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7492E" w14:textId="05DCFBF5" w:rsidR="00B91414" w:rsidRPr="00003CF5" w:rsidRDefault="00B91414" w:rsidP="00C9095C">
      <w:pPr>
        <w:ind w:left="-360" w:right="-360"/>
        <w:jc w:val="center"/>
        <w:rPr>
          <w:b/>
          <w:bCs/>
        </w:rPr>
      </w:pPr>
      <w:r w:rsidRPr="00003CF5">
        <w:rPr>
          <w:b/>
          <w:bCs/>
        </w:rPr>
        <w:t xml:space="preserve">NGO </w:t>
      </w:r>
      <w:r w:rsidR="00982145" w:rsidRPr="00003CF5">
        <w:rPr>
          <w:b/>
          <w:bCs/>
        </w:rPr>
        <w:t xml:space="preserve">Joint </w:t>
      </w:r>
      <w:r w:rsidR="00F91034">
        <w:rPr>
          <w:b/>
          <w:bCs/>
        </w:rPr>
        <w:t>Supplemental</w:t>
      </w:r>
      <w:r w:rsidR="00F91034" w:rsidRPr="00003CF5">
        <w:rPr>
          <w:b/>
          <w:bCs/>
        </w:rPr>
        <w:t xml:space="preserve"> </w:t>
      </w:r>
      <w:r w:rsidRPr="00003CF5">
        <w:rPr>
          <w:b/>
          <w:bCs/>
        </w:rPr>
        <w:t xml:space="preserve">Report on the Government of </w:t>
      </w:r>
      <w:r w:rsidR="007D71EB">
        <w:rPr>
          <w:b/>
          <w:bCs/>
        </w:rPr>
        <w:t>Burkina Faso</w:t>
      </w:r>
      <w:r w:rsidR="00FE1B0D">
        <w:rPr>
          <w:b/>
          <w:bCs/>
        </w:rPr>
        <w:t>’s</w:t>
      </w:r>
      <w:r w:rsidRPr="00003CF5">
        <w:rPr>
          <w:b/>
          <w:bCs/>
        </w:rPr>
        <w:t xml:space="preserve"> </w:t>
      </w:r>
    </w:p>
    <w:p w14:paraId="189F7827" w14:textId="3EBD0C64" w:rsidR="00B91414" w:rsidRPr="00003CF5" w:rsidRDefault="007D71EB" w:rsidP="00C9095C">
      <w:pPr>
        <w:ind w:left="-360" w:right="-360"/>
        <w:jc w:val="center"/>
        <w:rPr>
          <w:b/>
          <w:bCs/>
        </w:rPr>
      </w:pPr>
      <w:r>
        <w:rPr>
          <w:b/>
          <w:bCs/>
        </w:rPr>
        <w:t>Second</w:t>
      </w:r>
      <w:r w:rsidR="00B91414" w:rsidRPr="00003CF5">
        <w:rPr>
          <w:b/>
          <w:bCs/>
        </w:rPr>
        <w:t xml:space="preserve"> Report on the Implementation of the </w:t>
      </w:r>
    </w:p>
    <w:p w14:paraId="38D12F2F" w14:textId="192DEBD5" w:rsidR="00B91414" w:rsidRPr="00003CF5" w:rsidRDefault="00B91414" w:rsidP="00C9095C">
      <w:pPr>
        <w:ind w:left="-360" w:right="-360"/>
        <w:jc w:val="center"/>
        <w:rPr>
          <w:b/>
          <w:bCs/>
        </w:rPr>
      </w:pPr>
      <w:r w:rsidRPr="00003CF5">
        <w:rPr>
          <w:b/>
          <w:bCs/>
        </w:rPr>
        <w:t xml:space="preserve">International Covenant on </w:t>
      </w:r>
      <w:r w:rsidR="007D71EB">
        <w:rPr>
          <w:b/>
          <w:bCs/>
        </w:rPr>
        <w:t>Civil and Political</w:t>
      </w:r>
      <w:r w:rsidRPr="00003CF5">
        <w:rPr>
          <w:b/>
          <w:bCs/>
        </w:rPr>
        <w:t xml:space="preserve"> Rights</w:t>
      </w:r>
    </w:p>
    <w:p w14:paraId="4C0BEEB2" w14:textId="77777777" w:rsidR="00B91414" w:rsidRPr="00003CF5" w:rsidRDefault="00B91414" w:rsidP="00C9095C">
      <w:pPr>
        <w:ind w:left="-360" w:right="-360"/>
        <w:jc w:val="center"/>
      </w:pPr>
      <w:r w:rsidRPr="00003CF5">
        <w:t>-----------------------</w:t>
      </w:r>
    </w:p>
    <w:p w14:paraId="00D10D97" w14:textId="77777777" w:rsidR="00B91414" w:rsidRPr="00003CF5" w:rsidRDefault="00B91414" w:rsidP="00C9095C">
      <w:pPr>
        <w:ind w:left="-360" w:right="-360"/>
        <w:jc w:val="center"/>
        <w:rPr>
          <w:i/>
          <w:iCs/>
        </w:rPr>
      </w:pPr>
      <w:r w:rsidRPr="00003CF5">
        <w:rPr>
          <w:i/>
          <w:iCs/>
        </w:rPr>
        <w:t>Submitted to the</w:t>
      </w:r>
    </w:p>
    <w:p w14:paraId="6F03150C" w14:textId="091EA94D" w:rsidR="00B91414" w:rsidRPr="00003CF5" w:rsidRDefault="00B91414" w:rsidP="00C9095C">
      <w:pPr>
        <w:ind w:left="-360" w:right="-360"/>
        <w:jc w:val="center"/>
        <w:rPr>
          <w:i/>
          <w:iCs/>
        </w:rPr>
      </w:pPr>
      <w:r w:rsidRPr="00003CF5">
        <w:rPr>
          <w:i/>
          <w:iCs/>
        </w:rPr>
        <w:t xml:space="preserve">UN </w:t>
      </w:r>
      <w:r w:rsidR="007D71EB">
        <w:rPr>
          <w:i/>
          <w:iCs/>
        </w:rPr>
        <w:t>Human Rights Committee</w:t>
      </w:r>
    </w:p>
    <w:p w14:paraId="1E38A7C2" w14:textId="77777777" w:rsidR="00D3543C" w:rsidRDefault="00982145" w:rsidP="00D3543C">
      <w:pPr>
        <w:ind w:left="-360" w:right="-360"/>
        <w:jc w:val="center"/>
        <w:rPr>
          <w:i/>
          <w:iCs/>
        </w:rPr>
      </w:pPr>
      <w:r w:rsidRPr="00003CF5">
        <w:rPr>
          <w:i/>
          <w:iCs/>
        </w:rPr>
        <w:t>f</w:t>
      </w:r>
      <w:r w:rsidR="00B91414" w:rsidRPr="00003CF5">
        <w:rPr>
          <w:i/>
          <w:iCs/>
        </w:rPr>
        <w:t xml:space="preserve">or consideration in the </w:t>
      </w:r>
      <w:r w:rsidR="00F91034">
        <w:rPr>
          <w:i/>
          <w:iCs/>
        </w:rPr>
        <w:t>Consideration of State Reports</w:t>
      </w:r>
      <w:r w:rsidR="00B91414" w:rsidRPr="00CE3027">
        <w:rPr>
          <w:i/>
          <w:iCs/>
        </w:rPr>
        <w:t xml:space="preserve"> </w:t>
      </w:r>
    </w:p>
    <w:p w14:paraId="39D16BF7" w14:textId="526F9875" w:rsidR="00B91414" w:rsidRPr="00003CF5" w:rsidRDefault="00B91414" w:rsidP="00D3543C">
      <w:pPr>
        <w:ind w:left="-360" w:right="-360"/>
        <w:jc w:val="center"/>
        <w:rPr>
          <w:i/>
          <w:iCs/>
        </w:rPr>
      </w:pPr>
      <w:r w:rsidRPr="00CE3027">
        <w:rPr>
          <w:i/>
          <w:iCs/>
        </w:rPr>
        <w:t xml:space="preserve">during the </w:t>
      </w:r>
      <w:r w:rsidR="007D71EB" w:rsidRPr="007D71EB">
        <w:rPr>
          <w:i/>
          <w:iCs/>
        </w:rPr>
        <w:t>1</w:t>
      </w:r>
      <w:r w:rsidR="00D3543C">
        <w:rPr>
          <w:i/>
          <w:iCs/>
        </w:rPr>
        <w:t>43</w:t>
      </w:r>
      <w:r w:rsidR="00D3543C" w:rsidRPr="00D3543C">
        <w:rPr>
          <w:i/>
          <w:iCs/>
          <w:vertAlign w:val="superscript"/>
        </w:rPr>
        <w:t>rd</w:t>
      </w:r>
      <w:r w:rsidR="00D3543C">
        <w:rPr>
          <w:i/>
          <w:iCs/>
        </w:rPr>
        <w:t xml:space="preserve"> </w:t>
      </w:r>
      <w:r w:rsidRPr="007D71EB">
        <w:rPr>
          <w:i/>
          <w:iCs/>
        </w:rPr>
        <w:t>Pre-Sessional Working Group (</w:t>
      </w:r>
      <w:r w:rsidR="007D71EB" w:rsidRPr="007D71EB">
        <w:rPr>
          <w:i/>
          <w:iCs/>
        </w:rPr>
        <w:t>3</w:t>
      </w:r>
      <w:r w:rsidRPr="007D71EB">
        <w:rPr>
          <w:i/>
          <w:iCs/>
        </w:rPr>
        <w:t>-</w:t>
      </w:r>
      <w:r w:rsidR="007D71EB" w:rsidRPr="007D71EB">
        <w:rPr>
          <w:i/>
          <w:iCs/>
        </w:rPr>
        <w:t>2</w:t>
      </w:r>
      <w:r w:rsidR="00CE3027" w:rsidRPr="007D71EB">
        <w:rPr>
          <w:i/>
          <w:iCs/>
        </w:rPr>
        <w:t>8</w:t>
      </w:r>
      <w:r w:rsidRPr="007D71EB">
        <w:rPr>
          <w:i/>
          <w:iCs/>
        </w:rPr>
        <w:t xml:space="preserve"> March 202</w:t>
      </w:r>
      <w:r w:rsidR="007D71EB" w:rsidRPr="007D71EB">
        <w:rPr>
          <w:i/>
          <w:iCs/>
        </w:rPr>
        <w:t>5</w:t>
      </w:r>
      <w:r w:rsidR="001E1A81" w:rsidRPr="007D71EB">
        <w:rPr>
          <w:i/>
          <w:iCs/>
        </w:rPr>
        <w:t>)</w:t>
      </w:r>
      <w:r w:rsidR="001E1A81">
        <w:rPr>
          <w:i/>
          <w:iCs/>
        </w:rPr>
        <w:t xml:space="preserve"> </w:t>
      </w:r>
    </w:p>
    <w:p w14:paraId="38A82827" w14:textId="3C808324" w:rsidR="00B91414" w:rsidRPr="00003CF5" w:rsidRDefault="00B91414" w:rsidP="00C9095C">
      <w:pPr>
        <w:ind w:left="-360" w:right="-360"/>
        <w:jc w:val="center"/>
      </w:pPr>
      <w:r w:rsidRPr="00003CF5">
        <w:t>by:</w:t>
      </w:r>
    </w:p>
    <w:p w14:paraId="2619337D" w14:textId="77777777" w:rsidR="00B91414" w:rsidRPr="00003CF5" w:rsidRDefault="00B91414" w:rsidP="00C9095C">
      <w:pPr>
        <w:ind w:left="-360" w:right="-360"/>
        <w:jc w:val="center"/>
      </w:pPr>
    </w:p>
    <w:p w14:paraId="2FD91BA7" w14:textId="77777777" w:rsidR="00B91414" w:rsidRPr="00003CF5" w:rsidRDefault="00B91414" w:rsidP="00C9095C">
      <w:pPr>
        <w:ind w:left="-360" w:right="-360"/>
        <w:jc w:val="center"/>
        <w:rPr>
          <w:i/>
          <w:iCs/>
        </w:rPr>
        <w:sectPr w:rsidR="00B91414" w:rsidRPr="00003CF5" w:rsidSect="000837D0">
          <w:headerReference w:type="default" r:id="rId8"/>
          <w:footerReference w:type="default" r:id="rId9"/>
          <w:pgSz w:w="12240" w:h="15840"/>
          <w:pgMar w:top="720" w:right="720" w:bottom="720" w:left="720" w:header="720" w:footer="720" w:gutter="0"/>
          <w:cols w:space="720"/>
          <w:docGrid w:linePitch="360"/>
        </w:sectPr>
      </w:pPr>
    </w:p>
    <w:p w14:paraId="12B3AC00" w14:textId="14E5AF26" w:rsidR="00B91414" w:rsidRPr="00003CF5" w:rsidRDefault="00CE3027" w:rsidP="00C9095C">
      <w:pPr>
        <w:ind w:left="-360" w:right="-360"/>
        <w:jc w:val="center"/>
        <w:rPr>
          <w:i/>
          <w:iCs/>
        </w:rPr>
      </w:pPr>
      <w:r>
        <w:rPr>
          <w:i/>
          <w:iCs/>
        </w:rPr>
        <w:t>Science for Democracy</w:t>
      </w:r>
    </w:p>
    <w:p w14:paraId="11DA473B" w14:textId="77777777" w:rsidR="00B91414" w:rsidRDefault="00B91414" w:rsidP="00C9095C">
      <w:pPr>
        <w:ind w:left="-360" w:right="-360"/>
        <w:jc w:val="center"/>
        <w:rPr>
          <w:i/>
          <w:iCs/>
        </w:rPr>
      </w:pPr>
    </w:p>
    <w:p w14:paraId="6419C499" w14:textId="77777777" w:rsidR="002707D5" w:rsidRPr="00003CF5" w:rsidRDefault="002707D5" w:rsidP="00C9095C">
      <w:pPr>
        <w:ind w:left="-360" w:right="-360"/>
        <w:jc w:val="center"/>
        <w:rPr>
          <w:i/>
          <w:iCs/>
        </w:rPr>
      </w:pPr>
    </w:p>
    <w:p w14:paraId="5734ABE9" w14:textId="77777777" w:rsidR="00827781" w:rsidRDefault="00827781" w:rsidP="00C9095C">
      <w:pPr>
        <w:ind w:left="-360" w:right="-360"/>
        <w:jc w:val="center"/>
      </w:pPr>
      <w:r w:rsidRPr="00827781">
        <w:t xml:space="preserve">Rue Ducale 41, </w:t>
      </w:r>
    </w:p>
    <w:p w14:paraId="1394C96A" w14:textId="4803DCA6" w:rsidR="00B91414" w:rsidRDefault="00827781" w:rsidP="00C9095C">
      <w:pPr>
        <w:ind w:left="-360" w:right="-360"/>
        <w:jc w:val="center"/>
      </w:pPr>
      <w:r w:rsidRPr="00827781">
        <w:t xml:space="preserve">1000 </w:t>
      </w:r>
      <w:proofErr w:type="spellStart"/>
      <w:r w:rsidRPr="00827781">
        <w:t>Bruxelles</w:t>
      </w:r>
      <w:proofErr w:type="spellEnd"/>
      <w:r w:rsidRPr="00827781">
        <w:t>, Belgium</w:t>
      </w:r>
    </w:p>
    <w:p w14:paraId="673A70BC" w14:textId="77777777" w:rsidR="00827781" w:rsidRPr="00466421" w:rsidRDefault="00827781" w:rsidP="00C9095C">
      <w:pPr>
        <w:ind w:left="-360" w:right="-360"/>
        <w:jc w:val="center"/>
      </w:pPr>
    </w:p>
    <w:p w14:paraId="48C2BFC7" w14:textId="77777777" w:rsidR="002707D5" w:rsidRDefault="002707D5" w:rsidP="002707D5">
      <w:pPr>
        <w:ind w:left="-360" w:right="-360"/>
        <w:jc w:val="center"/>
      </w:pPr>
      <w:r w:rsidRPr="1531EE56">
        <w:t xml:space="preserve">Contact: </w:t>
      </w:r>
      <w:r>
        <w:t xml:space="preserve">Dr. Laura </w:t>
      </w:r>
      <w:proofErr w:type="spellStart"/>
      <w:r>
        <w:t>Convertino</w:t>
      </w:r>
      <w:proofErr w:type="spellEnd"/>
    </w:p>
    <w:p w14:paraId="4B383874" w14:textId="4EC391A9" w:rsidR="002707D5" w:rsidRPr="006C6A71" w:rsidRDefault="002707D5" w:rsidP="002707D5">
      <w:pPr>
        <w:ind w:left="-360" w:right="-360"/>
        <w:jc w:val="center"/>
      </w:pPr>
      <w:hyperlink r:id="rId10" w:history="1">
        <w:r w:rsidRPr="00661454">
          <w:rPr>
            <w:rStyle w:val="Hyperlink"/>
          </w:rPr>
          <w:t>laura.errans@gmail.com</w:t>
        </w:r>
      </w:hyperlink>
    </w:p>
    <w:p w14:paraId="02615C88" w14:textId="77777777" w:rsidR="00B91414" w:rsidRPr="00003CF5" w:rsidRDefault="00B91414" w:rsidP="00C9095C">
      <w:pPr>
        <w:ind w:left="-360" w:right="-360"/>
        <w:jc w:val="center"/>
      </w:pPr>
    </w:p>
    <w:p w14:paraId="47E70C01" w14:textId="77777777" w:rsidR="00CE3027" w:rsidRPr="00003CF5" w:rsidRDefault="00CE3027" w:rsidP="00CE3027">
      <w:pPr>
        <w:ind w:left="-360" w:right="-360"/>
        <w:jc w:val="center"/>
        <w:rPr>
          <w:i/>
          <w:iCs/>
        </w:rPr>
      </w:pPr>
      <w:r w:rsidRPr="00003CF5">
        <w:rPr>
          <w:i/>
          <w:iCs/>
        </w:rPr>
        <w:t>International Human Rights Center</w:t>
      </w:r>
    </w:p>
    <w:p w14:paraId="4390A3E1" w14:textId="07F97C23" w:rsidR="00B91414" w:rsidRPr="00003CF5" w:rsidRDefault="00CE3027" w:rsidP="00CE3027">
      <w:pPr>
        <w:ind w:left="-360" w:right="-360"/>
        <w:jc w:val="center"/>
        <w:rPr>
          <w:i/>
          <w:iCs/>
        </w:rPr>
      </w:pPr>
      <w:r w:rsidRPr="00003CF5">
        <w:rPr>
          <w:i/>
          <w:iCs/>
        </w:rPr>
        <w:t>Loyola Law School, Los Angeles</w:t>
      </w:r>
    </w:p>
    <w:p w14:paraId="1EEBBD57" w14:textId="77777777" w:rsidR="00B91414" w:rsidRPr="00003CF5" w:rsidRDefault="00B91414" w:rsidP="00C9095C">
      <w:pPr>
        <w:ind w:left="-360" w:right="-360"/>
      </w:pPr>
    </w:p>
    <w:p w14:paraId="57061FD7" w14:textId="77777777" w:rsidR="00CE3027" w:rsidRPr="00003CF5" w:rsidRDefault="00CE3027" w:rsidP="00CE3027">
      <w:pPr>
        <w:ind w:left="-360" w:right="-360"/>
        <w:jc w:val="center"/>
      </w:pPr>
      <w:r w:rsidRPr="00003CF5">
        <w:t>919 Albany Street</w:t>
      </w:r>
    </w:p>
    <w:p w14:paraId="21005A1E" w14:textId="77777777" w:rsidR="00CE3027" w:rsidRPr="00466421" w:rsidRDefault="00CE3027" w:rsidP="00CE3027">
      <w:pPr>
        <w:ind w:left="-360" w:right="-360"/>
        <w:jc w:val="center"/>
      </w:pPr>
      <w:r w:rsidRPr="00466421">
        <w:t>90015, Los Angeles, CA, USA</w:t>
      </w:r>
    </w:p>
    <w:p w14:paraId="16C86A2E" w14:textId="77777777" w:rsidR="00B91414" w:rsidRPr="00003CF5" w:rsidRDefault="00B91414" w:rsidP="00C9095C">
      <w:pPr>
        <w:ind w:left="-360" w:right="-360"/>
        <w:jc w:val="center"/>
      </w:pPr>
    </w:p>
    <w:p w14:paraId="50AF3452" w14:textId="77777777" w:rsidR="00CE3027" w:rsidRPr="00466421" w:rsidRDefault="00CE3027" w:rsidP="00CE3027">
      <w:pPr>
        <w:ind w:left="-360" w:right="-360"/>
        <w:jc w:val="center"/>
      </w:pPr>
      <w:r w:rsidRPr="00466421">
        <w:t>Contact: Prof. Cesare Romano</w:t>
      </w:r>
    </w:p>
    <w:p w14:paraId="4A902767" w14:textId="6C7710EB" w:rsidR="00B91414" w:rsidRPr="00003CF5" w:rsidRDefault="00CE3027" w:rsidP="00CE3027">
      <w:pPr>
        <w:ind w:left="-360" w:right="-360"/>
        <w:jc w:val="center"/>
      </w:pPr>
      <w:hyperlink r:id="rId11" w:history="1">
        <w:r w:rsidRPr="00003CF5">
          <w:rPr>
            <w:rStyle w:val="Hyperlink"/>
            <w:color w:val="auto"/>
          </w:rPr>
          <w:t>cesare.romano@lls.edu</w:t>
        </w:r>
      </w:hyperlink>
    </w:p>
    <w:p w14:paraId="174464F9" w14:textId="77777777" w:rsidR="00B91414" w:rsidRPr="00003CF5" w:rsidRDefault="00B91414" w:rsidP="00C9095C">
      <w:pPr>
        <w:ind w:left="-360" w:right="-360"/>
        <w:jc w:val="center"/>
        <w:sectPr w:rsidR="00B91414" w:rsidRPr="00003CF5" w:rsidSect="000837D0">
          <w:headerReference w:type="default" r:id="rId12"/>
          <w:type w:val="continuous"/>
          <w:pgSz w:w="12240" w:h="15840"/>
          <w:pgMar w:top="1440" w:right="1440" w:bottom="1440" w:left="1440" w:header="720" w:footer="720" w:gutter="0"/>
          <w:cols w:num="2" w:space="720"/>
          <w:docGrid w:linePitch="360"/>
        </w:sectPr>
      </w:pPr>
    </w:p>
    <w:p w14:paraId="35E27408" w14:textId="77777777" w:rsidR="00B91414" w:rsidRPr="00003CF5" w:rsidRDefault="00B91414" w:rsidP="00C9095C">
      <w:pPr>
        <w:ind w:left="-360" w:right="-360"/>
        <w:jc w:val="center"/>
      </w:pPr>
    </w:p>
    <w:p w14:paraId="5941F2E9" w14:textId="1BB1FF60" w:rsidR="00106672" w:rsidRPr="00106672" w:rsidRDefault="00106672" w:rsidP="00106672">
      <w:pPr>
        <w:jc w:val="center"/>
        <w:sectPr w:rsidR="00106672" w:rsidRPr="00106672" w:rsidSect="000837D0">
          <w:headerReference w:type="default" r:id="rId13"/>
          <w:type w:val="continuous"/>
          <w:pgSz w:w="12240" w:h="15840"/>
          <w:pgMar w:top="1440" w:right="1440" w:bottom="1440" w:left="1440" w:header="720" w:footer="720" w:gutter="0"/>
          <w:cols w:space="720"/>
          <w:docGrid w:linePitch="360"/>
        </w:sectPr>
      </w:pPr>
      <w:r>
        <w:t xml:space="preserve"> </w:t>
      </w:r>
    </w:p>
    <w:p w14:paraId="1FCA8C36" w14:textId="77777777" w:rsidR="00D07B38" w:rsidRDefault="00D07B38" w:rsidP="00C9095C">
      <w:pPr>
        <w:ind w:left="-360" w:right="-360"/>
        <w:rPr>
          <w:szCs w:val="22"/>
        </w:rPr>
        <w:sectPr w:rsidR="00D07B38" w:rsidSect="000837D0">
          <w:headerReference w:type="default" r:id="rId14"/>
          <w:type w:val="continuous"/>
          <w:pgSz w:w="12240" w:h="15840"/>
          <w:pgMar w:top="1440" w:right="1440" w:bottom="1440" w:left="1440" w:header="720" w:footer="720" w:gutter="0"/>
          <w:cols w:space="720"/>
          <w:docGrid w:linePitch="360"/>
        </w:sectPr>
      </w:pPr>
    </w:p>
    <w:p w14:paraId="5210CA35" w14:textId="77777777" w:rsidR="00B91414" w:rsidRPr="00003CF5" w:rsidRDefault="00B91414" w:rsidP="00C9095C">
      <w:pPr>
        <w:ind w:left="-360" w:right="-360"/>
        <w:rPr>
          <w:szCs w:val="22"/>
        </w:rPr>
      </w:pPr>
      <w:r w:rsidRPr="00003CF5">
        <w:rPr>
          <w:szCs w:val="22"/>
        </w:rPr>
        <w:br w:type="page"/>
      </w:r>
    </w:p>
    <w:p w14:paraId="66F2702D" w14:textId="31EAD7DB" w:rsidR="00E5746C" w:rsidRDefault="00C9095C" w:rsidP="00E5746C">
      <w:pPr>
        <w:pStyle w:val="TOC1"/>
        <w:rPr>
          <w:rFonts w:asciiTheme="minorHAnsi" w:eastAsiaTheme="minorEastAsia" w:hAnsiTheme="minorHAnsi" w:cstheme="minorBidi"/>
          <w:noProof/>
          <w:kern w:val="2"/>
          <w:szCs w:val="22"/>
          <w14:ligatures w14:val="standardContextual"/>
        </w:rPr>
      </w:pPr>
      <w:r w:rsidRPr="00913104">
        <w:rPr>
          <w:highlight w:val="yellow"/>
        </w:rPr>
        <w:lastRenderedPageBreak/>
        <w:fldChar w:fldCharType="begin"/>
      </w:r>
      <w:r w:rsidRPr="00913104">
        <w:rPr>
          <w:highlight w:val="yellow"/>
        </w:rPr>
        <w:instrText xml:space="preserve"> TOC \o "1-3" \h \z \u </w:instrText>
      </w:r>
      <w:r w:rsidRPr="00913104">
        <w:rPr>
          <w:highlight w:val="yellow"/>
        </w:rPr>
        <w:fldChar w:fldCharType="separate"/>
      </w:r>
      <w:hyperlink w:anchor="_Toc181187076" w:history="1">
        <w:r w:rsidR="00E5746C" w:rsidRPr="00F278D1">
          <w:rPr>
            <w:rStyle w:val="Hyperlink"/>
            <w:noProof/>
          </w:rPr>
          <w:t>PURPOSE OF THIS PARALLEL REPORT</w:t>
        </w:r>
        <w:r w:rsidR="00E5746C">
          <w:rPr>
            <w:noProof/>
            <w:webHidden/>
          </w:rPr>
          <w:tab/>
        </w:r>
        <w:r w:rsidR="00E5746C">
          <w:rPr>
            <w:noProof/>
            <w:webHidden/>
          </w:rPr>
          <w:fldChar w:fldCharType="begin"/>
        </w:r>
        <w:r w:rsidR="00E5746C">
          <w:rPr>
            <w:noProof/>
            <w:webHidden/>
          </w:rPr>
          <w:instrText xml:space="preserve"> PAGEREF _Toc181187076 \h </w:instrText>
        </w:r>
        <w:r w:rsidR="00E5746C">
          <w:rPr>
            <w:noProof/>
            <w:webHidden/>
          </w:rPr>
        </w:r>
        <w:r w:rsidR="00E5746C">
          <w:rPr>
            <w:noProof/>
            <w:webHidden/>
          </w:rPr>
          <w:fldChar w:fldCharType="separate"/>
        </w:r>
        <w:r w:rsidR="00E5746C">
          <w:rPr>
            <w:noProof/>
            <w:webHidden/>
          </w:rPr>
          <w:t>2</w:t>
        </w:r>
        <w:r w:rsidR="00E5746C">
          <w:rPr>
            <w:noProof/>
            <w:webHidden/>
          </w:rPr>
          <w:fldChar w:fldCharType="end"/>
        </w:r>
      </w:hyperlink>
    </w:p>
    <w:p w14:paraId="7DC66016" w14:textId="5C926483" w:rsidR="00E5746C" w:rsidRDefault="00E5746C" w:rsidP="00E5746C">
      <w:pPr>
        <w:pStyle w:val="TOC1"/>
        <w:rPr>
          <w:rFonts w:asciiTheme="minorHAnsi" w:eastAsiaTheme="minorEastAsia" w:hAnsiTheme="minorHAnsi" w:cstheme="minorBidi"/>
          <w:noProof/>
          <w:kern w:val="2"/>
          <w:szCs w:val="22"/>
          <w14:ligatures w14:val="standardContextual"/>
        </w:rPr>
      </w:pPr>
      <w:hyperlink w:anchor="_Toc181187077" w:history="1">
        <w:r w:rsidRPr="00F278D1">
          <w:rPr>
            <w:rStyle w:val="Hyperlink"/>
            <w:noProof/>
          </w:rPr>
          <w:t>ABOUT THE AUTHORS OF THIS REPORT AND SOURCES</w:t>
        </w:r>
        <w:r>
          <w:rPr>
            <w:noProof/>
            <w:webHidden/>
          </w:rPr>
          <w:tab/>
        </w:r>
        <w:r>
          <w:rPr>
            <w:noProof/>
            <w:webHidden/>
          </w:rPr>
          <w:fldChar w:fldCharType="begin"/>
        </w:r>
        <w:r>
          <w:rPr>
            <w:noProof/>
            <w:webHidden/>
          </w:rPr>
          <w:instrText xml:space="preserve"> PAGEREF _Toc181187077 \h </w:instrText>
        </w:r>
        <w:r>
          <w:rPr>
            <w:noProof/>
            <w:webHidden/>
          </w:rPr>
        </w:r>
        <w:r>
          <w:rPr>
            <w:noProof/>
            <w:webHidden/>
          </w:rPr>
          <w:fldChar w:fldCharType="separate"/>
        </w:r>
        <w:r>
          <w:rPr>
            <w:noProof/>
            <w:webHidden/>
          </w:rPr>
          <w:t>5</w:t>
        </w:r>
        <w:r>
          <w:rPr>
            <w:noProof/>
            <w:webHidden/>
          </w:rPr>
          <w:fldChar w:fldCharType="end"/>
        </w:r>
      </w:hyperlink>
    </w:p>
    <w:p w14:paraId="3E6121DB" w14:textId="12CBAD17" w:rsidR="00E5746C" w:rsidRDefault="00E5746C" w:rsidP="00E5746C">
      <w:pPr>
        <w:pStyle w:val="TOC1"/>
        <w:rPr>
          <w:rFonts w:asciiTheme="minorHAnsi" w:eastAsiaTheme="minorEastAsia" w:hAnsiTheme="minorHAnsi" w:cstheme="minorBidi"/>
          <w:noProof/>
          <w:kern w:val="2"/>
          <w:szCs w:val="22"/>
          <w14:ligatures w14:val="standardContextual"/>
        </w:rPr>
      </w:pPr>
      <w:hyperlink w:anchor="_Toc181187078" w:history="1">
        <w:r w:rsidRPr="00F278D1">
          <w:rPr>
            <w:rStyle w:val="Hyperlink"/>
            <w:noProof/>
          </w:rPr>
          <w:t>BACKGROUND</w:t>
        </w:r>
        <w:r>
          <w:rPr>
            <w:noProof/>
            <w:webHidden/>
          </w:rPr>
          <w:tab/>
        </w:r>
        <w:r>
          <w:rPr>
            <w:noProof/>
            <w:webHidden/>
          </w:rPr>
          <w:fldChar w:fldCharType="begin"/>
        </w:r>
        <w:r>
          <w:rPr>
            <w:noProof/>
            <w:webHidden/>
          </w:rPr>
          <w:instrText xml:space="preserve"> PAGEREF _Toc181187078 \h </w:instrText>
        </w:r>
        <w:r>
          <w:rPr>
            <w:noProof/>
            <w:webHidden/>
          </w:rPr>
        </w:r>
        <w:r>
          <w:rPr>
            <w:noProof/>
            <w:webHidden/>
          </w:rPr>
          <w:fldChar w:fldCharType="separate"/>
        </w:r>
        <w:r>
          <w:rPr>
            <w:noProof/>
            <w:webHidden/>
          </w:rPr>
          <w:t>5</w:t>
        </w:r>
        <w:r>
          <w:rPr>
            <w:noProof/>
            <w:webHidden/>
          </w:rPr>
          <w:fldChar w:fldCharType="end"/>
        </w:r>
      </w:hyperlink>
    </w:p>
    <w:p w14:paraId="2F5C9DC2" w14:textId="5304B5B9" w:rsidR="00E5746C" w:rsidRDefault="00E5746C" w:rsidP="00E5746C">
      <w:pPr>
        <w:pStyle w:val="TOC1"/>
        <w:rPr>
          <w:rFonts w:asciiTheme="minorHAnsi" w:eastAsiaTheme="minorEastAsia" w:hAnsiTheme="minorHAnsi" w:cstheme="minorBidi"/>
          <w:noProof/>
          <w:kern w:val="2"/>
          <w:szCs w:val="22"/>
          <w14:ligatures w14:val="standardContextual"/>
        </w:rPr>
      </w:pPr>
      <w:hyperlink w:anchor="_Toc181187079" w:history="1">
        <w:r w:rsidRPr="00F278D1">
          <w:rPr>
            <w:rStyle w:val="Hyperlink"/>
            <w:noProof/>
          </w:rPr>
          <w:t>BURKINA FASO VIOLATES MULTIPLE INTERNATIONAL HUMAN RIGHTS TREATIES</w:t>
        </w:r>
        <w:r>
          <w:rPr>
            <w:noProof/>
            <w:webHidden/>
          </w:rPr>
          <w:tab/>
        </w:r>
        <w:r>
          <w:rPr>
            <w:noProof/>
            <w:webHidden/>
          </w:rPr>
          <w:fldChar w:fldCharType="begin"/>
        </w:r>
        <w:r>
          <w:rPr>
            <w:noProof/>
            <w:webHidden/>
          </w:rPr>
          <w:instrText xml:space="preserve"> PAGEREF _Toc181187079 \h </w:instrText>
        </w:r>
        <w:r>
          <w:rPr>
            <w:noProof/>
            <w:webHidden/>
          </w:rPr>
        </w:r>
        <w:r>
          <w:rPr>
            <w:noProof/>
            <w:webHidden/>
          </w:rPr>
          <w:fldChar w:fldCharType="separate"/>
        </w:r>
        <w:r>
          <w:rPr>
            <w:noProof/>
            <w:webHidden/>
          </w:rPr>
          <w:t>8</w:t>
        </w:r>
        <w:r>
          <w:rPr>
            <w:noProof/>
            <w:webHidden/>
          </w:rPr>
          <w:fldChar w:fldCharType="end"/>
        </w:r>
      </w:hyperlink>
    </w:p>
    <w:p w14:paraId="0F1CF518" w14:textId="0AB36673" w:rsidR="00E5746C" w:rsidRDefault="00E5746C">
      <w:pPr>
        <w:pStyle w:val="TOC2"/>
        <w:tabs>
          <w:tab w:val="right" w:leader="dot" w:pos="9350"/>
        </w:tabs>
        <w:rPr>
          <w:rFonts w:asciiTheme="minorHAnsi" w:eastAsiaTheme="minorEastAsia" w:hAnsiTheme="minorHAnsi" w:cstheme="minorBidi"/>
          <w:noProof/>
          <w:kern w:val="2"/>
          <w:szCs w:val="22"/>
          <w14:ligatures w14:val="standardContextual"/>
        </w:rPr>
      </w:pPr>
      <w:hyperlink w:anchor="_Toc181187080" w:history="1">
        <w:r w:rsidRPr="00F278D1">
          <w:rPr>
            <w:rStyle w:val="Hyperlink"/>
            <w:noProof/>
          </w:rPr>
          <w:t>I) Articles 2 and 3</w:t>
        </w:r>
        <w:r>
          <w:rPr>
            <w:noProof/>
            <w:webHidden/>
          </w:rPr>
          <w:tab/>
        </w:r>
        <w:r>
          <w:rPr>
            <w:noProof/>
            <w:webHidden/>
          </w:rPr>
          <w:fldChar w:fldCharType="begin"/>
        </w:r>
        <w:r>
          <w:rPr>
            <w:noProof/>
            <w:webHidden/>
          </w:rPr>
          <w:instrText xml:space="preserve"> PAGEREF _Toc181187080 \h </w:instrText>
        </w:r>
        <w:r>
          <w:rPr>
            <w:noProof/>
            <w:webHidden/>
          </w:rPr>
        </w:r>
        <w:r>
          <w:rPr>
            <w:noProof/>
            <w:webHidden/>
          </w:rPr>
          <w:fldChar w:fldCharType="separate"/>
        </w:r>
        <w:r>
          <w:rPr>
            <w:noProof/>
            <w:webHidden/>
          </w:rPr>
          <w:t>10</w:t>
        </w:r>
        <w:r>
          <w:rPr>
            <w:noProof/>
            <w:webHidden/>
          </w:rPr>
          <w:fldChar w:fldCharType="end"/>
        </w:r>
      </w:hyperlink>
    </w:p>
    <w:p w14:paraId="64F3567C" w14:textId="4A2F3485" w:rsidR="00E5746C" w:rsidRDefault="00E5746C">
      <w:pPr>
        <w:pStyle w:val="TOC2"/>
        <w:tabs>
          <w:tab w:val="right" w:leader="dot" w:pos="9350"/>
        </w:tabs>
        <w:rPr>
          <w:rFonts w:asciiTheme="minorHAnsi" w:eastAsiaTheme="minorEastAsia" w:hAnsiTheme="minorHAnsi" w:cstheme="minorBidi"/>
          <w:noProof/>
          <w:kern w:val="2"/>
          <w:szCs w:val="22"/>
          <w14:ligatures w14:val="standardContextual"/>
        </w:rPr>
      </w:pPr>
      <w:hyperlink w:anchor="_Toc181187081" w:history="1">
        <w:r w:rsidRPr="00F278D1">
          <w:rPr>
            <w:rStyle w:val="Hyperlink"/>
            <w:noProof/>
          </w:rPr>
          <w:t>II) Articles 6.1 and 7</w:t>
        </w:r>
        <w:r>
          <w:rPr>
            <w:noProof/>
            <w:webHidden/>
          </w:rPr>
          <w:tab/>
        </w:r>
        <w:r>
          <w:rPr>
            <w:noProof/>
            <w:webHidden/>
          </w:rPr>
          <w:fldChar w:fldCharType="begin"/>
        </w:r>
        <w:r>
          <w:rPr>
            <w:noProof/>
            <w:webHidden/>
          </w:rPr>
          <w:instrText xml:space="preserve"> PAGEREF _Toc181187081 \h </w:instrText>
        </w:r>
        <w:r>
          <w:rPr>
            <w:noProof/>
            <w:webHidden/>
          </w:rPr>
        </w:r>
        <w:r>
          <w:rPr>
            <w:noProof/>
            <w:webHidden/>
          </w:rPr>
          <w:fldChar w:fldCharType="separate"/>
        </w:r>
        <w:r>
          <w:rPr>
            <w:noProof/>
            <w:webHidden/>
          </w:rPr>
          <w:t>12</w:t>
        </w:r>
        <w:r>
          <w:rPr>
            <w:noProof/>
            <w:webHidden/>
          </w:rPr>
          <w:fldChar w:fldCharType="end"/>
        </w:r>
      </w:hyperlink>
    </w:p>
    <w:p w14:paraId="6649B8CC" w14:textId="23BB4048" w:rsidR="00E5746C" w:rsidRDefault="00E5746C">
      <w:pPr>
        <w:pStyle w:val="TOC2"/>
        <w:tabs>
          <w:tab w:val="right" w:leader="dot" w:pos="9350"/>
        </w:tabs>
        <w:rPr>
          <w:rFonts w:asciiTheme="minorHAnsi" w:eastAsiaTheme="minorEastAsia" w:hAnsiTheme="minorHAnsi" w:cstheme="minorBidi"/>
          <w:noProof/>
          <w:kern w:val="2"/>
          <w:szCs w:val="22"/>
          <w14:ligatures w14:val="standardContextual"/>
        </w:rPr>
      </w:pPr>
      <w:hyperlink w:anchor="_Toc181187082" w:history="1">
        <w:r w:rsidRPr="00F278D1">
          <w:rPr>
            <w:rStyle w:val="Hyperlink"/>
            <w:noProof/>
          </w:rPr>
          <w:t>III) Article 24.1</w:t>
        </w:r>
        <w:r>
          <w:rPr>
            <w:noProof/>
            <w:webHidden/>
          </w:rPr>
          <w:tab/>
        </w:r>
        <w:r>
          <w:rPr>
            <w:noProof/>
            <w:webHidden/>
          </w:rPr>
          <w:fldChar w:fldCharType="begin"/>
        </w:r>
        <w:r>
          <w:rPr>
            <w:noProof/>
            <w:webHidden/>
          </w:rPr>
          <w:instrText xml:space="preserve"> PAGEREF _Toc181187082 \h </w:instrText>
        </w:r>
        <w:r>
          <w:rPr>
            <w:noProof/>
            <w:webHidden/>
          </w:rPr>
        </w:r>
        <w:r>
          <w:rPr>
            <w:noProof/>
            <w:webHidden/>
          </w:rPr>
          <w:fldChar w:fldCharType="separate"/>
        </w:r>
        <w:r>
          <w:rPr>
            <w:noProof/>
            <w:webHidden/>
          </w:rPr>
          <w:t>14</w:t>
        </w:r>
        <w:r>
          <w:rPr>
            <w:noProof/>
            <w:webHidden/>
          </w:rPr>
          <w:fldChar w:fldCharType="end"/>
        </w:r>
      </w:hyperlink>
    </w:p>
    <w:p w14:paraId="35435D93" w14:textId="5DBEB609" w:rsidR="00E5746C" w:rsidRDefault="00E5746C" w:rsidP="00E5746C">
      <w:pPr>
        <w:pStyle w:val="TOC1"/>
        <w:rPr>
          <w:rFonts w:asciiTheme="minorHAnsi" w:eastAsiaTheme="minorEastAsia" w:hAnsiTheme="minorHAnsi" w:cstheme="minorBidi"/>
          <w:noProof/>
          <w:kern w:val="2"/>
          <w:szCs w:val="22"/>
          <w14:ligatures w14:val="standardContextual"/>
        </w:rPr>
      </w:pPr>
      <w:hyperlink w:anchor="_Toc181187083" w:history="1">
        <w:r w:rsidRPr="00F278D1">
          <w:rPr>
            <w:rStyle w:val="Hyperlink"/>
            <w:noProof/>
          </w:rPr>
          <w:t>RECOMMENDATIONS</w:t>
        </w:r>
        <w:r>
          <w:rPr>
            <w:noProof/>
            <w:webHidden/>
          </w:rPr>
          <w:tab/>
        </w:r>
        <w:r>
          <w:rPr>
            <w:noProof/>
            <w:webHidden/>
          </w:rPr>
          <w:fldChar w:fldCharType="begin"/>
        </w:r>
        <w:r>
          <w:rPr>
            <w:noProof/>
            <w:webHidden/>
          </w:rPr>
          <w:instrText xml:space="preserve"> PAGEREF _Toc181187083 \h </w:instrText>
        </w:r>
        <w:r>
          <w:rPr>
            <w:noProof/>
            <w:webHidden/>
          </w:rPr>
        </w:r>
        <w:r>
          <w:rPr>
            <w:noProof/>
            <w:webHidden/>
          </w:rPr>
          <w:fldChar w:fldCharType="separate"/>
        </w:r>
        <w:r>
          <w:rPr>
            <w:noProof/>
            <w:webHidden/>
          </w:rPr>
          <w:t>15</w:t>
        </w:r>
        <w:r>
          <w:rPr>
            <w:noProof/>
            <w:webHidden/>
          </w:rPr>
          <w:fldChar w:fldCharType="end"/>
        </w:r>
      </w:hyperlink>
    </w:p>
    <w:p w14:paraId="089F9819" w14:textId="6968B2E5" w:rsidR="00C9095C" w:rsidRPr="00C9095C" w:rsidRDefault="00C9095C" w:rsidP="00C67FEE">
      <w:pPr>
        <w:tabs>
          <w:tab w:val="right" w:leader="dot" w:pos="9270"/>
          <w:tab w:val="right" w:leader="dot" w:pos="9360"/>
        </w:tabs>
        <w:spacing w:line="240" w:lineRule="auto"/>
        <w:ind w:firstLine="720"/>
      </w:pPr>
      <w:r w:rsidRPr="00913104">
        <w:rPr>
          <w:szCs w:val="22"/>
          <w:highlight w:val="yellow"/>
        </w:rPr>
        <w:fldChar w:fldCharType="end"/>
      </w:r>
    </w:p>
    <w:p w14:paraId="692A2CDE" w14:textId="4D5EDD34" w:rsidR="00B91414" w:rsidRPr="002707D5" w:rsidRDefault="00B91414" w:rsidP="00D3543C">
      <w:pPr>
        <w:pStyle w:val="Heading1"/>
        <w:ind w:firstLine="720"/>
      </w:pPr>
      <w:bookmarkStart w:id="0" w:name="_Toc181187076"/>
      <w:r w:rsidRPr="002707D5">
        <w:t>PURPOSE OF THIS PARALLEL REPORT</w:t>
      </w:r>
      <w:bookmarkEnd w:id="0"/>
    </w:p>
    <w:p w14:paraId="49B45130" w14:textId="161BCFA6" w:rsidR="007D0271" w:rsidRDefault="001E1A81" w:rsidP="00D3543C">
      <w:pPr>
        <w:pStyle w:val="NormalWeb"/>
        <w:widowControl w:val="0"/>
        <w:tabs>
          <w:tab w:val="right" w:leader="dot" w:pos="9270"/>
          <w:tab w:val="right" w:leader="dot" w:pos="9360"/>
        </w:tabs>
        <w:spacing w:before="0" w:beforeAutospacing="0" w:after="0" w:afterAutospacing="0"/>
        <w:ind w:left="-540" w:right="-630" w:firstLine="720"/>
        <w:contextualSpacing/>
        <w:rPr>
          <w:szCs w:val="22"/>
        </w:rPr>
      </w:pPr>
      <w:r>
        <w:rPr>
          <w:szCs w:val="22"/>
        </w:rPr>
        <w:t xml:space="preserve">(1) </w:t>
      </w:r>
      <w:r w:rsidR="00B91414" w:rsidRPr="00003CF5">
        <w:rPr>
          <w:szCs w:val="22"/>
        </w:rPr>
        <w:t xml:space="preserve">The purpose of this parallel report is to assist the </w:t>
      </w:r>
      <w:r w:rsidR="007D71EB">
        <w:rPr>
          <w:szCs w:val="22"/>
        </w:rPr>
        <w:t xml:space="preserve">UN Human Rights Committee </w:t>
      </w:r>
      <w:r w:rsidR="00B91414" w:rsidRPr="00003CF5">
        <w:rPr>
          <w:szCs w:val="22"/>
        </w:rPr>
        <w:t>(the Committee</w:t>
      </w:r>
      <w:r>
        <w:rPr>
          <w:szCs w:val="22"/>
        </w:rPr>
        <w:t xml:space="preserve">) </w:t>
      </w:r>
      <w:r w:rsidR="00B91414" w:rsidRPr="00003CF5">
        <w:rPr>
          <w:szCs w:val="22"/>
        </w:rPr>
        <w:t xml:space="preserve">in the </w:t>
      </w:r>
      <w:r w:rsidR="00F91034">
        <w:rPr>
          <w:szCs w:val="22"/>
        </w:rPr>
        <w:t xml:space="preserve">consideration </w:t>
      </w:r>
      <w:r w:rsidR="00466421">
        <w:rPr>
          <w:szCs w:val="22"/>
        </w:rPr>
        <w:t xml:space="preserve">of </w:t>
      </w:r>
      <w:r w:rsidR="00911D2D">
        <w:rPr>
          <w:szCs w:val="22"/>
        </w:rPr>
        <w:t xml:space="preserve">State </w:t>
      </w:r>
      <w:r w:rsidR="00F91034">
        <w:rPr>
          <w:szCs w:val="22"/>
        </w:rPr>
        <w:t>reports</w:t>
      </w:r>
      <w:r w:rsidR="00B91414" w:rsidRPr="00003CF5">
        <w:rPr>
          <w:szCs w:val="22"/>
        </w:rPr>
        <w:t xml:space="preserve"> during the </w:t>
      </w:r>
      <w:r w:rsidR="007D71EB">
        <w:rPr>
          <w:szCs w:val="22"/>
        </w:rPr>
        <w:t>143rd</w:t>
      </w:r>
      <w:r w:rsidR="00B91414" w:rsidRPr="00003CF5">
        <w:rPr>
          <w:szCs w:val="22"/>
        </w:rPr>
        <w:t xml:space="preserve"> Pre-Sessional Working Group (</w:t>
      </w:r>
      <w:r w:rsidR="007D71EB">
        <w:rPr>
          <w:szCs w:val="22"/>
        </w:rPr>
        <w:t>3</w:t>
      </w:r>
      <w:r w:rsidR="003F4462">
        <w:rPr>
          <w:szCs w:val="22"/>
        </w:rPr>
        <w:t>-</w:t>
      </w:r>
      <w:r w:rsidR="007D71EB">
        <w:rPr>
          <w:szCs w:val="22"/>
        </w:rPr>
        <w:t>2</w:t>
      </w:r>
      <w:r w:rsidR="003F4462">
        <w:rPr>
          <w:szCs w:val="22"/>
        </w:rPr>
        <w:t>8</w:t>
      </w:r>
      <w:r w:rsidR="00B91414" w:rsidRPr="00003CF5">
        <w:rPr>
          <w:szCs w:val="22"/>
        </w:rPr>
        <w:t xml:space="preserve"> March 202</w:t>
      </w:r>
      <w:r w:rsidR="007D71EB">
        <w:rPr>
          <w:szCs w:val="22"/>
        </w:rPr>
        <w:t>5</w:t>
      </w:r>
      <w:r>
        <w:rPr>
          <w:szCs w:val="22"/>
        </w:rPr>
        <w:t>)</w:t>
      </w:r>
      <w:r w:rsidR="00B91414" w:rsidRPr="00003CF5">
        <w:rPr>
          <w:szCs w:val="22"/>
        </w:rPr>
        <w:t xml:space="preserve">, leading to the discussion of the Government of </w:t>
      </w:r>
      <w:r w:rsidR="007D71EB">
        <w:rPr>
          <w:szCs w:val="22"/>
        </w:rPr>
        <w:t>Burkina Faso’s</w:t>
      </w:r>
      <w:r w:rsidR="00B91414" w:rsidRPr="00003CF5">
        <w:rPr>
          <w:szCs w:val="22"/>
        </w:rPr>
        <w:t xml:space="preserve"> </w:t>
      </w:r>
      <w:r w:rsidR="00F91034">
        <w:rPr>
          <w:szCs w:val="22"/>
        </w:rPr>
        <w:t>second</w:t>
      </w:r>
      <w:r w:rsidR="00F91034" w:rsidRPr="00003CF5">
        <w:rPr>
          <w:szCs w:val="22"/>
        </w:rPr>
        <w:t xml:space="preserve"> </w:t>
      </w:r>
      <w:r w:rsidR="00F91034">
        <w:rPr>
          <w:szCs w:val="22"/>
        </w:rPr>
        <w:t>p</w:t>
      </w:r>
      <w:r w:rsidR="00B91414" w:rsidRPr="00003CF5">
        <w:rPr>
          <w:szCs w:val="22"/>
        </w:rPr>
        <w:t xml:space="preserve">eriodic </w:t>
      </w:r>
      <w:r w:rsidR="00F91034">
        <w:rPr>
          <w:szCs w:val="22"/>
        </w:rPr>
        <w:t>r</w:t>
      </w:r>
      <w:r w:rsidR="00B91414" w:rsidRPr="00003CF5">
        <w:rPr>
          <w:szCs w:val="22"/>
        </w:rPr>
        <w:t xml:space="preserve">eport on the implementation of the Covenant on </w:t>
      </w:r>
      <w:r w:rsidR="007D71EB">
        <w:rPr>
          <w:szCs w:val="22"/>
        </w:rPr>
        <w:t>Civil and Political</w:t>
      </w:r>
      <w:r w:rsidR="00B91414" w:rsidRPr="00003CF5">
        <w:rPr>
          <w:szCs w:val="22"/>
        </w:rPr>
        <w:t xml:space="preserve"> Rights (“</w:t>
      </w:r>
      <w:r w:rsidR="007D71EB">
        <w:rPr>
          <w:szCs w:val="22"/>
        </w:rPr>
        <w:t>CCP</w:t>
      </w:r>
      <w:r w:rsidR="00B91414" w:rsidRPr="00003CF5">
        <w:rPr>
          <w:szCs w:val="22"/>
        </w:rPr>
        <w:t>R” or “Covenant”</w:t>
      </w:r>
      <w:r>
        <w:rPr>
          <w:szCs w:val="22"/>
        </w:rPr>
        <w:t>)</w:t>
      </w:r>
      <w:r w:rsidR="00B91414" w:rsidRPr="00003CF5">
        <w:rPr>
          <w:szCs w:val="22"/>
        </w:rPr>
        <w:t xml:space="preserve">. </w:t>
      </w:r>
      <w:r w:rsidR="007D71EB">
        <w:rPr>
          <w:szCs w:val="22"/>
        </w:rPr>
        <w:t>Burkina Faso</w:t>
      </w:r>
      <w:r w:rsidR="00B91414" w:rsidRPr="00877A96">
        <w:rPr>
          <w:szCs w:val="22"/>
        </w:rPr>
        <w:t xml:space="preserve"> </w:t>
      </w:r>
      <w:r w:rsidR="007D71EB">
        <w:rPr>
          <w:szCs w:val="22"/>
        </w:rPr>
        <w:t>acceded</w:t>
      </w:r>
      <w:r w:rsidR="007D71EB" w:rsidRPr="007D71EB">
        <w:rPr>
          <w:szCs w:val="22"/>
        </w:rPr>
        <w:t xml:space="preserve"> </w:t>
      </w:r>
      <w:r w:rsidR="007D71EB">
        <w:rPr>
          <w:szCs w:val="22"/>
        </w:rPr>
        <w:t>to the Covenant</w:t>
      </w:r>
      <w:r w:rsidR="007D71EB" w:rsidRPr="007D71EB">
        <w:rPr>
          <w:szCs w:val="22"/>
        </w:rPr>
        <w:t xml:space="preserve"> on 4 January 1999.</w:t>
      </w:r>
      <w:r w:rsidR="00B91414" w:rsidRPr="00877A96">
        <w:rPr>
          <w:rStyle w:val="FootnoteReference"/>
          <w:szCs w:val="22"/>
        </w:rPr>
        <w:footnoteReference w:id="1"/>
      </w:r>
    </w:p>
    <w:p w14:paraId="7C188195" w14:textId="2FA3AF67" w:rsidR="006F7A8C" w:rsidRDefault="1D5F86BE" w:rsidP="00D3543C">
      <w:pPr>
        <w:pStyle w:val="NormalWeb"/>
        <w:widowControl w:val="0"/>
        <w:tabs>
          <w:tab w:val="right" w:leader="dot" w:pos="9270"/>
          <w:tab w:val="right" w:leader="dot" w:pos="9360"/>
        </w:tabs>
        <w:ind w:left="-540" w:right="-630" w:firstLine="720"/>
        <w:contextualSpacing/>
      </w:pPr>
      <w:r w:rsidRPr="51D18BF0">
        <w:t>(2) Th</w:t>
      </w:r>
      <w:r w:rsidR="00AA7BB3" w:rsidRPr="51D18BF0">
        <w:t>e</w:t>
      </w:r>
      <w:r w:rsidRPr="51D18BF0">
        <w:t xml:space="preserve"> report focuses on female genital mutilation (FGM), </w:t>
      </w:r>
      <w:r w:rsidR="009A2C84" w:rsidRPr="51D18BF0">
        <w:t>an issue that</w:t>
      </w:r>
      <w:r w:rsidR="009A2C84" w:rsidRPr="1D5F86BE">
        <w:rPr>
          <w:szCs w:val="22"/>
        </w:rPr>
        <w:t xml:space="preserve"> </w:t>
      </w:r>
      <w:r w:rsidRPr="51D18BF0">
        <w:t>come</w:t>
      </w:r>
      <w:r w:rsidR="009A2C84" w:rsidRPr="51D18BF0">
        <w:t>s</w:t>
      </w:r>
      <w:r w:rsidRPr="51D18BF0">
        <w:t xml:space="preserve"> under the purview of the Covenant (Articles</w:t>
      </w:r>
      <w:r w:rsidR="004D4FBB">
        <w:t xml:space="preserve"> </w:t>
      </w:r>
      <w:r w:rsidR="00E06A4E">
        <w:t>2, 3</w:t>
      </w:r>
      <w:r w:rsidR="004D4FBB">
        <w:t>,</w:t>
      </w:r>
      <w:r w:rsidR="00A958DB">
        <w:t xml:space="preserve"> 6.1,</w:t>
      </w:r>
      <w:r w:rsidR="00B936AD">
        <w:t xml:space="preserve"> </w:t>
      </w:r>
      <w:r w:rsidR="004D4FBB">
        <w:t>7,</w:t>
      </w:r>
      <w:r w:rsidRPr="51D18BF0">
        <w:t xml:space="preserve"> </w:t>
      </w:r>
      <w:r w:rsidR="00FE1B5E">
        <w:t xml:space="preserve">and </w:t>
      </w:r>
      <w:r w:rsidR="004D4FBB">
        <w:t>24</w:t>
      </w:r>
      <w:r w:rsidR="00FE1B5E">
        <w:t>.1</w:t>
      </w:r>
      <w:r w:rsidR="00AA7BB3">
        <w:rPr>
          <w:szCs w:val="22"/>
        </w:rPr>
        <w:t>).</w:t>
      </w:r>
      <w:r w:rsidR="00CD2DEA">
        <w:rPr>
          <w:szCs w:val="22"/>
        </w:rPr>
        <w:t xml:space="preserve"> </w:t>
      </w:r>
      <w:r w:rsidR="00523842" w:rsidRPr="51D18BF0">
        <w:t>FGM</w:t>
      </w:r>
      <w:r w:rsidR="00911D2D">
        <w:t xml:space="preserve">, </w:t>
      </w:r>
      <w:r w:rsidR="00523842" w:rsidRPr="51D18BF0">
        <w:t>also known as female genital cutting or female circumcision</w:t>
      </w:r>
      <w:r w:rsidR="00911D2D">
        <w:t>,</w:t>
      </w:r>
      <w:r w:rsidR="00523842" w:rsidRPr="51D18BF0">
        <w:t xml:space="preserve"> </w:t>
      </w:r>
      <w:r w:rsidR="00911D2D">
        <w:t xml:space="preserve">entails </w:t>
      </w:r>
      <w:r w:rsidR="00523842" w:rsidRPr="51D18BF0">
        <w:t>“partial or total removal of the external female genitalia, or other injury to the female genital organs for non-medical reasons</w:t>
      </w:r>
      <w:r w:rsidR="00636507">
        <w:rPr>
          <w:szCs w:val="22"/>
        </w:rPr>
        <w:t>.</w:t>
      </w:r>
      <w:r w:rsidR="00523842">
        <w:rPr>
          <w:szCs w:val="22"/>
        </w:rPr>
        <w:t>”</w:t>
      </w:r>
      <w:r w:rsidR="00523842" w:rsidRPr="51D18BF0">
        <w:rPr>
          <w:rStyle w:val="FootnoteReference"/>
        </w:rPr>
        <w:footnoteReference w:id="2"/>
      </w:r>
      <w:r w:rsidR="00636507">
        <w:rPr>
          <w:szCs w:val="22"/>
        </w:rPr>
        <w:t xml:space="preserve"> </w:t>
      </w:r>
      <w:r w:rsidR="00EB17E6">
        <w:t>The most common type of FGM in Burkina Faso is excision</w:t>
      </w:r>
      <w:r w:rsidR="00EB17E6" w:rsidRPr="00106672">
        <w:t>.</w:t>
      </w:r>
      <w:r w:rsidR="00EB17E6">
        <w:rPr>
          <w:rStyle w:val="FootnoteReference"/>
        </w:rPr>
        <w:footnoteReference w:id="3"/>
      </w:r>
      <w:r w:rsidR="00EB17E6" w:rsidRPr="00106672">
        <w:t xml:space="preserve"> </w:t>
      </w:r>
      <w:r w:rsidR="00EB17E6">
        <w:t>The WHO</w:t>
      </w:r>
      <w:r w:rsidR="00911D2D">
        <w:t xml:space="preserve"> describe excision</w:t>
      </w:r>
      <w:r w:rsidR="00EB17E6">
        <w:t xml:space="preserve"> as “t</w:t>
      </w:r>
      <w:r w:rsidR="00EB17E6" w:rsidRPr="00106672">
        <w:t>he removal of both the clitoris and the labia minora</w:t>
      </w:r>
      <w:r w:rsidR="00EB17E6">
        <w:t>.”</w:t>
      </w:r>
      <w:r w:rsidR="00EB17E6">
        <w:rPr>
          <w:rStyle w:val="FootnoteReference"/>
        </w:rPr>
        <w:footnoteReference w:id="4"/>
      </w:r>
      <w:r w:rsidR="00EB17E6">
        <w:t xml:space="preserve"> </w:t>
      </w:r>
      <w:r w:rsidR="00E95013">
        <w:rPr>
          <w:szCs w:val="22"/>
        </w:rPr>
        <w:t xml:space="preserve">In Burkina Faso, </w:t>
      </w:r>
      <w:r w:rsidR="00E95013">
        <w:t>t</w:t>
      </w:r>
      <w:r w:rsidR="00C269C2" w:rsidRPr="51D18BF0">
        <w:t xml:space="preserve">he practice is usually performed on girls </w:t>
      </w:r>
      <w:r w:rsidR="00E95013">
        <w:t>during “</w:t>
      </w:r>
      <w:r w:rsidR="00E95013" w:rsidRPr="00E95013">
        <w:t>infancy or childhood</w:t>
      </w:r>
      <w:r w:rsidR="007C5D8D">
        <w:t>,” with “</w:t>
      </w:r>
      <w:r w:rsidR="00E95013" w:rsidRPr="00E95013">
        <w:t xml:space="preserve">90 percent of circumcised women </w:t>
      </w:r>
      <w:r w:rsidR="005627AF">
        <w:t>[being]</w:t>
      </w:r>
      <w:r w:rsidR="00E95013" w:rsidRPr="00E95013">
        <w:t xml:space="preserve"> cut at or before age 10</w:t>
      </w:r>
      <w:r w:rsidR="00E95013">
        <w:t>.”</w:t>
      </w:r>
      <w:r w:rsidR="00E95013">
        <w:rPr>
          <w:rStyle w:val="FootnoteReference"/>
        </w:rPr>
        <w:footnoteReference w:id="5"/>
      </w:r>
      <w:r w:rsidR="001A73E9">
        <w:t xml:space="preserve"> </w:t>
      </w:r>
      <w:r w:rsidR="0022089C">
        <w:t>A</w:t>
      </w:r>
      <w:r w:rsidR="00D94539">
        <w:t xml:space="preserve">mong women aged </w:t>
      </w:r>
      <w:r w:rsidR="00EB17E6" w:rsidRPr="00990D00">
        <w:t>15–</w:t>
      </w:r>
      <w:r w:rsidR="00D94539">
        <w:t xml:space="preserve">49, the rate of FGM is </w:t>
      </w:r>
      <w:r w:rsidR="00EB17E6" w:rsidRPr="00990D00">
        <w:t>56.1%.</w:t>
      </w:r>
      <w:r w:rsidR="00EB17E6">
        <w:rPr>
          <w:rStyle w:val="FootnoteReference"/>
          <w:szCs w:val="22"/>
        </w:rPr>
        <w:footnoteReference w:id="6"/>
      </w:r>
      <w:r w:rsidR="00EB17E6">
        <w:t xml:space="preserve"> </w:t>
      </w:r>
    </w:p>
    <w:p w14:paraId="4F56AB1F" w14:textId="72233401" w:rsidR="00523842" w:rsidRPr="00903656" w:rsidRDefault="005E3B49" w:rsidP="00D3543C">
      <w:pPr>
        <w:pStyle w:val="NormalWeb"/>
        <w:widowControl w:val="0"/>
        <w:tabs>
          <w:tab w:val="right" w:leader="dot" w:pos="9270"/>
          <w:tab w:val="right" w:leader="dot" w:pos="9360"/>
        </w:tabs>
        <w:ind w:left="-540" w:right="-630" w:firstLine="720"/>
        <w:contextualSpacing/>
        <w:rPr>
          <w:szCs w:val="22"/>
        </w:rPr>
      </w:pPr>
      <w:r>
        <w:rPr>
          <w:szCs w:val="22"/>
        </w:rPr>
        <w:t>(</w:t>
      </w:r>
      <w:r w:rsidR="007A7B2C">
        <w:rPr>
          <w:szCs w:val="22"/>
        </w:rPr>
        <w:t>3</w:t>
      </w:r>
      <w:r>
        <w:rPr>
          <w:szCs w:val="22"/>
        </w:rPr>
        <w:t xml:space="preserve">) </w:t>
      </w:r>
      <w:r w:rsidR="00C269C2" w:rsidRPr="1D5F86BE">
        <w:rPr>
          <w:szCs w:val="22"/>
        </w:rPr>
        <w:t>In countries where FGM is practiced, studies have found it to be a leading cause of death for women and girls.</w:t>
      </w:r>
      <w:r w:rsidR="00C269C2" w:rsidRPr="00BA1E14">
        <w:rPr>
          <w:szCs w:val="22"/>
          <w:vertAlign w:val="superscript"/>
        </w:rPr>
        <w:footnoteReference w:id="7"/>
      </w:r>
      <w:r w:rsidR="00C269C2">
        <w:rPr>
          <w:szCs w:val="22"/>
        </w:rPr>
        <w:t xml:space="preserve"> </w:t>
      </w:r>
      <w:r w:rsidR="00B366B6" w:rsidRPr="00B366B6">
        <w:rPr>
          <w:szCs w:val="22"/>
        </w:rPr>
        <w:t>FGM is generally performed without anesthesia or other pain medications.</w:t>
      </w:r>
      <w:r w:rsidR="00B366B6" w:rsidRPr="00B366B6">
        <w:rPr>
          <w:rStyle w:val="FootnoteReference"/>
          <w:szCs w:val="22"/>
        </w:rPr>
        <w:footnoteReference w:id="8"/>
      </w:r>
      <w:r w:rsidR="00B366B6" w:rsidRPr="00B366B6">
        <w:rPr>
          <w:szCs w:val="22"/>
        </w:rPr>
        <w:t xml:space="preserve"> Complications can include, for example, keloids, </w:t>
      </w:r>
      <w:r w:rsidR="00B366B6" w:rsidRPr="00B366B6">
        <w:rPr>
          <w:szCs w:val="22"/>
        </w:rPr>
        <w:lastRenderedPageBreak/>
        <w:t>hemorrhaging, anemia, damage to tissue around the vagina and rectum, incontinence</w:t>
      </w:r>
      <w:r w:rsidR="000C3EE8">
        <w:rPr>
          <w:szCs w:val="22"/>
        </w:rPr>
        <w:t xml:space="preserve">, severe bleeding, shock, problems urinating, cysts, infections, need for later surgeries, complications </w:t>
      </w:r>
      <w:r w:rsidR="00911D2D">
        <w:rPr>
          <w:szCs w:val="22"/>
        </w:rPr>
        <w:t xml:space="preserve">at </w:t>
      </w:r>
      <w:r w:rsidR="000C3EE8">
        <w:rPr>
          <w:szCs w:val="22"/>
        </w:rPr>
        <w:t xml:space="preserve">childbirth, and increased risk of </w:t>
      </w:r>
      <w:r w:rsidR="00B366B6" w:rsidRPr="00B366B6">
        <w:rPr>
          <w:szCs w:val="22"/>
        </w:rPr>
        <w:t>deat</w:t>
      </w:r>
      <w:r w:rsidR="000C3EE8">
        <w:rPr>
          <w:szCs w:val="22"/>
        </w:rPr>
        <w:t>h of the mother and newborns</w:t>
      </w:r>
      <w:r w:rsidR="00B366B6" w:rsidRPr="00B366B6">
        <w:rPr>
          <w:szCs w:val="22"/>
        </w:rPr>
        <w:t>.</w:t>
      </w:r>
      <w:r w:rsidR="00B366B6" w:rsidRPr="00B366B6">
        <w:rPr>
          <w:rStyle w:val="FootnoteReference"/>
          <w:szCs w:val="22"/>
        </w:rPr>
        <w:footnoteReference w:id="9"/>
      </w:r>
      <w:r w:rsidR="00B366B6">
        <w:rPr>
          <w:szCs w:val="22"/>
        </w:rPr>
        <w:t xml:space="preserve"> </w:t>
      </w:r>
      <w:r w:rsidR="00DB18DB">
        <w:t>The</w:t>
      </w:r>
      <w:r w:rsidR="00DB18DB" w:rsidRPr="7D56D534">
        <w:t xml:space="preserve"> injuries </w:t>
      </w:r>
      <w:r w:rsidR="00DB18DB">
        <w:t>from the practice</w:t>
      </w:r>
      <w:r w:rsidR="00DB18DB" w:rsidRPr="7D56D534">
        <w:t xml:space="preserve"> </w:t>
      </w:r>
      <w:r w:rsidR="00DB18DB">
        <w:t xml:space="preserve">can </w:t>
      </w:r>
      <w:r w:rsidR="000B2762">
        <w:t xml:space="preserve">also </w:t>
      </w:r>
      <w:r w:rsidR="00DB18DB">
        <w:t xml:space="preserve">result in a </w:t>
      </w:r>
      <w:r w:rsidR="000B2762" w:rsidRPr="7D56D534">
        <w:t>reduction</w:t>
      </w:r>
      <w:r w:rsidR="00DB18DB" w:rsidRPr="7D56D534">
        <w:t xml:space="preserve"> in sexual response, less sexual satisfaction, and discomfort and pain during sexual intercourse.</w:t>
      </w:r>
      <w:r w:rsidR="00DB18DB" w:rsidRPr="7D56D534">
        <w:rPr>
          <w:rStyle w:val="FootnoteReference"/>
        </w:rPr>
        <w:footnoteReference w:id="10"/>
      </w:r>
      <w:r w:rsidR="00911D2D">
        <w:t xml:space="preserve"> FGM </w:t>
      </w:r>
      <w:r w:rsidR="00644AE9">
        <w:t xml:space="preserve">has killed women in West Africa. </w:t>
      </w:r>
      <w:r w:rsidR="00911D2D">
        <w:rPr>
          <w:rStyle w:val="FootnoteReference"/>
        </w:rPr>
        <w:footnoteReference w:id="11"/>
      </w:r>
    </w:p>
    <w:p w14:paraId="58D14B07" w14:textId="43F9E128" w:rsidR="00E21B90" w:rsidRDefault="2D0EE00F" w:rsidP="00D3543C">
      <w:pPr>
        <w:pStyle w:val="NormalWeb"/>
        <w:widowControl w:val="0"/>
        <w:tabs>
          <w:tab w:val="right" w:leader="dot" w:pos="9270"/>
          <w:tab w:val="right" w:leader="dot" w:pos="9360"/>
        </w:tabs>
        <w:spacing w:before="0" w:beforeAutospacing="0" w:after="0" w:afterAutospacing="0"/>
        <w:ind w:left="-540" w:right="-630" w:firstLine="720"/>
        <w:rPr>
          <w:szCs w:val="22"/>
        </w:rPr>
      </w:pPr>
      <w:r w:rsidRPr="2D0EE00F">
        <w:rPr>
          <w:szCs w:val="22"/>
        </w:rPr>
        <w:t>(</w:t>
      </w:r>
      <w:r w:rsidR="00D13DDA">
        <w:rPr>
          <w:szCs w:val="22"/>
        </w:rPr>
        <w:t>4</w:t>
      </w:r>
      <w:r w:rsidRPr="2D0EE00F">
        <w:rPr>
          <w:szCs w:val="22"/>
        </w:rPr>
        <w:t xml:space="preserve">) </w:t>
      </w:r>
      <w:r w:rsidR="00911D2D">
        <w:rPr>
          <w:szCs w:val="22"/>
        </w:rPr>
        <w:t xml:space="preserve">In its second </w:t>
      </w:r>
      <w:r w:rsidR="00911D2D" w:rsidRPr="6D1CAF85">
        <w:rPr>
          <w:szCs w:val="22"/>
        </w:rPr>
        <w:t xml:space="preserve">periodic report, submitted in </w:t>
      </w:r>
      <w:r w:rsidR="00911D2D">
        <w:rPr>
          <w:szCs w:val="22"/>
        </w:rPr>
        <w:t>July 2021</w:t>
      </w:r>
      <w:r w:rsidR="00911D2D" w:rsidRPr="6D1CAF85">
        <w:rPr>
          <w:szCs w:val="22"/>
        </w:rPr>
        <w:t xml:space="preserve">, </w:t>
      </w:r>
      <w:r w:rsidR="00E95013">
        <w:rPr>
          <w:szCs w:val="22"/>
        </w:rPr>
        <w:t xml:space="preserve">Burkina Faso  </w:t>
      </w:r>
      <w:r w:rsidR="00911D2D">
        <w:rPr>
          <w:szCs w:val="22"/>
        </w:rPr>
        <w:t xml:space="preserve">reports to have </w:t>
      </w:r>
      <w:r w:rsidR="00E95013">
        <w:rPr>
          <w:szCs w:val="22"/>
        </w:rPr>
        <w:t xml:space="preserve">“[stepped] up the fight against female genital mutilation” </w:t>
      </w:r>
      <w:r w:rsidR="00911D2D">
        <w:rPr>
          <w:szCs w:val="22"/>
        </w:rPr>
        <w:t>by</w:t>
      </w:r>
      <w:r w:rsidR="00E95013">
        <w:rPr>
          <w:szCs w:val="22"/>
        </w:rPr>
        <w:t xml:space="preserve"> </w:t>
      </w:r>
      <w:r w:rsidR="00911D2D">
        <w:rPr>
          <w:szCs w:val="22"/>
        </w:rPr>
        <w:t>criminalizing</w:t>
      </w:r>
      <w:r w:rsidR="00E95013">
        <w:rPr>
          <w:szCs w:val="22"/>
        </w:rPr>
        <w:t xml:space="preserve"> the practice</w:t>
      </w:r>
      <w:r w:rsidR="0057099C">
        <w:rPr>
          <w:szCs w:val="22"/>
        </w:rPr>
        <w:t xml:space="preserve"> in 1996</w:t>
      </w:r>
      <w:r w:rsidR="00980F3F">
        <w:rPr>
          <w:szCs w:val="22"/>
        </w:rPr>
        <w:t xml:space="preserve"> and updat</w:t>
      </w:r>
      <w:r w:rsidR="004C59A0">
        <w:rPr>
          <w:szCs w:val="22"/>
        </w:rPr>
        <w:t xml:space="preserve">ing </w:t>
      </w:r>
      <w:r w:rsidR="00911D2D">
        <w:rPr>
          <w:szCs w:val="22"/>
        </w:rPr>
        <w:t xml:space="preserve">the </w:t>
      </w:r>
      <w:r w:rsidR="004C59A0">
        <w:rPr>
          <w:szCs w:val="22"/>
        </w:rPr>
        <w:t xml:space="preserve">Penal Code </w:t>
      </w:r>
      <w:r w:rsidR="00980F3F">
        <w:rPr>
          <w:szCs w:val="22"/>
        </w:rPr>
        <w:t xml:space="preserve">in </w:t>
      </w:r>
      <w:r w:rsidR="00E21B90">
        <w:rPr>
          <w:szCs w:val="22"/>
        </w:rPr>
        <w:t>2018-</w:t>
      </w:r>
      <w:r w:rsidR="00980F3F">
        <w:rPr>
          <w:szCs w:val="22"/>
        </w:rPr>
        <w:t>2019</w:t>
      </w:r>
      <w:r w:rsidR="00A93E3D">
        <w:rPr>
          <w:szCs w:val="22"/>
        </w:rPr>
        <w:t xml:space="preserve"> to include harsher penalties</w:t>
      </w:r>
      <w:r w:rsidR="00911D2D">
        <w:rPr>
          <w:szCs w:val="22"/>
        </w:rPr>
        <w:t xml:space="preserve"> for FGM</w:t>
      </w:r>
      <w:r w:rsidR="0057099C">
        <w:rPr>
          <w:szCs w:val="22"/>
        </w:rPr>
        <w:t>.</w:t>
      </w:r>
      <w:r w:rsidR="0057099C">
        <w:rPr>
          <w:rStyle w:val="FootnoteReference"/>
          <w:szCs w:val="22"/>
        </w:rPr>
        <w:footnoteReference w:id="12"/>
      </w:r>
      <w:r w:rsidR="001962CD">
        <w:rPr>
          <w:szCs w:val="22"/>
        </w:rPr>
        <w:t xml:space="preserve"> Further, i</w:t>
      </w:r>
      <w:r w:rsidR="001962CD" w:rsidRPr="00E21B90">
        <w:rPr>
          <w:szCs w:val="22"/>
        </w:rPr>
        <w:t xml:space="preserve">n 2016, the parliament adopted the </w:t>
      </w:r>
      <w:r w:rsidR="001962CD">
        <w:rPr>
          <w:szCs w:val="22"/>
        </w:rPr>
        <w:t>“</w:t>
      </w:r>
      <w:r w:rsidR="001962CD" w:rsidRPr="00E21B90">
        <w:rPr>
          <w:szCs w:val="22"/>
        </w:rPr>
        <w:t>2016 –2020 National Strategic Plan of the Permanent Secretariat of the National Council for the fight</w:t>
      </w:r>
      <w:r w:rsidR="001962CD">
        <w:rPr>
          <w:szCs w:val="22"/>
        </w:rPr>
        <w:t xml:space="preserve"> </w:t>
      </w:r>
      <w:r w:rsidR="001962CD" w:rsidRPr="00E21B90">
        <w:rPr>
          <w:szCs w:val="22"/>
        </w:rPr>
        <w:t xml:space="preserve">against the Practice of Excision (Le </w:t>
      </w:r>
      <w:proofErr w:type="spellStart"/>
      <w:r w:rsidR="001962CD" w:rsidRPr="00E21B90">
        <w:rPr>
          <w:szCs w:val="22"/>
        </w:rPr>
        <w:t>Comite</w:t>
      </w:r>
      <w:proofErr w:type="spellEnd"/>
      <w:r w:rsidR="001962CD" w:rsidRPr="00E21B90">
        <w:rPr>
          <w:szCs w:val="22"/>
        </w:rPr>
        <w:t xml:space="preserve"> National de Lutte </w:t>
      </w:r>
      <w:proofErr w:type="spellStart"/>
      <w:r w:rsidR="001962CD" w:rsidRPr="00E21B90">
        <w:rPr>
          <w:szCs w:val="22"/>
        </w:rPr>
        <w:t>Contre</w:t>
      </w:r>
      <w:proofErr w:type="spellEnd"/>
      <w:r w:rsidR="001962CD" w:rsidRPr="00E21B90">
        <w:rPr>
          <w:szCs w:val="22"/>
        </w:rPr>
        <w:t xml:space="preserve"> la Pratique de </w:t>
      </w:r>
      <w:proofErr w:type="spellStart"/>
      <w:r w:rsidR="001962CD" w:rsidRPr="00E21B90">
        <w:rPr>
          <w:szCs w:val="22"/>
        </w:rPr>
        <w:t>l’Excision</w:t>
      </w:r>
      <w:proofErr w:type="spellEnd"/>
      <w:r w:rsidR="001962CD" w:rsidRPr="00E21B90">
        <w:rPr>
          <w:szCs w:val="22"/>
        </w:rPr>
        <w:t>)</w:t>
      </w:r>
      <w:r w:rsidR="001962CD">
        <w:rPr>
          <w:szCs w:val="22"/>
        </w:rPr>
        <w:t>” to guide anti-FGM efforts to change societal attitudes and provide resources for survivors.</w:t>
      </w:r>
      <w:r w:rsidR="001962CD">
        <w:rPr>
          <w:rStyle w:val="FootnoteReference"/>
          <w:szCs w:val="22"/>
        </w:rPr>
        <w:footnoteReference w:id="13"/>
      </w:r>
      <w:r w:rsidR="00911D2D">
        <w:rPr>
          <w:szCs w:val="22"/>
        </w:rPr>
        <w:t xml:space="preserve"> It also reports that</w:t>
      </w:r>
      <w:r w:rsidR="00E21B90" w:rsidRPr="00E21B90">
        <w:rPr>
          <w:szCs w:val="22"/>
        </w:rPr>
        <w:t xml:space="preserve"> Ministry of Education has</w:t>
      </w:r>
      <w:r w:rsidR="00E21B90">
        <w:rPr>
          <w:szCs w:val="22"/>
        </w:rPr>
        <w:t xml:space="preserve"> </w:t>
      </w:r>
      <w:r w:rsidR="00E21B90" w:rsidRPr="00E21B90">
        <w:rPr>
          <w:szCs w:val="22"/>
        </w:rPr>
        <w:t>integrat</w:t>
      </w:r>
      <w:r w:rsidR="00E21B90">
        <w:rPr>
          <w:szCs w:val="22"/>
        </w:rPr>
        <w:t>ed “</w:t>
      </w:r>
      <w:r w:rsidR="00E21B90" w:rsidRPr="00E21B90">
        <w:rPr>
          <w:szCs w:val="22"/>
        </w:rPr>
        <w:t>teaching the consequences of FGM into</w:t>
      </w:r>
      <w:r w:rsidR="00911D2D">
        <w:rPr>
          <w:szCs w:val="22"/>
        </w:rPr>
        <w:t xml:space="preserve"> </w:t>
      </w:r>
      <w:r w:rsidR="00E21B90" w:rsidRPr="00E21B90">
        <w:rPr>
          <w:szCs w:val="22"/>
        </w:rPr>
        <w:t>formal and informal education curriculum</w:t>
      </w:r>
      <w:r w:rsidR="00E21B90">
        <w:rPr>
          <w:szCs w:val="22"/>
        </w:rPr>
        <w:t>.”</w:t>
      </w:r>
      <w:r w:rsidR="00E21B90">
        <w:rPr>
          <w:rStyle w:val="FootnoteReference"/>
          <w:szCs w:val="22"/>
        </w:rPr>
        <w:footnoteReference w:id="14"/>
      </w:r>
      <w:r w:rsidR="00E21B90">
        <w:rPr>
          <w:szCs w:val="22"/>
        </w:rPr>
        <w:t xml:space="preserve"> </w:t>
      </w:r>
      <w:r w:rsidR="009B3AF0">
        <w:rPr>
          <w:szCs w:val="22"/>
        </w:rPr>
        <w:t>However, the high rates of illiteracy in the country are a major obstacle in actually disseminating this education.</w:t>
      </w:r>
      <w:r w:rsidR="009B3AF0">
        <w:rPr>
          <w:rStyle w:val="FootnoteReference"/>
          <w:szCs w:val="22"/>
        </w:rPr>
        <w:footnoteReference w:id="15"/>
      </w:r>
      <w:r w:rsidR="001962CD">
        <w:rPr>
          <w:szCs w:val="22"/>
        </w:rPr>
        <w:t xml:space="preserve"> </w:t>
      </w:r>
    </w:p>
    <w:p w14:paraId="08A6AD73" w14:textId="77777777" w:rsidR="00C67FEE" w:rsidRDefault="00E21B90" w:rsidP="00C67FEE">
      <w:pPr>
        <w:pStyle w:val="NormalWeb"/>
        <w:widowControl w:val="0"/>
        <w:tabs>
          <w:tab w:val="right" w:leader="dot" w:pos="9270"/>
          <w:tab w:val="right" w:leader="dot" w:pos="9360"/>
        </w:tabs>
        <w:spacing w:before="0" w:beforeAutospacing="0" w:after="0" w:afterAutospacing="0"/>
        <w:ind w:left="-540" w:right="-630" w:firstLine="720"/>
        <w:rPr>
          <w:szCs w:val="22"/>
        </w:rPr>
      </w:pPr>
      <w:r>
        <w:rPr>
          <w:szCs w:val="22"/>
        </w:rPr>
        <w:tab/>
      </w:r>
      <w:r w:rsidR="00A93E3D">
        <w:rPr>
          <w:szCs w:val="22"/>
        </w:rPr>
        <w:t>(</w:t>
      </w:r>
      <w:r w:rsidR="00D13DDA">
        <w:rPr>
          <w:szCs w:val="22"/>
        </w:rPr>
        <w:t>5</w:t>
      </w:r>
      <w:r w:rsidR="00A93E3D">
        <w:rPr>
          <w:szCs w:val="22"/>
        </w:rPr>
        <w:t xml:space="preserve">) </w:t>
      </w:r>
      <w:r w:rsidR="0057099C" w:rsidRPr="0057099C">
        <w:rPr>
          <w:szCs w:val="22"/>
        </w:rPr>
        <w:t>Article 380</w:t>
      </w:r>
      <w:r w:rsidR="0057099C">
        <w:rPr>
          <w:szCs w:val="22"/>
        </w:rPr>
        <w:t xml:space="preserve"> </w:t>
      </w:r>
      <w:r w:rsidR="00980F3F">
        <w:rPr>
          <w:szCs w:val="22"/>
        </w:rPr>
        <w:t xml:space="preserve">in Burkina Faso’s Penal Code </w:t>
      </w:r>
      <w:r w:rsidR="0057099C">
        <w:rPr>
          <w:szCs w:val="22"/>
        </w:rPr>
        <w:t>provides for a</w:t>
      </w:r>
      <w:r w:rsidR="0057099C" w:rsidRPr="0057099C">
        <w:rPr>
          <w:szCs w:val="22"/>
        </w:rPr>
        <w:t xml:space="preserve"> prison sentence of six months to three years and/or a </w:t>
      </w:r>
      <w:r w:rsidR="0057099C">
        <w:rPr>
          <w:szCs w:val="22"/>
        </w:rPr>
        <w:t xml:space="preserve">fine of </w:t>
      </w:r>
      <w:r w:rsidR="0057099C" w:rsidRPr="0057099C">
        <w:rPr>
          <w:szCs w:val="22"/>
        </w:rPr>
        <w:t>150,000 to 900,000 francs (US</w:t>
      </w:r>
      <w:r w:rsidR="00911D2D">
        <w:rPr>
          <w:szCs w:val="22"/>
        </w:rPr>
        <w:t xml:space="preserve">D </w:t>
      </w:r>
      <w:r w:rsidR="0057099C" w:rsidRPr="0057099C">
        <w:rPr>
          <w:szCs w:val="22"/>
        </w:rPr>
        <w:t xml:space="preserve">$240-1,440) </w:t>
      </w:r>
      <w:r w:rsidR="0057099C">
        <w:rPr>
          <w:szCs w:val="22"/>
        </w:rPr>
        <w:t>for FGM;</w:t>
      </w:r>
      <w:r w:rsidR="0057099C" w:rsidRPr="0057099C">
        <w:rPr>
          <w:szCs w:val="22"/>
        </w:rPr>
        <w:t xml:space="preserve"> </w:t>
      </w:r>
      <w:r w:rsidR="0057099C">
        <w:rPr>
          <w:szCs w:val="22"/>
        </w:rPr>
        <w:t>i</w:t>
      </w:r>
      <w:r w:rsidR="0057099C" w:rsidRPr="0057099C">
        <w:rPr>
          <w:szCs w:val="22"/>
        </w:rPr>
        <w:t>f death follows, the prison sentence is five to ten years.</w:t>
      </w:r>
      <w:r w:rsidR="00686EE1">
        <w:rPr>
          <w:rStyle w:val="FootnoteReference"/>
          <w:szCs w:val="22"/>
        </w:rPr>
        <w:footnoteReference w:id="16"/>
      </w:r>
      <w:r w:rsidR="0057099C" w:rsidRPr="0057099C">
        <w:rPr>
          <w:szCs w:val="22"/>
        </w:rPr>
        <w:t xml:space="preserve"> Article 381</w:t>
      </w:r>
      <w:r w:rsidR="0057099C">
        <w:rPr>
          <w:szCs w:val="22"/>
        </w:rPr>
        <w:t xml:space="preserve"> commits the country to punishing medical and para-medical “cutters” to the fullest extent of the law, and discretion for a judge to forbid the cutter from their profession, but only for a maximum of 5 years.</w:t>
      </w:r>
      <w:r w:rsidR="00686EE1">
        <w:rPr>
          <w:rStyle w:val="FootnoteReference"/>
          <w:szCs w:val="22"/>
        </w:rPr>
        <w:footnoteReference w:id="17"/>
      </w:r>
      <w:r w:rsidR="0057099C">
        <w:rPr>
          <w:szCs w:val="22"/>
        </w:rPr>
        <w:t xml:space="preserve"> </w:t>
      </w:r>
      <w:r w:rsidR="00911D2D">
        <w:rPr>
          <w:szCs w:val="22"/>
        </w:rPr>
        <w:t xml:space="preserve">Yet enforcement of the Penal Code provisions has been inconsistent, with imprisonment for those performing FGM ranging merely from one </w:t>
      </w:r>
      <w:r w:rsidR="00911D2D">
        <w:rPr>
          <w:szCs w:val="22"/>
        </w:rPr>
        <w:lastRenderedPageBreak/>
        <w:t>to ten months.</w:t>
      </w:r>
      <w:r w:rsidR="00911D2D">
        <w:rPr>
          <w:rStyle w:val="FootnoteReference"/>
          <w:szCs w:val="22"/>
        </w:rPr>
        <w:footnoteReference w:id="18"/>
      </w:r>
      <w:r w:rsidR="00911D2D">
        <w:rPr>
          <w:szCs w:val="22"/>
        </w:rPr>
        <w:t xml:space="preserve"> In a number of cases imprisonment was </w:t>
      </w:r>
      <w:r w:rsidR="00911D2D" w:rsidRPr="0057099C">
        <w:rPr>
          <w:szCs w:val="22"/>
        </w:rPr>
        <w:t>suspended</w:t>
      </w:r>
      <w:r w:rsidR="00911D2D">
        <w:rPr>
          <w:szCs w:val="22"/>
        </w:rPr>
        <w:t xml:space="preserve"> altogether</w:t>
      </w:r>
      <w:r w:rsidR="00911D2D" w:rsidRPr="0057099C">
        <w:rPr>
          <w:szCs w:val="22"/>
        </w:rPr>
        <w:t>.</w:t>
      </w:r>
      <w:r w:rsidR="00911D2D">
        <w:rPr>
          <w:rStyle w:val="FootnoteReference"/>
          <w:szCs w:val="22"/>
        </w:rPr>
        <w:footnoteReference w:id="19"/>
      </w:r>
      <w:r w:rsidR="00322516">
        <w:rPr>
          <w:szCs w:val="22"/>
        </w:rPr>
        <w:t xml:space="preserve"> </w:t>
      </w:r>
    </w:p>
    <w:p w14:paraId="3019C008" w14:textId="1277353E" w:rsidR="0057099C" w:rsidRDefault="00C67FEE" w:rsidP="00D3543C">
      <w:pPr>
        <w:pStyle w:val="NormalWeb"/>
        <w:widowControl w:val="0"/>
        <w:tabs>
          <w:tab w:val="right" w:leader="dot" w:pos="9270"/>
          <w:tab w:val="right" w:leader="dot" w:pos="9360"/>
        </w:tabs>
        <w:spacing w:before="0" w:beforeAutospacing="0" w:after="0" w:afterAutospacing="0"/>
        <w:ind w:left="-540" w:right="-630" w:firstLine="720"/>
        <w:rPr>
          <w:szCs w:val="22"/>
        </w:rPr>
      </w:pPr>
      <w:r>
        <w:rPr>
          <w:szCs w:val="22"/>
        </w:rPr>
        <w:t>(</w:t>
      </w:r>
      <w:r w:rsidR="0074290F">
        <w:rPr>
          <w:szCs w:val="22"/>
        </w:rPr>
        <w:t>6</w:t>
      </w:r>
      <w:r>
        <w:rPr>
          <w:szCs w:val="22"/>
        </w:rPr>
        <w:t xml:space="preserve">) </w:t>
      </w:r>
      <w:proofErr w:type="gramStart"/>
      <w:r>
        <w:rPr>
          <w:szCs w:val="22"/>
        </w:rPr>
        <w:t xml:space="preserve">Moreover, </w:t>
      </w:r>
      <w:r w:rsidR="00322516">
        <w:rPr>
          <w:szCs w:val="22"/>
        </w:rPr>
        <w:t xml:space="preserve"> Burkina</w:t>
      </w:r>
      <w:proofErr w:type="gramEnd"/>
      <w:r w:rsidR="00322516">
        <w:rPr>
          <w:szCs w:val="22"/>
        </w:rPr>
        <w:t xml:space="preserve"> Faso’s Penal Code fails to protect nationals from crimes committed against them while abroad.</w:t>
      </w:r>
      <w:r w:rsidR="00322516" w:rsidRPr="00F025EE">
        <w:rPr>
          <w:szCs w:val="22"/>
          <w:vertAlign w:val="superscript"/>
        </w:rPr>
        <w:footnoteReference w:id="20"/>
      </w:r>
      <w:r w:rsidR="00617C80">
        <w:rPr>
          <w:szCs w:val="22"/>
        </w:rPr>
        <w:t xml:space="preserve"> </w:t>
      </w:r>
      <w:r w:rsidR="0015057C">
        <w:rPr>
          <w:szCs w:val="22"/>
        </w:rPr>
        <w:t>The</w:t>
      </w:r>
      <w:r w:rsidR="001D4754">
        <w:rPr>
          <w:szCs w:val="22"/>
        </w:rPr>
        <w:t xml:space="preserve"> </w:t>
      </w:r>
      <w:r w:rsidR="00617C80">
        <w:rPr>
          <w:szCs w:val="22"/>
        </w:rPr>
        <w:t xml:space="preserve">Penal Code only allows prosecution of acts that are also criminalized in </w:t>
      </w:r>
      <w:r w:rsidR="0015057C">
        <w:rPr>
          <w:szCs w:val="22"/>
        </w:rPr>
        <w:t xml:space="preserve">the </w:t>
      </w:r>
      <w:r w:rsidR="00617C80">
        <w:rPr>
          <w:szCs w:val="22"/>
        </w:rPr>
        <w:t>countr</w:t>
      </w:r>
      <w:r w:rsidR="0015057C">
        <w:rPr>
          <w:szCs w:val="22"/>
        </w:rPr>
        <w:t>y in which they were committed</w:t>
      </w:r>
      <w:r>
        <w:rPr>
          <w:szCs w:val="22"/>
        </w:rPr>
        <w:t>,</w:t>
      </w:r>
      <w:r w:rsidR="00903656">
        <w:rPr>
          <w:rStyle w:val="FootnoteReference"/>
          <w:szCs w:val="22"/>
        </w:rPr>
        <w:footnoteReference w:id="21"/>
      </w:r>
      <w:r w:rsidR="00617C80">
        <w:rPr>
          <w:szCs w:val="22"/>
        </w:rPr>
        <w:t xml:space="preserve"> and FGM’s criminalization</w:t>
      </w:r>
      <w:r w:rsidR="001D4754">
        <w:rPr>
          <w:szCs w:val="22"/>
        </w:rPr>
        <w:t xml:space="preserve"> </w:t>
      </w:r>
      <w:r w:rsidR="0015057C">
        <w:rPr>
          <w:szCs w:val="22"/>
        </w:rPr>
        <w:t xml:space="preserve">and penalty enforcement </w:t>
      </w:r>
      <w:r w:rsidR="00617C80">
        <w:rPr>
          <w:szCs w:val="22"/>
        </w:rPr>
        <w:t>is variable throughout West Africa</w:t>
      </w:r>
      <w:r w:rsidR="0015057C">
        <w:rPr>
          <w:szCs w:val="22"/>
        </w:rPr>
        <w:t xml:space="preserve">. Thus, </w:t>
      </w:r>
      <w:r w:rsidR="001D4754">
        <w:rPr>
          <w:szCs w:val="22"/>
        </w:rPr>
        <w:t xml:space="preserve">Burkinabé nationals </w:t>
      </w:r>
      <w:r w:rsidR="0015057C">
        <w:rPr>
          <w:szCs w:val="22"/>
        </w:rPr>
        <w:t xml:space="preserve">effectively </w:t>
      </w:r>
      <w:r w:rsidR="001D4754">
        <w:rPr>
          <w:szCs w:val="22"/>
        </w:rPr>
        <w:t xml:space="preserve">have no recourse if they were </w:t>
      </w:r>
      <w:r w:rsidR="0015057C">
        <w:rPr>
          <w:szCs w:val="22"/>
        </w:rPr>
        <w:t xml:space="preserve">the victims of cross-border </w:t>
      </w:r>
      <w:r w:rsidR="001D4754">
        <w:rPr>
          <w:szCs w:val="22"/>
        </w:rPr>
        <w:t>FGM in a neighboring country, despite</w:t>
      </w:r>
      <w:r w:rsidR="0015057C">
        <w:rPr>
          <w:szCs w:val="22"/>
        </w:rPr>
        <w:t xml:space="preserve"> the protections afforded to them by the</w:t>
      </w:r>
      <w:r w:rsidR="001D4754">
        <w:rPr>
          <w:szCs w:val="22"/>
        </w:rPr>
        <w:t xml:space="preserve"> Burkina Faso</w:t>
      </w:r>
      <w:r w:rsidR="0015057C">
        <w:rPr>
          <w:szCs w:val="22"/>
        </w:rPr>
        <w:t xml:space="preserve"> government</w:t>
      </w:r>
      <w:r w:rsidR="00617C80">
        <w:rPr>
          <w:szCs w:val="22"/>
        </w:rPr>
        <w:t xml:space="preserve">. </w:t>
      </w:r>
      <w:r w:rsidR="0015057C">
        <w:rPr>
          <w:szCs w:val="22"/>
        </w:rPr>
        <w:t>Neighboring countries like</w:t>
      </w:r>
      <w:r w:rsidR="00617C80">
        <w:rPr>
          <w:szCs w:val="22"/>
        </w:rPr>
        <w:t xml:space="preserve"> Niger (2003),</w:t>
      </w:r>
      <w:r w:rsidR="00617C80">
        <w:rPr>
          <w:rStyle w:val="FootnoteReference"/>
          <w:szCs w:val="22"/>
        </w:rPr>
        <w:footnoteReference w:id="22"/>
      </w:r>
      <w:r w:rsidR="00617C80">
        <w:rPr>
          <w:szCs w:val="22"/>
        </w:rPr>
        <w:t xml:space="preserve"> Senegal (1999),</w:t>
      </w:r>
      <w:r w:rsidR="002765AC">
        <w:rPr>
          <w:rStyle w:val="FootnoteReference"/>
          <w:szCs w:val="22"/>
        </w:rPr>
        <w:footnoteReference w:id="23"/>
      </w:r>
      <w:r w:rsidR="00617C80">
        <w:rPr>
          <w:szCs w:val="22"/>
        </w:rPr>
        <w:t xml:space="preserve"> and Ghana (1994)</w:t>
      </w:r>
      <w:r w:rsidR="001D4754">
        <w:rPr>
          <w:rStyle w:val="FootnoteReference"/>
          <w:szCs w:val="22"/>
        </w:rPr>
        <w:footnoteReference w:id="24"/>
      </w:r>
      <w:r w:rsidR="00617C80">
        <w:rPr>
          <w:szCs w:val="22"/>
        </w:rPr>
        <w:t xml:space="preserve"> have criminalized the practice, but Mali </w:t>
      </w:r>
      <w:r w:rsidR="001D4754">
        <w:rPr>
          <w:szCs w:val="22"/>
        </w:rPr>
        <w:t xml:space="preserve">has </w:t>
      </w:r>
      <w:r w:rsidR="00617C80">
        <w:rPr>
          <w:szCs w:val="22"/>
        </w:rPr>
        <w:t>yet to do so</w:t>
      </w:r>
      <w:r w:rsidR="001D4754">
        <w:rPr>
          <w:szCs w:val="22"/>
        </w:rPr>
        <w:t>,</w:t>
      </w:r>
      <w:r w:rsidR="0015057C" w:rsidRPr="0015057C">
        <w:rPr>
          <w:szCs w:val="22"/>
        </w:rPr>
        <w:t xml:space="preserve"> </w:t>
      </w:r>
      <w:r w:rsidR="0015057C">
        <w:rPr>
          <w:szCs w:val="22"/>
        </w:rPr>
        <w:t>and Mauritania’s enforcement remains weak.</w:t>
      </w:r>
      <w:r w:rsidR="001D4754">
        <w:rPr>
          <w:rStyle w:val="FootnoteReference"/>
          <w:szCs w:val="22"/>
        </w:rPr>
        <w:footnoteReference w:id="25"/>
      </w:r>
      <w:r w:rsidR="001D4754">
        <w:rPr>
          <w:szCs w:val="22"/>
        </w:rPr>
        <w:t xml:space="preserve"> </w:t>
      </w:r>
    </w:p>
    <w:p w14:paraId="256BB1E2" w14:textId="4204B9D8" w:rsidR="6D1CAF85" w:rsidRDefault="0057099C" w:rsidP="00D3543C">
      <w:pPr>
        <w:pStyle w:val="NormalWeb"/>
        <w:widowControl w:val="0"/>
        <w:tabs>
          <w:tab w:val="right" w:leader="dot" w:pos="9270"/>
          <w:tab w:val="right" w:leader="dot" w:pos="9360"/>
        </w:tabs>
        <w:spacing w:before="0" w:beforeAutospacing="0" w:after="0" w:afterAutospacing="0"/>
        <w:ind w:left="-540" w:right="-630" w:firstLine="720"/>
        <w:rPr>
          <w:szCs w:val="22"/>
        </w:rPr>
      </w:pPr>
      <w:r>
        <w:rPr>
          <w:szCs w:val="22"/>
        </w:rPr>
        <w:t>(</w:t>
      </w:r>
      <w:r w:rsidR="0074290F">
        <w:rPr>
          <w:szCs w:val="22"/>
        </w:rPr>
        <w:t>7</w:t>
      </w:r>
      <w:r>
        <w:rPr>
          <w:szCs w:val="22"/>
        </w:rPr>
        <w:t xml:space="preserve">) </w:t>
      </w:r>
      <w:r w:rsidR="00322516">
        <w:rPr>
          <w:szCs w:val="22"/>
        </w:rPr>
        <w:t xml:space="preserve">Although </w:t>
      </w:r>
      <w:r>
        <w:rPr>
          <w:szCs w:val="22"/>
        </w:rPr>
        <w:t xml:space="preserve">Burkina Faso’s second periodic </w:t>
      </w:r>
      <w:r w:rsidR="6D1CAF85" w:rsidRPr="6D1CAF85">
        <w:rPr>
          <w:szCs w:val="22"/>
        </w:rPr>
        <w:t xml:space="preserve">report notes that </w:t>
      </w:r>
      <w:r w:rsidR="00E95013">
        <w:rPr>
          <w:szCs w:val="22"/>
        </w:rPr>
        <w:t>the “</w:t>
      </w:r>
      <w:r w:rsidR="00E95013" w:rsidRPr="00E95013">
        <w:rPr>
          <w:szCs w:val="22"/>
        </w:rPr>
        <w:t>prevalence of excision among women of reproductive age</w:t>
      </w:r>
      <w:r w:rsidR="00E95013">
        <w:rPr>
          <w:szCs w:val="22"/>
        </w:rPr>
        <w:t>” fell “</w:t>
      </w:r>
      <w:r w:rsidR="00E95013" w:rsidRPr="00E95013">
        <w:rPr>
          <w:szCs w:val="22"/>
        </w:rPr>
        <w:t>from 76 to 63 per cent between 2010 and 2018</w:t>
      </w:r>
      <w:r w:rsidR="00E95013">
        <w:rPr>
          <w:szCs w:val="22"/>
        </w:rPr>
        <w:t>,”</w:t>
      </w:r>
      <w:r w:rsidR="00322516">
        <w:rPr>
          <w:szCs w:val="22"/>
        </w:rPr>
        <w:t xml:space="preserve"> and this is progress that needs to be acknowledged,</w:t>
      </w:r>
      <w:r w:rsidR="00E95013">
        <w:rPr>
          <w:szCs w:val="22"/>
        </w:rPr>
        <w:t xml:space="preserve"> more than half of </w:t>
      </w:r>
      <w:r w:rsidR="00322516" w:rsidRPr="00990D00">
        <w:rPr>
          <w:szCs w:val="22"/>
        </w:rPr>
        <w:t>Burkinabé</w:t>
      </w:r>
      <w:r w:rsidR="00E95013">
        <w:rPr>
          <w:szCs w:val="22"/>
        </w:rPr>
        <w:t xml:space="preserve"> women </w:t>
      </w:r>
      <w:r w:rsidR="00322516">
        <w:rPr>
          <w:szCs w:val="22"/>
        </w:rPr>
        <w:t xml:space="preserve">are </w:t>
      </w:r>
      <w:r w:rsidR="00E95013">
        <w:rPr>
          <w:szCs w:val="22"/>
        </w:rPr>
        <w:t>being cut</w:t>
      </w:r>
      <w:r w:rsidR="00990D00">
        <w:rPr>
          <w:szCs w:val="22"/>
        </w:rPr>
        <w:t xml:space="preserve">, </w:t>
      </w:r>
      <w:r>
        <w:rPr>
          <w:szCs w:val="22"/>
        </w:rPr>
        <w:t>despite</w:t>
      </w:r>
      <w:r w:rsidR="00990D00">
        <w:rPr>
          <w:szCs w:val="22"/>
        </w:rPr>
        <w:t xml:space="preserve"> m</w:t>
      </w:r>
      <w:r w:rsidR="00990D00" w:rsidRPr="00990D00">
        <w:rPr>
          <w:szCs w:val="22"/>
        </w:rPr>
        <w:t>ore than 85%</w:t>
      </w:r>
      <w:r w:rsidR="00990D00">
        <w:rPr>
          <w:szCs w:val="22"/>
        </w:rPr>
        <w:t xml:space="preserve"> of</w:t>
      </w:r>
      <w:r w:rsidR="00990D00" w:rsidRPr="00990D00">
        <w:rPr>
          <w:szCs w:val="22"/>
        </w:rPr>
        <w:t xml:space="preserve"> </w:t>
      </w:r>
      <w:r w:rsidR="00322516">
        <w:rPr>
          <w:szCs w:val="22"/>
        </w:rPr>
        <w:t>them</w:t>
      </w:r>
      <w:r w:rsidR="00990D00" w:rsidRPr="00990D00">
        <w:rPr>
          <w:szCs w:val="22"/>
        </w:rPr>
        <w:t xml:space="preserve"> </w:t>
      </w:r>
      <w:r w:rsidR="00900D4F">
        <w:rPr>
          <w:szCs w:val="22"/>
        </w:rPr>
        <w:t>are</w:t>
      </w:r>
      <w:r w:rsidR="00990D00" w:rsidRPr="00990D00">
        <w:rPr>
          <w:szCs w:val="22"/>
        </w:rPr>
        <w:t xml:space="preserve"> against </w:t>
      </w:r>
      <w:r w:rsidR="00322516">
        <w:rPr>
          <w:szCs w:val="22"/>
        </w:rPr>
        <w:t>it</w:t>
      </w:r>
      <w:r w:rsidR="00990D00" w:rsidRPr="00990D00">
        <w:rPr>
          <w:szCs w:val="22"/>
        </w:rPr>
        <w:t>.</w:t>
      </w:r>
      <w:r w:rsidR="00E95013">
        <w:rPr>
          <w:rStyle w:val="FootnoteReference"/>
          <w:szCs w:val="22"/>
        </w:rPr>
        <w:footnoteReference w:id="26"/>
      </w:r>
      <w:r w:rsidR="00E95013">
        <w:rPr>
          <w:szCs w:val="22"/>
        </w:rPr>
        <w:t xml:space="preserve"> </w:t>
      </w:r>
      <w:r w:rsidR="00322516">
        <w:rPr>
          <w:szCs w:val="22"/>
        </w:rPr>
        <w:t xml:space="preserve"> The culture supporting FGM in Burkina Faso uses community and multigenerational familial pressure on women and girls to </w:t>
      </w:r>
      <w:r w:rsidR="00C67FEE">
        <w:rPr>
          <w:szCs w:val="22"/>
        </w:rPr>
        <w:t xml:space="preserve">push </w:t>
      </w:r>
      <w:r w:rsidR="00322516">
        <w:rPr>
          <w:szCs w:val="22"/>
        </w:rPr>
        <w:t xml:space="preserve">them to adhere to the practice, and it must be addressed by the government </w:t>
      </w:r>
      <w:r w:rsidR="00C67FEE">
        <w:rPr>
          <w:szCs w:val="22"/>
        </w:rPr>
        <w:t>if it is to</w:t>
      </w:r>
      <w:r w:rsidR="00322516">
        <w:rPr>
          <w:szCs w:val="22"/>
        </w:rPr>
        <w:t xml:space="preserve"> fulfill their obligations to the Covenant. C</w:t>
      </w:r>
      <w:r w:rsidR="008A5A01">
        <w:rPr>
          <w:szCs w:val="22"/>
        </w:rPr>
        <w:t xml:space="preserve">ross-border FGM procedures, </w:t>
      </w:r>
      <w:r w:rsidR="00346104">
        <w:rPr>
          <w:szCs w:val="22"/>
        </w:rPr>
        <w:t>terrorist control</w:t>
      </w:r>
      <w:r w:rsidR="00322516">
        <w:rPr>
          <w:szCs w:val="22"/>
        </w:rPr>
        <w:t xml:space="preserve"> of large areas of the country</w:t>
      </w:r>
      <w:r w:rsidR="008A5A01">
        <w:rPr>
          <w:szCs w:val="22"/>
        </w:rPr>
        <w:t>,</w:t>
      </w:r>
      <w:r w:rsidR="000535FE">
        <w:rPr>
          <w:szCs w:val="22"/>
        </w:rPr>
        <w:t xml:space="preserve"> </w:t>
      </w:r>
      <w:r w:rsidR="00182490">
        <w:rPr>
          <w:szCs w:val="22"/>
        </w:rPr>
        <w:t xml:space="preserve">deeply engrained </w:t>
      </w:r>
      <w:r w:rsidR="003630E3">
        <w:rPr>
          <w:szCs w:val="22"/>
        </w:rPr>
        <w:t xml:space="preserve">cultural beliefs, </w:t>
      </w:r>
      <w:r w:rsidR="00EF5A99">
        <w:rPr>
          <w:szCs w:val="22"/>
        </w:rPr>
        <w:t xml:space="preserve">and </w:t>
      </w:r>
      <w:r w:rsidR="00346104">
        <w:rPr>
          <w:szCs w:val="22"/>
        </w:rPr>
        <w:t xml:space="preserve">regional inaccessibility </w:t>
      </w:r>
      <w:r w:rsidR="000F3EC8">
        <w:rPr>
          <w:szCs w:val="22"/>
        </w:rPr>
        <w:t>to aid</w:t>
      </w:r>
      <w:r w:rsidR="00322516">
        <w:rPr>
          <w:szCs w:val="22"/>
        </w:rPr>
        <w:t>, are amongst the factors that</w:t>
      </w:r>
      <w:r w:rsidR="00EF5A99">
        <w:rPr>
          <w:szCs w:val="22"/>
        </w:rPr>
        <w:t xml:space="preserve"> </w:t>
      </w:r>
      <w:r w:rsidR="00346104">
        <w:rPr>
          <w:szCs w:val="22"/>
        </w:rPr>
        <w:t xml:space="preserve">contribute to </w:t>
      </w:r>
      <w:r w:rsidR="6D1CAF85" w:rsidRPr="6D1CAF85">
        <w:rPr>
          <w:szCs w:val="22"/>
        </w:rPr>
        <w:t>FGM</w:t>
      </w:r>
      <w:r w:rsidR="00346104">
        <w:rPr>
          <w:szCs w:val="22"/>
        </w:rPr>
        <w:t>’s prevalence</w:t>
      </w:r>
      <w:r w:rsidR="00322516">
        <w:rPr>
          <w:szCs w:val="22"/>
        </w:rPr>
        <w:t xml:space="preserve">, </w:t>
      </w:r>
      <w:r w:rsidR="00322516" w:rsidRPr="6D1CAF85">
        <w:rPr>
          <w:szCs w:val="22"/>
        </w:rPr>
        <w:t>signal</w:t>
      </w:r>
      <w:r w:rsidR="00322516">
        <w:rPr>
          <w:szCs w:val="22"/>
        </w:rPr>
        <w:t>ing</w:t>
      </w:r>
      <w:r w:rsidR="6D1CAF85" w:rsidRPr="6D1CAF85">
        <w:rPr>
          <w:szCs w:val="22"/>
        </w:rPr>
        <w:t xml:space="preserve"> the need </w:t>
      </w:r>
      <w:r w:rsidR="00E95013">
        <w:rPr>
          <w:szCs w:val="22"/>
        </w:rPr>
        <w:t>for further action.</w:t>
      </w:r>
      <w:r w:rsidR="00E95013">
        <w:rPr>
          <w:rStyle w:val="FootnoteReference"/>
          <w:szCs w:val="22"/>
        </w:rPr>
        <w:footnoteReference w:id="27"/>
      </w:r>
      <w:r w:rsidR="00E95013">
        <w:rPr>
          <w:szCs w:val="22"/>
        </w:rPr>
        <w:t xml:space="preserve"> </w:t>
      </w:r>
    </w:p>
    <w:p w14:paraId="51CEAF20" w14:textId="77777777" w:rsidR="00B91414" w:rsidRPr="00003CF5" w:rsidRDefault="00B91414" w:rsidP="00D3543C">
      <w:pPr>
        <w:pStyle w:val="Heading1"/>
        <w:ind w:firstLine="720"/>
      </w:pPr>
      <w:bookmarkStart w:id="1" w:name="_Toc181187077"/>
      <w:r w:rsidRPr="00003CF5">
        <w:lastRenderedPageBreak/>
        <w:t>ABOUT THE AUTHORS OF THIS REPORT AND SOURCES</w:t>
      </w:r>
      <w:bookmarkEnd w:id="1"/>
    </w:p>
    <w:p w14:paraId="798FC6C3" w14:textId="0BC4057F" w:rsidR="00F76973" w:rsidRPr="00990D00" w:rsidRDefault="13C91D40" w:rsidP="00D3543C">
      <w:pPr>
        <w:ind w:left="-540" w:right="-630" w:firstLine="720"/>
        <w:jc w:val="left"/>
      </w:pPr>
      <w:r>
        <w:t>(</w:t>
      </w:r>
      <w:r w:rsidR="0074290F">
        <w:t>8</w:t>
      </w:r>
      <w:r>
        <w:t xml:space="preserve">) </w:t>
      </w:r>
      <w:r w:rsidR="002707D5" w:rsidRPr="002707D5">
        <w:rPr>
          <w:rFonts w:eastAsia="Garamond" w:cs="Garamond"/>
        </w:rPr>
        <w:t xml:space="preserve">This report has been prepared by Megan Mars (Science for Democracy), and by </w:t>
      </w:r>
      <w:r w:rsidR="004D4FBB">
        <w:rPr>
          <w:rFonts w:eastAsia="Garamond" w:cs="Garamond"/>
        </w:rPr>
        <w:t>Sierra Erdem</w:t>
      </w:r>
      <w:r w:rsidR="002707D5" w:rsidRPr="002707D5">
        <w:rPr>
          <w:rFonts w:eastAsia="Garamond" w:cs="Garamond"/>
        </w:rPr>
        <w:t xml:space="preserve"> (JD Candidate 202</w:t>
      </w:r>
      <w:r w:rsidR="004D4FBB">
        <w:rPr>
          <w:rFonts w:eastAsia="Garamond" w:cs="Garamond"/>
        </w:rPr>
        <w:t>5)</w:t>
      </w:r>
      <w:r w:rsidR="002707D5" w:rsidRPr="002707D5">
        <w:rPr>
          <w:rFonts w:eastAsia="Garamond" w:cs="Garamond"/>
        </w:rPr>
        <w:t xml:space="preserve"> of the International Human Rights Center of Loyola Law School, Los Angeles, working under the supervision of Professor Cesare Romano</w:t>
      </w:r>
      <w:r w:rsidR="00990D00" w:rsidRPr="00990D00">
        <w:t>.</w:t>
      </w:r>
    </w:p>
    <w:p w14:paraId="4347EF31" w14:textId="5B6AD02E" w:rsidR="00F76973" w:rsidRDefault="00F76973" w:rsidP="00D3543C">
      <w:pPr>
        <w:tabs>
          <w:tab w:val="right" w:leader="dot" w:pos="9270"/>
          <w:tab w:val="right" w:leader="dot" w:pos="9360"/>
        </w:tabs>
        <w:ind w:left="-540" w:right="-630" w:firstLine="720"/>
        <w:contextualSpacing/>
        <w:rPr>
          <w:rStyle w:val="apple-tab-span"/>
          <w:szCs w:val="22"/>
        </w:rPr>
      </w:pPr>
      <w:r>
        <w:rPr>
          <w:rFonts w:eastAsia="Garamond" w:cs="Garamond"/>
          <w:szCs w:val="22"/>
        </w:rPr>
        <w:t>(</w:t>
      </w:r>
      <w:r w:rsidR="0074290F">
        <w:rPr>
          <w:rFonts w:eastAsia="Garamond" w:cs="Garamond"/>
          <w:szCs w:val="22"/>
        </w:rPr>
        <w:t>9</w:t>
      </w:r>
      <w:r>
        <w:rPr>
          <w:rFonts w:eastAsia="Garamond" w:cs="Garamond"/>
          <w:szCs w:val="22"/>
        </w:rPr>
        <w:t>)</w:t>
      </w:r>
      <w:r w:rsidR="000A1536" w:rsidRPr="00761E8E">
        <w:rPr>
          <w:szCs w:val="22"/>
        </w:rPr>
        <w:t xml:space="preserve"> </w:t>
      </w:r>
      <w:r w:rsidR="000A1536" w:rsidRPr="00761E8E">
        <w:rPr>
          <w:rStyle w:val="apple-tab-span"/>
          <w:szCs w:val="22"/>
        </w:rPr>
        <w:t>Science for Democracy is a Brussels-based NGO that promotes the right to science as a structural component of liberal democracies through dialogue between the scientific community and decision-makers all over the world.</w:t>
      </w:r>
      <w:r w:rsidR="00920FBA">
        <w:rPr>
          <w:rStyle w:val="FootnoteReference"/>
          <w:szCs w:val="22"/>
        </w:rPr>
        <w:footnoteReference w:id="28"/>
      </w:r>
      <w:r w:rsidR="000A1536" w:rsidRPr="00761E8E">
        <w:rPr>
          <w:rStyle w:val="apple-tab-span"/>
          <w:szCs w:val="22"/>
        </w:rPr>
        <w:t xml:space="preserve"> </w:t>
      </w:r>
    </w:p>
    <w:p w14:paraId="651C90F0" w14:textId="184121AF" w:rsidR="000A1536" w:rsidRPr="00F76973" w:rsidRDefault="00F76973" w:rsidP="00D3543C">
      <w:pPr>
        <w:tabs>
          <w:tab w:val="right" w:leader="dot" w:pos="9270"/>
          <w:tab w:val="right" w:leader="dot" w:pos="9360"/>
        </w:tabs>
        <w:ind w:left="-540" w:right="-630" w:firstLine="720"/>
        <w:contextualSpacing/>
        <w:rPr>
          <w:rFonts w:eastAsia="Garamond" w:cs="Garamond"/>
          <w:szCs w:val="22"/>
        </w:rPr>
      </w:pPr>
      <w:r>
        <w:rPr>
          <w:rStyle w:val="apple-tab-span"/>
          <w:szCs w:val="22"/>
        </w:rPr>
        <w:t>(</w:t>
      </w:r>
      <w:r w:rsidR="0074290F">
        <w:rPr>
          <w:rStyle w:val="apple-tab-span"/>
          <w:szCs w:val="22"/>
        </w:rPr>
        <w:t>10</w:t>
      </w:r>
      <w:r>
        <w:rPr>
          <w:rStyle w:val="apple-tab-span"/>
          <w:szCs w:val="22"/>
        </w:rPr>
        <w:t xml:space="preserve">) </w:t>
      </w:r>
      <w:r w:rsidR="000A1536" w:rsidRPr="00761E8E">
        <w:rPr>
          <w:rStyle w:val="apple-tab-span"/>
          <w:szCs w:val="22"/>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00920FBA">
        <w:rPr>
          <w:rStyle w:val="FootnoteReference"/>
          <w:szCs w:val="22"/>
        </w:rPr>
        <w:footnoteReference w:id="29"/>
      </w:r>
      <w:r w:rsidR="000A1536" w:rsidRPr="00761E8E">
        <w:rPr>
          <w:rStyle w:val="apple-tab-span"/>
          <w:szCs w:val="22"/>
        </w:rPr>
        <w:t xml:space="preserve"> Loyola Law School, Los Angeles is the school of law of Loyola Marymount University, a Jesuit university. </w:t>
      </w:r>
    </w:p>
    <w:p w14:paraId="326A8A27" w14:textId="1AD677AA" w:rsidR="005E301A" w:rsidRPr="00EB17E6" w:rsidRDefault="00B91414" w:rsidP="00D3543C">
      <w:pPr>
        <w:pStyle w:val="Heading1"/>
        <w:ind w:firstLine="720"/>
      </w:pPr>
      <w:bookmarkStart w:id="2" w:name="_Toc181187078"/>
      <w:r w:rsidRPr="00003CF5">
        <w:t>BACKGROUN</w:t>
      </w:r>
      <w:r w:rsidR="00EB17E6">
        <w:t>D</w:t>
      </w:r>
      <w:bookmarkEnd w:id="2"/>
    </w:p>
    <w:p w14:paraId="440AA4F4" w14:textId="409392E4" w:rsidR="00B81E2F" w:rsidRPr="000175D7" w:rsidRDefault="00EB17E6" w:rsidP="00D3543C">
      <w:pPr>
        <w:widowControl w:val="0"/>
        <w:tabs>
          <w:tab w:val="right" w:leader="dot" w:pos="9270"/>
          <w:tab w:val="right" w:leader="dot" w:pos="9360"/>
        </w:tabs>
        <w:ind w:left="-540" w:right="-630" w:firstLine="720"/>
        <w:rPr>
          <w:szCs w:val="22"/>
        </w:rPr>
      </w:pPr>
      <w:r>
        <w:rPr>
          <w:szCs w:val="22"/>
        </w:rPr>
        <w:t>(1</w:t>
      </w:r>
      <w:r w:rsidR="00D13DDA">
        <w:rPr>
          <w:szCs w:val="22"/>
        </w:rPr>
        <w:t>1</w:t>
      </w:r>
      <w:r>
        <w:rPr>
          <w:szCs w:val="22"/>
        </w:rPr>
        <w:t xml:space="preserve">) </w:t>
      </w:r>
      <w:r w:rsidR="00C67FEE">
        <w:rPr>
          <w:szCs w:val="22"/>
        </w:rPr>
        <w:t xml:space="preserve">In Burkina Faso </w:t>
      </w:r>
      <w:r w:rsidR="00B366B6" w:rsidRPr="00196323">
        <w:rPr>
          <w:szCs w:val="22"/>
        </w:rPr>
        <w:t xml:space="preserve">FGM </w:t>
      </w:r>
      <w:r w:rsidR="006A03FF">
        <w:rPr>
          <w:szCs w:val="22"/>
        </w:rPr>
        <w:t xml:space="preserve">affects rural </w:t>
      </w:r>
      <w:proofErr w:type="gramStart"/>
      <w:r w:rsidR="006A03FF">
        <w:rPr>
          <w:szCs w:val="22"/>
        </w:rPr>
        <w:t>areas in particular</w:t>
      </w:r>
      <w:proofErr w:type="gramEnd"/>
      <w:r w:rsidR="00DF68CC">
        <w:rPr>
          <w:szCs w:val="22"/>
        </w:rPr>
        <w:t>.</w:t>
      </w:r>
      <w:r w:rsidR="006A03FF">
        <w:rPr>
          <w:szCs w:val="22"/>
        </w:rPr>
        <w:t xml:space="preserve"> “</w:t>
      </w:r>
      <w:r w:rsidR="00DF68CC">
        <w:rPr>
          <w:szCs w:val="22"/>
        </w:rPr>
        <w:t>[W]</w:t>
      </w:r>
      <w:r w:rsidR="001F033B">
        <w:rPr>
          <w:szCs w:val="22"/>
        </w:rPr>
        <w:t xml:space="preserve">omen </w:t>
      </w:r>
      <w:r w:rsidR="00B366B6" w:rsidRPr="00B366B6">
        <w:rPr>
          <w:szCs w:val="22"/>
        </w:rPr>
        <w:t xml:space="preserve">from rural areas </w:t>
      </w:r>
      <w:r w:rsidR="001F033B">
        <w:rPr>
          <w:szCs w:val="22"/>
        </w:rPr>
        <w:t>[are]</w:t>
      </w:r>
      <w:r w:rsidR="00B366B6" w:rsidRPr="00B366B6">
        <w:rPr>
          <w:szCs w:val="22"/>
        </w:rPr>
        <w:t xml:space="preserve"> significantly more likely to have undergone FGM as </w:t>
      </w:r>
      <w:r w:rsidR="00350F32">
        <w:rPr>
          <w:szCs w:val="22"/>
        </w:rPr>
        <w:t>[are]</w:t>
      </w:r>
      <w:r w:rsidR="00B366B6" w:rsidRPr="00B366B6">
        <w:rPr>
          <w:szCs w:val="22"/>
        </w:rPr>
        <w:t xml:space="preserve"> their daughters compared to women from urban areas.</w:t>
      </w:r>
      <w:r w:rsidR="00B366B6">
        <w:rPr>
          <w:szCs w:val="22"/>
        </w:rPr>
        <w:t>”</w:t>
      </w:r>
      <w:r>
        <w:rPr>
          <w:rStyle w:val="FootnoteReference"/>
          <w:szCs w:val="22"/>
        </w:rPr>
        <w:footnoteReference w:id="30"/>
      </w:r>
      <w:r w:rsidR="00B366B6">
        <w:rPr>
          <w:szCs w:val="22"/>
        </w:rPr>
        <w:t xml:space="preserve"> </w:t>
      </w:r>
      <w:r w:rsidR="00C67FEE">
        <w:rPr>
          <w:szCs w:val="22"/>
        </w:rPr>
        <w:t>While</w:t>
      </w:r>
      <w:r w:rsidR="00B366B6">
        <w:rPr>
          <w:szCs w:val="22"/>
        </w:rPr>
        <w:t xml:space="preserve"> there </w:t>
      </w:r>
      <w:r w:rsidR="00DF68CC">
        <w:rPr>
          <w:szCs w:val="22"/>
        </w:rPr>
        <w:t xml:space="preserve">is </w:t>
      </w:r>
      <w:r w:rsidR="00B366B6">
        <w:rPr>
          <w:szCs w:val="22"/>
        </w:rPr>
        <w:t>a “</w:t>
      </w:r>
      <w:r w:rsidR="00B366B6" w:rsidRPr="00B366B6">
        <w:rPr>
          <w:szCs w:val="22"/>
        </w:rPr>
        <w:t xml:space="preserve">higher prevalence of FGM in the province of Bouche de </w:t>
      </w:r>
      <w:proofErr w:type="spellStart"/>
      <w:r w:rsidR="00B366B6" w:rsidRPr="00B366B6">
        <w:rPr>
          <w:szCs w:val="22"/>
        </w:rPr>
        <w:t>Mouhoun</w:t>
      </w:r>
      <w:proofErr w:type="spellEnd"/>
      <w:r w:rsidR="00DF68CC">
        <w:rPr>
          <w:szCs w:val="22"/>
        </w:rPr>
        <w:t>”</w:t>
      </w:r>
      <w:r w:rsidR="00C67FEE">
        <w:rPr>
          <w:szCs w:val="22"/>
        </w:rPr>
        <w:t>,</w:t>
      </w:r>
      <w:r w:rsidR="00DF68CC" w:rsidRPr="00DF68CC">
        <w:rPr>
          <w:rStyle w:val="FootnoteReference"/>
          <w:szCs w:val="22"/>
        </w:rPr>
        <w:t xml:space="preserve"> </w:t>
      </w:r>
      <w:r w:rsidR="00DF68CC">
        <w:rPr>
          <w:rStyle w:val="FootnoteReference"/>
          <w:szCs w:val="22"/>
        </w:rPr>
        <w:footnoteReference w:id="31"/>
      </w:r>
      <w:r w:rsidR="00DF68CC">
        <w:rPr>
          <w:szCs w:val="22"/>
        </w:rPr>
        <w:t xml:space="preserve"> the practice is also common in the urbanized capital of </w:t>
      </w:r>
      <w:r w:rsidR="00DF68CC" w:rsidRPr="006B2008">
        <w:rPr>
          <w:szCs w:val="22"/>
        </w:rPr>
        <w:t>Ouagadougou</w:t>
      </w:r>
      <w:r w:rsidR="00DF68CC">
        <w:rPr>
          <w:szCs w:val="22"/>
        </w:rPr>
        <w:t xml:space="preserve">, with </w:t>
      </w:r>
      <w:r w:rsidR="00DF68CC" w:rsidRPr="006B2008">
        <w:rPr>
          <w:szCs w:val="22"/>
        </w:rPr>
        <w:t>45.8%</w:t>
      </w:r>
      <w:r w:rsidR="00DF68CC">
        <w:rPr>
          <w:szCs w:val="22"/>
        </w:rPr>
        <w:t xml:space="preserve"> of women in the capital being cut</w:t>
      </w:r>
      <w:r w:rsidR="00DF68CC" w:rsidRPr="006B2008">
        <w:rPr>
          <w:szCs w:val="22"/>
        </w:rPr>
        <w:t>.</w:t>
      </w:r>
      <w:r w:rsidR="00DF68CC" w:rsidRPr="006B2008">
        <w:rPr>
          <w:rStyle w:val="FootnoteReference"/>
          <w:szCs w:val="22"/>
        </w:rPr>
        <w:footnoteReference w:id="32"/>
      </w:r>
      <w:r w:rsidR="00DF68CC">
        <w:rPr>
          <w:szCs w:val="22"/>
        </w:rPr>
        <w:t xml:space="preserve"> As to ethnic groups, </w:t>
      </w:r>
      <w:r w:rsidR="00B366B6" w:rsidRPr="00B366B6">
        <w:rPr>
          <w:szCs w:val="22"/>
        </w:rPr>
        <w:t xml:space="preserve">FGM </w:t>
      </w:r>
      <w:r w:rsidR="00DF68CC">
        <w:rPr>
          <w:szCs w:val="22"/>
        </w:rPr>
        <w:t xml:space="preserve">is </w:t>
      </w:r>
      <w:r w:rsidR="00F5175C">
        <w:rPr>
          <w:szCs w:val="22"/>
        </w:rPr>
        <w:t xml:space="preserve">prevalent among </w:t>
      </w:r>
      <w:r w:rsidR="00C67FEE">
        <w:rPr>
          <w:szCs w:val="22"/>
        </w:rPr>
        <w:t xml:space="preserve">the </w:t>
      </w:r>
      <w:r w:rsidR="00F5175C">
        <w:rPr>
          <w:szCs w:val="22"/>
        </w:rPr>
        <w:t>“</w:t>
      </w:r>
      <w:r w:rsidR="00F5175C" w:rsidRPr="00F5175C">
        <w:rPr>
          <w:szCs w:val="22"/>
        </w:rPr>
        <w:t xml:space="preserve"> </w:t>
      </w:r>
      <w:proofErr w:type="spellStart"/>
      <w:r w:rsidR="00F5175C" w:rsidRPr="00F5175C">
        <w:rPr>
          <w:szCs w:val="22"/>
        </w:rPr>
        <w:t>Séonufo</w:t>
      </w:r>
      <w:proofErr w:type="spellEnd"/>
      <w:r w:rsidR="00F5175C" w:rsidRPr="00F5175C">
        <w:rPr>
          <w:szCs w:val="22"/>
        </w:rPr>
        <w:t xml:space="preserve"> (87.2%) and Lobi (83.2%) in the south-west, the Fulani (83.9%) towards the north-east, the </w:t>
      </w:r>
      <w:proofErr w:type="spellStart"/>
      <w:r w:rsidR="00F5175C" w:rsidRPr="00F5175C">
        <w:rPr>
          <w:szCs w:val="22"/>
        </w:rPr>
        <w:t>Mossi</w:t>
      </w:r>
      <w:proofErr w:type="spellEnd"/>
      <w:r w:rsidR="00F5175C" w:rsidRPr="00F5175C">
        <w:rPr>
          <w:szCs w:val="22"/>
        </w:rPr>
        <w:t xml:space="preserve"> (78.4%) across the central band and the </w:t>
      </w:r>
      <w:proofErr w:type="spellStart"/>
      <w:r w:rsidR="00F5175C" w:rsidRPr="00F5175C">
        <w:rPr>
          <w:szCs w:val="22"/>
        </w:rPr>
        <w:t>Bissa</w:t>
      </w:r>
      <w:proofErr w:type="spellEnd"/>
      <w:r w:rsidR="00F5175C" w:rsidRPr="00F5175C">
        <w:rPr>
          <w:szCs w:val="22"/>
        </w:rPr>
        <w:t xml:space="preserve"> (83.1%)</w:t>
      </w:r>
      <w:r w:rsidR="00B366B6">
        <w:rPr>
          <w:szCs w:val="22"/>
        </w:rPr>
        <w:t>.”</w:t>
      </w:r>
      <w:r>
        <w:rPr>
          <w:rStyle w:val="FootnoteReference"/>
          <w:szCs w:val="22"/>
        </w:rPr>
        <w:footnoteReference w:id="33"/>
      </w:r>
      <w:r w:rsidR="00B366B6">
        <w:rPr>
          <w:szCs w:val="22"/>
        </w:rPr>
        <w:t xml:space="preserve"> </w:t>
      </w:r>
      <w:r w:rsidR="00941F3E">
        <w:rPr>
          <w:szCs w:val="22"/>
        </w:rPr>
        <w:t xml:space="preserve">FGM </w:t>
      </w:r>
      <w:r w:rsidR="00DF68CC">
        <w:rPr>
          <w:szCs w:val="22"/>
        </w:rPr>
        <w:t>is also prevalent in t</w:t>
      </w:r>
      <w:r w:rsidR="00B366B6">
        <w:rPr>
          <w:szCs w:val="22"/>
        </w:rPr>
        <w:t xml:space="preserve">he </w:t>
      </w:r>
      <w:proofErr w:type="spellStart"/>
      <w:r w:rsidR="00B366B6">
        <w:rPr>
          <w:szCs w:val="22"/>
        </w:rPr>
        <w:t>Mossi</w:t>
      </w:r>
      <w:proofErr w:type="spellEnd"/>
      <w:r w:rsidR="00B366B6">
        <w:rPr>
          <w:szCs w:val="22"/>
        </w:rPr>
        <w:t xml:space="preserve"> ethnic group</w:t>
      </w:r>
      <w:r w:rsidR="008A087B">
        <w:rPr>
          <w:szCs w:val="22"/>
        </w:rPr>
        <w:t>, the most populous in the country</w:t>
      </w:r>
      <w:r w:rsidR="00DF68CC">
        <w:rPr>
          <w:szCs w:val="22"/>
        </w:rPr>
        <w:t xml:space="preserve"> (about 60% of the population)</w:t>
      </w:r>
      <w:r w:rsidR="008A087B">
        <w:rPr>
          <w:szCs w:val="22"/>
        </w:rPr>
        <w:t>,</w:t>
      </w:r>
      <w:r w:rsidR="0011071E">
        <w:rPr>
          <w:szCs w:val="22"/>
        </w:rPr>
        <w:t xml:space="preserve"> </w:t>
      </w:r>
      <w:r w:rsidR="001F033B">
        <w:rPr>
          <w:szCs w:val="22"/>
        </w:rPr>
        <w:t>with</w:t>
      </w:r>
      <w:r w:rsidR="0011071E">
        <w:rPr>
          <w:szCs w:val="22"/>
        </w:rPr>
        <w:t xml:space="preserve"> 7</w:t>
      </w:r>
      <w:r w:rsidR="0011071E" w:rsidRPr="0011071E">
        <w:rPr>
          <w:szCs w:val="22"/>
        </w:rPr>
        <w:t>8.4%</w:t>
      </w:r>
      <w:r w:rsidR="006B2008">
        <w:rPr>
          <w:szCs w:val="22"/>
        </w:rPr>
        <w:t xml:space="preserve"> of </w:t>
      </w:r>
      <w:proofErr w:type="spellStart"/>
      <w:r w:rsidR="006B2008">
        <w:rPr>
          <w:szCs w:val="22"/>
        </w:rPr>
        <w:t>Mossi</w:t>
      </w:r>
      <w:proofErr w:type="spellEnd"/>
      <w:r w:rsidR="006B2008">
        <w:rPr>
          <w:szCs w:val="22"/>
        </w:rPr>
        <w:t xml:space="preserve"> women being cut</w:t>
      </w:r>
      <w:r w:rsidR="0011071E">
        <w:rPr>
          <w:szCs w:val="22"/>
        </w:rPr>
        <w:t>.</w:t>
      </w:r>
      <w:r w:rsidR="0011071E">
        <w:rPr>
          <w:rStyle w:val="FootnoteReference"/>
          <w:szCs w:val="22"/>
        </w:rPr>
        <w:footnoteReference w:id="34"/>
      </w:r>
      <w:r w:rsidR="0011071E">
        <w:rPr>
          <w:szCs w:val="22"/>
        </w:rPr>
        <w:t xml:space="preserve"> </w:t>
      </w:r>
    </w:p>
    <w:p w14:paraId="7016E2A4" w14:textId="7998706C" w:rsidR="007B696D" w:rsidRDefault="005E301A" w:rsidP="00D3543C">
      <w:pPr>
        <w:widowControl w:val="0"/>
        <w:tabs>
          <w:tab w:val="right" w:leader="dot" w:pos="9270"/>
          <w:tab w:val="right" w:leader="dot" w:pos="9360"/>
        </w:tabs>
        <w:ind w:left="-540" w:right="-630" w:firstLine="720"/>
        <w:rPr>
          <w:szCs w:val="22"/>
        </w:rPr>
      </w:pPr>
      <w:r>
        <w:rPr>
          <w:szCs w:val="22"/>
        </w:rPr>
        <w:t>(</w:t>
      </w:r>
      <w:r w:rsidR="00C538F1">
        <w:rPr>
          <w:szCs w:val="22"/>
        </w:rPr>
        <w:t>1</w:t>
      </w:r>
      <w:r w:rsidR="00D13DDA">
        <w:rPr>
          <w:szCs w:val="22"/>
        </w:rPr>
        <w:t>2</w:t>
      </w:r>
      <w:r>
        <w:rPr>
          <w:szCs w:val="22"/>
        </w:rPr>
        <w:t xml:space="preserve">) </w:t>
      </w:r>
      <w:r w:rsidR="4A90ACD0" w:rsidRPr="4A90ACD0">
        <w:rPr>
          <w:szCs w:val="22"/>
        </w:rPr>
        <w:t xml:space="preserve">Generally, there is a “collective sense of social obligation and expectation” that </w:t>
      </w:r>
      <w:r w:rsidR="00F256D8">
        <w:rPr>
          <w:szCs w:val="22"/>
        </w:rPr>
        <w:t>contributes</w:t>
      </w:r>
      <w:r w:rsidR="5D72A409" w:rsidRPr="5D72A409">
        <w:rPr>
          <w:szCs w:val="22"/>
        </w:rPr>
        <w:t xml:space="preserve"> to </w:t>
      </w:r>
      <w:r w:rsidR="4A90ACD0" w:rsidRPr="4A90ACD0">
        <w:rPr>
          <w:szCs w:val="22"/>
        </w:rPr>
        <w:t xml:space="preserve">the </w:t>
      </w:r>
      <w:r w:rsidR="5D72A409" w:rsidRPr="5D72A409">
        <w:rPr>
          <w:szCs w:val="22"/>
        </w:rPr>
        <w:t xml:space="preserve">preservation </w:t>
      </w:r>
      <w:r w:rsidR="4A90ACD0" w:rsidRPr="4A90ACD0">
        <w:rPr>
          <w:szCs w:val="22"/>
        </w:rPr>
        <w:t>of the practice.</w:t>
      </w:r>
      <w:r w:rsidR="5B07C492" w:rsidRPr="00F025EE">
        <w:rPr>
          <w:szCs w:val="22"/>
          <w:vertAlign w:val="superscript"/>
        </w:rPr>
        <w:footnoteReference w:id="35"/>
      </w:r>
      <w:r w:rsidR="4A90ACD0" w:rsidRPr="4A90ACD0">
        <w:rPr>
          <w:szCs w:val="22"/>
        </w:rPr>
        <w:t xml:space="preserve"> It is sustained through pressure on younger women or families</w:t>
      </w:r>
      <w:r w:rsidR="00DF68CC">
        <w:rPr>
          <w:szCs w:val="22"/>
        </w:rPr>
        <w:t>.</w:t>
      </w:r>
      <w:r w:rsidR="4A90ACD0" w:rsidRPr="4A90ACD0">
        <w:rPr>
          <w:szCs w:val="22"/>
        </w:rPr>
        <w:t xml:space="preserve"> </w:t>
      </w:r>
      <w:r w:rsidR="00DF68CC">
        <w:rPr>
          <w:szCs w:val="22"/>
        </w:rPr>
        <w:t>R</w:t>
      </w:r>
      <w:r w:rsidR="4A90ACD0" w:rsidRPr="4A90ACD0">
        <w:rPr>
          <w:szCs w:val="22"/>
        </w:rPr>
        <w:t>efusals result in ostracism, being shunned</w:t>
      </w:r>
      <w:r w:rsidR="00B50B53">
        <w:rPr>
          <w:szCs w:val="22"/>
        </w:rPr>
        <w:t>,</w:t>
      </w:r>
      <w:r w:rsidR="4A90ACD0" w:rsidRPr="4A90ACD0">
        <w:rPr>
          <w:szCs w:val="22"/>
        </w:rPr>
        <w:t xml:space="preserve"> </w:t>
      </w:r>
      <w:r w:rsidR="4A90ACD0" w:rsidRPr="4A90ACD0">
        <w:rPr>
          <w:szCs w:val="22"/>
        </w:rPr>
        <w:lastRenderedPageBreak/>
        <w:t>and stigmatization.</w:t>
      </w:r>
      <w:r w:rsidR="5B07C492" w:rsidRPr="00F025EE">
        <w:rPr>
          <w:szCs w:val="22"/>
          <w:vertAlign w:val="superscript"/>
        </w:rPr>
        <w:footnoteReference w:id="36"/>
      </w:r>
      <w:r w:rsidR="0DCB59BB" w:rsidRPr="0DCB59BB">
        <w:rPr>
          <w:szCs w:val="22"/>
        </w:rPr>
        <w:t xml:space="preserve"> </w:t>
      </w:r>
      <w:r w:rsidR="00526C3F">
        <w:rPr>
          <w:szCs w:val="22"/>
        </w:rPr>
        <w:t>Th</w:t>
      </w:r>
      <w:r w:rsidR="00DF68CC">
        <w:rPr>
          <w:szCs w:val="22"/>
        </w:rPr>
        <w:t>e</w:t>
      </w:r>
      <w:r w:rsidR="000175D7">
        <w:rPr>
          <w:szCs w:val="22"/>
        </w:rPr>
        <w:t xml:space="preserve"> practice </w:t>
      </w:r>
      <w:r w:rsidR="000175D7" w:rsidRPr="000175D7">
        <w:rPr>
          <w:szCs w:val="22"/>
        </w:rPr>
        <w:t xml:space="preserve">originally </w:t>
      </w:r>
      <w:r w:rsidR="000175D7">
        <w:rPr>
          <w:szCs w:val="22"/>
        </w:rPr>
        <w:t>had the</w:t>
      </w:r>
      <w:r w:rsidR="000175D7" w:rsidRPr="000175D7">
        <w:rPr>
          <w:szCs w:val="22"/>
        </w:rPr>
        <w:t xml:space="preserve"> single goal of assuring </w:t>
      </w:r>
      <w:r w:rsidR="000175D7">
        <w:rPr>
          <w:szCs w:val="22"/>
        </w:rPr>
        <w:t>women’s fidelity</w:t>
      </w:r>
      <w:r w:rsidR="000175D7" w:rsidRPr="000175D7">
        <w:rPr>
          <w:szCs w:val="22"/>
        </w:rPr>
        <w:t>.</w:t>
      </w:r>
      <w:r w:rsidR="000175D7">
        <w:rPr>
          <w:rStyle w:val="FootnoteReference"/>
          <w:szCs w:val="22"/>
        </w:rPr>
        <w:footnoteReference w:id="37"/>
      </w:r>
      <w:r w:rsidR="000175D7" w:rsidRPr="000175D7">
        <w:rPr>
          <w:szCs w:val="22"/>
        </w:rPr>
        <w:t xml:space="preserve"> </w:t>
      </w:r>
      <w:r w:rsidR="000175D7">
        <w:rPr>
          <w:szCs w:val="22"/>
        </w:rPr>
        <w:t>FGM is often seen</w:t>
      </w:r>
      <w:r w:rsidR="000175D7" w:rsidRPr="000175D7">
        <w:rPr>
          <w:szCs w:val="22"/>
        </w:rPr>
        <w:t xml:space="preserve"> </w:t>
      </w:r>
      <w:r w:rsidR="000175D7">
        <w:rPr>
          <w:szCs w:val="22"/>
        </w:rPr>
        <w:t>as</w:t>
      </w:r>
      <w:r w:rsidR="000175D7" w:rsidRPr="000175D7">
        <w:rPr>
          <w:szCs w:val="22"/>
        </w:rPr>
        <w:t xml:space="preserve"> a </w:t>
      </w:r>
      <w:r w:rsidR="000175D7">
        <w:rPr>
          <w:szCs w:val="22"/>
        </w:rPr>
        <w:t>“</w:t>
      </w:r>
      <w:r w:rsidR="000175D7" w:rsidRPr="000175D7">
        <w:rPr>
          <w:szCs w:val="22"/>
        </w:rPr>
        <w:t>rite of passage to adulthood and linked to cultural and/or religious beliefs.</w:t>
      </w:r>
      <w:r w:rsidR="000175D7">
        <w:rPr>
          <w:szCs w:val="22"/>
        </w:rPr>
        <w:t>”</w:t>
      </w:r>
      <w:r w:rsidR="000175D7">
        <w:rPr>
          <w:rStyle w:val="FootnoteReference"/>
          <w:szCs w:val="22"/>
        </w:rPr>
        <w:footnoteReference w:id="38"/>
      </w:r>
      <w:r w:rsidR="000175D7">
        <w:rPr>
          <w:szCs w:val="22"/>
        </w:rPr>
        <w:t xml:space="preserve"> Young </w:t>
      </w:r>
      <w:proofErr w:type="spellStart"/>
      <w:r w:rsidR="000175D7">
        <w:rPr>
          <w:szCs w:val="22"/>
        </w:rPr>
        <w:t>Mossi</w:t>
      </w:r>
      <w:proofErr w:type="spellEnd"/>
      <w:r w:rsidR="000175D7">
        <w:rPr>
          <w:szCs w:val="22"/>
        </w:rPr>
        <w:t xml:space="preserve"> girls</w:t>
      </w:r>
      <w:r w:rsidR="00DF68CC">
        <w:rPr>
          <w:szCs w:val="22"/>
        </w:rPr>
        <w:t xml:space="preserve"> </w:t>
      </w:r>
      <w:r w:rsidR="00D57AFF">
        <w:rPr>
          <w:szCs w:val="22"/>
        </w:rPr>
        <w:t>are</w:t>
      </w:r>
      <w:r w:rsidR="000175D7">
        <w:rPr>
          <w:szCs w:val="22"/>
        </w:rPr>
        <w:t xml:space="preserve"> “</w:t>
      </w:r>
      <w:r w:rsidR="000175D7" w:rsidRPr="000175D7">
        <w:rPr>
          <w:szCs w:val="22"/>
        </w:rPr>
        <w:t xml:space="preserve">traditionally secluded during the cutting and taught about their future duties as young women and mothers. The end of the girls’ seclusion </w:t>
      </w:r>
      <w:r w:rsidR="00DF68CC">
        <w:rPr>
          <w:szCs w:val="22"/>
        </w:rPr>
        <w:t>i</w:t>
      </w:r>
      <w:r w:rsidR="00DF68CC" w:rsidRPr="000175D7">
        <w:rPr>
          <w:szCs w:val="22"/>
        </w:rPr>
        <w:t xml:space="preserve">s </w:t>
      </w:r>
      <w:r w:rsidR="000175D7" w:rsidRPr="000175D7">
        <w:rPr>
          <w:szCs w:val="22"/>
        </w:rPr>
        <w:t>marked by a village-wide celebration with drinking and dancing.</w:t>
      </w:r>
      <w:r w:rsidR="000175D7">
        <w:rPr>
          <w:szCs w:val="22"/>
        </w:rPr>
        <w:t>”</w:t>
      </w:r>
      <w:r w:rsidR="000175D7">
        <w:rPr>
          <w:rStyle w:val="FootnoteReference"/>
          <w:szCs w:val="22"/>
        </w:rPr>
        <w:footnoteReference w:id="39"/>
      </w:r>
      <w:r w:rsidR="00E828AE">
        <w:rPr>
          <w:szCs w:val="22"/>
        </w:rPr>
        <w:t xml:space="preserve"> </w:t>
      </w:r>
      <w:r w:rsidR="000A034F">
        <w:rPr>
          <w:szCs w:val="22"/>
        </w:rPr>
        <w:t xml:space="preserve">This creates a community pressure to adhere to the practice </w:t>
      </w:r>
      <w:r w:rsidR="00EA2E55">
        <w:rPr>
          <w:szCs w:val="22"/>
        </w:rPr>
        <w:t xml:space="preserve">and allows FGM to withstand criminalization. </w:t>
      </w:r>
      <w:r w:rsidR="000175D7" w:rsidRPr="000175D7">
        <w:rPr>
          <w:szCs w:val="22"/>
        </w:rPr>
        <w:t xml:space="preserve">The rationale for the practice </w:t>
      </w:r>
      <w:r w:rsidR="000175D7">
        <w:rPr>
          <w:szCs w:val="22"/>
        </w:rPr>
        <w:t>also includes</w:t>
      </w:r>
      <w:r w:rsidR="000175D7" w:rsidRPr="000175D7">
        <w:rPr>
          <w:szCs w:val="22"/>
        </w:rPr>
        <w:t xml:space="preserve"> </w:t>
      </w:r>
      <w:r w:rsidR="000175D7">
        <w:rPr>
          <w:szCs w:val="22"/>
        </w:rPr>
        <w:t>“</w:t>
      </w:r>
      <w:r w:rsidR="000175D7" w:rsidRPr="000175D7">
        <w:rPr>
          <w:szCs w:val="22"/>
        </w:rPr>
        <w:t>aesthetic and sanitary factors</w:t>
      </w:r>
      <w:r w:rsidR="000175D7">
        <w:rPr>
          <w:szCs w:val="22"/>
        </w:rPr>
        <w:t>,” stemming from the misbelief that an infant will die if it touches an unexcised clitoris during childbirth</w:t>
      </w:r>
      <w:r w:rsidR="000175D7" w:rsidRPr="000175D7">
        <w:rPr>
          <w:szCs w:val="22"/>
        </w:rPr>
        <w:t>.</w:t>
      </w:r>
      <w:r w:rsidR="000175D7">
        <w:rPr>
          <w:rStyle w:val="FootnoteReference"/>
          <w:szCs w:val="22"/>
        </w:rPr>
        <w:footnoteReference w:id="40"/>
      </w:r>
      <w:r w:rsidR="000175D7" w:rsidRPr="000175D7">
        <w:rPr>
          <w:szCs w:val="22"/>
        </w:rPr>
        <w:t xml:space="preserve"> </w:t>
      </w:r>
      <w:r w:rsidR="000175D7">
        <w:rPr>
          <w:szCs w:val="22"/>
        </w:rPr>
        <w:t>Further, s</w:t>
      </w:r>
      <w:r w:rsidR="000175D7" w:rsidRPr="000175D7">
        <w:rPr>
          <w:szCs w:val="22"/>
        </w:rPr>
        <w:t xml:space="preserve">ome believe it </w:t>
      </w:r>
      <w:r w:rsidR="000175D7">
        <w:rPr>
          <w:szCs w:val="22"/>
        </w:rPr>
        <w:t>improves</w:t>
      </w:r>
      <w:r w:rsidR="000175D7" w:rsidRPr="000175D7">
        <w:rPr>
          <w:szCs w:val="22"/>
        </w:rPr>
        <w:t xml:space="preserve"> a woman’s </w:t>
      </w:r>
      <w:r w:rsidR="000175D7">
        <w:rPr>
          <w:szCs w:val="22"/>
        </w:rPr>
        <w:t>ability to bear children.</w:t>
      </w:r>
      <w:r w:rsidR="000175D7">
        <w:rPr>
          <w:rStyle w:val="FootnoteReference"/>
          <w:szCs w:val="22"/>
        </w:rPr>
        <w:footnoteReference w:id="41"/>
      </w:r>
      <w:r w:rsidR="000175D7">
        <w:rPr>
          <w:szCs w:val="22"/>
        </w:rPr>
        <w:t xml:space="preserve"> </w:t>
      </w:r>
    </w:p>
    <w:p w14:paraId="6CAF757B" w14:textId="12B30EB9" w:rsidR="00EE480E" w:rsidRDefault="004578CE" w:rsidP="00D3543C">
      <w:pPr>
        <w:pStyle w:val="NormalWeb"/>
        <w:widowControl w:val="0"/>
        <w:tabs>
          <w:tab w:val="right" w:leader="dot" w:pos="9270"/>
          <w:tab w:val="right" w:leader="dot" w:pos="9360"/>
        </w:tabs>
        <w:spacing w:before="0" w:beforeAutospacing="0" w:after="0" w:afterAutospacing="0"/>
        <w:ind w:left="-540" w:right="-630" w:firstLine="720"/>
      </w:pPr>
      <w:r w:rsidRPr="00717474">
        <w:t>(</w:t>
      </w:r>
      <w:r w:rsidR="00C538F1" w:rsidRPr="00717474">
        <w:t>1</w:t>
      </w:r>
      <w:r w:rsidR="00D13DDA">
        <w:t>3</w:t>
      </w:r>
      <w:r w:rsidRPr="00717474">
        <w:t xml:space="preserve">) It should be noted that FGM is not a </w:t>
      </w:r>
      <w:r w:rsidR="008164A5" w:rsidRPr="00717474">
        <w:t>problem unique to</w:t>
      </w:r>
      <w:r w:rsidRPr="00717474">
        <w:t xml:space="preserve"> </w:t>
      </w:r>
      <w:r w:rsidR="00717474" w:rsidRPr="00717474">
        <w:t>Burkina Faso</w:t>
      </w:r>
      <w:r w:rsidRPr="00717474">
        <w:t xml:space="preserve">. It </w:t>
      </w:r>
      <w:r w:rsidR="003F5BE5" w:rsidRPr="00717474">
        <w:t xml:space="preserve">also </w:t>
      </w:r>
      <w:r w:rsidRPr="00717474">
        <w:t>occurs</w:t>
      </w:r>
      <w:r w:rsidR="003F5BE5" w:rsidRPr="00717474">
        <w:t xml:space="preserve"> </w:t>
      </w:r>
      <w:r w:rsidRPr="00717474">
        <w:t xml:space="preserve">elsewhere in West Africa. For instance, in 2019, a CEDAW Inquiry concerning the practice of FGM in </w:t>
      </w:r>
      <w:r w:rsidR="00717474" w:rsidRPr="00717474">
        <w:t xml:space="preserve">the neighboring country of </w:t>
      </w:r>
      <w:r w:rsidRPr="00717474">
        <w:t>Mali found 82.7% of women aged from 15 to 49 years and 76.4% of girls aged from 0 to 14 years had experienced FGM</w:t>
      </w:r>
      <w:r w:rsidRPr="00717474">
        <w:rPr>
          <w:szCs w:val="22"/>
        </w:rPr>
        <w:t>.</w:t>
      </w:r>
      <w:r w:rsidRPr="00717474">
        <w:rPr>
          <w:rStyle w:val="FootnoteReference"/>
        </w:rPr>
        <w:footnoteReference w:id="42"/>
      </w:r>
      <w:r w:rsidRPr="00717474">
        <w:t xml:space="preserve"> </w:t>
      </w:r>
    </w:p>
    <w:p w14:paraId="02FAC626" w14:textId="7876FDA8" w:rsidR="00174B88" w:rsidRDefault="00DE6507" w:rsidP="00D3543C">
      <w:pPr>
        <w:pStyle w:val="NormalWeb"/>
        <w:widowControl w:val="0"/>
        <w:tabs>
          <w:tab w:val="right" w:leader="dot" w:pos="9270"/>
          <w:tab w:val="right" w:leader="dot" w:pos="9360"/>
        </w:tabs>
        <w:spacing w:before="0" w:beforeAutospacing="0" w:after="0" w:afterAutospacing="0"/>
        <w:ind w:left="-540" w:right="-630" w:firstLine="720"/>
      </w:pPr>
      <w:r>
        <w:t>(14) FGM’s cultural prevalence in Burkina Faso</w:t>
      </w:r>
      <w:r w:rsidR="007F5439">
        <w:t>, as well as</w:t>
      </w:r>
      <w:r>
        <w:t xml:space="preserve"> greater Western </w:t>
      </w:r>
      <w:r w:rsidR="005C2D21">
        <w:t>Africa</w:t>
      </w:r>
      <w:r w:rsidR="007F5439">
        <w:t>,</w:t>
      </w:r>
      <w:r>
        <w:t xml:space="preserve"> stem</w:t>
      </w:r>
      <w:r w:rsidR="007F5439">
        <w:t>s</w:t>
      </w:r>
      <w:r>
        <w:t xml:space="preserve"> from </w:t>
      </w:r>
      <w:r w:rsidR="000A034F">
        <w:t>several factors</w:t>
      </w:r>
      <w:r w:rsidR="00BD0394">
        <w:t>,</w:t>
      </w:r>
      <w:r w:rsidR="000A034F">
        <w:t xml:space="preserve"> </w:t>
      </w:r>
      <w:r w:rsidR="00BD0394">
        <w:t>including</w:t>
      </w:r>
      <w:r w:rsidR="000A034F">
        <w:t xml:space="preserve"> historical and religious traditions and community pressure. </w:t>
      </w:r>
      <w:r w:rsidR="000E2842">
        <w:t>Often</w:t>
      </w:r>
      <w:r w:rsidR="000A034F">
        <w:t xml:space="preserve"> “</w:t>
      </w:r>
      <w:r w:rsidRPr="00DE6507">
        <w:t xml:space="preserve">older women and peers are a source of support for the practice through the pressure they exert </w:t>
      </w:r>
      <w:r>
        <w:t>[…]</w:t>
      </w:r>
      <w:r w:rsidRPr="00DE6507">
        <w:t xml:space="preserve"> as does the belief that FGM will preserve virginity and reduce promiscuity.</w:t>
      </w:r>
      <w:r>
        <w:t>”</w:t>
      </w:r>
      <w:r>
        <w:rPr>
          <w:rStyle w:val="FootnoteReference"/>
        </w:rPr>
        <w:footnoteReference w:id="43"/>
      </w:r>
      <w:r>
        <w:t xml:space="preserve"> </w:t>
      </w:r>
      <w:r w:rsidR="000A034F">
        <w:t xml:space="preserve">Elders in the community, typically women, commonly </w:t>
      </w:r>
      <w:r w:rsidRPr="00DE6507">
        <w:t xml:space="preserve">perform </w:t>
      </w:r>
      <w:r w:rsidR="000A034F">
        <w:t>FGM,</w:t>
      </w:r>
      <w:r w:rsidRPr="00DE6507">
        <w:t xml:space="preserve"> or traditional birth attendants</w:t>
      </w:r>
      <w:r w:rsidR="000A034F">
        <w:t xml:space="preserve"> carry out the procedure</w:t>
      </w:r>
      <w:r w:rsidRPr="00DE6507">
        <w:t>.</w:t>
      </w:r>
      <w:r>
        <w:rPr>
          <w:rStyle w:val="FootnoteReference"/>
        </w:rPr>
        <w:footnoteReference w:id="44"/>
      </w:r>
      <w:r>
        <w:t xml:space="preserve"> The community pressure to be “cut” is compounded when familial elders, who hold roles of authority, encourage </w:t>
      </w:r>
      <w:r w:rsidR="00C67FEE">
        <w:t>it</w:t>
      </w:r>
      <w:r>
        <w:t>. Further, FGM being a source of income for elderly women creat</w:t>
      </w:r>
      <w:r w:rsidR="00174B88">
        <w:t xml:space="preserve">es a barrier in </w:t>
      </w:r>
      <w:r w:rsidR="000A034F">
        <w:t xml:space="preserve">achieving </w:t>
      </w:r>
      <w:r w:rsidR="00174B88">
        <w:t xml:space="preserve">community denouncement of the practice, as </w:t>
      </w:r>
      <w:r w:rsidR="000A034F">
        <w:t>more than 40% of the country already lives below the poverty line.</w:t>
      </w:r>
      <w:r w:rsidR="000A034F">
        <w:rPr>
          <w:rStyle w:val="FootnoteReference"/>
        </w:rPr>
        <w:footnoteReference w:id="45"/>
      </w:r>
      <w:r w:rsidR="00493652">
        <w:t xml:space="preserve"> Compounding this, because </w:t>
      </w:r>
      <w:r w:rsidR="00493652" w:rsidRPr="00493652">
        <w:t>most of the women who are arrested are elderly</w:t>
      </w:r>
      <w:r w:rsidR="00493652">
        <w:t xml:space="preserve">, </w:t>
      </w:r>
      <w:r w:rsidR="00493652" w:rsidRPr="00493652">
        <w:t>their stay in prison is politically and socially decried by public opinion</w:t>
      </w:r>
      <w:r w:rsidR="00493652">
        <w:t>.</w:t>
      </w:r>
      <w:r w:rsidR="00493652">
        <w:rPr>
          <w:rStyle w:val="FootnoteReference"/>
        </w:rPr>
        <w:footnoteReference w:id="46"/>
      </w:r>
    </w:p>
    <w:p w14:paraId="4817C420" w14:textId="2F24D307" w:rsidR="00DE6507" w:rsidRPr="00174B88" w:rsidRDefault="00F504A4" w:rsidP="00D3543C">
      <w:pPr>
        <w:pStyle w:val="NormalWeb"/>
        <w:widowControl w:val="0"/>
        <w:tabs>
          <w:tab w:val="right" w:leader="dot" w:pos="9270"/>
          <w:tab w:val="right" w:leader="dot" w:pos="9360"/>
        </w:tabs>
        <w:spacing w:before="0" w:beforeAutospacing="0" w:after="0" w:afterAutospacing="0"/>
        <w:ind w:left="-540" w:right="-630" w:firstLine="720"/>
      </w:pPr>
      <w:r>
        <w:t xml:space="preserve">(15) </w:t>
      </w:r>
      <w:r w:rsidR="00DE6507">
        <w:t>Patriarchal attitudes</w:t>
      </w:r>
      <w:r w:rsidR="0052280B">
        <w:t>, “</w:t>
      </w:r>
      <w:r w:rsidR="0052280B" w:rsidRPr="00DE6507">
        <w:t>male dominance and lack of female autonomy ensures continuation of the practice.</w:t>
      </w:r>
      <w:r w:rsidR="0052280B">
        <w:t>”</w:t>
      </w:r>
      <w:r w:rsidR="0052280B">
        <w:rPr>
          <w:rStyle w:val="FootnoteReference"/>
        </w:rPr>
        <w:footnoteReference w:id="47"/>
      </w:r>
      <w:r w:rsidR="0052280B">
        <w:t xml:space="preserve"> </w:t>
      </w:r>
      <w:r w:rsidR="00DE6507">
        <w:t xml:space="preserve"> </w:t>
      </w:r>
      <w:r>
        <w:t xml:space="preserve">This can be seen through the fact that </w:t>
      </w:r>
      <w:r w:rsidR="00174B88">
        <w:t>life-changing</w:t>
      </w:r>
      <w:r w:rsidR="00DE6507">
        <w:t xml:space="preserve"> “[d]</w:t>
      </w:r>
      <w:proofErr w:type="spellStart"/>
      <w:r w:rsidR="00DE6507" w:rsidRPr="00DE6507">
        <w:t>ecisions</w:t>
      </w:r>
      <w:proofErr w:type="spellEnd"/>
      <w:r w:rsidR="00DE6507" w:rsidRPr="00DE6507">
        <w:t xml:space="preserve"> like whether or when to get married, whom to marry, and whether or when to get pregnant </w:t>
      </w:r>
      <w:r w:rsidR="00DE6507">
        <w:t xml:space="preserve">[…] </w:t>
      </w:r>
      <w:r w:rsidR="00DE6507" w:rsidRPr="00DE6507">
        <w:t xml:space="preserve">are </w:t>
      </w:r>
      <w:r w:rsidR="00174B88" w:rsidRPr="00DE6507">
        <w:t>fueled</w:t>
      </w:r>
      <w:r w:rsidR="00DE6507" w:rsidRPr="00DE6507">
        <w:t xml:space="preserve"> by social attitudes that value men and boys over women and girls.</w:t>
      </w:r>
      <w:r w:rsidR="00DE6507">
        <w:t xml:space="preserve">” </w:t>
      </w:r>
      <w:r w:rsidR="00DE6507">
        <w:lastRenderedPageBreak/>
        <w:t xml:space="preserve">Addressing underlying patriarchal beliefs in society is necessary to prevent </w:t>
      </w:r>
      <w:r w:rsidR="00174B88">
        <w:t>FGM’s discriminatory practice</w:t>
      </w:r>
      <w:r>
        <w:t xml:space="preserve">. </w:t>
      </w:r>
      <w:r w:rsidR="00E672A7">
        <w:t>A</w:t>
      </w:r>
      <w:r w:rsidR="00D57AFF" w:rsidRPr="00D57AFF">
        <w:t xml:space="preserve">mong </w:t>
      </w:r>
      <w:r w:rsidR="00D57AFF">
        <w:t xml:space="preserve">the </w:t>
      </w:r>
      <w:proofErr w:type="spellStart"/>
      <w:r w:rsidR="00D57AFF" w:rsidRPr="00D57AFF">
        <w:t>Mossi</w:t>
      </w:r>
      <w:proofErr w:type="spellEnd"/>
      <w:r>
        <w:t xml:space="preserve"> ethnic group</w:t>
      </w:r>
      <w:r w:rsidR="00D57AFF" w:rsidRPr="00D57AFF">
        <w:t xml:space="preserve">, </w:t>
      </w:r>
      <w:r w:rsidR="00E672A7">
        <w:t xml:space="preserve">the most populous in the </w:t>
      </w:r>
      <w:r w:rsidR="0052280B">
        <w:t>Burkina Faso</w:t>
      </w:r>
      <w:r w:rsidR="00E672A7">
        <w:t xml:space="preserve">, </w:t>
      </w:r>
      <w:r w:rsidR="00D57AFF">
        <w:t>“</w:t>
      </w:r>
      <w:r w:rsidR="00D57AFF" w:rsidRPr="00D57AFF">
        <w:t xml:space="preserve">when the birth of a baby is announced it is talked about as an </w:t>
      </w:r>
      <w:r w:rsidR="00D57AFF">
        <w:t>‘</w:t>
      </w:r>
      <w:r w:rsidR="00D57AFF" w:rsidRPr="00D57AFF">
        <w:t>autochthon</w:t>
      </w:r>
      <w:r w:rsidR="00D57AFF">
        <w:t>’</w:t>
      </w:r>
      <w:r w:rsidR="00D57AFF" w:rsidRPr="00D57AFF">
        <w:t xml:space="preserve"> if it is a boy and </w:t>
      </w:r>
      <w:r w:rsidR="00D57AFF">
        <w:t>‘</w:t>
      </w:r>
      <w:r w:rsidR="00D57AFF" w:rsidRPr="00D57AFF">
        <w:t>a stranger</w:t>
      </w:r>
      <w:r w:rsidR="00D57AFF">
        <w:t>’</w:t>
      </w:r>
      <w:r w:rsidR="00D57AFF" w:rsidRPr="00D57AFF">
        <w:t xml:space="preserve"> if it is a girl.</w:t>
      </w:r>
      <w:r w:rsidR="00D57AFF">
        <w:t>” Thus, from birth, patriarchal attitudes that contribute to FGM are imbued upon children in society</w:t>
      </w:r>
      <w:r w:rsidR="00E672A7">
        <w:t>. T</w:t>
      </w:r>
      <w:r>
        <w:t xml:space="preserve">he government has fallen short in their efforts to </w:t>
      </w:r>
      <w:r w:rsidR="00E672A7">
        <w:t>remediate</w:t>
      </w:r>
      <w:r>
        <w:t xml:space="preserve"> this deadly misogyny.</w:t>
      </w:r>
    </w:p>
    <w:p w14:paraId="680F4FBD" w14:textId="20F5866F" w:rsidR="006A03FF" w:rsidRDefault="005E301A" w:rsidP="00D3543C">
      <w:pPr>
        <w:pStyle w:val="NormalWeb"/>
        <w:widowControl w:val="0"/>
        <w:tabs>
          <w:tab w:val="right" w:leader="dot" w:pos="9270"/>
          <w:tab w:val="right" w:leader="dot" w:pos="9360"/>
        </w:tabs>
        <w:spacing w:before="0" w:beforeAutospacing="0" w:after="0" w:afterAutospacing="0"/>
        <w:ind w:left="-540" w:right="-630" w:firstLine="720"/>
        <w:rPr>
          <w:szCs w:val="22"/>
        </w:rPr>
      </w:pPr>
      <w:r w:rsidRPr="00B51583">
        <w:t>(</w:t>
      </w:r>
      <w:r w:rsidR="00C538F1" w:rsidRPr="00B51583">
        <w:t>1</w:t>
      </w:r>
      <w:r w:rsidR="00254DE4">
        <w:t>6</w:t>
      </w:r>
      <w:r w:rsidRPr="00B51583">
        <w:t xml:space="preserve">) </w:t>
      </w:r>
      <w:r w:rsidR="00E06F41" w:rsidRPr="00B51583">
        <w:rPr>
          <w:szCs w:val="22"/>
        </w:rPr>
        <w:t>In 2023, Burkina Faso attended the Second International Conference on Female Genital Mutilation.</w:t>
      </w:r>
      <w:r w:rsidR="007C6CDB" w:rsidRPr="00B51583">
        <w:rPr>
          <w:rStyle w:val="FootnoteReference"/>
          <w:szCs w:val="22"/>
        </w:rPr>
        <w:footnoteReference w:id="48"/>
      </w:r>
      <w:r w:rsidR="00E06F41" w:rsidRPr="00B51583">
        <w:rPr>
          <w:szCs w:val="22"/>
        </w:rPr>
        <w:t xml:space="preserve"> </w:t>
      </w:r>
      <w:r w:rsidR="0052280B">
        <w:rPr>
          <w:szCs w:val="22"/>
        </w:rPr>
        <w:t>T</w:t>
      </w:r>
      <w:r w:rsidR="00EE480E" w:rsidRPr="00B51583">
        <w:rPr>
          <w:szCs w:val="22"/>
        </w:rPr>
        <w:t>he conference recommended state</w:t>
      </w:r>
      <w:r w:rsidR="003D3941">
        <w:rPr>
          <w:szCs w:val="22"/>
        </w:rPr>
        <w:t>s</w:t>
      </w:r>
      <w:r w:rsidR="00EE480E" w:rsidRPr="00B51583">
        <w:rPr>
          <w:szCs w:val="22"/>
        </w:rPr>
        <w:t xml:space="preserve"> “prioritize regional cooperation and research.”</w:t>
      </w:r>
      <w:r w:rsidR="007C6CDB" w:rsidRPr="00B51583">
        <w:rPr>
          <w:rStyle w:val="FootnoteReference"/>
          <w:szCs w:val="22"/>
        </w:rPr>
        <w:footnoteReference w:id="49"/>
      </w:r>
      <w:r w:rsidR="00EE480E" w:rsidRPr="00B51583">
        <w:rPr>
          <w:szCs w:val="22"/>
        </w:rPr>
        <w:t xml:space="preserve"> Burkina Faso</w:t>
      </w:r>
      <w:r w:rsidR="0052280B">
        <w:rPr>
          <w:szCs w:val="22"/>
        </w:rPr>
        <w:t>, as well as neighboring countries,</w:t>
      </w:r>
      <w:r w:rsidR="00EE480E" w:rsidRPr="00B51583">
        <w:rPr>
          <w:szCs w:val="22"/>
        </w:rPr>
        <w:t xml:space="preserve"> ha</w:t>
      </w:r>
      <w:r w:rsidR="0052280B">
        <w:rPr>
          <w:szCs w:val="22"/>
        </w:rPr>
        <w:t>ve still</w:t>
      </w:r>
      <w:r w:rsidR="00EE480E" w:rsidRPr="00B51583">
        <w:rPr>
          <w:szCs w:val="22"/>
        </w:rPr>
        <w:t xml:space="preserve"> failed to do that</w:t>
      </w:r>
      <w:r w:rsidR="0052280B">
        <w:rPr>
          <w:szCs w:val="22"/>
        </w:rPr>
        <w:t>.</w:t>
      </w:r>
      <w:r w:rsidR="007B3FA1">
        <w:rPr>
          <w:szCs w:val="22"/>
        </w:rPr>
        <w:t xml:space="preserve"> </w:t>
      </w:r>
      <w:r w:rsidR="006430F6" w:rsidRPr="00B51583">
        <w:rPr>
          <w:szCs w:val="22"/>
        </w:rPr>
        <w:t>Between 202</w:t>
      </w:r>
      <w:r w:rsidR="0015057C">
        <w:rPr>
          <w:szCs w:val="22"/>
        </w:rPr>
        <w:t xml:space="preserve">2 to </w:t>
      </w:r>
      <w:r w:rsidR="00DC5343">
        <w:rPr>
          <w:szCs w:val="22"/>
        </w:rPr>
        <w:t xml:space="preserve">the </w:t>
      </w:r>
      <w:r w:rsidR="0015057C">
        <w:rPr>
          <w:szCs w:val="22"/>
        </w:rPr>
        <w:t>present</w:t>
      </w:r>
      <w:r w:rsidR="006430F6" w:rsidRPr="00B51583">
        <w:rPr>
          <w:szCs w:val="22"/>
        </w:rPr>
        <w:t xml:space="preserve">, </w:t>
      </w:r>
      <w:r w:rsidR="0015057C">
        <w:rPr>
          <w:szCs w:val="22"/>
        </w:rPr>
        <w:t>two</w:t>
      </w:r>
      <w:r w:rsidR="0052280B">
        <w:rPr>
          <w:szCs w:val="22"/>
        </w:rPr>
        <w:t xml:space="preserve"> </w:t>
      </w:r>
      <w:r w:rsidR="0052280B" w:rsidRPr="00B51583">
        <w:rPr>
          <w:szCs w:val="22"/>
        </w:rPr>
        <w:t>military junta</w:t>
      </w:r>
      <w:r w:rsidR="0015057C">
        <w:rPr>
          <w:szCs w:val="22"/>
        </w:rPr>
        <w:t>s</w:t>
      </w:r>
      <w:r w:rsidR="0052280B" w:rsidRPr="00B51583">
        <w:rPr>
          <w:szCs w:val="22"/>
        </w:rPr>
        <w:t xml:space="preserve"> </w:t>
      </w:r>
      <w:r w:rsidR="0052280B">
        <w:rPr>
          <w:szCs w:val="22"/>
        </w:rPr>
        <w:t xml:space="preserve">took over the government of </w:t>
      </w:r>
      <w:r w:rsidR="006430F6" w:rsidRPr="00B51583">
        <w:rPr>
          <w:szCs w:val="22"/>
        </w:rPr>
        <w:t xml:space="preserve">Burkina </w:t>
      </w:r>
      <w:r w:rsidR="0015057C" w:rsidRPr="00B51583">
        <w:rPr>
          <w:szCs w:val="22"/>
        </w:rPr>
        <w:t>Fas</w:t>
      </w:r>
      <w:r w:rsidR="0015057C">
        <w:rPr>
          <w:szCs w:val="22"/>
        </w:rPr>
        <w:t>o</w:t>
      </w:r>
      <w:r w:rsidR="00AC04EC">
        <w:rPr>
          <w:szCs w:val="22"/>
        </w:rPr>
        <w:t xml:space="preserve"> in </w:t>
      </w:r>
      <w:r w:rsidR="00364C71">
        <w:rPr>
          <w:szCs w:val="22"/>
        </w:rPr>
        <w:t>succession:</w:t>
      </w:r>
      <w:r w:rsidR="00233AD0">
        <w:rPr>
          <w:szCs w:val="22"/>
        </w:rPr>
        <w:t xml:space="preserve"> </w:t>
      </w:r>
      <w:r w:rsidR="00CE6DD2">
        <w:rPr>
          <w:szCs w:val="22"/>
        </w:rPr>
        <w:t xml:space="preserve">one in </w:t>
      </w:r>
      <w:r w:rsidR="0015057C">
        <w:rPr>
          <w:szCs w:val="22"/>
        </w:rPr>
        <w:t xml:space="preserve">January </w:t>
      </w:r>
      <w:r w:rsidR="00CE6DD2">
        <w:rPr>
          <w:szCs w:val="22"/>
        </w:rPr>
        <w:t xml:space="preserve">of 2022 </w:t>
      </w:r>
      <w:r w:rsidR="0015057C">
        <w:rPr>
          <w:szCs w:val="22"/>
        </w:rPr>
        <w:t xml:space="preserve">and </w:t>
      </w:r>
      <w:r w:rsidR="00CE6DD2">
        <w:rPr>
          <w:szCs w:val="22"/>
        </w:rPr>
        <w:t>another</w:t>
      </w:r>
      <w:r w:rsidR="00AC04EC">
        <w:rPr>
          <w:szCs w:val="22"/>
        </w:rPr>
        <w:t xml:space="preserve"> in </w:t>
      </w:r>
      <w:r w:rsidR="0015057C">
        <w:rPr>
          <w:szCs w:val="22"/>
        </w:rPr>
        <w:t>September of 2022</w:t>
      </w:r>
      <w:r w:rsidR="006430F6" w:rsidRPr="00B51583">
        <w:rPr>
          <w:szCs w:val="22"/>
        </w:rPr>
        <w:t>.</w:t>
      </w:r>
      <w:r w:rsidR="0015057C">
        <w:rPr>
          <w:szCs w:val="22"/>
        </w:rPr>
        <w:t xml:space="preserve"> The primary issue driving the coups were the inability of previous governments to effectively eliminate Islamist jihadism. </w:t>
      </w:r>
      <w:r w:rsidR="003D3941">
        <w:rPr>
          <w:szCs w:val="22"/>
        </w:rPr>
        <w:t>The Economic Community of West African States (</w:t>
      </w:r>
      <w:r w:rsidR="003E51E0" w:rsidRPr="00B51583">
        <w:rPr>
          <w:szCs w:val="22"/>
        </w:rPr>
        <w:t>ECOWAS</w:t>
      </w:r>
      <w:r w:rsidR="003D3941">
        <w:rPr>
          <w:szCs w:val="22"/>
        </w:rPr>
        <w:t>)</w:t>
      </w:r>
      <w:r w:rsidR="003E51E0" w:rsidRPr="00B51583">
        <w:rPr>
          <w:szCs w:val="22"/>
        </w:rPr>
        <w:t xml:space="preserve"> </w:t>
      </w:r>
      <w:r w:rsidR="006430F6" w:rsidRPr="00B51583">
        <w:rPr>
          <w:szCs w:val="22"/>
        </w:rPr>
        <w:t xml:space="preserve">responded </w:t>
      </w:r>
      <w:r w:rsidR="0087214C">
        <w:rPr>
          <w:szCs w:val="22"/>
        </w:rPr>
        <w:t xml:space="preserve">to the coups </w:t>
      </w:r>
      <w:r w:rsidR="006430F6" w:rsidRPr="00B51583">
        <w:rPr>
          <w:szCs w:val="22"/>
        </w:rPr>
        <w:t xml:space="preserve">by suspending </w:t>
      </w:r>
      <w:r w:rsidR="003D3941">
        <w:rPr>
          <w:szCs w:val="22"/>
        </w:rPr>
        <w:t xml:space="preserve">Burkina Faso </w:t>
      </w:r>
      <w:r w:rsidR="006430F6" w:rsidRPr="00B51583">
        <w:rPr>
          <w:szCs w:val="22"/>
        </w:rPr>
        <w:t>and then sanction</w:t>
      </w:r>
      <w:r w:rsidR="00E06F41" w:rsidRPr="00B51583">
        <w:rPr>
          <w:szCs w:val="22"/>
        </w:rPr>
        <w:t xml:space="preserve">ing </w:t>
      </w:r>
      <w:r w:rsidR="003D3941">
        <w:rPr>
          <w:szCs w:val="22"/>
        </w:rPr>
        <w:t>the state</w:t>
      </w:r>
      <w:r w:rsidR="00EE66FE">
        <w:rPr>
          <w:szCs w:val="22"/>
        </w:rPr>
        <w:t xml:space="preserve"> in 2022</w:t>
      </w:r>
      <w:r w:rsidR="00061EA2">
        <w:rPr>
          <w:szCs w:val="22"/>
        </w:rPr>
        <w:t>.</w:t>
      </w:r>
      <w:r w:rsidR="00CF60C4">
        <w:rPr>
          <w:rStyle w:val="FootnoteReference"/>
          <w:szCs w:val="22"/>
        </w:rPr>
        <w:footnoteReference w:id="50"/>
      </w:r>
      <w:r w:rsidR="001A73E9">
        <w:rPr>
          <w:szCs w:val="22"/>
        </w:rPr>
        <w:t xml:space="preserve"> </w:t>
      </w:r>
      <w:r w:rsidR="00CF60C4">
        <w:rPr>
          <w:szCs w:val="22"/>
        </w:rPr>
        <w:t xml:space="preserve">This resulted </w:t>
      </w:r>
      <w:r w:rsidR="00E06F41" w:rsidRPr="00B51583">
        <w:rPr>
          <w:szCs w:val="22"/>
        </w:rPr>
        <w:t>in Burkina Faso</w:t>
      </w:r>
      <w:r w:rsidR="00C233EF">
        <w:rPr>
          <w:szCs w:val="22"/>
        </w:rPr>
        <w:t xml:space="preserve">’s </w:t>
      </w:r>
      <w:r w:rsidR="00E06F41" w:rsidRPr="00B51583">
        <w:rPr>
          <w:szCs w:val="22"/>
        </w:rPr>
        <w:t>withdrawal from ECOWAS and the</w:t>
      </w:r>
      <w:r w:rsidR="006430F6" w:rsidRPr="00B51583">
        <w:rPr>
          <w:szCs w:val="22"/>
        </w:rPr>
        <w:t xml:space="preserve"> </w:t>
      </w:r>
      <w:r w:rsidR="00E06F41" w:rsidRPr="00B51583">
        <w:rPr>
          <w:szCs w:val="22"/>
        </w:rPr>
        <w:t xml:space="preserve">formation of the </w:t>
      </w:r>
      <w:r w:rsidR="006430F6" w:rsidRPr="00B51583">
        <w:rPr>
          <w:szCs w:val="22"/>
        </w:rPr>
        <w:t xml:space="preserve">“Alliance of Sahel States” </w:t>
      </w:r>
      <w:r w:rsidR="00C233EF">
        <w:rPr>
          <w:szCs w:val="22"/>
        </w:rPr>
        <w:t xml:space="preserve">with Mali and Niger </w:t>
      </w:r>
      <w:r w:rsidR="00E06F41" w:rsidRPr="00B51583">
        <w:rPr>
          <w:szCs w:val="22"/>
        </w:rPr>
        <w:t>i</w:t>
      </w:r>
      <w:r w:rsidR="006430F6" w:rsidRPr="00B51583">
        <w:rPr>
          <w:szCs w:val="22"/>
        </w:rPr>
        <w:t>n Septem</w:t>
      </w:r>
      <w:r w:rsidR="00E06F41" w:rsidRPr="00B51583">
        <w:rPr>
          <w:szCs w:val="22"/>
        </w:rPr>
        <w:t>b</w:t>
      </w:r>
      <w:r w:rsidR="006430F6" w:rsidRPr="00B51583">
        <w:rPr>
          <w:szCs w:val="22"/>
        </w:rPr>
        <w:t>er 2023</w:t>
      </w:r>
      <w:r w:rsidR="00E06F41" w:rsidRPr="00B51583">
        <w:rPr>
          <w:szCs w:val="22"/>
        </w:rPr>
        <w:t>.</w:t>
      </w:r>
      <w:r w:rsidR="00E06F41" w:rsidRPr="00B51583">
        <w:rPr>
          <w:rStyle w:val="FootnoteReference"/>
          <w:szCs w:val="22"/>
        </w:rPr>
        <w:footnoteReference w:id="51"/>
      </w:r>
      <w:r w:rsidR="006430F6" w:rsidRPr="00B51583">
        <w:rPr>
          <w:szCs w:val="22"/>
        </w:rPr>
        <w:t xml:space="preserve"> </w:t>
      </w:r>
      <w:r w:rsidR="00E06F41" w:rsidRPr="00B51583">
        <w:rPr>
          <w:szCs w:val="22"/>
        </w:rPr>
        <w:t xml:space="preserve">The Alliance of Sahel States </w:t>
      </w:r>
      <w:r w:rsidR="00C01EB0">
        <w:rPr>
          <w:szCs w:val="22"/>
        </w:rPr>
        <w:t>focuses on</w:t>
      </w:r>
      <w:r w:rsidR="00BC1AC9">
        <w:rPr>
          <w:szCs w:val="22"/>
        </w:rPr>
        <w:t xml:space="preserve"> </w:t>
      </w:r>
      <w:r w:rsidR="003E51E0" w:rsidRPr="00B51583">
        <w:rPr>
          <w:szCs w:val="22"/>
        </w:rPr>
        <w:t>“collective defense</w:t>
      </w:r>
      <w:r w:rsidR="00C01EB0">
        <w:rPr>
          <w:szCs w:val="22"/>
        </w:rPr>
        <w:t>”</w:t>
      </w:r>
      <w:r w:rsidR="003E51E0" w:rsidRPr="00B51583">
        <w:rPr>
          <w:szCs w:val="22"/>
        </w:rPr>
        <w:t xml:space="preserve"> </w:t>
      </w:r>
      <w:r w:rsidR="00C01EB0">
        <w:rPr>
          <w:szCs w:val="22"/>
        </w:rPr>
        <w:t>against</w:t>
      </w:r>
      <w:r w:rsidR="003E51E0" w:rsidRPr="00B51583">
        <w:rPr>
          <w:szCs w:val="22"/>
        </w:rPr>
        <w:t xml:space="preserve"> </w:t>
      </w:r>
      <w:r w:rsidR="00C01EB0">
        <w:rPr>
          <w:szCs w:val="22"/>
        </w:rPr>
        <w:t>“</w:t>
      </w:r>
      <w:r w:rsidR="003E51E0" w:rsidRPr="00B51583">
        <w:rPr>
          <w:szCs w:val="22"/>
        </w:rPr>
        <w:t>any ECOWAS military intervention or any external threat including terrorism</w:t>
      </w:r>
      <w:r w:rsidR="00C01EB0">
        <w:rPr>
          <w:szCs w:val="22"/>
        </w:rPr>
        <w:t>,” and strives</w:t>
      </w:r>
      <w:r w:rsidR="003E51E0" w:rsidRPr="00B51583">
        <w:rPr>
          <w:szCs w:val="22"/>
        </w:rPr>
        <w:t xml:space="preserve"> </w:t>
      </w:r>
      <w:r w:rsidR="00C01EB0">
        <w:rPr>
          <w:szCs w:val="22"/>
        </w:rPr>
        <w:t xml:space="preserve">to </w:t>
      </w:r>
      <w:r w:rsidR="00405A7E">
        <w:rPr>
          <w:szCs w:val="22"/>
        </w:rPr>
        <w:t>achieve</w:t>
      </w:r>
      <w:r w:rsidR="003E51E0" w:rsidRPr="00B51583">
        <w:rPr>
          <w:szCs w:val="22"/>
        </w:rPr>
        <w:t xml:space="preserve"> </w:t>
      </w:r>
      <w:r w:rsidR="00C01EB0">
        <w:rPr>
          <w:szCs w:val="22"/>
        </w:rPr>
        <w:t>“</w:t>
      </w:r>
      <w:r w:rsidR="003E51E0" w:rsidRPr="00B51583">
        <w:rPr>
          <w:szCs w:val="22"/>
        </w:rPr>
        <w:t>sub-regional economic integration.”</w:t>
      </w:r>
      <w:r w:rsidR="003E51E0" w:rsidRPr="00B51583">
        <w:rPr>
          <w:rStyle w:val="FootnoteReference"/>
          <w:szCs w:val="22"/>
        </w:rPr>
        <w:footnoteReference w:id="52"/>
      </w:r>
      <w:r w:rsidR="003E51E0" w:rsidRPr="00B51583">
        <w:rPr>
          <w:szCs w:val="22"/>
        </w:rPr>
        <w:t xml:space="preserve"> </w:t>
      </w:r>
      <w:r w:rsidR="00E06F41" w:rsidRPr="00B51583">
        <w:rPr>
          <w:szCs w:val="22"/>
        </w:rPr>
        <w:t xml:space="preserve">ECOWAS </w:t>
      </w:r>
      <w:r w:rsidR="003E51E0" w:rsidRPr="00B51583">
        <w:rPr>
          <w:szCs w:val="22"/>
        </w:rPr>
        <w:t>is</w:t>
      </w:r>
      <w:r w:rsidR="00E06F41" w:rsidRPr="00B51583">
        <w:rPr>
          <w:szCs w:val="22"/>
        </w:rPr>
        <w:t xml:space="preserve"> committed to economic and political cooperation in </w:t>
      </w:r>
      <w:r w:rsidR="00903DB0">
        <w:rPr>
          <w:szCs w:val="22"/>
        </w:rPr>
        <w:t xml:space="preserve">West </w:t>
      </w:r>
      <w:r w:rsidR="00E06F41" w:rsidRPr="00B51583">
        <w:rPr>
          <w:szCs w:val="22"/>
        </w:rPr>
        <w:t xml:space="preserve">Africa, </w:t>
      </w:r>
      <w:r w:rsidR="009E7F73" w:rsidRPr="00802F00">
        <w:rPr>
          <w:szCs w:val="22"/>
        </w:rPr>
        <w:t>widespread</w:t>
      </w:r>
      <w:r w:rsidR="009E7F73">
        <w:rPr>
          <w:szCs w:val="22"/>
        </w:rPr>
        <w:t xml:space="preserve"> </w:t>
      </w:r>
      <w:r w:rsidR="00E06F41" w:rsidRPr="00B51583">
        <w:rPr>
          <w:szCs w:val="22"/>
        </w:rPr>
        <w:t xml:space="preserve">regional stability, and development amongst </w:t>
      </w:r>
      <w:r w:rsidR="003E51E0" w:rsidRPr="00B51583">
        <w:rPr>
          <w:szCs w:val="22"/>
        </w:rPr>
        <w:t xml:space="preserve">its 15 </w:t>
      </w:r>
      <w:r w:rsidR="00E06F41" w:rsidRPr="00B51583">
        <w:rPr>
          <w:szCs w:val="22"/>
        </w:rPr>
        <w:t>member states.</w:t>
      </w:r>
      <w:r w:rsidR="003E51E0" w:rsidRPr="00B51583">
        <w:rPr>
          <w:rStyle w:val="FootnoteReference"/>
          <w:szCs w:val="22"/>
        </w:rPr>
        <w:footnoteReference w:id="53"/>
      </w:r>
      <w:r w:rsidR="00E06F41" w:rsidRPr="00B51583">
        <w:rPr>
          <w:szCs w:val="22"/>
        </w:rPr>
        <w:t xml:space="preserve"> By secluding </w:t>
      </w:r>
      <w:r w:rsidR="00061EA2">
        <w:rPr>
          <w:szCs w:val="22"/>
        </w:rPr>
        <w:t>itself</w:t>
      </w:r>
      <w:r w:rsidR="00BF7248">
        <w:rPr>
          <w:szCs w:val="22"/>
        </w:rPr>
        <w:t xml:space="preserve"> in the Alliance of Sahel States</w:t>
      </w:r>
      <w:r w:rsidR="00987F1C">
        <w:rPr>
          <w:szCs w:val="22"/>
        </w:rPr>
        <w:t xml:space="preserve"> away </w:t>
      </w:r>
      <w:r w:rsidR="00E06F41" w:rsidRPr="00B51583">
        <w:rPr>
          <w:szCs w:val="22"/>
        </w:rPr>
        <w:t xml:space="preserve">from the majority of </w:t>
      </w:r>
      <w:r w:rsidR="00BF7248">
        <w:rPr>
          <w:szCs w:val="22"/>
        </w:rPr>
        <w:t>West Africa</w:t>
      </w:r>
      <w:r w:rsidR="00E06F41" w:rsidRPr="00B51583">
        <w:rPr>
          <w:szCs w:val="22"/>
        </w:rPr>
        <w:t xml:space="preserve">, Burkina Faso fails to focus adequately on regional cooperation, which the elimination of FGM depends on. </w:t>
      </w:r>
    </w:p>
    <w:p w14:paraId="520DDB55" w14:textId="1C5199EC" w:rsidR="00D14694" w:rsidRDefault="006A03FF" w:rsidP="00D3543C">
      <w:pPr>
        <w:pStyle w:val="NormalWeb"/>
        <w:widowControl w:val="0"/>
        <w:tabs>
          <w:tab w:val="right" w:leader="dot" w:pos="9270"/>
          <w:tab w:val="right" w:leader="dot" w:pos="9360"/>
        </w:tabs>
        <w:ind w:left="-540" w:right="-630" w:firstLine="720"/>
        <w:contextualSpacing/>
        <w:rPr>
          <w:szCs w:val="22"/>
        </w:rPr>
      </w:pPr>
      <w:r>
        <w:rPr>
          <w:szCs w:val="22"/>
        </w:rPr>
        <w:t>(1</w:t>
      </w:r>
      <w:r w:rsidR="006B62EF">
        <w:rPr>
          <w:szCs w:val="22"/>
        </w:rPr>
        <w:t>7</w:t>
      </w:r>
      <w:r>
        <w:rPr>
          <w:szCs w:val="22"/>
        </w:rPr>
        <w:t xml:space="preserve">) </w:t>
      </w:r>
      <w:r w:rsidR="005E09C5">
        <w:rPr>
          <w:szCs w:val="22"/>
        </w:rPr>
        <w:t xml:space="preserve">Further, </w:t>
      </w:r>
      <w:r w:rsidR="00A674FD">
        <w:rPr>
          <w:szCs w:val="22"/>
        </w:rPr>
        <w:t>t</w:t>
      </w:r>
      <w:r w:rsidR="002D0A0E" w:rsidRPr="002D0A0E">
        <w:rPr>
          <w:szCs w:val="22"/>
        </w:rPr>
        <w:t xml:space="preserve">he government’s </w:t>
      </w:r>
      <w:r w:rsidR="002D0A0E" w:rsidRPr="00A674FD">
        <w:rPr>
          <w:szCs w:val="22"/>
        </w:rPr>
        <w:t>“security-first”</w:t>
      </w:r>
      <w:r w:rsidR="002D0A0E" w:rsidRPr="002D0A0E">
        <w:rPr>
          <w:szCs w:val="22"/>
        </w:rPr>
        <w:t xml:space="preserve"> approach</w:t>
      </w:r>
      <w:r w:rsidR="002D0A0E">
        <w:rPr>
          <w:szCs w:val="22"/>
        </w:rPr>
        <w:t>, in line with the mission of the Alliance, “</w:t>
      </w:r>
      <w:r w:rsidR="002D0A0E" w:rsidRPr="002D0A0E">
        <w:rPr>
          <w:szCs w:val="22"/>
        </w:rPr>
        <w:t>prioritizes reclaiming territory controlled by nonstate armed groups, taking precedence over funding other state functions. Consequently, basic health and education services suffer from inadequate funding while 40% of the population live under the poverty line.</w:t>
      </w:r>
      <w:r w:rsidR="002D0A0E">
        <w:rPr>
          <w:szCs w:val="22"/>
        </w:rPr>
        <w:t>”</w:t>
      </w:r>
      <w:r w:rsidR="00A674FD">
        <w:rPr>
          <w:rStyle w:val="FootnoteReference"/>
          <w:szCs w:val="22"/>
        </w:rPr>
        <w:footnoteReference w:id="54"/>
      </w:r>
      <w:r w:rsidR="00A674FD">
        <w:rPr>
          <w:szCs w:val="22"/>
        </w:rPr>
        <w:t xml:space="preserve"> </w:t>
      </w:r>
      <w:r w:rsidR="002D0A0E">
        <w:rPr>
          <w:szCs w:val="22"/>
        </w:rPr>
        <w:t xml:space="preserve">These services are crucial in </w:t>
      </w:r>
      <w:r w:rsidR="00A674FD">
        <w:rPr>
          <w:szCs w:val="22"/>
        </w:rPr>
        <w:t xml:space="preserve">ensuring anti-FGM initiatives are </w:t>
      </w:r>
      <w:r w:rsidR="00D14694">
        <w:rPr>
          <w:szCs w:val="22"/>
        </w:rPr>
        <w:t>in fact</w:t>
      </w:r>
      <w:r w:rsidR="00A674FD">
        <w:rPr>
          <w:szCs w:val="22"/>
        </w:rPr>
        <w:t xml:space="preserve"> implemented. </w:t>
      </w:r>
    </w:p>
    <w:p w14:paraId="03F4C2FD" w14:textId="37B232B2" w:rsidR="0056058D" w:rsidRPr="00D14694" w:rsidRDefault="472418B6" w:rsidP="00D3543C">
      <w:pPr>
        <w:pStyle w:val="NormalWeb"/>
        <w:widowControl w:val="0"/>
        <w:tabs>
          <w:tab w:val="right" w:leader="dot" w:pos="9270"/>
          <w:tab w:val="right" w:leader="dot" w:pos="9360"/>
        </w:tabs>
        <w:ind w:left="-540" w:right="-630" w:firstLine="720"/>
        <w:contextualSpacing/>
        <w:rPr>
          <w:szCs w:val="22"/>
        </w:rPr>
      </w:pPr>
      <w:r w:rsidRPr="00556447">
        <w:t>(</w:t>
      </w:r>
      <w:r w:rsidR="006B62EF">
        <w:t>18</w:t>
      </w:r>
      <w:r w:rsidRPr="00556447">
        <w:t xml:space="preserve">) </w:t>
      </w:r>
      <w:r w:rsidRPr="00556447">
        <w:rPr>
          <w:rFonts w:eastAsia="Garamond" w:cs="Garamond"/>
        </w:rPr>
        <w:t>The following sections</w:t>
      </w:r>
      <w:r w:rsidR="00BF1D3E" w:rsidRPr="00556447">
        <w:rPr>
          <w:rFonts w:eastAsia="Garamond" w:cs="Garamond"/>
        </w:rPr>
        <w:t xml:space="preserve"> </w:t>
      </w:r>
      <w:r w:rsidRPr="00556447">
        <w:rPr>
          <w:rFonts w:eastAsia="Garamond" w:cs="Garamond"/>
        </w:rPr>
        <w:t xml:space="preserve">explain how, by allowing FGM to continue, </w:t>
      </w:r>
      <w:r w:rsidR="00556447" w:rsidRPr="00556447">
        <w:rPr>
          <w:rFonts w:eastAsia="Garamond" w:cs="Garamond"/>
        </w:rPr>
        <w:t xml:space="preserve">Burkina Faso </w:t>
      </w:r>
      <w:r w:rsidRPr="00556447">
        <w:rPr>
          <w:rFonts w:eastAsia="Garamond" w:cs="Garamond"/>
        </w:rPr>
        <w:t>is failing to fulfill its obligations under the Covenant</w:t>
      </w:r>
      <w:r w:rsidR="00CE3AEE" w:rsidRPr="00556447">
        <w:rPr>
          <w:rFonts w:eastAsia="Garamond" w:cs="Garamond"/>
        </w:rPr>
        <w:t>,</w:t>
      </w:r>
      <w:r w:rsidRPr="00556447">
        <w:rPr>
          <w:rFonts w:eastAsia="Garamond" w:cs="Garamond"/>
        </w:rPr>
        <w:t xml:space="preserve"> specifically concerning Articles </w:t>
      </w:r>
      <w:r w:rsidR="00556447" w:rsidRPr="00556447">
        <w:rPr>
          <w:rFonts w:eastAsia="Garamond" w:cs="Garamond"/>
        </w:rPr>
        <w:t>2, 3, 6.1, 7, and 24</w:t>
      </w:r>
      <w:r w:rsidRPr="00556447">
        <w:t>.</w:t>
      </w:r>
    </w:p>
    <w:p w14:paraId="63F55F71" w14:textId="2A4072DF" w:rsidR="00B91414" w:rsidRPr="00003CF5" w:rsidRDefault="00C67FEE" w:rsidP="00D3543C">
      <w:pPr>
        <w:pStyle w:val="Heading1"/>
        <w:ind w:firstLine="720"/>
      </w:pPr>
      <w:bookmarkStart w:id="3" w:name="_Toc181187079"/>
      <w:r>
        <w:lastRenderedPageBreak/>
        <w:t>BURKINA FASO VIOLATES MULTIPLE INTERNATIONAL HUMAN RIGHTS TREATIES</w:t>
      </w:r>
      <w:bookmarkEnd w:id="3"/>
    </w:p>
    <w:p w14:paraId="351A1155" w14:textId="4A4FB539" w:rsidR="00B00298" w:rsidRPr="00444D07" w:rsidRDefault="62D279CD" w:rsidP="00D3543C">
      <w:pPr>
        <w:widowControl w:val="0"/>
        <w:tabs>
          <w:tab w:val="right" w:leader="dot" w:pos="9270"/>
          <w:tab w:val="right" w:leader="dot" w:pos="9360"/>
        </w:tabs>
        <w:ind w:left="-540" w:right="-630" w:firstLine="720"/>
      </w:pPr>
      <w:r w:rsidRPr="7D56D534">
        <w:t>(</w:t>
      </w:r>
      <w:r w:rsidR="006B62EF">
        <w:t>19</w:t>
      </w:r>
      <w:r w:rsidRPr="7D56D534">
        <w:t xml:space="preserve">) FGM </w:t>
      </w:r>
      <w:r w:rsidR="004578CE">
        <w:t>violates multiple international human rights treaties</w:t>
      </w:r>
      <w:r w:rsidR="002F160C">
        <w:t xml:space="preserve">, including the Covenant, the Covenant on </w:t>
      </w:r>
      <w:r w:rsidR="00465BED">
        <w:t>Economic, Social, and Cultural Rights (ICESCR),</w:t>
      </w:r>
      <w:r w:rsidR="002F160C">
        <w:t xml:space="preserve"> the Convention on the Rights of the Child (CRC), and the Convention on the Elimination of Discrimination Against Women (CEDAW)</w:t>
      </w:r>
      <w:r w:rsidRPr="62D279CD">
        <w:rPr>
          <w:szCs w:val="22"/>
        </w:rPr>
        <w:t>.</w:t>
      </w:r>
      <w:r w:rsidR="002F160C" w:rsidRPr="7D56D534">
        <w:rPr>
          <w:rStyle w:val="FootnoteReference"/>
          <w:highlight w:val="white"/>
        </w:rPr>
        <w:footnoteReference w:id="55"/>
      </w:r>
      <w:r w:rsidRPr="7D56D534">
        <w:rPr>
          <w:highlight w:val="white"/>
        </w:rPr>
        <w:t xml:space="preserve"> </w:t>
      </w:r>
      <w:r w:rsidR="002F160C">
        <w:t xml:space="preserve">Because of that, </w:t>
      </w:r>
      <w:r w:rsidR="002F160C">
        <w:rPr>
          <w:rFonts w:eastAsia="Garamond"/>
        </w:rPr>
        <w:t>t</w:t>
      </w:r>
      <w:r w:rsidR="00B00298" w:rsidRPr="7D56D534">
        <w:rPr>
          <w:rFonts w:eastAsia="Garamond"/>
        </w:rPr>
        <w:t>h</w:t>
      </w:r>
      <w:r w:rsidR="00B00298">
        <w:rPr>
          <w:rFonts w:eastAsia="Garamond"/>
        </w:rPr>
        <w:t>is</w:t>
      </w:r>
      <w:r w:rsidR="00B00298" w:rsidRPr="7D56D534">
        <w:rPr>
          <w:rFonts w:eastAsia="Garamond"/>
        </w:rPr>
        <w:t xml:space="preserve"> Committee, along with other human rights bodies and mechanisms, have repeatedly called for </w:t>
      </w:r>
      <w:r w:rsidR="004578CE">
        <w:rPr>
          <w:rFonts w:eastAsia="Garamond"/>
        </w:rPr>
        <w:t>its</w:t>
      </w:r>
      <w:r w:rsidR="00B00298" w:rsidRPr="7D56D534">
        <w:rPr>
          <w:rFonts w:eastAsia="Garamond"/>
        </w:rPr>
        <w:t xml:space="preserve"> elimination and criminalization</w:t>
      </w:r>
      <w:r w:rsidR="004578CE">
        <w:rPr>
          <w:rFonts w:eastAsia="Garamond"/>
        </w:rPr>
        <w:t>.</w:t>
      </w:r>
      <w:r w:rsidR="00B00298" w:rsidRPr="7D56D534">
        <w:rPr>
          <w:rFonts w:eastAsia="Garamond"/>
          <w:vertAlign w:val="superscript"/>
        </w:rPr>
        <w:footnoteReference w:id="56"/>
      </w:r>
      <w:r w:rsidR="00444D07">
        <w:t xml:space="preserve"> </w:t>
      </w:r>
      <w:r w:rsidR="43606207" w:rsidRPr="7D56D534">
        <w:rPr>
          <w:highlight w:val="white"/>
        </w:rPr>
        <w:t xml:space="preserve">Numerous </w:t>
      </w:r>
      <w:r w:rsidR="007F680F">
        <w:rPr>
          <w:highlight w:val="white"/>
        </w:rPr>
        <w:t>c</w:t>
      </w:r>
      <w:r w:rsidR="43606207" w:rsidRPr="7D56D534">
        <w:rPr>
          <w:highlight w:val="white"/>
        </w:rPr>
        <w:t>oncluding observations</w:t>
      </w:r>
      <w:r w:rsidR="00C94B26">
        <w:rPr>
          <w:highlight w:val="white"/>
        </w:rPr>
        <w:t xml:space="preserve">, </w:t>
      </w:r>
      <w:r w:rsidR="00EA3148">
        <w:rPr>
          <w:highlight w:val="white"/>
        </w:rPr>
        <w:t>general recommendations</w:t>
      </w:r>
      <w:r w:rsidR="00C94B26">
        <w:rPr>
          <w:highlight w:val="white"/>
        </w:rPr>
        <w:t>, and resolutions</w:t>
      </w:r>
      <w:r w:rsidR="43606207" w:rsidRPr="7D56D534">
        <w:rPr>
          <w:highlight w:val="white"/>
        </w:rPr>
        <w:t xml:space="preserve"> by this Committee</w:t>
      </w:r>
      <w:r w:rsidR="00C94B26">
        <w:rPr>
          <w:highlight w:val="white"/>
        </w:rPr>
        <w:t xml:space="preserve"> and others</w:t>
      </w:r>
      <w:r w:rsidR="43606207" w:rsidRPr="7D56D534">
        <w:rPr>
          <w:highlight w:val="white"/>
        </w:rPr>
        <w:t xml:space="preserve"> have expressed concern about FGM and ha</w:t>
      </w:r>
      <w:r w:rsidR="002075A1">
        <w:rPr>
          <w:highlight w:val="white"/>
        </w:rPr>
        <w:t>ve</w:t>
      </w:r>
      <w:r w:rsidR="43606207" w:rsidRPr="7D56D534">
        <w:rPr>
          <w:highlight w:val="white"/>
        </w:rPr>
        <w:t xml:space="preserve"> called for the prohibition of the harmful practice.</w:t>
      </w:r>
      <w:r w:rsidR="2DCA90CC" w:rsidRPr="7D56D534">
        <w:rPr>
          <w:highlight w:val="white"/>
          <w:vertAlign w:val="superscript"/>
        </w:rPr>
        <w:footnoteReference w:id="57"/>
      </w:r>
      <w:r w:rsidR="00B00298">
        <w:rPr>
          <w:highlight w:val="white"/>
        </w:rPr>
        <w:t xml:space="preserve"> </w:t>
      </w:r>
      <w:r w:rsidR="004578CE">
        <w:t xml:space="preserve">For instance, </w:t>
      </w:r>
      <w:r w:rsidR="00F651AA">
        <w:rPr>
          <w:szCs w:val="22"/>
        </w:rPr>
        <w:t xml:space="preserve">the CEDAW </w:t>
      </w:r>
      <w:r w:rsidR="00F651AA" w:rsidRPr="1484A4E4">
        <w:rPr>
          <w:szCs w:val="22"/>
        </w:rPr>
        <w:t>C</w:t>
      </w:r>
      <w:r w:rsidR="00F651AA">
        <w:rPr>
          <w:szCs w:val="22"/>
        </w:rPr>
        <w:t>ommittee and</w:t>
      </w:r>
      <w:r w:rsidR="00F651AA" w:rsidRPr="1484A4E4">
        <w:rPr>
          <w:szCs w:val="22"/>
        </w:rPr>
        <w:t xml:space="preserve"> </w:t>
      </w:r>
      <w:r w:rsidR="00F651AA">
        <w:rPr>
          <w:szCs w:val="22"/>
        </w:rPr>
        <w:t xml:space="preserve">the </w:t>
      </w:r>
      <w:r w:rsidR="00F651AA" w:rsidRPr="1484A4E4">
        <w:rPr>
          <w:szCs w:val="22"/>
        </w:rPr>
        <w:t>C</w:t>
      </w:r>
      <w:r w:rsidR="00F651AA">
        <w:rPr>
          <w:szCs w:val="22"/>
        </w:rPr>
        <w:t xml:space="preserve">ommittee on the </w:t>
      </w:r>
      <w:r w:rsidR="00F651AA" w:rsidRPr="1484A4E4">
        <w:rPr>
          <w:szCs w:val="22"/>
        </w:rPr>
        <w:t>R</w:t>
      </w:r>
      <w:r w:rsidR="00F651AA">
        <w:rPr>
          <w:szCs w:val="22"/>
        </w:rPr>
        <w:t xml:space="preserve">ights of the </w:t>
      </w:r>
      <w:r w:rsidR="00F651AA" w:rsidRPr="1484A4E4">
        <w:rPr>
          <w:szCs w:val="22"/>
        </w:rPr>
        <w:t>C</w:t>
      </w:r>
      <w:r w:rsidR="00F651AA">
        <w:rPr>
          <w:szCs w:val="22"/>
        </w:rPr>
        <w:t>hild</w:t>
      </w:r>
      <w:r w:rsidR="00F651AA" w:rsidRPr="1484A4E4">
        <w:rPr>
          <w:szCs w:val="22"/>
        </w:rPr>
        <w:t xml:space="preserve"> </w:t>
      </w:r>
      <w:r w:rsidR="00F651AA">
        <w:rPr>
          <w:szCs w:val="22"/>
        </w:rPr>
        <w:t>recognized</w:t>
      </w:r>
      <w:r w:rsidR="00F651AA" w:rsidRPr="1484A4E4">
        <w:rPr>
          <w:szCs w:val="22"/>
        </w:rPr>
        <w:t xml:space="preserve"> in Joint General Recommendation </w:t>
      </w:r>
      <w:r w:rsidR="00F651AA">
        <w:rPr>
          <w:szCs w:val="22"/>
        </w:rPr>
        <w:t>31 that</w:t>
      </w:r>
      <w:r w:rsidR="004578CE">
        <w:t xml:space="preserve"> </w:t>
      </w:r>
      <w:r w:rsidR="00B00298" w:rsidRPr="1484A4E4">
        <w:rPr>
          <w:szCs w:val="22"/>
        </w:rPr>
        <w:t>FGM is a deep-rooted cultural practice</w:t>
      </w:r>
      <w:r w:rsidR="00322187">
        <w:rPr>
          <w:szCs w:val="22"/>
        </w:rPr>
        <w:t xml:space="preserve"> </w:t>
      </w:r>
      <w:r w:rsidR="00B00298">
        <w:rPr>
          <w:szCs w:val="22"/>
        </w:rPr>
        <w:t>perpetuated by gender</w:t>
      </w:r>
      <w:r w:rsidR="00B00298" w:rsidRPr="1484A4E4">
        <w:rPr>
          <w:szCs w:val="22"/>
        </w:rPr>
        <w:t xml:space="preserve"> inequality</w:t>
      </w:r>
      <w:r w:rsidR="00D6113C">
        <w:rPr>
          <w:szCs w:val="22"/>
        </w:rPr>
        <w:t xml:space="preserve"> and requires</w:t>
      </w:r>
      <w:r w:rsidR="00136018">
        <w:rPr>
          <w:szCs w:val="22"/>
        </w:rPr>
        <w:t xml:space="preserve"> the government to enact</w:t>
      </w:r>
      <w:r w:rsidR="00D6113C">
        <w:rPr>
          <w:szCs w:val="22"/>
        </w:rPr>
        <w:t xml:space="preserve"> legal and policy measures in combination with political commitment and accountability to effectively prevent and eliminate harmful practices</w:t>
      </w:r>
      <w:r w:rsidR="004578CE">
        <w:rPr>
          <w:szCs w:val="22"/>
        </w:rPr>
        <w:t>.</w:t>
      </w:r>
      <w:r w:rsidR="00B00298" w:rsidRPr="00F025EE">
        <w:rPr>
          <w:szCs w:val="22"/>
          <w:vertAlign w:val="superscript"/>
        </w:rPr>
        <w:footnoteReference w:id="58"/>
      </w:r>
      <w:r w:rsidR="001A73E9">
        <w:rPr>
          <w:szCs w:val="22"/>
          <w:vertAlign w:val="superscript"/>
        </w:rPr>
        <w:t xml:space="preserve"> </w:t>
      </w:r>
    </w:p>
    <w:p w14:paraId="5C97D893" w14:textId="6EE82E63" w:rsidR="00A25F0F" w:rsidRDefault="43606207" w:rsidP="00D3543C">
      <w:pPr>
        <w:widowControl w:val="0"/>
        <w:tabs>
          <w:tab w:val="right" w:leader="dot" w:pos="9270"/>
          <w:tab w:val="right" w:leader="dot" w:pos="9360"/>
        </w:tabs>
        <w:ind w:left="-540" w:right="-630" w:firstLine="720"/>
      </w:pPr>
      <w:r w:rsidRPr="003234A9">
        <w:t>(</w:t>
      </w:r>
      <w:r w:rsidR="00970D70" w:rsidRPr="003234A9">
        <w:t>2</w:t>
      </w:r>
      <w:r w:rsidR="00970D70" w:rsidRPr="003234A9">
        <w:tab/>
      </w:r>
      <w:r w:rsidR="006B62EF">
        <w:t>0</w:t>
      </w:r>
      <w:r w:rsidRPr="003234A9">
        <w:t xml:space="preserve">) </w:t>
      </w:r>
      <w:r w:rsidR="00652EFA">
        <w:t xml:space="preserve">In the report to the fiftieth session of the Human Rights Council </w:t>
      </w:r>
      <w:r w:rsidR="00652EFA" w:rsidRPr="00652EFA">
        <w:t xml:space="preserve">on the multisectoral prevention of and </w:t>
      </w:r>
      <w:r w:rsidR="00652EFA">
        <w:t xml:space="preserve">global </w:t>
      </w:r>
      <w:r w:rsidR="00652EFA" w:rsidRPr="00652EFA">
        <w:t>response</w:t>
      </w:r>
      <w:r w:rsidR="00652EFA">
        <w:t xml:space="preserve"> </w:t>
      </w:r>
      <w:r w:rsidR="00652EFA" w:rsidRPr="00652EFA">
        <w:t>to female genital mutilation</w:t>
      </w:r>
      <w:r w:rsidR="00652EFA">
        <w:t>, the UN High Commissioner for Human Rights reported</w:t>
      </w:r>
      <w:r w:rsidR="00A25F0F" w:rsidRPr="003234A9">
        <w:t xml:space="preserve"> </w:t>
      </w:r>
      <w:r w:rsidR="00EA3148">
        <w:t xml:space="preserve">that </w:t>
      </w:r>
      <w:r w:rsidR="00A25F0F" w:rsidRPr="003234A9">
        <w:t xml:space="preserve">Burkina Faso </w:t>
      </w:r>
      <w:r w:rsidR="004909B8">
        <w:t>made “</w:t>
      </w:r>
      <w:r w:rsidR="00A25F0F" w:rsidRPr="003234A9">
        <w:t>progress[…]through the establishment of a legal and institutional framework for the prevention and prohibition of female genital mutilation.”</w:t>
      </w:r>
      <w:r w:rsidR="00A25F0F" w:rsidRPr="003234A9">
        <w:rPr>
          <w:rStyle w:val="FootnoteReference"/>
        </w:rPr>
        <w:footnoteReference w:id="59"/>
      </w:r>
      <w:r w:rsidR="003234A9">
        <w:t xml:space="preserve"> </w:t>
      </w:r>
      <w:r w:rsidR="0044638E">
        <w:t xml:space="preserve">However, the 2022 UN Population Fund (UNFPA) and the UN </w:t>
      </w:r>
      <w:r w:rsidR="0044638E" w:rsidRPr="0044638E">
        <w:t>Children's Fund</w:t>
      </w:r>
      <w:r w:rsidR="0044638E">
        <w:t xml:space="preserve">’s (UNICEF) annual report on the elimination of FGM noted that there were several areas where </w:t>
      </w:r>
      <w:r w:rsidR="007B3FA1" w:rsidRPr="003234A9">
        <w:t>Burkina Faso</w:t>
      </w:r>
      <w:r w:rsidR="0044638E">
        <w:t xml:space="preserve"> did not meet targets</w:t>
      </w:r>
      <w:r w:rsidR="00C409C7">
        <w:t>, including in arrests, cases brought to court, convictions and sanctions.</w:t>
      </w:r>
      <w:r w:rsidR="0044638E">
        <w:rPr>
          <w:rStyle w:val="FootnoteReference"/>
        </w:rPr>
        <w:footnoteReference w:id="60"/>
      </w:r>
      <w:r w:rsidR="0044638E">
        <w:t xml:space="preserve"> </w:t>
      </w:r>
      <w:r w:rsidR="007B3FA1">
        <w:t>All in all, Burkina Faso’s</w:t>
      </w:r>
      <w:r w:rsidR="00C409C7">
        <w:t xml:space="preserve"> legal </w:t>
      </w:r>
      <w:r w:rsidR="00187133">
        <w:t>framework does not appear</w:t>
      </w:r>
      <w:r w:rsidR="00C409C7">
        <w:t xml:space="preserve"> </w:t>
      </w:r>
      <w:r w:rsidR="00187133">
        <w:t>to</w:t>
      </w:r>
      <w:r w:rsidR="00C409C7">
        <w:t xml:space="preserve"> be consistently applied, thwarting </w:t>
      </w:r>
      <w:r w:rsidR="00187133">
        <w:t>its</w:t>
      </w:r>
      <w:r w:rsidR="00C409C7">
        <w:t xml:space="preserve"> effectiveness. </w:t>
      </w:r>
      <w:r w:rsidR="00685571">
        <w:t>Despite progress, Burkina Faso still need</w:t>
      </w:r>
      <w:r w:rsidR="00B00747">
        <w:t>s</w:t>
      </w:r>
      <w:r w:rsidR="00685571">
        <w:t xml:space="preserve"> to accelerate their efforts to meet the UN goal of eliminating FGM by 2030.</w:t>
      </w:r>
      <w:r w:rsidR="00685571">
        <w:rPr>
          <w:rStyle w:val="FootnoteReference"/>
        </w:rPr>
        <w:footnoteReference w:id="61"/>
      </w:r>
    </w:p>
    <w:p w14:paraId="1000D4E4" w14:textId="5C486E45" w:rsidR="00241A91" w:rsidRDefault="00FD731D" w:rsidP="00D3543C">
      <w:pPr>
        <w:widowControl w:val="0"/>
        <w:tabs>
          <w:tab w:val="right" w:leader="dot" w:pos="9270"/>
          <w:tab w:val="right" w:leader="dot" w:pos="9360"/>
        </w:tabs>
        <w:ind w:left="-540" w:right="-630" w:firstLine="720"/>
      </w:pPr>
      <w:r w:rsidRPr="7D56D534">
        <w:rPr>
          <w:highlight w:val="white"/>
        </w:rPr>
        <w:t>(</w:t>
      </w:r>
      <w:r w:rsidR="00970D70">
        <w:rPr>
          <w:highlight w:val="white"/>
        </w:rPr>
        <w:t>2</w:t>
      </w:r>
      <w:r w:rsidR="006B62EF">
        <w:rPr>
          <w:highlight w:val="white"/>
        </w:rPr>
        <w:t>1</w:t>
      </w:r>
      <w:r w:rsidRPr="7D56D534">
        <w:rPr>
          <w:highlight w:val="white"/>
        </w:rPr>
        <w:t xml:space="preserve">) </w:t>
      </w:r>
      <w:r w:rsidR="007B3FA1">
        <w:rPr>
          <w:highlight w:val="white"/>
        </w:rPr>
        <w:t xml:space="preserve">Human Rights Council </w:t>
      </w:r>
      <w:r w:rsidR="00B00298" w:rsidRPr="7D56D534">
        <w:rPr>
          <w:highlight w:val="white"/>
        </w:rPr>
        <w:t xml:space="preserve">Resolution </w:t>
      </w:r>
      <w:r w:rsidR="0044638E">
        <w:rPr>
          <w:highlight w:val="white"/>
        </w:rPr>
        <w:t>44/16</w:t>
      </w:r>
      <w:r w:rsidR="001A7B12">
        <w:rPr>
          <w:highlight w:val="white"/>
        </w:rPr>
        <w:t xml:space="preserve"> </w:t>
      </w:r>
      <w:r w:rsidR="0044638E">
        <w:rPr>
          <w:highlight w:val="white"/>
        </w:rPr>
        <w:t>“</w:t>
      </w:r>
      <w:r w:rsidR="0044638E" w:rsidRPr="0044638E">
        <w:rPr>
          <w:highlight w:val="white"/>
        </w:rPr>
        <w:t xml:space="preserve">calls upon all governments to take </w:t>
      </w:r>
      <w:r w:rsidR="00685571">
        <w:rPr>
          <w:highlight w:val="white"/>
        </w:rPr>
        <w:t>‘</w:t>
      </w:r>
      <w:r w:rsidR="0044638E" w:rsidRPr="0044638E">
        <w:rPr>
          <w:highlight w:val="white"/>
        </w:rPr>
        <w:t>comprehensive, multisectoral and rights-based measures to prevent and eliminate female genital mutilation</w:t>
      </w:r>
      <w:r w:rsidR="0044638E">
        <w:rPr>
          <w:highlight w:val="white"/>
        </w:rPr>
        <w:t>.</w:t>
      </w:r>
      <w:r w:rsidR="00685571">
        <w:rPr>
          <w:highlight w:val="white"/>
        </w:rPr>
        <w:t>’”</w:t>
      </w:r>
      <w:r w:rsidR="0044638E">
        <w:rPr>
          <w:rStyle w:val="FootnoteReference"/>
          <w:highlight w:val="white"/>
        </w:rPr>
        <w:footnoteReference w:id="62"/>
      </w:r>
      <w:r w:rsidR="00B00298" w:rsidRPr="7D56D534">
        <w:rPr>
          <w:highlight w:val="white"/>
        </w:rPr>
        <w:t xml:space="preserve"> </w:t>
      </w:r>
      <w:r w:rsidR="0044638E">
        <w:rPr>
          <w:highlight w:val="white"/>
        </w:rPr>
        <w:t>Resolution 50/16</w:t>
      </w:r>
      <w:r w:rsidR="00AC59EC">
        <w:rPr>
          <w:highlight w:val="white"/>
        </w:rPr>
        <w:t xml:space="preserve"> calls </w:t>
      </w:r>
      <w:r w:rsidR="0044638E">
        <w:rPr>
          <w:highlight w:val="white"/>
        </w:rPr>
        <w:t xml:space="preserve">upon </w:t>
      </w:r>
      <w:r w:rsidR="007B3FA1">
        <w:rPr>
          <w:highlight w:val="white"/>
        </w:rPr>
        <w:t xml:space="preserve">States </w:t>
      </w:r>
      <w:r w:rsidR="0044638E">
        <w:rPr>
          <w:highlight w:val="white"/>
        </w:rPr>
        <w:t xml:space="preserve">to specifically </w:t>
      </w:r>
      <w:r w:rsidR="0044638E">
        <w:rPr>
          <w:highlight w:val="white"/>
        </w:rPr>
        <w:lastRenderedPageBreak/>
        <w:t xml:space="preserve">address </w:t>
      </w:r>
      <w:r w:rsidR="0044638E" w:rsidRPr="0044638E">
        <w:rPr>
          <w:highlight w:val="white"/>
        </w:rPr>
        <w:t>cross-border FGM and transnational protection</w:t>
      </w:r>
      <w:r w:rsidR="00D52165">
        <w:rPr>
          <w:highlight w:val="white"/>
        </w:rPr>
        <w:t xml:space="preserve"> in their measures against FGM</w:t>
      </w:r>
      <w:r w:rsidR="0044638E">
        <w:rPr>
          <w:highlight w:val="white"/>
        </w:rPr>
        <w:t>.</w:t>
      </w:r>
      <w:r w:rsidR="0044638E">
        <w:rPr>
          <w:rStyle w:val="FootnoteReference"/>
          <w:highlight w:val="white"/>
        </w:rPr>
        <w:footnoteReference w:id="63"/>
      </w:r>
      <w:r w:rsidR="0044638E">
        <w:rPr>
          <w:highlight w:val="white"/>
        </w:rPr>
        <w:t xml:space="preserve"> </w:t>
      </w:r>
      <w:r w:rsidR="00241A91">
        <w:t xml:space="preserve">The UN High Commissioner for Human Rights </w:t>
      </w:r>
      <w:r w:rsidR="00241A91" w:rsidRPr="00241A91">
        <w:t>noted that Burkinabé women</w:t>
      </w:r>
      <w:r w:rsidR="004422BA">
        <w:t xml:space="preserve"> and cutters</w:t>
      </w:r>
      <w:r w:rsidR="00241A91" w:rsidRPr="00241A91">
        <w:t xml:space="preserve"> travel from Burkina Faso to </w:t>
      </w:r>
      <w:proofErr w:type="spellStart"/>
      <w:r w:rsidR="00241A91" w:rsidRPr="00241A91">
        <w:t>Co</w:t>
      </w:r>
      <w:r w:rsidR="00241A91" w:rsidRPr="00241A91">
        <w:rPr>
          <w:rFonts w:ascii="Times New Roman" w:hAnsi="Times New Roman"/>
        </w:rPr>
        <w:t>̂</w:t>
      </w:r>
      <w:r w:rsidR="00241A91" w:rsidRPr="00241A91">
        <w:t>te</w:t>
      </w:r>
      <w:proofErr w:type="spellEnd"/>
      <w:r w:rsidR="00241A91" w:rsidRPr="00241A91">
        <w:t xml:space="preserve"> d’Ivoire and Mauritania</w:t>
      </w:r>
      <w:r w:rsidR="00241A91">
        <w:t xml:space="preserve"> for FGM procedures</w:t>
      </w:r>
      <w:r w:rsidR="0084587F">
        <w:t>, among other neighboring countries</w:t>
      </w:r>
      <w:r w:rsidR="00241A91" w:rsidRPr="00241A91">
        <w:t>.</w:t>
      </w:r>
      <w:r w:rsidR="00241A91">
        <w:rPr>
          <w:rStyle w:val="FootnoteReference"/>
        </w:rPr>
        <w:footnoteReference w:id="64"/>
      </w:r>
      <w:r w:rsidR="00241A91" w:rsidRPr="00241A91">
        <w:t xml:space="preserve"> There </w:t>
      </w:r>
      <w:r w:rsidR="00241A91">
        <w:t>are</w:t>
      </w:r>
      <w:r w:rsidR="00241A91" w:rsidRPr="00241A91">
        <w:t xml:space="preserve"> likely other cross-border operations occurring, as </w:t>
      </w:r>
      <w:r w:rsidR="00241A91">
        <w:t>“b</w:t>
      </w:r>
      <w:r w:rsidR="00241A91" w:rsidRPr="00241A91">
        <w:t>oth cross-border and transnational female genital mutilation are still poorly documented and difficult to identify</w:t>
      </w:r>
      <w:r w:rsidR="00C03C85">
        <w:t>,” due to inadequate data stemming from “</w:t>
      </w:r>
      <w:r w:rsidR="00241A91" w:rsidRPr="00241A91">
        <w:t>insufficient attention and funding being given to the issue</w:t>
      </w:r>
      <w:r w:rsidR="00AC59EC">
        <w:t>.</w:t>
      </w:r>
      <w:r w:rsidR="00241A91">
        <w:t>”</w:t>
      </w:r>
      <w:r w:rsidR="00241A91">
        <w:rPr>
          <w:rStyle w:val="FootnoteReference"/>
        </w:rPr>
        <w:footnoteReference w:id="65"/>
      </w:r>
      <w:r w:rsidR="00241A91">
        <w:t xml:space="preserve"> </w:t>
      </w:r>
    </w:p>
    <w:p w14:paraId="376DCAD1" w14:textId="315A319E" w:rsidR="00255B61" w:rsidRPr="00255B61" w:rsidRDefault="00255B61" w:rsidP="00D3543C">
      <w:pPr>
        <w:widowControl w:val="0"/>
        <w:tabs>
          <w:tab w:val="right" w:leader="dot" w:pos="9270"/>
          <w:tab w:val="right" w:leader="dot" w:pos="9360"/>
        </w:tabs>
        <w:ind w:left="-540" w:right="-630" w:firstLine="720"/>
        <w:rPr>
          <w:rFonts w:eastAsia="Garamond"/>
        </w:rPr>
      </w:pPr>
      <w:r w:rsidRPr="00810E5E">
        <w:t>(2</w:t>
      </w:r>
      <w:r w:rsidR="006B62EF">
        <w:t>2</w:t>
      </w:r>
      <w:r w:rsidRPr="00810E5E">
        <w:t>) Burkina Faso has attempted to empower women and girls through educational efforts to challenge stereotypes</w:t>
      </w:r>
      <w:r w:rsidR="00AC59EC">
        <w:t xml:space="preserve">. </w:t>
      </w:r>
      <w:r w:rsidR="007B3FA1">
        <w:t xml:space="preserve">It should be recognized that Burkina Faso </w:t>
      </w:r>
      <w:r w:rsidR="00AC59EC">
        <w:t>established</w:t>
      </w:r>
      <w:r w:rsidRPr="00810E5E">
        <w:t xml:space="preserve"> the National Strategy for Accelerating Girls</w:t>
      </w:r>
      <w:r w:rsidR="00660FD9">
        <w:t>’</w:t>
      </w:r>
      <w:r w:rsidRPr="00810E5E">
        <w:t xml:space="preserve"> Education in 2011-2021 and National Gender Strategy for 2020-2024.</w:t>
      </w:r>
      <w:r w:rsidRPr="00810E5E">
        <w:rPr>
          <w:rStyle w:val="FootnoteReference"/>
        </w:rPr>
        <w:footnoteReference w:id="66"/>
      </w:r>
      <w:r w:rsidRPr="00810E5E">
        <w:t xml:space="preserve"> Additionally, they have established the Budgeting for Gender and Children’s Rights (BGCR) Initiative to promote gender equality and children’s rights through </w:t>
      </w:r>
      <w:r>
        <w:t>their budget</w:t>
      </w:r>
      <w:r w:rsidRPr="00810E5E">
        <w:t>.</w:t>
      </w:r>
      <w:r w:rsidRPr="00810E5E">
        <w:rPr>
          <w:rStyle w:val="FootnoteReference"/>
        </w:rPr>
        <w:footnoteReference w:id="67"/>
      </w:r>
      <w:r w:rsidRPr="00810E5E">
        <w:t xml:space="preserve"> However </w:t>
      </w:r>
      <w:r>
        <w:t>the “</w:t>
      </w:r>
      <w:r w:rsidRPr="00810E5E">
        <w:t>deteriorating security situation in Burkina Faso has recently slowed down the extension of the BGCR Initiative to the local level, and increased its cost.”</w:t>
      </w:r>
      <w:r w:rsidRPr="00810E5E">
        <w:rPr>
          <w:rStyle w:val="FootnoteReference"/>
        </w:rPr>
        <w:footnoteReference w:id="68"/>
      </w:r>
      <w:r w:rsidRPr="00810E5E">
        <w:t xml:space="preserve"> Thus, strategies are failing to </w:t>
      </w:r>
      <w:r w:rsidR="00221291">
        <w:t xml:space="preserve">be </w:t>
      </w:r>
      <w:r w:rsidR="00AC59EC">
        <w:t>actually</w:t>
      </w:r>
      <w:r w:rsidR="00221291">
        <w:t xml:space="preserve"> implemented</w:t>
      </w:r>
      <w:r w:rsidRPr="00810E5E">
        <w:t xml:space="preserve">. </w:t>
      </w:r>
    </w:p>
    <w:p w14:paraId="0FAAD38C" w14:textId="4CD71E35" w:rsidR="00B00298" w:rsidRPr="0057099C" w:rsidRDefault="0044638E" w:rsidP="00D3543C">
      <w:pPr>
        <w:pStyle w:val="NormalWeb"/>
        <w:widowControl w:val="0"/>
        <w:tabs>
          <w:tab w:val="right" w:leader="dot" w:pos="9270"/>
          <w:tab w:val="right" w:leader="dot" w:pos="9360"/>
        </w:tabs>
        <w:spacing w:before="0" w:beforeAutospacing="0" w:after="0" w:afterAutospacing="0"/>
        <w:ind w:left="-540" w:right="-630" w:firstLine="720"/>
        <w:rPr>
          <w:szCs w:val="22"/>
        </w:rPr>
      </w:pPr>
      <w:r w:rsidRPr="0057099C">
        <w:t>(2</w:t>
      </w:r>
      <w:r w:rsidR="006B62EF">
        <w:t>3</w:t>
      </w:r>
      <w:r w:rsidRPr="0057099C">
        <w:t xml:space="preserve">) Further, </w:t>
      </w:r>
      <w:r w:rsidR="0057099C" w:rsidRPr="0057099C">
        <w:t xml:space="preserve">the ongoing conflict </w:t>
      </w:r>
      <w:r w:rsidR="007B3FA1">
        <w:t>in Burkina Faso</w:t>
      </w:r>
      <w:r w:rsidR="0057099C" w:rsidRPr="0057099C">
        <w:t xml:space="preserve"> has led to the closure </w:t>
      </w:r>
      <w:r w:rsidR="00894DF0" w:rsidRPr="0057099C">
        <w:t>in 2024</w:t>
      </w:r>
      <w:r w:rsidR="00894DF0">
        <w:t xml:space="preserve"> </w:t>
      </w:r>
      <w:r w:rsidR="0057099C" w:rsidRPr="0057099C">
        <w:t xml:space="preserve">of more than 5,336 schools, affecting over 820,000 </w:t>
      </w:r>
      <w:r w:rsidR="008510BC">
        <w:t>children</w:t>
      </w:r>
      <w:r w:rsidR="00FF247D">
        <w:t>, many of whom are survivors of FGM</w:t>
      </w:r>
      <w:r w:rsidR="0057099C" w:rsidRPr="0057099C">
        <w:t>.</w:t>
      </w:r>
      <w:r w:rsidR="0057099C" w:rsidRPr="0057099C">
        <w:rPr>
          <w:rStyle w:val="FootnoteReference"/>
        </w:rPr>
        <w:footnoteReference w:id="69"/>
      </w:r>
      <w:r w:rsidR="0057099C" w:rsidRPr="0057099C">
        <w:t xml:space="preserve"> </w:t>
      </w:r>
      <w:r w:rsidR="00311F87">
        <w:t>The extremist groups “</w:t>
      </w:r>
      <w:r w:rsidR="00311F87" w:rsidRPr="00311F87">
        <w:t xml:space="preserve">JNIM and ISIS-Sahel </w:t>
      </w:r>
      <w:r w:rsidR="00311F87">
        <w:t xml:space="preserve">[have] </w:t>
      </w:r>
      <w:r w:rsidR="00311F87" w:rsidRPr="00311F87">
        <w:t>increased attacks against civilians, with 2022 recording a significantly higher number of civilian casualties, per public data.</w:t>
      </w:r>
      <w:r w:rsidR="00311F87">
        <w:t>”</w:t>
      </w:r>
      <w:r w:rsidR="00311F87">
        <w:rPr>
          <w:rStyle w:val="FootnoteReference"/>
        </w:rPr>
        <w:footnoteReference w:id="70"/>
      </w:r>
      <w:r w:rsidR="00311F87">
        <w:t xml:space="preserve"> </w:t>
      </w:r>
      <w:r w:rsidR="00311F87" w:rsidRPr="00232CC3">
        <w:t xml:space="preserve">The destabilization of the country through terrorist violence exacerbates the issue of FGM, as </w:t>
      </w:r>
      <w:r w:rsidR="00232CC3" w:rsidRPr="00232CC3">
        <w:t xml:space="preserve">more than </w:t>
      </w:r>
      <w:r w:rsidR="00DA694C">
        <w:t>707,000</w:t>
      </w:r>
      <w:r w:rsidR="00A67332">
        <w:t xml:space="preserve"> </w:t>
      </w:r>
      <w:r w:rsidR="00232CC3" w:rsidRPr="00232CC3">
        <w:t>people have been displaced inside Burkina Faso.</w:t>
      </w:r>
      <w:r w:rsidR="00232CC3" w:rsidRPr="00232CC3">
        <w:rPr>
          <w:rStyle w:val="FootnoteReference"/>
        </w:rPr>
        <w:footnoteReference w:id="71"/>
      </w:r>
      <w:r w:rsidR="00232CC3" w:rsidRPr="00232CC3">
        <w:t xml:space="preserve"> Displaced women and girls</w:t>
      </w:r>
      <w:r w:rsidR="00311F87" w:rsidRPr="00232CC3">
        <w:t xml:space="preserve"> </w:t>
      </w:r>
      <w:r w:rsidR="00232CC3" w:rsidRPr="00232CC3">
        <w:t>remain in</w:t>
      </w:r>
      <w:r w:rsidR="00311F87" w:rsidRPr="00232CC3">
        <w:t xml:space="preserve"> secluded communities</w:t>
      </w:r>
      <w:r w:rsidR="00232CC3" w:rsidRPr="00232CC3">
        <w:t xml:space="preserve"> are without </w:t>
      </w:r>
      <w:r w:rsidR="00311F87" w:rsidRPr="00232CC3">
        <w:t xml:space="preserve">access to </w:t>
      </w:r>
      <w:r w:rsidR="00DB2C6D">
        <w:t xml:space="preserve">resources like </w:t>
      </w:r>
      <w:r w:rsidR="00311F87" w:rsidRPr="00232CC3">
        <w:t>education</w:t>
      </w:r>
      <w:r w:rsidR="00DB2C6D">
        <w:t xml:space="preserve">, healthcare, or </w:t>
      </w:r>
      <w:r w:rsidR="00232CC3" w:rsidRPr="00232CC3">
        <w:t xml:space="preserve">recourse </w:t>
      </w:r>
      <w:r w:rsidR="00311F87" w:rsidRPr="00232CC3">
        <w:t>to report FGM</w:t>
      </w:r>
      <w:r w:rsidR="00232CC3" w:rsidRPr="00232CC3">
        <w:t xml:space="preserve"> as guaranteed by law.</w:t>
      </w:r>
      <w:r w:rsidR="008C0C51">
        <w:rPr>
          <w:rStyle w:val="FootnoteReference"/>
        </w:rPr>
        <w:footnoteReference w:id="72"/>
      </w:r>
      <w:r w:rsidR="00232CC3">
        <w:t xml:space="preserve"> </w:t>
      </w:r>
      <w:r w:rsidR="00232CC3" w:rsidRPr="00232CC3">
        <w:t xml:space="preserve">In </w:t>
      </w:r>
      <w:r w:rsidR="00232CC3">
        <w:t xml:space="preserve">such </w:t>
      </w:r>
      <w:r w:rsidR="00232CC3" w:rsidRPr="00232CC3">
        <w:t xml:space="preserve">conflict zones, </w:t>
      </w:r>
      <w:r w:rsidR="00232CC3">
        <w:t xml:space="preserve">with no stable authority figure, </w:t>
      </w:r>
      <w:r w:rsidR="00232CC3" w:rsidRPr="00232CC3">
        <w:t xml:space="preserve">enforcement </w:t>
      </w:r>
      <w:r w:rsidR="00232CC3">
        <w:t xml:space="preserve">against </w:t>
      </w:r>
      <w:r w:rsidR="00232CC3" w:rsidRPr="00232CC3">
        <w:t xml:space="preserve">FGM </w:t>
      </w:r>
      <w:r w:rsidR="00232CC3">
        <w:t>is likely</w:t>
      </w:r>
      <w:r w:rsidR="00232CC3" w:rsidRPr="00232CC3">
        <w:t xml:space="preserve"> non-existent, allowing the practice to continue unchecked</w:t>
      </w:r>
      <w:r w:rsidR="00232CC3">
        <w:t>.</w:t>
      </w:r>
    </w:p>
    <w:p w14:paraId="1EF6B5DB" w14:textId="38998F89" w:rsidR="00B00298" w:rsidRPr="00685571" w:rsidRDefault="002F160C" w:rsidP="00D3543C">
      <w:pPr>
        <w:widowControl w:val="0"/>
        <w:tabs>
          <w:tab w:val="right" w:leader="dot" w:pos="9270"/>
          <w:tab w:val="right" w:leader="dot" w:pos="9360"/>
        </w:tabs>
        <w:ind w:left="-540" w:right="-630" w:firstLine="720"/>
        <w:rPr>
          <w:szCs w:val="22"/>
        </w:rPr>
      </w:pPr>
      <w:r w:rsidRPr="00685571">
        <w:rPr>
          <w:szCs w:val="22"/>
        </w:rPr>
        <w:t>(</w:t>
      </w:r>
      <w:r w:rsidR="00970D70" w:rsidRPr="00685571">
        <w:rPr>
          <w:szCs w:val="22"/>
        </w:rPr>
        <w:t>2</w:t>
      </w:r>
      <w:r w:rsidR="006B62EF">
        <w:rPr>
          <w:szCs w:val="22"/>
        </w:rPr>
        <w:t>4</w:t>
      </w:r>
      <w:r w:rsidRPr="00685571">
        <w:rPr>
          <w:szCs w:val="22"/>
        </w:rPr>
        <w:t>) More to the point, FGM is a violation of multiple articles of the Covenant.</w:t>
      </w:r>
    </w:p>
    <w:p w14:paraId="31810E72" w14:textId="02F0C4FC" w:rsidR="00B91414" w:rsidRPr="002B2CE4" w:rsidRDefault="3B76E3CC" w:rsidP="00D3543C">
      <w:pPr>
        <w:pStyle w:val="Heading2"/>
        <w:tabs>
          <w:tab w:val="right" w:leader="dot" w:pos="9360"/>
        </w:tabs>
        <w:spacing w:line="360" w:lineRule="auto"/>
        <w:ind w:left="-540" w:right="-630" w:firstLine="720"/>
      </w:pPr>
      <w:bookmarkStart w:id="4" w:name="_Toc181187080"/>
      <w:r w:rsidRPr="002B2CE4">
        <w:t>I) Article</w:t>
      </w:r>
      <w:r w:rsidR="008D3EC4">
        <w:t>s</w:t>
      </w:r>
      <w:r w:rsidRPr="002B2CE4">
        <w:t xml:space="preserve"> </w:t>
      </w:r>
      <w:r w:rsidR="008D3EC4">
        <w:t xml:space="preserve">2 and </w:t>
      </w:r>
      <w:r w:rsidRPr="002B2CE4">
        <w:t>3</w:t>
      </w:r>
      <w:bookmarkEnd w:id="4"/>
    </w:p>
    <w:p w14:paraId="30FA9037" w14:textId="76245E92" w:rsidR="00B47100" w:rsidRDefault="4A4B5977" w:rsidP="00D3543C">
      <w:pPr>
        <w:widowControl w:val="0"/>
        <w:tabs>
          <w:tab w:val="right" w:leader="dot" w:pos="9270"/>
          <w:tab w:val="right" w:leader="dot" w:pos="9360"/>
        </w:tabs>
        <w:ind w:left="-540" w:right="-630" w:firstLine="720"/>
      </w:pPr>
      <w:r w:rsidRPr="7D56D534">
        <w:t>(</w:t>
      </w:r>
      <w:r w:rsidR="00970D70">
        <w:t>2</w:t>
      </w:r>
      <w:r w:rsidR="006B62EF">
        <w:t>5</w:t>
      </w:r>
      <w:r w:rsidRPr="7D56D534">
        <w:t xml:space="preserve">) </w:t>
      </w:r>
      <w:r w:rsidR="00AE5487" w:rsidRPr="7D56D534">
        <w:t>Under</w:t>
      </w:r>
      <w:r w:rsidR="00AE5487" w:rsidRPr="4A4B5977">
        <w:rPr>
          <w:szCs w:val="22"/>
        </w:rPr>
        <w:t xml:space="preserve"> </w:t>
      </w:r>
      <w:r w:rsidRPr="7D56D534">
        <w:t xml:space="preserve">Article </w:t>
      </w:r>
      <w:r w:rsidR="008D3EC4">
        <w:t>2 of the Covenant, “[e]</w:t>
      </w:r>
      <w:r w:rsidR="008D3EC4" w:rsidRPr="008D3EC4">
        <w:t xml:space="preserve">ach State Party to the present Covenant undertakes to respect and to </w:t>
      </w:r>
      <w:r w:rsidR="008D3EC4" w:rsidRPr="008D3EC4">
        <w:lastRenderedPageBreak/>
        <w:t>ensure to all individuals within its territory and subject to its jurisdiction the rights recognized in the present Covenant, without distinction of any kind,</w:t>
      </w:r>
      <w:r w:rsidR="00727992">
        <w:t>” including sex or ethnicity.</w:t>
      </w:r>
      <w:r w:rsidR="00E06A4E">
        <w:rPr>
          <w:rStyle w:val="FootnoteReference"/>
        </w:rPr>
        <w:footnoteReference w:id="73"/>
      </w:r>
      <w:r w:rsidR="008D3EC4">
        <w:t xml:space="preserve"> Further, Article </w:t>
      </w:r>
      <w:r w:rsidRPr="7D56D534">
        <w:t>3 of the Covenant</w:t>
      </w:r>
      <w:r w:rsidR="008D3EC4">
        <w:t xml:space="preserve"> requires states parties to “</w:t>
      </w:r>
      <w:r w:rsidR="00420B96" w:rsidRPr="00420B96">
        <w:t>ensure the equal right of men and women to the enjoyment of all civil and political rights set forth in the present Covenant</w:t>
      </w:r>
      <w:r w:rsidRPr="7D56D534">
        <w:t>.”</w:t>
      </w:r>
      <w:r w:rsidR="00803CA0" w:rsidRPr="7D56D534">
        <w:rPr>
          <w:vertAlign w:val="superscript"/>
        </w:rPr>
        <w:footnoteReference w:id="74"/>
      </w:r>
      <w:r w:rsidR="02C61935" w:rsidRPr="7D56D534">
        <w:t xml:space="preserve"> </w:t>
      </w:r>
      <w:r w:rsidR="0034714C">
        <w:t xml:space="preserve">The </w:t>
      </w:r>
      <w:r w:rsidR="0034714C" w:rsidRPr="0034714C">
        <w:t xml:space="preserve">prevalence of FGM in Burkina Faso ranges </w:t>
      </w:r>
      <w:r w:rsidR="0034714C">
        <w:t>widely</w:t>
      </w:r>
      <w:r w:rsidR="000D57D0">
        <w:t>,</w:t>
      </w:r>
      <w:r w:rsidR="0034714C">
        <w:t xml:space="preserve"> </w:t>
      </w:r>
      <w:r w:rsidR="000D57D0">
        <w:t>affecting</w:t>
      </w:r>
      <w:r w:rsidR="0034714C" w:rsidRPr="0034714C">
        <w:t xml:space="preserve"> 22 to 87 percent </w:t>
      </w:r>
      <w:r w:rsidR="000D57D0">
        <w:t xml:space="preserve">of women and girls </w:t>
      </w:r>
      <w:r w:rsidR="0034714C" w:rsidRPr="0034714C">
        <w:t>by ethnicity</w:t>
      </w:r>
      <w:r w:rsidR="0034714C">
        <w:t>.</w:t>
      </w:r>
      <w:r w:rsidR="0034714C">
        <w:rPr>
          <w:rStyle w:val="FootnoteReference"/>
        </w:rPr>
        <w:footnoteReference w:id="75"/>
      </w:r>
      <w:r w:rsidR="0034714C">
        <w:t xml:space="preserve"> </w:t>
      </w:r>
      <w:r w:rsidR="00A616E1">
        <w:t xml:space="preserve">Thus, </w:t>
      </w:r>
      <w:r w:rsidR="00794D6F">
        <w:t>FGM</w:t>
      </w:r>
      <w:r w:rsidR="02C61935" w:rsidRPr="7D56D534">
        <w:t xml:space="preserve"> </w:t>
      </w:r>
      <w:r w:rsidR="00F76652" w:rsidRPr="7D56D534">
        <w:t xml:space="preserve">is </w:t>
      </w:r>
      <w:r w:rsidR="00EA559F" w:rsidRPr="7D56D534">
        <w:t>a manifestation</w:t>
      </w:r>
      <w:r w:rsidR="00F76652">
        <w:rPr>
          <w:szCs w:val="22"/>
        </w:rPr>
        <w:t xml:space="preserve"> </w:t>
      </w:r>
      <w:r w:rsidR="00EA559F" w:rsidRPr="7D56D534">
        <w:t>of</w:t>
      </w:r>
      <w:r w:rsidR="02C61935" w:rsidRPr="02C61935">
        <w:rPr>
          <w:szCs w:val="22"/>
        </w:rPr>
        <w:t xml:space="preserve"> </w:t>
      </w:r>
      <w:r w:rsidR="00EA559F" w:rsidRPr="7D56D534">
        <w:t>gender inequality</w:t>
      </w:r>
      <w:r w:rsidR="00A616E1">
        <w:t xml:space="preserve"> </w:t>
      </w:r>
      <w:r w:rsidR="00A616E1" w:rsidRPr="005B363E">
        <w:rPr>
          <w:i/>
          <w:iCs/>
        </w:rPr>
        <w:t>and</w:t>
      </w:r>
      <w:r w:rsidR="00A616E1">
        <w:t xml:space="preserve"> ethnic inequality</w:t>
      </w:r>
      <w:r w:rsidR="001A73E9">
        <w:t xml:space="preserve"> </w:t>
      </w:r>
      <w:r w:rsidR="00E22570">
        <w:t>in the State</w:t>
      </w:r>
      <w:r w:rsidR="0034714C">
        <w:t xml:space="preserve">. </w:t>
      </w:r>
    </w:p>
    <w:p w14:paraId="4599660A" w14:textId="6C4D0524" w:rsidR="00B47100" w:rsidRDefault="002A0193" w:rsidP="00D3543C">
      <w:pPr>
        <w:widowControl w:val="0"/>
        <w:tabs>
          <w:tab w:val="right" w:leader="dot" w:pos="9270"/>
          <w:tab w:val="right" w:leader="dot" w:pos="9360"/>
        </w:tabs>
        <w:ind w:left="-540" w:right="-630" w:firstLine="720"/>
      </w:pPr>
      <w:r w:rsidRPr="00D64C14">
        <w:t>(2</w:t>
      </w:r>
      <w:r w:rsidR="006B62EF">
        <w:t>6</w:t>
      </w:r>
      <w:r w:rsidRPr="00D64C14">
        <w:t xml:space="preserve">) </w:t>
      </w:r>
      <w:r w:rsidR="00B47100" w:rsidRPr="00D64C14">
        <w:t>In many communities, social pressure makes it impossible to oppose FGM. Families may fear social ostracization if they don't have their daughters undergo the procedure.</w:t>
      </w:r>
      <w:r w:rsidR="000C444D" w:rsidRPr="00D64C14">
        <w:rPr>
          <w:rStyle w:val="FootnoteReference"/>
        </w:rPr>
        <w:footnoteReference w:id="76"/>
      </w:r>
      <w:r w:rsidR="00B47100" w:rsidRPr="00D64C14">
        <w:t xml:space="preserve"> Although FGM is illegal in Burkina Faso, many continue the practice</w:t>
      </w:r>
      <w:r w:rsidR="00461B20">
        <w:t xml:space="preserve"> it</w:t>
      </w:r>
      <w:r w:rsidR="00B47100" w:rsidRPr="00D64C14">
        <w:t xml:space="preserve"> in secret, especially in rural regions, making it harder for authorities to enforce the law.</w:t>
      </w:r>
      <w:r w:rsidR="000C444D" w:rsidRPr="00D64C14">
        <w:rPr>
          <w:rStyle w:val="FootnoteReference"/>
        </w:rPr>
        <w:footnoteReference w:id="77"/>
      </w:r>
      <w:r w:rsidR="00B47100" w:rsidRPr="00D64C14">
        <w:t xml:space="preserve"> Rural regions often lack adequate law enforcement presence, and those who </w:t>
      </w:r>
      <w:r w:rsidR="00727992">
        <w:t>have been prosecuted for performing</w:t>
      </w:r>
      <w:r w:rsidR="00B47100" w:rsidRPr="00D64C14">
        <w:t xml:space="preserve"> FGM </w:t>
      </w:r>
      <w:r w:rsidR="000C444D" w:rsidRPr="00D64C14">
        <w:t>have had their sentences reduced or waived</w:t>
      </w:r>
      <w:r w:rsidR="00B47100" w:rsidRPr="00D64C14">
        <w:t>.</w:t>
      </w:r>
      <w:r w:rsidR="000C444D" w:rsidRPr="00D64C14">
        <w:rPr>
          <w:rStyle w:val="FootnoteReference"/>
        </w:rPr>
        <w:footnoteReference w:id="78"/>
      </w:r>
      <w:r w:rsidR="00B47100" w:rsidRPr="00D64C14">
        <w:t xml:space="preserve"> </w:t>
      </w:r>
      <w:r w:rsidR="000C444D" w:rsidRPr="00D64C14">
        <w:t>A lack</w:t>
      </w:r>
      <w:r w:rsidR="00B47100" w:rsidRPr="00D64C14">
        <w:t xml:space="preserve"> of resources</w:t>
      </w:r>
      <w:r w:rsidR="000C444D" w:rsidRPr="00D64C14">
        <w:t xml:space="preserve"> dedicated to non-security issues</w:t>
      </w:r>
      <w:r w:rsidR="00B47100" w:rsidRPr="00D64C14">
        <w:t xml:space="preserve"> and limited capacity to reach remote areas</w:t>
      </w:r>
      <w:r w:rsidR="000C444D" w:rsidRPr="00D64C14">
        <w:t xml:space="preserve"> due to terrorist control</w:t>
      </w:r>
      <w:r w:rsidR="00B47100" w:rsidRPr="00D64C14">
        <w:t xml:space="preserve"> make it difficult to hold practitioners accountable.</w:t>
      </w:r>
      <w:r w:rsidR="00D64C14" w:rsidRPr="00D64C14">
        <w:rPr>
          <w:rStyle w:val="FootnoteReference"/>
        </w:rPr>
        <w:footnoteReference w:id="79"/>
      </w:r>
      <w:r w:rsidR="00B47100">
        <w:t xml:space="preserve"> </w:t>
      </w:r>
    </w:p>
    <w:p w14:paraId="186F0F11" w14:textId="61CB2AE4" w:rsidR="00B02E3F" w:rsidRPr="008D293B" w:rsidRDefault="00B02E3F" w:rsidP="00D3543C">
      <w:pPr>
        <w:widowControl w:val="0"/>
        <w:tabs>
          <w:tab w:val="right" w:leader="dot" w:pos="9270"/>
          <w:tab w:val="right" w:leader="dot" w:pos="9360"/>
        </w:tabs>
        <w:ind w:left="-540" w:right="-630" w:firstLine="720"/>
      </w:pPr>
      <w:r>
        <w:t>(</w:t>
      </w:r>
      <w:r w:rsidR="006B62EF">
        <w:t>27</w:t>
      </w:r>
      <w:r>
        <w:t xml:space="preserve">) </w:t>
      </w:r>
      <w:r w:rsidR="00B471DC">
        <w:t xml:space="preserve">In the </w:t>
      </w:r>
      <w:r w:rsidR="00D13DDA">
        <w:t>Concluding Observation</w:t>
      </w:r>
      <w:r w:rsidR="00B471DC">
        <w:t>s</w:t>
      </w:r>
      <w:r w:rsidR="00D13DDA">
        <w:t xml:space="preserve"> on Guinea </w:t>
      </w:r>
      <w:r w:rsidR="00B471DC">
        <w:t>(</w:t>
      </w:r>
      <w:r w:rsidR="00D13DDA">
        <w:t>2018</w:t>
      </w:r>
      <w:r w:rsidR="00B471DC">
        <w:t xml:space="preserve">), this Committee stated their concern for </w:t>
      </w:r>
      <w:r w:rsidR="00684B51">
        <w:t xml:space="preserve">forms of </w:t>
      </w:r>
      <w:r w:rsidR="00B471DC">
        <w:t xml:space="preserve">violence </w:t>
      </w:r>
      <w:r w:rsidR="00684B51">
        <w:t xml:space="preserve">against </w:t>
      </w:r>
      <w:r w:rsidR="00B471DC">
        <w:t>women, “</w:t>
      </w:r>
      <w:r w:rsidR="00B471DC" w:rsidRPr="00B471DC">
        <w:t>in particular forced marriage, early marriage and</w:t>
      </w:r>
      <w:r w:rsidR="00B471DC">
        <w:t xml:space="preserve"> female genital mutilation.”</w:t>
      </w:r>
      <w:r w:rsidR="00557901">
        <w:rPr>
          <w:rStyle w:val="FootnoteReference"/>
        </w:rPr>
        <w:footnoteReference w:id="80"/>
      </w:r>
      <w:r w:rsidR="00684B51">
        <w:t xml:space="preserve"> </w:t>
      </w:r>
      <w:r w:rsidR="00014E26">
        <w:t>FGM is a</w:t>
      </w:r>
      <w:r w:rsidR="00684B51">
        <w:t xml:space="preserve"> form of violence </w:t>
      </w:r>
      <w:r w:rsidR="00014E26">
        <w:t>that is</w:t>
      </w:r>
      <w:r w:rsidR="00684B51">
        <w:t xml:space="preserve"> inherently gendered because </w:t>
      </w:r>
      <w:r w:rsidR="00014E26">
        <w:t>the practice</w:t>
      </w:r>
      <w:r w:rsidR="00684B51">
        <w:t xml:space="preserve"> does not subject men to </w:t>
      </w:r>
      <w:r w:rsidR="00461B20">
        <w:t>cutting and</w:t>
      </w:r>
      <w:r w:rsidR="00684B51">
        <w:t xml:space="preserve"> is based on the biological features of women and girls. It violates Articles 2 and 3 by unequally exposing women as compared to men to </w:t>
      </w:r>
      <w:r w:rsidR="00C661F9">
        <w:t xml:space="preserve">gendered </w:t>
      </w:r>
      <w:r w:rsidR="00684B51">
        <w:t xml:space="preserve">violence. </w:t>
      </w:r>
    </w:p>
    <w:p w14:paraId="6C55C674" w14:textId="4A394D8F" w:rsidR="008D293B" w:rsidRDefault="008D293B" w:rsidP="00D3543C">
      <w:pPr>
        <w:widowControl w:val="0"/>
        <w:tabs>
          <w:tab w:val="right" w:leader="dot" w:pos="9270"/>
          <w:tab w:val="right" w:leader="dot" w:pos="9360"/>
        </w:tabs>
        <w:ind w:left="-540" w:right="-630" w:firstLine="720"/>
      </w:pPr>
      <w:r w:rsidRPr="7D56D534">
        <w:t>(</w:t>
      </w:r>
      <w:r w:rsidR="006B62EF">
        <w:t>28</w:t>
      </w:r>
      <w:r w:rsidRPr="7D56D534">
        <w:t>) General Comment 16 states that the obligation to protect</w:t>
      </w:r>
      <w:r>
        <w:t xml:space="preserve"> the enjoyment of all rights</w:t>
      </w:r>
      <w:r w:rsidRPr="7D56D534">
        <w:t xml:space="preserve"> </w:t>
      </w:r>
      <w:r>
        <w:t>“</w:t>
      </w:r>
      <w:r w:rsidRPr="7D56D534">
        <w:t>requires States parties to take steps aimed directly at the elimination of prejudices, customary and all other practices that perpetuate the notion of inferiority or superiority...”</w:t>
      </w:r>
      <w:r w:rsidRPr="7D56D534">
        <w:rPr>
          <w:vertAlign w:val="superscript"/>
        </w:rPr>
        <w:footnoteReference w:id="81"/>
      </w:r>
      <w:r>
        <w:t xml:space="preserve"> </w:t>
      </w:r>
      <w:r w:rsidR="00684B51">
        <w:t xml:space="preserve">Since the practice signals acceptance into society and becoming an adult, </w:t>
      </w:r>
      <w:r w:rsidR="00567645">
        <w:t xml:space="preserve">FGM </w:t>
      </w:r>
      <w:r w:rsidR="00FF516F">
        <w:t>perpetuates notions of inferiority for women by</w:t>
      </w:r>
      <w:r w:rsidR="00567645">
        <w:t xml:space="preserve"> assigning women worth in society based on </w:t>
      </w:r>
      <w:r w:rsidR="00326687">
        <w:t>whether or not they have been cut</w:t>
      </w:r>
      <w:r w:rsidR="00567645">
        <w:t xml:space="preserve">. </w:t>
      </w:r>
      <w:r w:rsidR="00684B51">
        <w:t xml:space="preserve">It violates Articles 2 and 3 by creating distinctions between women that are seen as worthy of inclusion in the </w:t>
      </w:r>
      <w:r w:rsidR="00FF516F">
        <w:t xml:space="preserve">civil and political happenings of society </w:t>
      </w:r>
      <w:r w:rsidR="00684B51">
        <w:t xml:space="preserve">and those who are not. </w:t>
      </w:r>
      <w:r w:rsidR="00EE0620" w:rsidRPr="006F2826">
        <w:t xml:space="preserve">Thus, </w:t>
      </w:r>
      <w:r w:rsidR="004D0709">
        <w:t>Burkina Faso</w:t>
      </w:r>
      <w:r w:rsidRPr="006F2826">
        <w:t xml:space="preserve"> must take more immediate steps to eliminate the customary </w:t>
      </w:r>
      <w:r w:rsidR="006F2826">
        <w:t xml:space="preserve">and </w:t>
      </w:r>
      <w:r w:rsidR="006F2826" w:rsidRPr="006F2826">
        <w:t xml:space="preserve">discriminatory </w:t>
      </w:r>
      <w:r w:rsidRPr="006F2826">
        <w:t>practice of FGM.</w:t>
      </w:r>
    </w:p>
    <w:p w14:paraId="0B955F09" w14:textId="136153E6" w:rsidR="00982E19" w:rsidRDefault="008D293B" w:rsidP="00D3543C">
      <w:pPr>
        <w:widowControl w:val="0"/>
        <w:tabs>
          <w:tab w:val="right" w:leader="dot" w:pos="9270"/>
          <w:tab w:val="right" w:leader="dot" w:pos="9360"/>
        </w:tabs>
        <w:ind w:left="-540" w:right="-630" w:firstLine="720"/>
      </w:pPr>
      <w:r>
        <w:t>(</w:t>
      </w:r>
      <w:r w:rsidR="006B62EF">
        <w:t>29</w:t>
      </w:r>
      <w:r>
        <w:t xml:space="preserve">) </w:t>
      </w:r>
      <w:r w:rsidR="00366922">
        <w:t>Human Rights Council Resolution 50/16 urged states to continue working to align national legislation with international and regional commitment</w:t>
      </w:r>
      <w:r w:rsidR="00C54111">
        <w:t>s</w:t>
      </w:r>
      <w:r w:rsidR="00366922">
        <w:t>.</w:t>
      </w:r>
      <w:r w:rsidR="00461B20">
        <w:rPr>
          <w:rStyle w:val="FootnoteReference"/>
        </w:rPr>
        <w:footnoteReference w:id="82"/>
      </w:r>
      <w:r w:rsidR="00366922">
        <w:t xml:space="preserve"> In practice, this means adopting “</w:t>
      </w:r>
      <w:r w:rsidR="00366922" w:rsidRPr="00366922">
        <w:t xml:space="preserve">anti-FGM laws </w:t>
      </w:r>
      <w:r w:rsidR="00366922">
        <w:t>[that] […]</w:t>
      </w:r>
      <w:r w:rsidR="00366922" w:rsidRPr="00366922">
        <w:t xml:space="preserve"> incorporate specific </w:t>
      </w:r>
      <w:r w:rsidR="00366922" w:rsidRPr="00366922">
        <w:lastRenderedPageBreak/>
        <w:t>provisions that allow for the possibility to</w:t>
      </w:r>
      <w:r w:rsidR="00461B20">
        <w:t xml:space="preserve"> </w:t>
      </w:r>
      <w:r w:rsidR="00366922" w:rsidRPr="00366922">
        <w:t>prosecute national citizens and residents for facilitating cross-border female genital mutilation, including the act of taking a woman or girl to another country in order to have FGM performed on her.”</w:t>
      </w:r>
      <w:r w:rsidR="00366922">
        <w:rPr>
          <w:rStyle w:val="FootnoteReference"/>
        </w:rPr>
        <w:footnoteReference w:id="83"/>
      </w:r>
      <w:r w:rsidR="00366922">
        <w:t xml:space="preserve"> </w:t>
      </w:r>
      <w:r w:rsidR="00314F7C">
        <w:t>However, c</w:t>
      </w:r>
      <w:r w:rsidR="00366922">
        <w:t xml:space="preserve">urrently, </w:t>
      </w:r>
      <w:r w:rsidR="00366922" w:rsidRPr="00366922">
        <w:t>Guinea Bissau, Kenya, and Uganda are the only countries in Africa that criminalize and punish cross-border FGM.</w:t>
      </w:r>
      <w:r w:rsidR="00366922">
        <w:rPr>
          <w:rStyle w:val="FootnoteReference"/>
        </w:rPr>
        <w:footnoteReference w:id="84"/>
      </w:r>
      <w:r w:rsidR="00567645">
        <w:t xml:space="preserve"> </w:t>
      </w:r>
      <w:r w:rsidR="00461B20">
        <w:t>More need to follow suit.</w:t>
      </w:r>
    </w:p>
    <w:p w14:paraId="4173CE13" w14:textId="17DC5614" w:rsidR="00B47100" w:rsidRDefault="00B47100" w:rsidP="00D3543C">
      <w:pPr>
        <w:widowControl w:val="0"/>
        <w:tabs>
          <w:tab w:val="right" w:leader="dot" w:pos="9270"/>
          <w:tab w:val="right" w:leader="dot" w:pos="9360"/>
        </w:tabs>
        <w:ind w:left="-540" w:right="-630" w:firstLine="720"/>
      </w:pPr>
      <w:r w:rsidRPr="00AC1F80">
        <w:t>(3</w:t>
      </w:r>
      <w:r w:rsidR="006B62EF">
        <w:t>0</w:t>
      </w:r>
      <w:r w:rsidRPr="00AC1F80">
        <w:t xml:space="preserve">) </w:t>
      </w:r>
      <w:r w:rsidR="00D64C14">
        <w:t>Further, t</w:t>
      </w:r>
      <w:r w:rsidRPr="00AC1F80">
        <w:t>he role of me</w:t>
      </w:r>
      <w:r w:rsidRPr="00413020">
        <w:t xml:space="preserve">n and boys in perpetuating FGM within culture </w:t>
      </w:r>
      <w:r w:rsidR="009F6052">
        <w:t xml:space="preserve">is </w:t>
      </w:r>
      <w:r w:rsidRPr="00413020">
        <w:t xml:space="preserve">overlooked. Engaging men in community dialogues </w:t>
      </w:r>
      <w:r w:rsidRPr="00AC1F80">
        <w:t xml:space="preserve">about gender equality and their role in perpetuating harmful </w:t>
      </w:r>
      <w:r w:rsidR="00732E4F">
        <w:t>expectations of women</w:t>
      </w:r>
      <w:r w:rsidRPr="00AC1F80">
        <w:t xml:space="preserve"> could help shift the cultural narrative. </w:t>
      </w:r>
      <w:r w:rsidR="00AC1F80" w:rsidRPr="00AC1F80">
        <w:t>Burkinabé men</w:t>
      </w:r>
      <w:r w:rsidRPr="00AC1F80">
        <w:t xml:space="preserve"> need to be educated on how their </w:t>
      </w:r>
      <w:r w:rsidR="00AC1F80" w:rsidRPr="00AC1F80">
        <w:t xml:space="preserve">cultural </w:t>
      </w:r>
      <w:r w:rsidRPr="00AC1F80">
        <w:t xml:space="preserve">expectations of women contribute to FGM, and they should be part of campaigns </w:t>
      </w:r>
      <w:r w:rsidR="00732E4F">
        <w:t xml:space="preserve">actively </w:t>
      </w:r>
      <w:r w:rsidRPr="00AC1F80">
        <w:t>advocating for girls’ rights to remain uncut.</w:t>
      </w:r>
    </w:p>
    <w:p w14:paraId="4B17190B" w14:textId="7ADF0797" w:rsidR="00B60C18" w:rsidRDefault="00B60C18" w:rsidP="00D3543C">
      <w:pPr>
        <w:widowControl w:val="0"/>
        <w:tabs>
          <w:tab w:val="right" w:leader="dot" w:pos="9270"/>
          <w:tab w:val="right" w:leader="dot" w:pos="9360"/>
        </w:tabs>
        <w:ind w:left="-540" w:right="-630" w:firstLine="720"/>
      </w:pPr>
      <w:r>
        <w:t>(3</w:t>
      </w:r>
      <w:r w:rsidR="006B62EF">
        <w:t>1</w:t>
      </w:r>
      <w:r>
        <w:t>) In this Committee’s Concluding Observations on Sudan (2014), FGM was specifically cited as an article 3 violation</w:t>
      </w:r>
      <w:r w:rsidR="00461B20">
        <w:t xml:space="preserve"> that continued occurring</w:t>
      </w:r>
      <w:r>
        <w:t xml:space="preserve"> despite its prohibition in some areas of the </w:t>
      </w:r>
      <w:r w:rsidR="00461B20">
        <w:t>State</w:t>
      </w:r>
      <w:r>
        <w:t xml:space="preserve">. This Committee encouraged </w:t>
      </w:r>
      <w:r w:rsidR="00461B20">
        <w:t>Sudan</w:t>
      </w:r>
      <w:r>
        <w:t xml:space="preserve"> to “s</w:t>
      </w:r>
      <w:r w:rsidRPr="00B72EA5">
        <w:t>tep up its efforts with a view to eradicating female genital mutilation</w:t>
      </w:r>
      <w:r>
        <w:t>” beyond the legislation they had implemented thus far.</w:t>
      </w:r>
      <w:r>
        <w:rPr>
          <w:rStyle w:val="FootnoteReference"/>
        </w:rPr>
        <w:footnoteReference w:id="85"/>
      </w:r>
      <w:r>
        <w:t xml:space="preserve"> Burkina Faso </w:t>
      </w:r>
      <w:r w:rsidR="00461B20">
        <w:t xml:space="preserve">should be urged to </w:t>
      </w:r>
      <w:r w:rsidR="0075277A">
        <w:t>similarly</w:t>
      </w:r>
      <w:r>
        <w:t xml:space="preserve"> </w:t>
      </w:r>
      <w:r w:rsidR="00FA6AF9">
        <w:t>step up their efforts</w:t>
      </w:r>
      <w:r>
        <w:t xml:space="preserve"> by adopting a regional mechanism for addressing cross-border FGM </w:t>
      </w:r>
      <w:r w:rsidR="00461B20">
        <w:t xml:space="preserve">and </w:t>
      </w:r>
      <w:r w:rsidR="00617C80">
        <w:t>engage</w:t>
      </w:r>
      <w:r>
        <w:t xml:space="preserve"> in more intense efforts to </w:t>
      </w:r>
      <w:r w:rsidR="0075277A">
        <w:t>involve</w:t>
      </w:r>
      <w:r w:rsidR="00816CCB">
        <w:t xml:space="preserve"> men in </w:t>
      </w:r>
      <w:r>
        <w:t>eradicat</w:t>
      </w:r>
      <w:r w:rsidR="00816CCB">
        <w:t xml:space="preserve">ing </w:t>
      </w:r>
      <w:r>
        <w:t xml:space="preserve">patriarchal views in society that support </w:t>
      </w:r>
      <w:r w:rsidR="001A73E9">
        <w:t>FGM but</w:t>
      </w:r>
      <w:r>
        <w:t xml:space="preserve"> has failed to do so. </w:t>
      </w:r>
    </w:p>
    <w:p w14:paraId="66087836" w14:textId="145563A8" w:rsidR="69AC2864" w:rsidRPr="00282CC2" w:rsidRDefault="00E518FC" w:rsidP="00D3543C">
      <w:pPr>
        <w:widowControl w:val="0"/>
        <w:tabs>
          <w:tab w:val="right" w:leader="dot" w:pos="9270"/>
          <w:tab w:val="right" w:leader="dot" w:pos="9360"/>
        </w:tabs>
        <w:ind w:left="-540" w:right="-630" w:firstLine="720"/>
      </w:pPr>
      <w:r w:rsidRPr="00264751">
        <w:t>(3</w:t>
      </w:r>
      <w:r w:rsidR="006B62EF">
        <w:t>2</w:t>
      </w:r>
      <w:r w:rsidRPr="00264751">
        <w:t xml:space="preserve">) </w:t>
      </w:r>
      <w:r w:rsidR="00461B20">
        <w:t>Sadly</w:t>
      </w:r>
      <w:r w:rsidR="00D64C14">
        <w:t xml:space="preserve">, </w:t>
      </w:r>
      <w:r w:rsidR="00D2455E">
        <w:t>in Burkina Faso</w:t>
      </w:r>
      <w:r w:rsidR="00461B20">
        <w:t xml:space="preserve"> currently</w:t>
      </w:r>
      <w:r w:rsidR="00D2455E">
        <w:t xml:space="preserve"> h</w:t>
      </w:r>
      <w:r w:rsidR="00DA694C">
        <w:t>undreds of thousands of people are displaced and without aid</w:t>
      </w:r>
      <w:r w:rsidR="00BF5795">
        <w:t xml:space="preserve"> because of terrorist violence, </w:t>
      </w:r>
      <w:r w:rsidR="00DA694C">
        <w:t>with an “unprecedented 42</w:t>
      </w:r>
      <w:r w:rsidR="00DA694C" w:rsidRPr="00DA694C">
        <w:t>,000 people suffered catastrophic levels of food insecurity and up to 2 million civilians were trapped in 36 blockaded towns across the country by the year’s end.</w:t>
      </w:r>
      <w:r w:rsidR="00DA694C">
        <w:t>”</w:t>
      </w:r>
      <w:r w:rsidR="00DA694C">
        <w:rPr>
          <w:rStyle w:val="FootnoteReference"/>
        </w:rPr>
        <w:footnoteReference w:id="86"/>
      </w:r>
      <w:r w:rsidR="00DA694C">
        <w:t xml:space="preserve"> Food insecurity and poverty in families </w:t>
      </w:r>
      <w:r w:rsidR="00BF5795">
        <w:t xml:space="preserve">as a result of displacement </w:t>
      </w:r>
      <w:r w:rsidR="00DA694C">
        <w:t xml:space="preserve">can lead to FGM’s resurgence because </w:t>
      </w:r>
      <w:r w:rsidR="00DA694C" w:rsidRPr="00DA694C">
        <w:t xml:space="preserve">families </w:t>
      </w:r>
      <w:r w:rsidR="00DA694C">
        <w:t xml:space="preserve">seek to marry off daughters </w:t>
      </w:r>
      <w:r w:rsidR="00BF5795">
        <w:t>as young as possible</w:t>
      </w:r>
      <w:r w:rsidR="00DA694C">
        <w:t xml:space="preserve"> </w:t>
      </w:r>
      <w:r w:rsidR="00DA694C" w:rsidRPr="00DA694C">
        <w:t>as a way to reduce their economic burden.</w:t>
      </w:r>
      <w:r w:rsidR="005C55C5">
        <w:rPr>
          <w:rStyle w:val="FootnoteReference"/>
        </w:rPr>
        <w:footnoteReference w:id="87"/>
      </w:r>
      <w:r w:rsidR="00DA694C" w:rsidRPr="00DA694C">
        <w:t xml:space="preserve"> FGM is seen </w:t>
      </w:r>
      <w:r w:rsidR="00DA694C">
        <w:t xml:space="preserve">to </w:t>
      </w:r>
      <w:r w:rsidR="00DA694C" w:rsidRPr="00DA694C">
        <w:t>enhance a girl's marriageability by preserving her chastity and preparing her for adulthood.</w:t>
      </w:r>
      <w:r w:rsidR="00DA694C">
        <w:rPr>
          <w:rStyle w:val="FootnoteReference"/>
        </w:rPr>
        <w:footnoteReference w:id="88"/>
      </w:r>
      <w:r w:rsidR="00DA694C" w:rsidRPr="00DA694C">
        <w:t xml:space="preserve"> </w:t>
      </w:r>
      <w:r w:rsidR="00DA694C">
        <w:t>Thus, fa</w:t>
      </w:r>
      <w:r w:rsidR="00DA694C" w:rsidRPr="00DA694C">
        <w:t xml:space="preserve">milies struggling with poverty turn to FGM to secure what they perceive as a better future for </w:t>
      </w:r>
      <w:r w:rsidR="00DA694C">
        <w:t>themselves and their</w:t>
      </w:r>
      <w:r w:rsidR="00DA694C" w:rsidRPr="00DA694C">
        <w:t xml:space="preserve"> daughters through marriage</w:t>
      </w:r>
      <w:r w:rsidR="00DA694C">
        <w:t>.</w:t>
      </w:r>
      <w:r w:rsidR="00DA694C">
        <w:rPr>
          <w:rStyle w:val="FootnoteReference"/>
        </w:rPr>
        <w:footnoteReference w:id="89"/>
      </w:r>
      <w:r w:rsidR="00DA694C">
        <w:t xml:space="preserve"> This is a clear pattern in</w:t>
      </w:r>
      <w:r w:rsidR="00DA694C" w:rsidRPr="00DA694C">
        <w:t xml:space="preserve"> Burkina Faso, </w:t>
      </w:r>
      <w:r w:rsidR="00DA694C">
        <w:t xml:space="preserve">as </w:t>
      </w:r>
      <w:r w:rsidR="00DA694C" w:rsidRPr="00DA694C">
        <w:t xml:space="preserve">51% of </w:t>
      </w:r>
      <w:r w:rsidR="00DA694C">
        <w:t>girls</w:t>
      </w:r>
      <w:r w:rsidR="00DA694C" w:rsidRPr="00DA694C">
        <w:t xml:space="preserve"> marry before </w:t>
      </w:r>
      <w:r w:rsidR="00DA694C">
        <w:t>18 years old.</w:t>
      </w:r>
      <w:r w:rsidR="00DA694C">
        <w:rPr>
          <w:rStyle w:val="FootnoteReference"/>
        </w:rPr>
        <w:footnoteReference w:id="90"/>
      </w:r>
      <w:r w:rsidR="00282CC2">
        <w:t xml:space="preserve"> </w:t>
      </w:r>
      <w:r w:rsidR="003720E7">
        <w:t>Burkina Faso</w:t>
      </w:r>
      <w:r w:rsidR="69AC2864" w:rsidRPr="7D56D534">
        <w:t xml:space="preserve"> has a duty to prevent the wide-ranging consequences of FGM that </w:t>
      </w:r>
      <w:r w:rsidR="00B77CB9">
        <w:t>discriminate against</w:t>
      </w:r>
      <w:r w:rsidR="69AC2864" w:rsidRPr="7D56D534">
        <w:t xml:space="preserve"> </w:t>
      </w:r>
      <w:r w:rsidR="69AC2864" w:rsidRPr="7D56D534">
        <w:lastRenderedPageBreak/>
        <w:t>women</w:t>
      </w:r>
      <w:r w:rsidR="009C2115">
        <w:t xml:space="preserve"> </w:t>
      </w:r>
      <w:r w:rsidR="00B77CB9">
        <w:t>unequally</w:t>
      </w:r>
      <w:r w:rsidR="69AC2864" w:rsidRPr="7D56D534">
        <w:t>.</w:t>
      </w:r>
    </w:p>
    <w:p w14:paraId="6A1767A0" w14:textId="695B1392" w:rsidR="0056058D" w:rsidRPr="002B2CE4" w:rsidRDefault="72E831E7" w:rsidP="00D3543C">
      <w:pPr>
        <w:pStyle w:val="Heading2"/>
        <w:tabs>
          <w:tab w:val="right" w:leader="dot" w:pos="9360"/>
        </w:tabs>
        <w:spacing w:line="360" w:lineRule="auto"/>
        <w:ind w:left="-540" w:right="-630" w:firstLine="720"/>
      </w:pPr>
      <w:bookmarkStart w:id="5" w:name="_Toc181187081"/>
      <w:r w:rsidRPr="002B2CE4">
        <w:t>II) Article</w:t>
      </w:r>
      <w:r w:rsidR="00D83DC4">
        <w:t xml:space="preserve">s 6.1 and </w:t>
      </w:r>
      <w:r w:rsidR="00E06A4E">
        <w:t>7</w:t>
      </w:r>
      <w:bookmarkEnd w:id="5"/>
    </w:p>
    <w:p w14:paraId="2EF99E1C" w14:textId="1C4200C9" w:rsidR="00B612F0" w:rsidRDefault="0B09732A" w:rsidP="00D3543C">
      <w:pPr>
        <w:widowControl w:val="0"/>
        <w:tabs>
          <w:tab w:val="right" w:leader="dot" w:pos="9270"/>
          <w:tab w:val="right" w:leader="dot" w:pos="9360"/>
        </w:tabs>
        <w:ind w:left="-540" w:right="-630" w:firstLine="720"/>
      </w:pPr>
      <w:r w:rsidRPr="7D56D534">
        <w:t>(</w:t>
      </w:r>
      <w:r w:rsidR="00970D70">
        <w:t>3</w:t>
      </w:r>
      <w:r w:rsidR="006B62EF">
        <w:t>3</w:t>
      </w:r>
      <w:r w:rsidRPr="7D56D534">
        <w:t xml:space="preserve">) </w:t>
      </w:r>
      <w:r w:rsidR="00D83DC4">
        <w:t>Article 6.1 of the Covenant states that “</w:t>
      </w:r>
      <w:r w:rsidR="00982E19">
        <w:t>e</w:t>
      </w:r>
      <w:r w:rsidR="00D83DC4" w:rsidRPr="00D83DC4">
        <w:t>very human being has the inherent right to life. This right shall be protected by law. No one shall be arbitrarily deprived of his life</w:t>
      </w:r>
      <w:r w:rsidR="00D83DC4">
        <w:t xml:space="preserve">.” </w:t>
      </w:r>
      <w:r w:rsidRPr="7D56D534">
        <w:t xml:space="preserve">Article </w:t>
      </w:r>
      <w:r w:rsidR="00E06A4E">
        <w:t>7</w:t>
      </w:r>
      <w:r w:rsidRPr="7D56D534">
        <w:t xml:space="preserve"> of the </w:t>
      </w:r>
      <w:r w:rsidR="36777A8C">
        <w:t>Covenant</w:t>
      </w:r>
      <w:r w:rsidRPr="7D56D534">
        <w:t xml:space="preserve"> recognizes that </w:t>
      </w:r>
      <w:r w:rsidR="00E06A4E">
        <w:t>“</w:t>
      </w:r>
      <w:r w:rsidR="00982E19">
        <w:t>n</w:t>
      </w:r>
      <w:r w:rsidR="00E06A4E" w:rsidRPr="00E06A4E">
        <w:t>o one shall be subjected to torture or to cruel, inhuman or degrading treatment or punishment. In particular, no one shall be subjected without his free consent to medical or scientific experimentation.</w:t>
      </w:r>
      <w:r w:rsidR="00E06A4E">
        <w:t>”</w:t>
      </w:r>
      <w:r w:rsidR="00E06A4E">
        <w:rPr>
          <w:rStyle w:val="FootnoteReference"/>
        </w:rPr>
        <w:footnoteReference w:id="91"/>
      </w:r>
    </w:p>
    <w:p w14:paraId="6E80A41F" w14:textId="1331F338" w:rsidR="00B612F0" w:rsidRDefault="00B612F0" w:rsidP="00D3543C">
      <w:pPr>
        <w:widowControl w:val="0"/>
        <w:tabs>
          <w:tab w:val="right" w:leader="dot" w:pos="9270"/>
          <w:tab w:val="right" w:leader="dot" w:pos="9360"/>
        </w:tabs>
        <w:ind w:left="-540" w:right="-630" w:firstLine="720"/>
      </w:pPr>
      <w:r>
        <w:t>(</w:t>
      </w:r>
      <w:r w:rsidR="006B62EF">
        <w:t>34</w:t>
      </w:r>
      <w:r>
        <w:t>) FGM is a leading cause of death in African countries</w:t>
      </w:r>
      <w:r w:rsidR="00894DF0">
        <w:t xml:space="preserve">. </w:t>
      </w:r>
      <w:proofErr w:type="gramStart"/>
      <w:r w:rsidR="00894DF0">
        <w:t>About</w:t>
      </w:r>
      <w:r>
        <w:t xml:space="preserve">  44,000</w:t>
      </w:r>
      <w:proofErr w:type="gramEnd"/>
      <w:r>
        <w:t xml:space="preserve"> women and girls d</w:t>
      </w:r>
      <w:r w:rsidR="00894DF0">
        <w:t>ie because of FGM</w:t>
      </w:r>
      <w:r>
        <w:t xml:space="preserve"> every year, </w:t>
      </w:r>
      <w:r w:rsidR="00894DF0">
        <w:t>in violation of their</w:t>
      </w:r>
      <w:r>
        <w:t xml:space="preserve"> right to life.</w:t>
      </w:r>
      <w:r>
        <w:rPr>
          <w:rStyle w:val="FootnoteReference"/>
        </w:rPr>
        <w:footnoteReference w:id="92"/>
      </w:r>
    </w:p>
    <w:p w14:paraId="6D974458" w14:textId="7E4C6B2E" w:rsidR="00B612F0" w:rsidRDefault="00B612F0" w:rsidP="00D3543C">
      <w:pPr>
        <w:widowControl w:val="0"/>
        <w:tabs>
          <w:tab w:val="right" w:leader="dot" w:pos="9270"/>
          <w:tab w:val="right" w:leader="dot" w:pos="9360"/>
        </w:tabs>
        <w:ind w:left="-540" w:right="-630" w:firstLine="720"/>
      </w:pPr>
      <w:r>
        <w:t>(</w:t>
      </w:r>
      <w:r w:rsidR="006B62EF">
        <w:t>35</w:t>
      </w:r>
      <w:r>
        <w:t xml:space="preserve">) </w:t>
      </w:r>
      <w:r w:rsidR="00894DF0">
        <w:t>Often</w:t>
      </w:r>
      <w:r>
        <w:t xml:space="preserve">, FGM is practiced </w:t>
      </w:r>
      <w:r w:rsidRPr="7D56D534">
        <w:t>in unsafe and unsterile environments without proper medical equipment</w:t>
      </w:r>
      <w:r>
        <w:t>.</w:t>
      </w:r>
      <w:r w:rsidRPr="7D56D534">
        <w:t xml:space="preserve"> </w:t>
      </w:r>
      <w:r>
        <w:t>It is performed</w:t>
      </w:r>
      <w:r w:rsidRPr="7D56D534">
        <w:t xml:space="preserve"> with razor blades, penknives, or pieces of broken glass.</w:t>
      </w:r>
      <w:r w:rsidRPr="7D56D534">
        <w:rPr>
          <w:highlight w:val="white"/>
          <w:vertAlign w:val="superscript"/>
        </w:rPr>
        <w:footnoteReference w:id="93"/>
      </w:r>
      <w:r w:rsidRPr="7D56D534">
        <w:t xml:space="preserve"> As a result, </w:t>
      </w:r>
      <w:r>
        <w:t>the practice often results in death or disability.</w:t>
      </w:r>
      <w:r>
        <w:rPr>
          <w:rStyle w:val="FootnoteReference"/>
        </w:rPr>
        <w:footnoteReference w:id="94"/>
      </w:r>
      <w:r>
        <w:t xml:space="preserve"> For instance,</w:t>
      </w:r>
      <w:r w:rsidRPr="00F00724">
        <w:t xml:space="preserve"> </w:t>
      </w:r>
      <w:r>
        <w:t>“</w:t>
      </w:r>
      <w:r w:rsidRPr="00F00724">
        <w:t>48 girls, including 10 from Kaya (Centre North) and 38 from Ouagadougou, the capital, suffered complications following FGM</w:t>
      </w:r>
      <w:r>
        <w:t>.”</w:t>
      </w:r>
      <w:r>
        <w:rPr>
          <w:rStyle w:val="FootnoteReference"/>
        </w:rPr>
        <w:footnoteReference w:id="95"/>
      </w:r>
      <w:r>
        <w:t xml:space="preserve"> </w:t>
      </w:r>
      <w:r w:rsidRPr="002A0193">
        <w:t>Due to the typically unsafe and unsterile conditions of the FGM practice, girls can experience short-term and/or long-term complications such as infections, psychological trauma, cysts, ulcers, and even death</w:t>
      </w:r>
      <w:r>
        <w:t>, clearly violating the right to life under Article 6.1.</w:t>
      </w:r>
      <w:r w:rsidRPr="002A0193">
        <w:rPr>
          <w:vertAlign w:val="superscript"/>
        </w:rPr>
        <w:footnoteReference w:id="96"/>
      </w:r>
    </w:p>
    <w:p w14:paraId="4267A3C6" w14:textId="54B8BA9F" w:rsidR="00EE66FE" w:rsidRDefault="006B62EF" w:rsidP="00D3543C">
      <w:pPr>
        <w:widowControl w:val="0"/>
        <w:tabs>
          <w:tab w:val="right" w:leader="dot" w:pos="9270"/>
          <w:tab w:val="right" w:leader="dot" w:pos="9360"/>
        </w:tabs>
        <w:ind w:left="-540" w:right="-630" w:firstLine="720"/>
      </w:pPr>
      <w:r>
        <w:t>(36</w:t>
      </w:r>
      <w:r w:rsidR="00B612F0">
        <w:t xml:space="preserve">) </w:t>
      </w:r>
      <w:r w:rsidR="00C77789">
        <w:t xml:space="preserve">Medicalization </w:t>
      </w:r>
      <w:r w:rsidR="00EE66FE" w:rsidRPr="00EE66FE">
        <w:t xml:space="preserve">of FGM is often </w:t>
      </w:r>
      <w:r w:rsidR="00894DF0">
        <w:t xml:space="preserve">believed to </w:t>
      </w:r>
      <w:r w:rsidR="00EE66FE" w:rsidRPr="00EE66FE">
        <w:t xml:space="preserve">reduce health risks associated with </w:t>
      </w:r>
      <w:r w:rsidR="00C04E04">
        <w:t>the</w:t>
      </w:r>
      <w:r w:rsidR="00C04E04" w:rsidRPr="00EE66FE">
        <w:t xml:space="preserve"> </w:t>
      </w:r>
      <w:r w:rsidR="00EE66FE" w:rsidRPr="00EE66FE">
        <w:t xml:space="preserve">practice. </w:t>
      </w:r>
      <w:r w:rsidR="00EE66FE" w:rsidRPr="006B62EF">
        <w:t xml:space="preserve">Families may believe that undergoing the procedure in a medical setting will minimize complications, lessening the ethical concerns surrounding the practice itself. </w:t>
      </w:r>
      <w:r w:rsidR="00C04E04" w:rsidRPr="006B62EF">
        <w:t>Further, there is a cultural resistance to abandoning FGM completely, often leading families to seek out medicalized forms of FGM rather than abandoning the practice altogether.</w:t>
      </w:r>
      <w:r w:rsidR="003765E3">
        <w:rPr>
          <w:rStyle w:val="FootnoteReference"/>
        </w:rPr>
        <w:footnoteReference w:id="97"/>
      </w:r>
    </w:p>
    <w:p w14:paraId="2810346F" w14:textId="353F9E4E" w:rsidR="00C0688F" w:rsidRDefault="006B62EF" w:rsidP="00D3543C">
      <w:pPr>
        <w:widowControl w:val="0"/>
        <w:tabs>
          <w:tab w:val="right" w:leader="dot" w:pos="9270"/>
          <w:tab w:val="right" w:leader="dot" w:pos="9360"/>
        </w:tabs>
        <w:ind w:left="-540" w:right="-630" w:firstLine="720"/>
      </w:pPr>
      <w:r>
        <w:t xml:space="preserve">(37) </w:t>
      </w:r>
      <w:r w:rsidR="002A0193">
        <w:t xml:space="preserve">However, the medicalization of the </w:t>
      </w:r>
      <w:r w:rsidR="008E0EB5">
        <w:t xml:space="preserve">procedure </w:t>
      </w:r>
      <w:r w:rsidR="002A0193">
        <w:t xml:space="preserve">does not </w:t>
      </w:r>
      <w:r w:rsidR="008E0EB5">
        <w:t>turn it</w:t>
      </w:r>
      <w:r w:rsidR="002A0193">
        <w:t xml:space="preserve"> into one that can ever be validly consented to, because at </w:t>
      </w:r>
      <w:r w:rsidR="00D206C4">
        <w:t>its</w:t>
      </w:r>
      <w:r w:rsidR="002A0193">
        <w:t xml:space="preserve"> core</w:t>
      </w:r>
      <w:r w:rsidR="00D206C4">
        <w:t xml:space="preserve">, FGM </w:t>
      </w:r>
      <w:r w:rsidR="002A0193">
        <w:t>violates women’s rights.</w:t>
      </w:r>
      <w:r w:rsidR="00EC1C67">
        <w:t xml:space="preserve"> </w:t>
      </w:r>
      <w:r w:rsidR="00B612F0">
        <w:t>Leaving aside the fact that most women who are subjected to FGM are minors,</w:t>
      </w:r>
      <w:r w:rsidR="00EC1C67">
        <w:t xml:space="preserve"> a</w:t>
      </w:r>
      <w:r w:rsidR="00C0688F">
        <w:t>ny “consent” to FGM should be presumed to be invalid. This Committee has emphasized that it “</w:t>
      </w:r>
      <w:r w:rsidR="00C0688F" w:rsidRPr="005F6142">
        <w:t>remains concerned by the high prevalence of female genital mutilation, particularly among infants and girls... and emphasizes that children cannot provide informed consent to such practices, which violate their rights under Article 7.</w:t>
      </w:r>
      <w:r w:rsidR="00C0688F">
        <w:t>”</w:t>
      </w:r>
      <w:r w:rsidR="00C0688F">
        <w:rPr>
          <w:rStyle w:val="FootnoteReference"/>
        </w:rPr>
        <w:footnoteReference w:id="98"/>
      </w:r>
    </w:p>
    <w:p w14:paraId="6110E9A6" w14:textId="7442B147" w:rsidR="00C04E04" w:rsidRDefault="00C04E04" w:rsidP="00D3543C">
      <w:pPr>
        <w:widowControl w:val="0"/>
        <w:tabs>
          <w:tab w:val="right" w:leader="dot" w:pos="9270"/>
          <w:tab w:val="right" w:leader="dot" w:pos="9360"/>
        </w:tabs>
        <w:ind w:left="-540" w:right="-630" w:firstLine="720"/>
      </w:pPr>
      <w:r>
        <w:lastRenderedPageBreak/>
        <w:t>(</w:t>
      </w:r>
      <w:r w:rsidR="006B62EF">
        <w:t>38</w:t>
      </w:r>
      <w:r>
        <w:t>) The criminalization of FGM has spurred</w:t>
      </w:r>
      <w:r w:rsidR="00A67B80">
        <w:t xml:space="preserve"> a fear of legal sanctions and </w:t>
      </w:r>
      <w:r w:rsidR="00C77789">
        <w:t xml:space="preserve">has </w:t>
      </w:r>
      <w:r w:rsidR="00A67B80">
        <w:t xml:space="preserve">subsequently pushed the practice underground. Studies have </w:t>
      </w:r>
      <w:r w:rsidR="00A67B80" w:rsidRPr="00A67B80">
        <w:t>indicate</w:t>
      </w:r>
      <w:r w:rsidR="00A67B80">
        <w:t>d</w:t>
      </w:r>
      <w:r w:rsidR="00A67B80" w:rsidRPr="00A67B80">
        <w:t xml:space="preserve"> that </w:t>
      </w:r>
      <w:r w:rsidR="00A67B80">
        <w:t>“</w:t>
      </w:r>
      <w:r w:rsidR="00A67B80" w:rsidRPr="00A67B80">
        <w:t>while fear of legal sanctions is a key factor in motivating people to obey the law, this in itself might not have the desired effect of having people comply with the law.</w:t>
      </w:r>
      <w:r w:rsidR="00A67B80">
        <w:t>”</w:t>
      </w:r>
      <w:r w:rsidR="00A67B80">
        <w:rPr>
          <w:rStyle w:val="FootnoteReference"/>
        </w:rPr>
        <w:footnoteReference w:id="99"/>
      </w:r>
      <w:r w:rsidR="00A67B80">
        <w:t xml:space="preserve"> Indeed,</w:t>
      </w:r>
      <w:r w:rsidR="00C77789">
        <w:t xml:space="preserve"> in terms of FGM,</w:t>
      </w:r>
      <w:r w:rsidR="00A67B80">
        <w:t xml:space="preserve"> “legal</w:t>
      </w:r>
      <w:r w:rsidR="00A67B80" w:rsidRPr="00A67B80">
        <w:t xml:space="preserve"> sanctions can also cause people to develop mechanisms that help them to evade the law.</w:t>
      </w:r>
      <w:r w:rsidR="00A67B80">
        <w:t>”</w:t>
      </w:r>
      <w:r w:rsidR="00A67B80">
        <w:rPr>
          <w:rStyle w:val="FootnoteReference"/>
        </w:rPr>
        <w:footnoteReference w:id="100"/>
      </w:r>
      <w:r w:rsidR="00A67B80">
        <w:t xml:space="preserve"> For instance, “</w:t>
      </w:r>
      <w:r w:rsidR="00A67B80" w:rsidRPr="00A67B80">
        <w:t>a move away from group ceremonies to individual cutting in private, and at younger ages, to avoid prosecution</w:t>
      </w:r>
      <w:r w:rsidR="00A67B80">
        <w:t xml:space="preserve">” has been seen </w:t>
      </w:r>
      <w:r w:rsidR="00C77789">
        <w:t>in Burkina Faso</w:t>
      </w:r>
      <w:r w:rsidR="00A67B80">
        <w:t>.</w:t>
      </w:r>
      <w:r w:rsidR="00A67B80">
        <w:rPr>
          <w:rStyle w:val="FootnoteReference"/>
        </w:rPr>
        <w:footnoteReference w:id="101"/>
      </w:r>
    </w:p>
    <w:p w14:paraId="5839F4D3" w14:textId="3D97D785" w:rsidR="00D13DDA" w:rsidRDefault="00D13DDA" w:rsidP="00D3543C">
      <w:pPr>
        <w:widowControl w:val="0"/>
        <w:tabs>
          <w:tab w:val="right" w:leader="dot" w:pos="9270"/>
          <w:tab w:val="right" w:leader="dot" w:pos="9360"/>
        </w:tabs>
        <w:ind w:left="-540" w:right="-630" w:firstLine="720"/>
      </w:pPr>
      <w:r>
        <w:t>(</w:t>
      </w:r>
      <w:r w:rsidR="006B62EF">
        <w:t>39</w:t>
      </w:r>
      <w:r>
        <w:t xml:space="preserve">) </w:t>
      </w:r>
      <w:r w:rsidR="002A0193">
        <w:t>In the Concluding Observations on Indonesia</w:t>
      </w:r>
      <w:r w:rsidR="00184582">
        <w:t xml:space="preserve"> (2013)</w:t>
      </w:r>
      <w:r w:rsidR="002A0193">
        <w:t>, this Committee noted that Indonesia’s FGM procedures were “</w:t>
      </w:r>
      <w:r w:rsidR="002A0193" w:rsidRPr="002A0193">
        <w:t xml:space="preserve">increasingly being carried out by medical professionals, which may give the impression that it is a legitimate medical practice. </w:t>
      </w:r>
      <w:r w:rsidR="002A0193">
        <w:t xml:space="preserve">[However,] </w:t>
      </w:r>
      <w:r w:rsidR="00B612F0">
        <w:t>t</w:t>
      </w:r>
      <w:r w:rsidR="002A0193" w:rsidRPr="002A0193">
        <w:t>he Committee emphasize</w:t>
      </w:r>
      <w:r w:rsidR="002A0193">
        <w:t>[d]</w:t>
      </w:r>
      <w:r w:rsidR="002A0193" w:rsidRPr="002A0193">
        <w:t xml:space="preserve"> that FGM is a harmful practice, regardless of whether it is performed by health professionals or traditional </w:t>
      </w:r>
      <w:proofErr w:type="gramStart"/>
      <w:r w:rsidR="002A0193" w:rsidRPr="002A0193">
        <w:t>practitioners, and</w:t>
      </w:r>
      <w:proofErr w:type="gramEnd"/>
      <w:r w:rsidR="002A0193" w:rsidRPr="002A0193">
        <w:t xml:space="preserve"> constitutes a violation of Article 7</w:t>
      </w:r>
      <w:r w:rsidR="00DB26FD">
        <w:t>.”</w:t>
      </w:r>
      <w:r w:rsidR="00184582">
        <w:rPr>
          <w:rStyle w:val="FootnoteReference"/>
        </w:rPr>
        <w:footnoteReference w:id="102"/>
      </w:r>
      <w:r w:rsidR="003C37E5">
        <w:t xml:space="preserve"> </w:t>
      </w:r>
    </w:p>
    <w:p w14:paraId="30B7AEF0" w14:textId="0533E45C" w:rsidR="00464C52" w:rsidRDefault="00D13DDA" w:rsidP="00D3543C">
      <w:pPr>
        <w:widowControl w:val="0"/>
        <w:tabs>
          <w:tab w:val="right" w:leader="dot" w:pos="9270"/>
          <w:tab w:val="right" w:leader="dot" w:pos="9360"/>
        </w:tabs>
        <w:ind w:left="-540" w:right="-630" w:firstLine="720"/>
      </w:pPr>
      <w:r>
        <w:t>(</w:t>
      </w:r>
      <w:r w:rsidR="002A0193">
        <w:t>4</w:t>
      </w:r>
      <w:r w:rsidR="006B62EF">
        <w:t>0</w:t>
      </w:r>
      <w:r>
        <w:t xml:space="preserve">) </w:t>
      </w:r>
      <w:r w:rsidR="00B612F0">
        <w:t xml:space="preserve">Besides, a health professional performing the procedure aligns closer with it being medical experimentation than it does with being a legitimate medical practice, as irreversible negative effects on women and girls follow from the procedure. </w:t>
      </w:r>
      <w:r w:rsidR="00D83DC4">
        <w:t xml:space="preserve">In </w:t>
      </w:r>
      <w:r w:rsidR="00D83DC4" w:rsidRPr="00D83DC4">
        <w:t xml:space="preserve">General Comment No. 20 on the prohibition of torture or cruel, inhuman, or degrading treatment or punishment, the Committee </w:t>
      </w:r>
      <w:r w:rsidR="00D83DC4">
        <w:t>stated that</w:t>
      </w:r>
      <w:r w:rsidR="00D83DC4" w:rsidRPr="00D83DC4">
        <w:t xml:space="preserve"> FGM constitutes such treatment </w:t>
      </w:r>
      <w:r w:rsidR="00D83DC4">
        <w:t xml:space="preserve">because of the lifelong and </w:t>
      </w:r>
      <w:r w:rsidR="00D83DC4" w:rsidRPr="00D83DC4">
        <w:t xml:space="preserve">severe physical and psychological harm </w:t>
      </w:r>
      <w:r w:rsidR="00D83DC4">
        <w:t>inflicted</w:t>
      </w:r>
      <w:r w:rsidR="00D83DC4" w:rsidRPr="00D83DC4">
        <w:t xml:space="preserve"> on women and girls</w:t>
      </w:r>
      <w:r w:rsidR="00D83DC4">
        <w:t>.</w:t>
      </w:r>
      <w:r w:rsidR="00D83DC4">
        <w:rPr>
          <w:rStyle w:val="FootnoteReference"/>
        </w:rPr>
        <w:footnoteReference w:id="103"/>
      </w:r>
      <w:r w:rsidR="00D83DC4">
        <w:t xml:space="preserve"> </w:t>
      </w:r>
    </w:p>
    <w:p w14:paraId="48ECC3B0" w14:textId="4DDC49CA" w:rsidR="002A0193" w:rsidRPr="002A0193" w:rsidRDefault="00444A53" w:rsidP="00D3543C">
      <w:pPr>
        <w:widowControl w:val="0"/>
        <w:tabs>
          <w:tab w:val="right" w:leader="dot" w:pos="9270"/>
          <w:tab w:val="right" w:leader="dot" w:pos="9360"/>
        </w:tabs>
        <w:ind w:left="-540" w:right="-630" w:firstLine="720"/>
        <w:rPr>
          <w:rFonts w:eastAsia="Garamond"/>
        </w:rPr>
      </w:pPr>
      <w:r w:rsidRPr="002A0193">
        <w:rPr>
          <w:rFonts w:eastAsia="Garamond"/>
        </w:rPr>
        <w:t>(4</w:t>
      </w:r>
      <w:r w:rsidR="006B62EF">
        <w:rPr>
          <w:rFonts w:eastAsia="Garamond"/>
        </w:rPr>
        <w:t>1</w:t>
      </w:r>
      <w:r w:rsidRPr="002A0193">
        <w:rPr>
          <w:rFonts w:eastAsia="Garamond"/>
        </w:rPr>
        <w:t xml:space="preserve">) Burkina Faso </w:t>
      </w:r>
      <w:r w:rsidR="00B612F0">
        <w:rPr>
          <w:rFonts w:eastAsia="Garamond"/>
        </w:rPr>
        <w:t>should be urged to</w:t>
      </w:r>
      <w:r w:rsidR="00B612F0" w:rsidRPr="002A0193">
        <w:rPr>
          <w:rFonts w:eastAsia="Garamond"/>
        </w:rPr>
        <w:t xml:space="preserve"> </w:t>
      </w:r>
      <w:r w:rsidRPr="002A0193">
        <w:rPr>
          <w:rFonts w:eastAsia="Garamond"/>
        </w:rPr>
        <w:t>implement campaigns that reframe FGM not just as a harmful health practice, but as a</w:t>
      </w:r>
      <w:r w:rsidR="00301F5A">
        <w:rPr>
          <w:rFonts w:eastAsia="Garamond"/>
        </w:rPr>
        <w:t xml:space="preserve"> </w:t>
      </w:r>
      <w:r w:rsidRPr="002A0193">
        <w:rPr>
          <w:rFonts w:eastAsia="Garamond"/>
        </w:rPr>
        <w:t xml:space="preserve">cultural tradition </w:t>
      </w:r>
      <w:r w:rsidR="00991DB8">
        <w:rPr>
          <w:rFonts w:eastAsia="Garamond"/>
        </w:rPr>
        <w:t xml:space="preserve">of torture </w:t>
      </w:r>
      <w:r w:rsidR="00894DF0">
        <w:rPr>
          <w:rFonts w:eastAsia="Garamond"/>
        </w:rPr>
        <w:t>t</w:t>
      </w:r>
      <w:r w:rsidRPr="002A0193">
        <w:rPr>
          <w:rFonts w:eastAsia="Garamond"/>
        </w:rPr>
        <w:t>hat is no longer necessary or relevant in modern society</w:t>
      </w:r>
      <w:r w:rsidR="00301F5A">
        <w:rPr>
          <w:rFonts w:eastAsia="Garamond"/>
        </w:rPr>
        <w:t xml:space="preserve"> </w:t>
      </w:r>
      <w:r w:rsidR="00894DF0">
        <w:rPr>
          <w:rFonts w:eastAsia="Garamond"/>
        </w:rPr>
        <w:t>where</w:t>
      </w:r>
      <w:r w:rsidR="00301F5A">
        <w:rPr>
          <w:rFonts w:eastAsia="Garamond"/>
        </w:rPr>
        <w:t xml:space="preserve"> women</w:t>
      </w:r>
      <w:r w:rsidR="00894DF0">
        <w:rPr>
          <w:rFonts w:eastAsia="Garamond"/>
        </w:rPr>
        <w:t xml:space="preserve"> are treated</w:t>
      </w:r>
      <w:r w:rsidR="00301F5A">
        <w:rPr>
          <w:rFonts w:eastAsia="Garamond"/>
        </w:rPr>
        <w:t xml:space="preserve"> as equals</w:t>
      </w:r>
      <w:r w:rsidRPr="002A0193">
        <w:rPr>
          <w:rFonts w:eastAsia="Garamond"/>
        </w:rPr>
        <w:t xml:space="preserve">. </w:t>
      </w:r>
      <w:r w:rsidR="00991DB8">
        <w:rPr>
          <w:rFonts w:eastAsia="Garamond"/>
        </w:rPr>
        <w:t xml:space="preserve">FGM has been recognized as torture and </w:t>
      </w:r>
      <w:r w:rsidR="00C72F7D">
        <w:rPr>
          <w:rFonts w:eastAsia="Garamond"/>
        </w:rPr>
        <w:t xml:space="preserve">its status as a </w:t>
      </w:r>
      <w:r w:rsidR="00991DB8">
        <w:rPr>
          <w:rFonts w:eastAsia="Garamond"/>
        </w:rPr>
        <w:t xml:space="preserve">cultural tradition cannot be </w:t>
      </w:r>
      <w:r w:rsidR="00C72F7D">
        <w:rPr>
          <w:rFonts w:eastAsia="Garamond"/>
        </w:rPr>
        <w:t>used</w:t>
      </w:r>
      <w:r w:rsidR="00991DB8">
        <w:rPr>
          <w:rFonts w:eastAsia="Garamond"/>
        </w:rPr>
        <w:t xml:space="preserve"> to justify the practice. Reframing </w:t>
      </w:r>
      <w:r w:rsidR="003731EA">
        <w:rPr>
          <w:rFonts w:eastAsia="Garamond"/>
        </w:rPr>
        <w:t xml:space="preserve">the practice </w:t>
      </w:r>
      <w:r w:rsidR="00991DB8">
        <w:rPr>
          <w:rFonts w:eastAsia="Garamond"/>
        </w:rPr>
        <w:t>can help c</w:t>
      </w:r>
      <w:r w:rsidRPr="002A0193">
        <w:rPr>
          <w:rFonts w:eastAsia="Garamond"/>
        </w:rPr>
        <w:t xml:space="preserve">ommunities </w:t>
      </w:r>
      <w:r w:rsidR="00C0688F">
        <w:rPr>
          <w:rFonts w:eastAsia="Garamond"/>
        </w:rPr>
        <w:t>see</w:t>
      </w:r>
      <w:r w:rsidRPr="002A0193">
        <w:rPr>
          <w:rFonts w:eastAsia="Garamond"/>
        </w:rPr>
        <w:t xml:space="preserve"> abandoning FGM </w:t>
      </w:r>
      <w:r w:rsidR="00C0688F">
        <w:rPr>
          <w:rFonts w:eastAsia="Garamond"/>
        </w:rPr>
        <w:t>as</w:t>
      </w:r>
      <w:r w:rsidRPr="002A0193">
        <w:rPr>
          <w:rFonts w:eastAsia="Garamond"/>
        </w:rPr>
        <w:t xml:space="preserve"> a sign of cultural evolution</w:t>
      </w:r>
      <w:r w:rsidR="00991DB8">
        <w:rPr>
          <w:rFonts w:eastAsia="Garamond"/>
        </w:rPr>
        <w:t xml:space="preserve"> away from torture</w:t>
      </w:r>
      <w:r w:rsidRPr="002A0193">
        <w:rPr>
          <w:rFonts w:eastAsia="Garamond"/>
        </w:rPr>
        <w:t>, not a betrayal of tradition</w:t>
      </w:r>
      <w:r w:rsidR="003731EA">
        <w:rPr>
          <w:rFonts w:eastAsia="Garamond"/>
        </w:rPr>
        <w:t>. It may</w:t>
      </w:r>
      <w:r w:rsidR="00DF1798">
        <w:rPr>
          <w:rFonts w:eastAsia="Garamond"/>
        </w:rPr>
        <w:t xml:space="preserve"> </w:t>
      </w:r>
      <w:r w:rsidR="003731EA">
        <w:rPr>
          <w:rFonts w:eastAsia="Garamond"/>
        </w:rPr>
        <w:t xml:space="preserve">also </w:t>
      </w:r>
      <w:r w:rsidR="00991DB8">
        <w:rPr>
          <w:rFonts w:eastAsia="Garamond"/>
        </w:rPr>
        <w:t xml:space="preserve">prompt discussion of </w:t>
      </w:r>
      <w:r w:rsidR="00DF1798">
        <w:rPr>
          <w:rFonts w:eastAsia="Garamond"/>
        </w:rPr>
        <w:t>alternative paths to mark</w:t>
      </w:r>
      <w:r w:rsidR="00C02064">
        <w:rPr>
          <w:rFonts w:eastAsia="Garamond"/>
        </w:rPr>
        <w:t xml:space="preserve"> a girl’s entrance into</w:t>
      </w:r>
      <w:r w:rsidR="00DF1798">
        <w:rPr>
          <w:rFonts w:eastAsia="Garamond"/>
        </w:rPr>
        <w:t xml:space="preserve"> womanhood</w:t>
      </w:r>
      <w:r w:rsidRPr="002A0193">
        <w:rPr>
          <w:rFonts w:eastAsia="Garamond"/>
        </w:rPr>
        <w:t>.</w:t>
      </w:r>
    </w:p>
    <w:p w14:paraId="2F50D458" w14:textId="0BD8559C" w:rsidR="00903AC5" w:rsidRDefault="6DEF4064" w:rsidP="00D3543C">
      <w:pPr>
        <w:pStyle w:val="Heading2"/>
        <w:tabs>
          <w:tab w:val="right" w:leader="dot" w:pos="9360"/>
        </w:tabs>
        <w:spacing w:line="360" w:lineRule="auto"/>
        <w:ind w:left="-540" w:right="-630" w:firstLine="720"/>
      </w:pPr>
      <w:bookmarkStart w:id="6" w:name="_Toc178944038"/>
      <w:bookmarkStart w:id="7" w:name="_Toc181187082"/>
      <w:r>
        <w:t xml:space="preserve">III) Article </w:t>
      </w:r>
      <w:r w:rsidR="00845CE8">
        <w:t>24</w:t>
      </w:r>
      <w:bookmarkEnd w:id="6"/>
      <w:r w:rsidR="00585FE0">
        <w:t>.1</w:t>
      </w:r>
      <w:bookmarkEnd w:id="7"/>
    </w:p>
    <w:p w14:paraId="02F8CD01" w14:textId="61850D87" w:rsidR="00EF7855" w:rsidRDefault="6DEF4064" w:rsidP="00D3543C">
      <w:pPr>
        <w:widowControl w:val="0"/>
        <w:tabs>
          <w:tab w:val="right" w:leader="dot" w:pos="9270"/>
          <w:tab w:val="right" w:leader="dot" w:pos="9360"/>
        </w:tabs>
        <w:ind w:left="-540" w:right="-630" w:firstLine="720"/>
      </w:pPr>
      <w:r w:rsidRPr="6DEF4064">
        <w:rPr>
          <w:rFonts w:eastAsia="Garamond"/>
        </w:rPr>
        <w:t>(</w:t>
      </w:r>
      <w:r w:rsidR="002A0193">
        <w:rPr>
          <w:rFonts w:eastAsia="Garamond"/>
        </w:rPr>
        <w:t>4</w:t>
      </w:r>
      <w:r w:rsidR="006B62EF">
        <w:rPr>
          <w:rFonts w:eastAsia="Garamond"/>
        </w:rPr>
        <w:t>2</w:t>
      </w:r>
      <w:r w:rsidRPr="6DEF4064">
        <w:rPr>
          <w:rFonts w:eastAsia="Garamond"/>
        </w:rPr>
        <w:t xml:space="preserve">) Article </w:t>
      </w:r>
      <w:r w:rsidR="00EF7855">
        <w:rPr>
          <w:rFonts w:eastAsia="Garamond"/>
        </w:rPr>
        <w:t>24.1</w:t>
      </w:r>
      <w:r w:rsidRPr="6DEF4064">
        <w:rPr>
          <w:rFonts w:eastAsia="Garamond"/>
        </w:rPr>
        <w:t xml:space="preserve"> provides that</w:t>
      </w:r>
      <w:r w:rsidR="00EF7855">
        <w:rPr>
          <w:rFonts w:eastAsia="Garamond"/>
        </w:rPr>
        <w:t xml:space="preserve"> “e</w:t>
      </w:r>
      <w:r w:rsidR="00EF7855" w:rsidRPr="00EF7855">
        <w:rPr>
          <w:rFonts w:eastAsia="Garamond"/>
        </w:rPr>
        <w:t>very child shall have, without any discrimination</w:t>
      </w:r>
      <w:r w:rsidR="0024526C">
        <w:rPr>
          <w:rFonts w:eastAsia="Garamond"/>
        </w:rPr>
        <w:t>”</w:t>
      </w:r>
      <w:r w:rsidR="0024526C">
        <w:rPr>
          <w:rStyle w:val="FootnoteReference"/>
          <w:rFonts w:eastAsia="Garamond"/>
        </w:rPr>
        <w:footnoteReference w:id="104"/>
      </w:r>
      <w:r w:rsidR="00EF7855" w:rsidRPr="00EF7855">
        <w:rPr>
          <w:rFonts w:eastAsia="Garamond"/>
        </w:rPr>
        <w:t xml:space="preserve"> </w:t>
      </w:r>
      <w:r w:rsidR="0024526C">
        <w:rPr>
          <w:rFonts w:eastAsia="Garamond"/>
        </w:rPr>
        <w:t>equal protection under the law.</w:t>
      </w:r>
      <w:r w:rsidR="00EF7855">
        <w:rPr>
          <w:rFonts w:eastAsia="Garamond"/>
        </w:rPr>
        <w:t xml:space="preserve"> </w:t>
      </w:r>
      <w:r w:rsidR="00EF7855">
        <w:rPr>
          <w:szCs w:val="22"/>
        </w:rPr>
        <w:t xml:space="preserve">In Burkina Faso, </w:t>
      </w:r>
      <w:r w:rsidR="00EF7855">
        <w:t>FGM</w:t>
      </w:r>
      <w:r w:rsidR="00EF7855" w:rsidRPr="51D18BF0">
        <w:t xml:space="preserve"> is usually performed on girls </w:t>
      </w:r>
      <w:r w:rsidR="00EF7855">
        <w:t xml:space="preserve">during </w:t>
      </w:r>
      <w:r w:rsidR="00EF7855" w:rsidRPr="00E95013">
        <w:t>infancy or childhood</w:t>
      </w:r>
      <w:r w:rsidR="00EF7855">
        <w:t>, with</w:t>
      </w:r>
      <w:r w:rsidR="00EF7855" w:rsidRPr="00E95013">
        <w:t xml:space="preserve"> </w:t>
      </w:r>
      <w:r w:rsidR="00EF7855">
        <w:t>“</w:t>
      </w:r>
      <w:r w:rsidR="00EF7855" w:rsidRPr="00E95013">
        <w:t xml:space="preserve">90 percent of circumcised women </w:t>
      </w:r>
      <w:r w:rsidR="00EF7855">
        <w:t>[being]</w:t>
      </w:r>
      <w:r w:rsidR="00EF7855" w:rsidRPr="00E95013">
        <w:t xml:space="preserve"> cut at or before age 10</w:t>
      </w:r>
      <w:r w:rsidR="00EF7855">
        <w:t>.”</w:t>
      </w:r>
      <w:r w:rsidR="00EF7855">
        <w:rPr>
          <w:rStyle w:val="FootnoteReference"/>
        </w:rPr>
        <w:footnoteReference w:id="105"/>
      </w:r>
      <w:r w:rsidR="001A73E9">
        <w:t xml:space="preserve"> </w:t>
      </w:r>
      <w:r w:rsidR="00EF7855">
        <w:t>The inherent gendered quality of FGM is a manifest practice of sex discrimination</w:t>
      </w:r>
      <w:r w:rsidR="00F8081D">
        <w:t xml:space="preserve"> </w:t>
      </w:r>
      <w:r w:rsidR="00670767">
        <w:t xml:space="preserve">targeting </w:t>
      </w:r>
      <w:r w:rsidR="00F8081D">
        <w:t>girl</w:t>
      </w:r>
      <w:r w:rsidR="0015206F">
        <w:t xml:space="preserve"> children</w:t>
      </w:r>
      <w:r w:rsidR="00D36504">
        <w:t xml:space="preserve"> negatively</w:t>
      </w:r>
      <w:r w:rsidR="00EF7855">
        <w:t>, because boys are not similarly subjected to FGM procedures</w:t>
      </w:r>
      <w:r w:rsidR="008A3003">
        <w:t xml:space="preserve"> in the country</w:t>
      </w:r>
      <w:r w:rsidR="00EF7855">
        <w:t xml:space="preserve">, and FGM has negative </w:t>
      </w:r>
      <w:r w:rsidR="00EF7855">
        <w:lastRenderedPageBreak/>
        <w:t xml:space="preserve">health, emotional, physical, and psychological effects. </w:t>
      </w:r>
    </w:p>
    <w:p w14:paraId="40964A5D" w14:textId="4864EEA0" w:rsidR="00522B6B" w:rsidRPr="00540864" w:rsidRDefault="00D13DDA" w:rsidP="00D3543C">
      <w:pPr>
        <w:widowControl w:val="0"/>
        <w:tabs>
          <w:tab w:val="right" w:leader="dot" w:pos="9270"/>
          <w:tab w:val="right" w:leader="dot" w:pos="9360"/>
        </w:tabs>
        <w:ind w:left="-540" w:right="-630" w:firstLine="720"/>
        <w:rPr>
          <w:rFonts w:eastAsia="Garamond"/>
        </w:rPr>
      </w:pPr>
      <w:r w:rsidRPr="00B9580C">
        <w:rPr>
          <w:rFonts w:eastAsia="Garamond"/>
        </w:rPr>
        <w:t>(</w:t>
      </w:r>
      <w:r w:rsidR="002A0193" w:rsidRPr="00B9580C">
        <w:rPr>
          <w:rFonts w:eastAsia="Garamond"/>
        </w:rPr>
        <w:t>4</w:t>
      </w:r>
      <w:r w:rsidR="006B62EF">
        <w:rPr>
          <w:rFonts w:eastAsia="Garamond"/>
        </w:rPr>
        <w:t>3</w:t>
      </w:r>
      <w:r w:rsidRPr="00B9580C">
        <w:rPr>
          <w:rFonts w:eastAsia="Garamond"/>
        </w:rPr>
        <w:t xml:space="preserve">) </w:t>
      </w:r>
      <w:r w:rsidR="00540864" w:rsidRPr="00B9580C">
        <w:rPr>
          <w:rFonts w:eastAsia="Garamond"/>
        </w:rPr>
        <w:t xml:space="preserve">In the Concluding Observations on </w:t>
      </w:r>
      <w:r w:rsidR="00731C9A" w:rsidRPr="00B9580C">
        <w:rPr>
          <w:rFonts w:eastAsia="Garamond"/>
        </w:rPr>
        <w:t>Australia</w:t>
      </w:r>
      <w:r w:rsidR="00731C9A">
        <w:rPr>
          <w:rFonts w:eastAsia="Garamond"/>
        </w:rPr>
        <w:t xml:space="preserve"> (2017), this Committee </w:t>
      </w:r>
      <w:r w:rsidR="00B9580C">
        <w:rPr>
          <w:rFonts w:eastAsia="Garamond"/>
        </w:rPr>
        <w:t>considered</w:t>
      </w:r>
      <w:r w:rsidR="00731C9A">
        <w:rPr>
          <w:rFonts w:eastAsia="Garamond"/>
        </w:rPr>
        <w:t xml:space="preserve"> </w:t>
      </w:r>
      <w:r w:rsidR="00B9580C">
        <w:rPr>
          <w:rFonts w:eastAsia="Garamond"/>
        </w:rPr>
        <w:t>“</w:t>
      </w:r>
      <w:r w:rsidR="00731C9A" w:rsidRPr="00731C9A">
        <w:rPr>
          <w:rFonts w:eastAsia="Garamond"/>
        </w:rPr>
        <w:t>irreversible and invasive medical interventions</w:t>
      </w:r>
      <w:r w:rsidR="00B9580C">
        <w:rPr>
          <w:rFonts w:eastAsia="Garamond"/>
        </w:rPr>
        <w:t xml:space="preserve"> […] </w:t>
      </w:r>
      <w:r w:rsidR="00731C9A" w:rsidRPr="00731C9A">
        <w:rPr>
          <w:rFonts w:eastAsia="Garamond"/>
        </w:rPr>
        <w:t>which are often based on stereotyped gender roles and are performed before the children concerned are able to provide fully informed and free consent</w:t>
      </w:r>
      <w:r w:rsidR="00B9580C">
        <w:rPr>
          <w:rFonts w:eastAsia="Garamond"/>
        </w:rPr>
        <w:t>” to be in violation of Article 24</w:t>
      </w:r>
      <w:r w:rsidR="00EC1C67">
        <w:rPr>
          <w:rFonts w:eastAsia="Garamond"/>
        </w:rPr>
        <w:t>.1</w:t>
      </w:r>
      <w:r w:rsidR="00B9580C">
        <w:rPr>
          <w:rFonts w:eastAsia="Garamond"/>
        </w:rPr>
        <w:t>’s assurance of girl children’s equality before the law.</w:t>
      </w:r>
      <w:r w:rsidR="00B9580C">
        <w:rPr>
          <w:rStyle w:val="FootnoteReference"/>
          <w:rFonts w:eastAsia="Garamond"/>
        </w:rPr>
        <w:footnoteReference w:id="106"/>
      </w:r>
      <w:r w:rsidR="00B9580C">
        <w:rPr>
          <w:rFonts w:eastAsia="Garamond"/>
        </w:rPr>
        <w:t xml:space="preserve"> While the Concluding Observations were discussing intersex children being subject to genital mutilation, the reasoning behind the procedure being a violation of Article 24</w:t>
      </w:r>
      <w:r w:rsidR="00EC1C67">
        <w:rPr>
          <w:rFonts w:eastAsia="Garamond"/>
        </w:rPr>
        <w:t>.1</w:t>
      </w:r>
      <w:r w:rsidR="00B9580C">
        <w:rPr>
          <w:rFonts w:eastAsia="Garamond"/>
        </w:rPr>
        <w:t xml:space="preserve"> can </w:t>
      </w:r>
      <w:r w:rsidR="00B612F0">
        <w:rPr>
          <w:rFonts w:eastAsia="Garamond"/>
        </w:rPr>
        <w:t xml:space="preserve">be applied </w:t>
      </w:r>
      <w:r w:rsidR="00B612F0" w:rsidRPr="00617C80">
        <w:rPr>
          <w:rFonts w:eastAsia="Garamond"/>
          <w:i/>
          <w:iCs/>
        </w:rPr>
        <w:t>mutatis mutandis</w:t>
      </w:r>
      <w:r w:rsidR="00B612F0">
        <w:rPr>
          <w:rFonts w:eastAsia="Garamond"/>
        </w:rPr>
        <w:t xml:space="preserve"> to FGM</w:t>
      </w:r>
      <w:r w:rsidR="00B9580C">
        <w:rPr>
          <w:rFonts w:eastAsia="Garamond"/>
        </w:rPr>
        <w:t>. FGM is similarly an irreversible and invasive nature procedure, increasingly medicalized, based on patriarchal gender stereotypes in society, and performed mainly on girl children who cannot consent. Thus, girls are not equally protected under the law</w:t>
      </w:r>
      <w:r w:rsidR="0024526C">
        <w:rPr>
          <w:rFonts w:eastAsia="Garamond"/>
        </w:rPr>
        <w:t xml:space="preserve"> when FGM is imposed on them</w:t>
      </w:r>
      <w:r w:rsidR="00B9580C">
        <w:rPr>
          <w:rFonts w:eastAsia="Garamond"/>
        </w:rPr>
        <w:t xml:space="preserve">. </w:t>
      </w:r>
    </w:p>
    <w:p w14:paraId="768E702B" w14:textId="63235042" w:rsidR="000218EC" w:rsidRDefault="0E8D3232" w:rsidP="00D3543C">
      <w:pPr>
        <w:widowControl w:val="0"/>
        <w:tabs>
          <w:tab w:val="right" w:leader="dot" w:pos="9270"/>
          <w:tab w:val="right" w:leader="dot" w:pos="9360"/>
        </w:tabs>
        <w:ind w:left="-540" w:right="-630" w:firstLine="720"/>
        <w:rPr>
          <w:rFonts w:eastAsia="Garamond"/>
        </w:rPr>
      </w:pPr>
      <w:r w:rsidRPr="00E07C31">
        <w:rPr>
          <w:rFonts w:eastAsia="Garamond"/>
        </w:rPr>
        <w:t>(</w:t>
      </w:r>
      <w:r w:rsidR="00D13DDA">
        <w:rPr>
          <w:rFonts w:eastAsia="Garamond"/>
        </w:rPr>
        <w:t>4</w:t>
      </w:r>
      <w:r w:rsidR="006B62EF">
        <w:rPr>
          <w:rFonts w:eastAsia="Garamond"/>
        </w:rPr>
        <w:t>4</w:t>
      </w:r>
      <w:r w:rsidRPr="00E07C31">
        <w:rPr>
          <w:rFonts w:eastAsia="Garamond"/>
        </w:rPr>
        <w:t>) T</w:t>
      </w:r>
      <w:r w:rsidR="00936DA9">
        <w:rPr>
          <w:rFonts w:eastAsia="Garamond"/>
        </w:rPr>
        <w:t>his</w:t>
      </w:r>
      <w:r w:rsidRPr="00E07C31">
        <w:rPr>
          <w:rFonts w:eastAsia="Garamond"/>
        </w:rPr>
        <w:t xml:space="preserve"> Committee </w:t>
      </w:r>
      <w:r w:rsidR="00936DA9">
        <w:rPr>
          <w:rFonts w:eastAsia="Garamond"/>
        </w:rPr>
        <w:t xml:space="preserve">interpreted the obligation to establish effective measures to protect children from discrimination to include </w:t>
      </w:r>
      <w:r w:rsidR="004A7985">
        <w:rPr>
          <w:rFonts w:eastAsia="Garamond"/>
        </w:rPr>
        <w:t>all socioeconomic measures that would “</w:t>
      </w:r>
      <w:r w:rsidR="00936DA9" w:rsidRPr="00936DA9">
        <w:rPr>
          <w:rFonts w:eastAsia="Garamond"/>
        </w:rPr>
        <w:t xml:space="preserve">reduce infant mortality and </w:t>
      </w:r>
      <w:r w:rsidR="0015206F">
        <w:rPr>
          <w:rFonts w:eastAsia="Garamond"/>
        </w:rPr>
        <w:t>[…]</w:t>
      </w:r>
      <w:r w:rsidR="00936DA9" w:rsidRPr="00936DA9">
        <w:rPr>
          <w:rFonts w:eastAsia="Garamond"/>
        </w:rPr>
        <w:t xml:space="preserve"> prevent</w:t>
      </w:r>
      <w:r w:rsidR="001A73E9">
        <w:rPr>
          <w:rFonts w:eastAsia="Garamond"/>
        </w:rPr>
        <w:t xml:space="preserve"> </w:t>
      </w:r>
      <w:r w:rsidR="00936DA9" w:rsidRPr="00936DA9">
        <w:rPr>
          <w:rFonts w:eastAsia="Garamond"/>
        </w:rPr>
        <w:t>them from being subjected to acts of violence and cruel and inhuman treatment</w:t>
      </w:r>
      <w:r w:rsidR="00D44EE5">
        <w:rPr>
          <w:rFonts w:eastAsia="Garamond"/>
        </w:rPr>
        <w:t>.”</w:t>
      </w:r>
      <w:r w:rsidR="00A40AB1">
        <w:rPr>
          <w:rStyle w:val="FootnoteReference"/>
          <w:rFonts w:eastAsia="Garamond"/>
        </w:rPr>
        <w:footnoteReference w:id="107"/>
      </w:r>
      <w:r w:rsidR="002601AF">
        <w:rPr>
          <w:rFonts w:eastAsia="Garamond"/>
        </w:rPr>
        <w:t xml:space="preserve"> </w:t>
      </w:r>
      <w:r w:rsidR="00936DA9">
        <w:rPr>
          <w:rFonts w:eastAsia="Garamond"/>
        </w:rPr>
        <w:t xml:space="preserve">FGM contributes significantly to infant mortality, as infants are most often cut, and </w:t>
      </w:r>
      <w:r w:rsidR="00936DA9" w:rsidRPr="00D83DC4">
        <w:t xml:space="preserve">constitutes </w:t>
      </w:r>
      <w:r w:rsidR="00936DA9">
        <w:t>act</w:t>
      </w:r>
      <w:r w:rsidR="004A7985">
        <w:t>s</w:t>
      </w:r>
      <w:r w:rsidR="00936DA9">
        <w:t xml:space="preserve"> of cruel and inhuman</w:t>
      </w:r>
      <w:r w:rsidR="00936DA9" w:rsidRPr="00D83DC4">
        <w:t xml:space="preserve"> treatment</w:t>
      </w:r>
      <w:r w:rsidR="00936DA9">
        <w:t>.</w:t>
      </w:r>
      <w:r w:rsidR="002601AF">
        <w:rPr>
          <w:rStyle w:val="FootnoteReference"/>
        </w:rPr>
        <w:footnoteReference w:id="108"/>
      </w:r>
      <w:r w:rsidR="00936DA9">
        <w:t xml:space="preserve"> </w:t>
      </w:r>
      <w:r w:rsidR="59BB21BE" w:rsidRPr="00E07C31">
        <w:rPr>
          <w:rFonts w:eastAsia="Garamond"/>
        </w:rPr>
        <w:t xml:space="preserve">Girls and women are </w:t>
      </w:r>
      <w:r w:rsidR="00417919" w:rsidRPr="00E07C31">
        <w:rPr>
          <w:rFonts w:eastAsia="Garamond"/>
        </w:rPr>
        <w:t xml:space="preserve">often </w:t>
      </w:r>
      <w:r w:rsidR="59BB21BE" w:rsidRPr="00E07C31">
        <w:rPr>
          <w:rFonts w:eastAsia="Garamond"/>
        </w:rPr>
        <w:t>forcibly restrained during the procedure and the subjection of non-protesting girls and women to FGM also occurs without their full, informed consent</w:t>
      </w:r>
      <w:r w:rsidR="59BB21BE" w:rsidRPr="083CD8E4">
        <w:rPr>
          <w:rFonts w:eastAsia="Garamond"/>
        </w:rPr>
        <w:t>.</w:t>
      </w:r>
      <w:r w:rsidRPr="7D56D534">
        <w:rPr>
          <w:rFonts w:eastAsia="Garamond"/>
          <w:vertAlign w:val="superscript"/>
        </w:rPr>
        <w:footnoteReference w:id="109"/>
      </w:r>
      <w:r w:rsidR="59BB21BE" w:rsidRPr="083CD8E4">
        <w:rPr>
          <w:rFonts w:eastAsia="Garamond"/>
        </w:rPr>
        <w:t xml:space="preserve"> FGM is commonly performed upon girls between the ages of four and twelve,</w:t>
      </w:r>
      <w:r w:rsidR="00D23BFC" w:rsidRPr="7D56D534">
        <w:rPr>
          <w:rFonts w:eastAsia="Garamond"/>
          <w:vertAlign w:val="superscript"/>
        </w:rPr>
        <w:footnoteReference w:id="110"/>
      </w:r>
      <w:r w:rsidR="59BB21BE" w:rsidRPr="083CD8E4">
        <w:rPr>
          <w:rFonts w:eastAsia="Garamond"/>
        </w:rPr>
        <w:t xml:space="preserve"> who are not in a position to give informed consent.</w:t>
      </w:r>
      <w:r w:rsidRPr="00E22646">
        <w:rPr>
          <w:rFonts w:eastAsia="Garamond"/>
          <w:vertAlign w:val="superscript"/>
        </w:rPr>
        <w:footnoteReference w:id="111"/>
      </w:r>
    </w:p>
    <w:p w14:paraId="1EF9D223" w14:textId="41AFACC1" w:rsidR="000218EC" w:rsidRDefault="0E8D3232" w:rsidP="00D3543C">
      <w:pPr>
        <w:tabs>
          <w:tab w:val="right" w:leader="dot" w:pos="9360"/>
        </w:tabs>
        <w:ind w:left="-540" w:right="-630" w:firstLine="720"/>
        <w:rPr>
          <w:rFonts w:eastAsia="Garamond"/>
        </w:rPr>
      </w:pPr>
      <w:r w:rsidRPr="083CD8E4">
        <w:rPr>
          <w:rFonts w:eastAsia="Garamond"/>
        </w:rPr>
        <w:t>(</w:t>
      </w:r>
      <w:r w:rsidR="00D13DDA">
        <w:rPr>
          <w:rFonts w:eastAsia="Garamond"/>
        </w:rPr>
        <w:t>4</w:t>
      </w:r>
      <w:r w:rsidR="006B62EF">
        <w:rPr>
          <w:rFonts w:eastAsia="Garamond"/>
        </w:rPr>
        <w:t>5</w:t>
      </w:r>
      <w:r w:rsidRPr="083CD8E4">
        <w:rPr>
          <w:rFonts w:eastAsia="Garamond"/>
        </w:rPr>
        <w:t xml:space="preserve">) </w:t>
      </w:r>
      <w:r w:rsidR="00CD4EEF">
        <w:rPr>
          <w:rFonts w:eastAsia="Garamond"/>
        </w:rPr>
        <w:t xml:space="preserve">This Committee has acknowledged that </w:t>
      </w:r>
      <w:r w:rsidR="00894DF0">
        <w:rPr>
          <w:rFonts w:eastAsia="Garamond"/>
        </w:rPr>
        <w:t>FGM</w:t>
      </w:r>
      <w:r w:rsidR="00CD4EEF">
        <w:rPr>
          <w:rFonts w:eastAsia="Garamond"/>
        </w:rPr>
        <w:t xml:space="preserve"> constitutes discrimination </w:t>
      </w:r>
      <w:r w:rsidR="005E0A56">
        <w:rPr>
          <w:rFonts w:eastAsia="Garamond"/>
        </w:rPr>
        <w:t>because</w:t>
      </w:r>
      <w:r w:rsidR="00CD4EEF">
        <w:rPr>
          <w:rFonts w:eastAsia="Garamond"/>
        </w:rPr>
        <w:t xml:space="preserve"> </w:t>
      </w:r>
      <w:r w:rsidR="00B612F0">
        <w:rPr>
          <w:rFonts w:eastAsia="Garamond"/>
        </w:rPr>
        <w:t>it</w:t>
      </w:r>
      <w:r w:rsidR="00CD4EEF">
        <w:rPr>
          <w:rFonts w:eastAsia="Garamond"/>
        </w:rPr>
        <w:t xml:space="preserve"> “ha</w:t>
      </w:r>
      <w:r w:rsidR="00A52170">
        <w:rPr>
          <w:rFonts w:eastAsia="Garamond"/>
        </w:rPr>
        <w:t>[s]</w:t>
      </w:r>
      <w:r w:rsidR="00CD4EEF">
        <w:rPr>
          <w:rFonts w:eastAsia="Garamond"/>
        </w:rPr>
        <w:t xml:space="preserve"> particular </w:t>
      </w:r>
      <w:r w:rsidR="00CD4EEF" w:rsidRPr="00CD4EEF">
        <w:rPr>
          <w:rFonts w:eastAsia="Garamond"/>
        </w:rPr>
        <w:t xml:space="preserve">detrimental consequences for </w:t>
      </w:r>
      <w:r w:rsidR="00CD4EEF">
        <w:rPr>
          <w:rFonts w:eastAsia="Garamond"/>
        </w:rPr>
        <w:t>[girl children’s]</w:t>
      </w:r>
      <w:r w:rsidR="00CD4EEF" w:rsidRPr="00CD4EEF">
        <w:rPr>
          <w:rFonts w:eastAsia="Garamond"/>
        </w:rPr>
        <w:t xml:space="preserve"> health and growth</w:t>
      </w:r>
      <w:r w:rsidR="00CD4EEF">
        <w:rPr>
          <w:rFonts w:eastAsia="Garamond"/>
        </w:rPr>
        <w:t>.”</w:t>
      </w:r>
      <w:r w:rsidR="00CD4EEF">
        <w:rPr>
          <w:rStyle w:val="FootnoteReference"/>
          <w:rFonts w:eastAsia="Garamond"/>
        </w:rPr>
        <w:footnoteReference w:id="112"/>
      </w:r>
      <w:r w:rsidR="00CD4EEF" w:rsidRPr="00CD4EEF">
        <w:rPr>
          <w:rFonts w:eastAsia="Garamond"/>
        </w:rPr>
        <w:t xml:space="preserve"> </w:t>
      </w:r>
      <w:r w:rsidR="59BB21BE" w:rsidRPr="7254CDFB">
        <w:rPr>
          <w:rFonts w:eastAsia="Garamond"/>
        </w:rPr>
        <w:t>FGM procedures result in short-term and long-term complications</w:t>
      </w:r>
      <w:r w:rsidR="003F6AA0">
        <w:rPr>
          <w:rFonts w:eastAsia="Garamond"/>
        </w:rPr>
        <w:t xml:space="preserve"> for girls</w:t>
      </w:r>
      <w:r w:rsidR="59BB21BE" w:rsidRPr="7254CDFB">
        <w:rPr>
          <w:rFonts w:eastAsia="Garamond"/>
        </w:rPr>
        <w:t xml:space="preserve"> including </w:t>
      </w:r>
      <w:r w:rsidR="59BB21BE" w:rsidRPr="00A031F8">
        <w:rPr>
          <w:rFonts w:eastAsia="Garamond"/>
        </w:rPr>
        <w:t>hemorrhaging</w:t>
      </w:r>
      <w:r w:rsidR="0093156B">
        <w:rPr>
          <w:rFonts w:eastAsia="Garamond"/>
        </w:rPr>
        <w:t>;</w:t>
      </w:r>
      <w:r w:rsidR="59BB21BE" w:rsidRPr="00A031F8">
        <w:rPr>
          <w:rFonts w:eastAsia="Garamond"/>
        </w:rPr>
        <w:t xml:space="preserve"> infections</w:t>
      </w:r>
      <w:r w:rsidR="0093156B">
        <w:rPr>
          <w:rFonts w:eastAsia="Garamond"/>
        </w:rPr>
        <w:t>;</w:t>
      </w:r>
      <w:r w:rsidR="59BB21BE" w:rsidRPr="00A031F8">
        <w:rPr>
          <w:rFonts w:eastAsia="Garamond"/>
        </w:rPr>
        <w:t xml:space="preserve"> severe pain</w:t>
      </w:r>
      <w:r w:rsidR="0093156B">
        <w:rPr>
          <w:rFonts w:eastAsia="Garamond"/>
        </w:rPr>
        <w:t xml:space="preserve">; </w:t>
      </w:r>
      <w:r w:rsidR="59BB21BE" w:rsidRPr="00A031F8">
        <w:rPr>
          <w:rFonts w:eastAsia="Garamond"/>
        </w:rPr>
        <w:t>urine retention</w:t>
      </w:r>
      <w:r w:rsidR="0093156B">
        <w:rPr>
          <w:rFonts w:eastAsia="Garamond"/>
        </w:rPr>
        <w:t>;</w:t>
      </w:r>
      <w:r w:rsidR="59BB21BE" w:rsidRPr="00A031F8">
        <w:rPr>
          <w:rFonts w:eastAsia="Garamond"/>
        </w:rPr>
        <w:t xml:space="preserve"> psychological trauma</w:t>
      </w:r>
      <w:r w:rsidR="0093156B">
        <w:rPr>
          <w:rFonts w:eastAsia="Garamond"/>
        </w:rPr>
        <w:t>;</w:t>
      </w:r>
      <w:r w:rsidR="59BB21BE" w:rsidRPr="00A031F8">
        <w:rPr>
          <w:rFonts w:eastAsia="Garamond"/>
        </w:rPr>
        <w:t xml:space="preserve"> chronic infections</w:t>
      </w:r>
      <w:r w:rsidR="0093156B">
        <w:rPr>
          <w:rFonts w:eastAsia="Garamond"/>
        </w:rPr>
        <w:t>;</w:t>
      </w:r>
      <w:r w:rsidR="59BB21BE" w:rsidRPr="00A031F8">
        <w:rPr>
          <w:rFonts w:eastAsia="Garamond"/>
        </w:rPr>
        <w:t xml:space="preserve"> cysts</w:t>
      </w:r>
      <w:r w:rsidR="0093156B">
        <w:rPr>
          <w:rFonts w:eastAsia="Garamond"/>
        </w:rPr>
        <w:t xml:space="preserve"> and</w:t>
      </w:r>
      <w:r w:rsidR="59BB21BE" w:rsidRPr="00A031F8">
        <w:rPr>
          <w:rFonts w:eastAsia="Garamond"/>
        </w:rPr>
        <w:t xml:space="preserve"> ulcers</w:t>
      </w:r>
      <w:r w:rsidR="0093156B">
        <w:rPr>
          <w:rFonts w:eastAsia="Garamond"/>
        </w:rPr>
        <w:t xml:space="preserve">; </w:t>
      </w:r>
      <w:r w:rsidR="59BB21BE" w:rsidRPr="00A031F8">
        <w:rPr>
          <w:rFonts w:eastAsia="Garamond"/>
        </w:rPr>
        <w:t>painful scar tissue</w:t>
      </w:r>
      <w:r w:rsidR="0093156B">
        <w:rPr>
          <w:rFonts w:eastAsia="Garamond"/>
        </w:rPr>
        <w:t>;</w:t>
      </w:r>
      <w:r w:rsidR="59BB21BE" w:rsidRPr="00A031F8">
        <w:rPr>
          <w:rFonts w:eastAsia="Garamond"/>
        </w:rPr>
        <w:t xml:space="preserve"> problems affecting the bladder, uterus, and kidneys; sexual health issues; mental health issues; infertility; menstrual complications; difficulties during childbirth</w:t>
      </w:r>
      <w:r w:rsidR="0093156B">
        <w:rPr>
          <w:rFonts w:eastAsia="Garamond"/>
        </w:rPr>
        <w:t>;</w:t>
      </w:r>
      <w:r w:rsidR="59BB21BE" w:rsidRPr="00A031F8">
        <w:rPr>
          <w:rFonts w:eastAsia="Garamond"/>
        </w:rPr>
        <w:t xml:space="preserve"> and an increased risk of infant and maternal mortality.</w:t>
      </w:r>
      <w:r w:rsidRPr="7254CDFB">
        <w:rPr>
          <w:vertAlign w:val="superscript"/>
        </w:rPr>
        <w:footnoteReference w:id="113"/>
      </w:r>
      <w:r w:rsidR="009F08DA">
        <w:rPr>
          <w:rFonts w:eastAsia="Garamond"/>
          <w:color w:val="333333"/>
        </w:rPr>
        <w:t xml:space="preserve"> </w:t>
      </w:r>
    </w:p>
    <w:p w14:paraId="44337163" w14:textId="6B88B99F" w:rsidR="00CD4EEF" w:rsidRPr="007468FE" w:rsidRDefault="001F37F6" w:rsidP="00D3543C">
      <w:pPr>
        <w:widowControl w:val="0"/>
        <w:tabs>
          <w:tab w:val="right" w:leader="dot" w:pos="9270"/>
          <w:tab w:val="right" w:leader="dot" w:pos="9360"/>
        </w:tabs>
        <w:ind w:left="-540" w:right="-630" w:firstLine="720"/>
        <w:rPr>
          <w:rFonts w:eastAsia="Garamond"/>
        </w:rPr>
      </w:pPr>
      <w:r w:rsidRPr="00014E26">
        <w:rPr>
          <w:rFonts w:eastAsia="Garamond"/>
        </w:rPr>
        <w:t>(</w:t>
      </w:r>
      <w:r w:rsidR="006B62EF">
        <w:rPr>
          <w:rFonts w:eastAsia="Garamond"/>
        </w:rPr>
        <w:t>46</w:t>
      </w:r>
      <w:r w:rsidRPr="00014E26">
        <w:rPr>
          <w:rFonts w:eastAsia="Garamond"/>
        </w:rPr>
        <w:t>) Studies document an association between FGM and adverse mental health outcomes.</w:t>
      </w:r>
      <w:r w:rsidRPr="00014E26">
        <w:rPr>
          <w:rFonts w:eastAsia="Garamond"/>
          <w:vertAlign w:val="superscript"/>
        </w:rPr>
        <w:footnoteReference w:id="114"/>
      </w:r>
      <w:r w:rsidRPr="083CD8E4">
        <w:rPr>
          <w:rFonts w:eastAsia="Garamond"/>
        </w:rPr>
        <w:t xml:space="preserve"> </w:t>
      </w:r>
      <w:r w:rsidR="002C0798">
        <w:rPr>
          <w:rFonts w:eastAsia="Garamond"/>
        </w:rPr>
        <w:t>Girls</w:t>
      </w:r>
      <w:r w:rsidRPr="083CD8E4">
        <w:rPr>
          <w:rFonts w:eastAsia="Garamond"/>
        </w:rPr>
        <w:t xml:space="preserve"> who experienced </w:t>
      </w:r>
      <w:r w:rsidRPr="083CD8E4">
        <w:rPr>
          <w:rFonts w:eastAsia="Garamond"/>
        </w:rPr>
        <w:lastRenderedPageBreak/>
        <w:t>FGM also experience in the long term</w:t>
      </w:r>
      <w:r w:rsidR="00AB26C1">
        <w:rPr>
          <w:rFonts w:eastAsia="Garamond"/>
        </w:rPr>
        <w:t xml:space="preserve"> as adults</w:t>
      </w:r>
      <w:r w:rsidRPr="083CD8E4">
        <w:rPr>
          <w:rFonts w:eastAsia="Garamond"/>
        </w:rPr>
        <w:t>, post-traumatic stress disorder (PTSD), anxiety, depression and memory loss.</w:t>
      </w:r>
      <w:r w:rsidRPr="7D56D534">
        <w:rPr>
          <w:rFonts w:eastAsia="Garamond"/>
          <w:vertAlign w:val="superscript"/>
        </w:rPr>
        <w:footnoteReference w:id="115"/>
      </w:r>
      <w:r w:rsidRPr="083CD8E4">
        <w:rPr>
          <w:rFonts w:eastAsia="Garamond"/>
        </w:rPr>
        <w:t xml:space="preserve"> A study in practicing African communities found that women who have undergone FGM have the same levels of PTSD as adults who have been subjected to early childhood abuse, and that the majority of the women (80</w:t>
      </w:r>
      <w:r>
        <w:rPr>
          <w:rFonts w:eastAsia="Garamond"/>
        </w:rPr>
        <w:t>%</w:t>
      </w:r>
      <w:r w:rsidRPr="083CD8E4">
        <w:rPr>
          <w:rFonts w:eastAsia="Garamond"/>
        </w:rPr>
        <w:t>) suffer from affective mood or anxiety disorders.</w:t>
      </w:r>
      <w:r w:rsidRPr="7D56D534">
        <w:rPr>
          <w:rFonts w:eastAsia="Garamond"/>
          <w:vertAlign w:val="superscript"/>
        </w:rPr>
        <w:footnoteReference w:id="116"/>
      </w:r>
      <w:r w:rsidR="002C0798">
        <w:rPr>
          <w:rFonts w:eastAsia="Garamond"/>
        </w:rPr>
        <w:t xml:space="preserve"> The increased risk </w:t>
      </w:r>
      <w:r w:rsidR="00AB26C1">
        <w:rPr>
          <w:rFonts w:eastAsia="Garamond"/>
        </w:rPr>
        <w:t xml:space="preserve">of </w:t>
      </w:r>
      <w:r w:rsidR="00585742">
        <w:rPr>
          <w:rFonts w:eastAsia="Garamond"/>
        </w:rPr>
        <w:t xml:space="preserve">long-term </w:t>
      </w:r>
      <w:r w:rsidR="002C0798">
        <w:rPr>
          <w:rFonts w:eastAsia="Garamond"/>
        </w:rPr>
        <w:t xml:space="preserve">stunted development </w:t>
      </w:r>
      <w:r w:rsidR="00585742">
        <w:rPr>
          <w:rFonts w:eastAsia="Garamond"/>
        </w:rPr>
        <w:t>tha</w:t>
      </w:r>
      <w:r w:rsidR="002C0798">
        <w:rPr>
          <w:rFonts w:eastAsia="Garamond"/>
        </w:rPr>
        <w:t xml:space="preserve">t follows from FGM </w:t>
      </w:r>
      <w:r w:rsidR="00585742">
        <w:rPr>
          <w:rFonts w:eastAsia="Garamond"/>
        </w:rPr>
        <w:t xml:space="preserve">is discriminatory because </w:t>
      </w:r>
      <w:r w:rsidR="00DB1373">
        <w:rPr>
          <w:rFonts w:eastAsia="Garamond"/>
        </w:rPr>
        <w:t>only girl children are at risk of incurring these</w:t>
      </w:r>
      <w:r w:rsidR="00585742">
        <w:rPr>
          <w:rFonts w:eastAsia="Garamond"/>
        </w:rPr>
        <w:t xml:space="preserve"> irreversible detrimental effects. </w:t>
      </w:r>
    </w:p>
    <w:p w14:paraId="1004F51A" w14:textId="7745F674" w:rsidR="00B47100" w:rsidRDefault="00B47100" w:rsidP="00D3543C">
      <w:pPr>
        <w:widowControl w:val="0"/>
        <w:tabs>
          <w:tab w:val="right" w:leader="dot" w:pos="9270"/>
          <w:tab w:val="right" w:leader="dot" w:pos="9360"/>
        </w:tabs>
        <w:ind w:left="-540" w:right="-630" w:firstLine="720"/>
        <w:rPr>
          <w:rFonts w:eastAsia="Garamond"/>
        </w:rPr>
      </w:pPr>
      <w:r w:rsidRPr="00B0554C">
        <w:rPr>
          <w:rFonts w:eastAsia="Garamond"/>
        </w:rPr>
        <w:t>(</w:t>
      </w:r>
      <w:r w:rsidR="006B62EF">
        <w:rPr>
          <w:rFonts w:eastAsia="Garamond"/>
        </w:rPr>
        <w:t>47</w:t>
      </w:r>
      <w:r w:rsidRPr="00B0554C">
        <w:rPr>
          <w:rFonts w:eastAsia="Garamond"/>
        </w:rPr>
        <w:t xml:space="preserve">) </w:t>
      </w:r>
      <w:r w:rsidR="00B612F0">
        <w:rPr>
          <w:rFonts w:eastAsia="Garamond"/>
        </w:rPr>
        <w:t>Burkina Faso</w:t>
      </w:r>
      <w:r w:rsidRPr="00B0554C">
        <w:rPr>
          <w:rFonts w:eastAsia="Garamond"/>
        </w:rPr>
        <w:t xml:space="preserve"> </w:t>
      </w:r>
      <w:r w:rsidR="00B612F0">
        <w:rPr>
          <w:rFonts w:eastAsia="Garamond"/>
        </w:rPr>
        <w:t>should</w:t>
      </w:r>
      <w:r w:rsidR="00B612F0" w:rsidRPr="00B0554C">
        <w:rPr>
          <w:rFonts w:eastAsia="Garamond"/>
        </w:rPr>
        <w:t xml:space="preserve"> </w:t>
      </w:r>
      <w:r w:rsidR="00B612F0">
        <w:rPr>
          <w:rFonts w:eastAsia="Garamond"/>
        </w:rPr>
        <w:t xml:space="preserve">be urged to </w:t>
      </w:r>
      <w:r w:rsidRPr="00B0554C">
        <w:rPr>
          <w:rFonts w:eastAsia="Garamond"/>
        </w:rPr>
        <w:t xml:space="preserve">establish initiatives that provide financial or social incentives for families </w:t>
      </w:r>
      <w:r w:rsidR="00B0554C" w:rsidRPr="00B0554C">
        <w:rPr>
          <w:rFonts w:eastAsia="Garamond"/>
        </w:rPr>
        <w:t xml:space="preserve">and communities </w:t>
      </w:r>
      <w:r w:rsidRPr="00B0554C">
        <w:rPr>
          <w:rFonts w:eastAsia="Garamond"/>
        </w:rPr>
        <w:t>who choose not to subject their daughters to FGM. Offering recognition</w:t>
      </w:r>
      <w:r w:rsidR="00320E7D">
        <w:rPr>
          <w:rFonts w:eastAsia="Garamond"/>
        </w:rPr>
        <w:t xml:space="preserve"> or </w:t>
      </w:r>
      <w:r w:rsidRPr="00B0554C">
        <w:rPr>
          <w:rFonts w:eastAsia="Garamond"/>
        </w:rPr>
        <w:t>small financial rewards for families that support girls who remain uncut could create a new social norm that values alternative paths to womanhood.</w:t>
      </w:r>
      <w:r w:rsidR="00181B8D">
        <w:rPr>
          <w:rFonts w:eastAsia="Garamond"/>
        </w:rPr>
        <w:t xml:space="preserve"> </w:t>
      </w:r>
    </w:p>
    <w:p w14:paraId="2618EA3A" w14:textId="59CFBA9E" w:rsidR="00B91414" w:rsidRPr="00003CF5" w:rsidRDefault="00B91414" w:rsidP="00D3543C">
      <w:pPr>
        <w:pStyle w:val="Heading1"/>
        <w:ind w:firstLine="720"/>
      </w:pPr>
      <w:bookmarkStart w:id="8" w:name="_Toc181187083"/>
      <w:r w:rsidRPr="00003CF5">
        <w:t>RECOMMENDATIONS</w:t>
      </w:r>
      <w:bookmarkEnd w:id="8"/>
    </w:p>
    <w:p w14:paraId="648FFB7D" w14:textId="19B34F02" w:rsidR="00654E11" w:rsidRDefault="54621321" w:rsidP="00D3543C">
      <w:pPr>
        <w:pStyle w:val="NormalWeb"/>
        <w:widowControl w:val="0"/>
        <w:tabs>
          <w:tab w:val="right" w:leader="dot" w:pos="9270"/>
          <w:tab w:val="right" w:leader="dot" w:pos="9360"/>
        </w:tabs>
        <w:spacing w:before="0" w:beforeAutospacing="0" w:after="0" w:afterAutospacing="0"/>
        <w:ind w:left="-540" w:right="-630" w:firstLine="720"/>
        <w:contextualSpacing/>
      </w:pPr>
      <w:r>
        <w:t>(</w:t>
      </w:r>
      <w:r w:rsidR="006B62EF">
        <w:t>48</w:t>
      </w:r>
      <w:r>
        <w:t xml:space="preserve">) </w:t>
      </w:r>
      <w:r w:rsidR="00B91414">
        <w:tab/>
      </w:r>
      <w:r>
        <w:t xml:space="preserve">We respectfully recommend </w:t>
      </w:r>
      <w:r w:rsidR="00894DF0">
        <w:t>the Human Rights Committee to</w:t>
      </w:r>
      <w:r>
        <w:t xml:space="preserve"> include at least one of the following questions in the List of Issues it will prepare for </w:t>
      </w:r>
      <w:r w:rsidR="00151EA6">
        <w:t>Burkina Faso.</w:t>
      </w:r>
    </w:p>
    <w:p w14:paraId="69B86F18" w14:textId="5D94A935" w:rsidR="006B62EF" w:rsidRPr="002C535A" w:rsidRDefault="006B62EF" w:rsidP="00D3543C">
      <w:pPr>
        <w:pStyle w:val="NormalWeb"/>
        <w:widowControl w:val="0"/>
        <w:tabs>
          <w:tab w:val="right" w:leader="dot" w:pos="9270"/>
          <w:tab w:val="right" w:leader="dot" w:pos="9360"/>
        </w:tabs>
        <w:spacing w:before="0" w:beforeAutospacing="0" w:after="0" w:afterAutospacing="0"/>
        <w:ind w:left="-540" w:right="-630" w:firstLine="720"/>
        <w:rPr>
          <w:b/>
          <w:bCs/>
          <w:i/>
          <w:iCs/>
        </w:rPr>
      </w:pPr>
      <w:r>
        <w:rPr>
          <w:b/>
          <w:bCs/>
          <w:i/>
          <w:iCs/>
        </w:rPr>
        <w:t xml:space="preserve">What </w:t>
      </w:r>
      <w:r w:rsidR="00894DF0">
        <w:rPr>
          <w:b/>
          <w:bCs/>
          <w:i/>
          <w:iCs/>
        </w:rPr>
        <w:t>steps</w:t>
      </w:r>
      <w:r w:rsidR="00011CAB">
        <w:rPr>
          <w:b/>
          <w:bCs/>
          <w:i/>
          <w:iCs/>
        </w:rPr>
        <w:t xml:space="preserve"> does the </w:t>
      </w:r>
      <w:r w:rsidR="00894DF0">
        <w:rPr>
          <w:b/>
          <w:bCs/>
          <w:i/>
          <w:iCs/>
        </w:rPr>
        <w:t>State intend to take to effectively enforce the provisions of its Penal Code criminalizing FGM?</w:t>
      </w:r>
      <w:r w:rsidR="00DB0B75">
        <w:rPr>
          <w:b/>
          <w:bCs/>
          <w:i/>
          <w:iCs/>
        </w:rPr>
        <w:t>?</w:t>
      </w:r>
    </w:p>
    <w:p w14:paraId="4E578104" w14:textId="65F0B1D2" w:rsidR="00F574C6" w:rsidRPr="002C535A" w:rsidRDefault="00F574C6" w:rsidP="00D3543C">
      <w:pPr>
        <w:pStyle w:val="NormalWeb"/>
        <w:widowControl w:val="0"/>
        <w:tabs>
          <w:tab w:val="right" w:leader="dot" w:pos="9270"/>
          <w:tab w:val="right" w:leader="dot" w:pos="9360"/>
        </w:tabs>
        <w:spacing w:before="0" w:beforeAutospacing="0" w:after="0" w:afterAutospacing="0"/>
        <w:ind w:left="-540" w:right="-630" w:firstLine="720"/>
        <w:rPr>
          <w:b/>
          <w:bCs/>
          <w:i/>
          <w:iCs/>
        </w:rPr>
      </w:pPr>
      <w:r w:rsidRPr="002C535A">
        <w:rPr>
          <w:b/>
          <w:bCs/>
          <w:i/>
          <w:iCs/>
        </w:rPr>
        <w:t xml:space="preserve">What </w:t>
      </w:r>
      <w:r w:rsidR="0084755F" w:rsidRPr="002C535A">
        <w:rPr>
          <w:b/>
          <w:bCs/>
          <w:i/>
          <w:iCs/>
        </w:rPr>
        <w:t xml:space="preserve">specific plans does the </w:t>
      </w:r>
      <w:r w:rsidR="00894DF0">
        <w:rPr>
          <w:b/>
          <w:bCs/>
          <w:i/>
          <w:iCs/>
        </w:rPr>
        <w:t>S</w:t>
      </w:r>
      <w:r w:rsidR="00894DF0" w:rsidRPr="002C535A">
        <w:rPr>
          <w:b/>
          <w:bCs/>
          <w:i/>
          <w:iCs/>
        </w:rPr>
        <w:t xml:space="preserve">tate </w:t>
      </w:r>
      <w:r w:rsidR="0084755F" w:rsidRPr="002C535A">
        <w:rPr>
          <w:b/>
          <w:bCs/>
          <w:i/>
          <w:iCs/>
        </w:rPr>
        <w:t xml:space="preserve">have for regional cooperation with Niger, Chad, Mauritania, </w:t>
      </w:r>
      <w:proofErr w:type="spellStart"/>
      <w:r w:rsidR="0084755F" w:rsidRPr="002C535A">
        <w:rPr>
          <w:b/>
          <w:bCs/>
          <w:i/>
          <w:iCs/>
        </w:rPr>
        <w:t>Co</w:t>
      </w:r>
      <w:r w:rsidR="0084755F" w:rsidRPr="002C535A">
        <w:rPr>
          <w:rFonts w:ascii="Times New Roman" w:hAnsi="Times New Roman"/>
          <w:b/>
          <w:bCs/>
          <w:i/>
          <w:iCs/>
        </w:rPr>
        <w:t>̂</w:t>
      </w:r>
      <w:r w:rsidR="0084755F" w:rsidRPr="002C535A">
        <w:rPr>
          <w:b/>
          <w:bCs/>
          <w:i/>
          <w:iCs/>
        </w:rPr>
        <w:t>te</w:t>
      </w:r>
      <w:proofErr w:type="spellEnd"/>
      <w:r w:rsidR="0084755F" w:rsidRPr="002C535A">
        <w:rPr>
          <w:b/>
          <w:bCs/>
          <w:i/>
          <w:iCs/>
        </w:rPr>
        <w:t xml:space="preserve"> d’Ivoire, and Mali</w:t>
      </w:r>
      <w:r w:rsidR="00894DF0">
        <w:rPr>
          <w:b/>
          <w:bCs/>
          <w:i/>
          <w:iCs/>
        </w:rPr>
        <w:t xml:space="preserve"> </w:t>
      </w:r>
      <w:r w:rsidR="00894DF0" w:rsidRPr="002C535A">
        <w:rPr>
          <w:b/>
          <w:bCs/>
          <w:i/>
          <w:iCs/>
        </w:rPr>
        <w:t>to end cross-border FGM</w:t>
      </w:r>
      <w:r w:rsidR="0084755F" w:rsidRPr="002C535A">
        <w:rPr>
          <w:b/>
          <w:bCs/>
          <w:i/>
          <w:iCs/>
        </w:rPr>
        <w:t>?</w:t>
      </w:r>
    </w:p>
    <w:p w14:paraId="5DD8D2C8" w14:textId="5A50030A" w:rsidR="00A719A0" w:rsidRDefault="00A719A0" w:rsidP="00D3543C">
      <w:pPr>
        <w:pStyle w:val="NormalWeb"/>
        <w:widowControl w:val="0"/>
        <w:tabs>
          <w:tab w:val="right" w:leader="dot" w:pos="9270"/>
          <w:tab w:val="right" w:leader="dot" w:pos="9360"/>
        </w:tabs>
        <w:spacing w:before="0" w:beforeAutospacing="0" w:after="0" w:afterAutospacing="0"/>
        <w:ind w:left="-540" w:right="-630" w:firstLine="720"/>
        <w:rPr>
          <w:b/>
          <w:bCs/>
          <w:i/>
          <w:iCs/>
        </w:rPr>
      </w:pPr>
      <w:r w:rsidRPr="002C535A">
        <w:rPr>
          <w:b/>
          <w:bCs/>
          <w:i/>
          <w:iCs/>
        </w:rPr>
        <w:t xml:space="preserve">What steps does the </w:t>
      </w:r>
      <w:r w:rsidR="00894DF0">
        <w:rPr>
          <w:b/>
          <w:bCs/>
          <w:i/>
          <w:iCs/>
        </w:rPr>
        <w:t>State</w:t>
      </w:r>
      <w:r w:rsidR="00894DF0" w:rsidRPr="002C535A">
        <w:rPr>
          <w:b/>
          <w:bCs/>
          <w:i/>
          <w:iCs/>
        </w:rPr>
        <w:t xml:space="preserve"> </w:t>
      </w:r>
      <w:r w:rsidRPr="002C535A">
        <w:rPr>
          <w:b/>
          <w:bCs/>
          <w:i/>
          <w:iCs/>
        </w:rPr>
        <w:t xml:space="preserve">plan to take to ensure comprehensive resources are provided to </w:t>
      </w:r>
      <w:r w:rsidR="00FA2D24">
        <w:rPr>
          <w:b/>
          <w:bCs/>
          <w:i/>
          <w:iCs/>
        </w:rPr>
        <w:t xml:space="preserve">Burkinabé </w:t>
      </w:r>
      <w:r w:rsidR="00D30DB0" w:rsidRPr="002C535A">
        <w:rPr>
          <w:b/>
          <w:bCs/>
          <w:i/>
          <w:iCs/>
        </w:rPr>
        <w:t>women and girls</w:t>
      </w:r>
      <w:r w:rsidRPr="002C535A">
        <w:rPr>
          <w:b/>
          <w:bCs/>
          <w:i/>
          <w:iCs/>
        </w:rPr>
        <w:t xml:space="preserve"> displaced by terrorism</w:t>
      </w:r>
      <w:r w:rsidR="00894DF0">
        <w:rPr>
          <w:b/>
          <w:bCs/>
          <w:i/>
          <w:iCs/>
        </w:rPr>
        <w:t xml:space="preserve"> to ensure they do not fall victim of </w:t>
      </w:r>
      <w:proofErr w:type="gramStart"/>
      <w:r w:rsidR="00894DF0">
        <w:rPr>
          <w:b/>
          <w:bCs/>
          <w:i/>
          <w:iCs/>
        </w:rPr>
        <w:t xml:space="preserve">FGM </w:t>
      </w:r>
      <w:r w:rsidRPr="002C535A">
        <w:rPr>
          <w:b/>
          <w:bCs/>
          <w:i/>
          <w:iCs/>
        </w:rPr>
        <w:t>?</w:t>
      </w:r>
      <w:proofErr w:type="gramEnd"/>
    </w:p>
    <w:p w14:paraId="68178DF8" w14:textId="4A916FB9" w:rsidR="00496B52" w:rsidRPr="002C535A" w:rsidRDefault="003E1963" w:rsidP="00D3543C">
      <w:pPr>
        <w:pStyle w:val="NormalWeb"/>
        <w:widowControl w:val="0"/>
        <w:tabs>
          <w:tab w:val="right" w:leader="dot" w:pos="9270"/>
          <w:tab w:val="right" w:leader="dot" w:pos="9360"/>
        </w:tabs>
        <w:spacing w:before="0" w:beforeAutospacing="0" w:after="0" w:afterAutospacing="0"/>
        <w:ind w:left="-540" w:right="-630" w:firstLine="720"/>
        <w:rPr>
          <w:b/>
          <w:bCs/>
          <w:i/>
          <w:iCs/>
        </w:rPr>
      </w:pPr>
      <w:r>
        <w:rPr>
          <w:b/>
          <w:bCs/>
          <w:i/>
          <w:iCs/>
        </w:rPr>
        <w:t xml:space="preserve">How does the </w:t>
      </w:r>
      <w:r w:rsidR="00894DF0">
        <w:rPr>
          <w:b/>
          <w:bCs/>
          <w:i/>
          <w:iCs/>
        </w:rPr>
        <w:t xml:space="preserve">State </w:t>
      </w:r>
      <w:r>
        <w:rPr>
          <w:b/>
          <w:bCs/>
          <w:i/>
          <w:iCs/>
        </w:rPr>
        <w:t xml:space="preserve">plan to engage </w:t>
      </w:r>
      <w:r w:rsidR="00FA2D24">
        <w:rPr>
          <w:b/>
          <w:bCs/>
          <w:i/>
          <w:iCs/>
        </w:rPr>
        <w:t xml:space="preserve">Burkinabé </w:t>
      </w:r>
      <w:r>
        <w:rPr>
          <w:b/>
          <w:bCs/>
          <w:i/>
          <w:iCs/>
        </w:rPr>
        <w:t>men in community dialogues to eradicate the patriarchal cultural expectations that contribute to FGM</w:t>
      </w:r>
      <w:r w:rsidR="00496B52">
        <w:rPr>
          <w:b/>
          <w:bCs/>
          <w:i/>
          <w:iCs/>
        </w:rPr>
        <w:t>?</w:t>
      </w:r>
    </w:p>
    <w:p w14:paraId="65E1111D" w14:textId="4877E4EC" w:rsidR="00A719A0" w:rsidRPr="00E47474" w:rsidRDefault="00537E10" w:rsidP="00D3543C">
      <w:pPr>
        <w:pStyle w:val="NormalWeb"/>
        <w:widowControl w:val="0"/>
        <w:tabs>
          <w:tab w:val="right" w:leader="dot" w:pos="9270"/>
          <w:tab w:val="right" w:leader="dot" w:pos="9360"/>
        </w:tabs>
        <w:spacing w:before="0" w:beforeAutospacing="0" w:after="0" w:afterAutospacing="0"/>
        <w:ind w:left="-540" w:right="-630" w:firstLine="720"/>
        <w:rPr>
          <w:b/>
          <w:bCs/>
          <w:i/>
          <w:iCs/>
        </w:rPr>
      </w:pPr>
      <w:r>
        <w:rPr>
          <w:b/>
          <w:bCs/>
          <w:i/>
          <w:iCs/>
        </w:rPr>
        <w:t xml:space="preserve">What specific steps does the </w:t>
      </w:r>
      <w:r w:rsidR="00894DF0">
        <w:rPr>
          <w:b/>
          <w:bCs/>
          <w:i/>
          <w:iCs/>
        </w:rPr>
        <w:t xml:space="preserve">State </w:t>
      </w:r>
      <w:r w:rsidR="00D13DDA">
        <w:rPr>
          <w:b/>
          <w:bCs/>
          <w:i/>
          <w:iCs/>
        </w:rPr>
        <w:t>intend to implement</w:t>
      </w:r>
      <w:r>
        <w:rPr>
          <w:b/>
          <w:bCs/>
          <w:i/>
          <w:iCs/>
        </w:rPr>
        <w:t xml:space="preserve"> </w:t>
      </w:r>
      <w:r w:rsidR="00D13DDA">
        <w:rPr>
          <w:b/>
          <w:bCs/>
          <w:i/>
          <w:iCs/>
        </w:rPr>
        <w:t>to improve</w:t>
      </w:r>
      <w:r>
        <w:rPr>
          <w:b/>
          <w:bCs/>
          <w:i/>
          <w:iCs/>
        </w:rPr>
        <w:t xml:space="preserve"> data collection</w:t>
      </w:r>
      <w:r w:rsidR="00D13DDA">
        <w:rPr>
          <w:b/>
          <w:bCs/>
          <w:i/>
          <w:iCs/>
        </w:rPr>
        <w:t xml:space="preserve"> on FGM rates</w:t>
      </w:r>
      <w:r>
        <w:rPr>
          <w:b/>
          <w:bCs/>
          <w:i/>
          <w:iCs/>
        </w:rPr>
        <w:t>, especially in rural areas</w:t>
      </w:r>
      <w:r w:rsidR="003E1963">
        <w:rPr>
          <w:b/>
          <w:bCs/>
          <w:i/>
          <w:iCs/>
        </w:rPr>
        <w:t xml:space="preserve"> and for cross-border FGM</w:t>
      </w:r>
      <w:r>
        <w:rPr>
          <w:b/>
          <w:bCs/>
          <w:i/>
          <w:iCs/>
        </w:rPr>
        <w:t>?</w:t>
      </w:r>
    </w:p>
    <w:sectPr w:rsidR="00A719A0" w:rsidRPr="00E47474" w:rsidSect="000837D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FEAFA8" w14:textId="77777777" w:rsidR="00BA3E3E" w:rsidRDefault="00BA3E3E" w:rsidP="00B91414">
      <w:r>
        <w:separator/>
      </w:r>
    </w:p>
  </w:endnote>
  <w:endnote w:type="continuationSeparator" w:id="0">
    <w:p w14:paraId="3DA2CD7D" w14:textId="77777777" w:rsidR="00BA3E3E" w:rsidRDefault="00BA3E3E"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9E224" w14:textId="77777777" w:rsidR="00BA3E3E" w:rsidRDefault="00BA3E3E" w:rsidP="00B91414">
      <w:r>
        <w:separator/>
      </w:r>
    </w:p>
  </w:footnote>
  <w:footnote w:type="continuationSeparator" w:id="0">
    <w:p w14:paraId="5AF5A8D1" w14:textId="77777777" w:rsidR="00BA3E3E" w:rsidRDefault="00BA3E3E" w:rsidP="00B91414">
      <w:r>
        <w:continuationSeparator/>
      </w:r>
    </w:p>
  </w:footnote>
  <w:footnote w:id="1">
    <w:p w14:paraId="468243B3" w14:textId="7A994BF0" w:rsidR="00C4441B" w:rsidRPr="00EA45DE" w:rsidRDefault="00C4441B" w:rsidP="00FF4E52">
      <w:pPr>
        <w:pStyle w:val="FootnoteText"/>
        <w:spacing w:line="240" w:lineRule="auto"/>
        <w:ind w:left="-540" w:right="-274"/>
        <w:contextualSpacing/>
        <w:rPr>
          <w:sz w:val="18"/>
          <w:szCs w:val="18"/>
        </w:rPr>
      </w:pPr>
      <w:r w:rsidRPr="00F574C6">
        <w:rPr>
          <w:rStyle w:val="FootnoteReference"/>
          <w:sz w:val="18"/>
          <w:szCs w:val="18"/>
        </w:rPr>
        <w:footnoteRef/>
      </w:r>
      <w:r w:rsidR="00913E52" w:rsidRPr="00F574C6">
        <w:rPr>
          <w:sz w:val="18"/>
          <w:szCs w:val="18"/>
        </w:rPr>
        <w:t xml:space="preserve"> </w:t>
      </w:r>
      <w:r w:rsidRPr="00EA45DE">
        <w:rPr>
          <w:sz w:val="18"/>
          <w:szCs w:val="18"/>
        </w:rPr>
        <w:t xml:space="preserve">International Covenant on </w:t>
      </w:r>
      <w:r w:rsidR="007D71EB" w:rsidRPr="00EA45DE">
        <w:rPr>
          <w:sz w:val="18"/>
          <w:szCs w:val="18"/>
        </w:rPr>
        <w:t>Civil and Political</w:t>
      </w:r>
      <w:r w:rsidRPr="00EA45DE">
        <w:rPr>
          <w:sz w:val="18"/>
          <w:szCs w:val="18"/>
        </w:rPr>
        <w:t xml:space="preserve"> Rights, </w:t>
      </w:r>
      <w:hyperlink r:id="rId1" w:history="1">
        <w:r w:rsidR="007D71EB" w:rsidRPr="00EA45DE">
          <w:rPr>
            <w:rStyle w:val="Hyperlink"/>
            <w:sz w:val="18"/>
            <w:szCs w:val="18"/>
          </w:rPr>
          <w:t>https://tbinternet.ohchr.org/_layouts/15/TreatyBodyExternal/Treaty.aspx?CountryID=156&amp;Lang=EN</w:t>
        </w:r>
      </w:hyperlink>
      <w:r w:rsidR="007D71EB" w:rsidRPr="00EA45DE">
        <w:rPr>
          <w:sz w:val="18"/>
          <w:szCs w:val="18"/>
        </w:rPr>
        <w:t xml:space="preserve"> </w:t>
      </w:r>
      <w:r w:rsidRPr="00EA45DE">
        <w:rPr>
          <w:sz w:val="18"/>
          <w:szCs w:val="18"/>
        </w:rPr>
        <w:t xml:space="preserve">[accessed </w:t>
      </w:r>
      <w:r w:rsidR="007D71EB" w:rsidRPr="00EA45DE">
        <w:rPr>
          <w:sz w:val="18"/>
          <w:szCs w:val="18"/>
        </w:rPr>
        <w:t>9</w:t>
      </w:r>
      <w:r w:rsidRPr="00EA45DE">
        <w:rPr>
          <w:sz w:val="18"/>
          <w:szCs w:val="18"/>
        </w:rPr>
        <w:t xml:space="preserve"> </w:t>
      </w:r>
      <w:r w:rsidR="007D71EB" w:rsidRPr="00EA45DE">
        <w:rPr>
          <w:sz w:val="18"/>
          <w:szCs w:val="18"/>
        </w:rPr>
        <w:t>Sep</w:t>
      </w:r>
      <w:r w:rsidR="00EA45DE">
        <w:rPr>
          <w:sz w:val="18"/>
          <w:szCs w:val="18"/>
        </w:rPr>
        <w:t>tember</w:t>
      </w:r>
      <w:r w:rsidRPr="00EA45DE">
        <w:rPr>
          <w:sz w:val="18"/>
          <w:szCs w:val="18"/>
        </w:rPr>
        <w:t xml:space="preserve"> </w:t>
      </w:r>
      <w:r w:rsidR="00877A96" w:rsidRPr="00EA45DE">
        <w:rPr>
          <w:sz w:val="18"/>
          <w:szCs w:val="18"/>
        </w:rPr>
        <w:t>202</w:t>
      </w:r>
      <w:r w:rsidR="007D71EB" w:rsidRPr="00EA45DE">
        <w:rPr>
          <w:sz w:val="18"/>
          <w:szCs w:val="18"/>
        </w:rPr>
        <w:t>4]</w:t>
      </w:r>
      <w:r w:rsidRPr="00EA45DE">
        <w:rPr>
          <w:sz w:val="18"/>
          <w:szCs w:val="18"/>
        </w:rPr>
        <w:t>.</w:t>
      </w:r>
    </w:p>
  </w:footnote>
  <w:footnote w:id="2">
    <w:p w14:paraId="18484648" w14:textId="77AE9FD8" w:rsidR="00523842" w:rsidRPr="00EA45DE" w:rsidRDefault="00523842" w:rsidP="00FF4E52">
      <w:pPr>
        <w:pStyle w:val="FootnoteText"/>
        <w:spacing w:line="240" w:lineRule="auto"/>
        <w:ind w:left="-540" w:right="-274"/>
        <w:contextualSpacing/>
        <w:rPr>
          <w:sz w:val="18"/>
          <w:szCs w:val="18"/>
        </w:rPr>
      </w:pPr>
      <w:r w:rsidRPr="00EA45DE">
        <w:rPr>
          <w:rStyle w:val="FootnoteReference"/>
          <w:sz w:val="18"/>
          <w:szCs w:val="18"/>
        </w:rPr>
        <w:footnoteRef/>
      </w:r>
      <w:r w:rsidR="00913E52" w:rsidRPr="00EA45DE">
        <w:rPr>
          <w:sz w:val="18"/>
          <w:szCs w:val="18"/>
        </w:rPr>
        <w:t xml:space="preserve"> </w:t>
      </w:r>
      <w:r w:rsidRPr="00EA45DE">
        <w:rPr>
          <w:sz w:val="18"/>
          <w:szCs w:val="18"/>
        </w:rPr>
        <w:t xml:space="preserve">World Health Organization, </w:t>
      </w:r>
      <w:r w:rsidRPr="00EA45DE">
        <w:rPr>
          <w:i/>
          <w:iCs/>
          <w:sz w:val="18"/>
          <w:szCs w:val="18"/>
        </w:rPr>
        <w:t>Female Genital Mutilation</w:t>
      </w:r>
      <w:r w:rsidRPr="00EA45DE">
        <w:rPr>
          <w:sz w:val="18"/>
          <w:szCs w:val="18"/>
        </w:rPr>
        <w:t xml:space="preserve">, 2023, </w:t>
      </w:r>
      <w:hyperlink r:id="rId2" w:history="1">
        <w:r w:rsidRPr="00EA45DE">
          <w:rPr>
            <w:rStyle w:val="Hyperlink"/>
            <w:sz w:val="18"/>
            <w:szCs w:val="18"/>
          </w:rPr>
          <w:t>https://www.who.int/news-room/fact-sheets/detail/female-genital-mutilation</w:t>
        </w:r>
      </w:hyperlink>
      <w:r w:rsidRPr="00EA45DE">
        <w:rPr>
          <w:sz w:val="18"/>
          <w:szCs w:val="18"/>
        </w:rPr>
        <w:t xml:space="preserve"> [accessed 14 Nov</w:t>
      </w:r>
      <w:r w:rsidR="00EA45DE">
        <w:rPr>
          <w:sz w:val="18"/>
          <w:szCs w:val="18"/>
        </w:rPr>
        <w:t>ember</w:t>
      </w:r>
      <w:r w:rsidRPr="00EA45DE">
        <w:rPr>
          <w:sz w:val="18"/>
          <w:szCs w:val="18"/>
        </w:rPr>
        <w:t xml:space="preserve"> 2023].</w:t>
      </w:r>
    </w:p>
  </w:footnote>
  <w:footnote w:id="3">
    <w:p w14:paraId="166C1245" w14:textId="68245531" w:rsidR="00EB17E6" w:rsidRPr="00EA45DE" w:rsidRDefault="00EB17E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J. Richter, ‘Human Rights Education Through </w:t>
      </w:r>
      <w:proofErr w:type="spellStart"/>
      <w:r w:rsidRPr="00EA45DE">
        <w:rPr>
          <w:sz w:val="18"/>
          <w:szCs w:val="18"/>
        </w:rPr>
        <w:t>Ciné</w:t>
      </w:r>
      <w:proofErr w:type="spellEnd"/>
      <w:r w:rsidRPr="00EA45DE">
        <w:rPr>
          <w:sz w:val="18"/>
          <w:szCs w:val="18"/>
        </w:rPr>
        <w:t xml:space="preserve"> </w:t>
      </w:r>
      <w:proofErr w:type="spellStart"/>
      <w:r w:rsidRPr="00EA45DE">
        <w:rPr>
          <w:sz w:val="18"/>
          <w:szCs w:val="18"/>
        </w:rPr>
        <w:t>Débat</w:t>
      </w:r>
      <w:proofErr w:type="spellEnd"/>
      <w:r w:rsidRPr="00EA45DE">
        <w:rPr>
          <w:sz w:val="18"/>
          <w:szCs w:val="18"/>
        </w:rPr>
        <w:t xml:space="preserve">’, in </w:t>
      </w:r>
      <w:r w:rsidRPr="00EA45DE">
        <w:rPr>
          <w:i/>
          <w:iCs/>
          <w:sz w:val="18"/>
          <w:szCs w:val="18"/>
        </w:rPr>
        <w:t>Global Human Rights Protection and Education</w:t>
      </w:r>
      <w:r w:rsidRPr="00EA45DE">
        <w:rPr>
          <w:sz w:val="18"/>
          <w:szCs w:val="18"/>
        </w:rPr>
        <w:t xml:space="preserve">, (Springer, 2016) </w:t>
      </w:r>
      <w:hyperlink r:id="rId3" w:tgtFrame="_new" w:history="1">
        <w:r w:rsidRPr="00EA45DE">
          <w:rPr>
            <w:rStyle w:val="Hyperlink"/>
            <w:sz w:val="18"/>
            <w:szCs w:val="18"/>
          </w:rPr>
          <w:t>https://link.springer.com/chapter/10.1007/978-3-658-12723-7_3</w:t>
        </w:r>
      </w:hyperlink>
      <w:r w:rsidRPr="00EA45DE">
        <w:rPr>
          <w:sz w:val="18"/>
          <w:szCs w:val="18"/>
        </w:rPr>
        <w:t xml:space="preserve"> [accessed 24 Sept</w:t>
      </w:r>
      <w:r w:rsidR="00EA45DE">
        <w:rPr>
          <w:sz w:val="18"/>
          <w:szCs w:val="18"/>
        </w:rPr>
        <w:t>ember</w:t>
      </w:r>
      <w:r w:rsidRPr="00EA45DE">
        <w:rPr>
          <w:sz w:val="18"/>
          <w:szCs w:val="18"/>
        </w:rPr>
        <w:t xml:space="preserve"> 2024].</w:t>
      </w:r>
    </w:p>
  </w:footnote>
  <w:footnote w:id="4">
    <w:p w14:paraId="4B05B0DD" w14:textId="0A861D3A" w:rsidR="00EB17E6" w:rsidRPr="00EA45DE" w:rsidRDefault="00EB17E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646EAD" w:rsidRPr="00EA45DE">
        <w:rPr>
          <w:sz w:val="18"/>
          <w:szCs w:val="18"/>
        </w:rPr>
        <w:t xml:space="preserve">J. Richter, ‘Human Rights Education Through </w:t>
      </w:r>
      <w:proofErr w:type="spellStart"/>
      <w:r w:rsidR="00646EAD" w:rsidRPr="00EA45DE">
        <w:rPr>
          <w:sz w:val="18"/>
          <w:szCs w:val="18"/>
        </w:rPr>
        <w:t>Ciné</w:t>
      </w:r>
      <w:proofErr w:type="spellEnd"/>
      <w:r w:rsidR="00646EAD" w:rsidRPr="00EA45DE">
        <w:rPr>
          <w:sz w:val="18"/>
          <w:szCs w:val="18"/>
        </w:rPr>
        <w:t xml:space="preserve"> </w:t>
      </w:r>
      <w:proofErr w:type="spellStart"/>
      <w:r w:rsidR="00646EAD" w:rsidRPr="00EA45DE">
        <w:rPr>
          <w:sz w:val="18"/>
          <w:szCs w:val="18"/>
        </w:rPr>
        <w:t>Débat</w:t>
      </w:r>
      <w:proofErr w:type="spellEnd"/>
      <w:r w:rsidR="00646EAD" w:rsidRPr="00EA45DE">
        <w:rPr>
          <w:sz w:val="18"/>
          <w:szCs w:val="18"/>
        </w:rPr>
        <w:t xml:space="preserve">’, in </w:t>
      </w:r>
      <w:r w:rsidR="00646EAD" w:rsidRPr="00EA45DE">
        <w:rPr>
          <w:i/>
          <w:iCs/>
          <w:sz w:val="18"/>
          <w:szCs w:val="18"/>
        </w:rPr>
        <w:t>Global Human Rights Protection and Education</w:t>
      </w:r>
      <w:r w:rsidR="00646EAD" w:rsidRPr="00EA45DE">
        <w:rPr>
          <w:sz w:val="18"/>
          <w:szCs w:val="18"/>
        </w:rPr>
        <w:t xml:space="preserve">, (Springer, 2016) </w:t>
      </w:r>
      <w:hyperlink r:id="rId4" w:tgtFrame="_new" w:history="1">
        <w:r w:rsidR="00646EAD" w:rsidRPr="00EA45DE">
          <w:rPr>
            <w:rStyle w:val="Hyperlink"/>
            <w:sz w:val="18"/>
            <w:szCs w:val="18"/>
          </w:rPr>
          <w:t>https://link.springer.com/chapter/10.1007/978-3-658-12723-7_3</w:t>
        </w:r>
      </w:hyperlink>
      <w:r w:rsidR="00646EAD" w:rsidRPr="00EA45DE">
        <w:rPr>
          <w:sz w:val="18"/>
          <w:szCs w:val="18"/>
        </w:rPr>
        <w:t xml:space="preserve"> [accessed 24 Sept</w:t>
      </w:r>
      <w:r w:rsidR="00646EAD">
        <w:rPr>
          <w:sz w:val="18"/>
          <w:szCs w:val="18"/>
        </w:rPr>
        <w:t>ember</w:t>
      </w:r>
      <w:r w:rsidR="00646EAD" w:rsidRPr="00EA45DE">
        <w:rPr>
          <w:sz w:val="18"/>
          <w:szCs w:val="18"/>
        </w:rPr>
        <w:t xml:space="preserve"> 2024].</w:t>
      </w:r>
    </w:p>
  </w:footnote>
  <w:footnote w:id="5">
    <w:p w14:paraId="14F3D9BE" w14:textId="17C98861" w:rsidR="00E95013" w:rsidRPr="00EA45DE" w:rsidRDefault="00E95013"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Sarah R. Hayford and Jenny </w:t>
      </w:r>
      <w:proofErr w:type="spellStart"/>
      <w:r w:rsidRPr="00EA45DE">
        <w:rPr>
          <w:sz w:val="18"/>
          <w:szCs w:val="18"/>
        </w:rPr>
        <w:t>Trinitapoli</w:t>
      </w:r>
      <w:proofErr w:type="spellEnd"/>
      <w:r w:rsidRPr="00EA45DE">
        <w:rPr>
          <w:sz w:val="18"/>
          <w:szCs w:val="18"/>
        </w:rPr>
        <w:t xml:space="preserve">, ‘Religious Differences in Female Genital Cutting: A Case Study from Burkina Faso’ (2011) 50(2) </w:t>
      </w:r>
      <w:r w:rsidRPr="00EA45DE">
        <w:rPr>
          <w:i/>
          <w:iCs/>
          <w:sz w:val="18"/>
          <w:szCs w:val="18"/>
        </w:rPr>
        <w:t>Journal for the Scientific Study of Religion</w:t>
      </w:r>
      <w:r w:rsidRPr="00EA45DE">
        <w:rPr>
          <w:sz w:val="18"/>
          <w:szCs w:val="18"/>
        </w:rPr>
        <w:t xml:space="preserve"> 252-271, </w:t>
      </w:r>
      <w:hyperlink r:id="rId5" w:history="1">
        <w:r w:rsidRPr="00EA45DE">
          <w:rPr>
            <w:rStyle w:val="Hyperlink"/>
            <w:sz w:val="18"/>
            <w:szCs w:val="18"/>
          </w:rPr>
          <w:t>https://doi.org/10.1111/j.1468-5906.2011.01566.x</w:t>
        </w:r>
      </w:hyperlink>
      <w:r w:rsidRPr="00EA45DE">
        <w:rPr>
          <w:sz w:val="18"/>
          <w:szCs w:val="18"/>
        </w:rPr>
        <w:t xml:space="preserve"> [accessed 24 Sep</w:t>
      </w:r>
      <w:r w:rsidR="00EA45DE">
        <w:rPr>
          <w:sz w:val="18"/>
          <w:szCs w:val="18"/>
        </w:rPr>
        <w:t>tember</w:t>
      </w:r>
      <w:r w:rsidRPr="00EA45DE">
        <w:rPr>
          <w:sz w:val="18"/>
          <w:szCs w:val="18"/>
        </w:rPr>
        <w:t xml:space="preserve"> 2024].</w:t>
      </w:r>
    </w:p>
  </w:footnote>
  <w:footnote w:id="6">
    <w:p w14:paraId="70C96996" w14:textId="4CB9EB57" w:rsidR="00EB17E6" w:rsidRPr="00F574C6" w:rsidRDefault="00EB17E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Pr="00EA45DE">
        <w:rPr>
          <w:i/>
          <w:iCs/>
          <w:sz w:val="18"/>
          <w:szCs w:val="18"/>
        </w:rPr>
        <w:t>Burkina Faso: Female Genital Mutilation Country Profile</w:t>
      </w:r>
      <w:r w:rsidRPr="00EA45DE">
        <w:rPr>
          <w:sz w:val="18"/>
          <w:szCs w:val="18"/>
        </w:rPr>
        <w:t xml:space="preserve"> (FGM Country Risk Indicators, 2024) </w:t>
      </w:r>
      <w:hyperlink r:id="rId6" w:tgtFrame="_new" w:history="1">
        <w:r w:rsidRPr="00EA45DE">
          <w:rPr>
            <w:rStyle w:val="Hyperlink"/>
            <w:sz w:val="18"/>
            <w:szCs w:val="18"/>
          </w:rPr>
          <w:t>https://www.fgmcri.org/country/burkina-faso/</w:t>
        </w:r>
      </w:hyperlink>
      <w:r w:rsidRPr="00EA45DE">
        <w:rPr>
          <w:sz w:val="18"/>
          <w:szCs w:val="18"/>
        </w:rPr>
        <w:t xml:space="preserve"> [accessed 24 Sept 2024].</w:t>
      </w:r>
    </w:p>
  </w:footnote>
  <w:footnote w:id="7">
    <w:p w14:paraId="3E9F7AA0" w14:textId="15F58965" w:rsidR="00C269C2" w:rsidRPr="00EA45DE" w:rsidRDefault="00C269C2" w:rsidP="00FF4E52">
      <w:pPr>
        <w:pStyle w:val="FootnoteText"/>
        <w:spacing w:line="240" w:lineRule="auto"/>
        <w:ind w:left="-540" w:right="-274"/>
        <w:contextualSpacing/>
        <w:rPr>
          <w:sz w:val="18"/>
          <w:szCs w:val="18"/>
        </w:rPr>
      </w:pPr>
      <w:r w:rsidRPr="00EA45DE">
        <w:rPr>
          <w:sz w:val="18"/>
          <w:szCs w:val="18"/>
          <w:vertAlign w:val="superscript"/>
        </w:rPr>
        <w:footnoteRef/>
      </w:r>
      <w:r w:rsidRPr="00EA45DE">
        <w:rPr>
          <w:sz w:val="18"/>
          <w:szCs w:val="18"/>
          <w:vertAlign w:val="superscript"/>
        </w:rPr>
        <w:t xml:space="preserve"> </w:t>
      </w:r>
      <w:r w:rsidRPr="00EA45DE">
        <w:rPr>
          <w:sz w:val="18"/>
          <w:szCs w:val="18"/>
        </w:rPr>
        <w:t xml:space="preserve">Lily Ramsey, </w:t>
      </w:r>
      <w:r w:rsidRPr="00EA45DE">
        <w:rPr>
          <w:i/>
          <w:iCs/>
          <w:sz w:val="18"/>
          <w:szCs w:val="18"/>
        </w:rPr>
        <w:t xml:space="preserve">Female Genital Mutilation found to be a leading cause of death in girls and young women in Africa, </w:t>
      </w:r>
      <w:r w:rsidRPr="00EA45DE">
        <w:rPr>
          <w:sz w:val="18"/>
          <w:szCs w:val="18"/>
        </w:rPr>
        <w:t>News-Medical.Net, Aug 2023,</w:t>
      </w:r>
      <w:r w:rsidR="001A73E9">
        <w:rPr>
          <w:sz w:val="18"/>
          <w:szCs w:val="18"/>
        </w:rPr>
        <w:t xml:space="preserve"> </w:t>
      </w:r>
      <w:hyperlink r:id="rId7">
        <w:r w:rsidRPr="00EA45DE">
          <w:rPr>
            <w:rStyle w:val="Hyperlink"/>
            <w:sz w:val="18"/>
            <w:szCs w:val="18"/>
          </w:rPr>
          <w:t>https://www.news-medical.net/news/20230817/Female-Genital-Mutilation-found-to-be-a-leading-cause-of-death-in-girls-and-young-women-in-Africa.aspx</w:t>
        </w:r>
      </w:hyperlink>
      <w:r w:rsidRPr="00EA45DE">
        <w:rPr>
          <w:sz w:val="18"/>
          <w:szCs w:val="18"/>
        </w:rPr>
        <w:t xml:space="preserve"> [accessed 8 Dec</w:t>
      </w:r>
      <w:r w:rsidR="00EA45DE">
        <w:rPr>
          <w:sz w:val="18"/>
          <w:szCs w:val="18"/>
        </w:rPr>
        <w:t>ember</w:t>
      </w:r>
      <w:r w:rsidRPr="00EA45DE">
        <w:rPr>
          <w:sz w:val="18"/>
          <w:szCs w:val="18"/>
        </w:rPr>
        <w:t xml:space="preserve"> 2023].</w:t>
      </w:r>
    </w:p>
  </w:footnote>
  <w:footnote w:id="8">
    <w:p w14:paraId="11361AF7" w14:textId="3C3BBBCE" w:rsidR="00B366B6" w:rsidRPr="00EA45DE" w:rsidRDefault="00B366B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United States Department of State, </w:t>
      </w:r>
      <w:r w:rsidRPr="00EA45DE">
        <w:rPr>
          <w:i/>
          <w:iCs/>
          <w:sz w:val="18"/>
          <w:szCs w:val="18"/>
        </w:rPr>
        <w:t>Report on Female Genital Mutilation (FGM) or Female Genital Cutting (FGC)</w:t>
      </w:r>
      <w:r w:rsidRPr="00EA45DE">
        <w:rPr>
          <w:sz w:val="18"/>
          <w:szCs w:val="18"/>
        </w:rPr>
        <w:t xml:space="preserve">, 2001-2009, </w:t>
      </w:r>
      <w:hyperlink r:id="rId8" w:tgtFrame="_new" w:history="1">
        <w:r w:rsidRPr="00EA45DE">
          <w:rPr>
            <w:rStyle w:val="Hyperlink"/>
            <w:sz w:val="18"/>
            <w:szCs w:val="18"/>
          </w:rPr>
          <w:t>https://2001-2009.state.gov/g/wi/rls/rep/crfgm/10047.htm</w:t>
        </w:r>
      </w:hyperlink>
      <w:r w:rsidRPr="00EA45DE">
        <w:rPr>
          <w:sz w:val="18"/>
          <w:szCs w:val="18"/>
        </w:rPr>
        <w:t xml:space="preserve"> [accessed 30 September 2024].</w:t>
      </w:r>
    </w:p>
  </w:footnote>
  <w:footnote w:id="9">
    <w:p w14:paraId="4BC9A6AF" w14:textId="15D3CAB2" w:rsidR="00B366B6" w:rsidRPr="00EA45DE" w:rsidRDefault="00B366B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646EAD" w:rsidRPr="00EA45DE">
        <w:rPr>
          <w:sz w:val="18"/>
          <w:szCs w:val="18"/>
        </w:rPr>
        <w:t xml:space="preserve">United States Department of State, </w:t>
      </w:r>
      <w:r w:rsidR="00646EAD" w:rsidRPr="00EA45DE">
        <w:rPr>
          <w:i/>
          <w:iCs/>
          <w:sz w:val="18"/>
          <w:szCs w:val="18"/>
        </w:rPr>
        <w:t>Report on Female Genital Mutilation (FGM) or Female Genital Cutting (FGC)</w:t>
      </w:r>
      <w:r w:rsidR="00646EAD" w:rsidRPr="00EA45DE">
        <w:rPr>
          <w:sz w:val="18"/>
          <w:szCs w:val="18"/>
        </w:rPr>
        <w:t xml:space="preserve">, 2001-2009, </w:t>
      </w:r>
      <w:hyperlink r:id="rId9" w:tgtFrame="_new" w:history="1">
        <w:r w:rsidR="00646EAD" w:rsidRPr="00EA45DE">
          <w:rPr>
            <w:rStyle w:val="Hyperlink"/>
            <w:sz w:val="18"/>
            <w:szCs w:val="18"/>
          </w:rPr>
          <w:t>https://2001-2009.state.gov/g/wi/rls/rep/crfgm/10047.htm</w:t>
        </w:r>
      </w:hyperlink>
      <w:r w:rsidR="00646EAD" w:rsidRPr="00EA45DE">
        <w:rPr>
          <w:sz w:val="18"/>
          <w:szCs w:val="18"/>
        </w:rPr>
        <w:t xml:space="preserve"> [accessed 30 September 2024].</w:t>
      </w:r>
    </w:p>
  </w:footnote>
  <w:footnote w:id="10">
    <w:p w14:paraId="0DFE4488" w14:textId="4C9CB777" w:rsidR="00DB18DB" w:rsidRPr="00EA45DE" w:rsidRDefault="00DB18DB"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Beth D. Williams-Breault, </w:t>
      </w:r>
      <w:r w:rsidRPr="00EA45DE">
        <w:rPr>
          <w:i/>
          <w:iCs/>
          <w:sz w:val="18"/>
          <w:szCs w:val="18"/>
        </w:rPr>
        <w:t>Eradicating Female Genital Mutilation/Cutting: Human Rights-Based Approaches of Legislation, Education and Community Empowerment</w:t>
      </w:r>
      <w:r w:rsidRPr="00EA45DE">
        <w:rPr>
          <w:sz w:val="18"/>
          <w:szCs w:val="18"/>
        </w:rPr>
        <w:t xml:space="preserve">, Health and Human Rights Journal, 14 Aug 2018, </w:t>
      </w:r>
      <w:hyperlink r:id="rId10" w:history="1">
        <w:r w:rsidRPr="00EA45DE">
          <w:rPr>
            <w:rStyle w:val="Hyperlink"/>
            <w:sz w:val="18"/>
            <w:szCs w:val="18"/>
          </w:rPr>
          <w:t>https://www.hhrjournal.org/2018/08/eradicating-female-genital-mutilation-cutting-human-rights-based-approaches-of-legislation-education-and-community-empowerment/</w:t>
        </w:r>
      </w:hyperlink>
      <w:r w:rsidRPr="00EA45DE">
        <w:rPr>
          <w:sz w:val="18"/>
          <w:szCs w:val="18"/>
        </w:rPr>
        <w:t xml:space="preserve"> [accessed 22 Dec</w:t>
      </w:r>
      <w:r w:rsidR="00EA45DE">
        <w:rPr>
          <w:sz w:val="18"/>
          <w:szCs w:val="18"/>
        </w:rPr>
        <w:t>ember</w:t>
      </w:r>
      <w:r w:rsidRPr="00EA45DE">
        <w:rPr>
          <w:sz w:val="18"/>
          <w:szCs w:val="18"/>
        </w:rPr>
        <w:t xml:space="preserve"> 2023].</w:t>
      </w:r>
    </w:p>
  </w:footnote>
  <w:footnote w:id="11">
    <w:p w14:paraId="7355BF4D" w14:textId="4ED86A38" w:rsidR="00911D2D" w:rsidRDefault="00911D2D" w:rsidP="00FF4E52">
      <w:pPr>
        <w:pStyle w:val="FootnoteText"/>
        <w:spacing w:line="240" w:lineRule="auto"/>
        <w:ind w:left="-540"/>
      </w:pPr>
      <w:r>
        <w:rPr>
          <w:rStyle w:val="FootnoteReference"/>
        </w:rPr>
        <w:footnoteRef/>
      </w:r>
      <w:r>
        <w:t xml:space="preserve"> </w:t>
      </w:r>
      <w:r w:rsidR="00CA00D1">
        <w:rPr>
          <w:i/>
          <w:iCs/>
          <w:sz w:val="18"/>
          <w:szCs w:val="18"/>
        </w:rPr>
        <w:t>I</w:t>
      </w:r>
      <w:r w:rsidR="00CF77D1">
        <w:rPr>
          <w:i/>
          <w:iCs/>
          <w:sz w:val="18"/>
          <w:szCs w:val="18"/>
        </w:rPr>
        <w:t>nspector General of Police</w:t>
      </w:r>
      <w:r w:rsidR="006D3FA8" w:rsidRPr="00750C35">
        <w:rPr>
          <w:i/>
          <w:iCs/>
          <w:sz w:val="18"/>
          <w:szCs w:val="18"/>
        </w:rPr>
        <w:t xml:space="preserve"> v</w:t>
      </w:r>
      <w:r w:rsidR="005C469E">
        <w:rPr>
          <w:i/>
          <w:iCs/>
          <w:sz w:val="18"/>
          <w:szCs w:val="18"/>
        </w:rPr>
        <w:t>.</w:t>
      </w:r>
      <w:r w:rsidR="006D3FA8" w:rsidRPr="00750C35">
        <w:rPr>
          <w:i/>
          <w:iCs/>
          <w:sz w:val="18"/>
          <w:szCs w:val="18"/>
        </w:rPr>
        <w:t xml:space="preserve"> </w:t>
      </w:r>
      <w:proofErr w:type="spellStart"/>
      <w:r w:rsidR="006D3FA8" w:rsidRPr="00750C35">
        <w:rPr>
          <w:i/>
          <w:iCs/>
          <w:sz w:val="18"/>
          <w:szCs w:val="18"/>
        </w:rPr>
        <w:t>Sowoh</w:t>
      </w:r>
      <w:proofErr w:type="spellEnd"/>
      <w:r w:rsidR="006D3FA8" w:rsidRPr="00750C35">
        <w:rPr>
          <w:i/>
          <w:iCs/>
          <w:sz w:val="18"/>
          <w:szCs w:val="18"/>
        </w:rPr>
        <w:t xml:space="preserve"> Sandy</w:t>
      </w:r>
      <w:r w:rsidR="007241AA">
        <w:rPr>
          <w:sz w:val="18"/>
          <w:szCs w:val="18"/>
        </w:rPr>
        <w:t xml:space="preserve">, </w:t>
      </w:r>
      <w:r w:rsidR="007241AA" w:rsidRPr="007241AA">
        <w:rPr>
          <w:sz w:val="18"/>
          <w:szCs w:val="18"/>
        </w:rPr>
        <w:t>Magistrate Court</w:t>
      </w:r>
      <w:r w:rsidR="007241AA">
        <w:rPr>
          <w:sz w:val="18"/>
          <w:szCs w:val="18"/>
        </w:rPr>
        <w:t xml:space="preserve"> (2</w:t>
      </w:r>
      <w:r w:rsidR="007241AA" w:rsidRPr="007241AA">
        <w:rPr>
          <w:sz w:val="18"/>
          <w:szCs w:val="18"/>
        </w:rPr>
        <w:t>02</w:t>
      </w:r>
      <w:r w:rsidR="007241AA">
        <w:rPr>
          <w:sz w:val="18"/>
          <w:szCs w:val="18"/>
        </w:rPr>
        <w:t>2)</w:t>
      </w:r>
      <w:r w:rsidR="007241AA" w:rsidRPr="007241AA">
        <w:rPr>
          <w:sz w:val="18"/>
          <w:szCs w:val="18"/>
        </w:rPr>
        <w:t xml:space="preserve">, Moriba Town, </w:t>
      </w:r>
      <w:proofErr w:type="spellStart"/>
      <w:r w:rsidR="007241AA" w:rsidRPr="007241AA">
        <w:rPr>
          <w:sz w:val="18"/>
          <w:szCs w:val="18"/>
        </w:rPr>
        <w:t>Bonthe</w:t>
      </w:r>
      <w:proofErr w:type="spellEnd"/>
      <w:r w:rsidR="007241AA" w:rsidRPr="007241AA">
        <w:rPr>
          <w:sz w:val="18"/>
          <w:szCs w:val="18"/>
        </w:rPr>
        <w:t xml:space="preserve"> District</w:t>
      </w:r>
      <w:r w:rsidR="007241AA">
        <w:rPr>
          <w:sz w:val="18"/>
          <w:szCs w:val="18"/>
        </w:rPr>
        <w:t>, Sierra Leone</w:t>
      </w:r>
      <w:r w:rsidR="007241AA" w:rsidRPr="007241AA">
        <w:rPr>
          <w:sz w:val="18"/>
          <w:szCs w:val="18"/>
        </w:rPr>
        <w:t>.</w:t>
      </w:r>
    </w:p>
  </w:footnote>
  <w:footnote w:id="12">
    <w:p w14:paraId="46CADEF2" w14:textId="270D39D0" w:rsidR="0057099C" w:rsidRPr="00EA45DE" w:rsidRDefault="0057099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686EE1" w:rsidRPr="00EA45DE">
        <w:rPr>
          <w:sz w:val="18"/>
          <w:szCs w:val="18"/>
        </w:rPr>
        <w:t xml:space="preserve">U.S. Department of State, </w:t>
      </w:r>
      <w:r w:rsidR="00686EE1" w:rsidRPr="00EA45DE">
        <w:rPr>
          <w:i/>
          <w:iCs/>
          <w:sz w:val="18"/>
          <w:szCs w:val="18"/>
        </w:rPr>
        <w:t>2005 Country Reports on Human Rights Practices: Burkina Faso</w:t>
      </w:r>
      <w:r w:rsidR="00686EE1" w:rsidRPr="00EA45DE">
        <w:rPr>
          <w:sz w:val="18"/>
          <w:szCs w:val="18"/>
        </w:rPr>
        <w:t xml:space="preserve"> (2006) </w:t>
      </w:r>
      <w:hyperlink r:id="rId11" w:tgtFrame="_new" w:history="1">
        <w:r w:rsidR="00686EE1" w:rsidRPr="00EA45DE">
          <w:rPr>
            <w:rStyle w:val="Hyperlink"/>
            <w:sz w:val="18"/>
            <w:szCs w:val="18"/>
          </w:rPr>
          <w:t>https://2001-2009.state.gov/g/wi/rls/rep/crfgm/10047.htm</w:t>
        </w:r>
      </w:hyperlink>
      <w:r w:rsidR="00686EE1" w:rsidRPr="00EA45DE">
        <w:rPr>
          <w:sz w:val="18"/>
          <w:szCs w:val="18"/>
        </w:rPr>
        <w:t xml:space="preserve"> accessed 1 October 2024</w:t>
      </w:r>
      <w:r w:rsidR="00980F3F" w:rsidRPr="00EA45DE">
        <w:rPr>
          <w:sz w:val="18"/>
          <w:szCs w:val="18"/>
        </w:rPr>
        <w:t xml:space="preserve">; Equality Now, ‘Burkina Faso’ </w:t>
      </w:r>
      <w:hyperlink r:id="rId12" w:anchor=":~:text=In%20November%201996%2C%20the%20parliament,2019%20to%20provide%20stiffer%20penalties" w:tgtFrame="_new" w:history="1">
        <w:r w:rsidR="00980F3F" w:rsidRPr="00EA45DE">
          <w:rPr>
            <w:rStyle w:val="Hyperlink"/>
            <w:sz w:val="18"/>
            <w:szCs w:val="18"/>
          </w:rPr>
          <w:t>https://equalitynow.org/fgm_in_burkina_faso/#:~:text=In%20November%201996%2C%20the%20parliament,2019%20to%20provide%20stiffer%20penalties</w:t>
        </w:r>
      </w:hyperlink>
      <w:r w:rsidR="00980F3F" w:rsidRPr="00EA45DE">
        <w:rPr>
          <w:sz w:val="18"/>
          <w:szCs w:val="18"/>
        </w:rPr>
        <w:t xml:space="preserve"> [accessed 2 October 2024].</w:t>
      </w:r>
    </w:p>
  </w:footnote>
  <w:footnote w:id="13">
    <w:p w14:paraId="1BA14D78" w14:textId="77777777" w:rsidR="001962CD" w:rsidRPr="00EA45DE" w:rsidRDefault="001962CD"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Equality Now, ‘Burkina Faso’ </w:t>
      </w:r>
      <w:hyperlink r:id="rId13" w:anchor=":~:text=In%20November%201996%2C%20the%20parliament,2019%20to%20provide%20stiffer%20penalties" w:tgtFrame="_new" w:history="1">
        <w:r w:rsidRPr="00EA45DE">
          <w:rPr>
            <w:rStyle w:val="Hyperlink"/>
            <w:sz w:val="18"/>
            <w:szCs w:val="18"/>
          </w:rPr>
          <w:t>https://equalitynow.org/fgm_in_burkina_faso/#:~:text=In%20November%201996%2C%20the%20parliament,2019%20to%20provide%20stiffer%20penalties</w:t>
        </w:r>
      </w:hyperlink>
      <w:r w:rsidRPr="00EA45DE">
        <w:rPr>
          <w:sz w:val="18"/>
          <w:szCs w:val="18"/>
        </w:rPr>
        <w:t xml:space="preserve"> [accessed 2 October 2024].</w:t>
      </w:r>
    </w:p>
  </w:footnote>
  <w:footnote w:id="14">
    <w:p w14:paraId="7F581529" w14:textId="01C79A0C" w:rsidR="00E21B90" w:rsidRPr="00EA45DE" w:rsidRDefault="00E21B90"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Equality Now, ‘Burkina Faso’ </w:t>
      </w:r>
      <w:hyperlink r:id="rId14" w:anchor=":~:text=In%20November%201996%2C%20the%20parliament,2019%20to%20provide%20stiffer%20penalties" w:tgtFrame="_new" w:history="1">
        <w:r w:rsidRPr="00EA45DE">
          <w:rPr>
            <w:rStyle w:val="Hyperlink"/>
            <w:sz w:val="18"/>
            <w:szCs w:val="18"/>
          </w:rPr>
          <w:t>https://equalitynow.org/fgm_in_burkina_faso/#:~:text=In%20November%201996%2C%20the%20parliament,2019%20to%20provide%20stiffer%20penalties</w:t>
        </w:r>
      </w:hyperlink>
      <w:r w:rsidRPr="00EA45DE">
        <w:rPr>
          <w:sz w:val="18"/>
          <w:szCs w:val="18"/>
        </w:rPr>
        <w:t xml:space="preserve"> [accessed 2 October 2024].</w:t>
      </w:r>
    </w:p>
  </w:footnote>
  <w:footnote w:id="15">
    <w:p w14:paraId="55AB0D7A" w14:textId="5C233EAB" w:rsidR="009B3AF0" w:rsidRDefault="009B3AF0" w:rsidP="00FF4E52">
      <w:pPr>
        <w:pStyle w:val="FootnoteText"/>
        <w:spacing w:line="240" w:lineRule="auto"/>
        <w:ind w:left="-540"/>
      </w:pPr>
      <w:r>
        <w:rPr>
          <w:rStyle w:val="FootnoteReference"/>
        </w:rPr>
        <w:footnoteRef/>
      </w:r>
      <w:r>
        <w:t xml:space="preserve"> Interview with FGM expert, 28 October 2024.</w:t>
      </w:r>
    </w:p>
  </w:footnote>
  <w:footnote w:id="16">
    <w:p w14:paraId="6C0FD6D1" w14:textId="2401C635" w:rsidR="00686EE1" w:rsidRPr="00EA45DE" w:rsidRDefault="00686EE1"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0C3EE8" w:rsidRPr="00EA45DE">
        <w:rPr>
          <w:sz w:val="18"/>
          <w:szCs w:val="18"/>
        </w:rPr>
        <w:t xml:space="preserve">Burkina Faso. 13 November 1996. Loi no 043/96/ADP du 13 </w:t>
      </w:r>
      <w:proofErr w:type="spellStart"/>
      <w:r w:rsidR="000C3EE8" w:rsidRPr="00EA45DE">
        <w:rPr>
          <w:sz w:val="18"/>
          <w:szCs w:val="18"/>
        </w:rPr>
        <w:t>novembre</w:t>
      </w:r>
      <w:proofErr w:type="spellEnd"/>
      <w:r w:rsidR="000C3EE8" w:rsidRPr="00EA45DE">
        <w:rPr>
          <w:sz w:val="18"/>
          <w:szCs w:val="18"/>
        </w:rPr>
        <w:t xml:space="preserve"> 1996 </w:t>
      </w:r>
      <w:proofErr w:type="spellStart"/>
      <w:r w:rsidR="000C3EE8" w:rsidRPr="00EA45DE">
        <w:rPr>
          <w:sz w:val="18"/>
          <w:szCs w:val="18"/>
        </w:rPr>
        <w:t>portant</w:t>
      </w:r>
      <w:proofErr w:type="spellEnd"/>
      <w:r w:rsidR="000C3EE8" w:rsidRPr="00EA45DE">
        <w:rPr>
          <w:sz w:val="18"/>
          <w:szCs w:val="18"/>
        </w:rPr>
        <w:t xml:space="preserve"> Code </w:t>
      </w:r>
      <w:proofErr w:type="spellStart"/>
      <w:r w:rsidR="000C3EE8" w:rsidRPr="00EA45DE">
        <w:rPr>
          <w:sz w:val="18"/>
          <w:szCs w:val="18"/>
        </w:rPr>
        <w:t>pénal</w:t>
      </w:r>
      <w:proofErr w:type="spellEnd"/>
      <w:r w:rsidR="000C3EE8" w:rsidRPr="00EA45DE">
        <w:rPr>
          <w:sz w:val="18"/>
          <w:szCs w:val="18"/>
        </w:rPr>
        <w:t>. </w:t>
      </w:r>
      <w:r w:rsidR="000C3EE8" w:rsidRPr="00EA45DE">
        <w:rPr>
          <w:i/>
          <w:iCs/>
          <w:sz w:val="18"/>
          <w:szCs w:val="18"/>
        </w:rPr>
        <w:t xml:space="preserve">Journal </w:t>
      </w:r>
      <w:proofErr w:type="spellStart"/>
      <w:r w:rsidR="000C3EE8" w:rsidRPr="00EA45DE">
        <w:rPr>
          <w:i/>
          <w:iCs/>
          <w:sz w:val="18"/>
          <w:szCs w:val="18"/>
        </w:rPr>
        <w:t>officiel</w:t>
      </w:r>
      <w:proofErr w:type="spellEnd"/>
      <w:r w:rsidR="000C3EE8" w:rsidRPr="00EA45DE">
        <w:rPr>
          <w:i/>
          <w:iCs/>
          <w:sz w:val="18"/>
          <w:szCs w:val="18"/>
        </w:rPr>
        <w:t xml:space="preserve"> du Burkina Faso</w:t>
      </w:r>
      <w:r w:rsidR="000C3EE8" w:rsidRPr="00EA45DE">
        <w:rPr>
          <w:sz w:val="18"/>
          <w:szCs w:val="18"/>
        </w:rPr>
        <w:t>, Vol. 29. No. 1. </w:t>
      </w:r>
      <w:hyperlink r:id="rId15" w:history="1">
        <w:r w:rsidR="000C3EE8" w:rsidRPr="00EA45DE">
          <w:rPr>
            <w:rStyle w:val="Hyperlink"/>
            <w:sz w:val="18"/>
            <w:szCs w:val="18"/>
          </w:rPr>
          <w:t>http://cyber.law.harvard.edu/population/fgm/Burkina.fgm.htm</w:t>
        </w:r>
      </w:hyperlink>
      <w:r w:rsidR="000C3EE8" w:rsidRPr="00EA45DE">
        <w:rPr>
          <w:sz w:val="18"/>
          <w:szCs w:val="18"/>
        </w:rPr>
        <w:t> [</w:t>
      </w:r>
      <w:r w:rsidR="00EA45DE" w:rsidRPr="00EA45DE">
        <w:rPr>
          <w:sz w:val="18"/>
          <w:szCs w:val="18"/>
        </w:rPr>
        <w:t>a</w:t>
      </w:r>
      <w:r w:rsidR="000C3EE8" w:rsidRPr="00EA45DE">
        <w:rPr>
          <w:sz w:val="18"/>
          <w:szCs w:val="18"/>
        </w:rPr>
        <w:t>ccessed 14 Oct 2024]</w:t>
      </w:r>
      <w:r w:rsidR="00903656">
        <w:rPr>
          <w:sz w:val="18"/>
          <w:szCs w:val="18"/>
        </w:rPr>
        <w:t xml:space="preserve">; </w:t>
      </w:r>
      <w:r w:rsidR="00903656" w:rsidRPr="00903656">
        <w:rPr>
          <w:sz w:val="18"/>
          <w:szCs w:val="18"/>
        </w:rPr>
        <w:t xml:space="preserve">Burkina Faso, </w:t>
      </w:r>
      <w:r w:rsidR="00903656">
        <w:rPr>
          <w:sz w:val="18"/>
          <w:szCs w:val="18"/>
        </w:rPr>
        <w:t xml:space="preserve">31 May 2018. </w:t>
      </w:r>
      <w:r w:rsidR="00903656" w:rsidRPr="00903656">
        <w:rPr>
          <w:sz w:val="18"/>
          <w:szCs w:val="18"/>
        </w:rPr>
        <w:t>Loi N° 025-2018/AN</w:t>
      </w:r>
      <w:r w:rsidR="00903656">
        <w:rPr>
          <w:sz w:val="18"/>
          <w:szCs w:val="18"/>
        </w:rPr>
        <w:t xml:space="preserve"> du 31 </w:t>
      </w:r>
      <w:proofErr w:type="spellStart"/>
      <w:r w:rsidR="00903656">
        <w:rPr>
          <w:sz w:val="18"/>
          <w:szCs w:val="18"/>
        </w:rPr>
        <w:t>mai</w:t>
      </w:r>
      <w:proofErr w:type="spellEnd"/>
      <w:r w:rsidR="00903656">
        <w:rPr>
          <w:sz w:val="18"/>
          <w:szCs w:val="18"/>
        </w:rPr>
        <w:t xml:space="preserve"> 2018 </w:t>
      </w:r>
      <w:proofErr w:type="spellStart"/>
      <w:r w:rsidR="00903656">
        <w:rPr>
          <w:sz w:val="18"/>
          <w:szCs w:val="18"/>
        </w:rPr>
        <w:t>portant</w:t>
      </w:r>
      <w:proofErr w:type="spellEnd"/>
      <w:r w:rsidR="00903656">
        <w:rPr>
          <w:sz w:val="18"/>
          <w:szCs w:val="18"/>
        </w:rPr>
        <w:t xml:space="preserve"> Code </w:t>
      </w:r>
      <w:proofErr w:type="spellStart"/>
      <w:r w:rsidR="00903656">
        <w:rPr>
          <w:sz w:val="18"/>
          <w:szCs w:val="18"/>
        </w:rPr>
        <w:t>pénal</w:t>
      </w:r>
      <w:proofErr w:type="spellEnd"/>
      <w:r w:rsidR="00903656">
        <w:rPr>
          <w:sz w:val="18"/>
          <w:szCs w:val="18"/>
        </w:rPr>
        <w:t xml:space="preserve">. </w:t>
      </w:r>
      <w:r w:rsidR="00903656" w:rsidRPr="000A331D">
        <w:rPr>
          <w:sz w:val="18"/>
          <w:szCs w:val="18"/>
        </w:rPr>
        <w:t xml:space="preserve">Journal </w:t>
      </w:r>
      <w:proofErr w:type="spellStart"/>
      <w:r w:rsidR="00903656" w:rsidRPr="000A331D">
        <w:rPr>
          <w:sz w:val="18"/>
          <w:szCs w:val="18"/>
        </w:rPr>
        <w:t>officiel</w:t>
      </w:r>
      <w:proofErr w:type="spellEnd"/>
      <w:r w:rsidR="00903656" w:rsidRPr="000A331D">
        <w:rPr>
          <w:sz w:val="18"/>
          <w:szCs w:val="18"/>
        </w:rPr>
        <w:t xml:space="preserve"> du Burkina Faso</w:t>
      </w:r>
      <w:r w:rsidR="00903656" w:rsidRPr="00903656">
        <w:rPr>
          <w:sz w:val="18"/>
          <w:szCs w:val="18"/>
        </w:rPr>
        <w:t xml:space="preserve">, </w:t>
      </w:r>
      <w:r w:rsidR="00903656" w:rsidRPr="000A331D">
        <w:rPr>
          <w:sz w:val="18"/>
          <w:szCs w:val="18"/>
        </w:rPr>
        <w:t xml:space="preserve">Vol. 59, No. 25. </w:t>
      </w:r>
      <w:hyperlink r:id="rId16" w:history="1">
        <w:r w:rsidR="00AF6EBB" w:rsidRPr="00595108">
          <w:rPr>
            <w:rStyle w:val="Hyperlink"/>
            <w:sz w:val="18"/>
            <w:szCs w:val="18"/>
          </w:rPr>
          <w:t>https://csm.bf/?wpdmpro=loi-n025-2018-portant-code-penal</w:t>
        </w:r>
      </w:hyperlink>
      <w:r w:rsidR="00AF6EBB">
        <w:rPr>
          <w:sz w:val="18"/>
          <w:szCs w:val="18"/>
        </w:rPr>
        <w:t xml:space="preserve"> </w:t>
      </w:r>
    </w:p>
  </w:footnote>
  <w:footnote w:id="17">
    <w:p w14:paraId="257703CF" w14:textId="4671FA69" w:rsidR="00686EE1" w:rsidRPr="00EA45DE" w:rsidRDefault="00686EE1" w:rsidP="00FF4E52">
      <w:pPr>
        <w:pStyle w:val="FootnoteText"/>
        <w:spacing w:line="240" w:lineRule="auto"/>
        <w:ind w:left="-540" w:right="-274"/>
        <w:contextualSpacing/>
        <w:rPr>
          <w:sz w:val="18"/>
          <w:szCs w:val="18"/>
        </w:rPr>
      </w:pPr>
      <w:r w:rsidRPr="00EA45DE">
        <w:rPr>
          <w:rStyle w:val="FootnoteReference"/>
          <w:sz w:val="18"/>
          <w:szCs w:val="18"/>
        </w:rPr>
        <w:footnoteRef/>
      </w:r>
      <w:r w:rsidR="00903656">
        <w:rPr>
          <w:sz w:val="18"/>
          <w:szCs w:val="18"/>
        </w:rPr>
        <w:t xml:space="preserve"> </w:t>
      </w:r>
      <w:r w:rsidR="00646EAD" w:rsidRPr="00EA45DE">
        <w:rPr>
          <w:sz w:val="18"/>
          <w:szCs w:val="18"/>
        </w:rPr>
        <w:t xml:space="preserve">Burkina Faso. 13 November 1996. Loi no 043/96/ADP du 13 </w:t>
      </w:r>
      <w:proofErr w:type="spellStart"/>
      <w:r w:rsidR="00646EAD" w:rsidRPr="00EA45DE">
        <w:rPr>
          <w:sz w:val="18"/>
          <w:szCs w:val="18"/>
        </w:rPr>
        <w:t>novembre</w:t>
      </w:r>
      <w:proofErr w:type="spellEnd"/>
      <w:r w:rsidR="00646EAD" w:rsidRPr="00EA45DE">
        <w:rPr>
          <w:sz w:val="18"/>
          <w:szCs w:val="18"/>
        </w:rPr>
        <w:t xml:space="preserve"> 1996 </w:t>
      </w:r>
      <w:proofErr w:type="spellStart"/>
      <w:r w:rsidR="00646EAD" w:rsidRPr="00EA45DE">
        <w:rPr>
          <w:sz w:val="18"/>
          <w:szCs w:val="18"/>
        </w:rPr>
        <w:t>portant</w:t>
      </w:r>
      <w:proofErr w:type="spellEnd"/>
      <w:r w:rsidR="00646EAD" w:rsidRPr="00EA45DE">
        <w:rPr>
          <w:sz w:val="18"/>
          <w:szCs w:val="18"/>
        </w:rPr>
        <w:t xml:space="preserve"> Code </w:t>
      </w:r>
      <w:proofErr w:type="spellStart"/>
      <w:r w:rsidR="00646EAD" w:rsidRPr="00EA45DE">
        <w:rPr>
          <w:sz w:val="18"/>
          <w:szCs w:val="18"/>
        </w:rPr>
        <w:t>pénal</w:t>
      </w:r>
      <w:proofErr w:type="spellEnd"/>
      <w:r w:rsidR="00646EAD" w:rsidRPr="00EA45DE">
        <w:rPr>
          <w:sz w:val="18"/>
          <w:szCs w:val="18"/>
        </w:rPr>
        <w:t>. </w:t>
      </w:r>
      <w:r w:rsidR="00646EAD" w:rsidRPr="00EA45DE">
        <w:rPr>
          <w:i/>
          <w:iCs/>
          <w:sz w:val="18"/>
          <w:szCs w:val="18"/>
        </w:rPr>
        <w:t xml:space="preserve">Journal </w:t>
      </w:r>
      <w:proofErr w:type="spellStart"/>
      <w:r w:rsidR="00646EAD" w:rsidRPr="00EA45DE">
        <w:rPr>
          <w:i/>
          <w:iCs/>
          <w:sz w:val="18"/>
          <w:szCs w:val="18"/>
        </w:rPr>
        <w:t>officiel</w:t>
      </w:r>
      <w:proofErr w:type="spellEnd"/>
      <w:r w:rsidR="00646EAD" w:rsidRPr="00EA45DE">
        <w:rPr>
          <w:i/>
          <w:iCs/>
          <w:sz w:val="18"/>
          <w:szCs w:val="18"/>
        </w:rPr>
        <w:t xml:space="preserve"> du Burkina Faso</w:t>
      </w:r>
      <w:r w:rsidR="00646EAD" w:rsidRPr="00EA45DE">
        <w:rPr>
          <w:sz w:val="18"/>
          <w:szCs w:val="18"/>
        </w:rPr>
        <w:t>, Vol. 29. No. 1. </w:t>
      </w:r>
      <w:hyperlink r:id="rId17" w:history="1">
        <w:r w:rsidR="00646EAD" w:rsidRPr="00EA45DE">
          <w:rPr>
            <w:rStyle w:val="Hyperlink"/>
            <w:sz w:val="18"/>
            <w:szCs w:val="18"/>
          </w:rPr>
          <w:t>http://cyber.law.harvard.edu/population/fgm/Burkina.fgm.htm</w:t>
        </w:r>
      </w:hyperlink>
      <w:r w:rsidR="00646EAD" w:rsidRPr="00EA45DE">
        <w:rPr>
          <w:sz w:val="18"/>
          <w:szCs w:val="18"/>
        </w:rPr>
        <w:t> [accessed 14 Oct 2024]</w:t>
      </w:r>
      <w:r w:rsidR="00646EAD">
        <w:rPr>
          <w:sz w:val="18"/>
          <w:szCs w:val="18"/>
        </w:rPr>
        <w:t xml:space="preserve">; </w:t>
      </w:r>
      <w:r w:rsidR="00646EAD" w:rsidRPr="00903656">
        <w:rPr>
          <w:sz w:val="18"/>
          <w:szCs w:val="18"/>
        </w:rPr>
        <w:t xml:space="preserve">Burkina Faso, </w:t>
      </w:r>
      <w:r w:rsidR="00646EAD">
        <w:rPr>
          <w:sz w:val="18"/>
          <w:szCs w:val="18"/>
        </w:rPr>
        <w:t xml:space="preserve">31 May 2018. </w:t>
      </w:r>
      <w:r w:rsidR="00646EAD" w:rsidRPr="00903656">
        <w:rPr>
          <w:sz w:val="18"/>
          <w:szCs w:val="18"/>
        </w:rPr>
        <w:t>Loi N° 025-2018/AN</w:t>
      </w:r>
      <w:r w:rsidR="00646EAD">
        <w:rPr>
          <w:sz w:val="18"/>
          <w:szCs w:val="18"/>
        </w:rPr>
        <w:t xml:space="preserve"> du 31 </w:t>
      </w:r>
      <w:proofErr w:type="spellStart"/>
      <w:r w:rsidR="00646EAD">
        <w:rPr>
          <w:sz w:val="18"/>
          <w:szCs w:val="18"/>
        </w:rPr>
        <w:t>mai</w:t>
      </w:r>
      <w:proofErr w:type="spellEnd"/>
      <w:r w:rsidR="00646EAD">
        <w:rPr>
          <w:sz w:val="18"/>
          <w:szCs w:val="18"/>
        </w:rPr>
        <w:t xml:space="preserve"> 2018 </w:t>
      </w:r>
      <w:proofErr w:type="spellStart"/>
      <w:r w:rsidR="00646EAD">
        <w:rPr>
          <w:sz w:val="18"/>
          <w:szCs w:val="18"/>
        </w:rPr>
        <w:t>portant</w:t>
      </w:r>
      <w:proofErr w:type="spellEnd"/>
      <w:r w:rsidR="00646EAD">
        <w:rPr>
          <w:sz w:val="18"/>
          <w:szCs w:val="18"/>
        </w:rPr>
        <w:t xml:space="preserve"> Code </w:t>
      </w:r>
      <w:proofErr w:type="spellStart"/>
      <w:r w:rsidR="00646EAD">
        <w:rPr>
          <w:sz w:val="18"/>
          <w:szCs w:val="18"/>
        </w:rPr>
        <w:t>pénal</w:t>
      </w:r>
      <w:proofErr w:type="spellEnd"/>
      <w:r w:rsidR="00646EAD">
        <w:rPr>
          <w:sz w:val="18"/>
          <w:szCs w:val="18"/>
        </w:rPr>
        <w:t xml:space="preserve">. </w:t>
      </w:r>
      <w:r w:rsidR="00646EAD" w:rsidRPr="000A331D">
        <w:rPr>
          <w:sz w:val="18"/>
          <w:szCs w:val="18"/>
        </w:rPr>
        <w:t xml:space="preserve">Journal </w:t>
      </w:r>
      <w:proofErr w:type="spellStart"/>
      <w:r w:rsidR="00646EAD" w:rsidRPr="000A331D">
        <w:rPr>
          <w:sz w:val="18"/>
          <w:szCs w:val="18"/>
        </w:rPr>
        <w:t>officiel</w:t>
      </w:r>
      <w:proofErr w:type="spellEnd"/>
      <w:r w:rsidR="00646EAD" w:rsidRPr="000A331D">
        <w:rPr>
          <w:sz w:val="18"/>
          <w:szCs w:val="18"/>
        </w:rPr>
        <w:t xml:space="preserve"> du Burkina Faso</w:t>
      </w:r>
      <w:r w:rsidR="00646EAD" w:rsidRPr="00903656">
        <w:rPr>
          <w:sz w:val="18"/>
          <w:szCs w:val="18"/>
        </w:rPr>
        <w:t xml:space="preserve">, </w:t>
      </w:r>
      <w:r w:rsidR="00646EAD" w:rsidRPr="000A331D">
        <w:rPr>
          <w:sz w:val="18"/>
          <w:szCs w:val="18"/>
        </w:rPr>
        <w:t xml:space="preserve">Vol. 59, No. 25. </w:t>
      </w:r>
      <w:hyperlink r:id="rId18" w:history="1">
        <w:r w:rsidR="00646EAD" w:rsidRPr="00595108">
          <w:rPr>
            <w:rStyle w:val="Hyperlink"/>
            <w:sz w:val="18"/>
            <w:szCs w:val="18"/>
          </w:rPr>
          <w:t>https://csm.bf/?wpdmpro=loi-n025-2018-portant-code-penal</w:t>
        </w:r>
      </w:hyperlink>
    </w:p>
  </w:footnote>
  <w:footnote w:id="18">
    <w:p w14:paraId="33DCBE79" w14:textId="58126A7F" w:rsidR="00911D2D" w:rsidRPr="004E5530" w:rsidRDefault="00911D2D" w:rsidP="00FF4E52">
      <w:pPr>
        <w:pStyle w:val="FootnoteText"/>
        <w:spacing w:line="240" w:lineRule="auto"/>
        <w:ind w:left="-540" w:right="-274"/>
        <w:contextualSpacing/>
        <w:rPr>
          <w:sz w:val="18"/>
          <w:szCs w:val="18"/>
        </w:rPr>
      </w:pPr>
      <w:r w:rsidRPr="004E5530">
        <w:rPr>
          <w:rStyle w:val="FootnoteReference"/>
          <w:sz w:val="18"/>
          <w:szCs w:val="18"/>
        </w:rPr>
        <w:footnoteRef/>
      </w:r>
      <w:r w:rsidRPr="004E5530">
        <w:rPr>
          <w:sz w:val="18"/>
          <w:szCs w:val="18"/>
        </w:rPr>
        <w:t xml:space="preserve"> U.S. Department of State, </w:t>
      </w:r>
      <w:r w:rsidRPr="004E5530">
        <w:rPr>
          <w:i/>
          <w:iCs/>
          <w:sz w:val="18"/>
          <w:szCs w:val="18"/>
        </w:rPr>
        <w:t>2005 Country Reports on Human Rights Practices: Burkina Faso</w:t>
      </w:r>
      <w:r w:rsidRPr="004E5530">
        <w:rPr>
          <w:sz w:val="18"/>
          <w:szCs w:val="18"/>
        </w:rPr>
        <w:t xml:space="preserve"> (2006) </w:t>
      </w:r>
      <w:hyperlink r:id="rId19" w:tgtFrame="_new" w:history="1">
        <w:r w:rsidRPr="004E5530">
          <w:rPr>
            <w:rStyle w:val="Hyperlink"/>
            <w:sz w:val="18"/>
            <w:szCs w:val="18"/>
          </w:rPr>
          <w:t>https://2001-2009.state.gov/g/wi/rls/rep/crfgm/10047.htm</w:t>
        </w:r>
      </w:hyperlink>
      <w:r w:rsidRPr="004E5530">
        <w:rPr>
          <w:sz w:val="18"/>
          <w:szCs w:val="18"/>
        </w:rPr>
        <w:t xml:space="preserve"> [accessed 1 October 2024]</w:t>
      </w:r>
      <w:r w:rsidR="00903656" w:rsidRPr="004E5530">
        <w:rPr>
          <w:sz w:val="18"/>
          <w:szCs w:val="18"/>
        </w:rPr>
        <w:t xml:space="preserve">; Burkina Faso. 13 November 1996. Loi no 043/96/ADP du 13 </w:t>
      </w:r>
      <w:proofErr w:type="spellStart"/>
      <w:r w:rsidR="00903656" w:rsidRPr="004E5530">
        <w:rPr>
          <w:sz w:val="18"/>
          <w:szCs w:val="18"/>
        </w:rPr>
        <w:t>novembre</w:t>
      </w:r>
      <w:proofErr w:type="spellEnd"/>
      <w:r w:rsidR="00903656" w:rsidRPr="004E5530">
        <w:rPr>
          <w:sz w:val="18"/>
          <w:szCs w:val="18"/>
        </w:rPr>
        <w:t xml:space="preserve"> 1996 </w:t>
      </w:r>
      <w:proofErr w:type="spellStart"/>
      <w:r w:rsidR="00903656" w:rsidRPr="004E5530">
        <w:rPr>
          <w:sz w:val="18"/>
          <w:szCs w:val="18"/>
        </w:rPr>
        <w:t>portant</w:t>
      </w:r>
      <w:proofErr w:type="spellEnd"/>
      <w:r w:rsidR="00903656" w:rsidRPr="004E5530">
        <w:rPr>
          <w:sz w:val="18"/>
          <w:szCs w:val="18"/>
        </w:rPr>
        <w:t xml:space="preserve"> Code </w:t>
      </w:r>
      <w:proofErr w:type="spellStart"/>
      <w:r w:rsidR="00903656" w:rsidRPr="004E5530">
        <w:rPr>
          <w:sz w:val="18"/>
          <w:szCs w:val="18"/>
        </w:rPr>
        <w:t>pénal</w:t>
      </w:r>
      <w:proofErr w:type="spellEnd"/>
      <w:r w:rsidR="00903656" w:rsidRPr="004E5530">
        <w:rPr>
          <w:sz w:val="18"/>
          <w:szCs w:val="18"/>
        </w:rPr>
        <w:t>. </w:t>
      </w:r>
      <w:r w:rsidR="00903656" w:rsidRPr="004E5530">
        <w:rPr>
          <w:i/>
          <w:iCs/>
          <w:sz w:val="18"/>
          <w:szCs w:val="18"/>
        </w:rPr>
        <w:t xml:space="preserve">Journal </w:t>
      </w:r>
      <w:proofErr w:type="spellStart"/>
      <w:r w:rsidR="00903656" w:rsidRPr="004E5530">
        <w:rPr>
          <w:i/>
          <w:iCs/>
          <w:sz w:val="18"/>
          <w:szCs w:val="18"/>
        </w:rPr>
        <w:t>officiel</w:t>
      </w:r>
      <w:proofErr w:type="spellEnd"/>
      <w:r w:rsidR="00903656" w:rsidRPr="004E5530">
        <w:rPr>
          <w:i/>
          <w:iCs/>
          <w:sz w:val="18"/>
          <w:szCs w:val="18"/>
        </w:rPr>
        <w:t xml:space="preserve"> du Burkina Faso</w:t>
      </w:r>
      <w:r w:rsidR="00903656" w:rsidRPr="004E5530">
        <w:rPr>
          <w:sz w:val="18"/>
          <w:szCs w:val="18"/>
        </w:rPr>
        <w:t>, Vol. 29. No. 1. </w:t>
      </w:r>
      <w:hyperlink r:id="rId20" w:history="1">
        <w:r w:rsidR="00903656" w:rsidRPr="004E5530">
          <w:rPr>
            <w:rStyle w:val="Hyperlink"/>
            <w:sz w:val="18"/>
            <w:szCs w:val="18"/>
          </w:rPr>
          <w:t>http://cyber.law.harvard.edu/population/fgm/Burkina.fgm.htm</w:t>
        </w:r>
      </w:hyperlink>
      <w:r w:rsidR="00903656" w:rsidRPr="004E5530">
        <w:rPr>
          <w:sz w:val="18"/>
          <w:szCs w:val="18"/>
        </w:rPr>
        <w:t xml:space="preserve"> [accessed 14 Oct 2024]; Burkina Faso, 31 May 2018. Loi N° 025-2018/AN du 31 </w:t>
      </w:r>
      <w:proofErr w:type="spellStart"/>
      <w:r w:rsidR="00903656" w:rsidRPr="004E5530">
        <w:rPr>
          <w:sz w:val="18"/>
          <w:szCs w:val="18"/>
        </w:rPr>
        <w:t>mai</w:t>
      </w:r>
      <w:proofErr w:type="spellEnd"/>
      <w:r w:rsidR="00903656" w:rsidRPr="004E5530">
        <w:rPr>
          <w:sz w:val="18"/>
          <w:szCs w:val="18"/>
        </w:rPr>
        <w:t xml:space="preserve"> 2018 </w:t>
      </w:r>
      <w:proofErr w:type="spellStart"/>
      <w:r w:rsidR="00903656" w:rsidRPr="004E5530">
        <w:rPr>
          <w:sz w:val="18"/>
          <w:szCs w:val="18"/>
        </w:rPr>
        <w:t>portant</w:t>
      </w:r>
      <w:proofErr w:type="spellEnd"/>
      <w:r w:rsidR="00903656" w:rsidRPr="004E5530">
        <w:rPr>
          <w:sz w:val="18"/>
          <w:szCs w:val="18"/>
        </w:rPr>
        <w:t xml:space="preserve"> Code </w:t>
      </w:r>
      <w:proofErr w:type="spellStart"/>
      <w:r w:rsidR="00903656" w:rsidRPr="004E5530">
        <w:rPr>
          <w:sz w:val="18"/>
          <w:szCs w:val="18"/>
        </w:rPr>
        <w:t>pénal</w:t>
      </w:r>
      <w:proofErr w:type="spellEnd"/>
      <w:r w:rsidR="00903656" w:rsidRPr="004E5530">
        <w:rPr>
          <w:sz w:val="18"/>
          <w:szCs w:val="18"/>
        </w:rPr>
        <w:t xml:space="preserve">. </w:t>
      </w:r>
      <w:r w:rsidR="00903656" w:rsidRPr="004E5530">
        <w:rPr>
          <w:i/>
          <w:iCs/>
          <w:sz w:val="18"/>
          <w:szCs w:val="18"/>
        </w:rPr>
        <w:t xml:space="preserve">Journal </w:t>
      </w:r>
      <w:proofErr w:type="spellStart"/>
      <w:r w:rsidR="00903656" w:rsidRPr="004E5530">
        <w:rPr>
          <w:i/>
          <w:iCs/>
          <w:sz w:val="18"/>
          <w:szCs w:val="18"/>
        </w:rPr>
        <w:t>officiel</w:t>
      </w:r>
      <w:proofErr w:type="spellEnd"/>
      <w:r w:rsidR="00903656" w:rsidRPr="004E5530">
        <w:rPr>
          <w:i/>
          <w:iCs/>
          <w:sz w:val="18"/>
          <w:szCs w:val="18"/>
        </w:rPr>
        <w:t xml:space="preserve"> du Burkina Faso</w:t>
      </w:r>
      <w:r w:rsidR="00903656" w:rsidRPr="004E5530">
        <w:rPr>
          <w:sz w:val="18"/>
          <w:szCs w:val="18"/>
        </w:rPr>
        <w:t xml:space="preserve">, Vol. 59, No. 25. </w:t>
      </w:r>
      <w:hyperlink r:id="rId21" w:history="1">
        <w:r w:rsidR="000A331D" w:rsidRPr="004E5530">
          <w:rPr>
            <w:rStyle w:val="Hyperlink"/>
            <w:sz w:val="18"/>
            <w:szCs w:val="18"/>
          </w:rPr>
          <w:t>https://csm.bf/?wpdmpro=loi-n025-2018-portant-code-penal</w:t>
        </w:r>
      </w:hyperlink>
      <w:r w:rsidR="00905A97" w:rsidRPr="004E5530">
        <w:rPr>
          <w:sz w:val="18"/>
          <w:szCs w:val="18"/>
        </w:rPr>
        <w:t xml:space="preserve"> [accessed 23 October 2024].</w:t>
      </w:r>
    </w:p>
  </w:footnote>
  <w:footnote w:id="19">
    <w:p w14:paraId="36840684" w14:textId="730A106C" w:rsidR="00911D2D" w:rsidRPr="004E5530" w:rsidRDefault="00911D2D" w:rsidP="00FF4E52">
      <w:pPr>
        <w:pStyle w:val="FootnoteText"/>
        <w:spacing w:line="240" w:lineRule="auto"/>
        <w:ind w:left="-540" w:right="-274"/>
        <w:contextualSpacing/>
        <w:rPr>
          <w:sz w:val="18"/>
          <w:szCs w:val="18"/>
        </w:rPr>
      </w:pPr>
      <w:r w:rsidRPr="004E5530">
        <w:rPr>
          <w:rStyle w:val="FootnoteReference"/>
          <w:sz w:val="18"/>
          <w:szCs w:val="18"/>
        </w:rPr>
        <w:footnoteRef/>
      </w:r>
      <w:r w:rsidRPr="004E5530">
        <w:rPr>
          <w:sz w:val="18"/>
          <w:szCs w:val="18"/>
        </w:rPr>
        <w:t xml:space="preserve"> </w:t>
      </w:r>
      <w:r w:rsidR="00646EAD">
        <w:rPr>
          <w:sz w:val="18"/>
          <w:szCs w:val="18"/>
        </w:rPr>
        <w:t>U</w:t>
      </w:r>
      <w:r w:rsidR="00646EAD" w:rsidRPr="004E5530">
        <w:rPr>
          <w:sz w:val="18"/>
          <w:szCs w:val="18"/>
        </w:rPr>
        <w:t xml:space="preserve">.S. Department of State, </w:t>
      </w:r>
      <w:r w:rsidR="00646EAD" w:rsidRPr="004E5530">
        <w:rPr>
          <w:i/>
          <w:iCs/>
          <w:sz w:val="18"/>
          <w:szCs w:val="18"/>
        </w:rPr>
        <w:t>2005 Country Reports on Human Rights Practices: Burkina Faso</w:t>
      </w:r>
      <w:r w:rsidR="00646EAD" w:rsidRPr="004E5530">
        <w:rPr>
          <w:sz w:val="18"/>
          <w:szCs w:val="18"/>
        </w:rPr>
        <w:t xml:space="preserve"> (2006) </w:t>
      </w:r>
      <w:hyperlink r:id="rId22" w:tgtFrame="_new" w:history="1">
        <w:r w:rsidR="00646EAD" w:rsidRPr="004E5530">
          <w:rPr>
            <w:rStyle w:val="Hyperlink"/>
            <w:sz w:val="18"/>
            <w:szCs w:val="18"/>
          </w:rPr>
          <w:t>https://2001-2009.state.gov/g/wi/rls/rep/crfgm/10047.htm</w:t>
        </w:r>
      </w:hyperlink>
      <w:r w:rsidR="00646EAD" w:rsidRPr="004E5530">
        <w:rPr>
          <w:sz w:val="18"/>
          <w:szCs w:val="18"/>
        </w:rPr>
        <w:t xml:space="preserve"> [accessed 1 October 2024];</w:t>
      </w:r>
    </w:p>
  </w:footnote>
  <w:footnote w:id="20">
    <w:p w14:paraId="5B59E585" w14:textId="5C5B22F6" w:rsidR="00322516" w:rsidRPr="004E5530" w:rsidRDefault="00322516" w:rsidP="00FF4E52">
      <w:pPr>
        <w:pStyle w:val="FootnoteText"/>
        <w:spacing w:line="240" w:lineRule="auto"/>
        <w:ind w:left="-540" w:right="-274"/>
        <w:contextualSpacing/>
        <w:rPr>
          <w:sz w:val="18"/>
          <w:szCs w:val="18"/>
        </w:rPr>
      </w:pPr>
      <w:r w:rsidRPr="004E5530">
        <w:rPr>
          <w:sz w:val="18"/>
          <w:szCs w:val="18"/>
          <w:vertAlign w:val="superscript"/>
        </w:rPr>
        <w:footnoteRef/>
      </w:r>
      <w:r w:rsidRPr="004E5530">
        <w:rPr>
          <w:sz w:val="18"/>
          <w:szCs w:val="18"/>
        </w:rPr>
        <w:t xml:space="preserve"> </w:t>
      </w:r>
      <w:r w:rsidR="00646EAD" w:rsidRPr="004E5530">
        <w:rPr>
          <w:sz w:val="18"/>
          <w:szCs w:val="18"/>
        </w:rPr>
        <w:t xml:space="preserve">Burkina Faso. 13 November 1996. Loi no 043/96/ADP du 13 </w:t>
      </w:r>
      <w:proofErr w:type="spellStart"/>
      <w:r w:rsidR="00646EAD" w:rsidRPr="004E5530">
        <w:rPr>
          <w:sz w:val="18"/>
          <w:szCs w:val="18"/>
        </w:rPr>
        <w:t>novembre</w:t>
      </w:r>
      <w:proofErr w:type="spellEnd"/>
      <w:r w:rsidR="00646EAD" w:rsidRPr="004E5530">
        <w:rPr>
          <w:sz w:val="18"/>
          <w:szCs w:val="18"/>
        </w:rPr>
        <w:t xml:space="preserve"> 1996 </w:t>
      </w:r>
      <w:proofErr w:type="spellStart"/>
      <w:r w:rsidR="00646EAD" w:rsidRPr="004E5530">
        <w:rPr>
          <w:sz w:val="18"/>
          <w:szCs w:val="18"/>
        </w:rPr>
        <w:t>portant</w:t>
      </w:r>
      <w:proofErr w:type="spellEnd"/>
      <w:r w:rsidR="00646EAD" w:rsidRPr="004E5530">
        <w:rPr>
          <w:sz w:val="18"/>
          <w:szCs w:val="18"/>
        </w:rPr>
        <w:t xml:space="preserve"> Code </w:t>
      </w:r>
      <w:proofErr w:type="spellStart"/>
      <w:r w:rsidR="00646EAD" w:rsidRPr="004E5530">
        <w:rPr>
          <w:sz w:val="18"/>
          <w:szCs w:val="18"/>
        </w:rPr>
        <w:t>pénal</w:t>
      </w:r>
      <w:proofErr w:type="spellEnd"/>
      <w:r w:rsidR="00646EAD" w:rsidRPr="004E5530">
        <w:rPr>
          <w:sz w:val="18"/>
          <w:szCs w:val="18"/>
        </w:rPr>
        <w:t>. </w:t>
      </w:r>
      <w:r w:rsidR="00646EAD" w:rsidRPr="004E5530">
        <w:rPr>
          <w:i/>
          <w:iCs/>
          <w:sz w:val="18"/>
          <w:szCs w:val="18"/>
        </w:rPr>
        <w:t xml:space="preserve">Journal </w:t>
      </w:r>
      <w:proofErr w:type="spellStart"/>
      <w:r w:rsidR="00646EAD" w:rsidRPr="004E5530">
        <w:rPr>
          <w:i/>
          <w:iCs/>
          <w:sz w:val="18"/>
          <w:szCs w:val="18"/>
        </w:rPr>
        <w:t>officiel</w:t>
      </w:r>
      <w:proofErr w:type="spellEnd"/>
      <w:r w:rsidR="00646EAD" w:rsidRPr="004E5530">
        <w:rPr>
          <w:i/>
          <w:iCs/>
          <w:sz w:val="18"/>
          <w:szCs w:val="18"/>
        </w:rPr>
        <w:t xml:space="preserve"> du Burkina Faso</w:t>
      </w:r>
      <w:r w:rsidR="00646EAD" w:rsidRPr="004E5530">
        <w:rPr>
          <w:sz w:val="18"/>
          <w:szCs w:val="18"/>
        </w:rPr>
        <w:t>, Vol. 29. No. 1. </w:t>
      </w:r>
      <w:hyperlink r:id="rId23" w:history="1">
        <w:r w:rsidR="00646EAD" w:rsidRPr="004E5530">
          <w:rPr>
            <w:rStyle w:val="Hyperlink"/>
            <w:sz w:val="18"/>
            <w:szCs w:val="18"/>
          </w:rPr>
          <w:t>http://cyber.law.harvard.edu/population/fgm/Burkina.fgm.htm</w:t>
        </w:r>
      </w:hyperlink>
      <w:r w:rsidR="00646EAD" w:rsidRPr="004E5530">
        <w:rPr>
          <w:sz w:val="18"/>
          <w:szCs w:val="18"/>
        </w:rPr>
        <w:t xml:space="preserve"> [accessed 14 Oct 2024]; Burkina Faso, 31 May 2018. Loi N° 025-2018/AN du 31 </w:t>
      </w:r>
      <w:proofErr w:type="spellStart"/>
      <w:r w:rsidR="00646EAD" w:rsidRPr="004E5530">
        <w:rPr>
          <w:sz w:val="18"/>
          <w:szCs w:val="18"/>
        </w:rPr>
        <w:t>mai</w:t>
      </w:r>
      <w:proofErr w:type="spellEnd"/>
      <w:r w:rsidR="00646EAD" w:rsidRPr="004E5530">
        <w:rPr>
          <w:sz w:val="18"/>
          <w:szCs w:val="18"/>
        </w:rPr>
        <w:t xml:space="preserve"> 2018 </w:t>
      </w:r>
      <w:proofErr w:type="spellStart"/>
      <w:r w:rsidR="00646EAD" w:rsidRPr="004E5530">
        <w:rPr>
          <w:sz w:val="18"/>
          <w:szCs w:val="18"/>
        </w:rPr>
        <w:t>portant</w:t>
      </w:r>
      <w:proofErr w:type="spellEnd"/>
      <w:r w:rsidR="00646EAD" w:rsidRPr="004E5530">
        <w:rPr>
          <w:sz w:val="18"/>
          <w:szCs w:val="18"/>
        </w:rPr>
        <w:t xml:space="preserve"> Code </w:t>
      </w:r>
      <w:proofErr w:type="spellStart"/>
      <w:r w:rsidR="00646EAD" w:rsidRPr="004E5530">
        <w:rPr>
          <w:sz w:val="18"/>
          <w:szCs w:val="18"/>
        </w:rPr>
        <w:t>pénal</w:t>
      </w:r>
      <w:proofErr w:type="spellEnd"/>
      <w:r w:rsidR="00646EAD" w:rsidRPr="004E5530">
        <w:rPr>
          <w:sz w:val="18"/>
          <w:szCs w:val="18"/>
        </w:rPr>
        <w:t xml:space="preserve">. </w:t>
      </w:r>
      <w:r w:rsidR="00646EAD" w:rsidRPr="004E5530">
        <w:rPr>
          <w:i/>
          <w:iCs/>
          <w:sz w:val="18"/>
          <w:szCs w:val="18"/>
        </w:rPr>
        <w:t xml:space="preserve">Journal </w:t>
      </w:r>
      <w:proofErr w:type="spellStart"/>
      <w:r w:rsidR="00646EAD" w:rsidRPr="004E5530">
        <w:rPr>
          <w:i/>
          <w:iCs/>
          <w:sz w:val="18"/>
          <w:szCs w:val="18"/>
        </w:rPr>
        <w:t>officiel</w:t>
      </w:r>
      <w:proofErr w:type="spellEnd"/>
      <w:r w:rsidR="00646EAD" w:rsidRPr="004E5530">
        <w:rPr>
          <w:i/>
          <w:iCs/>
          <w:sz w:val="18"/>
          <w:szCs w:val="18"/>
        </w:rPr>
        <w:t xml:space="preserve"> du Burkina Faso</w:t>
      </w:r>
      <w:r w:rsidR="00646EAD" w:rsidRPr="004E5530">
        <w:rPr>
          <w:sz w:val="18"/>
          <w:szCs w:val="18"/>
        </w:rPr>
        <w:t xml:space="preserve">, Vol. 59, No. 25. </w:t>
      </w:r>
      <w:hyperlink r:id="rId24" w:history="1">
        <w:r w:rsidR="00646EAD" w:rsidRPr="004E5530">
          <w:rPr>
            <w:rStyle w:val="Hyperlink"/>
            <w:sz w:val="18"/>
            <w:szCs w:val="18"/>
          </w:rPr>
          <w:t>https://csm.bf/?wpdmpro=loi-n025-2018-portant-code-penal</w:t>
        </w:r>
      </w:hyperlink>
      <w:r w:rsidR="00646EAD" w:rsidRPr="004E5530">
        <w:rPr>
          <w:sz w:val="18"/>
          <w:szCs w:val="18"/>
        </w:rPr>
        <w:t xml:space="preserve"> [accessed 23 October 2024]</w:t>
      </w:r>
      <w:r w:rsidR="00646EAD">
        <w:rPr>
          <w:sz w:val="18"/>
          <w:szCs w:val="18"/>
        </w:rPr>
        <w:t>;</w:t>
      </w:r>
      <w:r w:rsidRPr="004E5530">
        <w:rPr>
          <w:sz w:val="18"/>
          <w:szCs w:val="18"/>
        </w:rPr>
        <w:t xml:space="preserve"> UNIFEM, cited in Mercedes </w:t>
      </w:r>
      <w:proofErr w:type="spellStart"/>
      <w:r w:rsidRPr="004E5530">
        <w:rPr>
          <w:sz w:val="18"/>
          <w:szCs w:val="18"/>
        </w:rPr>
        <w:t>Sayagues</w:t>
      </w:r>
      <w:proofErr w:type="spellEnd"/>
      <w:r w:rsidRPr="004E5530">
        <w:rPr>
          <w:sz w:val="18"/>
          <w:szCs w:val="18"/>
        </w:rPr>
        <w:t xml:space="preserve">, ‘Female Genital Mutilation Knows No Borders’ (Inter Press Service, 6 February 2009) </w:t>
      </w:r>
      <w:hyperlink r:id="rId25" w:tgtFrame="_new" w:history="1">
        <w:r w:rsidRPr="004E5530">
          <w:rPr>
            <w:rStyle w:val="Hyperlink"/>
            <w:sz w:val="18"/>
            <w:szCs w:val="18"/>
          </w:rPr>
          <w:t>http://www.ipsnews.net/2009/02/west-africa-female-genital-mutilation-knows-no-borders/</w:t>
        </w:r>
      </w:hyperlink>
      <w:r w:rsidRPr="004E5530">
        <w:rPr>
          <w:sz w:val="18"/>
          <w:szCs w:val="18"/>
        </w:rPr>
        <w:t xml:space="preserve"> [accessed 24 September 2024].</w:t>
      </w:r>
    </w:p>
  </w:footnote>
  <w:footnote w:id="21">
    <w:p w14:paraId="69852241" w14:textId="5D104659" w:rsidR="00903656" w:rsidRPr="004E5530" w:rsidRDefault="00903656" w:rsidP="00FF4E52">
      <w:pPr>
        <w:pStyle w:val="FootnoteText"/>
        <w:spacing w:line="240" w:lineRule="auto"/>
        <w:ind w:left="-540" w:right="-274"/>
        <w:contextualSpacing/>
        <w:rPr>
          <w:sz w:val="18"/>
          <w:szCs w:val="18"/>
        </w:rPr>
      </w:pPr>
      <w:r w:rsidRPr="004E5530">
        <w:rPr>
          <w:rStyle w:val="FootnoteReference"/>
          <w:sz w:val="18"/>
          <w:szCs w:val="18"/>
        </w:rPr>
        <w:footnoteRef/>
      </w:r>
      <w:r w:rsidRPr="004E5530">
        <w:rPr>
          <w:sz w:val="18"/>
          <w:szCs w:val="18"/>
        </w:rPr>
        <w:t xml:space="preserve"> Burkina Faso</w:t>
      </w:r>
      <w:r w:rsidR="000A331D" w:rsidRPr="004E5530">
        <w:rPr>
          <w:sz w:val="18"/>
          <w:szCs w:val="18"/>
        </w:rPr>
        <w:t>.</w:t>
      </w:r>
      <w:r w:rsidRPr="004E5530">
        <w:rPr>
          <w:sz w:val="18"/>
          <w:szCs w:val="18"/>
        </w:rPr>
        <w:t xml:space="preserve"> </w:t>
      </w:r>
      <w:r w:rsidR="000A331D" w:rsidRPr="004E5530">
        <w:rPr>
          <w:sz w:val="18"/>
          <w:szCs w:val="18"/>
        </w:rPr>
        <w:t xml:space="preserve">31 May 2018. </w:t>
      </w:r>
      <w:r w:rsidRPr="004E5530">
        <w:rPr>
          <w:sz w:val="18"/>
          <w:szCs w:val="18"/>
        </w:rPr>
        <w:t>Loi N° 025-2018/AN), art. 4</w:t>
      </w:r>
      <w:r w:rsidR="000A331D" w:rsidRPr="004E5530">
        <w:rPr>
          <w:sz w:val="18"/>
          <w:szCs w:val="18"/>
        </w:rPr>
        <w:t xml:space="preserve"> du 31 </w:t>
      </w:r>
      <w:proofErr w:type="spellStart"/>
      <w:r w:rsidR="000A331D" w:rsidRPr="004E5530">
        <w:rPr>
          <w:sz w:val="18"/>
          <w:szCs w:val="18"/>
        </w:rPr>
        <w:t>mai</w:t>
      </w:r>
      <w:proofErr w:type="spellEnd"/>
      <w:r w:rsidR="000A331D" w:rsidRPr="004E5530">
        <w:rPr>
          <w:sz w:val="18"/>
          <w:szCs w:val="18"/>
        </w:rPr>
        <w:t xml:space="preserve"> 2018 </w:t>
      </w:r>
      <w:proofErr w:type="spellStart"/>
      <w:r w:rsidR="000A331D" w:rsidRPr="004E5530">
        <w:rPr>
          <w:sz w:val="18"/>
          <w:szCs w:val="18"/>
        </w:rPr>
        <w:t>portant</w:t>
      </w:r>
      <w:proofErr w:type="spellEnd"/>
      <w:r w:rsidR="000A331D" w:rsidRPr="004E5530">
        <w:rPr>
          <w:sz w:val="18"/>
          <w:szCs w:val="18"/>
        </w:rPr>
        <w:t xml:space="preserve"> Code penal. </w:t>
      </w:r>
      <w:r w:rsidR="000A331D" w:rsidRPr="004E5530">
        <w:rPr>
          <w:i/>
          <w:iCs/>
          <w:sz w:val="18"/>
          <w:szCs w:val="18"/>
        </w:rPr>
        <w:t xml:space="preserve">Journal </w:t>
      </w:r>
      <w:proofErr w:type="spellStart"/>
      <w:r w:rsidR="000A331D" w:rsidRPr="004E5530">
        <w:rPr>
          <w:i/>
          <w:iCs/>
          <w:sz w:val="18"/>
          <w:szCs w:val="18"/>
        </w:rPr>
        <w:t>officiel</w:t>
      </w:r>
      <w:proofErr w:type="spellEnd"/>
      <w:r w:rsidR="000A331D" w:rsidRPr="004E5530">
        <w:rPr>
          <w:i/>
          <w:iCs/>
          <w:sz w:val="18"/>
          <w:szCs w:val="18"/>
        </w:rPr>
        <w:t xml:space="preserve"> du Burkina Faso</w:t>
      </w:r>
      <w:r w:rsidR="000A331D" w:rsidRPr="004E5530">
        <w:rPr>
          <w:sz w:val="18"/>
          <w:szCs w:val="18"/>
        </w:rPr>
        <w:t xml:space="preserve">, Vol. 59. No. 25. </w:t>
      </w:r>
      <w:hyperlink r:id="rId26" w:history="1">
        <w:r w:rsidR="000A331D" w:rsidRPr="004E5530">
          <w:rPr>
            <w:rStyle w:val="Hyperlink"/>
            <w:sz w:val="18"/>
            <w:szCs w:val="18"/>
          </w:rPr>
          <w:t>https://csm.bf/?wpdmpro=loi-n025-2018-portant-code-penal</w:t>
        </w:r>
      </w:hyperlink>
      <w:r w:rsidR="000A331D" w:rsidRPr="004E5530">
        <w:rPr>
          <w:sz w:val="18"/>
          <w:szCs w:val="18"/>
        </w:rPr>
        <w:t>.</w:t>
      </w:r>
      <w:r w:rsidR="00905A97" w:rsidRPr="004E5530">
        <w:rPr>
          <w:sz w:val="18"/>
          <w:szCs w:val="18"/>
        </w:rPr>
        <w:t xml:space="preserve"> [accessed 23 October 2024]</w:t>
      </w:r>
    </w:p>
  </w:footnote>
  <w:footnote w:id="22">
    <w:p w14:paraId="22F6B421" w14:textId="6D6EB0A9" w:rsidR="00617C80" w:rsidRPr="004E5530" w:rsidRDefault="00617C80" w:rsidP="00FF4E52">
      <w:pPr>
        <w:pStyle w:val="FootnoteText"/>
        <w:spacing w:line="240" w:lineRule="auto"/>
        <w:ind w:left="-540"/>
        <w:rPr>
          <w:sz w:val="18"/>
          <w:szCs w:val="18"/>
        </w:rPr>
      </w:pPr>
      <w:r w:rsidRPr="004E5530">
        <w:rPr>
          <w:rStyle w:val="FootnoteReference"/>
          <w:sz w:val="18"/>
          <w:szCs w:val="18"/>
        </w:rPr>
        <w:footnoteRef/>
      </w:r>
      <w:r w:rsidR="004E5530">
        <w:rPr>
          <w:sz w:val="18"/>
          <w:szCs w:val="18"/>
        </w:rPr>
        <w:t xml:space="preserve"> </w:t>
      </w:r>
      <w:r w:rsidR="000A331D" w:rsidRPr="004E5530">
        <w:rPr>
          <w:sz w:val="18"/>
          <w:szCs w:val="18"/>
        </w:rPr>
        <w:t xml:space="preserve">Niger. </w:t>
      </w:r>
      <w:r w:rsidR="002765AC" w:rsidRPr="004E5530">
        <w:rPr>
          <w:sz w:val="18"/>
          <w:szCs w:val="18"/>
        </w:rPr>
        <w:t>13 June 2003</w:t>
      </w:r>
      <w:r w:rsidR="000A331D" w:rsidRPr="004E5530">
        <w:rPr>
          <w:sz w:val="18"/>
          <w:szCs w:val="18"/>
        </w:rPr>
        <w:t xml:space="preserve">. Law No. 2003-025 du 13 </w:t>
      </w:r>
      <w:proofErr w:type="spellStart"/>
      <w:r w:rsidR="000A331D" w:rsidRPr="004E5530">
        <w:rPr>
          <w:sz w:val="18"/>
          <w:szCs w:val="18"/>
        </w:rPr>
        <w:t>juin</w:t>
      </w:r>
      <w:proofErr w:type="spellEnd"/>
      <w:r w:rsidR="000A331D" w:rsidRPr="004E5530">
        <w:rPr>
          <w:sz w:val="18"/>
          <w:szCs w:val="18"/>
        </w:rPr>
        <w:t xml:space="preserve"> 2003 </w:t>
      </w:r>
      <w:proofErr w:type="spellStart"/>
      <w:r w:rsidR="000A331D" w:rsidRPr="004E5530">
        <w:rPr>
          <w:sz w:val="18"/>
          <w:szCs w:val="18"/>
        </w:rPr>
        <w:t>portant</w:t>
      </w:r>
      <w:proofErr w:type="spellEnd"/>
      <w:r w:rsidR="000A331D" w:rsidRPr="004E5530">
        <w:rPr>
          <w:sz w:val="18"/>
          <w:szCs w:val="18"/>
        </w:rPr>
        <w:t xml:space="preserve"> Code </w:t>
      </w:r>
      <w:proofErr w:type="spellStart"/>
      <w:r w:rsidR="000A331D" w:rsidRPr="004E5530">
        <w:rPr>
          <w:sz w:val="18"/>
          <w:szCs w:val="18"/>
        </w:rPr>
        <w:t>pénal</w:t>
      </w:r>
      <w:proofErr w:type="spellEnd"/>
      <w:r w:rsidR="000A331D" w:rsidRPr="004E5530">
        <w:rPr>
          <w:sz w:val="18"/>
          <w:szCs w:val="18"/>
        </w:rPr>
        <w:t xml:space="preserve">. </w:t>
      </w:r>
      <w:hyperlink r:id="rId27" w:history="1">
        <w:r w:rsidR="000A331D" w:rsidRPr="004E5530">
          <w:rPr>
            <w:rStyle w:val="Hyperlink"/>
            <w:sz w:val="18"/>
            <w:szCs w:val="18"/>
          </w:rPr>
          <w:t>https://www.refworld.org/legal/legislation/natlegbod/1961/fr/56696</w:t>
        </w:r>
      </w:hyperlink>
      <w:r w:rsidR="000A331D" w:rsidRPr="004E5530">
        <w:rPr>
          <w:sz w:val="18"/>
          <w:szCs w:val="18"/>
        </w:rPr>
        <w:t xml:space="preserve">. </w:t>
      </w:r>
      <w:r w:rsidR="00905A97" w:rsidRPr="004E5530">
        <w:rPr>
          <w:sz w:val="18"/>
          <w:szCs w:val="18"/>
        </w:rPr>
        <w:t>[accessed 23 October 2024]</w:t>
      </w:r>
    </w:p>
  </w:footnote>
  <w:footnote w:id="23">
    <w:p w14:paraId="4B1B1EDF" w14:textId="366035F7" w:rsidR="002765AC" w:rsidRPr="004E5530" w:rsidRDefault="002765AC" w:rsidP="00FF4E52">
      <w:pPr>
        <w:pStyle w:val="FootnoteText"/>
        <w:spacing w:line="240" w:lineRule="auto"/>
        <w:ind w:left="-540"/>
        <w:rPr>
          <w:sz w:val="18"/>
          <w:szCs w:val="18"/>
        </w:rPr>
      </w:pPr>
      <w:r w:rsidRPr="004E5530">
        <w:rPr>
          <w:rStyle w:val="FootnoteReference"/>
          <w:sz w:val="18"/>
          <w:szCs w:val="18"/>
        </w:rPr>
        <w:footnoteRef/>
      </w:r>
      <w:r w:rsidRPr="004E5530">
        <w:rPr>
          <w:sz w:val="18"/>
          <w:szCs w:val="18"/>
        </w:rPr>
        <w:t xml:space="preserve"> Art. 299 bis, </w:t>
      </w:r>
      <w:r w:rsidRPr="004E5530">
        <w:rPr>
          <w:i/>
          <w:iCs/>
          <w:sz w:val="18"/>
          <w:szCs w:val="18"/>
        </w:rPr>
        <w:t>Penal Code of Senegal</w:t>
      </w:r>
      <w:r w:rsidRPr="004E5530">
        <w:rPr>
          <w:sz w:val="18"/>
          <w:szCs w:val="18"/>
        </w:rPr>
        <w:t xml:space="preserve">, Law No. 99-05, 29 January 1999, </w:t>
      </w:r>
      <w:hyperlink r:id="rId28" w:tgtFrame="_new" w:history="1">
        <w:r w:rsidRPr="004E5530">
          <w:rPr>
            <w:rStyle w:val="Hyperlink"/>
            <w:sz w:val="18"/>
            <w:szCs w:val="18"/>
          </w:rPr>
          <w:t>https://youthendfgm.org/wp-content/uploads/2022/05/senegal_fgm_1999_fr-Senegal.pdf</w:t>
        </w:r>
      </w:hyperlink>
      <w:r w:rsidRPr="004E5530">
        <w:rPr>
          <w:sz w:val="18"/>
          <w:szCs w:val="18"/>
        </w:rPr>
        <w:t>.</w:t>
      </w:r>
      <w:r w:rsidR="00905A97" w:rsidRPr="004E5530">
        <w:rPr>
          <w:sz w:val="18"/>
          <w:szCs w:val="18"/>
        </w:rPr>
        <w:t xml:space="preserve"> [accessed 23 October 2024]</w:t>
      </w:r>
    </w:p>
  </w:footnote>
  <w:footnote w:id="24">
    <w:p w14:paraId="689C44AC" w14:textId="21DB30EF" w:rsidR="001D4754" w:rsidRPr="004E5530" w:rsidRDefault="001D4754" w:rsidP="00FF4E52">
      <w:pPr>
        <w:pStyle w:val="FootnoteText"/>
        <w:spacing w:line="240" w:lineRule="auto"/>
        <w:ind w:left="-540"/>
        <w:rPr>
          <w:sz w:val="18"/>
          <w:szCs w:val="18"/>
        </w:rPr>
      </w:pPr>
      <w:r w:rsidRPr="004E5530">
        <w:rPr>
          <w:rStyle w:val="FootnoteReference"/>
          <w:sz w:val="18"/>
          <w:szCs w:val="18"/>
        </w:rPr>
        <w:footnoteRef/>
      </w:r>
      <w:r w:rsidRPr="004E5530">
        <w:rPr>
          <w:sz w:val="18"/>
          <w:szCs w:val="18"/>
        </w:rPr>
        <w:t xml:space="preserve"> Criminal Code (Amendment) Act, 1994, Act 484, 1994, Ghana, </w:t>
      </w:r>
      <w:hyperlink r:id="rId29" w:tgtFrame="_new" w:history="1">
        <w:r w:rsidRPr="004E5530">
          <w:rPr>
            <w:rStyle w:val="Hyperlink"/>
            <w:sz w:val="18"/>
            <w:szCs w:val="18"/>
          </w:rPr>
          <w:t>https://www.legal-tools.org/doc/8d183d/pdf</w:t>
        </w:r>
      </w:hyperlink>
      <w:r w:rsidRPr="004E5530">
        <w:rPr>
          <w:sz w:val="18"/>
          <w:szCs w:val="18"/>
        </w:rPr>
        <w:t xml:space="preserve">; </w:t>
      </w:r>
      <w:hyperlink r:id="rId30" w:tgtFrame="_new" w:history="1">
        <w:r w:rsidRPr="004E5530">
          <w:rPr>
            <w:rStyle w:val="Hyperlink"/>
            <w:sz w:val="18"/>
            <w:szCs w:val="18"/>
          </w:rPr>
          <w:t>https://lite.judy.legal/amp/legislation/akn/gh/act/2007/741/</w:t>
        </w:r>
      </w:hyperlink>
      <w:r w:rsidR="00905A97" w:rsidRPr="004E5530">
        <w:rPr>
          <w:sz w:val="18"/>
          <w:szCs w:val="18"/>
        </w:rPr>
        <w:t xml:space="preserve"> [accessed 23 October 2024]</w:t>
      </w:r>
      <w:r w:rsidRPr="004E5530">
        <w:rPr>
          <w:sz w:val="18"/>
          <w:szCs w:val="18"/>
        </w:rPr>
        <w:t xml:space="preserve">; Criminal Code (Amendment) Act, 2007, Act 741, 2007, Ghana, </w:t>
      </w:r>
      <w:hyperlink r:id="rId31" w:tgtFrame="_new" w:history="1">
        <w:r w:rsidRPr="004E5530">
          <w:rPr>
            <w:rStyle w:val="Hyperlink"/>
            <w:sz w:val="18"/>
            <w:szCs w:val="18"/>
          </w:rPr>
          <w:t>https://lite.judy.legal/amp/legislation/akn/gh/act/2007/741/</w:t>
        </w:r>
      </w:hyperlink>
      <w:r w:rsidRPr="004E5530">
        <w:rPr>
          <w:sz w:val="18"/>
          <w:szCs w:val="18"/>
        </w:rPr>
        <w:t xml:space="preserve">; </w:t>
      </w:r>
      <w:hyperlink r:id="rId32" w:tgtFrame="_new" w:history="1">
        <w:r w:rsidRPr="004E5530">
          <w:rPr>
            <w:rStyle w:val="Hyperlink"/>
            <w:sz w:val="18"/>
            <w:szCs w:val="18"/>
          </w:rPr>
          <w:t>https://www.legal-tools.org/doc/8d183d/pdf</w:t>
        </w:r>
      </w:hyperlink>
      <w:r w:rsidR="00905A97" w:rsidRPr="004E5530">
        <w:rPr>
          <w:sz w:val="18"/>
          <w:szCs w:val="18"/>
        </w:rPr>
        <w:t xml:space="preserve"> [accessed 23 October 2024]</w:t>
      </w:r>
      <w:r w:rsidRPr="004E5530">
        <w:rPr>
          <w:sz w:val="18"/>
          <w:szCs w:val="18"/>
        </w:rPr>
        <w:t>.</w:t>
      </w:r>
    </w:p>
  </w:footnote>
  <w:footnote w:id="25">
    <w:p w14:paraId="3CCB3B82" w14:textId="493BD0D6" w:rsidR="001D4754" w:rsidRPr="004E5530" w:rsidRDefault="001D4754" w:rsidP="00FF4E52">
      <w:pPr>
        <w:pStyle w:val="FootnoteText"/>
        <w:spacing w:line="240" w:lineRule="auto"/>
        <w:ind w:left="-540"/>
        <w:rPr>
          <w:sz w:val="18"/>
          <w:szCs w:val="18"/>
        </w:rPr>
      </w:pPr>
      <w:r w:rsidRPr="004E5530">
        <w:rPr>
          <w:rStyle w:val="FootnoteReference"/>
          <w:sz w:val="18"/>
          <w:szCs w:val="18"/>
        </w:rPr>
        <w:footnoteRef/>
      </w:r>
      <w:r w:rsidR="0015057C" w:rsidRPr="004E5530">
        <w:rPr>
          <w:sz w:val="18"/>
          <w:szCs w:val="18"/>
        </w:rPr>
        <w:t xml:space="preserve">Valeria </w:t>
      </w:r>
      <w:proofErr w:type="spellStart"/>
      <w:r w:rsidR="0015057C" w:rsidRPr="004E5530">
        <w:rPr>
          <w:sz w:val="18"/>
          <w:szCs w:val="18"/>
        </w:rPr>
        <w:t>Cetorelli</w:t>
      </w:r>
      <w:proofErr w:type="spellEnd"/>
      <w:r w:rsidR="0015057C" w:rsidRPr="004E5530">
        <w:rPr>
          <w:sz w:val="18"/>
          <w:szCs w:val="18"/>
        </w:rPr>
        <w:t xml:space="preserve"> and Ewa </w:t>
      </w:r>
      <w:proofErr w:type="spellStart"/>
      <w:r w:rsidR="0015057C" w:rsidRPr="004E5530">
        <w:rPr>
          <w:sz w:val="18"/>
          <w:szCs w:val="18"/>
        </w:rPr>
        <w:t>Batyra</w:t>
      </w:r>
      <w:proofErr w:type="spellEnd"/>
      <w:r w:rsidR="0015057C" w:rsidRPr="004E5530">
        <w:rPr>
          <w:sz w:val="18"/>
          <w:szCs w:val="18"/>
        </w:rPr>
        <w:t xml:space="preserve">, "Female Genital Mutilation/Cutting in Mali and Mauritania: Understanding Trends and Evaluating Policies," </w:t>
      </w:r>
      <w:r w:rsidR="0015057C" w:rsidRPr="004E5530">
        <w:rPr>
          <w:i/>
          <w:iCs/>
          <w:sz w:val="18"/>
          <w:szCs w:val="18"/>
        </w:rPr>
        <w:t>FGM/C Research Initiative</w:t>
      </w:r>
      <w:r w:rsidR="0015057C" w:rsidRPr="004E5530">
        <w:rPr>
          <w:sz w:val="18"/>
          <w:szCs w:val="18"/>
        </w:rPr>
        <w:t xml:space="preserve">, accessed 23 October 2024, </w:t>
      </w:r>
      <w:hyperlink r:id="rId33" w:tgtFrame="_new" w:history="1">
        <w:r w:rsidR="0015057C" w:rsidRPr="004E5530">
          <w:rPr>
            <w:rStyle w:val="Hyperlink"/>
            <w:sz w:val="18"/>
            <w:szCs w:val="18"/>
          </w:rPr>
          <w:t>https://www.fgmcri.org/academic_repository/female-genital-mutilationcutting-in-mali-and-mauritania-understanding-trends-and-evaluating-policies/</w:t>
        </w:r>
      </w:hyperlink>
      <w:r w:rsidR="0015057C" w:rsidRPr="004E5530">
        <w:rPr>
          <w:sz w:val="18"/>
          <w:szCs w:val="18"/>
        </w:rPr>
        <w:t>.</w:t>
      </w:r>
    </w:p>
  </w:footnote>
  <w:footnote w:id="26">
    <w:p w14:paraId="37B45819" w14:textId="711E1CD6" w:rsidR="00E95013" w:rsidRPr="004E5530" w:rsidRDefault="00E95013" w:rsidP="00FF4E52">
      <w:pPr>
        <w:pStyle w:val="FootnoteText"/>
        <w:spacing w:line="240" w:lineRule="auto"/>
        <w:ind w:left="-540" w:right="-274"/>
        <w:contextualSpacing/>
        <w:rPr>
          <w:sz w:val="18"/>
          <w:szCs w:val="18"/>
        </w:rPr>
      </w:pPr>
      <w:r w:rsidRPr="004E5530">
        <w:rPr>
          <w:rStyle w:val="FootnoteReference"/>
          <w:sz w:val="18"/>
          <w:szCs w:val="18"/>
        </w:rPr>
        <w:footnoteRef/>
      </w:r>
      <w:r w:rsidRPr="004E5530">
        <w:rPr>
          <w:sz w:val="18"/>
          <w:szCs w:val="18"/>
        </w:rPr>
        <w:t xml:space="preserve"> </w:t>
      </w:r>
      <w:r w:rsidR="00646EAD" w:rsidRPr="004E5530">
        <w:rPr>
          <w:sz w:val="18"/>
          <w:szCs w:val="18"/>
        </w:rPr>
        <w:t xml:space="preserve">Valeria </w:t>
      </w:r>
      <w:proofErr w:type="spellStart"/>
      <w:r w:rsidR="00646EAD" w:rsidRPr="004E5530">
        <w:rPr>
          <w:sz w:val="18"/>
          <w:szCs w:val="18"/>
        </w:rPr>
        <w:t>Cetorelli</w:t>
      </w:r>
      <w:proofErr w:type="spellEnd"/>
      <w:r w:rsidR="00646EAD" w:rsidRPr="004E5530">
        <w:rPr>
          <w:sz w:val="18"/>
          <w:szCs w:val="18"/>
        </w:rPr>
        <w:t xml:space="preserve"> and Ewa </w:t>
      </w:r>
      <w:proofErr w:type="spellStart"/>
      <w:r w:rsidR="00646EAD" w:rsidRPr="004E5530">
        <w:rPr>
          <w:sz w:val="18"/>
          <w:szCs w:val="18"/>
        </w:rPr>
        <w:t>Batyra</w:t>
      </w:r>
      <w:proofErr w:type="spellEnd"/>
      <w:r w:rsidR="00646EAD" w:rsidRPr="004E5530">
        <w:rPr>
          <w:sz w:val="18"/>
          <w:szCs w:val="18"/>
        </w:rPr>
        <w:t xml:space="preserve">, "Female Genital Mutilation/Cutting in Mali and Mauritania: Understanding Trends and Evaluating Policies," </w:t>
      </w:r>
      <w:r w:rsidR="00646EAD" w:rsidRPr="004E5530">
        <w:rPr>
          <w:i/>
          <w:iCs/>
          <w:sz w:val="18"/>
          <w:szCs w:val="18"/>
        </w:rPr>
        <w:t>FGM/C Research Initiative</w:t>
      </w:r>
      <w:r w:rsidR="00646EAD" w:rsidRPr="004E5530">
        <w:rPr>
          <w:sz w:val="18"/>
          <w:szCs w:val="18"/>
        </w:rPr>
        <w:t xml:space="preserve">, accessed 23 October 2024, </w:t>
      </w:r>
      <w:hyperlink r:id="rId34" w:tgtFrame="_new" w:history="1">
        <w:r w:rsidR="00646EAD" w:rsidRPr="004E5530">
          <w:rPr>
            <w:rStyle w:val="Hyperlink"/>
            <w:sz w:val="18"/>
            <w:szCs w:val="18"/>
          </w:rPr>
          <w:t>https://www.fgmcri.org/academic_repository/female-genital-mutilationcutting-in-mali-and-mauritania-understanding-trends-and-evaluating-policies/</w:t>
        </w:r>
      </w:hyperlink>
      <w:r w:rsidR="00646EAD">
        <w:rPr>
          <w:sz w:val="18"/>
          <w:szCs w:val="18"/>
        </w:rPr>
        <w:t>;</w:t>
      </w:r>
      <w:r w:rsidR="00990D00" w:rsidRPr="004E5530">
        <w:rPr>
          <w:i/>
          <w:iCs/>
          <w:sz w:val="18"/>
          <w:szCs w:val="18"/>
        </w:rPr>
        <w:t xml:space="preserve"> </w:t>
      </w:r>
      <w:r w:rsidR="00990D00" w:rsidRPr="004E5530">
        <w:rPr>
          <w:sz w:val="18"/>
          <w:szCs w:val="18"/>
        </w:rPr>
        <w:t xml:space="preserve">Burkina Faso: Female Genital Mutilation Country Profile (FGM Country Risk Indicators, 2024) </w:t>
      </w:r>
      <w:hyperlink r:id="rId35" w:tgtFrame="_new" w:history="1">
        <w:r w:rsidR="00990D00" w:rsidRPr="004E5530">
          <w:rPr>
            <w:rStyle w:val="Hyperlink"/>
            <w:sz w:val="18"/>
            <w:szCs w:val="18"/>
          </w:rPr>
          <w:t>https://www.fgmcri.org/country/burkina-faso/</w:t>
        </w:r>
      </w:hyperlink>
      <w:r w:rsidR="00990D00" w:rsidRPr="004E5530">
        <w:rPr>
          <w:sz w:val="18"/>
          <w:szCs w:val="18"/>
        </w:rPr>
        <w:t xml:space="preserve"> [accessed 24 Sept</w:t>
      </w:r>
      <w:r w:rsidR="00EA45DE" w:rsidRPr="004E5530">
        <w:rPr>
          <w:sz w:val="18"/>
          <w:szCs w:val="18"/>
        </w:rPr>
        <w:t xml:space="preserve">ember </w:t>
      </w:r>
      <w:r w:rsidR="00990D00" w:rsidRPr="004E5530">
        <w:rPr>
          <w:sz w:val="18"/>
          <w:szCs w:val="18"/>
        </w:rPr>
        <w:t>2024].</w:t>
      </w:r>
    </w:p>
  </w:footnote>
  <w:footnote w:id="27">
    <w:p w14:paraId="4899A6D0" w14:textId="2EDFFB87" w:rsidR="00E95013" w:rsidRPr="00EA45DE" w:rsidRDefault="00E95013"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646EAD" w:rsidRPr="004E5530">
        <w:rPr>
          <w:sz w:val="18"/>
          <w:szCs w:val="18"/>
        </w:rPr>
        <w:t xml:space="preserve">Burkina Faso: Female Genital Mutilation Country Profile (FGM Country Risk Indicators, 2024) </w:t>
      </w:r>
      <w:hyperlink r:id="rId36" w:tgtFrame="_new" w:history="1">
        <w:r w:rsidR="00646EAD" w:rsidRPr="004E5530">
          <w:rPr>
            <w:rStyle w:val="Hyperlink"/>
            <w:sz w:val="18"/>
            <w:szCs w:val="18"/>
          </w:rPr>
          <w:t>https://www.fgmcri.org/country/burkina-faso/</w:t>
        </w:r>
      </w:hyperlink>
      <w:r w:rsidR="00646EAD" w:rsidRPr="004E5530">
        <w:rPr>
          <w:sz w:val="18"/>
          <w:szCs w:val="18"/>
        </w:rPr>
        <w:t xml:space="preserve"> [accessed 24 September 2024].</w:t>
      </w:r>
    </w:p>
  </w:footnote>
  <w:footnote w:id="28">
    <w:p w14:paraId="4BFE54BA" w14:textId="4EA7440E" w:rsidR="00920FBA" w:rsidRPr="00D82844" w:rsidRDefault="00920FBA" w:rsidP="00FF4E52">
      <w:pPr>
        <w:pStyle w:val="FootnoteText"/>
        <w:spacing w:line="240" w:lineRule="auto"/>
        <w:ind w:left="-540" w:right="-274"/>
        <w:contextualSpacing/>
        <w:rPr>
          <w:sz w:val="18"/>
          <w:szCs w:val="18"/>
          <w:highlight w:val="yellow"/>
        </w:rPr>
      </w:pPr>
      <w:r w:rsidRPr="00D82844">
        <w:rPr>
          <w:rStyle w:val="FootnoteReference"/>
          <w:sz w:val="18"/>
          <w:szCs w:val="18"/>
        </w:rPr>
        <w:footnoteRef/>
      </w:r>
      <w:r w:rsidRPr="00D82844">
        <w:rPr>
          <w:sz w:val="18"/>
          <w:szCs w:val="18"/>
        </w:rPr>
        <w:t xml:space="preserve"> </w:t>
      </w:r>
      <w:r w:rsidR="00D82844" w:rsidRPr="00D82844">
        <w:rPr>
          <w:i/>
          <w:iCs/>
          <w:sz w:val="18"/>
          <w:szCs w:val="18"/>
        </w:rPr>
        <w:t>Science for Democracy</w:t>
      </w:r>
      <w:r w:rsidR="00D82844" w:rsidRPr="00D82844">
        <w:rPr>
          <w:sz w:val="18"/>
          <w:szCs w:val="18"/>
        </w:rPr>
        <w:t xml:space="preserve">, </w:t>
      </w:r>
      <w:hyperlink r:id="rId37" w:tgtFrame="_new" w:history="1">
        <w:r w:rsidR="00D82844" w:rsidRPr="00D82844">
          <w:rPr>
            <w:rStyle w:val="Hyperlink"/>
            <w:sz w:val="18"/>
            <w:szCs w:val="18"/>
          </w:rPr>
          <w:t>https://sciencefordemocracy.org/</w:t>
        </w:r>
      </w:hyperlink>
      <w:r w:rsidR="00D82844" w:rsidRPr="00D82844">
        <w:rPr>
          <w:sz w:val="18"/>
          <w:szCs w:val="18"/>
        </w:rPr>
        <w:t>.</w:t>
      </w:r>
      <w:r w:rsidR="00840E4F">
        <w:rPr>
          <w:sz w:val="18"/>
          <w:szCs w:val="18"/>
        </w:rPr>
        <w:t xml:space="preserve"> [</w:t>
      </w:r>
      <w:r w:rsidR="00840E4F" w:rsidRPr="00D82844">
        <w:rPr>
          <w:sz w:val="18"/>
          <w:szCs w:val="18"/>
        </w:rPr>
        <w:t>accessed 1 November 2023</w:t>
      </w:r>
      <w:r w:rsidR="00840E4F">
        <w:rPr>
          <w:sz w:val="18"/>
          <w:szCs w:val="18"/>
        </w:rPr>
        <w:t>].</w:t>
      </w:r>
    </w:p>
  </w:footnote>
  <w:footnote w:id="29">
    <w:p w14:paraId="790A6B92" w14:textId="60D36201" w:rsidR="00920FBA" w:rsidRPr="00D82844" w:rsidRDefault="00920FBA" w:rsidP="00FF4E52">
      <w:pPr>
        <w:pStyle w:val="FootnoteText"/>
        <w:spacing w:line="240" w:lineRule="auto"/>
        <w:ind w:left="-540" w:right="-274"/>
        <w:contextualSpacing/>
        <w:rPr>
          <w:sz w:val="18"/>
          <w:szCs w:val="18"/>
        </w:rPr>
      </w:pPr>
      <w:r w:rsidRPr="00D82844">
        <w:rPr>
          <w:rStyle w:val="FootnoteReference"/>
          <w:sz w:val="18"/>
          <w:szCs w:val="18"/>
        </w:rPr>
        <w:footnoteRef/>
      </w:r>
      <w:r w:rsidR="00D82844" w:rsidRPr="00D82844">
        <w:rPr>
          <w:sz w:val="18"/>
          <w:szCs w:val="18"/>
        </w:rPr>
        <w:t xml:space="preserve">"International Human Rights Center," </w:t>
      </w:r>
      <w:r w:rsidR="00D82844" w:rsidRPr="00D82844">
        <w:rPr>
          <w:i/>
          <w:iCs/>
          <w:sz w:val="18"/>
          <w:szCs w:val="18"/>
        </w:rPr>
        <w:t>Loyola Law School</w:t>
      </w:r>
      <w:r w:rsidR="00D82844" w:rsidRPr="00D82844">
        <w:rPr>
          <w:sz w:val="18"/>
          <w:szCs w:val="18"/>
        </w:rPr>
        <w:t xml:space="preserve">, accessed October 23, 2024, </w:t>
      </w:r>
      <w:hyperlink r:id="rId38" w:tgtFrame="_new" w:history="1">
        <w:r w:rsidR="00D82844" w:rsidRPr="00D82844">
          <w:rPr>
            <w:rStyle w:val="Hyperlink"/>
            <w:sz w:val="18"/>
            <w:szCs w:val="18"/>
          </w:rPr>
          <w:t>https://www.lls.edu/academics/centers/internationalhumanrightscenter/</w:t>
        </w:r>
      </w:hyperlink>
      <w:r w:rsidR="00D82844" w:rsidRPr="00D82844">
        <w:rPr>
          <w:sz w:val="18"/>
          <w:szCs w:val="18"/>
        </w:rPr>
        <w:t xml:space="preserve">. </w:t>
      </w:r>
      <w:r w:rsidRPr="00D82844">
        <w:rPr>
          <w:sz w:val="18"/>
          <w:szCs w:val="18"/>
        </w:rPr>
        <w:t>[accessed 7 Nov</w:t>
      </w:r>
      <w:r w:rsidR="00EA45DE" w:rsidRPr="00D82844">
        <w:rPr>
          <w:sz w:val="18"/>
          <w:szCs w:val="18"/>
        </w:rPr>
        <w:t>ember</w:t>
      </w:r>
      <w:r w:rsidRPr="00D82844">
        <w:rPr>
          <w:sz w:val="18"/>
          <w:szCs w:val="18"/>
        </w:rPr>
        <w:t xml:space="preserve"> 2023].</w:t>
      </w:r>
    </w:p>
  </w:footnote>
  <w:footnote w:id="30">
    <w:p w14:paraId="6F443197" w14:textId="75A00790" w:rsidR="00EB17E6" w:rsidRPr="00EA45DE" w:rsidRDefault="00EB17E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F5175C" w:rsidRPr="00F5175C">
        <w:rPr>
          <w:sz w:val="18"/>
          <w:szCs w:val="18"/>
        </w:rPr>
        <w:t xml:space="preserve">B. </w:t>
      </w:r>
      <w:proofErr w:type="spellStart"/>
      <w:r w:rsidR="00F5175C" w:rsidRPr="00F5175C">
        <w:rPr>
          <w:sz w:val="18"/>
          <w:szCs w:val="18"/>
        </w:rPr>
        <w:t>Karmaker</w:t>
      </w:r>
      <w:proofErr w:type="spellEnd"/>
      <w:r w:rsidR="00F5175C" w:rsidRPr="00F5175C">
        <w:rPr>
          <w:sz w:val="18"/>
          <w:szCs w:val="18"/>
        </w:rPr>
        <w:t xml:space="preserve">, N. B. </w:t>
      </w:r>
      <w:proofErr w:type="spellStart"/>
      <w:r w:rsidR="00F5175C" w:rsidRPr="00F5175C">
        <w:rPr>
          <w:sz w:val="18"/>
          <w:szCs w:val="18"/>
        </w:rPr>
        <w:t>Kandala</w:t>
      </w:r>
      <w:proofErr w:type="spellEnd"/>
      <w:r w:rsidR="00F5175C" w:rsidRPr="00F5175C">
        <w:rPr>
          <w:sz w:val="18"/>
          <w:szCs w:val="18"/>
        </w:rPr>
        <w:t xml:space="preserve">, D. Chung, and A. Clarke, </w:t>
      </w:r>
      <w:r w:rsidR="00F5175C">
        <w:rPr>
          <w:sz w:val="18"/>
          <w:szCs w:val="18"/>
        </w:rPr>
        <w:t>“</w:t>
      </w:r>
      <w:r w:rsidR="00F5175C" w:rsidRPr="00F5175C">
        <w:rPr>
          <w:sz w:val="18"/>
          <w:szCs w:val="18"/>
        </w:rPr>
        <w:t>Factors Associated with Female Genital Mutilation in Burkina Faso and its Policy Implications</w:t>
      </w:r>
      <w:r w:rsidR="00F5175C">
        <w:rPr>
          <w:sz w:val="18"/>
          <w:szCs w:val="18"/>
        </w:rPr>
        <w:t xml:space="preserve">” </w:t>
      </w:r>
      <w:r w:rsidR="00F5175C" w:rsidRPr="00F5175C">
        <w:rPr>
          <w:sz w:val="18"/>
          <w:szCs w:val="18"/>
        </w:rPr>
        <w:t xml:space="preserve">(2011) </w:t>
      </w:r>
      <w:r w:rsidR="00F5175C" w:rsidRPr="00F5175C">
        <w:rPr>
          <w:i/>
          <w:iCs/>
          <w:sz w:val="18"/>
          <w:szCs w:val="18"/>
        </w:rPr>
        <w:t>International Journal for Equity in Health</w:t>
      </w:r>
      <w:r w:rsidR="00F5175C" w:rsidRPr="00F5175C">
        <w:rPr>
          <w:sz w:val="18"/>
          <w:szCs w:val="18"/>
        </w:rPr>
        <w:t>, vol 10, article 20</w:t>
      </w:r>
      <w:r w:rsidR="00F5175C">
        <w:rPr>
          <w:sz w:val="18"/>
          <w:szCs w:val="18"/>
        </w:rPr>
        <w:t xml:space="preserve">. </w:t>
      </w:r>
      <w:hyperlink r:id="rId39" w:history="1">
        <w:r w:rsidR="00F5175C" w:rsidRPr="00595108">
          <w:rPr>
            <w:rStyle w:val="Hyperlink"/>
            <w:sz w:val="18"/>
            <w:szCs w:val="18"/>
          </w:rPr>
          <w:t>https://pmc.ncbi.nlm.nih.gov/articles/PMC3112389/</w:t>
        </w:r>
      </w:hyperlink>
      <w:r w:rsidR="00F5175C">
        <w:rPr>
          <w:sz w:val="18"/>
          <w:szCs w:val="18"/>
        </w:rPr>
        <w:t xml:space="preserve"> </w:t>
      </w:r>
    </w:p>
  </w:footnote>
  <w:footnote w:id="31">
    <w:p w14:paraId="3EF27F4D" w14:textId="14978F1A" w:rsidR="00DF68CC" w:rsidRPr="00EA45DE" w:rsidRDefault="00DF68C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F5175C" w:rsidRPr="00F5175C">
        <w:rPr>
          <w:sz w:val="18"/>
          <w:szCs w:val="18"/>
        </w:rPr>
        <w:t xml:space="preserve">B. </w:t>
      </w:r>
      <w:proofErr w:type="spellStart"/>
      <w:r w:rsidR="00F5175C" w:rsidRPr="00F5175C">
        <w:rPr>
          <w:sz w:val="18"/>
          <w:szCs w:val="18"/>
        </w:rPr>
        <w:t>Karmaker</w:t>
      </w:r>
      <w:proofErr w:type="spellEnd"/>
      <w:r w:rsidR="00F5175C" w:rsidRPr="00F5175C">
        <w:rPr>
          <w:sz w:val="18"/>
          <w:szCs w:val="18"/>
        </w:rPr>
        <w:t xml:space="preserve">, N. B. </w:t>
      </w:r>
      <w:proofErr w:type="spellStart"/>
      <w:r w:rsidR="00F5175C" w:rsidRPr="00F5175C">
        <w:rPr>
          <w:sz w:val="18"/>
          <w:szCs w:val="18"/>
        </w:rPr>
        <w:t>Kandala</w:t>
      </w:r>
      <w:proofErr w:type="spellEnd"/>
      <w:r w:rsidR="00F5175C" w:rsidRPr="00F5175C">
        <w:rPr>
          <w:sz w:val="18"/>
          <w:szCs w:val="18"/>
        </w:rPr>
        <w:t xml:space="preserve">, D. Chung, and A. Clarke, </w:t>
      </w:r>
      <w:r w:rsidR="00F5175C">
        <w:rPr>
          <w:sz w:val="18"/>
          <w:szCs w:val="18"/>
        </w:rPr>
        <w:t>“</w:t>
      </w:r>
      <w:r w:rsidR="00F5175C" w:rsidRPr="00F5175C">
        <w:rPr>
          <w:sz w:val="18"/>
          <w:szCs w:val="18"/>
        </w:rPr>
        <w:t>Factors Associated with Female Genital Mutilation in Burkina Faso and its Policy Implications</w:t>
      </w:r>
      <w:r w:rsidR="00F5175C">
        <w:rPr>
          <w:sz w:val="18"/>
          <w:szCs w:val="18"/>
        </w:rPr>
        <w:t xml:space="preserve">” </w:t>
      </w:r>
      <w:r w:rsidR="00F5175C" w:rsidRPr="00F5175C">
        <w:rPr>
          <w:sz w:val="18"/>
          <w:szCs w:val="18"/>
        </w:rPr>
        <w:t xml:space="preserve">(2011) </w:t>
      </w:r>
      <w:r w:rsidR="00F5175C" w:rsidRPr="00F5175C">
        <w:rPr>
          <w:i/>
          <w:iCs/>
          <w:sz w:val="18"/>
          <w:szCs w:val="18"/>
        </w:rPr>
        <w:t>International Journal for Equity in Health</w:t>
      </w:r>
      <w:r w:rsidR="00F5175C" w:rsidRPr="00F5175C">
        <w:rPr>
          <w:sz w:val="18"/>
          <w:szCs w:val="18"/>
        </w:rPr>
        <w:t>, vol 10, article 20</w:t>
      </w:r>
      <w:r w:rsidR="00F5175C">
        <w:rPr>
          <w:sz w:val="18"/>
          <w:szCs w:val="18"/>
        </w:rPr>
        <w:t xml:space="preserve">. </w:t>
      </w:r>
      <w:hyperlink r:id="rId40" w:history="1">
        <w:r w:rsidR="00F5175C" w:rsidRPr="00595108">
          <w:rPr>
            <w:rStyle w:val="Hyperlink"/>
            <w:sz w:val="18"/>
            <w:szCs w:val="18"/>
          </w:rPr>
          <w:t>https://pmc.ncbi.nlm.nih.gov/articles/PMC3112389/</w:t>
        </w:r>
      </w:hyperlink>
      <w:r w:rsidR="00F5175C">
        <w:rPr>
          <w:sz w:val="18"/>
          <w:szCs w:val="18"/>
        </w:rPr>
        <w:t xml:space="preserve"> </w:t>
      </w:r>
    </w:p>
  </w:footnote>
  <w:footnote w:id="32">
    <w:p w14:paraId="68099241" w14:textId="5BCE0DCF" w:rsidR="00DF68CC" w:rsidRPr="00EA45DE" w:rsidRDefault="00DF68C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F5175C" w:rsidRPr="00EA45DE">
        <w:rPr>
          <w:sz w:val="18"/>
          <w:szCs w:val="18"/>
        </w:rPr>
        <w:t xml:space="preserve">Female Genital Mutilation/Cutting Research Initiative, 'Burkina Faso', </w:t>
      </w:r>
      <w:r w:rsidR="00F5175C" w:rsidRPr="00EA45DE">
        <w:rPr>
          <w:i/>
          <w:iCs/>
          <w:sz w:val="18"/>
          <w:szCs w:val="18"/>
        </w:rPr>
        <w:t>FGM/C Research Initiative</w:t>
      </w:r>
      <w:r w:rsidR="00F5175C" w:rsidRPr="00EA45DE">
        <w:rPr>
          <w:sz w:val="18"/>
          <w:szCs w:val="18"/>
        </w:rPr>
        <w:t xml:space="preserve">, </w:t>
      </w:r>
      <w:hyperlink r:id="rId41" w:anchor=":~:text=The%20regional%20pattern%20of%20FGM,the%20Bissa%20(83.1%25)%20mainly" w:tgtFrame="_new" w:history="1">
        <w:r w:rsidR="00F5175C" w:rsidRPr="00EA45DE">
          <w:rPr>
            <w:rStyle w:val="Hyperlink"/>
            <w:sz w:val="18"/>
            <w:szCs w:val="18"/>
          </w:rPr>
          <w:t>https://www.fgmcri.org/country/burkina-faso/#:~:text=The%20regional%20pattern%20of%20FGM,the%20Bissa%20(83.1%25)%20mainly</w:t>
        </w:r>
      </w:hyperlink>
      <w:r w:rsidR="00F5175C" w:rsidRPr="00EA45DE">
        <w:rPr>
          <w:sz w:val="18"/>
          <w:szCs w:val="18"/>
        </w:rPr>
        <w:t xml:space="preserve"> [accessed 30 September 2024];</w:t>
      </w:r>
    </w:p>
  </w:footnote>
  <w:footnote w:id="33">
    <w:p w14:paraId="14E230CF" w14:textId="685D3BDA" w:rsidR="00EB17E6" w:rsidRPr="00EA45DE" w:rsidRDefault="00EB17E6"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F5175C" w:rsidRPr="00EA45DE">
        <w:rPr>
          <w:sz w:val="18"/>
          <w:szCs w:val="18"/>
        </w:rPr>
        <w:t xml:space="preserve">Female Genital Mutilation/Cutting Research Initiative, 'Burkina Faso', </w:t>
      </w:r>
      <w:r w:rsidR="00F5175C" w:rsidRPr="00EA45DE">
        <w:rPr>
          <w:i/>
          <w:iCs/>
          <w:sz w:val="18"/>
          <w:szCs w:val="18"/>
        </w:rPr>
        <w:t>FGM/C Research Initiative</w:t>
      </w:r>
      <w:r w:rsidR="00F5175C" w:rsidRPr="00EA45DE">
        <w:rPr>
          <w:sz w:val="18"/>
          <w:szCs w:val="18"/>
        </w:rPr>
        <w:t xml:space="preserve">, </w:t>
      </w:r>
      <w:hyperlink r:id="rId42" w:anchor=":~:text=The%20regional%20pattern%20of%20FGM,the%20Bissa%20(83.1%25)%20mainly" w:tgtFrame="_new" w:history="1">
        <w:r w:rsidR="00F5175C" w:rsidRPr="00EA45DE">
          <w:rPr>
            <w:rStyle w:val="Hyperlink"/>
            <w:sz w:val="18"/>
            <w:szCs w:val="18"/>
          </w:rPr>
          <w:t>https://www.fgmcri.org/country/burkina-faso/#:~:text=The%20regional%20pattern%20of%20FGM,the%20Bissa%20(83.1%25)%20mainly</w:t>
        </w:r>
      </w:hyperlink>
      <w:r w:rsidR="00F5175C" w:rsidRPr="00EA45DE">
        <w:rPr>
          <w:sz w:val="18"/>
          <w:szCs w:val="18"/>
        </w:rPr>
        <w:t xml:space="preserve"> [accessed 30 September 2024]</w:t>
      </w:r>
    </w:p>
  </w:footnote>
  <w:footnote w:id="34">
    <w:p w14:paraId="68871F7B" w14:textId="3678CFD1" w:rsidR="0011071E" w:rsidRPr="00EA45DE" w:rsidRDefault="0011071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Female Genital Mutilation/Cutting Research Initiative, 'Burkina Faso', </w:t>
      </w:r>
      <w:r w:rsidRPr="00EA45DE">
        <w:rPr>
          <w:i/>
          <w:iCs/>
          <w:sz w:val="18"/>
          <w:szCs w:val="18"/>
        </w:rPr>
        <w:t>FGM/C Research Initiative</w:t>
      </w:r>
      <w:r w:rsidRPr="00EA45DE">
        <w:rPr>
          <w:sz w:val="18"/>
          <w:szCs w:val="18"/>
        </w:rPr>
        <w:t xml:space="preserve">, </w:t>
      </w:r>
      <w:hyperlink r:id="rId43" w:anchor=":~:text=The%20regional%20pattern%20of%20FGM,the%20Bissa%20(83.1%25)%20mainly" w:tgtFrame="_new" w:history="1">
        <w:r w:rsidRPr="00EA45DE">
          <w:rPr>
            <w:rStyle w:val="Hyperlink"/>
            <w:sz w:val="18"/>
            <w:szCs w:val="18"/>
          </w:rPr>
          <w:t>https://www.fgmcri.org/country/burkina-faso/#:~:text=The%20regional%20pattern%20of%20FGM,the%20Bissa%20(83.1%25)%20mainly</w:t>
        </w:r>
      </w:hyperlink>
      <w:r w:rsidRPr="00EA45DE">
        <w:rPr>
          <w:sz w:val="18"/>
          <w:szCs w:val="18"/>
        </w:rPr>
        <w:t xml:space="preserve"> [accessed 30 September 2024]</w:t>
      </w:r>
      <w:r w:rsidR="00D57AFF" w:rsidRPr="00EA45DE">
        <w:rPr>
          <w:sz w:val="18"/>
          <w:szCs w:val="18"/>
        </w:rPr>
        <w:t xml:space="preserve">; Seda, </w:t>
      </w:r>
      <w:r w:rsidR="00D57AFF" w:rsidRPr="00EA45DE">
        <w:rPr>
          <w:i/>
          <w:iCs/>
          <w:sz w:val="18"/>
          <w:szCs w:val="18"/>
        </w:rPr>
        <w:t>A Profile on Gender Relations: Towards Gender Equality in Burkina Faso</w:t>
      </w:r>
      <w:r w:rsidR="00D57AFF" w:rsidRPr="00EA45DE">
        <w:rPr>
          <w:sz w:val="18"/>
          <w:szCs w:val="18"/>
        </w:rPr>
        <w:t xml:space="preserve"> (March 2004), </w:t>
      </w:r>
      <w:hyperlink r:id="rId44" w:history="1">
        <w:r w:rsidR="00D57AFF" w:rsidRPr="00EA45DE">
          <w:rPr>
            <w:rStyle w:val="Hyperlink"/>
            <w:sz w:val="18"/>
            <w:szCs w:val="18"/>
          </w:rPr>
          <w:t>https://cdn.sida.se/publications/files/sida3965en-towards-gender-equality-in-burkina-faso.pdf</w:t>
        </w:r>
      </w:hyperlink>
      <w:r w:rsidR="00D57AFF" w:rsidRPr="00EA45DE">
        <w:rPr>
          <w:sz w:val="18"/>
          <w:szCs w:val="18"/>
        </w:rPr>
        <w:t xml:space="preserve"> [accessed 15 October 2024]</w:t>
      </w:r>
    </w:p>
  </w:footnote>
  <w:footnote w:id="35">
    <w:p w14:paraId="44F060D5" w14:textId="36BDEE85" w:rsidR="4A90ACD0" w:rsidRPr="00EA45DE" w:rsidRDefault="4A90ACD0" w:rsidP="00FF4E52">
      <w:pPr>
        <w:pStyle w:val="FootnoteText"/>
        <w:spacing w:line="240" w:lineRule="auto"/>
        <w:ind w:left="-540" w:right="-274"/>
        <w:contextualSpacing/>
        <w:rPr>
          <w:sz w:val="18"/>
          <w:szCs w:val="18"/>
        </w:rPr>
      </w:pPr>
      <w:r w:rsidRPr="00EA45DE">
        <w:rPr>
          <w:sz w:val="18"/>
          <w:szCs w:val="18"/>
          <w:vertAlign w:val="superscript"/>
        </w:rPr>
        <w:footnoteRef/>
      </w:r>
      <w:r w:rsidRPr="00EA45DE">
        <w:rPr>
          <w:sz w:val="18"/>
          <w:szCs w:val="18"/>
        </w:rPr>
        <w:t xml:space="preserve"> CEDAW &amp; CRC, </w:t>
      </w:r>
      <w:r w:rsidRPr="00EA45DE">
        <w:rPr>
          <w:i/>
          <w:iCs/>
          <w:sz w:val="18"/>
          <w:szCs w:val="18"/>
        </w:rPr>
        <w:t>Joint Recommendation No.31 of the Committee on the Elimination of Discrimination against Women/general comment No. 18 of the Committee on the Rights of the Child (2019) on harmful practices</w:t>
      </w:r>
      <w:r w:rsidRPr="00EA45DE">
        <w:rPr>
          <w:sz w:val="18"/>
          <w:szCs w:val="18"/>
        </w:rPr>
        <w:t xml:space="preserve">, CEDAW/C/GC/31/Rev.1-CRC/C/GC/18/Rev.1, </w:t>
      </w:r>
      <w:r w:rsidR="001F4EFF" w:rsidRPr="00EA45DE">
        <w:rPr>
          <w:sz w:val="18"/>
          <w:szCs w:val="18"/>
        </w:rPr>
        <w:t>para</w:t>
      </w:r>
      <w:r w:rsidRPr="00EA45DE">
        <w:rPr>
          <w:sz w:val="18"/>
          <w:szCs w:val="18"/>
        </w:rPr>
        <w:t xml:space="preserve"> 57.</w:t>
      </w:r>
    </w:p>
  </w:footnote>
  <w:footnote w:id="36">
    <w:p w14:paraId="3798CFEF" w14:textId="2F7CC7E8" w:rsidR="4A90ACD0" w:rsidRPr="00EA45DE" w:rsidRDefault="4A90ACD0" w:rsidP="00FF4E52">
      <w:pPr>
        <w:pStyle w:val="FootnoteText"/>
        <w:spacing w:line="240" w:lineRule="auto"/>
        <w:ind w:left="-540" w:right="-274"/>
        <w:contextualSpacing/>
        <w:rPr>
          <w:sz w:val="18"/>
          <w:szCs w:val="18"/>
        </w:rPr>
      </w:pPr>
      <w:r w:rsidRPr="00EA45DE">
        <w:rPr>
          <w:sz w:val="18"/>
          <w:szCs w:val="18"/>
          <w:vertAlign w:val="superscript"/>
        </w:rPr>
        <w:footnoteRef/>
      </w:r>
      <w:r w:rsidRPr="00EA45DE">
        <w:rPr>
          <w:sz w:val="18"/>
          <w:szCs w:val="18"/>
        </w:rPr>
        <w:t xml:space="preserve"> </w:t>
      </w:r>
      <w:r w:rsidR="00825CF4" w:rsidRPr="00EA45DE">
        <w:rPr>
          <w:sz w:val="18"/>
          <w:szCs w:val="18"/>
        </w:rPr>
        <w:t xml:space="preserve">CEDAW &amp; CRC, </w:t>
      </w:r>
      <w:r w:rsidR="00825CF4" w:rsidRPr="00EA45DE">
        <w:rPr>
          <w:i/>
          <w:iCs/>
          <w:sz w:val="18"/>
          <w:szCs w:val="18"/>
        </w:rPr>
        <w:t>Joint Recommendation No.31 of the Committee on the Elimination of Discrimination against Women/general comment No. 18 of the Committee on the Rights of the Child (2019) on harmful practices</w:t>
      </w:r>
      <w:r w:rsidR="00825CF4" w:rsidRPr="00EA45DE">
        <w:rPr>
          <w:sz w:val="18"/>
          <w:szCs w:val="18"/>
        </w:rPr>
        <w:t>, CEDAW/C/GC/31/Rev.1-CRC/C/GC/18/Rev.1, para 57.</w:t>
      </w:r>
    </w:p>
  </w:footnote>
  <w:footnote w:id="37">
    <w:p w14:paraId="567037A8" w14:textId="1CC25E43" w:rsidR="000175D7" w:rsidRPr="00EA45DE" w:rsidRDefault="000175D7"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United States Department of State, </w:t>
      </w:r>
      <w:r w:rsidRPr="00EA45DE">
        <w:rPr>
          <w:i/>
          <w:iCs/>
          <w:sz w:val="18"/>
          <w:szCs w:val="18"/>
        </w:rPr>
        <w:t>Report on Female Genital Mutilation (FGM) or Female Genital Cutting (FGC)</w:t>
      </w:r>
      <w:r w:rsidRPr="00EA45DE">
        <w:rPr>
          <w:sz w:val="18"/>
          <w:szCs w:val="18"/>
        </w:rPr>
        <w:t xml:space="preserve">, 2001-2009, </w:t>
      </w:r>
      <w:hyperlink r:id="rId45" w:tgtFrame="_new" w:history="1">
        <w:r w:rsidRPr="00EA45DE">
          <w:rPr>
            <w:rStyle w:val="Hyperlink"/>
            <w:sz w:val="18"/>
            <w:szCs w:val="18"/>
          </w:rPr>
          <w:t>https://2001-2009.state.gov/g/wi/rls/rep/crfgm/10047.htm</w:t>
        </w:r>
      </w:hyperlink>
      <w:r w:rsidRPr="00EA45DE">
        <w:rPr>
          <w:sz w:val="18"/>
          <w:szCs w:val="18"/>
        </w:rPr>
        <w:t xml:space="preserve"> [accessed 30 September 2024].</w:t>
      </w:r>
    </w:p>
  </w:footnote>
  <w:footnote w:id="38">
    <w:p w14:paraId="2A5BF31B" w14:textId="528914FE" w:rsidR="000175D7" w:rsidRPr="00EA45DE" w:rsidRDefault="000175D7"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United States Department of State, </w:t>
      </w:r>
      <w:r w:rsidR="00825CF4" w:rsidRPr="00EA45DE">
        <w:rPr>
          <w:i/>
          <w:iCs/>
          <w:sz w:val="18"/>
          <w:szCs w:val="18"/>
        </w:rPr>
        <w:t>Report on Female Genital Mutilation (FGM) or Female Genital Cutting (FGC)</w:t>
      </w:r>
      <w:r w:rsidR="00825CF4" w:rsidRPr="00EA45DE">
        <w:rPr>
          <w:sz w:val="18"/>
          <w:szCs w:val="18"/>
        </w:rPr>
        <w:t xml:space="preserve">, 2001-2009, </w:t>
      </w:r>
      <w:hyperlink r:id="rId46" w:tgtFrame="_new" w:history="1">
        <w:r w:rsidR="00825CF4" w:rsidRPr="00EA45DE">
          <w:rPr>
            <w:rStyle w:val="Hyperlink"/>
            <w:sz w:val="18"/>
            <w:szCs w:val="18"/>
          </w:rPr>
          <w:t>https://2001-2009.state.gov/g/wi/rls/rep/crfgm/10047.htm</w:t>
        </w:r>
      </w:hyperlink>
      <w:r w:rsidR="00825CF4" w:rsidRPr="00EA45DE">
        <w:rPr>
          <w:sz w:val="18"/>
          <w:szCs w:val="18"/>
        </w:rPr>
        <w:t xml:space="preserve"> [accessed 30 September 2024].</w:t>
      </w:r>
    </w:p>
  </w:footnote>
  <w:footnote w:id="39">
    <w:p w14:paraId="2EECB874" w14:textId="6FF733BB" w:rsidR="000175D7" w:rsidRPr="00EA45DE" w:rsidRDefault="000175D7"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United States Department of State, </w:t>
      </w:r>
      <w:r w:rsidR="00825CF4" w:rsidRPr="00EA45DE">
        <w:rPr>
          <w:i/>
          <w:iCs/>
          <w:sz w:val="18"/>
          <w:szCs w:val="18"/>
        </w:rPr>
        <w:t>Report on Female Genital Mutilation (FGM) or Female Genital Cutting (FGC)</w:t>
      </w:r>
      <w:r w:rsidR="00825CF4" w:rsidRPr="00EA45DE">
        <w:rPr>
          <w:sz w:val="18"/>
          <w:szCs w:val="18"/>
        </w:rPr>
        <w:t xml:space="preserve">, 2001-2009, </w:t>
      </w:r>
      <w:hyperlink r:id="rId47" w:tgtFrame="_new" w:history="1">
        <w:r w:rsidR="00825CF4" w:rsidRPr="00EA45DE">
          <w:rPr>
            <w:rStyle w:val="Hyperlink"/>
            <w:sz w:val="18"/>
            <w:szCs w:val="18"/>
          </w:rPr>
          <w:t>https://2001-2009.state.gov/g/wi/rls/rep/crfgm/10047.htm</w:t>
        </w:r>
      </w:hyperlink>
      <w:r w:rsidR="00825CF4" w:rsidRPr="00EA45DE">
        <w:rPr>
          <w:sz w:val="18"/>
          <w:szCs w:val="18"/>
        </w:rPr>
        <w:t xml:space="preserve"> [accessed 30 September 2024].</w:t>
      </w:r>
    </w:p>
  </w:footnote>
  <w:footnote w:id="40">
    <w:p w14:paraId="3ECBC739" w14:textId="03373086" w:rsidR="000175D7" w:rsidRPr="00EA45DE" w:rsidRDefault="000175D7" w:rsidP="00FF4E52">
      <w:pPr>
        <w:pStyle w:val="FootnoteText"/>
        <w:spacing w:line="240" w:lineRule="auto"/>
        <w:ind w:left="-540" w:right="-274"/>
        <w:contextualSpacing/>
        <w:rPr>
          <w:sz w:val="18"/>
          <w:szCs w:val="18"/>
        </w:rPr>
      </w:pPr>
      <w:r w:rsidRPr="00EA45DE">
        <w:rPr>
          <w:rStyle w:val="FootnoteReference"/>
          <w:sz w:val="18"/>
          <w:szCs w:val="18"/>
        </w:rPr>
        <w:footnoteRef/>
      </w:r>
      <w:r w:rsidR="00825CF4">
        <w:rPr>
          <w:sz w:val="18"/>
          <w:szCs w:val="18"/>
        </w:rPr>
        <w:t xml:space="preserve"> </w:t>
      </w:r>
      <w:r w:rsidR="00825CF4" w:rsidRPr="00EA45DE">
        <w:rPr>
          <w:sz w:val="18"/>
          <w:szCs w:val="18"/>
        </w:rPr>
        <w:t xml:space="preserve">United States Department of State, </w:t>
      </w:r>
      <w:r w:rsidR="00825CF4" w:rsidRPr="00EA45DE">
        <w:rPr>
          <w:i/>
          <w:iCs/>
          <w:sz w:val="18"/>
          <w:szCs w:val="18"/>
        </w:rPr>
        <w:t>Report on Female Genital Mutilation (FGM) or Female Genital Cutting (FGC)</w:t>
      </w:r>
      <w:r w:rsidR="00825CF4" w:rsidRPr="00EA45DE">
        <w:rPr>
          <w:sz w:val="18"/>
          <w:szCs w:val="18"/>
        </w:rPr>
        <w:t xml:space="preserve">, 2001-2009, </w:t>
      </w:r>
      <w:hyperlink r:id="rId48" w:tgtFrame="_new" w:history="1">
        <w:r w:rsidR="00825CF4" w:rsidRPr="00EA45DE">
          <w:rPr>
            <w:rStyle w:val="Hyperlink"/>
            <w:sz w:val="18"/>
            <w:szCs w:val="18"/>
          </w:rPr>
          <w:t>https://2001-2009.state.gov/g/wi/rls/rep/crfgm/10047.htm</w:t>
        </w:r>
      </w:hyperlink>
      <w:r w:rsidR="00825CF4" w:rsidRPr="00EA45DE">
        <w:rPr>
          <w:sz w:val="18"/>
          <w:szCs w:val="18"/>
        </w:rPr>
        <w:t xml:space="preserve"> [accessed 30 September 2024].</w:t>
      </w:r>
    </w:p>
  </w:footnote>
  <w:footnote w:id="41">
    <w:p w14:paraId="0F2764DA" w14:textId="774D2951" w:rsidR="000175D7" w:rsidRPr="00EA45DE" w:rsidRDefault="000175D7"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United States Department of State, </w:t>
      </w:r>
      <w:r w:rsidR="00825CF4" w:rsidRPr="00EA45DE">
        <w:rPr>
          <w:i/>
          <w:iCs/>
          <w:sz w:val="18"/>
          <w:szCs w:val="18"/>
        </w:rPr>
        <w:t>Report on Female Genital Mutilation (FGM) or Female Genital Cutting (FGC)</w:t>
      </w:r>
      <w:r w:rsidR="00825CF4" w:rsidRPr="00EA45DE">
        <w:rPr>
          <w:sz w:val="18"/>
          <w:szCs w:val="18"/>
        </w:rPr>
        <w:t xml:space="preserve">, 2001-2009, </w:t>
      </w:r>
      <w:hyperlink r:id="rId49" w:tgtFrame="_new" w:history="1">
        <w:r w:rsidR="00825CF4" w:rsidRPr="00EA45DE">
          <w:rPr>
            <w:rStyle w:val="Hyperlink"/>
            <w:sz w:val="18"/>
            <w:szCs w:val="18"/>
          </w:rPr>
          <w:t>https://2001-2009.state.gov/g/wi/rls/rep/crfgm/10047.htm</w:t>
        </w:r>
      </w:hyperlink>
      <w:r w:rsidR="00825CF4" w:rsidRPr="00EA45DE">
        <w:rPr>
          <w:sz w:val="18"/>
          <w:szCs w:val="18"/>
        </w:rPr>
        <w:t xml:space="preserve"> [accessed 30 September 2024].</w:t>
      </w:r>
    </w:p>
  </w:footnote>
  <w:footnote w:id="42">
    <w:p w14:paraId="31689AD0" w14:textId="4ABDC64D" w:rsidR="004578CE" w:rsidRPr="00EA45DE" w:rsidRDefault="004578C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7F5439" w:rsidRPr="00EA45DE">
        <w:rPr>
          <w:sz w:val="18"/>
          <w:szCs w:val="18"/>
        </w:rPr>
        <w:t xml:space="preserve">CEDAW, </w:t>
      </w:r>
      <w:r w:rsidR="007F5439" w:rsidRPr="00EA45DE">
        <w:rPr>
          <w:i/>
          <w:iCs/>
          <w:sz w:val="18"/>
          <w:szCs w:val="18"/>
        </w:rPr>
        <w:t xml:space="preserve">Inquiry concerning Mali under article 8 of the Optional Protocol to the Convention on the </w:t>
      </w:r>
      <w:proofErr w:type="spellStart"/>
      <w:r w:rsidR="007F5439" w:rsidRPr="00EA45DE">
        <w:rPr>
          <w:i/>
          <w:iCs/>
          <w:sz w:val="18"/>
          <w:szCs w:val="18"/>
        </w:rPr>
        <w:t>Eliminatino</w:t>
      </w:r>
      <w:proofErr w:type="spellEnd"/>
      <w:r w:rsidR="007F5439" w:rsidRPr="00EA45DE">
        <w:rPr>
          <w:i/>
          <w:iCs/>
          <w:sz w:val="18"/>
          <w:szCs w:val="18"/>
        </w:rPr>
        <w:t xml:space="preserve"> of All Forms of Discrimination against Women</w:t>
      </w:r>
      <w:r w:rsidR="007F5439" w:rsidRPr="00EA45DE">
        <w:rPr>
          <w:sz w:val="18"/>
          <w:szCs w:val="18"/>
        </w:rPr>
        <w:t xml:space="preserve">, CEDAW/C/IR/MLI/1, 2019, para </w:t>
      </w:r>
      <w:r w:rsidRPr="00EA45DE">
        <w:rPr>
          <w:sz w:val="18"/>
          <w:szCs w:val="18"/>
        </w:rPr>
        <w:t>18.</w:t>
      </w:r>
    </w:p>
  </w:footnote>
  <w:footnote w:id="43">
    <w:p w14:paraId="48EBE84C" w14:textId="779A123F" w:rsidR="00DE6507" w:rsidRPr="00EA45DE" w:rsidRDefault="00DE6507"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Evelyn </w:t>
      </w:r>
      <w:proofErr w:type="spellStart"/>
      <w:r w:rsidRPr="00EA45DE">
        <w:rPr>
          <w:sz w:val="18"/>
          <w:szCs w:val="18"/>
        </w:rPr>
        <w:t>Sakeah</w:t>
      </w:r>
      <w:proofErr w:type="spellEnd"/>
      <w:r w:rsidRPr="00EA45DE">
        <w:rPr>
          <w:sz w:val="18"/>
          <w:szCs w:val="18"/>
        </w:rPr>
        <w:t xml:space="preserve"> et al., 'Persistent Female Genital Mutilation Despite its Illegality: Narratives from Women and Men in Northern Ghana', </w:t>
      </w:r>
      <w:proofErr w:type="spellStart"/>
      <w:r w:rsidRPr="00EA45DE">
        <w:rPr>
          <w:i/>
          <w:iCs/>
          <w:sz w:val="18"/>
          <w:szCs w:val="18"/>
        </w:rPr>
        <w:t>PloS</w:t>
      </w:r>
      <w:proofErr w:type="spellEnd"/>
      <w:r w:rsidRPr="00EA45DE">
        <w:rPr>
          <w:i/>
          <w:iCs/>
          <w:sz w:val="18"/>
          <w:szCs w:val="18"/>
        </w:rPr>
        <w:t xml:space="preserve"> One</w:t>
      </w:r>
      <w:r w:rsidRPr="00EA45DE">
        <w:rPr>
          <w:sz w:val="18"/>
          <w:szCs w:val="18"/>
        </w:rPr>
        <w:t>, vol. 14, no. 4 (2019),</w:t>
      </w:r>
      <w:r w:rsidR="00EA45DE" w:rsidRPr="00EA45DE">
        <w:rPr>
          <w:sz w:val="18"/>
          <w:szCs w:val="18"/>
        </w:rPr>
        <w:t xml:space="preserve"> </w:t>
      </w:r>
      <w:hyperlink r:id="rId50" w:history="1">
        <w:r w:rsidR="00EA45DE" w:rsidRPr="00EA45DE">
          <w:rPr>
            <w:rStyle w:val="Hyperlink"/>
            <w:sz w:val="18"/>
            <w:szCs w:val="18"/>
          </w:rPr>
          <w:t>https://doi.org/10.1371/journal.pone.0214923</w:t>
        </w:r>
      </w:hyperlink>
      <w:r w:rsidR="00EA45DE" w:rsidRPr="00EA45DE">
        <w:rPr>
          <w:sz w:val="18"/>
          <w:szCs w:val="18"/>
        </w:rPr>
        <w:t xml:space="preserve"> [accessed 16 October 2024].</w:t>
      </w:r>
    </w:p>
  </w:footnote>
  <w:footnote w:id="44">
    <w:p w14:paraId="64D5F443" w14:textId="22A760AD" w:rsidR="00DE6507" w:rsidRPr="00EA45DE" w:rsidRDefault="00DE6507"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United Nations Population Fund (UNFPA), 'Female Genital Mutilation (FGM) Frequently Asked Questions', </w:t>
      </w:r>
      <w:hyperlink r:id="rId51" w:tgtFrame="_new" w:history="1">
        <w:r w:rsidRPr="00EA45DE">
          <w:rPr>
            <w:rStyle w:val="Hyperlink"/>
            <w:sz w:val="18"/>
            <w:szCs w:val="18"/>
          </w:rPr>
          <w:t>https://www.unfpa.org/resources/female-genital-mutilation-fgm-frequently-asked-questions</w:t>
        </w:r>
      </w:hyperlink>
      <w:r w:rsidRPr="00EA45DE">
        <w:rPr>
          <w:sz w:val="18"/>
          <w:szCs w:val="18"/>
        </w:rPr>
        <w:t xml:space="preserve"> [accessed 15 October 2024].</w:t>
      </w:r>
    </w:p>
  </w:footnote>
  <w:footnote w:id="45">
    <w:p w14:paraId="29B45E17" w14:textId="0D8A3B71" w:rsidR="000A034F" w:rsidRPr="00EA45DE" w:rsidRDefault="000A034F"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w:t>
      </w:r>
      <w:r w:rsidR="00D57AFF" w:rsidRPr="00EA45DE">
        <w:rPr>
          <w:sz w:val="18"/>
          <w:szCs w:val="18"/>
        </w:rPr>
        <w:t xml:space="preserve">World Bank, 'Burkina Faso Overview', </w:t>
      </w:r>
      <w:hyperlink r:id="rId52" w:tgtFrame="_new" w:history="1">
        <w:r w:rsidR="00D57AFF" w:rsidRPr="00EA45DE">
          <w:rPr>
            <w:rStyle w:val="Hyperlink"/>
            <w:sz w:val="18"/>
            <w:szCs w:val="18"/>
          </w:rPr>
          <w:t>https://www.worldbank.org/en/country/burkinafaso/overview</w:t>
        </w:r>
      </w:hyperlink>
      <w:r w:rsidR="00D57AFF" w:rsidRPr="00EA45DE">
        <w:rPr>
          <w:sz w:val="18"/>
          <w:szCs w:val="18"/>
        </w:rPr>
        <w:t xml:space="preserve"> [accessed 15 October 2024].</w:t>
      </w:r>
    </w:p>
  </w:footnote>
  <w:footnote w:id="46">
    <w:p w14:paraId="5DEF1BBE" w14:textId="2799C642" w:rsidR="00493652" w:rsidRDefault="00493652" w:rsidP="00FF4E52">
      <w:pPr>
        <w:pStyle w:val="FootnoteText"/>
        <w:spacing w:line="240" w:lineRule="auto"/>
        <w:ind w:left="-540"/>
      </w:pPr>
      <w:r>
        <w:rPr>
          <w:rStyle w:val="FootnoteReference"/>
        </w:rPr>
        <w:footnoteRef/>
      </w:r>
      <w:r>
        <w:t xml:space="preserve"> Interview with FGM expert, October 28, 2024.</w:t>
      </w:r>
    </w:p>
  </w:footnote>
  <w:footnote w:id="47">
    <w:p w14:paraId="0511241D" w14:textId="77777777" w:rsidR="0052280B" w:rsidRPr="00EA45DE" w:rsidRDefault="0052280B"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Evelyn </w:t>
      </w:r>
      <w:proofErr w:type="spellStart"/>
      <w:r w:rsidRPr="00EA45DE">
        <w:rPr>
          <w:sz w:val="18"/>
          <w:szCs w:val="18"/>
        </w:rPr>
        <w:t>Sakeah</w:t>
      </w:r>
      <w:proofErr w:type="spellEnd"/>
      <w:r w:rsidRPr="00EA45DE">
        <w:rPr>
          <w:sz w:val="18"/>
          <w:szCs w:val="18"/>
        </w:rPr>
        <w:t xml:space="preserve"> et al., 'Persistent Female Genital Mutilation Despite its Illegality: Narratives from Women and Men in Northern Ghana.’</w:t>
      </w:r>
    </w:p>
  </w:footnote>
  <w:footnote w:id="48">
    <w:p w14:paraId="17075AE1" w14:textId="5CE1DF1F" w:rsidR="007C6CDB" w:rsidRPr="00EA45DE" w:rsidRDefault="007C6CDB"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UNFPA East and Southern Africa Regional Office, “Spotlight Initiative Endorses Call to End FGM for Current Generation at 2nd International Conference on FGM,” UNFPA, 2023, </w:t>
      </w:r>
      <w:hyperlink r:id="rId53" w:tgtFrame="_new" w:history="1">
        <w:r w:rsidRPr="00EA45DE">
          <w:rPr>
            <w:rStyle w:val="Hyperlink"/>
            <w:sz w:val="18"/>
            <w:szCs w:val="18"/>
          </w:rPr>
          <w:t>https://esaro.unfpa.org/en/news/spotlight-initiative-endorses-call-end-fgm-current-generation-2nd-international-conference-fgm</w:t>
        </w:r>
      </w:hyperlink>
      <w:r w:rsidRPr="00EA45DE">
        <w:rPr>
          <w:sz w:val="18"/>
          <w:szCs w:val="18"/>
        </w:rPr>
        <w:t>.</w:t>
      </w:r>
      <w:r w:rsidR="00EA45DE">
        <w:rPr>
          <w:sz w:val="18"/>
          <w:szCs w:val="18"/>
        </w:rPr>
        <w:t xml:space="preserve"> [accessed 1 October 2024].</w:t>
      </w:r>
    </w:p>
  </w:footnote>
  <w:footnote w:id="49">
    <w:p w14:paraId="49F42FB6" w14:textId="56FAD47B" w:rsidR="007C6CDB" w:rsidRPr="00EA45DE" w:rsidRDefault="007C6CDB"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UNFPA East and Southern Africa Regional Office, “Spotlight Initiative Endorses Call to End FGM for Current Generation at 2nd International Conference on FGM,” UNFPA, 2023, </w:t>
      </w:r>
      <w:hyperlink r:id="rId54" w:tgtFrame="_new" w:history="1">
        <w:r w:rsidR="00825CF4" w:rsidRPr="00EA45DE">
          <w:rPr>
            <w:rStyle w:val="Hyperlink"/>
            <w:sz w:val="18"/>
            <w:szCs w:val="18"/>
          </w:rPr>
          <w:t>https://esaro.unfpa.org/en/news/spotlight-initiative-endorses-call-end-fgm-current-generation-2nd-international-conference-fgm</w:t>
        </w:r>
      </w:hyperlink>
      <w:r w:rsidR="00825CF4" w:rsidRPr="00EA45DE">
        <w:rPr>
          <w:sz w:val="18"/>
          <w:szCs w:val="18"/>
        </w:rPr>
        <w:t>.</w:t>
      </w:r>
      <w:r w:rsidR="00825CF4">
        <w:rPr>
          <w:sz w:val="18"/>
          <w:szCs w:val="18"/>
        </w:rPr>
        <w:t xml:space="preserve"> [accessed 1 October 2024].</w:t>
      </w:r>
    </w:p>
  </w:footnote>
  <w:footnote w:id="50">
    <w:p w14:paraId="529A5F8E" w14:textId="6359038E" w:rsidR="00CF60C4" w:rsidRPr="00EA45DE" w:rsidRDefault="00CF60C4"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Ebenezer </w:t>
      </w:r>
      <w:proofErr w:type="spellStart"/>
      <w:r w:rsidRPr="00EA45DE">
        <w:rPr>
          <w:sz w:val="18"/>
          <w:szCs w:val="18"/>
        </w:rPr>
        <w:t>Obadare</w:t>
      </w:r>
      <w:proofErr w:type="spellEnd"/>
      <w:r w:rsidRPr="00EA45DE">
        <w:rPr>
          <w:sz w:val="18"/>
          <w:szCs w:val="18"/>
        </w:rPr>
        <w:t xml:space="preserve"> and Reina Patel, </w:t>
      </w:r>
      <w:r w:rsidRPr="00EA45DE">
        <w:rPr>
          <w:i/>
          <w:iCs/>
          <w:sz w:val="18"/>
          <w:szCs w:val="18"/>
        </w:rPr>
        <w:t>ECOWAS Split Spells Trouble for Democracy in West Africa</w:t>
      </w:r>
      <w:r w:rsidRPr="00EA45DE">
        <w:rPr>
          <w:sz w:val="18"/>
          <w:szCs w:val="18"/>
        </w:rPr>
        <w:t xml:space="preserve">, Council on Foreign Relations (February 2, 2024), </w:t>
      </w:r>
      <w:hyperlink r:id="rId55" w:tgtFrame="_new" w:history="1">
        <w:r w:rsidRPr="00EA45DE">
          <w:rPr>
            <w:rStyle w:val="Hyperlink"/>
            <w:sz w:val="18"/>
            <w:szCs w:val="18"/>
          </w:rPr>
          <w:t>https://www.cfr.org/in-brief/ecowas-split-spells-trouble-democracy-west-africa</w:t>
        </w:r>
      </w:hyperlink>
      <w:r w:rsidRPr="00EA45DE">
        <w:rPr>
          <w:sz w:val="18"/>
          <w:szCs w:val="18"/>
        </w:rPr>
        <w:t xml:space="preserve"> </w:t>
      </w:r>
      <w:r w:rsidR="00EA45DE" w:rsidRPr="00EA45DE">
        <w:rPr>
          <w:sz w:val="18"/>
          <w:szCs w:val="18"/>
        </w:rPr>
        <w:t>[</w:t>
      </w:r>
      <w:r w:rsidRPr="00EA45DE">
        <w:rPr>
          <w:sz w:val="18"/>
          <w:szCs w:val="18"/>
        </w:rPr>
        <w:t>accessed 4 October 2024</w:t>
      </w:r>
      <w:r w:rsidR="00EA45DE" w:rsidRPr="00EA45DE">
        <w:rPr>
          <w:sz w:val="18"/>
          <w:szCs w:val="18"/>
        </w:rPr>
        <w:t>]</w:t>
      </w:r>
      <w:r w:rsidRPr="00EA45DE">
        <w:rPr>
          <w:sz w:val="18"/>
          <w:szCs w:val="18"/>
        </w:rPr>
        <w:t>.</w:t>
      </w:r>
    </w:p>
  </w:footnote>
  <w:footnote w:id="51">
    <w:p w14:paraId="4B790EC5" w14:textId="6C6501D4" w:rsidR="00E06F41" w:rsidRPr="00EA45DE" w:rsidRDefault="00E06F41"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Ebenezer </w:t>
      </w:r>
      <w:proofErr w:type="spellStart"/>
      <w:r w:rsidR="00825CF4" w:rsidRPr="00EA45DE">
        <w:rPr>
          <w:sz w:val="18"/>
          <w:szCs w:val="18"/>
        </w:rPr>
        <w:t>Obadare</w:t>
      </w:r>
      <w:proofErr w:type="spellEnd"/>
      <w:r w:rsidR="00825CF4" w:rsidRPr="00EA45DE">
        <w:rPr>
          <w:sz w:val="18"/>
          <w:szCs w:val="18"/>
        </w:rPr>
        <w:t xml:space="preserve"> and Reina Patel, </w:t>
      </w:r>
      <w:r w:rsidR="00825CF4" w:rsidRPr="00EA45DE">
        <w:rPr>
          <w:i/>
          <w:iCs/>
          <w:sz w:val="18"/>
          <w:szCs w:val="18"/>
        </w:rPr>
        <w:t>ECOWAS Split Spells Trouble for Democracy in West Africa</w:t>
      </w:r>
      <w:r w:rsidR="00825CF4" w:rsidRPr="00EA45DE">
        <w:rPr>
          <w:sz w:val="18"/>
          <w:szCs w:val="18"/>
        </w:rPr>
        <w:t xml:space="preserve">, Council on Foreign Relations (February 2, 2024), </w:t>
      </w:r>
      <w:hyperlink r:id="rId56" w:tgtFrame="_new" w:history="1">
        <w:r w:rsidR="00825CF4" w:rsidRPr="00EA45DE">
          <w:rPr>
            <w:rStyle w:val="Hyperlink"/>
            <w:sz w:val="18"/>
            <w:szCs w:val="18"/>
          </w:rPr>
          <w:t>https://www.cfr.org/in-brief/ecowas-split-spells-trouble-democracy-west-africa</w:t>
        </w:r>
      </w:hyperlink>
      <w:r w:rsidR="00825CF4" w:rsidRPr="00EA45DE">
        <w:rPr>
          <w:sz w:val="18"/>
          <w:szCs w:val="18"/>
        </w:rPr>
        <w:t xml:space="preserve"> [accessed 4 October 2024].</w:t>
      </w:r>
    </w:p>
  </w:footnote>
  <w:footnote w:id="52">
    <w:p w14:paraId="15F0E470" w14:textId="6D3C7F69" w:rsidR="003E51E0" w:rsidRPr="00EA45DE" w:rsidRDefault="003E51E0"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Diana </w:t>
      </w:r>
      <w:proofErr w:type="spellStart"/>
      <w:r w:rsidRPr="00EA45DE">
        <w:rPr>
          <w:sz w:val="18"/>
          <w:szCs w:val="18"/>
        </w:rPr>
        <w:t>Okwiri</w:t>
      </w:r>
      <w:proofErr w:type="spellEnd"/>
      <w:r w:rsidRPr="00EA45DE">
        <w:rPr>
          <w:sz w:val="18"/>
          <w:szCs w:val="18"/>
        </w:rPr>
        <w:t xml:space="preserve">, “The Alliance of Sahel States: Implications, Challenges and Prospects in West Africa,” Modern Diplomacy, September 17, 2024, </w:t>
      </w:r>
      <w:hyperlink r:id="rId57" w:tgtFrame="_new" w:history="1">
        <w:r w:rsidRPr="00EA45DE">
          <w:rPr>
            <w:rStyle w:val="Hyperlink"/>
            <w:sz w:val="18"/>
            <w:szCs w:val="18"/>
          </w:rPr>
          <w:t>https://moderndiplomacy.eu/2024/09/17/the-alliance-of-sahel-states-implications-challenges-and-prospects-in-west-africa/</w:t>
        </w:r>
      </w:hyperlink>
      <w:r w:rsidRPr="00EA45DE">
        <w:rPr>
          <w:sz w:val="18"/>
          <w:szCs w:val="18"/>
        </w:rPr>
        <w:t>.</w:t>
      </w:r>
      <w:r w:rsidR="00EA45DE">
        <w:rPr>
          <w:sz w:val="18"/>
          <w:szCs w:val="18"/>
        </w:rPr>
        <w:t xml:space="preserve"> [accessed 1 October 2024].</w:t>
      </w:r>
    </w:p>
  </w:footnote>
  <w:footnote w:id="53">
    <w:p w14:paraId="1827E402" w14:textId="3430E7AA" w:rsidR="003E51E0" w:rsidRPr="00EA45DE" w:rsidRDefault="003E51E0"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U.S. Trade Representative, “Economic Community of West African States (ECOWAS),” USTR, </w:t>
      </w:r>
      <w:hyperlink r:id="rId58" w:anchor=":~:text=The%20main%20goal%20of%20ECOWAS,for%20conflicts%20in%20the%20region" w:tgtFrame="_new" w:history="1">
        <w:r w:rsidRPr="00EA45DE">
          <w:rPr>
            <w:rStyle w:val="Hyperlink"/>
            <w:sz w:val="18"/>
            <w:szCs w:val="18"/>
          </w:rPr>
          <w:t>https://ustr.gov/countries-regions/africa/regional-economic-communities-rec/economic-community-west-african-states#:~:text=The%20main%20goal%20of%20ECOWAS,for%20conflicts%20in%20the%20region</w:t>
        </w:r>
      </w:hyperlink>
      <w:r w:rsidRPr="00EA45DE">
        <w:rPr>
          <w:sz w:val="18"/>
          <w:szCs w:val="18"/>
        </w:rPr>
        <w:t>.</w:t>
      </w:r>
      <w:r w:rsidR="00EA45DE" w:rsidRPr="00EA45DE">
        <w:rPr>
          <w:sz w:val="18"/>
          <w:szCs w:val="18"/>
        </w:rPr>
        <w:t xml:space="preserve"> [accessed 4</w:t>
      </w:r>
      <w:r w:rsidR="00EA45DE">
        <w:rPr>
          <w:sz w:val="18"/>
          <w:szCs w:val="18"/>
        </w:rPr>
        <w:t xml:space="preserve"> October</w:t>
      </w:r>
      <w:r w:rsidR="00EA45DE" w:rsidRPr="00EA45DE">
        <w:rPr>
          <w:sz w:val="18"/>
          <w:szCs w:val="18"/>
        </w:rPr>
        <w:t xml:space="preserve"> 2024].</w:t>
      </w:r>
    </w:p>
  </w:footnote>
  <w:footnote w:id="54">
    <w:p w14:paraId="39DA47B4" w14:textId="5CD3B705" w:rsidR="00A674FD" w:rsidRPr="00EA45DE" w:rsidRDefault="00A674FD"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International Rescue Committee, ‘Crisis in Burkina Faso: What You Need to Know and How You Can Help’ (International Rescue Committee, 6 June 2023) </w:t>
      </w:r>
      <w:hyperlink r:id="rId59" w:tgtFrame="_new" w:history="1">
        <w:r w:rsidRPr="00EA45DE">
          <w:rPr>
            <w:rStyle w:val="Hyperlink"/>
            <w:sz w:val="18"/>
            <w:szCs w:val="18"/>
          </w:rPr>
          <w:t>https://www.rescue.org/article/crisis-burkina-faso-what-you-need-know-and-how-you-can-help</w:t>
        </w:r>
      </w:hyperlink>
      <w:r w:rsidRPr="00EA45DE">
        <w:rPr>
          <w:sz w:val="18"/>
          <w:szCs w:val="18"/>
        </w:rPr>
        <w:t xml:space="preserve"> </w:t>
      </w:r>
      <w:r w:rsidR="00EA45DE" w:rsidRPr="00EA45DE">
        <w:rPr>
          <w:sz w:val="18"/>
          <w:szCs w:val="18"/>
        </w:rPr>
        <w:t>[</w:t>
      </w:r>
      <w:r w:rsidRPr="00EA45DE">
        <w:rPr>
          <w:sz w:val="18"/>
          <w:szCs w:val="18"/>
        </w:rPr>
        <w:t>accessed 16 October 2024</w:t>
      </w:r>
      <w:r w:rsidR="00EA45DE" w:rsidRPr="00EA45DE">
        <w:rPr>
          <w:sz w:val="18"/>
          <w:szCs w:val="18"/>
        </w:rPr>
        <w:t>]</w:t>
      </w:r>
      <w:r w:rsidRPr="00EA45DE">
        <w:rPr>
          <w:sz w:val="18"/>
          <w:szCs w:val="18"/>
        </w:rPr>
        <w:t>.</w:t>
      </w:r>
    </w:p>
  </w:footnote>
  <w:footnote w:id="55">
    <w:p w14:paraId="3B536315" w14:textId="5276E00F" w:rsidR="002F160C" w:rsidRPr="00EA45DE" w:rsidRDefault="002F160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CCPR, Art. </w:t>
      </w:r>
      <w:r w:rsidR="00465BED" w:rsidRPr="00EA45DE">
        <w:rPr>
          <w:sz w:val="18"/>
          <w:szCs w:val="18"/>
        </w:rPr>
        <w:t xml:space="preserve">2, Art. </w:t>
      </w:r>
      <w:r w:rsidRPr="00EA45DE">
        <w:rPr>
          <w:sz w:val="18"/>
          <w:szCs w:val="18"/>
        </w:rPr>
        <w:t>3</w:t>
      </w:r>
      <w:r w:rsidR="00465BED" w:rsidRPr="00EA45DE">
        <w:rPr>
          <w:sz w:val="18"/>
          <w:szCs w:val="18"/>
        </w:rPr>
        <w:t>, Art. 6.1, Art. 7</w:t>
      </w:r>
      <w:r w:rsidRPr="00EA45DE">
        <w:rPr>
          <w:sz w:val="18"/>
          <w:szCs w:val="18"/>
        </w:rPr>
        <w:t xml:space="preserve">, Art. </w:t>
      </w:r>
      <w:r w:rsidR="00465BED" w:rsidRPr="00EA45DE">
        <w:rPr>
          <w:sz w:val="18"/>
          <w:szCs w:val="18"/>
        </w:rPr>
        <w:t>24</w:t>
      </w:r>
      <w:r w:rsidRPr="00EA45DE">
        <w:rPr>
          <w:sz w:val="18"/>
          <w:szCs w:val="18"/>
        </w:rPr>
        <w:t xml:space="preserve">; </w:t>
      </w:r>
      <w:r w:rsidR="00465BED" w:rsidRPr="00EA45DE">
        <w:rPr>
          <w:sz w:val="18"/>
          <w:szCs w:val="18"/>
        </w:rPr>
        <w:t xml:space="preserve">CESCR, Art. 3, Art. 10, Art. 12, Art. 15; </w:t>
      </w:r>
      <w:r w:rsidRPr="00EA45DE">
        <w:rPr>
          <w:sz w:val="18"/>
          <w:szCs w:val="18"/>
        </w:rPr>
        <w:t>CEDAW, Art. 2, Art. 3, Art. 5, Art. 12, Art. 14, Art. 16</w:t>
      </w:r>
      <w:r w:rsidR="00C03192" w:rsidRPr="00EA45DE">
        <w:rPr>
          <w:sz w:val="18"/>
          <w:szCs w:val="18"/>
        </w:rPr>
        <w:t>;</w:t>
      </w:r>
      <w:r w:rsidR="001A73E9">
        <w:rPr>
          <w:sz w:val="18"/>
          <w:szCs w:val="18"/>
        </w:rPr>
        <w:t xml:space="preserve"> </w:t>
      </w:r>
      <w:r w:rsidR="00E70B94" w:rsidRPr="00EA45DE">
        <w:rPr>
          <w:sz w:val="18"/>
          <w:szCs w:val="18"/>
        </w:rPr>
        <w:t>CRC, Art. 2, Art. 19, Art. 24, Art. 34.</w:t>
      </w:r>
    </w:p>
  </w:footnote>
  <w:footnote w:id="56">
    <w:p w14:paraId="2D1C01AF" w14:textId="77777777" w:rsidR="00B00298" w:rsidRPr="00EA45DE" w:rsidRDefault="00B00298" w:rsidP="00FF4E52">
      <w:pPr>
        <w:spacing w:line="240" w:lineRule="auto"/>
        <w:ind w:left="-540" w:right="-274"/>
        <w:contextualSpacing/>
        <w:rPr>
          <w:rFonts w:eastAsia="Garamond" w:cs="Garamond"/>
          <w:color w:val="000000" w:themeColor="text1"/>
          <w:sz w:val="18"/>
          <w:szCs w:val="18"/>
        </w:rPr>
      </w:pPr>
      <w:r w:rsidRPr="00EA45DE">
        <w:rPr>
          <w:rFonts w:eastAsia="Garamond" w:cs="Garamond"/>
          <w:sz w:val="18"/>
          <w:szCs w:val="18"/>
          <w:vertAlign w:val="superscript"/>
        </w:rPr>
        <w:footnoteRef/>
      </w:r>
      <w:r w:rsidRPr="00EA45DE">
        <w:rPr>
          <w:rFonts w:eastAsia="Garamond" w:cs="Garamond"/>
          <w:sz w:val="18"/>
          <w:szCs w:val="18"/>
        </w:rPr>
        <w:t xml:space="preserve"> </w:t>
      </w:r>
      <w:r w:rsidRPr="00EA45DE">
        <w:rPr>
          <w:rFonts w:eastAsia="Garamond" w:cs="Garamond"/>
          <w:color w:val="000000" w:themeColor="text1"/>
          <w:sz w:val="18"/>
          <w:szCs w:val="18"/>
        </w:rPr>
        <w:t xml:space="preserve">CESCR, </w:t>
      </w:r>
      <w:r w:rsidRPr="00EA45DE">
        <w:rPr>
          <w:rFonts w:eastAsia="Garamond" w:cs="Garamond"/>
          <w:i/>
          <w:iCs/>
          <w:color w:val="000000" w:themeColor="text1"/>
          <w:sz w:val="18"/>
          <w:szCs w:val="18"/>
        </w:rPr>
        <w:t>General comment No. 14 on the right to the highest attainable standard of health</w:t>
      </w:r>
      <w:r w:rsidRPr="00EA45DE">
        <w:rPr>
          <w:rFonts w:eastAsia="Garamond" w:cs="Garamond"/>
          <w:color w:val="000000" w:themeColor="text1"/>
          <w:sz w:val="18"/>
          <w:szCs w:val="18"/>
        </w:rPr>
        <w:t xml:space="preserve">, (Art. 12), E/C.12/2000/4, 11 Aug 2000, para 22. (“There is a need to adopt effective and appropriate measures to abolish harmful traditional practices affecting the health of children, particularly girls, including…female genital mutilation.”); </w:t>
      </w:r>
      <w:r w:rsidRPr="00EA45DE">
        <w:rPr>
          <w:rFonts w:eastAsia="Garamond" w:cs="Garamond"/>
          <w:i/>
          <w:iCs/>
          <w:color w:val="000000" w:themeColor="text1"/>
          <w:sz w:val="18"/>
          <w:szCs w:val="18"/>
        </w:rPr>
        <w:t>See also</w:t>
      </w:r>
      <w:r w:rsidRPr="00EA45DE">
        <w:rPr>
          <w:rFonts w:eastAsia="Garamond" w:cs="Garamond"/>
          <w:color w:val="000000" w:themeColor="text1"/>
          <w:sz w:val="18"/>
          <w:szCs w:val="18"/>
        </w:rPr>
        <w:t xml:space="preserve"> Human Rights Council, </w:t>
      </w:r>
      <w:r w:rsidRPr="00EA45DE">
        <w:rPr>
          <w:rFonts w:eastAsia="Garamond" w:cs="Garamond"/>
          <w:i/>
          <w:iCs/>
          <w:color w:val="000000" w:themeColor="text1"/>
          <w:sz w:val="18"/>
          <w:szCs w:val="18"/>
        </w:rPr>
        <w:t>GA Resolution “Elimination of female genital mutilation,”</w:t>
      </w:r>
      <w:r w:rsidRPr="00EA45DE">
        <w:rPr>
          <w:rFonts w:eastAsia="Garamond" w:cs="Garamond"/>
          <w:color w:val="000000" w:themeColor="text1"/>
          <w:sz w:val="18"/>
          <w:szCs w:val="18"/>
        </w:rPr>
        <w:t xml:space="preserve"> A/HRC/RES/44/16, 17 July 2020.</w:t>
      </w:r>
    </w:p>
  </w:footnote>
  <w:footnote w:id="57">
    <w:p w14:paraId="1CCEF535" w14:textId="3E3255E7" w:rsidR="43606207" w:rsidRPr="00EA45DE" w:rsidRDefault="43606207" w:rsidP="00FF4E52">
      <w:pPr>
        <w:spacing w:line="240" w:lineRule="auto"/>
        <w:ind w:left="-540" w:right="-274"/>
        <w:contextualSpacing/>
        <w:rPr>
          <w:sz w:val="18"/>
          <w:szCs w:val="18"/>
        </w:rPr>
      </w:pPr>
      <w:r w:rsidRPr="00EA45DE">
        <w:rPr>
          <w:sz w:val="18"/>
          <w:szCs w:val="18"/>
          <w:vertAlign w:val="superscript"/>
        </w:rPr>
        <w:footnoteRef/>
      </w:r>
      <w:r w:rsidR="00737A71" w:rsidRPr="00EA45DE">
        <w:rPr>
          <w:rFonts w:eastAsia="Garamond" w:cs="Garamond"/>
          <w:sz w:val="18"/>
          <w:szCs w:val="18"/>
        </w:rPr>
        <w:t xml:space="preserve"> </w:t>
      </w:r>
      <w:r w:rsidRPr="00EA45DE">
        <w:rPr>
          <w:rFonts w:eastAsia="Garamond" w:cs="Garamond"/>
          <w:sz w:val="18"/>
          <w:szCs w:val="18"/>
        </w:rPr>
        <w:t xml:space="preserve">CESCR, </w:t>
      </w:r>
      <w:r w:rsidRPr="00EA45DE">
        <w:rPr>
          <w:rFonts w:eastAsia="Garamond" w:cs="Garamond"/>
          <w:i/>
          <w:iCs/>
          <w:sz w:val="18"/>
          <w:szCs w:val="18"/>
        </w:rPr>
        <w:t xml:space="preserve">Concluding </w:t>
      </w:r>
      <w:r w:rsidR="007F6029" w:rsidRPr="00EA45DE">
        <w:rPr>
          <w:rFonts w:eastAsia="Garamond" w:cs="Garamond"/>
          <w:i/>
          <w:iCs/>
          <w:sz w:val="18"/>
          <w:szCs w:val="18"/>
        </w:rPr>
        <w:t>O</w:t>
      </w:r>
      <w:r w:rsidRPr="00EA45DE">
        <w:rPr>
          <w:rFonts w:eastAsia="Garamond" w:cs="Garamond"/>
          <w:i/>
          <w:iCs/>
          <w:sz w:val="18"/>
          <w:szCs w:val="18"/>
        </w:rPr>
        <w:t>bservations on the initial report of Uganda</w:t>
      </w:r>
      <w:r w:rsidRPr="00EA45DE">
        <w:rPr>
          <w:rFonts w:eastAsia="Garamond" w:cs="Garamond"/>
          <w:sz w:val="18"/>
          <w:szCs w:val="18"/>
        </w:rPr>
        <w:t xml:space="preserve">, E/C.12/UGA/CO/1, 8 July 2015, </w:t>
      </w:r>
      <w:r w:rsidR="001F4EFF" w:rsidRPr="00EA45DE">
        <w:rPr>
          <w:rFonts w:eastAsia="Garamond" w:cs="Garamond"/>
          <w:sz w:val="18"/>
          <w:szCs w:val="18"/>
        </w:rPr>
        <w:t>para</w:t>
      </w:r>
      <w:r w:rsidRPr="00EA45DE">
        <w:rPr>
          <w:rFonts w:eastAsia="Garamond" w:cs="Garamond"/>
          <w:sz w:val="18"/>
          <w:szCs w:val="18"/>
        </w:rPr>
        <w:t xml:space="preserve"> 26</w:t>
      </w:r>
      <w:r w:rsidR="00555750">
        <w:rPr>
          <w:rFonts w:eastAsia="Garamond" w:cs="Garamond"/>
          <w:sz w:val="18"/>
          <w:szCs w:val="18"/>
        </w:rPr>
        <w:t>©</w:t>
      </w:r>
      <w:r w:rsidRPr="00EA45DE">
        <w:rPr>
          <w:rFonts w:eastAsia="Garamond" w:cs="Garamond"/>
          <w:sz w:val="18"/>
          <w:szCs w:val="18"/>
        </w:rPr>
        <w:t xml:space="preserve">; CESCR, </w:t>
      </w:r>
      <w:r w:rsidRPr="00EA45DE">
        <w:rPr>
          <w:rFonts w:eastAsia="Garamond" w:cs="Garamond"/>
          <w:i/>
          <w:iCs/>
          <w:sz w:val="18"/>
          <w:szCs w:val="18"/>
        </w:rPr>
        <w:t>Concluding Observations on the second periodic report of the Sudan</w:t>
      </w:r>
      <w:r w:rsidRPr="00EA45DE">
        <w:rPr>
          <w:rFonts w:eastAsia="Garamond" w:cs="Garamond"/>
          <w:sz w:val="18"/>
          <w:szCs w:val="18"/>
        </w:rPr>
        <w:t xml:space="preserve">, E/C.12/SDN/CO/2, 27 Oct 2015, </w:t>
      </w:r>
      <w:r w:rsidR="001F4EFF" w:rsidRPr="00EA45DE">
        <w:rPr>
          <w:rFonts w:eastAsia="Garamond" w:cs="Garamond"/>
          <w:sz w:val="18"/>
          <w:szCs w:val="18"/>
        </w:rPr>
        <w:t>para</w:t>
      </w:r>
      <w:r w:rsidRPr="00EA45DE">
        <w:rPr>
          <w:rFonts w:eastAsia="Garamond" w:cs="Garamond"/>
          <w:sz w:val="18"/>
          <w:szCs w:val="18"/>
        </w:rPr>
        <w:t xml:space="preserve"> 41-42; CESCR, </w:t>
      </w:r>
      <w:r w:rsidRPr="00EA45DE">
        <w:rPr>
          <w:rFonts w:eastAsia="Garamond" w:cs="Garamond"/>
          <w:i/>
          <w:iCs/>
          <w:sz w:val="18"/>
          <w:szCs w:val="18"/>
        </w:rPr>
        <w:t xml:space="preserve">Concluding </w:t>
      </w:r>
      <w:r w:rsidR="007F6029" w:rsidRPr="00EA45DE">
        <w:rPr>
          <w:rFonts w:eastAsia="Garamond" w:cs="Garamond"/>
          <w:i/>
          <w:iCs/>
          <w:sz w:val="18"/>
          <w:szCs w:val="18"/>
        </w:rPr>
        <w:t>O</w:t>
      </w:r>
      <w:r w:rsidRPr="00EA45DE">
        <w:rPr>
          <w:rFonts w:eastAsia="Garamond" w:cs="Garamond"/>
          <w:i/>
          <w:iCs/>
          <w:sz w:val="18"/>
          <w:szCs w:val="18"/>
        </w:rPr>
        <w:t>bservations on the initial report of Guinea</w:t>
      </w:r>
      <w:r w:rsidRPr="00EA45DE">
        <w:rPr>
          <w:rFonts w:eastAsia="Garamond" w:cs="Garamond"/>
          <w:sz w:val="18"/>
          <w:szCs w:val="18"/>
        </w:rPr>
        <w:t xml:space="preserve">, E/C.12/GIN/CO/1, 30 March 2020, </w:t>
      </w:r>
      <w:r w:rsidR="001F4EFF" w:rsidRPr="00EA45DE">
        <w:rPr>
          <w:rFonts w:eastAsia="Garamond" w:cs="Garamond"/>
          <w:sz w:val="18"/>
          <w:szCs w:val="18"/>
        </w:rPr>
        <w:t>para</w:t>
      </w:r>
      <w:r w:rsidRPr="00EA45DE">
        <w:rPr>
          <w:rFonts w:eastAsia="Garamond" w:cs="Garamond"/>
          <w:sz w:val="18"/>
          <w:szCs w:val="18"/>
        </w:rPr>
        <w:t xml:space="preserve"> 21; </w:t>
      </w:r>
      <w:r w:rsidRPr="00EA45DE">
        <w:rPr>
          <w:rFonts w:eastAsia="Garamond" w:cs="Garamond"/>
          <w:sz w:val="18"/>
          <w:szCs w:val="18"/>
          <w:lang w:val="en-GB"/>
        </w:rPr>
        <w:t xml:space="preserve">CESCR, </w:t>
      </w:r>
      <w:r w:rsidRPr="00EA45DE">
        <w:rPr>
          <w:rFonts w:eastAsia="Garamond" w:cs="Garamond"/>
          <w:i/>
          <w:iCs/>
          <w:sz w:val="18"/>
          <w:szCs w:val="18"/>
        </w:rPr>
        <w:t xml:space="preserve">Concluding </w:t>
      </w:r>
      <w:r w:rsidR="007F6029" w:rsidRPr="00EA45DE">
        <w:rPr>
          <w:rFonts w:eastAsia="Garamond" w:cs="Garamond"/>
          <w:i/>
          <w:iCs/>
          <w:sz w:val="18"/>
          <w:szCs w:val="18"/>
        </w:rPr>
        <w:t>O</w:t>
      </w:r>
      <w:r w:rsidRPr="00EA45DE">
        <w:rPr>
          <w:rFonts w:eastAsia="Garamond" w:cs="Garamond"/>
          <w:i/>
          <w:iCs/>
          <w:sz w:val="18"/>
          <w:szCs w:val="18"/>
        </w:rPr>
        <w:t>bservation on the initial report of Mali</w:t>
      </w:r>
      <w:r w:rsidRPr="00EA45DE">
        <w:rPr>
          <w:rFonts w:eastAsia="Garamond" w:cs="Garamond"/>
          <w:sz w:val="18"/>
          <w:szCs w:val="18"/>
        </w:rPr>
        <w:t xml:space="preserve">, E/C.12/MLI/CO/1, 6 Nov. 2018, </w:t>
      </w:r>
      <w:r w:rsidR="001F4EFF" w:rsidRPr="00EA45DE">
        <w:rPr>
          <w:rFonts w:eastAsia="Garamond" w:cs="Garamond"/>
          <w:sz w:val="18"/>
          <w:szCs w:val="18"/>
        </w:rPr>
        <w:t>para</w:t>
      </w:r>
      <w:r w:rsidRPr="00EA45DE">
        <w:rPr>
          <w:rFonts w:eastAsia="Garamond" w:cs="Garamond"/>
          <w:sz w:val="18"/>
          <w:szCs w:val="18"/>
        </w:rPr>
        <w:t xml:space="preserve"> 32-33; CESCR, </w:t>
      </w:r>
      <w:r w:rsidRPr="00EA45DE">
        <w:rPr>
          <w:rFonts w:eastAsia="Garamond" w:cs="Garamond"/>
          <w:i/>
          <w:iCs/>
          <w:sz w:val="18"/>
          <w:szCs w:val="18"/>
        </w:rPr>
        <w:t>Concluding Observations on the combined second to fifth periodic reports of Kenya</w:t>
      </w:r>
      <w:r w:rsidRPr="00EA45DE">
        <w:rPr>
          <w:rFonts w:eastAsia="Garamond" w:cs="Garamond"/>
          <w:sz w:val="18"/>
          <w:szCs w:val="18"/>
        </w:rPr>
        <w:t xml:space="preserve">, E/C.12/KEN/CO/2-5, 6 April 2016, </w:t>
      </w:r>
      <w:r w:rsidR="001F4EFF" w:rsidRPr="00EA45DE">
        <w:rPr>
          <w:rFonts w:eastAsia="Garamond" w:cs="Garamond"/>
          <w:sz w:val="18"/>
          <w:szCs w:val="18"/>
        </w:rPr>
        <w:t>para</w:t>
      </w:r>
      <w:r w:rsidRPr="00EA45DE">
        <w:rPr>
          <w:rFonts w:eastAsia="Garamond" w:cs="Garamond"/>
          <w:sz w:val="18"/>
          <w:szCs w:val="18"/>
        </w:rPr>
        <w:t xml:space="preserve"> 39-40: </w:t>
      </w:r>
      <w:r w:rsidR="00555750">
        <w:rPr>
          <w:rFonts w:eastAsia="Garamond" w:cs="Garamond"/>
          <w:sz w:val="18"/>
          <w:szCs w:val="18"/>
        </w:rPr>
        <w:t>“</w:t>
      </w:r>
      <w:r w:rsidRPr="00EA45DE">
        <w:rPr>
          <w:rFonts w:eastAsia="Garamond" w:cs="Garamond"/>
          <w:sz w:val="18"/>
          <w:szCs w:val="18"/>
          <w:lang w:val="en-GB"/>
        </w:rPr>
        <w:t>The Committee recommends that the State party intensify its efforts to prevent and eradicate female genital mutilation and other harmful traditional practices</w:t>
      </w:r>
      <w:r w:rsidRPr="00EA45DE">
        <w:rPr>
          <w:rFonts w:eastAsia="Garamond" w:cs="Garamond"/>
          <w:sz w:val="18"/>
          <w:szCs w:val="18"/>
        </w:rPr>
        <w:t>.</w:t>
      </w:r>
      <w:r w:rsidR="00555750">
        <w:rPr>
          <w:rFonts w:eastAsia="Garamond" w:cs="Garamond"/>
          <w:sz w:val="18"/>
          <w:szCs w:val="18"/>
        </w:rPr>
        <w:t>”</w:t>
      </w:r>
      <w:r w:rsidR="00A25054" w:rsidRPr="00EA45DE">
        <w:rPr>
          <w:rFonts w:eastAsia="Garamond" w:cs="Garamond"/>
          <w:sz w:val="18"/>
          <w:szCs w:val="18"/>
        </w:rPr>
        <w:t>; UN Human Rights Committee, ‘General Comment No. 17: Article 24 (Rights of the Child)’ (7 April 1989) UN Doc HRI/GEN/1/Rev.9, para 5.</w:t>
      </w:r>
    </w:p>
  </w:footnote>
  <w:footnote w:id="58">
    <w:p w14:paraId="663596C0" w14:textId="56D5DE69" w:rsidR="00B00298" w:rsidRPr="00EA45DE" w:rsidRDefault="00B00298" w:rsidP="00FF4E52">
      <w:pPr>
        <w:pStyle w:val="FootnoteText"/>
        <w:spacing w:line="240" w:lineRule="auto"/>
        <w:ind w:left="-540" w:right="-274"/>
        <w:contextualSpacing/>
        <w:rPr>
          <w:sz w:val="18"/>
          <w:szCs w:val="18"/>
        </w:rPr>
      </w:pPr>
      <w:r w:rsidRPr="00EA45DE">
        <w:rPr>
          <w:sz w:val="18"/>
          <w:szCs w:val="18"/>
          <w:vertAlign w:val="superscript"/>
        </w:rPr>
        <w:footnoteRef/>
      </w:r>
      <w:r w:rsidRPr="00EA45DE">
        <w:rPr>
          <w:sz w:val="18"/>
          <w:szCs w:val="18"/>
        </w:rPr>
        <w:t xml:space="preserve"> CEDAW &amp; CRC, </w:t>
      </w:r>
      <w:r w:rsidRPr="00EA45DE">
        <w:rPr>
          <w:i/>
          <w:iCs/>
          <w:sz w:val="18"/>
          <w:szCs w:val="18"/>
        </w:rPr>
        <w:t>Joint Recommendation No.31 of the Committee on the Elimination of Discrimination against Women/general comment No. 18 of the Committee on the Rights of the Child (2019) on harmful practices</w:t>
      </w:r>
      <w:r w:rsidRPr="00EA45DE">
        <w:rPr>
          <w:sz w:val="18"/>
          <w:szCs w:val="18"/>
        </w:rPr>
        <w:t xml:space="preserve">, </w:t>
      </w:r>
      <w:r w:rsidR="001854BC" w:rsidRPr="00EA45DE">
        <w:rPr>
          <w:i/>
          <w:iCs/>
          <w:sz w:val="18"/>
          <w:szCs w:val="18"/>
        </w:rPr>
        <w:t>supra</w:t>
      </w:r>
      <w:r w:rsidR="001854BC" w:rsidRPr="00EA45DE">
        <w:rPr>
          <w:sz w:val="18"/>
          <w:szCs w:val="18"/>
        </w:rPr>
        <w:t xml:space="preserve"> note 23</w:t>
      </w:r>
      <w:r w:rsidRPr="00EA45DE">
        <w:rPr>
          <w:sz w:val="18"/>
          <w:szCs w:val="18"/>
        </w:rPr>
        <w:t xml:space="preserve">, </w:t>
      </w:r>
      <w:r w:rsidR="001854BC" w:rsidRPr="00EA45DE">
        <w:rPr>
          <w:sz w:val="18"/>
          <w:szCs w:val="18"/>
        </w:rPr>
        <w:t xml:space="preserve">at </w:t>
      </w:r>
      <w:r w:rsidRPr="00EA45DE">
        <w:rPr>
          <w:sz w:val="18"/>
          <w:szCs w:val="18"/>
        </w:rPr>
        <w:t>para 7</w:t>
      </w:r>
      <w:r w:rsidR="00D6113C" w:rsidRPr="00EA45DE">
        <w:rPr>
          <w:sz w:val="18"/>
          <w:szCs w:val="18"/>
        </w:rPr>
        <w:t xml:space="preserve"> &amp; 33</w:t>
      </w:r>
      <w:r w:rsidRPr="00EA45DE">
        <w:rPr>
          <w:sz w:val="18"/>
          <w:szCs w:val="18"/>
        </w:rPr>
        <w:t>.</w:t>
      </w:r>
    </w:p>
  </w:footnote>
  <w:footnote w:id="59">
    <w:p w14:paraId="19CA11D8" w14:textId="552CF5F9" w:rsidR="00A25F0F" w:rsidRPr="00EA45DE" w:rsidRDefault="00A25F0F"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United Nations High Commissioner for Human Rights, </w:t>
      </w:r>
      <w:r w:rsidRPr="00EA45DE">
        <w:rPr>
          <w:i/>
          <w:iCs/>
          <w:sz w:val="18"/>
          <w:szCs w:val="18"/>
        </w:rPr>
        <w:t>High-level panel on the multisectoral prevention of and response, including the global response, to female genital mutilation</w:t>
      </w:r>
      <w:r w:rsidRPr="00EA45DE">
        <w:rPr>
          <w:sz w:val="18"/>
          <w:szCs w:val="18"/>
        </w:rPr>
        <w:t>, UN Doc A/HRC/50/46 (2022), para 28.</w:t>
      </w:r>
    </w:p>
  </w:footnote>
  <w:footnote w:id="60">
    <w:p w14:paraId="04B64126" w14:textId="7364BC06" w:rsidR="0044638E" w:rsidRPr="00EA45DE" w:rsidRDefault="0044638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United Nations Population Fund, </w:t>
      </w:r>
      <w:r w:rsidRPr="00EA45DE">
        <w:rPr>
          <w:i/>
          <w:iCs/>
          <w:sz w:val="18"/>
          <w:szCs w:val="18"/>
        </w:rPr>
        <w:t>Burkina Faso Country Profile: 2022 Global Annual Report on Eliminating Female Genital Mutilation</w:t>
      </w:r>
      <w:r w:rsidRPr="00EA45DE">
        <w:rPr>
          <w:sz w:val="18"/>
          <w:szCs w:val="18"/>
        </w:rPr>
        <w:t xml:space="preserve"> (2023) </w:t>
      </w:r>
      <w:hyperlink r:id="rId60" w:tgtFrame="_new" w:history="1">
        <w:r w:rsidRPr="00EA45DE">
          <w:rPr>
            <w:rStyle w:val="Hyperlink"/>
            <w:sz w:val="18"/>
            <w:szCs w:val="18"/>
          </w:rPr>
          <w:t>https://www.unfpa.org/sites/default/files/resource-pdf/Burkina%20Faso.pdf</w:t>
        </w:r>
      </w:hyperlink>
      <w:r w:rsidRPr="00EA45DE">
        <w:rPr>
          <w:sz w:val="18"/>
          <w:szCs w:val="18"/>
        </w:rPr>
        <w:t xml:space="preserve"> </w:t>
      </w:r>
      <w:r w:rsidR="00EA45DE" w:rsidRPr="00EA45DE">
        <w:rPr>
          <w:sz w:val="18"/>
          <w:szCs w:val="18"/>
        </w:rPr>
        <w:t>[</w:t>
      </w:r>
      <w:r w:rsidRPr="00EA45DE">
        <w:rPr>
          <w:sz w:val="18"/>
          <w:szCs w:val="18"/>
        </w:rPr>
        <w:t>accessed 1 October 2024</w:t>
      </w:r>
      <w:r w:rsidR="00EA45DE" w:rsidRPr="00EA45DE">
        <w:rPr>
          <w:sz w:val="18"/>
          <w:szCs w:val="18"/>
        </w:rPr>
        <w:t>].</w:t>
      </w:r>
    </w:p>
  </w:footnote>
  <w:footnote w:id="61">
    <w:p w14:paraId="3C98D10F" w14:textId="4A0F6C09" w:rsidR="00685571" w:rsidRPr="00EA45DE" w:rsidRDefault="00685571"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530197" w:rsidRPr="00EA45DE">
        <w:rPr>
          <w:sz w:val="18"/>
          <w:szCs w:val="18"/>
        </w:rPr>
        <w:t xml:space="preserve">United Nations, </w:t>
      </w:r>
      <w:r w:rsidR="00530197" w:rsidRPr="00EA45DE">
        <w:rPr>
          <w:i/>
          <w:iCs/>
          <w:sz w:val="18"/>
          <w:szCs w:val="18"/>
        </w:rPr>
        <w:t>Message on the International Day of Zero Tolerance for Female Genital Mutilation</w:t>
      </w:r>
      <w:r w:rsidR="00530197" w:rsidRPr="00EA45DE">
        <w:rPr>
          <w:sz w:val="18"/>
          <w:szCs w:val="18"/>
        </w:rPr>
        <w:t xml:space="preserve"> (2024) </w:t>
      </w:r>
      <w:hyperlink r:id="rId61" w:anchor=":~:text=We%20need%20urgent%20investments%20to,based%20on%20their%20bodily%20autonomy" w:tgtFrame="_new" w:history="1">
        <w:r w:rsidR="00530197" w:rsidRPr="00EA45DE">
          <w:rPr>
            <w:rStyle w:val="Hyperlink"/>
            <w:sz w:val="18"/>
            <w:szCs w:val="18"/>
          </w:rPr>
          <w:t>https://www.un.org/en/observances/female-genital-mutilation-day/message#:~:text=We%20need%20urgent%20investments%20to,based%20on%20their%20bodily%20autonomy</w:t>
        </w:r>
      </w:hyperlink>
      <w:r w:rsidR="00530197" w:rsidRPr="00EA45DE">
        <w:rPr>
          <w:sz w:val="18"/>
          <w:szCs w:val="18"/>
        </w:rPr>
        <w:t xml:space="preserve"> </w:t>
      </w:r>
      <w:r w:rsidR="00EA45DE" w:rsidRPr="00EA45DE">
        <w:rPr>
          <w:sz w:val="18"/>
          <w:szCs w:val="18"/>
        </w:rPr>
        <w:t>[</w:t>
      </w:r>
      <w:r w:rsidR="00530197" w:rsidRPr="00EA45DE">
        <w:rPr>
          <w:sz w:val="18"/>
          <w:szCs w:val="18"/>
        </w:rPr>
        <w:t>accessed 1 October 2024</w:t>
      </w:r>
      <w:r w:rsidR="00EA45DE" w:rsidRPr="00EA45DE">
        <w:rPr>
          <w:sz w:val="18"/>
          <w:szCs w:val="18"/>
        </w:rPr>
        <w:t>]</w:t>
      </w:r>
      <w:r w:rsidR="008510BC" w:rsidRPr="00EA45DE">
        <w:rPr>
          <w:sz w:val="18"/>
          <w:szCs w:val="18"/>
        </w:rPr>
        <w:t xml:space="preserve">; United Nations Population Fund, </w:t>
      </w:r>
      <w:r w:rsidR="008510BC" w:rsidRPr="00EA45DE">
        <w:rPr>
          <w:i/>
          <w:iCs/>
          <w:sz w:val="18"/>
          <w:szCs w:val="18"/>
        </w:rPr>
        <w:t>Ending FGM Annual Report 2024</w:t>
      </w:r>
      <w:r w:rsidR="008510BC" w:rsidRPr="00EA45DE">
        <w:rPr>
          <w:sz w:val="18"/>
          <w:szCs w:val="18"/>
        </w:rPr>
        <w:t xml:space="preserve">, UNFPA (2024), </w:t>
      </w:r>
      <w:hyperlink r:id="rId62" w:tgtFrame="_new" w:history="1">
        <w:r w:rsidR="008510BC" w:rsidRPr="00EA45DE">
          <w:rPr>
            <w:rStyle w:val="Hyperlink"/>
            <w:sz w:val="18"/>
            <w:szCs w:val="18"/>
          </w:rPr>
          <w:t>https://www.unfpa.org/sites/default/files/pub-pdf/2024_Ending%20FGM%20Annual%20Report_v16.pdf</w:t>
        </w:r>
      </w:hyperlink>
      <w:r w:rsidR="008510BC" w:rsidRPr="00EA45DE">
        <w:rPr>
          <w:sz w:val="18"/>
          <w:szCs w:val="18"/>
        </w:rPr>
        <w:t xml:space="preserve"> </w:t>
      </w:r>
      <w:r w:rsidR="00EA45DE" w:rsidRPr="00EA45DE">
        <w:rPr>
          <w:sz w:val="18"/>
          <w:szCs w:val="18"/>
        </w:rPr>
        <w:t>[a</w:t>
      </w:r>
      <w:r w:rsidR="008510BC" w:rsidRPr="00EA45DE">
        <w:rPr>
          <w:sz w:val="18"/>
          <w:szCs w:val="18"/>
        </w:rPr>
        <w:t>ccessed 4 October 2024</w:t>
      </w:r>
      <w:r w:rsidR="00EA45DE" w:rsidRPr="00EA45DE">
        <w:rPr>
          <w:sz w:val="18"/>
          <w:szCs w:val="18"/>
        </w:rPr>
        <w:t>].</w:t>
      </w:r>
    </w:p>
  </w:footnote>
  <w:footnote w:id="62">
    <w:p w14:paraId="255DF0A6" w14:textId="4BB122F1" w:rsidR="0044638E" w:rsidRPr="00EA45DE" w:rsidRDefault="0044638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 Human Rights Council, </w:t>
      </w:r>
      <w:r w:rsidRPr="00EA45DE">
        <w:rPr>
          <w:i/>
          <w:iCs/>
          <w:sz w:val="18"/>
          <w:szCs w:val="18"/>
        </w:rPr>
        <w:t>Resolution 44/16 on the Elimination of Female Genital Mutilation</w:t>
      </w:r>
      <w:r w:rsidRPr="00EA45DE">
        <w:rPr>
          <w:sz w:val="18"/>
          <w:szCs w:val="18"/>
        </w:rPr>
        <w:t>, UN Doc A/HRC/RES/44/16 (2020).</w:t>
      </w:r>
    </w:p>
  </w:footnote>
  <w:footnote w:id="63">
    <w:p w14:paraId="4006387E" w14:textId="4D99634D" w:rsidR="0044638E" w:rsidRPr="00EA45DE" w:rsidRDefault="0044638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 Human Rights Council, </w:t>
      </w:r>
      <w:r w:rsidRPr="00EA45DE">
        <w:rPr>
          <w:i/>
          <w:iCs/>
          <w:sz w:val="18"/>
          <w:szCs w:val="18"/>
        </w:rPr>
        <w:t>Resolution 50/16 on the Elimination of Female Genital Mutilation</w:t>
      </w:r>
      <w:r w:rsidRPr="00EA45DE">
        <w:rPr>
          <w:sz w:val="18"/>
          <w:szCs w:val="18"/>
        </w:rPr>
        <w:t>, UN Doc A/HRC/RES/50/16 (2022).</w:t>
      </w:r>
    </w:p>
  </w:footnote>
  <w:footnote w:id="64">
    <w:p w14:paraId="09D5A761" w14:textId="23A8B538" w:rsidR="00241A91" w:rsidRPr="00EA45DE" w:rsidRDefault="00241A91"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Office of the United Nations High Commissioner for Human Rights, ‘Cross-border and Transnational Female Genital Mutilation’ (27 June 2016) UN Doc A/HRC/32/33, para 12</w:t>
      </w:r>
    </w:p>
  </w:footnote>
  <w:footnote w:id="65">
    <w:p w14:paraId="3C8E293D" w14:textId="056B1CA6" w:rsidR="00241A91" w:rsidRPr="00EA45DE" w:rsidRDefault="00241A91" w:rsidP="00FF4E52">
      <w:pPr>
        <w:pStyle w:val="FootnoteText"/>
        <w:spacing w:line="240" w:lineRule="auto"/>
        <w:ind w:left="-540" w:right="-274"/>
        <w:contextualSpacing/>
        <w:rPr>
          <w:sz w:val="18"/>
          <w:szCs w:val="18"/>
        </w:rPr>
      </w:pPr>
      <w:r w:rsidRPr="00EA45DE">
        <w:rPr>
          <w:rStyle w:val="FootnoteReference"/>
          <w:sz w:val="18"/>
          <w:szCs w:val="18"/>
        </w:rPr>
        <w:footnoteRef/>
      </w:r>
      <w:r w:rsidR="00825CF4">
        <w:rPr>
          <w:sz w:val="18"/>
          <w:szCs w:val="18"/>
        </w:rPr>
        <w:t xml:space="preserve"> </w:t>
      </w:r>
      <w:r w:rsidR="00825CF4" w:rsidRPr="00EA45DE">
        <w:rPr>
          <w:sz w:val="18"/>
          <w:szCs w:val="18"/>
        </w:rPr>
        <w:t>Office of the United Nations High Commissioner for Human Rights, ‘Cross-border and Transnational Female Genital Mutilation’ (27 June 2016) UN Doc A/HRC/32/33, para 12</w:t>
      </w:r>
    </w:p>
  </w:footnote>
  <w:footnote w:id="66">
    <w:p w14:paraId="5368D8CE" w14:textId="714A78D3" w:rsidR="00255B61" w:rsidRPr="00EA45DE" w:rsidRDefault="00255B61"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IIEP-UNESCO Dakar, </w:t>
      </w:r>
      <w:r w:rsidR="00555750">
        <w:rPr>
          <w:sz w:val="18"/>
          <w:szCs w:val="18"/>
        </w:rPr>
        <w:t>‘</w:t>
      </w:r>
      <w:r w:rsidRPr="00EA45DE">
        <w:rPr>
          <w:sz w:val="18"/>
          <w:szCs w:val="18"/>
        </w:rPr>
        <w:t>Gender and Education: What About Ministries? The Case of Burkina Faso</w:t>
      </w:r>
      <w:r w:rsidR="00555750">
        <w:rPr>
          <w:sz w:val="18"/>
          <w:szCs w:val="18"/>
        </w:rPr>
        <w:t>’</w:t>
      </w:r>
      <w:r w:rsidRPr="00EA45DE">
        <w:rPr>
          <w:sz w:val="18"/>
          <w:szCs w:val="18"/>
        </w:rPr>
        <w:t xml:space="preserve">, </w:t>
      </w:r>
      <w:hyperlink r:id="rId63" w:tgtFrame="_new" w:history="1">
        <w:r w:rsidRPr="00EA45DE">
          <w:rPr>
            <w:rStyle w:val="Hyperlink"/>
            <w:sz w:val="18"/>
            <w:szCs w:val="18"/>
          </w:rPr>
          <w:t>https://dakar.iiep.unesco.org/en/news/gender-and-education-what-about-ministries-case-burkina-faso</w:t>
        </w:r>
      </w:hyperlink>
      <w:r w:rsidRPr="00EA45DE">
        <w:rPr>
          <w:sz w:val="18"/>
          <w:szCs w:val="18"/>
        </w:rPr>
        <w:t xml:space="preserve"> [accessed 15 October 2024].</w:t>
      </w:r>
    </w:p>
  </w:footnote>
  <w:footnote w:id="67">
    <w:p w14:paraId="78522954" w14:textId="66B4CE60" w:rsidR="00255B61" w:rsidRPr="00EA45DE" w:rsidRDefault="00255B61"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GIZ, </w:t>
      </w:r>
      <w:r w:rsidR="00555750">
        <w:rPr>
          <w:sz w:val="18"/>
          <w:szCs w:val="18"/>
        </w:rPr>
        <w:t>‘</w:t>
      </w:r>
      <w:r w:rsidRPr="00EA45DE">
        <w:rPr>
          <w:sz w:val="18"/>
          <w:szCs w:val="18"/>
        </w:rPr>
        <w:t>Burkina Faso: Budgeting for Gender and Children’s Rights</w:t>
      </w:r>
      <w:r w:rsidR="00555750">
        <w:rPr>
          <w:sz w:val="18"/>
          <w:szCs w:val="18"/>
        </w:rPr>
        <w:t>’</w:t>
      </w:r>
      <w:r w:rsidRPr="00EA45DE">
        <w:rPr>
          <w:sz w:val="18"/>
          <w:szCs w:val="18"/>
        </w:rPr>
        <w:t xml:space="preserve">, </w:t>
      </w:r>
      <w:hyperlink r:id="rId64" w:tgtFrame="_new" w:history="1">
        <w:r w:rsidRPr="00EA45DE">
          <w:rPr>
            <w:rStyle w:val="Hyperlink"/>
            <w:sz w:val="18"/>
            <w:szCs w:val="18"/>
          </w:rPr>
          <w:t>https://gender-works.giz.de/competitions2020/burkina-faso-budgeting-for-gender-and-childrens-rights/</w:t>
        </w:r>
      </w:hyperlink>
      <w:r w:rsidRPr="00EA45DE">
        <w:rPr>
          <w:sz w:val="18"/>
          <w:szCs w:val="18"/>
        </w:rPr>
        <w:t xml:space="preserve"> [accessed 15 October 2024].</w:t>
      </w:r>
    </w:p>
  </w:footnote>
  <w:footnote w:id="68">
    <w:p w14:paraId="03087B33" w14:textId="77777777" w:rsidR="00255B61" w:rsidRPr="00EA45DE" w:rsidRDefault="00255B61"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Ibid.</w:t>
      </w:r>
    </w:p>
  </w:footnote>
  <w:footnote w:id="69">
    <w:p w14:paraId="4601B7DE" w14:textId="3F4DE1E5" w:rsidR="0057099C" w:rsidRPr="00EA45DE" w:rsidRDefault="0057099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UNESCO International Institute for Educational Planning, </w:t>
      </w:r>
      <w:r w:rsidRPr="00EA45DE">
        <w:rPr>
          <w:i/>
          <w:iCs/>
          <w:sz w:val="18"/>
          <w:szCs w:val="18"/>
        </w:rPr>
        <w:t>Protecting Education from Attack: EIE Data for Burkina Faso</w:t>
      </w:r>
      <w:r w:rsidRPr="00EA45DE">
        <w:rPr>
          <w:sz w:val="18"/>
          <w:szCs w:val="18"/>
        </w:rPr>
        <w:t xml:space="preserve"> (2024) </w:t>
      </w:r>
      <w:hyperlink r:id="rId65" w:tgtFrame="_new" w:history="1">
        <w:r w:rsidRPr="00EA45DE">
          <w:rPr>
            <w:rStyle w:val="Hyperlink"/>
            <w:sz w:val="18"/>
            <w:szCs w:val="18"/>
          </w:rPr>
          <w:t>https://education4resilience.iiep.unesco.org/en/news/2024-2024-09/protecting-education-attack-eie-data-burkina-faso</w:t>
        </w:r>
      </w:hyperlink>
      <w:r w:rsidRPr="00EA45DE">
        <w:rPr>
          <w:sz w:val="18"/>
          <w:szCs w:val="18"/>
        </w:rPr>
        <w:t xml:space="preserve"> </w:t>
      </w:r>
      <w:r w:rsidR="00EA45DE" w:rsidRPr="00EA45DE">
        <w:rPr>
          <w:sz w:val="18"/>
          <w:szCs w:val="18"/>
        </w:rPr>
        <w:t>[</w:t>
      </w:r>
      <w:r w:rsidRPr="00EA45DE">
        <w:rPr>
          <w:sz w:val="18"/>
          <w:szCs w:val="18"/>
        </w:rPr>
        <w:t>accessed 1 October 2024</w:t>
      </w:r>
      <w:r w:rsidR="00EA45DE" w:rsidRPr="00EA45DE">
        <w:rPr>
          <w:sz w:val="18"/>
          <w:szCs w:val="18"/>
        </w:rPr>
        <w:t>].</w:t>
      </w:r>
    </w:p>
  </w:footnote>
  <w:footnote w:id="70">
    <w:p w14:paraId="7F3EA3D1" w14:textId="6F86EA76" w:rsidR="00311F87" w:rsidRPr="00EA45DE" w:rsidRDefault="00311F87"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U.S. Department of State, </w:t>
      </w:r>
      <w:r w:rsidRPr="00EA45DE">
        <w:rPr>
          <w:i/>
          <w:iCs/>
          <w:sz w:val="18"/>
          <w:szCs w:val="18"/>
        </w:rPr>
        <w:t>Country Reports on Terrorism 2022: Burkina Faso</w:t>
      </w:r>
      <w:r w:rsidRPr="00EA45DE">
        <w:rPr>
          <w:sz w:val="18"/>
          <w:szCs w:val="18"/>
        </w:rPr>
        <w:t xml:space="preserve"> (2022), available at </w:t>
      </w:r>
      <w:hyperlink r:id="rId66" w:tgtFrame="_new" w:history="1">
        <w:r w:rsidRPr="00EA45DE">
          <w:rPr>
            <w:rStyle w:val="Hyperlink"/>
            <w:sz w:val="18"/>
            <w:szCs w:val="18"/>
          </w:rPr>
          <w:t>https://www.state.gov/reports/country-reports-on-terrorism-2022/burkina-faso</w:t>
        </w:r>
      </w:hyperlink>
      <w:r w:rsidRPr="00EA45DE">
        <w:rPr>
          <w:sz w:val="18"/>
          <w:szCs w:val="18"/>
        </w:rPr>
        <w:t>.</w:t>
      </w:r>
      <w:r w:rsidR="00EA45DE" w:rsidRPr="00EA45DE">
        <w:rPr>
          <w:sz w:val="18"/>
          <w:szCs w:val="18"/>
        </w:rPr>
        <w:t xml:space="preserve"> [accessed 4 October 2024].</w:t>
      </w:r>
    </w:p>
  </w:footnote>
  <w:footnote w:id="71">
    <w:p w14:paraId="175EBCF7" w14:textId="3F27125C" w:rsidR="00232CC3" w:rsidRPr="00EA45DE" w:rsidRDefault="00232CC3"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DA694C" w:rsidRPr="00EA45DE">
        <w:rPr>
          <w:sz w:val="18"/>
          <w:szCs w:val="18"/>
        </w:rPr>
        <w:t xml:space="preserve">Norwegian Refugee Council, </w:t>
      </w:r>
      <w:r w:rsidR="00DA694C" w:rsidRPr="00EA45DE">
        <w:rPr>
          <w:i/>
          <w:iCs/>
          <w:sz w:val="18"/>
          <w:szCs w:val="18"/>
        </w:rPr>
        <w:t>The World’s Most Neglected Displacement Crises 2023</w:t>
      </w:r>
      <w:r w:rsidR="00DA694C" w:rsidRPr="00EA45DE">
        <w:rPr>
          <w:sz w:val="18"/>
          <w:szCs w:val="18"/>
        </w:rPr>
        <w:t xml:space="preserve">, Norwegian Refugee Council (2024), </w:t>
      </w:r>
      <w:hyperlink r:id="rId67" w:tgtFrame="_new" w:history="1">
        <w:r w:rsidR="00DA694C" w:rsidRPr="00EA45DE">
          <w:rPr>
            <w:rStyle w:val="Hyperlink"/>
            <w:sz w:val="18"/>
            <w:szCs w:val="18"/>
          </w:rPr>
          <w:t>https://www.nrc.no/feature/2024/the-worlds-most-neglected-displacement-crises-2023/</w:t>
        </w:r>
      </w:hyperlink>
      <w:r w:rsidR="00DA694C" w:rsidRPr="00EA45DE">
        <w:rPr>
          <w:sz w:val="18"/>
          <w:szCs w:val="18"/>
        </w:rPr>
        <w:t xml:space="preserve"> </w:t>
      </w:r>
      <w:r w:rsidR="00EA45DE" w:rsidRPr="00EA45DE">
        <w:rPr>
          <w:sz w:val="18"/>
          <w:szCs w:val="18"/>
        </w:rPr>
        <w:t>[</w:t>
      </w:r>
      <w:r w:rsidR="00DA694C" w:rsidRPr="00EA45DE">
        <w:rPr>
          <w:sz w:val="18"/>
          <w:szCs w:val="18"/>
        </w:rPr>
        <w:t>accessed 4 October 2024</w:t>
      </w:r>
      <w:r w:rsidR="00EA45DE" w:rsidRPr="00EA45DE">
        <w:rPr>
          <w:sz w:val="18"/>
          <w:szCs w:val="18"/>
        </w:rPr>
        <w:t>].</w:t>
      </w:r>
    </w:p>
  </w:footnote>
  <w:footnote w:id="72">
    <w:p w14:paraId="5C021AC7" w14:textId="2487290A" w:rsidR="008C0C51" w:rsidRPr="00EA45DE" w:rsidRDefault="008C0C51"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w:t>
      </w:r>
      <w:r w:rsidR="00825CF4" w:rsidRPr="00EA45DE">
        <w:rPr>
          <w:sz w:val="18"/>
          <w:szCs w:val="18"/>
        </w:rPr>
        <w:t xml:space="preserve">Norwegian Refugee Council, </w:t>
      </w:r>
      <w:r w:rsidR="00825CF4" w:rsidRPr="00EA45DE">
        <w:rPr>
          <w:i/>
          <w:iCs/>
          <w:sz w:val="18"/>
          <w:szCs w:val="18"/>
        </w:rPr>
        <w:t>The World’s Most Neglected Displacement Crises 2023</w:t>
      </w:r>
      <w:r w:rsidR="00825CF4" w:rsidRPr="00EA45DE">
        <w:rPr>
          <w:sz w:val="18"/>
          <w:szCs w:val="18"/>
        </w:rPr>
        <w:t xml:space="preserve">, Norwegian Refugee Council (2024), </w:t>
      </w:r>
      <w:hyperlink r:id="rId68" w:tgtFrame="_new" w:history="1">
        <w:r w:rsidR="00825CF4" w:rsidRPr="00EA45DE">
          <w:rPr>
            <w:rStyle w:val="Hyperlink"/>
            <w:sz w:val="18"/>
            <w:szCs w:val="18"/>
          </w:rPr>
          <w:t>https://www.nrc.no/feature/2024/the-worlds-most-neglected-displacement-crises-2023/</w:t>
        </w:r>
      </w:hyperlink>
      <w:r w:rsidR="00825CF4" w:rsidRPr="00EA45DE">
        <w:rPr>
          <w:sz w:val="18"/>
          <w:szCs w:val="18"/>
        </w:rPr>
        <w:t xml:space="preserve"> [accessed 4 October 2024].</w:t>
      </w:r>
    </w:p>
  </w:footnote>
  <w:footnote w:id="73">
    <w:p w14:paraId="30AC92EC" w14:textId="22AEC035" w:rsidR="00E06A4E" w:rsidRPr="00EA45DE" w:rsidRDefault="00E06A4E"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 General Assembly, </w:t>
      </w:r>
      <w:r w:rsidRPr="00EA45DE">
        <w:rPr>
          <w:i/>
          <w:iCs/>
          <w:sz w:val="18"/>
          <w:szCs w:val="18"/>
        </w:rPr>
        <w:t>International Covenant on Civil and Political Rights</w:t>
      </w:r>
      <w:r w:rsidRPr="00EA45DE">
        <w:rPr>
          <w:sz w:val="18"/>
          <w:szCs w:val="18"/>
        </w:rPr>
        <w:t xml:space="preserve">, Art. 2 (16 December 1966) </w:t>
      </w:r>
      <w:hyperlink r:id="rId69" w:history="1">
        <w:r w:rsidR="00EA45DE" w:rsidRPr="00EA45DE">
          <w:rPr>
            <w:rStyle w:val="Hyperlink"/>
            <w:sz w:val="18"/>
            <w:szCs w:val="18"/>
          </w:rPr>
          <w:t>https://www.ohchr.org/en/instruments-mechanisms/international-human-rights-instruments/international-covenant-civil-and-political-rights</w:t>
        </w:r>
      </w:hyperlink>
      <w:r w:rsidR="00EA45DE" w:rsidRPr="00EA45DE">
        <w:rPr>
          <w:sz w:val="18"/>
          <w:szCs w:val="18"/>
        </w:rPr>
        <w:t xml:space="preserve"> [</w:t>
      </w:r>
      <w:r w:rsidRPr="00EA45DE">
        <w:rPr>
          <w:sz w:val="18"/>
          <w:szCs w:val="18"/>
        </w:rPr>
        <w:t>accessed 1 October 2024</w:t>
      </w:r>
      <w:r w:rsidR="00EA45DE" w:rsidRPr="00EA45DE">
        <w:rPr>
          <w:sz w:val="18"/>
          <w:szCs w:val="18"/>
        </w:rPr>
        <w:t>].</w:t>
      </w:r>
    </w:p>
  </w:footnote>
  <w:footnote w:id="74">
    <w:p w14:paraId="4CC8EE12" w14:textId="6A17F830" w:rsidR="4A4B5977" w:rsidRPr="00EA45DE" w:rsidRDefault="4A4B5977" w:rsidP="00FF4E52">
      <w:pPr>
        <w:pStyle w:val="FootnoteText"/>
        <w:spacing w:line="240" w:lineRule="auto"/>
        <w:ind w:left="-540" w:right="-274"/>
        <w:contextualSpacing/>
        <w:rPr>
          <w:sz w:val="18"/>
          <w:szCs w:val="18"/>
        </w:rPr>
      </w:pPr>
      <w:r w:rsidRPr="00EA45DE">
        <w:rPr>
          <w:sz w:val="18"/>
          <w:szCs w:val="18"/>
          <w:vertAlign w:val="superscript"/>
        </w:rPr>
        <w:footnoteRef/>
      </w:r>
      <w:r w:rsidRPr="00EA45DE">
        <w:rPr>
          <w:sz w:val="18"/>
          <w:szCs w:val="18"/>
        </w:rPr>
        <w:t xml:space="preserve"> </w:t>
      </w:r>
      <w:r w:rsidR="00420B96" w:rsidRPr="00EA45DE">
        <w:rPr>
          <w:sz w:val="18"/>
          <w:szCs w:val="18"/>
        </w:rPr>
        <w:t>ICCP</w:t>
      </w:r>
      <w:r w:rsidRPr="00EA45DE">
        <w:rPr>
          <w:sz w:val="18"/>
          <w:szCs w:val="18"/>
        </w:rPr>
        <w:t>R, Art</w:t>
      </w:r>
      <w:r w:rsidR="00E84561" w:rsidRPr="00EA45DE">
        <w:rPr>
          <w:sz w:val="18"/>
          <w:szCs w:val="18"/>
        </w:rPr>
        <w:t xml:space="preserve">. </w:t>
      </w:r>
      <w:r w:rsidRPr="00EA45DE">
        <w:rPr>
          <w:sz w:val="18"/>
          <w:szCs w:val="18"/>
        </w:rPr>
        <w:t>3.</w:t>
      </w:r>
    </w:p>
  </w:footnote>
  <w:footnote w:id="75">
    <w:p w14:paraId="4DBE9DBA" w14:textId="6EAA16A9" w:rsidR="0034714C" w:rsidRPr="00EA45DE" w:rsidRDefault="0034714C" w:rsidP="00FF4E52">
      <w:pPr>
        <w:pStyle w:val="FootnoteText"/>
        <w:spacing w:line="240" w:lineRule="auto"/>
        <w:ind w:left="-540" w:right="-274"/>
        <w:contextualSpacing/>
        <w:rPr>
          <w:sz w:val="18"/>
          <w:szCs w:val="18"/>
        </w:rPr>
      </w:pPr>
      <w:r w:rsidRPr="00EA45DE">
        <w:rPr>
          <w:rStyle w:val="FootnoteReference"/>
          <w:sz w:val="18"/>
          <w:szCs w:val="18"/>
        </w:rPr>
        <w:footnoteRef/>
      </w:r>
      <w:r w:rsidRPr="00EA45DE">
        <w:rPr>
          <w:sz w:val="18"/>
          <w:szCs w:val="18"/>
        </w:rPr>
        <w:t xml:space="preserve"> UNICEF, </w:t>
      </w:r>
      <w:r w:rsidRPr="00EA45DE">
        <w:rPr>
          <w:i/>
          <w:iCs/>
          <w:sz w:val="18"/>
          <w:szCs w:val="18"/>
        </w:rPr>
        <w:t>FGM Country Profiles</w:t>
      </w:r>
      <w:r w:rsidRPr="00EA45DE">
        <w:rPr>
          <w:sz w:val="18"/>
          <w:szCs w:val="18"/>
        </w:rPr>
        <w:t xml:space="preserve"> (2024) </w:t>
      </w:r>
      <w:hyperlink r:id="rId70" w:tgtFrame="_new" w:history="1">
        <w:r w:rsidRPr="00EA45DE">
          <w:rPr>
            <w:rStyle w:val="Hyperlink"/>
            <w:sz w:val="18"/>
            <w:szCs w:val="18"/>
          </w:rPr>
          <w:t>https://data.unicef.org/resources/fgm-country-profiles/</w:t>
        </w:r>
      </w:hyperlink>
      <w:r w:rsidRPr="00EA45DE">
        <w:rPr>
          <w:sz w:val="18"/>
          <w:szCs w:val="18"/>
        </w:rPr>
        <w:t xml:space="preserve"> </w:t>
      </w:r>
      <w:r w:rsidR="00EA45DE" w:rsidRPr="00EA45DE">
        <w:rPr>
          <w:sz w:val="18"/>
          <w:szCs w:val="18"/>
        </w:rPr>
        <w:t>[</w:t>
      </w:r>
      <w:r w:rsidRPr="00EA45DE">
        <w:rPr>
          <w:sz w:val="18"/>
          <w:szCs w:val="18"/>
        </w:rPr>
        <w:t>accessed 1 October 2024</w:t>
      </w:r>
      <w:r w:rsidR="00EA45DE" w:rsidRPr="00EA45DE">
        <w:rPr>
          <w:sz w:val="18"/>
          <w:szCs w:val="18"/>
        </w:rPr>
        <w:t>].</w:t>
      </w:r>
    </w:p>
  </w:footnote>
  <w:footnote w:id="76">
    <w:p w14:paraId="3A4B8CF2" w14:textId="1100E3E2" w:rsidR="000C444D" w:rsidRPr="00EA45DE" w:rsidRDefault="000C444D"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M. </w:t>
      </w:r>
      <w:proofErr w:type="spellStart"/>
      <w:r w:rsidRPr="00EA45DE">
        <w:rPr>
          <w:sz w:val="18"/>
          <w:szCs w:val="18"/>
        </w:rPr>
        <w:t>Reig</w:t>
      </w:r>
      <w:proofErr w:type="spellEnd"/>
      <w:r w:rsidRPr="00EA45DE">
        <w:rPr>
          <w:sz w:val="18"/>
          <w:szCs w:val="18"/>
        </w:rPr>
        <w:t xml:space="preserve"> Alcaraz, J. </w:t>
      </w:r>
      <w:proofErr w:type="spellStart"/>
      <w:r w:rsidRPr="00EA45DE">
        <w:rPr>
          <w:sz w:val="18"/>
          <w:szCs w:val="18"/>
        </w:rPr>
        <w:t>Siles</w:t>
      </w:r>
      <w:proofErr w:type="spellEnd"/>
      <w:r w:rsidRPr="00EA45DE">
        <w:rPr>
          <w:sz w:val="18"/>
          <w:szCs w:val="18"/>
        </w:rPr>
        <w:t xml:space="preserve"> González, and C. Solano Ruiz, ‘Attitudes towards Female Genital Mutilation: An Integrative Review’, </w:t>
      </w:r>
      <w:r w:rsidRPr="00EA45DE">
        <w:rPr>
          <w:i/>
          <w:iCs/>
          <w:sz w:val="18"/>
          <w:szCs w:val="18"/>
        </w:rPr>
        <w:t>International Nursing Review</w:t>
      </w:r>
      <w:r w:rsidRPr="00EA45DE">
        <w:rPr>
          <w:sz w:val="18"/>
          <w:szCs w:val="18"/>
        </w:rPr>
        <w:t>, vol. 61, no. 1, 2014, pp. 25-34.</w:t>
      </w:r>
    </w:p>
  </w:footnote>
  <w:footnote w:id="77">
    <w:p w14:paraId="49D56FAE" w14:textId="2C9E2BF8" w:rsidR="000C444D" w:rsidRPr="00EA45DE" w:rsidRDefault="000C444D" w:rsidP="00FF4E52">
      <w:pPr>
        <w:pStyle w:val="FootnoteText"/>
        <w:spacing w:line="240" w:lineRule="auto"/>
        <w:ind w:left="-540"/>
        <w:rPr>
          <w:sz w:val="18"/>
          <w:szCs w:val="18"/>
        </w:rPr>
      </w:pPr>
      <w:r w:rsidRPr="00EA45DE">
        <w:rPr>
          <w:rStyle w:val="FootnoteReference"/>
          <w:sz w:val="18"/>
          <w:szCs w:val="18"/>
        </w:rPr>
        <w:footnoteRef/>
      </w:r>
      <w:r w:rsidRPr="00EA45DE">
        <w:rPr>
          <w:sz w:val="18"/>
          <w:szCs w:val="18"/>
        </w:rPr>
        <w:t xml:space="preserve"> Conversation with FGM expert, 1 Oct 2024.</w:t>
      </w:r>
    </w:p>
  </w:footnote>
  <w:footnote w:id="78">
    <w:p w14:paraId="060B19EF" w14:textId="542BBBC3" w:rsidR="000C444D" w:rsidRPr="00555750" w:rsidRDefault="000C444D" w:rsidP="00FF4E52">
      <w:pPr>
        <w:pStyle w:val="FootnoteText"/>
        <w:spacing w:line="240" w:lineRule="auto"/>
        <w:ind w:left="-540"/>
        <w:rPr>
          <w:sz w:val="18"/>
          <w:szCs w:val="18"/>
        </w:rPr>
      </w:pPr>
      <w:r w:rsidRPr="00555750">
        <w:rPr>
          <w:rStyle w:val="FootnoteReference"/>
          <w:sz w:val="18"/>
          <w:szCs w:val="18"/>
        </w:rPr>
        <w:footnoteRef/>
      </w:r>
      <w:r w:rsidRPr="00555750">
        <w:rPr>
          <w:sz w:val="18"/>
          <w:szCs w:val="18"/>
        </w:rPr>
        <w:t xml:space="preserve"> U.S. Department of State, </w:t>
      </w:r>
      <w:r w:rsidRPr="00555750">
        <w:rPr>
          <w:i/>
          <w:iCs/>
          <w:sz w:val="18"/>
          <w:szCs w:val="18"/>
        </w:rPr>
        <w:t>2005 Country Reports on Human Rights Practices: Burkina Faso</w:t>
      </w:r>
      <w:r w:rsidRPr="00555750">
        <w:rPr>
          <w:sz w:val="18"/>
          <w:szCs w:val="18"/>
        </w:rPr>
        <w:t xml:space="preserve"> (2006) </w:t>
      </w:r>
      <w:hyperlink r:id="rId71" w:tgtFrame="_new" w:history="1">
        <w:r w:rsidRPr="00555750">
          <w:rPr>
            <w:rStyle w:val="Hyperlink"/>
            <w:sz w:val="18"/>
            <w:szCs w:val="18"/>
          </w:rPr>
          <w:t>https://2001-2009.state.gov/g/wi/rls/rep/crfgm/10047.htm</w:t>
        </w:r>
      </w:hyperlink>
      <w:r w:rsidRPr="00555750">
        <w:rPr>
          <w:sz w:val="18"/>
          <w:szCs w:val="18"/>
        </w:rPr>
        <w:t xml:space="preserve"> </w:t>
      </w:r>
      <w:r w:rsidR="00EA45DE" w:rsidRPr="00555750">
        <w:rPr>
          <w:sz w:val="18"/>
          <w:szCs w:val="18"/>
        </w:rPr>
        <w:t>[</w:t>
      </w:r>
      <w:r w:rsidRPr="00555750">
        <w:rPr>
          <w:sz w:val="18"/>
          <w:szCs w:val="18"/>
        </w:rPr>
        <w:t>accessed 1 October 2024</w:t>
      </w:r>
      <w:r w:rsidR="00EA45DE" w:rsidRPr="00555750">
        <w:rPr>
          <w:sz w:val="18"/>
          <w:szCs w:val="18"/>
        </w:rPr>
        <w:t>].</w:t>
      </w:r>
    </w:p>
  </w:footnote>
  <w:footnote w:id="79">
    <w:p w14:paraId="2439822A" w14:textId="54CC54F8" w:rsidR="00D64C14" w:rsidRPr="00555750" w:rsidRDefault="00D64C14" w:rsidP="00FF4E52">
      <w:pPr>
        <w:pStyle w:val="FootnoteText"/>
        <w:spacing w:line="240" w:lineRule="auto"/>
        <w:ind w:left="-540"/>
        <w:rPr>
          <w:sz w:val="18"/>
          <w:szCs w:val="18"/>
        </w:rPr>
      </w:pPr>
      <w:r w:rsidRPr="00555750">
        <w:rPr>
          <w:rStyle w:val="FootnoteReference"/>
          <w:sz w:val="18"/>
          <w:szCs w:val="18"/>
        </w:rPr>
        <w:footnoteRef/>
      </w:r>
      <w:r w:rsidRPr="00555750">
        <w:rPr>
          <w:sz w:val="18"/>
          <w:szCs w:val="18"/>
        </w:rPr>
        <w:t xml:space="preserve"> International Rescue Committee, ‘Crisis in Burkina Faso: What You Need to Know and How You Can Help’, </w:t>
      </w:r>
      <w:r w:rsidRPr="00555750">
        <w:rPr>
          <w:i/>
          <w:iCs/>
          <w:sz w:val="18"/>
          <w:szCs w:val="18"/>
        </w:rPr>
        <w:t>International Rescue Committee</w:t>
      </w:r>
      <w:r w:rsidRPr="00555750">
        <w:rPr>
          <w:sz w:val="18"/>
          <w:szCs w:val="18"/>
        </w:rPr>
        <w:t xml:space="preserve">, 8 February 2024, </w:t>
      </w:r>
      <w:hyperlink r:id="rId72" w:tgtFrame="_new" w:history="1">
        <w:r w:rsidRPr="00555750">
          <w:rPr>
            <w:rStyle w:val="Hyperlink"/>
            <w:sz w:val="18"/>
            <w:szCs w:val="18"/>
          </w:rPr>
          <w:t>https://www.rescue.org/article/crisis-burkina-faso-what-you-need-know-and-how-you-can-help</w:t>
        </w:r>
      </w:hyperlink>
      <w:r w:rsidRPr="00555750">
        <w:rPr>
          <w:sz w:val="18"/>
          <w:szCs w:val="18"/>
        </w:rPr>
        <w:t xml:space="preserve"> [accessed 16 October 2024].</w:t>
      </w:r>
    </w:p>
  </w:footnote>
  <w:footnote w:id="80">
    <w:p w14:paraId="07B6FFA7" w14:textId="5A963FDD" w:rsidR="00557901" w:rsidRPr="00555750" w:rsidRDefault="00557901" w:rsidP="00FF4E52">
      <w:pPr>
        <w:pStyle w:val="FootnoteText"/>
        <w:spacing w:line="240" w:lineRule="auto"/>
        <w:ind w:left="-540"/>
        <w:rPr>
          <w:sz w:val="18"/>
          <w:szCs w:val="18"/>
        </w:rPr>
      </w:pPr>
      <w:r w:rsidRPr="00555750">
        <w:rPr>
          <w:rStyle w:val="FootnoteReference"/>
          <w:sz w:val="18"/>
          <w:szCs w:val="18"/>
        </w:rPr>
        <w:footnoteRef/>
      </w:r>
      <w:r w:rsidRPr="00555750">
        <w:rPr>
          <w:sz w:val="18"/>
          <w:szCs w:val="18"/>
        </w:rPr>
        <w:t xml:space="preserve"> Committee on the Elimination of Racial Discrimination, </w:t>
      </w:r>
      <w:r w:rsidRPr="00555750">
        <w:rPr>
          <w:i/>
          <w:iCs/>
          <w:sz w:val="18"/>
          <w:szCs w:val="18"/>
        </w:rPr>
        <w:t>Concluding Observations on the Combined Tenth to Eleventh Periodic Reports of Guinea</w:t>
      </w:r>
      <w:r w:rsidRPr="00555750">
        <w:rPr>
          <w:sz w:val="18"/>
          <w:szCs w:val="18"/>
        </w:rPr>
        <w:t>, UN Doc CERD/C/GIN/CO/10-11, 2018, para 23.</w:t>
      </w:r>
    </w:p>
  </w:footnote>
  <w:footnote w:id="81">
    <w:p w14:paraId="0DC815ED" w14:textId="466FD22E" w:rsidR="008D293B" w:rsidRPr="00555750" w:rsidRDefault="008D293B" w:rsidP="00FF4E52">
      <w:pPr>
        <w:pStyle w:val="FootnoteText"/>
        <w:spacing w:line="240" w:lineRule="auto"/>
        <w:ind w:left="-540" w:right="-274"/>
        <w:contextualSpacing/>
        <w:rPr>
          <w:sz w:val="18"/>
          <w:szCs w:val="18"/>
        </w:rPr>
      </w:pPr>
      <w:r w:rsidRPr="00555750">
        <w:rPr>
          <w:sz w:val="18"/>
          <w:szCs w:val="18"/>
          <w:vertAlign w:val="superscript"/>
        </w:rPr>
        <w:footnoteRef/>
      </w:r>
      <w:r w:rsidRPr="00555750">
        <w:rPr>
          <w:sz w:val="18"/>
          <w:szCs w:val="18"/>
        </w:rPr>
        <w:t xml:space="preserve"> CESCR, </w:t>
      </w:r>
      <w:r w:rsidRPr="00555750">
        <w:rPr>
          <w:i/>
          <w:iCs/>
          <w:sz w:val="18"/>
          <w:szCs w:val="18"/>
        </w:rPr>
        <w:t>General Comment No. 16: The Equal Right of Men and Women to the Enjoyment of All Economic, Social and Cultural Rights (Art. 3 of the Covenant)</w:t>
      </w:r>
      <w:r w:rsidRPr="00555750">
        <w:rPr>
          <w:sz w:val="18"/>
          <w:szCs w:val="18"/>
        </w:rPr>
        <w:t xml:space="preserve">, E/C.12/2005/4, 2005, </w:t>
      </w:r>
      <w:r w:rsidR="001F4EFF" w:rsidRPr="00555750">
        <w:rPr>
          <w:sz w:val="18"/>
          <w:szCs w:val="18"/>
        </w:rPr>
        <w:t>para</w:t>
      </w:r>
      <w:r w:rsidRPr="00555750">
        <w:rPr>
          <w:sz w:val="18"/>
          <w:szCs w:val="18"/>
        </w:rPr>
        <w:t xml:space="preserve"> 19.</w:t>
      </w:r>
    </w:p>
  </w:footnote>
  <w:footnote w:id="82">
    <w:p w14:paraId="284A48FB" w14:textId="69F67906" w:rsidR="00461B20" w:rsidRPr="004E5530" w:rsidRDefault="00461B20" w:rsidP="00FF4E52">
      <w:pPr>
        <w:pStyle w:val="FootnoteText"/>
        <w:spacing w:line="240" w:lineRule="auto"/>
        <w:ind w:left="-540"/>
        <w:rPr>
          <w:i/>
          <w:iCs/>
          <w:sz w:val="18"/>
          <w:szCs w:val="18"/>
        </w:rPr>
      </w:pPr>
      <w:r w:rsidRPr="00FA2D24">
        <w:rPr>
          <w:rStyle w:val="FootnoteReference"/>
          <w:sz w:val="18"/>
          <w:szCs w:val="18"/>
        </w:rPr>
        <w:footnoteRef/>
      </w:r>
      <w:r w:rsidRPr="00FA2D24">
        <w:rPr>
          <w:sz w:val="18"/>
          <w:szCs w:val="18"/>
        </w:rPr>
        <w:t xml:space="preserve"> </w:t>
      </w:r>
      <w:r w:rsidR="00FA2D24" w:rsidRPr="00FA2D24">
        <w:rPr>
          <w:sz w:val="18"/>
          <w:szCs w:val="18"/>
        </w:rPr>
        <w:t xml:space="preserve">Human Rights Council, </w:t>
      </w:r>
      <w:r w:rsidR="00FA2D24" w:rsidRPr="00FA2D24">
        <w:rPr>
          <w:i/>
          <w:iCs/>
          <w:sz w:val="18"/>
          <w:szCs w:val="18"/>
        </w:rPr>
        <w:t xml:space="preserve">Resolution 50/16: </w:t>
      </w:r>
      <w:r w:rsidR="00FA2D24" w:rsidRPr="004E5530">
        <w:rPr>
          <w:i/>
          <w:iCs/>
          <w:sz w:val="18"/>
          <w:szCs w:val="18"/>
        </w:rPr>
        <w:t>Report of the Working Group on the Universal Periodic Review on Sudan</w:t>
      </w:r>
      <w:r w:rsidR="00FA2D24" w:rsidRPr="00FA2D24">
        <w:rPr>
          <w:sz w:val="18"/>
          <w:szCs w:val="18"/>
        </w:rPr>
        <w:t>, UN Doc. A/HRC/RES/50/16 (2022).</w:t>
      </w:r>
    </w:p>
  </w:footnote>
  <w:footnote w:id="83">
    <w:p w14:paraId="3098FB82" w14:textId="415E13D7" w:rsidR="00366922" w:rsidRPr="00555750" w:rsidRDefault="00366922"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Equality Now, </w:t>
      </w:r>
      <w:r w:rsidRPr="00555750">
        <w:rPr>
          <w:i/>
          <w:iCs/>
          <w:sz w:val="18"/>
          <w:szCs w:val="18"/>
        </w:rPr>
        <w:t>HRC 50 Resolution on the Elimination of FGM – A Timely and Critical Focus on Cross-Border Practices</w:t>
      </w:r>
      <w:r w:rsidRPr="00555750">
        <w:rPr>
          <w:sz w:val="18"/>
          <w:szCs w:val="18"/>
        </w:rPr>
        <w:t xml:space="preserve"> (2022) </w:t>
      </w:r>
      <w:hyperlink r:id="rId73" w:tgtFrame="_new" w:history="1">
        <w:r w:rsidRPr="00555750">
          <w:rPr>
            <w:rStyle w:val="Hyperlink"/>
            <w:sz w:val="18"/>
            <w:szCs w:val="18"/>
          </w:rPr>
          <w:t>https://equalitynow.org/news_and_insights/hrc-50-resolution-on-the-elimination-of-fgm-a-timely-and-critical-focus-on-cross-border-practices/</w:t>
        </w:r>
      </w:hyperlink>
      <w:r w:rsidRPr="00555750">
        <w:rPr>
          <w:sz w:val="18"/>
          <w:szCs w:val="18"/>
        </w:rPr>
        <w:t xml:space="preserve"> </w:t>
      </w:r>
      <w:r w:rsidR="00555750">
        <w:rPr>
          <w:sz w:val="18"/>
          <w:szCs w:val="18"/>
        </w:rPr>
        <w:t>[</w:t>
      </w:r>
      <w:r w:rsidRPr="00555750">
        <w:rPr>
          <w:sz w:val="18"/>
          <w:szCs w:val="18"/>
        </w:rPr>
        <w:t>accessed 1 October 2024</w:t>
      </w:r>
      <w:r w:rsidR="00555750">
        <w:rPr>
          <w:sz w:val="18"/>
          <w:szCs w:val="18"/>
        </w:rPr>
        <w:t>]</w:t>
      </w:r>
      <w:r w:rsidR="00146AC0" w:rsidRPr="00555750">
        <w:rPr>
          <w:sz w:val="18"/>
          <w:szCs w:val="18"/>
        </w:rPr>
        <w:t xml:space="preserve">; Office of the United Nations High Commissioner for Human Rights, </w:t>
      </w:r>
      <w:r w:rsidR="00146AC0" w:rsidRPr="00555750">
        <w:rPr>
          <w:i/>
          <w:iCs/>
          <w:sz w:val="18"/>
          <w:szCs w:val="18"/>
        </w:rPr>
        <w:t>Human Rights Council Adopts Seven Resolutions and Extends Mandates</w:t>
      </w:r>
      <w:r w:rsidR="00146AC0" w:rsidRPr="00555750">
        <w:rPr>
          <w:sz w:val="18"/>
          <w:szCs w:val="18"/>
        </w:rPr>
        <w:t xml:space="preserve">, OHCHR (8 July 2022), </w:t>
      </w:r>
      <w:hyperlink r:id="rId74" w:anchor=":~:text=1)%20on%20the%20Elimination%20of,at%20its%20fifty%2Dsixth%20session" w:tgtFrame="_new" w:history="1">
        <w:r w:rsidR="00146AC0" w:rsidRPr="00555750">
          <w:rPr>
            <w:rStyle w:val="Hyperlink"/>
            <w:sz w:val="18"/>
            <w:szCs w:val="18"/>
          </w:rPr>
          <w:t>https://www.ohchr.org/en/press-releases/2022/07/human-rights-council-adopts-seven-resolutions-extends-mandates-rights#:~:text=1)%20on%20the%20Elimination%20of,at%20its%20fifty%2Dsixth%20session</w:t>
        </w:r>
      </w:hyperlink>
      <w:r w:rsidR="00146AC0" w:rsidRPr="00555750">
        <w:rPr>
          <w:sz w:val="18"/>
          <w:szCs w:val="18"/>
        </w:rPr>
        <w:t xml:space="preserve"> </w:t>
      </w:r>
      <w:r w:rsidR="00EA45DE" w:rsidRPr="00555750">
        <w:rPr>
          <w:sz w:val="18"/>
          <w:szCs w:val="18"/>
        </w:rPr>
        <w:t>[</w:t>
      </w:r>
      <w:r w:rsidR="00146AC0" w:rsidRPr="00555750">
        <w:rPr>
          <w:sz w:val="18"/>
          <w:szCs w:val="18"/>
        </w:rPr>
        <w:t>accessed 4 October 2024</w:t>
      </w:r>
      <w:r w:rsidR="00EA45DE" w:rsidRPr="00555750">
        <w:rPr>
          <w:sz w:val="18"/>
          <w:szCs w:val="18"/>
        </w:rPr>
        <w:t>]</w:t>
      </w:r>
      <w:r w:rsidR="00146AC0" w:rsidRPr="00555750">
        <w:rPr>
          <w:sz w:val="18"/>
          <w:szCs w:val="18"/>
        </w:rPr>
        <w:t>.</w:t>
      </w:r>
    </w:p>
  </w:footnote>
  <w:footnote w:id="84">
    <w:p w14:paraId="4FC469E0" w14:textId="0087A4EC" w:rsidR="00366922" w:rsidRPr="00555750" w:rsidRDefault="00366922"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w:t>
      </w:r>
      <w:r w:rsidR="00825CF4" w:rsidRPr="00555750">
        <w:rPr>
          <w:sz w:val="18"/>
          <w:szCs w:val="18"/>
        </w:rPr>
        <w:t xml:space="preserve">Equality Now, </w:t>
      </w:r>
      <w:r w:rsidR="00825CF4" w:rsidRPr="00555750">
        <w:rPr>
          <w:i/>
          <w:iCs/>
          <w:sz w:val="18"/>
          <w:szCs w:val="18"/>
        </w:rPr>
        <w:t>HRC 50 Resolution on the Elimination of FGM – A Timely and Critical Focus on Cross-Border Practices</w:t>
      </w:r>
      <w:r w:rsidR="00825CF4" w:rsidRPr="00555750">
        <w:rPr>
          <w:sz w:val="18"/>
          <w:szCs w:val="18"/>
        </w:rPr>
        <w:t xml:space="preserve"> (2022) </w:t>
      </w:r>
      <w:hyperlink r:id="rId75" w:tgtFrame="_new" w:history="1">
        <w:r w:rsidR="00825CF4" w:rsidRPr="00555750">
          <w:rPr>
            <w:rStyle w:val="Hyperlink"/>
            <w:sz w:val="18"/>
            <w:szCs w:val="18"/>
          </w:rPr>
          <w:t>https://equalitynow.org/news_and_insights/hrc-50-resolution-on-the-elimination-of-fgm-a-timely-and-critical-focus-on-cross-border-practices/</w:t>
        </w:r>
      </w:hyperlink>
      <w:r w:rsidR="00825CF4" w:rsidRPr="00555750">
        <w:rPr>
          <w:sz w:val="18"/>
          <w:szCs w:val="18"/>
        </w:rPr>
        <w:t xml:space="preserve"> </w:t>
      </w:r>
      <w:r w:rsidR="00825CF4">
        <w:rPr>
          <w:sz w:val="18"/>
          <w:szCs w:val="18"/>
        </w:rPr>
        <w:t>[</w:t>
      </w:r>
      <w:r w:rsidR="00825CF4" w:rsidRPr="00555750">
        <w:rPr>
          <w:sz w:val="18"/>
          <w:szCs w:val="18"/>
        </w:rPr>
        <w:t>accessed 1 October 2024</w:t>
      </w:r>
      <w:r w:rsidR="00825CF4">
        <w:rPr>
          <w:sz w:val="18"/>
          <w:szCs w:val="18"/>
        </w:rPr>
        <w:t>]</w:t>
      </w:r>
    </w:p>
  </w:footnote>
  <w:footnote w:id="85">
    <w:p w14:paraId="3E085CC1" w14:textId="77777777" w:rsidR="00B60C18" w:rsidRPr="00555750" w:rsidRDefault="00B60C18" w:rsidP="00FF4E52">
      <w:pPr>
        <w:pStyle w:val="FootnoteText"/>
        <w:spacing w:line="240" w:lineRule="auto"/>
        <w:ind w:left="-540"/>
        <w:rPr>
          <w:sz w:val="18"/>
          <w:szCs w:val="18"/>
        </w:rPr>
      </w:pPr>
      <w:r>
        <w:rPr>
          <w:rStyle w:val="FootnoteReference"/>
        </w:rPr>
        <w:footnoteRef/>
      </w:r>
      <w:r>
        <w:t xml:space="preserve"> </w:t>
      </w:r>
      <w:r w:rsidRPr="00555750">
        <w:rPr>
          <w:sz w:val="18"/>
          <w:szCs w:val="18"/>
        </w:rPr>
        <w:t xml:space="preserve">United Nations Human Rights Committee, </w:t>
      </w:r>
      <w:r w:rsidRPr="00555750">
        <w:rPr>
          <w:i/>
          <w:iCs/>
          <w:sz w:val="18"/>
          <w:szCs w:val="18"/>
        </w:rPr>
        <w:t>Concluding Observations on the Fourth Periodic Report of Sudan</w:t>
      </w:r>
      <w:r w:rsidRPr="00555750">
        <w:rPr>
          <w:sz w:val="18"/>
          <w:szCs w:val="18"/>
        </w:rPr>
        <w:t>, CCPR/C/SDN/CO/4, 19 August 2014, para. 13.</w:t>
      </w:r>
    </w:p>
  </w:footnote>
  <w:footnote w:id="86">
    <w:p w14:paraId="1B241AA3" w14:textId="6D9777A6" w:rsidR="00DA694C" w:rsidRPr="00555750" w:rsidRDefault="00DA694C"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Norwegian Refugee Council, </w:t>
      </w:r>
      <w:r w:rsidRPr="00555750">
        <w:rPr>
          <w:i/>
          <w:iCs/>
          <w:sz w:val="18"/>
          <w:szCs w:val="18"/>
        </w:rPr>
        <w:t>The World’s Most Neglected Displacement Crises 2023</w:t>
      </w:r>
      <w:r w:rsidRPr="00555750">
        <w:rPr>
          <w:sz w:val="18"/>
          <w:szCs w:val="18"/>
        </w:rPr>
        <w:t xml:space="preserve">, Norwegian Refugee Council (2024), </w:t>
      </w:r>
      <w:hyperlink r:id="rId76" w:tgtFrame="_new" w:history="1">
        <w:r w:rsidRPr="00555750">
          <w:rPr>
            <w:rStyle w:val="Hyperlink"/>
            <w:sz w:val="18"/>
            <w:szCs w:val="18"/>
          </w:rPr>
          <w:t>https://www.nrc.no/feature/2024/the-worlds-most-neglected-displacement-crises-2023/</w:t>
        </w:r>
      </w:hyperlink>
      <w:r w:rsidRPr="00555750">
        <w:rPr>
          <w:sz w:val="18"/>
          <w:szCs w:val="18"/>
        </w:rPr>
        <w:t xml:space="preserve"> </w:t>
      </w:r>
      <w:r w:rsidR="00EA45DE" w:rsidRPr="00555750">
        <w:rPr>
          <w:sz w:val="18"/>
          <w:szCs w:val="18"/>
        </w:rPr>
        <w:t>[</w:t>
      </w:r>
      <w:r w:rsidRPr="00555750">
        <w:rPr>
          <w:sz w:val="18"/>
          <w:szCs w:val="18"/>
        </w:rPr>
        <w:t>accessed 4 October 2024</w:t>
      </w:r>
      <w:r w:rsidR="00EA45DE" w:rsidRPr="00555750">
        <w:rPr>
          <w:sz w:val="18"/>
          <w:szCs w:val="18"/>
        </w:rPr>
        <w:t>]</w:t>
      </w:r>
      <w:r w:rsidRPr="00555750">
        <w:rPr>
          <w:sz w:val="18"/>
          <w:szCs w:val="18"/>
        </w:rPr>
        <w:t>.</w:t>
      </w:r>
    </w:p>
  </w:footnote>
  <w:footnote w:id="87">
    <w:p w14:paraId="2ADCF136" w14:textId="1B89CC5C" w:rsidR="005C55C5" w:rsidRDefault="005C55C5" w:rsidP="00FF4E52">
      <w:pPr>
        <w:pStyle w:val="FootnoteText"/>
        <w:spacing w:line="240" w:lineRule="auto"/>
        <w:ind w:left="-540"/>
      </w:pPr>
      <w:r>
        <w:rPr>
          <w:rStyle w:val="FootnoteReference"/>
        </w:rPr>
        <w:footnoteRef/>
      </w:r>
      <w:r>
        <w:t xml:space="preserve"> </w:t>
      </w:r>
      <w:r w:rsidRPr="005C55C5">
        <w:rPr>
          <w:sz w:val="18"/>
          <w:szCs w:val="18"/>
        </w:rPr>
        <w:t xml:space="preserve">Girls Not Brides, ‘Ending Child Marriage Will Help Us Achieve the Global Goals. Here’s How’ (Girls Not Brides, 17 March 2022) </w:t>
      </w:r>
      <w:hyperlink r:id="rId77" w:tgtFrame="_new" w:history="1">
        <w:r w:rsidRPr="005C55C5">
          <w:rPr>
            <w:rStyle w:val="Hyperlink"/>
            <w:sz w:val="18"/>
            <w:szCs w:val="18"/>
          </w:rPr>
          <w:t>https://www.girlsnotbrides.org/articles/ending-child-marriage-will-help-us-achieve-the-global-goals-heres-how/</w:t>
        </w:r>
      </w:hyperlink>
      <w:r w:rsidRPr="005C55C5">
        <w:rPr>
          <w:sz w:val="18"/>
          <w:szCs w:val="18"/>
        </w:rPr>
        <w:t xml:space="preserve"> accessed [</w:t>
      </w:r>
      <w:r>
        <w:rPr>
          <w:sz w:val="18"/>
          <w:szCs w:val="18"/>
        </w:rPr>
        <w:t>29 October 2024].</w:t>
      </w:r>
      <w:r w:rsidRPr="005C55C5">
        <w:rPr>
          <w:sz w:val="18"/>
          <w:szCs w:val="18"/>
        </w:rPr>
        <w:t>.</w:t>
      </w:r>
    </w:p>
  </w:footnote>
  <w:footnote w:id="88">
    <w:p w14:paraId="1E944ADB" w14:textId="4063FB34" w:rsidR="00DA694C" w:rsidRPr="00555750" w:rsidRDefault="00DA694C"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Amnesty International UK, </w:t>
      </w:r>
      <w:r w:rsidRPr="00555750">
        <w:rPr>
          <w:i/>
          <w:iCs/>
          <w:sz w:val="18"/>
          <w:szCs w:val="18"/>
        </w:rPr>
        <w:t>FGM and Early Forced Marriage in West Africa</w:t>
      </w:r>
      <w:r w:rsidRPr="00555750">
        <w:rPr>
          <w:sz w:val="18"/>
          <w:szCs w:val="18"/>
        </w:rPr>
        <w:t xml:space="preserve">, Amnesty International UK (n.d.), </w:t>
      </w:r>
      <w:hyperlink r:id="rId78" w:tgtFrame="_new" w:history="1">
        <w:r w:rsidRPr="00555750">
          <w:rPr>
            <w:rStyle w:val="Hyperlink"/>
            <w:sz w:val="18"/>
            <w:szCs w:val="18"/>
          </w:rPr>
          <w:t>https://www.amnesty.org.uk/fgm-early-forced-marriage-west-africa</w:t>
        </w:r>
      </w:hyperlink>
      <w:r w:rsidRPr="00555750">
        <w:rPr>
          <w:sz w:val="18"/>
          <w:szCs w:val="18"/>
        </w:rPr>
        <w:t xml:space="preserve"> </w:t>
      </w:r>
      <w:r w:rsidR="00EA45DE" w:rsidRPr="00555750">
        <w:rPr>
          <w:sz w:val="18"/>
          <w:szCs w:val="18"/>
        </w:rPr>
        <w:t>[</w:t>
      </w:r>
      <w:r w:rsidRPr="00555750">
        <w:rPr>
          <w:sz w:val="18"/>
          <w:szCs w:val="18"/>
        </w:rPr>
        <w:t>accessed 4 October 2024</w:t>
      </w:r>
      <w:r w:rsidR="00EA45DE" w:rsidRPr="00555750">
        <w:rPr>
          <w:sz w:val="18"/>
          <w:szCs w:val="18"/>
        </w:rPr>
        <w:t>]</w:t>
      </w:r>
      <w:r w:rsidRPr="00555750">
        <w:rPr>
          <w:sz w:val="18"/>
          <w:szCs w:val="18"/>
        </w:rPr>
        <w:t>.</w:t>
      </w:r>
    </w:p>
  </w:footnote>
  <w:footnote w:id="89">
    <w:p w14:paraId="1462FAF3" w14:textId="726C7BB4" w:rsidR="00DA694C" w:rsidRPr="00555750" w:rsidRDefault="00DA694C"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w:t>
      </w:r>
      <w:r w:rsidR="00825CF4" w:rsidRPr="00555750">
        <w:rPr>
          <w:sz w:val="18"/>
          <w:szCs w:val="18"/>
        </w:rPr>
        <w:t xml:space="preserve">Amnesty International UK, </w:t>
      </w:r>
      <w:r w:rsidR="00825CF4" w:rsidRPr="00555750">
        <w:rPr>
          <w:i/>
          <w:iCs/>
          <w:sz w:val="18"/>
          <w:szCs w:val="18"/>
        </w:rPr>
        <w:t>FGM and Early Forced Marriage in West Africa</w:t>
      </w:r>
      <w:r w:rsidR="00825CF4" w:rsidRPr="00555750">
        <w:rPr>
          <w:sz w:val="18"/>
          <w:szCs w:val="18"/>
        </w:rPr>
        <w:t xml:space="preserve">, Amnesty International UK (n.d.), </w:t>
      </w:r>
      <w:hyperlink r:id="rId79" w:tgtFrame="_new" w:history="1">
        <w:r w:rsidR="00825CF4" w:rsidRPr="00555750">
          <w:rPr>
            <w:rStyle w:val="Hyperlink"/>
            <w:sz w:val="18"/>
            <w:szCs w:val="18"/>
          </w:rPr>
          <w:t>https://www.amnesty.org.uk/fgm-early-forced-marriage-west-africa</w:t>
        </w:r>
      </w:hyperlink>
      <w:r w:rsidR="00825CF4" w:rsidRPr="00555750">
        <w:rPr>
          <w:sz w:val="18"/>
          <w:szCs w:val="18"/>
        </w:rPr>
        <w:t xml:space="preserve"> [accessed 4 October 2024].</w:t>
      </w:r>
    </w:p>
  </w:footnote>
  <w:footnote w:id="90">
    <w:p w14:paraId="6204E485" w14:textId="10FD73D7" w:rsidR="00DA694C" w:rsidRPr="00555750" w:rsidRDefault="00DA694C"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Amnesty International, </w:t>
      </w:r>
      <w:r w:rsidRPr="00555750">
        <w:rPr>
          <w:i/>
          <w:iCs/>
          <w:sz w:val="18"/>
          <w:szCs w:val="18"/>
        </w:rPr>
        <w:t>Burkina Faso: Urgent Need to Protect Girls from Forced Marriage</w:t>
      </w:r>
      <w:r w:rsidRPr="00555750">
        <w:rPr>
          <w:sz w:val="18"/>
          <w:szCs w:val="18"/>
        </w:rPr>
        <w:t xml:space="preserve">, Amnesty International (18 October 2018), </w:t>
      </w:r>
      <w:hyperlink r:id="rId80" w:tgtFrame="_new" w:history="1">
        <w:r w:rsidRPr="00555750">
          <w:rPr>
            <w:rStyle w:val="Hyperlink"/>
            <w:sz w:val="18"/>
            <w:szCs w:val="18"/>
          </w:rPr>
          <w:t>https://www.amnesty.org/en/latest/news/2018/10/burkina-faso-urgent-need-to-protect-girls-from-and-forced-marriage-2/</w:t>
        </w:r>
      </w:hyperlink>
      <w:r w:rsidRPr="00555750">
        <w:rPr>
          <w:sz w:val="18"/>
          <w:szCs w:val="18"/>
        </w:rPr>
        <w:t xml:space="preserve"> </w:t>
      </w:r>
      <w:r w:rsidR="00EA45DE" w:rsidRPr="00555750">
        <w:rPr>
          <w:sz w:val="18"/>
          <w:szCs w:val="18"/>
        </w:rPr>
        <w:t>[</w:t>
      </w:r>
      <w:r w:rsidRPr="00555750">
        <w:rPr>
          <w:sz w:val="18"/>
          <w:szCs w:val="18"/>
        </w:rPr>
        <w:t>accessed 4 October 2024</w:t>
      </w:r>
      <w:r w:rsidR="00EA45DE" w:rsidRPr="00555750">
        <w:rPr>
          <w:sz w:val="18"/>
          <w:szCs w:val="18"/>
        </w:rPr>
        <w:t>]</w:t>
      </w:r>
      <w:r w:rsidRPr="00555750">
        <w:rPr>
          <w:sz w:val="18"/>
          <w:szCs w:val="18"/>
        </w:rPr>
        <w:t>.</w:t>
      </w:r>
    </w:p>
  </w:footnote>
  <w:footnote w:id="91">
    <w:p w14:paraId="4450071B" w14:textId="451DD86F" w:rsidR="00E06A4E" w:rsidRPr="00555750" w:rsidRDefault="00E06A4E"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ICCPR, Art. 7.</w:t>
      </w:r>
    </w:p>
  </w:footnote>
  <w:footnote w:id="92">
    <w:p w14:paraId="50D400ED" w14:textId="77777777" w:rsidR="00B612F0" w:rsidRPr="00555750" w:rsidRDefault="00B612F0"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University of Birmingham, </w:t>
      </w:r>
      <w:r w:rsidRPr="00555750">
        <w:rPr>
          <w:i/>
          <w:iCs/>
          <w:sz w:val="18"/>
          <w:szCs w:val="18"/>
        </w:rPr>
        <w:t>FGM Identified as a Leading Cause of Death in African Countries</w:t>
      </w:r>
      <w:r w:rsidRPr="00555750">
        <w:rPr>
          <w:sz w:val="18"/>
          <w:szCs w:val="18"/>
        </w:rPr>
        <w:t xml:space="preserve"> (17 August 2023) </w:t>
      </w:r>
      <w:hyperlink r:id="rId81" w:tgtFrame="_new" w:history="1">
        <w:r w:rsidRPr="00555750">
          <w:rPr>
            <w:rStyle w:val="Hyperlink"/>
            <w:sz w:val="18"/>
            <w:szCs w:val="18"/>
          </w:rPr>
          <w:t>https://www.birmingham.ac.uk/news/2023/fgm-identified-as-a-leading-cause-of-death-in-african-countries</w:t>
        </w:r>
      </w:hyperlink>
      <w:r w:rsidRPr="00555750">
        <w:rPr>
          <w:sz w:val="18"/>
          <w:szCs w:val="18"/>
        </w:rPr>
        <w:t xml:space="preserve"> [accessed 1 October 2024].</w:t>
      </w:r>
    </w:p>
  </w:footnote>
  <w:footnote w:id="93">
    <w:p w14:paraId="59BA9C92" w14:textId="77777777" w:rsidR="00B612F0" w:rsidRPr="00555750" w:rsidRDefault="00B612F0" w:rsidP="00FF4E52">
      <w:pPr>
        <w:pStyle w:val="FootnoteText"/>
        <w:spacing w:line="240" w:lineRule="auto"/>
        <w:ind w:left="-540" w:right="-274"/>
        <w:contextualSpacing/>
        <w:rPr>
          <w:rFonts w:eastAsia="Garamond" w:cs="Garamond"/>
          <w:sz w:val="18"/>
          <w:szCs w:val="18"/>
        </w:rPr>
      </w:pPr>
      <w:r w:rsidRPr="00555750">
        <w:rPr>
          <w:rStyle w:val="FootnoteReference"/>
          <w:rFonts w:eastAsia="Garamond" w:cs="Garamond"/>
          <w:sz w:val="18"/>
          <w:szCs w:val="18"/>
        </w:rPr>
        <w:footnoteRef/>
      </w:r>
      <w:r w:rsidRPr="00555750">
        <w:rPr>
          <w:rFonts w:eastAsia="Garamond" w:cs="Garamond"/>
          <w:sz w:val="18"/>
          <w:szCs w:val="18"/>
        </w:rPr>
        <w:t xml:space="preserve"> </w:t>
      </w:r>
      <w:r w:rsidRPr="00555750">
        <w:rPr>
          <w:sz w:val="18"/>
          <w:szCs w:val="18"/>
        </w:rPr>
        <w:t xml:space="preserve">World Health Organization, </w:t>
      </w:r>
      <w:r w:rsidRPr="00555750">
        <w:rPr>
          <w:i/>
          <w:iCs/>
          <w:sz w:val="18"/>
          <w:szCs w:val="18"/>
        </w:rPr>
        <w:t>Female Genital Mutilation: Evidence and the Health Complications</w:t>
      </w:r>
      <w:r w:rsidRPr="00555750">
        <w:rPr>
          <w:sz w:val="18"/>
          <w:szCs w:val="18"/>
        </w:rPr>
        <w:t xml:space="preserve"> (2019) WHO/RHR/19.19 </w:t>
      </w:r>
      <w:hyperlink r:id="rId82" w:tgtFrame="_new" w:history="1">
        <w:r w:rsidRPr="00555750">
          <w:rPr>
            <w:rStyle w:val="Hyperlink"/>
            <w:sz w:val="18"/>
            <w:szCs w:val="18"/>
          </w:rPr>
          <w:t>https://www.who.int/publications/i/item/WHO-RHR-19.19</w:t>
        </w:r>
      </w:hyperlink>
      <w:r w:rsidRPr="00555750">
        <w:rPr>
          <w:sz w:val="18"/>
          <w:szCs w:val="18"/>
        </w:rPr>
        <w:t xml:space="preserve"> [accessed 1 October 2024].</w:t>
      </w:r>
    </w:p>
  </w:footnote>
  <w:footnote w:id="94">
    <w:p w14:paraId="671579E8" w14:textId="77777777" w:rsidR="00B612F0" w:rsidRPr="00555750" w:rsidRDefault="00B612F0"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Amnesty International, ‘Burkina Faso: Urgent Need to Protect Girls from Female Genital Mutilation and Forced Marriage’ (Amnesty International, 11 October 2018) </w:t>
      </w:r>
      <w:hyperlink r:id="rId83" w:tgtFrame="_new" w:history="1">
        <w:r w:rsidRPr="00555750">
          <w:rPr>
            <w:rStyle w:val="Hyperlink"/>
            <w:sz w:val="18"/>
            <w:szCs w:val="18"/>
          </w:rPr>
          <w:t>https://www.amnesty.org/en/latest/press-release/2018/10/burkina-faso-urgent-need-to-protect-girls-from-and-forced-marriage/</w:t>
        </w:r>
      </w:hyperlink>
      <w:r w:rsidRPr="00555750">
        <w:rPr>
          <w:sz w:val="18"/>
          <w:szCs w:val="18"/>
        </w:rPr>
        <w:t xml:space="preserve"> [accessed 3 October 2024].</w:t>
      </w:r>
    </w:p>
  </w:footnote>
  <w:footnote w:id="95">
    <w:p w14:paraId="3DF2B690" w14:textId="7E1B315F" w:rsidR="00B612F0" w:rsidRPr="00555750" w:rsidRDefault="00B612F0"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w:t>
      </w:r>
      <w:r w:rsidR="00825CF4">
        <w:rPr>
          <w:sz w:val="18"/>
          <w:szCs w:val="18"/>
        </w:rPr>
        <w:t>A</w:t>
      </w:r>
      <w:r w:rsidR="00825CF4" w:rsidRPr="00555750">
        <w:rPr>
          <w:sz w:val="18"/>
          <w:szCs w:val="18"/>
        </w:rPr>
        <w:t xml:space="preserve">mnesty International, ‘Burkina Faso: Urgent Need to Protect Girls from Female Genital Mutilation and Forced Marriage’ (Amnesty International, 11 October 2018) </w:t>
      </w:r>
      <w:hyperlink r:id="rId84" w:tgtFrame="_new" w:history="1">
        <w:r w:rsidR="00825CF4" w:rsidRPr="00555750">
          <w:rPr>
            <w:rStyle w:val="Hyperlink"/>
            <w:sz w:val="18"/>
            <w:szCs w:val="18"/>
          </w:rPr>
          <w:t>https://www.amnesty.org/en/latest/press-release/2018/10/burkina-faso-urgent-need-to-protect-girls-from-and-forced-marriage/</w:t>
        </w:r>
      </w:hyperlink>
      <w:r w:rsidR="00825CF4" w:rsidRPr="00555750">
        <w:rPr>
          <w:sz w:val="18"/>
          <w:szCs w:val="18"/>
        </w:rPr>
        <w:t xml:space="preserve"> [accessed 3 October 2024].</w:t>
      </w:r>
    </w:p>
  </w:footnote>
  <w:footnote w:id="96">
    <w:p w14:paraId="235280C4" w14:textId="5D7BCD6C" w:rsidR="00B612F0" w:rsidRPr="00555750" w:rsidRDefault="00B612F0" w:rsidP="00FF4E52">
      <w:pPr>
        <w:pStyle w:val="FootnoteText"/>
        <w:spacing w:line="240" w:lineRule="auto"/>
        <w:ind w:left="-540" w:right="-274"/>
        <w:contextualSpacing/>
        <w:rPr>
          <w:rFonts w:eastAsia="Garamond" w:cs="Garamond"/>
          <w:sz w:val="18"/>
          <w:szCs w:val="18"/>
        </w:rPr>
      </w:pPr>
      <w:r w:rsidRPr="00555750">
        <w:rPr>
          <w:rStyle w:val="FootnoteReference"/>
          <w:rFonts w:eastAsia="Garamond" w:cs="Garamond"/>
          <w:sz w:val="18"/>
          <w:szCs w:val="18"/>
        </w:rPr>
        <w:footnoteRef/>
      </w:r>
      <w:r w:rsidRPr="00555750">
        <w:rPr>
          <w:rFonts w:eastAsia="Garamond" w:cs="Garamond"/>
          <w:sz w:val="18"/>
          <w:szCs w:val="18"/>
        </w:rPr>
        <w:t xml:space="preserve"> </w:t>
      </w:r>
      <w:r w:rsidR="00825CF4">
        <w:rPr>
          <w:rFonts w:eastAsia="Garamond" w:cs="Garamond"/>
          <w:sz w:val="18"/>
          <w:szCs w:val="18"/>
        </w:rPr>
        <w:t>A</w:t>
      </w:r>
      <w:r w:rsidR="00825CF4" w:rsidRPr="00555750">
        <w:rPr>
          <w:sz w:val="18"/>
          <w:szCs w:val="18"/>
        </w:rPr>
        <w:t xml:space="preserve">mnesty International, ‘Burkina Faso: Urgent Need to Protect Girls from Female Genital Mutilation and Forced Marriage’ (Amnesty International, 11 October 2018) </w:t>
      </w:r>
      <w:hyperlink r:id="rId85" w:tgtFrame="_new" w:history="1">
        <w:r w:rsidR="00825CF4" w:rsidRPr="00555750">
          <w:rPr>
            <w:rStyle w:val="Hyperlink"/>
            <w:sz w:val="18"/>
            <w:szCs w:val="18"/>
          </w:rPr>
          <w:t>https://www.amnesty.org/en/latest/press-release/2018/10/burkina-faso-urgent-need-to-protect-girls-from-and-forced-marriage/</w:t>
        </w:r>
      </w:hyperlink>
      <w:r w:rsidR="00825CF4" w:rsidRPr="00555750">
        <w:rPr>
          <w:sz w:val="18"/>
          <w:szCs w:val="18"/>
        </w:rPr>
        <w:t xml:space="preserve"> [accessed 3 October 2024].</w:t>
      </w:r>
    </w:p>
  </w:footnote>
  <w:footnote w:id="97">
    <w:p w14:paraId="04BA29F7" w14:textId="54F1A773" w:rsidR="003765E3" w:rsidRDefault="003765E3" w:rsidP="00FF4E52">
      <w:pPr>
        <w:pStyle w:val="FootnoteText"/>
        <w:spacing w:line="240" w:lineRule="auto"/>
        <w:ind w:left="-540"/>
        <w:contextualSpacing/>
      </w:pPr>
      <w:r>
        <w:rPr>
          <w:rStyle w:val="FootnoteReference"/>
        </w:rPr>
        <w:footnoteRef/>
      </w:r>
      <w:r>
        <w:t xml:space="preserve"> </w:t>
      </w:r>
      <w:r w:rsidRPr="00EA45DE">
        <w:rPr>
          <w:sz w:val="18"/>
          <w:szCs w:val="18"/>
        </w:rPr>
        <w:t xml:space="preserve">Conversation with FGM expert, </w:t>
      </w:r>
      <w:r>
        <w:rPr>
          <w:sz w:val="18"/>
          <w:szCs w:val="18"/>
        </w:rPr>
        <w:t>22</w:t>
      </w:r>
      <w:r w:rsidRPr="00EA45DE">
        <w:rPr>
          <w:sz w:val="18"/>
          <w:szCs w:val="18"/>
        </w:rPr>
        <w:t xml:space="preserve"> Oct 2024.</w:t>
      </w:r>
    </w:p>
  </w:footnote>
  <w:footnote w:id="98">
    <w:p w14:paraId="0C81BA9B" w14:textId="77777777" w:rsidR="00C0688F" w:rsidRPr="00555750" w:rsidRDefault="00C0688F" w:rsidP="00FF4E52">
      <w:pPr>
        <w:pStyle w:val="FootnoteText"/>
        <w:spacing w:line="240" w:lineRule="auto"/>
        <w:ind w:left="-540"/>
        <w:contextualSpacing/>
        <w:rPr>
          <w:sz w:val="18"/>
          <w:szCs w:val="18"/>
        </w:rPr>
      </w:pPr>
      <w:r w:rsidRPr="00555750">
        <w:rPr>
          <w:rStyle w:val="FootnoteReference"/>
          <w:sz w:val="18"/>
          <w:szCs w:val="18"/>
        </w:rPr>
        <w:footnoteRef/>
      </w:r>
      <w:r w:rsidRPr="00555750">
        <w:rPr>
          <w:sz w:val="18"/>
          <w:szCs w:val="18"/>
        </w:rPr>
        <w:t xml:space="preserve"> United Nations Human Rights Committee, </w:t>
      </w:r>
      <w:r w:rsidRPr="00555750">
        <w:rPr>
          <w:i/>
          <w:iCs/>
          <w:sz w:val="18"/>
          <w:szCs w:val="18"/>
        </w:rPr>
        <w:t>Concluding Observations on the Second Periodic Report of Mauritania</w:t>
      </w:r>
      <w:r w:rsidRPr="00555750">
        <w:rPr>
          <w:sz w:val="18"/>
          <w:szCs w:val="18"/>
        </w:rPr>
        <w:t>, CCPR/C/MRT/CO/2, 21 November 2019, para. 16.</w:t>
      </w:r>
    </w:p>
  </w:footnote>
  <w:footnote w:id="99">
    <w:p w14:paraId="59AB8ED2" w14:textId="798419D8" w:rsidR="00A67B80" w:rsidRPr="00FA2D24" w:rsidRDefault="00A67B80" w:rsidP="00FF4E52">
      <w:pPr>
        <w:pStyle w:val="FootnoteText"/>
        <w:spacing w:line="240" w:lineRule="auto"/>
        <w:ind w:left="-540"/>
        <w:rPr>
          <w:sz w:val="18"/>
          <w:szCs w:val="18"/>
        </w:rPr>
      </w:pPr>
      <w:r w:rsidRPr="00FA2D24">
        <w:rPr>
          <w:rStyle w:val="FootnoteReference"/>
          <w:sz w:val="18"/>
          <w:szCs w:val="18"/>
        </w:rPr>
        <w:footnoteRef/>
      </w:r>
      <w:r w:rsidRPr="00FA2D24">
        <w:rPr>
          <w:sz w:val="18"/>
          <w:szCs w:val="18"/>
        </w:rPr>
        <w:t xml:space="preserve"> Agnes K. </w:t>
      </w:r>
      <w:proofErr w:type="spellStart"/>
      <w:r w:rsidRPr="00FA2D24">
        <w:rPr>
          <w:sz w:val="18"/>
          <w:szCs w:val="18"/>
        </w:rPr>
        <w:t>Meroka</w:t>
      </w:r>
      <w:proofErr w:type="spellEnd"/>
      <w:r w:rsidRPr="00FA2D24">
        <w:rPr>
          <w:sz w:val="18"/>
          <w:szCs w:val="18"/>
        </w:rPr>
        <w:t xml:space="preserve">-Mutua, Daniel Mwanga, and Charles </w:t>
      </w:r>
      <w:proofErr w:type="spellStart"/>
      <w:r w:rsidRPr="00FA2D24">
        <w:rPr>
          <w:sz w:val="18"/>
          <w:szCs w:val="18"/>
        </w:rPr>
        <w:t>Owuor</w:t>
      </w:r>
      <w:proofErr w:type="spellEnd"/>
      <w:r w:rsidRPr="00FA2D24">
        <w:rPr>
          <w:sz w:val="18"/>
          <w:szCs w:val="18"/>
        </w:rPr>
        <w:t xml:space="preserve"> </w:t>
      </w:r>
      <w:proofErr w:type="spellStart"/>
      <w:r w:rsidRPr="00FA2D24">
        <w:rPr>
          <w:sz w:val="18"/>
          <w:szCs w:val="18"/>
        </w:rPr>
        <w:t>Olungah</w:t>
      </w:r>
      <w:proofErr w:type="spellEnd"/>
      <w:r w:rsidRPr="00FA2D24">
        <w:rPr>
          <w:sz w:val="18"/>
          <w:szCs w:val="18"/>
        </w:rPr>
        <w:t xml:space="preserve">, </w:t>
      </w:r>
      <w:r w:rsidRPr="00FA2D24">
        <w:rPr>
          <w:i/>
          <w:iCs/>
          <w:sz w:val="18"/>
          <w:szCs w:val="18"/>
        </w:rPr>
        <w:t>Assessing the Role of Law in Reducing the Practice of FGM/C in Kenya</w:t>
      </w:r>
      <w:r w:rsidRPr="00FA2D24">
        <w:rPr>
          <w:sz w:val="18"/>
          <w:szCs w:val="18"/>
        </w:rPr>
        <w:t xml:space="preserve">, accessed 23 October 2024, </w:t>
      </w:r>
      <w:hyperlink r:id="rId86" w:history="1">
        <w:r w:rsidRPr="00FA2D24">
          <w:rPr>
            <w:rStyle w:val="Hyperlink"/>
            <w:sz w:val="18"/>
            <w:szCs w:val="18"/>
          </w:rPr>
          <w:t>https://www.fgmcri.org/media/uploads/Academic%20Papers/merokamutua_thematic_2020.pdf</w:t>
        </w:r>
      </w:hyperlink>
      <w:r w:rsidRPr="00FA2D24">
        <w:rPr>
          <w:sz w:val="18"/>
          <w:szCs w:val="18"/>
        </w:rPr>
        <w:t xml:space="preserve">. </w:t>
      </w:r>
    </w:p>
  </w:footnote>
  <w:footnote w:id="100">
    <w:p w14:paraId="2AB878A5" w14:textId="5F276440" w:rsidR="00A67B80" w:rsidRPr="00FA2D24" w:rsidRDefault="00A67B80" w:rsidP="00FF4E52">
      <w:pPr>
        <w:pStyle w:val="FootnoteText"/>
        <w:spacing w:line="240" w:lineRule="auto"/>
        <w:ind w:left="-540"/>
        <w:rPr>
          <w:sz w:val="18"/>
          <w:szCs w:val="18"/>
        </w:rPr>
      </w:pPr>
      <w:r w:rsidRPr="00FA2D24">
        <w:rPr>
          <w:rStyle w:val="FootnoteReference"/>
          <w:sz w:val="18"/>
          <w:szCs w:val="18"/>
        </w:rPr>
        <w:footnoteRef/>
      </w:r>
      <w:r w:rsidRPr="00FA2D24">
        <w:rPr>
          <w:sz w:val="18"/>
          <w:szCs w:val="18"/>
        </w:rPr>
        <w:t xml:space="preserve"> </w:t>
      </w:r>
      <w:r w:rsidR="00825CF4" w:rsidRPr="00FA2D24">
        <w:rPr>
          <w:sz w:val="18"/>
          <w:szCs w:val="18"/>
        </w:rPr>
        <w:t xml:space="preserve">Agnes K. </w:t>
      </w:r>
      <w:proofErr w:type="spellStart"/>
      <w:r w:rsidR="00825CF4" w:rsidRPr="00FA2D24">
        <w:rPr>
          <w:sz w:val="18"/>
          <w:szCs w:val="18"/>
        </w:rPr>
        <w:t>Meroka</w:t>
      </w:r>
      <w:proofErr w:type="spellEnd"/>
      <w:r w:rsidR="00825CF4" w:rsidRPr="00FA2D24">
        <w:rPr>
          <w:sz w:val="18"/>
          <w:szCs w:val="18"/>
        </w:rPr>
        <w:t xml:space="preserve">-Mutua, Daniel Mwanga, and Charles </w:t>
      </w:r>
      <w:proofErr w:type="spellStart"/>
      <w:r w:rsidR="00825CF4" w:rsidRPr="00FA2D24">
        <w:rPr>
          <w:sz w:val="18"/>
          <w:szCs w:val="18"/>
        </w:rPr>
        <w:t>Owuor</w:t>
      </w:r>
      <w:proofErr w:type="spellEnd"/>
      <w:r w:rsidR="00825CF4" w:rsidRPr="00FA2D24">
        <w:rPr>
          <w:sz w:val="18"/>
          <w:szCs w:val="18"/>
        </w:rPr>
        <w:t xml:space="preserve"> </w:t>
      </w:r>
      <w:proofErr w:type="spellStart"/>
      <w:r w:rsidR="00825CF4" w:rsidRPr="00FA2D24">
        <w:rPr>
          <w:sz w:val="18"/>
          <w:szCs w:val="18"/>
        </w:rPr>
        <w:t>Olungah</w:t>
      </w:r>
      <w:proofErr w:type="spellEnd"/>
      <w:r w:rsidR="00825CF4" w:rsidRPr="00FA2D24">
        <w:rPr>
          <w:sz w:val="18"/>
          <w:szCs w:val="18"/>
        </w:rPr>
        <w:t xml:space="preserve">, </w:t>
      </w:r>
      <w:r w:rsidR="00825CF4" w:rsidRPr="00FA2D24">
        <w:rPr>
          <w:i/>
          <w:iCs/>
          <w:sz w:val="18"/>
          <w:szCs w:val="18"/>
        </w:rPr>
        <w:t>Assessing the Role of Law in Reducing the Practice of FGM/C in Kenya</w:t>
      </w:r>
      <w:r w:rsidR="00825CF4" w:rsidRPr="00FA2D24">
        <w:rPr>
          <w:sz w:val="18"/>
          <w:szCs w:val="18"/>
        </w:rPr>
        <w:t xml:space="preserve">, accessed 23 October 2024, </w:t>
      </w:r>
      <w:hyperlink r:id="rId87" w:history="1">
        <w:r w:rsidR="00825CF4" w:rsidRPr="00FA2D24">
          <w:rPr>
            <w:rStyle w:val="Hyperlink"/>
            <w:sz w:val="18"/>
            <w:szCs w:val="18"/>
          </w:rPr>
          <w:t>https://www.fgmcri.org/media/uploads/Academic%20Papers/merokamutua_thematic_2020.pdf</w:t>
        </w:r>
      </w:hyperlink>
      <w:r w:rsidR="00825CF4" w:rsidRPr="00FA2D24">
        <w:rPr>
          <w:sz w:val="18"/>
          <w:szCs w:val="18"/>
        </w:rPr>
        <w:t xml:space="preserve">. </w:t>
      </w:r>
    </w:p>
  </w:footnote>
  <w:footnote w:id="101">
    <w:p w14:paraId="2EEFD9EB" w14:textId="45EAA60B" w:rsidR="00A67B80" w:rsidRDefault="00A67B80" w:rsidP="00FF4E52">
      <w:pPr>
        <w:pStyle w:val="FootnoteText"/>
        <w:spacing w:line="240" w:lineRule="auto"/>
        <w:ind w:left="-540"/>
      </w:pPr>
      <w:r w:rsidRPr="00FA2D24">
        <w:rPr>
          <w:rStyle w:val="FootnoteReference"/>
          <w:sz w:val="18"/>
          <w:szCs w:val="18"/>
        </w:rPr>
        <w:footnoteRef/>
      </w:r>
      <w:r w:rsidRPr="00FA2D24">
        <w:rPr>
          <w:sz w:val="18"/>
          <w:szCs w:val="18"/>
        </w:rPr>
        <w:t xml:space="preserve"> </w:t>
      </w:r>
      <w:r w:rsidRPr="00FA2D24">
        <w:rPr>
          <w:i/>
          <w:iCs/>
          <w:sz w:val="18"/>
          <w:szCs w:val="18"/>
        </w:rPr>
        <w:t>Burkina Faso Law Report</w:t>
      </w:r>
      <w:r w:rsidRPr="00FA2D24">
        <w:rPr>
          <w:sz w:val="18"/>
          <w:szCs w:val="18"/>
        </w:rPr>
        <w:t xml:space="preserve"> (FGM/C Research Initiative, September 2024), accessed 23 October 2024, </w:t>
      </w:r>
      <w:hyperlink r:id="rId88" w:tgtFrame="_new" w:history="1">
        <w:r w:rsidRPr="00FA2D24">
          <w:rPr>
            <w:rStyle w:val="Hyperlink"/>
            <w:sz w:val="18"/>
            <w:szCs w:val="18"/>
          </w:rPr>
          <w:t>https://www.fgmcri.org/media/uploads/Country%20Research%20and%20Resources/Burkina%20Faso/burkina_faso_law_report_v3_(september_2024).pdf</w:t>
        </w:r>
      </w:hyperlink>
      <w:r w:rsidRPr="00FA2D24">
        <w:rPr>
          <w:sz w:val="18"/>
          <w:szCs w:val="18"/>
        </w:rPr>
        <w:t>.</w:t>
      </w:r>
    </w:p>
  </w:footnote>
  <w:footnote w:id="102">
    <w:p w14:paraId="579567E7" w14:textId="2BF60E8A" w:rsidR="00184582" w:rsidRPr="00555750" w:rsidRDefault="00184582" w:rsidP="00FF4E52">
      <w:pPr>
        <w:pStyle w:val="FootnoteText"/>
        <w:spacing w:line="240" w:lineRule="auto"/>
        <w:ind w:left="-540"/>
        <w:rPr>
          <w:sz w:val="18"/>
          <w:szCs w:val="18"/>
        </w:rPr>
      </w:pPr>
      <w:r w:rsidRPr="00555750">
        <w:rPr>
          <w:rStyle w:val="FootnoteReference"/>
          <w:sz w:val="18"/>
          <w:szCs w:val="18"/>
        </w:rPr>
        <w:footnoteRef/>
      </w:r>
      <w:r w:rsidRPr="00555750">
        <w:rPr>
          <w:sz w:val="18"/>
          <w:szCs w:val="18"/>
        </w:rPr>
        <w:t xml:space="preserve"> United Nations Human Rights Committee, </w:t>
      </w:r>
      <w:r w:rsidRPr="00555750">
        <w:rPr>
          <w:i/>
          <w:iCs/>
          <w:sz w:val="18"/>
          <w:szCs w:val="18"/>
        </w:rPr>
        <w:t>Concluding Observations on the Initial Report of Indonesia</w:t>
      </w:r>
      <w:r w:rsidRPr="00555750">
        <w:rPr>
          <w:sz w:val="18"/>
          <w:szCs w:val="18"/>
        </w:rPr>
        <w:t>, CCPR/C/IDN/CO/1, 21 August 2013, para. 10.</w:t>
      </w:r>
    </w:p>
  </w:footnote>
  <w:footnote w:id="103">
    <w:p w14:paraId="45494F1A" w14:textId="6A02DB5B" w:rsidR="00D83DC4" w:rsidRPr="00555750" w:rsidRDefault="00D83DC4" w:rsidP="00FF4E52">
      <w:pPr>
        <w:pStyle w:val="FootnoteText"/>
        <w:spacing w:line="240" w:lineRule="auto"/>
        <w:ind w:left="-540" w:right="-274"/>
        <w:contextualSpacing/>
        <w:rPr>
          <w:sz w:val="18"/>
          <w:szCs w:val="18"/>
        </w:rPr>
      </w:pPr>
      <w:r w:rsidRPr="00555750">
        <w:rPr>
          <w:rStyle w:val="FootnoteReference"/>
          <w:sz w:val="18"/>
          <w:szCs w:val="18"/>
        </w:rPr>
        <w:footnoteRef/>
      </w:r>
      <w:r w:rsidRPr="00555750">
        <w:rPr>
          <w:sz w:val="18"/>
          <w:szCs w:val="18"/>
        </w:rPr>
        <w:t xml:space="preserve"> </w:t>
      </w:r>
      <w:r w:rsidR="002601AF" w:rsidRPr="00555750">
        <w:rPr>
          <w:sz w:val="18"/>
          <w:szCs w:val="18"/>
        </w:rPr>
        <w:t xml:space="preserve">Cruel, Inhuman or Degrading Treatment or Punishment), 1992 </w:t>
      </w:r>
      <w:hyperlink r:id="rId89" w:tgtFrame="_new" w:history="1">
        <w:r w:rsidR="002601AF" w:rsidRPr="00555750">
          <w:rPr>
            <w:rStyle w:val="Hyperlink"/>
            <w:sz w:val="18"/>
            <w:szCs w:val="18"/>
          </w:rPr>
          <w:t>https://digitallibrary.un.org/record/149905</w:t>
        </w:r>
      </w:hyperlink>
      <w:r w:rsidR="002601AF" w:rsidRPr="00555750">
        <w:rPr>
          <w:sz w:val="18"/>
          <w:szCs w:val="18"/>
        </w:rPr>
        <w:t xml:space="preserve"> [accessed 2 October 2024]; </w:t>
      </w:r>
      <w:r w:rsidRPr="00555750">
        <w:rPr>
          <w:sz w:val="18"/>
          <w:szCs w:val="18"/>
        </w:rPr>
        <w:t xml:space="preserve">World Health Organization, </w:t>
      </w:r>
      <w:r w:rsidRPr="00555750">
        <w:rPr>
          <w:i/>
          <w:iCs/>
          <w:sz w:val="18"/>
          <w:szCs w:val="18"/>
        </w:rPr>
        <w:t>Female Genital Mutilation: Evidence and the Health Complications</w:t>
      </w:r>
      <w:r w:rsidRPr="00555750">
        <w:rPr>
          <w:sz w:val="18"/>
          <w:szCs w:val="18"/>
        </w:rPr>
        <w:t xml:space="preserve"> (2019) WHO/RHR/19.19 </w:t>
      </w:r>
      <w:hyperlink r:id="rId90" w:tgtFrame="_new" w:history="1">
        <w:r w:rsidRPr="00555750">
          <w:rPr>
            <w:rStyle w:val="Hyperlink"/>
            <w:sz w:val="18"/>
            <w:szCs w:val="18"/>
          </w:rPr>
          <w:t>https://www.who.int/publications/i/item/WHO-RHR-19.19</w:t>
        </w:r>
      </w:hyperlink>
      <w:r w:rsidRPr="00555750">
        <w:rPr>
          <w:sz w:val="18"/>
          <w:szCs w:val="18"/>
        </w:rPr>
        <w:t xml:space="preserve"> </w:t>
      </w:r>
      <w:r w:rsidR="00EA45DE" w:rsidRPr="00555750">
        <w:rPr>
          <w:sz w:val="18"/>
          <w:szCs w:val="18"/>
        </w:rPr>
        <w:t>[</w:t>
      </w:r>
      <w:r w:rsidRPr="00555750">
        <w:rPr>
          <w:sz w:val="18"/>
          <w:szCs w:val="18"/>
        </w:rPr>
        <w:t>accessed 1 October 2024</w:t>
      </w:r>
      <w:r w:rsidR="00EA45DE" w:rsidRPr="00555750">
        <w:rPr>
          <w:sz w:val="18"/>
          <w:szCs w:val="18"/>
        </w:rPr>
        <w:t>]</w:t>
      </w:r>
      <w:r w:rsidRPr="00555750">
        <w:rPr>
          <w:sz w:val="18"/>
          <w:szCs w:val="18"/>
        </w:rPr>
        <w:t>.</w:t>
      </w:r>
    </w:p>
  </w:footnote>
  <w:footnote w:id="104">
    <w:p w14:paraId="35E8FD53" w14:textId="470A5CA0" w:rsidR="0024526C" w:rsidRPr="00814ED8" w:rsidRDefault="0024526C" w:rsidP="00FF4E52">
      <w:pPr>
        <w:pStyle w:val="FootnoteText"/>
        <w:spacing w:line="240" w:lineRule="auto"/>
        <w:ind w:left="-540"/>
        <w:rPr>
          <w:sz w:val="18"/>
          <w:szCs w:val="18"/>
        </w:rPr>
      </w:pPr>
      <w:r w:rsidRPr="00814ED8">
        <w:rPr>
          <w:rStyle w:val="FootnoteReference"/>
          <w:sz w:val="18"/>
          <w:szCs w:val="18"/>
        </w:rPr>
        <w:footnoteRef/>
      </w:r>
      <w:r w:rsidRPr="00814ED8">
        <w:rPr>
          <w:sz w:val="18"/>
          <w:szCs w:val="18"/>
        </w:rPr>
        <w:t xml:space="preserve"> </w:t>
      </w:r>
      <w:r w:rsidRPr="00814ED8">
        <w:rPr>
          <w:i/>
          <w:iCs/>
          <w:sz w:val="18"/>
          <w:szCs w:val="18"/>
        </w:rPr>
        <w:t>ICCPR</w:t>
      </w:r>
      <w:r w:rsidRPr="00814ED8">
        <w:rPr>
          <w:sz w:val="18"/>
          <w:szCs w:val="18"/>
        </w:rPr>
        <w:t>, Art. 24.1</w:t>
      </w:r>
    </w:p>
  </w:footnote>
  <w:footnote w:id="105">
    <w:p w14:paraId="749B174F" w14:textId="158649D3" w:rsidR="00EF7855" w:rsidRPr="00814ED8" w:rsidRDefault="00EF7855" w:rsidP="00FF4E52">
      <w:pPr>
        <w:pStyle w:val="FootnoteText"/>
        <w:spacing w:line="240" w:lineRule="auto"/>
        <w:ind w:left="-540" w:right="-274"/>
        <w:contextualSpacing/>
        <w:rPr>
          <w:sz w:val="18"/>
          <w:szCs w:val="18"/>
        </w:rPr>
      </w:pPr>
      <w:r w:rsidRPr="00814ED8">
        <w:rPr>
          <w:rStyle w:val="FootnoteReference"/>
          <w:sz w:val="18"/>
          <w:szCs w:val="18"/>
        </w:rPr>
        <w:footnoteRef/>
      </w:r>
      <w:r w:rsidRPr="00814ED8">
        <w:rPr>
          <w:sz w:val="18"/>
          <w:szCs w:val="18"/>
        </w:rPr>
        <w:t xml:space="preserve"> Sarah R. Hayford and Jenny </w:t>
      </w:r>
      <w:proofErr w:type="spellStart"/>
      <w:r w:rsidRPr="00814ED8">
        <w:rPr>
          <w:sz w:val="18"/>
          <w:szCs w:val="18"/>
        </w:rPr>
        <w:t>Trinitapoli</w:t>
      </w:r>
      <w:proofErr w:type="spellEnd"/>
      <w:r w:rsidRPr="00814ED8">
        <w:rPr>
          <w:sz w:val="18"/>
          <w:szCs w:val="18"/>
        </w:rPr>
        <w:t xml:space="preserve">, ‘Religious Differences in Female Genital Cutting: A Case Study from Burkina Faso’ (2011) 50(2) </w:t>
      </w:r>
      <w:r w:rsidRPr="00814ED8">
        <w:rPr>
          <w:i/>
          <w:iCs/>
          <w:sz w:val="18"/>
          <w:szCs w:val="18"/>
        </w:rPr>
        <w:t>Journal for the Scientific Study of Religion</w:t>
      </w:r>
      <w:r w:rsidRPr="00814ED8">
        <w:rPr>
          <w:sz w:val="18"/>
          <w:szCs w:val="18"/>
        </w:rPr>
        <w:t xml:space="preserve"> 252-271, </w:t>
      </w:r>
      <w:hyperlink r:id="rId91" w:history="1">
        <w:r w:rsidRPr="00814ED8">
          <w:rPr>
            <w:rStyle w:val="Hyperlink"/>
            <w:sz w:val="18"/>
            <w:szCs w:val="18"/>
          </w:rPr>
          <w:t>https://doi.org/10.1111/j.1468-5906.2011.01566.x</w:t>
        </w:r>
      </w:hyperlink>
      <w:r w:rsidRPr="00814ED8">
        <w:rPr>
          <w:sz w:val="18"/>
          <w:szCs w:val="18"/>
        </w:rPr>
        <w:t xml:space="preserve"> [accessed 24 Sep</w:t>
      </w:r>
      <w:r w:rsidR="00EA45DE" w:rsidRPr="00814ED8">
        <w:rPr>
          <w:sz w:val="18"/>
          <w:szCs w:val="18"/>
        </w:rPr>
        <w:t>tember</w:t>
      </w:r>
      <w:r w:rsidRPr="00814ED8">
        <w:rPr>
          <w:sz w:val="18"/>
          <w:szCs w:val="18"/>
        </w:rPr>
        <w:t xml:space="preserve"> 2024].</w:t>
      </w:r>
    </w:p>
  </w:footnote>
  <w:footnote w:id="106">
    <w:p w14:paraId="08594E63" w14:textId="1C4FFC9E" w:rsidR="00B9580C" w:rsidRPr="00814ED8" w:rsidRDefault="00B9580C" w:rsidP="00FF4E52">
      <w:pPr>
        <w:pStyle w:val="FootnoteText"/>
        <w:spacing w:line="240" w:lineRule="auto"/>
        <w:ind w:left="-540"/>
        <w:rPr>
          <w:sz w:val="18"/>
          <w:szCs w:val="18"/>
        </w:rPr>
      </w:pPr>
      <w:r w:rsidRPr="00814ED8">
        <w:rPr>
          <w:rStyle w:val="FootnoteReference"/>
          <w:sz w:val="18"/>
          <w:szCs w:val="18"/>
        </w:rPr>
        <w:footnoteRef/>
      </w:r>
      <w:r w:rsidRPr="00814ED8">
        <w:rPr>
          <w:sz w:val="18"/>
          <w:szCs w:val="18"/>
        </w:rPr>
        <w:t xml:space="preserve"> United Nations Human Rights Committee, </w:t>
      </w:r>
      <w:r w:rsidRPr="00814ED8">
        <w:rPr>
          <w:i/>
          <w:iCs/>
          <w:sz w:val="18"/>
          <w:szCs w:val="18"/>
        </w:rPr>
        <w:t>Concluding Observations on the Sixth Periodic Report of Australia</w:t>
      </w:r>
      <w:r w:rsidRPr="00814ED8">
        <w:rPr>
          <w:sz w:val="18"/>
          <w:szCs w:val="18"/>
        </w:rPr>
        <w:t>, CCPR/C/AUS/CO/6, 10 August 2017, para. 25.</w:t>
      </w:r>
    </w:p>
  </w:footnote>
  <w:footnote w:id="107">
    <w:p w14:paraId="1E190C4F" w14:textId="06E01AC3" w:rsidR="00A40AB1" w:rsidRPr="00814ED8" w:rsidRDefault="00A40AB1" w:rsidP="00FF4E52">
      <w:pPr>
        <w:pStyle w:val="FootnoteText"/>
        <w:spacing w:line="240" w:lineRule="auto"/>
        <w:ind w:left="-540" w:right="-274"/>
        <w:contextualSpacing/>
        <w:rPr>
          <w:sz w:val="18"/>
          <w:szCs w:val="18"/>
        </w:rPr>
      </w:pPr>
      <w:r w:rsidRPr="00814ED8">
        <w:rPr>
          <w:rStyle w:val="FootnoteReference"/>
          <w:sz w:val="18"/>
          <w:szCs w:val="18"/>
        </w:rPr>
        <w:footnoteRef/>
      </w:r>
      <w:r w:rsidRPr="00814ED8">
        <w:rPr>
          <w:sz w:val="18"/>
          <w:szCs w:val="18"/>
        </w:rPr>
        <w:t xml:space="preserve"> </w:t>
      </w:r>
      <w:r w:rsidR="00540864" w:rsidRPr="00814ED8">
        <w:rPr>
          <w:sz w:val="18"/>
          <w:szCs w:val="18"/>
        </w:rPr>
        <w:t xml:space="preserve">Sarah R. Hayford and Jenny </w:t>
      </w:r>
      <w:proofErr w:type="spellStart"/>
      <w:r w:rsidR="00540864" w:rsidRPr="00814ED8">
        <w:rPr>
          <w:sz w:val="18"/>
          <w:szCs w:val="18"/>
        </w:rPr>
        <w:t>Trinitapoli</w:t>
      </w:r>
      <w:proofErr w:type="spellEnd"/>
      <w:r w:rsidR="00540864" w:rsidRPr="00814ED8">
        <w:rPr>
          <w:sz w:val="18"/>
          <w:szCs w:val="18"/>
        </w:rPr>
        <w:t>, ‘Religious Differences in Female Genital Cutting: A Case Study from Burkina Faso’.</w:t>
      </w:r>
    </w:p>
  </w:footnote>
  <w:footnote w:id="108">
    <w:p w14:paraId="7E8F429B" w14:textId="0E6E68AA" w:rsidR="002601AF" w:rsidRPr="00814ED8" w:rsidRDefault="002601AF" w:rsidP="00FF4E52">
      <w:pPr>
        <w:pStyle w:val="FootnoteText"/>
        <w:spacing w:line="240" w:lineRule="auto"/>
        <w:ind w:left="-540" w:right="-274"/>
        <w:contextualSpacing/>
        <w:rPr>
          <w:sz w:val="18"/>
          <w:szCs w:val="18"/>
        </w:rPr>
      </w:pPr>
      <w:r w:rsidRPr="00814ED8">
        <w:rPr>
          <w:rStyle w:val="FootnoteReference"/>
          <w:sz w:val="18"/>
          <w:szCs w:val="18"/>
        </w:rPr>
        <w:footnoteRef/>
      </w:r>
      <w:r w:rsidRPr="00814ED8">
        <w:rPr>
          <w:sz w:val="18"/>
          <w:szCs w:val="18"/>
        </w:rPr>
        <w:t xml:space="preserve"> Human Rights Committee, </w:t>
      </w:r>
      <w:r w:rsidRPr="00814ED8">
        <w:rPr>
          <w:i/>
          <w:iCs/>
          <w:sz w:val="18"/>
          <w:szCs w:val="18"/>
        </w:rPr>
        <w:t>General Comment No. 20</w:t>
      </w:r>
      <w:r w:rsidRPr="00814ED8">
        <w:rPr>
          <w:sz w:val="18"/>
          <w:szCs w:val="18"/>
        </w:rPr>
        <w:t xml:space="preserve"> (Article 7, Prohibition of Torture or Other Cruel, Inhuman or Degrading Treatment or Punishment), 1992 </w:t>
      </w:r>
      <w:hyperlink r:id="rId92" w:tgtFrame="_new" w:history="1">
        <w:r w:rsidRPr="00814ED8">
          <w:rPr>
            <w:rStyle w:val="Hyperlink"/>
            <w:sz w:val="18"/>
            <w:szCs w:val="18"/>
          </w:rPr>
          <w:t>https://digitallibrary.un.org/record/149905</w:t>
        </w:r>
      </w:hyperlink>
      <w:r w:rsidRPr="00814ED8">
        <w:rPr>
          <w:sz w:val="18"/>
          <w:szCs w:val="18"/>
        </w:rPr>
        <w:t xml:space="preserve"> [accessed 2 October 2024].</w:t>
      </w:r>
    </w:p>
  </w:footnote>
  <w:footnote w:id="109">
    <w:p w14:paraId="1431D636" w14:textId="331B3E21" w:rsidR="59BB21BE" w:rsidRPr="00814ED8" w:rsidRDefault="59BB21BE" w:rsidP="00FF4E52">
      <w:pPr>
        <w:spacing w:line="240" w:lineRule="auto"/>
        <w:ind w:left="-540" w:right="-274"/>
        <w:contextualSpacing/>
        <w:rPr>
          <w:sz w:val="18"/>
          <w:szCs w:val="18"/>
        </w:rPr>
      </w:pPr>
      <w:r w:rsidRPr="00814ED8">
        <w:rPr>
          <w:sz w:val="18"/>
          <w:szCs w:val="18"/>
          <w:vertAlign w:val="superscript"/>
        </w:rPr>
        <w:footnoteRef/>
      </w:r>
      <w:r w:rsidRPr="00814ED8">
        <w:rPr>
          <w:sz w:val="18"/>
          <w:szCs w:val="18"/>
        </w:rPr>
        <w:t xml:space="preserve"> </w:t>
      </w:r>
      <w:r w:rsidRPr="00814ED8">
        <w:rPr>
          <w:rFonts w:eastAsia="Garamond" w:cs="Garamond"/>
          <w:color w:val="000000" w:themeColor="text1"/>
          <w:sz w:val="18"/>
          <w:szCs w:val="18"/>
        </w:rPr>
        <w:t xml:space="preserve">Center for Reproductive Rights, </w:t>
      </w:r>
      <w:r w:rsidRPr="00814ED8">
        <w:rPr>
          <w:rFonts w:eastAsia="Garamond" w:cs="Garamond"/>
          <w:i/>
          <w:iCs/>
          <w:color w:val="000000" w:themeColor="text1"/>
          <w:sz w:val="18"/>
          <w:szCs w:val="18"/>
        </w:rPr>
        <w:t>Female Genital Mutilation A Matter of Human Rights: An Advocate’s Guide to Action</w:t>
      </w:r>
      <w:r w:rsidRPr="00814ED8">
        <w:rPr>
          <w:rFonts w:eastAsia="Garamond" w:cs="Garamond"/>
          <w:color w:val="000000" w:themeColor="text1"/>
          <w:sz w:val="18"/>
          <w:szCs w:val="18"/>
        </w:rPr>
        <w:t xml:space="preserve">, p. 14, </w:t>
      </w:r>
      <w:hyperlink r:id="rId93">
        <w:r w:rsidR="66D7C889" w:rsidRPr="00814ED8">
          <w:rPr>
            <w:rStyle w:val="Hyperlink"/>
            <w:rFonts w:eastAsia="Garamond" w:cs="Garamond"/>
            <w:sz w:val="18"/>
            <w:szCs w:val="18"/>
          </w:rPr>
          <w:t>https://reproductiverights.org/sites/default/files/documents/FGM_final.pdf</w:t>
        </w:r>
      </w:hyperlink>
      <w:r w:rsidRPr="00814ED8">
        <w:rPr>
          <w:rFonts w:eastAsia="Garamond" w:cs="Garamond"/>
          <w:color w:val="000000" w:themeColor="text1"/>
          <w:sz w:val="18"/>
          <w:szCs w:val="18"/>
        </w:rPr>
        <w:t xml:space="preserve"> </w:t>
      </w:r>
      <w:r w:rsidR="00903DCE" w:rsidRPr="00814ED8">
        <w:rPr>
          <w:rFonts w:eastAsia="Garamond" w:cs="Garamond"/>
          <w:color w:val="000000" w:themeColor="text1"/>
          <w:sz w:val="18"/>
          <w:szCs w:val="18"/>
        </w:rPr>
        <w:t>[</w:t>
      </w:r>
      <w:r w:rsidRPr="00814ED8">
        <w:rPr>
          <w:rFonts w:eastAsia="Garamond" w:cs="Garamond"/>
          <w:color w:val="000000" w:themeColor="text1"/>
          <w:sz w:val="18"/>
          <w:szCs w:val="18"/>
        </w:rPr>
        <w:t xml:space="preserve">accessed 3 </w:t>
      </w:r>
      <w:r w:rsidR="001F4EFF" w:rsidRPr="00814ED8">
        <w:rPr>
          <w:rFonts w:eastAsia="Garamond" w:cs="Garamond"/>
          <w:color w:val="000000" w:themeColor="text1"/>
          <w:sz w:val="18"/>
          <w:szCs w:val="18"/>
        </w:rPr>
        <w:t>Dec</w:t>
      </w:r>
      <w:r w:rsidR="00EA45DE" w:rsidRPr="00814ED8">
        <w:rPr>
          <w:rFonts w:eastAsia="Garamond" w:cs="Garamond"/>
          <w:color w:val="000000" w:themeColor="text1"/>
          <w:sz w:val="18"/>
          <w:szCs w:val="18"/>
        </w:rPr>
        <w:t>ember</w:t>
      </w:r>
      <w:r w:rsidRPr="00814ED8">
        <w:rPr>
          <w:rFonts w:eastAsia="Garamond" w:cs="Garamond"/>
          <w:color w:val="000000" w:themeColor="text1"/>
          <w:sz w:val="18"/>
          <w:szCs w:val="18"/>
        </w:rPr>
        <w:t xml:space="preserve"> 2023</w:t>
      </w:r>
      <w:r w:rsidR="00903DCE" w:rsidRPr="00814ED8">
        <w:rPr>
          <w:rFonts w:eastAsia="Garamond" w:cs="Garamond"/>
          <w:color w:val="000000" w:themeColor="text1"/>
          <w:sz w:val="18"/>
          <w:szCs w:val="18"/>
        </w:rPr>
        <w:t>]</w:t>
      </w:r>
      <w:r w:rsidRPr="00814ED8">
        <w:rPr>
          <w:rFonts w:eastAsia="Garamond" w:cs="Garamond"/>
          <w:color w:val="000000" w:themeColor="text1"/>
          <w:sz w:val="18"/>
          <w:szCs w:val="18"/>
        </w:rPr>
        <w:t>.</w:t>
      </w:r>
    </w:p>
  </w:footnote>
  <w:footnote w:id="110">
    <w:p w14:paraId="2CAA5AD9" w14:textId="25FC167B" w:rsidR="00D23BFC" w:rsidRPr="00814ED8" w:rsidRDefault="00D23BFC" w:rsidP="00FF4E52">
      <w:pPr>
        <w:spacing w:line="240" w:lineRule="auto"/>
        <w:ind w:left="-540" w:right="-274"/>
        <w:contextualSpacing/>
        <w:rPr>
          <w:sz w:val="18"/>
          <w:szCs w:val="18"/>
        </w:rPr>
      </w:pPr>
      <w:r w:rsidRPr="00814ED8">
        <w:rPr>
          <w:sz w:val="18"/>
          <w:szCs w:val="18"/>
          <w:vertAlign w:val="superscript"/>
        </w:rPr>
        <w:footnoteRef/>
      </w:r>
      <w:r w:rsidRPr="00814ED8">
        <w:rPr>
          <w:sz w:val="18"/>
          <w:szCs w:val="18"/>
          <w:vertAlign w:val="superscript"/>
        </w:rPr>
        <w:t xml:space="preserve"> </w:t>
      </w:r>
      <w:r w:rsidR="004905D3" w:rsidRPr="00814ED8">
        <w:rPr>
          <w:rFonts w:eastAsia="Garamond" w:cs="Garamond"/>
          <w:color w:val="000000" w:themeColor="text1"/>
          <w:sz w:val="18"/>
          <w:szCs w:val="18"/>
        </w:rPr>
        <w:t xml:space="preserve">Center for Reproductive Rights, </w:t>
      </w:r>
      <w:r w:rsidR="004905D3" w:rsidRPr="00814ED8">
        <w:rPr>
          <w:rFonts w:eastAsia="Garamond" w:cs="Garamond"/>
          <w:i/>
          <w:iCs/>
          <w:color w:val="000000" w:themeColor="text1"/>
          <w:sz w:val="18"/>
          <w:szCs w:val="18"/>
        </w:rPr>
        <w:t>Female Genital Mutilation A Matter of Human Rights: An Advocate’s Guide to Action</w:t>
      </w:r>
      <w:r w:rsidR="004905D3" w:rsidRPr="00814ED8">
        <w:rPr>
          <w:rFonts w:eastAsia="Garamond" w:cs="Garamond"/>
          <w:color w:val="000000" w:themeColor="text1"/>
          <w:sz w:val="18"/>
          <w:szCs w:val="18"/>
        </w:rPr>
        <w:t>, p. 1</w:t>
      </w:r>
      <w:r w:rsidR="004905D3">
        <w:rPr>
          <w:rFonts w:eastAsia="Garamond" w:cs="Garamond"/>
          <w:color w:val="000000" w:themeColor="text1"/>
          <w:sz w:val="18"/>
          <w:szCs w:val="18"/>
        </w:rPr>
        <w:t>5</w:t>
      </w:r>
      <w:r w:rsidR="004905D3" w:rsidRPr="00814ED8">
        <w:rPr>
          <w:rFonts w:eastAsia="Garamond" w:cs="Garamond"/>
          <w:color w:val="000000" w:themeColor="text1"/>
          <w:sz w:val="18"/>
          <w:szCs w:val="18"/>
        </w:rPr>
        <w:t xml:space="preserve">, </w:t>
      </w:r>
      <w:hyperlink r:id="rId94">
        <w:r w:rsidR="004905D3" w:rsidRPr="00814ED8">
          <w:rPr>
            <w:rStyle w:val="Hyperlink"/>
            <w:rFonts w:eastAsia="Garamond" w:cs="Garamond"/>
            <w:sz w:val="18"/>
            <w:szCs w:val="18"/>
          </w:rPr>
          <w:t>https://reproductiverights.org/sites/default/files/documents/FGM_final.pdf</w:t>
        </w:r>
      </w:hyperlink>
      <w:r w:rsidR="004905D3" w:rsidRPr="00814ED8">
        <w:rPr>
          <w:rFonts w:eastAsia="Garamond" w:cs="Garamond"/>
          <w:color w:val="000000" w:themeColor="text1"/>
          <w:sz w:val="18"/>
          <w:szCs w:val="18"/>
        </w:rPr>
        <w:t xml:space="preserve"> [accessed 3 December 2023].</w:t>
      </w:r>
    </w:p>
  </w:footnote>
  <w:footnote w:id="111">
    <w:p w14:paraId="6CCC37E3" w14:textId="3E9CD4B5" w:rsidR="59BB21BE" w:rsidRPr="00814ED8" w:rsidRDefault="59BB21BE" w:rsidP="00FF4E52">
      <w:pPr>
        <w:pStyle w:val="FootnoteText"/>
        <w:spacing w:line="240" w:lineRule="auto"/>
        <w:ind w:left="-540" w:right="-274"/>
        <w:contextualSpacing/>
        <w:rPr>
          <w:sz w:val="18"/>
          <w:szCs w:val="18"/>
        </w:rPr>
      </w:pPr>
      <w:r w:rsidRPr="00814ED8">
        <w:rPr>
          <w:sz w:val="18"/>
          <w:szCs w:val="18"/>
          <w:vertAlign w:val="superscript"/>
        </w:rPr>
        <w:footnoteRef/>
      </w:r>
      <w:r w:rsidRPr="00814ED8">
        <w:rPr>
          <w:sz w:val="18"/>
          <w:szCs w:val="18"/>
        </w:rPr>
        <w:t xml:space="preserve"> </w:t>
      </w:r>
      <w:r w:rsidRPr="00814ED8">
        <w:rPr>
          <w:rFonts w:eastAsia="Garamond" w:cs="Garamond"/>
          <w:sz w:val="18"/>
          <w:szCs w:val="18"/>
        </w:rPr>
        <w:t>Informed consent, according to the United Nations General Assembly, is consent to a medical intervention that is “obtained freely, without threats or improper inducements.” Consent also includes social context, including the impact of extreme social, cultural, and religious pressures on women’s ability to decide freely to undergo FGM, with full knowledge of the consequences.</w:t>
      </w:r>
    </w:p>
  </w:footnote>
  <w:footnote w:id="112">
    <w:p w14:paraId="325BB3BA" w14:textId="3CD9A1B1" w:rsidR="00CD4EEF" w:rsidRDefault="00CD4EEF" w:rsidP="00FF4E52">
      <w:pPr>
        <w:pStyle w:val="FootnoteText"/>
        <w:spacing w:line="240" w:lineRule="auto"/>
        <w:ind w:left="-540" w:right="-274"/>
        <w:contextualSpacing/>
      </w:pPr>
      <w:r w:rsidRPr="00814ED8">
        <w:rPr>
          <w:rStyle w:val="FootnoteReference"/>
          <w:sz w:val="18"/>
          <w:szCs w:val="18"/>
        </w:rPr>
        <w:footnoteRef/>
      </w:r>
      <w:r w:rsidRPr="00814ED8">
        <w:rPr>
          <w:sz w:val="18"/>
          <w:szCs w:val="18"/>
        </w:rPr>
        <w:t xml:space="preserve"> UN Human Rights Council, ‘Resolution 50/16: Elimination of Female Genital Mutilation’ (Adopted on 8 July 2022) UN Doc A/HRC/50/L.16.</w:t>
      </w:r>
    </w:p>
  </w:footnote>
  <w:footnote w:id="113">
    <w:p w14:paraId="3828A966" w14:textId="53B84E39" w:rsidR="59BB21BE" w:rsidRPr="00814ED8" w:rsidRDefault="59BB21BE" w:rsidP="00FF4E52">
      <w:pPr>
        <w:pStyle w:val="FootnoteText"/>
        <w:spacing w:line="240" w:lineRule="auto"/>
        <w:ind w:left="-540" w:right="-274"/>
        <w:contextualSpacing/>
        <w:jc w:val="left"/>
        <w:rPr>
          <w:sz w:val="18"/>
          <w:szCs w:val="18"/>
        </w:rPr>
      </w:pPr>
      <w:r w:rsidRPr="00814ED8">
        <w:rPr>
          <w:sz w:val="18"/>
          <w:szCs w:val="18"/>
          <w:vertAlign w:val="superscript"/>
        </w:rPr>
        <w:footnoteRef/>
      </w:r>
      <w:r w:rsidRPr="00814ED8">
        <w:rPr>
          <w:sz w:val="18"/>
          <w:szCs w:val="18"/>
        </w:rPr>
        <w:t xml:space="preserve"> </w:t>
      </w:r>
      <w:r w:rsidRPr="00814ED8">
        <w:rPr>
          <w:rFonts w:eastAsia="Garamond" w:cs="Garamond"/>
          <w:color w:val="000000" w:themeColor="text1"/>
          <w:sz w:val="18"/>
          <w:szCs w:val="18"/>
        </w:rPr>
        <w:t xml:space="preserve">Equality Now, </w:t>
      </w:r>
      <w:r w:rsidRPr="00814ED8">
        <w:rPr>
          <w:rFonts w:eastAsia="Garamond" w:cs="Garamond"/>
          <w:i/>
          <w:iCs/>
          <w:color w:val="000000" w:themeColor="text1"/>
          <w:sz w:val="18"/>
          <w:szCs w:val="18"/>
        </w:rPr>
        <w:t xml:space="preserve">Following Another Death </w:t>
      </w:r>
      <w:proofErr w:type="gramStart"/>
      <w:r w:rsidRPr="00814ED8">
        <w:rPr>
          <w:rFonts w:eastAsia="Garamond" w:cs="Garamond"/>
          <w:i/>
          <w:iCs/>
          <w:color w:val="000000" w:themeColor="text1"/>
          <w:sz w:val="18"/>
          <w:szCs w:val="18"/>
        </w:rPr>
        <w:t>From</w:t>
      </w:r>
      <w:proofErr w:type="gramEnd"/>
      <w:r w:rsidRPr="00814ED8">
        <w:rPr>
          <w:rFonts w:eastAsia="Garamond" w:cs="Garamond"/>
          <w:i/>
          <w:iCs/>
          <w:color w:val="000000" w:themeColor="text1"/>
          <w:sz w:val="18"/>
          <w:szCs w:val="18"/>
        </w:rPr>
        <w:t xml:space="preserve"> FGM In Sierra Leone, 130 Women’s Rights Groups Around The World Call On The Government </w:t>
      </w:r>
      <w:r w:rsidRPr="00814ED8">
        <w:rPr>
          <w:rFonts w:eastAsia="Garamond" w:cs="Garamond"/>
          <w:i/>
          <w:iCs/>
          <w:sz w:val="18"/>
          <w:szCs w:val="18"/>
        </w:rPr>
        <w:t>To Criminalize FGM</w:t>
      </w:r>
      <w:r w:rsidRPr="00814ED8">
        <w:rPr>
          <w:rFonts w:eastAsia="Garamond" w:cs="Garamond"/>
          <w:sz w:val="18"/>
          <w:szCs w:val="18"/>
        </w:rPr>
        <w:t xml:space="preserve">, </w:t>
      </w:r>
      <w:r w:rsidR="003E44A9" w:rsidRPr="00814ED8">
        <w:rPr>
          <w:rFonts w:eastAsia="Garamond" w:cs="Garamond"/>
          <w:i/>
          <w:iCs/>
          <w:sz w:val="18"/>
          <w:szCs w:val="18"/>
        </w:rPr>
        <w:t>supra</w:t>
      </w:r>
      <w:r w:rsidR="003E44A9" w:rsidRPr="00814ED8">
        <w:rPr>
          <w:rFonts w:eastAsia="Garamond" w:cs="Garamond"/>
          <w:sz w:val="18"/>
          <w:szCs w:val="18"/>
        </w:rPr>
        <w:t xml:space="preserve"> note 71.</w:t>
      </w:r>
    </w:p>
  </w:footnote>
  <w:footnote w:id="114">
    <w:p w14:paraId="26C412AA" w14:textId="6957C854" w:rsidR="001F37F6" w:rsidRPr="00814ED8" w:rsidRDefault="001F37F6" w:rsidP="00FF4E52">
      <w:pPr>
        <w:spacing w:line="240" w:lineRule="auto"/>
        <w:ind w:left="-540" w:right="-274"/>
        <w:contextualSpacing/>
        <w:rPr>
          <w:rFonts w:eastAsia="Garamond" w:cs="Garamond"/>
          <w:sz w:val="18"/>
          <w:szCs w:val="18"/>
        </w:rPr>
      </w:pPr>
      <w:r w:rsidRPr="00814ED8">
        <w:rPr>
          <w:rFonts w:eastAsia="Garamond" w:cs="Garamond"/>
          <w:sz w:val="18"/>
          <w:szCs w:val="18"/>
          <w:vertAlign w:val="superscript"/>
        </w:rPr>
        <w:footnoteRef/>
      </w:r>
      <w:r w:rsidRPr="00814ED8">
        <w:rPr>
          <w:rFonts w:eastAsia="Garamond" w:cs="Garamond"/>
          <w:sz w:val="18"/>
          <w:szCs w:val="18"/>
          <w:vertAlign w:val="superscript"/>
        </w:rPr>
        <w:t xml:space="preserve"> </w:t>
      </w:r>
      <w:r w:rsidRPr="00814ED8">
        <w:rPr>
          <w:rFonts w:eastAsia="Garamond" w:cs="Garamond"/>
          <w:color w:val="000000" w:themeColor="text1"/>
          <w:sz w:val="18"/>
          <w:szCs w:val="18"/>
        </w:rPr>
        <w:t xml:space="preserve">Abdalla SM, Galea S, </w:t>
      </w:r>
      <w:r w:rsidRPr="00814ED8">
        <w:rPr>
          <w:rFonts w:eastAsia="Garamond" w:cs="Garamond"/>
          <w:i/>
          <w:iCs/>
          <w:color w:val="000000" w:themeColor="text1"/>
          <w:sz w:val="18"/>
          <w:szCs w:val="18"/>
        </w:rPr>
        <w:t>“Is female genital mutilation/cutting associated with adverse mental health consequences? A systematic review of the evidence”,</w:t>
      </w:r>
      <w:r w:rsidRPr="00814ED8">
        <w:rPr>
          <w:rFonts w:eastAsia="Garamond" w:cs="Garamond"/>
          <w:color w:val="000000" w:themeColor="text1"/>
          <w:sz w:val="18"/>
          <w:szCs w:val="18"/>
        </w:rPr>
        <w:t xml:space="preserve"> BMJ Glob Health. 15 July 2019; 4(4): e001553. </w:t>
      </w:r>
      <w:proofErr w:type="spellStart"/>
      <w:r w:rsidRPr="00814ED8">
        <w:rPr>
          <w:rFonts w:eastAsia="Garamond" w:cs="Garamond"/>
          <w:color w:val="000000" w:themeColor="text1"/>
          <w:sz w:val="18"/>
          <w:szCs w:val="18"/>
        </w:rPr>
        <w:t>doi</w:t>
      </w:r>
      <w:proofErr w:type="spellEnd"/>
      <w:r w:rsidRPr="00814ED8">
        <w:rPr>
          <w:rFonts w:eastAsia="Garamond" w:cs="Garamond"/>
          <w:color w:val="000000" w:themeColor="text1"/>
          <w:sz w:val="18"/>
          <w:szCs w:val="18"/>
        </w:rPr>
        <w:t xml:space="preserve">: 10.1136/bmjgh-2019-001553; </w:t>
      </w:r>
      <w:r w:rsidRPr="00814ED8">
        <w:rPr>
          <w:rFonts w:eastAsia="Garamond" w:cs="Garamond"/>
          <w:i/>
          <w:iCs/>
          <w:color w:val="000000" w:themeColor="text1"/>
          <w:sz w:val="18"/>
          <w:szCs w:val="18"/>
        </w:rPr>
        <w:t xml:space="preserve">see also </w:t>
      </w:r>
      <w:r w:rsidRPr="00814ED8">
        <w:rPr>
          <w:rFonts w:eastAsia="Garamond" w:cs="Garamond"/>
          <w:color w:val="000000" w:themeColor="text1"/>
          <w:sz w:val="18"/>
          <w:szCs w:val="18"/>
        </w:rPr>
        <w:t xml:space="preserve">WHO, </w:t>
      </w:r>
      <w:r w:rsidRPr="00814ED8">
        <w:rPr>
          <w:rFonts w:eastAsia="Garamond" w:cs="Garamond"/>
          <w:i/>
          <w:iCs/>
          <w:color w:val="000000" w:themeColor="text1"/>
          <w:sz w:val="18"/>
          <w:szCs w:val="18"/>
        </w:rPr>
        <w:t>Female Genital Mutilation Hurts Women and Economies</w:t>
      </w:r>
      <w:r w:rsidRPr="00814ED8">
        <w:rPr>
          <w:rFonts w:eastAsia="Garamond" w:cs="Garamond"/>
          <w:color w:val="000000" w:themeColor="text1"/>
          <w:sz w:val="18"/>
          <w:szCs w:val="18"/>
        </w:rPr>
        <w:t xml:space="preserve">, 6 Feb 2020, </w:t>
      </w:r>
      <w:hyperlink r:id="rId95">
        <w:r w:rsidRPr="00814ED8">
          <w:rPr>
            <w:rStyle w:val="Hyperlink"/>
            <w:rFonts w:eastAsia="Garamond" w:cs="Garamond"/>
            <w:sz w:val="18"/>
            <w:szCs w:val="18"/>
          </w:rPr>
          <w:t>https://www.who.int/news/item/06-02-2020-female-genital-mutilation-hurts-women-and-economies</w:t>
        </w:r>
      </w:hyperlink>
      <w:r w:rsidRPr="00814ED8">
        <w:rPr>
          <w:rFonts w:eastAsia="Garamond" w:cs="Garamond"/>
          <w:color w:val="000000" w:themeColor="text1"/>
          <w:sz w:val="18"/>
          <w:szCs w:val="18"/>
        </w:rPr>
        <w:t xml:space="preserve"> [accessed 3 Dec</w:t>
      </w:r>
      <w:r w:rsidR="00EA45DE" w:rsidRPr="00814ED8">
        <w:rPr>
          <w:rFonts w:eastAsia="Garamond" w:cs="Garamond"/>
          <w:color w:val="000000" w:themeColor="text1"/>
          <w:sz w:val="18"/>
          <w:szCs w:val="18"/>
        </w:rPr>
        <w:t>ember</w:t>
      </w:r>
      <w:r w:rsidRPr="00814ED8">
        <w:rPr>
          <w:rFonts w:eastAsia="Garamond" w:cs="Garamond"/>
          <w:color w:val="000000" w:themeColor="text1"/>
          <w:sz w:val="18"/>
          <w:szCs w:val="18"/>
        </w:rPr>
        <w:t xml:space="preserve"> 2023]. (“FGM is not only a catastrophic abuse of human rights that significantly harms the physical and mental health of millions of girls and women</w:t>
      </w:r>
      <w:r w:rsidRPr="00814ED8">
        <w:rPr>
          <w:rFonts w:eastAsia="Garamond" w:cs="Garamond"/>
          <w:sz w:val="18"/>
          <w:szCs w:val="18"/>
        </w:rPr>
        <w:t xml:space="preserve">”); Serene Chung, </w:t>
      </w:r>
      <w:r w:rsidRPr="00814ED8">
        <w:rPr>
          <w:rFonts w:eastAsia="Garamond" w:cs="Garamond"/>
          <w:i/>
          <w:iCs/>
          <w:sz w:val="18"/>
          <w:szCs w:val="18"/>
        </w:rPr>
        <w:t>The Psychological Effects of Female Genital Mutilation,</w:t>
      </w:r>
      <w:r w:rsidRPr="00814ED8">
        <w:rPr>
          <w:rFonts w:eastAsia="Garamond" w:cs="Garamond"/>
          <w:sz w:val="18"/>
          <w:szCs w:val="18"/>
        </w:rPr>
        <w:t xml:space="preserve"> FGM/C Research Initiative, 16 May 2016, </w:t>
      </w:r>
      <w:hyperlink r:id="rId96">
        <w:r w:rsidRPr="00814ED8">
          <w:rPr>
            <w:rStyle w:val="Hyperlink"/>
            <w:rFonts w:eastAsia="Garamond" w:cs="Garamond"/>
            <w:sz w:val="18"/>
            <w:szCs w:val="18"/>
          </w:rPr>
          <w:t>https://www.fgmcri.org/blog/the-psychological-effects-of-female-genital-mutilation-research-blog-by-serene-chung/</w:t>
        </w:r>
        <w:r w:rsidRPr="00814ED8">
          <w:rPr>
            <w:rStyle w:val="Hyperlink"/>
            <w:rFonts w:eastAsia="Garamond" w:cs="Garamond"/>
            <w:sz w:val="18"/>
            <w:szCs w:val="18"/>
            <w:u w:val="none"/>
          </w:rPr>
          <w:t xml:space="preserve"> </w:t>
        </w:r>
      </w:hyperlink>
      <w:r w:rsidRPr="00814ED8">
        <w:rPr>
          <w:rFonts w:eastAsia="Garamond" w:cs="Garamond"/>
          <w:sz w:val="18"/>
          <w:szCs w:val="18"/>
        </w:rPr>
        <w:t>[accessed on 3 Dec</w:t>
      </w:r>
      <w:r w:rsidR="00EA45DE" w:rsidRPr="00814ED8">
        <w:rPr>
          <w:rFonts w:eastAsia="Garamond" w:cs="Garamond"/>
          <w:sz w:val="18"/>
          <w:szCs w:val="18"/>
        </w:rPr>
        <w:t>ember</w:t>
      </w:r>
      <w:r w:rsidRPr="00814ED8">
        <w:rPr>
          <w:rFonts w:eastAsia="Garamond" w:cs="Garamond"/>
          <w:sz w:val="18"/>
          <w:szCs w:val="18"/>
        </w:rPr>
        <w:t xml:space="preserve"> 2023]. (“</w:t>
      </w:r>
      <w:r w:rsidRPr="00814ED8">
        <w:rPr>
          <w:rFonts w:eastAsia="Garamond" w:cs="Garamond"/>
          <w:color w:val="000000" w:themeColor="text1"/>
          <w:sz w:val="18"/>
          <w:szCs w:val="18"/>
        </w:rPr>
        <w:t>The World Health Organization (2008, Annex 5) reported that immediate psychological trauma may stem from the pain, shock and the use of physical force by those performing FGM.</w:t>
      </w:r>
      <w:r w:rsidRPr="00814ED8">
        <w:rPr>
          <w:rFonts w:eastAsia="Garamond" w:cs="Garamond"/>
          <w:sz w:val="18"/>
          <w:szCs w:val="18"/>
        </w:rPr>
        <w:t>”</w:t>
      </w:r>
    </w:p>
  </w:footnote>
  <w:footnote w:id="115">
    <w:p w14:paraId="4B0CD56E" w14:textId="0B2F5BF0" w:rsidR="001F37F6" w:rsidRPr="00814ED8" w:rsidRDefault="001F37F6" w:rsidP="00FF4E52">
      <w:pPr>
        <w:spacing w:line="240" w:lineRule="auto"/>
        <w:ind w:left="-540" w:right="-274"/>
        <w:contextualSpacing/>
        <w:rPr>
          <w:sz w:val="18"/>
          <w:szCs w:val="18"/>
          <w:highlight w:val="yellow"/>
        </w:rPr>
      </w:pPr>
      <w:r w:rsidRPr="00814ED8">
        <w:rPr>
          <w:sz w:val="18"/>
          <w:szCs w:val="18"/>
          <w:vertAlign w:val="superscript"/>
        </w:rPr>
        <w:footnoteRef/>
      </w:r>
      <w:r w:rsidRPr="00814ED8">
        <w:rPr>
          <w:sz w:val="18"/>
          <w:szCs w:val="18"/>
        </w:rPr>
        <w:t xml:space="preserve"> </w:t>
      </w:r>
      <w:r w:rsidRPr="00814ED8">
        <w:rPr>
          <w:rFonts w:eastAsia="Garamond" w:cs="Garamond"/>
          <w:color w:val="000000" w:themeColor="text1"/>
          <w:sz w:val="18"/>
          <w:szCs w:val="18"/>
        </w:rPr>
        <w:t>Behrendt, A., and Moritz, S.</w:t>
      </w:r>
      <w:r w:rsidR="007520F6" w:rsidRPr="00814ED8">
        <w:rPr>
          <w:rFonts w:eastAsia="Garamond" w:cs="Garamond"/>
          <w:color w:val="000000" w:themeColor="text1"/>
          <w:sz w:val="18"/>
          <w:szCs w:val="18"/>
        </w:rPr>
        <w:t xml:space="preserve">, </w:t>
      </w:r>
      <w:r w:rsidRPr="00814ED8">
        <w:rPr>
          <w:rFonts w:eastAsia="Garamond" w:cs="Garamond"/>
          <w:i/>
          <w:iCs/>
          <w:color w:val="000000" w:themeColor="text1"/>
          <w:sz w:val="18"/>
          <w:szCs w:val="18"/>
        </w:rPr>
        <w:t>Posttraumatic Stress Disorder and Memory Problems After Female Genital Mutilation</w:t>
      </w:r>
      <w:r w:rsidRPr="00814ED8">
        <w:rPr>
          <w:rFonts w:eastAsia="Garamond" w:cs="Garamond"/>
          <w:color w:val="000000" w:themeColor="text1"/>
          <w:sz w:val="18"/>
          <w:szCs w:val="18"/>
        </w:rPr>
        <w:t xml:space="preserve">, The American Journal of Psychiatry, 162(5), </w:t>
      </w:r>
      <w:r w:rsidR="007520F6" w:rsidRPr="00814ED8">
        <w:rPr>
          <w:rFonts w:eastAsia="Garamond" w:cs="Garamond"/>
          <w:color w:val="000000" w:themeColor="text1"/>
          <w:sz w:val="18"/>
          <w:szCs w:val="18"/>
        </w:rPr>
        <w:t xml:space="preserve">2005, </w:t>
      </w:r>
      <w:r w:rsidRPr="00814ED8">
        <w:rPr>
          <w:rFonts w:eastAsia="Garamond" w:cs="Garamond"/>
          <w:color w:val="000000" w:themeColor="text1"/>
          <w:sz w:val="18"/>
          <w:szCs w:val="18"/>
        </w:rPr>
        <w:t>p. 1000-1002.</w:t>
      </w:r>
    </w:p>
  </w:footnote>
  <w:footnote w:id="116">
    <w:p w14:paraId="4664B65A" w14:textId="73391965" w:rsidR="001F37F6" w:rsidRPr="00CA5F8D" w:rsidRDefault="001F37F6" w:rsidP="00FF4E52">
      <w:pPr>
        <w:spacing w:line="240" w:lineRule="auto"/>
        <w:ind w:left="-540" w:right="-274"/>
        <w:contextualSpacing/>
        <w:rPr>
          <w:sz w:val="20"/>
          <w:szCs w:val="20"/>
        </w:rPr>
      </w:pPr>
      <w:r w:rsidRPr="00814ED8">
        <w:rPr>
          <w:sz w:val="18"/>
          <w:szCs w:val="18"/>
          <w:vertAlign w:val="superscript"/>
        </w:rPr>
        <w:footnoteRef/>
      </w:r>
      <w:r w:rsidR="007520F6" w:rsidRPr="00814ED8">
        <w:rPr>
          <w:sz w:val="18"/>
          <w:szCs w:val="18"/>
        </w:rPr>
        <w:t xml:space="preserve"> </w:t>
      </w:r>
      <w:r w:rsidRPr="00814ED8">
        <w:rPr>
          <w:rFonts w:eastAsia="Garamond" w:cs="Garamond"/>
          <w:color w:val="000000" w:themeColor="text1"/>
          <w:sz w:val="18"/>
          <w:szCs w:val="18"/>
        </w:rPr>
        <w:t>Keel, A.</w:t>
      </w:r>
      <w:r w:rsidR="007520F6" w:rsidRPr="00814ED8">
        <w:rPr>
          <w:rFonts w:eastAsia="Garamond" w:cs="Garamond"/>
          <w:color w:val="000000" w:themeColor="text1"/>
          <w:sz w:val="18"/>
          <w:szCs w:val="18"/>
        </w:rPr>
        <w:t xml:space="preserve">, </w:t>
      </w:r>
      <w:r w:rsidRPr="00814ED8">
        <w:rPr>
          <w:rFonts w:eastAsia="Garamond" w:cs="Garamond"/>
          <w:i/>
          <w:iCs/>
          <w:color w:val="000000" w:themeColor="text1"/>
          <w:sz w:val="18"/>
          <w:szCs w:val="18"/>
        </w:rPr>
        <w:t>Re: Female Genital Mutilation (Letter to Health Professionals in Scotland</w:t>
      </w:r>
      <w:r w:rsidRPr="00814ED8">
        <w:rPr>
          <w:rFonts w:eastAsia="Garamond" w:cs="Garamond"/>
          <w:color w:val="000000" w:themeColor="text1"/>
          <w:sz w:val="18"/>
          <w:szCs w:val="18"/>
        </w:rPr>
        <w:t xml:space="preserve">), </w:t>
      </w:r>
      <w:r w:rsidR="007520F6" w:rsidRPr="00814ED8">
        <w:rPr>
          <w:rFonts w:eastAsia="Garamond" w:cs="Garamond"/>
          <w:color w:val="000000" w:themeColor="text1"/>
          <w:sz w:val="18"/>
          <w:szCs w:val="18"/>
        </w:rPr>
        <w:t xml:space="preserve">2014, </w:t>
      </w:r>
      <w:hyperlink r:id="rId97" w:history="1">
        <w:r w:rsidR="00C82793" w:rsidRPr="00814ED8">
          <w:rPr>
            <w:rStyle w:val="Hyperlink"/>
            <w:rFonts w:eastAsia="Garamond" w:cs="Garamond"/>
            <w:sz w:val="18"/>
            <w:szCs w:val="18"/>
          </w:rPr>
          <w:t>http://www.sehd.scot.nhs.uk/cmo/CMO(2014)19.pdf</w:t>
        </w:r>
      </w:hyperlink>
      <w:r w:rsidRPr="00814ED8">
        <w:rPr>
          <w:rFonts w:eastAsia="Garamond" w:cs="Garamond"/>
          <w:color w:val="000000" w:themeColor="text1"/>
          <w:sz w:val="18"/>
          <w:szCs w:val="18"/>
        </w:rPr>
        <w:t xml:space="preserve"> [accessed 8 De</w:t>
      </w:r>
      <w:r w:rsidR="00EA45DE" w:rsidRPr="00814ED8">
        <w:rPr>
          <w:rFonts w:eastAsia="Garamond" w:cs="Garamond"/>
          <w:color w:val="000000" w:themeColor="text1"/>
          <w:sz w:val="18"/>
          <w:szCs w:val="18"/>
        </w:rPr>
        <w:t>cember</w:t>
      </w:r>
      <w:r w:rsidRPr="00814ED8">
        <w:rPr>
          <w:rFonts w:eastAsia="Garamond" w:cs="Garamond"/>
          <w:color w:val="000000" w:themeColor="text1"/>
          <w:sz w:val="18"/>
          <w:szCs w:val="18"/>
        </w:rPr>
        <w:t xml:space="preserv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3B76E3CC" w14:paraId="3A4E07F9" w14:textId="77777777" w:rsidTr="3B76E3CC">
      <w:trPr>
        <w:trHeight w:val="300"/>
      </w:trPr>
      <w:tc>
        <w:tcPr>
          <w:tcW w:w="3600" w:type="dxa"/>
        </w:tcPr>
        <w:p w14:paraId="6126B247" w14:textId="5577761C" w:rsidR="3B76E3CC" w:rsidRDefault="3B76E3CC" w:rsidP="3B76E3CC">
          <w:pPr>
            <w:pStyle w:val="Header"/>
            <w:ind w:left="-115"/>
          </w:pPr>
        </w:p>
      </w:tc>
      <w:tc>
        <w:tcPr>
          <w:tcW w:w="3600" w:type="dxa"/>
        </w:tcPr>
        <w:p w14:paraId="29272BC2" w14:textId="47643CE6" w:rsidR="3B76E3CC" w:rsidRDefault="3B76E3CC" w:rsidP="3B76E3CC">
          <w:pPr>
            <w:pStyle w:val="Header"/>
            <w:jc w:val="center"/>
          </w:pPr>
        </w:p>
      </w:tc>
      <w:tc>
        <w:tcPr>
          <w:tcW w:w="3600" w:type="dxa"/>
        </w:tcPr>
        <w:p w14:paraId="55AB63B7" w14:textId="1FC9B708" w:rsidR="3B76E3CC" w:rsidRDefault="3B76E3CC" w:rsidP="3B76E3CC">
          <w:pPr>
            <w:pStyle w:val="Header"/>
            <w:ind w:right="-115"/>
            <w:jc w:val="right"/>
          </w:pPr>
        </w:p>
      </w:tc>
    </w:tr>
  </w:tbl>
  <w:p w14:paraId="0A35B2AF" w14:textId="0DA4A58A" w:rsidR="3B76E3CC" w:rsidRDefault="3B76E3CC" w:rsidP="3B76E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3B76E3CC" w14:paraId="20E7A2A4" w14:textId="77777777" w:rsidTr="3B76E3CC">
      <w:trPr>
        <w:trHeight w:val="300"/>
      </w:trPr>
      <w:tc>
        <w:tcPr>
          <w:tcW w:w="1440" w:type="dxa"/>
        </w:tcPr>
        <w:p w14:paraId="33C753D9" w14:textId="25962A6E" w:rsidR="3B76E3CC" w:rsidRDefault="3B76E3CC" w:rsidP="3B76E3CC">
          <w:pPr>
            <w:pStyle w:val="Header"/>
            <w:ind w:left="-115"/>
          </w:pPr>
        </w:p>
      </w:tc>
      <w:tc>
        <w:tcPr>
          <w:tcW w:w="1440" w:type="dxa"/>
        </w:tcPr>
        <w:p w14:paraId="071C3B78" w14:textId="115BE51F" w:rsidR="3B76E3CC" w:rsidRDefault="3B76E3CC" w:rsidP="3B76E3CC">
          <w:pPr>
            <w:pStyle w:val="Header"/>
            <w:jc w:val="center"/>
          </w:pPr>
        </w:p>
      </w:tc>
      <w:tc>
        <w:tcPr>
          <w:tcW w:w="1440" w:type="dxa"/>
        </w:tcPr>
        <w:p w14:paraId="30F96D3A" w14:textId="5A719FAC" w:rsidR="3B76E3CC" w:rsidRDefault="3B76E3CC" w:rsidP="3B76E3CC">
          <w:pPr>
            <w:pStyle w:val="Header"/>
            <w:ind w:right="-115"/>
            <w:jc w:val="right"/>
          </w:pPr>
        </w:p>
      </w:tc>
    </w:tr>
  </w:tbl>
  <w:p w14:paraId="05AAB112" w14:textId="40278D26" w:rsidR="3B76E3CC" w:rsidRDefault="3B76E3CC" w:rsidP="3B76E3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3B76E3CC" w14:paraId="7D585AC1" w14:textId="77777777" w:rsidTr="3B76E3CC">
      <w:trPr>
        <w:trHeight w:val="300"/>
      </w:trPr>
      <w:tc>
        <w:tcPr>
          <w:tcW w:w="1440" w:type="dxa"/>
        </w:tcPr>
        <w:p w14:paraId="554F1759" w14:textId="7ADC85A5" w:rsidR="3B76E3CC" w:rsidRDefault="3B76E3CC" w:rsidP="3B76E3CC">
          <w:pPr>
            <w:pStyle w:val="Header"/>
            <w:ind w:left="-115"/>
          </w:pPr>
        </w:p>
      </w:tc>
      <w:tc>
        <w:tcPr>
          <w:tcW w:w="1440" w:type="dxa"/>
        </w:tcPr>
        <w:p w14:paraId="20A71E9F" w14:textId="19DDB459" w:rsidR="3B76E3CC" w:rsidRDefault="3B76E3CC" w:rsidP="3B76E3CC">
          <w:pPr>
            <w:pStyle w:val="Header"/>
            <w:jc w:val="center"/>
          </w:pPr>
        </w:p>
      </w:tc>
      <w:tc>
        <w:tcPr>
          <w:tcW w:w="1440" w:type="dxa"/>
        </w:tcPr>
        <w:p w14:paraId="3886FD40" w14:textId="62B17CB6" w:rsidR="3B76E3CC" w:rsidRDefault="3B76E3CC" w:rsidP="3B76E3CC">
          <w:pPr>
            <w:pStyle w:val="Header"/>
            <w:ind w:right="-115"/>
            <w:jc w:val="right"/>
          </w:pPr>
        </w:p>
      </w:tc>
    </w:tr>
  </w:tbl>
  <w:p w14:paraId="2563A97E" w14:textId="3E6403C4" w:rsidR="3B76E3CC" w:rsidRDefault="3B76E3CC" w:rsidP="3B76E3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B76E3CC" w14:paraId="3C0DE78B" w14:textId="77777777" w:rsidTr="3B76E3CC">
      <w:trPr>
        <w:trHeight w:val="300"/>
      </w:trPr>
      <w:tc>
        <w:tcPr>
          <w:tcW w:w="3120" w:type="dxa"/>
        </w:tcPr>
        <w:p w14:paraId="4D6B796D" w14:textId="47E6C36D" w:rsidR="3B76E3CC" w:rsidRDefault="3B76E3CC" w:rsidP="3B76E3CC">
          <w:pPr>
            <w:pStyle w:val="Header"/>
            <w:ind w:left="-115"/>
          </w:pPr>
        </w:p>
      </w:tc>
      <w:tc>
        <w:tcPr>
          <w:tcW w:w="3120" w:type="dxa"/>
        </w:tcPr>
        <w:p w14:paraId="0ED074CD" w14:textId="405ED5DE" w:rsidR="3B76E3CC" w:rsidRDefault="3B76E3CC" w:rsidP="3B76E3CC">
          <w:pPr>
            <w:pStyle w:val="Header"/>
            <w:jc w:val="center"/>
          </w:pPr>
        </w:p>
      </w:tc>
      <w:tc>
        <w:tcPr>
          <w:tcW w:w="3120" w:type="dxa"/>
        </w:tcPr>
        <w:p w14:paraId="4307B0A5" w14:textId="6A556CF1" w:rsidR="3B76E3CC" w:rsidRDefault="3B76E3CC" w:rsidP="3B76E3CC">
          <w:pPr>
            <w:pStyle w:val="Header"/>
            <w:ind w:right="-115"/>
            <w:jc w:val="right"/>
          </w:pPr>
        </w:p>
      </w:tc>
    </w:tr>
  </w:tbl>
  <w:p w14:paraId="1C25B0BC" w14:textId="2CDF1C36" w:rsidR="3B76E3CC" w:rsidRDefault="3B76E3CC" w:rsidP="3B76E3CC">
    <w:pPr>
      <w:pStyle w:val="Header"/>
    </w:pPr>
  </w:p>
</w:hdr>
</file>

<file path=word/intelligence2.xml><?xml version="1.0" encoding="utf-8"?>
<int2:intelligence xmlns:int2="http://schemas.microsoft.com/office/intelligence/2020/intelligence" xmlns:oel="http://schemas.microsoft.com/office/2019/extlst">
  <int2:observations>
    <int2:textHash int2:hashCode="40J0nbp4leDeTi" int2:id="kf9zDVq3">
      <int2:state int2:value="Rejected" int2:type="LegacyProofing"/>
    </int2:textHash>
    <int2:textHash int2:hashCode="hqC13vO5ZMXjLt" int2:id="gxuI917H">
      <int2:state int2:value="Rejected" int2:type="LegacyProofing"/>
    </int2:textHash>
    <int2:textHash int2:hashCode="RvvYLe/8Bf+NDE" int2:id="8jQQR27G">
      <int2:state int2:value="Rejected" int2:type="LegacyProofing"/>
    </int2:textHash>
    <int2:textHash int2:hashCode="VIUzGwHGSaSNsF" int2:id="SiAgQ1hs">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533E2"/>
    <w:multiLevelType w:val="multilevel"/>
    <w:tmpl w:val="643CB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514DB"/>
    <w:multiLevelType w:val="multilevel"/>
    <w:tmpl w:val="A9BCF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F421C"/>
    <w:multiLevelType w:val="multilevel"/>
    <w:tmpl w:val="CB10B32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005C9"/>
    <w:multiLevelType w:val="hybridMultilevel"/>
    <w:tmpl w:val="D57EFCF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00802"/>
    <w:multiLevelType w:val="multilevel"/>
    <w:tmpl w:val="AE74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936403"/>
    <w:multiLevelType w:val="multilevel"/>
    <w:tmpl w:val="4A4A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BB1499"/>
    <w:multiLevelType w:val="multilevel"/>
    <w:tmpl w:val="DC04F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A505E0"/>
    <w:multiLevelType w:val="multilevel"/>
    <w:tmpl w:val="2190DE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7A73244"/>
    <w:multiLevelType w:val="multilevel"/>
    <w:tmpl w:val="4FE42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6120E1"/>
    <w:multiLevelType w:val="hybridMultilevel"/>
    <w:tmpl w:val="0B121F18"/>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2"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6"/>
  </w:num>
  <w:num w:numId="2" w16cid:durableId="2147240614">
    <w:abstractNumId w:val="9"/>
  </w:num>
  <w:num w:numId="3" w16cid:durableId="338428229">
    <w:abstractNumId w:val="12"/>
  </w:num>
  <w:num w:numId="4" w16cid:durableId="24907200">
    <w:abstractNumId w:val="3"/>
  </w:num>
  <w:num w:numId="5" w16cid:durableId="2099131500">
    <w:abstractNumId w:val="8"/>
  </w:num>
  <w:num w:numId="6" w16cid:durableId="1941639595">
    <w:abstractNumId w:val="5"/>
  </w:num>
  <w:num w:numId="7" w16cid:durableId="457069869">
    <w:abstractNumId w:val="0"/>
  </w:num>
  <w:num w:numId="8" w16cid:durableId="1347514144">
    <w:abstractNumId w:val="4"/>
  </w:num>
  <w:num w:numId="9" w16cid:durableId="825317321">
    <w:abstractNumId w:val="2"/>
  </w:num>
  <w:num w:numId="10" w16cid:durableId="565379331">
    <w:abstractNumId w:val="1"/>
  </w:num>
  <w:num w:numId="11" w16cid:durableId="1729721051">
    <w:abstractNumId w:val="10"/>
  </w:num>
  <w:num w:numId="12" w16cid:durableId="1445004614">
    <w:abstractNumId w:val="11"/>
  </w:num>
  <w:num w:numId="13" w16cid:durableId="5622513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02D7"/>
    <w:rsid w:val="00002E68"/>
    <w:rsid w:val="00003CF5"/>
    <w:rsid w:val="000068E5"/>
    <w:rsid w:val="00007F23"/>
    <w:rsid w:val="00011CAB"/>
    <w:rsid w:val="00013AA7"/>
    <w:rsid w:val="00014E26"/>
    <w:rsid w:val="000175D7"/>
    <w:rsid w:val="000213A0"/>
    <w:rsid w:val="000218EC"/>
    <w:rsid w:val="000232AC"/>
    <w:rsid w:val="000248F9"/>
    <w:rsid w:val="00031C7E"/>
    <w:rsid w:val="00036CBD"/>
    <w:rsid w:val="000420EC"/>
    <w:rsid w:val="0004346B"/>
    <w:rsid w:val="000450EA"/>
    <w:rsid w:val="00045279"/>
    <w:rsid w:val="00046E04"/>
    <w:rsid w:val="0005196E"/>
    <w:rsid w:val="000535FE"/>
    <w:rsid w:val="00053F19"/>
    <w:rsid w:val="0005400D"/>
    <w:rsid w:val="00054D3E"/>
    <w:rsid w:val="00055A3F"/>
    <w:rsid w:val="00061533"/>
    <w:rsid w:val="000615EA"/>
    <w:rsid w:val="00061EA2"/>
    <w:rsid w:val="00063A8D"/>
    <w:rsid w:val="00064476"/>
    <w:rsid w:val="000720A0"/>
    <w:rsid w:val="00074BFB"/>
    <w:rsid w:val="0007687A"/>
    <w:rsid w:val="000774C2"/>
    <w:rsid w:val="00080466"/>
    <w:rsid w:val="00080881"/>
    <w:rsid w:val="000837D0"/>
    <w:rsid w:val="0008389A"/>
    <w:rsid w:val="0008651E"/>
    <w:rsid w:val="00086732"/>
    <w:rsid w:val="00087F46"/>
    <w:rsid w:val="000A034F"/>
    <w:rsid w:val="000A0524"/>
    <w:rsid w:val="000A1536"/>
    <w:rsid w:val="000A20E7"/>
    <w:rsid w:val="000A331D"/>
    <w:rsid w:val="000A3A9B"/>
    <w:rsid w:val="000A7D46"/>
    <w:rsid w:val="000B2762"/>
    <w:rsid w:val="000B37B6"/>
    <w:rsid w:val="000C1EBC"/>
    <w:rsid w:val="000C21E8"/>
    <w:rsid w:val="000C24A5"/>
    <w:rsid w:val="000C302C"/>
    <w:rsid w:val="000C3EE8"/>
    <w:rsid w:val="000C444D"/>
    <w:rsid w:val="000C68FF"/>
    <w:rsid w:val="000C7889"/>
    <w:rsid w:val="000D066C"/>
    <w:rsid w:val="000D1724"/>
    <w:rsid w:val="000D5329"/>
    <w:rsid w:val="000D57D0"/>
    <w:rsid w:val="000E1ACA"/>
    <w:rsid w:val="000E2842"/>
    <w:rsid w:val="000E3C3A"/>
    <w:rsid w:val="000F3EC8"/>
    <w:rsid w:val="000F5036"/>
    <w:rsid w:val="000F51DE"/>
    <w:rsid w:val="000F6C61"/>
    <w:rsid w:val="00101C37"/>
    <w:rsid w:val="00102E8A"/>
    <w:rsid w:val="0010375E"/>
    <w:rsid w:val="00103E8A"/>
    <w:rsid w:val="00106672"/>
    <w:rsid w:val="00106E17"/>
    <w:rsid w:val="00107AC0"/>
    <w:rsid w:val="00107EE4"/>
    <w:rsid w:val="0011071E"/>
    <w:rsid w:val="00121D74"/>
    <w:rsid w:val="001240BB"/>
    <w:rsid w:val="00130970"/>
    <w:rsid w:val="00132442"/>
    <w:rsid w:val="0013379D"/>
    <w:rsid w:val="00134316"/>
    <w:rsid w:val="00134501"/>
    <w:rsid w:val="0013465C"/>
    <w:rsid w:val="001357D5"/>
    <w:rsid w:val="00136018"/>
    <w:rsid w:val="00137839"/>
    <w:rsid w:val="001433C1"/>
    <w:rsid w:val="0014672C"/>
    <w:rsid w:val="00146AC0"/>
    <w:rsid w:val="00147436"/>
    <w:rsid w:val="0015057C"/>
    <w:rsid w:val="00151EA6"/>
    <w:rsid w:val="0015206F"/>
    <w:rsid w:val="00154561"/>
    <w:rsid w:val="0015485A"/>
    <w:rsid w:val="00156088"/>
    <w:rsid w:val="001607A9"/>
    <w:rsid w:val="001674CA"/>
    <w:rsid w:val="0017156C"/>
    <w:rsid w:val="00171C57"/>
    <w:rsid w:val="00174A48"/>
    <w:rsid w:val="00174B88"/>
    <w:rsid w:val="00175980"/>
    <w:rsid w:val="00181B8D"/>
    <w:rsid w:val="00181C30"/>
    <w:rsid w:val="00181DD8"/>
    <w:rsid w:val="00182490"/>
    <w:rsid w:val="0018321A"/>
    <w:rsid w:val="00183226"/>
    <w:rsid w:val="001835C9"/>
    <w:rsid w:val="001837BA"/>
    <w:rsid w:val="00184582"/>
    <w:rsid w:val="001854BC"/>
    <w:rsid w:val="00187133"/>
    <w:rsid w:val="00190173"/>
    <w:rsid w:val="0019019F"/>
    <w:rsid w:val="00190363"/>
    <w:rsid w:val="0019126B"/>
    <w:rsid w:val="00192727"/>
    <w:rsid w:val="0019396A"/>
    <w:rsid w:val="00194C9C"/>
    <w:rsid w:val="00195644"/>
    <w:rsid w:val="001962CD"/>
    <w:rsid w:val="00196323"/>
    <w:rsid w:val="001A06C1"/>
    <w:rsid w:val="001A08F1"/>
    <w:rsid w:val="001A427C"/>
    <w:rsid w:val="001A5D12"/>
    <w:rsid w:val="001A5E2A"/>
    <w:rsid w:val="001A6A4D"/>
    <w:rsid w:val="001A73E9"/>
    <w:rsid w:val="001A7B12"/>
    <w:rsid w:val="001B030E"/>
    <w:rsid w:val="001B2710"/>
    <w:rsid w:val="001B370C"/>
    <w:rsid w:val="001C0122"/>
    <w:rsid w:val="001C23DC"/>
    <w:rsid w:val="001C411A"/>
    <w:rsid w:val="001C5452"/>
    <w:rsid w:val="001C5F6C"/>
    <w:rsid w:val="001D1750"/>
    <w:rsid w:val="001D4754"/>
    <w:rsid w:val="001D7205"/>
    <w:rsid w:val="001E0341"/>
    <w:rsid w:val="001E1A81"/>
    <w:rsid w:val="001E1BA3"/>
    <w:rsid w:val="001E2DCB"/>
    <w:rsid w:val="001E3828"/>
    <w:rsid w:val="001E40DB"/>
    <w:rsid w:val="001E607F"/>
    <w:rsid w:val="001F033B"/>
    <w:rsid w:val="001F05AC"/>
    <w:rsid w:val="001F2102"/>
    <w:rsid w:val="001F24FD"/>
    <w:rsid w:val="001F2CB3"/>
    <w:rsid w:val="001F3338"/>
    <w:rsid w:val="001F37F6"/>
    <w:rsid w:val="001F4EFF"/>
    <w:rsid w:val="001F51B2"/>
    <w:rsid w:val="001F5F07"/>
    <w:rsid w:val="001F69EC"/>
    <w:rsid w:val="0020042C"/>
    <w:rsid w:val="00201AB0"/>
    <w:rsid w:val="00201EE6"/>
    <w:rsid w:val="00203A52"/>
    <w:rsid w:val="00205F6B"/>
    <w:rsid w:val="002075A1"/>
    <w:rsid w:val="0021004D"/>
    <w:rsid w:val="00210889"/>
    <w:rsid w:val="00213BD3"/>
    <w:rsid w:val="002147D7"/>
    <w:rsid w:val="002164EF"/>
    <w:rsid w:val="0022089C"/>
    <w:rsid w:val="00221291"/>
    <w:rsid w:val="00222A65"/>
    <w:rsid w:val="00223C8F"/>
    <w:rsid w:val="00223D3E"/>
    <w:rsid w:val="002249FF"/>
    <w:rsid w:val="0022529B"/>
    <w:rsid w:val="00226866"/>
    <w:rsid w:val="00232CC3"/>
    <w:rsid w:val="002339EF"/>
    <w:rsid w:val="00233AD0"/>
    <w:rsid w:val="002401A3"/>
    <w:rsid w:val="00241793"/>
    <w:rsid w:val="00241A91"/>
    <w:rsid w:val="00241AF9"/>
    <w:rsid w:val="0024526C"/>
    <w:rsid w:val="002502D9"/>
    <w:rsid w:val="0025276B"/>
    <w:rsid w:val="00253A78"/>
    <w:rsid w:val="00253C91"/>
    <w:rsid w:val="00254DE4"/>
    <w:rsid w:val="00255B61"/>
    <w:rsid w:val="002601AF"/>
    <w:rsid w:val="00264751"/>
    <w:rsid w:val="00265D41"/>
    <w:rsid w:val="002660AF"/>
    <w:rsid w:val="00266224"/>
    <w:rsid w:val="002707D5"/>
    <w:rsid w:val="00273AEB"/>
    <w:rsid w:val="00273E2F"/>
    <w:rsid w:val="002747B9"/>
    <w:rsid w:val="00275933"/>
    <w:rsid w:val="00275AED"/>
    <w:rsid w:val="002765AC"/>
    <w:rsid w:val="002765E8"/>
    <w:rsid w:val="00282A51"/>
    <w:rsid w:val="00282CC2"/>
    <w:rsid w:val="00283222"/>
    <w:rsid w:val="00286CD0"/>
    <w:rsid w:val="002918BC"/>
    <w:rsid w:val="00291D55"/>
    <w:rsid w:val="00292C7F"/>
    <w:rsid w:val="002977B7"/>
    <w:rsid w:val="002A0193"/>
    <w:rsid w:val="002A0B31"/>
    <w:rsid w:val="002A1818"/>
    <w:rsid w:val="002A271E"/>
    <w:rsid w:val="002A4D5F"/>
    <w:rsid w:val="002A54D7"/>
    <w:rsid w:val="002A5A00"/>
    <w:rsid w:val="002B0376"/>
    <w:rsid w:val="002B2CE4"/>
    <w:rsid w:val="002B5A5C"/>
    <w:rsid w:val="002B61BE"/>
    <w:rsid w:val="002C0712"/>
    <w:rsid w:val="002C0798"/>
    <w:rsid w:val="002C305E"/>
    <w:rsid w:val="002C3E65"/>
    <w:rsid w:val="002C535A"/>
    <w:rsid w:val="002C571A"/>
    <w:rsid w:val="002C5BF5"/>
    <w:rsid w:val="002C6352"/>
    <w:rsid w:val="002C644F"/>
    <w:rsid w:val="002C64E1"/>
    <w:rsid w:val="002C7CD6"/>
    <w:rsid w:val="002D0790"/>
    <w:rsid w:val="002D0A0E"/>
    <w:rsid w:val="002D6CD7"/>
    <w:rsid w:val="002D6D65"/>
    <w:rsid w:val="002E4820"/>
    <w:rsid w:val="002E4A05"/>
    <w:rsid w:val="002E6052"/>
    <w:rsid w:val="002F0D83"/>
    <w:rsid w:val="002F160C"/>
    <w:rsid w:val="002F26AB"/>
    <w:rsid w:val="002F2A46"/>
    <w:rsid w:val="002F5D48"/>
    <w:rsid w:val="002F633B"/>
    <w:rsid w:val="00301F5A"/>
    <w:rsid w:val="00302021"/>
    <w:rsid w:val="003020D4"/>
    <w:rsid w:val="00306358"/>
    <w:rsid w:val="00310FBE"/>
    <w:rsid w:val="00311F87"/>
    <w:rsid w:val="00312AD9"/>
    <w:rsid w:val="00313570"/>
    <w:rsid w:val="00313F9F"/>
    <w:rsid w:val="00314F7C"/>
    <w:rsid w:val="003157C4"/>
    <w:rsid w:val="00315DAF"/>
    <w:rsid w:val="00317B32"/>
    <w:rsid w:val="00317ED0"/>
    <w:rsid w:val="00320E7D"/>
    <w:rsid w:val="00322187"/>
    <w:rsid w:val="00322516"/>
    <w:rsid w:val="003234A9"/>
    <w:rsid w:val="00323C66"/>
    <w:rsid w:val="00326551"/>
    <w:rsid w:val="00326687"/>
    <w:rsid w:val="0033083E"/>
    <w:rsid w:val="00331B8B"/>
    <w:rsid w:val="00343D40"/>
    <w:rsid w:val="00343FD3"/>
    <w:rsid w:val="003445ED"/>
    <w:rsid w:val="00344AD1"/>
    <w:rsid w:val="00344DDE"/>
    <w:rsid w:val="00346104"/>
    <w:rsid w:val="00346C18"/>
    <w:rsid w:val="0034714C"/>
    <w:rsid w:val="003471E4"/>
    <w:rsid w:val="00347FE7"/>
    <w:rsid w:val="00350C8B"/>
    <w:rsid w:val="00350F32"/>
    <w:rsid w:val="00351383"/>
    <w:rsid w:val="00351BF9"/>
    <w:rsid w:val="00355C2E"/>
    <w:rsid w:val="003570E2"/>
    <w:rsid w:val="003577C7"/>
    <w:rsid w:val="00360B7E"/>
    <w:rsid w:val="0036211E"/>
    <w:rsid w:val="00362D4B"/>
    <w:rsid w:val="003630E3"/>
    <w:rsid w:val="00364C71"/>
    <w:rsid w:val="003656EF"/>
    <w:rsid w:val="00366922"/>
    <w:rsid w:val="003720E7"/>
    <w:rsid w:val="003729CA"/>
    <w:rsid w:val="003731EA"/>
    <w:rsid w:val="00375BF2"/>
    <w:rsid w:val="003765E3"/>
    <w:rsid w:val="003836B6"/>
    <w:rsid w:val="003866BA"/>
    <w:rsid w:val="00386AB1"/>
    <w:rsid w:val="00387FAB"/>
    <w:rsid w:val="00391356"/>
    <w:rsid w:val="00393E8E"/>
    <w:rsid w:val="0039666E"/>
    <w:rsid w:val="003970D2"/>
    <w:rsid w:val="003976B1"/>
    <w:rsid w:val="003A19B2"/>
    <w:rsid w:val="003A2564"/>
    <w:rsid w:val="003A49AC"/>
    <w:rsid w:val="003B0169"/>
    <w:rsid w:val="003B2B08"/>
    <w:rsid w:val="003B460C"/>
    <w:rsid w:val="003B519F"/>
    <w:rsid w:val="003C2A0E"/>
    <w:rsid w:val="003C37E5"/>
    <w:rsid w:val="003C3CD8"/>
    <w:rsid w:val="003C5E20"/>
    <w:rsid w:val="003D3941"/>
    <w:rsid w:val="003D4E2E"/>
    <w:rsid w:val="003D6BCD"/>
    <w:rsid w:val="003D754C"/>
    <w:rsid w:val="003E1963"/>
    <w:rsid w:val="003E215A"/>
    <w:rsid w:val="003E44A9"/>
    <w:rsid w:val="003E51E0"/>
    <w:rsid w:val="003E5244"/>
    <w:rsid w:val="003E54C4"/>
    <w:rsid w:val="003E5B51"/>
    <w:rsid w:val="003E6542"/>
    <w:rsid w:val="003F0292"/>
    <w:rsid w:val="003F0D12"/>
    <w:rsid w:val="003F187C"/>
    <w:rsid w:val="003F29F9"/>
    <w:rsid w:val="003F4462"/>
    <w:rsid w:val="003F5BE5"/>
    <w:rsid w:val="003F5E45"/>
    <w:rsid w:val="003F6800"/>
    <w:rsid w:val="003F6AA0"/>
    <w:rsid w:val="004030D6"/>
    <w:rsid w:val="0040467C"/>
    <w:rsid w:val="00404C17"/>
    <w:rsid w:val="00405A7E"/>
    <w:rsid w:val="00406C04"/>
    <w:rsid w:val="00413020"/>
    <w:rsid w:val="00413D5D"/>
    <w:rsid w:val="00414073"/>
    <w:rsid w:val="00414DFD"/>
    <w:rsid w:val="00417919"/>
    <w:rsid w:val="00417E10"/>
    <w:rsid w:val="00420B96"/>
    <w:rsid w:val="004240E4"/>
    <w:rsid w:val="004249A2"/>
    <w:rsid w:val="004309AE"/>
    <w:rsid w:val="004332BD"/>
    <w:rsid w:val="00434033"/>
    <w:rsid w:val="00434B99"/>
    <w:rsid w:val="00434D0B"/>
    <w:rsid w:val="00436E38"/>
    <w:rsid w:val="0044041C"/>
    <w:rsid w:val="004422BA"/>
    <w:rsid w:val="00444A53"/>
    <w:rsid w:val="00444D07"/>
    <w:rsid w:val="004454AC"/>
    <w:rsid w:val="0044635B"/>
    <w:rsid w:val="0044638E"/>
    <w:rsid w:val="004471E3"/>
    <w:rsid w:val="0045024E"/>
    <w:rsid w:val="004512C7"/>
    <w:rsid w:val="004564E8"/>
    <w:rsid w:val="004578CE"/>
    <w:rsid w:val="00457994"/>
    <w:rsid w:val="00460813"/>
    <w:rsid w:val="00461B20"/>
    <w:rsid w:val="00462E62"/>
    <w:rsid w:val="00464C52"/>
    <w:rsid w:val="00465BED"/>
    <w:rsid w:val="00466421"/>
    <w:rsid w:val="00466BCC"/>
    <w:rsid w:val="004678F3"/>
    <w:rsid w:val="004713D8"/>
    <w:rsid w:val="004721D6"/>
    <w:rsid w:val="004726F7"/>
    <w:rsid w:val="00473065"/>
    <w:rsid w:val="004738AB"/>
    <w:rsid w:val="00473D24"/>
    <w:rsid w:val="0047504C"/>
    <w:rsid w:val="004905D3"/>
    <w:rsid w:val="004909B8"/>
    <w:rsid w:val="00493652"/>
    <w:rsid w:val="00494497"/>
    <w:rsid w:val="0049562A"/>
    <w:rsid w:val="00495F31"/>
    <w:rsid w:val="00496B52"/>
    <w:rsid w:val="004976F9"/>
    <w:rsid w:val="00497886"/>
    <w:rsid w:val="00497D74"/>
    <w:rsid w:val="004A2B41"/>
    <w:rsid w:val="004A5E0B"/>
    <w:rsid w:val="004A7985"/>
    <w:rsid w:val="004B19CA"/>
    <w:rsid w:val="004B74E2"/>
    <w:rsid w:val="004B7D58"/>
    <w:rsid w:val="004C035D"/>
    <w:rsid w:val="004C59A0"/>
    <w:rsid w:val="004C6E27"/>
    <w:rsid w:val="004D0709"/>
    <w:rsid w:val="004D4FBB"/>
    <w:rsid w:val="004E5530"/>
    <w:rsid w:val="004E71B9"/>
    <w:rsid w:val="004F08D2"/>
    <w:rsid w:val="004F1102"/>
    <w:rsid w:val="004F3429"/>
    <w:rsid w:val="004F34AB"/>
    <w:rsid w:val="004F41DE"/>
    <w:rsid w:val="004F7134"/>
    <w:rsid w:val="00503518"/>
    <w:rsid w:val="00505762"/>
    <w:rsid w:val="00506468"/>
    <w:rsid w:val="00513584"/>
    <w:rsid w:val="00513DC4"/>
    <w:rsid w:val="0051513A"/>
    <w:rsid w:val="00522022"/>
    <w:rsid w:val="0052280B"/>
    <w:rsid w:val="00522B6B"/>
    <w:rsid w:val="00523842"/>
    <w:rsid w:val="005259DC"/>
    <w:rsid w:val="00525CC1"/>
    <w:rsid w:val="00526C3F"/>
    <w:rsid w:val="00527757"/>
    <w:rsid w:val="00530197"/>
    <w:rsid w:val="005301ED"/>
    <w:rsid w:val="005321D3"/>
    <w:rsid w:val="00532EFE"/>
    <w:rsid w:val="005330EE"/>
    <w:rsid w:val="00537B66"/>
    <w:rsid w:val="00537E10"/>
    <w:rsid w:val="00540864"/>
    <w:rsid w:val="00540CAA"/>
    <w:rsid w:val="00542941"/>
    <w:rsid w:val="0054363A"/>
    <w:rsid w:val="00545572"/>
    <w:rsid w:val="00547118"/>
    <w:rsid w:val="005477D1"/>
    <w:rsid w:val="00547ADF"/>
    <w:rsid w:val="005534E9"/>
    <w:rsid w:val="00553804"/>
    <w:rsid w:val="00555750"/>
    <w:rsid w:val="0055622D"/>
    <w:rsid w:val="00556447"/>
    <w:rsid w:val="005565A7"/>
    <w:rsid w:val="005575B0"/>
    <w:rsid w:val="00557901"/>
    <w:rsid w:val="0056058D"/>
    <w:rsid w:val="005606EC"/>
    <w:rsid w:val="00560B03"/>
    <w:rsid w:val="00561A8D"/>
    <w:rsid w:val="005627AF"/>
    <w:rsid w:val="00563E29"/>
    <w:rsid w:val="005648A4"/>
    <w:rsid w:val="005650DA"/>
    <w:rsid w:val="005651B4"/>
    <w:rsid w:val="00565886"/>
    <w:rsid w:val="00567645"/>
    <w:rsid w:val="005707EC"/>
    <w:rsid w:val="0057099C"/>
    <w:rsid w:val="00573DFB"/>
    <w:rsid w:val="005778FD"/>
    <w:rsid w:val="005804A2"/>
    <w:rsid w:val="00580DBF"/>
    <w:rsid w:val="005825D6"/>
    <w:rsid w:val="00585028"/>
    <w:rsid w:val="00585742"/>
    <w:rsid w:val="00585FE0"/>
    <w:rsid w:val="00587235"/>
    <w:rsid w:val="00591FC1"/>
    <w:rsid w:val="005A0A8C"/>
    <w:rsid w:val="005A23C9"/>
    <w:rsid w:val="005A459F"/>
    <w:rsid w:val="005A7AF8"/>
    <w:rsid w:val="005B363E"/>
    <w:rsid w:val="005B4B10"/>
    <w:rsid w:val="005B5071"/>
    <w:rsid w:val="005C108E"/>
    <w:rsid w:val="005C20E0"/>
    <w:rsid w:val="005C2D21"/>
    <w:rsid w:val="005C2D36"/>
    <w:rsid w:val="005C2F9B"/>
    <w:rsid w:val="005C34FD"/>
    <w:rsid w:val="005C38CD"/>
    <w:rsid w:val="005C44B3"/>
    <w:rsid w:val="005C469E"/>
    <w:rsid w:val="005C55C5"/>
    <w:rsid w:val="005D0063"/>
    <w:rsid w:val="005D0E81"/>
    <w:rsid w:val="005D22BC"/>
    <w:rsid w:val="005D27F4"/>
    <w:rsid w:val="005E09C5"/>
    <w:rsid w:val="005E0A56"/>
    <w:rsid w:val="005E1393"/>
    <w:rsid w:val="005E301A"/>
    <w:rsid w:val="005E3B49"/>
    <w:rsid w:val="005E60DA"/>
    <w:rsid w:val="005E6547"/>
    <w:rsid w:val="005F223B"/>
    <w:rsid w:val="005F45D7"/>
    <w:rsid w:val="005F5E8D"/>
    <w:rsid w:val="005F6142"/>
    <w:rsid w:val="005F76C4"/>
    <w:rsid w:val="00602C55"/>
    <w:rsid w:val="00604D71"/>
    <w:rsid w:val="0060549E"/>
    <w:rsid w:val="00605CA5"/>
    <w:rsid w:val="00606C72"/>
    <w:rsid w:val="006113E6"/>
    <w:rsid w:val="006121B5"/>
    <w:rsid w:val="00614556"/>
    <w:rsid w:val="00614F33"/>
    <w:rsid w:val="00616D64"/>
    <w:rsid w:val="00617C80"/>
    <w:rsid w:val="00620831"/>
    <w:rsid w:val="006224BD"/>
    <w:rsid w:val="006226EB"/>
    <w:rsid w:val="0062310E"/>
    <w:rsid w:val="00627518"/>
    <w:rsid w:val="00633C51"/>
    <w:rsid w:val="00636507"/>
    <w:rsid w:val="00637344"/>
    <w:rsid w:val="00637608"/>
    <w:rsid w:val="00637CAE"/>
    <w:rsid w:val="00642B9C"/>
    <w:rsid w:val="006430F6"/>
    <w:rsid w:val="00644AE9"/>
    <w:rsid w:val="00645CF3"/>
    <w:rsid w:val="00646EAD"/>
    <w:rsid w:val="006472A8"/>
    <w:rsid w:val="00651FF0"/>
    <w:rsid w:val="00652EFA"/>
    <w:rsid w:val="00652FCE"/>
    <w:rsid w:val="006548D8"/>
    <w:rsid w:val="00654E11"/>
    <w:rsid w:val="0065613D"/>
    <w:rsid w:val="006568C0"/>
    <w:rsid w:val="00660FD9"/>
    <w:rsid w:val="00662327"/>
    <w:rsid w:val="006631A0"/>
    <w:rsid w:val="006643F6"/>
    <w:rsid w:val="00664572"/>
    <w:rsid w:val="006652C6"/>
    <w:rsid w:val="006658BC"/>
    <w:rsid w:val="00667224"/>
    <w:rsid w:val="00670767"/>
    <w:rsid w:val="0067137E"/>
    <w:rsid w:val="00675433"/>
    <w:rsid w:val="00676A11"/>
    <w:rsid w:val="006774FD"/>
    <w:rsid w:val="006800F2"/>
    <w:rsid w:val="0068366B"/>
    <w:rsid w:val="00684B51"/>
    <w:rsid w:val="00685571"/>
    <w:rsid w:val="00686EE1"/>
    <w:rsid w:val="00690291"/>
    <w:rsid w:val="0069065E"/>
    <w:rsid w:val="006907EF"/>
    <w:rsid w:val="00692560"/>
    <w:rsid w:val="00692C21"/>
    <w:rsid w:val="006966C4"/>
    <w:rsid w:val="00697458"/>
    <w:rsid w:val="00697A06"/>
    <w:rsid w:val="006A03FF"/>
    <w:rsid w:val="006A14B7"/>
    <w:rsid w:val="006A1854"/>
    <w:rsid w:val="006A1E5D"/>
    <w:rsid w:val="006A4752"/>
    <w:rsid w:val="006A63D2"/>
    <w:rsid w:val="006A6CDD"/>
    <w:rsid w:val="006A72E1"/>
    <w:rsid w:val="006B2008"/>
    <w:rsid w:val="006B289E"/>
    <w:rsid w:val="006B3141"/>
    <w:rsid w:val="006B32C4"/>
    <w:rsid w:val="006B62EF"/>
    <w:rsid w:val="006B64D1"/>
    <w:rsid w:val="006B6D0C"/>
    <w:rsid w:val="006C141E"/>
    <w:rsid w:val="006C1FF0"/>
    <w:rsid w:val="006C2CDA"/>
    <w:rsid w:val="006C32A4"/>
    <w:rsid w:val="006C3D1D"/>
    <w:rsid w:val="006C5509"/>
    <w:rsid w:val="006C5BD1"/>
    <w:rsid w:val="006C62C3"/>
    <w:rsid w:val="006C7657"/>
    <w:rsid w:val="006D3FA8"/>
    <w:rsid w:val="006D5DA7"/>
    <w:rsid w:val="006D6E13"/>
    <w:rsid w:val="006E0816"/>
    <w:rsid w:val="006E18CC"/>
    <w:rsid w:val="006E26C1"/>
    <w:rsid w:val="006E2B0A"/>
    <w:rsid w:val="006E3100"/>
    <w:rsid w:val="006E37FA"/>
    <w:rsid w:val="006E3919"/>
    <w:rsid w:val="006E4B00"/>
    <w:rsid w:val="006E70D4"/>
    <w:rsid w:val="006F2826"/>
    <w:rsid w:val="006F2896"/>
    <w:rsid w:val="006F4A32"/>
    <w:rsid w:val="006F66D8"/>
    <w:rsid w:val="006F7A8C"/>
    <w:rsid w:val="006F7DD8"/>
    <w:rsid w:val="0070201C"/>
    <w:rsid w:val="0070425F"/>
    <w:rsid w:val="00704C25"/>
    <w:rsid w:val="007054DD"/>
    <w:rsid w:val="007066D1"/>
    <w:rsid w:val="00711888"/>
    <w:rsid w:val="0071254B"/>
    <w:rsid w:val="00714084"/>
    <w:rsid w:val="0071624B"/>
    <w:rsid w:val="00717474"/>
    <w:rsid w:val="00720AEE"/>
    <w:rsid w:val="00723C3E"/>
    <w:rsid w:val="00724185"/>
    <w:rsid w:val="007241AA"/>
    <w:rsid w:val="00726340"/>
    <w:rsid w:val="00727992"/>
    <w:rsid w:val="00730265"/>
    <w:rsid w:val="00731B20"/>
    <w:rsid w:val="00731C9A"/>
    <w:rsid w:val="0073214D"/>
    <w:rsid w:val="0073272F"/>
    <w:rsid w:val="00732C81"/>
    <w:rsid w:val="00732E4F"/>
    <w:rsid w:val="00733652"/>
    <w:rsid w:val="00733D0F"/>
    <w:rsid w:val="00734176"/>
    <w:rsid w:val="007359D5"/>
    <w:rsid w:val="0073636F"/>
    <w:rsid w:val="00737429"/>
    <w:rsid w:val="00737A33"/>
    <w:rsid w:val="00737A71"/>
    <w:rsid w:val="00740170"/>
    <w:rsid w:val="007408EF"/>
    <w:rsid w:val="0074290F"/>
    <w:rsid w:val="00743437"/>
    <w:rsid w:val="007464E2"/>
    <w:rsid w:val="00746837"/>
    <w:rsid w:val="007468FE"/>
    <w:rsid w:val="007470D0"/>
    <w:rsid w:val="00747C0E"/>
    <w:rsid w:val="007500BA"/>
    <w:rsid w:val="00750C35"/>
    <w:rsid w:val="00751EDE"/>
    <w:rsid w:val="007520F6"/>
    <w:rsid w:val="00752216"/>
    <w:rsid w:val="0075277A"/>
    <w:rsid w:val="0075299E"/>
    <w:rsid w:val="007531BE"/>
    <w:rsid w:val="00754484"/>
    <w:rsid w:val="00756687"/>
    <w:rsid w:val="00760C2C"/>
    <w:rsid w:val="00761E8E"/>
    <w:rsid w:val="00767846"/>
    <w:rsid w:val="00770814"/>
    <w:rsid w:val="00770C27"/>
    <w:rsid w:val="00784345"/>
    <w:rsid w:val="007906B0"/>
    <w:rsid w:val="00790BED"/>
    <w:rsid w:val="007930F6"/>
    <w:rsid w:val="00794BB2"/>
    <w:rsid w:val="00794D6F"/>
    <w:rsid w:val="00796C5A"/>
    <w:rsid w:val="00797A31"/>
    <w:rsid w:val="00797FFA"/>
    <w:rsid w:val="007A2378"/>
    <w:rsid w:val="007A480C"/>
    <w:rsid w:val="007A5363"/>
    <w:rsid w:val="007A7B2C"/>
    <w:rsid w:val="007A7BB0"/>
    <w:rsid w:val="007B05A1"/>
    <w:rsid w:val="007B0FB4"/>
    <w:rsid w:val="007B32DD"/>
    <w:rsid w:val="007B3CB0"/>
    <w:rsid w:val="007B3E98"/>
    <w:rsid w:val="007B3FA1"/>
    <w:rsid w:val="007B4277"/>
    <w:rsid w:val="007B4E78"/>
    <w:rsid w:val="007B512F"/>
    <w:rsid w:val="007B696D"/>
    <w:rsid w:val="007B6A86"/>
    <w:rsid w:val="007B762E"/>
    <w:rsid w:val="007C1477"/>
    <w:rsid w:val="007C1E6D"/>
    <w:rsid w:val="007C2CB1"/>
    <w:rsid w:val="007C35AA"/>
    <w:rsid w:val="007C3917"/>
    <w:rsid w:val="007C4284"/>
    <w:rsid w:val="007C4E9A"/>
    <w:rsid w:val="007C5D8D"/>
    <w:rsid w:val="007C6CDB"/>
    <w:rsid w:val="007C7F45"/>
    <w:rsid w:val="007D0271"/>
    <w:rsid w:val="007D198C"/>
    <w:rsid w:val="007D43AA"/>
    <w:rsid w:val="007D505E"/>
    <w:rsid w:val="007D5696"/>
    <w:rsid w:val="007D6012"/>
    <w:rsid w:val="007D71EB"/>
    <w:rsid w:val="007E126D"/>
    <w:rsid w:val="007E1D7A"/>
    <w:rsid w:val="007E35B7"/>
    <w:rsid w:val="007E4DD1"/>
    <w:rsid w:val="007E55B9"/>
    <w:rsid w:val="007E562A"/>
    <w:rsid w:val="007E5BD1"/>
    <w:rsid w:val="007E6C98"/>
    <w:rsid w:val="007E6F98"/>
    <w:rsid w:val="007E7C08"/>
    <w:rsid w:val="007F297E"/>
    <w:rsid w:val="007F2F3A"/>
    <w:rsid w:val="007F4032"/>
    <w:rsid w:val="007F41F8"/>
    <w:rsid w:val="007F519D"/>
    <w:rsid w:val="007F5439"/>
    <w:rsid w:val="007F6029"/>
    <w:rsid w:val="007F6483"/>
    <w:rsid w:val="007F680F"/>
    <w:rsid w:val="007F7D7E"/>
    <w:rsid w:val="00800901"/>
    <w:rsid w:val="00800CE8"/>
    <w:rsid w:val="00800F79"/>
    <w:rsid w:val="0080151B"/>
    <w:rsid w:val="00802F00"/>
    <w:rsid w:val="00803CA0"/>
    <w:rsid w:val="00804853"/>
    <w:rsid w:val="008079A7"/>
    <w:rsid w:val="00807E45"/>
    <w:rsid w:val="00810E5E"/>
    <w:rsid w:val="00812255"/>
    <w:rsid w:val="008135FF"/>
    <w:rsid w:val="0081372A"/>
    <w:rsid w:val="00814ED8"/>
    <w:rsid w:val="00816220"/>
    <w:rsid w:val="008164A5"/>
    <w:rsid w:val="00816CCB"/>
    <w:rsid w:val="0082201C"/>
    <w:rsid w:val="00823F50"/>
    <w:rsid w:val="00825CF4"/>
    <w:rsid w:val="00827781"/>
    <w:rsid w:val="008309DF"/>
    <w:rsid w:val="0083235E"/>
    <w:rsid w:val="00833387"/>
    <w:rsid w:val="00840E4F"/>
    <w:rsid w:val="008436C9"/>
    <w:rsid w:val="008439DA"/>
    <w:rsid w:val="00845525"/>
    <w:rsid w:val="0084587F"/>
    <w:rsid w:val="008459C9"/>
    <w:rsid w:val="00845CE8"/>
    <w:rsid w:val="008472CB"/>
    <w:rsid w:val="0084755F"/>
    <w:rsid w:val="008504A6"/>
    <w:rsid w:val="008510BC"/>
    <w:rsid w:val="00852032"/>
    <w:rsid w:val="00853178"/>
    <w:rsid w:val="008534E2"/>
    <w:rsid w:val="00853E0C"/>
    <w:rsid w:val="00854B0D"/>
    <w:rsid w:val="00856A2E"/>
    <w:rsid w:val="00860335"/>
    <w:rsid w:val="00862565"/>
    <w:rsid w:val="008635F4"/>
    <w:rsid w:val="00865802"/>
    <w:rsid w:val="00865811"/>
    <w:rsid w:val="0087180F"/>
    <w:rsid w:val="0087214C"/>
    <w:rsid w:val="008728C9"/>
    <w:rsid w:val="00872C12"/>
    <w:rsid w:val="0087304E"/>
    <w:rsid w:val="00875552"/>
    <w:rsid w:val="00877A96"/>
    <w:rsid w:val="0088213D"/>
    <w:rsid w:val="008827DE"/>
    <w:rsid w:val="00884ADF"/>
    <w:rsid w:val="00890D52"/>
    <w:rsid w:val="0089393D"/>
    <w:rsid w:val="008948EB"/>
    <w:rsid w:val="00894DF0"/>
    <w:rsid w:val="008954E8"/>
    <w:rsid w:val="008A01EE"/>
    <w:rsid w:val="008A087B"/>
    <w:rsid w:val="008A3003"/>
    <w:rsid w:val="008A458E"/>
    <w:rsid w:val="008A4882"/>
    <w:rsid w:val="008A5A01"/>
    <w:rsid w:val="008A76FD"/>
    <w:rsid w:val="008B11C4"/>
    <w:rsid w:val="008B1445"/>
    <w:rsid w:val="008B3143"/>
    <w:rsid w:val="008B382D"/>
    <w:rsid w:val="008B3B20"/>
    <w:rsid w:val="008B3B87"/>
    <w:rsid w:val="008B6679"/>
    <w:rsid w:val="008B6894"/>
    <w:rsid w:val="008C0C51"/>
    <w:rsid w:val="008C11EA"/>
    <w:rsid w:val="008C3A1E"/>
    <w:rsid w:val="008C3BF7"/>
    <w:rsid w:val="008D0705"/>
    <w:rsid w:val="008D1211"/>
    <w:rsid w:val="008D293B"/>
    <w:rsid w:val="008D3EAD"/>
    <w:rsid w:val="008D3EC4"/>
    <w:rsid w:val="008D4C53"/>
    <w:rsid w:val="008E0416"/>
    <w:rsid w:val="008E0EB5"/>
    <w:rsid w:val="008E4AAF"/>
    <w:rsid w:val="008E4C9C"/>
    <w:rsid w:val="008E5B43"/>
    <w:rsid w:val="008F472E"/>
    <w:rsid w:val="008F6D10"/>
    <w:rsid w:val="00900D4F"/>
    <w:rsid w:val="00901343"/>
    <w:rsid w:val="00903656"/>
    <w:rsid w:val="00903AC5"/>
    <w:rsid w:val="00903C0F"/>
    <w:rsid w:val="00903DB0"/>
    <w:rsid w:val="00903DCE"/>
    <w:rsid w:val="00904C3D"/>
    <w:rsid w:val="00905A97"/>
    <w:rsid w:val="009065AB"/>
    <w:rsid w:val="0090770D"/>
    <w:rsid w:val="00911D2D"/>
    <w:rsid w:val="00912D80"/>
    <w:rsid w:val="00913104"/>
    <w:rsid w:val="00913E52"/>
    <w:rsid w:val="0091479A"/>
    <w:rsid w:val="00917739"/>
    <w:rsid w:val="00917888"/>
    <w:rsid w:val="00920FBA"/>
    <w:rsid w:val="009238D7"/>
    <w:rsid w:val="00923A50"/>
    <w:rsid w:val="00925867"/>
    <w:rsid w:val="009278E5"/>
    <w:rsid w:val="0093078C"/>
    <w:rsid w:val="0093095D"/>
    <w:rsid w:val="0093156B"/>
    <w:rsid w:val="00936DA9"/>
    <w:rsid w:val="00937613"/>
    <w:rsid w:val="0094120A"/>
    <w:rsid w:val="0094176A"/>
    <w:rsid w:val="00941F3E"/>
    <w:rsid w:val="00947ACE"/>
    <w:rsid w:val="0095020F"/>
    <w:rsid w:val="00950E80"/>
    <w:rsid w:val="00950F16"/>
    <w:rsid w:val="0095122F"/>
    <w:rsid w:val="009513E3"/>
    <w:rsid w:val="0095165F"/>
    <w:rsid w:val="00960406"/>
    <w:rsid w:val="00960B59"/>
    <w:rsid w:val="00961ABA"/>
    <w:rsid w:val="0096395C"/>
    <w:rsid w:val="009644F5"/>
    <w:rsid w:val="00964E85"/>
    <w:rsid w:val="00965894"/>
    <w:rsid w:val="00966A44"/>
    <w:rsid w:val="009700F7"/>
    <w:rsid w:val="00970D70"/>
    <w:rsid w:val="00976B45"/>
    <w:rsid w:val="00980F3F"/>
    <w:rsid w:val="00982145"/>
    <w:rsid w:val="00982E19"/>
    <w:rsid w:val="00983FE5"/>
    <w:rsid w:val="00984579"/>
    <w:rsid w:val="009853E7"/>
    <w:rsid w:val="009860F6"/>
    <w:rsid w:val="00987F1C"/>
    <w:rsid w:val="00990D00"/>
    <w:rsid w:val="00991DB8"/>
    <w:rsid w:val="0099396C"/>
    <w:rsid w:val="00993B29"/>
    <w:rsid w:val="00994EDB"/>
    <w:rsid w:val="00995047"/>
    <w:rsid w:val="00997DE6"/>
    <w:rsid w:val="009A2C84"/>
    <w:rsid w:val="009A4009"/>
    <w:rsid w:val="009A7121"/>
    <w:rsid w:val="009A7A32"/>
    <w:rsid w:val="009B0CA8"/>
    <w:rsid w:val="009B1277"/>
    <w:rsid w:val="009B1CC7"/>
    <w:rsid w:val="009B2333"/>
    <w:rsid w:val="009B3AF0"/>
    <w:rsid w:val="009C2115"/>
    <w:rsid w:val="009C23CB"/>
    <w:rsid w:val="009C2F2D"/>
    <w:rsid w:val="009C37F5"/>
    <w:rsid w:val="009C43D3"/>
    <w:rsid w:val="009C4E55"/>
    <w:rsid w:val="009C6B7A"/>
    <w:rsid w:val="009D11FF"/>
    <w:rsid w:val="009D2BF8"/>
    <w:rsid w:val="009D3096"/>
    <w:rsid w:val="009D439A"/>
    <w:rsid w:val="009D4432"/>
    <w:rsid w:val="009E2C67"/>
    <w:rsid w:val="009E529E"/>
    <w:rsid w:val="009E57DB"/>
    <w:rsid w:val="009E613E"/>
    <w:rsid w:val="009E7F73"/>
    <w:rsid w:val="009F08DA"/>
    <w:rsid w:val="009F1B76"/>
    <w:rsid w:val="009F2F80"/>
    <w:rsid w:val="009F4513"/>
    <w:rsid w:val="009F4B92"/>
    <w:rsid w:val="009F53A1"/>
    <w:rsid w:val="009F5454"/>
    <w:rsid w:val="009F6052"/>
    <w:rsid w:val="00A031F8"/>
    <w:rsid w:val="00A0358A"/>
    <w:rsid w:val="00A0464A"/>
    <w:rsid w:val="00A04A6D"/>
    <w:rsid w:val="00A05F18"/>
    <w:rsid w:val="00A06BB4"/>
    <w:rsid w:val="00A07101"/>
    <w:rsid w:val="00A13C5E"/>
    <w:rsid w:val="00A14B07"/>
    <w:rsid w:val="00A16D4F"/>
    <w:rsid w:val="00A20D5C"/>
    <w:rsid w:val="00A211DF"/>
    <w:rsid w:val="00A21366"/>
    <w:rsid w:val="00A21CC3"/>
    <w:rsid w:val="00A2232D"/>
    <w:rsid w:val="00A238E1"/>
    <w:rsid w:val="00A23B57"/>
    <w:rsid w:val="00A2419B"/>
    <w:rsid w:val="00A25054"/>
    <w:rsid w:val="00A258F7"/>
    <w:rsid w:val="00A25F0F"/>
    <w:rsid w:val="00A26050"/>
    <w:rsid w:val="00A271BA"/>
    <w:rsid w:val="00A307BB"/>
    <w:rsid w:val="00A322EF"/>
    <w:rsid w:val="00A34484"/>
    <w:rsid w:val="00A35947"/>
    <w:rsid w:val="00A40AB1"/>
    <w:rsid w:val="00A42C70"/>
    <w:rsid w:val="00A46920"/>
    <w:rsid w:val="00A511EF"/>
    <w:rsid w:val="00A51F33"/>
    <w:rsid w:val="00A52170"/>
    <w:rsid w:val="00A5365C"/>
    <w:rsid w:val="00A560D1"/>
    <w:rsid w:val="00A616E1"/>
    <w:rsid w:val="00A64F51"/>
    <w:rsid w:val="00A655D6"/>
    <w:rsid w:val="00A67332"/>
    <w:rsid w:val="00A674FD"/>
    <w:rsid w:val="00A67B80"/>
    <w:rsid w:val="00A7105C"/>
    <w:rsid w:val="00A719A0"/>
    <w:rsid w:val="00A76F68"/>
    <w:rsid w:val="00A774E0"/>
    <w:rsid w:val="00A811D5"/>
    <w:rsid w:val="00A81850"/>
    <w:rsid w:val="00A834FC"/>
    <w:rsid w:val="00A86364"/>
    <w:rsid w:val="00A86A2A"/>
    <w:rsid w:val="00A87662"/>
    <w:rsid w:val="00A87AAB"/>
    <w:rsid w:val="00A92076"/>
    <w:rsid w:val="00A93E3D"/>
    <w:rsid w:val="00A94D41"/>
    <w:rsid w:val="00A958DB"/>
    <w:rsid w:val="00AA14C1"/>
    <w:rsid w:val="00AA7BB3"/>
    <w:rsid w:val="00AB0A5C"/>
    <w:rsid w:val="00AB26C1"/>
    <w:rsid w:val="00AB517E"/>
    <w:rsid w:val="00AC04EC"/>
    <w:rsid w:val="00AC0A28"/>
    <w:rsid w:val="00AC1F80"/>
    <w:rsid w:val="00AC3FA2"/>
    <w:rsid w:val="00AC59EC"/>
    <w:rsid w:val="00AC65D5"/>
    <w:rsid w:val="00AD08A1"/>
    <w:rsid w:val="00AD2C43"/>
    <w:rsid w:val="00AD784C"/>
    <w:rsid w:val="00AD79FC"/>
    <w:rsid w:val="00AE1403"/>
    <w:rsid w:val="00AE4E0A"/>
    <w:rsid w:val="00AE5487"/>
    <w:rsid w:val="00AE6C95"/>
    <w:rsid w:val="00AF227C"/>
    <w:rsid w:val="00AF3AF8"/>
    <w:rsid w:val="00AF5350"/>
    <w:rsid w:val="00AF6E6F"/>
    <w:rsid w:val="00AF6EBB"/>
    <w:rsid w:val="00B00298"/>
    <w:rsid w:val="00B00747"/>
    <w:rsid w:val="00B00B8E"/>
    <w:rsid w:val="00B02046"/>
    <w:rsid w:val="00B02E3F"/>
    <w:rsid w:val="00B039D0"/>
    <w:rsid w:val="00B0554C"/>
    <w:rsid w:val="00B079F0"/>
    <w:rsid w:val="00B07B0C"/>
    <w:rsid w:val="00B07C6C"/>
    <w:rsid w:val="00B10C05"/>
    <w:rsid w:val="00B12AFE"/>
    <w:rsid w:val="00B12DAC"/>
    <w:rsid w:val="00B13D9D"/>
    <w:rsid w:val="00B15B43"/>
    <w:rsid w:val="00B16703"/>
    <w:rsid w:val="00B179DF"/>
    <w:rsid w:val="00B20B29"/>
    <w:rsid w:val="00B249EB"/>
    <w:rsid w:val="00B25B46"/>
    <w:rsid w:val="00B26575"/>
    <w:rsid w:val="00B366B6"/>
    <w:rsid w:val="00B404EA"/>
    <w:rsid w:val="00B42CC2"/>
    <w:rsid w:val="00B432E3"/>
    <w:rsid w:val="00B44454"/>
    <w:rsid w:val="00B44819"/>
    <w:rsid w:val="00B46245"/>
    <w:rsid w:val="00B47100"/>
    <w:rsid w:val="00B471DC"/>
    <w:rsid w:val="00B479FB"/>
    <w:rsid w:val="00B50B53"/>
    <w:rsid w:val="00B5143A"/>
    <w:rsid w:val="00B51583"/>
    <w:rsid w:val="00B57D07"/>
    <w:rsid w:val="00B60C18"/>
    <w:rsid w:val="00B612F0"/>
    <w:rsid w:val="00B61A59"/>
    <w:rsid w:val="00B65EF4"/>
    <w:rsid w:val="00B670A8"/>
    <w:rsid w:val="00B711CC"/>
    <w:rsid w:val="00B715F9"/>
    <w:rsid w:val="00B72EA5"/>
    <w:rsid w:val="00B735DE"/>
    <w:rsid w:val="00B7603C"/>
    <w:rsid w:val="00B770D5"/>
    <w:rsid w:val="00B7719E"/>
    <w:rsid w:val="00B77CB9"/>
    <w:rsid w:val="00B8047B"/>
    <w:rsid w:val="00B81AC8"/>
    <w:rsid w:val="00B81E2F"/>
    <w:rsid w:val="00B82037"/>
    <w:rsid w:val="00B82FFA"/>
    <w:rsid w:val="00B84CBC"/>
    <w:rsid w:val="00B861C6"/>
    <w:rsid w:val="00B90246"/>
    <w:rsid w:val="00B91414"/>
    <w:rsid w:val="00B91486"/>
    <w:rsid w:val="00B936AD"/>
    <w:rsid w:val="00B9580C"/>
    <w:rsid w:val="00BA108C"/>
    <w:rsid w:val="00BA3E3E"/>
    <w:rsid w:val="00BA497D"/>
    <w:rsid w:val="00BA4EFF"/>
    <w:rsid w:val="00BA5824"/>
    <w:rsid w:val="00BB77B4"/>
    <w:rsid w:val="00BC1056"/>
    <w:rsid w:val="00BC1AC9"/>
    <w:rsid w:val="00BC4B29"/>
    <w:rsid w:val="00BC723E"/>
    <w:rsid w:val="00BD0394"/>
    <w:rsid w:val="00BD08F0"/>
    <w:rsid w:val="00BD661C"/>
    <w:rsid w:val="00BE0B82"/>
    <w:rsid w:val="00BE1591"/>
    <w:rsid w:val="00BE1928"/>
    <w:rsid w:val="00BE40D6"/>
    <w:rsid w:val="00BE71DE"/>
    <w:rsid w:val="00BF1D3E"/>
    <w:rsid w:val="00BF2C1B"/>
    <w:rsid w:val="00BF3073"/>
    <w:rsid w:val="00BF3E02"/>
    <w:rsid w:val="00BF5795"/>
    <w:rsid w:val="00BF6433"/>
    <w:rsid w:val="00BF7248"/>
    <w:rsid w:val="00BF77F3"/>
    <w:rsid w:val="00C01EB0"/>
    <w:rsid w:val="00C02064"/>
    <w:rsid w:val="00C02596"/>
    <w:rsid w:val="00C03192"/>
    <w:rsid w:val="00C03C85"/>
    <w:rsid w:val="00C04881"/>
    <w:rsid w:val="00C04E04"/>
    <w:rsid w:val="00C05934"/>
    <w:rsid w:val="00C0688F"/>
    <w:rsid w:val="00C069BF"/>
    <w:rsid w:val="00C1044D"/>
    <w:rsid w:val="00C11A9E"/>
    <w:rsid w:val="00C12011"/>
    <w:rsid w:val="00C13646"/>
    <w:rsid w:val="00C14A30"/>
    <w:rsid w:val="00C17001"/>
    <w:rsid w:val="00C21D83"/>
    <w:rsid w:val="00C233EF"/>
    <w:rsid w:val="00C23B10"/>
    <w:rsid w:val="00C24231"/>
    <w:rsid w:val="00C25D3D"/>
    <w:rsid w:val="00C269C2"/>
    <w:rsid w:val="00C27011"/>
    <w:rsid w:val="00C30F52"/>
    <w:rsid w:val="00C37D4B"/>
    <w:rsid w:val="00C409C7"/>
    <w:rsid w:val="00C42562"/>
    <w:rsid w:val="00C4441B"/>
    <w:rsid w:val="00C45530"/>
    <w:rsid w:val="00C46BFA"/>
    <w:rsid w:val="00C5228B"/>
    <w:rsid w:val="00C538F1"/>
    <w:rsid w:val="00C54111"/>
    <w:rsid w:val="00C625D6"/>
    <w:rsid w:val="00C62693"/>
    <w:rsid w:val="00C628E1"/>
    <w:rsid w:val="00C65BBD"/>
    <w:rsid w:val="00C661F9"/>
    <w:rsid w:val="00C66BE4"/>
    <w:rsid w:val="00C67DEB"/>
    <w:rsid w:val="00C67FEE"/>
    <w:rsid w:val="00C700F9"/>
    <w:rsid w:val="00C72C6F"/>
    <w:rsid w:val="00C72F7D"/>
    <w:rsid w:val="00C77789"/>
    <w:rsid w:val="00C82793"/>
    <w:rsid w:val="00C8314F"/>
    <w:rsid w:val="00C85111"/>
    <w:rsid w:val="00C87178"/>
    <w:rsid w:val="00C87C7F"/>
    <w:rsid w:val="00C9039A"/>
    <w:rsid w:val="00C9095C"/>
    <w:rsid w:val="00C91683"/>
    <w:rsid w:val="00C91886"/>
    <w:rsid w:val="00C91DAE"/>
    <w:rsid w:val="00C91FED"/>
    <w:rsid w:val="00C925E8"/>
    <w:rsid w:val="00C93657"/>
    <w:rsid w:val="00C94B26"/>
    <w:rsid w:val="00C95DDF"/>
    <w:rsid w:val="00C9771B"/>
    <w:rsid w:val="00CA00D1"/>
    <w:rsid w:val="00CA5F8D"/>
    <w:rsid w:val="00CA6563"/>
    <w:rsid w:val="00CB03C6"/>
    <w:rsid w:val="00CB1C56"/>
    <w:rsid w:val="00CB2103"/>
    <w:rsid w:val="00CB2495"/>
    <w:rsid w:val="00CC613F"/>
    <w:rsid w:val="00CC69A7"/>
    <w:rsid w:val="00CD2DEA"/>
    <w:rsid w:val="00CD333F"/>
    <w:rsid w:val="00CD35AF"/>
    <w:rsid w:val="00CD403A"/>
    <w:rsid w:val="00CD4EEF"/>
    <w:rsid w:val="00CD5A3D"/>
    <w:rsid w:val="00CE27B2"/>
    <w:rsid w:val="00CE3027"/>
    <w:rsid w:val="00CE3AEE"/>
    <w:rsid w:val="00CE473F"/>
    <w:rsid w:val="00CE6DD2"/>
    <w:rsid w:val="00CE7216"/>
    <w:rsid w:val="00CF5475"/>
    <w:rsid w:val="00CF5DFD"/>
    <w:rsid w:val="00CF60C4"/>
    <w:rsid w:val="00CF77D1"/>
    <w:rsid w:val="00D004CB"/>
    <w:rsid w:val="00D00D09"/>
    <w:rsid w:val="00D0100D"/>
    <w:rsid w:val="00D010EC"/>
    <w:rsid w:val="00D037B1"/>
    <w:rsid w:val="00D03941"/>
    <w:rsid w:val="00D04E86"/>
    <w:rsid w:val="00D0561F"/>
    <w:rsid w:val="00D0779E"/>
    <w:rsid w:val="00D07B38"/>
    <w:rsid w:val="00D11CC5"/>
    <w:rsid w:val="00D13DDA"/>
    <w:rsid w:val="00D14505"/>
    <w:rsid w:val="00D14694"/>
    <w:rsid w:val="00D14BF8"/>
    <w:rsid w:val="00D1607F"/>
    <w:rsid w:val="00D206C4"/>
    <w:rsid w:val="00D217A3"/>
    <w:rsid w:val="00D22C13"/>
    <w:rsid w:val="00D22CD2"/>
    <w:rsid w:val="00D23BFC"/>
    <w:rsid w:val="00D2455E"/>
    <w:rsid w:val="00D2493A"/>
    <w:rsid w:val="00D30DB0"/>
    <w:rsid w:val="00D31468"/>
    <w:rsid w:val="00D3543C"/>
    <w:rsid w:val="00D36221"/>
    <w:rsid w:val="00D36504"/>
    <w:rsid w:val="00D36B91"/>
    <w:rsid w:val="00D403CF"/>
    <w:rsid w:val="00D4331E"/>
    <w:rsid w:val="00D43C68"/>
    <w:rsid w:val="00D44EE5"/>
    <w:rsid w:val="00D47226"/>
    <w:rsid w:val="00D501CF"/>
    <w:rsid w:val="00D52165"/>
    <w:rsid w:val="00D530F0"/>
    <w:rsid w:val="00D53478"/>
    <w:rsid w:val="00D53738"/>
    <w:rsid w:val="00D57AFF"/>
    <w:rsid w:val="00D6113C"/>
    <w:rsid w:val="00D64C14"/>
    <w:rsid w:val="00D65059"/>
    <w:rsid w:val="00D67FF1"/>
    <w:rsid w:val="00D707A3"/>
    <w:rsid w:val="00D72202"/>
    <w:rsid w:val="00D72CF7"/>
    <w:rsid w:val="00D73E2B"/>
    <w:rsid w:val="00D82844"/>
    <w:rsid w:val="00D83DC4"/>
    <w:rsid w:val="00D85698"/>
    <w:rsid w:val="00D94539"/>
    <w:rsid w:val="00D95075"/>
    <w:rsid w:val="00D96FDC"/>
    <w:rsid w:val="00D97DFF"/>
    <w:rsid w:val="00DA0417"/>
    <w:rsid w:val="00DA400F"/>
    <w:rsid w:val="00DA4917"/>
    <w:rsid w:val="00DA5A0E"/>
    <w:rsid w:val="00DA5ED2"/>
    <w:rsid w:val="00DA6579"/>
    <w:rsid w:val="00DA66B8"/>
    <w:rsid w:val="00DA694C"/>
    <w:rsid w:val="00DB0B75"/>
    <w:rsid w:val="00DB1373"/>
    <w:rsid w:val="00DB18DB"/>
    <w:rsid w:val="00DB2623"/>
    <w:rsid w:val="00DB26FD"/>
    <w:rsid w:val="00DB2C6D"/>
    <w:rsid w:val="00DB351D"/>
    <w:rsid w:val="00DB54B7"/>
    <w:rsid w:val="00DC0959"/>
    <w:rsid w:val="00DC0F80"/>
    <w:rsid w:val="00DC1815"/>
    <w:rsid w:val="00DC2C10"/>
    <w:rsid w:val="00DC5343"/>
    <w:rsid w:val="00DC7395"/>
    <w:rsid w:val="00DD0DBB"/>
    <w:rsid w:val="00DD1316"/>
    <w:rsid w:val="00DD57BD"/>
    <w:rsid w:val="00DD5AAA"/>
    <w:rsid w:val="00DD5C3A"/>
    <w:rsid w:val="00DD5DA5"/>
    <w:rsid w:val="00DD6BDB"/>
    <w:rsid w:val="00DD6C0A"/>
    <w:rsid w:val="00DD7C80"/>
    <w:rsid w:val="00DE3DD8"/>
    <w:rsid w:val="00DE5E46"/>
    <w:rsid w:val="00DE6507"/>
    <w:rsid w:val="00DE66AF"/>
    <w:rsid w:val="00DF079D"/>
    <w:rsid w:val="00DF1276"/>
    <w:rsid w:val="00DF1798"/>
    <w:rsid w:val="00DF1FC2"/>
    <w:rsid w:val="00DF3F76"/>
    <w:rsid w:val="00DF5641"/>
    <w:rsid w:val="00DF68CC"/>
    <w:rsid w:val="00DF6A1F"/>
    <w:rsid w:val="00DF7682"/>
    <w:rsid w:val="00E02850"/>
    <w:rsid w:val="00E0416E"/>
    <w:rsid w:val="00E04D4D"/>
    <w:rsid w:val="00E0573B"/>
    <w:rsid w:val="00E06A4E"/>
    <w:rsid w:val="00E06F41"/>
    <w:rsid w:val="00E0742D"/>
    <w:rsid w:val="00E07C31"/>
    <w:rsid w:val="00E14EA3"/>
    <w:rsid w:val="00E15C56"/>
    <w:rsid w:val="00E21848"/>
    <w:rsid w:val="00E21B90"/>
    <w:rsid w:val="00E22570"/>
    <w:rsid w:val="00E22646"/>
    <w:rsid w:val="00E25B5B"/>
    <w:rsid w:val="00E27674"/>
    <w:rsid w:val="00E27915"/>
    <w:rsid w:val="00E30BC0"/>
    <w:rsid w:val="00E3458F"/>
    <w:rsid w:val="00E345FC"/>
    <w:rsid w:val="00E34D3F"/>
    <w:rsid w:val="00E35867"/>
    <w:rsid w:val="00E3608B"/>
    <w:rsid w:val="00E36A0A"/>
    <w:rsid w:val="00E40D4E"/>
    <w:rsid w:val="00E423DC"/>
    <w:rsid w:val="00E42B02"/>
    <w:rsid w:val="00E452AB"/>
    <w:rsid w:val="00E45538"/>
    <w:rsid w:val="00E45D97"/>
    <w:rsid w:val="00E4740B"/>
    <w:rsid w:val="00E47474"/>
    <w:rsid w:val="00E50B3D"/>
    <w:rsid w:val="00E518FC"/>
    <w:rsid w:val="00E528A7"/>
    <w:rsid w:val="00E534DB"/>
    <w:rsid w:val="00E53BA0"/>
    <w:rsid w:val="00E54256"/>
    <w:rsid w:val="00E552DA"/>
    <w:rsid w:val="00E56A87"/>
    <w:rsid w:val="00E5746C"/>
    <w:rsid w:val="00E615AB"/>
    <w:rsid w:val="00E6466F"/>
    <w:rsid w:val="00E6567A"/>
    <w:rsid w:val="00E665F9"/>
    <w:rsid w:val="00E669F7"/>
    <w:rsid w:val="00E672A7"/>
    <w:rsid w:val="00E701F2"/>
    <w:rsid w:val="00E70B94"/>
    <w:rsid w:val="00E71A44"/>
    <w:rsid w:val="00E733CA"/>
    <w:rsid w:val="00E75423"/>
    <w:rsid w:val="00E77387"/>
    <w:rsid w:val="00E8208F"/>
    <w:rsid w:val="00E828AE"/>
    <w:rsid w:val="00E84561"/>
    <w:rsid w:val="00E85E91"/>
    <w:rsid w:val="00E861E4"/>
    <w:rsid w:val="00E92F12"/>
    <w:rsid w:val="00E944D2"/>
    <w:rsid w:val="00E95013"/>
    <w:rsid w:val="00E957A4"/>
    <w:rsid w:val="00E95822"/>
    <w:rsid w:val="00EA043F"/>
    <w:rsid w:val="00EA2203"/>
    <w:rsid w:val="00EA249F"/>
    <w:rsid w:val="00EA2BB5"/>
    <w:rsid w:val="00EA2E55"/>
    <w:rsid w:val="00EA3148"/>
    <w:rsid w:val="00EA45DE"/>
    <w:rsid w:val="00EA49C4"/>
    <w:rsid w:val="00EA559F"/>
    <w:rsid w:val="00EB17E6"/>
    <w:rsid w:val="00EB5BD3"/>
    <w:rsid w:val="00EB627A"/>
    <w:rsid w:val="00EB659E"/>
    <w:rsid w:val="00EB6B61"/>
    <w:rsid w:val="00EB7319"/>
    <w:rsid w:val="00EC1008"/>
    <w:rsid w:val="00EC144A"/>
    <w:rsid w:val="00EC1C67"/>
    <w:rsid w:val="00EC2C78"/>
    <w:rsid w:val="00ED0555"/>
    <w:rsid w:val="00ED2866"/>
    <w:rsid w:val="00ED56EA"/>
    <w:rsid w:val="00EE0620"/>
    <w:rsid w:val="00EE10FC"/>
    <w:rsid w:val="00EE3D91"/>
    <w:rsid w:val="00EE480E"/>
    <w:rsid w:val="00EE4823"/>
    <w:rsid w:val="00EE66FE"/>
    <w:rsid w:val="00EE6A72"/>
    <w:rsid w:val="00EF075D"/>
    <w:rsid w:val="00EF5A99"/>
    <w:rsid w:val="00EF7855"/>
    <w:rsid w:val="00F00724"/>
    <w:rsid w:val="00F02582"/>
    <w:rsid w:val="00F025EE"/>
    <w:rsid w:val="00F04AC4"/>
    <w:rsid w:val="00F05FDB"/>
    <w:rsid w:val="00F079D5"/>
    <w:rsid w:val="00F10994"/>
    <w:rsid w:val="00F11264"/>
    <w:rsid w:val="00F256D8"/>
    <w:rsid w:val="00F26155"/>
    <w:rsid w:val="00F27158"/>
    <w:rsid w:val="00F34E21"/>
    <w:rsid w:val="00F40FE9"/>
    <w:rsid w:val="00F431E2"/>
    <w:rsid w:val="00F4361D"/>
    <w:rsid w:val="00F4647E"/>
    <w:rsid w:val="00F504A4"/>
    <w:rsid w:val="00F5175C"/>
    <w:rsid w:val="00F53457"/>
    <w:rsid w:val="00F5601D"/>
    <w:rsid w:val="00F56456"/>
    <w:rsid w:val="00F574C6"/>
    <w:rsid w:val="00F57B12"/>
    <w:rsid w:val="00F647E3"/>
    <w:rsid w:val="00F651AA"/>
    <w:rsid w:val="00F75CA5"/>
    <w:rsid w:val="00F76652"/>
    <w:rsid w:val="00F76973"/>
    <w:rsid w:val="00F77B00"/>
    <w:rsid w:val="00F8081D"/>
    <w:rsid w:val="00F80E16"/>
    <w:rsid w:val="00F8167D"/>
    <w:rsid w:val="00F85C67"/>
    <w:rsid w:val="00F90586"/>
    <w:rsid w:val="00F91034"/>
    <w:rsid w:val="00F91AEC"/>
    <w:rsid w:val="00F95DDB"/>
    <w:rsid w:val="00F9631F"/>
    <w:rsid w:val="00F96C61"/>
    <w:rsid w:val="00F97539"/>
    <w:rsid w:val="00FA0C6B"/>
    <w:rsid w:val="00FA0D47"/>
    <w:rsid w:val="00FA2D24"/>
    <w:rsid w:val="00FA35E0"/>
    <w:rsid w:val="00FA6327"/>
    <w:rsid w:val="00FA6AF9"/>
    <w:rsid w:val="00FB1A54"/>
    <w:rsid w:val="00FB44E8"/>
    <w:rsid w:val="00FB77CB"/>
    <w:rsid w:val="00FC2AB0"/>
    <w:rsid w:val="00FC6C32"/>
    <w:rsid w:val="00FD1F64"/>
    <w:rsid w:val="00FD480D"/>
    <w:rsid w:val="00FD731D"/>
    <w:rsid w:val="00FE154D"/>
    <w:rsid w:val="00FE1620"/>
    <w:rsid w:val="00FE1B0D"/>
    <w:rsid w:val="00FE1B5E"/>
    <w:rsid w:val="00FE3E3F"/>
    <w:rsid w:val="00FE5842"/>
    <w:rsid w:val="00FE5E18"/>
    <w:rsid w:val="00FF1F50"/>
    <w:rsid w:val="00FF247D"/>
    <w:rsid w:val="00FF4E52"/>
    <w:rsid w:val="00FF516F"/>
    <w:rsid w:val="00FF597F"/>
    <w:rsid w:val="00FF5A79"/>
    <w:rsid w:val="00FF5A8E"/>
    <w:rsid w:val="00FF613F"/>
    <w:rsid w:val="00FF65D6"/>
    <w:rsid w:val="00FF7998"/>
    <w:rsid w:val="014E2DFD"/>
    <w:rsid w:val="02774002"/>
    <w:rsid w:val="02C61935"/>
    <w:rsid w:val="0454AACE"/>
    <w:rsid w:val="05E7674C"/>
    <w:rsid w:val="07AC737B"/>
    <w:rsid w:val="083CD8E4"/>
    <w:rsid w:val="0AD62348"/>
    <w:rsid w:val="0AFBD8D4"/>
    <w:rsid w:val="0B09732A"/>
    <w:rsid w:val="0B9330C7"/>
    <w:rsid w:val="0CC250A7"/>
    <w:rsid w:val="0DCB59BB"/>
    <w:rsid w:val="0E288307"/>
    <w:rsid w:val="0E8D3232"/>
    <w:rsid w:val="0F1AE3B5"/>
    <w:rsid w:val="0F4FCA85"/>
    <w:rsid w:val="0FD3315A"/>
    <w:rsid w:val="0FDA2955"/>
    <w:rsid w:val="118DA4F3"/>
    <w:rsid w:val="136463BD"/>
    <w:rsid w:val="13C91D40"/>
    <w:rsid w:val="13D50F92"/>
    <w:rsid w:val="1484A4E4"/>
    <w:rsid w:val="14D9E0DC"/>
    <w:rsid w:val="16B4C0AE"/>
    <w:rsid w:val="17513D5A"/>
    <w:rsid w:val="1805E65B"/>
    <w:rsid w:val="1819BB80"/>
    <w:rsid w:val="19C7012E"/>
    <w:rsid w:val="1A762741"/>
    <w:rsid w:val="1B5510B4"/>
    <w:rsid w:val="1C161554"/>
    <w:rsid w:val="1D5F86BE"/>
    <w:rsid w:val="1D8DF1B6"/>
    <w:rsid w:val="1DC60A0E"/>
    <w:rsid w:val="1E782BF4"/>
    <w:rsid w:val="1ECFC200"/>
    <w:rsid w:val="2142C5DB"/>
    <w:rsid w:val="218D72F6"/>
    <w:rsid w:val="223F70C0"/>
    <w:rsid w:val="246970C7"/>
    <w:rsid w:val="27F330FF"/>
    <w:rsid w:val="29F961AF"/>
    <w:rsid w:val="2B6EC725"/>
    <w:rsid w:val="2B70CE79"/>
    <w:rsid w:val="2C175071"/>
    <w:rsid w:val="2D0EE00F"/>
    <w:rsid w:val="2D4D3891"/>
    <w:rsid w:val="2DCA90CC"/>
    <w:rsid w:val="2EBC3E41"/>
    <w:rsid w:val="2F52A528"/>
    <w:rsid w:val="3167A3E8"/>
    <w:rsid w:val="325C14EE"/>
    <w:rsid w:val="34F0DA42"/>
    <w:rsid w:val="36777A8C"/>
    <w:rsid w:val="3881DE88"/>
    <w:rsid w:val="3A611249"/>
    <w:rsid w:val="3B76E3CC"/>
    <w:rsid w:val="3F5DDB84"/>
    <w:rsid w:val="4020A2F2"/>
    <w:rsid w:val="40374AF0"/>
    <w:rsid w:val="403AEA36"/>
    <w:rsid w:val="40B4B8BC"/>
    <w:rsid w:val="42F60AD9"/>
    <w:rsid w:val="4304BD25"/>
    <w:rsid w:val="43606207"/>
    <w:rsid w:val="4513771D"/>
    <w:rsid w:val="462E7C14"/>
    <w:rsid w:val="472418B6"/>
    <w:rsid w:val="475C28E7"/>
    <w:rsid w:val="47B344F3"/>
    <w:rsid w:val="483EA265"/>
    <w:rsid w:val="4879F609"/>
    <w:rsid w:val="48DC0147"/>
    <w:rsid w:val="4959A469"/>
    <w:rsid w:val="4A4B5977"/>
    <w:rsid w:val="4A90ACD0"/>
    <w:rsid w:val="4AC014E8"/>
    <w:rsid w:val="4B0AFBAB"/>
    <w:rsid w:val="4F62B375"/>
    <w:rsid w:val="4F78731E"/>
    <w:rsid w:val="51D18BF0"/>
    <w:rsid w:val="54621321"/>
    <w:rsid w:val="563B6E24"/>
    <w:rsid w:val="56863D32"/>
    <w:rsid w:val="56DDD897"/>
    <w:rsid w:val="58DCBF77"/>
    <w:rsid w:val="5927B8B8"/>
    <w:rsid w:val="59BB21BE"/>
    <w:rsid w:val="5A076513"/>
    <w:rsid w:val="5A559AB5"/>
    <w:rsid w:val="5B07C492"/>
    <w:rsid w:val="5D57D328"/>
    <w:rsid w:val="5D72A409"/>
    <w:rsid w:val="5DA4EA10"/>
    <w:rsid w:val="5F6B7F2A"/>
    <w:rsid w:val="5F83C830"/>
    <w:rsid w:val="60229BA8"/>
    <w:rsid w:val="629A540A"/>
    <w:rsid w:val="62D279CD"/>
    <w:rsid w:val="641D95E4"/>
    <w:rsid w:val="6429D7C7"/>
    <w:rsid w:val="64F02316"/>
    <w:rsid w:val="654BABD5"/>
    <w:rsid w:val="6649ADEB"/>
    <w:rsid w:val="66D7C889"/>
    <w:rsid w:val="678CC736"/>
    <w:rsid w:val="6891EEF8"/>
    <w:rsid w:val="68A6A33F"/>
    <w:rsid w:val="68D81045"/>
    <w:rsid w:val="68FABD56"/>
    <w:rsid w:val="69AC2864"/>
    <w:rsid w:val="6D1CAF85"/>
    <w:rsid w:val="6D721E89"/>
    <w:rsid w:val="6DEF4064"/>
    <w:rsid w:val="6DFA7149"/>
    <w:rsid w:val="6E617C7C"/>
    <w:rsid w:val="70070A68"/>
    <w:rsid w:val="719198B1"/>
    <w:rsid w:val="71D4C5E1"/>
    <w:rsid w:val="71EC9810"/>
    <w:rsid w:val="7254CDFB"/>
    <w:rsid w:val="72E831E7"/>
    <w:rsid w:val="738DDC51"/>
    <w:rsid w:val="7409650D"/>
    <w:rsid w:val="7521DAF2"/>
    <w:rsid w:val="758405F8"/>
    <w:rsid w:val="75D712C7"/>
    <w:rsid w:val="760F9B80"/>
    <w:rsid w:val="778D7DA1"/>
    <w:rsid w:val="77EB8DA7"/>
    <w:rsid w:val="7C7A7938"/>
    <w:rsid w:val="7D5516E4"/>
    <w:rsid w:val="7D56D534"/>
    <w:rsid w:val="7E1E044E"/>
    <w:rsid w:val="7EFFFD80"/>
    <w:rsid w:val="7F3254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E8E"/>
    <w:pPr>
      <w:spacing w:after="0" w:line="360" w:lineRule="auto"/>
      <w:jc w:val="both"/>
    </w:pPr>
    <w:rPr>
      <w:rFonts w:ascii="Garamond" w:eastAsia="Times New Roman" w:hAnsi="Garamond" w:cs="Times New Roman"/>
      <w:szCs w:val="24"/>
    </w:rPr>
  </w:style>
  <w:style w:type="paragraph" w:styleId="Heading1">
    <w:name w:val="heading 1"/>
    <w:basedOn w:val="Normal"/>
    <w:next w:val="Normal"/>
    <w:link w:val="Heading1Char"/>
    <w:autoRedefine/>
    <w:uiPriority w:val="9"/>
    <w:qFormat/>
    <w:rsid w:val="00FF4E52"/>
    <w:pPr>
      <w:widowControl w:val="0"/>
      <w:tabs>
        <w:tab w:val="right" w:leader="dot" w:pos="9270"/>
        <w:tab w:val="right" w:leader="dot" w:pos="9360"/>
      </w:tabs>
      <w:spacing w:before="100" w:beforeAutospacing="1" w:after="100" w:afterAutospacing="1"/>
      <w:ind w:left="-540" w:right="-630"/>
      <w:contextualSpacing/>
      <w:outlineLvl w:val="0"/>
    </w:pPr>
    <w:rPr>
      <w:rFonts w:eastAsiaTheme="minorHAnsi"/>
      <w:b/>
    </w:rPr>
  </w:style>
  <w:style w:type="paragraph" w:styleId="Heading2">
    <w:name w:val="heading 2"/>
    <w:basedOn w:val="Normal"/>
    <w:next w:val="Normal"/>
    <w:link w:val="Heading2Char"/>
    <w:autoRedefine/>
    <w:uiPriority w:val="9"/>
    <w:unhideWhenUsed/>
    <w:qFormat/>
    <w:rsid w:val="00903AC5"/>
    <w:pPr>
      <w:widowControl w:val="0"/>
      <w:tabs>
        <w:tab w:val="right" w:leader="dot" w:pos="9270"/>
      </w:tabs>
      <w:spacing w:before="100" w:beforeAutospacing="1" w:after="100" w:afterAutospacing="1" w:line="240" w:lineRule="auto"/>
      <w:outlineLvl w:val="1"/>
    </w:pPr>
    <w:rPr>
      <w:rFonts w:eastAsiaTheme="majorEastAsia" w:cstheme="majorBidi"/>
      <w:i/>
      <w:color w:val="000000" w:themeColor="text1"/>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eastAsiaTheme="majorEastAsia" w:cstheme="majorBidi"/>
      <w:u w:val="single"/>
    </w:rPr>
  </w:style>
  <w:style w:type="paragraph" w:styleId="Heading4">
    <w:name w:val="heading 4"/>
    <w:basedOn w:val="Normal"/>
    <w:next w:val="Normal"/>
    <w:link w:val="Heading4Char"/>
    <w:uiPriority w:val="9"/>
    <w:semiHidden/>
    <w:unhideWhenUsed/>
    <w:qFormat/>
    <w:rsid w:val="00990D0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E52"/>
    <w:rPr>
      <w:rFonts w:ascii="Garamond" w:hAnsi="Garamond" w:cs="Times New Roman"/>
      <w:b/>
      <w:szCs w:val="24"/>
    </w:rPr>
  </w:style>
  <w:style w:type="character" w:customStyle="1" w:styleId="Heading2Char">
    <w:name w:val="Heading 2 Char"/>
    <w:basedOn w:val="DefaultParagraphFont"/>
    <w:link w:val="Heading2"/>
    <w:uiPriority w:val="9"/>
    <w:rsid w:val="00903AC5"/>
    <w:rPr>
      <w:rFonts w:ascii="Garamond" w:eastAsiaTheme="majorEastAsia" w:hAnsi="Garamond" w:cstheme="majorBidi"/>
      <w:i/>
      <w:color w:val="000000" w:themeColor="text1"/>
      <w:szCs w:val="24"/>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aliases w:val="4_G"/>
    <w:basedOn w:val="DefaultParagraphFont"/>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E5746C"/>
    <w:pPr>
      <w:tabs>
        <w:tab w:val="right" w:leader="dot" w:pos="9350"/>
      </w:tabs>
      <w:spacing w:after="100" w:line="240" w:lineRule="auto"/>
    </w:pPr>
    <w:rPr>
      <w:rFonts w:eastAsiaTheme="minorHAnsi"/>
    </w:rPr>
  </w:style>
  <w:style w:type="paragraph" w:styleId="TOC2">
    <w:name w:val="toc 2"/>
    <w:basedOn w:val="Normal"/>
    <w:next w:val="Normal"/>
    <w:autoRedefine/>
    <w:uiPriority w:val="39"/>
    <w:unhideWhenUsed/>
    <w:rsid w:val="00C9095C"/>
    <w:pPr>
      <w:spacing w:after="100"/>
      <w:ind w:left="240"/>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D0271"/>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Heading4Char">
    <w:name w:val="Heading 4 Char"/>
    <w:basedOn w:val="DefaultParagraphFont"/>
    <w:link w:val="Heading4"/>
    <w:uiPriority w:val="9"/>
    <w:semiHidden/>
    <w:rsid w:val="00990D00"/>
    <w:rPr>
      <w:rFonts w:asciiTheme="majorHAnsi" w:eastAsiaTheme="majorEastAsia" w:hAnsiTheme="majorHAnsi" w:cstheme="majorBidi"/>
      <w:i/>
      <w:iCs/>
      <w:color w:val="2E74B5" w:themeColor="accent1" w:themeShade="B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65730">
      <w:bodyDiv w:val="1"/>
      <w:marLeft w:val="0"/>
      <w:marRight w:val="0"/>
      <w:marTop w:val="0"/>
      <w:marBottom w:val="0"/>
      <w:divBdr>
        <w:top w:val="none" w:sz="0" w:space="0" w:color="auto"/>
        <w:left w:val="none" w:sz="0" w:space="0" w:color="auto"/>
        <w:bottom w:val="none" w:sz="0" w:space="0" w:color="auto"/>
        <w:right w:val="none" w:sz="0" w:space="0" w:color="auto"/>
      </w:divBdr>
    </w:div>
    <w:div w:id="32464470">
      <w:bodyDiv w:val="1"/>
      <w:marLeft w:val="0"/>
      <w:marRight w:val="0"/>
      <w:marTop w:val="0"/>
      <w:marBottom w:val="0"/>
      <w:divBdr>
        <w:top w:val="none" w:sz="0" w:space="0" w:color="auto"/>
        <w:left w:val="none" w:sz="0" w:space="0" w:color="auto"/>
        <w:bottom w:val="none" w:sz="0" w:space="0" w:color="auto"/>
        <w:right w:val="none" w:sz="0" w:space="0" w:color="auto"/>
      </w:divBdr>
      <w:divsChild>
        <w:div w:id="35664529">
          <w:marLeft w:val="0"/>
          <w:marRight w:val="0"/>
          <w:marTop w:val="0"/>
          <w:marBottom w:val="0"/>
          <w:divBdr>
            <w:top w:val="none" w:sz="0" w:space="0" w:color="auto"/>
            <w:left w:val="none" w:sz="0" w:space="0" w:color="auto"/>
            <w:bottom w:val="none" w:sz="0" w:space="0" w:color="auto"/>
            <w:right w:val="none" w:sz="0" w:space="0" w:color="auto"/>
          </w:divBdr>
          <w:divsChild>
            <w:div w:id="1042898023">
              <w:marLeft w:val="0"/>
              <w:marRight w:val="0"/>
              <w:marTop w:val="0"/>
              <w:marBottom w:val="0"/>
              <w:divBdr>
                <w:top w:val="none" w:sz="0" w:space="0" w:color="auto"/>
                <w:left w:val="none" w:sz="0" w:space="0" w:color="auto"/>
                <w:bottom w:val="none" w:sz="0" w:space="0" w:color="auto"/>
                <w:right w:val="none" w:sz="0" w:space="0" w:color="auto"/>
              </w:divBdr>
              <w:divsChild>
                <w:div w:id="114566432">
                  <w:marLeft w:val="0"/>
                  <w:marRight w:val="0"/>
                  <w:marTop w:val="0"/>
                  <w:marBottom w:val="0"/>
                  <w:divBdr>
                    <w:top w:val="none" w:sz="0" w:space="0" w:color="auto"/>
                    <w:left w:val="none" w:sz="0" w:space="0" w:color="auto"/>
                    <w:bottom w:val="none" w:sz="0" w:space="0" w:color="auto"/>
                    <w:right w:val="none" w:sz="0" w:space="0" w:color="auto"/>
                  </w:divBdr>
                  <w:divsChild>
                    <w:div w:id="24472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760499">
          <w:marLeft w:val="0"/>
          <w:marRight w:val="0"/>
          <w:marTop w:val="0"/>
          <w:marBottom w:val="0"/>
          <w:divBdr>
            <w:top w:val="none" w:sz="0" w:space="0" w:color="auto"/>
            <w:left w:val="none" w:sz="0" w:space="0" w:color="auto"/>
            <w:bottom w:val="none" w:sz="0" w:space="0" w:color="auto"/>
            <w:right w:val="none" w:sz="0" w:space="0" w:color="auto"/>
          </w:divBdr>
          <w:divsChild>
            <w:div w:id="1912500164">
              <w:marLeft w:val="0"/>
              <w:marRight w:val="0"/>
              <w:marTop w:val="0"/>
              <w:marBottom w:val="0"/>
              <w:divBdr>
                <w:top w:val="none" w:sz="0" w:space="0" w:color="auto"/>
                <w:left w:val="none" w:sz="0" w:space="0" w:color="auto"/>
                <w:bottom w:val="none" w:sz="0" w:space="0" w:color="auto"/>
                <w:right w:val="none" w:sz="0" w:space="0" w:color="auto"/>
              </w:divBdr>
              <w:divsChild>
                <w:div w:id="658849886">
                  <w:marLeft w:val="0"/>
                  <w:marRight w:val="0"/>
                  <w:marTop w:val="0"/>
                  <w:marBottom w:val="0"/>
                  <w:divBdr>
                    <w:top w:val="none" w:sz="0" w:space="0" w:color="auto"/>
                    <w:left w:val="none" w:sz="0" w:space="0" w:color="auto"/>
                    <w:bottom w:val="none" w:sz="0" w:space="0" w:color="auto"/>
                    <w:right w:val="none" w:sz="0" w:space="0" w:color="auto"/>
                  </w:divBdr>
                  <w:divsChild>
                    <w:div w:id="194205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02869">
      <w:bodyDiv w:val="1"/>
      <w:marLeft w:val="0"/>
      <w:marRight w:val="0"/>
      <w:marTop w:val="0"/>
      <w:marBottom w:val="0"/>
      <w:divBdr>
        <w:top w:val="none" w:sz="0" w:space="0" w:color="auto"/>
        <w:left w:val="none" w:sz="0" w:space="0" w:color="auto"/>
        <w:bottom w:val="none" w:sz="0" w:space="0" w:color="auto"/>
        <w:right w:val="none" w:sz="0" w:space="0" w:color="auto"/>
      </w:divBdr>
    </w:div>
    <w:div w:id="103114417">
      <w:bodyDiv w:val="1"/>
      <w:marLeft w:val="0"/>
      <w:marRight w:val="0"/>
      <w:marTop w:val="0"/>
      <w:marBottom w:val="0"/>
      <w:divBdr>
        <w:top w:val="none" w:sz="0" w:space="0" w:color="auto"/>
        <w:left w:val="none" w:sz="0" w:space="0" w:color="auto"/>
        <w:bottom w:val="none" w:sz="0" w:space="0" w:color="auto"/>
        <w:right w:val="none" w:sz="0" w:space="0" w:color="auto"/>
      </w:divBdr>
    </w:div>
    <w:div w:id="107168179">
      <w:bodyDiv w:val="1"/>
      <w:marLeft w:val="0"/>
      <w:marRight w:val="0"/>
      <w:marTop w:val="0"/>
      <w:marBottom w:val="0"/>
      <w:divBdr>
        <w:top w:val="none" w:sz="0" w:space="0" w:color="auto"/>
        <w:left w:val="none" w:sz="0" w:space="0" w:color="auto"/>
        <w:bottom w:val="none" w:sz="0" w:space="0" w:color="auto"/>
        <w:right w:val="none" w:sz="0" w:space="0" w:color="auto"/>
      </w:divBdr>
    </w:div>
    <w:div w:id="107551677">
      <w:bodyDiv w:val="1"/>
      <w:marLeft w:val="0"/>
      <w:marRight w:val="0"/>
      <w:marTop w:val="0"/>
      <w:marBottom w:val="0"/>
      <w:divBdr>
        <w:top w:val="none" w:sz="0" w:space="0" w:color="auto"/>
        <w:left w:val="none" w:sz="0" w:space="0" w:color="auto"/>
        <w:bottom w:val="none" w:sz="0" w:space="0" w:color="auto"/>
        <w:right w:val="none" w:sz="0" w:space="0" w:color="auto"/>
      </w:divBdr>
    </w:div>
    <w:div w:id="109277839">
      <w:bodyDiv w:val="1"/>
      <w:marLeft w:val="0"/>
      <w:marRight w:val="0"/>
      <w:marTop w:val="0"/>
      <w:marBottom w:val="0"/>
      <w:divBdr>
        <w:top w:val="none" w:sz="0" w:space="0" w:color="auto"/>
        <w:left w:val="none" w:sz="0" w:space="0" w:color="auto"/>
        <w:bottom w:val="none" w:sz="0" w:space="0" w:color="auto"/>
        <w:right w:val="none" w:sz="0" w:space="0" w:color="auto"/>
      </w:divBdr>
    </w:div>
    <w:div w:id="118030855">
      <w:bodyDiv w:val="1"/>
      <w:marLeft w:val="0"/>
      <w:marRight w:val="0"/>
      <w:marTop w:val="0"/>
      <w:marBottom w:val="0"/>
      <w:divBdr>
        <w:top w:val="none" w:sz="0" w:space="0" w:color="auto"/>
        <w:left w:val="none" w:sz="0" w:space="0" w:color="auto"/>
        <w:bottom w:val="none" w:sz="0" w:space="0" w:color="auto"/>
        <w:right w:val="none" w:sz="0" w:space="0" w:color="auto"/>
      </w:divBdr>
      <w:divsChild>
        <w:div w:id="693926065">
          <w:marLeft w:val="0"/>
          <w:marRight w:val="0"/>
          <w:marTop w:val="0"/>
          <w:marBottom w:val="0"/>
          <w:divBdr>
            <w:top w:val="none" w:sz="0" w:space="0" w:color="auto"/>
            <w:left w:val="none" w:sz="0" w:space="0" w:color="auto"/>
            <w:bottom w:val="none" w:sz="0" w:space="0" w:color="auto"/>
            <w:right w:val="none" w:sz="0" w:space="0" w:color="auto"/>
          </w:divBdr>
          <w:divsChild>
            <w:div w:id="909316308">
              <w:marLeft w:val="0"/>
              <w:marRight w:val="0"/>
              <w:marTop w:val="0"/>
              <w:marBottom w:val="0"/>
              <w:divBdr>
                <w:top w:val="none" w:sz="0" w:space="0" w:color="auto"/>
                <w:left w:val="none" w:sz="0" w:space="0" w:color="auto"/>
                <w:bottom w:val="none" w:sz="0" w:space="0" w:color="auto"/>
                <w:right w:val="none" w:sz="0" w:space="0" w:color="auto"/>
              </w:divBdr>
              <w:divsChild>
                <w:div w:id="1080248310">
                  <w:marLeft w:val="0"/>
                  <w:marRight w:val="0"/>
                  <w:marTop w:val="0"/>
                  <w:marBottom w:val="0"/>
                  <w:divBdr>
                    <w:top w:val="none" w:sz="0" w:space="0" w:color="auto"/>
                    <w:left w:val="none" w:sz="0" w:space="0" w:color="auto"/>
                    <w:bottom w:val="none" w:sz="0" w:space="0" w:color="auto"/>
                    <w:right w:val="none" w:sz="0" w:space="0" w:color="auto"/>
                  </w:divBdr>
                  <w:divsChild>
                    <w:div w:id="24569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8936">
          <w:marLeft w:val="0"/>
          <w:marRight w:val="0"/>
          <w:marTop w:val="0"/>
          <w:marBottom w:val="0"/>
          <w:divBdr>
            <w:top w:val="none" w:sz="0" w:space="0" w:color="auto"/>
            <w:left w:val="none" w:sz="0" w:space="0" w:color="auto"/>
            <w:bottom w:val="none" w:sz="0" w:space="0" w:color="auto"/>
            <w:right w:val="none" w:sz="0" w:space="0" w:color="auto"/>
          </w:divBdr>
          <w:divsChild>
            <w:div w:id="1131822306">
              <w:marLeft w:val="0"/>
              <w:marRight w:val="0"/>
              <w:marTop w:val="0"/>
              <w:marBottom w:val="0"/>
              <w:divBdr>
                <w:top w:val="none" w:sz="0" w:space="0" w:color="auto"/>
                <w:left w:val="none" w:sz="0" w:space="0" w:color="auto"/>
                <w:bottom w:val="none" w:sz="0" w:space="0" w:color="auto"/>
                <w:right w:val="none" w:sz="0" w:space="0" w:color="auto"/>
              </w:divBdr>
              <w:divsChild>
                <w:div w:id="953900470">
                  <w:marLeft w:val="0"/>
                  <w:marRight w:val="0"/>
                  <w:marTop w:val="0"/>
                  <w:marBottom w:val="0"/>
                  <w:divBdr>
                    <w:top w:val="none" w:sz="0" w:space="0" w:color="auto"/>
                    <w:left w:val="none" w:sz="0" w:space="0" w:color="auto"/>
                    <w:bottom w:val="none" w:sz="0" w:space="0" w:color="auto"/>
                    <w:right w:val="none" w:sz="0" w:space="0" w:color="auto"/>
                  </w:divBdr>
                  <w:divsChild>
                    <w:div w:id="12983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750133">
      <w:bodyDiv w:val="1"/>
      <w:marLeft w:val="0"/>
      <w:marRight w:val="0"/>
      <w:marTop w:val="0"/>
      <w:marBottom w:val="0"/>
      <w:divBdr>
        <w:top w:val="none" w:sz="0" w:space="0" w:color="auto"/>
        <w:left w:val="none" w:sz="0" w:space="0" w:color="auto"/>
        <w:bottom w:val="none" w:sz="0" w:space="0" w:color="auto"/>
        <w:right w:val="none" w:sz="0" w:space="0" w:color="auto"/>
      </w:divBdr>
      <w:divsChild>
        <w:div w:id="1821070668">
          <w:marLeft w:val="0"/>
          <w:marRight w:val="0"/>
          <w:marTop w:val="0"/>
          <w:marBottom w:val="0"/>
          <w:divBdr>
            <w:top w:val="none" w:sz="0" w:space="0" w:color="auto"/>
            <w:left w:val="none" w:sz="0" w:space="0" w:color="auto"/>
            <w:bottom w:val="none" w:sz="0" w:space="0" w:color="auto"/>
            <w:right w:val="none" w:sz="0" w:space="0" w:color="auto"/>
          </w:divBdr>
          <w:divsChild>
            <w:div w:id="918951049">
              <w:marLeft w:val="0"/>
              <w:marRight w:val="0"/>
              <w:marTop w:val="0"/>
              <w:marBottom w:val="0"/>
              <w:divBdr>
                <w:top w:val="none" w:sz="0" w:space="0" w:color="auto"/>
                <w:left w:val="none" w:sz="0" w:space="0" w:color="auto"/>
                <w:bottom w:val="none" w:sz="0" w:space="0" w:color="auto"/>
                <w:right w:val="none" w:sz="0" w:space="0" w:color="auto"/>
              </w:divBdr>
              <w:divsChild>
                <w:div w:id="75832830">
                  <w:marLeft w:val="0"/>
                  <w:marRight w:val="0"/>
                  <w:marTop w:val="0"/>
                  <w:marBottom w:val="0"/>
                  <w:divBdr>
                    <w:top w:val="none" w:sz="0" w:space="0" w:color="auto"/>
                    <w:left w:val="none" w:sz="0" w:space="0" w:color="auto"/>
                    <w:bottom w:val="none" w:sz="0" w:space="0" w:color="auto"/>
                    <w:right w:val="none" w:sz="0" w:space="0" w:color="auto"/>
                  </w:divBdr>
                  <w:divsChild>
                    <w:div w:id="13248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80969">
          <w:marLeft w:val="0"/>
          <w:marRight w:val="0"/>
          <w:marTop w:val="0"/>
          <w:marBottom w:val="0"/>
          <w:divBdr>
            <w:top w:val="none" w:sz="0" w:space="0" w:color="auto"/>
            <w:left w:val="none" w:sz="0" w:space="0" w:color="auto"/>
            <w:bottom w:val="none" w:sz="0" w:space="0" w:color="auto"/>
            <w:right w:val="none" w:sz="0" w:space="0" w:color="auto"/>
          </w:divBdr>
          <w:divsChild>
            <w:div w:id="850796953">
              <w:marLeft w:val="0"/>
              <w:marRight w:val="0"/>
              <w:marTop w:val="0"/>
              <w:marBottom w:val="0"/>
              <w:divBdr>
                <w:top w:val="none" w:sz="0" w:space="0" w:color="auto"/>
                <w:left w:val="none" w:sz="0" w:space="0" w:color="auto"/>
                <w:bottom w:val="none" w:sz="0" w:space="0" w:color="auto"/>
                <w:right w:val="none" w:sz="0" w:space="0" w:color="auto"/>
              </w:divBdr>
              <w:divsChild>
                <w:div w:id="613170618">
                  <w:marLeft w:val="0"/>
                  <w:marRight w:val="0"/>
                  <w:marTop w:val="0"/>
                  <w:marBottom w:val="0"/>
                  <w:divBdr>
                    <w:top w:val="none" w:sz="0" w:space="0" w:color="auto"/>
                    <w:left w:val="none" w:sz="0" w:space="0" w:color="auto"/>
                    <w:bottom w:val="none" w:sz="0" w:space="0" w:color="auto"/>
                    <w:right w:val="none" w:sz="0" w:space="0" w:color="auto"/>
                  </w:divBdr>
                  <w:divsChild>
                    <w:div w:id="146095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4839">
      <w:bodyDiv w:val="1"/>
      <w:marLeft w:val="0"/>
      <w:marRight w:val="0"/>
      <w:marTop w:val="0"/>
      <w:marBottom w:val="0"/>
      <w:divBdr>
        <w:top w:val="none" w:sz="0" w:space="0" w:color="auto"/>
        <w:left w:val="none" w:sz="0" w:space="0" w:color="auto"/>
        <w:bottom w:val="none" w:sz="0" w:space="0" w:color="auto"/>
        <w:right w:val="none" w:sz="0" w:space="0" w:color="auto"/>
      </w:divBdr>
      <w:divsChild>
        <w:div w:id="702678750">
          <w:marLeft w:val="0"/>
          <w:marRight w:val="0"/>
          <w:marTop w:val="0"/>
          <w:marBottom w:val="0"/>
          <w:divBdr>
            <w:top w:val="none" w:sz="0" w:space="0" w:color="auto"/>
            <w:left w:val="none" w:sz="0" w:space="0" w:color="auto"/>
            <w:bottom w:val="none" w:sz="0" w:space="0" w:color="auto"/>
            <w:right w:val="none" w:sz="0" w:space="0" w:color="auto"/>
          </w:divBdr>
          <w:divsChild>
            <w:div w:id="1901548634">
              <w:marLeft w:val="0"/>
              <w:marRight w:val="0"/>
              <w:marTop w:val="0"/>
              <w:marBottom w:val="0"/>
              <w:divBdr>
                <w:top w:val="none" w:sz="0" w:space="0" w:color="auto"/>
                <w:left w:val="none" w:sz="0" w:space="0" w:color="auto"/>
                <w:bottom w:val="none" w:sz="0" w:space="0" w:color="auto"/>
                <w:right w:val="none" w:sz="0" w:space="0" w:color="auto"/>
              </w:divBdr>
              <w:divsChild>
                <w:div w:id="88352457">
                  <w:marLeft w:val="0"/>
                  <w:marRight w:val="0"/>
                  <w:marTop w:val="0"/>
                  <w:marBottom w:val="0"/>
                  <w:divBdr>
                    <w:top w:val="none" w:sz="0" w:space="0" w:color="auto"/>
                    <w:left w:val="none" w:sz="0" w:space="0" w:color="auto"/>
                    <w:bottom w:val="none" w:sz="0" w:space="0" w:color="auto"/>
                    <w:right w:val="none" w:sz="0" w:space="0" w:color="auto"/>
                  </w:divBdr>
                  <w:divsChild>
                    <w:div w:id="56013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93093">
      <w:bodyDiv w:val="1"/>
      <w:marLeft w:val="0"/>
      <w:marRight w:val="0"/>
      <w:marTop w:val="0"/>
      <w:marBottom w:val="0"/>
      <w:divBdr>
        <w:top w:val="none" w:sz="0" w:space="0" w:color="auto"/>
        <w:left w:val="none" w:sz="0" w:space="0" w:color="auto"/>
        <w:bottom w:val="none" w:sz="0" w:space="0" w:color="auto"/>
        <w:right w:val="none" w:sz="0" w:space="0" w:color="auto"/>
      </w:divBdr>
    </w:div>
    <w:div w:id="187984028">
      <w:bodyDiv w:val="1"/>
      <w:marLeft w:val="0"/>
      <w:marRight w:val="0"/>
      <w:marTop w:val="0"/>
      <w:marBottom w:val="0"/>
      <w:divBdr>
        <w:top w:val="none" w:sz="0" w:space="0" w:color="auto"/>
        <w:left w:val="none" w:sz="0" w:space="0" w:color="auto"/>
        <w:bottom w:val="none" w:sz="0" w:space="0" w:color="auto"/>
        <w:right w:val="none" w:sz="0" w:space="0" w:color="auto"/>
      </w:divBdr>
      <w:divsChild>
        <w:div w:id="1139685840">
          <w:marLeft w:val="0"/>
          <w:marRight w:val="0"/>
          <w:marTop w:val="0"/>
          <w:marBottom w:val="0"/>
          <w:divBdr>
            <w:top w:val="none" w:sz="0" w:space="0" w:color="auto"/>
            <w:left w:val="none" w:sz="0" w:space="0" w:color="auto"/>
            <w:bottom w:val="none" w:sz="0" w:space="0" w:color="auto"/>
            <w:right w:val="none" w:sz="0" w:space="0" w:color="auto"/>
          </w:divBdr>
          <w:divsChild>
            <w:div w:id="861941238">
              <w:marLeft w:val="0"/>
              <w:marRight w:val="0"/>
              <w:marTop w:val="0"/>
              <w:marBottom w:val="0"/>
              <w:divBdr>
                <w:top w:val="none" w:sz="0" w:space="0" w:color="auto"/>
                <w:left w:val="none" w:sz="0" w:space="0" w:color="auto"/>
                <w:bottom w:val="none" w:sz="0" w:space="0" w:color="auto"/>
                <w:right w:val="none" w:sz="0" w:space="0" w:color="auto"/>
              </w:divBdr>
              <w:divsChild>
                <w:div w:id="38013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6024">
      <w:bodyDiv w:val="1"/>
      <w:marLeft w:val="0"/>
      <w:marRight w:val="0"/>
      <w:marTop w:val="0"/>
      <w:marBottom w:val="0"/>
      <w:divBdr>
        <w:top w:val="none" w:sz="0" w:space="0" w:color="auto"/>
        <w:left w:val="none" w:sz="0" w:space="0" w:color="auto"/>
        <w:bottom w:val="none" w:sz="0" w:space="0" w:color="auto"/>
        <w:right w:val="none" w:sz="0" w:space="0" w:color="auto"/>
      </w:divBdr>
      <w:divsChild>
        <w:div w:id="1650019023">
          <w:marLeft w:val="0"/>
          <w:marRight w:val="0"/>
          <w:marTop w:val="0"/>
          <w:marBottom w:val="0"/>
          <w:divBdr>
            <w:top w:val="none" w:sz="0" w:space="0" w:color="auto"/>
            <w:left w:val="none" w:sz="0" w:space="0" w:color="auto"/>
            <w:bottom w:val="none" w:sz="0" w:space="0" w:color="auto"/>
            <w:right w:val="none" w:sz="0" w:space="0" w:color="auto"/>
          </w:divBdr>
          <w:divsChild>
            <w:div w:id="903835705">
              <w:marLeft w:val="0"/>
              <w:marRight w:val="0"/>
              <w:marTop w:val="0"/>
              <w:marBottom w:val="0"/>
              <w:divBdr>
                <w:top w:val="none" w:sz="0" w:space="0" w:color="auto"/>
                <w:left w:val="none" w:sz="0" w:space="0" w:color="auto"/>
                <w:bottom w:val="none" w:sz="0" w:space="0" w:color="auto"/>
                <w:right w:val="none" w:sz="0" w:space="0" w:color="auto"/>
              </w:divBdr>
              <w:divsChild>
                <w:div w:id="7359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94500">
      <w:bodyDiv w:val="1"/>
      <w:marLeft w:val="0"/>
      <w:marRight w:val="0"/>
      <w:marTop w:val="0"/>
      <w:marBottom w:val="0"/>
      <w:divBdr>
        <w:top w:val="none" w:sz="0" w:space="0" w:color="auto"/>
        <w:left w:val="none" w:sz="0" w:space="0" w:color="auto"/>
        <w:bottom w:val="none" w:sz="0" w:space="0" w:color="auto"/>
        <w:right w:val="none" w:sz="0" w:space="0" w:color="auto"/>
      </w:divBdr>
      <w:divsChild>
        <w:div w:id="564950892">
          <w:marLeft w:val="0"/>
          <w:marRight w:val="0"/>
          <w:marTop w:val="0"/>
          <w:marBottom w:val="0"/>
          <w:divBdr>
            <w:top w:val="none" w:sz="0" w:space="0" w:color="auto"/>
            <w:left w:val="none" w:sz="0" w:space="0" w:color="auto"/>
            <w:bottom w:val="none" w:sz="0" w:space="0" w:color="auto"/>
            <w:right w:val="none" w:sz="0" w:space="0" w:color="auto"/>
          </w:divBdr>
          <w:divsChild>
            <w:div w:id="1964529921">
              <w:marLeft w:val="0"/>
              <w:marRight w:val="0"/>
              <w:marTop w:val="0"/>
              <w:marBottom w:val="0"/>
              <w:divBdr>
                <w:top w:val="none" w:sz="0" w:space="0" w:color="auto"/>
                <w:left w:val="none" w:sz="0" w:space="0" w:color="auto"/>
                <w:bottom w:val="none" w:sz="0" w:space="0" w:color="auto"/>
                <w:right w:val="none" w:sz="0" w:space="0" w:color="auto"/>
              </w:divBdr>
              <w:divsChild>
                <w:div w:id="132882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044904">
      <w:bodyDiv w:val="1"/>
      <w:marLeft w:val="0"/>
      <w:marRight w:val="0"/>
      <w:marTop w:val="0"/>
      <w:marBottom w:val="0"/>
      <w:divBdr>
        <w:top w:val="none" w:sz="0" w:space="0" w:color="auto"/>
        <w:left w:val="none" w:sz="0" w:space="0" w:color="auto"/>
        <w:bottom w:val="none" w:sz="0" w:space="0" w:color="auto"/>
        <w:right w:val="none" w:sz="0" w:space="0" w:color="auto"/>
      </w:divBdr>
    </w:div>
    <w:div w:id="266037801">
      <w:bodyDiv w:val="1"/>
      <w:marLeft w:val="0"/>
      <w:marRight w:val="0"/>
      <w:marTop w:val="0"/>
      <w:marBottom w:val="0"/>
      <w:divBdr>
        <w:top w:val="none" w:sz="0" w:space="0" w:color="auto"/>
        <w:left w:val="none" w:sz="0" w:space="0" w:color="auto"/>
        <w:bottom w:val="none" w:sz="0" w:space="0" w:color="auto"/>
        <w:right w:val="none" w:sz="0" w:space="0" w:color="auto"/>
      </w:divBdr>
    </w:div>
    <w:div w:id="271716501">
      <w:bodyDiv w:val="1"/>
      <w:marLeft w:val="0"/>
      <w:marRight w:val="0"/>
      <w:marTop w:val="0"/>
      <w:marBottom w:val="0"/>
      <w:divBdr>
        <w:top w:val="none" w:sz="0" w:space="0" w:color="auto"/>
        <w:left w:val="none" w:sz="0" w:space="0" w:color="auto"/>
        <w:bottom w:val="none" w:sz="0" w:space="0" w:color="auto"/>
        <w:right w:val="none" w:sz="0" w:space="0" w:color="auto"/>
      </w:divBdr>
      <w:divsChild>
        <w:div w:id="1389375209">
          <w:marLeft w:val="0"/>
          <w:marRight w:val="0"/>
          <w:marTop w:val="0"/>
          <w:marBottom w:val="0"/>
          <w:divBdr>
            <w:top w:val="none" w:sz="0" w:space="0" w:color="auto"/>
            <w:left w:val="none" w:sz="0" w:space="0" w:color="auto"/>
            <w:bottom w:val="none" w:sz="0" w:space="0" w:color="auto"/>
            <w:right w:val="none" w:sz="0" w:space="0" w:color="auto"/>
          </w:divBdr>
          <w:divsChild>
            <w:div w:id="354504745">
              <w:marLeft w:val="0"/>
              <w:marRight w:val="0"/>
              <w:marTop w:val="0"/>
              <w:marBottom w:val="0"/>
              <w:divBdr>
                <w:top w:val="none" w:sz="0" w:space="0" w:color="auto"/>
                <w:left w:val="none" w:sz="0" w:space="0" w:color="auto"/>
                <w:bottom w:val="none" w:sz="0" w:space="0" w:color="auto"/>
                <w:right w:val="none" w:sz="0" w:space="0" w:color="auto"/>
              </w:divBdr>
              <w:divsChild>
                <w:div w:id="328488276">
                  <w:marLeft w:val="0"/>
                  <w:marRight w:val="0"/>
                  <w:marTop w:val="0"/>
                  <w:marBottom w:val="0"/>
                  <w:divBdr>
                    <w:top w:val="none" w:sz="0" w:space="0" w:color="auto"/>
                    <w:left w:val="none" w:sz="0" w:space="0" w:color="auto"/>
                    <w:bottom w:val="none" w:sz="0" w:space="0" w:color="auto"/>
                    <w:right w:val="none" w:sz="0" w:space="0" w:color="auto"/>
                  </w:divBdr>
                  <w:divsChild>
                    <w:div w:id="19157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55684">
          <w:marLeft w:val="0"/>
          <w:marRight w:val="0"/>
          <w:marTop w:val="0"/>
          <w:marBottom w:val="0"/>
          <w:divBdr>
            <w:top w:val="none" w:sz="0" w:space="0" w:color="auto"/>
            <w:left w:val="none" w:sz="0" w:space="0" w:color="auto"/>
            <w:bottom w:val="none" w:sz="0" w:space="0" w:color="auto"/>
            <w:right w:val="none" w:sz="0" w:space="0" w:color="auto"/>
          </w:divBdr>
          <w:divsChild>
            <w:div w:id="968437616">
              <w:marLeft w:val="0"/>
              <w:marRight w:val="0"/>
              <w:marTop w:val="0"/>
              <w:marBottom w:val="0"/>
              <w:divBdr>
                <w:top w:val="none" w:sz="0" w:space="0" w:color="auto"/>
                <w:left w:val="none" w:sz="0" w:space="0" w:color="auto"/>
                <w:bottom w:val="none" w:sz="0" w:space="0" w:color="auto"/>
                <w:right w:val="none" w:sz="0" w:space="0" w:color="auto"/>
              </w:divBdr>
              <w:divsChild>
                <w:div w:id="2006401087">
                  <w:marLeft w:val="0"/>
                  <w:marRight w:val="0"/>
                  <w:marTop w:val="0"/>
                  <w:marBottom w:val="0"/>
                  <w:divBdr>
                    <w:top w:val="none" w:sz="0" w:space="0" w:color="auto"/>
                    <w:left w:val="none" w:sz="0" w:space="0" w:color="auto"/>
                    <w:bottom w:val="none" w:sz="0" w:space="0" w:color="auto"/>
                    <w:right w:val="none" w:sz="0" w:space="0" w:color="auto"/>
                  </w:divBdr>
                  <w:divsChild>
                    <w:div w:id="5955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522269">
      <w:bodyDiv w:val="1"/>
      <w:marLeft w:val="0"/>
      <w:marRight w:val="0"/>
      <w:marTop w:val="0"/>
      <w:marBottom w:val="0"/>
      <w:divBdr>
        <w:top w:val="none" w:sz="0" w:space="0" w:color="auto"/>
        <w:left w:val="none" w:sz="0" w:space="0" w:color="auto"/>
        <w:bottom w:val="none" w:sz="0" w:space="0" w:color="auto"/>
        <w:right w:val="none" w:sz="0" w:space="0" w:color="auto"/>
      </w:divBdr>
      <w:divsChild>
        <w:div w:id="445083933">
          <w:marLeft w:val="0"/>
          <w:marRight w:val="0"/>
          <w:marTop w:val="0"/>
          <w:marBottom w:val="0"/>
          <w:divBdr>
            <w:top w:val="none" w:sz="0" w:space="0" w:color="auto"/>
            <w:left w:val="none" w:sz="0" w:space="0" w:color="auto"/>
            <w:bottom w:val="none" w:sz="0" w:space="0" w:color="auto"/>
            <w:right w:val="none" w:sz="0" w:space="0" w:color="auto"/>
          </w:divBdr>
          <w:divsChild>
            <w:div w:id="420296595">
              <w:marLeft w:val="0"/>
              <w:marRight w:val="0"/>
              <w:marTop w:val="0"/>
              <w:marBottom w:val="0"/>
              <w:divBdr>
                <w:top w:val="none" w:sz="0" w:space="0" w:color="auto"/>
                <w:left w:val="none" w:sz="0" w:space="0" w:color="auto"/>
                <w:bottom w:val="none" w:sz="0" w:space="0" w:color="auto"/>
                <w:right w:val="none" w:sz="0" w:space="0" w:color="auto"/>
              </w:divBdr>
              <w:divsChild>
                <w:div w:id="2185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667369">
      <w:bodyDiv w:val="1"/>
      <w:marLeft w:val="0"/>
      <w:marRight w:val="0"/>
      <w:marTop w:val="0"/>
      <w:marBottom w:val="0"/>
      <w:divBdr>
        <w:top w:val="none" w:sz="0" w:space="0" w:color="auto"/>
        <w:left w:val="none" w:sz="0" w:space="0" w:color="auto"/>
        <w:bottom w:val="none" w:sz="0" w:space="0" w:color="auto"/>
        <w:right w:val="none" w:sz="0" w:space="0" w:color="auto"/>
      </w:divBdr>
      <w:divsChild>
        <w:div w:id="1803885460">
          <w:marLeft w:val="0"/>
          <w:marRight w:val="0"/>
          <w:marTop w:val="0"/>
          <w:marBottom w:val="0"/>
          <w:divBdr>
            <w:top w:val="none" w:sz="0" w:space="0" w:color="auto"/>
            <w:left w:val="none" w:sz="0" w:space="0" w:color="auto"/>
            <w:bottom w:val="none" w:sz="0" w:space="0" w:color="auto"/>
            <w:right w:val="none" w:sz="0" w:space="0" w:color="auto"/>
          </w:divBdr>
          <w:divsChild>
            <w:div w:id="1592591213">
              <w:marLeft w:val="0"/>
              <w:marRight w:val="0"/>
              <w:marTop w:val="0"/>
              <w:marBottom w:val="0"/>
              <w:divBdr>
                <w:top w:val="none" w:sz="0" w:space="0" w:color="auto"/>
                <w:left w:val="none" w:sz="0" w:space="0" w:color="auto"/>
                <w:bottom w:val="none" w:sz="0" w:space="0" w:color="auto"/>
                <w:right w:val="none" w:sz="0" w:space="0" w:color="auto"/>
              </w:divBdr>
              <w:divsChild>
                <w:div w:id="87662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644537">
      <w:bodyDiv w:val="1"/>
      <w:marLeft w:val="0"/>
      <w:marRight w:val="0"/>
      <w:marTop w:val="0"/>
      <w:marBottom w:val="0"/>
      <w:divBdr>
        <w:top w:val="none" w:sz="0" w:space="0" w:color="auto"/>
        <w:left w:val="none" w:sz="0" w:space="0" w:color="auto"/>
        <w:bottom w:val="none" w:sz="0" w:space="0" w:color="auto"/>
        <w:right w:val="none" w:sz="0" w:space="0" w:color="auto"/>
      </w:divBdr>
      <w:divsChild>
        <w:div w:id="31538631">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 w:id="296645450">
      <w:bodyDiv w:val="1"/>
      <w:marLeft w:val="0"/>
      <w:marRight w:val="0"/>
      <w:marTop w:val="0"/>
      <w:marBottom w:val="0"/>
      <w:divBdr>
        <w:top w:val="none" w:sz="0" w:space="0" w:color="auto"/>
        <w:left w:val="none" w:sz="0" w:space="0" w:color="auto"/>
        <w:bottom w:val="none" w:sz="0" w:space="0" w:color="auto"/>
        <w:right w:val="none" w:sz="0" w:space="0" w:color="auto"/>
      </w:divBdr>
    </w:div>
    <w:div w:id="303968380">
      <w:bodyDiv w:val="1"/>
      <w:marLeft w:val="0"/>
      <w:marRight w:val="0"/>
      <w:marTop w:val="0"/>
      <w:marBottom w:val="0"/>
      <w:divBdr>
        <w:top w:val="none" w:sz="0" w:space="0" w:color="auto"/>
        <w:left w:val="none" w:sz="0" w:space="0" w:color="auto"/>
        <w:bottom w:val="none" w:sz="0" w:space="0" w:color="auto"/>
        <w:right w:val="none" w:sz="0" w:space="0" w:color="auto"/>
      </w:divBdr>
    </w:div>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513131">
      <w:bodyDiv w:val="1"/>
      <w:marLeft w:val="0"/>
      <w:marRight w:val="0"/>
      <w:marTop w:val="0"/>
      <w:marBottom w:val="0"/>
      <w:divBdr>
        <w:top w:val="none" w:sz="0" w:space="0" w:color="auto"/>
        <w:left w:val="none" w:sz="0" w:space="0" w:color="auto"/>
        <w:bottom w:val="none" w:sz="0" w:space="0" w:color="auto"/>
        <w:right w:val="none" w:sz="0" w:space="0" w:color="auto"/>
      </w:divBdr>
      <w:divsChild>
        <w:div w:id="1321929582">
          <w:marLeft w:val="0"/>
          <w:marRight w:val="0"/>
          <w:marTop w:val="0"/>
          <w:marBottom w:val="0"/>
          <w:divBdr>
            <w:top w:val="none" w:sz="0" w:space="0" w:color="auto"/>
            <w:left w:val="none" w:sz="0" w:space="0" w:color="auto"/>
            <w:bottom w:val="none" w:sz="0" w:space="0" w:color="auto"/>
            <w:right w:val="none" w:sz="0" w:space="0" w:color="auto"/>
          </w:divBdr>
          <w:divsChild>
            <w:div w:id="1437600484">
              <w:marLeft w:val="0"/>
              <w:marRight w:val="0"/>
              <w:marTop w:val="0"/>
              <w:marBottom w:val="0"/>
              <w:divBdr>
                <w:top w:val="none" w:sz="0" w:space="0" w:color="auto"/>
                <w:left w:val="none" w:sz="0" w:space="0" w:color="auto"/>
                <w:bottom w:val="none" w:sz="0" w:space="0" w:color="auto"/>
                <w:right w:val="none" w:sz="0" w:space="0" w:color="auto"/>
              </w:divBdr>
              <w:divsChild>
                <w:div w:id="32802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03374">
      <w:bodyDiv w:val="1"/>
      <w:marLeft w:val="0"/>
      <w:marRight w:val="0"/>
      <w:marTop w:val="0"/>
      <w:marBottom w:val="0"/>
      <w:divBdr>
        <w:top w:val="none" w:sz="0" w:space="0" w:color="auto"/>
        <w:left w:val="none" w:sz="0" w:space="0" w:color="auto"/>
        <w:bottom w:val="none" w:sz="0" w:space="0" w:color="auto"/>
        <w:right w:val="none" w:sz="0" w:space="0" w:color="auto"/>
      </w:divBdr>
      <w:divsChild>
        <w:div w:id="174195723">
          <w:marLeft w:val="0"/>
          <w:marRight w:val="0"/>
          <w:marTop w:val="0"/>
          <w:marBottom w:val="0"/>
          <w:divBdr>
            <w:top w:val="none" w:sz="0" w:space="0" w:color="auto"/>
            <w:left w:val="none" w:sz="0" w:space="0" w:color="auto"/>
            <w:bottom w:val="none" w:sz="0" w:space="0" w:color="auto"/>
            <w:right w:val="none" w:sz="0" w:space="0" w:color="auto"/>
          </w:divBdr>
          <w:divsChild>
            <w:div w:id="2040279280">
              <w:marLeft w:val="0"/>
              <w:marRight w:val="0"/>
              <w:marTop w:val="0"/>
              <w:marBottom w:val="0"/>
              <w:divBdr>
                <w:top w:val="none" w:sz="0" w:space="0" w:color="auto"/>
                <w:left w:val="none" w:sz="0" w:space="0" w:color="auto"/>
                <w:bottom w:val="none" w:sz="0" w:space="0" w:color="auto"/>
                <w:right w:val="none" w:sz="0" w:space="0" w:color="auto"/>
              </w:divBdr>
              <w:divsChild>
                <w:div w:id="16294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04409">
          <w:marLeft w:val="0"/>
          <w:marRight w:val="0"/>
          <w:marTop w:val="0"/>
          <w:marBottom w:val="0"/>
          <w:divBdr>
            <w:top w:val="none" w:sz="0" w:space="0" w:color="auto"/>
            <w:left w:val="none" w:sz="0" w:space="0" w:color="auto"/>
            <w:bottom w:val="none" w:sz="0" w:space="0" w:color="auto"/>
            <w:right w:val="none" w:sz="0" w:space="0" w:color="auto"/>
          </w:divBdr>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740752">
      <w:bodyDiv w:val="1"/>
      <w:marLeft w:val="0"/>
      <w:marRight w:val="0"/>
      <w:marTop w:val="0"/>
      <w:marBottom w:val="0"/>
      <w:divBdr>
        <w:top w:val="none" w:sz="0" w:space="0" w:color="auto"/>
        <w:left w:val="none" w:sz="0" w:space="0" w:color="auto"/>
        <w:bottom w:val="none" w:sz="0" w:space="0" w:color="auto"/>
        <w:right w:val="none" w:sz="0" w:space="0" w:color="auto"/>
      </w:divBdr>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526530795">
      <w:bodyDiv w:val="1"/>
      <w:marLeft w:val="0"/>
      <w:marRight w:val="0"/>
      <w:marTop w:val="0"/>
      <w:marBottom w:val="0"/>
      <w:divBdr>
        <w:top w:val="none" w:sz="0" w:space="0" w:color="auto"/>
        <w:left w:val="none" w:sz="0" w:space="0" w:color="auto"/>
        <w:bottom w:val="none" w:sz="0" w:space="0" w:color="auto"/>
        <w:right w:val="none" w:sz="0" w:space="0" w:color="auto"/>
      </w:divBdr>
      <w:divsChild>
        <w:div w:id="1135563996">
          <w:marLeft w:val="0"/>
          <w:marRight w:val="0"/>
          <w:marTop w:val="0"/>
          <w:marBottom w:val="0"/>
          <w:divBdr>
            <w:top w:val="none" w:sz="0" w:space="0" w:color="auto"/>
            <w:left w:val="none" w:sz="0" w:space="0" w:color="auto"/>
            <w:bottom w:val="none" w:sz="0" w:space="0" w:color="auto"/>
            <w:right w:val="none" w:sz="0" w:space="0" w:color="auto"/>
          </w:divBdr>
          <w:divsChild>
            <w:div w:id="988828886">
              <w:marLeft w:val="0"/>
              <w:marRight w:val="0"/>
              <w:marTop w:val="0"/>
              <w:marBottom w:val="0"/>
              <w:divBdr>
                <w:top w:val="none" w:sz="0" w:space="0" w:color="auto"/>
                <w:left w:val="none" w:sz="0" w:space="0" w:color="auto"/>
                <w:bottom w:val="none" w:sz="0" w:space="0" w:color="auto"/>
                <w:right w:val="none" w:sz="0" w:space="0" w:color="auto"/>
              </w:divBdr>
              <w:divsChild>
                <w:div w:id="185938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74033">
      <w:bodyDiv w:val="1"/>
      <w:marLeft w:val="0"/>
      <w:marRight w:val="0"/>
      <w:marTop w:val="0"/>
      <w:marBottom w:val="0"/>
      <w:divBdr>
        <w:top w:val="none" w:sz="0" w:space="0" w:color="auto"/>
        <w:left w:val="none" w:sz="0" w:space="0" w:color="auto"/>
        <w:bottom w:val="none" w:sz="0" w:space="0" w:color="auto"/>
        <w:right w:val="none" w:sz="0" w:space="0" w:color="auto"/>
      </w:divBdr>
      <w:divsChild>
        <w:div w:id="920916444">
          <w:marLeft w:val="0"/>
          <w:marRight w:val="0"/>
          <w:marTop w:val="0"/>
          <w:marBottom w:val="0"/>
          <w:divBdr>
            <w:top w:val="none" w:sz="0" w:space="0" w:color="auto"/>
            <w:left w:val="none" w:sz="0" w:space="0" w:color="auto"/>
            <w:bottom w:val="none" w:sz="0" w:space="0" w:color="auto"/>
            <w:right w:val="none" w:sz="0" w:space="0" w:color="auto"/>
          </w:divBdr>
        </w:div>
      </w:divsChild>
    </w:div>
    <w:div w:id="581111076">
      <w:bodyDiv w:val="1"/>
      <w:marLeft w:val="0"/>
      <w:marRight w:val="0"/>
      <w:marTop w:val="0"/>
      <w:marBottom w:val="0"/>
      <w:divBdr>
        <w:top w:val="none" w:sz="0" w:space="0" w:color="auto"/>
        <w:left w:val="none" w:sz="0" w:space="0" w:color="auto"/>
        <w:bottom w:val="none" w:sz="0" w:space="0" w:color="auto"/>
        <w:right w:val="none" w:sz="0" w:space="0" w:color="auto"/>
      </w:divBdr>
      <w:divsChild>
        <w:div w:id="589657971">
          <w:marLeft w:val="0"/>
          <w:marRight w:val="0"/>
          <w:marTop w:val="0"/>
          <w:marBottom w:val="0"/>
          <w:divBdr>
            <w:top w:val="none" w:sz="0" w:space="0" w:color="auto"/>
            <w:left w:val="none" w:sz="0" w:space="0" w:color="auto"/>
            <w:bottom w:val="none" w:sz="0" w:space="0" w:color="auto"/>
            <w:right w:val="none" w:sz="0" w:space="0" w:color="auto"/>
          </w:divBdr>
          <w:divsChild>
            <w:div w:id="1610116561">
              <w:marLeft w:val="0"/>
              <w:marRight w:val="0"/>
              <w:marTop w:val="0"/>
              <w:marBottom w:val="0"/>
              <w:divBdr>
                <w:top w:val="none" w:sz="0" w:space="0" w:color="auto"/>
                <w:left w:val="none" w:sz="0" w:space="0" w:color="auto"/>
                <w:bottom w:val="none" w:sz="0" w:space="0" w:color="auto"/>
                <w:right w:val="none" w:sz="0" w:space="0" w:color="auto"/>
              </w:divBdr>
              <w:divsChild>
                <w:div w:id="178260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22320">
      <w:bodyDiv w:val="1"/>
      <w:marLeft w:val="0"/>
      <w:marRight w:val="0"/>
      <w:marTop w:val="0"/>
      <w:marBottom w:val="0"/>
      <w:divBdr>
        <w:top w:val="none" w:sz="0" w:space="0" w:color="auto"/>
        <w:left w:val="none" w:sz="0" w:space="0" w:color="auto"/>
        <w:bottom w:val="none" w:sz="0" w:space="0" w:color="auto"/>
        <w:right w:val="none" w:sz="0" w:space="0" w:color="auto"/>
      </w:divBdr>
      <w:divsChild>
        <w:div w:id="1323972576">
          <w:marLeft w:val="0"/>
          <w:marRight w:val="0"/>
          <w:marTop w:val="0"/>
          <w:marBottom w:val="0"/>
          <w:divBdr>
            <w:top w:val="none" w:sz="0" w:space="0" w:color="auto"/>
            <w:left w:val="none" w:sz="0" w:space="0" w:color="auto"/>
            <w:bottom w:val="none" w:sz="0" w:space="0" w:color="auto"/>
            <w:right w:val="none" w:sz="0" w:space="0" w:color="auto"/>
          </w:divBdr>
          <w:divsChild>
            <w:div w:id="150174797">
              <w:marLeft w:val="0"/>
              <w:marRight w:val="0"/>
              <w:marTop w:val="0"/>
              <w:marBottom w:val="0"/>
              <w:divBdr>
                <w:top w:val="none" w:sz="0" w:space="0" w:color="auto"/>
                <w:left w:val="none" w:sz="0" w:space="0" w:color="auto"/>
                <w:bottom w:val="none" w:sz="0" w:space="0" w:color="auto"/>
                <w:right w:val="none" w:sz="0" w:space="0" w:color="auto"/>
              </w:divBdr>
              <w:divsChild>
                <w:div w:id="203025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9849">
      <w:bodyDiv w:val="1"/>
      <w:marLeft w:val="0"/>
      <w:marRight w:val="0"/>
      <w:marTop w:val="0"/>
      <w:marBottom w:val="0"/>
      <w:divBdr>
        <w:top w:val="none" w:sz="0" w:space="0" w:color="auto"/>
        <w:left w:val="none" w:sz="0" w:space="0" w:color="auto"/>
        <w:bottom w:val="none" w:sz="0" w:space="0" w:color="auto"/>
        <w:right w:val="none" w:sz="0" w:space="0" w:color="auto"/>
      </w:divBdr>
      <w:divsChild>
        <w:div w:id="490296503">
          <w:marLeft w:val="0"/>
          <w:marRight w:val="0"/>
          <w:marTop w:val="0"/>
          <w:marBottom w:val="0"/>
          <w:divBdr>
            <w:top w:val="none" w:sz="0" w:space="0" w:color="auto"/>
            <w:left w:val="none" w:sz="0" w:space="0" w:color="auto"/>
            <w:bottom w:val="none" w:sz="0" w:space="0" w:color="auto"/>
            <w:right w:val="none" w:sz="0" w:space="0" w:color="auto"/>
          </w:divBdr>
          <w:divsChild>
            <w:div w:id="2033267179">
              <w:marLeft w:val="0"/>
              <w:marRight w:val="0"/>
              <w:marTop w:val="0"/>
              <w:marBottom w:val="0"/>
              <w:divBdr>
                <w:top w:val="none" w:sz="0" w:space="0" w:color="auto"/>
                <w:left w:val="none" w:sz="0" w:space="0" w:color="auto"/>
                <w:bottom w:val="none" w:sz="0" w:space="0" w:color="auto"/>
                <w:right w:val="none" w:sz="0" w:space="0" w:color="auto"/>
              </w:divBdr>
              <w:divsChild>
                <w:div w:id="246235047">
                  <w:marLeft w:val="0"/>
                  <w:marRight w:val="0"/>
                  <w:marTop w:val="0"/>
                  <w:marBottom w:val="0"/>
                  <w:divBdr>
                    <w:top w:val="none" w:sz="0" w:space="0" w:color="auto"/>
                    <w:left w:val="none" w:sz="0" w:space="0" w:color="auto"/>
                    <w:bottom w:val="none" w:sz="0" w:space="0" w:color="auto"/>
                    <w:right w:val="none" w:sz="0" w:space="0" w:color="auto"/>
                  </w:divBdr>
                  <w:divsChild>
                    <w:div w:id="148277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749561">
      <w:bodyDiv w:val="1"/>
      <w:marLeft w:val="0"/>
      <w:marRight w:val="0"/>
      <w:marTop w:val="0"/>
      <w:marBottom w:val="0"/>
      <w:divBdr>
        <w:top w:val="none" w:sz="0" w:space="0" w:color="auto"/>
        <w:left w:val="none" w:sz="0" w:space="0" w:color="auto"/>
        <w:bottom w:val="none" w:sz="0" w:space="0" w:color="auto"/>
        <w:right w:val="none" w:sz="0" w:space="0" w:color="auto"/>
      </w:divBdr>
      <w:divsChild>
        <w:div w:id="1129517612">
          <w:marLeft w:val="0"/>
          <w:marRight w:val="0"/>
          <w:marTop w:val="0"/>
          <w:marBottom w:val="0"/>
          <w:divBdr>
            <w:top w:val="none" w:sz="0" w:space="0" w:color="auto"/>
            <w:left w:val="none" w:sz="0" w:space="0" w:color="auto"/>
            <w:bottom w:val="none" w:sz="0" w:space="0" w:color="auto"/>
            <w:right w:val="none" w:sz="0" w:space="0" w:color="auto"/>
          </w:divBdr>
          <w:divsChild>
            <w:div w:id="2105414842">
              <w:marLeft w:val="0"/>
              <w:marRight w:val="0"/>
              <w:marTop w:val="0"/>
              <w:marBottom w:val="0"/>
              <w:divBdr>
                <w:top w:val="none" w:sz="0" w:space="0" w:color="auto"/>
                <w:left w:val="none" w:sz="0" w:space="0" w:color="auto"/>
                <w:bottom w:val="none" w:sz="0" w:space="0" w:color="auto"/>
                <w:right w:val="none" w:sz="0" w:space="0" w:color="auto"/>
              </w:divBdr>
              <w:divsChild>
                <w:div w:id="161586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170816">
      <w:bodyDiv w:val="1"/>
      <w:marLeft w:val="0"/>
      <w:marRight w:val="0"/>
      <w:marTop w:val="0"/>
      <w:marBottom w:val="0"/>
      <w:divBdr>
        <w:top w:val="none" w:sz="0" w:space="0" w:color="auto"/>
        <w:left w:val="none" w:sz="0" w:space="0" w:color="auto"/>
        <w:bottom w:val="none" w:sz="0" w:space="0" w:color="auto"/>
        <w:right w:val="none" w:sz="0" w:space="0" w:color="auto"/>
      </w:divBdr>
    </w:div>
    <w:div w:id="635186753">
      <w:bodyDiv w:val="1"/>
      <w:marLeft w:val="0"/>
      <w:marRight w:val="0"/>
      <w:marTop w:val="0"/>
      <w:marBottom w:val="0"/>
      <w:divBdr>
        <w:top w:val="none" w:sz="0" w:space="0" w:color="auto"/>
        <w:left w:val="none" w:sz="0" w:space="0" w:color="auto"/>
        <w:bottom w:val="none" w:sz="0" w:space="0" w:color="auto"/>
        <w:right w:val="none" w:sz="0" w:space="0" w:color="auto"/>
      </w:divBdr>
      <w:divsChild>
        <w:div w:id="1819415848">
          <w:marLeft w:val="0"/>
          <w:marRight w:val="0"/>
          <w:marTop w:val="0"/>
          <w:marBottom w:val="0"/>
          <w:divBdr>
            <w:top w:val="none" w:sz="0" w:space="0" w:color="auto"/>
            <w:left w:val="none" w:sz="0" w:space="0" w:color="auto"/>
            <w:bottom w:val="none" w:sz="0" w:space="0" w:color="auto"/>
            <w:right w:val="none" w:sz="0" w:space="0" w:color="auto"/>
          </w:divBdr>
          <w:divsChild>
            <w:div w:id="494804496">
              <w:marLeft w:val="0"/>
              <w:marRight w:val="0"/>
              <w:marTop w:val="0"/>
              <w:marBottom w:val="0"/>
              <w:divBdr>
                <w:top w:val="none" w:sz="0" w:space="0" w:color="auto"/>
                <w:left w:val="none" w:sz="0" w:space="0" w:color="auto"/>
                <w:bottom w:val="none" w:sz="0" w:space="0" w:color="auto"/>
                <w:right w:val="none" w:sz="0" w:space="0" w:color="auto"/>
              </w:divBdr>
              <w:divsChild>
                <w:div w:id="98593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65100">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7865305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334024">
      <w:bodyDiv w:val="1"/>
      <w:marLeft w:val="0"/>
      <w:marRight w:val="0"/>
      <w:marTop w:val="0"/>
      <w:marBottom w:val="0"/>
      <w:divBdr>
        <w:top w:val="none" w:sz="0" w:space="0" w:color="auto"/>
        <w:left w:val="none" w:sz="0" w:space="0" w:color="auto"/>
        <w:bottom w:val="none" w:sz="0" w:space="0" w:color="auto"/>
        <w:right w:val="none" w:sz="0" w:space="0" w:color="auto"/>
      </w:divBdr>
    </w:div>
    <w:div w:id="711879328">
      <w:bodyDiv w:val="1"/>
      <w:marLeft w:val="0"/>
      <w:marRight w:val="0"/>
      <w:marTop w:val="0"/>
      <w:marBottom w:val="0"/>
      <w:divBdr>
        <w:top w:val="none" w:sz="0" w:space="0" w:color="auto"/>
        <w:left w:val="none" w:sz="0" w:space="0" w:color="auto"/>
        <w:bottom w:val="none" w:sz="0" w:space="0" w:color="auto"/>
        <w:right w:val="none" w:sz="0" w:space="0" w:color="auto"/>
      </w:divBdr>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858259">
      <w:bodyDiv w:val="1"/>
      <w:marLeft w:val="0"/>
      <w:marRight w:val="0"/>
      <w:marTop w:val="0"/>
      <w:marBottom w:val="0"/>
      <w:divBdr>
        <w:top w:val="none" w:sz="0" w:space="0" w:color="auto"/>
        <w:left w:val="none" w:sz="0" w:space="0" w:color="auto"/>
        <w:bottom w:val="none" w:sz="0" w:space="0" w:color="auto"/>
        <w:right w:val="none" w:sz="0" w:space="0" w:color="auto"/>
      </w:divBdr>
    </w:div>
    <w:div w:id="759563056">
      <w:bodyDiv w:val="1"/>
      <w:marLeft w:val="0"/>
      <w:marRight w:val="0"/>
      <w:marTop w:val="0"/>
      <w:marBottom w:val="0"/>
      <w:divBdr>
        <w:top w:val="none" w:sz="0" w:space="0" w:color="auto"/>
        <w:left w:val="none" w:sz="0" w:space="0" w:color="auto"/>
        <w:bottom w:val="none" w:sz="0" w:space="0" w:color="auto"/>
        <w:right w:val="none" w:sz="0" w:space="0" w:color="auto"/>
      </w:divBdr>
      <w:divsChild>
        <w:div w:id="878929824">
          <w:marLeft w:val="0"/>
          <w:marRight w:val="0"/>
          <w:marTop w:val="0"/>
          <w:marBottom w:val="0"/>
          <w:divBdr>
            <w:top w:val="none" w:sz="0" w:space="0" w:color="auto"/>
            <w:left w:val="none" w:sz="0" w:space="0" w:color="auto"/>
            <w:bottom w:val="none" w:sz="0" w:space="0" w:color="auto"/>
            <w:right w:val="none" w:sz="0" w:space="0" w:color="auto"/>
          </w:divBdr>
          <w:divsChild>
            <w:div w:id="963734563">
              <w:marLeft w:val="0"/>
              <w:marRight w:val="0"/>
              <w:marTop w:val="0"/>
              <w:marBottom w:val="0"/>
              <w:divBdr>
                <w:top w:val="none" w:sz="0" w:space="0" w:color="auto"/>
                <w:left w:val="none" w:sz="0" w:space="0" w:color="auto"/>
                <w:bottom w:val="none" w:sz="0" w:space="0" w:color="auto"/>
                <w:right w:val="none" w:sz="0" w:space="0" w:color="auto"/>
              </w:divBdr>
              <w:divsChild>
                <w:div w:id="2330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53817">
          <w:marLeft w:val="0"/>
          <w:marRight w:val="0"/>
          <w:marTop w:val="0"/>
          <w:marBottom w:val="0"/>
          <w:divBdr>
            <w:top w:val="none" w:sz="0" w:space="0" w:color="auto"/>
            <w:left w:val="none" w:sz="0" w:space="0" w:color="auto"/>
            <w:bottom w:val="none" w:sz="0" w:space="0" w:color="auto"/>
            <w:right w:val="none" w:sz="0" w:space="0" w:color="auto"/>
          </w:divBdr>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41908">
      <w:bodyDiv w:val="1"/>
      <w:marLeft w:val="0"/>
      <w:marRight w:val="0"/>
      <w:marTop w:val="0"/>
      <w:marBottom w:val="0"/>
      <w:divBdr>
        <w:top w:val="none" w:sz="0" w:space="0" w:color="auto"/>
        <w:left w:val="none" w:sz="0" w:space="0" w:color="auto"/>
        <w:bottom w:val="none" w:sz="0" w:space="0" w:color="auto"/>
        <w:right w:val="none" w:sz="0" w:space="0" w:color="auto"/>
      </w:divBdr>
    </w:div>
    <w:div w:id="794638032">
      <w:bodyDiv w:val="1"/>
      <w:marLeft w:val="0"/>
      <w:marRight w:val="0"/>
      <w:marTop w:val="0"/>
      <w:marBottom w:val="0"/>
      <w:divBdr>
        <w:top w:val="none" w:sz="0" w:space="0" w:color="auto"/>
        <w:left w:val="none" w:sz="0" w:space="0" w:color="auto"/>
        <w:bottom w:val="none" w:sz="0" w:space="0" w:color="auto"/>
        <w:right w:val="none" w:sz="0" w:space="0" w:color="auto"/>
      </w:divBdr>
    </w:div>
    <w:div w:id="811140675">
      <w:bodyDiv w:val="1"/>
      <w:marLeft w:val="0"/>
      <w:marRight w:val="0"/>
      <w:marTop w:val="0"/>
      <w:marBottom w:val="0"/>
      <w:divBdr>
        <w:top w:val="none" w:sz="0" w:space="0" w:color="auto"/>
        <w:left w:val="none" w:sz="0" w:space="0" w:color="auto"/>
        <w:bottom w:val="none" w:sz="0" w:space="0" w:color="auto"/>
        <w:right w:val="none" w:sz="0" w:space="0" w:color="auto"/>
      </w:divBdr>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874269032">
      <w:bodyDiv w:val="1"/>
      <w:marLeft w:val="0"/>
      <w:marRight w:val="0"/>
      <w:marTop w:val="0"/>
      <w:marBottom w:val="0"/>
      <w:divBdr>
        <w:top w:val="none" w:sz="0" w:space="0" w:color="auto"/>
        <w:left w:val="none" w:sz="0" w:space="0" w:color="auto"/>
        <w:bottom w:val="none" w:sz="0" w:space="0" w:color="auto"/>
        <w:right w:val="none" w:sz="0" w:space="0" w:color="auto"/>
      </w:divBdr>
      <w:divsChild>
        <w:div w:id="1852329771">
          <w:marLeft w:val="0"/>
          <w:marRight w:val="0"/>
          <w:marTop w:val="0"/>
          <w:marBottom w:val="0"/>
          <w:divBdr>
            <w:top w:val="none" w:sz="0" w:space="0" w:color="auto"/>
            <w:left w:val="none" w:sz="0" w:space="0" w:color="auto"/>
            <w:bottom w:val="none" w:sz="0" w:space="0" w:color="auto"/>
            <w:right w:val="none" w:sz="0" w:space="0" w:color="auto"/>
          </w:divBdr>
          <w:divsChild>
            <w:div w:id="1574706131">
              <w:marLeft w:val="0"/>
              <w:marRight w:val="0"/>
              <w:marTop w:val="0"/>
              <w:marBottom w:val="0"/>
              <w:divBdr>
                <w:top w:val="none" w:sz="0" w:space="0" w:color="auto"/>
                <w:left w:val="none" w:sz="0" w:space="0" w:color="auto"/>
                <w:bottom w:val="none" w:sz="0" w:space="0" w:color="auto"/>
                <w:right w:val="none" w:sz="0" w:space="0" w:color="auto"/>
              </w:divBdr>
              <w:divsChild>
                <w:div w:id="26596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354120">
      <w:bodyDiv w:val="1"/>
      <w:marLeft w:val="0"/>
      <w:marRight w:val="0"/>
      <w:marTop w:val="0"/>
      <w:marBottom w:val="0"/>
      <w:divBdr>
        <w:top w:val="none" w:sz="0" w:space="0" w:color="auto"/>
        <w:left w:val="none" w:sz="0" w:space="0" w:color="auto"/>
        <w:bottom w:val="none" w:sz="0" w:space="0" w:color="auto"/>
        <w:right w:val="none" w:sz="0" w:space="0" w:color="auto"/>
      </w:divBdr>
      <w:divsChild>
        <w:div w:id="407769748">
          <w:marLeft w:val="0"/>
          <w:marRight w:val="0"/>
          <w:marTop w:val="0"/>
          <w:marBottom w:val="0"/>
          <w:divBdr>
            <w:top w:val="none" w:sz="0" w:space="0" w:color="auto"/>
            <w:left w:val="none" w:sz="0" w:space="0" w:color="auto"/>
            <w:bottom w:val="none" w:sz="0" w:space="0" w:color="auto"/>
            <w:right w:val="none" w:sz="0" w:space="0" w:color="auto"/>
          </w:divBdr>
          <w:divsChild>
            <w:div w:id="1314793762">
              <w:marLeft w:val="0"/>
              <w:marRight w:val="0"/>
              <w:marTop w:val="0"/>
              <w:marBottom w:val="0"/>
              <w:divBdr>
                <w:top w:val="none" w:sz="0" w:space="0" w:color="auto"/>
                <w:left w:val="none" w:sz="0" w:space="0" w:color="auto"/>
                <w:bottom w:val="none" w:sz="0" w:space="0" w:color="auto"/>
                <w:right w:val="none" w:sz="0" w:space="0" w:color="auto"/>
              </w:divBdr>
              <w:divsChild>
                <w:div w:id="16112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91088">
      <w:bodyDiv w:val="1"/>
      <w:marLeft w:val="0"/>
      <w:marRight w:val="0"/>
      <w:marTop w:val="0"/>
      <w:marBottom w:val="0"/>
      <w:divBdr>
        <w:top w:val="none" w:sz="0" w:space="0" w:color="auto"/>
        <w:left w:val="none" w:sz="0" w:space="0" w:color="auto"/>
        <w:bottom w:val="none" w:sz="0" w:space="0" w:color="auto"/>
        <w:right w:val="none" w:sz="0" w:space="0" w:color="auto"/>
      </w:divBdr>
    </w:div>
    <w:div w:id="890385082">
      <w:bodyDiv w:val="1"/>
      <w:marLeft w:val="0"/>
      <w:marRight w:val="0"/>
      <w:marTop w:val="0"/>
      <w:marBottom w:val="0"/>
      <w:divBdr>
        <w:top w:val="none" w:sz="0" w:space="0" w:color="auto"/>
        <w:left w:val="none" w:sz="0" w:space="0" w:color="auto"/>
        <w:bottom w:val="none" w:sz="0" w:space="0" w:color="auto"/>
        <w:right w:val="none" w:sz="0" w:space="0" w:color="auto"/>
      </w:divBdr>
    </w:div>
    <w:div w:id="901137106">
      <w:bodyDiv w:val="1"/>
      <w:marLeft w:val="0"/>
      <w:marRight w:val="0"/>
      <w:marTop w:val="0"/>
      <w:marBottom w:val="0"/>
      <w:divBdr>
        <w:top w:val="none" w:sz="0" w:space="0" w:color="auto"/>
        <w:left w:val="none" w:sz="0" w:space="0" w:color="auto"/>
        <w:bottom w:val="none" w:sz="0" w:space="0" w:color="auto"/>
        <w:right w:val="none" w:sz="0" w:space="0" w:color="auto"/>
      </w:divBdr>
      <w:divsChild>
        <w:div w:id="1070730119">
          <w:marLeft w:val="0"/>
          <w:marRight w:val="0"/>
          <w:marTop w:val="0"/>
          <w:marBottom w:val="0"/>
          <w:divBdr>
            <w:top w:val="none" w:sz="0" w:space="0" w:color="auto"/>
            <w:left w:val="none" w:sz="0" w:space="0" w:color="auto"/>
            <w:bottom w:val="none" w:sz="0" w:space="0" w:color="auto"/>
            <w:right w:val="none" w:sz="0" w:space="0" w:color="auto"/>
          </w:divBdr>
          <w:divsChild>
            <w:div w:id="700396029">
              <w:marLeft w:val="0"/>
              <w:marRight w:val="0"/>
              <w:marTop w:val="0"/>
              <w:marBottom w:val="0"/>
              <w:divBdr>
                <w:top w:val="none" w:sz="0" w:space="0" w:color="auto"/>
                <w:left w:val="none" w:sz="0" w:space="0" w:color="auto"/>
                <w:bottom w:val="none" w:sz="0" w:space="0" w:color="auto"/>
                <w:right w:val="none" w:sz="0" w:space="0" w:color="auto"/>
              </w:divBdr>
              <w:divsChild>
                <w:div w:id="3105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1388">
      <w:bodyDiv w:val="1"/>
      <w:marLeft w:val="0"/>
      <w:marRight w:val="0"/>
      <w:marTop w:val="0"/>
      <w:marBottom w:val="0"/>
      <w:divBdr>
        <w:top w:val="none" w:sz="0" w:space="0" w:color="auto"/>
        <w:left w:val="none" w:sz="0" w:space="0" w:color="auto"/>
        <w:bottom w:val="none" w:sz="0" w:space="0" w:color="auto"/>
        <w:right w:val="none" w:sz="0" w:space="0" w:color="auto"/>
      </w:divBdr>
    </w:div>
    <w:div w:id="914507530">
      <w:bodyDiv w:val="1"/>
      <w:marLeft w:val="0"/>
      <w:marRight w:val="0"/>
      <w:marTop w:val="0"/>
      <w:marBottom w:val="0"/>
      <w:divBdr>
        <w:top w:val="none" w:sz="0" w:space="0" w:color="auto"/>
        <w:left w:val="none" w:sz="0" w:space="0" w:color="auto"/>
        <w:bottom w:val="none" w:sz="0" w:space="0" w:color="auto"/>
        <w:right w:val="none" w:sz="0" w:space="0" w:color="auto"/>
      </w:divBdr>
    </w:div>
    <w:div w:id="914901624">
      <w:bodyDiv w:val="1"/>
      <w:marLeft w:val="0"/>
      <w:marRight w:val="0"/>
      <w:marTop w:val="0"/>
      <w:marBottom w:val="0"/>
      <w:divBdr>
        <w:top w:val="none" w:sz="0" w:space="0" w:color="auto"/>
        <w:left w:val="none" w:sz="0" w:space="0" w:color="auto"/>
        <w:bottom w:val="none" w:sz="0" w:space="0" w:color="auto"/>
        <w:right w:val="none" w:sz="0" w:space="0" w:color="auto"/>
      </w:divBdr>
      <w:divsChild>
        <w:div w:id="294799123">
          <w:marLeft w:val="0"/>
          <w:marRight w:val="0"/>
          <w:marTop w:val="0"/>
          <w:marBottom w:val="0"/>
          <w:divBdr>
            <w:top w:val="none" w:sz="0" w:space="0" w:color="auto"/>
            <w:left w:val="none" w:sz="0" w:space="0" w:color="auto"/>
            <w:bottom w:val="none" w:sz="0" w:space="0" w:color="auto"/>
            <w:right w:val="none" w:sz="0" w:space="0" w:color="auto"/>
          </w:divBdr>
          <w:divsChild>
            <w:div w:id="1042635512">
              <w:marLeft w:val="0"/>
              <w:marRight w:val="0"/>
              <w:marTop w:val="0"/>
              <w:marBottom w:val="0"/>
              <w:divBdr>
                <w:top w:val="none" w:sz="0" w:space="0" w:color="auto"/>
                <w:left w:val="none" w:sz="0" w:space="0" w:color="auto"/>
                <w:bottom w:val="none" w:sz="0" w:space="0" w:color="auto"/>
                <w:right w:val="none" w:sz="0" w:space="0" w:color="auto"/>
              </w:divBdr>
              <w:divsChild>
                <w:div w:id="10943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6388">
      <w:bodyDiv w:val="1"/>
      <w:marLeft w:val="0"/>
      <w:marRight w:val="0"/>
      <w:marTop w:val="0"/>
      <w:marBottom w:val="0"/>
      <w:divBdr>
        <w:top w:val="none" w:sz="0" w:space="0" w:color="auto"/>
        <w:left w:val="none" w:sz="0" w:space="0" w:color="auto"/>
        <w:bottom w:val="none" w:sz="0" w:space="0" w:color="auto"/>
        <w:right w:val="none" w:sz="0" w:space="0" w:color="auto"/>
      </w:divBdr>
      <w:divsChild>
        <w:div w:id="70855698">
          <w:marLeft w:val="0"/>
          <w:marRight w:val="0"/>
          <w:marTop w:val="0"/>
          <w:marBottom w:val="0"/>
          <w:divBdr>
            <w:top w:val="none" w:sz="0" w:space="0" w:color="auto"/>
            <w:left w:val="none" w:sz="0" w:space="0" w:color="auto"/>
            <w:bottom w:val="none" w:sz="0" w:space="0" w:color="auto"/>
            <w:right w:val="none" w:sz="0" w:space="0" w:color="auto"/>
          </w:divBdr>
          <w:divsChild>
            <w:div w:id="896286334">
              <w:marLeft w:val="0"/>
              <w:marRight w:val="0"/>
              <w:marTop w:val="0"/>
              <w:marBottom w:val="0"/>
              <w:divBdr>
                <w:top w:val="none" w:sz="0" w:space="0" w:color="auto"/>
                <w:left w:val="none" w:sz="0" w:space="0" w:color="auto"/>
                <w:bottom w:val="none" w:sz="0" w:space="0" w:color="auto"/>
                <w:right w:val="none" w:sz="0" w:space="0" w:color="auto"/>
              </w:divBdr>
              <w:divsChild>
                <w:div w:id="5290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40229">
      <w:bodyDiv w:val="1"/>
      <w:marLeft w:val="0"/>
      <w:marRight w:val="0"/>
      <w:marTop w:val="0"/>
      <w:marBottom w:val="0"/>
      <w:divBdr>
        <w:top w:val="none" w:sz="0" w:space="0" w:color="auto"/>
        <w:left w:val="none" w:sz="0" w:space="0" w:color="auto"/>
        <w:bottom w:val="none" w:sz="0" w:space="0" w:color="auto"/>
        <w:right w:val="none" w:sz="0" w:space="0" w:color="auto"/>
      </w:divBdr>
      <w:divsChild>
        <w:div w:id="1327050073">
          <w:marLeft w:val="0"/>
          <w:marRight w:val="0"/>
          <w:marTop w:val="0"/>
          <w:marBottom w:val="0"/>
          <w:divBdr>
            <w:top w:val="none" w:sz="0" w:space="0" w:color="auto"/>
            <w:left w:val="none" w:sz="0" w:space="0" w:color="auto"/>
            <w:bottom w:val="none" w:sz="0" w:space="0" w:color="auto"/>
            <w:right w:val="none" w:sz="0" w:space="0" w:color="auto"/>
          </w:divBdr>
          <w:divsChild>
            <w:div w:id="1831477869">
              <w:marLeft w:val="0"/>
              <w:marRight w:val="0"/>
              <w:marTop w:val="0"/>
              <w:marBottom w:val="0"/>
              <w:divBdr>
                <w:top w:val="none" w:sz="0" w:space="0" w:color="auto"/>
                <w:left w:val="none" w:sz="0" w:space="0" w:color="auto"/>
                <w:bottom w:val="none" w:sz="0" w:space="0" w:color="auto"/>
                <w:right w:val="none" w:sz="0" w:space="0" w:color="auto"/>
              </w:divBdr>
              <w:divsChild>
                <w:div w:id="196943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558050">
      <w:bodyDiv w:val="1"/>
      <w:marLeft w:val="0"/>
      <w:marRight w:val="0"/>
      <w:marTop w:val="0"/>
      <w:marBottom w:val="0"/>
      <w:divBdr>
        <w:top w:val="none" w:sz="0" w:space="0" w:color="auto"/>
        <w:left w:val="none" w:sz="0" w:space="0" w:color="auto"/>
        <w:bottom w:val="none" w:sz="0" w:space="0" w:color="auto"/>
        <w:right w:val="none" w:sz="0" w:space="0" w:color="auto"/>
      </w:divBdr>
      <w:divsChild>
        <w:div w:id="273825674">
          <w:blockQuote w:val="1"/>
          <w:marLeft w:val="0"/>
          <w:marRight w:val="0"/>
          <w:marTop w:val="1050"/>
          <w:marBottom w:val="360"/>
          <w:divBdr>
            <w:top w:val="none" w:sz="0" w:space="0" w:color="auto"/>
            <w:left w:val="none" w:sz="0" w:space="0" w:color="auto"/>
            <w:bottom w:val="none" w:sz="0" w:space="0" w:color="auto"/>
            <w:right w:val="none" w:sz="0" w:space="0" w:color="auto"/>
          </w:divBdr>
        </w:div>
      </w:divsChild>
    </w:div>
    <w:div w:id="952639340">
      <w:bodyDiv w:val="1"/>
      <w:marLeft w:val="0"/>
      <w:marRight w:val="0"/>
      <w:marTop w:val="0"/>
      <w:marBottom w:val="0"/>
      <w:divBdr>
        <w:top w:val="none" w:sz="0" w:space="0" w:color="auto"/>
        <w:left w:val="none" w:sz="0" w:space="0" w:color="auto"/>
        <w:bottom w:val="none" w:sz="0" w:space="0" w:color="auto"/>
        <w:right w:val="none" w:sz="0" w:space="0" w:color="auto"/>
      </w:divBdr>
      <w:divsChild>
        <w:div w:id="302926991">
          <w:marLeft w:val="0"/>
          <w:marRight w:val="0"/>
          <w:marTop w:val="0"/>
          <w:marBottom w:val="0"/>
          <w:divBdr>
            <w:top w:val="none" w:sz="0" w:space="0" w:color="auto"/>
            <w:left w:val="none" w:sz="0" w:space="0" w:color="auto"/>
            <w:bottom w:val="none" w:sz="0" w:space="0" w:color="auto"/>
            <w:right w:val="none" w:sz="0" w:space="0" w:color="auto"/>
          </w:divBdr>
          <w:divsChild>
            <w:div w:id="1789281035">
              <w:marLeft w:val="0"/>
              <w:marRight w:val="0"/>
              <w:marTop w:val="0"/>
              <w:marBottom w:val="0"/>
              <w:divBdr>
                <w:top w:val="none" w:sz="0" w:space="0" w:color="auto"/>
                <w:left w:val="none" w:sz="0" w:space="0" w:color="auto"/>
                <w:bottom w:val="none" w:sz="0" w:space="0" w:color="auto"/>
                <w:right w:val="none" w:sz="0" w:space="0" w:color="auto"/>
              </w:divBdr>
              <w:divsChild>
                <w:div w:id="676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82506">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51509">
      <w:bodyDiv w:val="1"/>
      <w:marLeft w:val="0"/>
      <w:marRight w:val="0"/>
      <w:marTop w:val="0"/>
      <w:marBottom w:val="0"/>
      <w:divBdr>
        <w:top w:val="none" w:sz="0" w:space="0" w:color="auto"/>
        <w:left w:val="none" w:sz="0" w:space="0" w:color="auto"/>
        <w:bottom w:val="none" w:sz="0" w:space="0" w:color="auto"/>
        <w:right w:val="none" w:sz="0" w:space="0" w:color="auto"/>
      </w:divBdr>
      <w:divsChild>
        <w:div w:id="180629933">
          <w:marLeft w:val="0"/>
          <w:marRight w:val="0"/>
          <w:marTop w:val="0"/>
          <w:marBottom w:val="0"/>
          <w:divBdr>
            <w:top w:val="none" w:sz="0" w:space="0" w:color="auto"/>
            <w:left w:val="none" w:sz="0" w:space="0" w:color="auto"/>
            <w:bottom w:val="none" w:sz="0" w:space="0" w:color="auto"/>
            <w:right w:val="none" w:sz="0" w:space="0" w:color="auto"/>
          </w:divBdr>
          <w:divsChild>
            <w:div w:id="518548991">
              <w:marLeft w:val="0"/>
              <w:marRight w:val="0"/>
              <w:marTop w:val="0"/>
              <w:marBottom w:val="0"/>
              <w:divBdr>
                <w:top w:val="none" w:sz="0" w:space="0" w:color="auto"/>
                <w:left w:val="none" w:sz="0" w:space="0" w:color="auto"/>
                <w:bottom w:val="none" w:sz="0" w:space="0" w:color="auto"/>
                <w:right w:val="none" w:sz="0" w:space="0" w:color="auto"/>
              </w:divBdr>
              <w:divsChild>
                <w:div w:id="65414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856247">
      <w:bodyDiv w:val="1"/>
      <w:marLeft w:val="0"/>
      <w:marRight w:val="0"/>
      <w:marTop w:val="0"/>
      <w:marBottom w:val="0"/>
      <w:divBdr>
        <w:top w:val="none" w:sz="0" w:space="0" w:color="auto"/>
        <w:left w:val="none" w:sz="0" w:space="0" w:color="auto"/>
        <w:bottom w:val="none" w:sz="0" w:space="0" w:color="auto"/>
        <w:right w:val="none" w:sz="0" w:space="0" w:color="auto"/>
      </w:divBdr>
      <w:divsChild>
        <w:div w:id="1258102614">
          <w:marLeft w:val="0"/>
          <w:marRight w:val="0"/>
          <w:marTop w:val="0"/>
          <w:marBottom w:val="0"/>
          <w:divBdr>
            <w:top w:val="none" w:sz="0" w:space="0" w:color="auto"/>
            <w:left w:val="none" w:sz="0" w:space="0" w:color="auto"/>
            <w:bottom w:val="none" w:sz="0" w:space="0" w:color="auto"/>
            <w:right w:val="none" w:sz="0" w:space="0" w:color="auto"/>
          </w:divBdr>
          <w:divsChild>
            <w:div w:id="1238981697">
              <w:marLeft w:val="0"/>
              <w:marRight w:val="0"/>
              <w:marTop w:val="0"/>
              <w:marBottom w:val="0"/>
              <w:divBdr>
                <w:top w:val="none" w:sz="0" w:space="0" w:color="auto"/>
                <w:left w:val="none" w:sz="0" w:space="0" w:color="auto"/>
                <w:bottom w:val="none" w:sz="0" w:space="0" w:color="auto"/>
                <w:right w:val="none" w:sz="0" w:space="0" w:color="auto"/>
              </w:divBdr>
              <w:divsChild>
                <w:div w:id="91548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21641">
      <w:bodyDiv w:val="1"/>
      <w:marLeft w:val="0"/>
      <w:marRight w:val="0"/>
      <w:marTop w:val="0"/>
      <w:marBottom w:val="0"/>
      <w:divBdr>
        <w:top w:val="none" w:sz="0" w:space="0" w:color="auto"/>
        <w:left w:val="none" w:sz="0" w:space="0" w:color="auto"/>
        <w:bottom w:val="none" w:sz="0" w:space="0" w:color="auto"/>
        <w:right w:val="none" w:sz="0" w:space="0" w:color="auto"/>
      </w:divBdr>
      <w:divsChild>
        <w:div w:id="1559511129">
          <w:marLeft w:val="0"/>
          <w:marRight w:val="0"/>
          <w:marTop w:val="0"/>
          <w:marBottom w:val="0"/>
          <w:divBdr>
            <w:top w:val="none" w:sz="0" w:space="0" w:color="auto"/>
            <w:left w:val="none" w:sz="0" w:space="0" w:color="auto"/>
            <w:bottom w:val="none" w:sz="0" w:space="0" w:color="auto"/>
            <w:right w:val="none" w:sz="0" w:space="0" w:color="auto"/>
          </w:divBdr>
          <w:divsChild>
            <w:div w:id="800339988">
              <w:marLeft w:val="0"/>
              <w:marRight w:val="0"/>
              <w:marTop w:val="0"/>
              <w:marBottom w:val="0"/>
              <w:divBdr>
                <w:top w:val="none" w:sz="0" w:space="0" w:color="auto"/>
                <w:left w:val="none" w:sz="0" w:space="0" w:color="auto"/>
                <w:bottom w:val="none" w:sz="0" w:space="0" w:color="auto"/>
                <w:right w:val="none" w:sz="0" w:space="0" w:color="auto"/>
              </w:divBdr>
              <w:divsChild>
                <w:div w:id="6480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027706">
      <w:bodyDiv w:val="1"/>
      <w:marLeft w:val="0"/>
      <w:marRight w:val="0"/>
      <w:marTop w:val="0"/>
      <w:marBottom w:val="0"/>
      <w:divBdr>
        <w:top w:val="none" w:sz="0" w:space="0" w:color="auto"/>
        <w:left w:val="none" w:sz="0" w:space="0" w:color="auto"/>
        <w:bottom w:val="none" w:sz="0" w:space="0" w:color="auto"/>
        <w:right w:val="none" w:sz="0" w:space="0" w:color="auto"/>
      </w:divBdr>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514590">
      <w:bodyDiv w:val="1"/>
      <w:marLeft w:val="0"/>
      <w:marRight w:val="0"/>
      <w:marTop w:val="0"/>
      <w:marBottom w:val="0"/>
      <w:divBdr>
        <w:top w:val="none" w:sz="0" w:space="0" w:color="auto"/>
        <w:left w:val="none" w:sz="0" w:space="0" w:color="auto"/>
        <w:bottom w:val="none" w:sz="0" w:space="0" w:color="auto"/>
        <w:right w:val="none" w:sz="0" w:space="0" w:color="auto"/>
      </w:divBdr>
      <w:divsChild>
        <w:div w:id="591662813">
          <w:marLeft w:val="0"/>
          <w:marRight w:val="0"/>
          <w:marTop w:val="0"/>
          <w:marBottom w:val="0"/>
          <w:divBdr>
            <w:top w:val="none" w:sz="0" w:space="0" w:color="auto"/>
            <w:left w:val="none" w:sz="0" w:space="0" w:color="auto"/>
            <w:bottom w:val="none" w:sz="0" w:space="0" w:color="auto"/>
            <w:right w:val="none" w:sz="0" w:space="0" w:color="auto"/>
          </w:divBdr>
          <w:divsChild>
            <w:div w:id="1177379968">
              <w:marLeft w:val="0"/>
              <w:marRight w:val="0"/>
              <w:marTop w:val="0"/>
              <w:marBottom w:val="0"/>
              <w:divBdr>
                <w:top w:val="none" w:sz="0" w:space="0" w:color="auto"/>
                <w:left w:val="none" w:sz="0" w:space="0" w:color="auto"/>
                <w:bottom w:val="none" w:sz="0" w:space="0" w:color="auto"/>
                <w:right w:val="none" w:sz="0" w:space="0" w:color="auto"/>
              </w:divBdr>
              <w:divsChild>
                <w:div w:id="108430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691050">
      <w:bodyDiv w:val="1"/>
      <w:marLeft w:val="0"/>
      <w:marRight w:val="0"/>
      <w:marTop w:val="0"/>
      <w:marBottom w:val="0"/>
      <w:divBdr>
        <w:top w:val="none" w:sz="0" w:space="0" w:color="auto"/>
        <w:left w:val="none" w:sz="0" w:space="0" w:color="auto"/>
        <w:bottom w:val="none" w:sz="0" w:space="0" w:color="auto"/>
        <w:right w:val="none" w:sz="0" w:space="0" w:color="auto"/>
      </w:divBdr>
    </w:div>
    <w:div w:id="1192575350">
      <w:bodyDiv w:val="1"/>
      <w:marLeft w:val="0"/>
      <w:marRight w:val="0"/>
      <w:marTop w:val="0"/>
      <w:marBottom w:val="0"/>
      <w:divBdr>
        <w:top w:val="none" w:sz="0" w:space="0" w:color="auto"/>
        <w:left w:val="none" w:sz="0" w:space="0" w:color="auto"/>
        <w:bottom w:val="none" w:sz="0" w:space="0" w:color="auto"/>
        <w:right w:val="none" w:sz="0" w:space="0" w:color="auto"/>
      </w:divBdr>
      <w:divsChild>
        <w:div w:id="1052387312">
          <w:marLeft w:val="0"/>
          <w:marRight w:val="0"/>
          <w:marTop w:val="0"/>
          <w:marBottom w:val="0"/>
          <w:divBdr>
            <w:top w:val="none" w:sz="0" w:space="0" w:color="auto"/>
            <w:left w:val="none" w:sz="0" w:space="0" w:color="auto"/>
            <w:bottom w:val="none" w:sz="0" w:space="0" w:color="auto"/>
            <w:right w:val="none" w:sz="0" w:space="0" w:color="auto"/>
          </w:divBdr>
          <w:divsChild>
            <w:div w:id="192964553">
              <w:marLeft w:val="0"/>
              <w:marRight w:val="0"/>
              <w:marTop w:val="0"/>
              <w:marBottom w:val="0"/>
              <w:divBdr>
                <w:top w:val="none" w:sz="0" w:space="0" w:color="auto"/>
                <w:left w:val="none" w:sz="0" w:space="0" w:color="auto"/>
                <w:bottom w:val="none" w:sz="0" w:space="0" w:color="auto"/>
                <w:right w:val="none" w:sz="0" w:space="0" w:color="auto"/>
              </w:divBdr>
              <w:divsChild>
                <w:div w:id="94098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21173">
      <w:bodyDiv w:val="1"/>
      <w:marLeft w:val="0"/>
      <w:marRight w:val="0"/>
      <w:marTop w:val="0"/>
      <w:marBottom w:val="0"/>
      <w:divBdr>
        <w:top w:val="none" w:sz="0" w:space="0" w:color="auto"/>
        <w:left w:val="none" w:sz="0" w:space="0" w:color="auto"/>
        <w:bottom w:val="none" w:sz="0" w:space="0" w:color="auto"/>
        <w:right w:val="none" w:sz="0" w:space="0" w:color="auto"/>
      </w:divBdr>
      <w:divsChild>
        <w:div w:id="399252794">
          <w:marLeft w:val="0"/>
          <w:marRight w:val="0"/>
          <w:marTop w:val="0"/>
          <w:marBottom w:val="0"/>
          <w:divBdr>
            <w:top w:val="none" w:sz="0" w:space="0" w:color="auto"/>
            <w:left w:val="none" w:sz="0" w:space="0" w:color="auto"/>
            <w:bottom w:val="none" w:sz="0" w:space="0" w:color="auto"/>
            <w:right w:val="none" w:sz="0" w:space="0" w:color="auto"/>
          </w:divBdr>
          <w:divsChild>
            <w:div w:id="2110272082">
              <w:marLeft w:val="0"/>
              <w:marRight w:val="0"/>
              <w:marTop w:val="0"/>
              <w:marBottom w:val="0"/>
              <w:divBdr>
                <w:top w:val="none" w:sz="0" w:space="0" w:color="auto"/>
                <w:left w:val="none" w:sz="0" w:space="0" w:color="auto"/>
                <w:bottom w:val="none" w:sz="0" w:space="0" w:color="auto"/>
                <w:right w:val="none" w:sz="0" w:space="0" w:color="auto"/>
              </w:divBdr>
              <w:divsChild>
                <w:div w:id="3082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259758191">
      <w:bodyDiv w:val="1"/>
      <w:marLeft w:val="0"/>
      <w:marRight w:val="0"/>
      <w:marTop w:val="0"/>
      <w:marBottom w:val="0"/>
      <w:divBdr>
        <w:top w:val="none" w:sz="0" w:space="0" w:color="auto"/>
        <w:left w:val="none" w:sz="0" w:space="0" w:color="auto"/>
        <w:bottom w:val="none" w:sz="0" w:space="0" w:color="auto"/>
        <w:right w:val="none" w:sz="0" w:space="0" w:color="auto"/>
      </w:divBdr>
    </w:div>
    <w:div w:id="1270967591">
      <w:bodyDiv w:val="1"/>
      <w:marLeft w:val="0"/>
      <w:marRight w:val="0"/>
      <w:marTop w:val="0"/>
      <w:marBottom w:val="0"/>
      <w:divBdr>
        <w:top w:val="none" w:sz="0" w:space="0" w:color="auto"/>
        <w:left w:val="none" w:sz="0" w:space="0" w:color="auto"/>
        <w:bottom w:val="none" w:sz="0" w:space="0" w:color="auto"/>
        <w:right w:val="none" w:sz="0" w:space="0" w:color="auto"/>
      </w:divBdr>
      <w:divsChild>
        <w:div w:id="943457069">
          <w:marLeft w:val="0"/>
          <w:marRight w:val="0"/>
          <w:marTop w:val="0"/>
          <w:marBottom w:val="0"/>
          <w:divBdr>
            <w:top w:val="none" w:sz="0" w:space="0" w:color="auto"/>
            <w:left w:val="none" w:sz="0" w:space="0" w:color="auto"/>
            <w:bottom w:val="none" w:sz="0" w:space="0" w:color="auto"/>
            <w:right w:val="none" w:sz="0" w:space="0" w:color="auto"/>
          </w:divBdr>
          <w:divsChild>
            <w:div w:id="1819416392">
              <w:marLeft w:val="0"/>
              <w:marRight w:val="0"/>
              <w:marTop w:val="0"/>
              <w:marBottom w:val="0"/>
              <w:divBdr>
                <w:top w:val="none" w:sz="0" w:space="0" w:color="auto"/>
                <w:left w:val="none" w:sz="0" w:space="0" w:color="auto"/>
                <w:bottom w:val="none" w:sz="0" w:space="0" w:color="auto"/>
                <w:right w:val="none" w:sz="0" w:space="0" w:color="auto"/>
              </w:divBdr>
              <w:divsChild>
                <w:div w:id="4803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004509">
      <w:bodyDiv w:val="1"/>
      <w:marLeft w:val="0"/>
      <w:marRight w:val="0"/>
      <w:marTop w:val="0"/>
      <w:marBottom w:val="0"/>
      <w:divBdr>
        <w:top w:val="none" w:sz="0" w:space="0" w:color="auto"/>
        <w:left w:val="none" w:sz="0" w:space="0" w:color="auto"/>
        <w:bottom w:val="none" w:sz="0" w:space="0" w:color="auto"/>
        <w:right w:val="none" w:sz="0" w:space="0" w:color="auto"/>
      </w:divBdr>
      <w:divsChild>
        <w:div w:id="2016036631">
          <w:marLeft w:val="0"/>
          <w:marRight w:val="0"/>
          <w:marTop w:val="0"/>
          <w:marBottom w:val="0"/>
          <w:divBdr>
            <w:top w:val="none" w:sz="0" w:space="0" w:color="auto"/>
            <w:left w:val="none" w:sz="0" w:space="0" w:color="auto"/>
            <w:bottom w:val="none" w:sz="0" w:space="0" w:color="auto"/>
            <w:right w:val="none" w:sz="0" w:space="0" w:color="auto"/>
          </w:divBdr>
          <w:divsChild>
            <w:div w:id="1166483284">
              <w:marLeft w:val="0"/>
              <w:marRight w:val="0"/>
              <w:marTop w:val="0"/>
              <w:marBottom w:val="0"/>
              <w:divBdr>
                <w:top w:val="none" w:sz="0" w:space="0" w:color="auto"/>
                <w:left w:val="none" w:sz="0" w:space="0" w:color="auto"/>
                <w:bottom w:val="none" w:sz="0" w:space="0" w:color="auto"/>
                <w:right w:val="none" w:sz="0" w:space="0" w:color="auto"/>
              </w:divBdr>
              <w:divsChild>
                <w:div w:id="21362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605969">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372420079">
      <w:bodyDiv w:val="1"/>
      <w:marLeft w:val="0"/>
      <w:marRight w:val="0"/>
      <w:marTop w:val="0"/>
      <w:marBottom w:val="0"/>
      <w:divBdr>
        <w:top w:val="none" w:sz="0" w:space="0" w:color="auto"/>
        <w:left w:val="none" w:sz="0" w:space="0" w:color="auto"/>
        <w:bottom w:val="none" w:sz="0" w:space="0" w:color="auto"/>
        <w:right w:val="none" w:sz="0" w:space="0" w:color="auto"/>
      </w:divBdr>
      <w:divsChild>
        <w:div w:id="1859075432">
          <w:marLeft w:val="0"/>
          <w:marRight w:val="0"/>
          <w:marTop w:val="0"/>
          <w:marBottom w:val="0"/>
          <w:divBdr>
            <w:top w:val="none" w:sz="0" w:space="0" w:color="auto"/>
            <w:left w:val="none" w:sz="0" w:space="0" w:color="auto"/>
            <w:bottom w:val="none" w:sz="0" w:space="0" w:color="auto"/>
            <w:right w:val="none" w:sz="0" w:space="0" w:color="auto"/>
          </w:divBdr>
          <w:divsChild>
            <w:div w:id="8651562">
              <w:marLeft w:val="0"/>
              <w:marRight w:val="0"/>
              <w:marTop w:val="0"/>
              <w:marBottom w:val="0"/>
              <w:divBdr>
                <w:top w:val="none" w:sz="0" w:space="0" w:color="auto"/>
                <w:left w:val="none" w:sz="0" w:space="0" w:color="auto"/>
                <w:bottom w:val="none" w:sz="0" w:space="0" w:color="auto"/>
                <w:right w:val="none" w:sz="0" w:space="0" w:color="auto"/>
              </w:divBdr>
              <w:divsChild>
                <w:div w:id="20861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186068">
      <w:bodyDiv w:val="1"/>
      <w:marLeft w:val="0"/>
      <w:marRight w:val="0"/>
      <w:marTop w:val="0"/>
      <w:marBottom w:val="0"/>
      <w:divBdr>
        <w:top w:val="none" w:sz="0" w:space="0" w:color="auto"/>
        <w:left w:val="none" w:sz="0" w:space="0" w:color="auto"/>
        <w:bottom w:val="none" w:sz="0" w:space="0" w:color="auto"/>
        <w:right w:val="none" w:sz="0" w:space="0" w:color="auto"/>
      </w:divBdr>
    </w:div>
    <w:div w:id="1405836633">
      <w:bodyDiv w:val="1"/>
      <w:marLeft w:val="0"/>
      <w:marRight w:val="0"/>
      <w:marTop w:val="0"/>
      <w:marBottom w:val="0"/>
      <w:divBdr>
        <w:top w:val="none" w:sz="0" w:space="0" w:color="auto"/>
        <w:left w:val="none" w:sz="0" w:space="0" w:color="auto"/>
        <w:bottom w:val="none" w:sz="0" w:space="0" w:color="auto"/>
        <w:right w:val="none" w:sz="0" w:space="0" w:color="auto"/>
      </w:divBdr>
      <w:divsChild>
        <w:div w:id="1285621542">
          <w:marLeft w:val="0"/>
          <w:marRight w:val="0"/>
          <w:marTop w:val="0"/>
          <w:marBottom w:val="0"/>
          <w:divBdr>
            <w:top w:val="none" w:sz="0" w:space="0" w:color="auto"/>
            <w:left w:val="none" w:sz="0" w:space="0" w:color="auto"/>
            <w:bottom w:val="none" w:sz="0" w:space="0" w:color="auto"/>
            <w:right w:val="none" w:sz="0" w:space="0" w:color="auto"/>
          </w:divBdr>
          <w:divsChild>
            <w:div w:id="723064916">
              <w:marLeft w:val="0"/>
              <w:marRight w:val="0"/>
              <w:marTop w:val="0"/>
              <w:marBottom w:val="0"/>
              <w:divBdr>
                <w:top w:val="none" w:sz="0" w:space="0" w:color="auto"/>
                <w:left w:val="none" w:sz="0" w:space="0" w:color="auto"/>
                <w:bottom w:val="none" w:sz="0" w:space="0" w:color="auto"/>
                <w:right w:val="none" w:sz="0" w:space="0" w:color="auto"/>
              </w:divBdr>
              <w:divsChild>
                <w:div w:id="17283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16514787">
      <w:bodyDiv w:val="1"/>
      <w:marLeft w:val="0"/>
      <w:marRight w:val="0"/>
      <w:marTop w:val="0"/>
      <w:marBottom w:val="0"/>
      <w:divBdr>
        <w:top w:val="none" w:sz="0" w:space="0" w:color="auto"/>
        <w:left w:val="none" w:sz="0" w:space="0" w:color="auto"/>
        <w:bottom w:val="none" w:sz="0" w:space="0" w:color="auto"/>
        <w:right w:val="none" w:sz="0" w:space="0" w:color="auto"/>
      </w:divBdr>
    </w:div>
    <w:div w:id="1428036236">
      <w:bodyDiv w:val="1"/>
      <w:marLeft w:val="0"/>
      <w:marRight w:val="0"/>
      <w:marTop w:val="0"/>
      <w:marBottom w:val="0"/>
      <w:divBdr>
        <w:top w:val="none" w:sz="0" w:space="0" w:color="auto"/>
        <w:left w:val="none" w:sz="0" w:space="0" w:color="auto"/>
        <w:bottom w:val="none" w:sz="0" w:space="0" w:color="auto"/>
        <w:right w:val="none" w:sz="0" w:space="0" w:color="auto"/>
      </w:divBdr>
    </w:div>
    <w:div w:id="1472598368">
      <w:bodyDiv w:val="1"/>
      <w:marLeft w:val="0"/>
      <w:marRight w:val="0"/>
      <w:marTop w:val="0"/>
      <w:marBottom w:val="0"/>
      <w:divBdr>
        <w:top w:val="none" w:sz="0" w:space="0" w:color="auto"/>
        <w:left w:val="none" w:sz="0" w:space="0" w:color="auto"/>
        <w:bottom w:val="none" w:sz="0" w:space="0" w:color="auto"/>
        <w:right w:val="none" w:sz="0" w:space="0" w:color="auto"/>
      </w:divBdr>
      <w:divsChild>
        <w:div w:id="2093353910">
          <w:marLeft w:val="0"/>
          <w:marRight w:val="0"/>
          <w:marTop w:val="0"/>
          <w:marBottom w:val="0"/>
          <w:divBdr>
            <w:top w:val="none" w:sz="0" w:space="0" w:color="auto"/>
            <w:left w:val="none" w:sz="0" w:space="0" w:color="auto"/>
            <w:bottom w:val="none" w:sz="0" w:space="0" w:color="auto"/>
            <w:right w:val="none" w:sz="0" w:space="0" w:color="auto"/>
          </w:divBdr>
          <w:divsChild>
            <w:div w:id="1908492036">
              <w:marLeft w:val="0"/>
              <w:marRight w:val="0"/>
              <w:marTop w:val="0"/>
              <w:marBottom w:val="0"/>
              <w:divBdr>
                <w:top w:val="none" w:sz="0" w:space="0" w:color="auto"/>
                <w:left w:val="none" w:sz="0" w:space="0" w:color="auto"/>
                <w:bottom w:val="none" w:sz="0" w:space="0" w:color="auto"/>
                <w:right w:val="none" w:sz="0" w:space="0" w:color="auto"/>
              </w:divBdr>
              <w:divsChild>
                <w:div w:id="113845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030891">
      <w:bodyDiv w:val="1"/>
      <w:marLeft w:val="0"/>
      <w:marRight w:val="0"/>
      <w:marTop w:val="0"/>
      <w:marBottom w:val="0"/>
      <w:divBdr>
        <w:top w:val="none" w:sz="0" w:space="0" w:color="auto"/>
        <w:left w:val="none" w:sz="0" w:space="0" w:color="auto"/>
        <w:bottom w:val="none" w:sz="0" w:space="0" w:color="auto"/>
        <w:right w:val="none" w:sz="0" w:space="0" w:color="auto"/>
      </w:divBdr>
      <w:divsChild>
        <w:div w:id="1470591503">
          <w:marLeft w:val="0"/>
          <w:marRight w:val="0"/>
          <w:marTop w:val="0"/>
          <w:marBottom w:val="0"/>
          <w:divBdr>
            <w:top w:val="none" w:sz="0" w:space="0" w:color="auto"/>
            <w:left w:val="none" w:sz="0" w:space="0" w:color="auto"/>
            <w:bottom w:val="none" w:sz="0" w:space="0" w:color="auto"/>
            <w:right w:val="none" w:sz="0" w:space="0" w:color="auto"/>
          </w:divBdr>
          <w:divsChild>
            <w:div w:id="783571496">
              <w:marLeft w:val="0"/>
              <w:marRight w:val="0"/>
              <w:marTop w:val="0"/>
              <w:marBottom w:val="0"/>
              <w:divBdr>
                <w:top w:val="none" w:sz="0" w:space="0" w:color="auto"/>
                <w:left w:val="none" w:sz="0" w:space="0" w:color="auto"/>
                <w:bottom w:val="none" w:sz="0" w:space="0" w:color="auto"/>
                <w:right w:val="none" w:sz="0" w:space="0" w:color="auto"/>
              </w:divBdr>
              <w:divsChild>
                <w:div w:id="14316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802268">
      <w:bodyDiv w:val="1"/>
      <w:marLeft w:val="0"/>
      <w:marRight w:val="0"/>
      <w:marTop w:val="0"/>
      <w:marBottom w:val="0"/>
      <w:divBdr>
        <w:top w:val="none" w:sz="0" w:space="0" w:color="auto"/>
        <w:left w:val="none" w:sz="0" w:space="0" w:color="auto"/>
        <w:bottom w:val="none" w:sz="0" w:space="0" w:color="auto"/>
        <w:right w:val="none" w:sz="0" w:space="0" w:color="auto"/>
      </w:divBdr>
    </w:div>
    <w:div w:id="1520461741">
      <w:bodyDiv w:val="1"/>
      <w:marLeft w:val="0"/>
      <w:marRight w:val="0"/>
      <w:marTop w:val="0"/>
      <w:marBottom w:val="0"/>
      <w:divBdr>
        <w:top w:val="none" w:sz="0" w:space="0" w:color="auto"/>
        <w:left w:val="none" w:sz="0" w:space="0" w:color="auto"/>
        <w:bottom w:val="none" w:sz="0" w:space="0" w:color="auto"/>
        <w:right w:val="none" w:sz="0" w:space="0" w:color="auto"/>
      </w:divBdr>
      <w:divsChild>
        <w:div w:id="1689406942">
          <w:marLeft w:val="0"/>
          <w:marRight w:val="0"/>
          <w:marTop w:val="0"/>
          <w:marBottom w:val="0"/>
          <w:divBdr>
            <w:top w:val="none" w:sz="0" w:space="0" w:color="auto"/>
            <w:left w:val="none" w:sz="0" w:space="0" w:color="auto"/>
            <w:bottom w:val="none" w:sz="0" w:space="0" w:color="auto"/>
            <w:right w:val="none" w:sz="0" w:space="0" w:color="auto"/>
          </w:divBdr>
          <w:divsChild>
            <w:div w:id="1926381195">
              <w:marLeft w:val="0"/>
              <w:marRight w:val="0"/>
              <w:marTop w:val="0"/>
              <w:marBottom w:val="0"/>
              <w:divBdr>
                <w:top w:val="none" w:sz="0" w:space="0" w:color="auto"/>
                <w:left w:val="none" w:sz="0" w:space="0" w:color="auto"/>
                <w:bottom w:val="none" w:sz="0" w:space="0" w:color="auto"/>
                <w:right w:val="none" w:sz="0" w:space="0" w:color="auto"/>
              </w:divBdr>
              <w:divsChild>
                <w:div w:id="471796483">
                  <w:marLeft w:val="0"/>
                  <w:marRight w:val="0"/>
                  <w:marTop w:val="0"/>
                  <w:marBottom w:val="0"/>
                  <w:divBdr>
                    <w:top w:val="none" w:sz="0" w:space="0" w:color="auto"/>
                    <w:left w:val="none" w:sz="0" w:space="0" w:color="auto"/>
                    <w:bottom w:val="none" w:sz="0" w:space="0" w:color="auto"/>
                    <w:right w:val="none" w:sz="0" w:space="0" w:color="auto"/>
                  </w:divBdr>
                  <w:divsChild>
                    <w:div w:id="80157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6327">
      <w:bodyDiv w:val="1"/>
      <w:marLeft w:val="0"/>
      <w:marRight w:val="0"/>
      <w:marTop w:val="0"/>
      <w:marBottom w:val="0"/>
      <w:divBdr>
        <w:top w:val="none" w:sz="0" w:space="0" w:color="auto"/>
        <w:left w:val="none" w:sz="0" w:space="0" w:color="auto"/>
        <w:bottom w:val="none" w:sz="0" w:space="0" w:color="auto"/>
        <w:right w:val="none" w:sz="0" w:space="0" w:color="auto"/>
      </w:divBdr>
    </w:div>
    <w:div w:id="1581600868">
      <w:bodyDiv w:val="1"/>
      <w:marLeft w:val="0"/>
      <w:marRight w:val="0"/>
      <w:marTop w:val="0"/>
      <w:marBottom w:val="0"/>
      <w:divBdr>
        <w:top w:val="none" w:sz="0" w:space="0" w:color="auto"/>
        <w:left w:val="none" w:sz="0" w:space="0" w:color="auto"/>
        <w:bottom w:val="none" w:sz="0" w:space="0" w:color="auto"/>
        <w:right w:val="none" w:sz="0" w:space="0" w:color="auto"/>
      </w:divBdr>
    </w:div>
    <w:div w:id="1588805327">
      <w:bodyDiv w:val="1"/>
      <w:marLeft w:val="0"/>
      <w:marRight w:val="0"/>
      <w:marTop w:val="0"/>
      <w:marBottom w:val="0"/>
      <w:divBdr>
        <w:top w:val="none" w:sz="0" w:space="0" w:color="auto"/>
        <w:left w:val="none" w:sz="0" w:space="0" w:color="auto"/>
        <w:bottom w:val="none" w:sz="0" w:space="0" w:color="auto"/>
        <w:right w:val="none" w:sz="0" w:space="0" w:color="auto"/>
      </w:divBdr>
    </w:div>
    <w:div w:id="1592397031">
      <w:bodyDiv w:val="1"/>
      <w:marLeft w:val="0"/>
      <w:marRight w:val="0"/>
      <w:marTop w:val="0"/>
      <w:marBottom w:val="0"/>
      <w:divBdr>
        <w:top w:val="none" w:sz="0" w:space="0" w:color="auto"/>
        <w:left w:val="none" w:sz="0" w:space="0" w:color="auto"/>
        <w:bottom w:val="none" w:sz="0" w:space="0" w:color="auto"/>
        <w:right w:val="none" w:sz="0" w:space="0" w:color="auto"/>
      </w:divBdr>
      <w:divsChild>
        <w:div w:id="817720506">
          <w:marLeft w:val="0"/>
          <w:marRight w:val="0"/>
          <w:marTop w:val="0"/>
          <w:marBottom w:val="0"/>
          <w:divBdr>
            <w:top w:val="none" w:sz="0" w:space="0" w:color="auto"/>
            <w:left w:val="none" w:sz="0" w:space="0" w:color="auto"/>
            <w:bottom w:val="none" w:sz="0" w:space="0" w:color="auto"/>
            <w:right w:val="none" w:sz="0" w:space="0" w:color="auto"/>
          </w:divBdr>
          <w:divsChild>
            <w:div w:id="933124227">
              <w:marLeft w:val="0"/>
              <w:marRight w:val="0"/>
              <w:marTop w:val="0"/>
              <w:marBottom w:val="0"/>
              <w:divBdr>
                <w:top w:val="none" w:sz="0" w:space="0" w:color="auto"/>
                <w:left w:val="none" w:sz="0" w:space="0" w:color="auto"/>
                <w:bottom w:val="none" w:sz="0" w:space="0" w:color="auto"/>
                <w:right w:val="none" w:sz="0" w:space="0" w:color="auto"/>
              </w:divBdr>
              <w:divsChild>
                <w:div w:id="203410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79537">
          <w:marLeft w:val="0"/>
          <w:marRight w:val="0"/>
          <w:marTop w:val="0"/>
          <w:marBottom w:val="0"/>
          <w:divBdr>
            <w:top w:val="none" w:sz="0" w:space="0" w:color="auto"/>
            <w:left w:val="none" w:sz="0" w:space="0" w:color="auto"/>
            <w:bottom w:val="none" w:sz="0" w:space="0" w:color="auto"/>
            <w:right w:val="none" w:sz="0" w:space="0" w:color="auto"/>
          </w:divBdr>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703244">
      <w:bodyDiv w:val="1"/>
      <w:marLeft w:val="0"/>
      <w:marRight w:val="0"/>
      <w:marTop w:val="0"/>
      <w:marBottom w:val="0"/>
      <w:divBdr>
        <w:top w:val="none" w:sz="0" w:space="0" w:color="auto"/>
        <w:left w:val="none" w:sz="0" w:space="0" w:color="auto"/>
        <w:bottom w:val="none" w:sz="0" w:space="0" w:color="auto"/>
        <w:right w:val="none" w:sz="0" w:space="0" w:color="auto"/>
      </w:divBdr>
    </w:div>
    <w:div w:id="1644777137">
      <w:bodyDiv w:val="1"/>
      <w:marLeft w:val="0"/>
      <w:marRight w:val="0"/>
      <w:marTop w:val="0"/>
      <w:marBottom w:val="0"/>
      <w:divBdr>
        <w:top w:val="none" w:sz="0" w:space="0" w:color="auto"/>
        <w:left w:val="none" w:sz="0" w:space="0" w:color="auto"/>
        <w:bottom w:val="none" w:sz="0" w:space="0" w:color="auto"/>
        <w:right w:val="none" w:sz="0" w:space="0" w:color="auto"/>
      </w:divBdr>
    </w:div>
    <w:div w:id="1650212056">
      <w:bodyDiv w:val="1"/>
      <w:marLeft w:val="0"/>
      <w:marRight w:val="0"/>
      <w:marTop w:val="0"/>
      <w:marBottom w:val="0"/>
      <w:divBdr>
        <w:top w:val="none" w:sz="0" w:space="0" w:color="auto"/>
        <w:left w:val="none" w:sz="0" w:space="0" w:color="auto"/>
        <w:bottom w:val="none" w:sz="0" w:space="0" w:color="auto"/>
        <w:right w:val="none" w:sz="0" w:space="0" w:color="auto"/>
      </w:divBdr>
      <w:divsChild>
        <w:div w:id="1867790499">
          <w:marLeft w:val="0"/>
          <w:marRight w:val="0"/>
          <w:marTop w:val="0"/>
          <w:marBottom w:val="0"/>
          <w:divBdr>
            <w:top w:val="none" w:sz="0" w:space="0" w:color="auto"/>
            <w:left w:val="none" w:sz="0" w:space="0" w:color="auto"/>
            <w:bottom w:val="none" w:sz="0" w:space="0" w:color="auto"/>
            <w:right w:val="none" w:sz="0" w:space="0" w:color="auto"/>
          </w:divBdr>
          <w:divsChild>
            <w:div w:id="1890916246">
              <w:marLeft w:val="0"/>
              <w:marRight w:val="0"/>
              <w:marTop w:val="0"/>
              <w:marBottom w:val="0"/>
              <w:divBdr>
                <w:top w:val="none" w:sz="0" w:space="0" w:color="auto"/>
                <w:left w:val="none" w:sz="0" w:space="0" w:color="auto"/>
                <w:bottom w:val="none" w:sz="0" w:space="0" w:color="auto"/>
                <w:right w:val="none" w:sz="0" w:space="0" w:color="auto"/>
              </w:divBdr>
              <w:divsChild>
                <w:div w:id="182357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985272">
      <w:bodyDiv w:val="1"/>
      <w:marLeft w:val="0"/>
      <w:marRight w:val="0"/>
      <w:marTop w:val="0"/>
      <w:marBottom w:val="0"/>
      <w:divBdr>
        <w:top w:val="none" w:sz="0" w:space="0" w:color="auto"/>
        <w:left w:val="none" w:sz="0" w:space="0" w:color="auto"/>
        <w:bottom w:val="none" w:sz="0" w:space="0" w:color="auto"/>
        <w:right w:val="none" w:sz="0" w:space="0" w:color="auto"/>
      </w:divBdr>
    </w:div>
    <w:div w:id="1660961738">
      <w:bodyDiv w:val="1"/>
      <w:marLeft w:val="0"/>
      <w:marRight w:val="0"/>
      <w:marTop w:val="0"/>
      <w:marBottom w:val="0"/>
      <w:divBdr>
        <w:top w:val="none" w:sz="0" w:space="0" w:color="auto"/>
        <w:left w:val="none" w:sz="0" w:space="0" w:color="auto"/>
        <w:bottom w:val="none" w:sz="0" w:space="0" w:color="auto"/>
        <w:right w:val="none" w:sz="0" w:space="0" w:color="auto"/>
      </w:divBdr>
      <w:divsChild>
        <w:div w:id="1966885902">
          <w:marLeft w:val="0"/>
          <w:marRight w:val="0"/>
          <w:marTop w:val="0"/>
          <w:marBottom w:val="0"/>
          <w:divBdr>
            <w:top w:val="none" w:sz="0" w:space="0" w:color="auto"/>
            <w:left w:val="none" w:sz="0" w:space="0" w:color="auto"/>
            <w:bottom w:val="none" w:sz="0" w:space="0" w:color="auto"/>
            <w:right w:val="none" w:sz="0" w:space="0" w:color="auto"/>
          </w:divBdr>
          <w:divsChild>
            <w:div w:id="1255087943">
              <w:marLeft w:val="0"/>
              <w:marRight w:val="0"/>
              <w:marTop w:val="0"/>
              <w:marBottom w:val="0"/>
              <w:divBdr>
                <w:top w:val="none" w:sz="0" w:space="0" w:color="auto"/>
                <w:left w:val="none" w:sz="0" w:space="0" w:color="auto"/>
                <w:bottom w:val="none" w:sz="0" w:space="0" w:color="auto"/>
                <w:right w:val="none" w:sz="0" w:space="0" w:color="auto"/>
              </w:divBdr>
              <w:divsChild>
                <w:div w:id="1719933792">
                  <w:marLeft w:val="0"/>
                  <w:marRight w:val="0"/>
                  <w:marTop w:val="0"/>
                  <w:marBottom w:val="0"/>
                  <w:divBdr>
                    <w:top w:val="none" w:sz="0" w:space="0" w:color="auto"/>
                    <w:left w:val="none" w:sz="0" w:space="0" w:color="auto"/>
                    <w:bottom w:val="none" w:sz="0" w:space="0" w:color="auto"/>
                    <w:right w:val="none" w:sz="0" w:space="0" w:color="auto"/>
                  </w:divBdr>
                  <w:divsChild>
                    <w:div w:id="65044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24991">
      <w:bodyDiv w:val="1"/>
      <w:marLeft w:val="0"/>
      <w:marRight w:val="0"/>
      <w:marTop w:val="0"/>
      <w:marBottom w:val="0"/>
      <w:divBdr>
        <w:top w:val="none" w:sz="0" w:space="0" w:color="auto"/>
        <w:left w:val="none" w:sz="0" w:space="0" w:color="auto"/>
        <w:bottom w:val="none" w:sz="0" w:space="0" w:color="auto"/>
        <w:right w:val="none" w:sz="0" w:space="0" w:color="auto"/>
      </w:divBdr>
      <w:divsChild>
        <w:div w:id="1165434851">
          <w:marLeft w:val="0"/>
          <w:marRight w:val="0"/>
          <w:marTop w:val="0"/>
          <w:marBottom w:val="0"/>
          <w:divBdr>
            <w:top w:val="none" w:sz="0" w:space="0" w:color="auto"/>
            <w:left w:val="none" w:sz="0" w:space="0" w:color="auto"/>
            <w:bottom w:val="none" w:sz="0" w:space="0" w:color="auto"/>
            <w:right w:val="none" w:sz="0" w:space="0" w:color="auto"/>
          </w:divBdr>
          <w:divsChild>
            <w:div w:id="1465467677">
              <w:marLeft w:val="0"/>
              <w:marRight w:val="0"/>
              <w:marTop w:val="0"/>
              <w:marBottom w:val="0"/>
              <w:divBdr>
                <w:top w:val="none" w:sz="0" w:space="0" w:color="auto"/>
                <w:left w:val="none" w:sz="0" w:space="0" w:color="auto"/>
                <w:bottom w:val="none" w:sz="0" w:space="0" w:color="auto"/>
                <w:right w:val="none" w:sz="0" w:space="0" w:color="auto"/>
              </w:divBdr>
              <w:divsChild>
                <w:div w:id="31734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11547">
      <w:bodyDiv w:val="1"/>
      <w:marLeft w:val="0"/>
      <w:marRight w:val="0"/>
      <w:marTop w:val="0"/>
      <w:marBottom w:val="0"/>
      <w:divBdr>
        <w:top w:val="none" w:sz="0" w:space="0" w:color="auto"/>
        <w:left w:val="none" w:sz="0" w:space="0" w:color="auto"/>
        <w:bottom w:val="none" w:sz="0" w:space="0" w:color="auto"/>
        <w:right w:val="none" w:sz="0" w:space="0" w:color="auto"/>
      </w:divBdr>
    </w:div>
    <w:div w:id="1702317421">
      <w:bodyDiv w:val="1"/>
      <w:marLeft w:val="0"/>
      <w:marRight w:val="0"/>
      <w:marTop w:val="0"/>
      <w:marBottom w:val="0"/>
      <w:divBdr>
        <w:top w:val="none" w:sz="0" w:space="0" w:color="auto"/>
        <w:left w:val="none" w:sz="0" w:space="0" w:color="auto"/>
        <w:bottom w:val="none" w:sz="0" w:space="0" w:color="auto"/>
        <w:right w:val="none" w:sz="0" w:space="0" w:color="auto"/>
      </w:divBdr>
      <w:divsChild>
        <w:div w:id="365839210">
          <w:marLeft w:val="0"/>
          <w:marRight w:val="0"/>
          <w:marTop w:val="0"/>
          <w:marBottom w:val="0"/>
          <w:divBdr>
            <w:top w:val="none" w:sz="0" w:space="0" w:color="auto"/>
            <w:left w:val="none" w:sz="0" w:space="0" w:color="auto"/>
            <w:bottom w:val="none" w:sz="0" w:space="0" w:color="auto"/>
            <w:right w:val="none" w:sz="0" w:space="0" w:color="auto"/>
          </w:divBdr>
          <w:divsChild>
            <w:div w:id="1717655712">
              <w:marLeft w:val="0"/>
              <w:marRight w:val="0"/>
              <w:marTop w:val="0"/>
              <w:marBottom w:val="0"/>
              <w:divBdr>
                <w:top w:val="none" w:sz="0" w:space="0" w:color="auto"/>
                <w:left w:val="none" w:sz="0" w:space="0" w:color="auto"/>
                <w:bottom w:val="none" w:sz="0" w:space="0" w:color="auto"/>
                <w:right w:val="none" w:sz="0" w:space="0" w:color="auto"/>
              </w:divBdr>
              <w:divsChild>
                <w:div w:id="15285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8380">
      <w:bodyDiv w:val="1"/>
      <w:marLeft w:val="0"/>
      <w:marRight w:val="0"/>
      <w:marTop w:val="0"/>
      <w:marBottom w:val="0"/>
      <w:divBdr>
        <w:top w:val="none" w:sz="0" w:space="0" w:color="auto"/>
        <w:left w:val="none" w:sz="0" w:space="0" w:color="auto"/>
        <w:bottom w:val="none" w:sz="0" w:space="0" w:color="auto"/>
        <w:right w:val="none" w:sz="0" w:space="0" w:color="auto"/>
      </w:divBdr>
      <w:divsChild>
        <w:div w:id="393479284">
          <w:marLeft w:val="0"/>
          <w:marRight w:val="0"/>
          <w:marTop w:val="0"/>
          <w:marBottom w:val="0"/>
          <w:divBdr>
            <w:top w:val="none" w:sz="0" w:space="0" w:color="auto"/>
            <w:left w:val="none" w:sz="0" w:space="0" w:color="auto"/>
            <w:bottom w:val="none" w:sz="0" w:space="0" w:color="auto"/>
            <w:right w:val="none" w:sz="0" w:space="0" w:color="auto"/>
          </w:divBdr>
          <w:divsChild>
            <w:div w:id="12656519">
              <w:marLeft w:val="0"/>
              <w:marRight w:val="0"/>
              <w:marTop w:val="0"/>
              <w:marBottom w:val="0"/>
              <w:divBdr>
                <w:top w:val="none" w:sz="0" w:space="0" w:color="auto"/>
                <w:left w:val="none" w:sz="0" w:space="0" w:color="auto"/>
                <w:bottom w:val="none" w:sz="0" w:space="0" w:color="auto"/>
                <w:right w:val="none" w:sz="0" w:space="0" w:color="auto"/>
              </w:divBdr>
              <w:divsChild>
                <w:div w:id="6260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693067">
      <w:bodyDiv w:val="1"/>
      <w:marLeft w:val="0"/>
      <w:marRight w:val="0"/>
      <w:marTop w:val="0"/>
      <w:marBottom w:val="0"/>
      <w:divBdr>
        <w:top w:val="none" w:sz="0" w:space="0" w:color="auto"/>
        <w:left w:val="none" w:sz="0" w:space="0" w:color="auto"/>
        <w:bottom w:val="none" w:sz="0" w:space="0" w:color="auto"/>
        <w:right w:val="none" w:sz="0" w:space="0" w:color="auto"/>
      </w:divBdr>
    </w:div>
    <w:div w:id="1748113575">
      <w:bodyDiv w:val="1"/>
      <w:marLeft w:val="0"/>
      <w:marRight w:val="0"/>
      <w:marTop w:val="0"/>
      <w:marBottom w:val="0"/>
      <w:divBdr>
        <w:top w:val="none" w:sz="0" w:space="0" w:color="auto"/>
        <w:left w:val="none" w:sz="0" w:space="0" w:color="auto"/>
        <w:bottom w:val="none" w:sz="0" w:space="0" w:color="auto"/>
        <w:right w:val="none" w:sz="0" w:space="0" w:color="auto"/>
      </w:divBdr>
      <w:divsChild>
        <w:div w:id="134110757">
          <w:marLeft w:val="0"/>
          <w:marRight w:val="0"/>
          <w:marTop w:val="0"/>
          <w:marBottom w:val="0"/>
          <w:divBdr>
            <w:top w:val="none" w:sz="0" w:space="0" w:color="auto"/>
            <w:left w:val="none" w:sz="0" w:space="0" w:color="auto"/>
            <w:bottom w:val="none" w:sz="0" w:space="0" w:color="auto"/>
            <w:right w:val="none" w:sz="0" w:space="0" w:color="auto"/>
          </w:divBdr>
          <w:divsChild>
            <w:div w:id="17701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87844">
      <w:bodyDiv w:val="1"/>
      <w:marLeft w:val="0"/>
      <w:marRight w:val="0"/>
      <w:marTop w:val="0"/>
      <w:marBottom w:val="0"/>
      <w:divBdr>
        <w:top w:val="none" w:sz="0" w:space="0" w:color="auto"/>
        <w:left w:val="none" w:sz="0" w:space="0" w:color="auto"/>
        <w:bottom w:val="none" w:sz="0" w:space="0" w:color="auto"/>
        <w:right w:val="none" w:sz="0" w:space="0" w:color="auto"/>
      </w:divBdr>
      <w:divsChild>
        <w:div w:id="1126821">
          <w:marLeft w:val="0"/>
          <w:marRight w:val="0"/>
          <w:marTop w:val="0"/>
          <w:marBottom w:val="0"/>
          <w:divBdr>
            <w:top w:val="none" w:sz="0" w:space="0" w:color="auto"/>
            <w:left w:val="none" w:sz="0" w:space="0" w:color="auto"/>
            <w:bottom w:val="none" w:sz="0" w:space="0" w:color="auto"/>
            <w:right w:val="none" w:sz="0" w:space="0" w:color="auto"/>
          </w:divBdr>
          <w:divsChild>
            <w:div w:id="856692541">
              <w:marLeft w:val="0"/>
              <w:marRight w:val="0"/>
              <w:marTop w:val="0"/>
              <w:marBottom w:val="0"/>
              <w:divBdr>
                <w:top w:val="none" w:sz="0" w:space="0" w:color="auto"/>
                <w:left w:val="none" w:sz="0" w:space="0" w:color="auto"/>
                <w:bottom w:val="none" w:sz="0" w:space="0" w:color="auto"/>
                <w:right w:val="none" w:sz="0" w:space="0" w:color="auto"/>
              </w:divBdr>
              <w:divsChild>
                <w:div w:id="1101291758">
                  <w:marLeft w:val="0"/>
                  <w:marRight w:val="0"/>
                  <w:marTop w:val="0"/>
                  <w:marBottom w:val="0"/>
                  <w:divBdr>
                    <w:top w:val="none" w:sz="0" w:space="0" w:color="auto"/>
                    <w:left w:val="none" w:sz="0" w:space="0" w:color="auto"/>
                    <w:bottom w:val="none" w:sz="0" w:space="0" w:color="auto"/>
                    <w:right w:val="none" w:sz="0" w:space="0" w:color="auto"/>
                  </w:divBdr>
                  <w:divsChild>
                    <w:div w:id="101738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18889">
          <w:marLeft w:val="0"/>
          <w:marRight w:val="0"/>
          <w:marTop w:val="0"/>
          <w:marBottom w:val="0"/>
          <w:divBdr>
            <w:top w:val="none" w:sz="0" w:space="0" w:color="auto"/>
            <w:left w:val="none" w:sz="0" w:space="0" w:color="auto"/>
            <w:bottom w:val="none" w:sz="0" w:space="0" w:color="auto"/>
            <w:right w:val="none" w:sz="0" w:space="0" w:color="auto"/>
          </w:divBdr>
          <w:divsChild>
            <w:div w:id="1447386521">
              <w:marLeft w:val="0"/>
              <w:marRight w:val="0"/>
              <w:marTop w:val="0"/>
              <w:marBottom w:val="0"/>
              <w:divBdr>
                <w:top w:val="none" w:sz="0" w:space="0" w:color="auto"/>
                <w:left w:val="none" w:sz="0" w:space="0" w:color="auto"/>
                <w:bottom w:val="none" w:sz="0" w:space="0" w:color="auto"/>
                <w:right w:val="none" w:sz="0" w:space="0" w:color="auto"/>
              </w:divBdr>
              <w:divsChild>
                <w:div w:id="1271858862">
                  <w:marLeft w:val="0"/>
                  <w:marRight w:val="0"/>
                  <w:marTop w:val="0"/>
                  <w:marBottom w:val="0"/>
                  <w:divBdr>
                    <w:top w:val="none" w:sz="0" w:space="0" w:color="auto"/>
                    <w:left w:val="none" w:sz="0" w:space="0" w:color="auto"/>
                    <w:bottom w:val="none" w:sz="0" w:space="0" w:color="auto"/>
                    <w:right w:val="none" w:sz="0" w:space="0" w:color="auto"/>
                  </w:divBdr>
                  <w:divsChild>
                    <w:div w:id="47749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880889">
      <w:bodyDiv w:val="1"/>
      <w:marLeft w:val="0"/>
      <w:marRight w:val="0"/>
      <w:marTop w:val="0"/>
      <w:marBottom w:val="0"/>
      <w:divBdr>
        <w:top w:val="none" w:sz="0" w:space="0" w:color="auto"/>
        <w:left w:val="none" w:sz="0" w:space="0" w:color="auto"/>
        <w:bottom w:val="none" w:sz="0" w:space="0" w:color="auto"/>
        <w:right w:val="none" w:sz="0" w:space="0" w:color="auto"/>
      </w:divBdr>
      <w:divsChild>
        <w:div w:id="2015036379">
          <w:marLeft w:val="0"/>
          <w:marRight w:val="0"/>
          <w:marTop w:val="0"/>
          <w:marBottom w:val="0"/>
          <w:divBdr>
            <w:top w:val="none" w:sz="0" w:space="0" w:color="auto"/>
            <w:left w:val="none" w:sz="0" w:space="0" w:color="auto"/>
            <w:bottom w:val="none" w:sz="0" w:space="0" w:color="auto"/>
            <w:right w:val="none" w:sz="0" w:space="0" w:color="auto"/>
          </w:divBdr>
          <w:divsChild>
            <w:div w:id="283852147">
              <w:marLeft w:val="0"/>
              <w:marRight w:val="0"/>
              <w:marTop w:val="0"/>
              <w:marBottom w:val="0"/>
              <w:divBdr>
                <w:top w:val="none" w:sz="0" w:space="0" w:color="auto"/>
                <w:left w:val="none" w:sz="0" w:space="0" w:color="auto"/>
                <w:bottom w:val="none" w:sz="0" w:space="0" w:color="auto"/>
                <w:right w:val="none" w:sz="0" w:space="0" w:color="auto"/>
              </w:divBdr>
              <w:divsChild>
                <w:div w:id="10792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16033">
      <w:bodyDiv w:val="1"/>
      <w:marLeft w:val="0"/>
      <w:marRight w:val="0"/>
      <w:marTop w:val="0"/>
      <w:marBottom w:val="0"/>
      <w:divBdr>
        <w:top w:val="none" w:sz="0" w:space="0" w:color="auto"/>
        <w:left w:val="none" w:sz="0" w:space="0" w:color="auto"/>
        <w:bottom w:val="none" w:sz="0" w:space="0" w:color="auto"/>
        <w:right w:val="none" w:sz="0" w:space="0" w:color="auto"/>
      </w:divBdr>
      <w:divsChild>
        <w:div w:id="754130918">
          <w:marLeft w:val="0"/>
          <w:marRight w:val="0"/>
          <w:marTop w:val="0"/>
          <w:marBottom w:val="0"/>
          <w:divBdr>
            <w:top w:val="none" w:sz="0" w:space="0" w:color="auto"/>
            <w:left w:val="none" w:sz="0" w:space="0" w:color="auto"/>
            <w:bottom w:val="none" w:sz="0" w:space="0" w:color="auto"/>
            <w:right w:val="none" w:sz="0" w:space="0" w:color="auto"/>
          </w:divBdr>
          <w:divsChild>
            <w:div w:id="1065108806">
              <w:marLeft w:val="0"/>
              <w:marRight w:val="0"/>
              <w:marTop w:val="0"/>
              <w:marBottom w:val="0"/>
              <w:divBdr>
                <w:top w:val="none" w:sz="0" w:space="0" w:color="auto"/>
                <w:left w:val="none" w:sz="0" w:space="0" w:color="auto"/>
                <w:bottom w:val="none" w:sz="0" w:space="0" w:color="auto"/>
                <w:right w:val="none" w:sz="0" w:space="0" w:color="auto"/>
              </w:divBdr>
              <w:divsChild>
                <w:div w:id="122009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231703">
          <w:marLeft w:val="0"/>
          <w:marRight w:val="0"/>
          <w:marTop w:val="0"/>
          <w:marBottom w:val="0"/>
          <w:divBdr>
            <w:top w:val="none" w:sz="0" w:space="0" w:color="auto"/>
            <w:left w:val="none" w:sz="0" w:space="0" w:color="auto"/>
            <w:bottom w:val="none" w:sz="0" w:space="0" w:color="auto"/>
            <w:right w:val="none" w:sz="0" w:space="0" w:color="auto"/>
          </w:divBdr>
        </w:div>
      </w:divsChild>
    </w:div>
    <w:div w:id="1896819204">
      <w:bodyDiv w:val="1"/>
      <w:marLeft w:val="0"/>
      <w:marRight w:val="0"/>
      <w:marTop w:val="0"/>
      <w:marBottom w:val="0"/>
      <w:divBdr>
        <w:top w:val="none" w:sz="0" w:space="0" w:color="auto"/>
        <w:left w:val="none" w:sz="0" w:space="0" w:color="auto"/>
        <w:bottom w:val="none" w:sz="0" w:space="0" w:color="auto"/>
        <w:right w:val="none" w:sz="0" w:space="0" w:color="auto"/>
      </w:divBdr>
      <w:divsChild>
        <w:div w:id="1684893859">
          <w:marLeft w:val="0"/>
          <w:marRight w:val="0"/>
          <w:marTop w:val="0"/>
          <w:marBottom w:val="0"/>
          <w:divBdr>
            <w:top w:val="none" w:sz="0" w:space="0" w:color="auto"/>
            <w:left w:val="none" w:sz="0" w:space="0" w:color="auto"/>
            <w:bottom w:val="none" w:sz="0" w:space="0" w:color="auto"/>
            <w:right w:val="none" w:sz="0" w:space="0" w:color="auto"/>
          </w:divBdr>
          <w:divsChild>
            <w:div w:id="1306348785">
              <w:marLeft w:val="0"/>
              <w:marRight w:val="0"/>
              <w:marTop w:val="0"/>
              <w:marBottom w:val="0"/>
              <w:divBdr>
                <w:top w:val="none" w:sz="0" w:space="0" w:color="auto"/>
                <w:left w:val="none" w:sz="0" w:space="0" w:color="auto"/>
                <w:bottom w:val="none" w:sz="0" w:space="0" w:color="auto"/>
                <w:right w:val="none" w:sz="0" w:space="0" w:color="auto"/>
              </w:divBdr>
              <w:divsChild>
                <w:div w:id="1362167630">
                  <w:marLeft w:val="0"/>
                  <w:marRight w:val="0"/>
                  <w:marTop w:val="0"/>
                  <w:marBottom w:val="0"/>
                  <w:divBdr>
                    <w:top w:val="none" w:sz="0" w:space="0" w:color="auto"/>
                    <w:left w:val="none" w:sz="0" w:space="0" w:color="auto"/>
                    <w:bottom w:val="none" w:sz="0" w:space="0" w:color="auto"/>
                    <w:right w:val="none" w:sz="0" w:space="0" w:color="auto"/>
                  </w:divBdr>
                  <w:divsChild>
                    <w:div w:id="166916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070365">
          <w:marLeft w:val="0"/>
          <w:marRight w:val="0"/>
          <w:marTop w:val="0"/>
          <w:marBottom w:val="0"/>
          <w:divBdr>
            <w:top w:val="none" w:sz="0" w:space="0" w:color="auto"/>
            <w:left w:val="none" w:sz="0" w:space="0" w:color="auto"/>
            <w:bottom w:val="none" w:sz="0" w:space="0" w:color="auto"/>
            <w:right w:val="none" w:sz="0" w:space="0" w:color="auto"/>
          </w:divBdr>
          <w:divsChild>
            <w:div w:id="308676281">
              <w:marLeft w:val="0"/>
              <w:marRight w:val="0"/>
              <w:marTop w:val="0"/>
              <w:marBottom w:val="0"/>
              <w:divBdr>
                <w:top w:val="none" w:sz="0" w:space="0" w:color="auto"/>
                <w:left w:val="none" w:sz="0" w:space="0" w:color="auto"/>
                <w:bottom w:val="none" w:sz="0" w:space="0" w:color="auto"/>
                <w:right w:val="none" w:sz="0" w:space="0" w:color="auto"/>
              </w:divBdr>
              <w:divsChild>
                <w:div w:id="125587088">
                  <w:marLeft w:val="0"/>
                  <w:marRight w:val="0"/>
                  <w:marTop w:val="0"/>
                  <w:marBottom w:val="0"/>
                  <w:divBdr>
                    <w:top w:val="none" w:sz="0" w:space="0" w:color="auto"/>
                    <w:left w:val="none" w:sz="0" w:space="0" w:color="auto"/>
                    <w:bottom w:val="none" w:sz="0" w:space="0" w:color="auto"/>
                    <w:right w:val="none" w:sz="0" w:space="0" w:color="auto"/>
                  </w:divBdr>
                  <w:divsChild>
                    <w:div w:id="110593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845043">
      <w:bodyDiv w:val="1"/>
      <w:marLeft w:val="0"/>
      <w:marRight w:val="0"/>
      <w:marTop w:val="0"/>
      <w:marBottom w:val="0"/>
      <w:divBdr>
        <w:top w:val="none" w:sz="0" w:space="0" w:color="auto"/>
        <w:left w:val="none" w:sz="0" w:space="0" w:color="auto"/>
        <w:bottom w:val="none" w:sz="0" w:space="0" w:color="auto"/>
        <w:right w:val="none" w:sz="0" w:space="0" w:color="auto"/>
      </w:divBdr>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 w:id="1973359461">
      <w:bodyDiv w:val="1"/>
      <w:marLeft w:val="0"/>
      <w:marRight w:val="0"/>
      <w:marTop w:val="0"/>
      <w:marBottom w:val="0"/>
      <w:divBdr>
        <w:top w:val="none" w:sz="0" w:space="0" w:color="auto"/>
        <w:left w:val="none" w:sz="0" w:space="0" w:color="auto"/>
        <w:bottom w:val="none" w:sz="0" w:space="0" w:color="auto"/>
        <w:right w:val="none" w:sz="0" w:space="0" w:color="auto"/>
      </w:divBdr>
    </w:div>
    <w:div w:id="2024286228">
      <w:bodyDiv w:val="1"/>
      <w:marLeft w:val="0"/>
      <w:marRight w:val="0"/>
      <w:marTop w:val="0"/>
      <w:marBottom w:val="0"/>
      <w:divBdr>
        <w:top w:val="none" w:sz="0" w:space="0" w:color="auto"/>
        <w:left w:val="none" w:sz="0" w:space="0" w:color="auto"/>
        <w:bottom w:val="none" w:sz="0" w:space="0" w:color="auto"/>
        <w:right w:val="none" w:sz="0" w:space="0" w:color="auto"/>
      </w:divBdr>
    </w:div>
    <w:div w:id="2040352756">
      <w:bodyDiv w:val="1"/>
      <w:marLeft w:val="0"/>
      <w:marRight w:val="0"/>
      <w:marTop w:val="0"/>
      <w:marBottom w:val="0"/>
      <w:divBdr>
        <w:top w:val="none" w:sz="0" w:space="0" w:color="auto"/>
        <w:left w:val="none" w:sz="0" w:space="0" w:color="auto"/>
        <w:bottom w:val="none" w:sz="0" w:space="0" w:color="auto"/>
        <w:right w:val="none" w:sz="0" w:space="0" w:color="auto"/>
      </w:divBdr>
      <w:divsChild>
        <w:div w:id="313994990">
          <w:marLeft w:val="0"/>
          <w:marRight w:val="0"/>
          <w:marTop w:val="0"/>
          <w:marBottom w:val="0"/>
          <w:divBdr>
            <w:top w:val="none" w:sz="0" w:space="0" w:color="auto"/>
            <w:left w:val="none" w:sz="0" w:space="0" w:color="auto"/>
            <w:bottom w:val="none" w:sz="0" w:space="0" w:color="auto"/>
            <w:right w:val="none" w:sz="0" w:space="0" w:color="auto"/>
          </w:divBdr>
          <w:divsChild>
            <w:div w:id="13229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78025">
      <w:bodyDiv w:val="1"/>
      <w:marLeft w:val="0"/>
      <w:marRight w:val="0"/>
      <w:marTop w:val="0"/>
      <w:marBottom w:val="0"/>
      <w:divBdr>
        <w:top w:val="none" w:sz="0" w:space="0" w:color="auto"/>
        <w:left w:val="none" w:sz="0" w:space="0" w:color="auto"/>
        <w:bottom w:val="none" w:sz="0" w:space="0" w:color="auto"/>
        <w:right w:val="none" w:sz="0" w:space="0" w:color="auto"/>
      </w:divBdr>
    </w:div>
    <w:div w:id="2044135926">
      <w:bodyDiv w:val="1"/>
      <w:marLeft w:val="0"/>
      <w:marRight w:val="0"/>
      <w:marTop w:val="0"/>
      <w:marBottom w:val="0"/>
      <w:divBdr>
        <w:top w:val="none" w:sz="0" w:space="0" w:color="auto"/>
        <w:left w:val="none" w:sz="0" w:space="0" w:color="auto"/>
        <w:bottom w:val="none" w:sz="0" w:space="0" w:color="auto"/>
        <w:right w:val="none" w:sz="0" w:space="0" w:color="auto"/>
      </w:divBdr>
    </w:div>
    <w:div w:id="2082948614">
      <w:bodyDiv w:val="1"/>
      <w:marLeft w:val="0"/>
      <w:marRight w:val="0"/>
      <w:marTop w:val="0"/>
      <w:marBottom w:val="0"/>
      <w:divBdr>
        <w:top w:val="none" w:sz="0" w:space="0" w:color="auto"/>
        <w:left w:val="none" w:sz="0" w:space="0" w:color="auto"/>
        <w:bottom w:val="none" w:sz="0" w:space="0" w:color="auto"/>
        <w:right w:val="none" w:sz="0" w:space="0" w:color="auto"/>
      </w:divBdr>
    </w:div>
    <w:div w:id="2108965260">
      <w:bodyDiv w:val="1"/>
      <w:marLeft w:val="0"/>
      <w:marRight w:val="0"/>
      <w:marTop w:val="0"/>
      <w:marBottom w:val="0"/>
      <w:divBdr>
        <w:top w:val="none" w:sz="0" w:space="0" w:color="auto"/>
        <w:left w:val="none" w:sz="0" w:space="0" w:color="auto"/>
        <w:bottom w:val="none" w:sz="0" w:space="0" w:color="auto"/>
        <w:right w:val="none" w:sz="0" w:space="0" w:color="auto"/>
      </w:divBdr>
    </w:div>
    <w:div w:id="2111121871">
      <w:bodyDiv w:val="1"/>
      <w:marLeft w:val="0"/>
      <w:marRight w:val="0"/>
      <w:marTop w:val="0"/>
      <w:marBottom w:val="0"/>
      <w:divBdr>
        <w:top w:val="none" w:sz="0" w:space="0" w:color="auto"/>
        <w:left w:val="none" w:sz="0" w:space="0" w:color="auto"/>
        <w:bottom w:val="none" w:sz="0" w:space="0" w:color="auto"/>
        <w:right w:val="none" w:sz="0" w:space="0" w:color="auto"/>
      </w:divBdr>
      <w:divsChild>
        <w:div w:id="1226457389">
          <w:marLeft w:val="0"/>
          <w:marRight w:val="0"/>
          <w:marTop w:val="0"/>
          <w:marBottom w:val="0"/>
          <w:divBdr>
            <w:top w:val="none" w:sz="0" w:space="0" w:color="auto"/>
            <w:left w:val="none" w:sz="0" w:space="0" w:color="auto"/>
            <w:bottom w:val="none" w:sz="0" w:space="0" w:color="auto"/>
            <w:right w:val="none" w:sz="0" w:space="0" w:color="auto"/>
          </w:divBdr>
          <w:divsChild>
            <w:div w:id="381443844">
              <w:marLeft w:val="0"/>
              <w:marRight w:val="0"/>
              <w:marTop w:val="0"/>
              <w:marBottom w:val="0"/>
              <w:divBdr>
                <w:top w:val="none" w:sz="0" w:space="0" w:color="auto"/>
                <w:left w:val="none" w:sz="0" w:space="0" w:color="auto"/>
                <w:bottom w:val="none" w:sz="0" w:space="0" w:color="auto"/>
                <w:right w:val="none" w:sz="0" w:space="0" w:color="auto"/>
              </w:divBdr>
              <w:divsChild>
                <w:div w:id="125632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718569">
      <w:bodyDiv w:val="1"/>
      <w:marLeft w:val="0"/>
      <w:marRight w:val="0"/>
      <w:marTop w:val="0"/>
      <w:marBottom w:val="0"/>
      <w:divBdr>
        <w:top w:val="none" w:sz="0" w:space="0" w:color="auto"/>
        <w:left w:val="none" w:sz="0" w:space="0" w:color="auto"/>
        <w:bottom w:val="none" w:sz="0" w:space="0" w:color="auto"/>
        <w:right w:val="none" w:sz="0" w:space="0" w:color="auto"/>
      </w:divBdr>
      <w:divsChild>
        <w:div w:id="1239944046">
          <w:marLeft w:val="0"/>
          <w:marRight w:val="0"/>
          <w:marTop w:val="0"/>
          <w:marBottom w:val="0"/>
          <w:divBdr>
            <w:top w:val="none" w:sz="0" w:space="0" w:color="auto"/>
            <w:left w:val="none" w:sz="0" w:space="0" w:color="auto"/>
            <w:bottom w:val="none" w:sz="0" w:space="0" w:color="auto"/>
            <w:right w:val="none" w:sz="0" w:space="0" w:color="auto"/>
          </w:divBdr>
          <w:divsChild>
            <w:div w:id="2093357016">
              <w:marLeft w:val="0"/>
              <w:marRight w:val="0"/>
              <w:marTop w:val="0"/>
              <w:marBottom w:val="0"/>
              <w:divBdr>
                <w:top w:val="none" w:sz="0" w:space="0" w:color="auto"/>
                <w:left w:val="none" w:sz="0" w:space="0" w:color="auto"/>
                <w:bottom w:val="none" w:sz="0" w:space="0" w:color="auto"/>
                <w:right w:val="none" w:sz="0" w:space="0" w:color="auto"/>
              </w:divBdr>
              <w:divsChild>
                <w:div w:id="7805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130326">
      <w:bodyDiv w:val="1"/>
      <w:marLeft w:val="0"/>
      <w:marRight w:val="0"/>
      <w:marTop w:val="0"/>
      <w:marBottom w:val="0"/>
      <w:divBdr>
        <w:top w:val="none" w:sz="0" w:space="0" w:color="auto"/>
        <w:left w:val="none" w:sz="0" w:space="0" w:color="auto"/>
        <w:bottom w:val="none" w:sz="0" w:space="0" w:color="auto"/>
        <w:right w:val="none" w:sz="0" w:space="0" w:color="auto"/>
      </w:divBdr>
      <w:divsChild>
        <w:div w:id="15667221">
          <w:marLeft w:val="0"/>
          <w:marRight w:val="0"/>
          <w:marTop w:val="0"/>
          <w:marBottom w:val="0"/>
          <w:divBdr>
            <w:top w:val="none" w:sz="0" w:space="0" w:color="auto"/>
            <w:left w:val="none" w:sz="0" w:space="0" w:color="auto"/>
            <w:bottom w:val="none" w:sz="0" w:space="0" w:color="auto"/>
            <w:right w:val="none" w:sz="0" w:space="0" w:color="auto"/>
          </w:divBdr>
          <w:divsChild>
            <w:div w:id="1139375436">
              <w:marLeft w:val="0"/>
              <w:marRight w:val="0"/>
              <w:marTop w:val="0"/>
              <w:marBottom w:val="0"/>
              <w:divBdr>
                <w:top w:val="none" w:sz="0" w:space="0" w:color="auto"/>
                <w:left w:val="none" w:sz="0" w:space="0" w:color="auto"/>
                <w:bottom w:val="none" w:sz="0" w:space="0" w:color="auto"/>
                <w:right w:val="none" w:sz="0" w:space="0" w:color="auto"/>
              </w:divBdr>
              <w:divsChild>
                <w:div w:id="5341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sare.romano@lls.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ura.errans@gmail.com"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6" Type="http://schemas.openxmlformats.org/officeDocument/2006/relationships/hyperlink" Target="https://csm.bf/?wpdmpro=loi-n025-2018-portant-code-penal" TargetMode="External"/><Relationship Id="rId21" Type="http://schemas.openxmlformats.org/officeDocument/2006/relationships/hyperlink" Target="https://csm.bf/?wpdmpro=loi-n025-2018-portant-code-penal" TargetMode="External"/><Relationship Id="rId42" Type="http://schemas.openxmlformats.org/officeDocument/2006/relationships/hyperlink" Target="https://www.fgmcri.org/country/burkina-faso/" TargetMode="External"/><Relationship Id="rId47" Type="http://schemas.openxmlformats.org/officeDocument/2006/relationships/hyperlink" Target="https://2001-2009.state.gov/g/wi/rls/rep/crfgm/10047.htm" TargetMode="External"/><Relationship Id="rId63" Type="http://schemas.openxmlformats.org/officeDocument/2006/relationships/hyperlink" Target="https://dakar.iiep.unesco.org/en/news/gender-and-education-what-about-ministries-case-burkina-faso" TargetMode="External"/><Relationship Id="rId68" Type="http://schemas.openxmlformats.org/officeDocument/2006/relationships/hyperlink" Target="https://www.nrc.no/feature/2024/the-worlds-most-neglected-displacement-crises-2023/" TargetMode="External"/><Relationship Id="rId84" Type="http://schemas.openxmlformats.org/officeDocument/2006/relationships/hyperlink" Target="https://www.amnesty.org/en/latest/press-release/2018/10/burkina-faso-urgent-need-to-protect-girls-from-and-forced-marriage/" TargetMode="External"/><Relationship Id="rId89" Type="http://schemas.openxmlformats.org/officeDocument/2006/relationships/hyperlink" Target="https://digitallibrary.un.org/record/149905" TargetMode="External"/><Relationship Id="rId16" Type="http://schemas.openxmlformats.org/officeDocument/2006/relationships/hyperlink" Target="https://csm.bf/?wpdmpro=loi-n025-2018-portant-code-penal" TargetMode="External"/><Relationship Id="rId11" Type="http://schemas.openxmlformats.org/officeDocument/2006/relationships/hyperlink" Target="https://2001-2009.state.gov/g/wi/rls/rep/crfgm/10047.htm" TargetMode="External"/><Relationship Id="rId32" Type="http://schemas.openxmlformats.org/officeDocument/2006/relationships/hyperlink" Target="https://www.legal-tools.org/doc/8d183d/pdf" TargetMode="External"/><Relationship Id="rId37" Type="http://schemas.openxmlformats.org/officeDocument/2006/relationships/hyperlink" Target="https://sciencefordemocracy.org/" TargetMode="External"/><Relationship Id="rId53" Type="http://schemas.openxmlformats.org/officeDocument/2006/relationships/hyperlink" Target="https://esaro.unfpa.org/en/news/spotlight-initiative-endorses-call-end-fgm-current-generation-2nd-international-conference-fgm" TargetMode="External"/><Relationship Id="rId58" Type="http://schemas.openxmlformats.org/officeDocument/2006/relationships/hyperlink" Target="https://ustr.gov/countries-regions/africa/regional-economic-communities-rec/economic-community-west-african-states" TargetMode="External"/><Relationship Id="rId74" Type="http://schemas.openxmlformats.org/officeDocument/2006/relationships/hyperlink" Target="https://www.ohchr.org/en/press-releases/2022/07/human-rights-council-adopts-seven-resolutions-extends-mandates-rights" TargetMode="External"/><Relationship Id="rId79" Type="http://schemas.openxmlformats.org/officeDocument/2006/relationships/hyperlink" Target="https://www.amnesty.org.uk/fgm-early-forced-marriage-west-africa" TargetMode="External"/><Relationship Id="rId5" Type="http://schemas.openxmlformats.org/officeDocument/2006/relationships/hyperlink" Target="https://doi.org/10.1111/j.1468-5906.2011.01566.x" TargetMode="External"/><Relationship Id="rId90" Type="http://schemas.openxmlformats.org/officeDocument/2006/relationships/hyperlink" Target="https://www.who.int/publications/i/item/WHO-RHR-19.19" TargetMode="External"/><Relationship Id="rId95" Type="http://schemas.openxmlformats.org/officeDocument/2006/relationships/hyperlink" Target="https://www.who.int/news/item/06-02-2020-female-genital-mutilation-hurts-women-and-economies" TargetMode="External"/><Relationship Id="rId22" Type="http://schemas.openxmlformats.org/officeDocument/2006/relationships/hyperlink" Target="https://2001-2009.state.gov/g/wi/rls/rep/crfgm/10047.htm" TargetMode="External"/><Relationship Id="rId27" Type="http://schemas.openxmlformats.org/officeDocument/2006/relationships/hyperlink" Target="https://www.refworld.org/legal/legislation/natlegbod/1961/fr/56696" TargetMode="External"/><Relationship Id="rId43" Type="http://schemas.openxmlformats.org/officeDocument/2006/relationships/hyperlink" Target="https://www.fgmcri.org/country/burkina-faso/" TargetMode="External"/><Relationship Id="rId48" Type="http://schemas.openxmlformats.org/officeDocument/2006/relationships/hyperlink" Target="https://2001-2009.state.gov/g/wi/rls/rep/crfgm/10047.htm" TargetMode="External"/><Relationship Id="rId64" Type="http://schemas.openxmlformats.org/officeDocument/2006/relationships/hyperlink" Target="https://gender-works.giz.de/competitions2020/burkina-faso-budgeting-for-gender-and-childrens-rights/" TargetMode="External"/><Relationship Id="rId69" Type="http://schemas.openxmlformats.org/officeDocument/2006/relationships/hyperlink" Target="https://www.ohchr.org/en/instruments-mechanisms/international-human-rights-instruments/international-covenant-civil-and-political-rights" TargetMode="External"/><Relationship Id="rId80" Type="http://schemas.openxmlformats.org/officeDocument/2006/relationships/hyperlink" Target="https://www.amnesty.org/en/latest/news/2018/10/burkina-faso-urgent-need-to-protect-girls-from-and-forced-marriage-2/" TargetMode="External"/><Relationship Id="rId85" Type="http://schemas.openxmlformats.org/officeDocument/2006/relationships/hyperlink" Target="https://www.amnesty.org/en/latest/press-release/2018/10/burkina-faso-urgent-need-to-protect-girls-from-and-forced-marriage/" TargetMode="External"/><Relationship Id="rId3" Type="http://schemas.openxmlformats.org/officeDocument/2006/relationships/hyperlink" Target="https://link.springer.com/chapter/10.1007/978-3-658-12723-7_3" TargetMode="External"/><Relationship Id="rId12" Type="http://schemas.openxmlformats.org/officeDocument/2006/relationships/hyperlink" Target="https://equalitynow.org/fgm_in_burkina_faso/" TargetMode="External"/><Relationship Id="rId17" Type="http://schemas.openxmlformats.org/officeDocument/2006/relationships/hyperlink" Target="http://cyber.law.harvard.edu/population/fgm/Burkina.fgm.htm" TargetMode="External"/><Relationship Id="rId25" Type="http://schemas.openxmlformats.org/officeDocument/2006/relationships/hyperlink" Target="http://www.ipsnews.net/2009/02/west-africa-female-genital-mutilation-knows-no-borders/" TargetMode="External"/><Relationship Id="rId33" Type="http://schemas.openxmlformats.org/officeDocument/2006/relationships/hyperlink" Target="https://www.fgmcri.org/academic_repository/female-genital-mutilationcutting-in-mali-and-mauritania-understanding-trends-and-evaluating-policies/" TargetMode="External"/><Relationship Id="rId38" Type="http://schemas.openxmlformats.org/officeDocument/2006/relationships/hyperlink" Target="https://www.lls.edu/academics/centers/internationalhumanrightscenter/" TargetMode="External"/><Relationship Id="rId46" Type="http://schemas.openxmlformats.org/officeDocument/2006/relationships/hyperlink" Target="https://2001-2009.state.gov/g/wi/rls/rep/crfgm/10047.htm" TargetMode="External"/><Relationship Id="rId59" Type="http://schemas.openxmlformats.org/officeDocument/2006/relationships/hyperlink" Target="https://www.rescue.org/article/crisis-burkina-faso-what-you-need-know-and-how-you-can-help" TargetMode="External"/><Relationship Id="rId67" Type="http://schemas.openxmlformats.org/officeDocument/2006/relationships/hyperlink" Target="https://www.nrc.no/feature/2024/the-worlds-most-neglected-displacement-crises-2023/" TargetMode="External"/><Relationship Id="rId20" Type="http://schemas.openxmlformats.org/officeDocument/2006/relationships/hyperlink" Target="http://cyber.law.harvard.edu/population/fgm/Burkina.fgm.htm" TargetMode="External"/><Relationship Id="rId41" Type="http://schemas.openxmlformats.org/officeDocument/2006/relationships/hyperlink" Target="https://www.fgmcri.org/country/burkina-faso/" TargetMode="External"/><Relationship Id="rId54" Type="http://schemas.openxmlformats.org/officeDocument/2006/relationships/hyperlink" Target="https://esaro.unfpa.org/en/news/spotlight-initiative-endorses-call-end-fgm-current-generation-2nd-international-conference-fgm" TargetMode="External"/><Relationship Id="rId62" Type="http://schemas.openxmlformats.org/officeDocument/2006/relationships/hyperlink" Target="https://www.unfpa.org/sites/default/files/pub-pdf/2024_Ending%20FGM%20Annual%20Report_v16.pdf" TargetMode="External"/><Relationship Id="rId70" Type="http://schemas.openxmlformats.org/officeDocument/2006/relationships/hyperlink" Target="https://data.unicef.org/resources/fgm-country-profiles/" TargetMode="External"/><Relationship Id="rId75" Type="http://schemas.openxmlformats.org/officeDocument/2006/relationships/hyperlink" Target="https://equalitynow.org/news_and_insights/hrc-50-resolution-on-the-elimination-of-fgm-a-timely-and-critical-focus-on-cross-border-practices/" TargetMode="External"/><Relationship Id="rId83" Type="http://schemas.openxmlformats.org/officeDocument/2006/relationships/hyperlink" Target="https://www.amnesty.org/en/latest/press-release/2018/10/burkina-faso-urgent-need-to-protect-girls-from-and-forced-marriage/" TargetMode="External"/><Relationship Id="rId88" Type="http://schemas.openxmlformats.org/officeDocument/2006/relationships/hyperlink" Target="https://www.fgmcri.org/media/uploads/Country%20Research%20and%20Resources/Burkina%20Faso/burkina_faso_law_report_v3_(september_2024).pdf" TargetMode="External"/><Relationship Id="rId91" Type="http://schemas.openxmlformats.org/officeDocument/2006/relationships/hyperlink" Target="https://doi.org/10.1111/j.1468-5906.2011.01566.x" TargetMode="External"/><Relationship Id="rId96" Type="http://schemas.openxmlformats.org/officeDocument/2006/relationships/hyperlink" Target="https://www.fgmcri.org/blog/the-psychological-effects-of-female-genital-mutilation-research-blog-by-serene-chung/" TargetMode="External"/><Relationship Id="rId1" Type="http://schemas.openxmlformats.org/officeDocument/2006/relationships/hyperlink" Target="https://tbinternet.ohchr.org/_layouts/15/TreatyBodyExternal/Treaty.aspx?CountryID=156&amp;Lang=EN" TargetMode="External"/><Relationship Id="rId6" Type="http://schemas.openxmlformats.org/officeDocument/2006/relationships/hyperlink" Target="https://www.fgmcri.org/country/burkina-faso/" TargetMode="External"/><Relationship Id="rId15" Type="http://schemas.openxmlformats.org/officeDocument/2006/relationships/hyperlink" Target="http://cyber.law.harvard.edu/population/fgm/Burkina.fgm.htm" TargetMode="External"/><Relationship Id="rId23" Type="http://schemas.openxmlformats.org/officeDocument/2006/relationships/hyperlink" Target="http://cyber.law.harvard.edu/population/fgm/Burkina.fgm.htm" TargetMode="External"/><Relationship Id="rId28" Type="http://schemas.openxmlformats.org/officeDocument/2006/relationships/hyperlink" Target="https://youthendfgm.org/wp-content/uploads/2022/05/senegal_fgm_1999_fr-Senegal.pdf" TargetMode="External"/><Relationship Id="rId36" Type="http://schemas.openxmlformats.org/officeDocument/2006/relationships/hyperlink" Target="https://www.fgmcri.org/country/burkina-faso/" TargetMode="External"/><Relationship Id="rId49" Type="http://schemas.openxmlformats.org/officeDocument/2006/relationships/hyperlink" Target="https://2001-2009.state.gov/g/wi/rls/rep/crfgm/10047.htm" TargetMode="External"/><Relationship Id="rId57" Type="http://schemas.openxmlformats.org/officeDocument/2006/relationships/hyperlink" Target="https://moderndiplomacy.eu/2024/09/17/the-alliance-of-sahel-states-implications-challenges-and-prospects-in-west-africa/" TargetMode="External"/><Relationship Id="rId10" Type="http://schemas.openxmlformats.org/officeDocument/2006/relationships/hyperlink" Target="https://www.hhrjournal.org/2018/08/eradicating-female-genital-mutilation-cutting-human-rights-based-approaches-of-legislation-education-and-community-empowerment/" TargetMode="External"/><Relationship Id="rId31" Type="http://schemas.openxmlformats.org/officeDocument/2006/relationships/hyperlink" Target="https://lite.judy.legal/amp/legislation/akn/gh/act/2007/741/" TargetMode="External"/><Relationship Id="rId44" Type="http://schemas.openxmlformats.org/officeDocument/2006/relationships/hyperlink" Target="https://cdn.sida.se/publications/files/sida3965en-towards-gender-equality-in-burkina-faso.pdf" TargetMode="External"/><Relationship Id="rId52" Type="http://schemas.openxmlformats.org/officeDocument/2006/relationships/hyperlink" Target="https://www.worldbank.org/en/country/burkinafaso/overview" TargetMode="External"/><Relationship Id="rId60" Type="http://schemas.openxmlformats.org/officeDocument/2006/relationships/hyperlink" Target="https://www.unfpa.org/sites/default/files/resource-pdf/Burkina%20Faso.pdf" TargetMode="External"/><Relationship Id="rId65" Type="http://schemas.openxmlformats.org/officeDocument/2006/relationships/hyperlink" Target="https://education4resilience.iiep.unesco.org/en/news/2024-2024-09/protecting-education-attack-eie-data-burkina-faso" TargetMode="External"/><Relationship Id="rId73" Type="http://schemas.openxmlformats.org/officeDocument/2006/relationships/hyperlink" Target="https://equalitynow.org/news_and_insights/hrc-50-resolution-on-the-elimination-of-fgm-a-timely-and-critical-focus-on-cross-border-practices/" TargetMode="External"/><Relationship Id="rId78" Type="http://schemas.openxmlformats.org/officeDocument/2006/relationships/hyperlink" Target="https://www.amnesty.org.uk/fgm-early-forced-marriage-west-africa" TargetMode="External"/><Relationship Id="rId81" Type="http://schemas.openxmlformats.org/officeDocument/2006/relationships/hyperlink" Target="https://www.birmingham.ac.uk/news/2023/fgm-identified-as-a-leading-cause-of-death-in-african-countries" TargetMode="External"/><Relationship Id="rId86" Type="http://schemas.openxmlformats.org/officeDocument/2006/relationships/hyperlink" Target="https://www.fgmcri.org/media/uploads/Academic%20Papers/merokamutua_thematic_2020.pdf" TargetMode="External"/><Relationship Id="rId94" Type="http://schemas.openxmlformats.org/officeDocument/2006/relationships/hyperlink" Target="https://reproductiverights.org/sites/default/files/documents/FGM_final.pdf" TargetMode="External"/><Relationship Id="rId4" Type="http://schemas.openxmlformats.org/officeDocument/2006/relationships/hyperlink" Target="https://link.springer.com/chapter/10.1007/978-3-658-12723-7_3" TargetMode="External"/><Relationship Id="rId9" Type="http://schemas.openxmlformats.org/officeDocument/2006/relationships/hyperlink" Target="https://2001-2009.state.gov/g/wi/rls/rep/crfgm/10047.htm" TargetMode="External"/><Relationship Id="rId13" Type="http://schemas.openxmlformats.org/officeDocument/2006/relationships/hyperlink" Target="https://equalitynow.org/fgm_in_burkina_faso/" TargetMode="External"/><Relationship Id="rId18" Type="http://schemas.openxmlformats.org/officeDocument/2006/relationships/hyperlink" Target="https://csm.bf/?wpdmpro=loi-n025-2018-portant-code-penal" TargetMode="External"/><Relationship Id="rId39" Type="http://schemas.openxmlformats.org/officeDocument/2006/relationships/hyperlink" Target="https://pmc.ncbi.nlm.nih.gov/articles/PMC3112389/" TargetMode="External"/><Relationship Id="rId34" Type="http://schemas.openxmlformats.org/officeDocument/2006/relationships/hyperlink" Target="https://www.fgmcri.org/academic_repository/female-genital-mutilationcutting-in-mali-and-mauritania-understanding-trends-and-evaluating-policies/" TargetMode="External"/><Relationship Id="rId50" Type="http://schemas.openxmlformats.org/officeDocument/2006/relationships/hyperlink" Target="https://doi.org/10.1371/journal.pone.0214923" TargetMode="External"/><Relationship Id="rId55" Type="http://schemas.openxmlformats.org/officeDocument/2006/relationships/hyperlink" Target="https://www.cfr.org/in-brief/ecowas-split-spells-trouble-democracy-west-africa" TargetMode="External"/><Relationship Id="rId76" Type="http://schemas.openxmlformats.org/officeDocument/2006/relationships/hyperlink" Target="https://www.nrc.no/feature/2024/the-worlds-most-neglected-displacement-crises-2023/" TargetMode="External"/><Relationship Id="rId97" Type="http://schemas.openxmlformats.org/officeDocument/2006/relationships/hyperlink" Target="http://www.sehd.scot.nhs.uk/cmo/CMO(2014)19.pdf" TargetMode="External"/><Relationship Id="rId7" Type="http://schemas.openxmlformats.org/officeDocument/2006/relationships/hyperlink" Target="https://www.news-medical.net/news/20230817/Female-Genital-Mutilation-found-to-be-a-leading-cause-of-death-in-girls-and-young-women-in-Africa.aspx" TargetMode="External"/><Relationship Id="rId71" Type="http://schemas.openxmlformats.org/officeDocument/2006/relationships/hyperlink" Target="https://2001-2009.state.gov/g/wi/rls/rep/crfgm/10047.htm" TargetMode="External"/><Relationship Id="rId92" Type="http://schemas.openxmlformats.org/officeDocument/2006/relationships/hyperlink" Target="https://digitallibrary.un.org/record/149905" TargetMode="External"/><Relationship Id="rId2" Type="http://schemas.openxmlformats.org/officeDocument/2006/relationships/hyperlink" Target="https://www.who.int/news-room/fact-sheets/detail/female-genital-mutilation" TargetMode="External"/><Relationship Id="rId29" Type="http://schemas.openxmlformats.org/officeDocument/2006/relationships/hyperlink" Target="https://www.legal-tools.org/doc/8d183d/pdf" TargetMode="External"/><Relationship Id="rId24" Type="http://schemas.openxmlformats.org/officeDocument/2006/relationships/hyperlink" Target="https://csm.bf/?wpdmpro=loi-n025-2018-portant-code-penal" TargetMode="External"/><Relationship Id="rId40" Type="http://schemas.openxmlformats.org/officeDocument/2006/relationships/hyperlink" Target="https://pmc.ncbi.nlm.nih.gov/articles/PMC3112389/" TargetMode="External"/><Relationship Id="rId45" Type="http://schemas.openxmlformats.org/officeDocument/2006/relationships/hyperlink" Target="https://2001-2009.state.gov/g/wi/rls/rep/crfgm/10047.htm" TargetMode="External"/><Relationship Id="rId66" Type="http://schemas.openxmlformats.org/officeDocument/2006/relationships/hyperlink" Target="https://www.state.gov/reports/country-reports-on-terrorism-2022/burkina-faso" TargetMode="External"/><Relationship Id="rId87" Type="http://schemas.openxmlformats.org/officeDocument/2006/relationships/hyperlink" Target="https://www.fgmcri.org/media/uploads/Academic%20Papers/merokamutua_thematic_2020.pdf" TargetMode="External"/><Relationship Id="rId61" Type="http://schemas.openxmlformats.org/officeDocument/2006/relationships/hyperlink" Target="https://www.un.org/en/observances/female-genital-mutilation-day/message" TargetMode="External"/><Relationship Id="rId82" Type="http://schemas.openxmlformats.org/officeDocument/2006/relationships/hyperlink" Target="https://www.who.int/publications/i/item/WHO-RHR-19.19" TargetMode="External"/><Relationship Id="rId19" Type="http://schemas.openxmlformats.org/officeDocument/2006/relationships/hyperlink" Target="https://2001-2009.state.gov/g/wi/rls/rep/crfgm/10047.htm" TargetMode="External"/><Relationship Id="rId14" Type="http://schemas.openxmlformats.org/officeDocument/2006/relationships/hyperlink" Target="https://equalitynow.org/fgm_in_burkina_faso/" TargetMode="External"/><Relationship Id="rId30" Type="http://schemas.openxmlformats.org/officeDocument/2006/relationships/hyperlink" Target="https://lite.judy.legal/amp/legislation/akn/gh/act/2007/741/" TargetMode="External"/><Relationship Id="rId35" Type="http://schemas.openxmlformats.org/officeDocument/2006/relationships/hyperlink" Target="https://www.fgmcri.org/country/burkina-faso/" TargetMode="External"/><Relationship Id="rId56" Type="http://schemas.openxmlformats.org/officeDocument/2006/relationships/hyperlink" Target="https://www.cfr.org/in-brief/ecowas-split-spells-trouble-democracy-west-africa" TargetMode="External"/><Relationship Id="rId77" Type="http://schemas.openxmlformats.org/officeDocument/2006/relationships/hyperlink" Target="https://www.girlsnotbrides.org/articles/ending-child-marriage-will-help-us-achieve-the-global-goals-heres-how/" TargetMode="External"/><Relationship Id="rId8" Type="http://schemas.openxmlformats.org/officeDocument/2006/relationships/hyperlink" Target="https://2001-2009.state.gov/g/wi/rls/rep/crfgm/10047.htm" TargetMode="External"/><Relationship Id="rId51" Type="http://schemas.openxmlformats.org/officeDocument/2006/relationships/hyperlink" Target="https://www.unfpa.org/resources/female-genital-mutilation-fgm-frequently-asked-questions" TargetMode="External"/><Relationship Id="rId72" Type="http://schemas.openxmlformats.org/officeDocument/2006/relationships/hyperlink" Target="https://www.rescue.org/article/crisis-burkina-faso-what-you-need-know-and-how-you-can-help" TargetMode="External"/><Relationship Id="rId93" Type="http://schemas.openxmlformats.org/officeDocument/2006/relationships/hyperlink" Target="https://reproductiverights.org/sites/default/files/documents/FGM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2024-11-07T15:07:40+00:00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b248d7e1-e1e1-4a8e-9310-749402edb8a9">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customXml/itemProps2.xml><?xml version="1.0" encoding="utf-8"?>
<ds:datastoreItem xmlns:ds="http://schemas.openxmlformats.org/officeDocument/2006/customXml" ds:itemID="{6DCDA381-8B86-43EB-A594-ECE068736640}"/>
</file>

<file path=customXml/itemProps3.xml><?xml version="1.0" encoding="utf-8"?>
<ds:datastoreItem xmlns:ds="http://schemas.openxmlformats.org/officeDocument/2006/customXml" ds:itemID="{79E942CB-4A8D-4296-840B-006A3C8696BB}"/>
</file>

<file path=customXml/itemProps4.xml><?xml version="1.0" encoding="utf-8"?>
<ds:datastoreItem xmlns:ds="http://schemas.openxmlformats.org/officeDocument/2006/customXml" ds:itemID="{1C6509DD-D252-4CB2-A78C-88A2215FD13F}"/>
</file>

<file path=docProps/app.xml><?xml version="1.0" encoding="utf-8"?>
<Properties xmlns="http://schemas.openxmlformats.org/officeDocument/2006/extended-properties" xmlns:vt="http://schemas.openxmlformats.org/officeDocument/2006/docPropsVTypes">
  <Template>Normal.dotm</Template>
  <TotalTime>6</TotalTime>
  <Pages>15</Pages>
  <Words>4813</Words>
  <Characters>27437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32186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Erdem, Sierra</cp:lastModifiedBy>
  <cp:revision>8</cp:revision>
  <dcterms:created xsi:type="dcterms:W3CDTF">2024-10-30T21:38:00Z</dcterms:created>
  <dcterms:modified xsi:type="dcterms:W3CDTF">2024-11-05T23:23:00Z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y fmtid="{D5CDD505-2E9C-101B-9397-08002B2CF9AE}" pid="3" name="ContentTypeId">
    <vt:lpwstr>0x0101004100868408537B4FA2A9FA4AC7F0070F</vt:lpwstr>
  </property>
</Properties>
</file>