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5CFD" w:rsidRDefault="00002999">
      <w:pPr>
        <w:spacing w:line="276" w:lineRule="auto"/>
        <w:ind w:left="1416"/>
        <w:rPr>
          <w:rFonts w:ascii="Times New Roman" w:hAnsi="Times New Roman"/>
          <w:b/>
          <w:color w:val="0070C0"/>
          <w:u w:val="single"/>
        </w:rPr>
      </w:pPr>
      <w:r>
        <w:rPr>
          <w:rFonts w:ascii="Times New Roman" w:hAnsi="Times New Roman"/>
          <w:b/>
          <w:color w:val="0070C0"/>
          <w:u w:val="single"/>
        </w:rPr>
        <w:t xml:space="preserve"> </w:t>
      </w:r>
    </w:p>
    <w:p w:rsidR="005F5CFD" w:rsidRDefault="00002999">
      <w:pPr>
        <w:spacing w:line="276" w:lineRule="auto"/>
        <w:ind w:left="1416"/>
        <w:rPr>
          <w:rFonts w:ascii="Times New Roman" w:hAnsi="Times New Roman"/>
          <w:b/>
          <w:color w:val="0070C0"/>
          <w:u w:val="single"/>
        </w:rPr>
      </w:pPr>
      <w:r>
        <w:rPr>
          <w:rFonts w:ascii="Times New Roman" w:hAnsi="Times New Roman"/>
          <w:b/>
          <w:color w:val="0070C0"/>
          <w:u w:val="single"/>
        </w:rPr>
        <w:t xml:space="preserve">EXAMEN PÉRIODIQUE UNIVERSEL </w:t>
      </w:r>
      <w:bookmarkStart w:id="0" w:name="_Toc509477785"/>
      <w:r>
        <w:rPr>
          <w:rFonts w:ascii="Times New Roman" w:hAnsi="Times New Roman"/>
          <w:b/>
          <w:color w:val="0070C0"/>
          <w:u w:val="single"/>
        </w:rPr>
        <w:t>DE LA REPUBLIQUE DU BENIN</w:t>
      </w:r>
    </w:p>
    <w:p w:rsidR="005F5CFD" w:rsidRDefault="005F5CFD">
      <w:pPr>
        <w:spacing w:line="276" w:lineRule="auto"/>
        <w:ind w:left="1416"/>
        <w:rPr>
          <w:rFonts w:ascii="Times New Roman" w:hAnsi="Times New Roman"/>
          <w:b/>
          <w:color w:val="0070C0"/>
          <w:u w:val="single"/>
        </w:rPr>
      </w:pPr>
    </w:p>
    <w:p w:rsidR="005F5CFD" w:rsidRDefault="00002999">
      <w:pPr>
        <w:spacing w:line="276" w:lineRule="auto"/>
        <w:jc w:val="center"/>
        <w:rPr>
          <w:rFonts w:ascii="Times New Roman" w:hAnsi="Times New Roman"/>
          <w:b/>
          <w:color w:val="0070C0"/>
          <w:u w:val="single"/>
        </w:rPr>
      </w:pPr>
      <w:r>
        <w:rPr>
          <w:rFonts w:ascii="Times New Roman" w:hAnsi="Times New Roman"/>
          <w:b/>
          <w:color w:val="0070C0"/>
          <w:u w:val="single"/>
        </w:rPr>
        <w:t>RAPPORT ALTERNATIF DU CENTRE DE FORMATION EN MECANISMES DE PROTECTION DES DROITS HUMAINS (CFMPDH)</w:t>
      </w:r>
    </w:p>
    <w:p w:rsidR="005F5CFD" w:rsidRDefault="00504ED2">
      <w:pPr>
        <w:spacing w:line="276" w:lineRule="auto"/>
        <w:jc w:val="center"/>
        <w:rPr>
          <w:rFonts w:ascii="Times New Roman" w:hAnsi="Times New Roman"/>
          <w:b/>
          <w:color w:val="800000"/>
          <w:u w:val="single"/>
        </w:rPr>
      </w:pPr>
      <w:r>
        <w:rPr>
          <w:rFonts w:ascii="Times New Roman" w:hAnsi="Times New Roman"/>
          <w:b/>
          <w:color w:val="800000"/>
          <w:u w:val="single"/>
        </w:rPr>
        <w:t>Août 2022</w:t>
      </w:r>
    </w:p>
    <w:p w:rsidR="00977CA6" w:rsidRDefault="00977CA6">
      <w:pPr>
        <w:spacing w:line="276" w:lineRule="auto"/>
        <w:jc w:val="center"/>
        <w:rPr>
          <w:rFonts w:ascii="Times New Roman" w:hAnsi="Times New Roman"/>
          <w:b/>
          <w:color w:val="800000"/>
          <w:u w:val="single"/>
        </w:rPr>
      </w:pPr>
    </w:p>
    <w:p w:rsidR="00977CA6" w:rsidRPr="00977CA6" w:rsidRDefault="00002999" w:rsidP="00977CA6">
      <w:pPr>
        <w:pStyle w:val="Paragraphedeliste"/>
        <w:numPr>
          <w:ilvl w:val="0"/>
          <w:numId w:val="1"/>
        </w:numPr>
        <w:spacing w:line="276" w:lineRule="auto"/>
        <w:jc w:val="both"/>
        <w:rPr>
          <w:rFonts w:ascii="Times New Roman" w:hAnsi="Times New Roman"/>
        </w:rPr>
      </w:pPr>
      <w:r>
        <w:rPr>
          <w:rFonts w:ascii="Times New Roman" w:hAnsi="Times New Roman"/>
          <w:b/>
          <w:bCs/>
          <w:color w:val="2F5496"/>
        </w:rPr>
        <w:t>Introduction</w:t>
      </w:r>
      <w:bookmarkEnd w:id="0"/>
    </w:p>
    <w:p w:rsidR="00977CA6" w:rsidRPr="00977CA6" w:rsidRDefault="00977CA6" w:rsidP="00977CA6">
      <w:pPr>
        <w:spacing w:after="0" w:line="276" w:lineRule="auto"/>
        <w:jc w:val="both"/>
        <w:rPr>
          <w:rFonts w:ascii="Times New Roman" w:hAnsi="Times New Roman"/>
          <w:sz w:val="24"/>
          <w:szCs w:val="24"/>
        </w:rPr>
      </w:pPr>
      <w:r w:rsidRPr="00977CA6">
        <w:rPr>
          <w:rFonts w:ascii="Times New Roman" w:hAnsi="Times New Roman"/>
          <w:sz w:val="24"/>
          <w:szCs w:val="24"/>
        </w:rPr>
        <w:t xml:space="preserve">L’auteur du présent rapport est le </w:t>
      </w:r>
      <w:r w:rsidRPr="00977CA6">
        <w:rPr>
          <w:rFonts w:ascii="Times New Roman" w:hAnsi="Times New Roman"/>
          <w:b/>
          <w:bCs/>
          <w:sz w:val="24"/>
          <w:szCs w:val="24"/>
        </w:rPr>
        <w:t xml:space="preserve">Centre de Formation en Mécanismes de Protection des Droits Humains (CFMPDH). </w:t>
      </w:r>
      <w:r w:rsidRPr="00977CA6">
        <w:rPr>
          <w:rFonts w:ascii="Times New Roman" w:hAnsi="Times New Roman"/>
          <w:sz w:val="24"/>
          <w:szCs w:val="24"/>
        </w:rPr>
        <w:t>Créé en 2018, le CFMPDH est l’une des rares organisations de la société civile béninoise spécial</w:t>
      </w:r>
      <w:r w:rsidR="00203F4C">
        <w:rPr>
          <w:rFonts w:ascii="Times New Roman" w:hAnsi="Times New Roman"/>
          <w:sz w:val="24"/>
          <w:szCs w:val="24"/>
        </w:rPr>
        <w:t>isées dans la formation en</w:t>
      </w:r>
      <w:bookmarkStart w:id="1" w:name="_GoBack"/>
      <w:bookmarkEnd w:id="1"/>
      <w:r w:rsidRPr="00977CA6">
        <w:rPr>
          <w:rFonts w:ascii="Times New Roman" w:hAnsi="Times New Roman"/>
          <w:sz w:val="24"/>
          <w:szCs w:val="24"/>
        </w:rPr>
        <w:t xml:space="preserve"> mécanismes de promotion et de protection des droits humains. Le Centre renforce les capacités des jeunes, femmes et organisations sur les problématiques des droits humains et met à la disposition de ceux-ci et du public en général des ressources documentaires de qualité. Aussi, mène-t-il des études, des recherches dans ledit domaine et en faire une large diffusion. A travers le contentieux stratégique devant les mécanismes de protection des droits humains, aussi bien nationaux, régionaux qu’internationaux, il participe au rayonnement des droits humains. </w:t>
      </w:r>
    </w:p>
    <w:p w:rsidR="00977CA6" w:rsidRPr="00977CA6" w:rsidRDefault="00977CA6" w:rsidP="00977CA6">
      <w:pPr>
        <w:spacing w:after="0" w:line="276" w:lineRule="auto"/>
        <w:jc w:val="both"/>
        <w:rPr>
          <w:rFonts w:ascii="Times New Roman" w:hAnsi="Times New Roman"/>
          <w:sz w:val="24"/>
          <w:szCs w:val="24"/>
        </w:rPr>
      </w:pPr>
      <w:r w:rsidRPr="00977CA6">
        <w:rPr>
          <w:rFonts w:ascii="Times New Roman" w:hAnsi="Times New Roman"/>
          <w:i/>
          <w:iCs/>
          <w:sz w:val="24"/>
          <w:szCs w:val="24"/>
        </w:rPr>
        <w:t>Le siège social de l’organisation est fixé au Bénin, dans le Département du Littoral, dans la Commune de Cotonou, au 12</w:t>
      </w:r>
      <w:r w:rsidRPr="00977CA6">
        <w:rPr>
          <w:rFonts w:ascii="Times New Roman" w:hAnsi="Times New Roman"/>
          <w:i/>
          <w:iCs/>
          <w:sz w:val="24"/>
          <w:szCs w:val="24"/>
          <w:vertAlign w:val="superscript"/>
        </w:rPr>
        <w:t>e</w:t>
      </w:r>
      <w:r w:rsidRPr="00977CA6">
        <w:rPr>
          <w:rFonts w:ascii="Times New Roman" w:hAnsi="Times New Roman"/>
          <w:i/>
          <w:iCs/>
          <w:sz w:val="24"/>
          <w:szCs w:val="24"/>
        </w:rPr>
        <w:t xml:space="preserve"> Arrondissement quartier AKOGBATO dans la cité Glèglè, Carré N° 415, Maison BABAYEDJOU, Boîte postale : 03 BP4215 Cotonou, Numéro : +229 96114261, Email : </w:t>
      </w:r>
      <w:hyperlink r:id="rId8" w:history="1">
        <w:r w:rsidRPr="00977CA6">
          <w:rPr>
            <w:rFonts w:ascii="Times New Roman" w:hAnsi="Times New Roman"/>
            <w:i/>
            <w:iCs/>
            <w:color w:val="0000FF"/>
            <w:sz w:val="24"/>
            <w:szCs w:val="24"/>
            <w:u w:val="single"/>
          </w:rPr>
          <w:t>cfmpdh@gmail.com</w:t>
        </w:r>
      </w:hyperlink>
      <w:r w:rsidRPr="00977CA6">
        <w:rPr>
          <w:rFonts w:ascii="Times New Roman" w:hAnsi="Times New Roman"/>
          <w:i/>
          <w:iCs/>
          <w:color w:val="0000FF"/>
          <w:sz w:val="24"/>
          <w:szCs w:val="24"/>
          <w:u w:val="single"/>
        </w:rPr>
        <w:t xml:space="preserve">  </w:t>
      </w:r>
    </w:p>
    <w:p w:rsidR="00977CA6" w:rsidRPr="00977CA6" w:rsidRDefault="00977CA6" w:rsidP="00977CA6">
      <w:pPr>
        <w:spacing w:after="0" w:line="276" w:lineRule="auto"/>
        <w:jc w:val="both"/>
        <w:rPr>
          <w:rFonts w:ascii="Times New Roman" w:hAnsi="Times New Roman"/>
          <w:i/>
          <w:iCs/>
          <w:color w:val="0000FF"/>
          <w:sz w:val="24"/>
          <w:szCs w:val="24"/>
          <w:u w:val="single"/>
        </w:rPr>
      </w:pPr>
    </w:p>
    <w:p w:rsidR="00977CA6" w:rsidRPr="00977CA6" w:rsidRDefault="00977CA6" w:rsidP="00977CA6">
      <w:pPr>
        <w:suppressAutoHyphens w:val="0"/>
        <w:autoSpaceDN/>
        <w:spacing w:line="259" w:lineRule="auto"/>
        <w:jc w:val="both"/>
        <w:textAlignment w:val="auto"/>
        <w:rPr>
          <w:rFonts w:ascii="Times New Roman" w:eastAsia="Times New Roman" w:hAnsi="Times New Roman"/>
          <w:sz w:val="24"/>
          <w:szCs w:val="24"/>
        </w:rPr>
      </w:pPr>
      <w:r w:rsidRPr="00977CA6">
        <w:rPr>
          <w:rFonts w:ascii="Times New Roman" w:eastAsia="Times New Roman" w:hAnsi="Times New Roman"/>
          <w:sz w:val="24"/>
          <w:szCs w:val="24"/>
        </w:rPr>
        <w:t>Le présent rapport vient attirer l’attention des Experts du comité sur un fait de discrimination précis relevé dans les mesures prises par le gouvernement du Bénin dans le cadre de la gestion de la crise de la pandémie du Covid19.</w:t>
      </w:r>
    </w:p>
    <w:p w:rsidR="00977CA6" w:rsidRPr="00977CA6" w:rsidRDefault="00977CA6" w:rsidP="00977CA6">
      <w:pPr>
        <w:suppressAutoHyphens w:val="0"/>
        <w:autoSpaceDN/>
        <w:spacing w:line="259" w:lineRule="auto"/>
        <w:jc w:val="both"/>
        <w:textAlignment w:val="auto"/>
        <w:rPr>
          <w:rFonts w:ascii="Times New Roman" w:eastAsia="Times New Roman" w:hAnsi="Times New Roman"/>
          <w:sz w:val="24"/>
          <w:szCs w:val="24"/>
        </w:rPr>
      </w:pPr>
    </w:p>
    <w:p w:rsidR="00977CA6" w:rsidRPr="00977CA6" w:rsidRDefault="00977CA6" w:rsidP="00977CA6">
      <w:pPr>
        <w:pStyle w:val="Paragraphedeliste"/>
        <w:numPr>
          <w:ilvl w:val="0"/>
          <w:numId w:val="8"/>
        </w:numPr>
        <w:suppressAutoHyphens w:val="0"/>
        <w:autoSpaceDN/>
        <w:spacing w:line="276" w:lineRule="auto"/>
        <w:jc w:val="both"/>
        <w:textAlignment w:val="auto"/>
        <w:rPr>
          <w:rFonts w:ascii="Times New Roman" w:hAnsi="Times New Roman"/>
          <w:sz w:val="24"/>
          <w:szCs w:val="24"/>
        </w:rPr>
      </w:pPr>
      <w:r w:rsidRPr="00977CA6">
        <w:rPr>
          <w:rFonts w:ascii="Times New Roman" w:hAnsi="Times New Roman"/>
          <w:b/>
          <w:bCs/>
          <w:color w:val="2F5496"/>
          <w:sz w:val="24"/>
          <w:szCs w:val="24"/>
        </w:rPr>
        <w:t xml:space="preserve">Méthodologie </w:t>
      </w:r>
    </w:p>
    <w:p w:rsidR="00977CA6" w:rsidRPr="00977CA6" w:rsidRDefault="00977CA6" w:rsidP="00977CA6">
      <w:pPr>
        <w:spacing w:line="276" w:lineRule="auto"/>
        <w:jc w:val="both"/>
        <w:rPr>
          <w:rFonts w:ascii="Times New Roman" w:hAnsi="Times New Roman"/>
          <w:sz w:val="24"/>
          <w:szCs w:val="24"/>
        </w:rPr>
      </w:pPr>
      <w:r w:rsidRPr="00977CA6">
        <w:rPr>
          <w:rFonts w:ascii="Times New Roman" w:hAnsi="Times New Roman"/>
          <w:sz w:val="24"/>
          <w:szCs w:val="24"/>
        </w:rPr>
        <w:t xml:space="preserve">L’élaboration de ce rapport a suivi une démarche participative. Elle a consisté à : </w:t>
      </w:r>
    </w:p>
    <w:p w:rsidR="00977CA6" w:rsidRPr="00977CA6" w:rsidRDefault="00977CA6" w:rsidP="00977CA6">
      <w:pPr>
        <w:numPr>
          <w:ilvl w:val="0"/>
          <w:numId w:val="6"/>
        </w:numPr>
        <w:suppressAutoHyphens w:val="0"/>
        <w:autoSpaceDN/>
        <w:spacing w:line="276" w:lineRule="auto"/>
        <w:jc w:val="both"/>
        <w:textAlignment w:val="auto"/>
        <w:rPr>
          <w:rFonts w:ascii="Times New Roman" w:hAnsi="Times New Roman"/>
          <w:sz w:val="24"/>
          <w:szCs w:val="24"/>
        </w:rPr>
      </w:pPr>
      <w:r w:rsidRPr="00977CA6">
        <w:rPr>
          <w:rFonts w:ascii="Times New Roman" w:hAnsi="Times New Roman"/>
          <w:sz w:val="24"/>
          <w:szCs w:val="24"/>
        </w:rPr>
        <w:t xml:space="preserve">Mettre en place un comité scientifique ; </w:t>
      </w:r>
    </w:p>
    <w:p w:rsidR="00977CA6" w:rsidRPr="00977CA6" w:rsidRDefault="00977CA6" w:rsidP="00977CA6">
      <w:pPr>
        <w:numPr>
          <w:ilvl w:val="0"/>
          <w:numId w:val="6"/>
        </w:numPr>
        <w:suppressAutoHyphens w:val="0"/>
        <w:autoSpaceDN/>
        <w:spacing w:line="276" w:lineRule="auto"/>
        <w:jc w:val="both"/>
        <w:textAlignment w:val="auto"/>
        <w:rPr>
          <w:rFonts w:ascii="Times New Roman" w:hAnsi="Times New Roman"/>
          <w:sz w:val="24"/>
          <w:szCs w:val="24"/>
        </w:rPr>
      </w:pPr>
      <w:r w:rsidRPr="00977CA6">
        <w:rPr>
          <w:rFonts w:ascii="Times New Roman" w:hAnsi="Times New Roman"/>
          <w:sz w:val="24"/>
          <w:szCs w:val="24"/>
        </w:rPr>
        <w:t>Collecter des informations (revue documentaire, informations recueillies auprès de diverses sources…)</w:t>
      </w:r>
    </w:p>
    <w:p w:rsidR="00977CA6" w:rsidRPr="00977CA6" w:rsidRDefault="00977CA6" w:rsidP="00977CA6">
      <w:pPr>
        <w:numPr>
          <w:ilvl w:val="0"/>
          <w:numId w:val="6"/>
        </w:numPr>
        <w:suppressAutoHyphens w:val="0"/>
        <w:autoSpaceDN/>
        <w:spacing w:line="276" w:lineRule="auto"/>
        <w:jc w:val="both"/>
        <w:textAlignment w:val="auto"/>
        <w:rPr>
          <w:rFonts w:ascii="Times New Roman" w:hAnsi="Times New Roman"/>
          <w:sz w:val="24"/>
          <w:szCs w:val="24"/>
        </w:rPr>
      </w:pPr>
      <w:r w:rsidRPr="00977CA6">
        <w:rPr>
          <w:rFonts w:ascii="Times New Roman" w:hAnsi="Times New Roman"/>
          <w:sz w:val="24"/>
          <w:szCs w:val="24"/>
        </w:rPr>
        <w:t xml:space="preserve">Responsabiliser le comité de rédaction pour la production du rapport ; </w:t>
      </w:r>
    </w:p>
    <w:p w:rsidR="00977CA6" w:rsidRPr="00977CA6" w:rsidRDefault="00977CA6" w:rsidP="00977CA6">
      <w:pPr>
        <w:numPr>
          <w:ilvl w:val="0"/>
          <w:numId w:val="6"/>
        </w:numPr>
        <w:suppressAutoHyphens w:val="0"/>
        <w:autoSpaceDN/>
        <w:spacing w:line="276" w:lineRule="auto"/>
        <w:jc w:val="both"/>
        <w:textAlignment w:val="auto"/>
        <w:rPr>
          <w:rFonts w:ascii="Times New Roman" w:hAnsi="Times New Roman"/>
          <w:sz w:val="24"/>
          <w:szCs w:val="24"/>
        </w:rPr>
      </w:pPr>
      <w:r w:rsidRPr="00977CA6">
        <w:rPr>
          <w:rFonts w:ascii="Times New Roman" w:hAnsi="Times New Roman"/>
          <w:sz w:val="24"/>
          <w:szCs w:val="24"/>
        </w:rPr>
        <w:t xml:space="preserve">Faire la synthèse, le traitement, l’analyse et élaborer le document final ; </w:t>
      </w:r>
    </w:p>
    <w:p w:rsidR="00977CA6" w:rsidRPr="00977CA6" w:rsidRDefault="00977CA6" w:rsidP="00977CA6">
      <w:pPr>
        <w:numPr>
          <w:ilvl w:val="0"/>
          <w:numId w:val="6"/>
        </w:numPr>
        <w:suppressAutoHyphens w:val="0"/>
        <w:autoSpaceDN/>
        <w:spacing w:line="276" w:lineRule="auto"/>
        <w:jc w:val="both"/>
        <w:textAlignment w:val="auto"/>
        <w:rPr>
          <w:rFonts w:ascii="Times New Roman" w:hAnsi="Times New Roman"/>
          <w:sz w:val="24"/>
          <w:szCs w:val="24"/>
        </w:rPr>
      </w:pPr>
      <w:r w:rsidRPr="00977CA6">
        <w:rPr>
          <w:rFonts w:ascii="Times New Roman" w:hAnsi="Times New Roman"/>
          <w:sz w:val="24"/>
          <w:szCs w:val="24"/>
        </w:rPr>
        <w:t xml:space="preserve">Transmettre le rapport au comité sur </w:t>
      </w:r>
      <w:r w:rsidRPr="00977CA6">
        <w:rPr>
          <w:rFonts w:ascii="Times New Roman" w:eastAsia="Times New Roman" w:hAnsi="Times New Roman"/>
          <w:sz w:val="24"/>
          <w:szCs w:val="24"/>
        </w:rPr>
        <w:t>l’élimination de toutes les formes de discrimination raciale</w:t>
      </w:r>
    </w:p>
    <w:p w:rsidR="00977CA6" w:rsidRPr="00977CA6" w:rsidRDefault="00977CA6" w:rsidP="00977CA6">
      <w:pPr>
        <w:spacing w:line="276" w:lineRule="auto"/>
        <w:jc w:val="both"/>
        <w:rPr>
          <w:rFonts w:ascii="Times New Roman" w:hAnsi="Times New Roman"/>
          <w:sz w:val="24"/>
          <w:szCs w:val="24"/>
        </w:rPr>
      </w:pPr>
      <w:r w:rsidRPr="00977CA6">
        <w:rPr>
          <w:rFonts w:ascii="Times New Roman" w:hAnsi="Times New Roman"/>
          <w:sz w:val="24"/>
          <w:szCs w:val="24"/>
        </w:rPr>
        <w:t xml:space="preserve">Le présent rapport porte sur une thématique précise des droits fondamentaux. </w:t>
      </w:r>
    </w:p>
    <w:p w:rsidR="00977CA6" w:rsidRPr="00977CA6" w:rsidRDefault="00977CA6" w:rsidP="00977CA6">
      <w:pPr>
        <w:spacing w:line="276" w:lineRule="auto"/>
        <w:jc w:val="both"/>
        <w:rPr>
          <w:rFonts w:ascii="Times New Roman" w:hAnsi="Times New Roman"/>
          <w:sz w:val="24"/>
          <w:szCs w:val="24"/>
        </w:rPr>
      </w:pPr>
    </w:p>
    <w:p w:rsidR="00977CA6" w:rsidRPr="00977CA6" w:rsidRDefault="00977CA6" w:rsidP="00977CA6">
      <w:pPr>
        <w:pStyle w:val="Paragraphedeliste"/>
        <w:numPr>
          <w:ilvl w:val="0"/>
          <w:numId w:val="8"/>
        </w:numPr>
        <w:suppressAutoHyphens w:val="0"/>
        <w:autoSpaceDN/>
        <w:spacing w:line="276" w:lineRule="auto"/>
        <w:jc w:val="both"/>
        <w:textAlignment w:val="auto"/>
        <w:rPr>
          <w:rFonts w:ascii="Times New Roman" w:hAnsi="Times New Roman"/>
          <w:sz w:val="24"/>
          <w:szCs w:val="24"/>
        </w:rPr>
      </w:pPr>
      <w:r w:rsidRPr="00977CA6">
        <w:rPr>
          <w:rFonts w:ascii="Times New Roman" w:hAnsi="Times New Roman"/>
          <w:b/>
          <w:color w:val="2F5496"/>
          <w:sz w:val="24"/>
          <w:szCs w:val="24"/>
        </w:rPr>
        <w:t xml:space="preserve">Présentation et analyse des données </w:t>
      </w:r>
    </w:p>
    <w:p w:rsidR="00977CA6" w:rsidRDefault="00977CA6" w:rsidP="00977CA6">
      <w:pPr>
        <w:suppressAutoHyphens w:val="0"/>
        <w:autoSpaceDN/>
        <w:spacing w:line="259" w:lineRule="auto"/>
        <w:jc w:val="both"/>
        <w:textAlignment w:val="auto"/>
        <w:rPr>
          <w:rFonts w:ascii="Times New Roman" w:hAnsi="Times New Roman"/>
          <w:sz w:val="24"/>
          <w:szCs w:val="24"/>
        </w:rPr>
      </w:pPr>
      <w:r w:rsidRPr="00977CA6">
        <w:rPr>
          <w:rFonts w:ascii="Times New Roman" w:hAnsi="Times New Roman"/>
          <w:sz w:val="24"/>
          <w:szCs w:val="24"/>
        </w:rPr>
        <w:t>Lors de son 3</w:t>
      </w:r>
      <w:r w:rsidRPr="00977CA6">
        <w:rPr>
          <w:rFonts w:ascii="Times New Roman" w:hAnsi="Times New Roman"/>
          <w:sz w:val="24"/>
          <w:szCs w:val="24"/>
          <w:vertAlign w:val="superscript"/>
        </w:rPr>
        <w:t>ème</w:t>
      </w:r>
      <w:r w:rsidRPr="00977CA6">
        <w:rPr>
          <w:rFonts w:ascii="Times New Roman" w:hAnsi="Times New Roman"/>
          <w:sz w:val="24"/>
          <w:szCs w:val="24"/>
        </w:rPr>
        <w:t xml:space="preserve"> Examen périodique universel en novembre 2017, l’Etat béninois a accepté un nombre important de recommandations. </w:t>
      </w:r>
      <w:r w:rsidRPr="00977CA6">
        <w:rPr>
          <w:rFonts w:ascii="Times New Roman" w:eastAsia="Times New Roman" w:hAnsi="Times New Roman"/>
          <w:sz w:val="24"/>
          <w:szCs w:val="24"/>
        </w:rPr>
        <w:t>Mieux, le Bénin a signé le 02 février 1967 et ratifié le 30 novembre 2001 la</w:t>
      </w:r>
      <w:r>
        <w:rPr>
          <w:rFonts w:ascii="Times New Roman" w:eastAsia="Times New Roman" w:hAnsi="Times New Roman"/>
          <w:sz w:val="24"/>
          <w:szCs w:val="24"/>
        </w:rPr>
        <w:t xml:space="preserve"> </w:t>
      </w:r>
      <w:r w:rsidRPr="00977CA6">
        <w:rPr>
          <w:rFonts w:ascii="Times New Roman" w:eastAsia="Times New Roman" w:hAnsi="Times New Roman"/>
          <w:sz w:val="24"/>
          <w:szCs w:val="24"/>
        </w:rPr>
        <w:lastRenderedPageBreak/>
        <w:t xml:space="preserve">Convention internationale sur l’élimination de toutes les formes de discrimination raciale. Cette ratification fait obligation à l’Etat du Bénin de rendre compte à l’organe de surveillance, des mesures prises pour mettre en œuvre la convention. </w:t>
      </w:r>
      <w:r w:rsidR="00504ED2">
        <w:rPr>
          <w:rFonts w:ascii="Times New Roman" w:eastAsia="Times New Roman" w:hAnsi="Times New Roman"/>
          <w:sz w:val="24"/>
          <w:szCs w:val="24"/>
        </w:rPr>
        <w:t xml:space="preserve">Depuis cette ratification, aucun rapport n’a été élaboré et soumis à cet effet. Or, la Convention sur l’élimination de toutes les formes de discrimination raciale est le principal instrument qui traite de la lutte contre le racisme, la xénophobie, la discrimination raciale et l’intolérance. </w:t>
      </w:r>
      <w:r w:rsidRPr="00977CA6">
        <w:rPr>
          <w:rFonts w:ascii="Times New Roman" w:hAnsi="Times New Roman"/>
          <w:sz w:val="24"/>
          <w:szCs w:val="24"/>
        </w:rPr>
        <w:t>Nous mettrons en exergue la discrimination</w:t>
      </w:r>
      <w:r w:rsidR="00504ED2">
        <w:rPr>
          <w:rFonts w:ascii="Times New Roman" w:hAnsi="Times New Roman"/>
          <w:sz w:val="24"/>
          <w:szCs w:val="24"/>
        </w:rPr>
        <w:t xml:space="preserve"> à l’égard des non-nationaux</w:t>
      </w:r>
      <w:r w:rsidRPr="00977CA6">
        <w:rPr>
          <w:rFonts w:ascii="Times New Roman" w:hAnsi="Times New Roman"/>
          <w:sz w:val="24"/>
          <w:szCs w:val="24"/>
        </w:rPr>
        <w:t>.</w:t>
      </w:r>
    </w:p>
    <w:p w:rsidR="008A2B97" w:rsidRPr="00977CA6" w:rsidRDefault="008A2B97" w:rsidP="00977CA6">
      <w:pPr>
        <w:suppressAutoHyphens w:val="0"/>
        <w:autoSpaceDN/>
        <w:spacing w:line="259" w:lineRule="auto"/>
        <w:jc w:val="both"/>
        <w:textAlignment w:val="auto"/>
        <w:rPr>
          <w:rFonts w:ascii="Times New Roman" w:eastAsia="Times New Roman" w:hAnsi="Times New Roman"/>
          <w:sz w:val="24"/>
          <w:szCs w:val="24"/>
        </w:rPr>
      </w:pPr>
    </w:p>
    <w:p w:rsidR="00977CA6" w:rsidRPr="00977CA6" w:rsidRDefault="00977CA6" w:rsidP="00977CA6">
      <w:pPr>
        <w:pStyle w:val="Paragraphedeliste"/>
        <w:numPr>
          <w:ilvl w:val="1"/>
          <w:numId w:val="8"/>
        </w:numPr>
        <w:spacing w:line="276" w:lineRule="auto"/>
        <w:jc w:val="both"/>
        <w:rPr>
          <w:rFonts w:ascii="Times New Roman" w:hAnsi="Times New Roman"/>
          <w:b/>
          <w:bCs/>
          <w:color w:val="2F5496"/>
          <w:sz w:val="24"/>
          <w:szCs w:val="24"/>
        </w:rPr>
      </w:pPr>
      <w:r w:rsidRPr="00977CA6">
        <w:rPr>
          <w:rFonts w:ascii="Times New Roman" w:hAnsi="Times New Roman"/>
          <w:b/>
          <w:bCs/>
          <w:color w:val="2F5496"/>
          <w:sz w:val="24"/>
          <w:szCs w:val="24"/>
        </w:rPr>
        <w:t xml:space="preserve">Sur la thématique relative à toutes les formes de discrimination </w:t>
      </w:r>
    </w:p>
    <w:p w:rsidR="00977CA6" w:rsidRPr="00977CA6" w:rsidRDefault="00977CA6" w:rsidP="00977CA6">
      <w:pPr>
        <w:suppressAutoHyphens w:val="0"/>
        <w:autoSpaceDN/>
        <w:spacing w:line="259" w:lineRule="auto"/>
        <w:jc w:val="both"/>
        <w:textAlignment w:val="auto"/>
        <w:rPr>
          <w:rFonts w:ascii="Times New Roman" w:eastAsia="Times New Roman" w:hAnsi="Times New Roman"/>
          <w:sz w:val="24"/>
          <w:szCs w:val="24"/>
        </w:rPr>
      </w:pPr>
      <w:r w:rsidRPr="00977CA6">
        <w:rPr>
          <w:rFonts w:ascii="Times New Roman" w:eastAsia="Times New Roman" w:hAnsi="Times New Roman"/>
          <w:sz w:val="24"/>
          <w:szCs w:val="24"/>
        </w:rPr>
        <w:t>Dans son compte rendu du conseil des ministres extraordinaire tenu le 17 mars 2020, le gouvernement du Bénin a pris une série de mesures afin d'éviter la propagation de la pandémie du Covid19</w:t>
      </w:r>
      <w:r w:rsidRPr="00977CA6">
        <w:rPr>
          <w:rFonts w:ascii="Times New Roman" w:eastAsia="Times New Roman" w:hAnsi="Times New Roman"/>
          <w:sz w:val="24"/>
          <w:szCs w:val="24"/>
          <w:vertAlign w:val="superscript"/>
        </w:rPr>
        <w:footnoteReference w:id="1"/>
      </w:r>
      <w:r w:rsidRPr="00977CA6">
        <w:rPr>
          <w:rFonts w:ascii="Times New Roman" w:eastAsia="Times New Roman" w:hAnsi="Times New Roman"/>
          <w:sz w:val="24"/>
          <w:szCs w:val="24"/>
        </w:rPr>
        <w:t>. Au point trois de sa décision, il a été entrepris "la mise en quarantaine obligatoire de toute personne venant au Bénin par voie aérienne. En conséquence, le gouvernement décide de la réquisition d'un millier de chambres d'hôtel à cette fin. Les frais de quarantaine des nationaux seront assurés par l'Etat tandis que les non nationaux supporteront eux-mêmes, les frais".</w:t>
      </w:r>
    </w:p>
    <w:p w:rsidR="00977CA6" w:rsidRPr="00977CA6" w:rsidRDefault="00977CA6" w:rsidP="00977CA6">
      <w:pPr>
        <w:suppressAutoHyphens w:val="0"/>
        <w:autoSpaceDN/>
        <w:spacing w:line="259" w:lineRule="auto"/>
        <w:jc w:val="both"/>
        <w:textAlignment w:val="auto"/>
        <w:rPr>
          <w:rFonts w:ascii="Times New Roman" w:eastAsia="Times New Roman" w:hAnsi="Times New Roman"/>
          <w:sz w:val="24"/>
          <w:szCs w:val="24"/>
        </w:rPr>
      </w:pPr>
      <w:r w:rsidRPr="00977CA6">
        <w:rPr>
          <w:rFonts w:ascii="Times New Roman" w:eastAsia="Times New Roman" w:hAnsi="Times New Roman"/>
          <w:sz w:val="24"/>
          <w:szCs w:val="24"/>
        </w:rPr>
        <w:t>Cette décision frise une méconnaissance des instruments internationaux de protection des droits humains notamment l'article 5 de la Convention des nations unies sur l'élimination de toutes les formes de discrimination raciale qui invite les Etats parties à interdire et à éliminer la discrimination sous toutes ses formes et à garantir la jouissance du droit à la santé, aux soins médicaux et aux services à chacun sans distinction aucune.</w:t>
      </w:r>
    </w:p>
    <w:p w:rsidR="00977CA6" w:rsidRPr="00977CA6" w:rsidRDefault="00977CA6" w:rsidP="00977CA6">
      <w:pPr>
        <w:suppressAutoHyphens w:val="0"/>
        <w:autoSpaceDN/>
        <w:spacing w:line="259" w:lineRule="auto"/>
        <w:jc w:val="both"/>
        <w:textAlignment w:val="auto"/>
        <w:rPr>
          <w:rFonts w:ascii="Times New Roman" w:eastAsia="Times New Roman" w:hAnsi="Times New Roman"/>
          <w:sz w:val="24"/>
          <w:szCs w:val="24"/>
        </w:rPr>
      </w:pPr>
      <w:r w:rsidRPr="00977CA6">
        <w:rPr>
          <w:rFonts w:ascii="Times New Roman" w:eastAsia="Times New Roman" w:hAnsi="Times New Roman"/>
          <w:sz w:val="24"/>
          <w:szCs w:val="24"/>
        </w:rPr>
        <w:t>Dans cette logique, un citoyen, Romaric Jésukpégo Zinsou,  Chargé de communication du Centre de Formation en Mécanismes de Protection des Droits Humains (CFMPDH) a saisi la Cour constitutionnelle le 24 Mars 2020. La Haute juridiction a rendu une décision en 2021 dans laquelle elle estime en son article premier qu’elle est incompétente pour contrôler la conformité d’une mesure règlementaire à une convention internationale</w:t>
      </w:r>
      <w:r w:rsidRPr="00977CA6">
        <w:rPr>
          <w:rFonts w:ascii="Times New Roman" w:eastAsia="Times New Roman" w:hAnsi="Times New Roman"/>
          <w:sz w:val="24"/>
          <w:szCs w:val="24"/>
          <w:vertAlign w:val="superscript"/>
        </w:rPr>
        <w:footnoteReference w:id="2"/>
      </w:r>
      <w:r w:rsidRPr="00977CA6">
        <w:rPr>
          <w:rFonts w:ascii="Times New Roman" w:eastAsia="Times New Roman" w:hAnsi="Times New Roman"/>
          <w:sz w:val="24"/>
          <w:szCs w:val="24"/>
        </w:rPr>
        <w:t>.</w:t>
      </w:r>
    </w:p>
    <w:p w:rsidR="00977CA6" w:rsidRPr="00977CA6" w:rsidRDefault="00977CA6" w:rsidP="00216AF2">
      <w:pPr>
        <w:suppressAutoHyphens w:val="0"/>
        <w:autoSpaceDN/>
        <w:spacing w:line="259" w:lineRule="auto"/>
        <w:jc w:val="both"/>
        <w:textAlignment w:val="auto"/>
        <w:rPr>
          <w:rFonts w:ascii="Times New Roman" w:eastAsia="Times New Roman" w:hAnsi="Times New Roman"/>
          <w:sz w:val="24"/>
          <w:szCs w:val="24"/>
        </w:rPr>
      </w:pPr>
      <w:r w:rsidRPr="00977CA6">
        <w:rPr>
          <w:rFonts w:ascii="Times New Roman" w:eastAsia="Times New Roman" w:hAnsi="Times New Roman"/>
          <w:sz w:val="24"/>
          <w:szCs w:val="24"/>
        </w:rPr>
        <w:t>La prolifération des épidémies générant des pandémies nécessite aujourd'hui des actions de solidarité sanitaires concertées et aseptisées afin d’assurer une garantie effective des droits humains, non seulement pour aujourd’hui, mais également pour l’avenir.</w:t>
      </w:r>
    </w:p>
    <w:p w:rsidR="00977CA6" w:rsidRPr="00977CA6" w:rsidRDefault="00977CA6" w:rsidP="00977CA6">
      <w:pPr>
        <w:jc w:val="both"/>
        <w:rPr>
          <w:rFonts w:ascii="Times New Roman" w:hAnsi="Times New Roman"/>
          <w:b/>
          <w:bCs/>
          <w:color w:val="1F497D" w:themeColor="text2"/>
          <w:sz w:val="24"/>
          <w:szCs w:val="24"/>
        </w:rPr>
      </w:pPr>
      <w:r w:rsidRPr="00977CA6">
        <w:rPr>
          <w:rFonts w:ascii="Times New Roman" w:hAnsi="Times New Roman"/>
          <w:b/>
          <w:bCs/>
          <w:color w:val="1F497D" w:themeColor="text2"/>
          <w:sz w:val="24"/>
          <w:szCs w:val="24"/>
        </w:rPr>
        <w:t xml:space="preserve">Recommandations </w:t>
      </w:r>
    </w:p>
    <w:p w:rsidR="00977CA6" w:rsidRPr="00977CA6" w:rsidRDefault="00977CA6" w:rsidP="00977CA6">
      <w:pPr>
        <w:suppressAutoHyphens w:val="0"/>
        <w:autoSpaceDN/>
        <w:spacing w:line="259" w:lineRule="auto"/>
        <w:jc w:val="both"/>
        <w:textAlignment w:val="auto"/>
        <w:rPr>
          <w:rFonts w:ascii="Times New Roman" w:eastAsia="Times New Roman" w:hAnsi="Times New Roman"/>
          <w:sz w:val="24"/>
          <w:szCs w:val="24"/>
        </w:rPr>
      </w:pPr>
      <w:r w:rsidRPr="00977CA6">
        <w:rPr>
          <w:rFonts w:ascii="Times New Roman" w:eastAsia="Times New Roman" w:hAnsi="Times New Roman"/>
          <w:sz w:val="24"/>
          <w:szCs w:val="24"/>
        </w:rPr>
        <w:t>Au vu des faits sus cités, nous demandons au comité de recommander à l’Etat du Bénin de prendre à l’avenir :</w:t>
      </w:r>
    </w:p>
    <w:p w:rsidR="00977CA6" w:rsidRPr="00977CA6" w:rsidRDefault="00977CA6" w:rsidP="00977CA6">
      <w:pPr>
        <w:numPr>
          <w:ilvl w:val="0"/>
          <w:numId w:val="7"/>
        </w:numPr>
        <w:suppressAutoHyphens w:val="0"/>
        <w:autoSpaceDN/>
        <w:spacing w:line="259" w:lineRule="auto"/>
        <w:contextualSpacing/>
        <w:jc w:val="both"/>
        <w:textAlignment w:val="auto"/>
        <w:rPr>
          <w:rFonts w:ascii="Times New Roman" w:eastAsia="Times New Roman" w:hAnsi="Times New Roman"/>
          <w:b/>
          <w:sz w:val="24"/>
          <w:szCs w:val="24"/>
        </w:rPr>
      </w:pPr>
      <w:r w:rsidRPr="00977CA6">
        <w:rPr>
          <w:rFonts w:ascii="Times New Roman" w:eastAsia="Times New Roman" w:hAnsi="Times New Roman"/>
          <w:b/>
          <w:sz w:val="24"/>
          <w:szCs w:val="24"/>
        </w:rPr>
        <w:t xml:space="preserve">Prendre des mesures égales et équitables sans discrimination de race, de sexe et </w:t>
      </w:r>
      <w:r w:rsidR="00504ED2">
        <w:rPr>
          <w:rFonts w:ascii="Times New Roman" w:eastAsia="Times New Roman" w:hAnsi="Times New Roman"/>
          <w:b/>
          <w:sz w:val="24"/>
          <w:szCs w:val="24"/>
        </w:rPr>
        <w:t>de langue entre nationaux et les non-nationaux</w:t>
      </w:r>
      <w:r w:rsidRPr="00977CA6">
        <w:rPr>
          <w:rFonts w:ascii="Times New Roman" w:eastAsia="Times New Roman" w:hAnsi="Times New Roman"/>
          <w:b/>
          <w:sz w:val="24"/>
          <w:szCs w:val="24"/>
        </w:rPr>
        <w:t xml:space="preserve"> dans la survenance et la gestion des crises</w:t>
      </w:r>
      <w:r w:rsidR="00504ED2">
        <w:rPr>
          <w:rFonts w:ascii="Times New Roman" w:eastAsia="Times New Roman" w:hAnsi="Times New Roman"/>
          <w:b/>
          <w:sz w:val="24"/>
          <w:szCs w:val="24"/>
        </w:rPr>
        <w:t xml:space="preserve"> sanitaires</w:t>
      </w:r>
      <w:r w:rsidRPr="00977CA6">
        <w:rPr>
          <w:rFonts w:ascii="Times New Roman" w:eastAsia="Times New Roman" w:hAnsi="Times New Roman"/>
          <w:b/>
          <w:sz w:val="24"/>
          <w:szCs w:val="24"/>
        </w:rPr>
        <w:t>.</w:t>
      </w:r>
    </w:p>
    <w:p w:rsidR="00977CA6" w:rsidRPr="00977CA6" w:rsidRDefault="00977CA6" w:rsidP="00977CA6">
      <w:pPr>
        <w:numPr>
          <w:ilvl w:val="0"/>
          <w:numId w:val="7"/>
        </w:numPr>
        <w:suppressAutoHyphens w:val="0"/>
        <w:autoSpaceDN/>
        <w:spacing w:line="259" w:lineRule="auto"/>
        <w:contextualSpacing/>
        <w:jc w:val="both"/>
        <w:textAlignment w:val="auto"/>
        <w:rPr>
          <w:rFonts w:ascii="Times New Roman" w:eastAsia="Times New Roman" w:hAnsi="Times New Roman"/>
          <w:b/>
          <w:sz w:val="24"/>
          <w:szCs w:val="24"/>
        </w:rPr>
      </w:pPr>
      <w:r w:rsidRPr="00977CA6">
        <w:rPr>
          <w:rFonts w:ascii="Times New Roman" w:eastAsia="Times New Roman" w:hAnsi="Times New Roman"/>
          <w:b/>
          <w:sz w:val="24"/>
          <w:szCs w:val="24"/>
        </w:rPr>
        <w:t>Ouvrir une enquête indépendante afin de recenser les non-nationaux ayant été mis en quarantaine et procéder à leur dédommagement.</w:t>
      </w:r>
    </w:p>
    <w:p w:rsidR="005F5CFD" w:rsidRPr="00977CA6" w:rsidRDefault="005F5CFD" w:rsidP="00977CA6">
      <w:pPr>
        <w:spacing w:line="276" w:lineRule="auto"/>
        <w:jc w:val="both"/>
        <w:rPr>
          <w:rFonts w:ascii="Times New Roman" w:hAnsi="Times New Roman"/>
        </w:rPr>
      </w:pPr>
    </w:p>
    <w:sectPr w:rsidR="005F5CFD" w:rsidRPr="00977CA6">
      <w:headerReference w:type="even" r:id="rId9"/>
      <w:headerReference w:type="default" r:id="rId10"/>
      <w:footerReference w:type="even" r:id="rId11"/>
      <w:footerReference w:type="default" r:id="rId12"/>
      <w:headerReference w:type="first" r:id="rId13"/>
      <w:footerReference w:type="first" r:id="rId14"/>
      <w:pgSz w:w="11906" w:h="16838"/>
      <w:pgMar w:top="1134" w:right="707" w:bottom="709" w:left="709" w:header="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5876" w:rsidRDefault="00345876">
      <w:pPr>
        <w:spacing w:after="0" w:line="240" w:lineRule="auto"/>
      </w:pPr>
      <w:r>
        <w:separator/>
      </w:r>
    </w:p>
  </w:endnote>
  <w:endnote w:type="continuationSeparator" w:id="0">
    <w:p w:rsidR="00345876" w:rsidRDefault="00345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BA7" w:rsidRDefault="005F4BA7">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BA7" w:rsidRDefault="005F4BA7">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BA7" w:rsidRDefault="005F4BA7">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5876" w:rsidRDefault="00345876">
      <w:pPr>
        <w:spacing w:after="0" w:line="240" w:lineRule="auto"/>
      </w:pPr>
      <w:r>
        <w:separator/>
      </w:r>
    </w:p>
  </w:footnote>
  <w:footnote w:type="continuationSeparator" w:id="0">
    <w:p w:rsidR="00345876" w:rsidRDefault="00345876">
      <w:pPr>
        <w:spacing w:after="0" w:line="240" w:lineRule="auto"/>
      </w:pPr>
      <w:r>
        <w:continuationSeparator/>
      </w:r>
    </w:p>
  </w:footnote>
  <w:footnote w:id="1">
    <w:p w:rsidR="00977CA6" w:rsidRPr="00135645" w:rsidRDefault="00977CA6" w:rsidP="00977CA6">
      <w:pPr>
        <w:pStyle w:val="Notedebasdepage"/>
        <w:jc w:val="both"/>
        <w:rPr>
          <w:rFonts w:ascii="Times New Roman" w:hAnsi="Times New Roman"/>
        </w:rPr>
      </w:pPr>
      <w:r w:rsidRPr="00135645">
        <w:rPr>
          <w:rStyle w:val="Appelnotedebasdep"/>
          <w:rFonts w:ascii="Times New Roman" w:hAnsi="Times New Roman"/>
        </w:rPr>
        <w:footnoteRef/>
      </w:r>
      <w:r w:rsidRPr="00135645">
        <w:rPr>
          <w:rFonts w:ascii="Times New Roman" w:hAnsi="Times New Roman"/>
        </w:rPr>
        <w:t xml:space="preserve"> https://www.gouv.bj/</w:t>
      </w:r>
    </w:p>
  </w:footnote>
  <w:footnote w:id="2">
    <w:p w:rsidR="00977CA6" w:rsidRPr="00135645" w:rsidRDefault="00977CA6" w:rsidP="00977CA6">
      <w:pPr>
        <w:pStyle w:val="Notedebasdepage"/>
        <w:jc w:val="both"/>
        <w:rPr>
          <w:rFonts w:ascii="Times New Roman" w:hAnsi="Times New Roman"/>
        </w:rPr>
      </w:pPr>
      <w:r w:rsidRPr="00135645">
        <w:rPr>
          <w:rStyle w:val="Appelnotedebasdep"/>
          <w:rFonts w:ascii="Times New Roman" w:eastAsia="Times New Roman" w:hAnsi="Times New Roman"/>
        </w:rPr>
        <w:footnoteRef/>
      </w:r>
      <w:r w:rsidRPr="00135645">
        <w:rPr>
          <w:rFonts w:ascii="Times New Roman" w:eastAsia="Times New Roman" w:hAnsi="Times New Roman"/>
        </w:rPr>
        <w:t xml:space="preserve"> Décision DCC 21-117 rendue le premier Avril 2021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BA7" w:rsidRDefault="005F4BA7">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CFD" w:rsidRDefault="00002999">
    <w:pPr>
      <w:pStyle w:val="En-tte"/>
    </w:pPr>
    <w:r>
      <w:rPr>
        <w:rFonts w:ascii="Verdana" w:eastAsia="Verdana" w:hAnsi="Verdana" w:cs="Verdana"/>
        <w:noProof/>
        <w:lang w:eastAsia="fr-FR"/>
      </w:rPr>
      <w:drawing>
        <wp:anchor distT="0" distB="0" distL="0" distR="0" simplePos="0" relativeHeight="2" behindDoc="0" locked="0" layoutInCell="1" allowOverlap="1">
          <wp:simplePos x="0" y="0"/>
          <wp:positionH relativeFrom="page">
            <wp:posOffset>730250</wp:posOffset>
          </wp:positionH>
          <wp:positionV relativeFrom="paragraph">
            <wp:posOffset>165748</wp:posOffset>
          </wp:positionV>
          <wp:extent cx="757415" cy="757401"/>
          <wp:effectExtent l="0" t="0" r="0" b="0"/>
          <wp:wrapNone/>
          <wp:docPr id="4097"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 cstate="print"/>
                  <a:srcRect/>
                  <a:stretch/>
                </pic:blipFill>
                <pic:spPr>
                  <a:xfrm>
                    <a:off x="0" y="0"/>
                    <a:ext cx="757415" cy="757401"/>
                  </a:xfrm>
                  <a:prstGeom prst="rect">
                    <a:avLst/>
                  </a:prstGeom>
                </pic:spPr>
              </pic:pic>
            </a:graphicData>
          </a:graphic>
        </wp:anchor>
      </w:drawing>
    </w:r>
  </w:p>
  <w:p w:rsidR="005F5CFD" w:rsidRDefault="00002999">
    <w:pPr>
      <w:widowControl w:val="0"/>
      <w:suppressAutoHyphens w:val="0"/>
      <w:autoSpaceDE w:val="0"/>
      <w:spacing w:before="207" w:after="0" w:line="247" w:lineRule="auto"/>
      <w:ind w:left="1627" w:right="4423"/>
      <w:textAlignment w:val="auto"/>
      <w:rPr>
        <w:rFonts w:ascii="Trebuchet MS" w:eastAsia="Verdana" w:hAnsi="Verdana" w:cs="Verdana"/>
        <w:color w:val="0A72B9"/>
        <w:w w:val="104"/>
        <w:sz w:val="21"/>
      </w:rPr>
    </w:pPr>
    <w:r>
      <w:rPr>
        <w:rFonts w:ascii="Trebuchet MS" w:eastAsia="Verdana" w:hAnsi="Verdana" w:cs="Verdana"/>
        <w:color w:val="0A72B9"/>
        <w:w w:val="104"/>
        <w:sz w:val="21"/>
      </w:rPr>
      <w:t>CENT</w:t>
    </w:r>
    <w:r w:rsidR="005F4BA7">
      <w:rPr>
        <w:rFonts w:ascii="Trebuchet MS" w:eastAsia="Verdana" w:hAnsi="Verdana" w:cs="Verdana"/>
        <w:color w:val="0A72B9"/>
        <w:w w:val="104"/>
        <w:sz w:val="21"/>
      </w:rPr>
      <w:t>RE DE FORMATION EN MECANISMES DE</w:t>
    </w:r>
    <w:r>
      <w:rPr>
        <w:rFonts w:ascii="Trebuchet MS" w:eastAsia="Verdana" w:hAnsi="Verdana" w:cs="Verdana"/>
        <w:color w:val="0A72B9"/>
        <w:w w:val="104"/>
        <w:sz w:val="21"/>
      </w:rPr>
      <w:t xml:space="preserve"> PROTECTION DES DROITS DES HUMAINS</w:t>
    </w:r>
  </w:p>
  <w:p w:rsidR="005F5CFD" w:rsidRDefault="00002999">
    <w:pPr>
      <w:pStyle w:val="En-tte"/>
      <w:tabs>
        <w:tab w:val="clear" w:pos="4536"/>
        <w:tab w:val="clear" w:pos="9072"/>
      </w:tabs>
      <w:ind w:left="6372"/>
    </w:pPr>
    <w:r>
      <w:tab/>
      <w:t xml:space="preserve">                    </w:t>
    </w:r>
    <w:r>
      <w:rPr>
        <w:noProof/>
        <w:lang w:eastAsia="fr-FR"/>
      </w:rPr>
      <w:drawing>
        <wp:inline distT="0" distB="0" distL="0" distR="0">
          <wp:extent cx="3228340" cy="76200"/>
          <wp:effectExtent l="0" t="0" r="0" b="0"/>
          <wp:docPr id="4098"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25"/>
                  <pic:cNvPicPr/>
                </pic:nvPicPr>
                <pic:blipFill>
                  <a:blip r:embed="rId2" cstate="print"/>
                  <a:srcRect/>
                  <a:stretch/>
                </pic:blipFill>
                <pic:spPr>
                  <a:xfrm>
                    <a:off x="0" y="0"/>
                    <a:ext cx="3228340" cy="76200"/>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BA7" w:rsidRDefault="005F4BA7">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77489914"/>
    <w:lvl w:ilvl="0">
      <w:start w:val="1"/>
      <w:numFmt w:val="bullet"/>
      <w:lvlText w:val="-"/>
      <w:lvlJc w:val="left"/>
      <w:pPr>
        <w:ind w:left="720" w:hanging="360"/>
      </w:pPr>
      <w:rPr>
        <w:rFonts w:ascii="Times New Roman" w:eastAsia="Calibri" w:hAnsi="Times New Roman" w:cs="Times New Roman"/>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1" w15:restartNumberingAfterBreak="0">
    <w:nsid w:val="00000002"/>
    <w:multiLevelType w:val="multilevel"/>
    <w:tmpl w:val="43BC06E4"/>
    <w:lvl w:ilvl="0">
      <w:start w:val="1"/>
      <w:numFmt w:val="lowerLetter"/>
      <w:lvlText w:val="%1."/>
      <w:lvlJc w:val="left"/>
      <w:pPr>
        <w:ind w:left="720" w:hanging="360"/>
      </w:p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2" w15:restartNumberingAfterBreak="0">
    <w:nsid w:val="00000003"/>
    <w:multiLevelType w:val="hybridMultilevel"/>
    <w:tmpl w:val="4E8A9708"/>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0000004"/>
    <w:multiLevelType w:val="hybridMultilevel"/>
    <w:tmpl w:val="8E4C7F92"/>
    <w:lvl w:ilvl="0" w:tplc="22662C8C">
      <w:start w:val="1"/>
      <w:numFmt w:val="lowerLetter"/>
      <w:lvlText w:val="%1."/>
      <w:lvlJc w:val="left"/>
      <w:pPr>
        <w:ind w:left="720" w:hanging="360"/>
      </w:pPr>
      <w:rPr>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0000005"/>
    <w:multiLevelType w:val="multilevel"/>
    <w:tmpl w:val="7C40041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5" w15:restartNumberingAfterBreak="0">
    <w:nsid w:val="083768E0"/>
    <w:multiLevelType w:val="multilevel"/>
    <w:tmpl w:val="41CA5658"/>
    <w:lvl w:ilvl="0">
      <w:start w:val="1"/>
      <w:numFmt w:val="decimal"/>
      <w:lvlText w:val="%1-"/>
      <w:lvlJc w:val="left"/>
      <w:pPr>
        <w:ind w:left="360" w:hanging="360"/>
      </w:pPr>
      <w:rPr>
        <w:b/>
        <w:bCs w:val="0"/>
        <w:color w:val="2F5496"/>
        <w:sz w:val="22"/>
        <w:u w:val="no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3DA0762C"/>
    <w:multiLevelType w:val="hybridMultilevel"/>
    <w:tmpl w:val="26DAC99C"/>
    <w:lvl w:ilvl="0" w:tplc="F0B03364">
      <w:start w:val="1"/>
      <w:numFmt w:val="lowerLetter"/>
      <w:lvlText w:val="%1."/>
      <w:lvlJc w:val="left"/>
      <w:pPr>
        <w:ind w:left="720" w:hanging="360"/>
      </w:pPr>
      <w:rPr>
        <w:rFonts w:ascii="Times New Roman" w:eastAsia="Times New Roman" w:hAnsi="Times New Roman" w:cs="Times New Roman"/>
      </w:rPr>
    </w:lvl>
    <w:lvl w:ilvl="1" w:tplc="83921CBC">
      <w:start w:val="1"/>
      <w:numFmt w:val="bullet"/>
      <w:lvlText w:val="o"/>
      <w:lvlJc w:val="left"/>
      <w:pPr>
        <w:ind w:left="1440" w:hanging="360"/>
      </w:pPr>
      <w:rPr>
        <w:rFonts w:ascii="Courier New" w:hAnsi="Courier New" w:hint="default"/>
      </w:rPr>
    </w:lvl>
    <w:lvl w:ilvl="2" w:tplc="B884520A">
      <w:start w:val="1"/>
      <w:numFmt w:val="bullet"/>
      <w:lvlText w:val=""/>
      <w:lvlJc w:val="left"/>
      <w:pPr>
        <w:ind w:left="2160" w:hanging="360"/>
      </w:pPr>
      <w:rPr>
        <w:rFonts w:ascii="Wingdings" w:hAnsi="Wingdings" w:hint="default"/>
      </w:rPr>
    </w:lvl>
    <w:lvl w:ilvl="3" w:tplc="AE6009E4">
      <w:start w:val="1"/>
      <w:numFmt w:val="bullet"/>
      <w:lvlText w:val=""/>
      <w:lvlJc w:val="left"/>
      <w:pPr>
        <w:ind w:left="2880" w:hanging="360"/>
      </w:pPr>
      <w:rPr>
        <w:rFonts w:ascii="Symbol" w:hAnsi="Symbol" w:hint="default"/>
      </w:rPr>
    </w:lvl>
    <w:lvl w:ilvl="4" w:tplc="CA04AA04">
      <w:start w:val="1"/>
      <w:numFmt w:val="bullet"/>
      <w:lvlText w:val="o"/>
      <w:lvlJc w:val="left"/>
      <w:pPr>
        <w:ind w:left="3600" w:hanging="360"/>
      </w:pPr>
      <w:rPr>
        <w:rFonts w:ascii="Courier New" w:hAnsi="Courier New" w:hint="default"/>
      </w:rPr>
    </w:lvl>
    <w:lvl w:ilvl="5" w:tplc="1090DE38">
      <w:start w:val="1"/>
      <w:numFmt w:val="bullet"/>
      <w:lvlText w:val=""/>
      <w:lvlJc w:val="left"/>
      <w:pPr>
        <w:ind w:left="4320" w:hanging="360"/>
      </w:pPr>
      <w:rPr>
        <w:rFonts w:ascii="Wingdings" w:hAnsi="Wingdings" w:hint="default"/>
      </w:rPr>
    </w:lvl>
    <w:lvl w:ilvl="6" w:tplc="B030B280">
      <w:start w:val="1"/>
      <w:numFmt w:val="bullet"/>
      <w:lvlText w:val=""/>
      <w:lvlJc w:val="left"/>
      <w:pPr>
        <w:ind w:left="5040" w:hanging="360"/>
      </w:pPr>
      <w:rPr>
        <w:rFonts w:ascii="Symbol" w:hAnsi="Symbol" w:hint="default"/>
      </w:rPr>
    </w:lvl>
    <w:lvl w:ilvl="7" w:tplc="70E21B8A">
      <w:start w:val="1"/>
      <w:numFmt w:val="bullet"/>
      <w:lvlText w:val="o"/>
      <w:lvlJc w:val="left"/>
      <w:pPr>
        <w:ind w:left="5760" w:hanging="360"/>
      </w:pPr>
      <w:rPr>
        <w:rFonts w:ascii="Courier New" w:hAnsi="Courier New" w:hint="default"/>
      </w:rPr>
    </w:lvl>
    <w:lvl w:ilvl="8" w:tplc="ECECCF72">
      <w:start w:val="1"/>
      <w:numFmt w:val="bullet"/>
      <w:lvlText w:val=""/>
      <w:lvlJc w:val="left"/>
      <w:pPr>
        <w:ind w:left="6480" w:hanging="360"/>
      </w:pPr>
      <w:rPr>
        <w:rFonts w:ascii="Wingdings" w:hAnsi="Wingdings" w:hint="default"/>
      </w:rPr>
    </w:lvl>
  </w:abstractNum>
  <w:abstractNum w:abstractNumId="7" w15:restartNumberingAfterBreak="0">
    <w:nsid w:val="4F6E7454"/>
    <w:multiLevelType w:val="multilevel"/>
    <w:tmpl w:val="6538B1DE"/>
    <w:lvl w:ilvl="0">
      <w:start w:val="2"/>
      <w:numFmt w:val="decimal"/>
      <w:lvlText w:val="%1."/>
      <w:lvlJc w:val="left"/>
      <w:pPr>
        <w:ind w:left="720" w:hanging="360"/>
      </w:pPr>
      <w:rPr>
        <w:rFonts w:hint="default"/>
        <w:b/>
        <w:color w:val="2F5496"/>
      </w:rPr>
    </w:lvl>
    <w:lvl w:ilvl="1">
      <w:start w:val="1"/>
      <w:numFmt w:val="decimal"/>
      <w:isLgl/>
      <w:lvlText w:val="%1.%2."/>
      <w:lvlJc w:val="left"/>
      <w:pPr>
        <w:ind w:left="720" w:hanging="360"/>
      </w:pPr>
      <w:rPr>
        <w:rFonts w:eastAsia="Times New Roman" w:hint="default"/>
        <w:b w:val="0"/>
        <w:color w:val="1F497D" w:themeColor="text2"/>
      </w:rPr>
    </w:lvl>
    <w:lvl w:ilvl="2">
      <w:start w:val="1"/>
      <w:numFmt w:val="decimal"/>
      <w:isLgl/>
      <w:lvlText w:val="%1.%2.%3."/>
      <w:lvlJc w:val="left"/>
      <w:pPr>
        <w:ind w:left="1080" w:hanging="720"/>
      </w:pPr>
      <w:rPr>
        <w:rFonts w:eastAsia="Times New Roman" w:hint="default"/>
        <w:b w:val="0"/>
        <w:color w:val="1F497D" w:themeColor="text2"/>
      </w:rPr>
    </w:lvl>
    <w:lvl w:ilvl="3">
      <w:start w:val="1"/>
      <w:numFmt w:val="decimal"/>
      <w:isLgl/>
      <w:lvlText w:val="%1.%2.%3.%4."/>
      <w:lvlJc w:val="left"/>
      <w:pPr>
        <w:ind w:left="1080" w:hanging="720"/>
      </w:pPr>
      <w:rPr>
        <w:rFonts w:eastAsia="Times New Roman" w:hint="default"/>
        <w:b w:val="0"/>
        <w:color w:val="1F497D" w:themeColor="text2"/>
      </w:rPr>
    </w:lvl>
    <w:lvl w:ilvl="4">
      <w:start w:val="1"/>
      <w:numFmt w:val="decimal"/>
      <w:isLgl/>
      <w:lvlText w:val="%1.%2.%3.%4.%5."/>
      <w:lvlJc w:val="left"/>
      <w:pPr>
        <w:ind w:left="1440" w:hanging="1080"/>
      </w:pPr>
      <w:rPr>
        <w:rFonts w:eastAsia="Times New Roman" w:hint="default"/>
        <w:b w:val="0"/>
        <w:color w:val="1F497D" w:themeColor="text2"/>
      </w:rPr>
    </w:lvl>
    <w:lvl w:ilvl="5">
      <w:start w:val="1"/>
      <w:numFmt w:val="decimal"/>
      <w:isLgl/>
      <w:lvlText w:val="%1.%2.%3.%4.%5.%6."/>
      <w:lvlJc w:val="left"/>
      <w:pPr>
        <w:ind w:left="1440" w:hanging="1080"/>
      </w:pPr>
      <w:rPr>
        <w:rFonts w:eastAsia="Times New Roman" w:hint="default"/>
        <w:b w:val="0"/>
        <w:color w:val="1F497D" w:themeColor="text2"/>
      </w:rPr>
    </w:lvl>
    <w:lvl w:ilvl="6">
      <w:start w:val="1"/>
      <w:numFmt w:val="decimal"/>
      <w:isLgl/>
      <w:lvlText w:val="%1.%2.%3.%4.%5.%6.%7."/>
      <w:lvlJc w:val="left"/>
      <w:pPr>
        <w:ind w:left="1800" w:hanging="1440"/>
      </w:pPr>
      <w:rPr>
        <w:rFonts w:eastAsia="Times New Roman" w:hint="default"/>
        <w:b w:val="0"/>
        <w:color w:val="1F497D" w:themeColor="text2"/>
      </w:rPr>
    </w:lvl>
    <w:lvl w:ilvl="7">
      <w:start w:val="1"/>
      <w:numFmt w:val="decimal"/>
      <w:isLgl/>
      <w:lvlText w:val="%1.%2.%3.%4.%5.%6.%7.%8."/>
      <w:lvlJc w:val="left"/>
      <w:pPr>
        <w:ind w:left="1800" w:hanging="1440"/>
      </w:pPr>
      <w:rPr>
        <w:rFonts w:eastAsia="Times New Roman" w:hint="default"/>
        <w:b w:val="0"/>
        <w:color w:val="1F497D" w:themeColor="text2"/>
      </w:rPr>
    </w:lvl>
    <w:lvl w:ilvl="8">
      <w:start w:val="1"/>
      <w:numFmt w:val="decimal"/>
      <w:isLgl/>
      <w:lvlText w:val="%1.%2.%3.%4.%5.%6.%7.%8.%9."/>
      <w:lvlJc w:val="left"/>
      <w:pPr>
        <w:ind w:left="2160" w:hanging="1800"/>
      </w:pPr>
      <w:rPr>
        <w:rFonts w:eastAsia="Times New Roman" w:hint="default"/>
        <w:b w:val="0"/>
        <w:color w:val="1F497D" w:themeColor="text2"/>
      </w:rPr>
    </w:lvl>
  </w:abstractNum>
  <w:num w:numId="1">
    <w:abstractNumId w:val="5"/>
  </w:num>
  <w:num w:numId="2">
    <w:abstractNumId w:val="0"/>
  </w:num>
  <w:num w:numId="3">
    <w:abstractNumId w:val="4"/>
  </w:num>
  <w:num w:numId="4">
    <w:abstractNumId w:val="3"/>
  </w:num>
  <w:num w:numId="5">
    <w:abstractNumId w:val="2"/>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CFD"/>
    <w:rsid w:val="00002999"/>
    <w:rsid w:val="00006BAD"/>
    <w:rsid w:val="001F331B"/>
    <w:rsid w:val="00203F4C"/>
    <w:rsid w:val="00216AF2"/>
    <w:rsid w:val="002510BD"/>
    <w:rsid w:val="00345876"/>
    <w:rsid w:val="00420CFC"/>
    <w:rsid w:val="004747C6"/>
    <w:rsid w:val="00504ED2"/>
    <w:rsid w:val="005F4BA7"/>
    <w:rsid w:val="005F5CFD"/>
    <w:rsid w:val="00656452"/>
    <w:rsid w:val="00730460"/>
    <w:rsid w:val="00841C78"/>
    <w:rsid w:val="008704D5"/>
    <w:rsid w:val="00876D31"/>
    <w:rsid w:val="008A2B97"/>
    <w:rsid w:val="00966285"/>
    <w:rsid w:val="00977CA6"/>
    <w:rsid w:val="009817A6"/>
    <w:rsid w:val="00A34816"/>
    <w:rsid w:val="00B62427"/>
    <w:rsid w:val="00B902B1"/>
    <w:rsid w:val="00C43D45"/>
    <w:rsid w:val="00F44251"/>
    <w:rsid w:val="00F919CC"/>
    <w:rsid w:val="00FB2A2F"/>
    <w:rsid w:val="00FF0DD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E52AB4-7F28-4A37-B8F7-FA95DBFE2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fr-FR"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pPr>
      <w:ind w:left="720"/>
    </w:pPr>
  </w:style>
  <w:style w:type="paragraph" w:styleId="En-tte">
    <w:name w:val="header"/>
    <w:basedOn w:val="Normal"/>
    <w:pPr>
      <w:tabs>
        <w:tab w:val="center" w:pos="4536"/>
        <w:tab w:val="right" w:pos="9072"/>
      </w:tabs>
      <w:spacing w:after="0" w:line="240" w:lineRule="auto"/>
    </w:pPr>
  </w:style>
  <w:style w:type="character" w:customStyle="1" w:styleId="En-tteCar">
    <w:name w:val="En-tête Car"/>
    <w:basedOn w:val="Policepardfaut"/>
  </w:style>
  <w:style w:type="character" w:styleId="Lienhypertexte">
    <w:name w:val="Hyperlink"/>
    <w:basedOn w:val="Policepardfaut"/>
    <w:rPr>
      <w:color w:val="0000FF"/>
      <w:u w:val="single"/>
    </w:rPr>
  </w:style>
  <w:style w:type="paragraph" w:styleId="Sansinterligne">
    <w:name w:val="No Spacing"/>
    <w:pPr>
      <w:suppressAutoHyphens/>
      <w:spacing w:after="0" w:line="240" w:lineRule="auto"/>
    </w:pPr>
    <w:rPr>
      <w:sz w:val="24"/>
      <w:szCs w:val="24"/>
    </w:rPr>
  </w:style>
  <w:style w:type="paragraph" w:styleId="Notedebasdepage">
    <w:name w:val="footnote text"/>
    <w:basedOn w:val="Normal"/>
    <w:pPr>
      <w:spacing w:after="0" w:line="240" w:lineRule="auto"/>
    </w:pPr>
    <w:rPr>
      <w:sz w:val="20"/>
      <w:szCs w:val="20"/>
    </w:rPr>
  </w:style>
  <w:style w:type="character" w:customStyle="1" w:styleId="NotedebasdepageCar">
    <w:name w:val="Note de bas de page Car"/>
    <w:basedOn w:val="Policepardfaut"/>
    <w:rPr>
      <w:sz w:val="20"/>
      <w:szCs w:val="20"/>
    </w:rPr>
  </w:style>
  <w:style w:type="character" w:styleId="Appelnotedebasdep">
    <w:name w:val="footnote reference"/>
    <w:basedOn w:val="Policepardfaut"/>
    <w:rPr>
      <w:position w:val="0"/>
      <w:vertAlign w:val="superscript"/>
    </w:rPr>
  </w:style>
  <w:style w:type="paragraph" w:styleId="Notedefin">
    <w:name w:val="endnote text"/>
    <w:basedOn w:val="Normal"/>
    <w:pPr>
      <w:spacing w:after="0" w:line="240" w:lineRule="auto"/>
    </w:pPr>
    <w:rPr>
      <w:sz w:val="20"/>
      <w:szCs w:val="20"/>
    </w:rPr>
  </w:style>
  <w:style w:type="character" w:customStyle="1" w:styleId="NotedefinCar">
    <w:name w:val="Note de fin Car"/>
    <w:basedOn w:val="Policepardfaut"/>
    <w:rPr>
      <w:sz w:val="20"/>
      <w:szCs w:val="20"/>
    </w:rPr>
  </w:style>
  <w:style w:type="character" w:styleId="Appeldenotedefin">
    <w:name w:val="endnote reference"/>
    <w:basedOn w:val="Policepardfaut"/>
    <w:rPr>
      <w:position w:val="0"/>
      <w:vertAlign w:val="superscript"/>
    </w:rPr>
  </w:style>
  <w:style w:type="paragraph" w:styleId="Pieddepage">
    <w:name w:val="footer"/>
    <w:basedOn w:val="Normal"/>
    <w:link w:val="PieddepageCar"/>
    <w:uiPriority w:val="99"/>
    <w:pPr>
      <w:tabs>
        <w:tab w:val="center" w:pos="4536"/>
        <w:tab w:val="right" w:pos="9072"/>
      </w:tabs>
      <w:spacing w:after="0" w:line="240" w:lineRule="auto"/>
    </w:pPr>
  </w:style>
  <w:style w:type="character" w:customStyle="1" w:styleId="PieddepageCar">
    <w:name w:val="Pied de page Car"/>
    <w:basedOn w:val="Policepardfaut"/>
    <w:link w:val="Pieddepage"/>
    <w:uiPriority w:val="99"/>
  </w:style>
  <w:style w:type="character" w:customStyle="1" w:styleId="Mentionnonrsolue1">
    <w:name w:val="Mention non résolue1"/>
    <w:basedOn w:val="Policepardfaut"/>
    <w:uiPriority w:val="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cfmpdh@gmail.com" TargetMode="Externa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46A54B-D6E3-44EA-9F16-9656947A5A79}">
  <ds:schemaRefs>
    <ds:schemaRef ds:uri="http://schemas.openxmlformats.org/officeDocument/2006/bibliography"/>
  </ds:schemaRefs>
</ds:datastoreItem>
</file>

<file path=customXml/itemProps2.xml><?xml version="1.0" encoding="utf-8"?>
<ds:datastoreItem xmlns:ds="http://schemas.openxmlformats.org/officeDocument/2006/customXml" ds:itemID="{67EAEFAD-0A67-4313-BD4A-DCAB3D8BEB54}"/>
</file>

<file path=customXml/itemProps3.xml><?xml version="1.0" encoding="utf-8"?>
<ds:datastoreItem xmlns:ds="http://schemas.openxmlformats.org/officeDocument/2006/customXml" ds:itemID="{2F0AE361-F9CE-42E8-A8DD-1B3DBCAEEF7A}"/>
</file>

<file path=customXml/itemProps4.xml><?xml version="1.0" encoding="utf-8"?>
<ds:datastoreItem xmlns:ds="http://schemas.openxmlformats.org/officeDocument/2006/customXml" ds:itemID="{C7041C3C-9A1E-4556-84DC-8C8F5468FD23}"/>
</file>

<file path=docProps/app.xml><?xml version="1.0" encoding="utf-8"?>
<Properties xmlns="http://schemas.openxmlformats.org/officeDocument/2006/extended-properties" xmlns:vt="http://schemas.openxmlformats.org/officeDocument/2006/docPropsVTypes">
  <Template>Normal.dotm</Template>
  <TotalTime>66</TotalTime>
  <Pages>2</Pages>
  <Words>794</Words>
  <Characters>4368</Characters>
  <Application>Microsoft Office Word</Application>
  <DocSecurity>0</DocSecurity>
  <Lines>36</Lines>
  <Paragraphs>10</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5152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Angelo Landry</cp:lastModifiedBy>
  <cp:revision>29</cp:revision>
  <cp:lastPrinted>2022-06-22T19:45:00Z</cp:lastPrinted>
  <dcterms:created xsi:type="dcterms:W3CDTF">2022-06-22T18:51:00Z</dcterms:created>
  <dcterms:modified xsi:type="dcterms:W3CDTF">2022-07-05T00:50:00Z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