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959F1" w14:textId="4DACBE50" w:rsidR="000E5555" w:rsidRPr="00B62E2E" w:rsidRDefault="000E5555" w:rsidP="000E5555">
      <w:pPr>
        <w:spacing w:line="276" w:lineRule="auto"/>
        <w:jc w:val="center"/>
        <w:rPr>
          <w:rFonts w:ascii="StobiSerif Regular" w:eastAsia="StobiSerif Regular" w:hAnsi="StobiSerif Regular" w:cs="StobiSerif Regular"/>
          <w:sz w:val="28"/>
          <w:szCs w:val="28"/>
          <w:lang w:val="en-GB"/>
        </w:rPr>
      </w:pPr>
      <w:r w:rsidRPr="00B62E2E">
        <w:rPr>
          <w:rFonts w:ascii="StobiSerif Regular" w:hAnsi="StobiSerif Regular"/>
          <w:noProof/>
          <w:sz w:val="28"/>
          <w:szCs w:val="28"/>
          <w:lang w:val="en-GB"/>
        </w:rPr>
        <w:drawing>
          <wp:inline distT="0" distB="0" distL="0" distR="0" wp14:anchorId="09D05FAC" wp14:editId="19F2F073">
            <wp:extent cx="1599870" cy="1111705"/>
            <wp:effectExtent l="0" t="0" r="0" b="0"/>
            <wp:docPr id="1" name="image1.png" descr="A gold logo with a sun and mountains in th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gold logo with a sun and mountains in the background&#10;&#10;AI-generated content may be incorrect."/>
                    <pic:cNvPicPr preferRelativeResize="0"/>
                  </pic:nvPicPr>
                  <pic:blipFill>
                    <a:blip r:embed="rId5"/>
                    <a:srcRect/>
                    <a:stretch>
                      <a:fillRect/>
                    </a:stretch>
                  </pic:blipFill>
                  <pic:spPr>
                    <a:xfrm>
                      <a:off x="0" y="0"/>
                      <a:ext cx="1599870" cy="1111705"/>
                    </a:xfrm>
                    <a:prstGeom prst="rect">
                      <a:avLst/>
                    </a:prstGeom>
                    <a:ln/>
                  </pic:spPr>
                </pic:pic>
              </a:graphicData>
            </a:graphic>
          </wp:inline>
        </w:drawing>
      </w:r>
    </w:p>
    <w:p w14:paraId="7B3C5EE5" w14:textId="7B4E6659" w:rsidR="000E5555" w:rsidRPr="00B62E2E" w:rsidRDefault="000E5555" w:rsidP="000E5555">
      <w:pPr>
        <w:spacing w:line="276" w:lineRule="auto"/>
        <w:ind w:firstLine="1134"/>
        <w:rPr>
          <w:rFonts w:ascii="StobiSerif Regular" w:eastAsia="StobiSerif Regular" w:hAnsi="StobiSerif Regular" w:cs="StobiSerif Regular"/>
          <w:b/>
          <w:sz w:val="28"/>
          <w:szCs w:val="28"/>
          <w:u w:val="single"/>
          <w:lang w:val="en-GB"/>
        </w:rPr>
      </w:pP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r w:rsidRPr="00B62E2E">
        <w:rPr>
          <w:rFonts w:ascii="StobiSerif Regular" w:eastAsia="StobiSerif Regular" w:hAnsi="StobiSerif Regular" w:cs="StobiSerif Regular"/>
          <w:b/>
          <w:sz w:val="28"/>
          <w:szCs w:val="28"/>
          <w:lang w:val="en-GB"/>
        </w:rPr>
        <w:tab/>
      </w:r>
    </w:p>
    <w:p w14:paraId="56116A0E" w14:textId="4592F896" w:rsidR="000E5555" w:rsidRPr="00A73E3E" w:rsidRDefault="00A73E3E" w:rsidP="00A73E3E">
      <w:pPr>
        <w:tabs>
          <w:tab w:val="left" w:pos="7155"/>
        </w:tabs>
        <w:spacing w:line="276" w:lineRule="auto"/>
        <w:ind w:firstLine="1134"/>
        <w:rPr>
          <w:rFonts w:ascii="StobiSerif Regular" w:eastAsia="StobiSerif Regular" w:hAnsi="StobiSerif Regular" w:cs="StobiSerif Regular"/>
          <w:b/>
          <w:sz w:val="24"/>
          <w:szCs w:val="24"/>
          <w:lang w:val="en-GB"/>
        </w:rPr>
      </w:pPr>
      <w:r>
        <w:rPr>
          <w:rFonts w:ascii="StobiSerif Regular" w:eastAsia="StobiSerif Regular" w:hAnsi="StobiSerif Regular" w:cs="StobiSerif Regular"/>
          <w:b/>
          <w:sz w:val="28"/>
          <w:szCs w:val="28"/>
          <w:lang w:val="en-GB"/>
        </w:rPr>
        <w:t xml:space="preserve">                                                                        </w:t>
      </w:r>
      <w:r w:rsidRPr="00A73E3E">
        <w:rPr>
          <w:rFonts w:ascii="StobiSerif Regular" w:eastAsia="StobiSerif Regular" w:hAnsi="StobiSerif Regular" w:cs="StobiSerif Regular"/>
          <w:b/>
          <w:sz w:val="24"/>
          <w:szCs w:val="24"/>
          <w:u w:val="single"/>
          <w:lang w:val="en-US"/>
        </w:rPr>
        <w:t>Check against delivery</w:t>
      </w:r>
    </w:p>
    <w:p w14:paraId="751E8675"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2F191B82"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71411E5E" w14:textId="2F85A141" w:rsidR="000E5555" w:rsidRPr="00B62E2E" w:rsidRDefault="000E5555" w:rsidP="000E5555">
      <w:pPr>
        <w:spacing w:line="276" w:lineRule="auto"/>
        <w:jc w:val="center"/>
        <w:rPr>
          <w:rFonts w:ascii="StobiSerif Regular" w:eastAsia="StobiSerif Regular" w:hAnsi="StobiSerif Regular" w:cs="StobiSerif Regular"/>
          <w:b/>
          <w:sz w:val="28"/>
          <w:szCs w:val="28"/>
          <w:lang w:val="en-GB"/>
        </w:rPr>
      </w:pPr>
      <w:r w:rsidRPr="00B62E2E">
        <w:rPr>
          <w:rFonts w:ascii="StobiSerif Regular" w:eastAsia="StobiSerif Regular" w:hAnsi="StobiSerif Regular" w:cs="StobiSerif Regular"/>
          <w:b/>
          <w:sz w:val="28"/>
          <w:szCs w:val="28"/>
          <w:lang w:val="en-GB"/>
        </w:rPr>
        <w:t xml:space="preserve">Address </w:t>
      </w:r>
      <w:r w:rsidR="00B91FEC" w:rsidRPr="00B62E2E">
        <w:rPr>
          <w:rFonts w:ascii="StobiSerif Regular" w:eastAsia="StobiSerif Regular" w:hAnsi="StobiSerif Regular" w:cs="StobiSerif Regular"/>
          <w:b/>
          <w:sz w:val="28"/>
          <w:szCs w:val="28"/>
          <w:lang w:val="en-GB"/>
        </w:rPr>
        <w:t>by</w:t>
      </w:r>
    </w:p>
    <w:p w14:paraId="6A36FBAD" w14:textId="77777777" w:rsidR="000E5555" w:rsidRPr="00B62E2E" w:rsidRDefault="000E5555" w:rsidP="000E5555">
      <w:pPr>
        <w:spacing w:line="276" w:lineRule="auto"/>
        <w:jc w:val="center"/>
        <w:rPr>
          <w:rFonts w:ascii="StobiSerif Regular" w:eastAsia="StobiSerif Regular" w:hAnsi="StobiSerif Regular" w:cs="StobiSerif Regular"/>
          <w:b/>
          <w:sz w:val="28"/>
          <w:szCs w:val="28"/>
          <w:lang w:val="en-GB"/>
        </w:rPr>
      </w:pPr>
      <w:r w:rsidRPr="00B62E2E">
        <w:rPr>
          <w:rFonts w:ascii="StobiSerif Regular" w:eastAsia="StobiSerif Regular" w:hAnsi="StobiSerif Regular" w:cs="StobiSerif Regular"/>
          <w:b/>
          <w:sz w:val="28"/>
          <w:szCs w:val="28"/>
          <w:lang w:val="en-GB"/>
        </w:rPr>
        <w:t>Nikola Prokopenko,</w:t>
      </w:r>
    </w:p>
    <w:p w14:paraId="5A61FBAE" w14:textId="685A5738" w:rsidR="000E5555" w:rsidRPr="00B62E2E" w:rsidRDefault="000E5555" w:rsidP="000E5555">
      <w:pPr>
        <w:spacing w:line="276" w:lineRule="auto"/>
        <w:jc w:val="center"/>
        <w:rPr>
          <w:rFonts w:ascii="StobiSerif Regular" w:eastAsia="StobiSerif Regular" w:hAnsi="StobiSerif Regular" w:cs="StobiSerif Regular"/>
          <w:b/>
          <w:sz w:val="28"/>
          <w:szCs w:val="28"/>
          <w:lang w:val="en-GB"/>
        </w:rPr>
      </w:pPr>
      <w:r w:rsidRPr="00B62E2E">
        <w:rPr>
          <w:rFonts w:ascii="StobiSerif Regular" w:eastAsia="StobiSerif Regular" w:hAnsi="StobiSerif Regular" w:cs="StobiSerif Regular"/>
          <w:b/>
          <w:sz w:val="28"/>
          <w:szCs w:val="28"/>
          <w:lang w:val="en-GB"/>
        </w:rPr>
        <w:t xml:space="preserve">State </w:t>
      </w:r>
      <w:r w:rsidR="00CF1E9B" w:rsidRPr="00B62E2E">
        <w:rPr>
          <w:rFonts w:ascii="StobiSerif Regular" w:eastAsia="StobiSerif Regular" w:hAnsi="StobiSerif Regular" w:cs="StobiSerif Regular"/>
          <w:b/>
          <w:sz w:val="28"/>
          <w:szCs w:val="28"/>
          <w:lang w:val="en-GB"/>
        </w:rPr>
        <w:t>Counsellor</w:t>
      </w:r>
      <w:r w:rsidRPr="00B62E2E">
        <w:rPr>
          <w:rFonts w:ascii="StobiSerif Regular" w:eastAsia="StobiSerif Regular" w:hAnsi="StobiSerif Regular" w:cs="StobiSerif Regular"/>
          <w:b/>
          <w:sz w:val="28"/>
          <w:szCs w:val="28"/>
          <w:lang w:val="en-GB"/>
        </w:rPr>
        <w:t xml:space="preserve"> for Criminal Legislation </w:t>
      </w:r>
      <w:r w:rsidR="00B91FEC" w:rsidRPr="00B62E2E">
        <w:rPr>
          <w:rFonts w:ascii="StobiSerif Regular" w:eastAsia="StobiSerif Regular" w:hAnsi="StobiSerif Regular" w:cs="StobiSerif Regular"/>
          <w:b/>
          <w:sz w:val="28"/>
          <w:szCs w:val="28"/>
          <w:lang w:val="en-GB"/>
        </w:rPr>
        <w:t>at</w:t>
      </w:r>
      <w:r w:rsidRPr="00B62E2E">
        <w:rPr>
          <w:rFonts w:ascii="StobiSerif Regular" w:eastAsia="StobiSerif Regular" w:hAnsi="StobiSerif Regular" w:cs="StobiSerif Regular"/>
          <w:b/>
          <w:sz w:val="28"/>
          <w:szCs w:val="28"/>
          <w:lang w:val="en-GB"/>
        </w:rPr>
        <w:t xml:space="preserve"> the Ministry of Justice</w:t>
      </w:r>
    </w:p>
    <w:p w14:paraId="41648C9E" w14:textId="77777777" w:rsidR="006C4271" w:rsidRPr="00B62E2E" w:rsidRDefault="000E5555" w:rsidP="000E5555">
      <w:pPr>
        <w:spacing w:line="276" w:lineRule="auto"/>
        <w:jc w:val="center"/>
        <w:rPr>
          <w:rFonts w:ascii="StobiSerif Regular" w:eastAsia="StobiSerif Regular" w:hAnsi="StobiSerif Regular" w:cs="StobiSerif Regular"/>
          <w:b/>
          <w:sz w:val="28"/>
          <w:szCs w:val="28"/>
          <w:lang w:val="en-GB"/>
        </w:rPr>
      </w:pPr>
      <w:r w:rsidRPr="00B62E2E">
        <w:rPr>
          <w:rFonts w:ascii="StobiSerif Regular" w:eastAsia="StobiSerif Regular" w:hAnsi="StobiSerif Regular" w:cs="StobiSerif Regular"/>
          <w:b/>
          <w:sz w:val="28"/>
          <w:szCs w:val="28"/>
          <w:lang w:val="en-GB"/>
        </w:rPr>
        <w:t xml:space="preserve">and Head of the Delegation of the Republic of North Macedonia </w:t>
      </w:r>
    </w:p>
    <w:p w14:paraId="7C012843" w14:textId="585AC7DA" w:rsidR="000E5555" w:rsidRPr="00B62E2E" w:rsidRDefault="006C4271" w:rsidP="000E5555">
      <w:pPr>
        <w:spacing w:line="276" w:lineRule="auto"/>
        <w:jc w:val="center"/>
        <w:rPr>
          <w:rFonts w:ascii="StobiSerif Regular" w:eastAsia="StobiSerif Regular" w:hAnsi="StobiSerif Regular" w:cs="StobiSerif Regular"/>
          <w:b/>
          <w:i/>
          <w:iCs/>
          <w:sz w:val="28"/>
          <w:szCs w:val="28"/>
          <w:lang w:val="en-GB"/>
        </w:rPr>
      </w:pPr>
      <w:r w:rsidRPr="00B62E2E">
        <w:rPr>
          <w:rFonts w:ascii="StobiSerif Regular" w:eastAsia="StobiSerif Regular" w:hAnsi="StobiSerif Regular" w:cs="StobiSerif Regular"/>
          <w:b/>
          <w:i/>
          <w:iCs/>
          <w:sz w:val="28"/>
          <w:szCs w:val="28"/>
          <w:lang w:val="en-GB"/>
        </w:rPr>
        <w:t>-I</w:t>
      </w:r>
      <w:r w:rsidR="000E5555" w:rsidRPr="00B62E2E">
        <w:rPr>
          <w:rFonts w:ascii="StobiSerif Regular" w:eastAsia="StobiSerif Regular" w:hAnsi="StobiSerif Regular" w:cs="StobiSerif Regular"/>
          <w:b/>
          <w:i/>
          <w:iCs/>
          <w:sz w:val="28"/>
          <w:szCs w:val="28"/>
          <w:lang w:val="en-GB"/>
        </w:rPr>
        <w:t xml:space="preserve">nteractive </w:t>
      </w:r>
      <w:r w:rsidR="007A4687" w:rsidRPr="00B62E2E">
        <w:rPr>
          <w:rFonts w:ascii="StobiSerif Regular" w:eastAsia="StobiSerif Regular" w:hAnsi="StobiSerif Regular" w:cs="StobiSerif Regular"/>
          <w:b/>
          <w:i/>
          <w:iCs/>
          <w:sz w:val="28"/>
          <w:szCs w:val="28"/>
          <w:lang w:val="en-GB"/>
        </w:rPr>
        <w:t>D</w:t>
      </w:r>
      <w:r w:rsidR="000E5555" w:rsidRPr="00B62E2E">
        <w:rPr>
          <w:rFonts w:ascii="StobiSerif Regular" w:eastAsia="StobiSerif Regular" w:hAnsi="StobiSerif Regular" w:cs="StobiSerif Regular"/>
          <w:b/>
          <w:i/>
          <w:iCs/>
          <w:sz w:val="28"/>
          <w:szCs w:val="28"/>
          <w:lang w:val="en-GB"/>
        </w:rPr>
        <w:t xml:space="preserve">ialogue with the </w:t>
      </w:r>
      <w:r w:rsidRPr="00B62E2E">
        <w:rPr>
          <w:rFonts w:ascii="StobiSerif Regular" w:eastAsia="StobiSerif Regular" w:hAnsi="StobiSerif Regular" w:cs="StobiSerif Regular"/>
          <w:b/>
          <w:i/>
          <w:iCs/>
          <w:sz w:val="28"/>
          <w:szCs w:val="28"/>
          <w:lang w:val="en-GB"/>
        </w:rPr>
        <w:t xml:space="preserve">UN </w:t>
      </w:r>
      <w:r w:rsidR="000E5555" w:rsidRPr="00B62E2E">
        <w:rPr>
          <w:rFonts w:ascii="StobiSerif Regular" w:eastAsia="StobiSerif Regular" w:hAnsi="StobiSerif Regular" w:cs="StobiSerif Regular"/>
          <w:b/>
          <w:i/>
          <w:iCs/>
          <w:sz w:val="28"/>
          <w:szCs w:val="28"/>
          <w:lang w:val="en-GB"/>
        </w:rPr>
        <w:t>Human Rights Committee</w:t>
      </w:r>
      <w:r w:rsidRPr="00B62E2E">
        <w:rPr>
          <w:rFonts w:ascii="StobiSerif Regular" w:eastAsia="StobiSerif Regular" w:hAnsi="StobiSerif Regular" w:cs="StobiSerif Regular"/>
          <w:b/>
          <w:i/>
          <w:iCs/>
          <w:sz w:val="28"/>
          <w:szCs w:val="28"/>
          <w:lang w:val="en-GB"/>
        </w:rPr>
        <w:t>-</w:t>
      </w:r>
    </w:p>
    <w:p w14:paraId="53727B50"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4BD917D0"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7DA553D7"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506A2836"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680DF2ED"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36C5ED02" w14:textId="77777777" w:rsidR="000E5555" w:rsidRPr="00B62E2E" w:rsidRDefault="000E5555" w:rsidP="000E5555">
      <w:pPr>
        <w:spacing w:line="276" w:lineRule="auto"/>
        <w:ind w:firstLine="1134"/>
        <w:jc w:val="center"/>
        <w:rPr>
          <w:rFonts w:ascii="StobiSerif Regular" w:eastAsia="StobiSerif Regular" w:hAnsi="StobiSerif Regular" w:cs="StobiSerif Regular"/>
          <w:b/>
          <w:sz w:val="28"/>
          <w:szCs w:val="28"/>
          <w:lang w:val="en-GB"/>
        </w:rPr>
      </w:pPr>
    </w:p>
    <w:p w14:paraId="52E29DE7" w14:textId="77777777" w:rsidR="000E5555" w:rsidRPr="00B62E2E" w:rsidRDefault="000E5555" w:rsidP="000E5555">
      <w:pPr>
        <w:spacing w:line="276" w:lineRule="auto"/>
        <w:jc w:val="center"/>
        <w:rPr>
          <w:rFonts w:ascii="StobiSerif Regular" w:eastAsia="StobiSerif Regular" w:hAnsi="StobiSerif Regular" w:cs="StobiSerif Regular"/>
          <w:b/>
          <w:sz w:val="28"/>
          <w:szCs w:val="28"/>
          <w:lang w:val="en-GB"/>
        </w:rPr>
      </w:pPr>
    </w:p>
    <w:p w14:paraId="69F19855" w14:textId="62A071B3" w:rsidR="000E5555" w:rsidRPr="00B62E2E" w:rsidRDefault="000E5555" w:rsidP="000E5555">
      <w:pPr>
        <w:spacing w:line="276" w:lineRule="auto"/>
        <w:jc w:val="center"/>
        <w:rPr>
          <w:rFonts w:ascii="StobiSerif Regular" w:eastAsia="StobiSerif Regular" w:hAnsi="StobiSerif Regular" w:cs="StobiSerif Regular"/>
          <w:b/>
          <w:sz w:val="28"/>
          <w:szCs w:val="28"/>
          <w:lang w:val="en-GB"/>
        </w:rPr>
      </w:pPr>
      <w:r w:rsidRPr="00B62E2E">
        <w:rPr>
          <w:rFonts w:ascii="StobiSerif Regular" w:eastAsia="StobiSerif Regular" w:hAnsi="StobiSerif Regular" w:cs="StobiSerif Regular"/>
          <w:b/>
          <w:sz w:val="28"/>
          <w:szCs w:val="28"/>
          <w:lang w:val="en-GB"/>
        </w:rPr>
        <w:t>Geneva, 30 June - 1 July</w:t>
      </w:r>
      <w:bookmarkStart w:id="0" w:name="_GoBack"/>
      <w:bookmarkEnd w:id="0"/>
      <w:r w:rsidRPr="00B62E2E">
        <w:rPr>
          <w:rFonts w:ascii="StobiSerif Regular" w:eastAsia="StobiSerif Regular" w:hAnsi="StobiSerif Regular" w:cs="StobiSerif Regular"/>
          <w:b/>
          <w:sz w:val="28"/>
          <w:szCs w:val="28"/>
          <w:lang w:val="en-GB"/>
        </w:rPr>
        <w:t xml:space="preserve"> 2025</w:t>
      </w:r>
    </w:p>
    <w:p w14:paraId="746DE0C6" w14:textId="77777777" w:rsidR="000E5555" w:rsidRPr="00B62E2E" w:rsidRDefault="000E5555" w:rsidP="000E5555">
      <w:pPr>
        <w:spacing w:line="276" w:lineRule="auto"/>
        <w:ind w:firstLine="1134"/>
        <w:jc w:val="both"/>
        <w:rPr>
          <w:rFonts w:ascii="StobiSerif Regular" w:eastAsia="StobiSerif Regular" w:hAnsi="StobiSerif Regular" w:cs="StobiSerif Regular"/>
          <w:sz w:val="28"/>
          <w:szCs w:val="28"/>
          <w:lang w:val="en-GB"/>
        </w:rPr>
      </w:pPr>
    </w:p>
    <w:p w14:paraId="3C1A5CD5" w14:textId="092370D9" w:rsidR="003D42BF" w:rsidRPr="00B62E2E" w:rsidRDefault="003D42BF" w:rsidP="003D42BF">
      <w:pPr>
        <w:spacing w:line="360" w:lineRule="auto"/>
        <w:ind w:left="720"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lastRenderedPageBreak/>
        <w:t>Distinguished Chair</w:t>
      </w:r>
      <w:r w:rsidR="006C4271" w:rsidRPr="00B62E2E">
        <w:rPr>
          <w:rFonts w:ascii="StobiSerif Regular" w:eastAsia="StobiSerif Regular" w:hAnsi="StobiSerif Regular" w:cs="Arial"/>
          <w:sz w:val="28"/>
          <w:szCs w:val="28"/>
          <w:lang w:val="en-GB"/>
        </w:rPr>
        <w:t>person</w:t>
      </w:r>
      <w:r w:rsidR="00C94F3A" w:rsidRPr="00B62E2E">
        <w:rPr>
          <w:rFonts w:ascii="StobiSerif Regular" w:eastAsia="StobiSerif Regular" w:hAnsi="StobiSerif Regular" w:cs="Arial"/>
          <w:sz w:val="28"/>
          <w:szCs w:val="28"/>
          <w:lang w:val="en-GB"/>
        </w:rPr>
        <w:t>,</w:t>
      </w:r>
    </w:p>
    <w:p w14:paraId="5D1458DC" w14:textId="641C6B30" w:rsidR="00444D06" w:rsidRPr="00B62E2E" w:rsidRDefault="006C4271" w:rsidP="00444D06">
      <w:pPr>
        <w:spacing w:line="360" w:lineRule="auto"/>
        <w:ind w:left="720"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Dear</w:t>
      </w:r>
      <w:r w:rsidR="00444D06" w:rsidRPr="00B62E2E">
        <w:rPr>
          <w:rFonts w:ascii="StobiSerif Regular" w:eastAsia="StobiSerif Regular" w:hAnsi="StobiSerif Regular" w:cs="Arial"/>
          <w:sz w:val="28"/>
          <w:szCs w:val="28"/>
          <w:lang w:val="en-GB"/>
        </w:rPr>
        <w:t xml:space="preserve"> Members of the Committee, </w:t>
      </w:r>
    </w:p>
    <w:p w14:paraId="70A1E5C8" w14:textId="77777777" w:rsidR="00444D06" w:rsidRPr="00B62E2E" w:rsidRDefault="00444D06" w:rsidP="00444D06">
      <w:pPr>
        <w:spacing w:line="360" w:lineRule="auto"/>
        <w:ind w:left="720"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Ladies and Gentlemen,</w:t>
      </w:r>
    </w:p>
    <w:p w14:paraId="0DF91F26" w14:textId="77777777" w:rsidR="00444D06" w:rsidRPr="00B62E2E" w:rsidRDefault="00444D06" w:rsidP="00444D06">
      <w:pPr>
        <w:spacing w:line="360" w:lineRule="auto"/>
        <w:ind w:firstLine="1134"/>
        <w:jc w:val="both"/>
        <w:rPr>
          <w:rFonts w:ascii="StobiSerif Regular" w:eastAsia="StobiSerif Regular" w:hAnsi="StobiSerif Regular" w:cs="Arial"/>
          <w:sz w:val="28"/>
          <w:szCs w:val="28"/>
          <w:lang w:val="en-GB"/>
        </w:rPr>
      </w:pPr>
    </w:p>
    <w:p w14:paraId="292CA117" w14:textId="119EEE74" w:rsidR="00444D06" w:rsidRPr="00B62E2E" w:rsidRDefault="00444D06"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 xml:space="preserve">It is both an </w:t>
      </w:r>
      <w:r w:rsidR="00CF1E9B" w:rsidRPr="00B62E2E">
        <w:rPr>
          <w:rFonts w:ascii="StobiSerif Regular" w:eastAsia="StobiSerif Regular" w:hAnsi="StobiSerif Regular" w:cs="Arial"/>
          <w:sz w:val="28"/>
          <w:szCs w:val="28"/>
          <w:lang w:val="en-GB"/>
        </w:rPr>
        <w:t>honour</w:t>
      </w:r>
      <w:r w:rsidRPr="00B62E2E">
        <w:rPr>
          <w:rFonts w:ascii="StobiSerif Regular" w:eastAsia="StobiSerif Regular" w:hAnsi="StobiSerif Regular" w:cs="Arial"/>
          <w:sz w:val="28"/>
          <w:szCs w:val="28"/>
          <w:lang w:val="en-GB"/>
        </w:rPr>
        <w:t xml:space="preserve"> and a privilege to address the United Nations Human Rights Committee. As the Head of the Delegation of the Republic of North Macedonia, I am pleased to underline the </w:t>
      </w:r>
      <w:r w:rsidR="006C4271" w:rsidRPr="00B62E2E">
        <w:rPr>
          <w:rFonts w:ascii="StobiSerif Regular" w:eastAsia="StobiSerif Regular" w:hAnsi="StobiSerif Regular" w:cs="Arial"/>
          <w:sz w:val="28"/>
          <w:szCs w:val="28"/>
          <w:lang w:val="en-GB"/>
        </w:rPr>
        <w:t>G</w:t>
      </w:r>
      <w:r w:rsidRPr="00B62E2E">
        <w:rPr>
          <w:rFonts w:ascii="StobiSerif Regular" w:eastAsia="StobiSerif Regular" w:hAnsi="StobiSerif Regular" w:cs="Arial"/>
          <w:sz w:val="28"/>
          <w:szCs w:val="28"/>
          <w:lang w:val="en-GB"/>
        </w:rPr>
        <w:t>overnment’s steadfast commitment to implementing the Committee’s recommendations over the past reporting period.</w:t>
      </w:r>
    </w:p>
    <w:p w14:paraId="302CB03F" w14:textId="31C825AB" w:rsidR="00444D06" w:rsidRPr="00B62E2E" w:rsidRDefault="00444D06"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 xml:space="preserve">These recommendations have been integral to our strategic priorities in reforming the legal system, strengthening the rule of law, and advancing democracy in alignment with European standards. Our efforts are rooted in the strong belief that a just and consistent legal framework is the foundation for safeguarding fundamental rights and freedoms protected by international law and guaranteed </w:t>
      </w:r>
      <w:r w:rsidR="007E5311" w:rsidRPr="00B62E2E">
        <w:rPr>
          <w:rFonts w:ascii="StobiSerif Regular" w:eastAsia="StobiSerif Regular" w:hAnsi="StobiSerif Regular" w:cs="Arial"/>
          <w:sz w:val="28"/>
          <w:szCs w:val="28"/>
          <w:lang w:val="en-GB"/>
        </w:rPr>
        <w:t>under</w:t>
      </w:r>
      <w:r w:rsidRPr="00B62E2E">
        <w:rPr>
          <w:rFonts w:ascii="StobiSerif Regular" w:eastAsia="StobiSerif Regular" w:hAnsi="StobiSerif Regular" w:cs="Arial"/>
          <w:sz w:val="28"/>
          <w:szCs w:val="28"/>
          <w:lang w:val="en-GB"/>
        </w:rPr>
        <w:t xml:space="preserve"> our Constitution.</w:t>
      </w:r>
    </w:p>
    <w:p w14:paraId="3D721FE7" w14:textId="77777777" w:rsidR="00444D06" w:rsidRPr="00B62E2E" w:rsidRDefault="00444D06"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Today, I would like to structure my address in two parts:</w:t>
      </w:r>
    </w:p>
    <w:p w14:paraId="5E3EB18A" w14:textId="1AE98081" w:rsidR="00444D06" w:rsidRPr="00B62E2E" w:rsidRDefault="007E5311"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 xml:space="preserve">The first part relates to the </w:t>
      </w:r>
      <w:r w:rsidR="00444D06" w:rsidRPr="00B62E2E">
        <w:rPr>
          <w:rFonts w:ascii="StobiSerif Regular" w:eastAsia="StobiSerif Regular" w:hAnsi="StobiSerif Regular" w:cs="Arial"/>
          <w:b/>
          <w:bCs/>
          <w:i/>
          <w:iCs/>
          <w:sz w:val="28"/>
          <w:szCs w:val="28"/>
          <w:lang w:val="en-GB"/>
        </w:rPr>
        <w:t>Progress Achieved</w:t>
      </w:r>
      <w:r w:rsidR="00691B26" w:rsidRPr="00B62E2E">
        <w:rPr>
          <w:rFonts w:ascii="StobiSerif Regular" w:eastAsia="StobiSerif Regular" w:hAnsi="StobiSerif Regular" w:cs="Arial"/>
          <w:i/>
          <w:iCs/>
          <w:sz w:val="28"/>
          <w:szCs w:val="28"/>
          <w:lang w:val="en-GB"/>
        </w:rPr>
        <w:t xml:space="preserve"> </w:t>
      </w:r>
      <w:r w:rsidR="00691B26" w:rsidRPr="00B62E2E">
        <w:rPr>
          <w:rFonts w:ascii="StobiSerif Regular" w:eastAsia="StobiSerif Regular" w:hAnsi="StobiSerif Regular" w:cs="Arial"/>
          <w:sz w:val="28"/>
          <w:szCs w:val="28"/>
          <w:lang w:val="en-GB"/>
        </w:rPr>
        <w:t>and consists of</w:t>
      </w:r>
      <w:r w:rsidR="00444D06" w:rsidRPr="00B62E2E">
        <w:rPr>
          <w:rFonts w:ascii="StobiSerif Regular" w:eastAsia="StobiSerif Regular" w:hAnsi="StobiSerif Regular" w:cs="Arial"/>
          <w:sz w:val="28"/>
          <w:szCs w:val="28"/>
          <w:lang w:val="en-GB"/>
        </w:rPr>
        <w:t xml:space="preserve"> </w:t>
      </w:r>
      <w:r w:rsidR="00691B26" w:rsidRPr="00B62E2E">
        <w:rPr>
          <w:rFonts w:ascii="StobiSerif Regular" w:eastAsia="StobiSerif Regular" w:hAnsi="StobiSerif Regular" w:cs="Arial"/>
          <w:sz w:val="28"/>
          <w:szCs w:val="28"/>
          <w:lang w:val="en-GB"/>
        </w:rPr>
        <w:t>a</w:t>
      </w:r>
      <w:r w:rsidR="00444D06" w:rsidRPr="00B62E2E">
        <w:rPr>
          <w:rFonts w:ascii="StobiSerif Regular" w:eastAsia="StobiSerif Regular" w:hAnsi="StobiSerif Regular" w:cs="Arial"/>
          <w:sz w:val="28"/>
          <w:szCs w:val="28"/>
          <w:lang w:val="en-GB"/>
        </w:rPr>
        <w:t xml:space="preserve"> concise overview of key advancements </w:t>
      </w:r>
      <w:r w:rsidR="00A32F6A" w:rsidRPr="00B62E2E">
        <w:rPr>
          <w:rFonts w:ascii="StobiSerif Regular" w:eastAsia="StobiSerif Regular" w:hAnsi="StobiSerif Regular" w:cs="Arial"/>
          <w:sz w:val="28"/>
          <w:szCs w:val="28"/>
          <w:lang w:val="en-GB"/>
        </w:rPr>
        <w:t xml:space="preserve">we have </w:t>
      </w:r>
      <w:r w:rsidR="00444D06" w:rsidRPr="00B62E2E">
        <w:rPr>
          <w:rFonts w:ascii="StobiSerif Regular" w:eastAsia="StobiSerif Regular" w:hAnsi="StobiSerif Regular" w:cs="Arial"/>
          <w:sz w:val="28"/>
          <w:szCs w:val="28"/>
          <w:lang w:val="en-GB"/>
        </w:rPr>
        <w:t>made in human rights protection and legal reforms</w:t>
      </w:r>
      <w:r w:rsidR="00221E21" w:rsidRPr="00B62E2E">
        <w:rPr>
          <w:rFonts w:ascii="StobiSerif Regular" w:eastAsia="StobiSerif Regular" w:hAnsi="StobiSerif Regular" w:cs="Arial"/>
          <w:sz w:val="28"/>
          <w:szCs w:val="28"/>
          <w:lang w:val="en-GB"/>
        </w:rPr>
        <w:t>,</w:t>
      </w:r>
      <w:r w:rsidR="00444D06" w:rsidRPr="00B62E2E">
        <w:rPr>
          <w:rFonts w:ascii="StobiSerif Regular" w:eastAsia="StobiSerif Regular" w:hAnsi="StobiSerif Regular" w:cs="Arial"/>
          <w:sz w:val="28"/>
          <w:szCs w:val="28"/>
          <w:lang w:val="en-GB"/>
        </w:rPr>
        <w:t xml:space="preserve"> and</w:t>
      </w:r>
      <w:r w:rsidR="00691B26" w:rsidRPr="00B62E2E">
        <w:rPr>
          <w:rFonts w:ascii="StobiSerif Regular" w:eastAsia="StobiSerif Regular" w:hAnsi="StobiSerif Regular" w:cs="Arial"/>
          <w:sz w:val="28"/>
          <w:szCs w:val="28"/>
          <w:lang w:val="en-GB"/>
        </w:rPr>
        <w:t>;</w:t>
      </w:r>
    </w:p>
    <w:p w14:paraId="262DE60F" w14:textId="1385CFAC" w:rsidR="00444D06" w:rsidRPr="00B62E2E" w:rsidRDefault="00691B26"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lastRenderedPageBreak/>
        <w:t xml:space="preserve">The second part relates to </w:t>
      </w:r>
      <w:r w:rsidR="00444D06" w:rsidRPr="00B62E2E">
        <w:rPr>
          <w:rFonts w:ascii="StobiSerif Regular" w:eastAsia="StobiSerif Regular" w:hAnsi="StobiSerif Regular" w:cs="Arial"/>
          <w:b/>
          <w:bCs/>
          <w:i/>
          <w:iCs/>
          <w:sz w:val="28"/>
          <w:szCs w:val="28"/>
          <w:lang w:val="en-GB"/>
        </w:rPr>
        <w:t xml:space="preserve">Future </w:t>
      </w:r>
      <w:r w:rsidR="005F72AA" w:rsidRPr="00B62E2E">
        <w:rPr>
          <w:rFonts w:ascii="StobiSerif Regular" w:eastAsia="StobiSerif Regular" w:hAnsi="StobiSerif Regular" w:cs="Arial"/>
          <w:b/>
          <w:bCs/>
          <w:i/>
          <w:iCs/>
          <w:sz w:val="28"/>
          <w:szCs w:val="28"/>
          <w:lang w:val="en-GB"/>
        </w:rPr>
        <w:t>Challenges</w:t>
      </w:r>
      <w:r w:rsidR="005F72AA" w:rsidRPr="00B62E2E">
        <w:rPr>
          <w:rFonts w:ascii="StobiSerif Regular" w:eastAsia="StobiSerif Regular" w:hAnsi="StobiSerif Regular" w:cs="Arial"/>
          <w:sz w:val="28"/>
          <w:szCs w:val="28"/>
          <w:lang w:val="en-GB"/>
        </w:rPr>
        <w:t xml:space="preserve"> and</w:t>
      </w:r>
      <w:r w:rsidRPr="00B62E2E">
        <w:rPr>
          <w:rFonts w:ascii="StobiSerif Regular" w:eastAsia="StobiSerif Regular" w:hAnsi="StobiSerif Regular" w:cs="Arial"/>
          <w:sz w:val="28"/>
          <w:szCs w:val="28"/>
          <w:lang w:val="en-GB"/>
        </w:rPr>
        <w:t xml:space="preserve"> presents a </w:t>
      </w:r>
      <w:r w:rsidR="00444D06" w:rsidRPr="00B62E2E">
        <w:rPr>
          <w:rFonts w:ascii="StobiSerif Regular" w:eastAsia="StobiSerif Regular" w:hAnsi="StobiSerif Regular" w:cs="Arial"/>
          <w:sz w:val="28"/>
          <w:szCs w:val="28"/>
          <w:lang w:val="en-GB"/>
        </w:rPr>
        <w:t>candid reflection on the obstacles we face and our roadmap for further progress in the coming period.</w:t>
      </w:r>
    </w:p>
    <w:p w14:paraId="49DF88A4" w14:textId="2A1D484E" w:rsidR="00444D06" w:rsidRPr="00B62E2E" w:rsidRDefault="00444D06" w:rsidP="00444D06">
      <w:pPr>
        <w:spacing w:line="360" w:lineRule="auto"/>
        <w:ind w:firstLine="720"/>
        <w:jc w:val="both"/>
        <w:rPr>
          <w:rFonts w:ascii="StobiSerif Regular" w:eastAsia="StobiSerif Regular" w:hAnsi="StobiSerif Regular" w:cs="Arial"/>
          <w:sz w:val="28"/>
          <w:szCs w:val="28"/>
          <w:lang w:val="en-GB"/>
        </w:rPr>
      </w:pPr>
      <w:r w:rsidRPr="00B62E2E">
        <w:rPr>
          <w:rFonts w:ascii="StobiSerif Regular" w:eastAsia="StobiSerif Regular" w:hAnsi="StobiSerif Regular" w:cs="Arial"/>
          <w:sz w:val="28"/>
          <w:szCs w:val="28"/>
          <w:lang w:val="en-GB"/>
        </w:rPr>
        <w:t xml:space="preserve">Through this approach, I </w:t>
      </w:r>
      <w:r w:rsidR="00691B26" w:rsidRPr="00B62E2E">
        <w:rPr>
          <w:rFonts w:ascii="StobiSerif Regular" w:eastAsia="StobiSerif Regular" w:hAnsi="StobiSerif Regular" w:cs="Arial"/>
          <w:sz w:val="28"/>
          <w:szCs w:val="28"/>
          <w:lang w:val="en-GB"/>
        </w:rPr>
        <w:t>would like</w:t>
      </w:r>
      <w:r w:rsidRPr="00B62E2E">
        <w:rPr>
          <w:rFonts w:ascii="StobiSerif Regular" w:eastAsia="StobiSerif Regular" w:hAnsi="StobiSerif Regular" w:cs="Arial"/>
          <w:sz w:val="28"/>
          <w:szCs w:val="28"/>
          <w:lang w:val="en-GB"/>
        </w:rPr>
        <w:t xml:space="preserve"> to provide a transparent and constructive account of the activities undertaken, marking our successes while remaining fully aware of the work that lies ahead.</w:t>
      </w:r>
    </w:p>
    <w:p w14:paraId="08A75AB3" w14:textId="44121246" w:rsidR="00444D06" w:rsidRPr="00B62E2E" w:rsidRDefault="00691B2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the context of </w:t>
      </w:r>
      <w:r w:rsidR="00444D06" w:rsidRPr="00B62E2E">
        <w:rPr>
          <w:rFonts w:ascii="StobiSerif Regular" w:hAnsi="StobiSerif Regular" w:cs="Arial"/>
          <w:sz w:val="28"/>
          <w:szCs w:val="28"/>
          <w:lang w:val="en-GB"/>
        </w:rPr>
        <w:t>accession to international human rights instruments, I am pleased to inform you that the Republic of North Macedonia has taken the following steps:</w:t>
      </w:r>
    </w:p>
    <w:p w14:paraId="174F2D1E" w14:textId="30D4E39E" w:rsidR="00444D06" w:rsidRPr="00B62E2E" w:rsidRDefault="00444D06" w:rsidP="00444D06">
      <w:pPr>
        <w:numPr>
          <w:ilvl w:val="0"/>
          <w:numId w:val="1"/>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2022, we signed the Second Additional Protocol to the Council of Europe Convention on Cybercrime on </w:t>
      </w:r>
      <w:r w:rsidR="006B3E44" w:rsidRPr="00B62E2E">
        <w:rPr>
          <w:rFonts w:ascii="StobiSerif Regular" w:hAnsi="StobiSerif Regular" w:cs="Arial"/>
          <w:sz w:val="28"/>
          <w:szCs w:val="28"/>
          <w:lang w:val="en-GB"/>
        </w:rPr>
        <w:t>e</w:t>
      </w:r>
      <w:r w:rsidRPr="00B62E2E">
        <w:rPr>
          <w:rFonts w:ascii="StobiSerif Regular" w:hAnsi="StobiSerif Regular" w:cs="Arial"/>
          <w:sz w:val="28"/>
          <w:szCs w:val="28"/>
          <w:lang w:val="en-GB"/>
        </w:rPr>
        <w:t>nhanced cooperation and the disclosure of electronic evidence.</w:t>
      </w:r>
    </w:p>
    <w:p w14:paraId="53829231" w14:textId="6EA72080" w:rsidR="00444D06" w:rsidRPr="00B62E2E" w:rsidRDefault="00444D06" w:rsidP="00444D06">
      <w:pPr>
        <w:numPr>
          <w:ilvl w:val="0"/>
          <w:numId w:val="1"/>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2023, we deposited our instrument of ratification </w:t>
      </w:r>
      <w:r w:rsidR="006B3E44" w:rsidRPr="00B62E2E">
        <w:rPr>
          <w:rFonts w:ascii="StobiSerif Regular" w:hAnsi="StobiSerif Regular" w:cs="Arial"/>
          <w:sz w:val="28"/>
          <w:szCs w:val="28"/>
          <w:lang w:val="en-GB"/>
        </w:rPr>
        <w:t>of</w:t>
      </w:r>
      <w:r w:rsidRPr="00B62E2E">
        <w:rPr>
          <w:rFonts w:ascii="StobiSerif Regular" w:hAnsi="StobiSerif Regular" w:cs="Arial"/>
          <w:sz w:val="28"/>
          <w:szCs w:val="28"/>
          <w:lang w:val="en-GB"/>
        </w:rPr>
        <w:t> Protocol No. 16 to the European Convention on Human Rights.</w:t>
      </w:r>
    </w:p>
    <w:p w14:paraId="532F47C7" w14:textId="77777777" w:rsidR="00444D06" w:rsidRPr="00B62E2E" w:rsidRDefault="00444D06" w:rsidP="00444D06">
      <w:pPr>
        <w:numPr>
          <w:ilvl w:val="0"/>
          <w:numId w:val="1"/>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In November 2024, we ratified the Council of Europe Convention on Access to Official Documents (Tromsø Convention).</w:t>
      </w:r>
    </w:p>
    <w:p w14:paraId="57E17F4C" w14:textId="77777777" w:rsidR="00444D06" w:rsidRPr="00B62E2E" w:rsidRDefault="00444D06" w:rsidP="00444D06">
      <w:pPr>
        <w:numPr>
          <w:ilvl w:val="0"/>
          <w:numId w:val="1"/>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On December 12, 2024, we ratified the Protocol to Eliminate Illicit Trade in Tobacco Products.</w:t>
      </w:r>
    </w:p>
    <w:p w14:paraId="00DD76EE" w14:textId="0BD06B11"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 xml:space="preserve">Additionally, the ratification of the Optional Protocol to the Convention on the Rights of the Child on a communications procedure is in its final parliamentary </w:t>
      </w:r>
      <w:r w:rsidR="006B3E44" w:rsidRPr="00B62E2E">
        <w:rPr>
          <w:rFonts w:ascii="StobiSerif Regular" w:hAnsi="StobiSerif Regular" w:cs="Arial"/>
          <w:sz w:val="28"/>
          <w:szCs w:val="28"/>
          <w:lang w:val="en-GB"/>
        </w:rPr>
        <w:t>reading</w:t>
      </w:r>
      <w:r w:rsidRPr="00B62E2E">
        <w:rPr>
          <w:rFonts w:ascii="StobiSerif Regular" w:hAnsi="StobiSerif Regular" w:cs="Arial"/>
          <w:sz w:val="28"/>
          <w:szCs w:val="28"/>
          <w:lang w:val="en-GB"/>
        </w:rPr>
        <w:t>.</w:t>
      </w:r>
    </w:p>
    <w:p w14:paraId="4B2846A7" w14:textId="55A811D6"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In October 2024, North Macedonia was elected a member of the United Nations Human Rights Council for the 2025-2027 term. We remain committed to strengthening the Council’s role in promoting a holistic approach to human rights within the UN system.</w:t>
      </w:r>
    </w:p>
    <w:p w14:paraId="632B455D" w14:textId="3E13BA30"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Our efforts have been guided by the need to overcome several challenges, particularly in strengthening judicial independence and increasing its efficiency, which we firmly believe will enhance public trust. We have also prioritized measures to reduce child poverty, combat gender-based violence, and implement reforms in education and </w:t>
      </w:r>
      <w:r w:rsidR="006B3E44" w:rsidRPr="00B62E2E">
        <w:rPr>
          <w:rFonts w:ascii="StobiSerif Regular" w:hAnsi="StobiSerif Regular" w:cs="Arial"/>
          <w:sz w:val="28"/>
          <w:szCs w:val="28"/>
          <w:lang w:val="en-GB"/>
        </w:rPr>
        <w:t xml:space="preserve">in </w:t>
      </w:r>
      <w:r w:rsidRPr="00B62E2E">
        <w:rPr>
          <w:rFonts w:ascii="StobiSerif Regular" w:hAnsi="StobiSerif Regular" w:cs="Arial"/>
          <w:sz w:val="28"/>
          <w:szCs w:val="28"/>
          <w:lang w:val="en-GB"/>
        </w:rPr>
        <w:t>the penitentiary system.</w:t>
      </w:r>
    </w:p>
    <w:p w14:paraId="0E10FE25" w14:textId="6DB4A68E"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this </w:t>
      </w:r>
      <w:r w:rsidR="006B3E44" w:rsidRPr="00B62E2E">
        <w:rPr>
          <w:rFonts w:ascii="StobiSerif Regular" w:hAnsi="StobiSerif Regular" w:cs="Arial"/>
          <w:sz w:val="28"/>
          <w:szCs w:val="28"/>
          <w:lang w:val="en-GB"/>
        </w:rPr>
        <w:t>regard</w:t>
      </w:r>
      <w:r w:rsidRPr="00B62E2E">
        <w:rPr>
          <w:rFonts w:ascii="StobiSerif Regular" w:hAnsi="StobiSerif Regular" w:cs="Arial"/>
          <w:sz w:val="28"/>
          <w:szCs w:val="28"/>
          <w:lang w:val="en-GB"/>
        </w:rPr>
        <w:t xml:space="preserve">, </w:t>
      </w:r>
      <w:r w:rsidR="005F72AA" w:rsidRPr="00B62E2E">
        <w:rPr>
          <w:rFonts w:ascii="StobiSerif Regular" w:hAnsi="StobiSerif Regular" w:cs="Arial"/>
          <w:sz w:val="28"/>
          <w:szCs w:val="28"/>
          <w:lang w:val="en-GB"/>
        </w:rPr>
        <w:t>I would</w:t>
      </w:r>
      <w:r w:rsidR="006B3E44" w:rsidRPr="00B62E2E">
        <w:rPr>
          <w:rFonts w:ascii="StobiSerif Regular" w:hAnsi="StobiSerif Regular" w:cs="Arial"/>
          <w:sz w:val="28"/>
          <w:szCs w:val="28"/>
          <w:lang w:val="en-GB"/>
        </w:rPr>
        <w:t xml:space="preserve"> like to </w:t>
      </w:r>
      <w:r w:rsidRPr="00B62E2E">
        <w:rPr>
          <w:rFonts w:ascii="StobiSerif Regular" w:hAnsi="StobiSerif Regular" w:cs="Arial"/>
          <w:sz w:val="28"/>
          <w:szCs w:val="28"/>
          <w:lang w:val="en-GB"/>
        </w:rPr>
        <w:t>underscore North Macedonia’s unwavering commitment to judicial reform, ensuring </w:t>
      </w:r>
      <w:r w:rsidR="006B3E44" w:rsidRPr="00B62E2E">
        <w:rPr>
          <w:rFonts w:ascii="StobiSerif Regular" w:hAnsi="StobiSerif Regular" w:cs="Arial"/>
          <w:sz w:val="28"/>
          <w:szCs w:val="28"/>
          <w:lang w:val="en-GB"/>
        </w:rPr>
        <w:t>better</w:t>
      </w:r>
      <w:r w:rsidRPr="00B62E2E">
        <w:rPr>
          <w:rFonts w:ascii="StobiSerif Regular" w:hAnsi="StobiSerif Regular" w:cs="Arial"/>
          <w:sz w:val="28"/>
          <w:szCs w:val="28"/>
          <w:lang w:val="en-GB"/>
        </w:rPr>
        <w:t xml:space="preserve"> access to justice for all citizens and reinforcing confidence in the legal system.</w:t>
      </w:r>
    </w:p>
    <w:p w14:paraId="3A6E3149" w14:textId="77777777"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Allow me to take this opportunity to briefly outline some of the key developments and initiatives undertaken during the reporting period.</w:t>
      </w:r>
    </w:p>
    <w:p w14:paraId="306591BD" w14:textId="1D8CE6C4" w:rsidR="00444D06" w:rsidRPr="00B62E2E" w:rsidRDefault="00444D06" w:rsidP="00444D06">
      <w:pPr>
        <w:pStyle w:val="ListParagraph"/>
        <w:numPr>
          <w:ilvl w:val="0"/>
          <w:numId w:val="3"/>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We have completed the implementation of the Justice Sector Reform Strategy 2017–2022, which laid the foundation for a more transparent, efficient, and accountable justice system.</w:t>
      </w:r>
    </w:p>
    <w:p w14:paraId="4394DFCB" w14:textId="3FB71D69" w:rsidR="00444D06" w:rsidRPr="00B62E2E" w:rsidRDefault="00444D06" w:rsidP="00444D06">
      <w:pPr>
        <w:pStyle w:val="ListParagraph"/>
        <w:numPr>
          <w:ilvl w:val="0"/>
          <w:numId w:val="3"/>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We have recently adopted </w:t>
      </w:r>
      <w:r w:rsidR="00783C77" w:rsidRPr="00B62E2E">
        <w:rPr>
          <w:rFonts w:ascii="StobiSerif Regular" w:hAnsi="StobiSerif Regular" w:cs="Arial"/>
          <w:sz w:val="28"/>
          <w:szCs w:val="28"/>
          <w:lang w:val="en-GB"/>
        </w:rPr>
        <w:t>a</w:t>
      </w:r>
      <w:r w:rsidRPr="00B62E2E">
        <w:rPr>
          <w:rFonts w:ascii="StobiSerif Regular" w:hAnsi="StobiSerif Regular" w:cs="Arial"/>
          <w:sz w:val="28"/>
          <w:szCs w:val="28"/>
          <w:lang w:val="en-GB"/>
        </w:rPr>
        <w:t xml:space="preserve"> Development Strategy for the Justice Sector 2024–2028. This </w:t>
      </w:r>
      <w:r w:rsidR="00783C77" w:rsidRPr="00B62E2E">
        <w:rPr>
          <w:rFonts w:ascii="StobiSerif Regular" w:hAnsi="StobiSerif Regular" w:cs="Arial"/>
          <w:sz w:val="28"/>
          <w:szCs w:val="28"/>
          <w:lang w:val="en-GB"/>
        </w:rPr>
        <w:t>S</w:t>
      </w:r>
      <w:r w:rsidRPr="00B62E2E">
        <w:rPr>
          <w:rFonts w:ascii="StobiSerif Regular" w:hAnsi="StobiSerif Regular" w:cs="Arial"/>
          <w:sz w:val="28"/>
          <w:szCs w:val="28"/>
          <w:lang w:val="en-GB"/>
        </w:rPr>
        <w:t xml:space="preserve">trategy sets out a clear framework of measures and activities, structured </w:t>
      </w:r>
      <w:r w:rsidR="00BF3E79" w:rsidRPr="00B62E2E">
        <w:rPr>
          <w:rFonts w:ascii="StobiSerif Regular" w:hAnsi="StobiSerif Regular" w:cs="Arial"/>
          <w:sz w:val="28"/>
          <w:szCs w:val="28"/>
          <w:lang w:val="en-GB"/>
        </w:rPr>
        <w:t>under</w:t>
      </w:r>
      <w:r w:rsidRPr="00B62E2E">
        <w:rPr>
          <w:rFonts w:ascii="StobiSerif Regular" w:hAnsi="StobiSerif Regular" w:cs="Arial"/>
          <w:sz w:val="28"/>
          <w:szCs w:val="28"/>
          <w:lang w:val="en-GB"/>
        </w:rPr>
        <w:t xml:space="preserve"> defined timelines, aimed at further advancing the rule of law and access to justice.</w:t>
      </w:r>
    </w:p>
    <w:p w14:paraId="415A4A4F" w14:textId="37D50B75"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We are also dedicating particular attention to the implementation of several thematic strategies, </w:t>
      </w:r>
      <w:r w:rsidR="00BF3E79" w:rsidRPr="00B62E2E">
        <w:rPr>
          <w:rFonts w:ascii="StobiSerif Regular" w:hAnsi="StobiSerif Regular" w:cs="Arial"/>
          <w:sz w:val="28"/>
          <w:szCs w:val="28"/>
          <w:lang w:val="en-GB"/>
        </w:rPr>
        <w:t>in areas such as</w:t>
      </w:r>
      <w:r w:rsidRPr="00B62E2E">
        <w:rPr>
          <w:rFonts w:ascii="StobiSerif Regular" w:hAnsi="StobiSerif Regular" w:cs="Arial"/>
          <w:sz w:val="28"/>
          <w:szCs w:val="28"/>
          <w:lang w:val="en-GB"/>
        </w:rPr>
        <w:t>:</w:t>
      </w:r>
    </w:p>
    <w:p w14:paraId="3FE19131" w14:textId="66E01008" w:rsidR="00444D06" w:rsidRPr="00B62E2E" w:rsidRDefault="00BF3E79" w:rsidP="00444D06">
      <w:pPr>
        <w:numPr>
          <w:ilvl w:val="0"/>
          <w:numId w:val="2"/>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P</w:t>
      </w:r>
      <w:r w:rsidR="00444D06" w:rsidRPr="00B62E2E">
        <w:rPr>
          <w:rFonts w:ascii="StobiSerif Regular" w:hAnsi="StobiSerif Regular" w:cs="Arial"/>
          <w:sz w:val="28"/>
          <w:szCs w:val="28"/>
          <w:lang w:val="en-GB"/>
        </w:rPr>
        <w:t>revention of corruption and conflicts of interest;</w:t>
      </w:r>
    </w:p>
    <w:p w14:paraId="60483180" w14:textId="2774D54D" w:rsidR="00444D06" w:rsidRPr="00B62E2E" w:rsidRDefault="00BF3E79" w:rsidP="00444D06">
      <w:pPr>
        <w:numPr>
          <w:ilvl w:val="0"/>
          <w:numId w:val="2"/>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M</w:t>
      </w:r>
      <w:r w:rsidR="00444D06" w:rsidRPr="00B62E2E">
        <w:rPr>
          <w:rFonts w:ascii="StobiSerif Regular" w:hAnsi="StobiSerif Regular" w:cs="Arial"/>
          <w:sz w:val="28"/>
          <w:szCs w:val="28"/>
          <w:lang w:val="en-GB"/>
        </w:rPr>
        <w:t>odernization of the penitentiary system, with a special focus on staff capacity building;</w:t>
      </w:r>
    </w:p>
    <w:p w14:paraId="4B8BCC22" w14:textId="58531EF7" w:rsidR="00444D06" w:rsidRPr="00B62E2E" w:rsidRDefault="00444D06" w:rsidP="00444D06">
      <w:pPr>
        <w:numPr>
          <w:ilvl w:val="0"/>
          <w:numId w:val="2"/>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Gender equality;</w:t>
      </w:r>
    </w:p>
    <w:p w14:paraId="4D230B31" w14:textId="4D563028" w:rsidR="00444D06" w:rsidRPr="00B62E2E" w:rsidRDefault="00BF3E79" w:rsidP="00444D06">
      <w:pPr>
        <w:numPr>
          <w:ilvl w:val="0"/>
          <w:numId w:val="2"/>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P</w:t>
      </w:r>
      <w:r w:rsidR="00444D06" w:rsidRPr="00B62E2E">
        <w:rPr>
          <w:rFonts w:ascii="StobiSerif Regular" w:hAnsi="StobiSerif Regular" w:cs="Arial"/>
          <w:sz w:val="28"/>
          <w:szCs w:val="28"/>
          <w:lang w:val="en-GB"/>
        </w:rPr>
        <w:t>rotection against all forms of discrimination;</w:t>
      </w:r>
    </w:p>
    <w:p w14:paraId="547144A5" w14:textId="4827B347" w:rsidR="00444D06" w:rsidRPr="00B62E2E" w:rsidRDefault="00444D06" w:rsidP="00444D06">
      <w:pPr>
        <w:numPr>
          <w:ilvl w:val="0"/>
          <w:numId w:val="2"/>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And promotion and protection of the rights of persons with disabilities.</w:t>
      </w:r>
    </w:p>
    <w:p w14:paraId="186352B9" w14:textId="36158F7F"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These efforts reflect our continued commitment to upholding human rights and aligning national policies with international obligations and best practices.</w:t>
      </w:r>
    </w:p>
    <w:p w14:paraId="38922C92" w14:textId="742ED9C5"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According to the Strategy for Roma Inclusion 2022–2030, dedicated funds have been allocated from the national budget to support the implementation of targeted projects in areas of employment, housing, social inclusion, healthcare, and persons lacking personal documentation.</w:t>
      </w:r>
    </w:p>
    <w:p w14:paraId="5AC4C1BE" w14:textId="7E3B72BD"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parallel, the implementation of the Strategy for Combating Human Trafficking and Illegal Migration (2021–2025) is </w:t>
      </w:r>
      <w:r w:rsidR="00F30E89" w:rsidRPr="00B62E2E">
        <w:rPr>
          <w:rFonts w:ascii="StobiSerif Regular" w:hAnsi="StobiSerif Regular" w:cs="Arial"/>
          <w:sz w:val="28"/>
          <w:szCs w:val="28"/>
          <w:lang w:val="en-GB"/>
        </w:rPr>
        <w:t xml:space="preserve">in the </w:t>
      </w:r>
      <w:r w:rsidRPr="00B62E2E">
        <w:rPr>
          <w:rFonts w:ascii="StobiSerif Regular" w:hAnsi="StobiSerif Regular" w:cs="Arial"/>
          <w:sz w:val="28"/>
          <w:szCs w:val="28"/>
          <w:lang w:val="en-GB"/>
        </w:rPr>
        <w:t>evaluation process</w:t>
      </w:r>
      <w:r w:rsidR="0073068D" w:rsidRPr="00B62E2E">
        <w:rPr>
          <w:rFonts w:ascii="StobiSerif Regular" w:hAnsi="StobiSerif Regular" w:cs="Arial"/>
          <w:sz w:val="28"/>
          <w:szCs w:val="28"/>
          <w:lang w:val="en-GB"/>
        </w:rPr>
        <w:t>.</w:t>
      </w:r>
    </w:p>
    <w:p w14:paraId="494974A8" w14:textId="3F42A8A8" w:rsidR="00444D06" w:rsidRPr="00B62E2E" w:rsidRDefault="00F30E89"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With respect to the issue of </w:t>
      </w:r>
      <w:r w:rsidR="006738ED" w:rsidRPr="00B62E2E">
        <w:rPr>
          <w:rFonts w:ascii="StobiSerif Regular" w:hAnsi="StobiSerif Regular" w:cs="Arial"/>
          <w:sz w:val="28"/>
          <w:szCs w:val="28"/>
          <w:lang w:val="en-GB"/>
        </w:rPr>
        <w:t xml:space="preserve">human rights </w:t>
      </w:r>
      <w:r w:rsidR="00444D06" w:rsidRPr="00B62E2E">
        <w:rPr>
          <w:rFonts w:ascii="StobiSerif Regular" w:hAnsi="StobiSerif Regular" w:cs="Arial"/>
          <w:sz w:val="28"/>
          <w:szCs w:val="28"/>
          <w:lang w:val="en-GB"/>
        </w:rPr>
        <w:t>strategic planning, we place particular emphasis on the development of the following key documents:</w:t>
      </w:r>
    </w:p>
    <w:p w14:paraId="220D3AAF" w14:textId="77777777" w:rsidR="00444D06" w:rsidRPr="00B62E2E" w:rsidRDefault="00444D06" w:rsidP="00444D06">
      <w:pPr>
        <w:numPr>
          <w:ilvl w:val="0"/>
          <w:numId w:val="4"/>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The National Action Plan for the Rights of the Child (2025–2029), and</w:t>
      </w:r>
    </w:p>
    <w:p w14:paraId="70910365" w14:textId="77777777" w:rsidR="00444D06" w:rsidRPr="00B62E2E" w:rsidRDefault="00444D06" w:rsidP="00444D06">
      <w:pPr>
        <w:numPr>
          <w:ilvl w:val="0"/>
          <w:numId w:val="4"/>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The Strategy and National Action Plan for the Implementation of the Council of Europe Convention on Preventing and Combating Violence Against Women and Domestic Violence (2026–2033).</w:t>
      </w:r>
    </w:p>
    <w:p w14:paraId="063C1FE6" w14:textId="5E8FBA6A" w:rsidR="00444D06" w:rsidRPr="00B62E2E" w:rsidRDefault="00444D06" w:rsidP="00444D0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Over the past period, notable progress has been made in the legislative sphere. In this context, I would like to highlight several key </w:t>
      </w:r>
      <w:r w:rsidR="005178EF" w:rsidRPr="00B62E2E">
        <w:rPr>
          <w:rFonts w:ascii="StobiSerif Regular" w:hAnsi="StobiSerif Regular" w:cs="Arial"/>
          <w:sz w:val="28"/>
          <w:szCs w:val="28"/>
          <w:lang w:val="en-GB"/>
        </w:rPr>
        <w:t>legislative developments</w:t>
      </w:r>
      <w:r w:rsidRPr="00B62E2E">
        <w:rPr>
          <w:rFonts w:ascii="StobiSerif Regular" w:hAnsi="StobiSerif Regular" w:cs="Arial"/>
          <w:sz w:val="28"/>
          <w:szCs w:val="28"/>
          <w:lang w:val="en-GB"/>
        </w:rPr>
        <w:t>:</w:t>
      </w:r>
    </w:p>
    <w:p w14:paraId="4BA064BD" w14:textId="77777777" w:rsidR="00444D06" w:rsidRPr="00B62E2E" w:rsidRDefault="00444D06" w:rsidP="00444D06">
      <w:pPr>
        <w:numPr>
          <w:ilvl w:val="0"/>
          <w:numId w:val="5"/>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The harmonization of the Criminal Code with the provisions of the Istanbul Convention,</w:t>
      </w:r>
    </w:p>
    <w:p w14:paraId="63458A9D" w14:textId="0275C640" w:rsidR="00444D06" w:rsidRPr="00B62E2E" w:rsidRDefault="00444D06" w:rsidP="00444D06">
      <w:pPr>
        <w:numPr>
          <w:ilvl w:val="0"/>
          <w:numId w:val="5"/>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The adoption of the Law on Audio and Audiovisual Media Services, aligned with the revised European Union Directive,</w:t>
      </w:r>
    </w:p>
    <w:p w14:paraId="7DE38EB6" w14:textId="2F4B5D0A" w:rsidR="00444D06" w:rsidRPr="00B62E2E" w:rsidRDefault="00444D06" w:rsidP="00444D06">
      <w:pPr>
        <w:numPr>
          <w:ilvl w:val="0"/>
          <w:numId w:val="5"/>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w:t>
      </w:r>
      <w:r w:rsidR="005178EF" w:rsidRPr="00B62E2E">
        <w:rPr>
          <w:rFonts w:ascii="StobiSerif Regular" w:hAnsi="StobiSerif Regular" w:cs="Arial"/>
          <w:sz w:val="28"/>
          <w:szCs w:val="28"/>
          <w:lang w:val="en-GB"/>
        </w:rPr>
        <w:t xml:space="preserve">adoption of a </w:t>
      </w:r>
      <w:r w:rsidRPr="00B62E2E">
        <w:rPr>
          <w:rFonts w:ascii="StobiSerif Regular" w:hAnsi="StobiSerif Regular" w:cs="Arial"/>
          <w:sz w:val="28"/>
          <w:szCs w:val="28"/>
          <w:lang w:val="en-GB"/>
        </w:rPr>
        <w:t>new Law on</w:t>
      </w:r>
      <w:r w:rsidR="005178EF" w:rsidRPr="00B62E2E">
        <w:rPr>
          <w:rFonts w:ascii="StobiSerif Regular" w:hAnsi="StobiSerif Regular" w:cs="Arial"/>
          <w:sz w:val="28"/>
          <w:szCs w:val="28"/>
          <w:lang w:val="en-GB"/>
        </w:rPr>
        <w:t xml:space="preserve"> the</w:t>
      </w:r>
      <w:r w:rsidRPr="00B62E2E">
        <w:rPr>
          <w:rFonts w:ascii="StobiSerif Regular" w:hAnsi="StobiSerif Regular" w:cs="Arial"/>
          <w:sz w:val="28"/>
          <w:szCs w:val="28"/>
          <w:lang w:val="en-GB"/>
        </w:rPr>
        <w:t xml:space="preserve"> Media, and</w:t>
      </w:r>
    </w:p>
    <w:p w14:paraId="1DE6C89E" w14:textId="447CCA9D" w:rsidR="00444D06" w:rsidRPr="00B62E2E" w:rsidRDefault="00444D06" w:rsidP="00444D06">
      <w:pPr>
        <w:numPr>
          <w:ilvl w:val="0"/>
          <w:numId w:val="5"/>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The Law on the E</w:t>
      </w:r>
      <w:r w:rsidR="0073068D" w:rsidRPr="00B62E2E">
        <w:rPr>
          <w:rFonts w:ascii="StobiSerif Regular" w:hAnsi="StobiSerif Regular" w:cs="Arial"/>
          <w:sz w:val="28"/>
          <w:szCs w:val="28"/>
          <w:lang w:val="en-GB"/>
        </w:rPr>
        <w:t>xecution</w:t>
      </w:r>
      <w:r w:rsidRPr="00B62E2E">
        <w:rPr>
          <w:rFonts w:ascii="StobiSerif Regular" w:hAnsi="StobiSerif Regular" w:cs="Arial"/>
          <w:sz w:val="28"/>
          <w:szCs w:val="28"/>
          <w:lang w:val="en-GB"/>
        </w:rPr>
        <w:t xml:space="preserve"> of Sanctions, aimed at enhancing legal clarity and institutional effectiveness.</w:t>
      </w:r>
    </w:p>
    <w:p w14:paraId="5879D065" w14:textId="6DFF045A" w:rsidR="0073068D" w:rsidRPr="00B62E2E" w:rsidRDefault="0073068D" w:rsidP="0073068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 would like to underscore that our efforts do not end here. In </w:t>
      </w:r>
      <w:r w:rsidR="005178EF" w:rsidRPr="00B62E2E">
        <w:rPr>
          <w:rFonts w:ascii="StobiSerif Regular" w:hAnsi="StobiSerif Regular" w:cs="Arial"/>
          <w:sz w:val="28"/>
          <w:szCs w:val="28"/>
          <w:lang w:val="en-GB"/>
        </w:rPr>
        <w:t xml:space="preserve">pursuing our </w:t>
      </w:r>
      <w:r w:rsidRPr="00B62E2E">
        <w:rPr>
          <w:rFonts w:ascii="StobiSerif Regular" w:hAnsi="StobiSerif Regular" w:cs="Arial"/>
          <w:sz w:val="28"/>
          <w:szCs w:val="28"/>
          <w:lang w:val="en-GB"/>
        </w:rPr>
        <w:t>continued commitment to advancing the rule of law and human rights</w:t>
      </w:r>
      <w:r w:rsidR="005178EF" w:rsidRPr="00B62E2E">
        <w:rPr>
          <w:rFonts w:ascii="StobiSerif Regular" w:hAnsi="StobiSerif Regular" w:cs="Arial"/>
          <w:sz w:val="28"/>
          <w:szCs w:val="28"/>
          <w:lang w:val="en-GB"/>
        </w:rPr>
        <w:t xml:space="preserve"> protection</w:t>
      </w:r>
      <w:r w:rsidRPr="00B62E2E">
        <w:rPr>
          <w:rFonts w:ascii="StobiSerif Regular" w:hAnsi="StobiSerif Regular" w:cs="Arial"/>
          <w:sz w:val="28"/>
          <w:szCs w:val="28"/>
          <w:lang w:val="en-GB"/>
        </w:rPr>
        <w:t>, we are actively engaged in drafting amendments to several key legislative instruments, including:</w:t>
      </w:r>
    </w:p>
    <w:p w14:paraId="543C997E" w14:textId="1B8C105F" w:rsidR="0073068D" w:rsidRPr="00B62E2E" w:rsidRDefault="0073068D" w:rsidP="0073068D">
      <w:pPr>
        <w:numPr>
          <w:ilvl w:val="0"/>
          <w:numId w:val="6"/>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Law on the Judicial Council, the Law on the Courts, the Law on the Public Prosecutor’s Office, and the Law on the Council of Public Prosecutors. These reforms </w:t>
      </w:r>
      <w:r w:rsidR="00852F1B" w:rsidRPr="00B62E2E">
        <w:rPr>
          <w:rFonts w:ascii="StobiSerif Regular" w:hAnsi="StobiSerif Regular" w:cs="Arial"/>
          <w:sz w:val="28"/>
          <w:szCs w:val="28"/>
          <w:lang w:val="en-GB"/>
        </w:rPr>
        <w:t>are</w:t>
      </w:r>
      <w:r w:rsidRPr="00B62E2E">
        <w:rPr>
          <w:rFonts w:ascii="StobiSerif Regular" w:hAnsi="StobiSerif Regular" w:cs="Arial"/>
          <w:sz w:val="28"/>
          <w:szCs w:val="28"/>
          <w:lang w:val="en-GB"/>
        </w:rPr>
        <w:t xml:space="preserve"> an integral part of the Development Sectoral Strategy for </w:t>
      </w:r>
      <w:r w:rsidR="00D73CBF" w:rsidRPr="00B62E2E">
        <w:rPr>
          <w:rFonts w:ascii="StobiSerif Regular" w:hAnsi="StobiSerif Regular" w:cs="Arial"/>
          <w:sz w:val="28"/>
          <w:szCs w:val="28"/>
          <w:lang w:val="en-GB"/>
        </w:rPr>
        <w:t xml:space="preserve">the </w:t>
      </w:r>
      <w:r w:rsidRPr="00B62E2E">
        <w:rPr>
          <w:rFonts w:ascii="StobiSerif Regular" w:hAnsi="StobiSerif Regular" w:cs="Arial"/>
          <w:sz w:val="28"/>
          <w:szCs w:val="28"/>
          <w:lang w:val="en-GB"/>
        </w:rPr>
        <w:t>Judiciary, aiming to further strengthen judicial independence, transparency, and accountability</w:t>
      </w:r>
      <w:r w:rsidR="00D73CBF" w:rsidRPr="00B62E2E">
        <w:rPr>
          <w:rFonts w:ascii="StobiSerif Regular" w:hAnsi="StobiSerif Regular" w:cs="Arial"/>
          <w:sz w:val="28"/>
          <w:szCs w:val="28"/>
          <w:lang w:val="en-GB"/>
        </w:rPr>
        <w:t>.</w:t>
      </w:r>
    </w:p>
    <w:p w14:paraId="33D958B5" w14:textId="0C1C23E0" w:rsidR="0073068D" w:rsidRPr="00B62E2E" w:rsidRDefault="0073068D" w:rsidP="0073068D">
      <w:pPr>
        <w:numPr>
          <w:ilvl w:val="0"/>
          <w:numId w:val="6"/>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Law on Protected Reporting and Protection of Whistleblowers, which is </w:t>
      </w:r>
      <w:r w:rsidR="00852F1B" w:rsidRPr="00B62E2E">
        <w:rPr>
          <w:rFonts w:ascii="StobiSerif Regular" w:hAnsi="StobiSerif Regular" w:cs="Arial"/>
          <w:sz w:val="28"/>
          <w:szCs w:val="28"/>
          <w:lang w:val="en-GB"/>
        </w:rPr>
        <w:t>now</w:t>
      </w:r>
      <w:r w:rsidRPr="00B62E2E">
        <w:rPr>
          <w:rFonts w:ascii="StobiSerif Regular" w:hAnsi="StobiSerif Regular" w:cs="Arial"/>
          <w:sz w:val="28"/>
          <w:szCs w:val="28"/>
          <w:lang w:val="en-GB"/>
        </w:rPr>
        <w:t xml:space="preserve"> revised to ensure full alignment </w:t>
      </w:r>
      <w:r w:rsidRPr="00B62E2E">
        <w:rPr>
          <w:rFonts w:ascii="StobiSerif Regular" w:hAnsi="StobiSerif Regular" w:cs="Arial"/>
          <w:sz w:val="28"/>
          <w:szCs w:val="28"/>
          <w:lang w:val="en-GB"/>
        </w:rPr>
        <w:lastRenderedPageBreak/>
        <w:t xml:space="preserve">with international standards, particularly </w:t>
      </w:r>
      <w:r w:rsidR="00852F1B" w:rsidRPr="00B62E2E">
        <w:rPr>
          <w:rFonts w:ascii="StobiSerif Regular" w:hAnsi="StobiSerif Regular" w:cs="Arial"/>
          <w:sz w:val="28"/>
          <w:szCs w:val="28"/>
          <w:lang w:val="en-GB"/>
        </w:rPr>
        <w:t>with</w:t>
      </w:r>
      <w:r w:rsidRPr="00B62E2E">
        <w:rPr>
          <w:rFonts w:ascii="StobiSerif Regular" w:hAnsi="StobiSerif Regular" w:cs="Arial"/>
          <w:sz w:val="28"/>
          <w:szCs w:val="28"/>
          <w:lang w:val="en-GB"/>
        </w:rPr>
        <w:t xml:space="preserve"> EU Directive 2019/1937;</w:t>
      </w:r>
    </w:p>
    <w:p w14:paraId="342CDABE" w14:textId="77777777" w:rsidR="0073068D" w:rsidRPr="00B62E2E" w:rsidRDefault="0073068D" w:rsidP="0073068D">
      <w:pPr>
        <w:numPr>
          <w:ilvl w:val="0"/>
          <w:numId w:val="6"/>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The Law on Prevention of Corruption and Conflict of Interest, to reinforce the integrity framework across public institutions; and</w:t>
      </w:r>
    </w:p>
    <w:p w14:paraId="3A355F43" w14:textId="77777777" w:rsidR="0073068D" w:rsidRPr="00B62E2E" w:rsidRDefault="0073068D" w:rsidP="00B07EC1">
      <w:pPr>
        <w:numPr>
          <w:ilvl w:val="0"/>
          <w:numId w:val="6"/>
        </w:numPr>
        <w:spacing w:line="360" w:lineRule="auto"/>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development of a new Law on Probation. </w:t>
      </w:r>
    </w:p>
    <w:p w14:paraId="51FF4C91" w14:textId="455F7A1A" w:rsidR="0073068D" w:rsidRPr="00B62E2E" w:rsidRDefault="0073068D" w:rsidP="0073068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the domain of human rights protection and promotion, we particularly value our ongoing cooperation with international partners. In this regard, inspired by the European Child Guarantee model, the Government has partnered with </w:t>
      </w:r>
      <w:r w:rsidR="00852F1B" w:rsidRPr="00B62E2E">
        <w:rPr>
          <w:rFonts w:ascii="StobiSerif Regular" w:hAnsi="StobiSerif Regular" w:cs="Arial"/>
          <w:sz w:val="28"/>
          <w:szCs w:val="28"/>
          <w:lang w:val="en-GB"/>
        </w:rPr>
        <w:t xml:space="preserve">the </w:t>
      </w:r>
      <w:r w:rsidRPr="00B62E2E">
        <w:rPr>
          <w:rFonts w:ascii="StobiSerif Regular" w:hAnsi="StobiSerif Regular" w:cs="Arial"/>
          <w:sz w:val="28"/>
          <w:szCs w:val="28"/>
          <w:lang w:val="en-GB"/>
        </w:rPr>
        <w:t>UNICEF to identify the most vulnerable groups of children and conduct a comprehensive assessment of existing services and programs aimed at addressing child poverty and social exclusion.</w:t>
      </w:r>
    </w:p>
    <w:p w14:paraId="4A2925BA" w14:textId="61B36D32" w:rsidR="0073068D" w:rsidRPr="00B62E2E" w:rsidRDefault="002355C1" w:rsidP="00185DBE">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Focused on f</w:t>
      </w:r>
      <w:r w:rsidR="0073068D" w:rsidRPr="00B62E2E">
        <w:rPr>
          <w:rFonts w:ascii="StobiSerif Regular" w:hAnsi="StobiSerif Regular" w:cs="Arial"/>
          <w:sz w:val="28"/>
          <w:szCs w:val="28"/>
          <w:lang w:val="en-GB"/>
        </w:rPr>
        <w:t>urther advanc</w:t>
      </w:r>
      <w:r w:rsidRPr="00B62E2E">
        <w:rPr>
          <w:rFonts w:ascii="StobiSerif Regular" w:hAnsi="StobiSerif Regular" w:cs="Arial"/>
          <w:sz w:val="28"/>
          <w:szCs w:val="28"/>
          <w:lang w:val="en-GB"/>
        </w:rPr>
        <w:t>ing</w:t>
      </w:r>
      <w:r w:rsidR="0073068D" w:rsidRPr="00B62E2E">
        <w:rPr>
          <w:rFonts w:ascii="StobiSerif Regular" w:hAnsi="StobiSerif Regular" w:cs="Arial"/>
          <w:sz w:val="28"/>
          <w:szCs w:val="28"/>
          <w:lang w:val="en-GB"/>
        </w:rPr>
        <w:t xml:space="preserve"> child protection, we have enacted the Law on Justice for Children, which represents a significant step toward</w:t>
      </w:r>
      <w:r w:rsidR="00852F1B" w:rsidRPr="00B62E2E">
        <w:rPr>
          <w:rFonts w:ascii="StobiSerif Regular" w:hAnsi="StobiSerif Regular" w:cs="Arial"/>
          <w:sz w:val="28"/>
          <w:szCs w:val="28"/>
          <w:lang w:val="en-GB"/>
        </w:rPr>
        <w:t>s</w:t>
      </w:r>
      <w:r w:rsidR="0073068D" w:rsidRPr="00B62E2E">
        <w:rPr>
          <w:rFonts w:ascii="StobiSerif Regular" w:hAnsi="StobiSerif Regular" w:cs="Arial"/>
          <w:sz w:val="28"/>
          <w:szCs w:val="28"/>
          <w:lang w:val="en-GB"/>
        </w:rPr>
        <w:t xml:space="preserve"> the full realization of children's rights, in line with relevant European Union directives.</w:t>
      </w:r>
    </w:p>
    <w:p w14:paraId="54FDBC06" w14:textId="6A35AACC" w:rsidR="00185DBE" w:rsidRPr="00B62E2E" w:rsidRDefault="00185DBE" w:rsidP="00185DBE">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 would also like to highlight the adoption of a Declaration on the Prevention</w:t>
      </w:r>
      <w:r w:rsidR="00852F1B" w:rsidRPr="00B62E2E">
        <w:rPr>
          <w:rFonts w:ascii="StobiSerif Regular" w:hAnsi="StobiSerif Regular" w:cs="Arial"/>
          <w:sz w:val="28"/>
          <w:szCs w:val="28"/>
          <w:lang w:val="en-GB"/>
        </w:rPr>
        <w:t xml:space="preserve"> of</w:t>
      </w:r>
      <w:r w:rsidRPr="00B62E2E">
        <w:rPr>
          <w:rFonts w:ascii="StobiSerif Regular" w:hAnsi="StobiSerif Regular" w:cs="Arial"/>
          <w:sz w:val="28"/>
          <w:szCs w:val="28"/>
          <w:lang w:val="en-GB"/>
        </w:rPr>
        <w:t xml:space="preserve"> and Fight against Violent Extremism, which was jointly signed by religious communities and civil society organizations in the country. </w:t>
      </w:r>
    </w:p>
    <w:p w14:paraId="2523165C" w14:textId="6DC82CDA" w:rsidR="00185DBE" w:rsidRPr="00B62E2E" w:rsidRDefault="00FA3A97" w:rsidP="00185DBE">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T</w:t>
      </w:r>
      <w:r w:rsidR="00185DBE" w:rsidRPr="00B62E2E">
        <w:rPr>
          <w:rFonts w:ascii="StobiSerif Regular" w:hAnsi="StobiSerif Regular" w:cs="Arial"/>
          <w:sz w:val="28"/>
          <w:szCs w:val="28"/>
          <w:lang w:val="en-GB"/>
        </w:rPr>
        <w:t>he consistent and effective implementation of reforms in the field of education</w:t>
      </w:r>
      <w:r w:rsidRPr="00B62E2E">
        <w:rPr>
          <w:rFonts w:ascii="StobiSerif Regular" w:hAnsi="StobiSerif Regular" w:cs="Arial"/>
          <w:sz w:val="28"/>
          <w:szCs w:val="28"/>
          <w:lang w:val="en-GB"/>
        </w:rPr>
        <w:t xml:space="preserve"> remains </w:t>
      </w:r>
      <w:r w:rsidR="009A30D1" w:rsidRPr="00B62E2E">
        <w:rPr>
          <w:rFonts w:ascii="StobiSerif Regular" w:hAnsi="StobiSerif Regular" w:cs="Arial"/>
          <w:sz w:val="28"/>
          <w:szCs w:val="28"/>
          <w:lang w:val="en-GB"/>
        </w:rPr>
        <w:t xml:space="preserve">one of </w:t>
      </w:r>
      <w:r w:rsidRPr="00B62E2E">
        <w:rPr>
          <w:rFonts w:ascii="StobiSerif Regular" w:hAnsi="StobiSerif Regular" w:cs="Arial"/>
          <w:sz w:val="28"/>
          <w:szCs w:val="28"/>
          <w:lang w:val="en-GB"/>
        </w:rPr>
        <w:t>our natio</w:t>
      </w:r>
      <w:r w:rsidR="009A30D1" w:rsidRPr="00B62E2E">
        <w:rPr>
          <w:rFonts w:ascii="StobiSerif Regular" w:hAnsi="StobiSerif Regular" w:cs="Arial"/>
          <w:sz w:val="28"/>
          <w:szCs w:val="28"/>
          <w:lang w:val="en-GB"/>
        </w:rPr>
        <w:t>nal priorities</w:t>
      </w:r>
      <w:r w:rsidR="00185DBE" w:rsidRPr="00B62E2E">
        <w:rPr>
          <w:rFonts w:ascii="StobiSerif Regular" w:hAnsi="StobiSerif Regular" w:cs="Arial"/>
          <w:sz w:val="28"/>
          <w:szCs w:val="28"/>
          <w:lang w:val="en-GB"/>
        </w:rPr>
        <w:t xml:space="preserve">. In this context, several reform-oriented laws have been adopted, aimed at enhancing </w:t>
      </w:r>
      <w:r w:rsidR="00852F1B" w:rsidRPr="00B62E2E">
        <w:rPr>
          <w:rFonts w:ascii="StobiSerif Regular" w:hAnsi="StobiSerif Regular" w:cs="Arial"/>
          <w:sz w:val="28"/>
          <w:szCs w:val="28"/>
          <w:lang w:val="en-GB"/>
        </w:rPr>
        <w:t>accessibility</w:t>
      </w:r>
      <w:r w:rsidR="00185DBE" w:rsidRPr="00B62E2E">
        <w:rPr>
          <w:rFonts w:ascii="StobiSerif Regular" w:hAnsi="StobiSerif Regular" w:cs="Arial"/>
          <w:sz w:val="28"/>
          <w:szCs w:val="28"/>
          <w:lang w:val="en-GB"/>
        </w:rPr>
        <w:t>, inclusiveness, and quality of education across all levels. These legislative advancements significantly contribute to the promotion, protection, and realization of fundamental human rights through equitable access to education.</w:t>
      </w:r>
    </w:p>
    <w:p w14:paraId="4E1D9BA4" w14:textId="2528F706" w:rsidR="00185DBE" w:rsidRPr="00B62E2E" w:rsidRDefault="00185DBE" w:rsidP="00185DBE">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Moreover, it is important to note the introduced obligation to develop and implement desegregation plans for students from vulnerable groups, including children from the Roma community. This obligation underscores our unwavering dedication to fostering inclusive education as a foundational pillar of our broader reform agenda.</w:t>
      </w:r>
    </w:p>
    <w:p w14:paraId="60E8C2B6" w14:textId="5FCDD10E" w:rsidR="00185DBE" w:rsidRPr="00B62E2E" w:rsidRDefault="00185DBE" w:rsidP="00185DBE">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As we mark the 25</w:t>
      </w:r>
      <w:r w:rsidR="00852F1B" w:rsidRPr="00B62E2E">
        <w:rPr>
          <w:rFonts w:ascii="StobiSerif Regular" w:hAnsi="StobiSerif Regular" w:cs="Arial"/>
          <w:sz w:val="28"/>
          <w:szCs w:val="28"/>
          <w:vertAlign w:val="superscript"/>
          <w:lang w:val="en-GB"/>
        </w:rPr>
        <w:t>th</w:t>
      </w:r>
      <w:r w:rsidR="00852F1B"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 xml:space="preserve">anniversary of United Nations Security Council Resolution 1325 on Women, Peace and Security, </w:t>
      </w:r>
      <w:r w:rsidR="009A30D1" w:rsidRPr="00B62E2E">
        <w:rPr>
          <w:rFonts w:ascii="StobiSerif Regular" w:hAnsi="StobiSerif Regular" w:cs="Arial"/>
          <w:sz w:val="28"/>
          <w:szCs w:val="28"/>
          <w:lang w:val="en-GB"/>
        </w:rPr>
        <w:t xml:space="preserve">I would like to point out that </w:t>
      </w:r>
      <w:r w:rsidRPr="00B62E2E">
        <w:rPr>
          <w:rFonts w:ascii="StobiSerif Regular" w:hAnsi="StobiSerif Regular" w:cs="Arial"/>
          <w:sz w:val="28"/>
          <w:szCs w:val="28"/>
          <w:lang w:val="en-GB"/>
        </w:rPr>
        <w:t xml:space="preserve">we are actively implementing the second National Action Plan to support the resolution’s goals. </w:t>
      </w:r>
      <w:r w:rsidR="00852F1B" w:rsidRPr="00B62E2E">
        <w:rPr>
          <w:rFonts w:ascii="StobiSerif Regular" w:hAnsi="StobiSerif Regular" w:cs="Arial"/>
          <w:sz w:val="28"/>
          <w:szCs w:val="28"/>
          <w:lang w:val="en-GB"/>
        </w:rPr>
        <w:t>Thus</w:t>
      </w:r>
      <w:r w:rsidRPr="00B62E2E">
        <w:rPr>
          <w:rFonts w:ascii="StobiSerif Regular" w:hAnsi="StobiSerif Regular" w:cs="Arial"/>
          <w:sz w:val="28"/>
          <w:szCs w:val="28"/>
          <w:lang w:val="en-GB"/>
        </w:rPr>
        <w:t>, we reaffirm the essential role of women in crisis prevention, conflict resolution, peacebuilding, and the promotion of diverse perspectives in dialogue and decision-making processes.</w:t>
      </w:r>
    </w:p>
    <w:p w14:paraId="5C829BAE" w14:textId="69728D47" w:rsidR="00185DBE" w:rsidRPr="00B62E2E" w:rsidRDefault="00185DBE" w:rsidP="00BF7D28">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We have also focused efforts on strengthening institutional capacities for support </w:t>
      </w:r>
      <w:r w:rsidR="00852F1B" w:rsidRPr="00B62E2E">
        <w:rPr>
          <w:rFonts w:ascii="StobiSerif Regular" w:hAnsi="StobiSerif Regular" w:cs="Arial"/>
          <w:sz w:val="28"/>
          <w:szCs w:val="28"/>
          <w:lang w:val="en-GB"/>
        </w:rPr>
        <w:t xml:space="preserve">to </w:t>
      </w:r>
      <w:r w:rsidRPr="00B62E2E">
        <w:rPr>
          <w:rFonts w:ascii="StobiSerif Regular" w:hAnsi="StobiSerif Regular" w:cs="Arial"/>
          <w:sz w:val="28"/>
          <w:szCs w:val="28"/>
          <w:lang w:val="en-GB"/>
        </w:rPr>
        <w:t xml:space="preserve">and protection of victims of gender-based </w:t>
      </w:r>
      <w:r w:rsidRPr="00B62E2E">
        <w:rPr>
          <w:rFonts w:ascii="StobiSerif Regular" w:hAnsi="StobiSerif Regular" w:cs="Arial"/>
          <w:sz w:val="28"/>
          <w:szCs w:val="28"/>
          <w:lang w:val="en-GB"/>
        </w:rPr>
        <w:lastRenderedPageBreak/>
        <w:t>violence, while intensifying activities aimed at the prevention of discrimination and violence against women and domestic violence.</w:t>
      </w:r>
    </w:p>
    <w:p w14:paraId="199B3AB4" w14:textId="693A3074" w:rsidR="00185DBE" w:rsidRPr="00B62E2E" w:rsidRDefault="00185DBE" w:rsidP="00BF7D28">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In support of social and economic security for women engaged in agricultural activities, we introduced a dedicated Program for 2023. In parallel, we have launched a Program for Reintegration of Victims of Violence,</w:t>
      </w:r>
      <w:r w:rsidR="00852F1B" w:rsidRPr="00B62E2E">
        <w:rPr>
          <w:rFonts w:ascii="StobiSerif Regular" w:hAnsi="StobiSerif Regular" w:cs="Arial"/>
          <w:sz w:val="28"/>
          <w:szCs w:val="28"/>
          <w:lang w:val="en-GB"/>
        </w:rPr>
        <w:t xml:space="preserve"> which</w:t>
      </w:r>
      <w:r w:rsidRPr="00B62E2E">
        <w:rPr>
          <w:rFonts w:ascii="StobiSerif Regular" w:hAnsi="StobiSerif Regular" w:cs="Arial"/>
          <w:sz w:val="28"/>
          <w:szCs w:val="28"/>
          <w:lang w:val="en-GB"/>
        </w:rPr>
        <w:t xml:space="preserve"> </w:t>
      </w:r>
      <w:r w:rsidR="00852F1B" w:rsidRPr="00B62E2E">
        <w:rPr>
          <w:rFonts w:ascii="StobiSerif Regular" w:hAnsi="StobiSerif Regular" w:cs="Arial"/>
          <w:sz w:val="28"/>
          <w:szCs w:val="28"/>
          <w:lang w:val="en-GB"/>
        </w:rPr>
        <w:t xml:space="preserve">ensures </w:t>
      </w:r>
      <w:r w:rsidRPr="00B62E2E">
        <w:rPr>
          <w:rFonts w:ascii="StobiSerif Regular" w:hAnsi="StobiSerif Regular" w:cs="Arial"/>
          <w:sz w:val="28"/>
          <w:szCs w:val="28"/>
          <w:lang w:val="en-GB"/>
        </w:rPr>
        <w:t>a comprehensive framework for long-term support and recovery.</w:t>
      </w:r>
    </w:p>
    <w:p w14:paraId="7327D2B8" w14:textId="126E61D3" w:rsidR="00185DBE" w:rsidRPr="00B62E2E" w:rsidRDefault="00185DBE" w:rsidP="00BF7D28">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It is particularly </w:t>
      </w:r>
      <w:r w:rsidR="00BF7D28" w:rsidRPr="00B62E2E">
        <w:rPr>
          <w:rFonts w:ascii="StobiSerif Regular" w:hAnsi="StobiSerif Regular" w:cs="Arial"/>
          <w:sz w:val="28"/>
          <w:szCs w:val="28"/>
          <w:lang w:val="en-GB"/>
        </w:rPr>
        <w:t>important to note</w:t>
      </w:r>
      <w:r w:rsidRPr="00B62E2E">
        <w:rPr>
          <w:rFonts w:ascii="StobiSerif Regular" w:hAnsi="StobiSerif Regular" w:cs="Arial"/>
          <w:sz w:val="28"/>
          <w:szCs w:val="28"/>
          <w:lang w:val="en-GB"/>
        </w:rPr>
        <w:t xml:space="preserve"> that we have </w:t>
      </w:r>
      <w:r w:rsidR="00BF7D28" w:rsidRPr="00B62E2E">
        <w:rPr>
          <w:rFonts w:ascii="StobiSerif Regular" w:hAnsi="StobiSerif Regular" w:cs="Arial"/>
          <w:sz w:val="28"/>
          <w:szCs w:val="28"/>
          <w:lang w:val="en-GB"/>
        </w:rPr>
        <w:t>produced</w:t>
      </w:r>
      <w:r w:rsidRPr="00B62E2E">
        <w:rPr>
          <w:rFonts w:ascii="StobiSerif Regular" w:hAnsi="StobiSerif Regular" w:cs="Arial"/>
          <w:sz w:val="28"/>
          <w:szCs w:val="28"/>
          <w:lang w:val="en-GB"/>
        </w:rPr>
        <w:t xml:space="preserve"> a report on the implementation of the Beijing Declaration and Platform for Action, reaffirming our alignment with the global legal and policy framework for the advancement of women's equality and rights.</w:t>
      </w:r>
    </w:p>
    <w:p w14:paraId="59CBDA0C" w14:textId="041CCCF7" w:rsidR="00185DBE" w:rsidRPr="00B62E2E" w:rsidRDefault="00185DBE" w:rsidP="00BF7D28">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 would like to emphasize that the Republic of North Macedonia remains fully committed to the execution of judgments of the European Court of Human Rights. In December 2024, the Committee of Ministers of the Council of Europe adopted a final resolution confirming the closure of two cases against our country—</w:t>
      </w:r>
      <w:r w:rsidRPr="00B62E2E">
        <w:rPr>
          <w:rFonts w:ascii="StobiSerif Regular" w:hAnsi="StobiSerif Regular" w:cs="Arial"/>
          <w:i/>
          <w:iCs/>
          <w:sz w:val="28"/>
          <w:szCs w:val="28"/>
          <w:lang w:val="en-GB"/>
        </w:rPr>
        <w:t>the Orthodox Ohrid Archdiocese</w:t>
      </w:r>
      <w:r w:rsidRPr="00B62E2E">
        <w:rPr>
          <w:rFonts w:ascii="StobiSerif Regular" w:hAnsi="StobiSerif Regular" w:cs="Arial"/>
          <w:sz w:val="28"/>
          <w:szCs w:val="28"/>
          <w:lang w:val="en-GB"/>
        </w:rPr>
        <w:t xml:space="preserve"> and the </w:t>
      </w:r>
      <w:r w:rsidRPr="00B62E2E">
        <w:rPr>
          <w:rFonts w:ascii="StobiSerif Regular" w:hAnsi="StobiSerif Regular" w:cs="Arial"/>
          <w:i/>
          <w:iCs/>
          <w:sz w:val="28"/>
          <w:szCs w:val="28"/>
          <w:lang w:val="en-GB"/>
        </w:rPr>
        <w:t>Bektashi Community and others</w:t>
      </w:r>
      <w:r w:rsidRPr="00B62E2E">
        <w:rPr>
          <w:rFonts w:ascii="StobiSerif Regular" w:hAnsi="StobiSerif Regular" w:cs="Arial"/>
          <w:sz w:val="28"/>
          <w:szCs w:val="28"/>
          <w:lang w:val="en-GB"/>
        </w:rPr>
        <w:t>—thus acknowledging our efforts in implementing the Court’s decisions in full compliance with international legal obligations.</w:t>
      </w:r>
    </w:p>
    <w:p w14:paraId="1B3E4363" w14:textId="4800B0DA" w:rsidR="00CE7BAD" w:rsidRPr="00B62E2E" w:rsidRDefault="00CE7BAD" w:rsidP="00CE7BA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fight against corruption and organized crime remains one of our highest national priorities. To that end, we are steadfastly </w:t>
      </w:r>
      <w:r w:rsidRPr="00B62E2E">
        <w:rPr>
          <w:rFonts w:ascii="StobiSerif Regular" w:hAnsi="StobiSerif Regular" w:cs="Arial"/>
          <w:sz w:val="28"/>
          <w:szCs w:val="28"/>
          <w:lang w:val="en-GB"/>
        </w:rPr>
        <w:lastRenderedPageBreak/>
        <w:t xml:space="preserve">implementing the National Strategy for the Prevention of Corruption and Conflict of Interests, which </w:t>
      </w:r>
      <w:r w:rsidR="00C13A8A" w:rsidRPr="00B62E2E">
        <w:rPr>
          <w:rFonts w:ascii="StobiSerif Regular" w:hAnsi="StobiSerif Regular" w:cs="Arial"/>
          <w:sz w:val="28"/>
          <w:szCs w:val="28"/>
          <w:lang w:val="en-GB"/>
        </w:rPr>
        <w:t>sets</w:t>
      </w:r>
      <w:r w:rsidRPr="00B62E2E">
        <w:rPr>
          <w:rFonts w:ascii="StobiSerif Regular" w:hAnsi="StobiSerif Regular" w:cs="Arial"/>
          <w:sz w:val="28"/>
          <w:szCs w:val="28"/>
          <w:lang w:val="en-GB"/>
        </w:rPr>
        <w:t xml:space="preserve"> a comprehensive framework for transparency, accountability, and institutional integrity.</w:t>
      </w:r>
    </w:p>
    <w:p w14:paraId="3EABEA42" w14:textId="5D8D8897" w:rsidR="00CE7BAD" w:rsidRPr="00B62E2E" w:rsidRDefault="00CE7BAD" w:rsidP="00CE7BA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Particularly significant in this context is the functioning of the Interdepartmental Body for Coordination of Anti-Corruption Activities, chaired by the Deputy Prime Minister responsible for good governance policies. This body plays a vital role in fostering inter-institutional cooperation and ensuring the effective implementation of anti-corruption measures across all sectors.</w:t>
      </w:r>
    </w:p>
    <w:p w14:paraId="6446AFC7" w14:textId="5A350222" w:rsidR="00CE7BAD" w:rsidRPr="00B62E2E" w:rsidRDefault="00CE7BAD" w:rsidP="00CE7BA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our efforts to enhance integrity and promote a culture of zero tolerance for corruption </w:t>
      </w:r>
      <w:r w:rsidR="007D5135" w:rsidRPr="00B62E2E">
        <w:rPr>
          <w:rFonts w:ascii="StobiSerif Regular" w:hAnsi="StobiSerif Regular" w:cs="Arial"/>
          <w:sz w:val="28"/>
          <w:szCs w:val="28"/>
          <w:lang w:val="en-GB"/>
        </w:rPr>
        <w:t>in</w:t>
      </w:r>
      <w:r w:rsidRPr="00B62E2E">
        <w:rPr>
          <w:rFonts w:ascii="StobiSerif Regular" w:hAnsi="StobiSerif Regular" w:cs="Arial"/>
          <w:sz w:val="28"/>
          <w:szCs w:val="28"/>
          <w:lang w:val="en-GB"/>
        </w:rPr>
        <w:t xml:space="preserve"> law enforcement, we are currently drafting a new Law on Internal Affairs. A key provision of this legislation is the introduction of mandatory professional integrity checks for all personnel </w:t>
      </w:r>
      <w:r w:rsidR="007D5135" w:rsidRPr="00B62E2E">
        <w:rPr>
          <w:rFonts w:ascii="StobiSerif Regular" w:hAnsi="StobiSerif Regular" w:cs="Arial"/>
          <w:sz w:val="28"/>
          <w:szCs w:val="28"/>
          <w:lang w:val="en-GB"/>
        </w:rPr>
        <w:t>at</w:t>
      </w:r>
      <w:r w:rsidRPr="00B62E2E">
        <w:rPr>
          <w:rFonts w:ascii="StobiSerif Regular" w:hAnsi="StobiSerif Regular" w:cs="Arial"/>
          <w:sz w:val="28"/>
          <w:szCs w:val="28"/>
          <w:lang w:val="en-GB"/>
        </w:rPr>
        <w:t xml:space="preserve"> the Ministry of </w:t>
      </w:r>
      <w:r w:rsidR="00937019" w:rsidRPr="00B62E2E">
        <w:rPr>
          <w:rFonts w:ascii="StobiSerif Regular" w:hAnsi="StobiSerif Regular" w:cs="Arial"/>
          <w:sz w:val="28"/>
          <w:szCs w:val="28"/>
          <w:lang w:val="en-GB"/>
        </w:rPr>
        <w:t>the Interior</w:t>
      </w:r>
      <w:r w:rsidRPr="00B62E2E">
        <w:rPr>
          <w:rFonts w:ascii="StobiSerif Regular" w:hAnsi="StobiSerif Regular" w:cs="Arial"/>
          <w:sz w:val="28"/>
          <w:szCs w:val="28"/>
          <w:lang w:val="en-GB"/>
        </w:rPr>
        <w:t>, aimed at strengthening ethical standards and institutional accountability.</w:t>
      </w:r>
    </w:p>
    <w:p w14:paraId="06D26247" w14:textId="77777777" w:rsidR="00CE7BAD" w:rsidRPr="00B62E2E" w:rsidRDefault="00CE7BAD" w:rsidP="00CE7BA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In addition, we have adopted a Plan for the Prevention of Corruption in the Penitentiary System (2022–2026), as well as a sector-specific Integrity Policy, reflecting our commitment to fostering a transparent and rights-respecting correctional system.</w:t>
      </w:r>
    </w:p>
    <w:p w14:paraId="5010F05E" w14:textId="6BFF8DCF" w:rsidR="00CE7BAD" w:rsidRPr="00B62E2E" w:rsidRDefault="002F4AC1" w:rsidP="00CE7BAD">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With the aim of </w:t>
      </w:r>
      <w:r w:rsidR="00CE7BAD" w:rsidRPr="00B62E2E">
        <w:rPr>
          <w:rFonts w:ascii="StobiSerif Regular" w:hAnsi="StobiSerif Regular" w:cs="Arial"/>
          <w:sz w:val="28"/>
          <w:szCs w:val="28"/>
          <w:lang w:val="en-GB"/>
        </w:rPr>
        <w:t>support</w:t>
      </w:r>
      <w:r w:rsidRPr="00B62E2E">
        <w:rPr>
          <w:rFonts w:ascii="StobiSerif Regular" w:hAnsi="StobiSerif Regular" w:cs="Arial"/>
          <w:sz w:val="28"/>
          <w:szCs w:val="28"/>
          <w:lang w:val="en-GB"/>
        </w:rPr>
        <w:t xml:space="preserve">ing </w:t>
      </w:r>
      <w:r w:rsidR="00CE7BAD" w:rsidRPr="00B62E2E">
        <w:rPr>
          <w:rFonts w:ascii="StobiSerif Regular" w:hAnsi="StobiSerif Regular" w:cs="Arial"/>
          <w:sz w:val="28"/>
          <w:szCs w:val="28"/>
          <w:lang w:val="en-GB"/>
        </w:rPr>
        <w:t xml:space="preserve">professionalization and continuous development of staff </w:t>
      </w:r>
      <w:r w:rsidRPr="00B62E2E">
        <w:rPr>
          <w:rFonts w:ascii="StobiSerif Regular" w:hAnsi="StobiSerif Regular" w:cs="Arial"/>
          <w:sz w:val="28"/>
          <w:szCs w:val="28"/>
          <w:lang w:val="en-GB"/>
        </w:rPr>
        <w:t>at</w:t>
      </w:r>
      <w:r w:rsidR="00CE7BAD" w:rsidRPr="00B62E2E">
        <w:rPr>
          <w:rFonts w:ascii="StobiSerif Regular" w:hAnsi="StobiSerif Regular" w:cs="Arial"/>
          <w:sz w:val="28"/>
          <w:szCs w:val="28"/>
          <w:lang w:val="en-GB"/>
        </w:rPr>
        <w:t xml:space="preserve"> the penitentiary sector, we have established a </w:t>
      </w:r>
      <w:r w:rsidR="00CE7BAD" w:rsidRPr="00B62E2E">
        <w:rPr>
          <w:rFonts w:ascii="StobiSerif Regular" w:hAnsi="StobiSerif Regular" w:cs="Arial"/>
          <w:sz w:val="28"/>
          <w:szCs w:val="28"/>
          <w:lang w:val="en-GB"/>
        </w:rPr>
        <w:lastRenderedPageBreak/>
        <w:t xml:space="preserve">functional Training and Education </w:t>
      </w:r>
      <w:r w:rsidR="00CF1E9B" w:rsidRPr="00B62E2E">
        <w:rPr>
          <w:rFonts w:ascii="StobiSerif Regular" w:hAnsi="StobiSerif Regular" w:cs="Arial"/>
          <w:sz w:val="28"/>
          <w:szCs w:val="28"/>
          <w:lang w:val="en-GB"/>
        </w:rPr>
        <w:t>Centre</w:t>
      </w:r>
      <w:r w:rsidR="00CE7BAD" w:rsidRPr="00B62E2E">
        <w:rPr>
          <w:rFonts w:ascii="StobiSerif Regular" w:hAnsi="StobiSerif Regular" w:cs="Arial"/>
          <w:sz w:val="28"/>
          <w:szCs w:val="28"/>
          <w:lang w:val="en-GB"/>
        </w:rPr>
        <w:t xml:space="preserve">, currently staffed with </w:t>
      </w:r>
      <w:r w:rsidR="005F72AA" w:rsidRPr="00B62E2E">
        <w:rPr>
          <w:rFonts w:ascii="StobiSerif Regular" w:hAnsi="StobiSerif Regular" w:cs="Arial"/>
          <w:sz w:val="28"/>
          <w:szCs w:val="28"/>
          <w:lang w:val="en-GB"/>
        </w:rPr>
        <w:t>thirty-one</w:t>
      </w:r>
      <w:r w:rsidR="00CE7BAD" w:rsidRPr="00B62E2E">
        <w:rPr>
          <w:rFonts w:ascii="StobiSerif Regular" w:hAnsi="StobiSerif Regular" w:cs="Arial"/>
          <w:sz w:val="28"/>
          <w:szCs w:val="28"/>
          <w:lang w:val="en-GB"/>
        </w:rPr>
        <w:t xml:space="preserve"> certified trainers. Th</w:t>
      </w:r>
      <w:r w:rsidRPr="00B62E2E">
        <w:rPr>
          <w:rFonts w:ascii="StobiSerif Regular" w:hAnsi="StobiSerif Regular" w:cs="Arial"/>
          <w:sz w:val="28"/>
          <w:szCs w:val="28"/>
          <w:lang w:val="en-GB"/>
        </w:rPr>
        <w:t xml:space="preserve">e Training </w:t>
      </w:r>
      <w:r w:rsidR="00CF1E9B" w:rsidRPr="00B62E2E">
        <w:rPr>
          <w:rFonts w:ascii="StobiSerif Regular" w:hAnsi="StobiSerif Regular" w:cs="Arial"/>
          <w:sz w:val="28"/>
          <w:szCs w:val="28"/>
          <w:lang w:val="en-GB"/>
        </w:rPr>
        <w:t>Centre</w:t>
      </w:r>
      <w:r w:rsidR="00CE7BAD" w:rsidRPr="00B62E2E">
        <w:rPr>
          <w:rFonts w:ascii="StobiSerif Regular" w:hAnsi="StobiSerif Regular" w:cs="Arial"/>
          <w:sz w:val="28"/>
          <w:szCs w:val="28"/>
          <w:lang w:val="en-GB"/>
        </w:rPr>
        <w:t xml:space="preserve"> plays a pivotal role in building institutional capacity, improving service delivery, and aligning penitentiary practices with European and international standards.</w:t>
      </w:r>
    </w:p>
    <w:p w14:paraId="7E2B8723" w14:textId="5CD0D5D1" w:rsidR="007770F0" w:rsidRPr="00B62E2E" w:rsidRDefault="007770F0" w:rsidP="007770F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We continue to place particular emphasis on the ongoing reform of penal legislation, with the objective of ensuring full alignment with European Union directives and recommendations of relevant United Nations and Council of Europe bodies. </w:t>
      </w:r>
    </w:p>
    <w:p w14:paraId="66EC36BC" w14:textId="2CAE7873" w:rsidR="007770F0" w:rsidRPr="00B62E2E" w:rsidRDefault="007770F0" w:rsidP="007770F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In support of freedom of expression, we have taken concrete steps to strengthen criminal-law </w:t>
      </w:r>
      <w:r w:rsidR="00734260" w:rsidRPr="00B62E2E">
        <w:rPr>
          <w:rFonts w:ascii="StobiSerif Regular" w:hAnsi="StobiSerif Regular" w:cs="Arial"/>
          <w:sz w:val="28"/>
          <w:szCs w:val="28"/>
          <w:lang w:val="en-GB"/>
        </w:rPr>
        <w:t>protection</w:t>
      </w:r>
      <w:r w:rsidRPr="00B62E2E">
        <w:rPr>
          <w:rFonts w:ascii="StobiSerif Regular" w:hAnsi="StobiSerif Regular" w:cs="Arial"/>
          <w:sz w:val="28"/>
          <w:szCs w:val="28"/>
          <w:lang w:val="en-GB"/>
        </w:rPr>
        <w:t xml:space="preserve"> for journalists, thereby reinforcing a safe and enabling environment for independent journalism.</w:t>
      </w:r>
    </w:p>
    <w:p w14:paraId="0EFCAF3B" w14:textId="77777777" w:rsidR="007770F0" w:rsidRPr="00B62E2E" w:rsidRDefault="007770F0" w:rsidP="007770F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In the field of criminal law, we are prioritizing both the enhancement of the legal framework and the strengthening of institutional capacities to prevent and protect against acts of torture and other forms of ill-treatment. These efforts underscore our alignment with international standards and our dedication to safeguarding human dignity.</w:t>
      </w:r>
    </w:p>
    <w:p w14:paraId="0EDB1140" w14:textId="45AC9116" w:rsidR="007770F0" w:rsidRPr="00B62E2E" w:rsidRDefault="007770F0" w:rsidP="007770F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Notable progress has also been made in advancing the rights of victims of crime. In this regard, we established the Commission for Monetary Compensation </w:t>
      </w:r>
      <w:r w:rsidR="00DE5C3B" w:rsidRPr="00B62E2E">
        <w:rPr>
          <w:rFonts w:ascii="StobiSerif Regular" w:hAnsi="StobiSerif Regular" w:cs="Arial"/>
          <w:sz w:val="28"/>
          <w:szCs w:val="28"/>
          <w:lang w:val="en-GB"/>
        </w:rPr>
        <w:t>to</w:t>
      </w:r>
      <w:r w:rsidRPr="00B62E2E">
        <w:rPr>
          <w:rFonts w:ascii="StobiSerif Regular" w:hAnsi="StobiSerif Regular" w:cs="Arial"/>
          <w:sz w:val="28"/>
          <w:szCs w:val="28"/>
          <w:lang w:val="en-GB"/>
        </w:rPr>
        <w:t xml:space="preserve"> Victims of Violent Crime, in accordance </w:t>
      </w:r>
      <w:r w:rsidRPr="00B62E2E">
        <w:rPr>
          <w:rFonts w:ascii="StobiSerif Regular" w:hAnsi="StobiSerif Regular" w:cs="Arial"/>
          <w:sz w:val="28"/>
          <w:szCs w:val="28"/>
          <w:lang w:val="en-GB"/>
        </w:rPr>
        <w:lastRenderedPageBreak/>
        <w:t xml:space="preserve">with the Law on Payment of Monetary Compensation to Victims of Violent Crimes, which was adopted in 2022. This mechanism </w:t>
      </w:r>
      <w:r w:rsidR="00096DEE" w:rsidRPr="00B62E2E">
        <w:rPr>
          <w:rFonts w:ascii="StobiSerif Regular" w:hAnsi="StobiSerif Regular" w:cs="Arial"/>
          <w:sz w:val="28"/>
          <w:szCs w:val="28"/>
          <w:lang w:val="en-GB"/>
        </w:rPr>
        <w:t>envisages</w:t>
      </w:r>
      <w:r w:rsidRPr="00B62E2E">
        <w:rPr>
          <w:rFonts w:ascii="StobiSerif Regular" w:hAnsi="StobiSerif Regular" w:cs="Arial"/>
          <w:sz w:val="28"/>
          <w:szCs w:val="28"/>
          <w:lang w:val="en-GB"/>
        </w:rPr>
        <w:t xml:space="preserve"> a crucial form of redress and recognizes the state's responsibility to support victims </w:t>
      </w:r>
      <w:r w:rsidR="00096DEE" w:rsidRPr="00B62E2E">
        <w:rPr>
          <w:rFonts w:ascii="StobiSerif Regular" w:hAnsi="StobiSerif Regular" w:cs="Arial"/>
          <w:sz w:val="28"/>
          <w:szCs w:val="28"/>
          <w:lang w:val="en-GB"/>
        </w:rPr>
        <w:t>on</w:t>
      </w:r>
      <w:r w:rsidRPr="00B62E2E">
        <w:rPr>
          <w:rFonts w:ascii="StobiSerif Regular" w:hAnsi="StobiSerif Regular" w:cs="Arial"/>
          <w:sz w:val="28"/>
          <w:szCs w:val="28"/>
          <w:lang w:val="en-GB"/>
        </w:rPr>
        <w:t xml:space="preserve"> their path to recovery.</w:t>
      </w:r>
    </w:p>
    <w:p w14:paraId="05317B2D" w14:textId="42DB3F4D" w:rsidR="007770F0" w:rsidRPr="00B62E2E" w:rsidRDefault="00096DEE" w:rsidP="007770F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With a view to</w:t>
      </w:r>
      <w:r w:rsidR="007770F0"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ensuring</w:t>
      </w:r>
      <w:r w:rsidR="007770F0" w:rsidRPr="00B62E2E">
        <w:rPr>
          <w:rFonts w:ascii="StobiSerif Regular" w:hAnsi="StobiSerif Regular" w:cs="Arial"/>
          <w:sz w:val="28"/>
          <w:szCs w:val="28"/>
          <w:lang w:val="en-GB"/>
        </w:rPr>
        <w:t xml:space="preserve"> full compliance with our international human rights obligations, we consistently implement recommendations of key monitoring bodies, including the </w:t>
      </w:r>
      <w:r w:rsidR="003868CA" w:rsidRPr="00B62E2E">
        <w:rPr>
          <w:rFonts w:ascii="StobiSerif Regular" w:hAnsi="StobiSerif Regular" w:cs="Arial"/>
          <w:sz w:val="28"/>
          <w:szCs w:val="28"/>
          <w:lang w:val="en-GB"/>
        </w:rPr>
        <w:t xml:space="preserve">Council of Europe </w:t>
      </w:r>
      <w:r w:rsidR="007770F0" w:rsidRPr="00B62E2E">
        <w:rPr>
          <w:rFonts w:ascii="StobiSerif Regular" w:hAnsi="StobiSerif Regular" w:cs="Arial"/>
          <w:sz w:val="28"/>
          <w:szCs w:val="28"/>
          <w:lang w:val="en-GB"/>
        </w:rPr>
        <w:t xml:space="preserve">Committee against Torture, GRECO, GREVIO, GRETA, among others. </w:t>
      </w:r>
    </w:p>
    <w:p w14:paraId="3FFC559E" w14:textId="7EB7E32F" w:rsidR="00CB3E00" w:rsidRPr="00B62E2E" w:rsidRDefault="00CB3E00" w:rsidP="00CB3E0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The Republic of North Macedonia has demonstrated resilience and determination in addressing complex challenges we continue to face. Nonetheless, we are acutely aware that public expectations</w:t>
      </w:r>
      <w:r w:rsidR="00653112"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particularly in the field of human rights, rule of law, and governance</w:t>
      </w:r>
      <w:r w:rsidR="00653112"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are significantly higher than in many other areas. It is therefore our duty, in the period ahead, to intensify our reform efforts and take more decisive, accelerated steps to ensure timely and effective implementation of the planned reform agenda.</w:t>
      </w:r>
    </w:p>
    <w:p w14:paraId="4E6D656D" w14:textId="5DA7431B" w:rsidR="00CB3E00" w:rsidRPr="00B62E2E" w:rsidRDefault="00CB3E00" w:rsidP="00CB3E0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most objective assessment of our progress </w:t>
      </w:r>
      <w:r w:rsidR="00624A43" w:rsidRPr="00B62E2E">
        <w:rPr>
          <w:rFonts w:ascii="StobiSerif Regular" w:hAnsi="StobiSerif Regular" w:cs="Arial"/>
          <w:sz w:val="28"/>
          <w:szCs w:val="28"/>
          <w:lang w:val="en-GB"/>
        </w:rPr>
        <w:t>can be found</w:t>
      </w:r>
      <w:r w:rsidRPr="00B62E2E">
        <w:rPr>
          <w:rFonts w:ascii="StobiSerif Regular" w:hAnsi="StobiSerif Regular" w:cs="Arial"/>
          <w:sz w:val="28"/>
          <w:szCs w:val="28"/>
          <w:lang w:val="en-GB"/>
        </w:rPr>
        <w:t xml:space="preserve"> in </w:t>
      </w:r>
      <w:r w:rsidR="00624A43" w:rsidRPr="00B62E2E">
        <w:rPr>
          <w:rFonts w:ascii="StobiSerif Regular" w:hAnsi="StobiSerif Regular" w:cs="Arial"/>
          <w:sz w:val="28"/>
          <w:szCs w:val="28"/>
          <w:lang w:val="en-GB"/>
        </w:rPr>
        <w:t>assessments made</w:t>
      </w:r>
      <w:r w:rsidRPr="00B62E2E">
        <w:rPr>
          <w:rFonts w:ascii="StobiSerif Regular" w:hAnsi="StobiSerif Regular" w:cs="Arial"/>
          <w:sz w:val="28"/>
          <w:szCs w:val="28"/>
          <w:lang w:val="en-GB"/>
        </w:rPr>
        <w:t xml:space="preserve"> </w:t>
      </w:r>
      <w:r w:rsidR="00653112" w:rsidRPr="00B62E2E">
        <w:rPr>
          <w:rFonts w:ascii="StobiSerif Regular" w:hAnsi="StobiSerif Regular" w:cs="Arial"/>
          <w:sz w:val="28"/>
          <w:szCs w:val="28"/>
          <w:lang w:val="en-GB"/>
        </w:rPr>
        <w:t>by</w:t>
      </w:r>
      <w:r w:rsidRPr="00B62E2E">
        <w:rPr>
          <w:rFonts w:ascii="StobiSerif Regular" w:hAnsi="StobiSerif Regular" w:cs="Arial"/>
          <w:sz w:val="28"/>
          <w:szCs w:val="28"/>
          <w:lang w:val="en-GB"/>
        </w:rPr>
        <w:t xml:space="preserve"> international institutions. In this regard, we </w:t>
      </w:r>
      <w:r w:rsidR="0079299E" w:rsidRPr="00B62E2E">
        <w:rPr>
          <w:rFonts w:ascii="StobiSerif Regular" w:hAnsi="StobiSerif Regular" w:cs="Arial"/>
          <w:sz w:val="28"/>
          <w:szCs w:val="28"/>
          <w:lang w:val="en-GB"/>
        </w:rPr>
        <w:t xml:space="preserve">are </w:t>
      </w:r>
      <w:r w:rsidRPr="00B62E2E">
        <w:rPr>
          <w:rFonts w:ascii="StobiSerif Regular" w:hAnsi="StobiSerif Regular" w:cs="Arial"/>
          <w:sz w:val="28"/>
          <w:szCs w:val="28"/>
          <w:lang w:val="en-GB"/>
        </w:rPr>
        <w:t>await</w:t>
      </w:r>
      <w:r w:rsidR="0079299E" w:rsidRPr="00B62E2E">
        <w:rPr>
          <w:rFonts w:ascii="StobiSerif Regular" w:hAnsi="StobiSerif Regular" w:cs="Arial"/>
          <w:sz w:val="28"/>
          <w:szCs w:val="28"/>
          <w:lang w:val="en-GB"/>
        </w:rPr>
        <w:t>ing</w:t>
      </w:r>
      <w:r w:rsidRPr="00B62E2E">
        <w:rPr>
          <w:rFonts w:ascii="StobiSerif Regular" w:hAnsi="StobiSerif Regular" w:cs="Arial"/>
          <w:sz w:val="28"/>
          <w:szCs w:val="28"/>
          <w:lang w:val="en-GB"/>
        </w:rPr>
        <w:t xml:space="preserve"> the upcoming 2024 European Commission Report, which will reflect the extent of progress made in implementing key reforms.</w:t>
      </w:r>
    </w:p>
    <w:p w14:paraId="55D8F2A5" w14:textId="6565BC80" w:rsidR="00CB3E00" w:rsidRPr="00B62E2E" w:rsidRDefault="00CB3E00" w:rsidP="00CB3E0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 xml:space="preserve">We remain </w:t>
      </w:r>
      <w:r w:rsidR="0079299E" w:rsidRPr="00B62E2E">
        <w:rPr>
          <w:rFonts w:ascii="StobiSerif Regular" w:hAnsi="StobiSerif Regular" w:cs="Arial"/>
          <w:sz w:val="28"/>
          <w:szCs w:val="28"/>
          <w:lang w:val="en-GB"/>
        </w:rPr>
        <w:t>strongly</w:t>
      </w:r>
      <w:r w:rsidRPr="00B62E2E">
        <w:rPr>
          <w:rFonts w:ascii="StobiSerif Regular" w:hAnsi="StobiSerif Regular" w:cs="Arial"/>
          <w:sz w:val="28"/>
          <w:szCs w:val="28"/>
          <w:lang w:val="en-GB"/>
        </w:rPr>
        <w:t xml:space="preserve"> convinced that full</w:t>
      </w:r>
      <w:r w:rsidR="0079299E" w:rsidRPr="00B62E2E">
        <w:rPr>
          <w:rFonts w:ascii="StobiSerif Regular" w:hAnsi="StobiSerif Regular" w:cs="Arial"/>
          <w:sz w:val="28"/>
          <w:szCs w:val="28"/>
          <w:lang w:val="en-GB"/>
        </w:rPr>
        <w:t>y-fledged</w:t>
      </w:r>
      <w:r w:rsidRPr="00B62E2E">
        <w:rPr>
          <w:rFonts w:ascii="StobiSerif Regular" w:hAnsi="StobiSerif Regular" w:cs="Arial"/>
          <w:sz w:val="28"/>
          <w:szCs w:val="28"/>
          <w:lang w:val="en-GB"/>
        </w:rPr>
        <w:t xml:space="preserve"> membership </w:t>
      </w:r>
      <w:r w:rsidR="0079299E" w:rsidRPr="00B62E2E">
        <w:rPr>
          <w:rFonts w:ascii="StobiSerif Regular" w:hAnsi="StobiSerif Regular" w:cs="Arial"/>
          <w:sz w:val="28"/>
          <w:szCs w:val="28"/>
          <w:lang w:val="en-GB"/>
        </w:rPr>
        <w:t>of</w:t>
      </w:r>
      <w:r w:rsidRPr="00B62E2E">
        <w:rPr>
          <w:rFonts w:ascii="StobiSerif Regular" w:hAnsi="StobiSerif Regular" w:cs="Arial"/>
          <w:sz w:val="28"/>
          <w:szCs w:val="28"/>
          <w:lang w:val="en-GB"/>
        </w:rPr>
        <w:t xml:space="preserve"> the European Union will serve as a powerful catalyst for effective realization, advancement, and sustained protection of human rights in the country. </w:t>
      </w:r>
      <w:r w:rsidR="0079299E" w:rsidRPr="00B62E2E">
        <w:rPr>
          <w:rFonts w:ascii="StobiSerif Regular" w:hAnsi="StobiSerif Regular" w:cs="Arial"/>
          <w:sz w:val="28"/>
          <w:szCs w:val="28"/>
          <w:lang w:val="en-GB"/>
        </w:rPr>
        <w:t>I am pleased to note that, in January 2025</w:t>
      </w:r>
      <w:r w:rsidR="009664B5" w:rsidRPr="00B62E2E">
        <w:rPr>
          <w:rFonts w:ascii="StobiSerif Regular" w:hAnsi="StobiSerif Regular" w:cs="Arial"/>
          <w:sz w:val="28"/>
          <w:szCs w:val="28"/>
          <w:lang w:val="en-GB"/>
        </w:rPr>
        <w:t>, i</w:t>
      </w:r>
      <w:r w:rsidRPr="00B62E2E">
        <w:rPr>
          <w:rFonts w:ascii="StobiSerif Regular" w:hAnsi="StobiSerif Regular" w:cs="Arial"/>
          <w:sz w:val="28"/>
          <w:szCs w:val="28"/>
          <w:lang w:val="en-GB"/>
        </w:rPr>
        <w:t>n support of this goal</w:t>
      </w:r>
      <w:r w:rsidR="009664B5"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 xml:space="preserve">the Parliament ratified the Agreement on the Instrument for Reforms and Growth, thereby establishing a solid framework for special arrangements to enable </w:t>
      </w:r>
      <w:r w:rsidR="009664B5" w:rsidRPr="00B62E2E">
        <w:rPr>
          <w:rFonts w:ascii="StobiSerif Regular" w:hAnsi="StobiSerif Regular" w:cs="Arial"/>
          <w:sz w:val="28"/>
          <w:szCs w:val="28"/>
          <w:lang w:val="en-GB"/>
        </w:rPr>
        <w:t>E</w:t>
      </w:r>
      <w:r w:rsidR="00624A43" w:rsidRPr="00B62E2E">
        <w:rPr>
          <w:rFonts w:ascii="StobiSerif Regular" w:hAnsi="StobiSerif Regular" w:cs="Arial"/>
          <w:sz w:val="28"/>
          <w:szCs w:val="28"/>
          <w:lang w:val="en-GB"/>
        </w:rPr>
        <w:t xml:space="preserve">uropean </w:t>
      </w:r>
      <w:r w:rsidR="009664B5" w:rsidRPr="00B62E2E">
        <w:rPr>
          <w:rFonts w:ascii="StobiSerif Regular" w:hAnsi="StobiSerif Regular" w:cs="Arial"/>
          <w:sz w:val="28"/>
          <w:szCs w:val="28"/>
          <w:lang w:val="en-GB"/>
        </w:rPr>
        <w:t>U</w:t>
      </w:r>
      <w:r w:rsidR="00624A43" w:rsidRPr="00B62E2E">
        <w:rPr>
          <w:rFonts w:ascii="StobiSerif Regular" w:hAnsi="StobiSerif Regular" w:cs="Arial"/>
          <w:sz w:val="28"/>
          <w:szCs w:val="28"/>
          <w:lang w:val="en-GB"/>
        </w:rPr>
        <w:t>nion</w:t>
      </w:r>
      <w:r w:rsidR="009664B5" w:rsidRPr="00B62E2E">
        <w:rPr>
          <w:rFonts w:ascii="StobiSerif Regular" w:hAnsi="StobiSerif Regular" w:cs="Arial"/>
          <w:sz w:val="28"/>
          <w:szCs w:val="28"/>
          <w:lang w:val="en-GB"/>
        </w:rPr>
        <w:t xml:space="preserve"> </w:t>
      </w:r>
      <w:r w:rsidRPr="00B62E2E">
        <w:rPr>
          <w:rFonts w:ascii="StobiSerif Regular" w:hAnsi="StobiSerif Regular" w:cs="Arial"/>
          <w:sz w:val="28"/>
          <w:szCs w:val="28"/>
          <w:lang w:val="en-GB"/>
        </w:rPr>
        <w:t>support for North Macedonia.</w:t>
      </w:r>
    </w:p>
    <w:p w14:paraId="7EE17AEE" w14:textId="3DFF9BC2" w:rsidR="00CB3E00" w:rsidRPr="00B62E2E" w:rsidRDefault="00CB3E00" w:rsidP="00CB3E0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Moreover, the Reform Agenda </w:t>
      </w:r>
      <w:r w:rsidR="0004261C" w:rsidRPr="00B62E2E">
        <w:rPr>
          <w:rFonts w:ascii="StobiSerif Regular" w:hAnsi="StobiSerif Regular" w:cs="Arial"/>
          <w:sz w:val="28"/>
          <w:szCs w:val="28"/>
          <w:lang w:val="en-GB"/>
        </w:rPr>
        <w:t>for</w:t>
      </w:r>
      <w:r w:rsidRPr="00B62E2E">
        <w:rPr>
          <w:rFonts w:ascii="StobiSerif Regular" w:hAnsi="StobiSerif Regular" w:cs="Arial"/>
          <w:sz w:val="28"/>
          <w:szCs w:val="28"/>
          <w:lang w:val="en-GB"/>
        </w:rPr>
        <w:t xml:space="preserve"> the Republic of North Macedonia (2024–2027) was formally approved by the European Commission in April 2024, underscoring our unwavering commitment to the implementation of necessary reforms that are integral to completing our European </w:t>
      </w:r>
      <w:r w:rsidR="0004261C" w:rsidRPr="00B62E2E">
        <w:rPr>
          <w:rFonts w:ascii="StobiSerif Regular" w:hAnsi="StobiSerif Regular" w:cs="Arial"/>
          <w:sz w:val="28"/>
          <w:szCs w:val="28"/>
          <w:lang w:val="en-GB"/>
        </w:rPr>
        <w:t xml:space="preserve">Union </w:t>
      </w:r>
      <w:r w:rsidRPr="00B62E2E">
        <w:rPr>
          <w:rFonts w:ascii="StobiSerif Regular" w:hAnsi="StobiSerif Regular" w:cs="Arial"/>
          <w:sz w:val="28"/>
          <w:szCs w:val="28"/>
          <w:lang w:val="en-GB"/>
        </w:rPr>
        <w:t>integration journey.</w:t>
      </w:r>
    </w:p>
    <w:p w14:paraId="2B35F83E" w14:textId="61105D0C" w:rsidR="00CB3E00" w:rsidRPr="00B62E2E" w:rsidRDefault="00CB3E00" w:rsidP="00CB3E00">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As part of this broader process, I would also like to </w:t>
      </w:r>
      <w:r w:rsidR="00624A43" w:rsidRPr="00B62E2E">
        <w:rPr>
          <w:rFonts w:ascii="StobiSerif Regular" w:hAnsi="StobiSerif Regular" w:cs="Arial"/>
          <w:sz w:val="28"/>
          <w:szCs w:val="28"/>
          <w:lang w:val="en-GB"/>
        </w:rPr>
        <w:t>underline</w:t>
      </w:r>
      <w:r w:rsidRPr="00B62E2E">
        <w:rPr>
          <w:rFonts w:ascii="StobiSerif Regular" w:hAnsi="StobiSerif Regular" w:cs="Arial"/>
          <w:sz w:val="28"/>
          <w:szCs w:val="28"/>
          <w:lang w:val="en-GB"/>
        </w:rPr>
        <w:t xml:space="preserve"> that in February 2024, the Parliament adopted the Structure for Implementation of the Growth Plan for the Western Balkans and the Reform Agenda, </w:t>
      </w:r>
      <w:r w:rsidR="0004261C" w:rsidRPr="00B62E2E">
        <w:rPr>
          <w:rFonts w:ascii="StobiSerif Regular" w:hAnsi="StobiSerif Regular" w:cs="Arial"/>
          <w:sz w:val="28"/>
          <w:szCs w:val="28"/>
          <w:lang w:val="en-GB"/>
        </w:rPr>
        <w:t xml:space="preserve">thus </w:t>
      </w:r>
      <w:r w:rsidRPr="00B62E2E">
        <w:rPr>
          <w:rFonts w:ascii="StobiSerif Regular" w:hAnsi="StobiSerif Regular" w:cs="Arial"/>
          <w:sz w:val="28"/>
          <w:szCs w:val="28"/>
          <w:lang w:val="en-GB"/>
        </w:rPr>
        <w:t>reflecting a strategic and comprehensive approach to aligning national development priorities with principles and expectations of the European Union.</w:t>
      </w:r>
    </w:p>
    <w:p w14:paraId="6D3BC768" w14:textId="77777777" w:rsidR="000E5555" w:rsidRPr="00B62E2E" w:rsidRDefault="000E5555" w:rsidP="00E67A86">
      <w:pPr>
        <w:spacing w:line="360" w:lineRule="auto"/>
        <w:ind w:firstLine="720"/>
        <w:jc w:val="both"/>
        <w:rPr>
          <w:rFonts w:ascii="StobiSerif Regular" w:hAnsi="StobiSerif Regular" w:cs="Arial"/>
          <w:sz w:val="28"/>
          <w:szCs w:val="28"/>
          <w:lang w:val="en-GB"/>
        </w:rPr>
      </w:pPr>
    </w:p>
    <w:p w14:paraId="3CC29586" w14:textId="624ADE37" w:rsidR="00E67A86" w:rsidRPr="00B62E2E" w:rsidRDefault="00E67A86" w:rsidP="00734260">
      <w:pPr>
        <w:spacing w:line="360" w:lineRule="auto"/>
        <w:ind w:left="720"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Your Excellencies,</w:t>
      </w:r>
    </w:p>
    <w:p w14:paraId="4F0ED071" w14:textId="0FEF1CA2" w:rsidR="00E67A86" w:rsidRPr="00B62E2E" w:rsidRDefault="00E67A86" w:rsidP="00734260">
      <w:pPr>
        <w:spacing w:line="360" w:lineRule="auto"/>
        <w:ind w:left="720"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lastRenderedPageBreak/>
        <w:t>Ladies and Gentlemen,</w:t>
      </w:r>
    </w:p>
    <w:p w14:paraId="11C392EA" w14:textId="77777777" w:rsidR="000E5555" w:rsidRPr="00B62E2E" w:rsidRDefault="000E5555" w:rsidP="00E67A86">
      <w:pPr>
        <w:spacing w:line="360" w:lineRule="auto"/>
        <w:ind w:firstLine="720"/>
        <w:jc w:val="both"/>
        <w:rPr>
          <w:rFonts w:ascii="StobiSerif Regular" w:hAnsi="StobiSerif Regular" w:cs="Arial"/>
          <w:sz w:val="10"/>
          <w:szCs w:val="10"/>
          <w:lang w:val="en-GB"/>
        </w:rPr>
      </w:pPr>
    </w:p>
    <w:p w14:paraId="065F6110" w14:textId="0FCCE183" w:rsidR="00E67A86" w:rsidRPr="00B62E2E" w:rsidRDefault="00E67A86" w:rsidP="00E67A8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It is </w:t>
      </w:r>
      <w:r w:rsidR="00624A43" w:rsidRPr="00B62E2E">
        <w:rPr>
          <w:rFonts w:ascii="StobiSerif Regular" w:hAnsi="StobiSerif Regular" w:cs="Arial"/>
          <w:sz w:val="28"/>
          <w:szCs w:val="28"/>
          <w:lang w:val="en-GB"/>
        </w:rPr>
        <w:t xml:space="preserve">indeed </w:t>
      </w:r>
      <w:r w:rsidRPr="00B62E2E">
        <w:rPr>
          <w:rFonts w:ascii="StobiSerif Regular" w:hAnsi="StobiSerif Regular" w:cs="Arial"/>
          <w:sz w:val="28"/>
          <w:szCs w:val="28"/>
          <w:lang w:val="en-GB"/>
        </w:rPr>
        <w:t xml:space="preserve">a great </w:t>
      </w:r>
      <w:r w:rsidR="00CF1E9B" w:rsidRPr="00B62E2E">
        <w:rPr>
          <w:rFonts w:ascii="StobiSerif Regular" w:hAnsi="StobiSerif Regular" w:cs="Arial"/>
          <w:sz w:val="28"/>
          <w:szCs w:val="28"/>
          <w:lang w:val="en-GB"/>
        </w:rPr>
        <w:t>honour</w:t>
      </w:r>
      <w:r w:rsidRPr="00B62E2E">
        <w:rPr>
          <w:rFonts w:ascii="StobiSerif Regular" w:hAnsi="StobiSerif Regular" w:cs="Arial"/>
          <w:sz w:val="28"/>
          <w:szCs w:val="28"/>
          <w:lang w:val="en-GB"/>
        </w:rPr>
        <w:t xml:space="preserve"> to address th</w:t>
      </w:r>
      <w:r w:rsidR="0004261C" w:rsidRPr="00B62E2E">
        <w:rPr>
          <w:rFonts w:ascii="StobiSerif Regular" w:hAnsi="StobiSerif Regular" w:cs="Arial"/>
          <w:sz w:val="28"/>
          <w:szCs w:val="28"/>
          <w:lang w:val="en-GB"/>
        </w:rPr>
        <w:t xml:space="preserve">e </w:t>
      </w:r>
      <w:r w:rsidRPr="00B62E2E">
        <w:rPr>
          <w:rFonts w:ascii="StobiSerif Regular" w:hAnsi="StobiSerif Regular" w:cs="Arial"/>
          <w:sz w:val="28"/>
          <w:szCs w:val="28"/>
          <w:lang w:val="en-GB"/>
        </w:rPr>
        <w:t>esteemed Committee.</w:t>
      </w:r>
    </w:p>
    <w:p w14:paraId="141B4668" w14:textId="00964824" w:rsidR="00E67A86" w:rsidRPr="00B62E2E" w:rsidRDefault="00E67A86" w:rsidP="00E67A8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The composition of our Delegation reflects not only our professional expertise in the field of human rights, but also the multicultural, multiethnic, and multireligious character of our society. Furthermore, we take pride in the fact that our </w:t>
      </w:r>
      <w:r w:rsidR="0004261C" w:rsidRPr="00B62E2E">
        <w:rPr>
          <w:rFonts w:ascii="StobiSerif Regular" w:hAnsi="StobiSerif Regular" w:cs="Arial"/>
          <w:sz w:val="28"/>
          <w:szCs w:val="28"/>
          <w:lang w:val="en-GB"/>
        </w:rPr>
        <w:t>D</w:t>
      </w:r>
      <w:r w:rsidRPr="00B62E2E">
        <w:rPr>
          <w:rFonts w:ascii="StobiSerif Regular" w:hAnsi="StobiSerif Regular" w:cs="Arial"/>
          <w:sz w:val="28"/>
          <w:szCs w:val="28"/>
          <w:lang w:val="en-GB"/>
        </w:rPr>
        <w:t>elegation is gender-balanced, in line with our national values and international commitments to gender equality.</w:t>
      </w:r>
    </w:p>
    <w:p w14:paraId="7568C1F8" w14:textId="1C849719" w:rsidR="00E67A86" w:rsidRPr="00B62E2E" w:rsidRDefault="00E67A86" w:rsidP="00E67A8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 xml:space="preserve">We approach this dialogue in </w:t>
      </w:r>
      <w:r w:rsidR="0004261C" w:rsidRPr="00B62E2E">
        <w:rPr>
          <w:rFonts w:ascii="StobiSerif Regular" w:hAnsi="StobiSerif Regular" w:cs="Arial"/>
          <w:sz w:val="28"/>
          <w:szCs w:val="28"/>
          <w:lang w:val="en-GB"/>
        </w:rPr>
        <w:t>the</w:t>
      </w:r>
      <w:r w:rsidRPr="00B62E2E">
        <w:rPr>
          <w:rFonts w:ascii="StobiSerif Regular" w:hAnsi="StobiSerif Regular" w:cs="Arial"/>
          <w:sz w:val="28"/>
          <w:szCs w:val="28"/>
          <w:lang w:val="en-GB"/>
        </w:rPr>
        <w:t xml:space="preserve"> spirit of openness and constructive engagement. I am confident that we will be able to respond to your questions thoroughly and transparently, and that our exchange today will contribute to a fruitful and meaningful discussion on the implementation of our human rights obligations.</w:t>
      </w:r>
    </w:p>
    <w:p w14:paraId="57B24828" w14:textId="77777777" w:rsidR="000E5555" w:rsidRPr="00B62E2E" w:rsidRDefault="000E5555" w:rsidP="00E67A86">
      <w:pPr>
        <w:spacing w:line="360" w:lineRule="auto"/>
        <w:ind w:firstLine="720"/>
        <w:jc w:val="both"/>
        <w:rPr>
          <w:rFonts w:ascii="StobiSerif Regular" w:hAnsi="StobiSerif Regular" w:cs="Arial"/>
          <w:sz w:val="28"/>
          <w:szCs w:val="28"/>
          <w:lang w:val="en-GB"/>
        </w:rPr>
      </w:pPr>
    </w:p>
    <w:p w14:paraId="4EE63E27" w14:textId="16E7DA66" w:rsidR="00E67A86" w:rsidRPr="00B62E2E" w:rsidRDefault="00E67A86" w:rsidP="00E67A86">
      <w:pPr>
        <w:spacing w:line="360" w:lineRule="auto"/>
        <w:ind w:firstLine="720"/>
        <w:jc w:val="both"/>
        <w:rPr>
          <w:rFonts w:ascii="StobiSerif Regular" w:hAnsi="StobiSerif Regular" w:cs="Arial"/>
          <w:sz w:val="28"/>
          <w:szCs w:val="28"/>
          <w:lang w:val="en-GB"/>
        </w:rPr>
      </w:pPr>
      <w:r w:rsidRPr="00B62E2E">
        <w:rPr>
          <w:rFonts w:ascii="StobiSerif Regular" w:hAnsi="StobiSerif Regular" w:cs="Arial"/>
          <w:sz w:val="28"/>
          <w:szCs w:val="28"/>
          <w:lang w:val="en-GB"/>
        </w:rPr>
        <w:t>Thank you for your attention.</w:t>
      </w:r>
    </w:p>
    <w:p w14:paraId="50813F0F" w14:textId="591426C2" w:rsidR="00CB3E00" w:rsidRPr="00B62E2E" w:rsidRDefault="00CB3E00" w:rsidP="00CB3E00">
      <w:pPr>
        <w:spacing w:line="360" w:lineRule="auto"/>
        <w:ind w:firstLine="720"/>
        <w:jc w:val="both"/>
        <w:rPr>
          <w:rFonts w:ascii="StobiSerif Regular" w:hAnsi="StobiSerif Regular" w:cs="Arial"/>
          <w:sz w:val="28"/>
          <w:szCs w:val="28"/>
          <w:lang w:val="en-GB"/>
        </w:rPr>
      </w:pPr>
    </w:p>
    <w:p w14:paraId="419E4477" w14:textId="77777777" w:rsidR="00BF7D28" w:rsidRPr="00B62E2E" w:rsidRDefault="00BF7D28" w:rsidP="00BF7D28">
      <w:pPr>
        <w:spacing w:line="360" w:lineRule="auto"/>
        <w:ind w:firstLine="720"/>
        <w:jc w:val="both"/>
        <w:rPr>
          <w:rFonts w:ascii="StobiSerif Regular" w:hAnsi="StobiSerif Regular" w:cs="Arial"/>
          <w:sz w:val="28"/>
          <w:szCs w:val="28"/>
          <w:lang w:val="en-GB"/>
        </w:rPr>
      </w:pPr>
    </w:p>
    <w:p w14:paraId="7C78EC47" w14:textId="6D74BC42" w:rsidR="00185DBE" w:rsidRPr="00B62E2E" w:rsidRDefault="00185DBE" w:rsidP="00185DBE">
      <w:pPr>
        <w:spacing w:line="360" w:lineRule="auto"/>
        <w:jc w:val="both"/>
        <w:rPr>
          <w:rFonts w:ascii="StobiSerif Regular" w:hAnsi="StobiSerif Regular" w:cs="Arial"/>
          <w:sz w:val="28"/>
          <w:szCs w:val="28"/>
          <w:lang w:val="en-GB"/>
        </w:rPr>
      </w:pPr>
    </w:p>
    <w:p w14:paraId="531AE736" w14:textId="77777777" w:rsidR="00185DBE" w:rsidRPr="00B62E2E" w:rsidRDefault="00185DBE" w:rsidP="0073068D">
      <w:pPr>
        <w:spacing w:line="360" w:lineRule="auto"/>
        <w:jc w:val="both"/>
        <w:rPr>
          <w:rFonts w:ascii="StobiSerif Regular" w:hAnsi="StobiSerif Regular" w:cs="Arial"/>
          <w:sz w:val="28"/>
          <w:szCs w:val="28"/>
          <w:lang w:val="en-GB"/>
        </w:rPr>
      </w:pPr>
    </w:p>
    <w:p w14:paraId="39AB0979" w14:textId="2E90A48C" w:rsidR="00444D06" w:rsidRPr="00B62E2E" w:rsidRDefault="00444D06" w:rsidP="00444D06">
      <w:pPr>
        <w:spacing w:line="360" w:lineRule="auto"/>
        <w:ind w:firstLine="720"/>
        <w:jc w:val="both"/>
        <w:rPr>
          <w:rFonts w:ascii="StobiSerif Regular" w:hAnsi="StobiSerif Regular" w:cs="Arial"/>
          <w:sz w:val="28"/>
          <w:szCs w:val="28"/>
          <w:lang w:val="en-GB"/>
        </w:rPr>
      </w:pPr>
    </w:p>
    <w:p w14:paraId="14759EB7" w14:textId="77777777" w:rsidR="00444D06" w:rsidRPr="00B62E2E" w:rsidRDefault="00444D06" w:rsidP="00444D06">
      <w:pPr>
        <w:spacing w:line="360" w:lineRule="auto"/>
        <w:ind w:firstLine="720"/>
        <w:jc w:val="both"/>
        <w:rPr>
          <w:rFonts w:ascii="StobiSerif Regular" w:hAnsi="StobiSerif Regular" w:cs="Arial"/>
          <w:sz w:val="28"/>
          <w:szCs w:val="28"/>
          <w:lang w:val="en-GB"/>
        </w:rPr>
      </w:pPr>
    </w:p>
    <w:p w14:paraId="1E7FA47A" w14:textId="77777777" w:rsidR="00F976CC" w:rsidRPr="00B62E2E" w:rsidRDefault="00F976CC" w:rsidP="00444D06">
      <w:pPr>
        <w:spacing w:line="360" w:lineRule="auto"/>
        <w:jc w:val="both"/>
        <w:rPr>
          <w:rFonts w:ascii="StobiSerif Regular" w:hAnsi="StobiSerif Regular" w:cs="Arial"/>
          <w:sz w:val="28"/>
          <w:szCs w:val="28"/>
          <w:lang w:val="en-GB"/>
        </w:rPr>
      </w:pPr>
    </w:p>
    <w:sectPr w:rsidR="00F976CC" w:rsidRPr="00B62E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tobiSerif Regular">
    <w:altName w:val="Calibri"/>
    <w:panose1 w:val="02000503060000020004"/>
    <w:charset w:val="00"/>
    <w:family w:val="modern"/>
    <w:notTrueType/>
    <w:pitch w:val="variable"/>
    <w:sig w:usb0="A00002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A3C4A"/>
    <w:multiLevelType w:val="multilevel"/>
    <w:tmpl w:val="51B6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56E2C"/>
    <w:multiLevelType w:val="multilevel"/>
    <w:tmpl w:val="BD9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697B65"/>
    <w:multiLevelType w:val="multilevel"/>
    <w:tmpl w:val="4CEE9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E547DF"/>
    <w:multiLevelType w:val="multilevel"/>
    <w:tmpl w:val="F1B0A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9A44B5"/>
    <w:multiLevelType w:val="hybridMultilevel"/>
    <w:tmpl w:val="710C582C"/>
    <w:lvl w:ilvl="0" w:tplc="EA428BC4">
      <w:start w:val="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5EB6772"/>
    <w:multiLevelType w:val="multilevel"/>
    <w:tmpl w:val="85B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7435EF"/>
    <w:multiLevelType w:val="multilevel"/>
    <w:tmpl w:val="A43C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5"/>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06"/>
    <w:rsid w:val="0004261C"/>
    <w:rsid w:val="00096DEE"/>
    <w:rsid w:val="000E5555"/>
    <w:rsid w:val="0016314E"/>
    <w:rsid w:val="00185DBE"/>
    <w:rsid w:val="00221E21"/>
    <w:rsid w:val="002355C1"/>
    <w:rsid w:val="002F4AC1"/>
    <w:rsid w:val="003868CA"/>
    <w:rsid w:val="003D42BF"/>
    <w:rsid w:val="00444D06"/>
    <w:rsid w:val="004911EB"/>
    <w:rsid w:val="005178EF"/>
    <w:rsid w:val="00530EB6"/>
    <w:rsid w:val="0054599A"/>
    <w:rsid w:val="0056042A"/>
    <w:rsid w:val="0058776E"/>
    <w:rsid w:val="005F72AA"/>
    <w:rsid w:val="00624A43"/>
    <w:rsid w:val="00653112"/>
    <w:rsid w:val="006738ED"/>
    <w:rsid w:val="00691B26"/>
    <w:rsid w:val="006B3E44"/>
    <w:rsid w:val="006C4271"/>
    <w:rsid w:val="0073068D"/>
    <w:rsid w:val="00734260"/>
    <w:rsid w:val="007770F0"/>
    <w:rsid w:val="00783C77"/>
    <w:rsid w:val="0079299E"/>
    <w:rsid w:val="007A4687"/>
    <w:rsid w:val="007D5135"/>
    <w:rsid w:val="007E5311"/>
    <w:rsid w:val="00852F1B"/>
    <w:rsid w:val="009340AA"/>
    <w:rsid w:val="00937019"/>
    <w:rsid w:val="009664B5"/>
    <w:rsid w:val="009A30D1"/>
    <w:rsid w:val="009D631F"/>
    <w:rsid w:val="00A141FC"/>
    <w:rsid w:val="00A32F6A"/>
    <w:rsid w:val="00A73E3E"/>
    <w:rsid w:val="00AF1506"/>
    <w:rsid w:val="00B62E2E"/>
    <w:rsid w:val="00B91FEC"/>
    <w:rsid w:val="00BF3E79"/>
    <w:rsid w:val="00BF7D28"/>
    <w:rsid w:val="00C1181A"/>
    <w:rsid w:val="00C13A8A"/>
    <w:rsid w:val="00C94F3A"/>
    <w:rsid w:val="00CB3E00"/>
    <w:rsid w:val="00CE7BAD"/>
    <w:rsid w:val="00CF1AD3"/>
    <w:rsid w:val="00CF1E9B"/>
    <w:rsid w:val="00D73CBF"/>
    <w:rsid w:val="00DB5732"/>
    <w:rsid w:val="00DE5C3B"/>
    <w:rsid w:val="00E424D2"/>
    <w:rsid w:val="00E67A86"/>
    <w:rsid w:val="00F30E89"/>
    <w:rsid w:val="00F976CC"/>
    <w:rsid w:val="00FA3A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7DE7A"/>
  <w15:chartTrackingRefBased/>
  <w15:docId w15:val="{2B2CC873-4A18-455F-A03B-0C4522B7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4D06"/>
    <w:pPr>
      <w:spacing w:line="259" w:lineRule="auto"/>
    </w:pPr>
    <w:rPr>
      <w:rFonts w:ascii="Calibri" w:eastAsia="Calibri" w:hAnsi="Calibri" w:cs="Calibri"/>
      <w:kern w:val="0"/>
      <w:sz w:val="22"/>
      <w:szCs w:val="22"/>
      <w:lang w:val="en" w:eastAsia="mk-MK"/>
      <w14:ligatures w14:val="none"/>
    </w:rPr>
  </w:style>
  <w:style w:type="paragraph" w:styleId="Heading1">
    <w:name w:val="heading 1"/>
    <w:basedOn w:val="Normal"/>
    <w:next w:val="Normal"/>
    <w:link w:val="Heading1Char"/>
    <w:uiPriority w:val="9"/>
    <w:qFormat/>
    <w:rsid w:val="00444D0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44D0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44D0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44D0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44D0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44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D0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44D0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44D0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44D0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44D0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44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D06"/>
    <w:rPr>
      <w:rFonts w:eastAsiaTheme="majorEastAsia" w:cstheme="majorBidi"/>
      <w:color w:val="272727" w:themeColor="text1" w:themeTint="D8"/>
    </w:rPr>
  </w:style>
  <w:style w:type="paragraph" w:styleId="Title">
    <w:name w:val="Title"/>
    <w:basedOn w:val="Normal"/>
    <w:next w:val="Normal"/>
    <w:link w:val="TitleChar"/>
    <w:uiPriority w:val="10"/>
    <w:qFormat/>
    <w:rsid w:val="00444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D06"/>
    <w:pPr>
      <w:spacing w:before="160"/>
      <w:jc w:val="center"/>
    </w:pPr>
    <w:rPr>
      <w:i/>
      <w:iCs/>
      <w:color w:val="404040" w:themeColor="text1" w:themeTint="BF"/>
    </w:rPr>
  </w:style>
  <w:style w:type="character" w:customStyle="1" w:styleId="QuoteChar">
    <w:name w:val="Quote Char"/>
    <w:basedOn w:val="DefaultParagraphFont"/>
    <w:link w:val="Quote"/>
    <w:uiPriority w:val="29"/>
    <w:rsid w:val="00444D06"/>
    <w:rPr>
      <w:i/>
      <w:iCs/>
      <w:color w:val="404040" w:themeColor="text1" w:themeTint="BF"/>
    </w:rPr>
  </w:style>
  <w:style w:type="paragraph" w:styleId="ListParagraph">
    <w:name w:val="List Paragraph"/>
    <w:basedOn w:val="Normal"/>
    <w:uiPriority w:val="34"/>
    <w:qFormat/>
    <w:rsid w:val="00444D06"/>
    <w:pPr>
      <w:ind w:left="720"/>
      <w:contextualSpacing/>
    </w:pPr>
  </w:style>
  <w:style w:type="character" w:styleId="IntenseEmphasis">
    <w:name w:val="Intense Emphasis"/>
    <w:basedOn w:val="DefaultParagraphFont"/>
    <w:uiPriority w:val="21"/>
    <w:qFormat/>
    <w:rsid w:val="00444D06"/>
    <w:rPr>
      <w:i/>
      <w:iCs/>
      <w:color w:val="2F5496" w:themeColor="accent1" w:themeShade="BF"/>
    </w:rPr>
  </w:style>
  <w:style w:type="paragraph" w:styleId="IntenseQuote">
    <w:name w:val="Intense Quote"/>
    <w:basedOn w:val="Normal"/>
    <w:next w:val="Normal"/>
    <w:link w:val="IntenseQuoteChar"/>
    <w:uiPriority w:val="30"/>
    <w:qFormat/>
    <w:rsid w:val="00444D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44D06"/>
    <w:rPr>
      <w:i/>
      <w:iCs/>
      <w:color w:val="2F5496" w:themeColor="accent1" w:themeShade="BF"/>
    </w:rPr>
  </w:style>
  <w:style w:type="character" w:styleId="IntenseReference">
    <w:name w:val="Intense Reference"/>
    <w:basedOn w:val="DefaultParagraphFont"/>
    <w:uiPriority w:val="32"/>
    <w:qFormat/>
    <w:rsid w:val="00444D06"/>
    <w:rPr>
      <w:b/>
      <w:bCs/>
      <w:smallCaps/>
      <w:color w:val="2F5496" w:themeColor="accent1" w:themeShade="BF"/>
      <w:spacing w:val="5"/>
    </w:rPr>
  </w:style>
  <w:style w:type="paragraph" w:styleId="HTMLPreformatted">
    <w:name w:val="HTML Preformatted"/>
    <w:basedOn w:val="Normal"/>
    <w:link w:val="HTMLPreformattedChar"/>
    <w:uiPriority w:val="99"/>
    <w:semiHidden/>
    <w:unhideWhenUsed/>
    <w:rsid w:val="003D42B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D42BF"/>
    <w:rPr>
      <w:rFonts w:ascii="Consolas" w:eastAsia="Calibri" w:hAnsi="Consolas" w:cs="Calibri"/>
      <w:kern w:val="0"/>
      <w:sz w:val="20"/>
      <w:szCs w:val="20"/>
      <w:lang w:val="en" w:eastAsia="mk-M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03529">
      <w:bodyDiv w:val="1"/>
      <w:marLeft w:val="0"/>
      <w:marRight w:val="0"/>
      <w:marTop w:val="0"/>
      <w:marBottom w:val="0"/>
      <w:divBdr>
        <w:top w:val="none" w:sz="0" w:space="0" w:color="auto"/>
        <w:left w:val="none" w:sz="0" w:space="0" w:color="auto"/>
        <w:bottom w:val="none" w:sz="0" w:space="0" w:color="auto"/>
        <w:right w:val="none" w:sz="0" w:space="0" w:color="auto"/>
      </w:divBdr>
    </w:div>
    <w:div w:id="212541971">
      <w:bodyDiv w:val="1"/>
      <w:marLeft w:val="0"/>
      <w:marRight w:val="0"/>
      <w:marTop w:val="0"/>
      <w:marBottom w:val="0"/>
      <w:divBdr>
        <w:top w:val="none" w:sz="0" w:space="0" w:color="auto"/>
        <w:left w:val="none" w:sz="0" w:space="0" w:color="auto"/>
        <w:bottom w:val="none" w:sz="0" w:space="0" w:color="auto"/>
        <w:right w:val="none" w:sz="0" w:space="0" w:color="auto"/>
      </w:divBdr>
    </w:div>
    <w:div w:id="278146002">
      <w:bodyDiv w:val="1"/>
      <w:marLeft w:val="0"/>
      <w:marRight w:val="0"/>
      <w:marTop w:val="0"/>
      <w:marBottom w:val="0"/>
      <w:divBdr>
        <w:top w:val="none" w:sz="0" w:space="0" w:color="auto"/>
        <w:left w:val="none" w:sz="0" w:space="0" w:color="auto"/>
        <w:bottom w:val="none" w:sz="0" w:space="0" w:color="auto"/>
        <w:right w:val="none" w:sz="0" w:space="0" w:color="auto"/>
      </w:divBdr>
    </w:div>
    <w:div w:id="282541306">
      <w:bodyDiv w:val="1"/>
      <w:marLeft w:val="0"/>
      <w:marRight w:val="0"/>
      <w:marTop w:val="0"/>
      <w:marBottom w:val="0"/>
      <w:divBdr>
        <w:top w:val="none" w:sz="0" w:space="0" w:color="auto"/>
        <w:left w:val="none" w:sz="0" w:space="0" w:color="auto"/>
        <w:bottom w:val="none" w:sz="0" w:space="0" w:color="auto"/>
        <w:right w:val="none" w:sz="0" w:space="0" w:color="auto"/>
      </w:divBdr>
    </w:div>
    <w:div w:id="474104604">
      <w:bodyDiv w:val="1"/>
      <w:marLeft w:val="0"/>
      <w:marRight w:val="0"/>
      <w:marTop w:val="0"/>
      <w:marBottom w:val="0"/>
      <w:divBdr>
        <w:top w:val="none" w:sz="0" w:space="0" w:color="auto"/>
        <w:left w:val="none" w:sz="0" w:space="0" w:color="auto"/>
        <w:bottom w:val="none" w:sz="0" w:space="0" w:color="auto"/>
        <w:right w:val="none" w:sz="0" w:space="0" w:color="auto"/>
      </w:divBdr>
    </w:div>
    <w:div w:id="584875932">
      <w:bodyDiv w:val="1"/>
      <w:marLeft w:val="0"/>
      <w:marRight w:val="0"/>
      <w:marTop w:val="0"/>
      <w:marBottom w:val="0"/>
      <w:divBdr>
        <w:top w:val="none" w:sz="0" w:space="0" w:color="auto"/>
        <w:left w:val="none" w:sz="0" w:space="0" w:color="auto"/>
        <w:bottom w:val="none" w:sz="0" w:space="0" w:color="auto"/>
        <w:right w:val="none" w:sz="0" w:space="0" w:color="auto"/>
      </w:divBdr>
    </w:div>
    <w:div w:id="735474353">
      <w:bodyDiv w:val="1"/>
      <w:marLeft w:val="0"/>
      <w:marRight w:val="0"/>
      <w:marTop w:val="0"/>
      <w:marBottom w:val="0"/>
      <w:divBdr>
        <w:top w:val="none" w:sz="0" w:space="0" w:color="auto"/>
        <w:left w:val="none" w:sz="0" w:space="0" w:color="auto"/>
        <w:bottom w:val="none" w:sz="0" w:space="0" w:color="auto"/>
        <w:right w:val="none" w:sz="0" w:space="0" w:color="auto"/>
      </w:divBdr>
    </w:div>
    <w:div w:id="896664727">
      <w:bodyDiv w:val="1"/>
      <w:marLeft w:val="0"/>
      <w:marRight w:val="0"/>
      <w:marTop w:val="0"/>
      <w:marBottom w:val="0"/>
      <w:divBdr>
        <w:top w:val="none" w:sz="0" w:space="0" w:color="auto"/>
        <w:left w:val="none" w:sz="0" w:space="0" w:color="auto"/>
        <w:bottom w:val="none" w:sz="0" w:space="0" w:color="auto"/>
        <w:right w:val="none" w:sz="0" w:space="0" w:color="auto"/>
      </w:divBdr>
    </w:div>
    <w:div w:id="1121845921">
      <w:bodyDiv w:val="1"/>
      <w:marLeft w:val="0"/>
      <w:marRight w:val="0"/>
      <w:marTop w:val="0"/>
      <w:marBottom w:val="0"/>
      <w:divBdr>
        <w:top w:val="none" w:sz="0" w:space="0" w:color="auto"/>
        <w:left w:val="none" w:sz="0" w:space="0" w:color="auto"/>
        <w:bottom w:val="none" w:sz="0" w:space="0" w:color="auto"/>
        <w:right w:val="none" w:sz="0" w:space="0" w:color="auto"/>
      </w:divBdr>
    </w:div>
    <w:div w:id="1245795284">
      <w:bodyDiv w:val="1"/>
      <w:marLeft w:val="0"/>
      <w:marRight w:val="0"/>
      <w:marTop w:val="0"/>
      <w:marBottom w:val="0"/>
      <w:divBdr>
        <w:top w:val="none" w:sz="0" w:space="0" w:color="auto"/>
        <w:left w:val="none" w:sz="0" w:space="0" w:color="auto"/>
        <w:bottom w:val="none" w:sz="0" w:space="0" w:color="auto"/>
        <w:right w:val="none" w:sz="0" w:space="0" w:color="auto"/>
      </w:divBdr>
    </w:div>
    <w:div w:id="1291090146">
      <w:bodyDiv w:val="1"/>
      <w:marLeft w:val="0"/>
      <w:marRight w:val="0"/>
      <w:marTop w:val="0"/>
      <w:marBottom w:val="0"/>
      <w:divBdr>
        <w:top w:val="none" w:sz="0" w:space="0" w:color="auto"/>
        <w:left w:val="none" w:sz="0" w:space="0" w:color="auto"/>
        <w:bottom w:val="none" w:sz="0" w:space="0" w:color="auto"/>
        <w:right w:val="none" w:sz="0" w:space="0" w:color="auto"/>
      </w:divBdr>
    </w:div>
    <w:div w:id="1590964110">
      <w:bodyDiv w:val="1"/>
      <w:marLeft w:val="0"/>
      <w:marRight w:val="0"/>
      <w:marTop w:val="0"/>
      <w:marBottom w:val="0"/>
      <w:divBdr>
        <w:top w:val="none" w:sz="0" w:space="0" w:color="auto"/>
        <w:left w:val="none" w:sz="0" w:space="0" w:color="auto"/>
        <w:bottom w:val="none" w:sz="0" w:space="0" w:color="auto"/>
        <w:right w:val="none" w:sz="0" w:space="0" w:color="auto"/>
      </w:divBdr>
    </w:div>
    <w:div w:id="1695812983">
      <w:bodyDiv w:val="1"/>
      <w:marLeft w:val="0"/>
      <w:marRight w:val="0"/>
      <w:marTop w:val="0"/>
      <w:marBottom w:val="0"/>
      <w:divBdr>
        <w:top w:val="none" w:sz="0" w:space="0" w:color="auto"/>
        <w:left w:val="none" w:sz="0" w:space="0" w:color="auto"/>
        <w:bottom w:val="none" w:sz="0" w:space="0" w:color="auto"/>
        <w:right w:val="none" w:sz="0" w:space="0" w:color="auto"/>
      </w:divBdr>
    </w:div>
    <w:div w:id="1701511884">
      <w:bodyDiv w:val="1"/>
      <w:marLeft w:val="0"/>
      <w:marRight w:val="0"/>
      <w:marTop w:val="0"/>
      <w:marBottom w:val="0"/>
      <w:divBdr>
        <w:top w:val="none" w:sz="0" w:space="0" w:color="auto"/>
        <w:left w:val="none" w:sz="0" w:space="0" w:color="auto"/>
        <w:bottom w:val="none" w:sz="0" w:space="0" w:color="auto"/>
        <w:right w:val="none" w:sz="0" w:space="0" w:color="auto"/>
      </w:divBdr>
    </w:div>
    <w:div w:id="1721782617">
      <w:bodyDiv w:val="1"/>
      <w:marLeft w:val="0"/>
      <w:marRight w:val="0"/>
      <w:marTop w:val="0"/>
      <w:marBottom w:val="0"/>
      <w:divBdr>
        <w:top w:val="none" w:sz="0" w:space="0" w:color="auto"/>
        <w:left w:val="none" w:sz="0" w:space="0" w:color="auto"/>
        <w:bottom w:val="none" w:sz="0" w:space="0" w:color="auto"/>
        <w:right w:val="none" w:sz="0" w:space="0" w:color="auto"/>
      </w:divBdr>
    </w:div>
    <w:div w:id="1725254599">
      <w:bodyDiv w:val="1"/>
      <w:marLeft w:val="0"/>
      <w:marRight w:val="0"/>
      <w:marTop w:val="0"/>
      <w:marBottom w:val="0"/>
      <w:divBdr>
        <w:top w:val="none" w:sz="0" w:space="0" w:color="auto"/>
        <w:left w:val="none" w:sz="0" w:space="0" w:color="auto"/>
        <w:bottom w:val="none" w:sz="0" w:space="0" w:color="auto"/>
        <w:right w:val="none" w:sz="0" w:space="0" w:color="auto"/>
      </w:divBdr>
    </w:div>
    <w:div w:id="1764640607">
      <w:bodyDiv w:val="1"/>
      <w:marLeft w:val="0"/>
      <w:marRight w:val="0"/>
      <w:marTop w:val="0"/>
      <w:marBottom w:val="0"/>
      <w:divBdr>
        <w:top w:val="none" w:sz="0" w:space="0" w:color="auto"/>
        <w:left w:val="none" w:sz="0" w:space="0" w:color="auto"/>
        <w:bottom w:val="none" w:sz="0" w:space="0" w:color="auto"/>
        <w:right w:val="none" w:sz="0" w:space="0" w:color="auto"/>
      </w:divBdr>
    </w:div>
    <w:div w:id="2009745676">
      <w:bodyDiv w:val="1"/>
      <w:marLeft w:val="0"/>
      <w:marRight w:val="0"/>
      <w:marTop w:val="0"/>
      <w:marBottom w:val="0"/>
      <w:divBdr>
        <w:top w:val="none" w:sz="0" w:space="0" w:color="auto"/>
        <w:left w:val="none" w:sz="0" w:space="0" w:color="auto"/>
        <w:bottom w:val="none" w:sz="0" w:space="0" w:color="auto"/>
        <w:right w:val="none" w:sz="0" w:space="0" w:color="auto"/>
      </w:divBdr>
    </w:div>
    <w:div w:id="2011328952">
      <w:bodyDiv w:val="1"/>
      <w:marLeft w:val="0"/>
      <w:marRight w:val="0"/>
      <w:marTop w:val="0"/>
      <w:marBottom w:val="0"/>
      <w:divBdr>
        <w:top w:val="none" w:sz="0" w:space="0" w:color="auto"/>
        <w:left w:val="none" w:sz="0" w:space="0" w:color="auto"/>
        <w:bottom w:val="none" w:sz="0" w:space="0" w:color="auto"/>
        <w:right w:val="none" w:sz="0" w:space="0" w:color="auto"/>
      </w:divBdr>
    </w:div>
    <w:div w:id="2028868496">
      <w:bodyDiv w:val="1"/>
      <w:marLeft w:val="0"/>
      <w:marRight w:val="0"/>
      <w:marTop w:val="0"/>
      <w:marBottom w:val="0"/>
      <w:divBdr>
        <w:top w:val="none" w:sz="0" w:space="0" w:color="auto"/>
        <w:left w:val="none" w:sz="0" w:space="0" w:color="auto"/>
        <w:bottom w:val="none" w:sz="0" w:space="0" w:color="auto"/>
        <w:right w:val="none" w:sz="0" w:space="0" w:color="auto"/>
      </w:divBdr>
    </w:div>
    <w:div w:id="209593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2025-06-26T09:13:14+00:00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5CCEF-64AE-470D-A7F4-83AAD850DAF9}"/>
</file>

<file path=customXml/itemProps2.xml><?xml version="1.0" encoding="utf-8"?>
<ds:datastoreItem xmlns:ds="http://schemas.openxmlformats.org/officeDocument/2006/customXml" ds:itemID="{B516D422-16E1-411F-B894-B48CDB4C4A89}"/>
</file>

<file path=customXml/itemProps3.xml><?xml version="1.0" encoding="utf-8"?>
<ds:datastoreItem xmlns:ds="http://schemas.openxmlformats.org/officeDocument/2006/customXml" ds:itemID="{B14F91F0-F1FE-4C49-9EBC-CF412EB1C6E4}"/>
</file>

<file path=docProps/app.xml><?xml version="1.0" encoding="utf-8"?>
<Properties xmlns="http://schemas.openxmlformats.org/officeDocument/2006/extended-properties" xmlns:vt="http://schemas.openxmlformats.org/officeDocument/2006/docPropsVTypes">
  <Template>Normal</Template>
  <TotalTime>1</TotalTime>
  <Pages>16</Pages>
  <Words>2408</Words>
  <Characters>13732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Prokopenko</dc:creator>
  <cp:keywords/>
  <dc:description/>
  <cp:lastModifiedBy>Elena Zdravkovska</cp:lastModifiedBy>
  <cp:revision>2</cp:revision>
  <dcterms:created xsi:type="dcterms:W3CDTF">2025-06-26T05:49:00Z</dcterms:created>
  <dcterms:modified xsi:type="dcterms:W3CDTF">2025-06-26T05:49:00Z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aaf4de86-23d7-4b32-887f-8c15ea85119f</vt:lpwstr>
  </property>
  <property fmtid="{D5CDD505-2E9C-101B-9397-08002B2CF9AE}" pid="3" name="MSIP_Label_28c922a5-a1f4-4aeb-ba12-30580b2dc78a_Enabled">
    <vt:lpwstr>true</vt:lpwstr>
  </property>
  <property fmtid="{D5CDD505-2E9C-101B-9397-08002B2CF9AE}" pid="4" name="MSIP_Label_28c922a5-a1f4-4aeb-ba12-30580b2dc78a_SetDate">
    <vt:lpwstr>2025-06-19T21:43:01Z</vt:lpwstr>
  </property>
  <property fmtid="{D5CDD505-2E9C-101B-9397-08002B2CF9AE}" pid="5" name="MSIP_Label_28c922a5-a1f4-4aeb-ba12-30580b2dc78a_Method">
    <vt:lpwstr>Standard</vt:lpwstr>
  </property>
  <property fmtid="{D5CDD505-2E9C-101B-9397-08002B2CF9AE}" pid="6" name="MSIP_Label_28c922a5-a1f4-4aeb-ba12-30580b2dc78a_Name">
    <vt:lpwstr>defa4170-0d19-0005-0004-bc88714345d2</vt:lpwstr>
  </property>
  <property fmtid="{D5CDD505-2E9C-101B-9397-08002B2CF9AE}" pid="7" name="MSIP_Label_28c922a5-a1f4-4aeb-ba12-30580b2dc78a_SiteId">
    <vt:lpwstr>f12e80a2-1558-4ba5-a100-5c03029b1340</vt:lpwstr>
  </property>
  <property fmtid="{D5CDD505-2E9C-101B-9397-08002B2CF9AE}" pid="8" name="MSIP_Label_28c922a5-a1f4-4aeb-ba12-30580b2dc78a_ActionId">
    <vt:lpwstr>3ddabab4-6960-49d3-983e-03edd5fa475e</vt:lpwstr>
  </property>
  <property fmtid="{D5CDD505-2E9C-101B-9397-08002B2CF9AE}" pid="9" name="MSIP_Label_28c922a5-a1f4-4aeb-ba12-30580b2dc78a_ContentBits">
    <vt:lpwstr>0</vt:lpwstr>
  </property>
  <property fmtid="{D5CDD505-2E9C-101B-9397-08002B2CF9AE}" pid="10" name="MSIP_Label_28c922a5-a1f4-4aeb-ba12-30580b2dc78a_Tag">
    <vt:lpwstr>10, 3, 0, 1</vt:lpwstr>
  </property>
  <property fmtid="{D5CDD505-2E9C-101B-9397-08002B2CF9AE}" pid="11" name="ContentTypeId">
    <vt:lpwstr>0x0101004100868408537B4FA2A9FA4AC7F0070F</vt:lpwstr>
  </property>
</Properties>
</file>