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74E00" w14:textId="226C49F8" w:rsidR="00550A8F" w:rsidRPr="00550A8F" w:rsidRDefault="00BF3538" w:rsidP="000379E0">
      <w:pPr>
        <w:pStyle w:val="TitlePageHeading"/>
        <w:tabs>
          <w:tab w:val="left" w:pos="5370"/>
        </w:tabs>
        <w:spacing w:after="240"/>
      </w:pPr>
      <w:r>
        <w:t xml:space="preserve">Albania’s </w:t>
      </w:r>
      <w:r w:rsidR="004B1E4E">
        <w:t>Compliance with</w:t>
      </w:r>
      <w:r w:rsidR="3A66F4F4">
        <w:t xml:space="preserve"> </w:t>
      </w:r>
      <w:r w:rsidR="00B00F42">
        <w:t xml:space="preserve">the </w:t>
      </w:r>
      <w:r w:rsidR="00EF373A" w:rsidRPr="001A2BDE">
        <w:rPr>
          <w:bCs/>
        </w:rPr>
        <w:t>Convention against Torture and Other Cruel Inhuman or Degrading Treatment or Punishment</w:t>
      </w:r>
      <w:r w:rsidR="00E114C5">
        <w:t xml:space="preserve">: </w:t>
      </w:r>
      <w:r w:rsidR="00B00F42">
        <w:t>Women’s Rights</w:t>
      </w:r>
    </w:p>
    <w:p w14:paraId="6463F13E" w14:textId="77777777" w:rsidR="00A45846" w:rsidRDefault="004B1E4E" w:rsidP="00550A8F">
      <w:pPr>
        <w:pStyle w:val="TitlePageHeading"/>
      </w:pPr>
      <w:r w:rsidRPr="00550A8F">
        <w:t xml:space="preserve">Submitted by </w:t>
      </w:r>
    </w:p>
    <w:p w14:paraId="0C2EC3CC" w14:textId="14F62DAA" w:rsidR="00835BD6" w:rsidRPr="00824490" w:rsidRDefault="00835BD6" w:rsidP="00824490">
      <w:pPr>
        <w:pStyle w:val="TitlePageHeading"/>
        <w:rPr>
          <w:bCs/>
          <w:kern w:val="0"/>
          <w:lang w:eastAsia="en-US"/>
        </w:rPr>
      </w:pPr>
      <w:r w:rsidRPr="00835BD6">
        <w:rPr>
          <w:bCs/>
          <w:kern w:val="0"/>
          <w:lang w:eastAsia="en-US"/>
        </w:rPr>
        <w:t xml:space="preserve">The Advocates for Human </w:t>
      </w:r>
      <w:r w:rsidR="00824490" w:rsidRPr="00835BD6">
        <w:rPr>
          <w:bCs/>
          <w:kern w:val="0"/>
          <w:lang w:eastAsia="en-US"/>
        </w:rPr>
        <w:t>Right</w:t>
      </w:r>
      <w:r w:rsidR="00824490">
        <w:rPr>
          <w:bCs/>
          <w:kern w:val="0"/>
          <w:lang w:eastAsia="en-US"/>
        </w:rPr>
        <w:t xml:space="preserve">s, </w:t>
      </w:r>
      <w:r w:rsidR="00824490" w:rsidRPr="00824490">
        <w:rPr>
          <w:b w:val="0"/>
          <w:kern w:val="0"/>
          <w:lang w:eastAsia="en-US"/>
        </w:rPr>
        <w:t>a</w:t>
      </w:r>
      <w:r w:rsidRPr="00835BD6">
        <w:rPr>
          <w:b w:val="0"/>
          <w:kern w:val="0"/>
          <w:lang w:eastAsia="en-US"/>
        </w:rPr>
        <w:t xml:space="preserve"> non-governmental organization in special consultative status with </w:t>
      </w:r>
      <w:r w:rsidRPr="00824490">
        <w:rPr>
          <w:b w:val="0"/>
          <w:kern w:val="0"/>
          <w:lang w:eastAsia="en-US"/>
        </w:rPr>
        <w:t xml:space="preserve">ECOSOC </w:t>
      </w:r>
      <w:r w:rsidRPr="00824490">
        <w:rPr>
          <w:b w:val="0"/>
        </w:rPr>
        <w:t>since 1996</w:t>
      </w:r>
      <w:r>
        <w:t xml:space="preserve"> </w:t>
      </w:r>
    </w:p>
    <w:p w14:paraId="1B0A1ED9" w14:textId="6CFBFAD5" w:rsidR="00835BD6" w:rsidRPr="00835BD6" w:rsidRDefault="00835BD6" w:rsidP="00835BD6">
      <w:pPr>
        <w:pStyle w:val="TitlePageSubheading"/>
      </w:pPr>
      <w:r>
        <w:t>and</w:t>
      </w:r>
    </w:p>
    <w:p w14:paraId="592D708A" w14:textId="386BA7EA" w:rsidR="00EF373A" w:rsidRPr="00B059F8" w:rsidRDefault="008E4EFE" w:rsidP="00B059F8">
      <w:pPr>
        <w:pStyle w:val="TitlePageHeading"/>
        <w:spacing w:after="240"/>
        <w:rPr>
          <w:bCs/>
          <w:kern w:val="0"/>
          <w:lang w:eastAsia="en-US"/>
        </w:rPr>
      </w:pPr>
      <w:r w:rsidRPr="00CE7419">
        <w:rPr>
          <w:bCs/>
          <w:kern w:val="0"/>
          <w:lang w:eastAsia="en-US"/>
        </w:rPr>
        <w:t>The Human Rights in Democracy Centre</w:t>
      </w:r>
      <w:r w:rsidR="00B059F8">
        <w:rPr>
          <w:bCs/>
          <w:kern w:val="0"/>
          <w:lang w:eastAsia="en-US"/>
        </w:rPr>
        <w:t xml:space="preserve">, </w:t>
      </w:r>
      <w:r w:rsidR="00224062" w:rsidRPr="00EF373A">
        <w:rPr>
          <w:b w:val="0"/>
          <w:bCs/>
        </w:rPr>
        <w:t>a non-governmental organization</w:t>
      </w:r>
    </w:p>
    <w:p w14:paraId="24E688AE" w14:textId="60D56EE1" w:rsidR="004B1E4E" w:rsidRPr="001A2BDE" w:rsidRDefault="004B1E4E" w:rsidP="0031166B">
      <w:pPr>
        <w:pStyle w:val="TitlePageSubheading"/>
        <w:rPr>
          <w:b/>
          <w:bCs/>
        </w:rPr>
      </w:pPr>
      <w:r w:rsidRPr="001A2BDE">
        <w:rPr>
          <w:b/>
          <w:bCs/>
        </w:rPr>
        <w:t>for the</w:t>
      </w:r>
      <w:r w:rsidR="00EE3828" w:rsidRPr="001A2BDE">
        <w:rPr>
          <w:b/>
          <w:bCs/>
        </w:rPr>
        <w:t xml:space="preserve"> </w:t>
      </w:r>
      <w:r w:rsidR="00BC3080" w:rsidRPr="001A2BDE">
        <w:rPr>
          <w:b/>
          <w:bCs/>
        </w:rPr>
        <w:t>83rd</w:t>
      </w:r>
      <w:r w:rsidRPr="001A2BDE">
        <w:rPr>
          <w:b/>
          <w:bCs/>
        </w:rPr>
        <w:t xml:space="preserve"> Session of the </w:t>
      </w:r>
      <w:r w:rsidR="00961EFA">
        <w:rPr>
          <w:b/>
          <w:bCs/>
        </w:rPr>
        <w:t>Committee</w:t>
      </w:r>
      <w:r w:rsidR="001A2BDE" w:rsidRPr="001A2BDE">
        <w:rPr>
          <w:b/>
          <w:bCs/>
        </w:rPr>
        <w:t xml:space="preserve"> </w:t>
      </w:r>
      <w:r w:rsidR="00FD66D5" w:rsidRPr="001A2BDE">
        <w:rPr>
          <w:b/>
          <w:bCs/>
        </w:rPr>
        <w:t>against</w:t>
      </w:r>
      <w:r w:rsidR="001A2BDE" w:rsidRPr="001A2BDE">
        <w:rPr>
          <w:b/>
          <w:bCs/>
        </w:rPr>
        <w:t xml:space="preserve"> Torture </w:t>
      </w:r>
    </w:p>
    <w:p w14:paraId="45D30425" w14:textId="3B2FE8EE" w:rsidR="00E8626C" w:rsidRPr="001A2BDE" w:rsidRDefault="00BC3080" w:rsidP="000D3A49">
      <w:pPr>
        <w:pStyle w:val="TitlePageSubheading"/>
        <w:spacing w:after="240"/>
        <w:rPr>
          <w:b/>
          <w:bCs/>
        </w:rPr>
      </w:pPr>
      <w:r w:rsidRPr="001A2BDE">
        <w:rPr>
          <w:b/>
          <w:bCs/>
        </w:rPr>
        <w:t>1</w:t>
      </w:r>
      <w:r w:rsidR="00AB75D8">
        <w:rPr>
          <w:b/>
          <w:bCs/>
        </w:rPr>
        <w:t>0 November</w:t>
      </w:r>
      <w:r w:rsidR="005933C7" w:rsidRPr="001A2BDE">
        <w:rPr>
          <w:b/>
          <w:bCs/>
        </w:rPr>
        <w:t>–</w:t>
      </w:r>
      <w:r w:rsidR="00AB75D8">
        <w:rPr>
          <w:b/>
          <w:bCs/>
        </w:rPr>
        <w:t xml:space="preserve"> 28 November </w:t>
      </w:r>
      <w:r w:rsidR="009C77F2" w:rsidRPr="001A2BDE">
        <w:rPr>
          <w:b/>
          <w:bCs/>
        </w:rPr>
        <w:t>20</w:t>
      </w:r>
      <w:r w:rsidRPr="001A2BDE">
        <w:rPr>
          <w:b/>
          <w:bCs/>
        </w:rPr>
        <w:t>25</w:t>
      </w:r>
    </w:p>
    <w:p w14:paraId="1A1E9436" w14:textId="76EB91E1" w:rsidR="00A92B05" w:rsidRPr="000D3A49" w:rsidRDefault="00C214BA" w:rsidP="00824490">
      <w:pPr>
        <w:pStyle w:val="TitlePageSubheading"/>
        <w:spacing w:after="240"/>
        <w:rPr>
          <w:b/>
          <w:bCs/>
        </w:rPr>
      </w:pPr>
      <w:r w:rsidRPr="001A2BDE">
        <w:rPr>
          <w:b/>
          <w:bCs/>
        </w:rPr>
        <w:t xml:space="preserve">Submitted </w:t>
      </w:r>
      <w:r w:rsidR="00A85ADA" w:rsidRPr="001A2BDE">
        <w:rPr>
          <w:b/>
          <w:bCs/>
        </w:rPr>
        <w:t>1</w:t>
      </w:r>
      <w:r w:rsidR="005E50A4">
        <w:rPr>
          <w:b/>
          <w:bCs/>
        </w:rPr>
        <w:t>3</w:t>
      </w:r>
      <w:r w:rsidR="00DE3E4D" w:rsidRPr="001A2BDE">
        <w:rPr>
          <w:b/>
          <w:bCs/>
        </w:rPr>
        <w:t xml:space="preserve"> </w:t>
      </w:r>
      <w:r w:rsidR="005E50A4">
        <w:rPr>
          <w:b/>
          <w:bCs/>
        </w:rPr>
        <w:t>October</w:t>
      </w:r>
      <w:r w:rsidR="009C77F2" w:rsidRPr="001A2BDE">
        <w:rPr>
          <w:b/>
          <w:bCs/>
        </w:rPr>
        <w:t xml:space="preserve"> 20</w:t>
      </w:r>
      <w:r w:rsidR="00A85ADA" w:rsidRPr="001A2BDE">
        <w:rPr>
          <w:b/>
          <w:bCs/>
        </w:rPr>
        <w:t>25</w:t>
      </w:r>
    </w:p>
    <w:p w14:paraId="5D64706F" w14:textId="16302259" w:rsidR="00CC37B4" w:rsidRDefault="00CE7419" w:rsidP="00824490">
      <w:pPr>
        <w:pStyle w:val="ExecutiveSummary"/>
        <w:spacing w:after="240"/>
        <w:jc w:val="both"/>
        <w:rPr>
          <w:b w:val="0"/>
          <w:caps w:val="0"/>
          <w:color w:val="000000" w:themeColor="text1"/>
          <w:kern w:val="0"/>
          <w:lang w:eastAsia="en-US"/>
        </w:rPr>
      </w:pPr>
      <w:r w:rsidRPr="00A92B05">
        <w:rPr>
          <w:bCs/>
          <w:caps w:val="0"/>
          <w:color w:val="000000" w:themeColor="text1"/>
          <w:kern w:val="0"/>
          <w:lang w:eastAsia="en-US"/>
        </w:rPr>
        <w:t xml:space="preserve">The Advocates for Human Rights </w:t>
      </w:r>
      <w:r w:rsidR="000379E0" w:rsidRPr="00A92B05">
        <w:rPr>
          <w:bCs/>
          <w:caps w:val="0"/>
          <w:color w:val="000000" w:themeColor="text1"/>
          <w:kern w:val="0"/>
          <w:lang w:eastAsia="en-US"/>
        </w:rPr>
        <w:t>(</w:t>
      </w:r>
      <w:r w:rsidR="000379E0">
        <w:rPr>
          <w:bCs/>
          <w:caps w:val="0"/>
          <w:color w:val="000000" w:themeColor="text1"/>
          <w:kern w:val="0"/>
          <w:lang w:eastAsia="en-US"/>
        </w:rPr>
        <w:t>The</w:t>
      </w:r>
      <w:r w:rsidRPr="00A92B05">
        <w:rPr>
          <w:bCs/>
          <w:caps w:val="0"/>
          <w:color w:val="000000" w:themeColor="text1"/>
          <w:kern w:val="0"/>
          <w:lang w:eastAsia="en-US"/>
        </w:rPr>
        <w:t xml:space="preserve"> Advocates)</w:t>
      </w:r>
      <w:r w:rsidRPr="00CE7419">
        <w:rPr>
          <w:b w:val="0"/>
          <w:caps w:val="0"/>
          <w:color w:val="000000" w:themeColor="text1"/>
          <w:kern w:val="0"/>
          <w:lang w:eastAsia="en-US"/>
        </w:rPr>
        <w:t xml:space="preserve">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has published</w:t>
      </w:r>
      <w:r w:rsidR="009D4602">
        <w:rPr>
          <w:b w:val="0"/>
          <w:caps w:val="0"/>
          <w:color w:val="000000" w:themeColor="text1"/>
          <w:kern w:val="0"/>
          <w:lang w:eastAsia="en-US"/>
        </w:rPr>
        <w:t xml:space="preserve"> multiple</w:t>
      </w:r>
      <w:r w:rsidRPr="00CE7419">
        <w:rPr>
          <w:b w:val="0"/>
          <w:caps w:val="0"/>
          <w:color w:val="000000" w:themeColor="text1"/>
          <w:kern w:val="0"/>
          <w:lang w:eastAsia="en-US"/>
        </w:rPr>
        <w:t xml:space="preserve">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0A0759">
        <w:rPr>
          <w:b w:val="0"/>
          <w:caps w:val="0"/>
          <w:color w:val="000000" w:themeColor="text1"/>
          <w:kern w:val="0"/>
          <w:lang w:eastAsia="en-US"/>
        </w:rPr>
        <w:t xml:space="preserve">. </w:t>
      </w:r>
    </w:p>
    <w:p w14:paraId="695E9BCD" w14:textId="0FCA53F6" w:rsidR="00FD66D5" w:rsidRPr="00381BFA" w:rsidRDefault="00CC37B4" w:rsidP="00381BFA">
      <w:pPr>
        <w:pStyle w:val="ExecutiveSummary"/>
        <w:spacing w:after="240"/>
        <w:jc w:val="both"/>
        <w:rPr>
          <w:b w:val="0"/>
          <w:caps w:val="0"/>
          <w:color w:val="000000" w:themeColor="text1"/>
          <w:kern w:val="0"/>
          <w:lang w:eastAsia="en-US"/>
        </w:rPr>
      </w:pPr>
      <w:r w:rsidRPr="00CE7419">
        <w:rPr>
          <w:bCs/>
          <w:caps w:val="0"/>
          <w:color w:val="000000" w:themeColor="text1"/>
          <w:kern w:val="0"/>
          <w:lang w:eastAsia="en-US"/>
        </w:rPr>
        <w:t xml:space="preserve">The Human Rights in Democracy Centre (HRDC) </w:t>
      </w:r>
      <w:r w:rsidRPr="00CE7419">
        <w:rPr>
          <w:b w:val="0"/>
          <w:caps w:val="0"/>
          <w:color w:val="000000" w:themeColor="text1"/>
          <w:kern w:val="0"/>
          <w:lang w:eastAsia="en-US"/>
        </w:rPr>
        <w:t>is a non-profit and non-religious organization whose mission is to work for the protection and promotion of fundamental human rights and freedoms in Albania and to raise awareness in the Albanian society on the state of human rights, with a special focus on the most vulnerable groups in society. To that end the Center monitors the implementation of laws and makes recommendations to improve legislation in the field of human rights, with a special focus on gender equality, domestic violence and gender-based violence. The HRDC seeks to prevent domestic violence and offer support services to victims/survivors, and to build the capacity of those institutions responsible for implementing laws, policies and programs that prevent domestic violence and offer support services to victims/survivors.</w:t>
      </w:r>
      <w:r w:rsidR="000379E0">
        <w:rPr>
          <w:b w:val="0"/>
          <w:caps w:val="0"/>
          <w:color w:val="000000" w:themeColor="text1"/>
          <w:kern w:val="0"/>
          <w:lang w:eastAsia="en-US"/>
        </w:rPr>
        <w:t xml:space="preserve"> </w:t>
      </w:r>
      <w:r w:rsidRPr="00CE7419">
        <w:rPr>
          <w:b w:val="0"/>
          <w:caps w:val="0"/>
          <w:color w:val="000000" w:themeColor="text1"/>
          <w:kern w:val="0"/>
          <w:lang w:eastAsia="en-US"/>
        </w:rPr>
        <w:t xml:space="preserve">During the reporting period, the HRDC has made recommendations regarding the implementation and modification of </w:t>
      </w:r>
      <w:proofErr w:type="gramStart"/>
      <w:r w:rsidRPr="00CE7419">
        <w:rPr>
          <w:b w:val="0"/>
          <w:caps w:val="0"/>
          <w:color w:val="000000" w:themeColor="text1"/>
          <w:kern w:val="0"/>
          <w:lang w:eastAsia="en-US"/>
        </w:rPr>
        <w:t>a number of</w:t>
      </w:r>
      <w:proofErr w:type="gramEnd"/>
      <w:r w:rsidRPr="00CE7419">
        <w:rPr>
          <w:b w:val="0"/>
          <w:caps w:val="0"/>
          <w:color w:val="000000" w:themeColor="text1"/>
          <w:kern w:val="0"/>
          <w:lang w:eastAsia="en-US"/>
        </w:rPr>
        <w:t xml:space="preserve"> laws including Law No. 9669/2006 "On Measures Against Domestic Violence"; Law No. 10221/2010 "On Protection from Discrimination”; Law No. 111/2017 "On legal aid guaranteed by the state" and Law No. 22/2018 "On Social Housing". The HRDC has recently made recommendations to amend the Decision of the Council of Ministers no. 334/2011 regarding the functioning of the Coordinated Referral Mechanism, to adapt it to the latest amendments to the State legislation against domestic violence and international standards adopted by Albania. Since 2015 the Center has monitored the decisions of the Tirana Judicial District Court in its issuance of Immediate Protection Orders / Protection Orders.</w:t>
      </w:r>
    </w:p>
    <w:p w14:paraId="1FC77D31" w14:textId="55258F57" w:rsidR="004B1E4E" w:rsidRPr="004B1E4E" w:rsidRDefault="004B1E4E" w:rsidP="00381BFA">
      <w:pPr>
        <w:pStyle w:val="ExecutiveSummary"/>
        <w:spacing w:after="240"/>
      </w:pPr>
      <w:r>
        <w:lastRenderedPageBreak/>
        <w:t>Executive Summary</w:t>
      </w:r>
    </w:p>
    <w:p w14:paraId="6CD9AC33" w14:textId="6A860532" w:rsidR="004B1E4E" w:rsidRDefault="78B4B33F" w:rsidP="00234644">
      <w:pPr>
        <w:pStyle w:val="Paragraph"/>
      </w:pPr>
      <w:r>
        <w:t>This report finds that Albania is not in compliance with its obligations under the Convention Against Torture, particularly regarding the treatment of women in detention</w:t>
      </w:r>
      <w:r w:rsidR="00ED49F6">
        <w:t xml:space="preserve"> and incarceration</w:t>
      </w:r>
      <w:r>
        <w:t>. Despite legal safeguards</w:t>
      </w:r>
      <w:r w:rsidR="30BE935F">
        <w:t>, law enforcement continues to commit abuses during arrest and detention, including arbitrary arrests, failure to inform</w:t>
      </w:r>
      <w:r w:rsidR="0080255D">
        <w:t xml:space="preserve"> people in detention</w:t>
      </w:r>
      <w:r w:rsidR="30BE935F">
        <w:t xml:space="preserve"> of their rights, and </w:t>
      </w:r>
      <w:r w:rsidR="0042161C">
        <w:t xml:space="preserve">the use of </w:t>
      </w:r>
      <w:r w:rsidR="1E5AE44B">
        <w:t>physical ill-treatment.</w:t>
      </w:r>
    </w:p>
    <w:p w14:paraId="0A8E9810" w14:textId="3091E969" w:rsidR="1E5AE44B" w:rsidRDefault="1E5AE44B" w:rsidP="0AAD68C1">
      <w:pPr>
        <w:pStyle w:val="Paragraph"/>
      </w:pPr>
      <w:r>
        <w:t>Women face systemic barriers to justice, including limited access to legal representation, lack of timely information about charges, and inadequate investigation of abuse. Poor detention condition</w:t>
      </w:r>
      <w:r w:rsidR="719D92D5">
        <w:t xml:space="preserve">s – including </w:t>
      </w:r>
      <w:r w:rsidR="47374031">
        <w:t xml:space="preserve">overcrowding, unhygienic conditions, and unpaid prison labor – further violate international standards and disproportionately harm women. </w:t>
      </w:r>
    </w:p>
    <w:p w14:paraId="09F7152E" w14:textId="54F49AC5" w:rsidR="5CE06E5C" w:rsidRDefault="5CE06E5C" w:rsidP="0AAD68C1">
      <w:pPr>
        <w:pStyle w:val="Paragraph"/>
      </w:pPr>
      <w:r>
        <w:t>The report recommends that Albania: (1)</w:t>
      </w:r>
      <w:r w:rsidR="710ADD09">
        <w:t xml:space="preserve"> ensure prompt access to legal counsel and medical care; (2) improve detention conditions to meet international standards; (3) provide specialized training for law enforcement; and (4) reduce the use of detention</w:t>
      </w:r>
      <w:r w:rsidR="7DF09EAA">
        <w:t>.</w:t>
      </w:r>
    </w:p>
    <w:p w14:paraId="75B00959" w14:textId="6F8E8362" w:rsidR="008F2F99" w:rsidRDefault="00B270D4" w:rsidP="00C05D23">
      <w:pPr>
        <w:pStyle w:val="SectionSummary"/>
      </w:pPr>
      <w:r>
        <w:t>Albania</w:t>
      </w:r>
      <w:r w:rsidR="008F2F99" w:rsidRPr="008F2F99">
        <w:t xml:space="preserve"> fails to uphold its obligations under the </w:t>
      </w:r>
      <w:r>
        <w:t>Convention Against Torture</w:t>
      </w:r>
    </w:p>
    <w:p w14:paraId="39E4C866" w14:textId="42F8EF9F" w:rsidR="006B5891" w:rsidRDefault="002311DC" w:rsidP="006B5891">
      <w:pPr>
        <w:pStyle w:val="SectionHeading"/>
      </w:pPr>
      <w:r>
        <w:t>Human</w:t>
      </w:r>
      <w:r w:rsidR="00730BDD">
        <w:t xml:space="preserve"> rights</w:t>
      </w:r>
      <w:r w:rsidR="004469FC">
        <w:t xml:space="preserve"> violations by law enforcement </w:t>
      </w:r>
      <w:r w:rsidR="00327E70">
        <w:t>during the</w:t>
      </w:r>
      <w:r w:rsidR="00633B74">
        <w:t xml:space="preserve"> moment of</w:t>
      </w:r>
      <w:r w:rsidR="00327E70">
        <w:t xml:space="preserve"> arrest</w:t>
      </w:r>
      <w:r w:rsidR="00EF78B4">
        <w:t xml:space="preserve"> of citizens </w:t>
      </w:r>
      <w:r>
        <w:t xml:space="preserve">who were </w:t>
      </w:r>
      <w:r w:rsidR="00EF78B4">
        <w:t>exercising their civil liberties</w:t>
      </w:r>
      <w:r w:rsidR="00306B5A">
        <w:t xml:space="preserve"> </w:t>
      </w:r>
      <w:r w:rsidR="006B5891">
        <w:t>(List of Issues, Paragraphs</w:t>
      </w:r>
      <w:r w:rsidR="00983C28">
        <w:t xml:space="preserve"> 3</w:t>
      </w:r>
      <w:r w:rsidR="007A417A">
        <w:t>,</w:t>
      </w:r>
      <w:r w:rsidR="004836C6">
        <w:t xml:space="preserve"> 1</w:t>
      </w:r>
      <w:r w:rsidR="00106425">
        <w:t>2</w:t>
      </w:r>
      <w:r w:rsidR="006B5891">
        <w:t xml:space="preserve">). </w:t>
      </w:r>
    </w:p>
    <w:p w14:paraId="18E8D696" w14:textId="4E03AB3B" w:rsidR="006B5891" w:rsidRDefault="006B5891" w:rsidP="006B5891">
      <w:pPr>
        <w:pStyle w:val="Paragraph"/>
      </w:pPr>
      <w:r>
        <w:t xml:space="preserve">In its 2024 List of Issues, the CAT Committee (“The Committee”) </w:t>
      </w:r>
      <w:r w:rsidR="00094067">
        <w:t>requested</w:t>
      </w:r>
      <w:r w:rsidR="007A2D49">
        <w:t xml:space="preserve"> </w:t>
      </w:r>
      <w:r w:rsidR="00094067">
        <w:t>information</w:t>
      </w:r>
      <w:r w:rsidR="00AC195B">
        <w:t xml:space="preserve"> concerning the</w:t>
      </w:r>
      <w:r w:rsidR="006D1B8D">
        <w:t xml:space="preserve"> </w:t>
      </w:r>
      <w:r w:rsidR="00FA5603">
        <w:t xml:space="preserve">degree of </w:t>
      </w:r>
      <w:r w:rsidR="006D1B8D">
        <w:t xml:space="preserve">compliance </w:t>
      </w:r>
      <w:r w:rsidR="00FA5603">
        <w:t>by law enforcement to</w:t>
      </w:r>
      <w:r w:rsidR="006D1B8D">
        <w:t xml:space="preserve"> </w:t>
      </w:r>
      <w:r w:rsidR="00FA5603">
        <w:t>adhere and apply</w:t>
      </w:r>
      <w:r w:rsidR="00AC195B">
        <w:t xml:space="preserve"> legal safeguards </w:t>
      </w:r>
      <w:r w:rsidR="00FA5603">
        <w:t xml:space="preserve">during </w:t>
      </w:r>
      <w:r w:rsidR="00226F88">
        <w:t>the moment of</w:t>
      </w:r>
      <w:r w:rsidR="00F45D1D">
        <w:t xml:space="preserve"> the</w:t>
      </w:r>
      <w:r w:rsidR="00226F88">
        <w:t xml:space="preserve"> arrest of an individual.</w:t>
      </w:r>
      <w:r w:rsidRPr="026293C1">
        <w:rPr>
          <w:rStyle w:val="FootnoteReference"/>
        </w:rPr>
        <w:footnoteReference w:id="2"/>
      </w:r>
      <w:r w:rsidR="00226F88">
        <w:t xml:space="preserve"> </w:t>
      </w:r>
      <w:r w:rsidR="00F45D1D">
        <w:t xml:space="preserve">The Committee also </w:t>
      </w:r>
      <w:r w:rsidR="00094067">
        <w:t>asked the State Party to provide</w:t>
      </w:r>
      <w:r w:rsidR="00CA586F">
        <w:t xml:space="preserve"> information on the </w:t>
      </w:r>
      <w:r w:rsidR="00C15348">
        <w:t xml:space="preserve">measures taken by the government </w:t>
      </w:r>
      <w:r w:rsidR="00845AF9">
        <w:t>to educate</w:t>
      </w:r>
      <w:r w:rsidR="00117D14">
        <w:t xml:space="preserve"> </w:t>
      </w:r>
      <w:r w:rsidR="00C15348">
        <w:t xml:space="preserve">law enforcement officials </w:t>
      </w:r>
      <w:r w:rsidR="002A4153">
        <w:t xml:space="preserve">on </w:t>
      </w:r>
      <w:r w:rsidR="00E43D14">
        <w:t xml:space="preserve">non-coercive investigation techniques </w:t>
      </w:r>
      <w:r w:rsidR="00117D14">
        <w:t xml:space="preserve">as well as informing </w:t>
      </w:r>
      <w:r w:rsidR="00094067">
        <w:t>officials</w:t>
      </w:r>
      <w:r w:rsidR="00117D14">
        <w:t xml:space="preserve"> that </w:t>
      </w:r>
      <w:r w:rsidR="00094067">
        <w:t xml:space="preserve">they </w:t>
      </w:r>
      <w:r w:rsidR="00612A8C">
        <w:t xml:space="preserve">will be punished </w:t>
      </w:r>
      <w:r w:rsidR="00F52DAA">
        <w:t>and prosecuted if they perform any</w:t>
      </w:r>
      <w:r w:rsidR="00117D14">
        <w:t xml:space="preserve"> </w:t>
      </w:r>
      <w:r w:rsidR="00593885">
        <w:t xml:space="preserve">act of torture or ill-treatment </w:t>
      </w:r>
      <w:r w:rsidR="00F52DAA">
        <w:t xml:space="preserve">at any moment during or after the arrest of an individual. </w:t>
      </w:r>
      <w:r w:rsidR="00593885">
        <w:t xml:space="preserve"> </w:t>
      </w:r>
    </w:p>
    <w:p w14:paraId="6FFF5E20" w14:textId="0CBE0E0A" w:rsidR="002E26D3" w:rsidRDefault="00527B1D" w:rsidP="000C0529">
      <w:pPr>
        <w:pStyle w:val="Paragraph"/>
      </w:pPr>
      <w:r>
        <w:t xml:space="preserve">In the State Party </w:t>
      </w:r>
      <w:r w:rsidR="00615F0C">
        <w:t>R</w:t>
      </w:r>
      <w:r>
        <w:t xml:space="preserve">eport, </w:t>
      </w:r>
      <w:r w:rsidR="0064054B">
        <w:t xml:space="preserve">Albania </w:t>
      </w:r>
      <w:r w:rsidR="006546E6">
        <w:t>uses</w:t>
      </w:r>
      <w:r w:rsidR="0064054B">
        <w:t xml:space="preserve"> </w:t>
      </w:r>
      <w:r w:rsidR="0033082A">
        <w:t>the Criminal Procedure Code (CPC)</w:t>
      </w:r>
      <w:r w:rsidR="006546E6">
        <w:t xml:space="preserve"> to illustrate </w:t>
      </w:r>
      <w:r w:rsidR="00113DD6">
        <w:t xml:space="preserve">law enforcement’s </w:t>
      </w:r>
      <w:r w:rsidR="007E5628">
        <w:t xml:space="preserve">obligation to </w:t>
      </w:r>
      <w:r w:rsidR="006A44F5">
        <w:t xml:space="preserve">immediately provide </w:t>
      </w:r>
      <w:r w:rsidR="00CA3998">
        <w:t xml:space="preserve">an </w:t>
      </w:r>
      <w:r w:rsidR="007E5628">
        <w:t>individual</w:t>
      </w:r>
      <w:r w:rsidR="00BA0D15">
        <w:t xml:space="preserve"> </w:t>
      </w:r>
      <w:r w:rsidR="006A44F5">
        <w:t>with a written “bill of rights</w:t>
      </w:r>
      <w:r w:rsidR="00A007A9">
        <w:t>”</w:t>
      </w:r>
      <w:r w:rsidR="00CA3998">
        <w:t xml:space="preserve"> within moments of their arrest.</w:t>
      </w:r>
      <w:r w:rsidR="000C0529">
        <w:rPr>
          <w:rStyle w:val="FootnoteReference"/>
        </w:rPr>
        <w:footnoteReference w:id="3"/>
      </w:r>
      <w:r w:rsidR="000C0529">
        <w:t xml:space="preserve"> </w:t>
      </w:r>
      <w:r w:rsidR="00AE3D63">
        <w:t xml:space="preserve">The </w:t>
      </w:r>
      <w:r w:rsidR="000C0529">
        <w:t xml:space="preserve">report </w:t>
      </w:r>
      <w:r w:rsidR="00AE3D63">
        <w:t xml:space="preserve">also </w:t>
      </w:r>
      <w:r w:rsidR="00DF03ED">
        <w:t>highlights</w:t>
      </w:r>
      <w:r w:rsidR="00B10ADC">
        <w:t xml:space="preserve"> </w:t>
      </w:r>
      <w:r w:rsidR="0048607D">
        <w:t xml:space="preserve">the General Directorate of Prisons </w:t>
      </w:r>
      <w:r w:rsidR="00F27A78">
        <w:t xml:space="preserve">efforts </w:t>
      </w:r>
      <w:r w:rsidR="007502D8">
        <w:t>to</w:t>
      </w:r>
      <w:r w:rsidR="00F27A78">
        <w:t xml:space="preserve"> </w:t>
      </w:r>
      <w:r w:rsidR="007502D8">
        <w:t>provide law enforcement with basic training on torture concepts as well as</w:t>
      </w:r>
      <w:r w:rsidR="00E900CC">
        <w:t xml:space="preserve"> </w:t>
      </w:r>
      <w:r w:rsidR="002E26D3">
        <w:t>the standard procedures of treatme</w:t>
      </w:r>
      <w:r w:rsidR="0096652C">
        <w:t>nt o</w:t>
      </w:r>
      <w:r w:rsidR="002E26D3">
        <w:t xml:space="preserve">f </w:t>
      </w:r>
      <w:r w:rsidR="00C60E2D">
        <w:t xml:space="preserve">people </w:t>
      </w:r>
      <w:r w:rsidR="000A09A4">
        <w:t xml:space="preserve">recently </w:t>
      </w:r>
      <w:r w:rsidR="002E26D3">
        <w:t>detained</w:t>
      </w:r>
      <w:r w:rsidR="0080255D">
        <w:t xml:space="preserve"> or </w:t>
      </w:r>
      <w:r w:rsidR="002E26D3">
        <w:t>arrest</w:t>
      </w:r>
      <w:r w:rsidR="00556646">
        <w:t>ed</w:t>
      </w:r>
      <w:r w:rsidR="002E26D3">
        <w:t>.</w:t>
      </w:r>
      <w:r w:rsidR="002E26D3">
        <w:rPr>
          <w:rStyle w:val="FootnoteReference"/>
        </w:rPr>
        <w:footnoteReference w:id="4"/>
      </w:r>
    </w:p>
    <w:p w14:paraId="3DFFC323" w14:textId="674E66A1" w:rsidR="00B25B06" w:rsidRDefault="006044AC" w:rsidP="00330ED9">
      <w:pPr>
        <w:pStyle w:val="Paragraph"/>
      </w:pPr>
      <w:r>
        <w:t xml:space="preserve">Despite </w:t>
      </w:r>
      <w:r w:rsidR="00D5482D">
        <w:t>the State</w:t>
      </w:r>
      <w:r w:rsidR="007F1F22">
        <w:t>’s</w:t>
      </w:r>
      <w:r w:rsidR="00DD3AC9">
        <w:t xml:space="preserve"> </w:t>
      </w:r>
      <w:r w:rsidR="00F5176F">
        <w:t xml:space="preserve">extensive </w:t>
      </w:r>
      <w:r>
        <w:t xml:space="preserve">legal </w:t>
      </w:r>
      <w:r w:rsidR="00DD3AC9">
        <w:t>obligations</w:t>
      </w:r>
      <w:r>
        <w:t>,</w:t>
      </w:r>
      <w:r w:rsidR="00F5176F">
        <w:t xml:space="preserve"> </w:t>
      </w:r>
      <w:r w:rsidR="007F1F22">
        <w:t xml:space="preserve">in practice, </w:t>
      </w:r>
      <w:r>
        <w:t>widespread l</w:t>
      </w:r>
      <w:r w:rsidR="006B5891" w:rsidRPr="00481985">
        <w:t xml:space="preserve">egal violations have been observed in the arrest and detention of </w:t>
      </w:r>
      <w:r w:rsidR="000C4769">
        <w:t>individuals</w:t>
      </w:r>
      <w:r w:rsidR="006B5891" w:rsidRPr="00481985">
        <w:t xml:space="preserve">, </w:t>
      </w:r>
      <w:r w:rsidR="008C43CA">
        <w:t>especially</w:t>
      </w:r>
      <w:r w:rsidR="006B5891" w:rsidRPr="00481985">
        <w:t xml:space="preserve"> </w:t>
      </w:r>
      <w:r w:rsidR="008C43CA">
        <w:t>those participating in</w:t>
      </w:r>
      <w:r w:rsidR="006B5891" w:rsidRPr="00481985">
        <w:t xml:space="preserve"> </w:t>
      </w:r>
      <w:r w:rsidR="006B5891" w:rsidRPr="00481985">
        <w:lastRenderedPageBreak/>
        <w:t>protests.</w:t>
      </w:r>
      <w:r w:rsidR="00AB717E">
        <w:rPr>
          <w:rStyle w:val="FootnoteReference"/>
        </w:rPr>
        <w:footnoteReference w:id="5"/>
      </w:r>
      <w:r w:rsidR="006B5891" w:rsidRPr="00481985">
        <w:t xml:space="preserve"> Some of these violations </w:t>
      </w:r>
      <w:r w:rsidR="0099018A" w:rsidRPr="00481985">
        <w:t>include</w:t>
      </w:r>
      <w:r w:rsidR="006B5891">
        <w:t xml:space="preserve"> </w:t>
      </w:r>
      <w:r w:rsidR="00AE6F05">
        <w:t>e</w:t>
      </w:r>
      <w:r w:rsidR="006B5891" w:rsidRPr="00481985">
        <w:t>scorting and arresting individuals without clear justification</w:t>
      </w:r>
      <w:r w:rsidR="005F6B0D">
        <w:t>,</w:t>
      </w:r>
      <w:r w:rsidR="00571864">
        <w:rPr>
          <w:rStyle w:val="FootnoteReference"/>
        </w:rPr>
        <w:footnoteReference w:id="6"/>
      </w:r>
      <w:r w:rsidR="009D547D">
        <w:t xml:space="preserve"> </w:t>
      </w:r>
      <w:r w:rsidR="0099018A">
        <w:t xml:space="preserve">while </w:t>
      </w:r>
      <w:r w:rsidR="006B5891" w:rsidRPr="00481985">
        <w:t xml:space="preserve">infringing on the right to liberty </w:t>
      </w:r>
      <w:r w:rsidR="00AB717E">
        <w:rPr>
          <w:rStyle w:val="FootnoteReference"/>
        </w:rPr>
        <w:footnoteReference w:id="7"/>
      </w:r>
      <w:r w:rsidR="006B5891" w:rsidRPr="00481985">
        <w:t xml:space="preserve">and </w:t>
      </w:r>
      <w:commentRangeStart w:id="0"/>
      <w:commentRangeStart w:id="1"/>
      <w:commentRangeStart w:id="2"/>
      <w:commentRangeStart w:id="3"/>
      <w:r w:rsidR="006B5891" w:rsidRPr="00481985">
        <w:t>personal security</w:t>
      </w:r>
      <w:commentRangeEnd w:id="0"/>
      <w:r w:rsidR="00133031" w:rsidRPr="00481985">
        <w:rPr>
          <w:rStyle w:val="CommentReference"/>
          <w:sz w:val="24"/>
          <w:szCs w:val="24"/>
        </w:rPr>
        <w:commentReference w:id="0"/>
      </w:r>
      <w:commentRangeEnd w:id="1"/>
      <w:r w:rsidR="00FC3245" w:rsidRPr="00481985">
        <w:rPr>
          <w:rStyle w:val="CommentReference"/>
          <w:sz w:val="24"/>
          <w:szCs w:val="24"/>
        </w:rPr>
        <w:commentReference w:id="1"/>
      </w:r>
      <w:commentRangeEnd w:id="2"/>
      <w:r w:rsidR="006F2D70" w:rsidRPr="00481985">
        <w:rPr>
          <w:rStyle w:val="CommentReference"/>
          <w:sz w:val="24"/>
          <w:szCs w:val="24"/>
        </w:rPr>
        <w:commentReference w:id="2"/>
      </w:r>
      <w:commentRangeEnd w:id="3"/>
      <w:r w:rsidR="00D708AA" w:rsidRPr="00481985">
        <w:rPr>
          <w:rStyle w:val="CommentReference"/>
          <w:sz w:val="24"/>
          <w:szCs w:val="24"/>
        </w:rPr>
        <w:commentReference w:id="3"/>
      </w:r>
      <w:r w:rsidR="006B5891" w:rsidRPr="00481985">
        <w:t>.</w:t>
      </w:r>
      <w:r w:rsidR="00AB717E">
        <w:rPr>
          <w:rStyle w:val="FootnoteReference"/>
        </w:rPr>
        <w:footnoteReference w:id="8"/>
      </w:r>
      <w:r w:rsidR="006B5891">
        <w:t xml:space="preserve"> </w:t>
      </w:r>
    </w:p>
    <w:p w14:paraId="64E4CBD3" w14:textId="67769052" w:rsidR="00A323C0" w:rsidRDefault="00A37254" w:rsidP="002E5FBB">
      <w:pPr>
        <w:pStyle w:val="Paragraph"/>
      </w:pPr>
      <w:r>
        <w:t xml:space="preserve">According to </w:t>
      </w:r>
      <w:r w:rsidR="00C41D03">
        <w:t xml:space="preserve">the amendments to the CPC, Articles 34/a, 34/b, and 38, </w:t>
      </w:r>
      <w:r w:rsidR="004642DB">
        <w:t>S</w:t>
      </w:r>
      <w:r w:rsidR="00C41D03">
        <w:t>tate police</w:t>
      </w:r>
      <w:r w:rsidR="00304681">
        <w:t xml:space="preserve"> agents</w:t>
      </w:r>
      <w:r w:rsidR="00C41D03">
        <w:t xml:space="preserve"> are obligated to immediately inform</w:t>
      </w:r>
      <w:r w:rsidR="0080255D">
        <w:t xml:space="preserve"> people</w:t>
      </w:r>
      <w:r w:rsidR="00AA4388">
        <w:t xml:space="preserve"> in detention</w:t>
      </w:r>
      <w:r w:rsidR="005C1B57">
        <w:t xml:space="preserve"> or incarceration </w:t>
      </w:r>
      <w:r w:rsidR="00C41D03">
        <w:t xml:space="preserve">of their rights and </w:t>
      </w:r>
      <w:r w:rsidR="00694CA9">
        <w:t xml:space="preserve">provide </w:t>
      </w:r>
      <w:r w:rsidR="009436A3">
        <w:t>them with a</w:t>
      </w:r>
      <w:r w:rsidR="00694CA9">
        <w:t xml:space="preserve"> written copy of </w:t>
      </w:r>
      <w:r w:rsidR="002E5FBB">
        <w:t>their “statement of rights.”</w:t>
      </w:r>
      <w:commentRangeStart w:id="4"/>
      <w:r w:rsidR="002E5FBB">
        <w:rPr>
          <w:rStyle w:val="FootnoteReference"/>
        </w:rPr>
        <w:footnoteReference w:id="9"/>
      </w:r>
      <w:commentRangeEnd w:id="4"/>
      <w:r w:rsidR="001D39D4">
        <w:rPr>
          <w:rStyle w:val="CommentReference"/>
          <w:sz w:val="24"/>
          <w:szCs w:val="24"/>
        </w:rPr>
        <w:commentReference w:id="4"/>
      </w:r>
      <w:r w:rsidR="002E5FBB">
        <w:t xml:space="preserve"> </w:t>
      </w:r>
      <w:r w:rsidR="009436A3">
        <w:t>Despite these provisions, many</w:t>
      </w:r>
      <w:r w:rsidR="00A323C0" w:rsidRPr="00481985">
        <w:t xml:space="preserve"> women </w:t>
      </w:r>
      <w:r w:rsidR="000F448A">
        <w:t>and</w:t>
      </w:r>
      <w:r w:rsidR="00A323C0" w:rsidRPr="00481985">
        <w:t xml:space="preserve"> girls in detention, mainly those who are not represented by a private lawyer, have claimed that they are not provided with a copy of their </w:t>
      </w:r>
      <w:r w:rsidR="000F448A">
        <w:t xml:space="preserve">bill of rights </w:t>
      </w:r>
      <w:r w:rsidR="00A323C0" w:rsidRPr="00481985">
        <w:t>statement</w:t>
      </w:r>
      <w:r w:rsidR="000F448A">
        <w:t>.</w:t>
      </w:r>
      <w:r w:rsidR="00AB717E">
        <w:rPr>
          <w:rStyle w:val="FootnoteReference"/>
        </w:rPr>
        <w:footnoteReference w:id="10"/>
      </w:r>
      <w:r w:rsidR="000F448A">
        <w:t xml:space="preserve"> As a result, these women</w:t>
      </w:r>
      <w:r w:rsidR="00D5253A">
        <w:t xml:space="preserve"> and girls </w:t>
      </w:r>
      <w:r w:rsidR="009436A3">
        <w:t>often</w:t>
      </w:r>
      <w:r w:rsidR="00D5253A">
        <w:t xml:space="preserve"> </w:t>
      </w:r>
      <w:r w:rsidR="00304681">
        <w:t>lack</w:t>
      </w:r>
      <w:r w:rsidR="00A323C0" w:rsidRPr="00481985">
        <w:t xml:space="preserve"> information about charges</w:t>
      </w:r>
      <w:r w:rsidR="00C415F9">
        <w:t>,</w:t>
      </w:r>
      <w:r w:rsidR="00071A3E">
        <w:t xml:space="preserve"> </w:t>
      </w:r>
      <w:r w:rsidR="001214D5">
        <w:t>making</w:t>
      </w:r>
      <w:r w:rsidR="004067C0">
        <w:t xml:space="preserve"> it difficult or even impossible to </w:t>
      </w:r>
      <w:r w:rsidR="001214D5">
        <w:t>build a case</w:t>
      </w:r>
      <w:r w:rsidR="00071A3E">
        <w:t xml:space="preserve"> for their defense</w:t>
      </w:r>
      <w:r w:rsidR="001214D5">
        <w:t xml:space="preserve">. </w:t>
      </w:r>
    </w:p>
    <w:p w14:paraId="00442B48" w14:textId="141DAC79" w:rsidR="003C0042" w:rsidRDefault="001214D5" w:rsidP="00330ED9">
      <w:pPr>
        <w:pStyle w:val="Paragraph"/>
      </w:pPr>
      <w:r>
        <w:t>Another</w:t>
      </w:r>
      <w:r w:rsidR="00E67F6C">
        <w:t xml:space="preserve"> area of concern </w:t>
      </w:r>
      <w:r w:rsidR="00AE1781">
        <w:t xml:space="preserve">for the treatment of </w:t>
      </w:r>
      <w:r w:rsidR="005C1B57">
        <w:t xml:space="preserve">people in detention and incarceration </w:t>
      </w:r>
      <w:r w:rsidR="00C82C0B">
        <w:t xml:space="preserve">is </w:t>
      </w:r>
      <w:r w:rsidR="008F0413">
        <w:t>their transfer</w:t>
      </w:r>
      <w:r w:rsidR="00701D5E">
        <w:t xml:space="preserve"> </w:t>
      </w:r>
      <w:r w:rsidR="006B5891" w:rsidRPr="00481985">
        <w:t>to different police stations</w:t>
      </w:r>
      <w:r w:rsidR="00B65F97">
        <w:t xml:space="preserve">. Authorities may transfer individuals </w:t>
      </w:r>
      <w:r w:rsidR="00DF17DD">
        <w:t>to multiple locations</w:t>
      </w:r>
      <w:r w:rsidR="00D359F9">
        <w:t xml:space="preserve">, creating a barrier on how to accurately </w:t>
      </w:r>
      <w:r w:rsidR="005277AB">
        <w:t>document</w:t>
      </w:r>
      <w:r w:rsidR="00D359F9">
        <w:t xml:space="preserve"> a potential abuse while in custody</w:t>
      </w:r>
      <w:r w:rsidR="003C4DD6">
        <w:t>.</w:t>
      </w:r>
      <w:r w:rsidR="003C0042">
        <w:rPr>
          <w:rStyle w:val="FootnoteReference"/>
        </w:rPr>
        <w:footnoteReference w:id="11"/>
      </w:r>
      <w:r w:rsidR="003C4DD6">
        <w:t xml:space="preserve"> </w:t>
      </w:r>
      <w:r w:rsidR="00B55A94">
        <w:t>These transfers</w:t>
      </w:r>
      <w:r w:rsidR="003C4DD6">
        <w:t xml:space="preserve"> also</w:t>
      </w:r>
      <w:r w:rsidR="00235947">
        <w:t xml:space="preserve"> increase the chance</w:t>
      </w:r>
      <w:r w:rsidR="00B55A94">
        <w:t>s</w:t>
      </w:r>
      <w:r w:rsidR="00235947">
        <w:t xml:space="preserve"> of abuse</w:t>
      </w:r>
      <w:r w:rsidR="006A27C9">
        <w:t xml:space="preserve"> </w:t>
      </w:r>
      <w:r w:rsidR="00413593">
        <w:t>of</w:t>
      </w:r>
      <w:r w:rsidR="006A27C9">
        <w:t xml:space="preserve"> the transferred person</w:t>
      </w:r>
      <w:r w:rsidR="00235947">
        <w:t xml:space="preserve">, </w:t>
      </w:r>
      <w:r w:rsidR="00413593">
        <w:t xml:space="preserve">especially </w:t>
      </w:r>
      <w:r w:rsidR="00235947">
        <w:t>as</w:t>
      </w:r>
      <w:r w:rsidR="003D26F3">
        <w:t xml:space="preserve"> </w:t>
      </w:r>
      <w:r w:rsidR="003C0042">
        <w:t>increasing the number of transfers creates the opportunity to more easily</w:t>
      </w:r>
      <w:r w:rsidR="00235947">
        <w:t xml:space="preserve"> </w:t>
      </w:r>
      <w:r w:rsidR="003C4DD6">
        <w:t>omit documentation of certain transfers</w:t>
      </w:r>
      <w:r w:rsidR="003C0042">
        <w:t xml:space="preserve">. </w:t>
      </w:r>
    </w:p>
    <w:p w14:paraId="716D4DCF" w14:textId="45C42866" w:rsidR="002336F0" w:rsidRPr="00481985" w:rsidRDefault="007B61A0" w:rsidP="00EB69C6">
      <w:pPr>
        <w:pStyle w:val="Paragraph"/>
      </w:pPr>
      <w:r>
        <w:t xml:space="preserve">Once </w:t>
      </w:r>
      <w:r w:rsidR="008053D4">
        <w:t xml:space="preserve">the investigation of </w:t>
      </w:r>
      <w:r w:rsidR="00653870">
        <w:t xml:space="preserve">persons in detention </w:t>
      </w:r>
      <w:r w:rsidR="00AA5E5A">
        <w:t>or</w:t>
      </w:r>
      <w:r w:rsidR="00653870">
        <w:t xml:space="preserve"> incarceration </w:t>
      </w:r>
      <w:r w:rsidR="001B215D">
        <w:t>begins</w:t>
      </w:r>
      <w:r w:rsidR="002B429D">
        <w:t xml:space="preserve">, law enforcement must follow </w:t>
      </w:r>
      <w:r w:rsidR="00FB798E">
        <w:t xml:space="preserve">the </w:t>
      </w:r>
      <w:r w:rsidR="001B215D">
        <w:t xml:space="preserve">Criminal Code’s (CC) </w:t>
      </w:r>
      <w:r w:rsidR="00664E9E">
        <w:t xml:space="preserve">rules and standards on the </w:t>
      </w:r>
      <w:r w:rsidR="00AF57D9">
        <w:t>treatment of</w:t>
      </w:r>
      <w:r w:rsidR="00664E9E">
        <w:t xml:space="preserve"> </w:t>
      </w:r>
      <w:r w:rsidR="00653870">
        <w:t>people in detention and incarceration</w:t>
      </w:r>
      <w:r w:rsidR="00D359F9">
        <w:t xml:space="preserve">. </w:t>
      </w:r>
      <w:r w:rsidR="00B61011">
        <w:t>Notably</w:t>
      </w:r>
      <w:r w:rsidR="00D359F9">
        <w:t xml:space="preserve">, </w:t>
      </w:r>
      <w:r w:rsidR="0093224D">
        <w:t>Article 314</w:t>
      </w:r>
      <w:r w:rsidR="0093224D">
        <w:rPr>
          <w:rStyle w:val="FootnoteReference"/>
        </w:rPr>
        <w:footnoteReference w:id="12"/>
      </w:r>
      <w:r w:rsidR="0093224D">
        <w:t xml:space="preserve"> </w:t>
      </w:r>
      <w:r w:rsidR="001E0F81">
        <w:t xml:space="preserve">explicitly states that </w:t>
      </w:r>
      <w:r w:rsidR="007131D9">
        <w:rPr>
          <w:lang w:val="en-GB"/>
        </w:rPr>
        <w:t>any act of torture performed by</w:t>
      </w:r>
      <w:r w:rsidR="00C35B3C">
        <w:rPr>
          <w:lang w:val="en-GB"/>
        </w:rPr>
        <w:t xml:space="preserve"> law enforcement</w:t>
      </w:r>
      <w:r w:rsidR="007131D9">
        <w:rPr>
          <w:lang w:val="en-GB"/>
        </w:rPr>
        <w:t xml:space="preserve"> </w:t>
      </w:r>
      <w:r w:rsidR="002D1075">
        <w:rPr>
          <w:lang w:val="en-GB"/>
        </w:rPr>
        <w:t xml:space="preserve">towards a </w:t>
      </w:r>
      <w:r w:rsidR="00653870">
        <w:t xml:space="preserve">person in detention </w:t>
      </w:r>
      <w:r w:rsidR="00AA5E5A">
        <w:t>or</w:t>
      </w:r>
      <w:r w:rsidR="00653870">
        <w:t xml:space="preserve"> incarceration </w:t>
      </w:r>
      <w:r w:rsidR="007131D9">
        <w:rPr>
          <w:lang w:val="en-GB"/>
        </w:rPr>
        <w:t>will</w:t>
      </w:r>
      <w:r w:rsidR="001B4780">
        <w:rPr>
          <w:lang w:val="en-GB"/>
        </w:rPr>
        <w:t xml:space="preserve"> </w:t>
      </w:r>
      <w:r w:rsidR="007131D9">
        <w:rPr>
          <w:lang w:val="en-GB"/>
        </w:rPr>
        <w:t xml:space="preserve">not be justified </w:t>
      </w:r>
      <w:r w:rsidR="002D1075">
        <w:rPr>
          <w:lang w:val="en-GB"/>
        </w:rPr>
        <w:t xml:space="preserve">under any circumstance and </w:t>
      </w:r>
      <w:r w:rsidR="00DF2D66">
        <w:rPr>
          <w:lang w:val="en-GB"/>
        </w:rPr>
        <w:t xml:space="preserve">will </w:t>
      </w:r>
      <w:r w:rsidR="006E3629">
        <w:rPr>
          <w:lang w:val="en-GB"/>
        </w:rPr>
        <w:t>require</w:t>
      </w:r>
      <w:r w:rsidR="009447E6">
        <w:rPr>
          <w:lang w:val="en-GB"/>
        </w:rPr>
        <w:t xml:space="preserve"> criminal</w:t>
      </w:r>
      <w:r w:rsidR="006E3629">
        <w:rPr>
          <w:lang w:val="en-GB"/>
        </w:rPr>
        <w:t xml:space="preserve"> punishment</w:t>
      </w:r>
      <w:r w:rsidR="009447E6">
        <w:rPr>
          <w:lang w:val="en-GB"/>
        </w:rPr>
        <w:t xml:space="preserve">. </w:t>
      </w:r>
      <w:r w:rsidR="007D1BD4">
        <w:rPr>
          <w:lang w:val="en-GB"/>
        </w:rPr>
        <w:t xml:space="preserve">Although the General Directorate of </w:t>
      </w:r>
      <w:r w:rsidR="00066889">
        <w:rPr>
          <w:lang w:val="en-GB"/>
        </w:rPr>
        <w:t>P</w:t>
      </w:r>
      <w:r w:rsidR="007D1BD4">
        <w:rPr>
          <w:lang w:val="en-GB"/>
        </w:rPr>
        <w:t xml:space="preserve">risons has </w:t>
      </w:r>
      <w:r w:rsidR="00066889">
        <w:rPr>
          <w:lang w:val="en-GB"/>
        </w:rPr>
        <w:t>made efforts</w:t>
      </w:r>
      <w:r w:rsidR="007D1BD4">
        <w:rPr>
          <w:lang w:val="en-GB"/>
        </w:rPr>
        <w:t xml:space="preserve"> to </w:t>
      </w:r>
      <w:r w:rsidR="00C812AF">
        <w:rPr>
          <w:lang w:val="en-GB"/>
        </w:rPr>
        <w:t>proper</w:t>
      </w:r>
      <w:r w:rsidR="007D1BD4">
        <w:rPr>
          <w:lang w:val="en-GB"/>
        </w:rPr>
        <w:t xml:space="preserve">ly train law enforcement on </w:t>
      </w:r>
      <w:r w:rsidR="00F86002">
        <w:rPr>
          <w:lang w:val="en-GB"/>
        </w:rPr>
        <w:t>best practices to</w:t>
      </w:r>
      <w:r w:rsidR="00066889">
        <w:rPr>
          <w:lang w:val="en-GB"/>
        </w:rPr>
        <w:t xml:space="preserve">wards </w:t>
      </w:r>
      <w:r w:rsidR="007D1BD4">
        <w:rPr>
          <w:lang w:val="en-GB"/>
        </w:rPr>
        <w:t>individuals</w:t>
      </w:r>
      <w:r w:rsidR="00C812AF">
        <w:rPr>
          <w:lang w:val="en-GB"/>
        </w:rPr>
        <w:t xml:space="preserve"> under </w:t>
      </w:r>
      <w:r w:rsidR="007D1BD4">
        <w:rPr>
          <w:lang w:val="en-GB"/>
        </w:rPr>
        <w:t>investigation,</w:t>
      </w:r>
      <w:r w:rsidR="009B3632">
        <w:rPr>
          <w:rStyle w:val="FootnoteReference"/>
          <w:lang w:val="en-GB"/>
        </w:rPr>
        <w:footnoteReference w:id="13"/>
      </w:r>
      <w:r w:rsidR="00797131">
        <w:rPr>
          <w:lang w:val="en-GB"/>
        </w:rPr>
        <w:t xml:space="preserve"> </w:t>
      </w:r>
      <w:r w:rsidR="008469AC" w:rsidRPr="00481985">
        <w:t>the implementation of such training has been limited and is often insufficient to ensure appropriate and respectful treatment</w:t>
      </w:r>
      <w:r w:rsidR="008469AC">
        <w:t>.</w:t>
      </w:r>
      <w:r w:rsidR="008469AC" w:rsidRPr="008469AC">
        <w:t xml:space="preserve"> </w:t>
      </w:r>
      <w:r w:rsidR="00797131">
        <w:t>Despite</w:t>
      </w:r>
      <w:r w:rsidR="008469AC" w:rsidRPr="00481985">
        <w:t xml:space="preserve"> </w:t>
      </w:r>
      <w:r w:rsidR="002947C3">
        <w:t xml:space="preserve">the </w:t>
      </w:r>
      <w:r w:rsidR="008469AC" w:rsidRPr="00481985">
        <w:t>HRDC not</w:t>
      </w:r>
      <w:r w:rsidR="00E32ACC">
        <w:t>ing</w:t>
      </w:r>
      <w:r w:rsidR="008469AC" w:rsidRPr="00481985">
        <w:t xml:space="preserve"> a positive trend in the treatment of </w:t>
      </w:r>
      <w:r w:rsidR="00AA5E5A">
        <w:t>people in detention and incarceration</w:t>
      </w:r>
      <w:r w:rsidR="008469AC" w:rsidRPr="00481985">
        <w:t xml:space="preserve">, instances of physical </w:t>
      </w:r>
      <w:r w:rsidR="008469AC" w:rsidRPr="00481985">
        <w:lastRenderedPageBreak/>
        <w:t>ill-treatment by police officers during arrest or questioning continue to be reported.</w:t>
      </w:r>
      <w:r w:rsidR="00797131">
        <w:rPr>
          <w:rStyle w:val="FootnoteReference"/>
        </w:rPr>
        <w:footnoteReference w:id="14"/>
      </w:r>
      <w:r w:rsidR="008469AC" w:rsidRPr="00481985">
        <w:t xml:space="preserve"> Allegations include excessive use of force, slaps, punches, and kicks. In some cases, </w:t>
      </w:r>
      <w:proofErr w:type="gramStart"/>
      <w:r w:rsidR="00322A4C">
        <w:t>persons</w:t>
      </w:r>
      <w:proofErr w:type="gramEnd"/>
      <w:r w:rsidR="00322A4C">
        <w:t xml:space="preserve"> in detention and incarceration </w:t>
      </w:r>
      <w:r w:rsidR="008469AC" w:rsidRPr="00481985">
        <w:t>have been handcuffed to beds for extended periods,</w:t>
      </w:r>
      <w:r w:rsidR="00314798">
        <w:rPr>
          <w:rStyle w:val="FootnoteReference"/>
        </w:rPr>
        <w:footnoteReference w:id="15"/>
      </w:r>
      <w:r w:rsidR="008469AC" w:rsidRPr="00481985">
        <w:t xml:space="preserve"> which may constitute inhuman and degrading treatment</w:t>
      </w:r>
      <w:r w:rsidR="0074791D">
        <w:t>.</w:t>
      </w:r>
    </w:p>
    <w:p w14:paraId="53F06C3E" w14:textId="566B61A5" w:rsidR="004B1E4E" w:rsidRPr="004B1E4E" w:rsidRDefault="00E63970" w:rsidP="00646DE9">
      <w:pPr>
        <w:pStyle w:val="SectionHeading"/>
      </w:pPr>
      <w:r>
        <w:t>Poor c</w:t>
      </w:r>
      <w:r w:rsidR="005C09EC">
        <w:t xml:space="preserve">onditions </w:t>
      </w:r>
      <w:r w:rsidR="009522F4">
        <w:t xml:space="preserve">and weak provision of services </w:t>
      </w:r>
      <w:r>
        <w:t>for</w:t>
      </w:r>
      <w:r w:rsidR="009966D8">
        <w:t xml:space="preserve"> women in</w:t>
      </w:r>
      <w:r w:rsidR="006F0E48">
        <w:t xml:space="preserve"> </w:t>
      </w:r>
      <w:r w:rsidR="009966D8">
        <w:t>detention</w:t>
      </w:r>
      <w:r w:rsidR="006F0E48">
        <w:t xml:space="preserve"> and</w:t>
      </w:r>
      <w:r w:rsidR="005C09EC">
        <w:t xml:space="preserve"> incarcerat</w:t>
      </w:r>
      <w:r w:rsidR="009966D8">
        <w:t xml:space="preserve">ion in </w:t>
      </w:r>
      <w:r>
        <w:t>Albania</w:t>
      </w:r>
      <w:r w:rsidR="00870B66">
        <w:t xml:space="preserve"> (List of Issues, Paragraphs 13, 15, </w:t>
      </w:r>
      <w:r w:rsidR="00BB16AC">
        <w:t>16,</w:t>
      </w:r>
      <w:r w:rsidR="00A408EE">
        <w:t xml:space="preserve"> 17,</w:t>
      </w:r>
      <w:r w:rsidR="00A032DB">
        <w:t xml:space="preserve"> </w:t>
      </w:r>
      <w:r w:rsidR="00B11422">
        <w:t xml:space="preserve">&amp; </w:t>
      </w:r>
      <w:r w:rsidR="00870B66">
        <w:t>18</w:t>
      </w:r>
      <w:r w:rsidR="00A032DB">
        <w:t>)</w:t>
      </w:r>
    </w:p>
    <w:p w14:paraId="497559EB" w14:textId="27EC6E5E" w:rsidR="00085935" w:rsidRDefault="00212CDC" w:rsidP="00646DE9">
      <w:pPr>
        <w:pStyle w:val="Paragraph"/>
      </w:pPr>
      <w:r>
        <w:t>The Committee, in</w:t>
      </w:r>
      <w:r w:rsidR="002519F0">
        <w:t xml:space="preserve"> its 2024</w:t>
      </w:r>
      <w:r w:rsidR="00753315">
        <w:t xml:space="preserve"> List of Issues</w:t>
      </w:r>
      <w:r>
        <w:t xml:space="preserve">, requested </w:t>
      </w:r>
      <w:r w:rsidR="00EA7E19">
        <w:t xml:space="preserve">information on any efforts made to improve </w:t>
      </w:r>
      <w:r w:rsidR="00C11EE2">
        <w:t>sanitary</w:t>
      </w:r>
      <w:r w:rsidR="00227329">
        <w:t xml:space="preserve">, </w:t>
      </w:r>
      <w:r w:rsidR="00C11EE2">
        <w:t>health</w:t>
      </w:r>
      <w:r w:rsidR="00227329">
        <w:t>, and safety</w:t>
      </w:r>
      <w:r w:rsidR="00C11EE2">
        <w:t xml:space="preserve"> conditions in prisons throughout the country. </w:t>
      </w:r>
    </w:p>
    <w:p w14:paraId="55DD4C4C" w14:textId="1DBD6F58" w:rsidR="00AC040C" w:rsidRDefault="00615F0C" w:rsidP="004B7910">
      <w:pPr>
        <w:pStyle w:val="Paragraph"/>
      </w:pPr>
      <w:r>
        <w:t xml:space="preserve">In its State Party Report, </w:t>
      </w:r>
      <w:r w:rsidR="00E43ACB">
        <w:t>Albania</w:t>
      </w:r>
      <w:r w:rsidR="00D33014">
        <w:t xml:space="preserve"> </w:t>
      </w:r>
      <w:r w:rsidR="009870B0">
        <w:t xml:space="preserve">listed </w:t>
      </w:r>
      <w:r w:rsidR="009048F2">
        <w:t>the</w:t>
      </w:r>
      <w:r w:rsidR="009870B0">
        <w:t xml:space="preserve"> legislative obligations</w:t>
      </w:r>
      <w:r w:rsidR="009048F2">
        <w:t xml:space="preserve"> that law enforcement must follow</w:t>
      </w:r>
      <w:r w:rsidR="005847FA">
        <w:t xml:space="preserve"> </w:t>
      </w:r>
      <w:r w:rsidR="005969A6">
        <w:t xml:space="preserve">to </w:t>
      </w:r>
      <w:r w:rsidR="009048F2">
        <w:t>create</w:t>
      </w:r>
      <w:r w:rsidR="005969A6">
        <w:t xml:space="preserve"> a safe </w:t>
      </w:r>
      <w:r w:rsidR="00500780">
        <w:t>environment</w:t>
      </w:r>
      <w:r w:rsidR="00D72210">
        <w:t xml:space="preserve"> that respects the human dignity</w:t>
      </w:r>
      <w:r w:rsidR="00500780">
        <w:t xml:space="preserve"> </w:t>
      </w:r>
      <w:r w:rsidR="00D72210">
        <w:t>of</w:t>
      </w:r>
      <w:r w:rsidR="00500780">
        <w:t xml:space="preserve"> </w:t>
      </w:r>
      <w:r w:rsidR="009966D8">
        <w:t>people in detention and incarceration</w:t>
      </w:r>
      <w:r w:rsidR="00D72210">
        <w:t>.</w:t>
      </w:r>
      <w:r w:rsidR="00D37652">
        <w:rPr>
          <w:rStyle w:val="FootnoteReference"/>
        </w:rPr>
        <w:footnoteReference w:id="16"/>
      </w:r>
      <w:r w:rsidR="00933B53">
        <w:t xml:space="preserve"> In response to these obligations, the government </w:t>
      </w:r>
      <w:r w:rsidR="00FF3ADF">
        <w:t xml:space="preserve">highlighted the reforms </w:t>
      </w:r>
      <w:r w:rsidR="009139DB">
        <w:t>to the peni</w:t>
      </w:r>
      <w:r w:rsidR="0097279B">
        <w:t>tentiary system, which included</w:t>
      </w:r>
      <w:r w:rsidR="000C7768">
        <w:t xml:space="preserve"> a series of </w:t>
      </w:r>
      <w:r w:rsidR="0097279B">
        <w:t xml:space="preserve">training </w:t>
      </w:r>
      <w:r w:rsidR="004F5BA7">
        <w:t xml:space="preserve">for </w:t>
      </w:r>
      <w:r w:rsidR="000C7768">
        <w:t>security</w:t>
      </w:r>
      <w:r w:rsidR="0097279B">
        <w:t xml:space="preserve"> </w:t>
      </w:r>
      <w:r w:rsidR="004F5BA7">
        <w:t xml:space="preserve">personnel </w:t>
      </w:r>
      <w:r w:rsidR="0097279B">
        <w:t>on the r</w:t>
      </w:r>
      <w:r w:rsidR="009D765C">
        <w:t>ights of prisoners</w:t>
      </w:r>
      <w:r w:rsidR="000C7768">
        <w:t xml:space="preserve">, </w:t>
      </w:r>
      <w:r w:rsidR="009D765C">
        <w:t xml:space="preserve">best practices to prevent violence, </w:t>
      </w:r>
      <w:r w:rsidR="00D3345B">
        <w:t xml:space="preserve">health and first aid, </w:t>
      </w:r>
      <w:r w:rsidR="00495896">
        <w:t xml:space="preserve">and the </w:t>
      </w:r>
      <w:r w:rsidR="00DC054C">
        <w:t>management of special needs</w:t>
      </w:r>
      <w:r w:rsidR="00495896">
        <w:t>.</w:t>
      </w:r>
      <w:r w:rsidR="00024237">
        <w:rPr>
          <w:rStyle w:val="FootnoteReference"/>
        </w:rPr>
        <w:footnoteReference w:id="17"/>
      </w:r>
    </w:p>
    <w:p w14:paraId="4D357CDE" w14:textId="76623632" w:rsidR="00B70477" w:rsidRDefault="00F10788" w:rsidP="00F10788">
      <w:pPr>
        <w:pStyle w:val="Paragraph"/>
      </w:pPr>
      <w:r w:rsidRPr="00481985">
        <w:t>Albania's detention population is approximately 30% above the European average</w:t>
      </w:r>
      <w:r w:rsidR="004A568C">
        <w:t>,</w:t>
      </w:r>
      <w:r>
        <w:rPr>
          <w:rStyle w:val="FootnoteReference"/>
        </w:rPr>
        <w:footnoteReference w:id="18"/>
      </w:r>
      <w:r w:rsidRPr="00481985">
        <w:t xml:space="preserve"> </w:t>
      </w:r>
      <w:r w:rsidR="00773E0C">
        <w:t xml:space="preserve">leading to the overcrowding of pre-trial detention centers and prisons. </w:t>
      </w:r>
      <w:r w:rsidR="002640FC">
        <w:t xml:space="preserve">The HRDC conducted a monitoring session to analyze the </w:t>
      </w:r>
      <w:r w:rsidR="00773E0C">
        <w:t>overcrowding</w:t>
      </w:r>
      <w:r w:rsidR="002640FC">
        <w:t xml:space="preserve"> phenomenon</w:t>
      </w:r>
      <w:r w:rsidR="00773E0C">
        <w:t xml:space="preserve"> </w:t>
      </w:r>
      <w:r w:rsidR="00BF4782">
        <w:t xml:space="preserve">and discovered that overcrowding occurs due </w:t>
      </w:r>
      <w:r w:rsidR="00544A13">
        <w:t xml:space="preserve">to </w:t>
      </w:r>
      <w:r w:rsidR="00E64941">
        <w:t>an increase in arrests and detentions of individuals perceived to have broken</w:t>
      </w:r>
      <w:r w:rsidR="00544A13">
        <w:t xml:space="preserve"> the law</w:t>
      </w:r>
      <w:r w:rsidR="0062199A">
        <w:t xml:space="preserve">. </w:t>
      </w:r>
      <w:r w:rsidR="00955D03">
        <w:t>T</w:t>
      </w:r>
      <w:r w:rsidR="0062199A">
        <w:t>hese prison</w:t>
      </w:r>
      <w:r w:rsidR="00050543">
        <w:t xml:space="preserve">s </w:t>
      </w:r>
      <w:r w:rsidR="0062199A">
        <w:t xml:space="preserve">already </w:t>
      </w:r>
      <w:r w:rsidR="00332113">
        <w:t>have</w:t>
      </w:r>
      <w:r w:rsidR="00894237">
        <w:t xml:space="preserve"> limited capacities</w:t>
      </w:r>
      <w:r w:rsidR="00332113">
        <w:t xml:space="preserve">, </w:t>
      </w:r>
      <w:r w:rsidR="00F105BF">
        <w:t>so</w:t>
      </w:r>
      <w:r w:rsidR="00BB2956">
        <w:t xml:space="preserve"> as prisons become more populated</w:t>
      </w:r>
      <w:r w:rsidR="00A10D30">
        <w:t xml:space="preserve">, </w:t>
      </w:r>
      <w:r w:rsidR="00E63AB5">
        <w:t xml:space="preserve">performance issues within the justice system will </w:t>
      </w:r>
      <w:r w:rsidR="00A10D30">
        <w:t>increase</w:t>
      </w:r>
      <w:r w:rsidR="00DA08D9">
        <w:t>,</w:t>
      </w:r>
      <w:r w:rsidR="00A1675D">
        <w:t xml:space="preserve"> while provisions of fundamental services decrease</w:t>
      </w:r>
      <w:r w:rsidR="00CA0FBC">
        <w:t>.</w:t>
      </w:r>
      <w:r w:rsidR="00BB3444">
        <w:rPr>
          <w:rStyle w:val="FootnoteReference"/>
        </w:rPr>
        <w:footnoteReference w:id="19"/>
      </w:r>
      <w:commentRangeStart w:id="6"/>
      <w:commentRangeStart w:id="7"/>
      <w:commentRangeStart w:id="8"/>
      <w:r>
        <w:t xml:space="preserve"> </w:t>
      </w:r>
      <w:commentRangeEnd w:id="6"/>
      <w:r>
        <w:rPr>
          <w:rStyle w:val="CommentReference"/>
          <w:sz w:val="24"/>
          <w:szCs w:val="24"/>
        </w:rPr>
        <w:commentReference w:id="6"/>
      </w:r>
      <w:commentRangeEnd w:id="7"/>
      <w:r>
        <w:rPr>
          <w:rStyle w:val="CommentReference"/>
          <w:sz w:val="24"/>
          <w:szCs w:val="24"/>
        </w:rPr>
        <w:commentReference w:id="7"/>
      </w:r>
      <w:commentRangeEnd w:id="8"/>
      <w:r w:rsidR="009B1526">
        <w:rPr>
          <w:rStyle w:val="CommentReference"/>
          <w:sz w:val="24"/>
          <w:szCs w:val="24"/>
        </w:rPr>
        <w:commentReference w:id="8"/>
      </w:r>
      <w:r w:rsidR="00082E20">
        <w:t>Impacts</w:t>
      </w:r>
      <w:r w:rsidR="00D41BDE">
        <w:t xml:space="preserve"> may</w:t>
      </w:r>
      <w:r w:rsidR="00082E20">
        <w:t xml:space="preserve"> include </w:t>
      </w:r>
      <w:r w:rsidR="00E64941">
        <w:t>individuals</w:t>
      </w:r>
      <w:r w:rsidR="003E73EA">
        <w:t xml:space="preserve"> </w:t>
      </w:r>
      <w:r w:rsidR="00CA0FBC">
        <w:t>experienc</w:t>
      </w:r>
      <w:r w:rsidR="00082E20">
        <w:t xml:space="preserve">ing </w:t>
      </w:r>
      <w:r w:rsidR="00CA0FBC">
        <w:t>delays in gathering evidence for their defense, which would prolong their stay in custody</w:t>
      </w:r>
      <w:r w:rsidR="00D41BDE">
        <w:t>. U</w:t>
      </w:r>
      <w:r w:rsidR="00CD7B3E">
        <w:t>nforeseen transportation issues on the day of the</w:t>
      </w:r>
      <w:r w:rsidR="00D13520">
        <w:t>ir</w:t>
      </w:r>
      <w:r w:rsidR="00E64941">
        <w:t xml:space="preserve"> </w:t>
      </w:r>
      <w:r w:rsidR="00CD7B3E">
        <w:t>detention hearing</w:t>
      </w:r>
      <w:r w:rsidR="00F664BB">
        <w:t>,</w:t>
      </w:r>
      <w:r w:rsidR="00F006E5" w:rsidRPr="00F006E5">
        <w:t xml:space="preserve"> </w:t>
      </w:r>
      <w:r w:rsidR="00F006E5">
        <w:rPr>
          <w:rStyle w:val="FootnoteReference"/>
        </w:rPr>
        <w:footnoteReference w:id="20"/>
      </w:r>
      <w:r w:rsidR="00F664BB">
        <w:t xml:space="preserve"> which would also extend their time in custody</w:t>
      </w:r>
      <w:r w:rsidR="00D41BDE">
        <w:t xml:space="preserve">, </w:t>
      </w:r>
      <w:proofErr w:type="gramStart"/>
      <w:r w:rsidR="00872A53">
        <w:t>is</w:t>
      </w:r>
      <w:proofErr w:type="gramEnd"/>
      <w:r w:rsidR="00D41BDE">
        <w:t xml:space="preserve"> a po</w:t>
      </w:r>
      <w:r w:rsidR="00872A53">
        <w:t>tential impact.</w:t>
      </w:r>
    </w:p>
    <w:p w14:paraId="39AC6F19" w14:textId="7D9302C7" w:rsidR="001E568E" w:rsidRDefault="005569B5" w:rsidP="002416FE">
      <w:pPr>
        <w:pStyle w:val="Paragraph"/>
      </w:pPr>
      <w:r>
        <w:lastRenderedPageBreak/>
        <w:t xml:space="preserve">In addition to the increasing overcrowding issue, </w:t>
      </w:r>
      <w:r w:rsidR="00435615" w:rsidRPr="00481985">
        <w:t>several violations of the rights of</w:t>
      </w:r>
      <w:r w:rsidR="00783C79">
        <w:t xml:space="preserve"> persons in detention and incarceration</w:t>
      </w:r>
      <w:r w:rsidR="00435615" w:rsidRPr="00481985">
        <w:t xml:space="preserve"> have been documented</w:t>
      </w:r>
      <w:r>
        <w:t xml:space="preserve"> o</w:t>
      </w:r>
      <w:r w:rsidRPr="00481985">
        <w:t>ver the past two years</w:t>
      </w:r>
      <w:r w:rsidR="006C096F">
        <w:t xml:space="preserve"> throughout Albania</w:t>
      </w:r>
      <w:r>
        <w:t>.</w:t>
      </w:r>
      <w:r w:rsidR="00435615" w:rsidRPr="00481985">
        <w:t xml:space="preserve"> </w:t>
      </w:r>
      <w:r w:rsidR="00A56801">
        <w:t>M</w:t>
      </w:r>
      <w:r w:rsidR="000A7D99">
        <w:t>any</w:t>
      </w:r>
      <w:r w:rsidR="000A7D99" w:rsidRPr="00481985">
        <w:t xml:space="preserve"> police stations, such as those in Tirana</w:t>
      </w:r>
      <w:r w:rsidR="00AF016D">
        <w:t xml:space="preserve"> and </w:t>
      </w:r>
      <w:r w:rsidR="00AF016D" w:rsidRPr="00481985">
        <w:t xml:space="preserve">Prison 325 (formerly in Tirana, now relocated to </w:t>
      </w:r>
      <w:proofErr w:type="spellStart"/>
      <w:r w:rsidR="00AF016D" w:rsidRPr="00481985">
        <w:t>Pojskë</w:t>
      </w:r>
      <w:proofErr w:type="spellEnd"/>
      <w:r w:rsidR="00AF016D" w:rsidRPr="00481985">
        <w:t xml:space="preserve">, </w:t>
      </w:r>
      <w:proofErr w:type="spellStart"/>
      <w:r w:rsidR="00AF016D" w:rsidRPr="00481985">
        <w:t>Pogradec</w:t>
      </w:r>
      <w:proofErr w:type="spellEnd"/>
      <w:r w:rsidR="00AF016D" w:rsidRPr="00481985">
        <w:t>)</w:t>
      </w:r>
      <w:r w:rsidR="000A7D99" w:rsidRPr="00481985">
        <w:t>,</w:t>
      </w:r>
      <w:r w:rsidR="00D1504F" w:rsidRPr="00481985">
        <w:t xml:space="preserve"> </w:t>
      </w:r>
      <w:r w:rsidR="000A7D99" w:rsidRPr="00481985">
        <w:t xml:space="preserve">are characterized by overcrowding, inadequate lighting, poor ventilation, </w:t>
      </w:r>
      <w:r w:rsidR="002366DE">
        <w:t xml:space="preserve">restricted </w:t>
      </w:r>
      <w:r w:rsidR="00F4312A">
        <w:t xml:space="preserve">access to health care, </w:t>
      </w:r>
      <w:r w:rsidR="000A7D99" w:rsidRPr="00481985">
        <w:t xml:space="preserve">and </w:t>
      </w:r>
      <w:r w:rsidR="00CD7B3E">
        <w:t xml:space="preserve">a </w:t>
      </w:r>
      <w:r w:rsidR="000A7D99" w:rsidRPr="00481985">
        <w:t>lack of basic hygiene facilities.</w:t>
      </w:r>
      <w:r w:rsidR="000A7D99">
        <w:rPr>
          <w:rStyle w:val="FootnoteReference"/>
        </w:rPr>
        <w:footnoteReference w:id="21"/>
      </w:r>
      <w:r w:rsidR="00C03C02" w:rsidRPr="00C03C02">
        <w:t xml:space="preserve"> </w:t>
      </w:r>
      <w:r w:rsidR="00167F9E">
        <w:t>For example, in some prisons</w:t>
      </w:r>
      <w:r w:rsidR="006C096F">
        <w:t>, persons in</w:t>
      </w:r>
      <w:r w:rsidR="00CE7F74">
        <w:t xml:space="preserve"> </w:t>
      </w:r>
      <w:r w:rsidR="006C096F">
        <w:t>detention or incarceration</w:t>
      </w:r>
      <w:r w:rsidR="00CE7F74" w:rsidRPr="00481985">
        <w:t xml:space="preserve"> are often forced to sleep on mattresses placed on dirty floors</w:t>
      </w:r>
      <w:r w:rsidR="004F6247">
        <w:t>.</w:t>
      </w:r>
      <w:r w:rsidR="00CE7F74">
        <w:rPr>
          <w:rStyle w:val="FootnoteReference"/>
        </w:rPr>
        <w:footnoteReference w:id="22"/>
      </w:r>
      <w:r w:rsidR="00CE7F74" w:rsidRPr="00481985">
        <w:t xml:space="preserve"> </w:t>
      </w:r>
      <w:r w:rsidR="00CD7B3E">
        <w:t>O</w:t>
      </w:r>
      <w:r w:rsidR="00167F9E">
        <w:t xml:space="preserve">ther prisons </w:t>
      </w:r>
      <w:r w:rsidR="003B278C">
        <w:t xml:space="preserve">reportedly </w:t>
      </w:r>
      <w:r w:rsidR="00167F9E">
        <w:t>have no heating available during the winter months.</w:t>
      </w:r>
      <w:r w:rsidR="00167F9E">
        <w:rPr>
          <w:rStyle w:val="FootnoteReference"/>
        </w:rPr>
        <w:footnoteReference w:id="23"/>
      </w:r>
      <w:r w:rsidR="00AF016D">
        <w:t xml:space="preserve"> </w:t>
      </w:r>
    </w:p>
    <w:p w14:paraId="0A71CE91" w14:textId="2F55A126" w:rsidR="00435615" w:rsidRPr="00481985" w:rsidRDefault="001D5B3D" w:rsidP="00595380">
      <w:pPr>
        <w:pStyle w:val="Paragraph"/>
      </w:pPr>
      <w:r>
        <w:t xml:space="preserve">Another issue within prisons is the non-payment or low compensation </w:t>
      </w:r>
      <w:r w:rsidR="00C82F58">
        <w:t>of labor per</w:t>
      </w:r>
      <w:r w:rsidR="007C1486">
        <w:t>formed by</w:t>
      </w:r>
      <w:r>
        <w:t xml:space="preserve"> </w:t>
      </w:r>
      <w:r w:rsidR="00C82F58">
        <w:t xml:space="preserve">women and </w:t>
      </w:r>
      <w:r w:rsidR="004F6247">
        <w:t xml:space="preserve">girls </w:t>
      </w:r>
      <w:r w:rsidR="00C82F58">
        <w:t>in detention</w:t>
      </w:r>
      <w:r w:rsidR="006C096F">
        <w:t xml:space="preserve"> or prison</w:t>
      </w:r>
      <w:r w:rsidR="00C82F58">
        <w:t xml:space="preserve"> facilities.</w:t>
      </w:r>
      <w:r w:rsidR="00CE7F74" w:rsidRPr="00481985">
        <w:t xml:space="preserve"> </w:t>
      </w:r>
      <w:r w:rsidR="00C057FA">
        <w:t xml:space="preserve">In the </w:t>
      </w:r>
      <w:r w:rsidR="007C1486">
        <w:t xml:space="preserve">monitoring session, </w:t>
      </w:r>
      <w:r w:rsidR="00C057FA">
        <w:t xml:space="preserve">HRDC discovered </w:t>
      </w:r>
      <w:r w:rsidR="004F6247">
        <w:t>that these women and girls only receive a reduction of their sentence, respectively</w:t>
      </w:r>
      <w:r w:rsidR="003B278C">
        <w:t>,</w:t>
      </w:r>
      <w:r w:rsidR="004F6247">
        <w:t xml:space="preserve"> 3.9 days per month,</w:t>
      </w:r>
      <w:r w:rsidR="00CE7F74" w:rsidRPr="00481985">
        <w:t xml:space="preserve"> </w:t>
      </w:r>
      <w:r w:rsidR="001E4DD9">
        <w:t>in exchange for their work</w:t>
      </w:r>
      <w:r w:rsidR="00410FA1">
        <w:t>.</w:t>
      </w:r>
      <w:r w:rsidR="001E4DD9">
        <w:rPr>
          <w:rStyle w:val="FootnoteReference"/>
        </w:rPr>
        <w:footnoteReference w:id="24"/>
      </w:r>
      <w:r w:rsidR="00410FA1">
        <w:t xml:space="preserve"> </w:t>
      </w:r>
      <w:r w:rsidR="001E4DD9">
        <w:t xml:space="preserve">These women and girls also </w:t>
      </w:r>
      <w:r w:rsidR="00CE7F74" w:rsidRPr="00481985">
        <w:t>do not receive monetary reward</w:t>
      </w:r>
      <w:r w:rsidR="00F4083B">
        <w:t>,</w:t>
      </w:r>
      <w:r w:rsidR="00361E76">
        <w:t xml:space="preserve"> which </w:t>
      </w:r>
      <w:r w:rsidR="005D67E8">
        <w:t xml:space="preserve">means that </w:t>
      </w:r>
      <w:r w:rsidR="00F917A9">
        <w:t xml:space="preserve">their </w:t>
      </w:r>
      <w:r w:rsidR="004F6247">
        <w:t xml:space="preserve">working </w:t>
      </w:r>
      <w:r w:rsidR="00F917A9">
        <w:t>hours</w:t>
      </w:r>
      <w:r w:rsidR="005D67E8">
        <w:t xml:space="preserve"> cannot</w:t>
      </w:r>
      <w:r w:rsidR="001E4DD9">
        <w:t xml:space="preserve"> </w:t>
      </w:r>
      <w:r w:rsidR="005D67E8">
        <w:t>be</w:t>
      </w:r>
      <w:r w:rsidR="001E4DD9">
        <w:t xml:space="preserve"> included in existing</w:t>
      </w:r>
      <w:r w:rsidR="005D67E8">
        <w:t xml:space="preserve"> </w:t>
      </w:r>
      <w:r w:rsidR="00F917A9">
        <w:t>pension</w:t>
      </w:r>
      <w:r w:rsidR="00595380">
        <w:t xml:space="preserve"> schemes</w:t>
      </w:r>
      <w:r w:rsidR="0034568B">
        <w:rPr>
          <w:rStyle w:val="FootnoteReference"/>
        </w:rPr>
        <w:footnoteReference w:id="25"/>
      </w:r>
      <w:r w:rsidR="00595380">
        <w:t xml:space="preserve"> </w:t>
      </w:r>
      <w:r w:rsidR="001E4DD9">
        <w:t xml:space="preserve">offered by the </w:t>
      </w:r>
      <w:r w:rsidR="004F6247">
        <w:t>S</w:t>
      </w:r>
      <w:r w:rsidR="00F9223C">
        <w:t>tate</w:t>
      </w:r>
      <w:r w:rsidR="004F6247">
        <w:t>,</w:t>
      </w:r>
      <w:r w:rsidR="00A36F0A">
        <w:t xml:space="preserve"> as they do not earn any money</w:t>
      </w:r>
      <w:r w:rsidR="00CE7F74" w:rsidRPr="00481985">
        <w:t xml:space="preserve">. </w:t>
      </w:r>
      <w:r w:rsidR="001E4DD9">
        <w:t xml:space="preserve">As a result, </w:t>
      </w:r>
      <w:r w:rsidR="005D67E8">
        <w:t>these women</w:t>
      </w:r>
      <w:r w:rsidR="00264617">
        <w:t xml:space="preserve"> </w:t>
      </w:r>
      <w:r w:rsidR="00A36F0A">
        <w:t xml:space="preserve">will not accumulate </w:t>
      </w:r>
      <w:r w:rsidR="003471EF">
        <w:t xml:space="preserve">any </w:t>
      </w:r>
      <w:r w:rsidR="005D3D61">
        <w:t>benefits towards their retirement</w:t>
      </w:r>
      <w:r w:rsidR="003471EF">
        <w:t xml:space="preserve"> during these years of work</w:t>
      </w:r>
      <w:r w:rsidR="001376F3">
        <w:t xml:space="preserve">, which </w:t>
      </w:r>
      <w:r w:rsidR="00595380">
        <w:t xml:space="preserve">is also </w:t>
      </w:r>
      <w:r w:rsidR="001376F3">
        <w:t xml:space="preserve">an act of discrimination </w:t>
      </w:r>
      <w:r w:rsidR="00BD4264">
        <w:t>under Article 9 of the Labor Code of the Republic of Albania.</w:t>
      </w:r>
      <w:r w:rsidR="00895566">
        <w:rPr>
          <w:rStyle w:val="FootnoteReference"/>
        </w:rPr>
        <w:footnoteReference w:id="26"/>
      </w:r>
      <w:r w:rsidR="00BD4264">
        <w:t xml:space="preserve"> </w:t>
      </w:r>
    </w:p>
    <w:p w14:paraId="6C9F50E7" w14:textId="0B9D82FD" w:rsidR="00BE182D" w:rsidRPr="00481985" w:rsidRDefault="005D1F66" w:rsidP="00BE182D">
      <w:pPr>
        <w:pStyle w:val="Paragraph"/>
      </w:pPr>
      <w:r>
        <w:t>Individuals in prison experience significant obstacles to</w:t>
      </w:r>
      <w:r w:rsidR="0001623B">
        <w:t xml:space="preserve"> </w:t>
      </w:r>
      <w:r>
        <w:t>accessing</w:t>
      </w:r>
      <w:r w:rsidR="00CB4F96">
        <w:t xml:space="preserve"> </w:t>
      </w:r>
      <w:r w:rsidR="007F1885">
        <w:t xml:space="preserve">healthcare and </w:t>
      </w:r>
      <w:r w:rsidR="0001623B">
        <w:t>medication</w:t>
      </w:r>
      <w:r w:rsidR="00063B91">
        <w:t>.</w:t>
      </w:r>
      <w:r w:rsidR="00C5193D">
        <w:t xml:space="preserve"> </w:t>
      </w:r>
      <w:r w:rsidR="000B6A30" w:rsidRPr="000B6A30">
        <w:t xml:space="preserve">According to reports, when a prison physician identifies a medical issue, they typically issue a </w:t>
      </w:r>
      <w:r w:rsidR="000B6A30" w:rsidRPr="000B6A30">
        <w:lastRenderedPageBreak/>
        <w:t>prescription to the pharmacy</w:t>
      </w:r>
      <w:r w:rsidR="000B6A30">
        <w:rPr>
          <w:rStyle w:val="FootnoteReference"/>
        </w:rPr>
        <w:footnoteReference w:id="27"/>
      </w:r>
      <w:r w:rsidR="000B6A30" w:rsidRPr="000B6A30">
        <w:t xml:space="preserve"> but fail to administer immediate </w:t>
      </w:r>
      <w:r w:rsidR="000B6A30">
        <w:t>medication</w:t>
      </w:r>
      <w:r w:rsidR="000B6A30" w:rsidRPr="000B6A30">
        <w:t xml:space="preserve"> or provide substantive treatment at the time of diagnosis.</w:t>
      </w:r>
      <w:r w:rsidR="000B6A30">
        <w:t xml:space="preserve"> </w:t>
      </w:r>
      <w:r w:rsidR="00895F19">
        <w:t xml:space="preserve">Furthermore, </w:t>
      </w:r>
      <w:r w:rsidR="002F59D4">
        <w:t>prescribed medication</w:t>
      </w:r>
      <w:r w:rsidR="00BB073E">
        <w:t>s</w:t>
      </w:r>
      <w:r w:rsidR="002F59D4">
        <w:t xml:space="preserve"> </w:t>
      </w:r>
      <w:r w:rsidR="00534339">
        <w:t>are not guaranteed</w:t>
      </w:r>
      <w:r w:rsidR="00160F2C">
        <w:t xml:space="preserve"> as</w:t>
      </w:r>
      <w:r w:rsidR="0045387A">
        <w:t xml:space="preserve"> </w:t>
      </w:r>
      <w:r w:rsidR="004463B0">
        <w:t>they must be collected outside the prison grounds</w:t>
      </w:r>
      <w:r w:rsidR="00042B19">
        <w:t>.</w:t>
      </w:r>
      <w:r w:rsidR="00160F2C">
        <w:t xml:space="preserve"> Therefore, people in prison</w:t>
      </w:r>
      <w:r w:rsidR="00042B19">
        <w:t xml:space="preserve"> </w:t>
      </w:r>
      <w:r w:rsidR="009005FB">
        <w:t>must depend on a family member to</w:t>
      </w:r>
      <w:r w:rsidR="00A4606A">
        <w:t xml:space="preserve"> first</w:t>
      </w:r>
      <w:r w:rsidR="009005FB">
        <w:t xml:space="preserve"> collect </w:t>
      </w:r>
      <w:r w:rsidR="00A4606A">
        <w:t xml:space="preserve">the medication at the pharmacy and then bring it </w:t>
      </w:r>
      <w:r w:rsidR="00E9275F">
        <w:t>to them within the designated hours established by the prison</w:t>
      </w:r>
      <w:r w:rsidR="00E70E91">
        <w:t>.</w:t>
      </w:r>
      <w:r w:rsidR="00BE182D">
        <w:rPr>
          <w:rStyle w:val="FootnoteReference"/>
        </w:rPr>
        <w:footnoteReference w:id="28"/>
      </w:r>
      <w:r w:rsidR="00BD422B">
        <w:t xml:space="preserve"> </w:t>
      </w:r>
      <w:r w:rsidR="0068010B">
        <w:t xml:space="preserve">Although </w:t>
      </w:r>
      <w:r w:rsidR="000A729C">
        <w:t>many</w:t>
      </w:r>
      <w:r w:rsidR="0068010B">
        <w:t xml:space="preserve"> </w:t>
      </w:r>
      <w:r w:rsidR="00CA4480">
        <w:t xml:space="preserve">people in </w:t>
      </w:r>
      <w:r w:rsidR="00FB33E3">
        <w:t>prison</w:t>
      </w:r>
      <w:r w:rsidR="00CA4480">
        <w:t xml:space="preserve"> </w:t>
      </w:r>
      <w:r w:rsidR="000A729C">
        <w:t xml:space="preserve">will ultimately receive their medications, </w:t>
      </w:r>
      <w:r w:rsidR="00316757">
        <w:t>the process</w:t>
      </w:r>
      <w:r w:rsidR="00207F9C">
        <w:t xml:space="preserve"> </w:t>
      </w:r>
      <w:r w:rsidR="00FB33E3">
        <w:t xml:space="preserve">may cause </w:t>
      </w:r>
      <w:r w:rsidR="00207F9C">
        <w:t xml:space="preserve">an undue delay </w:t>
      </w:r>
      <w:r w:rsidR="00DD3AE0">
        <w:t>in</w:t>
      </w:r>
      <w:r w:rsidR="00207F9C">
        <w:t xml:space="preserve"> treatment. Moreover, this </w:t>
      </w:r>
      <w:r w:rsidR="00990ADA">
        <w:t xml:space="preserve">process </w:t>
      </w:r>
      <w:r w:rsidR="00316757">
        <w:t xml:space="preserve">can also exclude </w:t>
      </w:r>
      <w:r w:rsidR="0014061E">
        <w:t xml:space="preserve">people in prison </w:t>
      </w:r>
      <w:r w:rsidR="00C14CB8">
        <w:t xml:space="preserve">who cannot ask or do not have </w:t>
      </w:r>
      <w:r w:rsidR="00316757">
        <w:t xml:space="preserve">family </w:t>
      </w:r>
      <w:r w:rsidR="00207F9C">
        <w:t>members</w:t>
      </w:r>
      <w:r w:rsidR="00AE5E24">
        <w:t xml:space="preserve"> </w:t>
      </w:r>
      <w:r w:rsidR="00C14CB8">
        <w:t xml:space="preserve">to help them obtain their necessary </w:t>
      </w:r>
      <w:r w:rsidR="00F542A3">
        <w:t>medication</w:t>
      </w:r>
      <w:r w:rsidR="00C14CB8">
        <w:t xml:space="preserve">. </w:t>
      </w:r>
    </w:p>
    <w:p w14:paraId="7E6CF4A1" w14:textId="26BE3060" w:rsidR="00053DE3" w:rsidRDefault="00F8511C" w:rsidP="00053DE3">
      <w:pPr>
        <w:pStyle w:val="Paragraph"/>
      </w:pPr>
      <w:r w:rsidRPr="00481985">
        <w:t xml:space="preserve">The lack of specialized medical staff </w:t>
      </w:r>
      <w:r>
        <w:t>within prisons is</w:t>
      </w:r>
      <w:r w:rsidRPr="00481985">
        <w:t xml:space="preserve"> another significant issue</w:t>
      </w:r>
      <w:r>
        <w:t>,</w:t>
      </w:r>
      <w:r>
        <w:rPr>
          <w:rStyle w:val="FootnoteReference"/>
        </w:rPr>
        <w:footnoteReference w:id="29"/>
      </w:r>
      <w:r w:rsidRPr="00F8511C">
        <w:t xml:space="preserve"> </w:t>
      </w:r>
      <w:r>
        <w:t>especially when there are</w:t>
      </w:r>
      <w:r w:rsidR="00364C39">
        <w:t xml:space="preserve"> vulnerable</w:t>
      </w:r>
      <w:r>
        <w:t xml:space="preserve"> individuals</w:t>
      </w:r>
      <w:r w:rsidRPr="00481985">
        <w:t xml:space="preserve"> with mental health issues</w:t>
      </w:r>
      <w:r w:rsidR="00216B75">
        <w:t xml:space="preserve">, or </w:t>
      </w:r>
      <w:r w:rsidRPr="00481985">
        <w:t>intellectual</w:t>
      </w:r>
      <w:r w:rsidR="00216B75">
        <w:t xml:space="preserve"> or psychosocial</w:t>
      </w:r>
      <w:r w:rsidRPr="00481985">
        <w:t xml:space="preserve"> disabilities</w:t>
      </w:r>
      <w:r>
        <w:t>.</w:t>
      </w:r>
      <w:r w:rsidRPr="00481985">
        <w:t xml:space="preserve"> </w:t>
      </w:r>
      <w:r w:rsidR="00DF5712">
        <w:t>Children</w:t>
      </w:r>
      <w:r w:rsidR="00B256B2">
        <w:t>, as a vulnerable category,</w:t>
      </w:r>
      <w:r w:rsidR="00387901">
        <w:t xml:space="preserve"> should</w:t>
      </w:r>
      <w:r w:rsidR="00353A40">
        <w:t xml:space="preserve"> be offered special </w:t>
      </w:r>
      <w:r w:rsidR="0052163F">
        <w:t>protection</w:t>
      </w:r>
      <w:r w:rsidR="00387901">
        <w:t>s</w:t>
      </w:r>
      <w:r w:rsidR="00E31EAB">
        <w:t>,</w:t>
      </w:r>
      <w:r w:rsidR="00356EF2">
        <w:t xml:space="preserve"> </w:t>
      </w:r>
      <w:r w:rsidR="0026478C">
        <w:t xml:space="preserve">such as </w:t>
      </w:r>
      <w:r w:rsidR="0052163F">
        <w:t>access</w:t>
      </w:r>
      <w:r w:rsidR="0026478C">
        <w:t xml:space="preserve"> to </w:t>
      </w:r>
      <w:r w:rsidR="001859D0">
        <w:t>p</w:t>
      </w:r>
      <w:r w:rsidR="001859D0" w:rsidRPr="001859D0">
        <w:t>sychosocial support</w:t>
      </w:r>
      <w:r w:rsidR="0052163F">
        <w:t xml:space="preserve">. </w:t>
      </w:r>
      <w:r w:rsidR="00C157D9">
        <w:t>In</w:t>
      </w:r>
      <w:r w:rsidRPr="00481985">
        <w:t xml:space="preserve"> some prisons, access to psychiatric services is limited, with psychiatrists available only a few hours per week.</w:t>
      </w:r>
      <w:r w:rsidR="00F57A28">
        <w:rPr>
          <w:rStyle w:val="FootnoteReference"/>
        </w:rPr>
        <w:footnoteReference w:id="30"/>
      </w:r>
      <w:r w:rsidRPr="00481985">
        <w:t xml:space="preserve"> </w:t>
      </w:r>
      <w:r w:rsidR="003B4596">
        <w:t xml:space="preserve">Without specialists available to </w:t>
      </w:r>
      <w:r w:rsidR="0063664A">
        <w:t xml:space="preserve">ensure these vulnerable individuals </w:t>
      </w:r>
      <w:r w:rsidR="001859D0">
        <w:t>access treatment</w:t>
      </w:r>
      <w:r w:rsidR="0063664A">
        <w:t xml:space="preserve"> with special care</w:t>
      </w:r>
      <w:r w:rsidR="00246D7B">
        <w:t xml:space="preserve">, </w:t>
      </w:r>
      <w:r w:rsidR="00D22038">
        <w:t xml:space="preserve">it becomes more likely for </w:t>
      </w:r>
      <w:r w:rsidR="00AB6016">
        <w:t xml:space="preserve">these </w:t>
      </w:r>
      <w:r w:rsidR="001B3B75">
        <w:t xml:space="preserve">individuals to experience </w:t>
      </w:r>
      <w:r w:rsidR="00EF1935">
        <w:t xml:space="preserve">targeted violations </w:t>
      </w:r>
      <w:r w:rsidR="00B256B2">
        <w:t>of</w:t>
      </w:r>
      <w:r w:rsidR="00A9742A">
        <w:t xml:space="preserve"> their health</w:t>
      </w:r>
      <w:r w:rsidR="00B6322B">
        <w:t xml:space="preserve">. </w:t>
      </w:r>
      <w:r w:rsidR="001F3392">
        <w:t xml:space="preserve">In some cases, </w:t>
      </w:r>
      <w:r w:rsidR="00DD0B70">
        <w:t xml:space="preserve">vulnerable individuals have been subjected to targeted ill-treatment by being </w:t>
      </w:r>
      <w:r w:rsidR="00A706C7">
        <w:t>c</w:t>
      </w:r>
      <w:r w:rsidRPr="00481985">
        <w:t>onfined to their cells for extended periods without adequate therapeutic or professional support</w:t>
      </w:r>
      <w:r>
        <w:t>.</w:t>
      </w:r>
      <w:r>
        <w:rPr>
          <w:rStyle w:val="FootnoteReference"/>
        </w:rPr>
        <w:footnoteReference w:id="31"/>
      </w:r>
      <w:r w:rsidRPr="00481985">
        <w:t xml:space="preserve"> </w:t>
      </w:r>
    </w:p>
    <w:p w14:paraId="1A7D8F67" w14:textId="52E67A14" w:rsidR="00E60DC2" w:rsidRPr="00E60DC2" w:rsidRDefault="000F692E" w:rsidP="00E60DC2">
      <w:pPr>
        <w:pStyle w:val="Paragraph"/>
      </w:pPr>
      <w:r>
        <w:t>Women</w:t>
      </w:r>
      <w:r w:rsidR="0011310F">
        <w:t xml:space="preserve"> deprived of their liberty</w:t>
      </w:r>
      <w:r>
        <w:t xml:space="preserve"> </w:t>
      </w:r>
      <w:r w:rsidR="002D4BE9">
        <w:t xml:space="preserve">are </w:t>
      </w:r>
      <w:r w:rsidR="002C493D">
        <w:t xml:space="preserve">often </w:t>
      </w:r>
      <w:r w:rsidR="00F76542">
        <w:t>vu</w:t>
      </w:r>
      <w:r w:rsidR="002C493D">
        <w:t xml:space="preserve">lnerable </w:t>
      </w:r>
      <w:r w:rsidR="00FA5050">
        <w:t>to discrimination and ill-treatment</w:t>
      </w:r>
      <w:r w:rsidR="00F16477">
        <w:t>.</w:t>
      </w:r>
      <w:r w:rsidR="00042C19" w:rsidRPr="00BC2DE9">
        <w:t xml:space="preserve"> </w:t>
      </w:r>
      <w:r w:rsidR="00BC2DE9" w:rsidRPr="00BC2DE9">
        <w:t>Based on monitoring sessions held by HRDC</w:t>
      </w:r>
      <w:r w:rsidR="00BC2DE9">
        <w:t xml:space="preserve">, </w:t>
      </w:r>
      <w:r w:rsidR="008B29B3">
        <w:t>m</w:t>
      </w:r>
      <w:r w:rsidR="00BC2DE9">
        <w:t>any women</w:t>
      </w:r>
      <w:r w:rsidR="000B2E1C">
        <w:t xml:space="preserve"> in detention and </w:t>
      </w:r>
      <w:r w:rsidR="00B24DBF">
        <w:t>incarceration</w:t>
      </w:r>
      <w:r w:rsidR="00BC2DE9">
        <w:t xml:space="preserve"> report</w:t>
      </w:r>
      <w:r w:rsidR="00D12CCA">
        <w:t xml:space="preserve"> </w:t>
      </w:r>
      <w:r w:rsidR="000B2E1C">
        <w:t xml:space="preserve">that they have </w:t>
      </w:r>
      <w:r w:rsidR="00D12CCA" w:rsidRPr="00D12CCA">
        <w:t>insufficient information about their rights and legal procedures</w:t>
      </w:r>
      <w:r w:rsidR="008B29B3">
        <w:t>.</w:t>
      </w:r>
      <w:r w:rsidR="008B29B3">
        <w:rPr>
          <w:rStyle w:val="FootnoteReference"/>
        </w:rPr>
        <w:footnoteReference w:id="32"/>
      </w:r>
      <w:r w:rsidR="008B29B3">
        <w:t xml:space="preserve"> This lack of information makes it challenging for individuals to effectively protect themselves when experiencing </w:t>
      </w:r>
      <w:r w:rsidR="00472205" w:rsidRPr="00481985">
        <w:t>unfair treatment</w:t>
      </w:r>
      <w:r w:rsidR="00C43830">
        <w:t>.</w:t>
      </w:r>
      <w:r w:rsidR="00C43830">
        <w:rPr>
          <w:rStyle w:val="FootnoteReference"/>
        </w:rPr>
        <w:footnoteReference w:id="33"/>
      </w:r>
      <w:r w:rsidR="00472205" w:rsidRPr="00481985">
        <w:t xml:space="preserve"> </w:t>
      </w:r>
      <w:r w:rsidR="001E26E2">
        <w:t>HRDC</w:t>
      </w:r>
      <w:r w:rsidR="00E60DC2">
        <w:t xml:space="preserve"> monitoring session also revealed a significant gap in </w:t>
      </w:r>
      <w:r w:rsidR="00E60DC2" w:rsidRPr="00E60DC2">
        <w:t>programs aimed at rehabilitating and reintegrating femal</w:t>
      </w:r>
      <w:r w:rsidR="00193B64">
        <w:t xml:space="preserve">es in detention and </w:t>
      </w:r>
      <w:r w:rsidR="003518BF">
        <w:t>prison</w:t>
      </w:r>
      <w:r w:rsidR="00EA783A">
        <w:t>.</w:t>
      </w:r>
      <w:r w:rsidR="00EA783A">
        <w:rPr>
          <w:rStyle w:val="FootnoteReference"/>
        </w:rPr>
        <w:footnoteReference w:id="34"/>
      </w:r>
      <w:r w:rsidR="00EA783A">
        <w:t xml:space="preserve"> </w:t>
      </w:r>
      <w:r w:rsidR="00E60DC2" w:rsidRPr="00E60DC2">
        <w:t xml:space="preserve">Without </w:t>
      </w:r>
      <w:r w:rsidR="00E60DC2" w:rsidRPr="00E60DC2">
        <w:lastRenderedPageBreak/>
        <w:t>access to education</w:t>
      </w:r>
      <w:r w:rsidR="00EA783A">
        <w:t xml:space="preserve"> and</w:t>
      </w:r>
      <w:r w:rsidR="00E60DC2" w:rsidRPr="00E60DC2">
        <w:t xml:space="preserve"> vocational training, women are less likely to successfully reintegrate into society upon releas</w:t>
      </w:r>
      <w:commentRangeStart w:id="9"/>
      <w:r w:rsidR="00E60DC2" w:rsidRPr="00E60DC2">
        <w:t>e, increasing the risk of recidivism and re-incarceration.</w:t>
      </w:r>
      <w:r w:rsidR="00EA783A">
        <w:rPr>
          <w:rStyle w:val="FootnoteReference"/>
        </w:rPr>
        <w:footnoteReference w:id="35"/>
      </w:r>
      <w:commentRangeEnd w:id="9"/>
      <w:r w:rsidR="00EA783A" w:rsidRPr="00E60DC2">
        <w:rPr>
          <w:rStyle w:val="CommentReference"/>
          <w:sz w:val="24"/>
          <w:szCs w:val="24"/>
        </w:rPr>
        <w:commentReference w:id="9"/>
      </w:r>
    </w:p>
    <w:p w14:paraId="632017B3" w14:textId="79B70A98" w:rsidR="00636FD0" w:rsidRDefault="00636FD0" w:rsidP="00DF7AB4">
      <w:pPr>
        <w:pStyle w:val="Paragraph"/>
        <w:numPr>
          <w:ilvl w:val="0"/>
          <w:numId w:val="0"/>
        </w:numPr>
        <w:ind w:left="360" w:hanging="360"/>
      </w:pPr>
    </w:p>
    <w:p w14:paraId="1EC36CA1" w14:textId="77777777" w:rsidR="00636FD0" w:rsidRDefault="00636FD0" w:rsidP="00636FD0">
      <w:pPr>
        <w:pStyle w:val="SectionHeading"/>
      </w:pPr>
      <w:r>
        <w:t xml:space="preserve">Limitations and obstacles for access to justice and legal support for women in Albania detention system (List of Issues, Paragraphs 1, 4, 13, &amp; 27). </w:t>
      </w:r>
    </w:p>
    <w:p w14:paraId="4A2B2B63" w14:textId="4DD3D05C" w:rsidR="00636FD0" w:rsidRDefault="00636FD0" w:rsidP="00636FD0">
      <w:pPr>
        <w:pStyle w:val="Paragraph"/>
      </w:pPr>
      <w:r>
        <w:t xml:space="preserve">In its 2024 List of Issues, the Committee emphasized its request to the government to provide information on the measures taken to ensure prompt, independent, and impartial investigations of cases. Along those lines, the Committee also </w:t>
      </w:r>
      <w:r w:rsidR="00E25C94">
        <w:t>requested information on measures taken by the State to reduce discrimination against</w:t>
      </w:r>
      <w:r>
        <w:t xml:space="preserve"> individuals based on their gender identity or ethnicity. </w:t>
      </w:r>
    </w:p>
    <w:p w14:paraId="752C5911" w14:textId="16162905" w:rsidR="00636FD0" w:rsidRDefault="00636FD0" w:rsidP="00636FD0">
      <w:pPr>
        <w:numPr>
          <w:ilvl w:val="0"/>
          <w:numId w:val="7"/>
        </w:numPr>
        <w:spacing w:after="120"/>
        <w:jc w:val="both"/>
        <w:rPr>
          <w:rStyle w:val="ParagraphChar"/>
        </w:rPr>
      </w:pPr>
      <w:r>
        <w:rPr>
          <w:rStyle w:val="ParagraphChar"/>
        </w:rPr>
        <w:t>In its State Party Report, Albania references how the CPC and the 2017 amendments to the CPC provide rules on how criminal prosecution, investigation, and judgement of criminal acts should be exercised to ensure fair, equal, and regular proceedings.</w:t>
      </w:r>
      <w:r>
        <w:rPr>
          <w:rStyle w:val="FootnoteReference"/>
        </w:rPr>
        <w:footnoteReference w:id="36"/>
      </w:r>
      <w:r>
        <w:rPr>
          <w:rStyle w:val="ParagraphChar"/>
        </w:rPr>
        <w:t xml:space="preserve"> Furthermore, Albania references Law No. 11/2017, “on legal aid guaranteed by the state,” </w:t>
      </w:r>
      <w:r w:rsidR="00481D99">
        <w:rPr>
          <w:rStyle w:val="ParagraphChar"/>
        </w:rPr>
        <w:t xml:space="preserve">as </w:t>
      </w:r>
      <w:r w:rsidR="000520F3">
        <w:rPr>
          <w:rStyle w:val="ParagraphChar"/>
        </w:rPr>
        <w:t>a measure</w:t>
      </w:r>
      <w:r>
        <w:rPr>
          <w:rStyle w:val="ParagraphChar"/>
        </w:rPr>
        <w:t xml:space="preserve"> taken to create a more victim-centered, gender-sensitive justice system.</w:t>
      </w:r>
      <w:r>
        <w:rPr>
          <w:rStyle w:val="FootnoteReference"/>
        </w:rPr>
        <w:footnoteReference w:id="37"/>
      </w:r>
    </w:p>
    <w:p w14:paraId="4161D4CA" w14:textId="3AFF8CAA" w:rsidR="00636FD0" w:rsidRDefault="00636FD0" w:rsidP="00636FD0">
      <w:pPr>
        <w:pStyle w:val="Paragraph"/>
      </w:pPr>
      <w:r>
        <w:t>Regarding the right to a prompt investigation, the</w:t>
      </w:r>
      <w:r w:rsidRPr="00481985">
        <w:t xml:space="preserve"> HRDC has identified </w:t>
      </w:r>
      <w:r>
        <w:t>several problems in upholding CCP Article 324</w:t>
      </w:r>
      <w:r>
        <w:rPr>
          <w:rStyle w:val="FootnoteReference"/>
        </w:rPr>
        <w:footnoteReference w:id="38"/>
      </w:r>
      <w:r>
        <w:t xml:space="preserve"> by law enforcement and judicial workers. In many cases involving female persons in detention and incarceration, their cases are often not sent over to the court within three months of the date of their detention/arrest.</w:t>
      </w:r>
      <w:r>
        <w:rPr>
          <w:rStyle w:val="FootnoteReference"/>
        </w:rPr>
        <w:footnoteReference w:id="39"/>
      </w:r>
      <w:r>
        <w:t xml:space="preserve"> Prosecutors also rarely notify female persons in detention and incarceration about the preliminary investigation was extended or even terminated.</w:t>
      </w:r>
      <w:r>
        <w:rPr>
          <w:rStyle w:val="FootnoteReference"/>
        </w:rPr>
        <w:footnoteReference w:id="40"/>
      </w:r>
      <w:r>
        <w:t xml:space="preserve"> As a result, most women and </w:t>
      </w:r>
      <w:r w:rsidR="00481D99">
        <w:t xml:space="preserve">those </w:t>
      </w:r>
      <w:r>
        <w:t xml:space="preserve">in detention remain confused about the progress and the next steps of their case. </w:t>
      </w:r>
    </w:p>
    <w:p w14:paraId="612D2DB6" w14:textId="5DF70C28" w:rsidR="00636FD0" w:rsidRDefault="00636FD0" w:rsidP="00636FD0">
      <w:pPr>
        <w:pStyle w:val="Paragraph"/>
      </w:pPr>
      <w:r>
        <w:t xml:space="preserve">During the investigation stage, females in detention and incarceration </w:t>
      </w:r>
      <w:r w:rsidRPr="00481985">
        <w:t>frequently face delays in accessing legal representation</w:t>
      </w:r>
      <w:r w:rsidR="00613573">
        <w:t>,</w:t>
      </w:r>
      <w:r w:rsidRPr="00481985">
        <w:t xml:space="preserve"> </w:t>
      </w:r>
      <w:r>
        <w:t xml:space="preserve">and individuals have often been questioned without the </w:t>
      </w:r>
      <w:r>
        <w:lastRenderedPageBreak/>
        <w:t>presence of a lawyer.</w:t>
      </w:r>
      <w:r>
        <w:rPr>
          <w:rStyle w:val="FootnoteReference"/>
        </w:rPr>
        <w:footnoteReference w:id="41"/>
      </w:r>
      <w:r w:rsidRPr="00481985">
        <w:t xml:space="preserve"> </w:t>
      </w:r>
      <w:r w:rsidR="00120B90">
        <w:t xml:space="preserve">Based on </w:t>
      </w:r>
      <w:r w:rsidR="00D25D7E">
        <w:t xml:space="preserve">the </w:t>
      </w:r>
      <w:r w:rsidR="00B35931">
        <w:t>complaints</w:t>
      </w:r>
      <w:r w:rsidR="00D25D7E">
        <w:t xml:space="preserve"> </w:t>
      </w:r>
      <w:r w:rsidR="00B35931">
        <w:t>analyzed</w:t>
      </w:r>
      <w:r w:rsidR="00D25D7E">
        <w:t xml:space="preserve"> </w:t>
      </w:r>
      <w:r w:rsidR="00B35931">
        <w:t>during</w:t>
      </w:r>
      <w:r w:rsidR="00D25D7E">
        <w:t xml:space="preserve"> the </w:t>
      </w:r>
      <w:r w:rsidR="00120B90">
        <w:t xml:space="preserve">HRDC </w:t>
      </w:r>
      <w:r w:rsidR="00D25D7E">
        <w:t>monitoring session</w:t>
      </w:r>
      <w:r w:rsidR="00722381">
        <w:t>s</w:t>
      </w:r>
      <w:r w:rsidR="00120B90">
        <w:t xml:space="preserve">, </w:t>
      </w:r>
      <w:r w:rsidR="00B24DBF">
        <w:t xml:space="preserve">when </w:t>
      </w:r>
      <w:commentRangeStart w:id="11"/>
      <w:commentRangeStart w:id="12"/>
      <w:r>
        <w:t>women in detention or incarceration have access to a state attorney, they typically report having minimal contact with their attorney.</w:t>
      </w:r>
      <w:r w:rsidR="00B24DBF">
        <w:rPr>
          <w:rStyle w:val="FootnoteReference"/>
        </w:rPr>
        <w:footnoteReference w:id="42"/>
      </w:r>
      <w:r>
        <w:t xml:space="preserve"> </w:t>
      </w:r>
      <w:commentRangeEnd w:id="11"/>
      <w:r>
        <w:rPr>
          <w:rStyle w:val="CommentReference"/>
          <w:sz w:val="24"/>
          <w:szCs w:val="24"/>
        </w:rPr>
        <w:commentReference w:id="11"/>
      </w:r>
      <w:commentRangeEnd w:id="12"/>
      <w:r w:rsidR="00B92B6F">
        <w:rPr>
          <w:rStyle w:val="CommentReference"/>
          <w:sz w:val="24"/>
          <w:szCs w:val="24"/>
        </w:rPr>
        <w:commentReference w:id="12"/>
      </w:r>
      <w:r>
        <w:t xml:space="preserve">In many cases, women and girls </w:t>
      </w:r>
      <w:r w:rsidRPr="00481985">
        <w:t xml:space="preserve">claim that they only </w:t>
      </w:r>
      <w:r>
        <w:t>met with their state-appointed attorney once before their court date</w:t>
      </w:r>
      <w:r w:rsidRPr="00481985">
        <w:t xml:space="preserve"> </w:t>
      </w:r>
      <w:r>
        <w:t>at</w:t>
      </w:r>
      <w:r w:rsidRPr="00481985">
        <w:t xml:space="preserve"> the detention premises.</w:t>
      </w:r>
      <w:r>
        <w:rPr>
          <w:rStyle w:val="FootnoteReference"/>
        </w:rPr>
        <w:footnoteReference w:id="43"/>
      </w:r>
      <w:r w:rsidRPr="00481985">
        <w:t xml:space="preserve"> </w:t>
      </w:r>
      <w:r>
        <w:t xml:space="preserve">In other cases, a preliminary meeting was never held, and the person in detention only met their attorney during their court </w:t>
      </w:r>
      <w:commentRangeStart w:id="13"/>
      <w:commentRangeStart w:id="14"/>
      <w:r>
        <w:t>appearance</w:t>
      </w:r>
      <w:commentRangeEnd w:id="13"/>
      <w:r>
        <w:rPr>
          <w:rStyle w:val="CommentReference"/>
          <w:sz w:val="24"/>
          <w:szCs w:val="24"/>
        </w:rPr>
        <w:commentReference w:id="13"/>
      </w:r>
      <w:commentRangeEnd w:id="14"/>
      <w:r>
        <w:rPr>
          <w:rStyle w:val="CommentReference"/>
          <w:sz w:val="24"/>
          <w:szCs w:val="24"/>
        </w:rPr>
        <w:commentReference w:id="14"/>
      </w:r>
      <w:r>
        <w:t>,</w:t>
      </w:r>
      <w:r>
        <w:rPr>
          <w:rStyle w:val="FootnoteReference"/>
        </w:rPr>
        <w:footnoteReference w:id="44"/>
      </w:r>
      <w:r>
        <w:t xml:space="preserve"> or </w:t>
      </w:r>
      <w:r w:rsidRPr="00FC730D">
        <w:t>the attorney failed to appear in court</w:t>
      </w:r>
      <w:r>
        <w:t>.</w:t>
      </w:r>
      <w:r>
        <w:rPr>
          <w:rStyle w:val="FootnoteReference"/>
        </w:rPr>
        <w:footnoteReference w:id="45"/>
      </w:r>
      <w:r>
        <w:t xml:space="preserve"> In all of these cases, the failure of the </w:t>
      </w:r>
      <w:r w:rsidRPr="00481985">
        <w:t xml:space="preserve">appointed lawyer </w:t>
      </w:r>
      <w:r>
        <w:t xml:space="preserve">to dedicate sufficient time to their client means that the necessary interactions to establish trust with the person in detention will not occur. As a result, individuals experience challenges in accessing a substantive defense or due process. </w:t>
      </w:r>
    </w:p>
    <w:p w14:paraId="1D3F8147" w14:textId="145224A7" w:rsidR="00636FD0" w:rsidRDefault="00636FD0" w:rsidP="00636FD0">
      <w:pPr>
        <w:pStyle w:val="Paragraph"/>
      </w:pPr>
      <w:r>
        <w:t xml:space="preserve">Concerning the right to a fair and equal process, most women and girls in the </w:t>
      </w:r>
      <w:r w:rsidR="0031678C">
        <w:t xml:space="preserve">criminal legal </w:t>
      </w:r>
      <w:r>
        <w:t xml:space="preserve">system report </w:t>
      </w:r>
      <w:r w:rsidR="009C001A" w:rsidRPr="009C001A">
        <w:t>facing systemic disadvantages that undermine their case even before they appear before a judge</w:t>
      </w:r>
      <w:r w:rsidR="000F32BA">
        <w:t xml:space="preserve">. </w:t>
      </w:r>
      <w:r>
        <w:t xml:space="preserve">For example, </w:t>
      </w:r>
      <w:proofErr w:type="gramStart"/>
      <w:r>
        <w:t>a majority of</w:t>
      </w:r>
      <w:proofErr w:type="gramEnd"/>
      <w:r>
        <w:t xml:space="preserve"> women and girls in detention and incarceration claim they were not aware or familiar with the evidence that the accusing party presented against them.</w:t>
      </w:r>
      <w:r>
        <w:rPr>
          <w:rStyle w:val="FootnoteReference"/>
        </w:rPr>
        <w:footnoteReference w:id="46"/>
      </w:r>
      <w:r w:rsidRPr="00481985">
        <w:t xml:space="preserve"> Defendants</w:t>
      </w:r>
      <w:r>
        <w:t>’</w:t>
      </w:r>
      <w:r w:rsidRPr="00481985">
        <w:t xml:space="preserve"> </w:t>
      </w:r>
      <w:r>
        <w:t>lack of</w:t>
      </w:r>
      <w:r w:rsidRPr="00481985">
        <w:t xml:space="preserve"> aware</w:t>
      </w:r>
      <w:r>
        <w:t>ness</w:t>
      </w:r>
      <w:r w:rsidRPr="00481985">
        <w:t xml:space="preserve"> of the evidence that the prosecution has gathered against them </w:t>
      </w:r>
      <w:r>
        <w:t>undermines</w:t>
      </w:r>
      <w:r w:rsidRPr="00481985">
        <w:t xml:space="preserve"> </w:t>
      </w:r>
      <w:r>
        <w:t>their ability to exercise their right to defense</w:t>
      </w:r>
      <w:r w:rsidRPr="00481985">
        <w:t xml:space="preserve"> in </w:t>
      </w:r>
      <w:r>
        <w:t>a timely manner</w:t>
      </w:r>
      <w:r w:rsidRPr="00481985">
        <w:t>.</w:t>
      </w:r>
    </w:p>
    <w:p w14:paraId="0B050BE5" w14:textId="3D56C89F" w:rsidR="00EA0EEB" w:rsidRDefault="00522827" w:rsidP="00522827">
      <w:pPr>
        <w:pStyle w:val="Paragraph"/>
      </w:pPr>
      <w:bookmarkStart w:id="16" w:name="_Hlk200538644"/>
      <w:r>
        <w:t xml:space="preserve"> </w:t>
      </w:r>
      <w:r w:rsidR="00636FD0">
        <w:t xml:space="preserve">Another systemic disadvantage that women experience frequently is law enforcement’s failure </w:t>
      </w:r>
      <w:r w:rsidR="00636FD0" w:rsidRPr="00481985">
        <w:t xml:space="preserve">to document </w:t>
      </w:r>
      <w:r w:rsidR="00636FD0">
        <w:t xml:space="preserve">women’s </w:t>
      </w:r>
      <w:commentRangeStart w:id="17"/>
      <w:commentRangeStart w:id="18"/>
      <w:commentRangeStart w:id="19"/>
      <w:r w:rsidR="00636FD0" w:rsidRPr="00481985">
        <w:t>physical injuries</w:t>
      </w:r>
      <w:r w:rsidR="00B61A96">
        <w:t>.</w:t>
      </w:r>
      <w:r w:rsidR="00693370">
        <w:rPr>
          <w:rStyle w:val="FootnoteReference"/>
        </w:rPr>
        <w:footnoteReference w:id="47"/>
      </w:r>
      <w:r w:rsidR="00636FD0">
        <w:t xml:space="preserve"> </w:t>
      </w:r>
      <w:r w:rsidR="00C44A20" w:rsidRPr="00C44A20">
        <w:t xml:space="preserve">During </w:t>
      </w:r>
      <w:r w:rsidR="00C44A20">
        <w:t>HRDC</w:t>
      </w:r>
      <w:r w:rsidR="00C44A20" w:rsidRPr="00C44A20">
        <w:t xml:space="preserve"> monitoring sessions, </w:t>
      </w:r>
      <w:r w:rsidR="00C44A20">
        <w:t xml:space="preserve">the organization analyzed </w:t>
      </w:r>
      <w:r w:rsidR="00C44A20" w:rsidRPr="00C44A20">
        <w:t>complaints</w:t>
      </w:r>
      <w:r w:rsidR="00C44A20">
        <w:t xml:space="preserve"> </w:t>
      </w:r>
      <w:r w:rsidR="00B3252F">
        <w:t>filed regarding the excessive use of force by police officers during arrests</w:t>
      </w:r>
      <w:r w:rsidR="00C44A20" w:rsidRPr="00C44A20">
        <w:t xml:space="preserve">. </w:t>
      </w:r>
      <w:r w:rsidR="00300675">
        <w:t xml:space="preserve">According to </w:t>
      </w:r>
      <w:r w:rsidR="00B3252F">
        <w:t>people in detention,</w:t>
      </w:r>
      <w:r w:rsidR="00C44A20" w:rsidRPr="00C44A20">
        <w:t xml:space="preserve"> their complaints were not assessed by the responsible authorities, who did not proceed with further investigation into the incident.</w:t>
      </w:r>
      <w:r w:rsidR="00B3252F">
        <w:t xml:space="preserve"> </w:t>
      </w:r>
      <w:commentRangeEnd w:id="17"/>
      <w:r w:rsidR="00636FD0">
        <w:rPr>
          <w:rStyle w:val="CommentReference"/>
          <w:sz w:val="24"/>
          <w:szCs w:val="24"/>
        </w:rPr>
        <w:commentReference w:id="17"/>
      </w:r>
      <w:commentRangeEnd w:id="18"/>
      <w:r w:rsidR="00636FD0">
        <w:rPr>
          <w:rStyle w:val="CommentReference"/>
          <w:sz w:val="24"/>
          <w:szCs w:val="24"/>
        </w:rPr>
        <w:commentReference w:id="18"/>
      </w:r>
      <w:commentRangeEnd w:id="19"/>
      <w:r w:rsidR="00120B90">
        <w:rPr>
          <w:rStyle w:val="CommentReference"/>
          <w:sz w:val="24"/>
          <w:szCs w:val="24"/>
        </w:rPr>
        <w:commentReference w:id="19"/>
      </w:r>
      <w:commentRangeStart w:id="20"/>
      <w:r w:rsidR="00636FD0">
        <w:t xml:space="preserve">In other cases, when medical examinations are conducted, they often only do superficial inspections, which </w:t>
      </w:r>
      <w:r w:rsidR="00636FD0">
        <w:lastRenderedPageBreak/>
        <w:t xml:space="preserve">also provides an inadequate report </w:t>
      </w:r>
      <w:bookmarkEnd w:id="16"/>
      <w:r w:rsidR="00636FD0">
        <w:t>of an individual's injuries</w:t>
      </w:r>
      <w:commentRangeEnd w:id="20"/>
      <w:r w:rsidR="00636FD0">
        <w:rPr>
          <w:rStyle w:val="CommentReference"/>
          <w:sz w:val="24"/>
          <w:szCs w:val="24"/>
        </w:rPr>
        <w:commentReference w:id="20"/>
      </w:r>
      <w:r w:rsidR="00636FD0">
        <w:t>.</w:t>
      </w:r>
      <w:r w:rsidR="00636FD0">
        <w:rPr>
          <w:rStyle w:val="FootnoteReference"/>
        </w:rPr>
        <w:footnoteReference w:id="48"/>
      </w:r>
      <w:r w:rsidR="00636FD0">
        <w:t xml:space="preserve"> The failure to report and inspect these injuries is not only a breach of the international protections against torture and inhuman or degrading treatment,</w:t>
      </w:r>
      <w:r w:rsidR="00636FD0">
        <w:rPr>
          <w:rStyle w:val="FootnoteReference"/>
        </w:rPr>
        <w:footnoteReference w:id="49"/>
      </w:r>
      <w:r w:rsidR="00636FD0">
        <w:t xml:space="preserve"> but also negatively impacts the case of women and girls in detention or incarceration</w:t>
      </w:r>
      <w:r w:rsidR="007D7556">
        <w:t xml:space="preserve">. </w:t>
      </w:r>
      <w:r w:rsidR="00636FD0">
        <w:t xml:space="preserve"> </w:t>
      </w:r>
    </w:p>
    <w:p w14:paraId="58928241" w14:textId="1DC07E60" w:rsidR="000F32BA" w:rsidRPr="00EA0EEB" w:rsidRDefault="00D86D02" w:rsidP="00D86D02">
      <w:pPr>
        <w:pStyle w:val="Paragraph"/>
      </w:pPr>
      <w:r w:rsidRPr="00D86D02">
        <w:t xml:space="preserve">Based on the complaints filed by the </w:t>
      </w:r>
      <w:r w:rsidR="007F18D6">
        <w:t>females</w:t>
      </w:r>
      <w:r w:rsidR="00D0044F">
        <w:t xml:space="preserve"> in detention or incarceration</w:t>
      </w:r>
      <w:r w:rsidRPr="00D86D02">
        <w:t xml:space="preserve">, </w:t>
      </w:r>
      <w:r w:rsidR="00947BF0">
        <w:t xml:space="preserve">many </w:t>
      </w:r>
      <w:r w:rsidR="007F18D6">
        <w:t>women</w:t>
      </w:r>
      <w:r w:rsidR="00947BF0">
        <w:t xml:space="preserve"> have </w:t>
      </w:r>
      <w:r w:rsidR="00225741">
        <w:t>witnessed the</w:t>
      </w:r>
      <w:r w:rsidRPr="00D86D02">
        <w:t xml:space="preserve"> publication of false and denigrating information after their arrest</w:t>
      </w:r>
      <w:r w:rsidR="00225741">
        <w:t>.</w:t>
      </w:r>
      <w:r w:rsidR="001F0E5B">
        <w:rPr>
          <w:rStyle w:val="FootnoteReference"/>
        </w:rPr>
        <w:footnoteReference w:id="50"/>
      </w:r>
      <w:r w:rsidR="007F18D6">
        <w:t xml:space="preserve"> In these publications, the media</w:t>
      </w:r>
      <w:r w:rsidR="009B28E2">
        <w:t xml:space="preserve"> </w:t>
      </w:r>
      <w:r w:rsidR="007F18D6">
        <w:t>often uses</w:t>
      </w:r>
      <w:r w:rsidR="009B28E2">
        <w:t xml:space="preserve"> </w:t>
      </w:r>
      <w:r w:rsidR="0046050B" w:rsidRPr="0046050B">
        <w:t>discriminatory and gender-stereotyped language</w:t>
      </w:r>
      <w:r w:rsidR="00A600F1">
        <w:t xml:space="preserve"> </w:t>
      </w:r>
      <w:r w:rsidR="0046050B">
        <w:t>when referring to</w:t>
      </w:r>
      <w:r w:rsidR="000F32BA" w:rsidRPr="00481985">
        <w:t xml:space="preserve"> women and girls</w:t>
      </w:r>
      <w:r w:rsidR="004239FB">
        <w:t>,</w:t>
      </w:r>
      <w:r w:rsidR="007A6A0F" w:rsidRPr="007A6A0F">
        <w:rPr>
          <w:rStyle w:val="Hyperlink"/>
        </w:rPr>
        <w:t xml:space="preserve"> </w:t>
      </w:r>
      <w:r w:rsidR="007A6A0F">
        <w:rPr>
          <w:rStyle w:val="FootnoteReference"/>
        </w:rPr>
        <w:footnoteReference w:id="51"/>
      </w:r>
      <w:r w:rsidR="004239FB">
        <w:t xml:space="preserve"> which</w:t>
      </w:r>
      <w:r w:rsidR="000F32BA" w:rsidRPr="00481985">
        <w:t xml:space="preserve"> </w:t>
      </w:r>
      <w:r w:rsidR="007D136A" w:rsidRPr="00481985">
        <w:t>can lead to further victimization and stigmatization</w:t>
      </w:r>
      <w:r w:rsidR="007D136A">
        <w:t xml:space="preserve"> of women in conflict with the law</w:t>
      </w:r>
      <w:r w:rsidR="007D136A" w:rsidRPr="00481985">
        <w:t>.</w:t>
      </w:r>
      <w:r w:rsidR="007D136A" w:rsidRPr="006264F6">
        <w:t xml:space="preserve"> </w:t>
      </w:r>
      <w:r w:rsidR="004239FB">
        <w:t xml:space="preserve">It is also worth noting </w:t>
      </w:r>
      <w:r w:rsidR="00663B02">
        <w:t xml:space="preserve">how these publications are routinely published without the consent of the individual </w:t>
      </w:r>
      <w:r w:rsidR="00057A10">
        <w:t>in detention or incarceration</w:t>
      </w:r>
      <w:r w:rsidR="00663B02">
        <w:t xml:space="preserve">, </w:t>
      </w:r>
      <w:r w:rsidR="00B57939">
        <w:t>violat</w:t>
      </w:r>
      <w:r w:rsidR="006B0634">
        <w:t>ing the</w:t>
      </w:r>
      <w:r w:rsidR="007A6A0F">
        <w:t xml:space="preserve">ir </w:t>
      </w:r>
      <w:r w:rsidR="006B0634">
        <w:t xml:space="preserve">right to </w:t>
      </w:r>
      <w:r w:rsidR="007A6A0F">
        <w:t>privacy.</w:t>
      </w:r>
      <w:r w:rsidR="00297595">
        <w:rPr>
          <w:rStyle w:val="FootnoteReference"/>
        </w:rPr>
        <w:footnoteReference w:id="52"/>
      </w:r>
      <w:r w:rsidR="006B0634">
        <w:t xml:space="preserve"> </w:t>
      </w:r>
      <w:r w:rsidR="00A32172">
        <w:t>Furthermore</w:t>
      </w:r>
      <w:r w:rsidR="00EA5FF3">
        <w:t xml:space="preserve">, </w:t>
      </w:r>
      <w:r w:rsidR="00B958DB">
        <w:t xml:space="preserve">these publications release </w:t>
      </w:r>
      <w:r w:rsidR="00EA5FF3">
        <w:t>sensitive</w:t>
      </w:r>
      <w:r w:rsidR="00913725">
        <w:t xml:space="preserve"> </w:t>
      </w:r>
      <w:r w:rsidR="00F468CA">
        <w:t>data</w:t>
      </w:r>
      <w:r w:rsidR="00913725">
        <w:t xml:space="preserve"> related to their private lives</w:t>
      </w:r>
      <w:r w:rsidR="009D622A">
        <w:t xml:space="preserve">, which </w:t>
      </w:r>
      <w:r w:rsidR="00707072">
        <w:t>has</w:t>
      </w:r>
      <w:r w:rsidR="009D622A">
        <w:t xml:space="preserve"> not only </w:t>
      </w:r>
      <w:r w:rsidR="00007310" w:rsidRPr="00D86D02">
        <w:t>affected their emotional state</w:t>
      </w:r>
      <w:r w:rsidR="00F468CA">
        <w:t>,</w:t>
      </w:r>
      <w:r w:rsidR="00007310" w:rsidRPr="00D86D02">
        <w:t xml:space="preserve"> but </w:t>
      </w:r>
      <w:r w:rsidR="009D622A">
        <w:t>also has</w:t>
      </w:r>
      <w:r w:rsidR="00007310" w:rsidRPr="00D86D02">
        <w:t xml:space="preserve"> had a very negative impact on their family members</w:t>
      </w:r>
      <w:r w:rsidR="00F468CA">
        <w:t>.</w:t>
      </w:r>
      <w:r w:rsidR="002713FB">
        <w:rPr>
          <w:rStyle w:val="FootnoteReference"/>
        </w:rPr>
        <w:footnoteReference w:id="53"/>
      </w:r>
      <w:r w:rsidR="00F468CA">
        <w:t xml:space="preserve"> </w:t>
      </w:r>
    </w:p>
    <w:p w14:paraId="5BA5FD26" w14:textId="335BAA30" w:rsidR="00085935" w:rsidRPr="00262845" w:rsidRDefault="00111994" w:rsidP="00262845">
      <w:pPr>
        <w:pStyle w:val="SectionHeading"/>
      </w:pPr>
      <w:r w:rsidRPr="00262845">
        <w:t>Suggested recommendations</w:t>
      </w:r>
      <w:r w:rsidR="00255789" w:rsidRPr="00262845">
        <w:t xml:space="preserve"> for</w:t>
      </w:r>
      <w:r w:rsidR="000A66B8" w:rsidRPr="00262845">
        <w:t xml:space="preserve"> the Government of </w:t>
      </w:r>
      <w:r w:rsidR="00BA3348">
        <w:t>Albania</w:t>
      </w:r>
    </w:p>
    <w:p w14:paraId="09ED740C" w14:textId="29D53333" w:rsidR="00111994" w:rsidRPr="004A048A" w:rsidRDefault="0062691F" w:rsidP="007D5AC6">
      <w:pPr>
        <w:numPr>
          <w:ilvl w:val="0"/>
          <w:numId w:val="7"/>
        </w:numPr>
        <w:spacing w:after="120"/>
        <w:jc w:val="both"/>
      </w:pPr>
      <w:r w:rsidRPr="004A048A">
        <w:rPr>
          <w:rStyle w:val="ParagraphChar"/>
        </w:rPr>
        <w:t xml:space="preserve">We respectfully suggest that the CAT </w:t>
      </w:r>
      <w:r w:rsidR="00181B2A" w:rsidRPr="004A048A">
        <w:rPr>
          <w:rStyle w:val="ParagraphChar"/>
        </w:rPr>
        <w:t xml:space="preserve">Committee </w:t>
      </w:r>
      <w:r w:rsidRPr="004A048A">
        <w:rPr>
          <w:rStyle w:val="ParagraphChar"/>
        </w:rPr>
        <w:t>provide the following recommendations to the Government of Albania</w:t>
      </w:r>
      <w:r w:rsidR="00255789" w:rsidRPr="004A048A">
        <w:t>:</w:t>
      </w:r>
    </w:p>
    <w:p w14:paraId="54C082DA" w14:textId="7C24DB61" w:rsidR="00C85F8A" w:rsidRPr="00DF7AB4" w:rsidRDefault="002D511A" w:rsidP="007D5AC6">
      <w:pPr>
        <w:pStyle w:val="ListParagraph"/>
        <w:numPr>
          <w:ilvl w:val="0"/>
          <w:numId w:val="11"/>
        </w:numPr>
        <w:spacing w:after="160" w:line="259" w:lineRule="auto"/>
        <w:jc w:val="both"/>
        <w:rPr>
          <w:rFonts w:ascii="Times New Roman" w:hAnsi="Times New Roman"/>
          <w:bCs/>
          <w:sz w:val="24"/>
          <w:szCs w:val="24"/>
        </w:rPr>
      </w:pPr>
      <w:r w:rsidRPr="00DF7AB4">
        <w:rPr>
          <w:rFonts w:ascii="Times New Roman" w:hAnsi="Times New Roman"/>
          <w:bCs/>
          <w:sz w:val="24"/>
          <w:szCs w:val="24"/>
        </w:rPr>
        <w:t>Ensure that all individuals, especially women, can exercise their rights to freedom of expression</w:t>
      </w:r>
      <w:r w:rsidR="000C4769" w:rsidRPr="004A048A">
        <w:rPr>
          <w:rFonts w:ascii="Times New Roman" w:hAnsi="Times New Roman"/>
          <w:bCs/>
          <w:sz w:val="24"/>
          <w:szCs w:val="24"/>
        </w:rPr>
        <w:t xml:space="preserve">, </w:t>
      </w:r>
      <w:r w:rsidRPr="00DF7AB4">
        <w:rPr>
          <w:rFonts w:ascii="Times New Roman" w:hAnsi="Times New Roman"/>
          <w:bCs/>
          <w:sz w:val="24"/>
          <w:szCs w:val="24"/>
        </w:rPr>
        <w:t>peaceful assembly</w:t>
      </w:r>
      <w:r w:rsidR="00B24D3F" w:rsidRPr="004A048A">
        <w:rPr>
          <w:rFonts w:ascii="Times New Roman" w:hAnsi="Times New Roman"/>
          <w:bCs/>
          <w:sz w:val="24"/>
          <w:szCs w:val="24"/>
        </w:rPr>
        <w:t>,</w:t>
      </w:r>
      <w:r w:rsidRPr="00DF7AB4">
        <w:rPr>
          <w:rFonts w:ascii="Times New Roman" w:hAnsi="Times New Roman"/>
          <w:bCs/>
          <w:sz w:val="24"/>
          <w:szCs w:val="24"/>
        </w:rPr>
        <w:t xml:space="preserve"> and association without interference. We also urge</w:t>
      </w:r>
      <w:r w:rsidR="00C85F8A" w:rsidRPr="00DF7AB4">
        <w:rPr>
          <w:rFonts w:ascii="Times New Roman" w:hAnsi="Times New Roman"/>
          <w:bCs/>
          <w:sz w:val="24"/>
          <w:szCs w:val="24"/>
        </w:rPr>
        <w:t xml:space="preserve"> the State party: </w:t>
      </w:r>
    </w:p>
    <w:p w14:paraId="49F7AB7B" w14:textId="2D0104E3" w:rsidR="00F70858" w:rsidRPr="00DF7AB4" w:rsidRDefault="00460E95" w:rsidP="007D5AC6">
      <w:pPr>
        <w:pStyle w:val="ListParagraph"/>
        <w:numPr>
          <w:ilvl w:val="0"/>
          <w:numId w:val="13"/>
        </w:numPr>
        <w:spacing w:after="160" w:line="259" w:lineRule="auto"/>
        <w:jc w:val="both"/>
        <w:rPr>
          <w:rFonts w:ascii="Times New Roman" w:hAnsi="Times New Roman"/>
          <w:bCs/>
          <w:sz w:val="24"/>
          <w:szCs w:val="24"/>
        </w:rPr>
      </w:pPr>
      <w:r w:rsidRPr="00DF7AB4">
        <w:rPr>
          <w:rFonts w:ascii="Times New Roman" w:hAnsi="Times New Roman"/>
          <w:bCs/>
          <w:sz w:val="24"/>
          <w:szCs w:val="24"/>
        </w:rPr>
        <w:t xml:space="preserve">To prohibit and punish the </w:t>
      </w:r>
      <w:r w:rsidR="00587F81" w:rsidRPr="00DF7AB4">
        <w:rPr>
          <w:rFonts w:ascii="Times New Roman" w:hAnsi="Times New Roman"/>
          <w:bCs/>
          <w:sz w:val="24"/>
          <w:szCs w:val="24"/>
        </w:rPr>
        <w:t>arbitrary</w:t>
      </w:r>
      <w:r w:rsidRPr="00DF7AB4">
        <w:rPr>
          <w:rFonts w:ascii="Times New Roman" w:hAnsi="Times New Roman"/>
          <w:bCs/>
          <w:sz w:val="24"/>
          <w:szCs w:val="24"/>
        </w:rPr>
        <w:t xml:space="preserve"> and extrajudicial arrest or detention of</w:t>
      </w:r>
      <w:r w:rsidR="00587F81" w:rsidRPr="00DF7AB4">
        <w:rPr>
          <w:rFonts w:ascii="Times New Roman" w:hAnsi="Times New Roman"/>
          <w:bCs/>
          <w:sz w:val="24"/>
          <w:szCs w:val="24"/>
        </w:rPr>
        <w:t xml:space="preserve"> </w:t>
      </w:r>
      <w:r w:rsidR="00A57888" w:rsidRPr="00DF7AB4">
        <w:rPr>
          <w:rFonts w:ascii="Times New Roman" w:hAnsi="Times New Roman"/>
          <w:bCs/>
          <w:sz w:val="24"/>
          <w:szCs w:val="24"/>
        </w:rPr>
        <w:t xml:space="preserve">human rights defenders and political dissenters, as well as the use of other means of dissuading and discouraging them from exercising their right to dissent </w:t>
      </w:r>
      <w:r w:rsidRPr="00DF7AB4">
        <w:rPr>
          <w:rFonts w:ascii="Times New Roman" w:hAnsi="Times New Roman"/>
          <w:bCs/>
          <w:sz w:val="24"/>
          <w:szCs w:val="24"/>
        </w:rPr>
        <w:t xml:space="preserve"> </w:t>
      </w:r>
    </w:p>
    <w:p w14:paraId="40832681" w14:textId="77777777" w:rsidR="00A3631C" w:rsidRPr="004A048A" w:rsidRDefault="00A3631C"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rPr>
        <w:t xml:space="preserve">Develop accountability mechanisms that ensure compliance of human rights standards by the security sector actors  </w:t>
      </w:r>
    </w:p>
    <w:p w14:paraId="58D35AA9" w14:textId="1B253AA1" w:rsidR="00F70858" w:rsidRPr="004A048A" w:rsidRDefault="00F70858" w:rsidP="0021409D">
      <w:pPr>
        <w:pStyle w:val="ListParagraph"/>
        <w:numPr>
          <w:ilvl w:val="1"/>
          <w:numId w:val="11"/>
        </w:numPr>
        <w:jc w:val="both"/>
        <w:rPr>
          <w:rFonts w:ascii="Times New Roman" w:hAnsi="Times New Roman"/>
          <w:bCs/>
          <w:sz w:val="24"/>
          <w:szCs w:val="24"/>
        </w:rPr>
      </w:pPr>
      <w:r w:rsidRPr="00DF7AB4">
        <w:rPr>
          <w:rFonts w:ascii="Times New Roman" w:hAnsi="Times New Roman"/>
          <w:bCs/>
          <w:sz w:val="24"/>
          <w:szCs w:val="24"/>
        </w:rPr>
        <w:t xml:space="preserve">Introduce accountability mechanisms that </w:t>
      </w:r>
      <w:r w:rsidR="000C4769" w:rsidRPr="00DF7AB4">
        <w:rPr>
          <w:rFonts w:ascii="Times New Roman" w:hAnsi="Times New Roman"/>
          <w:bCs/>
          <w:sz w:val="24"/>
          <w:szCs w:val="24"/>
        </w:rPr>
        <w:t xml:space="preserve">ensure law enforcement officials inform individuals of their rights and provide them with a copy of their bill of rights statement at the time of </w:t>
      </w:r>
      <w:r w:rsidRPr="00DF7AB4">
        <w:rPr>
          <w:rFonts w:ascii="Times New Roman" w:hAnsi="Times New Roman"/>
          <w:bCs/>
          <w:sz w:val="24"/>
          <w:szCs w:val="24"/>
        </w:rPr>
        <w:t xml:space="preserve">arrest. </w:t>
      </w:r>
    </w:p>
    <w:p w14:paraId="4D1D461C" w14:textId="57310FA6" w:rsidR="00A3631C" w:rsidRPr="00DF7AB4" w:rsidRDefault="00A3631C" w:rsidP="007D5AC6">
      <w:pPr>
        <w:pStyle w:val="ListParagraph"/>
        <w:numPr>
          <w:ilvl w:val="1"/>
          <w:numId w:val="11"/>
        </w:numPr>
        <w:spacing w:line="259" w:lineRule="auto"/>
        <w:jc w:val="both"/>
        <w:rPr>
          <w:rFonts w:ascii="Times New Roman" w:hAnsi="Times New Roman"/>
          <w:bCs/>
          <w:sz w:val="24"/>
          <w:szCs w:val="24"/>
        </w:rPr>
      </w:pPr>
      <w:r w:rsidRPr="004A048A">
        <w:rPr>
          <w:rFonts w:ascii="Times New Roman" w:hAnsi="Times New Roman"/>
          <w:bCs/>
          <w:sz w:val="24"/>
          <w:szCs w:val="24"/>
        </w:rPr>
        <w:t xml:space="preserve">Sanction law enforcement and security officials who conduct acts of torture, ill-treatment, intimidation, and harassment that violate the rights of people in detention and incarceration. </w:t>
      </w:r>
    </w:p>
    <w:p w14:paraId="4D16F245" w14:textId="724BC71F" w:rsidR="00D3005F" w:rsidRPr="004A048A" w:rsidRDefault="007F5602" w:rsidP="0021409D">
      <w:pPr>
        <w:pStyle w:val="ListParagraph"/>
        <w:numPr>
          <w:ilvl w:val="0"/>
          <w:numId w:val="11"/>
        </w:numPr>
        <w:jc w:val="both"/>
        <w:rPr>
          <w:rFonts w:ascii="Times New Roman" w:hAnsi="Times New Roman"/>
          <w:bCs/>
          <w:sz w:val="24"/>
          <w:szCs w:val="24"/>
        </w:rPr>
      </w:pPr>
      <w:r w:rsidRPr="00DF7AB4">
        <w:rPr>
          <w:rFonts w:ascii="Times New Roman" w:hAnsi="Times New Roman"/>
          <w:bCs/>
          <w:sz w:val="24"/>
          <w:szCs w:val="24"/>
        </w:rPr>
        <w:lastRenderedPageBreak/>
        <w:t>Reduce the number of transfers of</w:t>
      </w:r>
      <w:r w:rsidR="00F83615" w:rsidRPr="004A048A">
        <w:rPr>
          <w:rFonts w:ascii="Times New Roman" w:hAnsi="Times New Roman"/>
          <w:bCs/>
          <w:sz w:val="24"/>
          <w:szCs w:val="24"/>
        </w:rPr>
        <w:t xml:space="preserve"> persons </w:t>
      </w:r>
      <w:r w:rsidR="006E3372" w:rsidRPr="004A048A">
        <w:rPr>
          <w:rFonts w:ascii="Times New Roman" w:hAnsi="Times New Roman"/>
          <w:bCs/>
          <w:sz w:val="24"/>
          <w:szCs w:val="24"/>
        </w:rPr>
        <w:t>in detention or incarceration</w:t>
      </w:r>
      <w:r w:rsidRPr="00DF7AB4">
        <w:rPr>
          <w:rFonts w:ascii="Times New Roman" w:hAnsi="Times New Roman"/>
          <w:bCs/>
          <w:sz w:val="24"/>
          <w:szCs w:val="24"/>
        </w:rPr>
        <w:t xml:space="preserve"> to different facilities and establish accountability mechanisms that ensure accurate chronological documentation of each transfer location </w:t>
      </w:r>
      <w:r w:rsidR="000C4769" w:rsidRPr="004A048A">
        <w:rPr>
          <w:rFonts w:ascii="Times New Roman" w:hAnsi="Times New Roman"/>
          <w:bCs/>
          <w:sz w:val="24"/>
          <w:szCs w:val="24"/>
        </w:rPr>
        <w:t>to which the individual</w:t>
      </w:r>
      <w:r w:rsidRPr="00DF7AB4">
        <w:rPr>
          <w:rFonts w:ascii="Times New Roman" w:hAnsi="Times New Roman"/>
          <w:bCs/>
          <w:sz w:val="24"/>
          <w:szCs w:val="24"/>
        </w:rPr>
        <w:t xml:space="preserve"> </w:t>
      </w:r>
      <w:r w:rsidR="000C4769" w:rsidRPr="004A048A">
        <w:rPr>
          <w:rFonts w:ascii="Times New Roman" w:hAnsi="Times New Roman"/>
          <w:bCs/>
          <w:sz w:val="24"/>
          <w:szCs w:val="24"/>
        </w:rPr>
        <w:t>is</w:t>
      </w:r>
      <w:r w:rsidRPr="00DF7AB4">
        <w:rPr>
          <w:rFonts w:ascii="Times New Roman" w:hAnsi="Times New Roman"/>
          <w:bCs/>
          <w:sz w:val="24"/>
          <w:szCs w:val="24"/>
        </w:rPr>
        <w:t xml:space="preserve"> sent. </w:t>
      </w:r>
    </w:p>
    <w:p w14:paraId="298F1073" w14:textId="3ED660BC" w:rsidR="0081432B" w:rsidRPr="00DF7AB4" w:rsidRDefault="0081432B" w:rsidP="0021409D">
      <w:pPr>
        <w:pStyle w:val="ListParagraph"/>
        <w:numPr>
          <w:ilvl w:val="0"/>
          <w:numId w:val="11"/>
        </w:numPr>
        <w:jc w:val="both"/>
        <w:rPr>
          <w:rFonts w:ascii="Times New Roman" w:hAnsi="Times New Roman"/>
          <w:sz w:val="24"/>
          <w:szCs w:val="24"/>
        </w:rPr>
      </w:pPr>
      <w:r w:rsidRPr="00DF7AB4">
        <w:rPr>
          <w:rFonts w:ascii="Times New Roman" w:hAnsi="Times New Roman"/>
          <w:sz w:val="24"/>
          <w:szCs w:val="24"/>
        </w:rPr>
        <w:t> Undertake measures to record all violent incidents</w:t>
      </w:r>
      <w:r w:rsidR="0082660A">
        <w:rPr>
          <w:rFonts w:ascii="Times New Roman" w:hAnsi="Times New Roman"/>
          <w:sz w:val="24"/>
          <w:szCs w:val="24"/>
        </w:rPr>
        <w:t xml:space="preserve"> and </w:t>
      </w:r>
      <w:r w:rsidRPr="00DF7AB4">
        <w:rPr>
          <w:rFonts w:ascii="Times New Roman" w:hAnsi="Times New Roman"/>
          <w:sz w:val="24"/>
          <w:szCs w:val="24"/>
        </w:rPr>
        <w:t>injuries</w:t>
      </w:r>
      <w:r w:rsidR="0082660A">
        <w:rPr>
          <w:rFonts w:ascii="Times New Roman" w:hAnsi="Times New Roman"/>
          <w:sz w:val="24"/>
          <w:szCs w:val="24"/>
        </w:rPr>
        <w:t xml:space="preserve"> </w:t>
      </w:r>
      <w:r w:rsidRPr="00DF7AB4">
        <w:rPr>
          <w:rFonts w:ascii="Times New Roman" w:hAnsi="Times New Roman"/>
          <w:sz w:val="24"/>
          <w:szCs w:val="24"/>
        </w:rPr>
        <w:t xml:space="preserve">in detention </w:t>
      </w:r>
      <w:r w:rsidR="00AB4C11" w:rsidRPr="004A048A">
        <w:rPr>
          <w:rFonts w:ascii="Times New Roman" w:hAnsi="Times New Roman"/>
          <w:sz w:val="24"/>
          <w:szCs w:val="24"/>
        </w:rPr>
        <w:t>prison facilities</w:t>
      </w:r>
      <w:r w:rsidRPr="00DF7AB4">
        <w:rPr>
          <w:rFonts w:ascii="Times New Roman" w:hAnsi="Times New Roman"/>
          <w:sz w:val="24"/>
          <w:szCs w:val="24"/>
        </w:rPr>
        <w:t xml:space="preserve"> and ensure that such cases are immediately brought to the attention of relevant authorities ex officio for further investigation and independent forensic examination</w:t>
      </w:r>
    </w:p>
    <w:p w14:paraId="597F5735" w14:textId="6B574C56" w:rsidR="00D3005F" w:rsidRPr="004A048A" w:rsidRDefault="000C4769" w:rsidP="0021409D">
      <w:pPr>
        <w:pStyle w:val="ListParagraph"/>
        <w:numPr>
          <w:ilvl w:val="0"/>
          <w:numId w:val="11"/>
        </w:numPr>
        <w:jc w:val="both"/>
        <w:rPr>
          <w:rFonts w:ascii="Times New Roman" w:hAnsi="Times New Roman"/>
          <w:sz w:val="24"/>
          <w:szCs w:val="24"/>
        </w:rPr>
      </w:pPr>
      <w:r w:rsidRPr="004A048A">
        <w:rPr>
          <w:rFonts w:ascii="Times New Roman" w:hAnsi="Times New Roman"/>
          <w:bCs/>
          <w:sz w:val="24"/>
          <w:szCs w:val="24"/>
        </w:rPr>
        <w:t>Provide training</w:t>
      </w:r>
      <w:r w:rsidR="00D3005F" w:rsidRPr="00DF7AB4">
        <w:rPr>
          <w:rFonts w:ascii="Times New Roman" w:hAnsi="Times New Roman"/>
          <w:bCs/>
          <w:sz w:val="24"/>
          <w:szCs w:val="24"/>
        </w:rPr>
        <w:t xml:space="preserve"> </w:t>
      </w:r>
      <w:r w:rsidRPr="004A048A">
        <w:rPr>
          <w:rFonts w:ascii="Times New Roman" w:hAnsi="Times New Roman"/>
          <w:bCs/>
          <w:sz w:val="24"/>
          <w:szCs w:val="24"/>
        </w:rPr>
        <w:t xml:space="preserve">to </w:t>
      </w:r>
      <w:r w:rsidR="00D3005F" w:rsidRPr="00DF7AB4">
        <w:rPr>
          <w:rFonts w:ascii="Times New Roman" w:hAnsi="Times New Roman"/>
          <w:bCs/>
          <w:sz w:val="24"/>
          <w:szCs w:val="24"/>
        </w:rPr>
        <w:t>law enforcement and security officials</w:t>
      </w:r>
      <w:r w:rsidRPr="004A048A">
        <w:rPr>
          <w:rFonts w:ascii="Times New Roman" w:hAnsi="Times New Roman"/>
          <w:bCs/>
          <w:sz w:val="24"/>
          <w:szCs w:val="24"/>
        </w:rPr>
        <w:t xml:space="preserve"> on </w:t>
      </w:r>
      <w:r w:rsidR="00D3005F" w:rsidRPr="00DF7AB4">
        <w:rPr>
          <w:rFonts w:ascii="Times New Roman" w:hAnsi="Times New Roman"/>
          <w:bCs/>
          <w:sz w:val="24"/>
          <w:szCs w:val="24"/>
        </w:rPr>
        <w:t xml:space="preserve">human rights </w:t>
      </w:r>
      <w:r w:rsidRPr="004A048A">
        <w:rPr>
          <w:rFonts w:ascii="Times New Roman" w:hAnsi="Times New Roman"/>
          <w:bCs/>
          <w:sz w:val="24"/>
          <w:szCs w:val="24"/>
        </w:rPr>
        <w:t>training and</w:t>
      </w:r>
      <w:r w:rsidR="00D3005F" w:rsidRPr="00DF7AB4">
        <w:rPr>
          <w:rFonts w:ascii="Times New Roman" w:hAnsi="Times New Roman"/>
          <w:bCs/>
          <w:sz w:val="24"/>
          <w:szCs w:val="24"/>
        </w:rPr>
        <w:t xml:space="preserve"> best practices in the treatment of </w:t>
      </w:r>
      <w:r w:rsidR="006E3372" w:rsidRPr="004A048A">
        <w:rPr>
          <w:rFonts w:ascii="Times New Roman" w:hAnsi="Times New Roman"/>
          <w:bCs/>
          <w:sz w:val="24"/>
          <w:szCs w:val="24"/>
        </w:rPr>
        <w:t>people in detention and incarceration</w:t>
      </w:r>
      <w:r w:rsidR="0077278B" w:rsidRPr="004A048A">
        <w:rPr>
          <w:rFonts w:ascii="Times New Roman" w:hAnsi="Times New Roman"/>
          <w:bCs/>
          <w:sz w:val="24"/>
          <w:szCs w:val="24"/>
        </w:rPr>
        <w:t xml:space="preserve">, including the </w:t>
      </w:r>
      <w:r w:rsidR="004A203B" w:rsidRPr="004A048A">
        <w:rPr>
          <w:rFonts w:ascii="Times New Roman" w:hAnsi="Times New Roman"/>
          <w:bCs/>
          <w:sz w:val="24"/>
          <w:szCs w:val="24"/>
        </w:rPr>
        <w:t>United Nations Standard Minimum Rules for the Treatment of Prisoners (</w:t>
      </w:r>
      <w:r w:rsidR="0077278B" w:rsidRPr="004A048A">
        <w:rPr>
          <w:rFonts w:ascii="Times New Roman" w:hAnsi="Times New Roman"/>
          <w:bCs/>
          <w:sz w:val="24"/>
          <w:szCs w:val="24"/>
        </w:rPr>
        <w:t>Mandela Rules</w:t>
      </w:r>
      <w:r w:rsidR="004A203B" w:rsidRPr="004A048A">
        <w:rPr>
          <w:rFonts w:ascii="Times New Roman" w:hAnsi="Times New Roman"/>
          <w:bCs/>
          <w:sz w:val="24"/>
          <w:szCs w:val="24"/>
        </w:rPr>
        <w:t>)</w:t>
      </w:r>
      <w:r w:rsidR="00D03A15" w:rsidRPr="004A048A">
        <w:rPr>
          <w:rFonts w:ascii="Times New Roman" w:hAnsi="Times New Roman"/>
          <w:bCs/>
          <w:sz w:val="24"/>
          <w:szCs w:val="24"/>
        </w:rPr>
        <w:t xml:space="preserve"> and United Nations Rules for the Treatment of Women Prisoners and Non-custodial Measures for Women Offenders (the Bangkok Rules)</w:t>
      </w:r>
      <w:r w:rsidR="0077278B" w:rsidRPr="004A048A">
        <w:rPr>
          <w:rFonts w:ascii="Times New Roman" w:hAnsi="Times New Roman"/>
          <w:bCs/>
          <w:sz w:val="24"/>
          <w:szCs w:val="24"/>
        </w:rPr>
        <w:t>,</w:t>
      </w:r>
      <w:r w:rsidR="006E3372" w:rsidRPr="004A048A">
        <w:rPr>
          <w:rFonts w:ascii="Times New Roman" w:hAnsi="Times New Roman"/>
          <w:bCs/>
          <w:sz w:val="24"/>
          <w:szCs w:val="24"/>
        </w:rPr>
        <w:t xml:space="preserve"> </w:t>
      </w:r>
      <w:r w:rsidR="00D3005F" w:rsidRPr="00DF7AB4">
        <w:rPr>
          <w:rFonts w:ascii="Times New Roman" w:hAnsi="Times New Roman"/>
          <w:bCs/>
          <w:sz w:val="24"/>
          <w:szCs w:val="24"/>
        </w:rPr>
        <w:t>and the consequences of violating the rights of those in their custody</w:t>
      </w:r>
      <w:r w:rsidR="00646320" w:rsidRPr="004A048A">
        <w:rPr>
          <w:rFonts w:ascii="Times New Roman" w:hAnsi="Times New Roman"/>
          <w:bCs/>
          <w:sz w:val="24"/>
          <w:szCs w:val="24"/>
        </w:rPr>
        <w:t>.</w:t>
      </w:r>
    </w:p>
    <w:p w14:paraId="308C812E" w14:textId="76C9F37B" w:rsidR="00646320" w:rsidRPr="004A048A" w:rsidRDefault="00646320" w:rsidP="0021409D">
      <w:pPr>
        <w:pStyle w:val="ListParagraph"/>
        <w:numPr>
          <w:ilvl w:val="1"/>
          <w:numId w:val="11"/>
        </w:numPr>
        <w:jc w:val="both"/>
        <w:rPr>
          <w:rFonts w:ascii="Times New Roman" w:hAnsi="Times New Roman"/>
          <w:sz w:val="24"/>
          <w:szCs w:val="24"/>
        </w:rPr>
      </w:pPr>
      <w:r w:rsidRPr="00DF7AB4">
        <w:rPr>
          <w:rFonts w:ascii="Times New Roman" w:hAnsi="Times New Roman"/>
          <w:sz w:val="24"/>
          <w:szCs w:val="24"/>
        </w:rPr>
        <w:t xml:space="preserve">Develop mandatory initial and in-service training </w:t>
      </w:r>
      <w:r w:rsidR="00E93A17">
        <w:rPr>
          <w:rFonts w:ascii="Times New Roman" w:hAnsi="Times New Roman"/>
          <w:sz w:val="24"/>
          <w:szCs w:val="24"/>
        </w:rPr>
        <w:t>for</w:t>
      </w:r>
      <w:r w:rsidRPr="00DF7AB4">
        <w:rPr>
          <w:rFonts w:ascii="Times New Roman" w:hAnsi="Times New Roman"/>
          <w:sz w:val="24"/>
          <w:szCs w:val="24"/>
        </w:rPr>
        <w:t xml:space="preserve"> all public officials, in particular law enforcement officers and prison staff</w:t>
      </w:r>
      <w:r w:rsidR="006F382D">
        <w:rPr>
          <w:rFonts w:ascii="Times New Roman" w:hAnsi="Times New Roman"/>
          <w:sz w:val="24"/>
          <w:szCs w:val="24"/>
        </w:rPr>
        <w:t>,</w:t>
      </w:r>
      <w:r w:rsidR="006E1E48" w:rsidRPr="00DF7AB4">
        <w:rPr>
          <w:rFonts w:ascii="Times New Roman" w:hAnsi="Times New Roman"/>
          <w:sz w:val="24"/>
          <w:szCs w:val="24"/>
        </w:rPr>
        <w:t xml:space="preserve"> </w:t>
      </w:r>
      <w:r w:rsidR="00E25C94" w:rsidRPr="00DF7AB4">
        <w:rPr>
          <w:rFonts w:ascii="Times New Roman" w:hAnsi="Times New Roman"/>
          <w:sz w:val="24"/>
          <w:szCs w:val="24"/>
        </w:rPr>
        <w:t xml:space="preserve">on the rights of </w:t>
      </w:r>
      <w:proofErr w:type="gramStart"/>
      <w:r w:rsidR="00E25C94" w:rsidRPr="00DF7AB4">
        <w:rPr>
          <w:rFonts w:ascii="Times New Roman" w:hAnsi="Times New Roman"/>
          <w:sz w:val="24"/>
          <w:szCs w:val="24"/>
        </w:rPr>
        <w:t>persons</w:t>
      </w:r>
      <w:proofErr w:type="gramEnd"/>
      <w:r w:rsidR="00E25C94" w:rsidRPr="00DF7AB4">
        <w:rPr>
          <w:rFonts w:ascii="Times New Roman" w:hAnsi="Times New Roman"/>
          <w:sz w:val="24"/>
          <w:szCs w:val="24"/>
        </w:rPr>
        <w:t xml:space="preserve"> with disabilities.</w:t>
      </w:r>
      <w:r w:rsidR="00EE0FE1" w:rsidRPr="00DF7AB4">
        <w:rPr>
          <w:rFonts w:ascii="Times New Roman" w:hAnsi="Times New Roman"/>
          <w:sz w:val="24"/>
          <w:szCs w:val="24"/>
        </w:rPr>
        <w:t xml:space="preserve"> </w:t>
      </w:r>
    </w:p>
    <w:p w14:paraId="6ED9A625" w14:textId="77777777" w:rsidR="009D71AD" w:rsidRPr="004A048A" w:rsidRDefault="00FA283D" w:rsidP="0021409D">
      <w:pPr>
        <w:pStyle w:val="ListParagraph"/>
        <w:numPr>
          <w:ilvl w:val="0"/>
          <w:numId w:val="11"/>
        </w:numPr>
        <w:jc w:val="both"/>
        <w:rPr>
          <w:rFonts w:ascii="Times New Roman" w:hAnsi="Times New Roman"/>
          <w:bCs/>
          <w:sz w:val="24"/>
          <w:szCs w:val="24"/>
        </w:rPr>
      </w:pPr>
      <w:r w:rsidRPr="00DF7AB4">
        <w:rPr>
          <w:rFonts w:ascii="Times New Roman" w:hAnsi="Times New Roman"/>
          <w:bCs/>
          <w:sz w:val="24"/>
          <w:szCs w:val="24"/>
        </w:rPr>
        <w:t xml:space="preserve">Improve the conditions in detention facilities where </w:t>
      </w:r>
      <w:r w:rsidR="009D71AD" w:rsidRPr="004A048A">
        <w:rPr>
          <w:rFonts w:ascii="Times New Roman" w:hAnsi="Times New Roman"/>
          <w:bCs/>
          <w:sz w:val="24"/>
          <w:szCs w:val="24"/>
        </w:rPr>
        <w:t xml:space="preserve">individuals and especially </w:t>
      </w:r>
      <w:r w:rsidRPr="00DF7AB4">
        <w:rPr>
          <w:rFonts w:ascii="Times New Roman" w:hAnsi="Times New Roman"/>
          <w:bCs/>
          <w:sz w:val="24"/>
          <w:szCs w:val="24"/>
        </w:rPr>
        <w:t>women are deprived of liberty, in accordance with international standards and the United Nations Rules for the Treatment of Women Prisoners and Non-custodial Measures for Women Offenders (the Bangkok Rules)</w:t>
      </w:r>
      <w:r w:rsidR="009D71AD" w:rsidRPr="004A048A">
        <w:rPr>
          <w:rFonts w:ascii="Times New Roman" w:hAnsi="Times New Roman"/>
          <w:bCs/>
          <w:sz w:val="24"/>
          <w:szCs w:val="24"/>
        </w:rPr>
        <w:t>.</w:t>
      </w:r>
    </w:p>
    <w:p w14:paraId="7F1FBBAA" w14:textId="0F186500" w:rsidR="00FA283D" w:rsidRPr="00DF7AB4" w:rsidRDefault="00481D99" w:rsidP="0021409D">
      <w:pPr>
        <w:pStyle w:val="ListParagraph"/>
        <w:numPr>
          <w:ilvl w:val="0"/>
          <w:numId w:val="11"/>
        </w:numPr>
        <w:jc w:val="both"/>
        <w:rPr>
          <w:rFonts w:ascii="Times New Roman" w:hAnsi="Times New Roman"/>
          <w:bCs/>
          <w:sz w:val="24"/>
          <w:szCs w:val="24"/>
        </w:rPr>
      </w:pPr>
      <w:r>
        <w:rPr>
          <w:rFonts w:ascii="Times New Roman" w:hAnsi="Times New Roman"/>
          <w:bCs/>
          <w:sz w:val="24"/>
          <w:szCs w:val="24"/>
        </w:rPr>
        <w:t>Undertake measures to</w:t>
      </w:r>
      <w:r w:rsidR="00B821B5" w:rsidRPr="004A048A">
        <w:rPr>
          <w:rFonts w:ascii="Times New Roman" w:hAnsi="Times New Roman"/>
          <w:bCs/>
          <w:sz w:val="24"/>
          <w:szCs w:val="24"/>
        </w:rPr>
        <w:t xml:space="preserve"> </w:t>
      </w:r>
      <w:r w:rsidR="00FA283D" w:rsidRPr="00DF7AB4">
        <w:rPr>
          <w:rFonts w:ascii="Times New Roman" w:hAnsi="Times New Roman"/>
          <w:bCs/>
          <w:sz w:val="24"/>
          <w:szCs w:val="24"/>
        </w:rPr>
        <w:t xml:space="preserve">address overcrowding in prisons, guarantee separate accommodation for different categories of </w:t>
      </w:r>
      <w:r w:rsidR="00285BE4" w:rsidRPr="004A048A">
        <w:rPr>
          <w:rFonts w:ascii="Times New Roman" w:hAnsi="Times New Roman"/>
          <w:bCs/>
          <w:sz w:val="24"/>
          <w:szCs w:val="24"/>
        </w:rPr>
        <w:t>persons in detention or incarceration</w:t>
      </w:r>
      <w:r w:rsidR="00FA283D" w:rsidRPr="00DF7AB4">
        <w:rPr>
          <w:rFonts w:ascii="Times New Roman" w:hAnsi="Times New Roman"/>
          <w:bCs/>
          <w:sz w:val="24"/>
          <w:szCs w:val="24"/>
        </w:rPr>
        <w:t>, and ensure the provision of adequate health services, including menstrual hygiene, to women in detention.</w:t>
      </w:r>
    </w:p>
    <w:p w14:paraId="610165BE" w14:textId="77777777" w:rsidR="00130A0D" w:rsidRPr="004A048A" w:rsidRDefault="00CD5091" w:rsidP="00ED13C2">
      <w:pPr>
        <w:pStyle w:val="ListParagraph"/>
        <w:numPr>
          <w:ilvl w:val="0"/>
          <w:numId w:val="11"/>
        </w:numPr>
        <w:spacing w:after="160" w:line="259" w:lineRule="auto"/>
        <w:jc w:val="both"/>
        <w:rPr>
          <w:rFonts w:ascii="Times New Roman" w:hAnsi="Times New Roman"/>
          <w:bCs/>
          <w:sz w:val="24"/>
          <w:szCs w:val="24"/>
        </w:rPr>
      </w:pPr>
      <w:r w:rsidRPr="00DF7AB4">
        <w:rPr>
          <w:rFonts w:ascii="Times New Roman" w:hAnsi="Times New Roman"/>
          <w:bCs/>
          <w:sz w:val="24"/>
          <w:szCs w:val="24"/>
        </w:rPr>
        <w:t xml:space="preserve">Take </w:t>
      </w:r>
      <w:r w:rsidR="00FA283D" w:rsidRPr="00DF7AB4">
        <w:rPr>
          <w:rFonts w:ascii="Times New Roman" w:hAnsi="Times New Roman"/>
          <w:bCs/>
          <w:sz w:val="24"/>
          <w:szCs w:val="24"/>
        </w:rPr>
        <w:t xml:space="preserve">measures to reduce the number of women in detention, including through targeted prevention </w:t>
      </w:r>
      <w:r w:rsidRPr="00DF7AB4">
        <w:rPr>
          <w:rFonts w:ascii="Times New Roman" w:hAnsi="Times New Roman"/>
          <w:bCs/>
          <w:sz w:val="24"/>
          <w:szCs w:val="24"/>
        </w:rPr>
        <w:t>programs</w:t>
      </w:r>
      <w:r w:rsidR="00FA283D" w:rsidRPr="00DF7AB4">
        <w:rPr>
          <w:rFonts w:ascii="Times New Roman" w:hAnsi="Times New Roman"/>
          <w:bCs/>
          <w:sz w:val="24"/>
          <w:szCs w:val="24"/>
        </w:rPr>
        <w:t xml:space="preserve"> aimed at addressing the causes of women </w:t>
      </w:r>
      <w:proofErr w:type="gramStart"/>
      <w:r w:rsidR="00FA283D" w:rsidRPr="00DF7AB4">
        <w:rPr>
          <w:rFonts w:ascii="Times New Roman" w:hAnsi="Times New Roman"/>
          <w:bCs/>
          <w:sz w:val="24"/>
          <w:szCs w:val="24"/>
        </w:rPr>
        <w:t>being in conflict with</w:t>
      </w:r>
      <w:proofErr w:type="gramEnd"/>
      <w:r w:rsidR="00FA283D" w:rsidRPr="00DF7AB4">
        <w:rPr>
          <w:rFonts w:ascii="Times New Roman" w:hAnsi="Times New Roman"/>
          <w:bCs/>
          <w:sz w:val="24"/>
          <w:szCs w:val="24"/>
        </w:rPr>
        <w:t xml:space="preserve"> the law</w:t>
      </w:r>
      <w:r w:rsidR="00062FB7" w:rsidRPr="00DF7AB4">
        <w:rPr>
          <w:rFonts w:ascii="Times New Roman" w:hAnsi="Times New Roman"/>
          <w:bCs/>
          <w:sz w:val="24"/>
          <w:szCs w:val="24"/>
        </w:rPr>
        <w:t xml:space="preserve"> </w:t>
      </w:r>
    </w:p>
    <w:p w14:paraId="1A2BE291" w14:textId="742DA9AA" w:rsidR="00C527C9" w:rsidRPr="00DF7AB4" w:rsidRDefault="00C527C9" w:rsidP="0021409D">
      <w:pPr>
        <w:pStyle w:val="ListParagraph"/>
        <w:numPr>
          <w:ilvl w:val="0"/>
          <w:numId w:val="11"/>
        </w:numPr>
        <w:jc w:val="both"/>
        <w:rPr>
          <w:rFonts w:ascii="Times New Roman" w:hAnsi="Times New Roman"/>
          <w:bCs/>
          <w:sz w:val="24"/>
          <w:szCs w:val="24"/>
        </w:rPr>
      </w:pPr>
      <w:r w:rsidRPr="00DF7AB4">
        <w:rPr>
          <w:rFonts w:ascii="Times New Roman" w:hAnsi="Times New Roman"/>
          <w:bCs/>
          <w:sz w:val="24"/>
          <w:szCs w:val="24"/>
        </w:rPr>
        <w:t xml:space="preserve">Establish fair wages and benefits for female labor in prisons and detention </w:t>
      </w:r>
      <w:r w:rsidR="00C00D70" w:rsidRPr="004A048A">
        <w:rPr>
          <w:rFonts w:ascii="Times New Roman" w:hAnsi="Times New Roman"/>
          <w:bCs/>
          <w:sz w:val="24"/>
          <w:szCs w:val="24"/>
        </w:rPr>
        <w:t>facilities and</w:t>
      </w:r>
      <w:r w:rsidRPr="00DF7AB4">
        <w:rPr>
          <w:rFonts w:ascii="Times New Roman" w:hAnsi="Times New Roman"/>
          <w:bCs/>
          <w:sz w:val="24"/>
          <w:szCs w:val="24"/>
        </w:rPr>
        <w:t xml:space="preserve"> ensure that these hours worked will be reflected in their state pension. </w:t>
      </w:r>
    </w:p>
    <w:p w14:paraId="34EC336C" w14:textId="17501FB0" w:rsidR="00817560" w:rsidRPr="008B142C" w:rsidRDefault="005E06B7" w:rsidP="0021409D">
      <w:pPr>
        <w:pStyle w:val="ListParagraph"/>
        <w:numPr>
          <w:ilvl w:val="0"/>
          <w:numId w:val="11"/>
        </w:numPr>
        <w:jc w:val="both"/>
        <w:rPr>
          <w:rFonts w:ascii="Times New Roman" w:hAnsi="Times New Roman"/>
          <w:bCs/>
          <w:sz w:val="24"/>
          <w:szCs w:val="24"/>
        </w:rPr>
      </w:pPr>
      <w:r w:rsidRPr="008B142C">
        <w:rPr>
          <w:rFonts w:ascii="Times New Roman" w:hAnsi="Times New Roman"/>
          <w:bCs/>
          <w:sz w:val="24"/>
          <w:szCs w:val="24"/>
        </w:rPr>
        <w:t xml:space="preserve">Undertake measures to ensure access to healthcare in prisons and detention facilities </w:t>
      </w:r>
      <w:r w:rsidR="00817560" w:rsidRPr="008B142C">
        <w:rPr>
          <w:rFonts w:ascii="Times New Roman" w:hAnsi="Times New Roman"/>
          <w:bCs/>
          <w:sz w:val="24"/>
          <w:szCs w:val="24"/>
        </w:rPr>
        <w:t xml:space="preserve">ensure that there are sufficient suitable medical personnel, including psychological and psychiatric support, in addition: </w:t>
      </w:r>
    </w:p>
    <w:p w14:paraId="13F8DAD4" w14:textId="32A39669" w:rsidR="00A753A6" w:rsidRPr="00DF7AB4" w:rsidRDefault="00595FCA" w:rsidP="0021409D">
      <w:pPr>
        <w:pStyle w:val="ListParagraph"/>
        <w:numPr>
          <w:ilvl w:val="1"/>
          <w:numId w:val="11"/>
        </w:numPr>
        <w:jc w:val="both"/>
        <w:rPr>
          <w:rFonts w:ascii="Times New Roman" w:hAnsi="Times New Roman"/>
          <w:bCs/>
          <w:sz w:val="24"/>
          <w:szCs w:val="24"/>
        </w:rPr>
      </w:pPr>
      <w:r w:rsidRPr="004A048A">
        <w:rPr>
          <w:rFonts w:ascii="Times New Roman" w:hAnsi="Times New Roman"/>
          <w:bCs/>
          <w:sz w:val="24"/>
          <w:szCs w:val="24"/>
        </w:rPr>
        <w:t>Improve</w:t>
      </w:r>
      <w:r w:rsidR="004E42D4" w:rsidRPr="00DF7AB4">
        <w:rPr>
          <w:rFonts w:ascii="Times New Roman" w:hAnsi="Times New Roman"/>
          <w:bCs/>
          <w:sz w:val="24"/>
          <w:szCs w:val="24"/>
        </w:rPr>
        <w:t xml:space="preserve"> prescription procedures</w:t>
      </w:r>
      <w:r w:rsidR="00445CEC" w:rsidRPr="00DF7AB4">
        <w:rPr>
          <w:rFonts w:ascii="Times New Roman" w:hAnsi="Times New Roman"/>
          <w:bCs/>
          <w:sz w:val="24"/>
          <w:szCs w:val="24"/>
        </w:rPr>
        <w:t xml:space="preserve"> and medicine supplies</w:t>
      </w:r>
      <w:r w:rsidR="004E42D4" w:rsidRPr="00DF7AB4">
        <w:rPr>
          <w:rFonts w:ascii="Times New Roman" w:hAnsi="Times New Roman"/>
          <w:bCs/>
          <w:sz w:val="24"/>
          <w:szCs w:val="24"/>
        </w:rPr>
        <w:t xml:space="preserve"> </w:t>
      </w:r>
      <w:r w:rsidR="00A753A6" w:rsidRPr="00DF7AB4">
        <w:rPr>
          <w:rFonts w:ascii="Times New Roman" w:hAnsi="Times New Roman"/>
          <w:bCs/>
          <w:sz w:val="24"/>
          <w:szCs w:val="24"/>
        </w:rPr>
        <w:t xml:space="preserve">to ensure that patients receive their </w:t>
      </w:r>
      <w:r w:rsidR="00445CEC" w:rsidRPr="00DF7AB4">
        <w:rPr>
          <w:rFonts w:ascii="Times New Roman" w:hAnsi="Times New Roman"/>
          <w:bCs/>
          <w:sz w:val="24"/>
          <w:szCs w:val="24"/>
        </w:rPr>
        <w:t xml:space="preserve">medication from the medical providers inside </w:t>
      </w:r>
      <w:r w:rsidR="00B24D3F" w:rsidRPr="004A048A">
        <w:rPr>
          <w:rFonts w:ascii="Times New Roman" w:hAnsi="Times New Roman"/>
          <w:bCs/>
          <w:sz w:val="24"/>
          <w:szCs w:val="24"/>
        </w:rPr>
        <w:t>the facilities in</w:t>
      </w:r>
      <w:r w:rsidR="00445CEC" w:rsidRPr="00DF7AB4">
        <w:rPr>
          <w:rFonts w:ascii="Times New Roman" w:hAnsi="Times New Roman"/>
          <w:bCs/>
          <w:sz w:val="24"/>
          <w:szCs w:val="24"/>
        </w:rPr>
        <w:t xml:space="preserve"> a timely manner.</w:t>
      </w:r>
    </w:p>
    <w:p w14:paraId="19B9284B" w14:textId="4CD87B17" w:rsidR="00585D0F" w:rsidRPr="00DF7AB4" w:rsidRDefault="00585D0F" w:rsidP="0021409D">
      <w:pPr>
        <w:pStyle w:val="ListParagraph"/>
        <w:numPr>
          <w:ilvl w:val="1"/>
          <w:numId w:val="11"/>
        </w:numPr>
        <w:jc w:val="both"/>
        <w:rPr>
          <w:rFonts w:ascii="Times New Roman" w:hAnsi="Times New Roman"/>
          <w:bCs/>
          <w:sz w:val="24"/>
          <w:szCs w:val="24"/>
        </w:rPr>
      </w:pPr>
      <w:r w:rsidRPr="004A048A">
        <w:rPr>
          <w:rFonts w:ascii="Times New Roman" w:hAnsi="Times New Roman"/>
          <w:bCs/>
          <w:sz w:val="24"/>
          <w:szCs w:val="24"/>
        </w:rPr>
        <w:t>Provide</w:t>
      </w:r>
      <w:r w:rsidR="005F74A7" w:rsidRPr="004A048A">
        <w:rPr>
          <w:rFonts w:ascii="Times New Roman" w:hAnsi="Times New Roman"/>
          <w:bCs/>
          <w:sz w:val="24"/>
          <w:szCs w:val="24"/>
        </w:rPr>
        <w:t xml:space="preserve"> gender and </w:t>
      </w:r>
      <w:r w:rsidR="00595FCA" w:rsidRPr="004A048A">
        <w:rPr>
          <w:rFonts w:ascii="Times New Roman" w:hAnsi="Times New Roman"/>
          <w:bCs/>
          <w:sz w:val="24"/>
          <w:szCs w:val="24"/>
        </w:rPr>
        <w:t>age-specific</w:t>
      </w:r>
      <w:r w:rsidR="005F74A7" w:rsidRPr="004A048A">
        <w:rPr>
          <w:rFonts w:ascii="Times New Roman" w:hAnsi="Times New Roman"/>
          <w:bCs/>
          <w:sz w:val="24"/>
          <w:szCs w:val="24"/>
        </w:rPr>
        <w:t xml:space="preserve"> care to </w:t>
      </w:r>
      <w:r w:rsidR="00595FCA" w:rsidRPr="004A048A">
        <w:rPr>
          <w:rFonts w:ascii="Times New Roman" w:hAnsi="Times New Roman"/>
          <w:bCs/>
          <w:sz w:val="24"/>
          <w:szCs w:val="24"/>
        </w:rPr>
        <w:t>people</w:t>
      </w:r>
      <w:r w:rsidR="005F74A7" w:rsidRPr="004A048A">
        <w:rPr>
          <w:rFonts w:ascii="Times New Roman" w:hAnsi="Times New Roman"/>
          <w:bCs/>
          <w:sz w:val="24"/>
          <w:szCs w:val="24"/>
        </w:rPr>
        <w:t xml:space="preserve"> in </w:t>
      </w:r>
      <w:r w:rsidR="00595FCA" w:rsidRPr="004A048A">
        <w:rPr>
          <w:rFonts w:ascii="Times New Roman" w:hAnsi="Times New Roman"/>
          <w:bCs/>
          <w:sz w:val="24"/>
          <w:szCs w:val="24"/>
        </w:rPr>
        <w:t>prison</w:t>
      </w:r>
      <w:r w:rsidR="0061023C" w:rsidRPr="004A048A">
        <w:rPr>
          <w:rFonts w:ascii="Times New Roman" w:hAnsi="Times New Roman"/>
          <w:bCs/>
          <w:sz w:val="24"/>
          <w:szCs w:val="24"/>
        </w:rPr>
        <w:t xml:space="preserve"> and detention </w:t>
      </w:r>
      <w:r w:rsidR="00595FCA" w:rsidRPr="004A048A">
        <w:rPr>
          <w:rFonts w:ascii="Times New Roman" w:hAnsi="Times New Roman"/>
          <w:bCs/>
          <w:sz w:val="24"/>
          <w:szCs w:val="24"/>
        </w:rPr>
        <w:t xml:space="preserve">facilities, especially those </w:t>
      </w:r>
      <w:r w:rsidRPr="004A048A">
        <w:rPr>
          <w:rFonts w:ascii="Times New Roman" w:hAnsi="Times New Roman"/>
          <w:bCs/>
          <w:sz w:val="24"/>
          <w:szCs w:val="24"/>
        </w:rPr>
        <w:t xml:space="preserve">individuals with mental health issues and </w:t>
      </w:r>
      <w:r w:rsidR="00595FCA" w:rsidRPr="004A048A">
        <w:rPr>
          <w:rFonts w:ascii="Times New Roman" w:hAnsi="Times New Roman"/>
          <w:bCs/>
          <w:sz w:val="24"/>
          <w:szCs w:val="24"/>
        </w:rPr>
        <w:t xml:space="preserve">those with </w:t>
      </w:r>
      <w:r w:rsidR="00216B75" w:rsidRPr="00DF7AB4">
        <w:rPr>
          <w:rFonts w:ascii="Times New Roman" w:hAnsi="Times New Roman"/>
          <w:bCs/>
          <w:sz w:val="24"/>
          <w:szCs w:val="24"/>
        </w:rPr>
        <w:t>intellectual and/or psychosocial disabilities.</w:t>
      </w:r>
    </w:p>
    <w:p w14:paraId="38D396DC" w14:textId="12F76FA2" w:rsidR="00636FD0" w:rsidRPr="004A048A" w:rsidRDefault="00636FD0"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rPr>
        <w:t>Guarantee that preliminary investigation of criminal cases will be completed within the mandated three-month window and ensure that defendants are promptly informed of the updates regarding their case.</w:t>
      </w:r>
    </w:p>
    <w:p w14:paraId="284F54EF" w14:textId="77777777" w:rsidR="00636FD0" w:rsidRPr="004A048A" w:rsidRDefault="00636FD0"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lang w:eastAsia="en-US"/>
        </w:rPr>
        <w:lastRenderedPageBreak/>
        <w:t xml:space="preserve">Develop a comprehensive, adequately funded legal aid scheme for women to ensure free legal aid without sufficient means and </w:t>
      </w:r>
      <w:r w:rsidRPr="004A048A">
        <w:rPr>
          <w:rFonts w:ascii="Times New Roman" w:hAnsi="Times New Roman"/>
          <w:bCs/>
          <w:sz w:val="24"/>
          <w:szCs w:val="24"/>
        </w:rPr>
        <w:t xml:space="preserve">ensure that women in pretrial detention receive adequate legal assistance and access to justice in line with the United Nations Principles and Guidelines on Access to Legal Aid in Criminal Justice Systems </w:t>
      </w:r>
    </w:p>
    <w:p w14:paraId="067A1498" w14:textId="77777777" w:rsidR="00636FD0" w:rsidRPr="004A048A" w:rsidRDefault="00636FD0"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rPr>
        <w:t xml:space="preserve">Improve parties’ accessibility to court system evidence sharing platforms and review rules of evidence and implementation to include transparent, confidential, and gender-responsive court procedures to avoid stigmatization and secondary revictimization of survivors of gender-based violence against women. </w:t>
      </w:r>
    </w:p>
    <w:p w14:paraId="1474AE70" w14:textId="77777777" w:rsidR="00636FD0" w:rsidRPr="004A048A" w:rsidRDefault="00636FD0"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rPr>
        <w:t xml:space="preserve">Provide systematic capacity-building for judges, prosecutors, and lawyers on gender equality and gender-responsive court procedures and establish an accountability mechanism to address judicial gender bias and stereotypes. Implementing measures to address overcrowding and ensure that detention is used as a last resort </w:t>
      </w:r>
    </w:p>
    <w:p w14:paraId="5B54C066" w14:textId="7D1AF059" w:rsidR="00636FD0" w:rsidRPr="004A048A" w:rsidRDefault="00636FD0"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rPr>
        <w:t>Establish gender-responsive procedures and protocols to ensure an appropriate assessment of women’s testimonies and evidence, both as parties and witnesses in legal proceedings</w:t>
      </w:r>
      <w:r w:rsidR="002646F3">
        <w:rPr>
          <w:rFonts w:ascii="Times New Roman" w:hAnsi="Times New Roman"/>
          <w:bCs/>
          <w:sz w:val="24"/>
          <w:szCs w:val="24"/>
        </w:rPr>
        <w:t xml:space="preserve"> by judicial and non-judicial actors.</w:t>
      </w:r>
    </w:p>
    <w:p w14:paraId="3E4AA44D" w14:textId="3A41D7D8" w:rsidR="00F51AFD" w:rsidRDefault="00636FD0" w:rsidP="0021409D">
      <w:pPr>
        <w:pStyle w:val="ListParagraph"/>
        <w:numPr>
          <w:ilvl w:val="0"/>
          <w:numId w:val="11"/>
        </w:numPr>
        <w:jc w:val="both"/>
        <w:rPr>
          <w:rFonts w:ascii="Times New Roman" w:hAnsi="Times New Roman"/>
          <w:bCs/>
          <w:sz w:val="24"/>
          <w:szCs w:val="24"/>
        </w:rPr>
      </w:pPr>
      <w:r w:rsidRPr="004A048A">
        <w:rPr>
          <w:rFonts w:ascii="Times New Roman" w:hAnsi="Times New Roman"/>
          <w:bCs/>
          <w:sz w:val="24"/>
          <w:szCs w:val="24"/>
        </w:rPr>
        <w:t>Establish mechanisms that monitor the comprehensive medical examination of females recently detained and ensure that a thorough report of these examinations is provided in a timely manner to the prosecuting party.</w:t>
      </w:r>
    </w:p>
    <w:p w14:paraId="6797ADB5" w14:textId="73B93232" w:rsidR="002646F3" w:rsidRDefault="002646F3" w:rsidP="0021409D">
      <w:pPr>
        <w:pStyle w:val="ListParagraph"/>
        <w:numPr>
          <w:ilvl w:val="0"/>
          <w:numId w:val="11"/>
        </w:numPr>
        <w:jc w:val="both"/>
        <w:rPr>
          <w:rFonts w:ascii="Times New Roman" w:hAnsi="Times New Roman"/>
          <w:bCs/>
          <w:sz w:val="24"/>
          <w:szCs w:val="24"/>
        </w:rPr>
      </w:pPr>
      <w:r>
        <w:rPr>
          <w:rFonts w:ascii="Times New Roman" w:hAnsi="Times New Roman"/>
          <w:bCs/>
          <w:sz w:val="24"/>
          <w:szCs w:val="24"/>
        </w:rPr>
        <w:t xml:space="preserve">Undertake </w:t>
      </w:r>
      <w:r w:rsidRPr="002646F3">
        <w:rPr>
          <w:rFonts w:ascii="Times New Roman" w:hAnsi="Times New Roman"/>
          <w:bCs/>
          <w:sz w:val="24"/>
          <w:szCs w:val="24"/>
        </w:rPr>
        <w:t xml:space="preserve">immediate legislative and regulatory measures to condemn, monitor and ensure accountability for </w:t>
      </w:r>
      <w:r w:rsidR="00E05DE8" w:rsidRPr="00E05DE8">
        <w:rPr>
          <w:rFonts w:ascii="Times New Roman" w:hAnsi="Times New Roman"/>
          <w:bCs/>
          <w:sz w:val="24"/>
          <w:szCs w:val="24"/>
        </w:rPr>
        <w:t xml:space="preserve">gender-biased and stigmatizing language </w:t>
      </w:r>
      <w:r w:rsidRPr="002646F3">
        <w:rPr>
          <w:rFonts w:ascii="Times New Roman" w:hAnsi="Times New Roman"/>
          <w:bCs/>
          <w:sz w:val="24"/>
          <w:szCs w:val="24"/>
        </w:rPr>
        <w:t>in mainstream media and social med</w:t>
      </w:r>
      <w:r w:rsidR="00E05DE8">
        <w:rPr>
          <w:rFonts w:ascii="Times New Roman" w:hAnsi="Times New Roman"/>
          <w:bCs/>
          <w:sz w:val="24"/>
          <w:szCs w:val="24"/>
        </w:rPr>
        <w:t xml:space="preserve">ia, as well as provide </w:t>
      </w:r>
      <w:r w:rsidR="00E05DE8">
        <w:rPr>
          <w:bCs/>
        </w:rPr>
        <w:t>awareness-raising</w:t>
      </w:r>
      <w:r w:rsidR="00E05DE8">
        <w:rPr>
          <w:rFonts w:ascii="Times New Roman" w:hAnsi="Times New Roman"/>
          <w:bCs/>
          <w:sz w:val="24"/>
          <w:szCs w:val="24"/>
        </w:rPr>
        <w:t xml:space="preserve"> initiatives target to </w:t>
      </w:r>
      <w:r w:rsidR="000D0FF1">
        <w:rPr>
          <w:rFonts w:ascii="Times New Roman" w:hAnsi="Times New Roman"/>
          <w:bCs/>
          <w:sz w:val="24"/>
          <w:szCs w:val="24"/>
        </w:rPr>
        <w:t xml:space="preserve">media and </w:t>
      </w:r>
      <w:proofErr w:type="gramStart"/>
      <w:r w:rsidR="000D0FF1">
        <w:rPr>
          <w:rFonts w:ascii="Times New Roman" w:hAnsi="Times New Roman"/>
          <w:bCs/>
          <w:sz w:val="24"/>
          <w:szCs w:val="24"/>
        </w:rPr>
        <w:t>general public</w:t>
      </w:r>
      <w:proofErr w:type="gramEnd"/>
      <w:r w:rsidR="000D0FF1">
        <w:rPr>
          <w:rFonts w:ascii="Times New Roman" w:hAnsi="Times New Roman"/>
          <w:bCs/>
          <w:sz w:val="24"/>
          <w:szCs w:val="24"/>
        </w:rPr>
        <w:t>.</w:t>
      </w:r>
    </w:p>
    <w:p w14:paraId="3BA9AD8E" w14:textId="067A6FBF" w:rsidR="00F46B3F" w:rsidRDefault="009641E7" w:rsidP="0021409D">
      <w:pPr>
        <w:pStyle w:val="ListParagraph"/>
        <w:numPr>
          <w:ilvl w:val="0"/>
          <w:numId w:val="11"/>
        </w:numPr>
        <w:jc w:val="both"/>
        <w:rPr>
          <w:rFonts w:ascii="Times New Roman" w:hAnsi="Times New Roman"/>
          <w:bCs/>
          <w:sz w:val="24"/>
          <w:szCs w:val="24"/>
        </w:rPr>
      </w:pPr>
      <w:commentRangeStart w:id="21"/>
      <w:r>
        <w:rPr>
          <w:rFonts w:ascii="Times New Roman" w:hAnsi="Times New Roman"/>
          <w:bCs/>
          <w:sz w:val="24"/>
          <w:szCs w:val="24"/>
        </w:rPr>
        <w:t>Establish</w:t>
      </w:r>
      <w:r w:rsidR="000D0884">
        <w:rPr>
          <w:rFonts w:ascii="Times New Roman" w:hAnsi="Times New Roman"/>
          <w:bCs/>
          <w:sz w:val="24"/>
          <w:szCs w:val="24"/>
        </w:rPr>
        <w:t xml:space="preserve"> regulations that sanction</w:t>
      </w:r>
      <w:r w:rsidR="003328A5">
        <w:rPr>
          <w:rFonts w:ascii="Times New Roman" w:hAnsi="Times New Roman"/>
          <w:bCs/>
          <w:sz w:val="24"/>
          <w:szCs w:val="24"/>
        </w:rPr>
        <w:t xml:space="preserve"> </w:t>
      </w:r>
      <w:r>
        <w:rPr>
          <w:rFonts w:ascii="Times New Roman" w:hAnsi="Times New Roman"/>
          <w:bCs/>
          <w:sz w:val="24"/>
          <w:szCs w:val="24"/>
        </w:rPr>
        <w:t xml:space="preserve">the publication of sensitive personal information about women </w:t>
      </w:r>
      <w:r w:rsidR="005B388D">
        <w:rPr>
          <w:rFonts w:ascii="Times New Roman" w:hAnsi="Times New Roman"/>
          <w:bCs/>
          <w:sz w:val="24"/>
          <w:szCs w:val="24"/>
        </w:rPr>
        <w:t>in detention and incarceration</w:t>
      </w:r>
      <w:r>
        <w:rPr>
          <w:rFonts w:ascii="Times New Roman" w:hAnsi="Times New Roman"/>
          <w:bCs/>
          <w:sz w:val="24"/>
          <w:szCs w:val="24"/>
        </w:rPr>
        <w:t xml:space="preserve"> without their written consent. </w:t>
      </w:r>
    </w:p>
    <w:p w14:paraId="7D3FB13B" w14:textId="2506D712" w:rsidR="007B53D5" w:rsidRPr="0021409D" w:rsidRDefault="00826CB1" w:rsidP="0021409D">
      <w:pPr>
        <w:pStyle w:val="ListParagraph"/>
        <w:numPr>
          <w:ilvl w:val="0"/>
          <w:numId w:val="11"/>
        </w:numPr>
        <w:jc w:val="both"/>
        <w:rPr>
          <w:rFonts w:ascii="Times New Roman" w:hAnsi="Times New Roman"/>
          <w:bCs/>
          <w:sz w:val="24"/>
          <w:szCs w:val="24"/>
        </w:rPr>
      </w:pPr>
      <w:r w:rsidRPr="002D436A">
        <w:rPr>
          <w:rFonts w:ascii="Times New Roman" w:hAnsi="Times New Roman"/>
          <w:bCs/>
          <w:sz w:val="24"/>
          <w:szCs w:val="24"/>
        </w:rPr>
        <w:t xml:space="preserve">Adopt legal </w:t>
      </w:r>
      <w:r w:rsidR="006C7F99" w:rsidRPr="002D436A">
        <w:rPr>
          <w:rFonts w:ascii="Times New Roman" w:hAnsi="Times New Roman"/>
          <w:bCs/>
          <w:sz w:val="24"/>
          <w:szCs w:val="24"/>
        </w:rPr>
        <w:t xml:space="preserve">and institutional </w:t>
      </w:r>
      <w:r w:rsidRPr="002D436A">
        <w:rPr>
          <w:rFonts w:ascii="Times New Roman" w:hAnsi="Times New Roman"/>
          <w:bCs/>
          <w:sz w:val="24"/>
          <w:szCs w:val="24"/>
        </w:rPr>
        <w:t xml:space="preserve">safeguards </w:t>
      </w:r>
      <w:r w:rsidR="006C7F99" w:rsidRPr="002D436A">
        <w:rPr>
          <w:rFonts w:ascii="Times New Roman" w:hAnsi="Times New Roman"/>
          <w:bCs/>
          <w:sz w:val="24"/>
          <w:szCs w:val="24"/>
        </w:rPr>
        <w:t>to protect</w:t>
      </w:r>
      <w:r w:rsidR="007B53D5" w:rsidRPr="002D436A">
        <w:rPr>
          <w:rFonts w:ascii="Times New Roman" w:hAnsi="Times New Roman"/>
          <w:bCs/>
          <w:sz w:val="24"/>
          <w:szCs w:val="24"/>
        </w:rPr>
        <w:t xml:space="preserve"> women in detention and incarceration from </w:t>
      </w:r>
      <w:r w:rsidR="006C7F99" w:rsidRPr="002D436A">
        <w:rPr>
          <w:rFonts w:ascii="Times New Roman" w:hAnsi="Times New Roman"/>
          <w:bCs/>
          <w:sz w:val="24"/>
          <w:szCs w:val="24"/>
        </w:rPr>
        <w:t xml:space="preserve">publications </w:t>
      </w:r>
      <w:r w:rsidR="006C39A8" w:rsidRPr="002D436A">
        <w:rPr>
          <w:rFonts w:ascii="Times New Roman" w:hAnsi="Times New Roman"/>
          <w:bCs/>
          <w:sz w:val="24"/>
          <w:szCs w:val="24"/>
        </w:rPr>
        <w:t>that aim to defame and stigmatize them</w:t>
      </w:r>
      <w:r w:rsidR="00A95A27" w:rsidRPr="002D436A">
        <w:rPr>
          <w:rFonts w:ascii="Times New Roman" w:hAnsi="Times New Roman"/>
          <w:bCs/>
          <w:sz w:val="24"/>
          <w:szCs w:val="24"/>
        </w:rPr>
        <w:t xml:space="preserve">; </w:t>
      </w:r>
      <w:r w:rsidR="000312EE" w:rsidRPr="002D436A">
        <w:rPr>
          <w:rFonts w:ascii="Times New Roman" w:hAnsi="Times New Roman"/>
          <w:bCs/>
          <w:sz w:val="24"/>
          <w:szCs w:val="24"/>
        </w:rPr>
        <w:t>establish</w:t>
      </w:r>
      <w:r w:rsidR="00A95A27" w:rsidRPr="002D436A">
        <w:rPr>
          <w:rFonts w:ascii="Times New Roman" w:hAnsi="Times New Roman"/>
          <w:bCs/>
          <w:sz w:val="24"/>
          <w:szCs w:val="24"/>
        </w:rPr>
        <w:t xml:space="preserve"> measures </w:t>
      </w:r>
      <w:r w:rsidR="000312EE" w:rsidRPr="002D436A">
        <w:rPr>
          <w:rFonts w:ascii="Times New Roman" w:hAnsi="Times New Roman"/>
          <w:bCs/>
          <w:sz w:val="24"/>
          <w:szCs w:val="24"/>
        </w:rPr>
        <w:t>that</w:t>
      </w:r>
      <w:r w:rsidR="00A95A27" w:rsidRPr="002D436A">
        <w:rPr>
          <w:rFonts w:ascii="Times New Roman" w:hAnsi="Times New Roman"/>
          <w:bCs/>
          <w:sz w:val="24"/>
          <w:szCs w:val="24"/>
        </w:rPr>
        <w:t xml:space="preserve"> ensure </w:t>
      </w:r>
      <w:r w:rsidR="00A60E1D">
        <w:rPr>
          <w:rFonts w:ascii="Times New Roman" w:hAnsi="Times New Roman"/>
          <w:bCs/>
          <w:sz w:val="24"/>
          <w:szCs w:val="24"/>
        </w:rPr>
        <w:t>impartiality by</w:t>
      </w:r>
      <w:r w:rsidR="00F3255B" w:rsidRPr="002D436A">
        <w:rPr>
          <w:rFonts w:ascii="Times New Roman" w:hAnsi="Times New Roman"/>
          <w:bCs/>
          <w:sz w:val="24"/>
          <w:szCs w:val="24"/>
        </w:rPr>
        <w:t xml:space="preserve"> </w:t>
      </w:r>
      <w:r w:rsidR="00943C86" w:rsidRPr="0021409D">
        <w:rPr>
          <w:rFonts w:ascii="Times New Roman" w:hAnsi="Times New Roman"/>
          <w:bCs/>
          <w:sz w:val="24"/>
          <w:szCs w:val="24"/>
        </w:rPr>
        <w:t>judicial authorit</w:t>
      </w:r>
      <w:r w:rsidR="00A60E1D">
        <w:rPr>
          <w:rFonts w:ascii="Times New Roman" w:hAnsi="Times New Roman"/>
          <w:bCs/>
          <w:sz w:val="24"/>
          <w:szCs w:val="24"/>
        </w:rPr>
        <w:t xml:space="preserve">ies, especially </w:t>
      </w:r>
      <w:r w:rsidR="00A00AFB">
        <w:rPr>
          <w:rFonts w:ascii="Times New Roman" w:hAnsi="Times New Roman"/>
          <w:bCs/>
          <w:sz w:val="24"/>
          <w:szCs w:val="24"/>
        </w:rPr>
        <w:t>discouraging them from</w:t>
      </w:r>
      <w:r w:rsidR="00943C86" w:rsidRPr="0021409D">
        <w:rPr>
          <w:rFonts w:ascii="Times New Roman" w:hAnsi="Times New Roman"/>
          <w:bCs/>
          <w:sz w:val="24"/>
          <w:szCs w:val="24"/>
        </w:rPr>
        <w:t xml:space="preserve"> </w:t>
      </w:r>
      <w:r w:rsidR="00812579" w:rsidRPr="0021409D">
        <w:rPr>
          <w:rFonts w:ascii="Times New Roman" w:hAnsi="Times New Roman"/>
          <w:bCs/>
          <w:sz w:val="24"/>
          <w:szCs w:val="24"/>
        </w:rPr>
        <w:t>bas</w:t>
      </w:r>
      <w:r w:rsidR="00A00AFB">
        <w:rPr>
          <w:rFonts w:ascii="Times New Roman" w:hAnsi="Times New Roman"/>
          <w:bCs/>
          <w:sz w:val="24"/>
          <w:szCs w:val="24"/>
        </w:rPr>
        <w:t>ing</w:t>
      </w:r>
      <w:r w:rsidR="00812579" w:rsidRPr="0021409D">
        <w:rPr>
          <w:rFonts w:ascii="Times New Roman" w:hAnsi="Times New Roman"/>
          <w:bCs/>
          <w:sz w:val="24"/>
          <w:szCs w:val="24"/>
        </w:rPr>
        <w:t xml:space="preserve"> their decision on</w:t>
      </w:r>
      <w:r w:rsidR="00943C86" w:rsidRPr="0021409D">
        <w:rPr>
          <w:rFonts w:ascii="Times New Roman" w:hAnsi="Times New Roman"/>
          <w:bCs/>
          <w:sz w:val="24"/>
          <w:szCs w:val="24"/>
        </w:rPr>
        <w:t xml:space="preserve"> these</w:t>
      </w:r>
      <w:r w:rsidR="00256DAA" w:rsidRPr="0021409D">
        <w:rPr>
          <w:rFonts w:ascii="Times New Roman" w:hAnsi="Times New Roman"/>
          <w:bCs/>
          <w:sz w:val="24"/>
          <w:szCs w:val="24"/>
        </w:rPr>
        <w:t xml:space="preserve"> publications</w:t>
      </w:r>
      <w:r w:rsidR="00812579" w:rsidRPr="0021409D">
        <w:rPr>
          <w:rFonts w:ascii="Times New Roman" w:hAnsi="Times New Roman"/>
          <w:bCs/>
          <w:sz w:val="24"/>
          <w:szCs w:val="24"/>
        </w:rPr>
        <w:t>.</w:t>
      </w:r>
      <w:r w:rsidR="00256DAA" w:rsidRPr="0021409D">
        <w:rPr>
          <w:rFonts w:ascii="Times New Roman" w:hAnsi="Times New Roman"/>
          <w:bCs/>
          <w:sz w:val="24"/>
          <w:szCs w:val="24"/>
        </w:rPr>
        <w:t xml:space="preserve"> </w:t>
      </w:r>
      <w:commentRangeEnd w:id="21"/>
      <w:r w:rsidR="00A00AFB" w:rsidRPr="0021409D">
        <w:rPr>
          <w:rStyle w:val="CommentReference"/>
          <w:rFonts w:ascii="Times New Roman" w:hAnsi="Times New Roman"/>
          <w:sz w:val="24"/>
          <w:szCs w:val="24"/>
        </w:rPr>
        <w:commentReference w:id="21"/>
      </w:r>
    </w:p>
    <w:sectPr w:rsidR="007B53D5" w:rsidRPr="0021409D" w:rsidSect="008504A9">
      <w:headerReference w:type="default" r:id="rId16"/>
      <w:footerReference w:type="default" r:id="rId17"/>
      <w:headerReference w:type="first" r:id="rId18"/>
      <w:footerReference w:type="first" r:id="rId19"/>
      <w:pgSz w:w="12240" w:h="15840" w:code="1"/>
      <w:pgMar w:top="1440" w:right="1440" w:bottom="1440" w:left="1440" w:header="720" w:footer="432"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Valeria Jacome" w:date="2025-06-03T08:57:00Z" w:initials="VJ">
    <w:p w14:paraId="15CFB472" w14:textId="3849948E" w:rsidR="00133031" w:rsidRDefault="00133031" w:rsidP="00133031">
      <w:pPr>
        <w:pStyle w:val="CommentText"/>
      </w:pPr>
      <w:r>
        <w:rPr>
          <w:rStyle w:val="CommentReference"/>
        </w:rPr>
        <w:annotationRef/>
      </w:r>
      <w:r>
        <w:t>Can you please provide examples on how their personal security is infringed upon, maybe examples of force, torture, violence during the arrest</w:t>
      </w:r>
    </w:p>
  </w:comment>
  <w:comment w:id="1" w:author="Valeria Jacome" w:date="2025-06-03T08:57:00Z" w:initials="VJ">
    <w:p w14:paraId="48F7BAA1" w14:textId="77777777" w:rsidR="00FC3245" w:rsidRDefault="00FC3245" w:rsidP="00FC3245">
      <w:pPr>
        <w:pStyle w:val="CommentText"/>
      </w:pPr>
      <w:r>
        <w:rPr>
          <w:rStyle w:val="CommentReference"/>
        </w:rPr>
        <w:annotationRef/>
      </w:r>
      <w:r>
        <w:t>Can you also please provide the source to the example(s)</w:t>
      </w:r>
    </w:p>
    <w:p w14:paraId="6F6CEE59" w14:textId="77777777" w:rsidR="00FC3245" w:rsidRDefault="00FC3245" w:rsidP="00FC3245">
      <w:pPr>
        <w:pStyle w:val="CommentText"/>
      </w:pPr>
    </w:p>
  </w:comment>
  <w:comment w:id="2" w:author="Lindita Cakoni" w:date="2025-06-11T11:49:00Z" w:initials="U">
    <w:p w14:paraId="49FCA88B" w14:textId="3FD76CE1" w:rsidR="006F2D70" w:rsidRDefault="006F2D70">
      <w:pPr>
        <w:pStyle w:val="CommentText"/>
      </w:pPr>
      <w:r>
        <w:rPr>
          <w:rStyle w:val="CommentReference"/>
        </w:rPr>
        <w:annotationRef/>
      </w:r>
      <w:r w:rsidRPr="006F2D70">
        <w:t>For example, in an article published in Ora News, on the protest of February 20, 2024, it is reported that the Tirana Court has assessed the arrests of the protesters as illegal and has decided to release them, transferring them to the measure of "compulsory appearance".</w:t>
      </w:r>
    </w:p>
  </w:comment>
  <w:comment w:id="3" w:author="Valeria Jacome" w:date="2025-06-11T10:58:00Z" w:initials="VJ">
    <w:p w14:paraId="0A934C10" w14:textId="77777777" w:rsidR="00D708AA" w:rsidRDefault="00D708AA" w:rsidP="00D708AA">
      <w:pPr>
        <w:pStyle w:val="CommentText"/>
      </w:pPr>
      <w:r>
        <w:rPr>
          <w:rStyle w:val="CommentReference"/>
        </w:rPr>
        <w:annotationRef/>
      </w:r>
      <w:r>
        <w:t xml:space="preserve">I found this article: </w:t>
      </w:r>
      <w:hyperlink r:id="rId1" w:history="1">
        <w:r w:rsidRPr="002A0788">
          <w:rPr>
            <w:rStyle w:val="Hyperlink"/>
          </w:rPr>
          <w:t>Albanian Daily News</w:t>
        </w:r>
      </w:hyperlink>
      <w:r>
        <w:t xml:space="preserve"> , but it looks like they were arrested after they damaged property of the Prime Ministry building… as they burned flowers and damaged the area after they threw Molotov cocktails</w:t>
      </w:r>
    </w:p>
  </w:comment>
  <w:comment w:id="4" w:author="Valeria Jacome" w:date="2025-06-04T09:15:00Z" w:initials="VJ">
    <w:p w14:paraId="54BF0DA8" w14:textId="6657EE7F" w:rsidR="001D39D4" w:rsidRDefault="001D39D4" w:rsidP="001D39D4">
      <w:pPr>
        <w:pStyle w:val="CommentText"/>
      </w:pPr>
      <w:r>
        <w:rPr>
          <w:rStyle w:val="CommentReference"/>
        </w:rPr>
        <w:annotationRef/>
      </w:r>
      <w:r>
        <w:fldChar w:fldCharType="begin"/>
      </w:r>
      <w:r>
        <w:instrText>HYPERLINK "mailto:womenintern@advrights.org"</w:instrText>
      </w:r>
      <w:bookmarkStart w:id="5" w:name="_@_5A3E0BF416DF492088D4F756DACD50C7Z"/>
      <w:r>
        <w:fldChar w:fldCharType="separate"/>
      </w:r>
      <w:bookmarkEnd w:id="5"/>
      <w:r w:rsidRPr="001D39D4">
        <w:rPr>
          <w:rStyle w:val="Mention1"/>
          <w:noProof/>
        </w:rPr>
        <w:t>@Womens Intern</w:t>
      </w:r>
      <w:r>
        <w:fldChar w:fldCharType="end"/>
      </w:r>
      <w:r>
        <w:t xml:space="preserve"> the amended doc is from 2017 I believe</w:t>
      </w:r>
    </w:p>
  </w:comment>
  <w:comment w:id="6" w:author="Valeria Jacome" w:date="2025-06-03T13:59:00Z" w:initials="VJ">
    <w:p w14:paraId="66C5300D" w14:textId="0D491B25" w:rsidR="00F10788" w:rsidRDefault="00F10788" w:rsidP="00F10788">
      <w:pPr>
        <w:pStyle w:val="CommentText"/>
      </w:pPr>
      <w:r>
        <w:rPr>
          <w:rStyle w:val="CommentReference"/>
        </w:rPr>
        <w:annotationRef/>
      </w:r>
      <w:r>
        <w:t>Do you have examples of systemic issues within the justice system that would contribute to overcrowding of prisons?</w:t>
      </w:r>
    </w:p>
  </w:comment>
  <w:comment w:id="7" w:author="Valeria Jacome" w:date="2025-06-03T13:59:00Z" w:initials="VJ">
    <w:p w14:paraId="35D15E5B" w14:textId="77777777" w:rsidR="00F10788" w:rsidRDefault="00F10788" w:rsidP="00F10788">
      <w:pPr>
        <w:pStyle w:val="CommentText"/>
      </w:pPr>
      <w:r>
        <w:rPr>
          <w:rStyle w:val="CommentReference"/>
        </w:rPr>
        <w:annotationRef/>
      </w:r>
      <w:r>
        <w:t>Can you also please provide the source to the example(s)</w:t>
      </w:r>
    </w:p>
  </w:comment>
  <w:comment w:id="8" w:author="Lindita Cakoni" w:date="2025-06-11T11:59:00Z" w:initials="U">
    <w:p w14:paraId="7E07A239" w14:textId="69D4A63B" w:rsidR="009B1526" w:rsidRDefault="009B1526">
      <w:pPr>
        <w:pStyle w:val="CommentText"/>
      </w:pPr>
      <w:r>
        <w:rPr>
          <w:rStyle w:val="CommentReference"/>
        </w:rPr>
        <w:annotationRef/>
      </w:r>
      <w:r w:rsidRPr="009B1526">
        <w:t xml:space="preserve"> </w:t>
      </w:r>
      <w:r>
        <w:t>T</w:t>
      </w:r>
      <w:r w:rsidRPr="009B1526">
        <w:t>here are several systemic issues within the Albanian justice system that have been linked to overcrowding in prisons, based on both domestic monitoring and international assessments</w:t>
      </w:r>
      <w:r>
        <w:t>.</w:t>
      </w:r>
    </w:p>
    <w:p w14:paraId="1DFA1DEC" w14:textId="1F5A9D36" w:rsidR="009B1526" w:rsidRDefault="009B1526">
      <w:pPr>
        <w:pStyle w:val="CommentText"/>
      </w:pPr>
    </w:p>
    <w:p w14:paraId="6620E2DC" w14:textId="77777777" w:rsidR="009B1526" w:rsidRDefault="009B1526" w:rsidP="009B1526">
      <w:pPr>
        <w:pStyle w:val="CommentText"/>
      </w:pPr>
      <w:r>
        <w:t>We assess that the influencing factors are related to:</w:t>
      </w:r>
    </w:p>
    <w:p w14:paraId="16ABFC8C" w14:textId="189CCEF5" w:rsidR="009B1526" w:rsidRDefault="009B1526" w:rsidP="009B1526">
      <w:pPr>
        <w:pStyle w:val="CommentText"/>
      </w:pPr>
      <w:r>
        <w:t>The development of investigations over long periods of time</w:t>
      </w:r>
      <w:r w:rsidR="00542903">
        <w:t>.</w:t>
      </w:r>
    </w:p>
    <w:p w14:paraId="5F044C8B" w14:textId="77777777" w:rsidR="009B1526" w:rsidRDefault="009B1526" w:rsidP="009B1526">
      <w:pPr>
        <w:pStyle w:val="CommentText"/>
      </w:pPr>
      <w:r>
        <w:t>Postponements of court proceedings</w:t>
      </w:r>
    </w:p>
    <w:p w14:paraId="724DD61D" w14:textId="46C8899C" w:rsidR="009B1526" w:rsidRDefault="009B1526" w:rsidP="009B1526">
      <w:pPr>
        <w:pStyle w:val="CommentText"/>
      </w:pPr>
      <w:r>
        <w:t>Non-application of alternative punishments to the necessary extent, h</w:t>
      </w:r>
      <w:r w:rsidRPr="009B1526">
        <w:t xml:space="preserve">igh </w:t>
      </w:r>
      <w:r>
        <w:t>r</w:t>
      </w:r>
      <w:r w:rsidRPr="009B1526">
        <w:t xml:space="preserve">ate of </w:t>
      </w:r>
      <w:r>
        <w:t>r</w:t>
      </w:r>
      <w:r w:rsidRPr="009B1526">
        <w:t xml:space="preserve">ecidivism </w:t>
      </w:r>
      <w:r>
        <w:t>and</w:t>
      </w:r>
      <w:r w:rsidRPr="009B1526">
        <w:t xml:space="preserve"> </w:t>
      </w:r>
      <w:r>
        <w:t>l</w:t>
      </w:r>
      <w:r w:rsidRPr="009B1526">
        <w:t xml:space="preserve">ack of </w:t>
      </w:r>
      <w:r>
        <w:t>r</w:t>
      </w:r>
      <w:r w:rsidRPr="009B1526">
        <w:t xml:space="preserve">ehabilitation </w:t>
      </w:r>
      <w:r>
        <w:t>etc.</w:t>
      </w:r>
    </w:p>
    <w:p w14:paraId="3CB0A149" w14:textId="3A3AD4EF" w:rsidR="009B1526" w:rsidRDefault="009B1526">
      <w:pPr>
        <w:pStyle w:val="CommentText"/>
      </w:pPr>
    </w:p>
  </w:comment>
  <w:comment w:id="9" w:author="Valeria Jacome" w:date="2025-06-11T14:12:00Z" w:initials="VJ">
    <w:p w14:paraId="57FEF4B9" w14:textId="16F716E7" w:rsidR="00EA783A" w:rsidRDefault="00EA783A" w:rsidP="00EA783A">
      <w:pPr>
        <w:pStyle w:val="CommentText"/>
      </w:pPr>
      <w:r>
        <w:rPr>
          <w:rStyle w:val="CommentReference"/>
        </w:rPr>
        <w:annotationRef/>
      </w:r>
      <w:r>
        <w:fldChar w:fldCharType="begin"/>
      </w:r>
      <w:r>
        <w:instrText>HYPERLINK "mailto:womenintern@advrights.org"</w:instrText>
      </w:r>
      <w:bookmarkStart w:id="10" w:name="_@_DA39C8D8B95D44B180FEEB4FA9704915Z"/>
      <w:r>
        <w:fldChar w:fldCharType="separate"/>
      </w:r>
      <w:bookmarkEnd w:id="10"/>
      <w:r w:rsidRPr="00EA783A">
        <w:rPr>
          <w:rStyle w:val="Mention"/>
          <w:noProof/>
        </w:rPr>
        <w:t>@Womens Intern</w:t>
      </w:r>
      <w:r>
        <w:fldChar w:fldCharType="end"/>
      </w:r>
      <w:r>
        <w:t xml:space="preserve"> is there a source that might highlight this increased risk?</w:t>
      </w:r>
    </w:p>
  </w:comment>
  <w:comment w:id="11" w:author="Verónica Cadavid González" w:date="2025-06-09T10:59:00Z" w:initials="VC">
    <w:p w14:paraId="014A501B" w14:textId="77777777" w:rsidR="00636FD0" w:rsidRDefault="00636FD0" w:rsidP="00636FD0">
      <w:pPr>
        <w:pStyle w:val="CommentText"/>
      </w:pPr>
      <w:r>
        <w:rPr>
          <w:rStyle w:val="CommentReference"/>
        </w:rPr>
        <w:annotationRef/>
      </w:r>
      <w:r>
        <w:t>Aferdita, do you have a more updated source? The one we found is from 2006. Where did you get this information from?</w:t>
      </w:r>
    </w:p>
  </w:comment>
  <w:comment w:id="12" w:author="Lindita Cakoni" w:date="2025-06-11T12:46:00Z" w:initials="U">
    <w:p w14:paraId="5A96A43A" w14:textId="3AD2F560" w:rsidR="00B92B6F" w:rsidRDefault="00B92B6F">
      <w:pPr>
        <w:pStyle w:val="CommentText"/>
      </w:pPr>
      <w:r>
        <w:rPr>
          <w:rStyle w:val="CommentReference"/>
        </w:rPr>
        <w:annotationRef/>
      </w:r>
      <w:r>
        <w:t>This information is based on the complaints of the</w:t>
      </w:r>
      <w:r w:rsidRPr="00B92B6F">
        <w:t xml:space="preserve"> women in </w:t>
      </w:r>
      <w:r>
        <w:t xml:space="preserve">pre </w:t>
      </w:r>
      <w:r w:rsidRPr="00B92B6F">
        <w:t>detention</w:t>
      </w:r>
      <w:r>
        <w:t xml:space="preserve"> institution during monitoring sessions organized by HRDC.</w:t>
      </w:r>
    </w:p>
  </w:comment>
  <w:comment w:id="13" w:author="Womens Intern" w:date="2025-06-04T09:48:00Z" w:initials="WI">
    <w:p w14:paraId="1AEFC6E5" w14:textId="77777777" w:rsidR="00636FD0" w:rsidRDefault="00636FD0" w:rsidP="00636FD0">
      <w:pPr>
        <w:pStyle w:val="CommentText"/>
      </w:pPr>
      <w:r>
        <w:rPr>
          <w:rStyle w:val="CommentReference"/>
        </w:rPr>
        <w:annotationRef/>
      </w:r>
      <w:r>
        <w:fldChar w:fldCharType="begin"/>
      </w:r>
      <w:r>
        <w:instrText xml:space="preserve"> HYPERLINK "mailto:vjacome@advrights.org"</w:instrText>
      </w:r>
      <w:bookmarkStart w:id="15" w:name="_@_94C0EA4358F146D19F4DF351100273D8Z"/>
      <w:r>
        <w:fldChar w:fldCharType="separate"/>
      </w:r>
      <w:bookmarkEnd w:id="15"/>
      <w:r w:rsidRPr="1D4B2FD6">
        <w:rPr>
          <w:rStyle w:val="Mention1"/>
          <w:noProof/>
        </w:rPr>
        <w:t>@Valeria Jacome</w:t>
      </w:r>
      <w:r>
        <w:fldChar w:fldCharType="end"/>
      </w:r>
      <w:r w:rsidRPr="147E84B4">
        <w:t xml:space="preserve"> do you think the citation in 22 also covers 20 and 21 based on the prior report?</w:t>
      </w:r>
    </w:p>
  </w:comment>
  <w:comment w:id="14" w:author="Valeria Jacome" w:date="2025-06-04T08:59:00Z" w:initials="VJ">
    <w:p w14:paraId="7BAE03AC" w14:textId="77777777" w:rsidR="00636FD0" w:rsidRDefault="00636FD0" w:rsidP="00636FD0">
      <w:pPr>
        <w:pStyle w:val="CommentText"/>
      </w:pPr>
      <w:r>
        <w:rPr>
          <w:rStyle w:val="CommentReference"/>
        </w:rPr>
        <w:annotationRef/>
      </w:r>
      <w:r>
        <w:t>Yes, I think we can put that it was the email communication, double check if it is the shadow report, if it is not then just put the email communication</w:t>
      </w:r>
    </w:p>
  </w:comment>
  <w:comment w:id="17" w:author="Valeria Jacome" w:date="2025-06-03T13:11:00Z" w:initials="VJ">
    <w:p w14:paraId="0924E808" w14:textId="77777777" w:rsidR="00636FD0" w:rsidRDefault="00636FD0" w:rsidP="00636FD0">
      <w:pPr>
        <w:pStyle w:val="CommentText"/>
      </w:pPr>
      <w:r>
        <w:rPr>
          <w:rStyle w:val="CommentReference"/>
        </w:rPr>
        <w:annotationRef/>
      </w:r>
      <w:r>
        <w:t>Can you please provide any cases that you have of women who did not get their injuries reported and ended up losing their case</w:t>
      </w:r>
    </w:p>
  </w:comment>
  <w:comment w:id="18" w:author="Valeria Jacome" w:date="2025-06-03T13:11:00Z" w:initials="VJ">
    <w:p w14:paraId="67E62085" w14:textId="77777777" w:rsidR="00636FD0" w:rsidRDefault="00636FD0" w:rsidP="00636FD0">
      <w:pPr>
        <w:pStyle w:val="CommentText"/>
      </w:pPr>
      <w:r>
        <w:rPr>
          <w:rStyle w:val="CommentReference"/>
        </w:rPr>
        <w:annotationRef/>
      </w:r>
      <w:r>
        <w:t>Can you also please provide the source to the example(s)</w:t>
      </w:r>
    </w:p>
  </w:comment>
  <w:comment w:id="19" w:author="Lindita Cakoni" w:date="2025-06-11T12:59:00Z" w:initials="U">
    <w:p w14:paraId="087A3F4D" w14:textId="08BC2529" w:rsidR="00120B90" w:rsidRDefault="00120B90">
      <w:pPr>
        <w:pStyle w:val="CommentText"/>
      </w:pPr>
      <w:r>
        <w:rPr>
          <w:rStyle w:val="CommentReference"/>
        </w:rPr>
        <w:annotationRef/>
      </w:r>
      <w:r w:rsidRPr="00120B90">
        <w:t>When HRDC has been faced with such complaints, it has informed the detainees about the legal regulatory framework for addressing complaints of this nature. However, due to the passage of a period of time and the lack of evidence to prove the excessive use of force during arrest, it has been impossible to identify and punish the alleged violations.</w:t>
      </w:r>
    </w:p>
  </w:comment>
  <w:comment w:id="20" w:author="Verónica Cadavid González" w:date="2025-06-09T11:41:00Z" w:initials="VC">
    <w:p w14:paraId="027A6F34" w14:textId="77777777" w:rsidR="00636FD0" w:rsidRDefault="00636FD0" w:rsidP="00636FD0">
      <w:pPr>
        <w:pStyle w:val="CommentText"/>
      </w:pPr>
      <w:r>
        <w:rPr>
          <w:rStyle w:val="CommentReference"/>
        </w:rPr>
        <w:annotationRef/>
      </w:r>
      <w:r>
        <w:t>Same question here. Is there a particular crime/action that this happens?</w:t>
      </w:r>
    </w:p>
  </w:comment>
  <w:comment w:id="21" w:author="Valeria Jacome" w:date="2025-06-12T14:51:00Z" w:initials="VJ">
    <w:p w14:paraId="0297E38A" w14:textId="3FF9A0BF" w:rsidR="00A00AFB" w:rsidRDefault="00A00AFB" w:rsidP="00A00AFB">
      <w:pPr>
        <w:pStyle w:val="CommentText"/>
      </w:pPr>
      <w:r>
        <w:rPr>
          <w:rStyle w:val="CommentReference"/>
        </w:rPr>
        <w:annotationRef/>
      </w:r>
      <w:r>
        <w:fldChar w:fldCharType="begin"/>
      </w:r>
      <w:r>
        <w:instrText>HYPERLINK "mailto:vcadavid@advrights.org"</w:instrText>
      </w:r>
      <w:bookmarkStart w:id="22" w:name="_@_216495A0DD3343C4A8F51C12D1AC232EZ"/>
      <w:r>
        <w:fldChar w:fldCharType="separate"/>
      </w:r>
      <w:bookmarkEnd w:id="22"/>
      <w:r w:rsidRPr="00A00AFB">
        <w:rPr>
          <w:rStyle w:val="Mention"/>
          <w:noProof/>
        </w:rPr>
        <w:t>@Verónica Cadavid González</w:t>
      </w:r>
      <w:r>
        <w:fldChar w:fldCharType="end"/>
      </w:r>
      <w:r>
        <w:t xml:space="preserve"> these are the new recommendations that I added, let me know if you have any thoughts or corrections, thanks!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CFB472" w15:done="1"/>
  <w15:commentEx w15:paraId="6F6CEE59" w15:paraIdParent="15CFB472" w15:done="1"/>
  <w15:commentEx w15:paraId="49FCA88B" w15:paraIdParent="15CFB472" w15:done="1"/>
  <w15:commentEx w15:paraId="0A934C10" w15:paraIdParent="15CFB472" w15:done="1"/>
  <w15:commentEx w15:paraId="54BF0DA8" w15:done="1"/>
  <w15:commentEx w15:paraId="66C5300D" w15:done="1"/>
  <w15:commentEx w15:paraId="35D15E5B" w15:paraIdParent="66C5300D" w15:done="1"/>
  <w15:commentEx w15:paraId="3CB0A149" w15:paraIdParent="66C5300D" w15:done="1"/>
  <w15:commentEx w15:paraId="57FEF4B9" w15:done="1"/>
  <w15:commentEx w15:paraId="014A501B" w15:done="1"/>
  <w15:commentEx w15:paraId="5A96A43A" w15:paraIdParent="014A501B" w15:done="1"/>
  <w15:commentEx w15:paraId="1AEFC6E5" w15:done="1"/>
  <w15:commentEx w15:paraId="7BAE03AC" w15:paraIdParent="1AEFC6E5" w15:done="1"/>
  <w15:commentEx w15:paraId="0924E808" w15:done="1"/>
  <w15:commentEx w15:paraId="67E62085" w15:paraIdParent="0924E808" w15:done="1"/>
  <w15:commentEx w15:paraId="087A3F4D" w15:paraIdParent="0924E808" w15:done="1"/>
  <w15:commentEx w15:paraId="027A6F34" w15:done="1"/>
  <w15:commentEx w15:paraId="0297E38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60C0F6" w16cex:dateUtc="2025-06-03T13:57:00Z"/>
  <w16cex:commentExtensible w16cex:durableId="6D47209D" w16cex:dateUtc="2025-06-03T13:57:00Z"/>
  <w16cex:commentExtensible w16cex:durableId="2BF3EBBD" w16cex:dateUtc="2025-06-11T09:49:00Z"/>
  <w16cex:commentExtensible w16cex:durableId="67A81F73" w16cex:dateUtc="2025-06-11T15:58:00Z"/>
  <w16cex:commentExtensible w16cex:durableId="79D4252F" w16cex:dateUtc="2025-06-04T14:15:00Z"/>
  <w16cex:commentExtensible w16cex:durableId="26DD6008" w16cex:dateUtc="2025-06-03T18:59:00Z"/>
  <w16cex:commentExtensible w16cex:durableId="7D3C9251" w16cex:dateUtc="2025-06-03T18:59:00Z"/>
  <w16cex:commentExtensible w16cex:durableId="2BF3EE15" w16cex:dateUtc="2025-06-11T09:59:00Z"/>
  <w16cex:commentExtensible w16cex:durableId="41C21830" w16cex:dateUtc="2025-06-11T19:12:00Z"/>
  <w16cex:commentExtensible w16cex:durableId="4F6AABF6" w16cex:dateUtc="2025-06-09T15:59:00Z"/>
  <w16cex:commentExtensible w16cex:durableId="2BF3F943" w16cex:dateUtc="2025-06-11T10:46:00Z"/>
  <w16cex:commentExtensible w16cex:durableId="79565F58" w16cex:dateUtc="2025-06-04T13:48:00Z"/>
  <w16cex:commentExtensible w16cex:durableId="76216B79" w16cex:dateUtc="2025-06-04T13:59:00Z"/>
  <w16cex:commentExtensible w16cex:durableId="5FB9F606" w16cex:dateUtc="2025-06-03T18:11:00Z"/>
  <w16cex:commentExtensible w16cex:durableId="04722D6D" w16cex:dateUtc="2025-06-03T18:11:00Z"/>
  <w16cex:commentExtensible w16cex:durableId="2BF3FC48" w16cex:dateUtc="2025-06-11T10:59:00Z"/>
  <w16cex:commentExtensible w16cex:durableId="16C57CC8" w16cex:dateUtc="2025-06-09T16:41:00Z"/>
  <w16cex:commentExtensible w16cex:durableId="117E63DA" w16cex:dateUtc="2025-06-12T19: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CFB472" w16cid:durableId="7A60C0F6"/>
  <w16cid:commentId w16cid:paraId="6F6CEE59" w16cid:durableId="6D47209D"/>
  <w16cid:commentId w16cid:paraId="49FCA88B" w16cid:durableId="2BF3EBBD"/>
  <w16cid:commentId w16cid:paraId="0A934C10" w16cid:durableId="67A81F73"/>
  <w16cid:commentId w16cid:paraId="54BF0DA8" w16cid:durableId="79D4252F"/>
  <w16cid:commentId w16cid:paraId="66C5300D" w16cid:durableId="26DD6008"/>
  <w16cid:commentId w16cid:paraId="35D15E5B" w16cid:durableId="7D3C9251"/>
  <w16cid:commentId w16cid:paraId="3CB0A149" w16cid:durableId="2BF3EE15"/>
  <w16cid:commentId w16cid:paraId="57FEF4B9" w16cid:durableId="41C21830"/>
  <w16cid:commentId w16cid:paraId="014A501B" w16cid:durableId="4F6AABF6"/>
  <w16cid:commentId w16cid:paraId="5A96A43A" w16cid:durableId="2BF3F943"/>
  <w16cid:commentId w16cid:paraId="1AEFC6E5" w16cid:durableId="79565F58"/>
  <w16cid:commentId w16cid:paraId="7BAE03AC" w16cid:durableId="76216B79"/>
  <w16cid:commentId w16cid:paraId="0924E808" w16cid:durableId="5FB9F606"/>
  <w16cid:commentId w16cid:paraId="67E62085" w16cid:durableId="04722D6D"/>
  <w16cid:commentId w16cid:paraId="087A3F4D" w16cid:durableId="2BF3FC48"/>
  <w16cid:commentId w16cid:paraId="027A6F34" w16cid:durableId="16C57CC8"/>
  <w16cid:commentId w16cid:paraId="0297E38A" w16cid:durableId="117E63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435C" w14:textId="77777777" w:rsidR="00336227" w:rsidRDefault="00336227">
      <w:r>
        <w:separator/>
      </w:r>
    </w:p>
  </w:endnote>
  <w:endnote w:type="continuationSeparator" w:id="0">
    <w:p w14:paraId="32EA497D" w14:textId="77777777" w:rsidR="00336227" w:rsidRDefault="00336227">
      <w:r>
        <w:continuationSeparator/>
      </w:r>
    </w:p>
  </w:endnote>
  <w:endnote w:type="continuationNotice" w:id="1">
    <w:p w14:paraId="0A166E02" w14:textId="77777777" w:rsidR="00336227" w:rsidRDefault="00336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68FE5108" w:rsidR="00804604" w:rsidRDefault="00804604">
    <w:pPr>
      <w:pStyle w:val="Footer"/>
      <w:jc w:val="center"/>
    </w:pPr>
    <w:r>
      <w:fldChar w:fldCharType="begin"/>
    </w:r>
    <w:r>
      <w:instrText xml:space="preserve"> PAGE   \* MERGEFORMAT </w:instrText>
    </w:r>
    <w:r>
      <w:fldChar w:fldCharType="separate"/>
    </w:r>
    <w:r w:rsidR="00D7217B">
      <w:rPr>
        <w:noProof/>
      </w:rPr>
      <w:t>12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eastAsia="en-US"/>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1C091"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5CFA9" w14:textId="77777777" w:rsidR="00336227" w:rsidRDefault="00336227">
      <w:r>
        <w:separator/>
      </w:r>
    </w:p>
  </w:footnote>
  <w:footnote w:type="continuationSeparator" w:id="0">
    <w:p w14:paraId="29657877" w14:textId="77777777" w:rsidR="00336227" w:rsidRDefault="00336227">
      <w:r>
        <w:continuationSeparator/>
      </w:r>
    </w:p>
  </w:footnote>
  <w:footnote w:type="continuationNotice" w:id="1">
    <w:p w14:paraId="75AEAC7E" w14:textId="77777777" w:rsidR="00336227" w:rsidRDefault="00336227"/>
  </w:footnote>
  <w:footnote w:id="2">
    <w:p w14:paraId="58AE9924" w14:textId="59C26B56" w:rsidR="026293C1" w:rsidRPr="00D52C49" w:rsidRDefault="026293C1" w:rsidP="026293C1">
      <w:pPr>
        <w:pStyle w:val="FootnoteText"/>
        <w:rPr>
          <w:color w:val="000000" w:themeColor="text1"/>
          <w:sz w:val="18"/>
          <w:szCs w:val="18"/>
        </w:rPr>
      </w:pPr>
      <w:r w:rsidRPr="026293C1">
        <w:rPr>
          <w:rStyle w:val="FootnoteReference"/>
          <w:sz w:val="22"/>
          <w:szCs w:val="22"/>
        </w:rPr>
        <w:footnoteRef/>
      </w:r>
      <w:r w:rsidR="37ADE71B" w:rsidRPr="026293C1">
        <w:rPr>
          <w:color w:val="000000" w:themeColor="text1"/>
          <w:sz w:val="22"/>
          <w:szCs w:val="22"/>
        </w:rPr>
        <w:t xml:space="preserve"> </w:t>
      </w:r>
      <w:r w:rsidR="37ADE71B" w:rsidRPr="00DF7AB4">
        <w:rPr>
          <w:color w:val="000000" w:themeColor="text1"/>
          <w:sz w:val="20"/>
          <w:szCs w:val="20"/>
        </w:rPr>
        <w:t xml:space="preserve">Committee Against Torture, </w:t>
      </w:r>
      <w:r w:rsidR="37ADE71B" w:rsidRPr="00DF7AB4">
        <w:rPr>
          <w:i/>
          <w:iCs/>
          <w:sz w:val="20"/>
          <w:szCs w:val="20"/>
        </w:rPr>
        <w:t xml:space="preserve">List of issues in relation to the third periodic report of Albania* </w:t>
      </w:r>
      <w:r w:rsidR="37ADE71B" w:rsidRPr="37ADE71B">
        <w:rPr>
          <w:sz w:val="20"/>
          <w:szCs w:val="20"/>
        </w:rPr>
        <w:t xml:space="preserve">(May 31, 2024), U.N. Doc. </w:t>
      </w:r>
      <w:r w:rsidR="37ADE71B" w:rsidRPr="00DF7AB4">
        <w:rPr>
          <w:sz w:val="20"/>
          <w:szCs w:val="20"/>
        </w:rPr>
        <w:t>CAT/C/ALB/Q/3</w:t>
      </w:r>
      <w:r w:rsidR="00867B25">
        <w:rPr>
          <w:sz w:val="20"/>
          <w:szCs w:val="20"/>
        </w:rPr>
        <w:t>,</w:t>
      </w:r>
      <w:r w:rsidR="37ADE71B" w:rsidRPr="00DF7AB4">
        <w:rPr>
          <w:sz w:val="20"/>
          <w:szCs w:val="20"/>
        </w:rPr>
        <w:t xml:space="preserve"> </w:t>
      </w:r>
      <w:r w:rsidR="37ADE71B" w:rsidRPr="00DF7AB4">
        <w:rPr>
          <w:color w:val="000000" w:themeColor="text1"/>
          <w:sz w:val="20"/>
          <w:szCs w:val="20"/>
        </w:rPr>
        <w:t>¶3</w:t>
      </w:r>
      <w:r w:rsidR="00867B25">
        <w:rPr>
          <w:color w:val="000000" w:themeColor="text1"/>
          <w:sz w:val="20"/>
          <w:szCs w:val="20"/>
        </w:rPr>
        <w:t>.</w:t>
      </w:r>
    </w:p>
  </w:footnote>
  <w:footnote w:id="3">
    <w:p w14:paraId="0A5B4C65" w14:textId="506EC050" w:rsidR="000C0529" w:rsidRPr="00D52C49" w:rsidRDefault="000C0529">
      <w:pPr>
        <w:pStyle w:val="FootnoteText"/>
        <w:rPr>
          <w:sz w:val="20"/>
          <w:szCs w:val="20"/>
          <w:highlight w:val="yellow"/>
        </w:rPr>
      </w:pPr>
      <w:r>
        <w:rPr>
          <w:rStyle w:val="FootnoteReference"/>
        </w:rPr>
        <w:footnoteRef/>
      </w:r>
      <w:r w:rsidR="24E1AAB1">
        <w:t xml:space="preserve"> </w:t>
      </w:r>
      <w:r w:rsidR="24E1AAB1" w:rsidRPr="24E1AAB1">
        <w:rPr>
          <w:sz w:val="20"/>
          <w:szCs w:val="20"/>
        </w:rPr>
        <w:t xml:space="preserve">Committee Against Torture, </w:t>
      </w:r>
      <w:r w:rsidR="24E1AAB1" w:rsidRPr="24E1AAB1">
        <w:rPr>
          <w:i/>
          <w:iCs/>
          <w:sz w:val="20"/>
          <w:szCs w:val="20"/>
        </w:rPr>
        <w:t>Third periodic report submitted by Albania under article 19 of the Convention, due in 2016</w:t>
      </w:r>
      <w:r w:rsidR="24E1AAB1" w:rsidRPr="24E1AAB1">
        <w:rPr>
          <w:sz w:val="20"/>
          <w:szCs w:val="20"/>
        </w:rPr>
        <w:t>, (Apr. 6, 2022), U.N. Doc. CAT/C/ALB/3, ¶¶ 76, 77, 107,108, 172, 185.</w:t>
      </w:r>
    </w:p>
  </w:footnote>
  <w:footnote w:id="4">
    <w:p w14:paraId="08F1B8FA" w14:textId="102710E2" w:rsidR="002E26D3" w:rsidRDefault="002E26D3">
      <w:pPr>
        <w:pStyle w:val="FootnoteText"/>
        <w:rPr>
          <w:highlight w:val="yellow"/>
        </w:rPr>
      </w:pPr>
      <w:r w:rsidRPr="24E1AAB1">
        <w:rPr>
          <w:rStyle w:val="FootnoteReference"/>
        </w:rPr>
        <w:footnoteRef/>
      </w:r>
      <w:r w:rsidR="24E1AAB1" w:rsidRPr="24E1AAB1">
        <w:t xml:space="preserve"> </w:t>
      </w:r>
      <w:r w:rsidR="24E1AAB1" w:rsidRPr="24E1AAB1">
        <w:rPr>
          <w:sz w:val="20"/>
          <w:szCs w:val="20"/>
        </w:rPr>
        <w:t xml:space="preserve">Committee Against Torture, </w:t>
      </w:r>
      <w:r w:rsidR="24E1AAB1" w:rsidRPr="24E1AAB1">
        <w:rPr>
          <w:i/>
          <w:iCs/>
          <w:sz w:val="20"/>
          <w:szCs w:val="20"/>
        </w:rPr>
        <w:t>Third periodic report submitted by Albania under article 19 of the Convention, due in 2016</w:t>
      </w:r>
      <w:r w:rsidR="24E1AAB1" w:rsidRPr="24E1AAB1">
        <w:rPr>
          <w:sz w:val="20"/>
          <w:szCs w:val="20"/>
        </w:rPr>
        <w:t>, (Apr. 6, 2022), U.N. Doc. CAT/C/ALB/3, ¶¶ 172, 185</w:t>
      </w:r>
      <w:r w:rsidR="000967C1">
        <w:rPr>
          <w:sz w:val="20"/>
          <w:szCs w:val="20"/>
        </w:rPr>
        <w:t xml:space="preserve">. </w:t>
      </w:r>
    </w:p>
  </w:footnote>
  <w:footnote w:id="5">
    <w:p w14:paraId="7B07848B" w14:textId="1922D080" w:rsidR="00AB717E" w:rsidRDefault="00AB717E">
      <w:pPr>
        <w:pStyle w:val="FootnoteText"/>
      </w:pPr>
      <w:r>
        <w:rPr>
          <w:rStyle w:val="FootnoteReference"/>
        </w:rPr>
        <w:footnoteRef/>
      </w:r>
      <w:r w:rsidR="37ADE71B">
        <w:t xml:space="preserve"> </w:t>
      </w:r>
      <w:r w:rsidR="37ADE71B" w:rsidRPr="37ADE71B">
        <w:rPr>
          <w:sz w:val="20"/>
          <w:szCs w:val="20"/>
        </w:rPr>
        <w:t xml:space="preserve">Press Release, </w:t>
      </w:r>
      <w:r w:rsidR="37ADE71B" w:rsidRPr="002969CA">
        <w:rPr>
          <w:sz w:val="20"/>
          <w:szCs w:val="20"/>
        </w:rPr>
        <w:t xml:space="preserve">Commissioner for Human Rights, </w:t>
      </w:r>
      <w:r w:rsidR="37ADE71B" w:rsidRPr="00DF7AB4">
        <w:rPr>
          <w:sz w:val="20"/>
          <w:szCs w:val="20"/>
        </w:rPr>
        <w:t>Albanian authorities must prevent further police violence and uphold the right to freedom of peaceful assembly</w:t>
      </w:r>
      <w:r w:rsidR="37ADE71B" w:rsidRPr="002969CA">
        <w:rPr>
          <w:sz w:val="20"/>
          <w:szCs w:val="20"/>
        </w:rPr>
        <w:t xml:space="preserve">, (Dec. 16, 2020).   Also available online at </w:t>
      </w:r>
      <w:r w:rsidR="37ADE71B" w:rsidRPr="00C31EAF">
        <w:rPr>
          <w:sz w:val="20"/>
          <w:szCs w:val="20"/>
        </w:rPr>
        <w:t>https://www.coe.int/en/web/commissioner/-/albanian-authorities-must-prevent-further-police-violence-and-uphold-the-right-to-freedom-of-peaceful-assembly</w:t>
      </w:r>
    </w:p>
  </w:footnote>
  <w:footnote w:id="6">
    <w:p w14:paraId="4092875F" w14:textId="37E0DC3C" w:rsidR="00571864" w:rsidRPr="0021409D" w:rsidRDefault="00571864">
      <w:pPr>
        <w:pStyle w:val="FootnoteText"/>
        <w:rPr>
          <w:sz w:val="20"/>
          <w:szCs w:val="20"/>
        </w:rPr>
      </w:pPr>
      <w:r w:rsidRPr="0021409D">
        <w:rPr>
          <w:rStyle w:val="FootnoteReference"/>
          <w:sz w:val="20"/>
          <w:szCs w:val="20"/>
        </w:rPr>
        <w:footnoteRef/>
      </w:r>
      <w:r w:rsidRPr="0021409D">
        <w:rPr>
          <w:sz w:val="20"/>
          <w:szCs w:val="20"/>
        </w:rPr>
        <w:t xml:space="preserve"> </w:t>
      </w:r>
      <w:r>
        <w:rPr>
          <w:sz w:val="20"/>
          <w:szCs w:val="20"/>
        </w:rPr>
        <w:t xml:space="preserve">See </w:t>
      </w:r>
      <w:r w:rsidRPr="0021409D">
        <w:rPr>
          <w:sz w:val="20"/>
          <w:szCs w:val="20"/>
        </w:rPr>
        <w:t>https://balkaninsight.com/2022/03/18/albanian-police-criticised-for-large-scale-arrests-at-protests/</w:t>
      </w:r>
    </w:p>
  </w:footnote>
  <w:footnote w:id="7">
    <w:p w14:paraId="0A27B683" w14:textId="7CBCF406" w:rsidR="00AB717E" w:rsidRDefault="00AB717E">
      <w:pPr>
        <w:pStyle w:val="FootnoteText"/>
      </w:pPr>
      <w:r>
        <w:rPr>
          <w:rStyle w:val="FootnoteReference"/>
        </w:rPr>
        <w:footnoteRef/>
      </w:r>
      <w:r w:rsidR="37ADE71B">
        <w:t xml:space="preserve"> </w:t>
      </w:r>
      <w:r w:rsidR="37ADE71B" w:rsidRPr="00C93017">
        <w:rPr>
          <w:sz w:val="20"/>
          <w:szCs w:val="20"/>
        </w:rPr>
        <w:t xml:space="preserve">United States Department of State, </w:t>
      </w:r>
      <w:r w:rsidR="37ADE71B" w:rsidRPr="37ADE71B">
        <w:rPr>
          <w:i/>
          <w:iCs/>
          <w:sz w:val="20"/>
          <w:szCs w:val="20"/>
        </w:rPr>
        <w:t>2021 Country Reports on Human Rights Practices: Albania</w:t>
      </w:r>
      <w:r w:rsidR="37ADE71B" w:rsidRPr="00C93017">
        <w:rPr>
          <w:sz w:val="20"/>
          <w:szCs w:val="20"/>
        </w:rPr>
        <w:t xml:space="preserve">, </w:t>
      </w:r>
      <w:r w:rsidR="002D7B94">
        <w:rPr>
          <w:sz w:val="20"/>
          <w:szCs w:val="20"/>
        </w:rPr>
        <w:t xml:space="preserve">by the Bureau of Democracy Human Rights and Labor </w:t>
      </w:r>
      <w:r w:rsidR="37ADE71B" w:rsidRPr="00C93017">
        <w:rPr>
          <w:sz w:val="20"/>
          <w:szCs w:val="20"/>
        </w:rPr>
        <w:t xml:space="preserve">(2021), 6, accessed June 5, 2025, </w:t>
      </w:r>
      <w:r w:rsidR="37ADE71B" w:rsidRPr="00C31EAF">
        <w:rPr>
          <w:sz w:val="20"/>
          <w:szCs w:val="20"/>
        </w:rPr>
        <w:t>https://www.state.gov/wp-content/uploads/2022/02/313615_ALBANIA-2021-HUMA-RIGHTS-REPORT.pdf</w:t>
      </w:r>
    </w:p>
  </w:footnote>
  <w:footnote w:id="8">
    <w:p w14:paraId="37612D17" w14:textId="096504BE" w:rsidR="00AB717E" w:rsidRDefault="00AB717E">
      <w:pPr>
        <w:pStyle w:val="FootnoteText"/>
      </w:pPr>
      <w:r>
        <w:rPr>
          <w:rStyle w:val="FootnoteReference"/>
        </w:rPr>
        <w:footnoteRef/>
      </w:r>
      <w:r w:rsidR="37ADE71B">
        <w:t xml:space="preserve"> </w:t>
      </w:r>
      <w:r w:rsidR="37ADE71B" w:rsidRPr="00C93017">
        <w:rPr>
          <w:sz w:val="20"/>
          <w:szCs w:val="20"/>
        </w:rPr>
        <w:t xml:space="preserve">United States Department of State, </w:t>
      </w:r>
      <w:r w:rsidR="37ADE71B" w:rsidRPr="37ADE71B">
        <w:rPr>
          <w:i/>
          <w:iCs/>
          <w:sz w:val="20"/>
          <w:szCs w:val="20"/>
        </w:rPr>
        <w:t>2021 Country Reports on Human Rights Practices: Albania</w:t>
      </w:r>
      <w:r w:rsidR="37ADE71B" w:rsidRPr="00C93017">
        <w:rPr>
          <w:sz w:val="20"/>
          <w:szCs w:val="20"/>
        </w:rPr>
        <w:t xml:space="preserve">, </w:t>
      </w:r>
      <w:r w:rsidR="002D7B94">
        <w:rPr>
          <w:sz w:val="20"/>
          <w:szCs w:val="20"/>
        </w:rPr>
        <w:t>by the Bureau of Democracy Human Rights and Labor</w:t>
      </w:r>
      <w:r w:rsidR="002D7B94" w:rsidRPr="00C93017">
        <w:rPr>
          <w:sz w:val="20"/>
          <w:szCs w:val="20"/>
        </w:rPr>
        <w:t xml:space="preserve"> </w:t>
      </w:r>
      <w:r w:rsidR="37ADE71B" w:rsidRPr="00C93017">
        <w:rPr>
          <w:sz w:val="20"/>
          <w:szCs w:val="20"/>
        </w:rPr>
        <w:t xml:space="preserve">(2021), 6, accessed June 5, 2025, </w:t>
      </w:r>
      <w:r w:rsidR="37ADE71B" w:rsidRPr="00C31EAF">
        <w:rPr>
          <w:sz w:val="20"/>
          <w:szCs w:val="20"/>
        </w:rPr>
        <w:t>https://www.state.gov/wp-content/uploads/2022/02/313615_ALBANIA-2021-HUMAN-RIGHTS-REPORT.pdf</w:t>
      </w:r>
    </w:p>
  </w:footnote>
  <w:footnote w:id="9">
    <w:p w14:paraId="5DB5B2A8" w14:textId="627CA288" w:rsidR="002E5FBB" w:rsidRPr="00F445B9" w:rsidRDefault="002E5FBB">
      <w:pPr>
        <w:pStyle w:val="FootnoteText"/>
        <w:rPr>
          <w:b/>
          <w:bCs/>
        </w:rPr>
      </w:pPr>
      <w:r>
        <w:rPr>
          <w:rStyle w:val="FootnoteReference"/>
        </w:rPr>
        <w:footnoteRef/>
      </w:r>
      <w:r w:rsidR="37ADE71B">
        <w:t xml:space="preserve"> </w:t>
      </w:r>
      <w:r w:rsidR="37ADE71B" w:rsidRPr="37ADE71B">
        <w:rPr>
          <w:sz w:val="20"/>
          <w:szCs w:val="20"/>
        </w:rPr>
        <w:t>Criminal Procedure Code of the Republic of Albania</w:t>
      </w:r>
      <w:r w:rsidR="00BA7DAF">
        <w:rPr>
          <w:sz w:val="20"/>
          <w:szCs w:val="20"/>
        </w:rPr>
        <w:t xml:space="preserve">, </w:t>
      </w:r>
      <w:r w:rsidR="00BC4621">
        <w:rPr>
          <w:sz w:val="20"/>
          <w:szCs w:val="20"/>
        </w:rPr>
        <w:t>No. 7905</w:t>
      </w:r>
      <w:r w:rsidR="004908D3">
        <w:rPr>
          <w:sz w:val="20"/>
          <w:szCs w:val="20"/>
        </w:rPr>
        <w:t xml:space="preserve"> </w:t>
      </w:r>
      <w:r w:rsidR="004908D3" w:rsidRPr="00855C4D">
        <w:rPr>
          <w:sz w:val="20"/>
          <w:szCs w:val="20"/>
        </w:rPr>
        <w:t xml:space="preserve">Art. </w:t>
      </w:r>
      <w:r w:rsidR="006543BC" w:rsidRPr="00855C4D">
        <w:rPr>
          <w:sz w:val="20"/>
          <w:szCs w:val="20"/>
        </w:rPr>
        <w:t>34/a, 34/b, and 38,</w:t>
      </w:r>
      <w:r w:rsidR="006543BC">
        <w:t xml:space="preserve"> </w:t>
      </w:r>
      <w:r w:rsidR="003E7AFA">
        <w:rPr>
          <w:sz w:val="20"/>
          <w:szCs w:val="20"/>
        </w:rPr>
        <w:t>as of Mar. 3, 1995</w:t>
      </w:r>
      <w:r w:rsidR="009F3954">
        <w:rPr>
          <w:sz w:val="20"/>
          <w:szCs w:val="20"/>
        </w:rPr>
        <w:t xml:space="preserve">.; See also, </w:t>
      </w:r>
      <w:r w:rsidR="009F3954" w:rsidRPr="009F3954">
        <w:rPr>
          <w:sz w:val="20"/>
          <w:szCs w:val="20"/>
        </w:rPr>
        <w:t>https://legislationline.org/sites/default/files/2023-09/criminal%20code%20of%20albania.pdf</w:t>
      </w:r>
      <w:r w:rsidR="009F3954">
        <w:rPr>
          <w:sz w:val="20"/>
          <w:szCs w:val="20"/>
        </w:rPr>
        <w:t xml:space="preserve"> </w:t>
      </w:r>
    </w:p>
  </w:footnote>
  <w:footnote w:id="10">
    <w:p w14:paraId="1920C533" w14:textId="0F23A5E5" w:rsidR="00AB717E" w:rsidRPr="000D733D" w:rsidRDefault="00AB717E">
      <w:pPr>
        <w:pStyle w:val="FootnoteText"/>
        <w:rPr>
          <w:sz w:val="20"/>
          <w:szCs w:val="20"/>
        </w:rPr>
      </w:pPr>
      <w:r w:rsidRPr="000D733D">
        <w:rPr>
          <w:rStyle w:val="FootnoteReference"/>
          <w:sz w:val="20"/>
          <w:szCs w:val="20"/>
        </w:rPr>
        <w:footnoteRef/>
      </w:r>
      <w:r w:rsidRPr="000D733D">
        <w:rPr>
          <w:sz w:val="20"/>
          <w:szCs w:val="20"/>
        </w:rPr>
        <w:t xml:space="preserve"> </w:t>
      </w:r>
      <w:r w:rsidR="000D733D" w:rsidRPr="000D733D">
        <w:rPr>
          <w:sz w:val="20"/>
          <w:szCs w:val="20"/>
        </w:rPr>
        <w:t>Personal communication from Albanian NGO to The Advocates, January 2022, via email (on file with authors). See also, Human Rights in Democracy Centre</w:t>
      </w:r>
      <w:r w:rsidR="00CC75F7">
        <w:rPr>
          <w:sz w:val="20"/>
          <w:szCs w:val="20"/>
        </w:rPr>
        <w:t xml:space="preserve"> &amp; The Advocates for Human Rights</w:t>
      </w:r>
      <w:r w:rsidR="000D733D" w:rsidRPr="000D733D">
        <w:rPr>
          <w:i/>
          <w:iCs/>
          <w:sz w:val="20"/>
          <w:szCs w:val="20"/>
        </w:rPr>
        <w:t xml:space="preserve">, Shadow Report on Albania’s Compliance with and Implementation of the Convention on the Elimination of All Forms of Discrimination against Women, </w:t>
      </w:r>
      <w:r w:rsidR="000D733D" w:rsidRPr="000D733D">
        <w:rPr>
          <w:sz w:val="20"/>
          <w:szCs w:val="20"/>
        </w:rPr>
        <w:t>(</w:t>
      </w:r>
      <w:r w:rsidR="00F00D69">
        <w:rPr>
          <w:sz w:val="20"/>
          <w:szCs w:val="20"/>
        </w:rPr>
        <w:t>Sept.</w:t>
      </w:r>
      <w:r w:rsidR="000D733D" w:rsidRPr="000D733D">
        <w:rPr>
          <w:sz w:val="20"/>
          <w:szCs w:val="20"/>
        </w:rPr>
        <w:t xml:space="preserve"> 2023), ¶ 7</w:t>
      </w:r>
      <w:r w:rsidR="00C46293">
        <w:rPr>
          <w:sz w:val="20"/>
          <w:szCs w:val="20"/>
        </w:rPr>
        <w:t>3</w:t>
      </w:r>
      <w:r w:rsidR="000D733D" w:rsidRPr="000D733D">
        <w:rPr>
          <w:sz w:val="20"/>
          <w:szCs w:val="20"/>
        </w:rPr>
        <w:t xml:space="preserve">, </w:t>
      </w:r>
      <w:r w:rsidR="000D733D" w:rsidRPr="009F3954">
        <w:rPr>
          <w:sz w:val="20"/>
          <w:szCs w:val="20"/>
        </w:rPr>
        <w:t>https://www.theadvocatesforhumanrights.org/Res/HRDC%20AHR%20Albania%20CEDAW%20Final.pdf</w:t>
      </w:r>
    </w:p>
  </w:footnote>
  <w:footnote w:id="11">
    <w:p w14:paraId="7E3A5C84" w14:textId="16DA474F" w:rsidR="003C0042" w:rsidRPr="0021409D" w:rsidRDefault="003C0042">
      <w:pPr>
        <w:pStyle w:val="FootnoteText"/>
        <w:rPr>
          <w:sz w:val="20"/>
          <w:szCs w:val="20"/>
        </w:rPr>
      </w:pPr>
      <w:r w:rsidRPr="0021409D">
        <w:rPr>
          <w:rStyle w:val="FootnoteReference"/>
          <w:sz w:val="20"/>
          <w:szCs w:val="20"/>
        </w:rPr>
        <w:footnoteRef/>
      </w:r>
      <w:r w:rsidRPr="0021409D">
        <w:rPr>
          <w:sz w:val="20"/>
          <w:szCs w:val="20"/>
        </w:rPr>
        <w:t xml:space="preserve"> </w:t>
      </w:r>
      <w:r w:rsidR="005277AB" w:rsidRPr="0021409D">
        <w:rPr>
          <w:sz w:val="20"/>
          <w:szCs w:val="20"/>
        </w:rPr>
        <w:t xml:space="preserve">Information in file with authors (2024). </w:t>
      </w:r>
    </w:p>
  </w:footnote>
  <w:footnote w:id="12">
    <w:p w14:paraId="1C51D212" w14:textId="76111566" w:rsidR="0093224D" w:rsidRPr="0021409D" w:rsidRDefault="0093224D">
      <w:pPr>
        <w:pStyle w:val="FootnoteText"/>
        <w:rPr>
          <w:sz w:val="20"/>
          <w:szCs w:val="20"/>
        </w:rPr>
      </w:pPr>
      <w:r w:rsidRPr="0021409D">
        <w:rPr>
          <w:rStyle w:val="FootnoteReference"/>
          <w:sz w:val="20"/>
          <w:szCs w:val="20"/>
        </w:rPr>
        <w:footnoteRef/>
      </w:r>
      <w:r w:rsidR="37ADE71B" w:rsidRPr="0021409D">
        <w:rPr>
          <w:sz w:val="20"/>
          <w:szCs w:val="20"/>
        </w:rPr>
        <w:t xml:space="preserve">  </w:t>
      </w:r>
      <w:r w:rsidR="37ADE71B" w:rsidRPr="005277AB">
        <w:rPr>
          <w:sz w:val="20"/>
          <w:szCs w:val="20"/>
        </w:rPr>
        <w:t>Criminal Code of the Republic of Albania, No. 7895 Art. 314, as of Jan. 27, 1995.</w:t>
      </w:r>
      <w:r w:rsidR="007643CE">
        <w:rPr>
          <w:sz w:val="20"/>
          <w:szCs w:val="20"/>
        </w:rPr>
        <w:t>;</w:t>
      </w:r>
      <w:r w:rsidR="37ADE71B" w:rsidRPr="005277AB">
        <w:rPr>
          <w:sz w:val="20"/>
          <w:szCs w:val="20"/>
        </w:rPr>
        <w:t xml:space="preserve"> See also: https://adsdatabase.ohchr.org/IssueLibrary/ALBANIA_Criminal%20Code.pdf</w:t>
      </w:r>
    </w:p>
  </w:footnote>
  <w:footnote w:id="13">
    <w:p w14:paraId="4B889F2B" w14:textId="66A2F323" w:rsidR="009B3632" w:rsidRDefault="009B3632">
      <w:pPr>
        <w:pStyle w:val="FootnoteText"/>
      </w:pPr>
      <w:r w:rsidRPr="0021409D">
        <w:rPr>
          <w:rStyle w:val="FootnoteReference"/>
          <w:sz w:val="20"/>
          <w:szCs w:val="20"/>
        </w:rPr>
        <w:footnoteRef/>
      </w:r>
      <w:r w:rsidRPr="0021409D">
        <w:rPr>
          <w:sz w:val="20"/>
          <w:szCs w:val="20"/>
        </w:rPr>
        <w:t xml:space="preserve"> </w:t>
      </w:r>
      <w:r w:rsidR="005277AB" w:rsidRPr="0021409D">
        <w:rPr>
          <w:sz w:val="20"/>
          <w:szCs w:val="20"/>
        </w:rPr>
        <w:t>Information in file with authors (2024).</w:t>
      </w:r>
      <w:r w:rsidR="005277AB">
        <w:t xml:space="preserve"> </w:t>
      </w:r>
    </w:p>
  </w:footnote>
  <w:footnote w:id="14">
    <w:p w14:paraId="4688D3A9" w14:textId="621FE0EA" w:rsidR="00797131" w:rsidRDefault="00797131">
      <w:pPr>
        <w:pStyle w:val="FootnoteText"/>
        <w:rPr>
          <w:sz w:val="20"/>
          <w:szCs w:val="20"/>
        </w:rPr>
      </w:pPr>
      <w:r w:rsidRPr="6FA93DDE">
        <w:rPr>
          <w:rStyle w:val="FootnoteReference"/>
          <w:sz w:val="20"/>
          <w:szCs w:val="20"/>
        </w:rPr>
        <w:footnoteRef/>
      </w:r>
      <w:r w:rsidR="37ADE71B" w:rsidRPr="6FA93DDE">
        <w:rPr>
          <w:sz w:val="20"/>
          <w:szCs w:val="20"/>
        </w:rPr>
        <w:t xml:space="preserve"> </w:t>
      </w:r>
      <w:r w:rsidR="37ADE71B" w:rsidRPr="37ADE71B">
        <w:rPr>
          <w:sz w:val="20"/>
          <w:szCs w:val="20"/>
        </w:rPr>
        <w:t xml:space="preserve"> European Committee for the Prevention of Torture and Inhuman or Degrading Treatment or Punishment (CPT)</w:t>
      </w:r>
      <w:r w:rsidR="37ADE71B" w:rsidRPr="6FA93DDE">
        <w:rPr>
          <w:sz w:val="20"/>
          <w:szCs w:val="20"/>
        </w:rPr>
        <w:t xml:space="preserve"> </w:t>
      </w:r>
      <w:r w:rsidR="00F02C5F">
        <w:rPr>
          <w:sz w:val="20"/>
          <w:szCs w:val="20"/>
        </w:rPr>
        <w:t xml:space="preserve">&amp; the Council of Europe, </w:t>
      </w:r>
      <w:r w:rsidR="37ADE71B" w:rsidRPr="37ADE71B">
        <w:rPr>
          <w:i/>
          <w:iCs/>
          <w:sz w:val="20"/>
          <w:szCs w:val="20"/>
        </w:rPr>
        <w:t>Report to the Albanian Government on the visit to Albania carried out by the European Committee for the Prevention of Torture and Inhuman or Degrading Treatment or Punishment (CPT) from 20 to 30 November 2018</w:t>
      </w:r>
      <w:r w:rsidR="37ADE71B" w:rsidRPr="6FA93DDE">
        <w:rPr>
          <w:sz w:val="20"/>
          <w:szCs w:val="20"/>
        </w:rPr>
        <w:t xml:space="preserve"> (2019), 4, accessed June 3, 2025, </w:t>
      </w:r>
      <w:r w:rsidR="37ADE71B" w:rsidRPr="00667AA2">
        <w:rPr>
          <w:sz w:val="20"/>
          <w:szCs w:val="20"/>
        </w:rPr>
        <w:t>https://rm.coe.int/168097986b</w:t>
      </w:r>
      <w:r w:rsidR="37ADE71B" w:rsidRPr="6FA93DDE">
        <w:rPr>
          <w:sz w:val="20"/>
          <w:szCs w:val="20"/>
        </w:rPr>
        <w:t>.</w:t>
      </w:r>
    </w:p>
  </w:footnote>
  <w:footnote w:id="15">
    <w:p w14:paraId="7C15B275" w14:textId="4E0B3DBC" w:rsidR="00314798" w:rsidRDefault="00314798" w:rsidP="00314798">
      <w:pPr>
        <w:pStyle w:val="FootnoteText"/>
        <w:rPr>
          <w:sz w:val="20"/>
          <w:szCs w:val="20"/>
        </w:rPr>
      </w:pPr>
      <w:r w:rsidRPr="3D97D9E0">
        <w:rPr>
          <w:rStyle w:val="FootnoteReference"/>
          <w:sz w:val="20"/>
          <w:szCs w:val="20"/>
        </w:rPr>
        <w:footnoteRef/>
      </w:r>
      <w:r w:rsidRPr="3327B7CD">
        <w:rPr>
          <w:sz w:val="20"/>
          <w:szCs w:val="20"/>
        </w:rPr>
        <w:t xml:space="preserve"> </w:t>
      </w:r>
      <w:r w:rsidRPr="37ADE71B">
        <w:rPr>
          <w:sz w:val="20"/>
          <w:szCs w:val="20"/>
        </w:rPr>
        <w:t xml:space="preserve"> European Committee for the Prevention of Torture and Inhuman or Degrading Treatment or Punishment (CPT)</w:t>
      </w:r>
      <w:r>
        <w:rPr>
          <w:sz w:val="20"/>
          <w:szCs w:val="20"/>
        </w:rPr>
        <w:t xml:space="preserve"> &amp; the Council of Europe,</w:t>
      </w:r>
      <w:r w:rsidRPr="384672E3">
        <w:rPr>
          <w:sz w:val="20"/>
          <w:szCs w:val="20"/>
        </w:rPr>
        <w:t xml:space="preserve"> </w:t>
      </w:r>
      <w:r w:rsidRPr="37ADE71B">
        <w:rPr>
          <w:i/>
          <w:iCs/>
          <w:sz w:val="20"/>
          <w:szCs w:val="20"/>
        </w:rPr>
        <w:t xml:space="preserve">Report to the Albanian Government on the visit to Albania carried out by the European Committee for the Prevention of Torture and Inhuman or Degrading Treatment or Punishment (CPT) from 20 to 30 November 2018 </w:t>
      </w:r>
      <w:r w:rsidRPr="384672E3">
        <w:rPr>
          <w:sz w:val="20"/>
          <w:szCs w:val="20"/>
        </w:rPr>
        <w:t xml:space="preserve">(2019), 5, accessed June 3, 2025, </w:t>
      </w:r>
      <w:r w:rsidRPr="00667AA2">
        <w:rPr>
          <w:sz w:val="20"/>
          <w:szCs w:val="20"/>
        </w:rPr>
        <w:t>https://rm.coe.int/168097986b</w:t>
      </w:r>
      <w:r w:rsidRPr="665EF322">
        <w:rPr>
          <w:sz w:val="20"/>
          <w:szCs w:val="20"/>
        </w:rPr>
        <w:t xml:space="preserve"> </w:t>
      </w:r>
    </w:p>
  </w:footnote>
  <w:footnote w:id="16">
    <w:p w14:paraId="71CD77A2" w14:textId="0D9C3924" w:rsidR="00D37652" w:rsidRPr="00D52C49" w:rsidRDefault="00D37652">
      <w:pPr>
        <w:pStyle w:val="FootnoteText"/>
        <w:rPr>
          <w:sz w:val="20"/>
          <w:szCs w:val="20"/>
        </w:rPr>
      </w:pPr>
      <w:r w:rsidRPr="24E1AAB1">
        <w:rPr>
          <w:rStyle w:val="FootnoteReference"/>
          <w:sz w:val="20"/>
          <w:szCs w:val="20"/>
        </w:rPr>
        <w:footnoteRef/>
      </w:r>
      <w:r w:rsidR="24E1AAB1" w:rsidRPr="24E1AAB1">
        <w:rPr>
          <w:sz w:val="20"/>
          <w:szCs w:val="20"/>
        </w:rPr>
        <w:t xml:space="preserve"> Committee Against Torture, </w:t>
      </w:r>
      <w:r w:rsidR="24E1AAB1" w:rsidRPr="24E1AAB1">
        <w:rPr>
          <w:i/>
          <w:iCs/>
          <w:sz w:val="20"/>
          <w:szCs w:val="20"/>
        </w:rPr>
        <w:t>Third periodic report submitted by Albania under article 19 of the Convention, due in 2016</w:t>
      </w:r>
      <w:r w:rsidR="24E1AAB1" w:rsidRPr="24E1AAB1">
        <w:rPr>
          <w:sz w:val="20"/>
          <w:szCs w:val="20"/>
        </w:rPr>
        <w:t>, (Apr. 6, 2022), U.N. Doc. CAT/C/ALB/3, ¶¶ 73, 75, 78, 81</w:t>
      </w:r>
      <w:r w:rsidR="00262DD2">
        <w:rPr>
          <w:sz w:val="20"/>
          <w:szCs w:val="20"/>
        </w:rPr>
        <w:t>.</w:t>
      </w:r>
      <w:r w:rsidR="24E1AAB1" w:rsidRPr="24E1AAB1">
        <w:rPr>
          <w:sz w:val="20"/>
          <w:szCs w:val="20"/>
        </w:rPr>
        <w:t xml:space="preserve"> </w:t>
      </w:r>
    </w:p>
  </w:footnote>
  <w:footnote w:id="17">
    <w:p w14:paraId="34706E45" w14:textId="3B7F2D8F" w:rsidR="00024237" w:rsidRDefault="00024237">
      <w:pPr>
        <w:pStyle w:val="FootnoteText"/>
        <w:rPr>
          <w:sz w:val="20"/>
          <w:szCs w:val="20"/>
        </w:rPr>
      </w:pPr>
      <w:r w:rsidRPr="24E1AAB1">
        <w:rPr>
          <w:rStyle w:val="FootnoteReference"/>
          <w:sz w:val="20"/>
          <w:szCs w:val="20"/>
        </w:rPr>
        <w:footnoteRef/>
      </w:r>
      <w:r w:rsidR="24E1AAB1" w:rsidRPr="24E1AAB1">
        <w:rPr>
          <w:sz w:val="20"/>
          <w:szCs w:val="20"/>
        </w:rPr>
        <w:t xml:space="preserve"> Committee Against Torture, </w:t>
      </w:r>
      <w:r w:rsidR="24E1AAB1" w:rsidRPr="24E1AAB1">
        <w:rPr>
          <w:i/>
          <w:iCs/>
          <w:sz w:val="20"/>
          <w:szCs w:val="20"/>
        </w:rPr>
        <w:t>Third periodic report submitted by Albania under article 19 of the Convention in 2016</w:t>
      </w:r>
      <w:r w:rsidR="24E1AAB1" w:rsidRPr="24E1AAB1">
        <w:rPr>
          <w:sz w:val="20"/>
          <w:szCs w:val="20"/>
        </w:rPr>
        <w:t>, (Apr. 6, 2022), U.N. Doc. CAT/C/ALB/3, ¶¶ 172, 177-186</w:t>
      </w:r>
      <w:r w:rsidR="00262DD2">
        <w:rPr>
          <w:sz w:val="20"/>
          <w:szCs w:val="20"/>
        </w:rPr>
        <w:t>.</w:t>
      </w:r>
    </w:p>
  </w:footnote>
  <w:footnote w:id="18">
    <w:p w14:paraId="3C1D97A9" w14:textId="244EF3AF" w:rsidR="00F10788" w:rsidRPr="00262DD2" w:rsidRDefault="00F10788" w:rsidP="37ADE71B">
      <w:pPr>
        <w:pStyle w:val="FootnoteText"/>
        <w:shd w:val="clear" w:color="auto" w:fill="FFFFFF" w:themeFill="background1"/>
        <w:rPr>
          <w:b/>
          <w:bCs/>
          <w:color w:val="1B1D25"/>
          <w:sz w:val="20"/>
          <w:szCs w:val="20"/>
        </w:rPr>
      </w:pPr>
      <w:r w:rsidRPr="00262DD2">
        <w:rPr>
          <w:rStyle w:val="FootnoteReference"/>
          <w:sz w:val="20"/>
          <w:szCs w:val="20"/>
        </w:rPr>
        <w:footnoteRef/>
      </w:r>
      <w:r w:rsidR="37ADE71B" w:rsidRPr="00262DD2">
        <w:rPr>
          <w:rStyle w:val="FootnoteReference"/>
          <w:sz w:val="20"/>
          <w:szCs w:val="20"/>
        </w:rPr>
        <w:t xml:space="preserve">  </w:t>
      </w:r>
      <w:r w:rsidR="00667B93" w:rsidRPr="00CF08C3">
        <w:rPr>
          <w:i/>
          <w:iCs/>
          <w:sz w:val="20"/>
          <w:szCs w:val="20"/>
        </w:rPr>
        <w:t>VOA- The high level of the detention population in Albania is worrying, 30% above the European average</w:t>
      </w:r>
      <w:r w:rsidR="00E5399E">
        <w:rPr>
          <w:sz w:val="20"/>
          <w:szCs w:val="20"/>
        </w:rPr>
        <w:t xml:space="preserve">, </w:t>
      </w:r>
      <w:r w:rsidR="00CF08C3">
        <w:rPr>
          <w:sz w:val="20"/>
          <w:szCs w:val="20"/>
        </w:rPr>
        <w:t xml:space="preserve">Hashtag.al, Feb. 7, 2024, </w:t>
      </w:r>
      <w:r w:rsidR="00667AA2" w:rsidRPr="00667AA2">
        <w:rPr>
          <w:sz w:val="20"/>
          <w:szCs w:val="20"/>
        </w:rPr>
        <w:t>https://www.hashtag.al/en/index.php/2024/02/07/voa-shqetesues-niveli-i-larte-i-popullsise-se-paraburgimit-ne-shqiperi-30-mbi-mesataren-europiane/</w:t>
      </w:r>
      <w:r w:rsidR="00667AA2">
        <w:rPr>
          <w:sz w:val="20"/>
          <w:szCs w:val="20"/>
        </w:rPr>
        <w:t xml:space="preserve"> </w:t>
      </w:r>
    </w:p>
  </w:footnote>
  <w:footnote w:id="19">
    <w:p w14:paraId="6B8D6F78" w14:textId="3E620C33" w:rsidR="00BB3444" w:rsidRDefault="00BB3444" w:rsidP="00BB3444">
      <w:pPr>
        <w:pStyle w:val="FootnoteText"/>
      </w:pPr>
      <w:r>
        <w:rPr>
          <w:rStyle w:val="FootnoteReference"/>
        </w:rPr>
        <w:footnoteRef/>
      </w:r>
      <w:r>
        <w:t xml:space="preserve"> </w:t>
      </w:r>
      <w:r w:rsidRPr="00BE548D">
        <w:rPr>
          <w:sz w:val="20"/>
          <w:szCs w:val="20"/>
        </w:rPr>
        <w:t xml:space="preserve">DIGNITY – Danish Institute Against Torture. </w:t>
      </w:r>
      <w:r w:rsidR="000C52FE">
        <w:rPr>
          <w:i/>
          <w:iCs/>
          <w:sz w:val="20"/>
          <w:szCs w:val="20"/>
        </w:rPr>
        <w:t>Conditions for Women in Detention in Albania:</w:t>
      </w:r>
      <w:r w:rsidRPr="37ADE71B">
        <w:rPr>
          <w:i/>
          <w:iCs/>
          <w:sz w:val="20"/>
          <w:szCs w:val="20"/>
        </w:rPr>
        <w:t xml:space="preserve"> Needs, Vulnerabilities and Good Practices</w:t>
      </w:r>
      <w:r w:rsidRPr="00BE548D">
        <w:rPr>
          <w:sz w:val="20"/>
          <w:szCs w:val="20"/>
        </w:rPr>
        <w:t>. by Jo Baker and DIGNITY</w:t>
      </w:r>
      <w:r w:rsidR="000C52FE">
        <w:rPr>
          <w:sz w:val="20"/>
          <w:szCs w:val="20"/>
        </w:rPr>
        <w:t xml:space="preserve"> </w:t>
      </w:r>
      <w:r w:rsidRPr="00BE548D">
        <w:rPr>
          <w:sz w:val="20"/>
          <w:szCs w:val="20"/>
        </w:rPr>
        <w:t xml:space="preserve">(2015), </w:t>
      </w:r>
      <w:r w:rsidR="00D15357">
        <w:rPr>
          <w:sz w:val="20"/>
          <w:szCs w:val="20"/>
        </w:rPr>
        <w:t xml:space="preserve">35, </w:t>
      </w:r>
      <w:r w:rsidR="005D1A4D">
        <w:rPr>
          <w:sz w:val="20"/>
          <w:szCs w:val="20"/>
        </w:rPr>
        <w:t xml:space="preserve">45, </w:t>
      </w:r>
      <w:r w:rsidR="0066192F">
        <w:rPr>
          <w:sz w:val="20"/>
          <w:szCs w:val="20"/>
        </w:rPr>
        <w:t>54</w:t>
      </w:r>
      <w:r w:rsidR="001334D7">
        <w:rPr>
          <w:sz w:val="20"/>
          <w:szCs w:val="20"/>
        </w:rPr>
        <w:t>–</w:t>
      </w:r>
      <w:r w:rsidR="0014053F">
        <w:rPr>
          <w:sz w:val="20"/>
          <w:szCs w:val="20"/>
        </w:rPr>
        <w:t>55</w:t>
      </w:r>
      <w:r w:rsidR="001334D7">
        <w:rPr>
          <w:sz w:val="20"/>
          <w:szCs w:val="20"/>
        </w:rPr>
        <w:t xml:space="preserve">, </w:t>
      </w:r>
      <w:r w:rsidRPr="00BE548D">
        <w:rPr>
          <w:sz w:val="20"/>
          <w:szCs w:val="20"/>
        </w:rPr>
        <w:t xml:space="preserve">accessed June 5, 2025, </w:t>
      </w:r>
      <w:r w:rsidRPr="001334D7">
        <w:rPr>
          <w:sz w:val="20"/>
          <w:szCs w:val="20"/>
        </w:rPr>
        <w:t>https://dignity.dk/wp-content/uploads/publication-series-10.pdf</w:t>
      </w:r>
      <w:r w:rsidRPr="00BE548D">
        <w:rPr>
          <w:sz w:val="20"/>
          <w:szCs w:val="20"/>
        </w:rPr>
        <w:t>.</w:t>
      </w:r>
    </w:p>
  </w:footnote>
  <w:footnote w:id="20">
    <w:p w14:paraId="4EC9F07C" w14:textId="77777777" w:rsidR="00F006E5" w:rsidRDefault="00F006E5" w:rsidP="00F006E5">
      <w:pPr>
        <w:pStyle w:val="FootnoteText"/>
      </w:pPr>
      <w:r>
        <w:rPr>
          <w:rStyle w:val="FootnoteReference"/>
        </w:rPr>
        <w:footnoteRef/>
      </w:r>
      <w:r w:rsidRPr="37ADE71B">
        <w:rPr>
          <w:rStyle w:val="FootnoteReference"/>
        </w:rPr>
        <w:t xml:space="preserve">  </w:t>
      </w:r>
      <w:r w:rsidRPr="00E12949">
        <w:rPr>
          <w:sz w:val="20"/>
          <w:szCs w:val="20"/>
        </w:rPr>
        <w:t>Human Rights in Democracy Centre &amp; The Advocates for Human Rights</w:t>
      </w:r>
      <w:r w:rsidRPr="00E12949">
        <w:rPr>
          <w:i/>
          <w:iCs/>
          <w:sz w:val="20"/>
          <w:szCs w:val="20"/>
        </w:rPr>
        <w:t xml:space="preserve">, Shadow Report on Albania’s Compliance with and Implementation of the Convention on the Elimination of All Forms of Discrimination against Women, </w:t>
      </w:r>
      <w:r w:rsidRPr="00E12949">
        <w:rPr>
          <w:sz w:val="20"/>
          <w:szCs w:val="20"/>
        </w:rPr>
        <w:t>(September 2023), ¶ 75,</w:t>
      </w:r>
      <w:r w:rsidRPr="00E12949">
        <w:rPr>
          <w:sz w:val="20"/>
          <w:szCs w:val="20"/>
          <w:u w:val="single"/>
        </w:rPr>
        <w:t xml:space="preserve"> </w:t>
      </w:r>
      <w:r w:rsidRPr="001334D7">
        <w:rPr>
          <w:rFonts w:eastAsia="Calibri"/>
          <w:sz w:val="20"/>
          <w:szCs w:val="20"/>
        </w:rPr>
        <w:t>https://www.theadvocatesforhumanrights.org/Res/HRDC%20AHR%20Albania%20CEDAW%20Final.pdf</w:t>
      </w:r>
      <w:r>
        <w:t xml:space="preserve"> </w:t>
      </w:r>
    </w:p>
  </w:footnote>
  <w:footnote w:id="21">
    <w:p w14:paraId="277C901C" w14:textId="2B8C19DC" w:rsidR="000A7D99" w:rsidRDefault="000A7D99" w:rsidP="005E4875">
      <w:pPr>
        <w:pStyle w:val="FootnoteText"/>
      </w:pPr>
      <w:r>
        <w:rPr>
          <w:rStyle w:val="FootnoteReference"/>
        </w:rPr>
        <w:footnoteRef/>
      </w:r>
      <w:r w:rsidR="37ADE71B">
        <w:t xml:space="preserve"> </w:t>
      </w:r>
      <w:r w:rsidR="37ADE71B" w:rsidRPr="005E4875">
        <w:rPr>
          <w:sz w:val="20"/>
          <w:szCs w:val="20"/>
        </w:rPr>
        <w:t>European Committee for the Prevention of Torture and Inhuman or Degrading Treatment or Punishment (CPT)</w:t>
      </w:r>
      <w:r w:rsidR="00DB4399">
        <w:rPr>
          <w:sz w:val="20"/>
          <w:szCs w:val="20"/>
        </w:rPr>
        <w:t xml:space="preserve"> &amp; Council of E</w:t>
      </w:r>
      <w:r w:rsidR="00FE7AB5">
        <w:rPr>
          <w:sz w:val="20"/>
          <w:szCs w:val="20"/>
        </w:rPr>
        <w:t>urope</w:t>
      </w:r>
      <w:r w:rsidR="37ADE71B" w:rsidRPr="005E4875">
        <w:rPr>
          <w:sz w:val="20"/>
          <w:szCs w:val="20"/>
        </w:rPr>
        <w:t xml:space="preserve">, </w:t>
      </w:r>
      <w:r w:rsidR="37ADE71B" w:rsidRPr="37ADE71B">
        <w:rPr>
          <w:i/>
          <w:iCs/>
          <w:sz w:val="20"/>
          <w:szCs w:val="20"/>
        </w:rPr>
        <w:t xml:space="preserve">Report to the Albanian government on the periodic visit to Albania carried out by the European Committee for the Prevention of Torture and Inhuman or Degrading Treatment or Punishment (CPT) from 20 to 30 November, 2018 </w:t>
      </w:r>
      <w:r w:rsidR="37ADE71B" w:rsidRPr="37ADE71B">
        <w:rPr>
          <w:sz w:val="20"/>
          <w:szCs w:val="20"/>
        </w:rPr>
        <w:t>(Sept. 2019</w:t>
      </w:r>
      <w:r w:rsidR="00D1504F" w:rsidRPr="37ADE71B">
        <w:rPr>
          <w:sz w:val="20"/>
          <w:szCs w:val="20"/>
        </w:rPr>
        <w:t xml:space="preserve">), </w:t>
      </w:r>
      <w:r w:rsidR="00D1504F">
        <w:rPr>
          <w:sz w:val="20"/>
          <w:szCs w:val="20"/>
        </w:rPr>
        <w:t>20</w:t>
      </w:r>
      <w:r w:rsidR="00304F66">
        <w:rPr>
          <w:sz w:val="20"/>
          <w:szCs w:val="20"/>
        </w:rPr>
        <w:t>–</w:t>
      </w:r>
      <w:r w:rsidR="37ADE71B" w:rsidRPr="37ADE71B">
        <w:rPr>
          <w:sz w:val="20"/>
          <w:szCs w:val="20"/>
        </w:rPr>
        <w:t>2</w:t>
      </w:r>
      <w:r w:rsidR="00304F66">
        <w:rPr>
          <w:sz w:val="20"/>
          <w:szCs w:val="20"/>
        </w:rPr>
        <w:t>1</w:t>
      </w:r>
      <w:r w:rsidR="37ADE71B" w:rsidRPr="37ADE71B">
        <w:rPr>
          <w:sz w:val="20"/>
          <w:szCs w:val="20"/>
        </w:rPr>
        <w:t>, accessed June 5, 2025,</w:t>
      </w:r>
      <w:r w:rsidR="005E4875" w:rsidRPr="00FE7AB5">
        <w:rPr>
          <w:sz w:val="20"/>
          <w:szCs w:val="20"/>
        </w:rPr>
        <w:t>https://rm.coe.int/168097986b?</w:t>
      </w:r>
    </w:p>
  </w:footnote>
  <w:footnote w:id="22">
    <w:p w14:paraId="19C54FBB" w14:textId="7070FB2F" w:rsidR="00CE7F74" w:rsidRPr="001075C8" w:rsidRDefault="00CE7F74" w:rsidP="001075C8">
      <w:pPr>
        <w:pStyle w:val="FootnoteText"/>
        <w:shd w:val="clear" w:color="auto" w:fill="FFFFFF" w:themeFill="background1"/>
        <w:rPr>
          <w:sz w:val="30"/>
          <w:szCs w:val="30"/>
        </w:rPr>
      </w:pPr>
      <w:r>
        <w:rPr>
          <w:rStyle w:val="FootnoteReference"/>
        </w:rPr>
        <w:footnoteRef/>
      </w:r>
      <w:r w:rsidR="37ADE71B">
        <w:t xml:space="preserve"> </w:t>
      </w:r>
      <w:r w:rsidR="37ADE71B" w:rsidRPr="37ADE71B">
        <w:rPr>
          <w:sz w:val="20"/>
          <w:szCs w:val="20"/>
        </w:rPr>
        <w:t xml:space="preserve">European Committee for the Prevention of Torture and Inhuman or Degrading Treatment or Punishment (CPT), </w:t>
      </w:r>
      <w:r w:rsidR="37ADE71B" w:rsidRPr="00DF7AB4">
        <w:rPr>
          <w:i/>
          <w:iCs/>
          <w:sz w:val="20"/>
          <w:szCs w:val="20"/>
        </w:rPr>
        <w:t>Report to the Albanian Government on the visit to Albania carried out by the European Committee for the Prevention of Torture and Inhuman or Degrading Treatment or Punishment (CPT) from 2 to 9 February 2017</w:t>
      </w:r>
      <w:r w:rsidR="37ADE71B" w:rsidRPr="37ADE71B">
        <w:rPr>
          <w:i/>
          <w:iCs/>
          <w:sz w:val="20"/>
          <w:szCs w:val="20"/>
        </w:rPr>
        <w:t xml:space="preserve"> </w:t>
      </w:r>
      <w:r w:rsidR="37ADE71B" w:rsidRPr="37ADE71B">
        <w:rPr>
          <w:sz w:val="20"/>
          <w:szCs w:val="20"/>
        </w:rPr>
        <w:t xml:space="preserve">(May 2018), </w:t>
      </w:r>
      <w:r w:rsidR="009163BE">
        <w:rPr>
          <w:sz w:val="20"/>
          <w:szCs w:val="20"/>
        </w:rPr>
        <w:t>20</w:t>
      </w:r>
      <w:r w:rsidR="37ADE71B" w:rsidRPr="37ADE71B">
        <w:rPr>
          <w:sz w:val="20"/>
          <w:szCs w:val="20"/>
        </w:rPr>
        <w:t>, accessed June 4, 2025, https://www.refworld.org/reference/countryrep/coecpt/2018/en/120794</w:t>
      </w:r>
    </w:p>
  </w:footnote>
  <w:footnote w:id="23">
    <w:p w14:paraId="5C3DB985" w14:textId="0D30164B" w:rsidR="00167F9E" w:rsidRPr="00DF7AB4" w:rsidRDefault="00167F9E">
      <w:pPr>
        <w:pStyle w:val="FootnoteText"/>
        <w:rPr>
          <w:sz w:val="20"/>
          <w:szCs w:val="20"/>
        </w:rPr>
      </w:pPr>
      <w:r>
        <w:rPr>
          <w:rStyle w:val="FootnoteReference"/>
        </w:rPr>
        <w:footnoteRef/>
      </w:r>
      <w:r w:rsidR="37ADE71B" w:rsidRPr="37ADE71B">
        <w:rPr>
          <w:rStyle w:val="FootnoteReference"/>
        </w:rPr>
        <w:t xml:space="preserve"> </w:t>
      </w:r>
      <w:r w:rsidR="37ADE71B" w:rsidRPr="37ADE71B">
        <w:rPr>
          <w:sz w:val="20"/>
          <w:szCs w:val="20"/>
        </w:rPr>
        <w:t xml:space="preserve">Amnesty International, </w:t>
      </w:r>
      <w:r w:rsidR="37ADE71B" w:rsidRPr="00DF7AB4">
        <w:rPr>
          <w:i/>
          <w:iCs/>
          <w:sz w:val="20"/>
          <w:szCs w:val="20"/>
        </w:rPr>
        <w:t>Albania: inhuman and degrading detention conditions in police stations - steps towards reform</w:t>
      </w:r>
      <w:r w:rsidR="37ADE71B" w:rsidRPr="37ADE71B">
        <w:rPr>
          <w:i/>
          <w:iCs/>
          <w:sz w:val="20"/>
          <w:szCs w:val="20"/>
        </w:rPr>
        <w:t xml:space="preserve"> </w:t>
      </w:r>
      <w:r w:rsidR="37ADE71B" w:rsidRPr="37ADE71B">
        <w:rPr>
          <w:sz w:val="20"/>
          <w:szCs w:val="20"/>
        </w:rPr>
        <w:t xml:space="preserve">(2021), </w:t>
      </w:r>
      <w:r w:rsidR="00F17FC4">
        <w:rPr>
          <w:sz w:val="20"/>
          <w:szCs w:val="20"/>
        </w:rPr>
        <w:t>6,</w:t>
      </w:r>
      <w:r w:rsidR="37ADE71B" w:rsidRPr="37ADE71B">
        <w:rPr>
          <w:sz w:val="20"/>
          <w:szCs w:val="20"/>
        </w:rPr>
        <w:t xml:space="preserve">15, </w:t>
      </w:r>
      <w:r w:rsidR="00FC4CBE">
        <w:rPr>
          <w:sz w:val="20"/>
          <w:szCs w:val="20"/>
        </w:rPr>
        <w:t xml:space="preserve">18, </w:t>
      </w:r>
      <w:r w:rsidR="00570BB2">
        <w:rPr>
          <w:sz w:val="20"/>
          <w:szCs w:val="20"/>
        </w:rPr>
        <w:t xml:space="preserve">20, </w:t>
      </w:r>
      <w:r w:rsidR="37ADE71B" w:rsidRPr="37ADE71B">
        <w:rPr>
          <w:sz w:val="20"/>
          <w:szCs w:val="20"/>
        </w:rPr>
        <w:t xml:space="preserve">accessed June 4, </w:t>
      </w:r>
      <w:r w:rsidR="37ADE71B" w:rsidRPr="009163BE">
        <w:rPr>
          <w:sz w:val="20"/>
          <w:szCs w:val="20"/>
        </w:rPr>
        <w:t>2025</w:t>
      </w:r>
      <w:r w:rsidR="37ADE71B" w:rsidRPr="37ADE71B">
        <w:rPr>
          <w:sz w:val="20"/>
          <w:szCs w:val="20"/>
        </w:rPr>
        <w:t xml:space="preserve">, https://www.amnesty.org/en/wp-content/uploads/2021/09/eur110012004en.pdf </w:t>
      </w:r>
    </w:p>
  </w:footnote>
  <w:footnote w:id="24">
    <w:p w14:paraId="1980B06C" w14:textId="751E9D8C" w:rsidR="001E4DD9" w:rsidRDefault="001E4DD9">
      <w:pPr>
        <w:pStyle w:val="FootnoteText"/>
      </w:pPr>
      <w:r>
        <w:rPr>
          <w:rStyle w:val="FootnoteReference"/>
        </w:rPr>
        <w:footnoteRef/>
      </w:r>
      <w:r w:rsidR="444C06C0">
        <w:t xml:space="preserve"> </w:t>
      </w:r>
      <w:r w:rsidR="444C06C0" w:rsidRPr="444C06C0">
        <w:rPr>
          <w:sz w:val="20"/>
          <w:szCs w:val="20"/>
        </w:rPr>
        <w:t>Information in file with the report authors (2023). See also, Human Rights in Democracy Centre</w:t>
      </w:r>
      <w:r w:rsidR="00293D18">
        <w:rPr>
          <w:sz w:val="20"/>
          <w:szCs w:val="20"/>
        </w:rPr>
        <w:t xml:space="preserve"> &amp; The Advocates for Human Rights</w:t>
      </w:r>
      <w:r w:rsidR="444C06C0" w:rsidRPr="444C06C0">
        <w:rPr>
          <w:i/>
          <w:iCs/>
          <w:sz w:val="20"/>
          <w:szCs w:val="20"/>
        </w:rPr>
        <w:t xml:space="preserve">, Shadow Report on Albania’s Compliance with and Implementation of the Convention on the Elimination of All Forms of Discrimination against Women, </w:t>
      </w:r>
      <w:r w:rsidR="444C06C0" w:rsidRPr="444C06C0">
        <w:rPr>
          <w:sz w:val="20"/>
          <w:szCs w:val="20"/>
        </w:rPr>
        <w:t xml:space="preserve">(September 2023), ¶ 76, </w:t>
      </w:r>
      <w:hyperlink r:id="rId1">
        <w:r w:rsidR="444C06C0" w:rsidRPr="444C06C0">
          <w:rPr>
            <w:rStyle w:val="Hyperlink"/>
            <w:sz w:val="20"/>
            <w:szCs w:val="20"/>
          </w:rPr>
          <w:t>https://www.theadvocatesforhumanrights.org/Res/HRDC%20AHR%20Albania%20CEDAW%20Final.pdf</w:t>
        </w:r>
      </w:hyperlink>
      <w:r w:rsidR="444C06C0">
        <w:t xml:space="preserve"> </w:t>
      </w:r>
    </w:p>
  </w:footnote>
  <w:footnote w:id="25">
    <w:p w14:paraId="41454870" w14:textId="1B071B0D" w:rsidR="0034568B" w:rsidRDefault="0034568B">
      <w:pPr>
        <w:pStyle w:val="FootnoteText"/>
      </w:pPr>
      <w:r>
        <w:rPr>
          <w:rStyle w:val="FootnoteReference"/>
        </w:rPr>
        <w:footnoteRef/>
      </w:r>
      <w:r>
        <w:t xml:space="preserve"> </w:t>
      </w:r>
      <w:r w:rsidR="002D106C" w:rsidRPr="002D106C">
        <w:rPr>
          <w:sz w:val="20"/>
          <w:szCs w:val="20"/>
        </w:rPr>
        <w:t>Information in file with the report authors (2023). See also, Human Rights in Democracy Centre</w:t>
      </w:r>
      <w:r w:rsidR="00DF0F61">
        <w:rPr>
          <w:sz w:val="20"/>
          <w:szCs w:val="20"/>
        </w:rPr>
        <w:t xml:space="preserve"> &amp; The Advocates for Human Rights</w:t>
      </w:r>
      <w:r w:rsidR="002D106C" w:rsidRPr="002D106C">
        <w:rPr>
          <w:i/>
          <w:iCs/>
          <w:sz w:val="20"/>
          <w:szCs w:val="20"/>
        </w:rPr>
        <w:t xml:space="preserve">, Shadow Report on Albania’s Compliance with and Implementation of the Convention on the Elimination of All Forms of Discrimination against Women, </w:t>
      </w:r>
      <w:r w:rsidR="002D106C" w:rsidRPr="002D106C">
        <w:rPr>
          <w:sz w:val="20"/>
          <w:szCs w:val="20"/>
        </w:rPr>
        <w:t xml:space="preserve">(September 2023), ¶ 76, </w:t>
      </w:r>
      <w:hyperlink r:id="rId2" w:history="1">
        <w:r w:rsidR="002D106C" w:rsidRPr="002D106C">
          <w:rPr>
            <w:rStyle w:val="Hyperlink"/>
            <w:sz w:val="20"/>
            <w:szCs w:val="20"/>
          </w:rPr>
          <w:t>https://www.theadvocatesforhumanrights.org/Res/HRDC%20AHR%20Albania%20CEDAW%20Final.pdf</w:t>
        </w:r>
      </w:hyperlink>
    </w:p>
  </w:footnote>
  <w:footnote w:id="26">
    <w:p w14:paraId="7CC39835" w14:textId="58AD2721" w:rsidR="00895566" w:rsidRPr="000860B6" w:rsidRDefault="00895566">
      <w:pPr>
        <w:pStyle w:val="FootnoteText"/>
        <w:rPr>
          <w:i/>
          <w:iCs/>
        </w:rPr>
      </w:pPr>
      <w:r>
        <w:rPr>
          <w:rStyle w:val="FootnoteReference"/>
        </w:rPr>
        <w:footnoteRef/>
      </w:r>
      <w:r w:rsidR="003D3ED0">
        <w:t xml:space="preserve"> </w:t>
      </w:r>
      <w:r w:rsidR="003D3ED0" w:rsidRPr="003D3ED0">
        <w:rPr>
          <w:sz w:val="20"/>
          <w:szCs w:val="20"/>
        </w:rPr>
        <w:t>Labor Code, Article 9.1 and 9.2: ”</w:t>
      </w:r>
      <w:r w:rsidR="003D3ED0" w:rsidRPr="003D3ED0">
        <w:rPr>
          <w:i/>
          <w:iCs/>
          <w:sz w:val="20"/>
          <w:szCs w:val="20"/>
        </w:rPr>
        <w:t>1. Any kind of discrimination in the field of employment or profession is prohibited, as provided in this Code and in the special legislation on protection from discrimination. 2. “Discrimination” means any differences, exclusions, restrictions or preferences based on gender, race, color, ethnicity, language, gender identity, sexual orientation, political, religious and philosophical beliefs, economic, educational or social situation, pregnancy, parental affiliation, parental responsibility, age, family situation or marriage status, civil status, place of residence, health condition, genetic predispositions, disability, living with HIV/AIDS, joining or affiliation with trade union organization, affiliation with a special group or any other cause, aiming at or a consequence to obstruct or make impossible to practice the right for employment and profession, in the same way as others.”</w:t>
      </w:r>
    </w:p>
  </w:footnote>
  <w:footnote w:id="27">
    <w:p w14:paraId="1E20CBA8" w14:textId="44C0C3FF" w:rsidR="000B6A30" w:rsidRDefault="000B6A30" w:rsidP="000B6A30">
      <w:pPr>
        <w:pStyle w:val="FootnoteText"/>
      </w:pPr>
      <w:r>
        <w:rPr>
          <w:rStyle w:val="FootnoteReference"/>
        </w:rPr>
        <w:footnoteRef/>
      </w:r>
      <w:r>
        <w:t xml:space="preserve"> </w:t>
      </w:r>
      <w:r w:rsidRPr="00207906">
        <w:rPr>
          <w:sz w:val="20"/>
          <w:szCs w:val="20"/>
        </w:rPr>
        <w:t>CPD. Decision no 113, dated 22 June 2016; Decision no 34, dated 26 May 2017; Decision no 140, dated on 9 December 2017.</w:t>
      </w:r>
      <w:r w:rsidR="00264097">
        <w:rPr>
          <w:sz w:val="20"/>
          <w:szCs w:val="20"/>
        </w:rPr>
        <w:t>;</w:t>
      </w:r>
      <w:r w:rsidRPr="00207906">
        <w:rPr>
          <w:sz w:val="20"/>
          <w:szCs w:val="20"/>
        </w:rPr>
        <w:t xml:space="preserve"> See also, Human Rights in Democracy Centre</w:t>
      </w:r>
      <w:r w:rsidR="00DD3AE0">
        <w:rPr>
          <w:sz w:val="20"/>
          <w:szCs w:val="20"/>
        </w:rPr>
        <w:t xml:space="preserve"> &amp; The Advocates for Human Rights</w:t>
      </w:r>
      <w:r w:rsidRPr="00207906">
        <w:rPr>
          <w:i/>
          <w:iCs/>
          <w:sz w:val="20"/>
          <w:szCs w:val="20"/>
        </w:rPr>
        <w:t xml:space="preserve">, Shadow Report on Albania’s Compliance with and Implementation of the Convention on the Elimination of All Forms of Discrimination against Women, </w:t>
      </w:r>
      <w:r w:rsidRPr="00207906">
        <w:rPr>
          <w:sz w:val="20"/>
          <w:szCs w:val="20"/>
        </w:rPr>
        <w:t xml:space="preserve">(September 2023), ¶ 78, </w:t>
      </w:r>
      <w:r w:rsidRPr="00264097">
        <w:rPr>
          <w:sz w:val="20"/>
          <w:szCs w:val="20"/>
        </w:rPr>
        <w:t>https://www.theadvocatesforhumanrights.org/Res/HRDC%20AHR%20Albania%20CEDAW%20Final.pdf</w:t>
      </w:r>
    </w:p>
  </w:footnote>
  <w:footnote w:id="28">
    <w:p w14:paraId="232B961E" w14:textId="38BA9F5E" w:rsidR="00BE182D" w:rsidRDefault="00BE182D" w:rsidP="00BE182D">
      <w:pPr>
        <w:pStyle w:val="FootnoteText"/>
      </w:pPr>
      <w:r>
        <w:rPr>
          <w:rStyle w:val="FootnoteReference"/>
        </w:rPr>
        <w:footnoteRef/>
      </w:r>
      <w:r>
        <w:t xml:space="preserve"> </w:t>
      </w:r>
      <w:r w:rsidRPr="00506901">
        <w:rPr>
          <w:sz w:val="20"/>
          <w:szCs w:val="20"/>
        </w:rPr>
        <w:t>Information in file with the report authors (2023). See also, Human Rights in Democracy Centre</w:t>
      </w:r>
      <w:r w:rsidR="00DD3AE0">
        <w:rPr>
          <w:sz w:val="20"/>
          <w:szCs w:val="20"/>
        </w:rPr>
        <w:t xml:space="preserve"> &amp; The Advocates for Human Rights</w:t>
      </w:r>
      <w:r w:rsidRPr="00506901">
        <w:rPr>
          <w:i/>
          <w:iCs/>
          <w:sz w:val="20"/>
          <w:szCs w:val="20"/>
        </w:rPr>
        <w:t xml:space="preserve">, Shadow Report on Albania’s Compliance with and Implementation of the Convention on the Elimination of All Forms of Discrimination against Women, </w:t>
      </w:r>
      <w:r w:rsidRPr="00506901">
        <w:rPr>
          <w:sz w:val="20"/>
          <w:szCs w:val="20"/>
        </w:rPr>
        <w:t xml:space="preserve">(September 2023), ¶ 78, </w:t>
      </w:r>
      <w:r w:rsidRPr="00264097">
        <w:rPr>
          <w:sz w:val="20"/>
          <w:szCs w:val="20"/>
        </w:rPr>
        <w:t>https://www.theadvocatesforhumanrights.org/Res/HRDC%20AHR%20Albania%20CEDAW%20Final.pdf</w:t>
      </w:r>
    </w:p>
  </w:footnote>
  <w:footnote w:id="29">
    <w:p w14:paraId="7D9E54A6" w14:textId="77761C8A" w:rsidR="00F8511C" w:rsidRPr="00706BE0" w:rsidRDefault="00F8511C" w:rsidP="00F8511C">
      <w:pPr>
        <w:pStyle w:val="FootnoteText"/>
        <w:rPr>
          <w:sz w:val="20"/>
          <w:szCs w:val="20"/>
        </w:rPr>
      </w:pPr>
      <w:r w:rsidRPr="00706BE0">
        <w:rPr>
          <w:rStyle w:val="FootnoteReference"/>
          <w:sz w:val="20"/>
          <w:szCs w:val="20"/>
        </w:rPr>
        <w:footnoteRef/>
      </w:r>
      <w:r w:rsidR="37ADE71B" w:rsidRPr="00706BE0">
        <w:rPr>
          <w:sz w:val="20"/>
          <w:szCs w:val="20"/>
        </w:rPr>
        <w:t xml:space="preserve"> European Committee for the Prevention of Torture and Inhuman or Degrading Treatment or Punishment (CPT), </w:t>
      </w:r>
      <w:r w:rsidR="37ADE71B" w:rsidRPr="37ADE71B">
        <w:rPr>
          <w:i/>
          <w:iCs/>
          <w:sz w:val="20"/>
          <w:szCs w:val="20"/>
        </w:rPr>
        <w:t>Report to the Albanian government on the periodic visit to Albania carried out by the European Committee for the Prevention of Torture and Inhuman or Degrading Treatment or Punishment (CPT) from 4 to 15 May 2023</w:t>
      </w:r>
      <w:r w:rsidR="37ADE71B" w:rsidRPr="00706BE0">
        <w:rPr>
          <w:sz w:val="20"/>
          <w:szCs w:val="20"/>
        </w:rPr>
        <w:t xml:space="preserve">, (Jan. 2024), 25, accessed June 5, 2025, </w:t>
      </w:r>
      <w:r w:rsidR="37ADE71B" w:rsidRPr="002237FD">
        <w:rPr>
          <w:sz w:val="20"/>
          <w:szCs w:val="20"/>
        </w:rPr>
        <w:t>https://www.ecoi.net/en/file/local/2107450/2024-01-inf-en.docx.pdf</w:t>
      </w:r>
    </w:p>
  </w:footnote>
  <w:footnote w:id="30">
    <w:p w14:paraId="75C87154" w14:textId="2C383C3A" w:rsidR="00F57A28" w:rsidRDefault="00F57A28">
      <w:pPr>
        <w:pStyle w:val="FootnoteText"/>
        <w:rPr>
          <w:sz w:val="20"/>
          <w:szCs w:val="20"/>
        </w:rPr>
      </w:pPr>
      <w:r w:rsidRPr="657E42E7">
        <w:rPr>
          <w:rStyle w:val="FootnoteReference"/>
          <w:sz w:val="20"/>
          <w:szCs w:val="20"/>
        </w:rPr>
        <w:footnoteRef/>
      </w:r>
      <w:r w:rsidR="37ADE71B" w:rsidRPr="657E42E7">
        <w:rPr>
          <w:sz w:val="20"/>
          <w:szCs w:val="20"/>
        </w:rPr>
        <w:t xml:space="preserve"> European Committee for the Prevention of Torture and Inhuman or Degrading Treatment or Punishment (CPT),</w:t>
      </w:r>
      <w:r w:rsidR="37ADE71B" w:rsidRPr="37ADE71B">
        <w:rPr>
          <w:i/>
          <w:iCs/>
          <w:sz w:val="20"/>
          <w:szCs w:val="20"/>
        </w:rPr>
        <w:t xml:space="preserve"> Report to the Albanian government on the periodic visit to Albania carried out by the European Committee for the Prevention of Torture and Inhuman or Degrading Treatment or Punishment (CPT) from 4 to 15 May 2023</w:t>
      </w:r>
      <w:r w:rsidR="37ADE71B" w:rsidRPr="657E42E7">
        <w:rPr>
          <w:sz w:val="20"/>
          <w:szCs w:val="20"/>
        </w:rPr>
        <w:t xml:space="preserve">, </w:t>
      </w:r>
      <w:r w:rsidR="002237FD" w:rsidRPr="657E42E7">
        <w:rPr>
          <w:sz w:val="20"/>
          <w:szCs w:val="20"/>
        </w:rPr>
        <w:t>(Jan.</w:t>
      </w:r>
      <w:r w:rsidR="37ADE71B" w:rsidRPr="657E42E7">
        <w:rPr>
          <w:sz w:val="20"/>
          <w:szCs w:val="20"/>
        </w:rPr>
        <w:t xml:space="preserve"> 2024), 2</w:t>
      </w:r>
      <w:r w:rsidR="002237FD">
        <w:rPr>
          <w:sz w:val="20"/>
          <w:szCs w:val="20"/>
        </w:rPr>
        <w:t>6</w:t>
      </w:r>
      <w:r w:rsidR="37ADE71B" w:rsidRPr="657E42E7">
        <w:rPr>
          <w:sz w:val="20"/>
          <w:szCs w:val="20"/>
        </w:rPr>
        <w:t xml:space="preserve">, accessed June 5, </w:t>
      </w:r>
      <w:r w:rsidR="002237FD" w:rsidRPr="657E42E7">
        <w:rPr>
          <w:sz w:val="20"/>
          <w:szCs w:val="20"/>
        </w:rPr>
        <w:t>2025,</w:t>
      </w:r>
      <w:r w:rsidR="37ADE71B" w:rsidRPr="657E42E7">
        <w:rPr>
          <w:sz w:val="20"/>
          <w:szCs w:val="20"/>
        </w:rPr>
        <w:t xml:space="preserve"> </w:t>
      </w:r>
      <w:r w:rsidR="37ADE71B" w:rsidRPr="002237FD">
        <w:rPr>
          <w:sz w:val="20"/>
          <w:szCs w:val="20"/>
        </w:rPr>
        <w:t>https://www.ecoi.net/en/file/local/2107450/2024-01-inf-en.docx.pdf</w:t>
      </w:r>
      <w:r w:rsidR="37ADE71B" w:rsidRPr="657E42E7">
        <w:rPr>
          <w:sz w:val="20"/>
          <w:szCs w:val="20"/>
        </w:rPr>
        <w:t xml:space="preserve">  </w:t>
      </w:r>
    </w:p>
  </w:footnote>
  <w:footnote w:id="31">
    <w:p w14:paraId="726C6235" w14:textId="6E64BC31" w:rsidR="00F8511C" w:rsidRDefault="00F8511C" w:rsidP="00F8511C">
      <w:pPr>
        <w:pStyle w:val="FootnoteText"/>
      </w:pPr>
      <w:r>
        <w:rPr>
          <w:rStyle w:val="FootnoteReference"/>
        </w:rPr>
        <w:footnoteRef/>
      </w:r>
      <w:r w:rsidR="37ADE71B">
        <w:t xml:space="preserve"> </w:t>
      </w:r>
      <w:r w:rsidR="37ADE71B" w:rsidRPr="00232FB3">
        <w:rPr>
          <w:sz w:val="20"/>
          <w:szCs w:val="20"/>
        </w:rPr>
        <w:t xml:space="preserve">European Committee for the Prevention of Torture and Inhuman or Degrading Treatment or Punishment (CPT), </w:t>
      </w:r>
      <w:r w:rsidR="37ADE71B" w:rsidRPr="37ADE71B">
        <w:rPr>
          <w:i/>
          <w:iCs/>
          <w:sz w:val="20"/>
          <w:szCs w:val="20"/>
        </w:rPr>
        <w:t xml:space="preserve">Report to the Albanian government on the periodic visit to Albania carried out by the European Committee for the Prevention of Torture and Inhuman or Degrading Treatment or Punishment (CPT) from 4 to 15 of May 2023 </w:t>
      </w:r>
      <w:r w:rsidR="37ADE71B" w:rsidRPr="37ADE71B">
        <w:rPr>
          <w:sz w:val="20"/>
          <w:szCs w:val="20"/>
        </w:rPr>
        <w:t>(Oct. 2024),</w:t>
      </w:r>
      <w:r w:rsidR="00C15BBC">
        <w:rPr>
          <w:sz w:val="20"/>
          <w:szCs w:val="20"/>
        </w:rPr>
        <w:t xml:space="preserve"> 34,</w:t>
      </w:r>
      <w:r w:rsidR="37ADE71B" w:rsidRPr="37ADE71B">
        <w:rPr>
          <w:sz w:val="20"/>
          <w:szCs w:val="20"/>
        </w:rPr>
        <w:t xml:space="preserve"> accessed June 5, 2025,</w:t>
      </w:r>
      <w:r w:rsidR="37ADE71B" w:rsidRPr="37ADE71B">
        <w:rPr>
          <w:i/>
          <w:iCs/>
          <w:sz w:val="20"/>
          <w:szCs w:val="20"/>
        </w:rPr>
        <w:t xml:space="preserve"> </w:t>
      </w:r>
      <w:r w:rsidR="00EF026F" w:rsidRPr="002237FD">
        <w:rPr>
          <w:sz w:val="20"/>
          <w:szCs w:val="20"/>
        </w:rPr>
        <w:t>https://www.ecoi.net/en/file/local/2107450/2024-01-inf-en.docx.pdf</w:t>
      </w:r>
      <w:r w:rsidR="00EF026F" w:rsidRPr="657E42E7">
        <w:rPr>
          <w:sz w:val="20"/>
          <w:szCs w:val="20"/>
        </w:rPr>
        <w:t xml:space="preserve">  </w:t>
      </w:r>
      <w:r w:rsidR="00EF026F">
        <w:rPr>
          <w:sz w:val="20"/>
          <w:szCs w:val="20"/>
        </w:rPr>
        <w:t xml:space="preserve"> </w:t>
      </w:r>
    </w:p>
  </w:footnote>
  <w:footnote w:id="32">
    <w:p w14:paraId="5EFB262D" w14:textId="5103DB22" w:rsidR="008B29B3" w:rsidRPr="00F445B9" w:rsidRDefault="008B29B3">
      <w:pPr>
        <w:pStyle w:val="FootnoteText"/>
        <w:rPr>
          <w:sz w:val="20"/>
          <w:szCs w:val="20"/>
        </w:rPr>
      </w:pPr>
      <w:r w:rsidRPr="00F445B9">
        <w:rPr>
          <w:rStyle w:val="FootnoteReference"/>
          <w:sz w:val="20"/>
          <w:szCs w:val="20"/>
        </w:rPr>
        <w:footnoteRef/>
      </w:r>
      <w:r w:rsidRPr="00F445B9">
        <w:rPr>
          <w:sz w:val="20"/>
          <w:szCs w:val="20"/>
        </w:rPr>
        <w:t xml:space="preserve"> Information in file with authors (2024).</w:t>
      </w:r>
    </w:p>
  </w:footnote>
  <w:footnote w:id="33">
    <w:p w14:paraId="397D2004" w14:textId="259CF65D" w:rsidR="00C43830" w:rsidRPr="00F445B9" w:rsidRDefault="00C43830">
      <w:pPr>
        <w:pStyle w:val="FootnoteText"/>
        <w:rPr>
          <w:sz w:val="20"/>
          <w:szCs w:val="20"/>
        </w:rPr>
      </w:pPr>
      <w:r w:rsidRPr="00F445B9">
        <w:rPr>
          <w:rStyle w:val="FootnoteReference"/>
          <w:sz w:val="20"/>
          <w:szCs w:val="20"/>
        </w:rPr>
        <w:footnoteRef/>
      </w:r>
      <w:r w:rsidRPr="00F445B9">
        <w:rPr>
          <w:sz w:val="20"/>
          <w:szCs w:val="20"/>
        </w:rPr>
        <w:t xml:space="preserve"> </w:t>
      </w:r>
      <w:r w:rsidR="008B29B3" w:rsidRPr="00F445B9">
        <w:rPr>
          <w:sz w:val="20"/>
          <w:szCs w:val="20"/>
        </w:rPr>
        <w:t xml:space="preserve">Information in file with authors (2024). </w:t>
      </w:r>
    </w:p>
  </w:footnote>
  <w:footnote w:id="34">
    <w:p w14:paraId="2B95A1EA" w14:textId="26F2B636" w:rsidR="00EA783A" w:rsidRDefault="00EA783A">
      <w:pPr>
        <w:pStyle w:val="FootnoteText"/>
      </w:pPr>
      <w:r w:rsidRPr="00F445B9">
        <w:rPr>
          <w:rStyle w:val="FootnoteReference"/>
          <w:sz w:val="20"/>
          <w:szCs w:val="20"/>
        </w:rPr>
        <w:footnoteRef/>
      </w:r>
      <w:r w:rsidRPr="00F445B9">
        <w:rPr>
          <w:sz w:val="20"/>
          <w:szCs w:val="20"/>
        </w:rPr>
        <w:t xml:space="preserve"> Information in file with authors (2024).</w:t>
      </w:r>
    </w:p>
  </w:footnote>
  <w:footnote w:id="35">
    <w:p w14:paraId="337C6EE9" w14:textId="1EDAF751" w:rsidR="00EA783A" w:rsidRDefault="00EA783A">
      <w:pPr>
        <w:pStyle w:val="FootnoteText"/>
      </w:pPr>
      <w:r>
        <w:rPr>
          <w:rStyle w:val="FootnoteReference"/>
        </w:rPr>
        <w:footnoteRef/>
      </w:r>
      <w:r>
        <w:t xml:space="preserve"> </w:t>
      </w:r>
      <w:r w:rsidR="0099450A" w:rsidRPr="004970A9">
        <w:rPr>
          <w:sz w:val="20"/>
          <w:szCs w:val="20"/>
        </w:rPr>
        <w:t>Brookings</w:t>
      </w:r>
      <w:r w:rsidR="007F69D8" w:rsidRPr="004970A9">
        <w:rPr>
          <w:sz w:val="20"/>
          <w:szCs w:val="20"/>
        </w:rPr>
        <w:t xml:space="preserve"> &amp; AIE Working Group on Criminal Justice Reform, </w:t>
      </w:r>
      <w:r w:rsidR="0011184B" w:rsidRPr="004970A9">
        <w:rPr>
          <w:i/>
          <w:iCs/>
          <w:sz w:val="20"/>
          <w:szCs w:val="20"/>
        </w:rPr>
        <w:t xml:space="preserve">A better path forward </w:t>
      </w:r>
      <w:r w:rsidR="00AF5C3B" w:rsidRPr="004970A9">
        <w:rPr>
          <w:i/>
          <w:iCs/>
          <w:sz w:val="20"/>
          <w:szCs w:val="20"/>
        </w:rPr>
        <w:t>for criminal</w:t>
      </w:r>
      <w:r w:rsidR="0011184B" w:rsidRPr="004970A9">
        <w:rPr>
          <w:i/>
          <w:iCs/>
          <w:sz w:val="20"/>
          <w:szCs w:val="20"/>
        </w:rPr>
        <w:t xml:space="preserve"> </w:t>
      </w:r>
      <w:r w:rsidR="003A4400" w:rsidRPr="004970A9">
        <w:rPr>
          <w:i/>
          <w:iCs/>
          <w:sz w:val="20"/>
          <w:szCs w:val="20"/>
        </w:rPr>
        <w:t>justice</w:t>
      </w:r>
      <w:r w:rsidR="00934F11" w:rsidRPr="004970A9">
        <w:rPr>
          <w:i/>
          <w:iCs/>
          <w:sz w:val="20"/>
          <w:szCs w:val="20"/>
        </w:rPr>
        <w:t xml:space="preserve"> </w:t>
      </w:r>
      <w:r w:rsidR="00AF5C3B" w:rsidRPr="004970A9">
        <w:rPr>
          <w:i/>
          <w:iCs/>
          <w:sz w:val="20"/>
          <w:szCs w:val="20"/>
        </w:rPr>
        <w:t>–</w:t>
      </w:r>
      <w:r w:rsidR="0011184B" w:rsidRPr="004970A9">
        <w:rPr>
          <w:i/>
          <w:iCs/>
          <w:sz w:val="20"/>
          <w:szCs w:val="20"/>
        </w:rPr>
        <w:t xml:space="preserve"> </w:t>
      </w:r>
      <w:r w:rsidR="007F69D8" w:rsidRPr="004970A9">
        <w:rPr>
          <w:i/>
          <w:iCs/>
          <w:sz w:val="20"/>
          <w:szCs w:val="20"/>
        </w:rPr>
        <w:t>Chapter 6: Training and Employment for Correctional Populations</w:t>
      </w:r>
      <w:r w:rsidR="007F69D8" w:rsidRPr="004970A9">
        <w:rPr>
          <w:sz w:val="20"/>
          <w:szCs w:val="20"/>
        </w:rPr>
        <w:t>, by Grant Duwe &amp; Makada Henry-Nickie</w:t>
      </w:r>
      <w:r w:rsidR="004970A9" w:rsidRPr="004970A9">
        <w:rPr>
          <w:sz w:val="20"/>
          <w:szCs w:val="20"/>
        </w:rPr>
        <w:t xml:space="preserve"> (Apr. 2021), </w:t>
      </w:r>
      <w:r w:rsidR="00B81B70" w:rsidRPr="00B81B70">
        <w:rPr>
          <w:sz w:val="20"/>
          <w:szCs w:val="20"/>
        </w:rPr>
        <w:t>https://www.brookings.edu/articles/a-better-path-forward-for-criminal-justice-training-and-employment-for-correctional-populations/</w:t>
      </w:r>
      <w:r w:rsidR="00B81B70">
        <w:rPr>
          <w:sz w:val="20"/>
          <w:szCs w:val="20"/>
        </w:rPr>
        <w:t xml:space="preserve"> </w:t>
      </w:r>
    </w:p>
  </w:footnote>
  <w:footnote w:id="36">
    <w:p w14:paraId="2E08CC0C" w14:textId="77777777" w:rsidR="00636FD0" w:rsidRPr="00D52C49" w:rsidRDefault="00636FD0" w:rsidP="00636FD0">
      <w:pPr>
        <w:pStyle w:val="FootnoteText"/>
      </w:pPr>
      <w:r w:rsidRPr="24E1AAB1">
        <w:rPr>
          <w:rStyle w:val="FootnoteReference"/>
        </w:rPr>
        <w:footnoteRef/>
      </w:r>
      <w:r w:rsidRPr="24E1AAB1">
        <w:t xml:space="preserve"> </w:t>
      </w:r>
      <w:r w:rsidRPr="24E1AAB1">
        <w:rPr>
          <w:sz w:val="20"/>
          <w:szCs w:val="20"/>
        </w:rPr>
        <w:t xml:space="preserve">Committee Against Torture, </w:t>
      </w:r>
      <w:r w:rsidRPr="24E1AAB1">
        <w:rPr>
          <w:i/>
          <w:iCs/>
          <w:sz w:val="20"/>
          <w:szCs w:val="20"/>
        </w:rPr>
        <w:t>Third periodic report submitted by Albania under article 19 of the Convention, due in 2016</w:t>
      </w:r>
      <w:r w:rsidRPr="24E1AAB1">
        <w:rPr>
          <w:sz w:val="20"/>
          <w:szCs w:val="20"/>
        </w:rPr>
        <w:t>, (Apr. 6, 2022), U.N. Doc. CAT/C/ALB/3, ¶¶ 20, 21.</w:t>
      </w:r>
    </w:p>
  </w:footnote>
  <w:footnote w:id="37">
    <w:p w14:paraId="2288BE02" w14:textId="77777777" w:rsidR="00636FD0" w:rsidRDefault="00636FD0" w:rsidP="00636FD0">
      <w:pPr>
        <w:pStyle w:val="FootnoteText"/>
        <w:spacing w:line="259" w:lineRule="auto"/>
        <w:rPr>
          <w:sz w:val="20"/>
          <w:szCs w:val="20"/>
        </w:rPr>
      </w:pPr>
      <w:r w:rsidRPr="24E1AAB1">
        <w:rPr>
          <w:rStyle w:val="FootnoteReference"/>
          <w:sz w:val="20"/>
          <w:szCs w:val="20"/>
        </w:rPr>
        <w:footnoteRef/>
      </w:r>
      <w:r w:rsidRPr="24E1AAB1">
        <w:rPr>
          <w:b/>
          <w:bCs/>
          <w:sz w:val="20"/>
          <w:szCs w:val="20"/>
        </w:rPr>
        <w:t xml:space="preserve"> </w:t>
      </w:r>
      <w:r w:rsidRPr="24E1AAB1">
        <w:rPr>
          <w:sz w:val="20"/>
          <w:szCs w:val="20"/>
        </w:rPr>
        <w:t xml:space="preserve">Committee Against Torture, </w:t>
      </w:r>
      <w:r w:rsidRPr="24E1AAB1">
        <w:rPr>
          <w:i/>
          <w:iCs/>
          <w:sz w:val="20"/>
          <w:szCs w:val="20"/>
        </w:rPr>
        <w:t>Third periodic report submitted by Albania under article 19 of the Convention, due in 2016</w:t>
      </w:r>
      <w:r w:rsidRPr="24E1AAB1">
        <w:rPr>
          <w:sz w:val="20"/>
          <w:szCs w:val="20"/>
        </w:rPr>
        <w:t>, (Apr. 6, 2022), U.N. Doc. CAT/C/ALB/3, ¶¶ 121, 122.</w:t>
      </w:r>
    </w:p>
  </w:footnote>
  <w:footnote w:id="38">
    <w:p w14:paraId="31ACFC56" w14:textId="50FFB086" w:rsidR="00636FD0" w:rsidRPr="001075C8" w:rsidRDefault="00636FD0" w:rsidP="00636FD0">
      <w:pPr>
        <w:pStyle w:val="FootnoteText"/>
        <w:rPr>
          <w:b/>
          <w:bCs/>
        </w:rPr>
      </w:pPr>
      <w:r>
        <w:rPr>
          <w:rStyle w:val="FootnoteReference"/>
        </w:rPr>
        <w:footnoteRef/>
      </w:r>
      <w:r>
        <w:t xml:space="preserve">  </w:t>
      </w:r>
      <w:r w:rsidR="007643CE" w:rsidRPr="37ADE71B">
        <w:rPr>
          <w:sz w:val="20"/>
          <w:szCs w:val="20"/>
        </w:rPr>
        <w:t>Criminal Procedure Code of the Republic of Albania</w:t>
      </w:r>
      <w:r w:rsidR="007643CE">
        <w:rPr>
          <w:sz w:val="20"/>
          <w:szCs w:val="20"/>
        </w:rPr>
        <w:t xml:space="preserve">, No. 7905 </w:t>
      </w:r>
      <w:r w:rsidR="007643CE" w:rsidRPr="00855C4D">
        <w:rPr>
          <w:sz w:val="20"/>
          <w:szCs w:val="20"/>
        </w:rPr>
        <w:t xml:space="preserve">Art. </w:t>
      </w:r>
      <w:r w:rsidR="007643CE">
        <w:rPr>
          <w:sz w:val="20"/>
          <w:szCs w:val="20"/>
        </w:rPr>
        <w:t>324</w:t>
      </w:r>
      <w:r w:rsidR="007643CE" w:rsidRPr="00855C4D">
        <w:rPr>
          <w:sz w:val="20"/>
          <w:szCs w:val="20"/>
        </w:rPr>
        <w:t>,</w:t>
      </w:r>
      <w:r w:rsidR="007643CE">
        <w:t xml:space="preserve"> </w:t>
      </w:r>
      <w:r w:rsidR="007643CE">
        <w:rPr>
          <w:sz w:val="20"/>
          <w:szCs w:val="20"/>
        </w:rPr>
        <w:t xml:space="preserve">as of Mar. 3, 1995.; See also, </w:t>
      </w:r>
      <w:r w:rsidR="007643CE" w:rsidRPr="009F3954">
        <w:rPr>
          <w:sz w:val="20"/>
          <w:szCs w:val="20"/>
        </w:rPr>
        <w:t>https://legislationline.org/sites/default/files/2023-09/criminal%20code%20of%20albania.pdf</w:t>
      </w:r>
    </w:p>
  </w:footnote>
  <w:footnote w:id="39">
    <w:p w14:paraId="54594FAD" w14:textId="79F875BF" w:rsidR="00636FD0" w:rsidRDefault="00636FD0" w:rsidP="00636FD0">
      <w:pPr>
        <w:pStyle w:val="FootnoteText"/>
      </w:pPr>
      <w:r>
        <w:rPr>
          <w:rStyle w:val="FootnoteReference"/>
        </w:rPr>
        <w:footnoteRef/>
      </w:r>
      <w:r>
        <w:t xml:space="preserve"> </w:t>
      </w:r>
      <w:r w:rsidRPr="00675E76">
        <w:rPr>
          <w:sz w:val="20"/>
          <w:szCs w:val="20"/>
        </w:rPr>
        <w:t xml:space="preserve">United States Department of State, </w:t>
      </w:r>
      <w:r w:rsidRPr="37ADE71B">
        <w:rPr>
          <w:i/>
          <w:iCs/>
          <w:color w:val="333333"/>
          <w:sz w:val="20"/>
          <w:szCs w:val="20"/>
        </w:rPr>
        <w:t xml:space="preserve">2023 Country Reports on Human Rights Practices: Albania </w:t>
      </w:r>
      <w:r w:rsidRPr="37ADE71B">
        <w:rPr>
          <w:color w:val="333333"/>
          <w:sz w:val="20"/>
          <w:szCs w:val="20"/>
        </w:rPr>
        <w:t>(2023),</w:t>
      </w:r>
      <w:r w:rsidR="00D708B2">
        <w:rPr>
          <w:color w:val="333333"/>
          <w:sz w:val="20"/>
          <w:szCs w:val="20"/>
        </w:rPr>
        <w:t>6,</w:t>
      </w:r>
      <w:r w:rsidRPr="37ADE71B">
        <w:rPr>
          <w:i/>
          <w:iCs/>
          <w:color w:val="333333"/>
          <w:sz w:val="20"/>
          <w:szCs w:val="20"/>
        </w:rPr>
        <w:t xml:space="preserve"> </w:t>
      </w:r>
      <w:r w:rsidRPr="00675E76">
        <w:rPr>
          <w:color w:val="333333"/>
          <w:sz w:val="20"/>
          <w:szCs w:val="20"/>
        </w:rPr>
        <w:t xml:space="preserve">accessed June 2, 2025, </w:t>
      </w:r>
      <w:r w:rsidRPr="00C05715">
        <w:rPr>
          <w:sz w:val="20"/>
          <w:szCs w:val="20"/>
        </w:rPr>
        <w:t>https://www.state.gov/reports/2023-country-reports-on-human-rights-practices/albania/</w:t>
      </w:r>
    </w:p>
  </w:footnote>
  <w:footnote w:id="40">
    <w:p w14:paraId="015270ED" w14:textId="6D45BC5C" w:rsidR="00636FD0" w:rsidRDefault="00636FD0" w:rsidP="00636FD0">
      <w:pPr>
        <w:pStyle w:val="FootnoteText"/>
      </w:pPr>
      <w:r>
        <w:rPr>
          <w:rStyle w:val="FootnoteReference"/>
        </w:rPr>
        <w:footnoteRef/>
      </w:r>
      <w:r>
        <w:t xml:space="preserve"> </w:t>
      </w:r>
      <w:r w:rsidRPr="00133F2F">
        <w:rPr>
          <w:sz w:val="20"/>
          <w:szCs w:val="20"/>
        </w:rPr>
        <w:t>Personal communication from Albanian NGO to The Advocates, January 2022, via email (on file with authors). See also, Human Rights in Democracy Centre</w:t>
      </w:r>
      <w:r w:rsidR="009E20AB">
        <w:rPr>
          <w:sz w:val="20"/>
          <w:szCs w:val="20"/>
        </w:rPr>
        <w:t xml:space="preserve"> &amp; The Advocates for Human Rights</w:t>
      </w:r>
      <w:r w:rsidRPr="00133F2F">
        <w:rPr>
          <w:i/>
          <w:iCs/>
          <w:sz w:val="20"/>
          <w:szCs w:val="20"/>
        </w:rPr>
        <w:t xml:space="preserve">, Shadow Report on Albania’s Compliance with and Implementation of the Convention on the Elimination of All Forms of Discrimination against Women, </w:t>
      </w:r>
      <w:r w:rsidRPr="00133F2F">
        <w:rPr>
          <w:sz w:val="20"/>
          <w:szCs w:val="20"/>
        </w:rPr>
        <w:t xml:space="preserve">(September 2023), ¶ 71, </w:t>
      </w:r>
      <w:r w:rsidRPr="009E20AB">
        <w:rPr>
          <w:sz w:val="20"/>
          <w:szCs w:val="20"/>
        </w:rPr>
        <w:t>https://www.theadvocatesforhumanrights.org/Res/HRDC%20AHR%20Albania%20CEDAW%20Final.pdf</w:t>
      </w:r>
    </w:p>
  </w:footnote>
  <w:footnote w:id="41">
    <w:p w14:paraId="52C2D5BD" w14:textId="54009648" w:rsidR="00636FD0" w:rsidRPr="00F445B9" w:rsidRDefault="00636FD0" w:rsidP="00636FD0">
      <w:pPr>
        <w:pStyle w:val="FootnoteText"/>
        <w:rPr>
          <w:sz w:val="20"/>
          <w:szCs w:val="20"/>
        </w:rPr>
      </w:pPr>
      <w:r>
        <w:rPr>
          <w:rStyle w:val="FootnoteReference"/>
        </w:rPr>
        <w:footnoteRef/>
      </w:r>
      <w:r w:rsidRPr="37ADE71B">
        <w:rPr>
          <w:rStyle w:val="FootnoteReference"/>
        </w:rPr>
        <w:t xml:space="preserve"> </w:t>
      </w:r>
      <w:r w:rsidRPr="37ADE71B">
        <w:rPr>
          <w:sz w:val="20"/>
          <w:szCs w:val="20"/>
        </w:rPr>
        <w:t>European Committee for the Prevention of Torture and Inhuman or Degrading Treatment or Punishment (CPT)</w:t>
      </w:r>
      <w:r w:rsidR="009E20AB">
        <w:rPr>
          <w:sz w:val="20"/>
          <w:szCs w:val="20"/>
        </w:rPr>
        <w:t xml:space="preserve"> &amp; The Council of Europe</w:t>
      </w:r>
      <w:r w:rsidRPr="37ADE71B">
        <w:rPr>
          <w:sz w:val="20"/>
          <w:szCs w:val="20"/>
        </w:rPr>
        <w:t xml:space="preserve">, </w:t>
      </w:r>
      <w:r w:rsidRPr="0015796D">
        <w:rPr>
          <w:i/>
          <w:iCs/>
          <w:sz w:val="20"/>
          <w:szCs w:val="20"/>
        </w:rPr>
        <w:t>Report to the Albanian Government on the visit to Albania carried out by the European Committee for the Prevention of Torture and Inhuman or Degrading Treatment or Punishment (CPT) from 20 to 30 November 2018</w:t>
      </w:r>
      <w:r w:rsidRPr="37ADE71B">
        <w:rPr>
          <w:i/>
          <w:iCs/>
          <w:sz w:val="20"/>
          <w:szCs w:val="20"/>
        </w:rPr>
        <w:t xml:space="preserve">, </w:t>
      </w:r>
      <w:r w:rsidRPr="00F445B9">
        <w:rPr>
          <w:sz w:val="20"/>
          <w:szCs w:val="20"/>
        </w:rPr>
        <w:t xml:space="preserve">(2019), </w:t>
      </w:r>
      <w:r w:rsidR="008A6CC6">
        <w:rPr>
          <w:sz w:val="20"/>
          <w:szCs w:val="20"/>
        </w:rPr>
        <w:t>4,</w:t>
      </w:r>
      <w:r w:rsidR="00157423">
        <w:rPr>
          <w:sz w:val="20"/>
          <w:szCs w:val="20"/>
        </w:rPr>
        <w:t>18,</w:t>
      </w:r>
      <w:r w:rsidRPr="00F445B9">
        <w:rPr>
          <w:sz w:val="20"/>
          <w:szCs w:val="20"/>
        </w:rPr>
        <w:t>, accessed June 4, 2025, https://rm.coe.int/168097986b</w:t>
      </w:r>
    </w:p>
  </w:footnote>
  <w:footnote w:id="42">
    <w:p w14:paraId="184520D8" w14:textId="3DABCB18" w:rsidR="00B24DBF" w:rsidRDefault="00B24DBF">
      <w:pPr>
        <w:pStyle w:val="FootnoteText"/>
      </w:pPr>
      <w:r w:rsidRPr="00F445B9">
        <w:rPr>
          <w:rStyle w:val="FootnoteReference"/>
          <w:sz w:val="20"/>
          <w:szCs w:val="20"/>
        </w:rPr>
        <w:footnoteRef/>
      </w:r>
      <w:r w:rsidRPr="00F445B9">
        <w:rPr>
          <w:sz w:val="20"/>
          <w:szCs w:val="20"/>
        </w:rPr>
        <w:t xml:space="preserve"> Information in file with authors (2024).</w:t>
      </w:r>
      <w:r>
        <w:t xml:space="preserve"> </w:t>
      </w:r>
    </w:p>
  </w:footnote>
  <w:footnote w:id="43">
    <w:p w14:paraId="560A7FC7" w14:textId="3ED5FA17" w:rsidR="00636FD0" w:rsidRPr="00E67F68" w:rsidRDefault="00636FD0" w:rsidP="00636FD0">
      <w:pPr>
        <w:pStyle w:val="FootnoteText"/>
        <w:rPr>
          <w:b/>
          <w:bCs/>
          <w:color w:val="333333"/>
          <w:sz w:val="20"/>
          <w:szCs w:val="20"/>
        </w:rPr>
      </w:pPr>
      <w:r w:rsidRPr="00E67F68">
        <w:rPr>
          <w:rStyle w:val="FootnoteReference"/>
          <w:sz w:val="20"/>
          <w:szCs w:val="20"/>
        </w:rPr>
        <w:footnoteRef/>
      </w:r>
      <w:r w:rsidRPr="00E67F68">
        <w:rPr>
          <w:sz w:val="20"/>
          <w:szCs w:val="20"/>
        </w:rPr>
        <w:t xml:space="preserve"> United States Department of State, </w:t>
      </w:r>
      <w:r w:rsidRPr="00E67F68">
        <w:rPr>
          <w:i/>
          <w:iCs/>
          <w:color w:val="333333"/>
          <w:sz w:val="20"/>
          <w:szCs w:val="20"/>
        </w:rPr>
        <w:t xml:space="preserve">2023 Country Reports on Human Rights Practices: Albania, </w:t>
      </w:r>
      <w:r w:rsidRPr="00E67F68">
        <w:rPr>
          <w:sz w:val="20"/>
          <w:szCs w:val="20"/>
        </w:rPr>
        <w:t>(2023), accessed June 3, 2025</w:t>
      </w:r>
      <w:r w:rsidR="00E67F68" w:rsidRPr="00E67F68">
        <w:rPr>
          <w:sz w:val="20"/>
          <w:szCs w:val="20"/>
        </w:rPr>
        <w:t xml:space="preserve">, </w:t>
      </w:r>
      <w:r w:rsidRPr="00E67F68">
        <w:rPr>
          <w:color w:val="333333"/>
          <w:sz w:val="20"/>
          <w:szCs w:val="20"/>
        </w:rPr>
        <w:t>See paragraph on pre-trial detention. Mention of lawyer non-appearance but not specific to state lawyers not appearing</w:t>
      </w:r>
      <w:r w:rsidR="00E67F68" w:rsidRPr="00E67F68">
        <w:rPr>
          <w:b/>
          <w:bCs/>
          <w:color w:val="333333"/>
          <w:sz w:val="20"/>
          <w:szCs w:val="20"/>
        </w:rPr>
        <w:t xml:space="preserve">, </w:t>
      </w:r>
      <w:r w:rsidRPr="00E67F68">
        <w:rPr>
          <w:rStyle w:val="Hyperlink"/>
          <w:sz w:val="20"/>
          <w:szCs w:val="20"/>
        </w:rPr>
        <w:t>https://www.state.gov/reports/2023-country-reports-on-human-rights-practices/albania/#:~:text=Pretrial%20Detention:%20The%20ombudsman%20reported,cases%20in%20a%20timely%20fashion</w:t>
      </w:r>
      <w:r w:rsidRPr="00E67F68">
        <w:rPr>
          <w:color w:val="333333"/>
          <w:sz w:val="20"/>
          <w:szCs w:val="20"/>
        </w:rPr>
        <w:t xml:space="preserve">. </w:t>
      </w:r>
    </w:p>
  </w:footnote>
  <w:footnote w:id="44">
    <w:p w14:paraId="6BD4D56C" w14:textId="33A39C1C" w:rsidR="00636FD0" w:rsidRDefault="00636FD0" w:rsidP="00636FD0">
      <w:pPr>
        <w:pStyle w:val="FootnoteText"/>
      </w:pPr>
      <w:r>
        <w:rPr>
          <w:rStyle w:val="FootnoteReference"/>
        </w:rPr>
        <w:footnoteRef/>
      </w:r>
      <w:r>
        <w:t xml:space="preserve"> </w:t>
      </w:r>
      <w:r w:rsidRPr="00206E6E">
        <w:rPr>
          <w:sz w:val="20"/>
          <w:szCs w:val="20"/>
        </w:rPr>
        <w:t>Personal communication from Albanian NGO to The Advocates, January 2022, via email (on file with authors). See also, Human Rights in Democracy Centre</w:t>
      </w:r>
      <w:r w:rsidR="00E67F68">
        <w:rPr>
          <w:sz w:val="20"/>
          <w:szCs w:val="20"/>
        </w:rPr>
        <w:t xml:space="preserve"> &amp; The Advocates </w:t>
      </w:r>
      <w:r w:rsidR="00E86711">
        <w:rPr>
          <w:sz w:val="20"/>
          <w:szCs w:val="20"/>
        </w:rPr>
        <w:t>for Human Rights</w:t>
      </w:r>
      <w:r w:rsidRPr="00206E6E">
        <w:rPr>
          <w:i/>
          <w:iCs/>
          <w:sz w:val="20"/>
          <w:szCs w:val="20"/>
        </w:rPr>
        <w:t xml:space="preserve">, Shadow Report on Albania’s Compliance with and Implementation of the Convention on the Elimination of All Forms of Discrimination against Women, </w:t>
      </w:r>
      <w:r w:rsidRPr="00206E6E">
        <w:rPr>
          <w:sz w:val="20"/>
          <w:szCs w:val="20"/>
        </w:rPr>
        <w:t xml:space="preserve">(September 2023), ¶ 71, </w:t>
      </w:r>
      <w:hyperlink r:id="rId3" w:history="1">
        <w:r w:rsidRPr="00206E6E">
          <w:rPr>
            <w:rStyle w:val="Hyperlink"/>
            <w:sz w:val="20"/>
            <w:szCs w:val="20"/>
          </w:rPr>
          <w:t>https://www.theadvocatesforhumanrights.org/Res/HRDC%20AHR%20Albania%20CEDAW%20Final.pdf</w:t>
        </w:r>
      </w:hyperlink>
    </w:p>
  </w:footnote>
  <w:footnote w:id="45">
    <w:p w14:paraId="5F0C9229" w14:textId="7B3D5FD8" w:rsidR="00636FD0" w:rsidRDefault="00636FD0" w:rsidP="00636FD0">
      <w:pPr>
        <w:pStyle w:val="FootnoteText"/>
      </w:pPr>
      <w:r>
        <w:rPr>
          <w:rStyle w:val="FootnoteReference"/>
        </w:rPr>
        <w:footnoteRef/>
      </w:r>
      <w:r>
        <w:t xml:space="preserve"> </w:t>
      </w:r>
      <w:r w:rsidRPr="00206E6E">
        <w:rPr>
          <w:sz w:val="20"/>
          <w:szCs w:val="20"/>
        </w:rPr>
        <w:t>Personal communication from Albanian NGO to The Advocates, January 2022, via email (on file with authors). See also, Human Rights in Democracy Centre</w:t>
      </w:r>
      <w:r w:rsidR="00E86711">
        <w:rPr>
          <w:sz w:val="20"/>
          <w:szCs w:val="20"/>
        </w:rPr>
        <w:t xml:space="preserve"> &amp; The Advocates for Human Rights</w:t>
      </w:r>
      <w:r w:rsidRPr="00206E6E">
        <w:rPr>
          <w:i/>
          <w:iCs/>
          <w:sz w:val="20"/>
          <w:szCs w:val="20"/>
        </w:rPr>
        <w:t xml:space="preserve">, Shadow Report on Albania’s Compliance with and Implementation of the Convention on the Elimination of All Forms of Discrimination against Women, </w:t>
      </w:r>
      <w:r w:rsidRPr="00206E6E">
        <w:rPr>
          <w:sz w:val="20"/>
          <w:szCs w:val="20"/>
        </w:rPr>
        <w:t xml:space="preserve">(September 2023), ¶ 71, </w:t>
      </w:r>
      <w:hyperlink r:id="rId4" w:history="1">
        <w:r w:rsidRPr="00206E6E">
          <w:rPr>
            <w:rStyle w:val="Hyperlink"/>
            <w:sz w:val="20"/>
            <w:szCs w:val="20"/>
          </w:rPr>
          <w:t>https://www.theadvocatesforhumanrights.org/Res/HRDC%20AHR%20Albania%20CEDAW%20Final.pdf</w:t>
        </w:r>
      </w:hyperlink>
    </w:p>
  </w:footnote>
  <w:footnote w:id="46">
    <w:p w14:paraId="0050078A" w14:textId="67A5E5AF" w:rsidR="00636FD0" w:rsidRPr="00F445B9" w:rsidRDefault="00636FD0" w:rsidP="00636FD0">
      <w:pPr>
        <w:pStyle w:val="FootnoteText"/>
        <w:rPr>
          <w:sz w:val="20"/>
          <w:szCs w:val="20"/>
        </w:rPr>
      </w:pPr>
      <w:r w:rsidRPr="00F445B9">
        <w:rPr>
          <w:rStyle w:val="FootnoteReference"/>
          <w:sz w:val="20"/>
          <w:szCs w:val="20"/>
        </w:rPr>
        <w:footnoteRef/>
      </w:r>
      <w:r w:rsidRPr="00F445B9">
        <w:rPr>
          <w:sz w:val="20"/>
          <w:szCs w:val="20"/>
        </w:rPr>
        <w:t xml:space="preserve"> Personal communication from Albanian NGO to The Advocates, January 2022, via email (on file with authors). See also, Human Rights in Democracy Centre</w:t>
      </w:r>
      <w:r w:rsidR="005062A8">
        <w:rPr>
          <w:i/>
          <w:iCs/>
          <w:sz w:val="20"/>
          <w:szCs w:val="20"/>
        </w:rPr>
        <w:t xml:space="preserve"> &amp; </w:t>
      </w:r>
      <w:r w:rsidR="005062A8" w:rsidRPr="005062A8">
        <w:rPr>
          <w:sz w:val="20"/>
          <w:szCs w:val="20"/>
        </w:rPr>
        <w:t>The Advocates for Human Rights</w:t>
      </w:r>
      <w:r w:rsidR="005062A8">
        <w:rPr>
          <w:i/>
          <w:iCs/>
          <w:sz w:val="20"/>
          <w:szCs w:val="20"/>
        </w:rPr>
        <w:t>,</w:t>
      </w:r>
      <w:r w:rsidRPr="00F445B9">
        <w:rPr>
          <w:i/>
          <w:iCs/>
          <w:sz w:val="20"/>
          <w:szCs w:val="20"/>
        </w:rPr>
        <w:t xml:space="preserve"> Shadow Report on Albania’s Compliance with and Implementation of the Convention on the Elimination of All Forms of Discrimination against Women, </w:t>
      </w:r>
      <w:r w:rsidRPr="00F445B9">
        <w:rPr>
          <w:sz w:val="20"/>
          <w:szCs w:val="20"/>
        </w:rPr>
        <w:t xml:space="preserve">(September 2023), ¶ 72, </w:t>
      </w:r>
      <w:r w:rsidRPr="00BF2655">
        <w:rPr>
          <w:sz w:val="20"/>
          <w:szCs w:val="20"/>
        </w:rPr>
        <w:t>https://www.theadvocatesforhumanrights.org/Res/HRDC%20AHR%20Albania%20CEDAW%20Final.pdf</w:t>
      </w:r>
    </w:p>
  </w:footnote>
  <w:footnote w:id="47">
    <w:p w14:paraId="01EFEDCA" w14:textId="57A00572" w:rsidR="00693370" w:rsidRDefault="00693370">
      <w:pPr>
        <w:pStyle w:val="FootnoteText"/>
      </w:pPr>
      <w:r w:rsidRPr="00693370">
        <w:rPr>
          <w:rStyle w:val="FootnoteReference"/>
          <w:sz w:val="20"/>
          <w:szCs w:val="20"/>
        </w:rPr>
        <w:footnoteRef/>
      </w:r>
      <w:r w:rsidRPr="00693370">
        <w:rPr>
          <w:sz w:val="20"/>
          <w:szCs w:val="20"/>
        </w:rPr>
        <w:t xml:space="preserve"> Information in file with authors (2024).</w:t>
      </w:r>
    </w:p>
  </w:footnote>
  <w:footnote w:id="48">
    <w:p w14:paraId="76FB963B" w14:textId="4CD11C18" w:rsidR="00636FD0" w:rsidRPr="00F445B9" w:rsidRDefault="00636FD0" w:rsidP="00636FD0">
      <w:pPr>
        <w:pStyle w:val="FootnoteText"/>
        <w:rPr>
          <w:sz w:val="20"/>
          <w:szCs w:val="20"/>
        </w:rPr>
      </w:pPr>
      <w:r w:rsidRPr="00F445B9">
        <w:rPr>
          <w:rStyle w:val="FootnoteReference"/>
          <w:sz w:val="20"/>
          <w:szCs w:val="20"/>
        </w:rPr>
        <w:footnoteRef/>
      </w:r>
      <w:r w:rsidRPr="00F445B9">
        <w:rPr>
          <w:sz w:val="20"/>
          <w:szCs w:val="20"/>
        </w:rPr>
        <w:t xml:space="preserve"> CPD. Decision no 113, dated 22 June 2016; Decision no 34, dated 26 May 2017; Decision no 140, dated on 9 December 2017. See also, Human Rights in Democracy Centre</w:t>
      </w:r>
      <w:r w:rsidR="005062A8">
        <w:rPr>
          <w:sz w:val="20"/>
          <w:szCs w:val="20"/>
        </w:rPr>
        <w:t xml:space="preserve"> &amp; The Advocates for Human Rights</w:t>
      </w:r>
      <w:r w:rsidRPr="00F445B9">
        <w:rPr>
          <w:i/>
          <w:iCs/>
          <w:sz w:val="20"/>
          <w:szCs w:val="20"/>
        </w:rPr>
        <w:t xml:space="preserve">, Shadow Report on Albania’s Compliance with and Implementation of the Convention on the Elimination of All Forms of Discrimination against Women, </w:t>
      </w:r>
      <w:r w:rsidRPr="00F445B9">
        <w:rPr>
          <w:sz w:val="20"/>
          <w:szCs w:val="20"/>
        </w:rPr>
        <w:t xml:space="preserve">(September 2023), ¶ 78, </w:t>
      </w:r>
      <w:r w:rsidRPr="00BF2655">
        <w:rPr>
          <w:sz w:val="20"/>
          <w:szCs w:val="20"/>
        </w:rPr>
        <w:t>https://www.theadvocatesforhumanrights.org/Res/HRDC%20AHR%20Albania%20CEDAW%20Final.pdf</w:t>
      </w:r>
    </w:p>
  </w:footnote>
  <w:footnote w:id="49">
    <w:p w14:paraId="2CBF5266" w14:textId="77777777" w:rsidR="00636FD0" w:rsidRPr="00F445B9" w:rsidRDefault="00636FD0" w:rsidP="00636FD0">
      <w:pPr>
        <w:pStyle w:val="FootnoteText"/>
        <w:rPr>
          <w:sz w:val="20"/>
          <w:szCs w:val="20"/>
        </w:rPr>
      </w:pPr>
      <w:r w:rsidRPr="00F445B9">
        <w:rPr>
          <w:rStyle w:val="FootnoteReference"/>
          <w:sz w:val="20"/>
          <w:szCs w:val="20"/>
        </w:rPr>
        <w:footnoteRef/>
      </w:r>
      <w:r w:rsidRPr="00F445B9">
        <w:rPr>
          <w:sz w:val="20"/>
          <w:szCs w:val="20"/>
        </w:rPr>
        <w:t xml:space="preserve">  Council of Europe, European Convention on Human Rights, 1950, Art. 3.</w:t>
      </w:r>
    </w:p>
  </w:footnote>
  <w:footnote w:id="50">
    <w:p w14:paraId="5063B3C9" w14:textId="5AC67909" w:rsidR="001F0E5B" w:rsidRPr="00F445B9" w:rsidRDefault="001F0E5B">
      <w:pPr>
        <w:pStyle w:val="FootnoteText"/>
        <w:rPr>
          <w:sz w:val="20"/>
          <w:szCs w:val="20"/>
        </w:rPr>
      </w:pPr>
      <w:r w:rsidRPr="00F445B9">
        <w:rPr>
          <w:rStyle w:val="FootnoteReference"/>
          <w:sz w:val="20"/>
          <w:szCs w:val="20"/>
        </w:rPr>
        <w:footnoteRef/>
      </w:r>
      <w:r w:rsidRPr="00F445B9">
        <w:rPr>
          <w:sz w:val="20"/>
          <w:szCs w:val="20"/>
        </w:rPr>
        <w:t xml:space="preserve"> Information in file with authors (2024). </w:t>
      </w:r>
    </w:p>
  </w:footnote>
  <w:footnote w:id="51">
    <w:p w14:paraId="65D05D63" w14:textId="1271B58C" w:rsidR="007A6A0F" w:rsidRPr="001E7BDB" w:rsidRDefault="007A6A0F" w:rsidP="007A6A0F">
      <w:pPr>
        <w:pStyle w:val="FootnoteText"/>
      </w:pPr>
      <w:r w:rsidRPr="00F445B9">
        <w:rPr>
          <w:rStyle w:val="FootnoteReference"/>
          <w:sz w:val="20"/>
          <w:szCs w:val="20"/>
        </w:rPr>
        <w:footnoteRef/>
      </w:r>
      <w:r w:rsidRPr="00F445B9">
        <w:rPr>
          <w:sz w:val="20"/>
          <w:szCs w:val="20"/>
        </w:rPr>
        <w:t xml:space="preserve"> Iris Luarasi, “Quantifying Sexism and Hate Speech: A Comprehensive Analysis of Albanian Online Media,” </w:t>
      </w:r>
      <w:r w:rsidRPr="00F445B9">
        <w:rPr>
          <w:i/>
          <w:iCs/>
          <w:sz w:val="20"/>
          <w:szCs w:val="20"/>
        </w:rPr>
        <w:t>Journal of Educational and Social Research</w:t>
      </w:r>
      <w:r w:rsidRPr="00F445B9">
        <w:rPr>
          <w:sz w:val="20"/>
          <w:szCs w:val="20"/>
        </w:rPr>
        <w:t xml:space="preserve">, Nov. 5, 2023, 119-130; Valbona </w:t>
      </w:r>
      <w:r w:rsidRPr="00F445B9">
        <w:rPr>
          <w:sz w:val="20"/>
          <w:szCs w:val="20"/>
        </w:rPr>
        <w:t xml:space="preserve">Bezati, </w:t>
      </w:r>
      <w:r w:rsidRPr="00F445B9">
        <w:rPr>
          <w:i/>
          <w:iCs/>
          <w:sz w:val="20"/>
          <w:szCs w:val="20"/>
        </w:rPr>
        <w:t xml:space="preserve">Women in Albanian Media: From Secondary Victimisation to ‘Slut-Shaming,’ </w:t>
      </w:r>
      <w:r w:rsidRPr="00F445B9">
        <w:rPr>
          <w:sz w:val="20"/>
          <w:szCs w:val="20"/>
        </w:rPr>
        <w:t xml:space="preserve">Balkan Insight, May 27, 2022, </w:t>
      </w:r>
      <w:r w:rsidRPr="001E7BDB">
        <w:rPr>
          <w:sz w:val="20"/>
          <w:szCs w:val="20"/>
        </w:rPr>
        <w:t>https://balkaninsight.com/2022/05/27/women-in-albanian-media-from-secondary-victimisation-to-slut-shaming/</w:t>
      </w:r>
    </w:p>
  </w:footnote>
  <w:footnote w:id="52">
    <w:p w14:paraId="67F3F4D0" w14:textId="1953F37F" w:rsidR="00297595" w:rsidRPr="0021409D" w:rsidRDefault="00297595">
      <w:pPr>
        <w:pStyle w:val="FootnoteText"/>
        <w:rPr>
          <w:sz w:val="20"/>
          <w:szCs w:val="20"/>
        </w:rPr>
      </w:pPr>
      <w:r w:rsidRPr="0021409D">
        <w:rPr>
          <w:rStyle w:val="FootnoteReference"/>
          <w:sz w:val="20"/>
          <w:szCs w:val="20"/>
        </w:rPr>
        <w:footnoteRef/>
      </w:r>
      <w:r w:rsidRPr="0021409D">
        <w:rPr>
          <w:sz w:val="20"/>
          <w:szCs w:val="20"/>
        </w:rPr>
        <w:t xml:space="preserve"> Information in file with authors (2024). </w:t>
      </w:r>
    </w:p>
  </w:footnote>
  <w:footnote w:id="53">
    <w:p w14:paraId="327D0816" w14:textId="063D3BFA" w:rsidR="002713FB" w:rsidRPr="0021409D" w:rsidRDefault="002713FB">
      <w:pPr>
        <w:pStyle w:val="FootnoteText"/>
        <w:rPr>
          <w:sz w:val="20"/>
          <w:szCs w:val="20"/>
        </w:rPr>
      </w:pPr>
      <w:r w:rsidRPr="0021409D">
        <w:rPr>
          <w:rStyle w:val="FootnoteReference"/>
          <w:sz w:val="20"/>
          <w:szCs w:val="20"/>
        </w:rPr>
        <w:footnoteRef/>
      </w:r>
      <w:r w:rsidRPr="0021409D">
        <w:rPr>
          <w:sz w:val="20"/>
          <w:szCs w:val="20"/>
        </w:rPr>
        <w:t xml:space="preserve"> Information in file with authors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0683F204" w:rsidR="00804604" w:rsidRDefault="00C46D99" w:rsidP="003F1D3D">
    <w:pPr>
      <w:pStyle w:val="Header"/>
      <w:tabs>
        <w:tab w:val="clear" w:pos="4320"/>
        <w:tab w:val="clear" w:pos="8640"/>
        <w:tab w:val="left" w:pos="3675"/>
      </w:tabs>
    </w:pPr>
    <w:r>
      <w:rPr>
        <w:noProof/>
        <w:lang w:eastAsia="en-US"/>
      </w:rPr>
      <w:drawing>
        <wp:anchor distT="0" distB="0" distL="114300" distR="114300" simplePos="0" relativeHeight="251658240" behindDoc="0" locked="0" layoutInCell="1" allowOverlap="1" wp14:anchorId="0D691956" wp14:editId="718184E5">
          <wp:simplePos x="0" y="0"/>
          <wp:positionH relativeFrom="margin">
            <wp:posOffset>4001135</wp:posOffset>
          </wp:positionH>
          <wp:positionV relativeFrom="paragraph">
            <wp:posOffset>5715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6D99">
      <w:rPr>
        <w:noProof/>
        <w:lang w:eastAsia="en-US"/>
      </w:rPr>
      <w:drawing>
        <wp:inline distT="0" distB="0" distL="0" distR="0" wp14:anchorId="7768DCE5" wp14:editId="0E1FC3A7">
          <wp:extent cx="975360" cy="906780"/>
          <wp:effectExtent l="0" t="0" r="0" b="7620"/>
          <wp:docPr id="827227624" name="Picture 5" descr="A picture containing icon&#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icon&#10;&#10;Description automatically generated, Pictu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5360" cy="906780"/>
                  </a:xfrm>
                  <a:prstGeom prst="rect">
                    <a:avLst/>
                  </a:prstGeom>
                  <a:noFill/>
                  <a:ln>
                    <a:noFill/>
                  </a:ln>
                </pic:spPr>
              </pic:pic>
            </a:graphicData>
          </a:graphic>
        </wp:inline>
      </w:drawing>
    </w:r>
    <w:r w:rsidR="003F1D3D">
      <w:tab/>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5FEF"/>
    <w:multiLevelType w:val="hybridMultilevel"/>
    <w:tmpl w:val="09D2F922"/>
    <w:lvl w:ilvl="0" w:tplc="67A6D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8C25BB"/>
    <w:multiLevelType w:val="hybridMultilevel"/>
    <w:tmpl w:val="3D960DD6"/>
    <w:lvl w:ilvl="0" w:tplc="7CFAEA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47C6F800"/>
    <w:lvl w:ilvl="0" w:tplc="828A79EE">
      <w:start w:val="1"/>
      <w:numFmt w:val="decimal"/>
      <w:pStyle w:val="Paragraph"/>
      <w:lvlText w:val="%1."/>
      <w:lvlJc w:val="left"/>
      <w:pPr>
        <w:ind w:left="36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BA2B0A"/>
    <w:multiLevelType w:val="hybridMultilevel"/>
    <w:tmpl w:val="3CCCE662"/>
    <w:lvl w:ilvl="0" w:tplc="34F4F7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F7027C3"/>
    <w:multiLevelType w:val="hybridMultilevel"/>
    <w:tmpl w:val="220EC1A2"/>
    <w:lvl w:ilvl="0" w:tplc="2D9878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0E0092"/>
    <w:multiLevelType w:val="hybridMultilevel"/>
    <w:tmpl w:val="7430D440"/>
    <w:lvl w:ilvl="0" w:tplc="CC50C8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B422986"/>
    <w:multiLevelType w:val="hybridMultilevel"/>
    <w:tmpl w:val="5C34AB88"/>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5457763">
    <w:abstractNumId w:val="8"/>
  </w:num>
  <w:num w:numId="2" w16cid:durableId="948928492">
    <w:abstractNumId w:val="7"/>
  </w:num>
  <w:num w:numId="3" w16cid:durableId="40256298">
    <w:abstractNumId w:val="12"/>
  </w:num>
  <w:num w:numId="4" w16cid:durableId="5753570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4870127">
    <w:abstractNumId w:val="10"/>
  </w:num>
  <w:num w:numId="6" w16cid:durableId="416513668">
    <w:abstractNumId w:val="1"/>
  </w:num>
  <w:num w:numId="7" w16cid:durableId="141970194">
    <w:abstractNumId w:val="5"/>
  </w:num>
  <w:num w:numId="8" w16cid:durableId="447818653">
    <w:abstractNumId w:val="15"/>
  </w:num>
  <w:num w:numId="9" w16cid:durableId="572542581">
    <w:abstractNumId w:val="3"/>
  </w:num>
  <w:num w:numId="10" w16cid:durableId="1952853056">
    <w:abstractNumId w:val="14"/>
  </w:num>
  <w:num w:numId="11" w16cid:durableId="1429807466">
    <w:abstractNumId w:val="13"/>
  </w:num>
  <w:num w:numId="12" w16cid:durableId="455179375">
    <w:abstractNumId w:val="6"/>
  </w:num>
  <w:num w:numId="13" w16cid:durableId="176697759">
    <w:abstractNumId w:val="11"/>
  </w:num>
  <w:num w:numId="14" w16cid:durableId="420027001">
    <w:abstractNumId w:val="2"/>
  </w:num>
  <w:num w:numId="15" w16cid:durableId="1028262641">
    <w:abstractNumId w:val="0"/>
  </w:num>
  <w:num w:numId="16" w16cid:durableId="6411452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leria Jacome">
    <w15:presenceInfo w15:providerId="AD" w15:userId="S::vjacome@advrights.org::9db66d9b-3698-4758-9e3c-b1f74b9a2ff6"/>
  </w15:person>
  <w15:person w15:author="Lindita Cakoni">
    <w15:presenceInfo w15:providerId="None" w15:userId="Lindita Cakoni"/>
  </w15:person>
  <w15:person w15:author="Verónica Cadavid González">
    <w15:presenceInfo w15:providerId="AD" w15:userId="S::vcadavid@advrights.org::e47132f0-0099-4994-b3cc-cc34a14dc310"/>
  </w15:person>
  <w15:person w15:author="Womens Intern">
    <w15:presenceInfo w15:providerId="AD" w15:userId="S::womenintern@advrights.org::f4e20b14-a01b-4d75-9bd9-d8dbbb7820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00D87"/>
    <w:rsid w:val="00001609"/>
    <w:rsid w:val="00001CD7"/>
    <w:rsid w:val="000020A0"/>
    <w:rsid w:val="00003207"/>
    <w:rsid w:val="00003E9D"/>
    <w:rsid w:val="000046FC"/>
    <w:rsid w:val="000064D5"/>
    <w:rsid w:val="00007310"/>
    <w:rsid w:val="000129B4"/>
    <w:rsid w:val="00015E45"/>
    <w:rsid w:val="0001623B"/>
    <w:rsid w:val="00020381"/>
    <w:rsid w:val="000241B0"/>
    <w:rsid w:val="00024237"/>
    <w:rsid w:val="000273D4"/>
    <w:rsid w:val="00027ED9"/>
    <w:rsid w:val="00030F59"/>
    <w:rsid w:val="000312EE"/>
    <w:rsid w:val="000342B6"/>
    <w:rsid w:val="00035CE1"/>
    <w:rsid w:val="00036E1B"/>
    <w:rsid w:val="000377E2"/>
    <w:rsid w:val="000379E0"/>
    <w:rsid w:val="000402BF"/>
    <w:rsid w:val="00040C67"/>
    <w:rsid w:val="00042B19"/>
    <w:rsid w:val="00042C19"/>
    <w:rsid w:val="00046377"/>
    <w:rsid w:val="000469FE"/>
    <w:rsid w:val="00050543"/>
    <w:rsid w:val="0005093A"/>
    <w:rsid w:val="000520F3"/>
    <w:rsid w:val="00053B51"/>
    <w:rsid w:val="00053DE3"/>
    <w:rsid w:val="00054D11"/>
    <w:rsid w:val="00056CF5"/>
    <w:rsid w:val="00056FB4"/>
    <w:rsid w:val="00057A10"/>
    <w:rsid w:val="000620C0"/>
    <w:rsid w:val="00062FB7"/>
    <w:rsid w:val="00063B91"/>
    <w:rsid w:val="00065B39"/>
    <w:rsid w:val="0006627E"/>
    <w:rsid w:val="00066889"/>
    <w:rsid w:val="000710CC"/>
    <w:rsid w:val="00071A3E"/>
    <w:rsid w:val="000734A4"/>
    <w:rsid w:val="0008238F"/>
    <w:rsid w:val="00082E20"/>
    <w:rsid w:val="00084B02"/>
    <w:rsid w:val="00085613"/>
    <w:rsid w:val="00085935"/>
    <w:rsid w:val="00085DCA"/>
    <w:rsid w:val="000860B6"/>
    <w:rsid w:val="000910FC"/>
    <w:rsid w:val="00091C1C"/>
    <w:rsid w:val="000923AF"/>
    <w:rsid w:val="00094067"/>
    <w:rsid w:val="0009560D"/>
    <w:rsid w:val="000958E6"/>
    <w:rsid w:val="0009644E"/>
    <w:rsid w:val="000967C1"/>
    <w:rsid w:val="00097CF8"/>
    <w:rsid w:val="000A0759"/>
    <w:rsid w:val="000A09A4"/>
    <w:rsid w:val="000A0B6C"/>
    <w:rsid w:val="000A1F17"/>
    <w:rsid w:val="000A28E4"/>
    <w:rsid w:val="000A66B8"/>
    <w:rsid w:val="000A729C"/>
    <w:rsid w:val="000A759E"/>
    <w:rsid w:val="000A7D99"/>
    <w:rsid w:val="000B042D"/>
    <w:rsid w:val="000B2C3E"/>
    <w:rsid w:val="000B2E1C"/>
    <w:rsid w:val="000B4DB3"/>
    <w:rsid w:val="000B53A9"/>
    <w:rsid w:val="000B6A30"/>
    <w:rsid w:val="000C0529"/>
    <w:rsid w:val="000C0CB1"/>
    <w:rsid w:val="000C0EBE"/>
    <w:rsid w:val="000C2E07"/>
    <w:rsid w:val="000C3CAB"/>
    <w:rsid w:val="000C4769"/>
    <w:rsid w:val="000C52FE"/>
    <w:rsid w:val="000C5623"/>
    <w:rsid w:val="000C6340"/>
    <w:rsid w:val="000C68A3"/>
    <w:rsid w:val="000C69B6"/>
    <w:rsid w:val="000C7215"/>
    <w:rsid w:val="000C7768"/>
    <w:rsid w:val="000D0680"/>
    <w:rsid w:val="000D0884"/>
    <w:rsid w:val="000D0FF1"/>
    <w:rsid w:val="000D3A49"/>
    <w:rsid w:val="000D511B"/>
    <w:rsid w:val="000D733D"/>
    <w:rsid w:val="000E193E"/>
    <w:rsid w:val="000E1DDC"/>
    <w:rsid w:val="000E3A9F"/>
    <w:rsid w:val="000E559C"/>
    <w:rsid w:val="000F1E67"/>
    <w:rsid w:val="000F32BA"/>
    <w:rsid w:val="000F448A"/>
    <w:rsid w:val="000F5581"/>
    <w:rsid w:val="000F55F2"/>
    <w:rsid w:val="000F56E0"/>
    <w:rsid w:val="000F5C17"/>
    <w:rsid w:val="000F692E"/>
    <w:rsid w:val="001008D1"/>
    <w:rsid w:val="0010125A"/>
    <w:rsid w:val="0010161A"/>
    <w:rsid w:val="00103280"/>
    <w:rsid w:val="00106425"/>
    <w:rsid w:val="00106A16"/>
    <w:rsid w:val="001075C8"/>
    <w:rsid w:val="00107D96"/>
    <w:rsid w:val="001104AF"/>
    <w:rsid w:val="00111640"/>
    <w:rsid w:val="0011184B"/>
    <w:rsid w:val="00111994"/>
    <w:rsid w:val="00111E69"/>
    <w:rsid w:val="001129DD"/>
    <w:rsid w:val="0011310F"/>
    <w:rsid w:val="00113998"/>
    <w:rsid w:val="00113DD6"/>
    <w:rsid w:val="00117D14"/>
    <w:rsid w:val="00120647"/>
    <w:rsid w:val="00120B90"/>
    <w:rsid w:val="00120CB9"/>
    <w:rsid w:val="00121043"/>
    <w:rsid w:val="001214D5"/>
    <w:rsid w:val="001215B4"/>
    <w:rsid w:val="00121A26"/>
    <w:rsid w:val="00122BF1"/>
    <w:rsid w:val="001237A2"/>
    <w:rsid w:val="00124B29"/>
    <w:rsid w:val="00126CF8"/>
    <w:rsid w:val="00127240"/>
    <w:rsid w:val="00130A0D"/>
    <w:rsid w:val="00130C8B"/>
    <w:rsid w:val="00131C7C"/>
    <w:rsid w:val="00133031"/>
    <w:rsid w:val="001334D7"/>
    <w:rsid w:val="00133F2F"/>
    <w:rsid w:val="00135DA2"/>
    <w:rsid w:val="00136514"/>
    <w:rsid w:val="00137229"/>
    <w:rsid w:val="001376F3"/>
    <w:rsid w:val="0014053F"/>
    <w:rsid w:val="0014055C"/>
    <w:rsid w:val="0014061E"/>
    <w:rsid w:val="00140C1B"/>
    <w:rsid w:val="00143423"/>
    <w:rsid w:val="001439E1"/>
    <w:rsid w:val="001440DD"/>
    <w:rsid w:val="001449B8"/>
    <w:rsid w:val="00145761"/>
    <w:rsid w:val="00145AA3"/>
    <w:rsid w:val="00147EA4"/>
    <w:rsid w:val="00152CC0"/>
    <w:rsid w:val="00153A3E"/>
    <w:rsid w:val="00153CFC"/>
    <w:rsid w:val="0015406F"/>
    <w:rsid w:val="001558BC"/>
    <w:rsid w:val="001565F9"/>
    <w:rsid w:val="00157423"/>
    <w:rsid w:val="00160BDA"/>
    <w:rsid w:val="00160F2C"/>
    <w:rsid w:val="00161C36"/>
    <w:rsid w:val="00166CF9"/>
    <w:rsid w:val="00167743"/>
    <w:rsid w:val="00167F9E"/>
    <w:rsid w:val="001705A5"/>
    <w:rsid w:val="00171D5C"/>
    <w:rsid w:val="001730F5"/>
    <w:rsid w:val="00173811"/>
    <w:rsid w:val="00173FAA"/>
    <w:rsid w:val="00177BC0"/>
    <w:rsid w:val="001809A3"/>
    <w:rsid w:val="00181B2A"/>
    <w:rsid w:val="00181EF5"/>
    <w:rsid w:val="00182DE1"/>
    <w:rsid w:val="001859D0"/>
    <w:rsid w:val="0018642B"/>
    <w:rsid w:val="001914DB"/>
    <w:rsid w:val="00192CCE"/>
    <w:rsid w:val="00193B64"/>
    <w:rsid w:val="00195F0F"/>
    <w:rsid w:val="00196D4C"/>
    <w:rsid w:val="001A1E84"/>
    <w:rsid w:val="001A2BDE"/>
    <w:rsid w:val="001A2D06"/>
    <w:rsid w:val="001A34F4"/>
    <w:rsid w:val="001A59C1"/>
    <w:rsid w:val="001A5ED5"/>
    <w:rsid w:val="001A7AF4"/>
    <w:rsid w:val="001B0841"/>
    <w:rsid w:val="001B1AC4"/>
    <w:rsid w:val="001B215D"/>
    <w:rsid w:val="001B27D7"/>
    <w:rsid w:val="001B3B75"/>
    <w:rsid w:val="001B46C2"/>
    <w:rsid w:val="001B4780"/>
    <w:rsid w:val="001B4918"/>
    <w:rsid w:val="001B78B7"/>
    <w:rsid w:val="001B799A"/>
    <w:rsid w:val="001C10BF"/>
    <w:rsid w:val="001C4149"/>
    <w:rsid w:val="001C42EB"/>
    <w:rsid w:val="001C64E7"/>
    <w:rsid w:val="001C7547"/>
    <w:rsid w:val="001D0420"/>
    <w:rsid w:val="001D115C"/>
    <w:rsid w:val="001D39D4"/>
    <w:rsid w:val="001D44ED"/>
    <w:rsid w:val="001D4875"/>
    <w:rsid w:val="001D5B3D"/>
    <w:rsid w:val="001D7482"/>
    <w:rsid w:val="001E0F81"/>
    <w:rsid w:val="001E26E2"/>
    <w:rsid w:val="001E280A"/>
    <w:rsid w:val="001E45E7"/>
    <w:rsid w:val="001E4DD9"/>
    <w:rsid w:val="001E55DC"/>
    <w:rsid w:val="001E568E"/>
    <w:rsid w:val="001E686F"/>
    <w:rsid w:val="001E6BD2"/>
    <w:rsid w:val="001E7BDB"/>
    <w:rsid w:val="001F0DC5"/>
    <w:rsid w:val="001F0E5B"/>
    <w:rsid w:val="001F17A7"/>
    <w:rsid w:val="001F2140"/>
    <w:rsid w:val="001F3392"/>
    <w:rsid w:val="001F598A"/>
    <w:rsid w:val="00201ACF"/>
    <w:rsid w:val="00202308"/>
    <w:rsid w:val="002048BD"/>
    <w:rsid w:val="00206E6E"/>
    <w:rsid w:val="00207091"/>
    <w:rsid w:val="00207906"/>
    <w:rsid w:val="00207F9C"/>
    <w:rsid w:val="00210EEF"/>
    <w:rsid w:val="00211315"/>
    <w:rsid w:val="00212CDC"/>
    <w:rsid w:val="00213F3B"/>
    <w:rsid w:val="0021409D"/>
    <w:rsid w:val="002151C1"/>
    <w:rsid w:val="00215982"/>
    <w:rsid w:val="00216B75"/>
    <w:rsid w:val="00220D48"/>
    <w:rsid w:val="0022337C"/>
    <w:rsid w:val="002237FD"/>
    <w:rsid w:val="00224062"/>
    <w:rsid w:val="002243CF"/>
    <w:rsid w:val="00225741"/>
    <w:rsid w:val="00225AD2"/>
    <w:rsid w:val="00226F88"/>
    <w:rsid w:val="00227329"/>
    <w:rsid w:val="00227622"/>
    <w:rsid w:val="00227E3F"/>
    <w:rsid w:val="002311DC"/>
    <w:rsid w:val="0023168A"/>
    <w:rsid w:val="00232FB3"/>
    <w:rsid w:val="00233191"/>
    <w:rsid w:val="0023343D"/>
    <w:rsid w:val="002336F0"/>
    <w:rsid w:val="002338C5"/>
    <w:rsid w:val="00234644"/>
    <w:rsid w:val="00235947"/>
    <w:rsid w:val="00235E38"/>
    <w:rsid w:val="002366DE"/>
    <w:rsid w:val="00237C8C"/>
    <w:rsid w:val="002402BC"/>
    <w:rsid w:val="0024081F"/>
    <w:rsid w:val="0024165B"/>
    <w:rsid w:val="002416FE"/>
    <w:rsid w:val="00242440"/>
    <w:rsid w:val="00242F64"/>
    <w:rsid w:val="002439A3"/>
    <w:rsid w:val="00243E14"/>
    <w:rsid w:val="002468AD"/>
    <w:rsid w:val="00246D7B"/>
    <w:rsid w:val="002476D2"/>
    <w:rsid w:val="002519F0"/>
    <w:rsid w:val="00251B3E"/>
    <w:rsid w:val="00254446"/>
    <w:rsid w:val="002550E6"/>
    <w:rsid w:val="00255789"/>
    <w:rsid w:val="00256DAA"/>
    <w:rsid w:val="002625B3"/>
    <w:rsid w:val="00262845"/>
    <w:rsid w:val="00262DD2"/>
    <w:rsid w:val="00264097"/>
    <w:rsid w:val="002640FC"/>
    <w:rsid w:val="00264617"/>
    <w:rsid w:val="002646F3"/>
    <w:rsid w:val="0026478C"/>
    <w:rsid w:val="00264B74"/>
    <w:rsid w:val="00266668"/>
    <w:rsid w:val="002713FB"/>
    <w:rsid w:val="00272519"/>
    <w:rsid w:val="00272CA8"/>
    <w:rsid w:val="00272F3C"/>
    <w:rsid w:val="002734D9"/>
    <w:rsid w:val="00273933"/>
    <w:rsid w:val="0027461D"/>
    <w:rsid w:val="002747FA"/>
    <w:rsid w:val="00274AAA"/>
    <w:rsid w:val="0028021C"/>
    <w:rsid w:val="00280F69"/>
    <w:rsid w:val="002819CC"/>
    <w:rsid w:val="00282223"/>
    <w:rsid w:val="00283C17"/>
    <w:rsid w:val="00285BE4"/>
    <w:rsid w:val="00285F9F"/>
    <w:rsid w:val="00290B09"/>
    <w:rsid w:val="00290C33"/>
    <w:rsid w:val="00291091"/>
    <w:rsid w:val="00291BE8"/>
    <w:rsid w:val="00293A30"/>
    <w:rsid w:val="00293D18"/>
    <w:rsid w:val="00294509"/>
    <w:rsid w:val="002947C3"/>
    <w:rsid w:val="00294954"/>
    <w:rsid w:val="00295ACC"/>
    <w:rsid w:val="002969CA"/>
    <w:rsid w:val="00297595"/>
    <w:rsid w:val="002A0797"/>
    <w:rsid w:val="002A1DD9"/>
    <w:rsid w:val="002A25B2"/>
    <w:rsid w:val="002A4153"/>
    <w:rsid w:val="002A449C"/>
    <w:rsid w:val="002A4838"/>
    <w:rsid w:val="002A4929"/>
    <w:rsid w:val="002A69AD"/>
    <w:rsid w:val="002A703E"/>
    <w:rsid w:val="002A70D8"/>
    <w:rsid w:val="002A73C4"/>
    <w:rsid w:val="002B0C8A"/>
    <w:rsid w:val="002B1275"/>
    <w:rsid w:val="002B429D"/>
    <w:rsid w:val="002B7482"/>
    <w:rsid w:val="002C1F22"/>
    <w:rsid w:val="002C3983"/>
    <w:rsid w:val="002C493D"/>
    <w:rsid w:val="002C52B4"/>
    <w:rsid w:val="002C56D5"/>
    <w:rsid w:val="002C57BC"/>
    <w:rsid w:val="002C7C5B"/>
    <w:rsid w:val="002C7E57"/>
    <w:rsid w:val="002D106C"/>
    <w:rsid w:val="002D1075"/>
    <w:rsid w:val="002D1B08"/>
    <w:rsid w:val="002D21BD"/>
    <w:rsid w:val="002D36C6"/>
    <w:rsid w:val="002D3718"/>
    <w:rsid w:val="002D42C4"/>
    <w:rsid w:val="002D436A"/>
    <w:rsid w:val="002D4BE9"/>
    <w:rsid w:val="002D511A"/>
    <w:rsid w:val="002D7B94"/>
    <w:rsid w:val="002E26D3"/>
    <w:rsid w:val="002E34EA"/>
    <w:rsid w:val="002E3D8F"/>
    <w:rsid w:val="002E46A1"/>
    <w:rsid w:val="002E5FBB"/>
    <w:rsid w:val="002E600E"/>
    <w:rsid w:val="002E7573"/>
    <w:rsid w:val="002F4315"/>
    <w:rsid w:val="002F5172"/>
    <w:rsid w:val="002F59D4"/>
    <w:rsid w:val="002F5A08"/>
    <w:rsid w:val="002F7A11"/>
    <w:rsid w:val="0030001C"/>
    <w:rsid w:val="003002B9"/>
    <w:rsid w:val="00300675"/>
    <w:rsid w:val="00304681"/>
    <w:rsid w:val="00304F66"/>
    <w:rsid w:val="00305B82"/>
    <w:rsid w:val="00306B5A"/>
    <w:rsid w:val="00307567"/>
    <w:rsid w:val="0031166B"/>
    <w:rsid w:val="003135F5"/>
    <w:rsid w:val="00314798"/>
    <w:rsid w:val="003152EB"/>
    <w:rsid w:val="00315C53"/>
    <w:rsid w:val="00316757"/>
    <w:rsid w:val="0031678C"/>
    <w:rsid w:val="00322A4C"/>
    <w:rsid w:val="00322CB1"/>
    <w:rsid w:val="00323C05"/>
    <w:rsid w:val="00323CB7"/>
    <w:rsid w:val="003244CB"/>
    <w:rsid w:val="0032742A"/>
    <w:rsid w:val="00327E70"/>
    <w:rsid w:val="0033082A"/>
    <w:rsid w:val="00330ED9"/>
    <w:rsid w:val="003319F7"/>
    <w:rsid w:val="00332113"/>
    <w:rsid w:val="003328A5"/>
    <w:rsid w:val="003348AE"/>
    <w:rsid w:val="00334F3E"/>
    <w:rsid w:val="00336227"/>
    <w:rsid w:val="003369A6"/>
    <w:rsid w:val="00337F7B"/>
    <w:rsid w:val="00340484"/>
    <w:rsid w:val="00340930"/>
    <w:rsid w:val="003409AB"/>
    <w:rsid w:val="0034225D"/>
    <w:rsid w:val="00342F50"/>
    <w:rsid w:val="00344140"/>
    <w:rsid w:val="00344556"/>
    <w:rsid w:val="00345563"/>
    <w:rsid w:val="0034568B"/>
    <w:rsid w:val="00345B90"/>
    <w:rsid w:val="003471EF"/>
    <w:rsid w:val="003518BF"/>
    <w:rsid w:val="00351EAE"/>
    <w:rsid w:val="00351F2B"/>
    <w:rsid w:val="0035378E"/>
    <w:rsid w:val="00353A40"/>
    <w:rsid w:val="0035424D"/>
    <w:rsid w:val="00354644"/>
    <w:rsid w:val="00356EF2"/>
    <w:rsid w:val="00361E76"/>
    <w:rsid w:val="0036202F"/>
    <w:rsid w:val="00362331"/>
    <w:rsid w:val="00364C39"/>
    <w:rsid w:val="003717A2"/>
    <w:rsid w:val="00372867"/>
    <w:rsid w:val="00373313"/>
    <w:rsid w:val="00373440"/>
    <w:rsid w:val="00374D74"/>
    <w:rsid w:val="00374FD8"/>
    <w:rsid w:val="003760AA"/>
    <w:rsid w:val="00381BFA"/>
    <w:rsid w:val="0038512F"/>
    <w:rsid w:val="003871C5"/>
    <w:rsid w:val="00387901"/>
    <w:rsid w:val="00390AC3"/>
    <w:rsid w:val="00392544"/>
    <w:rsid w:val="003937C6"/>
    <w:rsid w:val="00396B23"/>
    <w:rsid w:val="003972FE"/>
    <w:rsid w:val="003A0BC2"/>
    <w:rsid w:val="003A1D3E"/>
    <w:rsid w:val="003A4400"/>
    <w:rsid w:val="003A6888"/>
    <w:rsid w:val="003A6F6D"/>
    <w:rsid w:val="003A7F42"/>
    <w:rsid w:val="003B278C"/>
    <w:rsid w:val="003B3DD8"/>
    <w:rsid w:val="003B4596"/>
    <w:rsid w:val="003B79BE"/>
    <w:rsid w:val="003C0042"/>
    <w:rsid w:val="003C0D07"/>
    <w:rsid w:val="003C1960"/>
    <w:rsid w:val="003C1A9E"/>
    <w:rsid w:val="003C1E49"/>
    <w:rsid w:val="003C1EC3"/>
    <w:rsid w:val="003C2B6A"/>
    <w:rsid w:val="003C4DD6"/>
    <w:rsid w:val="003C60FE"/>
    <w:rsid w:val="003C6336"/>
    <w:rsid w:val="003D26F3"/>
    <w:rsid w:val="003D3ED0"/>
    <w:rsid w:val="003D4CB0"/>
    <w:rsid w:val="003D608F"/>
    <w:rsid w:val="003E3C0A"/>
    <w:rsid w:val="003E6A6D"/>
    <w:rsid w:val="003E73EA"/>
    <w:rsid w:val="003E7AFA"/>
    <w:rsid w:val="003F1D3D"/>
    <w:rsid w:val="003F215A"/>
    <w:rsid w:val="003F2B53"/>
    <w:rsid w:val="003F3616"/>
    <w:rsid w:val="003F36ED"/>
    <w:rsid w:val="003F56AA"/>
    <w:rsid w:val="003F6F06"/>
    <w:rsid w:val="00400860"/>
    <w:rsid w:val="00400F2E"/>
    <w:rsid w:val="0040113E"/>
    <w:rsid w:val="00402097"/>
    <w:rsid w:val="004067C0"/>
    <w:rsid w:val="004076CD"/>
    <w:rsid w:val="00410FA1"/>
    <w:rsid w:val="00413593"/>
    <w:rsid w:val="00414FA3"/>
    <w:rsid w:val="004173D2"/>
    <w:rsid w:val="00417CE5"/>
    <w:rsid w:val="004201CE"/>
    <w:rsid w:val="0042161C"/>
    <w:rsid w:val="004239FB"/>
    <w:rsid w:val="00423BE2"/>
    <w:rsid w:val="00425754"/>
    <w:rsid w:val="00430A63"/>
    <w:rsid w:val="0043372E"/>
    <w:rsid w:val="00435615"/>
    <w:rsid w:val="004408E5"/>
    <w:rsid w:val="00440E93"/>
    <w:rsid w:val="00443F5D"/>
    <w:rsid w:val="004442D2"/>
    <w:rsid w:val="0044474B"/>
    <w:rsid w:val="00445CEC"/>
    <w:rsid w:val="004463B0"/>
    <w:rsid w:val="004469FC"/>
    <w:rsid w:val="004474B2"/>
    <w:rsid w:val="00447852"/>
    <w:rsid w:val="00450118"/>
    <w:rsid w:val="00450405"/>
    <w:rsid w:val="004528AB"/>
    <w:rsid w:val="00453061"/>
    <w:rsid w:val="00453314"/>
    <w:rsid w:val="004536D7"/>
    <w:rsid w:val="0045387A"/>
    <w:rsid w:val="00455D47"/>
    <w:rsid w:val="0045733B"/>
    <w:rsid w:val="0046050B"/>
    <w:rsid w:val="0046069B"/>
    <w:rsid w:val="00460803"/>
    <w:rsid w:val="00460E95"/>
    <w:rsid w:val="0046106E"/>
    <w:rsid w:val="00463272"/>
    <w:rsid w:val="004636DE"/>
    <w:rsid w:val="004642DB"/>
    <w:rsid w:val="00466E3E"/>
    <w:rsid w:val="004706E4"/>
    <w:rsid w:val="00472205"/>
    <w:rsid w:val="00474B7B"/>
    <w:rsid w:val="00474CCC"/>
    <w:rsid w:val="00476B65"/>
    <w:rsid w:val="00476CC4"/>
    <w:rsid w:val="00481D99"/>
    <w:rsid w:val="004836C6"/>
    <w:rsid w:val="004858FA"/>
    <w:rsid w:val="0048607D"/>
    <w:rsid w:val="004866AE"/>
    <w:rsid w:val="00487FE6"/>
    <w:rsid w:val="004908D3"/>
    <w:rsid w:val="004934F8"/>
    <w:rsid w:val="00493951"/>
    <w:rsid w:val="00494862"/>
    <w:rsid w:val="00495896"/>
    <w:rsid w:val="004970A9"/>
    <w:rsid w:val="004A048A"/>
    <w:rsid w:val="004A144A"/>
    <w:rsid w:val="004A1790"/>
    <w:rsid w:val="004A17D9"/>
    <w:rsid w:val="004A203B"/>
    <w:rsid w:val="004A224E"/>
    <w:rsid w:val="004A513C"/>
    <w:rsid w:val="004A543E"/>
    <w:rsid w:val="004A568C"/>
    <w:rsid w:val="004A5B01"/>
    <w:rsid w:val="004A6A4E"/>
    <w:rsid w:val="004A7D93"/>
    <w:rsid w:val="004A7FF9"/>
    <w:rsid w:val="004B0BAD"/>
    <w:rsid w:val="004B1E4E"/>
    <w:rsid w:val="004B33FE"/>
    <w:rsid w:val="004B4468"/>
    <w:rsid w:val="004B4CAF"/>
    <w:rsid w:val="004B5A3C"/>
    <w:rsid w:val="004B73AF"/>
    <w:rsid w:val="004B7645"/>
    <w:rsid w:val="004B7910"/>
    <w:rsid w:val="004B7AD8"/>
    <w:rsid w:val="004C03EF"/>
    <w:rsid w:val="004C0D13"/>
    <w:rsid w:val="004C23E3"/>
    <w:rsid w:val="004C43C6"/>
    <w:rsid w:val="004C4E62"/>
    <w:rsid w:val="004C5974"/>
    <w:rsid w:val="004C6B83"/>
    <w:rsid w:val="004C7B15"/>
    <w:rsid w:val="004D2568"/>
    <w:rsid w:val="004D3D1A"/>
    <w:rsid w:val="004D3EE9"/>
    <w:rsid w:val="004D4646"/>
    <w:rsid w:val="004D51DD"/>
    <w:rsid w:val="004E150B"/>
    <w:rsid w:val="004E2CD9"/>
    <w:rsid w:val="004E3290"/>
    <w:rsid w:val="004E37F3"/>
    <w:rsid w:val="004E4288"/>
    <w:rsid w:val="004E42D4"/>
    <w:rsid w:val="004E6342"/>
    <w:rsid w:val="004E704C"/>
    <w:rsid w:val="004E7176"/>
    <w:rsid w:val="004E730F"/>
    <w:rsid w:val="004E783D"/>
    <w:rsid w:val="004F2465"/>
    <w:rsid w:val="004F2845"/>
    <w:rsid w:val="004F34E5"/>
    <w:rsid w:val="004F5BA7"/>
    <w:rsid w:val="004F5E10"/>
    <w:rsid w:val="004F5FDA"/>
    <w:rsid w:val="004F6247"/>
    <w:rsid w:val="004F745E"/>
    <w:rsid w:val="00500780"/>
    <w:rsid w:val="00500C52"/>
    <w:rsid w:val="0050249A"/>
    <w:rsid w:val="00503C03"/>
    <w:rsid w:val="00505CC2"/>
    <w:rsid w:val="00505D7D"/>
    <w:rsid w:val="005062A8"/>
    <w:rsid w:val="00506901"/>
    <w:rsid w:val="00511CCF"/>
    <w:rsid w:val="005131E9"/>
    <w:rsid w:val="005132BB"/>
    <w:rsid w:val="0051494C"/>
    <w:rsid w:val="00515106"/>
    <w:rsid w:val="0051522A"/>
    <w:rsid w:val="005164E4"/>
    <w:rsid w:val="00516FB6"/>
    <w:rsid w:val="005170FA"/>
    <w:rsid w:val="00517B89"/>
    <w:rsid w:val="00520A5B"/>
    <w:rsid w:val="0052163F"/>
    <w:rsid w:val="00522827"/>
    <w:rsid w:val="00522F45"/>
    <w:rsid w:val="005235E1"/>
    <w:rsid w:val="00524166"/>
    <w:rsid w:val="00524C18"/>
    <w:rsid w:val="00524F4B"/>
    <w:rsid w:val="00526B40"/>
    <w:rsid w:val="005277AB"/>
    <w:rsid w:val="00527B1D"/>
    <w:rsid w:val="00532054"/>
    <w:rsid w:val="00532BCF"/>
    <w:rsid w:val="00533602"/>
    <w:rsid w:val="005336C2"/>
    <w:rsid w:val="00534339"/>
    <w:rsid w:val="005362AC"/>
    <w:rsid w:val="00536C68"/>
    <w:rsid w:val="00540356"/>
    <w:rsid w:val="005403E3"/>
    <w:rsid w:val="00540658"/>
    <w:rsid w:val="00540A7F"/>
    <w:rsid w:val="005426BC"/>
    <w:rsid w:val="00542903"/>
    <w:rsid w:val="00544030"/>
    <w:rsid w:val="00544A13"/>
    <w:rsid w:val="00547BCF"/>
    <w:rsid w:val="00550A8F"/>
    <w:rsid w:val="00553088"/>
    <w:rsid w:val="00554434"/>
    <w:rsid w:val="0055461C"/>
    <w:rsid w:val="005556E1"/>
    <w:rsid w:val="00555B30"/>
    <w:rsid w:val="00556646"/>
    <w:rsid w:val="005569B5"/>
    <w:rsid w:val="00561476"/>
    <w:rsid w:val="00562CF5"/>
    <w:rsid w:val="00564C14"/>
    <w:rsid w:val="005672D2"/>
    <w:rsid w:val="00567571"/>
    <w:rsid w:val="00567697"/>
    <w:rsid w:val="00567887"/>
    <w:rsid w:val="00567FD1"/>
    <w:rsid w:val="005700D8"/>
    <w:rsid w:val="00570A9D"/>
    <w:rsid w:val="00570BB2"/>
    <w:rsid w:val="00571864"/>
    <w:rsid w:val="00571DB8"/>
    <w:rsid w:val="00571EF6"/>
    <w:rsid w:val="00572E17"/>
    <w:rsid w:val="00574592"/>
    <w:rsid w:val="00576F28"/>
    <w:rsid w:val="00580034"/>
    <w:rsid w:val="005820A2"/>
    <w:rsid w:val="00584164"/>
    <w:rsid w:val="005847FA"/>
    <w:rsid w:val="00584E31"/>
    <w:rsid w:val="00585D0F"/>
    <w:rsid w:val="00587F81"/>
    <w:rsid w:val="005905E9"/>
    <w:rsid w:val="00592922"/>
    <w:rsid w:val="005933C7"/>
    <w:rsid w:val="00593885"/>
    <w:rsid w:val="00593D61"/>
    <w:rsid w:val="00595380"/>
    <w:rsid w:val="00595FCA"/>
    <w:rsid w:val="005969A6"/>
    <w:rsid w:val="0059754B"/>
    <w:rsid w:val="005A497B"/>
    <w:rsid w:val="005B0C1B"/>
    <w:rsid w:val="005B186B"/>
    <w:rsid w:val="005B2D86"/>
    <w:rsid w:val="005B388D"/>
    <w:rsid w:val="005B4A41"/>
    <w:rsid w:val="005B4E6D"/>
    <w:rsid w:val="005B5AA8"/>
    <w:rsid w:val="005B6309"/>
    <w:rsid w:val="005C09EC"/>
    <w:rsid w:val="005C183B"/>
    <w:rsid w:val="005C1B57"/>
    <w:rsid w:val="005C3B3C"/>
    <w:rsid w:val="005C48B0"/>
    <w:rsid w:val="005C4DF0"/>
    <w:rsid w:val="005C58B6"/>
    <w:rsid w:val="005C5BF7"/>
    <w:rsid w:val="005C665B"/>
    <w:rsid w:val="005C7F32"/>
    <w:rsid w:val="005D1A4D"/>
    <w:rsid w:val="005D1F0B"/>
    <w:rsid w:val="005D1F66"/>
    <w:rsid w:val="005D2052"/>
    <w:rsid w:val="005D3D61"/>
    <w:rsid w:val="005D456B"/>
    <w:rsid w:val="005D4EE6"/>
    <w:rsid w:val="005D5F82"/>
    <w:rsid w:val="005D67E8"/>
    <w:rsid w:val="005D6DE5"/>
    <w:rsid w:val="005E06B7"/>
    <w:rsid w:val="005E337A"/>
    <w:rsid w:val="005E4875"/>
    <w:rsid w:val="005E50A4"/>
    <w:rsid w:val="005E6264"/>
    <w:rsid w:val="005E78B3"/>
    <w:rsid w:val="005F2A19"/>
    <w:rsid w:val="005F3EAE"/>
    <w:rsid w:val="005F5BF8"/>
    <w:rsid w:val="005F6B0D"/>
    <w:rsid w:val="005F6B7A"/>
    <w:rsid w:val="005F6B8C"/>
    <w:rsid w:val="005F74A7"/>
    <w:rsid w:val="00600C9B"/>
    <w:rsid w:val="006017AC"/>
    <w:rsid w:val="00601932"/>
    <w:rsid w:val="0060212B"/>
    <w:rsid w:val="006044AC"/>
    <w:rsid w:val="006044E5"/>
    <w:rsid w:val="00604DB8"/>
    <w:rsid w:val="0060568A"/>
    <w:rsid w:val="0060622C"/>
    <w:rsid w:val="0061023C"/>
    <w:rsid w:val="00610354"/>
    <w:rsid w:val="00611457"/>
    <w:rsid w:val="00612641"/>
    <w:rsid w:val="00612A8C"/>
    <w:rsid w:val="006130DA"/>
    <w:rsid w:val="006133E9"/>
    <w:rsid w:val="00613573"/>
    <w:rsid w:val="00615400"/>
    <w:rsid w:val="00615CCC"/>
    <w:rsid w:val="00615F0C"/>
    <w:rsid w:val="0061759F"/>
    <w:rsid w:val="0061778F"/>
    <w:rsid w:val="0062199A"/>
    <w:rsid w:val="00621CB5"/>
    <w:rsid w:val="00624A10"/>
    <w:rsid w:val="006255B2"/>
    <w:rsid w:val="00625D41"/>
    <w:rsid w:val="006264F6"/>
    <w:rsid w:val="0062691F"/>
    <w:rsid w:val="00626C39"/>
    <w:rsid w:val="00633B74"/>
    <w:rsid w:val="00634786"/>
    <w:rsid w:val="0063664A"/>
    <w:rsid w:val="0063677C"/>
    <w:rsid w:val="00636FD0"/>
    <w:rsid w:val="0064054B"/>
    <w:rsid w:val="006424D5"/>
    <w:rsid w:val="00643D7A"/>
    <w:rsid w:val="00644C84"/>
    <w:rsid w:val="0064609E"/>
    <w:rsid w:val="00646320"/>
    <w:rsid w:val="00646C11"/>
    <w:rsid w:val="00646D29"/>
    <w:rsid w:val="00646DE9"/>
    <w:rsid w:val="00647D13"/>
    <w:rsid w:val="0065008D"/>
    <w:rsid w:val="006519FD"/>
    <w:rsid w:val="00653870"/>
    <w:rsid w:val="006543BC"/>
    <w:rsid w:val="006546E6"/>
    <w:rsid w:val="006568C7"/>
    <w:rsid w:val="0066192F"/>
    <w:rsid w:val="006622E7"/>
    <w:rsid w:val="00662D62"/>
    <w:rsid w:val="0066318F"/>
    <w:rsid w:val="00663B02"/>
    <w:rsid w:val="00664E9E"/>
    <w:rsid w:val="006656A8"/>
    <w:rsid w:val="00667AA2"/>
    <w:rsid w:val="00667B93"/>
    <w:rsid w:val="00667DEC"/>
    <w:rsid w:val="006702C2"/>
    <w:rsid w:val="00670D29"/>
    <w:rsid w:val="006715CC"/>
    <w:rsid w:val="00671CC1"/>
    <w:rsid w:val="00671F31"/>
    <w:rsid w:val="00672347"/>
    <w:rsid w:val="0067296B"/>
    <w:rsid w:val="00672DDD"/>
    <w:rsid w:val="00673160"/>
    <w:rsid w:val="006752B6"/>
    <w:rsid w:val="00675E76"/>
    <w:rsid w:val="006761A7"/>
    <w:rsid w:val="00677B7C"/>
    <w:rsid w:val="0068010B"/>
    <w:rsid w:val="00680119"/>
    <w:rsid w:val="00683407"/>
    <w:rsid w:val="006835AA"/>
    <w:rsid w:val="006848F5"/>
    <w:rsid w:val="00691712"/>
    <w:rsid w:val="006927DD"/>
    <w:rsid w:val="00693370"/>
    <w:rsid w:val="0069434F"/>
    <w:rsid w:val="00694745"/>
    <w:rsid w:val="00694CA9"/>
    <w:rsid w:val="00695072"/>
    <w:rsid w:val="0069532B"/>
    <w:rsid w:val="006957D4"/>
    <w:rsid w:val="00695986"/>
    <w:rsid w:val="0069698F"/>
    <w:rsid w:val="00697877"/>
    <w:rsid w:val="006A27C9"/>
    <w:rsid w:val="006A42FC"/>
    <w:rsid w:val="006A44F5"/>
    <w:rsid w:val="006B0541"/>
    <w:rsid w:val="006B0634"/>
    <w:rsid w:val="006B3B52"/>
    <w:rsid w:val="006B48F4"/>
    <w:rsid w:val="006B5891"/>
    <w:rsid w:val="006B7005"/>
    <w:rsid w:val="006B7674"/>
    <w:rsid w:val="006B7B89"/>
    <w:rsid w:val="006C0262"/>
    <w:rsid w:val="006C063D"/>
    <w:rsid w:val="006C096F"/>
    <w:rsid w:val="006C385F"/>
    <w:rsid w:val="006C39A8"/>
    <w:rsid w:val="006C4AF3"/>
    <w:rsid w:val="006C5002"/>
    <w:rsid w:val="006C5A48"/>
    <w:rsid w:val="006C72E4"/>
    <w:rsid w:val="006C7301"/>
    <w:rsid w:val="006C743B"/>
    <w:rsid w:val="006C7F99"/>
    <w:rsid w:val="006C7FBD"/>
    <w:rsid w:val="006D1B8D"/>
    <w:rsid w:val="006D39C4"/>
    <w:rsid w:val="006D42EE"/>
    <w:rsid w:val="006D5951"/>
    <w:rsid w:val="006D7EC3"/>
    <w:rsid w:val="006E0467"/>
    <w:rsid w:val="006E0D96"/>
    <w:rsid w:val="006E0E72"/>
    <w:rsid w:val="006E1E48"/>
    <w:rsid w:val="006E3372"/>
    <w:rsid w:val="006E3629"/>
    <w:rsid w:val="006E445F"/>
    <w:rsid w:val="006E458E"/>
    <w:rsid w:val="006E6289"/>
    <w:rsid w:val="006E7D5B"/>
    <w:rsid w:val="006E7ECC"/>
    <w:rsid w:val="006F0E48"/>
    <w:rsid w:val="006F2A67"/>
    <w:rsid w:val="006F2D70"/>
    <w:rsid w:val="006F3135"/>
    <w:rsid w:val="006F382D"/>
    <w:rsid w:val="006F582F"/>
    <w:rsid w:val="006F6017"/>
    <w:rsid w:val="006F6C68"/>
    <w:rsid w:val="006F784B"/>
    <w:rsid w:val="00701D5E"/>
    <w:rsid w:val="00702AC5"/>
    <w:rsid w:val="0070409A"/>
    <w:rsid w:val="007064C2"/>
    <w:rsid w:val="00706BE0"/>
    <w:rsid w:val="00707072"/>
    <w:rsid w:val="0070771A"/>
    <w:rsid w:val="00707F97"/>
    <w:rsid w:val="007115B3"/>
    <w:rsid w:val="007131D9"/>
    <w:rsid w:val="007143B8"/>
    <w:rsid w:val="00716FA6"/>
    <w:rsid w:val="007174BE"/>
    <w:rsid w:val="007176E4"/>
    <w:rsid w:val="007204F2"/>
    <w:rsid w:val="00721C5F"/>
    <w:rsid w:val="00722381"/>
    <w:rsid w:val="0072241B"/>
    <w:rsid w:val="00722DCE"/>
    <w:rsid w:val="00725595"/>
    <w:rsid w:val="00730BDD"/>
    <w:rsid w:val="007316AA"/>
    <w:rsid w:val="00732A06"/>
    <w:rsid w:val="00734075"/>
    <w:rsid w:val="00741119"/>
    <w:rsid w:val="00741B9C"/>
    <w:rsid w:val="0074347E"/>
    <w:rsid w:val="00744A27"/>
    <w:rsid w:val="00744FEE"/>
    <w:rsid w:val="007459BA"/>
    <w:rsid w:val="00746B18"/>
    <w:rsid w:val="00746DA2"/>
    <w:rsid w:val="00747093"/>
    <w:rsid w:val="0074791D"/>
    <w:rsid w:val="0074798B"/>
    <w:rsid w:val="007502D8"/>
    <w:rsid w:val="007505DD"/>
    <w:rsid w:val="00751642"/>
    <w:rsid w:val="007516E3"/>
    <w:rsid w:val="00753172"/>
    <w:rsid w:val="00753315"/>
    <w:rsid w:val="00755516"/>
    <w:rsid w:val="00757A1C"/>
    <w:rsid w:val="007611D0"/>
    <w:rsid w:val="007637D8"/>
    <w:rsid w:val="00763927"/>
    <w:rsid w:val="007643CE"/>
    <w:rsid w:val="007646EC"/>
    <w:rsid w:val="00764E79"/>
    <w:rsid w:val="00765EBC"/>
    <w:rsid w:val="00767356"/>
    <w:rsid w:val="00767533"/>
    <w:rsid w:val="00767747"/>
    <w:rsid w:val="0077231B"/>
    <w:rsid w:val="0077278B"/>
    <w:rsid w:val="00773E0C"/>
    <w:rsid w:val="00774643"/>
    <w:rsid w:val="00774A1A"/>
    <w:rsid w:val="007757BE"/>
    <w:rsid w:val="007762CD"/>
    <w:rsid w:val="00776C13"/>
    <w:rsid w:val="007838DE"/>
    <w:rsid w:val="00783C79"/>
    <w:rsid w:val="007904B3"/>
    <w:rsid w:val="007920C4"/>
    <w:rsid w:val="00793614"/>
    <w:rsid w:val="0079489F"/>
    <w:rsid w:val="00797131"/>
    <w:rsid w:val="00797A84"/>
    <w:rsid w:val="007A071A"/>
    <w:rsid w:val="007A1DC8"/>
    <w:rsid w:val="007A23AF"/>
    <w:rsid w:val="007A278F"/>
    <w:rsid w:val="007A2D49"/>
    <w:rsid w:val="007A3367"/>
    <w:rsid w:val="007A417A"/>
    <w:rsid w:val="007A6A0F"/>
    <w:rsid w:val="007B16BF"/>
    <w:rsid w:val="007B46CD"/>
    <w:rsid w:val="007B48B0"/>
    <w:rsid w:val="007B53D5"/>
    <w:rsid w:val="007B5660"/>
    <w:rsid w:val="007B61A0"/>
    <w:rsid w:val="007C0CAF"/>
    <w:rsid w:val="007C1486"/>
    <w:rsid w:val="007C23B1"/>
    <w:rsid w:val="007C3520"/>
    <w:rsid w:val="007C4387"/>
    <w:rsid w:val="007C47B2"/>
    <w:rsid w:val="007C7CCE"/>
    <w:rsid w:val="007D117F"/>
    <w:rsid w:val="007D1287"/>
    <w:rsid w:val="007D136A"/>
    <w:rsid w:val="007D18A7"/>
    <w:rsid w:val="007D1BD4"/>
    <w:rsid w:val="007D2FB7"/>
    <w:rsid w:val="007D38D0"/>
    <w:rsid w:val="007D424C"/>
    <w:rsid w:val="007D473A"/>
    <w:rsid w:val="007D594D"/>
    <w:rsid w:val="007D5AC6"/>
    <w:rsid w:val="007D7556"/>
    <w:rsid w:val="007E1BCC"/>
    <w:rsid w:val="007E24C9"/>
    <w:rsid w:val="007E4F95"/>
    <w:rsid w:val="007E5628"/>
    <w:rsid w:val="007E74A6"/>
    <w:rsid w:val="007E79C4"/>
    <w:rsid w:val="007F1885"/>
    <w:rsid w:val="007F18D6"/>
    <w:rsid w:val="007F1A7D"/>
    <w:rsid w:val="007F1F22"/>
    <w:rsid w:val="007F23A8"/>
    <w:rsid w:val="007F381D"/>
    <w:rsid w:val="007F5602"/>
    <w:rsid w:val="007F69D8"/>
    <w:rsid w:val="007F705D"/>
    <w:rsid w:val="0080255D"/>
    <w:rsid w:val="0080257D"/>
    <w:rsid w:val="00804604"/>
    <w:rsid w:val="0080509C"/>
    <w:rsid w:val="008053D4"/>
    <w:rsid w:val="00807B42"/>
    <w:rsid w:val="008106B4"/>
    <w:rsid w:val="0081221D"/>
    <w:rsid w:val="00812579"/>
    <w:rsid w:val="0081432B"/>
    <w:rsid w:val="0081554E"/>
    <w:rsid w:val="00817560"/>
    <w:rsid w:val="00817638"/>
    <w:rsid w:val="0082100A"/>
    <w:rsid w:val="00822549"/>
    <w:rsid w:val="0082289E"/>
    <w:rsid w:val="008230E7"/>
    <w:rsid w:val="008234BC"/>
    <w:rsid w:val="0082370C"/>
    <w:rsid w:val="00824490"/>
    <w:rsid w:val="008253C6"/>
    <w:rsid w:val="0082660A"/>
    <w:rsid w:val="00826961"/>
    <w:rsid w:val="00826CB1"/>
    <w:rsid w:val="00826CFD"/>
    <w:rsid w:val="00830EB8"/>
    <w:rsid w:val="008315B6"/>
    <w:rsid w:val="0083250D"/>
    <w:rsid w:val="00833652"/>
    <w:rsid w:val="00835307"/>
    <w:rsid w:val="00835BD6"/>
    <w:rsid w:val="00836428"/>
    <w:rsid w:val="00836A6C"/>
    <w:rsid w:val="00840C6A"/>
    <w:rsid w:val="00841792"/>
    <w:rsid w:val="00845AF9"/>
    <w:rsid w:val="008469AC"/>
    <w:rsid w:val="00847A0E"/>
    <w:rsid w:val="00847C78"/>
    <w:rsid w:val="008504A9"/>
    <w:rsid w:val="00851673"/>
    <w:rsid w:val="0085294E"/>
    <w:rsid w:val="00852B97"/>
    <w:rsid w:val="00855C4D"/>
    <w:rsid w:val="0086273B"/>
    <w:rsid w:val="0086432E"/>
    <w:rsid w:val="00865792"/>
    <w:rsid w:val="00867B25"/>
    <w:rsid w:val="00870521"/>
    <w:rsid w:val="008707C7"/>
    <w:rsid w:val="00870B66"/>
    <w:rsid w:val="008717E1"/>
    <w:rsid w:val="00872A53"/>
    <w:rsid w:val="00875B3F"/>
    <w:rsid w:val="00875DBD"/>
    <w:rsid w:val="0087642D"/>
    <w:rsid w:val="008806CE"/>
    <w:rsid w:val="0088433D"/>
    <w:rsid w:val="008856D7"/>
    <w:rsid w:val="00886341"/>
    <w:rsid w:val="00886CDA"/>
    <w:rsid w:val="00886FBD"/>
    <w:rsid w:val="00890056"/>
    <w:rsid w:val="008904B2"/>
    <w:rsid w:val="00890FB7"/>
    <w:rsid w:val="00894237"/>
    <w:rsid w:val="00894B38"/>
    <w:rsid w:val="0089523C"/>
    <w:rsid w:val="00895566"/>
    <w:rsid w:val="00895BA2"/>
    <w:rsid w:val="00895BE1"/>
    <w:rsid w:val="00895F19"/>
    <w:rsid w:val="00895F37"/>
    <w:rsid w:val="00896B78"/>
    <w:rsid w:val="008A1B5B"/>
    <w:rsid w:val="008A1DCE"/>
    <w:rsid w:val="008A234A"/>
    <w:rsid w:val="008A2718"/>
    <w:rsid w:val="008A377A"/>
    <w:rsid w:val="008A3D99"/>
    <w:rsid w:val="008A4AD2"/>
    <w:rsid w:val="008A5684"/>
    <w:rsid w:val="008A581D"/>
    <w:rsid w:val="008A635C"/>
    <w:rsid w:val="008A6366"/>
    <w:rsid w:val="008A64A7"/>
    <w:rsid w:val="008A6B12"/>
    <w:rsid w:val="008A6CC6"/>
    <w:rsid w:val="008B12DD"/>
    <w:rsid w:val="008B142C"/>
    <w:rsid w:val="008B29B3"/>
    <w:rsid w:val="008B2FF8"/>
    <w:rsid w:val="008B72F1"/>
    <w:rsid w:val="008C0A4A"/>
    <w:rsid w:val="008C13BA"/>
    <w:rsid w:val="008C1C23"/>
    <w:rsid w:val="008C32FF"/>
    <w:rsid w:val="008C3B9B"/>
    <w:rsid w:val="008C43CA"/>
    <w:rsid w:val="008C4730"/>
    <w:rsid w:val="008C4B60"/>
    <w:rsid w:val="008C533C"/>
    <w:rsid w:val="008C5612"/>
    <w:rsid w:val="008C73FA"/>
    <w:rsid w:val="008C7B1F"/>
    <w:rsid w:val="008C7B63"/>
    <w:rsid w:val="008D1047"/>
    <w:rsid w:val="008D1218"/>
    <w:rsid w:val="008D1ACA"/>
    <w:rsid w:val="008D35D8"/>
    <w:rsid w:val="008D7EE5"/>
    <w:rsid w:val="008E0859"/>
    <w:rsid w:val="008E0F18"/>
    <w:rsid w:val="008E0F98"/>
    <w:rsid w:val="008E4EFE"/>
    <w:rsid w:val="008E5284"/>
    <w:rsid w:val="008E59B9"/>
    <w:rsid w:val="008E6C0B"/>
    <w:rsid w:val="008E70CF"/>
    <w:rsid w:val="008F0194"/>
    <w:rsid w:val="008F0413"/>
    <w:rsid w:val="008F0BDD"/>
    <w:rsid w:val="008F2F99"/>
    <w:rsid w:val="008F3372"/>
    <w:rsid w:val="008F6084"/>
    <w:rsid w:val="008F6225"/>
    <w:rsid w:val="008F6397"/>
    <w:rsid w:val="009005FB"/>
    <w:rsid w:val="00901C84"/>
    <w:rsid w:val="009048F2"/>
    <w:rsid w:val="009057C8"/>
    <w:rsid w:val="009078FD"/>
    <w:rsid w:val="00912076"/>
    <w:rsid w:val="00913725"/>
    <w:rsid w:val="009139DB"/>
    <w:rsid w:val="00913C4B"/>
    <w:rsid w:val="00914955"/>
    <w:rsid w:val="00914C13"/>
    <w:rsid w:val="00915AFD"/>
    <w:rsid w:val="00915B5A"/>
    <w:rsid w:val="009163BE"/>
    <w:rsid w:val="00917180"/>
    <w:rsid w:val="009173E1"/>
    <w:rsid w:val="0092016E"/>
    <w:rsid w:val="00920861"/>
    <w:rsid w:val="00920F52"/>
    <w:rsid w:val="00922AC9"/>
    <w:rsid w:val="0092400F"/>
    <w:rsid w:val="00926EFA"/>
    <w:rsid w:val="009302F5"/>
    <w:rsid w:val="0093193B"/>
    <w:rsid w:val="00931D88"/>
    <w:rsid w:val="0093224D"/>
    <w:rsid w:val="00933B53"/>
    <w:rsid w:val="0093446C"/>
    <w:rsid w:val="00934F11"/>
    <w:rsid w:val="00935383"/>
    <w:rsid w:val="009373BC"/>
    <w:rsid w:val="00941029"/>
    <w:rsid w:val="00941227"/>
    <w:rsid w:val="00942A48"/>
    <w:rsid w:val="009436A3"/>
    <w:rsid w:val="009436AE"/>
    <w:rsid w:val="00943C86"/>
    <w:rsid w:val="00944319"/>
    <w:rsid w:val="009447E6"/>
    <w:rsid w:val="00947170"/>
    <w:rsid w:val="00947B3D"/>
    <w:rsid w:val="00947BF0"/>
    <w:rsid w:val="00950B48"/>
    <w:rsid w:val="009522F4"/>
    <w:rsid w:val="00953A23"/>
    <w:rsid w:val="00954298"/>
    <w:rsid w:val="00954778"/>
    <w:rsid w:val="00955D03"/>
    <w:rsid w:val="00956E94"/>
    <w:rsid w:val="00960AD7"/>
    <w:rsid w:val="00961EFA"/>
    <w:rsid w:val="00962312"/>
    <w:rsid w:val="009627A1"/>
    <w:rsid w:val="009641E7"/>
    <w:rsid w:val="0096652C"/>
    <w:rsid w:val="00970289"/>
    <w:rsid w:val="009712FE"/>
    <w:rsid w:val="00971738"/>
    <w:rsid w:val="0097279B"/>
    <w:rsid w:val="009778FD"/>
    <w:rsid w:val="00981B78"/>
    <w:rsid w:val="00983C28"/>
    <w:rsid w:val="009870B0"/>
    <w:rsid w:val="009872EA"/>
    <w:rsid w:val="009875AD"/>
    <w:rsid w:val="0099018A"/>
    <w:rsid w:val="00990ADA"/>
    <w:rsid w:val="00991072"/>
    <w:rsid w:val="00991704"/>
    <w:rsid w:val="009923B9"/>
    <w:rsid w:val="009924AF"/>
    <w:rsid w:val="0099282C"/>
    <w:rsid w:val="009940EE"/>
    <w:rsid w:val="0099450A"/>
    <w:rsid w:val="00994E13"/>
    <w:rsid w:val="009966D8"/>
    <w:rsid w:val="009A01C8"/>
    <w:rsid w:val="009A0B2F"/>
    <w:rsid w:val="009A315A"/>
    <w:rsid w:val="009A4163"/>
    <w:rsid w:val="009A4652"/>
    <w:rsid w:val="009A7B69"/>
    <w:rsid w:val="009A7F71"/>
    <w:rsid w:val="009B0383"/>
    <w:rsid w:val="009B1526"/>
    <w:rsid w:val="009B28E2"/>
    <w:rsid w:val="009B3632"/>
    <w:rsid w:val="009B51D7"/>
    <w:rsid w:val="009B6AB1"/>
    <w:rsid w:val="009B6BE1"/>
    <w:rsid w:val="009B7E71"/>
    <w:rsid w:val="009C001A"/>
    <w:rsid w:val="009C19A3"/>
    <w:rsid w:val="009C28E9"/>
    <w:rsid w:val="009C45DD"/>
    <w:rsid w:val="009C6782"/>
    <w:rsid w:val="009C77F2"/>
    <w:rsid w:val="009D1716"/>
    <w:rsid w:val="009D3BEA"/>
    <w:rsid w:val="009D4602"/>
    <w:rsid w:val="009D5161"/>
    <w:rsid w:val="009D547D"/>
    <w:rsid w:val="009D622A"/>
    <w:rsid w:val="009D71AD"/>
    <w:rsid w:val="009D73DF"/>
    <w:rsid w:val="009D765C"/>
    <w:rsid w:val="009E03D8"/>
    <w:rsid w:val="009E0ABA"/>
    <w:rsid w:val="009E20AB"/>
    <w:rsid w:val="009E2DC7"/>
    <w:rsid w:val="009E4465"/>
    <w:rsid w:val="009E4CBC"/>
    <w:rsid w:val="009E4D16"/>
    <w:rsid w:val="009E4F4D"/>
    <w:rsid w:val="009F04C6"/>
    <w:rsid w:val="009F12E2"/>
    <w:rsid w:val="009F1BF6"/>
    <w:rsid w:val="009F1FC0"/>
    <w:rsid w:val="009F3358"/>
    <w:rsid w:val="009F3954"/>
    <w:rsid w:val="009F3AF5"/>
    <w:rsid w:val="009F3CE8"/>
    <w:rsid w:val="009F3D32"/>
    <w:rsid w:val="009F4117"/>
    <w:rsid w:val="009F478B"/>
    <w:rsid w:val="009F63A2"/>
    <w:rsid w:val="009F69C1"/>
    <w:rsid w:val="009F7CAC"/>
    <w:rsid w:val="00A002EF"/>
    <w:rsid w:val="00A00718"/>
    <w:rsid w:val="00A007A9"/>
    <w:rsid w:val="00A00AFB"/>
    <w:rsid w:val="00A032DB"/>
    <w:rsid w:val="00A060FD"/>
    <w:rsid w:val="00A10D30"/>
    <w:rsid w:val="00A1323A"/>
    <w:rsid w:val="00A1675D"/>
    <w:rsid w:val="00A17613"/>
    <w:rsid w:val="00A219A5"/>
    <w:rsid w:val="00A21B82"/>
    <w:rsid w:val="00A23C6F"/>
    <w:rsid w:val="00A24341"/>
    <w:rsid w:val="00A24703"/>
    <w:rsid w:val="00A25CD3"/>
    <w:rsid w:val="00A27694"/>
    <w:rsid w:val="00A30E21"/>
    <w:rsid w:val="00A32172"/>
    <w:rsid w:val="00A323C0"/>
    <w:rsid w:val="00A33DD7"/>
    <w:rsid w:val="00A3631C"/>
    <w:rsid w:val="00A36F0A"/>
    <w:rsid w:val="00A37254"/>
    <w:rsid w:val="00A3761A"/>
    <w:rsid w:val="00A407D8"/>
    <w:rsid w:val="00A408EE"/>
    <w:rsid w:val="00A40EE1"/>
    <w:rsid w:val="00A41403"/>
    <w:rsid w:val="00A41546"/>
    <w:rsid w:val="00A41A56"/>
    <w:rsid w:val="00A41B5D"/>
    <w:rsid w:val="00A41C51"/>
    <w:rsid w:val="00A41F8D"/>
    <w:rsid w:val="00A423ED"/>
    <w:rsid w:val="00A42857"/>
    <w:rsid w:val="00A45846"/>
    <w:rsid w:val="00A459E5"/>
    <w:rsid w:val="00A4606A"/>
    <w:rsid w:val="00A46A95"/>
    <w:rsid w:val="00A470AF"/>
    <w:rsid w:val="00A505E8"/>
    <w:rsid w:val="00A536F3"/>
    <w:rsid w:val="00A55FCD"/>
    <w:rsid w:val="00A5661F"/>
    <w:rsid w:val="00A56801"/>
    <w:rsid w:val="00A57888"/>
    <w:rsid w:val="00A600F1"/>
    <w:rsid w:val="00A60C58"/>
    <w:rsid w:val="00A60E1D"/>
    <w:rsid w:val="00A62164"/>
    <w:rsid w:val="00A62BA7"/>
    <w:rsid w:val="00A63DA3"/>
    <w:rsid w:val="00A706C7"/>
    <w:rsid w:val="00A72103"/>
    <w:rsid w:val="00A72249"/>
    <w:rsid w:val="00A73B22"/>
    <w:rsid w:val="00A74E81"/>
    <w:rsid w:val="00A74E9A"/>
    <w:rsid w:val="00A74F65"/>
    <w:rsid w:val="00A753A6"/>
    <w:rsid w:val="00A75C67"/>
    <w:rsid w:val="00A7725E"/>
    <w:rsid w:val="00A8071B"/>
    <w:rsid w:val="00A82C65"/>
    <w:rsid w:val="00A85ADA"/>
    <w:rsid w:val="00A87930"/>
    <w:rsid w:val="00A87D21"/>
    <w:rsid w:val="00A91D08"/>
    <w:rsid w:val="00A92B05"/>
    <w:rsid w:val="00A93EC7"/>
    <w:rsid w:val="00A94537"/>
    <w:rsid w:val="00A94972"/>
    <w:rsid w:val="00A94C86"/>
    <w:rsid w:val="00A95161"/>
    <w:rsid w:val="00A95A27"/>
    <w:rsid w:val="00A96727"/>
    <w:rsid w:val="00A96911"/>
    <w:rsid w:val="00A97251"/>
    <w:rsid w:val="00A9742A"/>
    <w:rsid w:val="00A975D1"/>
    <w:rsid w:val="00AA0749"/>
    <w:rsid w:val="00AA13C2"/>
    <w:rsid w:val="00AA2D8F"/>
    <w:rsid w:val="00AA4388"/>
    <w:rsid w:val="00AA5E5A"/>
    <w:rsid w:val="00AA6318"/>
    <w:rsid w:val="00AA7FCB"/>
    <w:rsid w:val="00AB2904"/>
    <w:rsid w:val="00AB4C11"/>
    <w:rsid w:val="00AB54F8"/>
    <w:rsid w:val="00AB59AE"/>
    <w:rsid w:val="00AB5BD9"/>
    <w:rsid w:val="00AB6016"/>
    <w:rsid w:val="00AB717E"/>
    <w:rsid w:val="00AB75D8"/>
    <w:rsid w:val="00AC040C"/>
    <w:rsid w:val="00AC195B"/>
    <w:rsid w:val="00AC40F9"/>
    <w:rsid w:val="00AC64F9"/>
    <w:rsid w:val="00AC7F8F"/>
    <w:rsid w:val="00AD0302"/>
    <w:rsid w:val="00AD0AA1"/>
    <w:rsid w:val="00AD5B2B"/>
    <w:rsid w:val="00AD6464"/>
    <w:rsid w:val="00AE01DA"/>
    <w:rsid w:val="00AE07A3"/>
    <w:rsid w:val="00AE0CA9"/>
    <w:rsid w:val="00AE1781"/>
    <w:rsid w:val="00AE2DD7"/>
    <w:rsid w:val="00AE345C"/>
    <w:rsid w:val="00AE372A"/>
    <w:rsid w:val="00AE3777"/>
    <w:rsid w:val="00AE37D5"/>
    <w:rsid w:val="00AE3D63"/>
    <w:rsid w:val="00AE4081"/>
    <w:rsid w:val="00AE4209"/>
    <w:rsid w:val="00AE5E24"/>
    <w:rsid w:val="00AE614C"/>
    <w:rsid w:val="00AE6815"/>
    <w:rsid w:val="00AE6F05"/>
    <w:rsid w:val="00AF016D"/>
    <w:rsid w:val="00AF1980"/>
    <w:rsid w:val="00AF1EC7"/>
    <w:rsid w:val="00AF3CF0"/>
    <w:rsid w:val="00AF55E1"/>
    <w:rsid w:val="00AF57D9"/>
    <w:rsid w:val="00AF5C3B"/>
    <w:rsid w:val="00B00F42"/>
    <w:rsid w:val="00B011E1"/>
    <w:rsid w:val="00B01619"/>
    <w:rsid w:val="00B025D6"/>
    <w:rsid w:val="00B046D9"/>
    <w:rsid w:val="00B04EBC"/>
    <w:rsid w:val="00B059F8"/>
    <w:rsid w:val="00B07C25"/>
    <w:rsid w:val="00B085AA"/>
    <w:rsid w:val="00B10ADC"/>
    <w:rsid w:val="00B10E23"/>
    <w:rsid w:val="00B10FAB"/>
    <w:rsid w:val="00B11422"/>
    <w:rsid w:val="00B13508"/>
    <w:rsid w:val="00B152E6"/>
    <w:rsid w:val="00B152F9"/>
    <w:rsid w:val="00B15CF8"/>
    <w:rsid w:val="00B209FB"/>
    <w:rsid w:val="00B213AD"/>
    <w:rsid w:val="00B21E6F"/>
    <w:rsid w:val="00B222A1"/>
    <w:rsid w:val="00B22A18"/>
    <w:rsid w:val="00B22DE3"/>
    <w:rsid w:val="00B236D0"/>
    <w:rsid w:val="00B23E94"/>
    <w:rsid w:val="00B240F3"/>
    <w:rsid w:val="00B24D3F"/>
    <w:rsid w:val="00B24DBF"/>
    <w:rsid w:val="00B256B2"/>
    <w:rsid w:val="00B25B06"/>
    <w:rsid w:val="00B25E52"/>
    <w:rsid w:val="00B26FCD"/>
    <w:rsid w:val="00B270D4"/>
    <w:rsid w:val="00B275A9"/>
    <w:rsid w:val="00B30B17"/>
    <w:rsid w:val="00B3252F"/>
    <w:rsid w:val="00B35931"/>
    <w:rsid w:val="00B37EAA"/>
    <w:rsid w:val="00B40DBF"/>
    <w:rsid w:val="00B41991"/>
    <w:rsid w:val="00B43A69"/>
    <w:rsid w:val="00B43D19"/>
    <w:rsid w:val="00B44231"/>
    <w:rsid w:val="00B457C4"/>
    <w:rsid w:val="00B51B7C"/>
    <w:rsid w:val="00B51D8A"/>
    <w:rsid w:val="00B52008"/>
    <w:rsid w:val="00B54060"/>
    <w:rsid w:val="00B54949"/>
    <w:rsid w:val="00B54A74"/>
    <w:rsid w:val="00B55A94"/>
    <w:rsid w:val="00B565C8"/>
    <w:rsid w:val="00B56D48"/>
    <w:rsid w:val="00B57939"/>
    <w:rsid w:val="00B61011"/>
    <w:rsid w:val="00B61A57"/>
    <w:rsid w:val="00B61A96"/>
    <w:rsid w:val="00B62988"/>
    <w:rsid w:val="00B6322B"/>
    <w:rsid w:val="00B64E63"/>
    <w:rsid w:val="00B65F97"/>
    <w:rsid w:val="00B669D1"/>
    <w:rsid w:val="00B66D79"/>
    <w:rsid w:val="00B66F55"/>
    <w:rsid w:val="00B70477"/>
    <w:rsid w:val="00B71178"/>
    <w:rsid w:val="00B729E4"/>
    <w:rsid w:val="00B74F85"/>
    <w:rsid w:val="00B75A4C"/>
    <w:rsid w:val="00B805B7"/>
    <w:rsid w:val="00B81B70"/>
    <w:rsid w:val="00B821B5"/>
    <w:rsid w:val="00B90162"/>
    <w:rsid w:val="00B914A2"/>
    <w:rsid w:val="00B92B6F"/>
    <w:rsid w:val="00B949F9"/>
    <w:rsid w:val="00B94CA2"/>
    <w:rsid w:val="00B9541E"/>
    <w:rsid w:val="00B958DB"/>
    <w:rsid w:val="00B960CC"/>
    <w:rsid w:val="00BA00D4"/>
    <w:rsid w:val="00BA0D15"/>
    <w:rsid w:val="00BA241F"/>
    <w:rsid w:val="00BA2810"/>
    <w:rsid w:val="00BA3348"/>
    <w:rsid w:val="00BA4CDE"/>
    <w:rsid w:val="00BA5990"/>
    <w:rsid w:val="00BA7DAF"/>
    <w:rsid w:val="00BB0488"/>
    <w:rsid w:val="00BB073E"/>
    <w:rsid w:val="00BB1348"/>
    <w:rsid w:val="00BB13C1"/>
    <w:rsid w:val="00BB16AC"/>
    <w:rsid w:val="00BB2956"/>
    <w:rsid w:val="00BB2A86"/>
    <w:rsid w:val="00BB33AC"/>
    <w:rsid w:val="00BB3444"/>
    <w:rsid w:val="00BB3ED5"/>
    <w:rsid w:val="00BB46E5"/>
    <w:rsid w:val="00BB4AB9"/>
    <w:rsid w:val="00BB78AA"/>
    <w:rsid w:val="00BC07C0"/>
    <w:rsid w:val="00BC2B20"/>
    <w:rsid w:val="00BC2DE9"/>
    <w:rsid w:val="00BC3080"/>
    <w:rsid w:val="00BC31B6"/>
    <w:rsid w:val="00BC40FA"/>
    <w:rsid w:val="00BC4621"/>
    <w:rsid w:val="00BC7D3A"/>
    <w:rsid w:val="00BD1C33"/>
    <w:rsid w:val="00BD3CFF"/>
    <w:rsid w:val="00BD422B"/>
    <w:rsid w:val="00BD4264"/>
    <w:rsid w:val="00BD4529"/>
    <w:rsid w:val="00BD48F8"/>
    <w:rsid w:val="00BD7916"/>
    <w:rsid w:val="00BE182D"/>
    <w:rsid w:val="00BE1A55"/>
    <w:rsid w:val="00BE548D"/>
    <w:rsid w:val="00BE59BD"/>
    <w:rsid w:val="00BE5E01"/>
    <w:rsid w:val="00BE66ED"/>
    <w:rsid w:val="00BF2655"/>
    <w:rsid w:val="00BF3538"/>
    <w:rsid w:val="00BF39DD"/>
    <w:rsid w:val="00BF4782"/>
    <w:rsid w:val="00BF6C4C"/>
    <w:rsid w:val="00C00D70"/>
    <w:rsid w:val="00C0174A"/>
    <w:rsid w:val="00C019FA"/>
    <w:rsid w:val="00C02307"/>
    <w:rsid w:val="00C02E4E"/>
    <w:rsid w:val="00C03C02"/>
    <w:rsid w:val="00C05715"/>
    <w:rsid w:val="00C057FA"/>
    <w:rsid w:val="00C05D23"/>
    <w:rsid w:val="00C05D9B"/>
    <w:rsid w:val="00C05E06"/>
    <w:rsid w:val="00C06574"/>
    <w:rsid w:val="00C07436"/>
    <w:rsid w:val="00C07A96"/>
    <w:rsid w:val="00C104CB"/>
    <w:rsid w:val="00C11B70"/>
    <w:rsid w:val="00C11EE2"/>
    <w:rsid w:val="00C1204E"/>
    <w:rsid w:val="00C121CC"/>
    <w:rsid w:val="00C1393E"/>
    <w:rsid w:val="00C14CB8"/>
    <w:rsid w:val="00C15348"/>
    <w:rsid w:val="00C153E0"/>
    <w:rsid w:val="00C157D9"/>
    <w:rsid w:val="00C15BBC"/>
    <w:rsid w:val="00C16389"/>
    <w:rsid w:val="00C17340"/>
    <w:rsid w:val="00C173B2"/>
    <w:rsid w:val="00C17550"/>
    <w:rsid w:val="00C214BA"/>
    <w:rsid w:val="00C26130"/>
    <w:rsid w:val="00C2624F"/>
    <w:rsid w:val="00C266DD"/>
    <w:rsid w:val="00C26B28"/>
    <w:rsid w:val="00C27003"/>
    <w:rsid w:val="00C2714E"/>
    <w:rsid w:val="00C30026"/>
    <w:rsid w:val="00C315B6"/>
    <w:rsid w:val="00C31EAF"/>
    <w:rsid w:val="00C327C8"/>
    <w:rsid w:val="00C34799"/>
    <w:rsid w:val="00C35B3C"/>
    <w:rsid w:val="00C376F3"/>
    <w:rsid w:val="00C40766"/>
    <w:rsid w:val="00C4132F"/>
    <w:rsid w:val="00C415F9"/>
    <w:rsid w:val="00C41D03"/>
    <w:rsid w:val="00C43432"/>
    <w:rsid w:val="00C43830"/>
    <w:rsid w:val="00C4488C"/>
    <w:rsid w:val="00C44A20"/>
    <w:rsid w:val="00C46293"/>
    <w:rsid w:val="00C463D2"/>
    <w:rsid w:val="00C46D99"/>
    <w:rsid w:val="00C5158E"/>
    <w:rsid w:val="00C5193D"/>
    <w:rsid w:val="00C527C9"/>
    <w:rsid w:val="00C53CEE"/>
    <w:rsid w:val="00C57F17"/>
    <w:rsid w:val="00C60E2D"/>
    <w:rsid w:val="00C61078"/>
    <w:rsid w:val="00C62A44"/>
    <w:rsid w:val="00C62D7D"/>
    <w:rsid w:val="00C654FC"/>
    <w:rsid w:val="00C711B8"/>
    <w:rsid w:val="00C75D1D"/>
    <w:rsid w:val="00C76255"/>
    <w:rsid w:val="00C80A39"/>
    <w:rsid w:val="00C812AF"/>
    <w:rsid w:val="00C81936"/>
    <w:rsid w:val="00C82C0B"/>
    <w:rsid w:val="00C82F58"/>
    <w:rsid w:val="00C84C4C"/>
    <w:rsid w:val="00C85F8A"/>
    <w:rsid w:val="00C86099"/>
    <w:rsid w:val="00C90BEF"/>
    <w:rsid w:val="00C917C9"/>
    <w:rsid w:val="00C91F9E"/>
    <w:rsid w:val="00C92E47"/>
    <w:rsid w:val="00C93017"/>
    <w:rsid w:val="00C95B37"/>
    <w:rsid w:val="00C967AB"/>
    <w:rsid w:val="00C96C0B"/>
    <w:rsid w:val="00C972EA"/>
    <w:rsid w:val="00CA0E3C"/>
    <w:rsid w:val="00CA0FBC"/>
    <w:rsid w:val="00CA1702"/>
    <w:rsid w:val="00CA3998"/>
    <w:rsid w:val="00CA4480"/>
    <w:rsid w:val="00CA4741"/>
    <w:rsid w:val="00CA586F"/>
    <w:rsid w:val="00CA5CC2"/>
    <w:rsid w:val="00CA7D49"/>
    <w:rsid w:val="00CA7D78"/>
    <w:rsid w:val="00CB05EE"/>
    <w:rsid w:val="00CB4C21"/>
    <w:rsid w:val="00CB4F96"/>
    <w:rsid w:val="00CB5792"/>
    <w:rsid w:val="00CB631F"/>
    <w:rsid w:val="00CC1BF7"/>
    <w:rsid w:val="00CC37B4"/>
    <w:rsid w:val="00CC3DE6"/>
    <w:rsid w:val="00CC4303"/>
    <w:rsid w:val="00CC5314"/>
    <w:rsid w:val="00CC735C"/>
    <w:rsid w:val="00CC75F7"/>
    <w:rsid w:val="00CC7B30"/>
    <w:rsid w:val="00CD5091"/>
    <w:rsid w:val="00CD7B3E"/>
    <w:rsid w:val="00CD7F57"/>
    <w:rsid w:val="00CE09DE"/>
    <w:rsid w:val="00CE0F1C"/>
    <w:rsid w:val="00CE2908"/>
    <w:rsid w:val="00CE3315"/>
    <w:rsid w:val="00CE3EDC"/>
    <w:rsid w:val="00CE502C"/>
    <w:rsid w:val="00CE7419"/>
    <w:rsid w:val="00CE7F74"/>
    <w:rsid w:val="00CF08C3"/>
    <w:rsid w:val="00CF1855"/>
    <w:rsid w:val="00CF1A14"/>
    <w:rsid w:val="00CF1C98"/>
    <w:rsid w:val="00CF5003"/>
    <w:rsid w:val="00CF5099"/>
    <w:rsid w:val="00CF77C6"/>
    <w:rsid w:val="00D0014B"/>
    <w:rsid w:val="00D0019C"/>
    <w:rsid w:val="00D003AB"/>
    <w:rsid w:val="00D0044F"/>
    <w:rsid w:val="00D01E1A"/>
    <w:rsid w:val="00D03853"/>
    <w:rsid w:val="00D03A15"/>
    <w:rsid w:val="00D04817"/>
    <w:rsid w:val="00D12CCA"/>
    <w:rsid w:val="00D13520"/>
    <w:rsid w:val="00D147C0"/>
    <w:rsid w:val="00D1504F"/>
    <w:rsid w:val="00D15357"/>
    <w:rsid w:val="00D17444"/>
    <w:rsid w:val="00D17F80"/>
    <w:rsid w:val="00D22038"/>
    <w:rsid w:val="00D23BF8"/>
    <w:rsid w:val="00D2563C"/>
    <w:rsid w:val="00D25D7E"/>
    <w:rsid w:val="00D25EB4"/>
    <w:rsid w:val="00D27092"/>
    <w:rsid w:val="00D2777E"/>
    <w:rsid w:val="00D3005F"/>
    <w:rsid w:val="00D30D3C"/>
    <w:rsid w:val="00D31146"/>
    <w:rsid w:val="00D3182B"/>
    <w:rsid w:val="00D31D3E"/>
    <w:rsid w:val="00D32B05"/>
    <w:rsid w:val="00D32D17"/>
    <w:rsid w:val="00D33014"/>
    <w:rsid w:val="00D3345B"/>
    <w:rsid w:val="00D344CC"/>
    <w:rsid w:val="00D359F9"/>
    <w:rsid w:val="00D3698F"/>
    <w:rsid w:val="00D37588"/>
    <w:rsid w:val="00D37652"/>
    <w:rsid w:val="00D41BDE"/>
    <w:rsid w:val="00D42F6D"/>
    <w:rsid w:val="00D443C0"/>
    <w:rsid w:val="00D4736F"/>
    <w:rsid w:val="00D517B9"/>
    <w:rsid w:val="00D52167"/>
    <w:rsid w:val="00D52499"/>
    <w:rsid w:val="00D5253A"/>
    <w:rsid w:val="00D52AD6"/>
    <w:rsid w:val="00D52C49"/>
    <w:rsid w:val="00D53F86"/>
    <w:rsid w:val="00D5482D"/>
    <w:rsid w:val="00D62CD5"/>
    <w:rsid w:val="00D675BC"/>
    <w:rsid w:val="00D708AA"/>
    <w:rsid w:val="00D708B2"/>
    <w:rsid w:val="00D7155E"/>
    <w:rsid w:val="00D71B65"/>
    <w:rsid w:val="00D7217B"/>
    <w:rsid w:val="00D72210"/>
    <w:rsid w:val="00D724B1"/>
    <w:rsid w:val="00D75414"/>
    <w:rsid w:val="00D75BDE"/>
    <w:rsid w:val="00D77CCB"/>
    <w:rsid w:val="00D848F4"/>
    <w:rsid w:val="00D86181"/>
    <w:rsid w:val="00D861C1"/>
    <w:rsid w:val="00D8622D"/>
    <w:rsid w:val="00D86484"/>
    <w:rsid w:val="00D86901"/>
    <w:rsid w:val="00D86D02"/>
    <w:rsid w:val="00D877A8"/>
    <w:rsid w:val="00D90BF3"/>
    <w:rsid w:val="00D92835"/>
    <w:rsid w:val="00D94424"/>
    <w:rsid w:val="00D961B4"/>
    <w:rsid w:val="00D96356"/>
    <w:rsid w:val="00D96A72"/>
    <w:rsid w:val="00DA04B4"/>
    <w:rsid w:val="00DA08D9"/>
    <w:rsid w:val="00DA23C4"/>
    <w:rsid w:val="00DA4999"/>
    <w:rsid w:val="00DA6A6C"/>
    <w:rsid w:val="00DA6DB6"/>
    <w:rsid w:val="00DB2821"/>
    <w:rsid w:val="00DB29A5"/>
    <w:rsid w:val="00DB4399"/>
    <w:rsid w:val="00DB6ACD"/>
    <w:rsid w:val="00DB77A1"/>
    <w:rsid w:val="00DC054C"/>
    <w:rsid w:val="00DC0E56"/>
    <w:rsid w:val="00DC143C"/>
    <w:rsid w:val="00DC17E3"/>
    <w:rsid w:val="00DC1FAD"/>
    <w:rsid w:val="00DC3B23"/>
    <w:rsid w:val="00DC41C9"/>
    <w:rsid w:val="00DC5473"/>
    <w:rsid w:val="00DC6A3F"/>
    <w:rsid w:val="00DD0B70"/>
    <w:rsid w:val="00DD0CC8"/>
    <w:rsid w:val="00DD2F76"/>
    <w:rsid w:val="00DD3996"/>
    <w:rsid w:val="00DD3AC9"/>
    <w:rsid w:val="00DD3AE0"/>
    <w:rsid w:val="00DD6A93"/>
    <w:rsid w:val="00DE1071"/>
    <w:rsid w:val="00DE3E4D"/>
    <w:rsid w:val="00DE4F2D"/>
    <w:rsid w:val="00DE52C7"/>
    <w:rsid w:val="00DE6FE8"/>
    <w:rsid w:val="00DF0162"/>
    <w:rsid w:val="00DF03ED"/>
    <w:rsid w:val="00DF0F61"/>
    <w:rsid w:val="00DF17DD"/>
    <w:rsid w:val="00DF2D66"/>
    <w:rsid w:val="00DF3311"/>
    <w:rsid w:val="00DF4E36"/>
    <w:rsid w:val="00DF5106"/>
    <w:rsid w:val="00DF5712"/>
    <w:rsid w:val="00DF5CA3"/>
    <w:rsid w:val="00DF7AB4"/>
    <w:rsid w:val="00E00375"/>
    <w:rsid w:val="00E0431C"/>
    <w:rsid w:val="00E05DE8"/>
    <w:rsid w:val="00E065C6"/>
    <w:rsid w:val="00E07771"/>
    <w:rsid w:val="00E07AA2"/>
    <w:rsid w:val="00E114C5"/>
    <w:rsid w:val="00E12949"/>
    <w:rsid w:val="00E13043"/>
    <w:rsid w:val="00E13D93"/>
    <w:rsid w:val="00E162F5"/>
    <w:rsid w:val="00E1750C"/>
    <w:rsid w:val="00E20730"/>
    <w:rsid w:val="00E222D3"/>
    <w:rsid w:val="00E2278E"/>
    <w:rsid w:val="00E22936"/>
    <w:rsid w:val="00E2345E"/>
    <w:rsid w:val="00E2480E"/>
    <w:rsid w:val="00E24F8E"/>
    <w:rsid w:val="00E25C94"/>
    <w:rsid w:val="00E27FF6"/>
    <w:rsid w:val="00E307F3"/>
    <w:rsid w:val="00E30C3D"/>
    <w:rsid w:val="00E317E4"/>
    <w:rsid w:val="00E31EAB"/>
    <w:rsid w:val="00E3230E"/>
    <w:rsid w:val="00E32ACC"/>
    <w:rsid w:val="00E35583"/>
    <w:rsid w:val="00E35775"/>
    <w:rsid w:val="00E35A7B"/>
    <w:rsid w:val="00E36CD9"/>
    <w:rsid w:val="00E37026"/>
    <w:rsid w:val="00E37FF2"/>
    <w:rsid w:val="00E4283F"/>
    <w:rsid w:val="00E42EAD"/>
    <w:rsid w:val="00E43ACB"/>
    <w:rsid w:val="00E43D14"/>
    <w:rsid w:val="00E4675C"/>
    <w:rsid w:val="00E46D78"/>
    <w:rsid w:val="00E5153E"/>
    <w:rsid w:val="00E519F0"/>
    <w:rsid w:val="00E52667"/>
    <w:rsid w:val="00E5399E"/>
    <w:rsid w:val="00E54940"/>
    <w:rsid w:val="00E55223"/>
    <w:rsid w:val="00E56BD0"/>
    <w:rsid w:val="00E60DC2"/>
    <w:rsid w:val="00E61635"/>
    <w:rsid w:val="00E620E1"/>
    <w:rsid w:val="00E63970"/>
    <w:rsid w:val="00E6399D"/>
    <w:rsid w:val="00E63AB5"/>
    <w:rsid w:val="00E63C11"/>
    <w:rsid w:val="00E64780"/>
    <w:rsid w:val="00E64941"/>
    <w:rsid w:val="00E65E35"/>
    <w:rsid w:val="00E67F68"/>
    <w:rsid w:val="00E67F6C"/>
    <w:rsid w:val="00E70114"/>
    <w:rsid w:val="00E70E91"/>
    <w:rsid w:val="00E73855"/>
    <w:rsid w:val="00E7590D"/>
    <w:rsid w:val="00E77BBD"/>
    <w:rsid w:val="00E77F96"/>
    <w:rsid w:val="00E81F97"/>
    <w:rsid w:val="00E826D1"/>
    <w:rsid w:val="00E84B38"/>
    <w:rsid w:val="00E85AA3"/>
    <w:rsid w:val="00E8626C"/>
    <w:rsid w:val="00E86284"/>
    <w:rsid w:val="00E86711"/>
    <w:rsid w:val="00E900CC"/>
    <w:rsid w:val="00E92656"/>
    <w:rsid w:val="00E9275F"/>
    <w:rsid w:val="00E932F1"/>
    <w:rsid w:val="00E93A17"/>
    <w:rsid w:val="00E95CF7"/>
    <w:rsid w:val="00E96C08"/>
    <w:rsid w:val="00EA0B30"/>
    <w:rsid w:val="00EA0EEB"/>
    <w:rsid w:val="00EA1664"/>
    <w:rsid w:val="00EA5EFD"/>
    <w:rsid w:val="00EA5FF3"/>
    <w:rsid w:val="00EA6DF7"/>
    <w:rsid w:val="00EA783A"/>
    <w:rsid w:val="00EA7E19"/>
    <w:rsid w:val="00EB1102"/>
    <w:rsid w:val="00EB1377"/>
    <w:rsid w:val="00EB34CF"/>
    <w:rsid w:val="00EB414D"/>
    <w:rsid w:val="00EB689B"/>
    <w:rsid w:val="00EB69C6"/>
    <w:rsid w:val="00EC01D0"/>
    <w:rsid w:val="00EC35BA"/>
    <w:rsid w:val="00EC5E83"/>
    <w:rsid w:val="00EC7A7B"/>
    <w:rsid w:val="00EC7DDC"/>
    <w:rsid w:val="00ED06DF"/>
    <w:rsid w:val="00ED13C2"/>
    <w:rsid w:val="00ED2912"/>
    <w:rsid w:val="00ED2DCC"/>
    <w:rsid w:val="00ED4159"/>
    <w:rsid w:val="00ED49F6"/>
    <w:rsid w:val="00ED66A8"/>
    <w:rsid w:val="00ED7655"/>
    <w:rsid w:val="00ED79D4"/>
    <w:rsid w:val="00EE05AD"/>
    <w:rsid w:val="00EE0FE1"/>
    <w:rsid w:val="00EE3562"/>
    <w:rsid w:val="00EE3828"/>
    <w:rsid w:val="00EE4FA7"/>
    <w:rsid w:val="00EF026F"/>
    <w:rsid w:val="00EF16C1"/>
    <w:rsid w:val="00EF1935"/>
    <w:rsid w:val="00EF2BE5"/>
    <w:rsid w:val="00EF35E7"/>
    <w:rsid w:val="00EF373A"/>
    <w:rsid w:val="00EF3D8A"/>
    <w:rsid w:val="00EF4293"/>
    <w:rsid w:val="00EF78B4"/>
    <w:rsid w:val="00F006E5"/>
    <w:rsid w:val="00F00D69"/>
    <w:rsid w:val="00F02316"/>
    <w:rsid w:val="00F02C5F"/>
    <w:rsid w:val="00F0325D"/>
    <w:rsid w:val="00F042FA"/>
    <w:rsid w:val="00F04657"/>
    <w:rsid w:val="00F0532A"/>
    <w:rsid w:val="00F105BF"/>
    <w:rsid w:val="00F10788"/>
    <w:rsid w:val="00F12D22"/>
    <w:rsid w:val="00F15D5B"/>
    <w:rsid w:val="00F16374"/>
    <w:rsid w:val="00F16477"/>
    <w:rsid w:val="00F17FC4"/>
    <w:rsid w:val="00F22813"/>
    <w:rsid w:val="00F22D11"/>
    <w:rsid w:val="00F23CD7"/>
    <w:rsid w:val="00F2442A"/>
    <w:rsid w:val="00F2471C"/>
    <w:rsid w:val="00F250FE"/>
    <w:rsid w:val="00F259F9"/>
    <w:rsid w:val="00F2728C"/>
    <w:rsid w:val="00F27A78"/>
    <w:rsid w:val="00F27E40"/>
    <w:rsid w:val="00F31737"/>
    <w:rsid w:val="00F31C7D"/>
    <w:rsid w:val="00F31F8B"/>
    <w:rsid w:val="00F3255B"/>
    <w:rsid w:val="00F3256B"/>
    <w:rsid w:val="00F327DD"/>
    <w:rsid w:val="00F32B4C"/>
    <w:rsid w:val="00F3446F"/>
    <w:rsid w:val="00F35017"/>
    <w:rsid w:val="00F362E5"/>
    <w:rsid w:val="00F379C1"/>
    <w:rsid w:val="00F379F4"/>
    <w:rsid w:val="00F37BE1"/>
    <w:rsid w:val="00F4083B"/>
    <w:rsid w:val="00F4107A"/>
    <w:rsid w:val="00F410DD"/>
    <w:rsid w:val="00F4312A"/>
    <w:rsid w:val="00F445B9"/>
    <w:rsid w:val="00F44F18"/>
    <w:rsid w:val="00F45D1D"/>
    <w:rsid w:val="00F4649A"/>
    <w:rsid w:val="00F468CA"/>
    <w:rsid w:val="00F46B3F"/>
    <w:rsid w:val="00F47458"/>
    <w:rsid w:val="00F5176F"/>
    <w:rsid w:val="00F51AFD"/>
    <w:rsid w:val="00F52DAA"/>
    <w:rsid w:val="00F53C8E"/>
    <w:rsid w:val="00F542A3"/>
    <w:rsid w:val="00F56487"/>
    <w:rsid w:val="00F57A28"/>
    <w:rsid w:val="00F60FE4"/>
    <w:rsid w:val="00F610A9"/>
    <w:rsid w:val="00F612FF"/>
    <w:rsid w:val="00F6352A"/>
    <w:rsid w:val="00F6423E"/>
    <w:rsid w:val="00F6493F"/>
    <w:rsid w:val="00F65451"/>
    <w:rsid w:val="00F658B0"/>
    <w:rsid w:val="00F65C05"/>
    <w:rsid w:val="00F664BB"/>
    <w:rsid w:val="00F66BE7"/>
    <w:rsid w:val="00F66C6A"/>
    <w:rsid w:val="00F66D7F"/>
    <w:rsid w:val="00F70858"/>
    <w:rsid w:val="00F7137A"/>
    <w:rsid w:val="00F7171F"/>
    <w:rsid w:val="00F75663"/>
    <w:rsid w:val="00F76032"/>
    <w:rsid w:val="00F76542"/>
    <w:rsid w:val="00F802D2"/>
    <w:rsid w:val="00F80980"/>
    <w:rsid w:val="00F80E6F"/>
    <w:rsid w:val="00F811E7"/>
    <w:rsid w:val="00F83277"/>
    <w:rsid w:val="00F83615"/>
    <w:rsid w:val="00F8511C"/>
    <w:rsid w:val="00F86002"/>
    <w:rsid w:val="00F9056C"/>
    <w:rsid w:val="00F90CEF"/>
    <w:rsid w:val="00F917A9"/>
    <w:rsid w:val="00F9223C"/>
    <w:rsid w:val="00F922A3"/>
    <w:rsid w:val="00F92EF4"/>
    <w:rsid w:val="00F94AAC"/>
    <w:rsid w:val="00F95A82"/>
    <w:rsid w:val="00F97D87"/>
    <w:rsid w:val="00FA283D"/>
    <w:rsid w:val="00FA2927"/>
    <w:rsid w:val="00FA3D9A"/>
    <w:rsid w:val="00FA48C1"/>
    <w:rsid w:val="00FA5050"/>
    <w:rsid w:val="00FA5603"/>
    <w:rsid w:val="00FA6442"/>
    <w:rsid w:val="00FA747E"/>
    <w:rsid w:val="00FA7614"/>
    <w:rsid w:val="00FA77A6"/>
    <w:rsid w:val="00FB03FB"/>
    <w:rsid w:val="00FB33E3"/>
    <w:rsid w:val="00FB3C8D"/>
    <w:rsid w:val="00FB4891"/>
    <w:rsid w:val="00FB4E05"/>
    <w:rsid w:val="00FB5479"/>
    <w:rsid w:val="00FB7290"/>
    <w:rsid w:val="00FB798E"/>
    <w:rsid w:val="00FC109B"/>
    <w:rsid w:val="00FC3245"/>
    <w:rsid w:val="00FC4CBE"/>
    <w:rsid w:val="00FC686F"/>
    <w:rsid w:val="00FC730D"/>
    <w:rsid w:val="00FC7FBE"/>
    <w:rsid w:val="00FD03E6"/>
    <w:rsid w:val="00FD0EA2"/>
    <w:rsid w:val="00FD14E0"/>
    <w:rsid w:val="00FD1C4C"/>
    <w:rsid w:val="00FD212D"/>
    <w:rsid w:val="00FD3EB4"/>
    <w:rsid w:val="00FD66D5"/>
    <w:rsid w:val="00FD7CE6"/>
    <w:rsid w:val="00FE0378"/>
    <w:rsid w:val="00FE2347"/>
    <w:rsid w:val="00FE384F"/>
    <w:rsid w:val="00FE6E66"/>
    <w:rsid w:val="00FE6E9F"/>
    <w:rsid w:val="00FE7AB5"/>
    <w:rsid w:val="00FF3089"/>
    <w:rsid w:val="00FF3ADF"/>
    <w:rsid w:val="00FF3CAE"/>
    <w:rsid w:val="00FF62AD"/>
    <w:rsid w:val="00FF6987"/>
    <w:rsid w:val="00FF787C"/>
    <w:rsid w:val="010D602B"/>
    <w:rsid w:val="01231C56"/>
    <w:rsid w:val="01617420"/>
    <w:rsid w:val="01BBF261"/>
    <w:rsid w:val="01F2E9EC"/>
    <w:rsid w:val="026293C1"/>
    <w:rsid w:val="0379DD0D"/>
    <w:rsid w:val="04700DCE"/>
    <w:rsid w:val="06D25665"/>
    <w:rsid w:val="07769DB4"/>
    <w:rsid w:val="07D842A0"/>
    <w:rsid w:val="083E25D7"/>
    <w:rsid w:val="08E5CB5C"/>
    <w:rsid w:val="0AAD68C1"/>
    <w:rsid w:val="0AC93A0E"/>
    <w:rsid w:val="0BFFE5ED"/>
    <w:rsid w:val="0C1EF7B8"/>
    <w:rsid w:val="0DA2A5FA"/>
    <w:rsid w:val="0E4DDDBA"/>
    <w:rsid w:val="1074F9B2"/>
    <w:rsid w:val="109FC7F2"/>
    <w:rsid w:val="10AC2126"/>
    <w:rsid w:val="1245D347"/>
    <w:rsid w:val="145D6595"/>
    <w:rsid w:val="1480AF1F"/>
    <w:rsid w:val="14F82867"/>
    <w:rsid w:val="16468B10"/>
    <w:rsid w:val="172ED9B4"/>
    <w:rsid w:val="18056E5F"/>
    <w:rsid w:val="1883E3E3"/>
    <w:rsid w:val="19151CAC"/>
    <w:rsid w:val="196B89C0"/>
    <w:rsid w:val="1980B536"/>
    <w:rsid w:val="1A4C1607"/>
    <w:rsid w:val="1A59D9CD"/>
    <w:rsid w:val="1B1ED3F9"/>
    <w:rsid w:val="1B2033E7"/>
    <w:rsid w:val="1B518199"/>
    <w:rsid w:val="1BB7CBE3"/>
    <w:rsid w:val="1CE438B3"/>
    <w:rsid w:val="1D43DE3F"/>
    <w:rsid w:val="1E147B74"/>
    <w:rsid w:val="1E5AE44B"/>
    <w:rsid w:val="1F66F050"/>
    <w:rsid w:val="1FA10412"/>
    <w:rsid w:val="20EBB8F7"/>
    <w:rsid w:val="210128D7"/>
    <w:rsid w:val="22314E5B"/>
    <w:rsid w:val="230EC219"/>
    <w:rsid w:val="24E1AAB1"/>
    <w:rsid w:val="250ADCE9"/>
    <w:rsid w:val="258D87B4"/>
    <w:rsid w:val="2691698C"/>
    <w:rsid w:val="26E4B54B"/>
    <w:rsid w:val="26F99EC7"/>
    <w:rsid w:val="27031D04"/>
    <w:rsid w:val="27553789"/>
    <w:rsid w:val="27EA7D8D"/>
    <w:rsid w:val="28542709"/>
    <w:rsid w:val="28A9C8F7"/>
    <w:rsid w:val="28BBB97D"/>
    <w:rsid w:val="28D3B7F5"/>
    <w:rsid w:val="2C5E702B"/>
    <w:rsid w:val="2C5F04E2"/>
    <w:rsid w:val="2D1B95B1"/>
    <w:rsid w:val="2DB1D61C"/>
    <w:rsid w:val="2F06F1EF"/>
    <w:rsid w:val="2FABA182"/>
    <w:rsid w:val="30856B87"/>
    <w:rsid w:val="30BE935F"/>
    <w:rsid w:val="31541739"/>
    <w:rsid w:val="315FF823"/>
    <w:rsid w:val="323B4C73"/>
    <w:rsid w:val="3241EC15"/>
    <w:rsid w:val="32C00178"/>
    <w:rsid w:val="32F0BA4E"/>
    <w:rsid w:val="3327B7CD"/>
    <w:rsid w:val="33A7E4E3"/>
    <w:rsid w:val="3425BB82"/>
    <w:rsid w:val="368C0F15"/>
    <w:rsid w:val="36B575E2"/>
    <w:rsid w:val="37ADE71B"/>
    <w:rsid w:val="384672E3"/>
    <w:rsid w:val="386DDC9B"/>
    <w:rsid w:val="3960D311"/>
    <w:rsid w:val="39B972C9"/>
    <w:rsid w:val="39C72A3E"/>
    <w:rsid w:val="3A447681"/>
    <w:rsid w:val="3A547B3D"/>
    <w:rsid w:val="3A62B6E8"/>
    <w:rsid w:val="3A66F4F4"/>
    <w:rsid w:val="3BC3FCE0"/>
    <w:rsid w:val="3C0457C1"/>
    <w:rsid w:val="3CA2AE5E"/>
    <w:rsid w:val="3CC10104"/>
    <w:rsid w:val="3D5C88E9"/>
    <w:rsid w:val="3D97D9E0"/>
    <w:rsid w:val="3DBEA312"/>
    <w:rsid w:val="3FE180B1"/>
    <w:rsid w:val="40B962A2"/>
    <w:rsid w:val="41B1211C"/>
    <w:rsid w:val="41B826CA"/>
    <w:rsid w:val="43D26DC8"/>
    <w:rsid w:val="442F578F"/>
    <w:rsid w:val="444C06C0"/>
    <w:rsid w:val="44715C9D"/>
    <w:rsid w:val="4506ED75"/>
    <w:rsid w:val="4585A2D8"/>
    <w:rsid w:val="466029C0"/>
    <w:rsid w:val="466ED7A3"/>
    <w:rsid w:val="46976873"/>
    <w:rsid w:val="47374031"/>
    <w:rsid w:val="482042D8"/>
    <w:rsid w:val="4A27D610"/>
    <w:rsid w:val="4A556DC3"/>
    <w:rsid w:val="4B4026BE"/>
    <w:rsid w:val="4B630AAB"/>
    <w:rsid w:val="4B8B50DE"/>
    <w:rsid w:val="4BE342B8"/>
    <w:rsid w:val="4BF751D1"/>
    <w:rsid w:val="4BFBCA28"/>
    <w:rsid w:val="4C1BCBE7"/>
    <w:rsid w:val="4DBE6306"/>
    <w:rsid w:val="4EE0F196"/>
    <w:rsid w:val="4FEF8CFF"/>
    <w:rsid w:val="5051D39A"/>
    <w:rsid w:val="50521C8F"/>
    <w:rsid w:val="50DBB9CD"/>
    <w:rsid w:val="53C9C678"/>
    <w:rsid w:val="5467EFB4"/>
    <w:rsid w:val="5524D07A"/>
    <w:rsid w:val="562F667A"/>
    <w:rsid w:val="56F42F0B"/>
    <w:rsid w:val="5759EB1C"/>
    <w:rsid w:val="59509C9F"/>
    <w:rsid w:val="5981228D"/>
    <w:rsid w:val="5989CD02"/>
    <w:rsid w:val="59A9162C"/>
    <w:rsid w:val="59E59572"/>
    <w:rsid w:val="59F13060"/>
    <w:rsid w:val="5B1B224B"/>
    <w:rsid w:val="5B244E3E"/>
    <w:rsid w:val="5B34E1CC"/>
    <w:rsid w:val="5B4FCD6F"/>
    <w:rsid w:val="5B550CBF"/>
    <w:rsid w:val="5BDDE227"/>
    <w:rsid w:val="5CE06E5C"/>
    <w:rsid w:val="5E11B3EA"/>
    <w:rsid w:val="5EE94364"/>
    <w:rsid w:val="5F5BBC50"/>
    <w:rsid w:val="5FBC8F1A"/>
    <w:rsid w:val="614CD877"/>
    <w:rsid w:val="61C95976"/>
    <w:rsid w:val="62447D35"/>
    <w:rsid w:val="62E29EBA"/>
    <w:rsid w:val="631A2181"/>
    <w:rsid w:val="6368B71B"/>
    <w:rsid w:val="637DD2FC"/>
    <w:rsid w:val="63D99220"/>
    <w:rsid w:val="640A9EB6"/>
    <w:rsid w:val="641E7298"/>
    <w:rsid w:val="657E42E7"/>
    <w:rsid w:val="66141F09"/>
    <w:rsid w:val="665EF322"/>
    <w:rsid w:val="67E55975"/>
    <w:rsid w:val="682D1546"/>
    <w:rsid w:val="6931C1F8"/>
    <w:rsid w:val="6AF6AB5F"/>
    <w:rsid w:val="6BEF8937"/>
    <w:rsid w:val="6D2174DC"/>
    <w:rsid w:val="6DD6B7F7"/>
    <w:rsid w:val="6E3B1C91"/>
    <w:rsid w:val="6FA93DDE"/>
    <w:rsid w:val="703C66A8"/>
    <w:rsid w:val="70FF1528"/>
    <w:rsid w:val="710ADD09"/>
    <w:rsid w:val="719D92D5"/>
    <w:rsid w:val="72275FF8"/>
    <w:rsid w:val="73B152C1"/>
    <w:rsid w:val="73F434D4"/>
    <w:rsid w:val="7436AAED"/>
    <w:rsid w:val="7678072C"/>
    <w:rsid w:val="7750056C"/>
    <w:rsid w:val="782F09A5"/>
    <w:rsid w:val="78A329AD"/>
    <w:rsid w:val="78B4B33F"/>
    <w:rsid w:val="7AA3405B"/>
    <w:rsid w:val="7AB145E9"/>
    <w:rsid w:val="7B23294C"/>
    <w:rsid w:val="7BD9958F"/>
    <w:rsid w:val="7C3E91DE"/>
    <w:rsid w:val="7C9142EE"/>
    <w:rsid w:val="7CC43F0C"/>
    <w:rsid w:val="7DF09EAA"/>
    <w:rsid w:val="7FDDFD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character" w:styleId="FollowedHyperlink">
    <w:name w:val="FollowedHyperlink"/>
    <w:basedOn w:val="DefaultParagraphFont"/>
    <w:rsid w:val="00B90162"/>
    <w:rPr>
      <w:color w:val="954F72" w:themeColor="followedHyperlink"/>
      <w:u w:val="single"/>
    </w:rPr>
  </w:style>
  <w:style w:type="character" w:customStyle="1" w:styleId="Mention1">
    <w:name w:val="Mention1"/>
    <w:basedOn w:val="DefaultParagraphFont"/>
    <w:uiPriority w:val="99"/>
    <w:unhideWhenUsed/>
    <w:rsid w:val="0011310F"/>
    <w:rPr>
      <w:color w:val="2B579A"/>
      <w:shd w:val="clear" w:color="auto" w:fill="E1DFDD"/>
    </w:rPr>
  </w:style>
  <w:style w:type="paragraph" w:styleId="Revision">
    <w:name w:val="Revision"/>
    <w:hidden/>
    <w:uiPriority w:val="99"/>
    <w:semiHidden/>
    <w:rsid w:val="002D511A"/>
  </w:style>
  <w:style w:type="character" w:styleId="UnresolvedMention">
    <w:name w:val="Unresolved Mention"/>
    <w:basedOn w:val="DefaultParagraphFont"/>
    <w:uiPriority w:val="99"/>
    <w:semiHidden/>
    <w:unhideWhenUsed/>
    <w:rsid w:val="00D708AA"/>
    <w:rPr>
      <w:color w:val="605E5C"/>
      <w:shd w:val="clear" w:color="auto" w:fill="E1DFDD"/>
    </w:rPr>
  </w:style>
  <w:style w:type="character" w:styleId="Mention">
    <w:name w:val="Mention"/>
    <w:basedOn w:val="DefaultParagraphFont"/>
    <w:uiPriority w:val="99"/>
    <w:unhideWhenUsed/>
    <w:rsid w:val="00EA783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843506">
      <w:bodyDiv w:val="1"/>
      <w:marLeft w:val="0"/>
      <w:marRight w:val="0"/>
      <w:marTop w:val="0"/>
      <w:marBottom w:val="0"/>
      <w:divBdr>
        <w:top w:val="none" w:sz="0" w:space="0" w:color="auto"/>
        <w:left w:val="none" w:sz="0" w:space="0" w:color="auto"/>
        <w:bottom w:val="none" w:sz="0" w:space="0" w:color="auto"/>
        <w:right w:val="none" w:sz="0" w:space="0" w:color="auto"/>
      </w:divBdr>
    </w:div>
    <w:div w:id="454833198">
      <w:bodyDiv w:val="1"/>
      <w:marLeft w:val="0"/>
      <w:marRight w:val="0"/>
      <w:marTop w:val="0"/>
      <w:marBottom w:val="0"/>
      <w:divBdr>
        <w:top w:val="none" w:sz="0" w:space="0" w:color="auto"/>
        <w:left w:val="none" w:sz="0" w:space="0" w:color="auto"/>
        <w:bottom w:val="none" w:sz="0" w:space="0" w:color="auto"/>
        <w:right w:val="none" w:sz="0" w:space="0" w:color="auto"/>
      </w:divBdr>
    </w:div>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25496851">
      <w:bodyDiv w:val="1"/>
      <w:marLeft w:val="0"/>
      <w:marRight w:val="0"/>
      <w:marTop w:val="0"/>
      <w:marBottom w:val="0"/>
      <w:divBdr>
        <w:top w:val="none" w:sz="0" w:space="0" w:color="auto"/>
        <w:left w:val="none" w:sz="0" w:space="0" w:color="auto"/>
        <w:bottom w:val="none" w:sz="0" w:space="0" w:color="auto"/>
        <w:right w:val="none" w:sz="0" w:space="0" w:color="auto"/>
      </w:divBdr>
    </w:div>
    <w:div w:id="1102064804">
      <w:bodyDiv w:val="1"/>
      <w:marLeft w:val="0"/>
      <w:marRight w:val="0"/>
      <w:marTop w:val="0"/>
      <w:marBottom w:val="0"/>
      <w:divBdr>
        <w:top w:val="none" w:sz="0" w:space="0" w:color="auto"/>
        <w:left w:val="none" w:sz="0" w:space="0" w:color="auto"/>
        <w:bottom w:val="none" w:sz="0" w:space="0" w:color="auto"/>
        <w:right w:val="none" w:sz="0" w:space="0" w:color="auto"/>
      </w:divBdr>
      <w:divsChild>
        <w:div w:id="1814441765">
          <w:marLeft w:val="0"/>
          <w:marRight w:val="0"/>
          <w:marTop w:val="0"/>
          <w:marBottom w:val="0"/>
          <w:divBdr>
            <w:top w:val="none" w:sz="0" w:space="0" w:color="auto"/>
            <w:left w:val="none" w:sz="0" w:space="0" w:color="auto"/>
            <w:bottom w:val="none" w:sz="0" w:space="0" w:color="auto"/>
            <w:right w:val="none" w:sz="0" w:space="0" w:color="auto"/>
          </w:divBdr>
        </w:div>
      </w:divsChild>
    </w:div>
    <w:div w:id="1230575078">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82353076">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05158381">
      <w:bodyDiv w:val="1"/>
      <w:marLeft w:val="0"/>
      <w:marRight w:val="0"/>
      <w:marTop w:val="0"/>
      <w:marBottom w:val="0"/>
      <w:divBdr>
        <w:top w:val="none" w:sz="0" w:space="0" w:color="auto"/>
        <w:left w:val="none" w:sz="0" w:space="0" w:color="auto"/>
        <w:bottom w:val="none" w:sz="0" w:space="0" w:color="auto"/>
        <w:right w:val="none" w:sz="0" w:space="0" w:color="auto"/>
      </w:divBdr>
    </w:div>
    <w:div w:id="2105376307">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 w:id="213898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https://albaniandailynews.com/news/court-releases-four-protesters-that-throw-molotov-towards-prime-ministry" TargetMode="External"/></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23" Type="http://schemas.microsoft.com/office/2019/05/relationships/documenttasks" Target="documenttasks/documenttasks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theadvocatesforhumanrights.org/Res/HRDC%20AHR%20Albania%20CEDAW%20Final.pdf" TargetMode="External"/><Relationship Id="rId2" Type="http://schemas.openxmlformats.org/officeDocument/2006/relationships/hyperlink" Target="https://www.theadvocatesforhumanrights.org/Res/HRDC%20AHR%20Albania%20CEDAW%20Final.pdf" TargetMode="External"/><Relationship Id="rId1" Type="http://schemas.openxmlformats.org/officeDocument/2006/relationships/hyperlink" Target="https://www.theadvocatesforhumanrights.org/Res/HRDC%20AHR%20Albania%20CEDAW%20Final.pdf" TargetMode="External"/><Relationship Id="rId4" Type="http://schemas.openxmlformats.org/officeDocument/2006/relationships/hyperlink" Target="https://www.theadvocatesforhumanrights.org/Res/HRDC%20AHR%20Albania%20CEDAW%20Final.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3D627800-3F7C-42E0-867C-1EE007B8304D}">
    <t:Anchor>
      <t:Comment id="2043946287"/>
    </t:Anchor>
    <t:History>
      <t:Event id="{3DAF9E5F-5940-48A0-BB6C-B14EAE34D4D0}" time="2025-06-04T14:15:27.73Z">
        <t:Attribution userId="S::vjacome@advrights.org::9db66d9b-3698-4758-9e3c-b1f74b9a2ff6" userProvider="AD" userName="Valeria Jacome"/>
        <t:Anchor>
          <t:Comment id="2043946287"/>
        </t:Anchor>
        <t:Create/>
      </t:Event>
      <t:Event id="{B05CD32A-FC3F-4317-97BB-3DD8C1BE91EC}" time="2025-06-04T14:15:27.73Z">
        <t:Attribution userId="S::vjacome@advrights.org::9db66d9b-3698-4758-9e3c-b1f74b9a2ff6" userProvider="AD" userName="Valeria Jacome"/>
        <t:Anchor>
          <t:Comment id="2043946287"/>
        </t:Anchor>
        <t:Assign userId="S::womenintern@advrights.org::f4e20b14-a01b-4d75-9bd9-d8dbbb782048" userProvider="AD" userName="Womens Intern"/>
      </t:Event>
      <t:Event id="{8AB0CCFC-2C55-4824-9507-115CADB44D0E}" time="2025-06-04T14:15:27.73Z">
        <t:Attribution userId="S::vjacome@advrights.org::9db66d9b-3698-4758-9e3c-b1f74b9a2ff6" userProvider="AD" userName="Valeria Jacome"/>
        <t:Anchor>
          <t:Comment id="2043946287"/>
        </t:Anchor>
        <t:SetTitle title="@Womens Intern the amended doc is from 2017 I believe"/>
      </t:Event>
      <t:Event id="{9F249EEE-4C7E-43BD-A1D7-16E5A31AC318}" time="2025-06-09T14:33:29.447Z">
        <t:Attribution userId="S::vcadavid@advrights.org::e47132f0-0099-4994-b3cc-cc34a14dc310" userProvider="AD" userName="Verónica Cadavid González"/>
        <t:Progress percentComplete="100"/>
      </t:Event>
    </t:History>
  </t:Task>
  <t:Task id="{7E2AB48B-675B-4FFE-A3F1-98DFC3624893}">
    <t:Anchor>
      <t:Comment id="1103239216"/>
    </t:Anchor>
    <t:History>
      <t:Event id="{F90BD73C-EC4F-40C6-8B92-A12D9AC66177}" time="2025-06-11T19:12:12.881Z">
        <t:Attribution userId="S::vjacome@advrights.org::9db66d9b-3698-4758-9e3c-b1f74b9a2ff6" userProvider="AD" userName="Valeria Jacome"/>
        <t:Anchor>
          <t:Comment id="1103239216"/>
        </t:Anchor>
        <t:Create/>
      </t:Event>
      <t:Event id="{CB853A31-CE90-4C77-9D30-9B1450613111}" time="2025-06-11T19:12:12.881Z">
        <t:Attribution userId="S::vjacome@advrights.org::9db66d9b-3698-4758-9e3c-b1f74b9a2ff6" userProvider="AD" userName="Valeria Jacome"/>
        <t:Anchor>
          <t:Comment id="1103239216"/>
        </t:Anchor>
        <t:Assign userId="S::womenintern@advrights.org::f4e20b14-a01b-4d75-9bd9-d8dbbb782048" userProvider="AD" userName="Womens Intern"/>
      </t:Event>
      <t:Event id="{279893C5-F14C-49E2-B4EC-4A45545502BA}" time="2025-06-11T19:12:12.881Z">
        <t:Attribution userId="S::vjacome@advrights.org::9db66d9b-3698-4758-9e3c-b1f74b9a2ff6" userProvider="AD" userName="Valeria Jacome"/>
        <t:Anchor>
          <t:Comment id="1103239216"/>
        </t:Anchor>
        <t:SetTitle title="@Womens Intern is there a source that might highlight this increased risk?"/>
      </t:Event>
      <t:Event id="{2E48AB97-19AF-40E1-9E5A-5BF5BD02953D}" time="2025-06-14T15:29:33.253Z">
        <t:Attribution userId="S::vcadavid@advrights.org::e47132f0-0099-4994-b3cc-cc34a14dc310" userProvider="AD" userName="Verónica Cadavid González"/>
        <t:Progress percentComplete="100"/>
      </t:Event>
    </t:History>
  </t:Task>
  <t:Task id="{4E4DE16C-0DC3-44DD-81D5-5621932F5021}">
    <t:Anchor>
      <t:Comment id="293495770"/>
    </t:Anchor>
    <t:History>
      <t:Event id="{8851B337-387A-4543-B9A8-D8EDB4E63150}" time="2025-06-12T19:51:20.012Z">
        <t:Attribution userId="S::vjacome@advrights.org::9db66d9b-3698-4758-9e3c-b1f74b9a2ff6" userProvider="AD" userName="Valeria Jacome"/>
        <t:Anchor>
          <t:Comment id="293495770"/>
        </t:Anchor>
        <t:Create/>
      </t:Event>
      <t:Event id="{6471C253-3C65-42A4-B352-2373CAF40044}" time="2025-06-12T19:51:20.012Z">
        <t:Attribution userId="S::vjacome@advrights.org::9db66d9b-3698-4758-9e3c-b1f74b9a2ff6" userProvider="AD" userName="Valeria Jacome"/>
        <t:Anchor>
          <t:Comment id="293495770"/>
        </t:Anchor>
        <t:Assign userId="S::vcadavid@advrights.org::e47132f0-0099-4994-b3cc-cc34a14dc310" userProvider="AD" userName="Verónica Cadavid González"/>
      </t:Event>
      <t:Event id="{467849AB-3472-492D-B4FF-B727909AADAD}" time="2025-06-12T19:51:20.012Z">
        <t:Attribution userId="S::vjacome@advrights.org::9db66d9b-3698-4758-9e3c-b1f74b9a2ff6" userProvider="AD" userName="Valeria Jacome"/>
        <t:Anchor>
          <t:Comment id="293495770"/>
        </t:Anchor>
        <t:SetTitle title="@Verónica Cadavid González these are the new recommendations that I added, let me know if you have any thoughts or corrections, thanks!"/>
      </t:Event>
      <t:Event id="{CD15A439-4C1C-4C35-A5F0-BD607804A2A4}" time="2025-06-14T15:39:59.452Z">
        <t:Attribution userId="S::vcadavid@advrights.org::e47132f0-0099-4994-b3cc-cc34a14dc310" userProvider="AD" userName="Verónica Cadavid González"/>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4b903c3e5fc16dd6bf75253b7a5da46">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30a360cf0e540fb63ef54959d4151353"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ED1B72-67CF-4196-A030-54E3FF12AF4B}">
  <ds:schemaRefs>
    <ds:schemaRef ds:uri="http://schemas.openxmlformats.org/officeDocument/2006/bibliography"/>
  </ds:schemaRefs>
</ds:datastoreItem>
</file>

<file path=customXml/itemProps2.xml><?xml version="1.0" encoding="utf-8"?>
<ds:datastoreItem xmlns:ds="http://schemas.openxmlformats.org/officeDocument/2006/customXml" ds:itemID="{E7718A84-2722-4F9A-B092-9D3BCC8EC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FFDF9B8E-7D2B-4F60-B18B-AF0D4CF80536}">
  <ds:schemaRefs>
    <ds:schemaRef ds:uri="http://www.w3.org/XML/1998/namespace"/>
    <ds:schemaRef ds:uri="http://schemas.microsoft.com/office/2006/metadata/properties"/>
    <ds:schemaRef ds:uri="42df7cb3-2fea-4ba3-b9bf-21660104d6dd"/>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e968d4b9-9f0d-4b6f-81c6-222446f6098e"/>
    <ds:schemaRef ds:uri="http://purl.org/dc/dcmitype/"/>
    <ds:schemaRef ds:uri="http://purl.org/dc/elements/1.1/"/>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3566</Words>
  <Characters>20697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24215</CharactersWithSpaces>
  <SharedDoc>false</SharedDoc>
  <HLinks>
    <vt:vector size="210" baseType="variant">
      <vt:variant>
        <vt:i4>6946924</vt:i4>
      </vt:variant>
      <vt:variant>
        <vt:i4>120</vt:i4>
      </vt:variant>
      <vt:variant>
        <vt:i4>0</vt:i4>
      </vt:variant>
      <vt:variant>
        <vt:i4>5</vt:i4>
      </vt:variant>
      <vt:variant>
        <vt:lpwstr>https://www.theadvocatesforhumanrights.org/Res/HRDC AHR Albania CEDAW Final.pdf</vt:lpwstr>
      </vt:variant>
      <vt:variant>
        <vt:lpwstr/>
      </vt:variant>
      <vt:variant>
        <vt:i4>6946924</vt:i4>
      </vt:variant>
      <vt:variant>
        <vt:i4>117</vt:i4>
      </vt:variant>
      <vt:variant>
        <vt:i4>0</vt:i4>
      </vt:variant>
      <vt:variant>
        <vt:i4>5</vt:i4>
      </vt:variant>
      <vt:variant>
        <vt:lpwstr>https://www.theadvocatesforhumanrights.org/Res/HRDC AHR Albania CEDAW Final.pdf</vt:lpwstr>
      </vt:variant>
      <vt:variant>
        <vt:lpwstr/>
      </vt:variant>
      <vt:variant>
        <vt:i4>6946924</vt:i4>
      </vt:variant>
      <vt:variant>
        <vt:i4>114</vt:i4>
      </vt:variant>
      <vt:variant>
        <vt:i4>0</vt:i4>
      </vt:variant>
      <vt:variant>
        <vt:i4>5</vt:i4>
      </vt:variant>
      <vt:variant>
        <vt:lpwstr>https://www.theadvocatesforhumanrights.org/Res/HRDC AHR Albania CEDAW Final.pdf</vt:lpwstr>
      </vt:variant>
      <vt:variant>
        <vt:lpwstr/>
      </vt:variant>
      <vt:variant>
        <vt:i4>6946924</vt:i4>
      </vt:variant>
      <vt:variant>
        <vt:i4>111</vt:i4>
      </vt:variant>
      <vt:variant>
        <vt:i4>0</vt:i4>
      </vt:variant>
      <vt:variant>
        <vt:i4>5</vt:i4>
      </vt:variant>
      <vt:variant>
        <vt:lpwstr>https://www.theadvocatesforhumanrights.org/Res/HRDC AHR Albania CEDAW Final.pdf</vt:lpwstr>
      </vt:variant>
      <vt:variant>
        <vt:lpwstr/>
      </vt:variant>
      <vt:variant>
        <vt:i4>6946924</vt:i4>
      </vt:variant>
      <vt:variant>
        <vt:i4>108</vt:i4>
      </vt:variant>
      <vt:variant>
        <vt:i4>0</vt:i4>
      </vt:variant>
      <vt:variant>
        <vt:i4>5</vt:i4>
      </vt:variant>
      <vt:variant>
        <vt:lpwstr>https://www.theadvocatesforhumanrights.org/Res/HRDC AHR Albania CEDAW Final.pdf</vt:lpwstr>
      </vt:variant>
      <vt:variant>
        <vt:lpwstr/>
      </vt:variant>
      <vt:variant>
        <vt:i4>6946924</vt:i4>
      </vt:variant>
      <vt:variant>
        <vt:i4>105</vt:i4>
      </vt:variant>
      <vt:variant>
        <vt:i4>0</vt:i4>
      </vt:variant>
      <vt:variant>
        <vt:i4>5</vt:i4>
      </vt:variant>
      <vt:variant>
        <vt:lpwstr>https://www.theadvocatesforhumanrights.org/Res/HRDC AHR Albania CEDAW Final.pdf</vt:lpwstr>
      </vt:variant>
      <vt:variant>
        <vt:lpwstr/>
      </vt:variant>
      <vt:variant>
        <vt:i4>2031636</vt:i4>
      </vt:variant>
      <vt:variant>
        <vt:i4>102</vt:i4>
      </vt:variant>
      <vt:variant>
        <vt:i4>0</vt:i4>
      </vt:variant>
      <vt:variant>
        <vt:i4>5</vt:i4>
      </vt:variant>
      <vt:variant>
        <vt:lpwstr>https://www.osce.org/files/f/documents/3/c/22211.pdf</vt:lpwstr>
      </vt:variant>
      <vt:variant>
        <vt:lpwstr>:~:text=The%20pre%2Dtrial%20detention%20survey%20shows%20that%20arrested,it%20is%20normally%20conducted%20in%20the%20presence</vt:lpwstr>
      </vt:variant>
      <vt:variant>
        <vt:i4>6946924</vt:i4>
      </vt:variant>
      <vt:variant>
        <vt:i4>99</vt:i4>
      </vt:variant>
      <vt:variant>
        <vt:i4>0</vt:i4>
      </vt:variant>
      <vt:variant>
        <vt:i4>5</vt:i4>
      </vt:variant>
      <vt:variant>
        <vt:lpwstr>https://www.theadvocatesforhumanrights.org/Res/HRDC AHR Albania CEDAW Final.pdf</vt:lpwstr>
      </vt:variant>
      <vt:variant>
        <vt:lpwstr/>
      </vt:variant>
      <vt:variant>
        <vt:i4>1835034</vt:i4>
      </vt:variant>
      <vt:variant>
        <vt:i4>96</vt:i4>
      </vt:variant>
      <vt:variant>
        <vt:i4>0</vt:i4>
      </vt:variant>
      <vt:variant>
        <vt:i4>5</vt:i4>
      </vt:variant>
      <vt:variant>
        <vt:lpwstr>https://www.state.gov/reports/2023-country-reports-on-human-rights-practices/albania/</vt:lpwstr>
      </vt:variant>
      <vt:variant>
        <vt:lpwstr/>
      </vt:variant>
      <vt:variant>
        <vt:i4>2883633</vt:i4>
      </vt:variant>
      <vt:variant>
        <vt:i4>93</vt:i4>
      </vt:variant>
      <vt:variant>
        <vt:i4>0</vt:i4>
      </vt:variant>
      <vt:variant>
        <vt:i4>5</vt:i4>
      </vt:variant>
      <vt:variant>
        <vt:lpwstr>https://balkaninsight.com/2022/05/27/women-in-albanian-media-from-secondary-victimisation-to-slut-shaming/</vt:lpwstr>
      </vt:variant>
      <vt:variant>
        <vt:lpwstr/>
      </vt:variant>
      <vt:variant>
        <vt:i4>1572867</vt:i4>
      </vt:variant>
      <vt:variant>
        <vt:i4>90</vt:i4>
      </vt:variant>
      <vt:variant>
        <vt:i4>0</vt:i4>
      </vt:variant>
      <vt:variant>
        <vt:i4>5</vt:i4>
      </vt:variant>
      <vt:variant>
        <vt:lpwstr>https://www.ecoi.net/en/document/2026347.html</vt:lpwstr>
      </vt:variant>
      <vt:variant>
        <vt:lpwstr/>
      </vt:variant>
      <vt:variant>
        <vt:i4>3866731</vt:i4>
      </vt:variant>
      <vt:variant>
        <vt:i4>87</vt:i4>
      </vt:variant>
      <vt:variant>
        <vt:i4>0</vt:i4>
      </vt:variant>
      <vt:variant>
        <vt:i4>5</vt:i4>
      </vt:variant>
      <vt:variant>
        <vt:lpwstr>https://dignity.dk/wp-content/uploads/publication-series-10.pdf</vt:lpwstr>
      </vt:variant>
      <vt:variant>
        <vt:lpwstr/>
      </vt:variant>
      <vt:variant>
        <vt:i4>3866731</vt:i4>
      </vt:variant>
      <vt:variant>
        <vt:i4>81</vt:i4>
      </vt:variant>
      <vt:variant>
        <vt:i4>0</vt:i4>
      </vt:variant>
      <vt:variant>
        <vt:i4>5</vt:i4>
      </vt:variant>
      <vt:variant>
        <vt:lpwstr>https://dignity.dk/wp-content/uploads/publication-series-10.pdf</vt:lpwstr>
      </vt:variant>
      <vt:variant>
        <vt:lpwstr/>
      </vt:variant>
      <vt:variant>
        <vt:i4>5767175</vt:i4>
      </vt:variant>
      <vt:variant>
        <vt:i4>72</vt:i4>
      </vt:variant>
      <vt:variant>
        <vt:i4>0</vt:i4>
      </vt:variant>
      <vt:variant>
        <vt:i4>5</vt:i4>
      </vt:variant>
      <vt:variant>
        <vt:lpwstr>https://www.coe.int/en/web/cpt/-/council-of-europe-anti-torture-committee-cpt-publishes-the-response-of-the-albanian-authorities-to-the-report-on-the-2023-visit</vt:lpwstr>
      </vt:variant>
      <vt:variant>
        <vt:lpwstr/>
      </vt:variant>
      <vt:variant>
        <vt:i4>2228257</vt:i4>
      </vt:variant>
      <vt:variant>
        <vt:i4>69</vt:i4>
      </vt:variant>
      <vt:variant>
        <vt:i4>0</vt:i4>
      </vt:variant>
      <vt:variant>
        <vt:i4>5</vt:i4>
      </vt:variant>
      <vt:variant>
        <vt:lpwstr>https://www.ecoi.net/en/file/local/2107450/2024-01-inf-en.docx.pdf</vt:lpwstr>
      </vt:variant>
      <vt:variant>
        <vt:lpwstr/>
      </vt:variant>
      <vt:variant>
        <vt:i4>2228257</vt:i4>
      </vt:variant>
      <vt:variant>
        <vt:i4>66</vt:i4>
      </vt:variant>
      <vt:variant>
        <vt:i4>0</vt:i4>
      </vt:variant>
      <vt:variant>
        <vt:i4>5</vt:i4>
      </vt:variant>
      <vt:variant>
        <vt:lpwstr>https://www.ecoi.net/en/file/local/2107450/2024-01-inf-en.docx.pdf</vt:lpwstr>
      </vt:variant>
      <vt:variant>
        <vt:lpwstr/>
      </vt:variant>
      <vt:variant>
        <vt:i4>6946924</vt:i4>
      </vt:variant>
      <vt:variant>
        <vt:i4>63</vt:i4>
      </vt:variant>
      <vt:variant>
        <vt:i4>0</vt:i4>
      </vt:variant>
      <vt:variant>
        <vt:i4>5</vt:i4>
      </vt:variant>
      <vt:variant>
        <vt:lpwstr>https://www.theadvocatesforhumanrights.org/Res/HRDC AHR Albania CEDAW Final.pdf</vt:lpwstr>
      </vt:variant>
      <vt:variant>
        <vt:lpwstr/>
      </vt:variant>
      <vt:variant>
        <vt:i4>6946924</vt:i4>
      </vt:variant>
      <vt:variant>
        <vt:i4>57</vt:i4>
      </vt:variant>
      <vt:variant>
        <vt:i4>0</vt:i4>
      </vt:variant>
      <vt:variant>
        <vt:i4>5</vt:i4>
      </vt:variant>
      <vt:variant>
        <vt:lpwstr>https://www.theadvocatesforhumanrights.org/Res/HRDC AHR Albania CEDAW Final.pdf</vt:lpwstr>
      </vt:variant>
      <vt:variant>
        <vt:lpwstr/>
      </vt:variant>
      <vt:variant>
        <vt:i4>6946924</vt:i4>
      </vt:variant>
      <vt:variant>
        <vt:i4>54</vt:i4>
      </vt:variant>
      <vt:variant>
        <vt:i4>0</vt:i4>
      </vt:variant>
      <vt:variant>
        <vt:i4>5</vt:i4>
      </vt:variant>
      <vt:variant>
        <vt:lpwstr>https://www.theadvocatesforhumanrights.org/Res/HRDC AHR Albania CEDAW Final.pdf</vt:lpwstr>
      </vt:variant>
      <vt:variant>
        <vt:lpwstr/>
      </vt:variant>
      <vt:variant>
        <vt:i4>6946924</vt:i4>
      </vt:variant>
      <vt:variant>
        <vt:i4>51</vt:i4>
      </vt:variant>
      <vt:variant>
        <vt:i4>0</vt:i4>
      </vt:variant>
      <vt:variant>
        <vt:i4>5</vt:i4>
      </vt:variant>
      <vt:variant>
        <vt:lpwstr>https://www.theadvocatesforhumanrights.org/Res/HRDC AHR Albania CEDAW Final.pdf</vt:lpwstr>
      </vt:variant>
      <vt:variant>
        <vt:lpwstr/>
      </vt:variant>
      <vt:variant>
        <vt:i4>6750327</vt:i4>
      </vt:variant>
      <vt:variant>
        <vt:i4>48</vt:i4>
      </vt:variant>
      <vt:variant>
        <vt:i4>0</vt:i4>
      </vt:variant>
      <vt:variant>
        <vt:i4>5</vt:i4>
      </vt:variant>
      <vt:variant>
        <vt:lpwstr>https://rm.coe.int/168097986b?</vt:lpwstr>
      </vt:variant>
      <vt:variant>
        <vt:lpwstr/>
      </vt:variant>
      <vt:variant>
        <vt:i4>4784155</vt:i4>
      </vt:variant>
      <vt:variant>
        <vt:i4>45</vt:i4>
      </vt:variant>
      <vt:variant>
        <vt:i4>0</vt:i4>
      </vt:variant>
      <vt:variant>
        <vt:i4>5</vt:i4>
      </vt:variant>
      <vt:variant>
        <vt:lpwstr>https://www.coe.int/en/web/cooperation-in-police-and-deprivation-of-liberty/-/women-prisoners-in-albania-welcome-the-introduction-of-trauma-informed-therapy</vt:lpwstr>
      </vt:variant>
      <vt:variant>
        <vt:lpwstr/>
      </vt:variant>
      <vt:variant>
        <vt:i4>6946924</vt:i4>
      </vt:variant>
      <vt:variant>
        <vt:i4>42</vt:i4>
      </vt:variant>
      <vt:variant>
        <vt:i4>0</vt:i4>
      </vt:variant>
      <vt:variant>
        <vt:i4>5</vt:i4>
      </vt:variant>
      <vt:variant>
        <vt:lpwstr>https://www.theadvocatesforhumanrights.org/Res/HRDC AHR Albania CEDAW Final.pdf</vt:lpwstr>
      </vt:variant>
      <vt:variant>
        <vt:lpwstr/>
      </vt:variant>
      <vt:variant>
        <vt:i4>3866731</vt:i4>
      </vt:variant>
      <vt:variant>
        <vt:i4>39</vt:i4>
      </vt:variant>
      <vt:variant>
        <vt:i4>0</vt:i4>
      </vt:variant>
      <vt:variant>
        <vt:i4>5</vt:i4>
      </vt:variant>
      <vt:variant>
        <vt:lpwstr>https://dignity.dk/wp-content/uploads/publication-series-10.pdf</vt:lpwstr>
      </vt:variant>
      <vt:variant>
        <vt:lpwstr/>
      </vt:variant>
      <vt:variant>
        <vt:i4>5767189</vt:i4>
      </vt:variant>
      <vt:variant>
        <vt:i4>15</vt:i4>
      </vt:variant>
      <vt:variant>
        <vt:i4>0</vt:i4>
      </vt:variant>
      <vt:variant>
        <vt:i4>5</vt:i4>
      </vt:variant>
      <vt:variant>
        <vt:lpwstr>https://rm.coe.int/168097986b</vt:lpwstr>
      </vt:variant>
      <vt:variant>
        <vt:lpwstr/>
      </vt:variant>
      <vt:variant>
        <vt:i4>5767189</vt:i4>
      </vt:variant>
      <vt:variant>
        <vt:i4>12</vt:i4>
      </vt:variant>
      <vt:variant>
        <vt:i4>0</vt:i4>
      </vt:variant>
      <vt:variant>
        <vt:i4>5</vt:i4>
      </vt:variant>
      <vt:variant>
        <vt:lpwstr>https://rm.coe.int/168097986b</vt:lpwstr>
      </vt:variant>
      <vt:variant>
        <vt:lpwstr/>
      </vt:variant>
      <vt:variant>
        <vt:i4>6946924</vt:i4>
      </vt:variant>
      <vt:variant>
        <vt:i4>9</vt:i4>
      </vt:variant>
      <vt:variant>
        <vt:i4>0</vt:i4>
      </vt:variant>
      <vt:variant>
        <vt:i4>5</vt:i4>
      </vt:variant>
      <vt:variant>
        <vt:lpwstr>https://www.theadvocatesforhumanrights.org/Res/HRDC AHR Albania CEDAW Final.pdf</vt:lpwstr>
      </vt:variant>
      <vt:variant>
        <vt:lpwstr/>
      </vt:variant>
      <vt:variant>
        <vt:i4>3473421</vt:i4>
      </vt:variant>
      <vt:variant>
        <vt:i4>6</vt:i4>
      </vt:variant>
      <vt:variant>
        <vt:i4>0</vt:i4>
      </vt:variant>
      <vt:variant>
        <vt:i4>5</vt:i4>
      </vt:variant>
      <vt:variant>
        <vt:lpwstr>https://www.state.gov/wp-content/uploads/2022/02/313615_ALBANIA-2021-HUMAN-RIGHTS-REPORT.pdf</vt:lpwstr>
      </vt:variant>
      <vt:variant>
        <vt:lpwstr/>
      </vt:variant>
      <vt:variant>
        <vt:i4>3473421</vt:i4>
      </vt:variant>
      <vt:variant>
        <vt:i4>3</vt:i4>
      </vt:variant>
      <vt:variant>
        <vt:i4>0</vt:i4>
      </vt:variant>
      <vt:variant>
        <vt:i4>5</vt:i4>
      </vt:variant>
      <vt:variant>
        <vt:lpwstr>https://www.state.gov/wp-content/uploads/2022/02/313615_ALBANIA-2021-HUMAN-RIGHTS-REPORT.pdf</vt:lpwstr>
      </vt:variant>
      <vt:variant>
        <vt:lpwstr/>
      </vt:variant>
      <vt:variant>
        <vt:i4>4259935</vt:i4>
      </vt:variant>
      <vt:variant>
        <vt:i4>0</vt:i4>
      </vt:variant>
      <vt:variant>
        <vt:i4>0</vt:i4>
      </vt:variant>
      <vt:variant>
        <vt:i4>5</vt:i4>
      </vt:variant>
      <vt:variant>
        <vt:lpwstr>https://www.coe.int/en/web/commissioner/-/albanian-authorities-must-prevent-further-police-violence-and-uphold-the-right-to-freedom-of-peaceful-assembly</vt:lpwstr>
      </vt:variant>
      <vt:variant>
        <vt:lpwstr/>
      </vt:variant>
      <vt:variant>
        <vt:i4>1179703</vt:i4>
      </vt:variant>
      <vt:variant>
        <vt:i4>12</vt:i4>
      </vt:variant>
      <vt:variant>
        <vt:i4>0</vt:i4>
      </vt:variant>
      <vt:variant>
        <vt:i4>5</vt:i4>
      </vt:variant>
      <vt:variant>
        <vt:lpwstr>mailto:vjacome@advrights.org</vt:lpwstr>
      </vt:variant>
      <vt:variant>
        <vt:lpwstr/>
      </vt:variant>
      <vt:variant>
        <vt:i4>1966134</vt:i4>
      </vt:variant>
      <vt:variant>
        <vt:i4>9</vt:i4>
      </vt:variant>
      <vt:variant>
        <vt:i4>0</vt:i4>
      </vt:variant>
      <vt:variant>
        <vt:i4>5</vt:i4>
      </vt:variant>
      <vt:variant>
        <vt:lpwstr>mailto:womenintern@advrights.org</vt:lpwstr>
      </vt:variant>
      <vt:variant>
        <vt:lpwstr/>
      </vt:variant>
      <vt:variant>
        <vt:i4>1966134</vt:i4>
      </vt:variant>
      <vt:variant>
        <vt:i4>6</vt:i4>
      </vt:variant>
      <vt:variant>
        <vt:i4>0</vt:i4>
      </vt:variant>
      <vt:variant>
        <vt:i4>5</vt:i4>
      </vt:variant>
      <vt:variant>
        <vt:lpwstr>mailto:womenintern@advrights.org</vt:lpwstr>
      </vt:variant>
      <vt:variant>
        <vt:lpwstr/>
      </vt:variant>
      <vt:variant>
        <vt:i4>1179703</vt:i4>
      </vt:variant>
      <vt:variant>
        <vt:i4>3</vt:i4>
      </vt:variant>
      <vt:variant>
        <vt:i4>0</vt:i4>
      </vt:variant>
      <vt:variant>
        <vt:i4>5</vt:i4>
      </vt:variant>
      <vt:variant>
        <vt:lpwstr>mailto:vjacome@advrights.org</vt:lpwstr>
      </vt:variant>
      <vt:variant>
        <vt:lpwstr/>
      </vt:variant>
      <vt:variant>
        <vt:i4>1966134</vt:i4>
      </vt:variant>
      <vt:variant>
        <vt:i4>0</vt:i4>
      </vt:variant>
      <vt:variant>
        <vt:i4>0</vt:i4>
      </vt:variant>
      <vt:variant>
        <vt:i4>5</vt:i4>
      </vt:variant>
      <vt:variant>
        <vt:lpwstr>mailto:womenintern@advrights.org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Ivana Machonova Schellongova</cp:lastModifiedBy>
  <cp:revision>2</cp:revision>
  <cp:lastPrinted>2011-09-16T20:52:00Z</cp:lastPrinted>
  <dcterms:created xsi:type="dcterms:W3CDTF">2025-10-07T10:23:00Z</dcterms:created>
  <dcterms:modified xsi:type="dcterms:W3CDTF">2025-10-07T10:23:00Z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y fmtid="{D5CDD505-2E9C-101B-9397-08002B2CF9AE}" pid="11" name="GrammarlyDocumentId">
    <vt:lpwstr>29e1ccda-5609-4877-9da6-395a742afe8f</vt:lpwstr>
  </property>
</Properties>
</file>