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F2522" w14:textId="6BCDE414" w:rsidR="00E90DA7" w:rsidRPr="00214D5B" w:rsidRDefault="002C0A4B" w:rsidP="00E90DA7">
      <w:pPr>
        <w:jc w:val="center"/>
        <w:rPr>
          <w:rFonts w:ascii="Times New Roman" w:eastAsia="MetaPro-Norm" w:hAnsi="Times New Roman"/>
          <w:b/>
          <w:bCs/>
          <w:sz w:val="28"/>
          <w:szCs w:val="28"/>
        </w:rPr>
      </w:pPr>
      <w:r w:rsidRPr="00214D5B">
        <w:rPr>
          <w:rFonts w:ascii="Times New Roman" w:hAnsi="Times New Roman"/>
          <w:b/>
          <w:bCs/>
          <w:sz w:val="28"/>
          <w:szCs w:val="28"/>
        </w:rPr>
        <w:t xml:space="preserve">Libya: </w:t>
      </w:r>
      <w:r w:rsidR="00E90DA7" w:rsidRPr="00214D5B">
        <w:rPr>
          <w:rFonts w:ascii="Times New Roman" w:hAnsi="Times New Roman"/>
          <w:b/>
          <w:bCs/>
          <w:sz w:val="28"/>
          <w:szCs w:val="28"/>
        </w:rPr>
        <w:t>Join</w:t>
      </w:r>
      <w:r w:rsidR="00744075" w:rsidRPr="00214D5B">
        <w:rPr>
          <w:rFonts w:ascii="Times New Roman" w:hAnsi="Times New Roman"/>
          <w:b/>
          <w:bCs/>
          <w:sz w:val="28"/>
          <w:szCs w:val="28"/>
        </w:rPr>
        <w:t>t</w:t>
      </w:r>
      <w:r w:rsidR="00E90DA7" w:rsidRPr="00214D5B">
        <w:rPr>
          <w:rFonts w:ascii="Times New Roman" w:hAnsi="Times New Roman"/>
          <w:b/>
          <w:bCs/>
          <w:sz w:val="28"/>
          <w:szCs w:val="28"/>
        </w:rPr>
        <w:t xml:space="preserve"> submission to the </w:t>
      </w:r>
      <w:r w:rsidR="00E90DA7" w:rsidRPr="00214D5B">
        <w:rPr>
          <w:rFonts w:ascii="Times New Roman" w:eastAsia="MetaPro-Norm" w:hAnsi="Times New Roman"/>
          <w:b/>
          <w:bCs/>
          <w:sz w:val="28"/>
          <w:szCs w:val="28"/>
        </w:rPr>
        <w:t>United Nations Committee on the Elimination of Discrimination against Women</w:t>
      </w:r>
    </w:p>
    <w:p w14:paraId="10018255" w14:textId="77777777" w:rsidR="002C0A4B" w:rsidRPr="00214D5B" w:rsidRDefault="002C0A4B" w:rsidP="00E90DA7">
      <w:pPr>
        <w:jc w:val="center"/>
        <w:rPr>
          <w:rFonts w:ascii="Times New Roman" w:hAnsi="Times New Roman"/>
          <w:b/>
          <w:bCs/>
          <w:sz w:val="28"/>
          <w:szCs w:val="28"/>
        </w:rPr>
      </w:pPr>
    </w:p>
    <w:p w14:paraId="1FF91B7D" w14:textId="145C111B" w:rsidR="00E90DA7" w:rsidRPr="00214D5B" w:rsidRDefault="00E90DA7" w:rsidP="00E90DA7">
      <w:pPr>
        <w:jc w:val="center"/>
        <w:rPr>
          <w:rFonts w:ascii="Times New Roman" w:hAnsi="Times New Roman"/>
          <w:b/>
          <w:bCs/>
          <w:sz w:val="24"/>
        </w:rPr>
      </w:pPr>
      <w:r w:rsidRPr="00214D5B">
        <w:rPr>
          <w:rFonts w:ascii="Times New Roman" w:hAnsi="Times New Roman"/>
          <w:b/>
          <w:bCs/>
          <w:sz w:val="24"/>
        </w:rPr>
        <w:t>90</w:t>
      </w:r>
      <w:r w:rsidR="002C0A4B" w:rsidRPr="00214D5B">
        <w:rPr>
          <w:rFonts w:ascii="Times New Roman" w:hAnsi="Times New Roman"/>
          <w:b/>
          <w:bCs/>
          <w:sz w:val="24"/>
          <w:vertAlign w:val="superscript"/>
        </w:rPr>
        <w:t>th</w:t>
      </w:r>
      <w:r w:rsidR="002C0A4B" w:rsidRPr="00214D5B">
        <w:rPr>
          <w:rFonts w:ascii="Times New Roman" w:hAnsi="Times New Roman"/>
          <w:b/>
          <w:bCs/>
          <w:sz w:val="24"/>
        </w:rPr>
        <w:t xml:space="preserve"> Pre-Sessional Working Group</w:t>
      </w:r>
    </w:p>
    <w:p w14:paraId="32A05CD5" w14:textId="77777777" w:rsidR="00E90DA7" w:rsidRPr="00214D5B" w:rsidRDefault="00E90DA7" w:rsidP="00E90DA7">
      <w:pPr>
        <w:jc w:val="center"/>
        <w:rPr>
          <w:rFonts w:ascii="Times New Roman" w:hAnsi="Times New Roman"/>
          <w:b/>
          <w:bCs/>
          <w:sz w:val="24"/>
        </w:rPr>
      </w:pPr>
      <w:r w:rsidRPr="00214D5B">
        <w:rPr>
          <w:rFonts w:ascii="Times New Roman" w:hAnsi="Times New Roman"/>
          <w:b/>
          <w:bCs/>
          <w:sz w:val="24"/>
        </w:rPr>
        <w:t>List of issues prior to reporting</w:t>
      </w:r>
    </w:p>
    <w:p w14:paraId="4D1629BA" w14:textId="55C12B7B" w:rsidR="00E90DA7" w:rsidRPr="00214D5B" w:rsidRDefault="002C0A4B" w:rsidP="00E90DA7">
      <w:pPr>
        <w:jc w:val="center"/>
        <w:rPr>
          <w:rFonts w:ascii="Times New Roman" w:hAnsi="Times New Roman"/>
          <w:b/>
          <w:bCs/>
          <w:sz w:val="24"/>
        </w:rPr>
      </w:pPr>
      <w:r w:rsidRPr="00214D5B">
        <w:rPr>
          <w:rFonts w:ascii="Times New Roman" w:hAnsi="Times New Roman"/>
          <w:b/>
          <w:bCs/>
          <w:sz w:val="24"/>
        </w:rPr>
        <w:t>3-7 June</w:t>
      </w:r>
      <w:r w:rsidR="00E90DA7" w:rsidRPr="00214D5B">
        <w:rPr>
          <w:rFonts w:ascii="Times New Roman" w:hAnsi="Times New Roman"/>
          <w:b/>
          <w:bCs/>
          <w:sz w:val="24"/>
        </w:rPr>
        <w:t xml:space="preserve"> 2024</w:t>
      </w:r>
    </w:p>
    <w:p w14:paraId="664B8FF2" w14:textId="77777777" w:rsidR="0023394F" w:rsidRPr="00214D5B" w:rsidRDefault="0023394F" w:rsidP="0023394F">
      <w:pPr>
        <w:tabs>
          <w:tab w:val="left" w:pos="3569"/>
        </w:tabs>
        <w:spacing w:line="276" w:lineRule="auto"/>
        <w:rPr>
          <w:rFonts w:ascii="Times New Roman" w:hAnsi="Times New Roman"/>
          <w:b/>
          <w:bCs/>
          <w:sz w:val="24"/>
        </w:rPr>
      </w:pPr>
    </w:p>
    <w:p w14:paraId="7BDE2CC6" w14:textId="00A8436F" w:rsidR="00E90DA7" w:rsidRPr="00214D5B" w:rsidRDefault="0023394F" w:rsidP="0023394F">
      <w:pPr>
        <w:tabs>
          <w:tab w:val="left" w:pos="3569"/>
        </w:tabs>
        <w:spacing w:line="276" w:lineRule="auto"/>
        <w:rPr>
          <w:rFonts w:ascii="Times New Roman" w:hAnsi="Times New Roman"/>
          <w:b/>
          <w:bCs/>
          <w:sz w:val="24"/>
        </w:rPr>
      </w:pPr>
      <w:r w:rsidRPr="00214D5B">
        <w:rPr>
          <w:rFonts w:ascii="Times New Roman" w:hAnsi="Times New Roman"/>
          <w:b/>
          <w:bCs/>
          <w:sz w:val="24"/>
        </w:rPr>
        <w:t xml:space="preserve">Submitted on </w:t>
      </w:r>
      <w:r w:rsidR="002C0A4B" w:rsidRPr="00214D5B">
        <w:rPr>
          <w:rFonts w:ascii="Times New Roman" w:hAnsi="Times New Roman"/>
          <w:b/>
          <w:bCs/>
          <w:sz w:val="24"/>
        </w:rPr>
        <w:t>15 April 2024</w:t>
      </w:r>
      <w:r w:rsidRPr="00214D5B">
        <w:rPr>
          <w:rFonts w:ascii="Times New Roman" w:hAnsi="Times New Roman"/>
          <w:b/>
          <w:bCs/>
          <w:sz w:val="24"/>
        </w:rPr>
        <w:t xml:space="preserve"> </w:t>
      </w:r>
      <w:proofErr w:type="gramStart"/>
      <w:r w:rsidRPr="00214D5B">
        <w:rPr>
          <w:rFonts w:ascii="Times New Roman" w:hAnsi="Times New Roman"/>
          <w:b/>
          <w:bCs/>
          <w:sz w:val="24"/>
        </w:rPr>
        <w:t>By</w:t>
      </w:r>
      <w:proofErr w:type="gramEnd"/>
      <w:r w:rsidRPr="00214D5B">
        <w:rPr>
          <w:rFonts w:ascii="Times New Roman" w:hAnsi="Times New Roman"/>
          <w:b/>
          <w:bCs/>
          <w:sz w:val="24"/>
        </w:rPr>
        <w:t>: Committee for Justice (CFJ) and Nazra for Feminist Studies</w:t>
      </w:r>
      <w:r w:rsidR="00293D2C" w:rsidRPr="00214D5B">
        <w:rPr>
          <w:rFonts w:ascii="Times New Roman" w:hAnsi="Times New Roman"/>
          <w:b/>
          <w:bCs/>
          <w:sz w:val="24"/>
        </w:rPr>
        <w:tab/>
      </w:r>
    </w:p>
    <w:p w14:paraId="15689D6C" w14:textId="77777777" w:rsidR="00120DDA" w:rsidRPr="00214D5B" w:rsidRDefault="00120DDA" w:rsidP="0023394F">
      <w:pPr>
        <w:pStyle w:val="ListParagraph"/>
        <w:numPr>
          <w:ilvl w:val="0"/>
          <w:numId w:val="2"/>
        </w:numPr>
        <w:shd w:val="clear" w:color="auto" w:fill="FFFFFF"/>
        <w:spacing w:before="100" w:beforeAutospacing="1" w:after="100" w:afterAutospacing="1" w:line="276" w:lineRule="auto"/>
        <w:ind w:left="720"/>
        <w:textAlignment w:val="baseline"/>
        <w:rPr>
          <w:rFonts w:ascii="Times New Roman" w:hAnsi="Times New Roman"/>
          <w:color w:val="000000"/>
          <w:sz w:val="24"/>
          <w:lang w:val="en-US" w:eastAsia="en-US"/>
        </w:rPr>
      </w:pPr>
      <w:r w:rsidRPr="00214D5B">
        <w:rPr>
          <w:rFonts w:ascii="Times New Roman" w:hAnsi="Times New Roman"/>
          <w:b/>
          <w:bCs/>
          <w:color w:val="000000"/>
          <w:sz w:val="24"/>
          <w:lang w:val="en-US" w:eastAsia="en-US"/>
        </w:rPr>
        <w:t>Introduction</w:t>
      </w:r>
    </w:p>
    <w:p w14:paraId="696BE484" w14:textId="218C4E0D" w:rsidR="0023394F" w:rsidRPr="00214D5B" w:rsidRDefault="0023394F" w:rsidP="00094C01">
      <w:pPr>
        <w:tabs>
          <w:tab w:val="left" w:pos="180"/>
          <w:tab w:val="left" w:pos="900"/>
        </w:tabs>
        <w:spacing w:line="276" w:lineRule="auto"/>
        <w:jc w:val="both"/>
        <w:rPr>
          <w:rFonts w:ascii="Times New Roman" w:hAnsi="Times New Roman"/>
          <w:sz w:val="24"/>
        </w:rPr>
      </w:pPr>
      <w:r w:rsidRPr="00214D5B">
        <w:rPr>
          <w:rFonts w:ascii="Times New Roman" w:hAnsi="Times New Roman"/>
          <w:sz w:val="24"/>
        </w:rPr>
        <w:t>We write in advance of the 90</w:t>
      </w:r>
      <w:r w:rsidR="00F076F7" w:rsidRPr="00214D5B">
        <w:rPr>
          <w:rFonts w:ascii="Times New Roman" w:hAnsi="Times New Roman"/>
          <w:sz w:val="24"/>
          <w:vertAlign w:val="superscript"/>
        </w:rPr>
        <w:t>th</w:t>
      </w:r>
      <w:r w:rsidR="00F076F7" w:rsidRPr="00214D5B">
        <w:rPr>
          <w:rFonts w:ascii="Times New Roman" w:hAnsi="Times New Roman"/>
          <w:sz w:val="24"/>
        </w:rPr>
        <w:t xml:space="preserve"> </w:t>
      </w:r>
      <w:r w:rsidRPr="00214D5B">
        <w:rPr>
          <w:rFonts w:ascii="Times New Roman" w:hAnsi="Times New Roman"/>
          <w:sz w:val="24"/>
        </w:rPr>
        <w:t xml:space="preserve">Pre-Sessional Working Group Session of the Committee on the Elimination of Discrimination against Women and its adoption of a list of issues prior to reporting regarding Libya’s compliance with the Convention on the Elimination of All Forms of Discrimination against Women. This submission addresses </w:t>
      </w:r>
      <w:r w:rsidR="00F076F7" w:rsidRPr="00214D5B">
        <w:rPr>
          <w:rFonts w:ascii="Times New Roman" w:hAnsi="Times New Roman"/>
          <w:sz w:val="24"/>
        </w:rPr>
        <w:t>article</w:t>
      </w:r>
      <w:r w:rsidRPr="00214D5B">
        <w:rPr>
          <w:rFonts w:ascii="Times New Roman" w:hAnsi="Times New Roman"/>
          <w:sz w:val="24"/>
        </w:rPr>
        <w:t xml:space="preserve"> No. (</w:t>
      </w:r>
      <w:r w:rsidR="00F076F7" w:rsidRPr="00214D5B">
        <w:rPr>
          <w:rFonts w:ascii="Times New Roman" w:hAnsi="Times New Roman"/>
          <w:sz w:val="24"/>
        </w:rPr>
        <w:t xml:space="preserve">2,6,7,11,15) </w:t>
      </w:r>
      <w:r w:rsidRPr="00214D5B">
        <w:rPr>
          <w:rFonts w:ascii="Times New Roman" w:hAnsi="Times New Roman"/>
          <w:sz w:val="24"/>
        </w:rPr>
        <w:t>of the Convention and includes information on violations against WHRD and activists,</w:t>
      </w:r>
      <w:r w:rsidR="00F076F7" w:rsidRPr="00214D5B">
        <w:rPr>
          <w:rFonts w:ascii="Times New Roman" w:hAnsi="Times New Roman"/>
          <w:sz w:val="24"/>
        </w:rPr>
        <w:t xml:space="preserve"> Freedom of Movement,</w:t>
      </w:r>
      <w:r w:rsidRPr="00214D5B">
        <w:rPr>
          <w:rFonts w:ascii="Times New Roman" w:hAnsi="Times New Roman"/>
          <w:sz w:val="24"/>
        </w:rPr>
        <w:t xml:space="preserve"> empowerment and political participation of </w:t>
      </w:r>
      <w:r w:rsidR="00F076F7" w:rsidRPr="00214D5B">
        <w:rPr>
          <w:rFonts w:ascii="Times New Roman" w:hAnsi="Times New Roman"/>
          <w:sz w:val="24"/>
        </w:rPr>
        <w:t xml:space="preserve">women, </w:t>
      </w:r>
      <w:proofErr w:type="gramStart"/>
      <w:r w:rsidR="00F076F7" w:rsidRPr="00214D5B">
        <w:rPr>
          <w:rFonts w:ascii="Times New Roman" w:hAnsi="Times New Roman"/>
          <w:sz w:val="24"/>
        </w:rPr>
        <w:t>trafficking</w:t>
      </w:r>
      <w:proofErr w:type="gramEnd"/>
      <w:r w:rsidR="00F076F7" w:rsidRPr="00214D5B">
        <w:rPr>
          <w:rFonts w:ascii="Times New Roman" w:hAnsi="Times New Roman"/>
          <w:color w:val="000000"/>
          <w:sz w:val="24"/>
          <w:lang w:val="en-US" w:eastAsia="en-US"/>
        </w:rPr>
        <w:t xml:space="preserve"> and exploitation of women</w:t>
      </w:r>
      <w:r w:rsidRPr="00214D5B">
        <w:rPr>
          <w:rFonts w:ascii="Times New Roman" w:hAnsi="Times New Roman"/>
          <w:sz w:val="24"/>
        </w:rPr>
        <w:t>.</w:t>
      </w:r>
    </w:p>
    <w:p w14:paraId="6B2A8334" w14:textId="77777777" w:rsidR="0023394F" w:rsidRPr="00214D5B" w:rsidRDefault="0023394F" w:rsidP="00094C01">
      <w:pPr>
        <w:pStyle w:val="ListParagraph"/>
        <w:shd w:val="clear" w:color="auto" w:fill="FFFFFF"/>
        <w:spacing w:before="100" w:beforeAutospacing="1" w:after="100" w:afterAutospacing="1" w:line="276" w:lineRule="auto"/>
        <w:textAlignment w:val="baseline"/>
        <w:rPr>
          <w:rFonts w:ascii="Times New Roman" w:hAnsi="Times New Roman"/>
          <w:color w:val="000000"/>
          <w:sz w:val="24"/>
          <w:lang w:eastAsia="en-US"/>
        </w:rPr>
      </w:pPr>
    </w:p>
    <w:p w14:paraId="58F84744" w14:textId="0851BD28" w:rsidR="00120DDA" w:rsidRPr="00214D5B" w:rsidRDefault="00120DDA" w:rsidP="00094C01">
      <w:pPr>
        <w:pStyle w:val="ListParagraph"/>
        <w:numPr>
          <w:ilvl w:val="0"/>
          <w:numId w:val="2"/>
        </w:numPr>
        <w:shd w:val="clear" w:color="auto" w:fill="FFFFFF"/>
        <w:spacing w:before="100" w:beforeAutospacing="1" w:after="100" w:afterAutospacing="1" w:line="276" w:lineRule="auto"/>
        <w:ind w:left="720"/>
        <w:textAlignment w:val="baseline"/>
        <w:rPr>
          <w:rFonts w:ascii="Times New Roman" w:hAnsi="Times New Roman"/>
          <w:color w:val="000000"/>
          <w:sz w:val="24"/>
          <w:lang w:val="en-US" w:eastAsia="en-US"/>
        </w:rPr>
      </w:pPr>
      <w:r w:rsidRPr="00214D5B">
        <w:rPr>
          <w:rFonts w:ascii="Times New Roman" w:hAnsi="Times New Roman"/>
          <w:b/>
          <w:bCs/>
          <w:color w:val="000000"/>
          <w:sz w:val="24"/>
          <w:lang w:val="en-US" w:eastAsia="en-US"/>
        </w:rPr>
        <w:t xml:space="preserve">Human </w:t>
      </w:r>
      <w:r w:rsidR="006920E8" w:rsidRPr="00214D5B">
        <w:rPr>
          <w:rFonts w:ascii="Times New Roman" w:hAnsi="Times New Roman"/>
          <w:b/>
          <w:bCs/>
          <w:color w:val="000000"/>
          <w:sz w:val="24"/>
          <w:lang w:val="en-US" w:eastAsia="en-US"/>
        </w:rPr>
        <w:t>R</w:t>
      </w:r>
      <w:r w:rsidRPr="00214D5B">
        <w:rPr>
          <w:rFonts w:ascii="Times New Roman" w:hAnsi="Times New Roman"/>
          <w:b/>
          <w:bCs/>
          <w:color w:val="000000"/>
          <w:sz w:val="24"/>
          <w:lang w:val="en-US" w:eastAsia="en-US"/>
        </w:rPr>
        <w:t xml:space="preserve">ights </w:t>
      </w:r>
      <w:r w:rsidR="006920E8" w:rsidRPr="00214D5B">
        <w:rPr>
          <w:rFonts w:ascii="Times New Roman" w:hAnsi="Times New Roman"/>
          <w:b/>
          <w:bCs/>
          <w:color w:val="000000"/>
          <w:sz w:val="24"/>
          <w:lang w:val="en-US" w:eastAsia="en-US"/>
        </w:rPr>
        <w:t>V</w:t>
      </w:r>
      <w:r w:rsidRPr="00214D5B">
        <w:rPr>
          <w:rFonts w:ascii="Times New Roman" w:hAnsi="Times New Roman"/>
          <w:b/>
          <w:bCs/>
          <w:color w:val="000000"/>
          <w:sz w:val="24"/>
          <w:lang w:val="en-US" w:eastAsia="en-US"/>
        </w:rPr>
        <w:t xml:space="preserve">iolations </w:t>
      </w:r>
      <w:r w:rsidR="006920E8" w:rsidRPr="00214D5B">
        <w:rPr>
          <w:rFonts w:ascii="Times New Roman" w:hAnsi="Times New Roman"/>
          <w:b/>
          <w:bCs/>
          <w:color w:val="000000"/>
          <w:sz w:val="24"/>
          <w:lang w:val="en-US" w:eastAsia="en-US"/>
        </w:rPr>
        <w:t>A</w:t>
      </w:r>
      <w:r w:rsidRPr="00214D5B">
        <w:rPr>
          <w:rFonts w:ascii="Times New Roman" w:hAnsi="Times New Roman"/>
          <w:b/>
          <w:bCs/>
          <w:color w:val="000000"/>
          <w:sz w:val="24"/>
          <w:lang w:val="en-US" w:eastAsia="en-US"/>
        </w:rPr>
        <w:t xml:space="preserve">gainst WHRD and </w:t>
      </w:r>
      <w:r w:rsidR="006920E8" w:rsidRPr="00214D5B">
        <w:rPr>
          <w:rFonts w:ascii="Times New Roman" w:hAnsi="Times New Roman"/>
          <w:b/>
          <w:bCs/>
          <w:color w:val="000000"/>
          <w:sz w:val="24"/>
          <w:lang w:val="en-US" w:eastAsia="en-US"/>
        </w:rPr>
        <w:t>Activists</w:t>
      </w:r>
      <w:r w:rsidR="00126151" w:rsidRPr="00214D5B">
        <w:rPr>
          <w:rFonts w:ascii="Times New Roman" w:hAnsi="Times New Roman"/>
          <w:b/>
          <w:bCs/>
          <w:color w:val="000000"/>
          <w:sz w:val="24"/>
          <w:lang w:val="en-US" w:eastAsia="en-US"/>
        </w:rPr>
        <w:t xml:space="preserve"> and Freedom of Movement</w:t>
      </w:r>
      <w:r w:rsidR="00AE7B64" w:rsidRPr="00214D5B">
        <w:rPr>
          <w:rFonts w:ascii="Times New Roman" w:hAnsi="Times New Roman"/>
          <w:b/>
          <w:bCs/>
          <w:color w:val="000000"/>
          <w:sz w:val="24"/>
          <w:lang w:val="en-US" w:eastAsia="en-US"/>
        </w:rPr>
        <w:t xml:space="preserve"> (Article 2, Article 7</w:t>
      </w:r>
      <w:r w:rsidR="00126151" w:rsidRPr="00214D5B">
        <w:rPr>
          <w:rFonts w:ascii="Times New Roman" w:hAnsi="Times New Roman"/>
          <w:b/>
          <w:bCs/>
          <w:color w:val="000000"/>
          <w:sz w:val="24"/>
          <w:lang w:val="en-US" w:eastAsia="en-US"/>
        </w:rPr>
        <w:t>, Article 15</w:t>
      </w:r>
      <w:r w:rsidR="00AE7B64" w:rsidRPr="00214D5B">
        <w:rPr>
          <w:rFonts w:ascii="Times New Roman" w:hAnsi="Times New Roman"/>
          <w:b/>
          <w:bCs/>
          <w:color w:val="000000"/>
          <w:sz w:val="24"/>
          <w:lang w:val="en-US" w:eastAsia="en-US"/>
        </w:rPr>
        <w:t>)</w:t>
      </w:r>
    </w:p>
    <w:p w14:paraId="0D51AEB7" w14:textId="6AD601C2" w:rsidR="00094C01" w:rsidRPr="00214D5B" w:rsidRDefault="008E04A5" w:rsidP="00094C01">
      <w:pPr>
        <w:pStyle w:val="NormalWeb"/>
        <w:spacing w:after="200" w:line="276" w:lineRule="auto"/>
        <w:jc w:val="both"/>
        <w:rPr>
          <w:color w:val="000000"/>
        </w:rPr>
      </w:pPr>
      <w:r w:rsidRPr="00214D5B">
        <w:rPr>
          <w:color w:val="000000"/>
        </w:rPr>
        <w:t xml:space="preserve">Libya had witnessed one of its most repressive years in 2023, and when it comes to civil society </w:t>
      </w:r>
      <w:r w:rsidR="00267E45" w:rsidRPr="00214D5B">
        <w:rPr>
          <w:color w:val="000000"/>
        </w:rPr>
        <w:t>organizations</w:t>
      </w:r>
      <w:r w:rsidRPr="00214D5B">
        <w:rPr>
          <w:color w:val="000000"/>
        </w:rPr>
        <w:t xml:space="preserve">, measures taken by the government of National Unity in Tripoli included outlawing </w:t>
      </w:r>
      <w:r w:rsidR="00267E45" w:rsidRPr="00214D5B">
        <w:rPr>
          <w:color w:val="000000"/>
        </w:rPr>
        <w:t>organizations</w:t>
      </w:r>
      <w:r w:rsidRPr="00214D5B">
        <w:rPr>
          <w:color w:val="000000"/>
        </w:rPr>
        <w:t xml:space="preserve"> not registered under Gaddafi laws, attempts to dissolve Libyan civil society commissions, and initiating legal and executive re-organizational decrees that would see an end to independent civic </w:t>
      </w:r>
      <w:r w:rsidR="00267E45" w:rsidRPr="00214D5B">
        <w:rPr>
          <w:color w:val="000000"/>
        </w:rPr>
        <w:t>organizations</w:t>
      </w:r>
      <w:r w:rsidRPr="00214D5B">
        <w:rPr>
          <w:color w:val="000000"/>
        </w:rPr>
        <w:t xml:space="preserve"> and </w:t>
      </w:r>
      <w:r w:rsidR="00267E45" w:rsidRPr="00214D5B">
        <w:rPr>
          <w:color w:val="000000"/>
        </w:rPr>
        <w:t>mobilization</w:t>
      </w:r>
      <w:r w:rsidR="002B15EE" w:rsidRPr="00214D5B">
        <w:rPr>
          <w:rStyle w:val="FootnoteReference"/>
          <w:color w:val="000000"/>
        </w:rPr>
        <w:footnoteReference w:id="1"/>
      </w:r>
      <w:r w:rsidR="007A46D9" w:rsidRPr="00214D5B">
        <w:rPr>
          <w:color w:val="000000"/>
        </w:rPr>
        <w:t>.</w:t>
      </w:r>
      <w:r w:rsidR="002C2563" w:rsidRPr="00214D5B">
        <w:rPr>
          <w:color w:val="000000"/>
        </w:rPr>
        <w:t xml:space="preserve"> </w:t>
      </w:r>
      <w:r w:rsidRPr="00214D5B">
        <w:rPr>
          <w:color w:val="000000"/>
        </w:rPr>
        <w:t>In 2023, Libya witnessed a surge in repressive gender-based limitations with the intention of curtailing the liberties of women and girls.</w:t>
      </w:r>
      <w:r w:rsidR="002C2563" w:rsidRPr="00214D5B">
        <w:rPr>
          <w:color w:val="000000"/>
        </w:rPr>
        <w:t xml:space="preserve"> </w:t>
      </w:r>
      <w:r w:rsidRPr="00214D5B">
        <w:rPr>
          <w:color w:val="000000"/>
        </w:rPr>
        <w:t>These limitations hinder participation in civil society activities as well as their unrestricted access to freedom of movement.</w:t>
      </w:r>
      <w:r w:rsidR="002C2563" w:rsidRPr="00214D5B">
        <w:rPr>
          <w:color w:val="000000"/>
        </w:rPr>
        <w:t xml:space="preserve"> </w:t>
      </w:r>
    </w:p>
    <w:p w14:paraId="3DA3E4B7" w14:textId="5C2C5067" w:rsidR="00094C01" w:rsidRPr="00214D5B" w:rsidRDefault="00094C01" w:rsidP="007A46D9">
      <w:pPr>
        <w:pStyle w:val="NormalWeb"/>
        <w:spacing w:after="200" w:line="276" w:lineRule="auto"/>
        <w:jc w:val="both"/>
        <w:rPr>
          <w:color w:val="000000"/>
        </w:rPr>
      </w:pPr>
      <w:r w:rsidRPr="00214D5B">
        <w:rPr>
          <w:color w:val="000000"/>
        </w:rPr>
        <w:t>Because of these restrictions, women in Libya face challenges in traveling freely. This follows a decision by the Internal Security Agency to monitor women’s movements by requiring them to complete a form enquiring</w:t>
      </w:r>
      <w:r w:rsidR="008E04A5" w:rsidRPr="00214D5B">
        <w:rPr>
          <w:color w:val="000000"/>
        </w:rPr>
        <w:t xml:space="preserve"> about the destination and purpose of travel</w:t>
      </w:r>
      <w:r w:rsidR="002C2563" w:rsidRPr="00214D5B">
        <w:rPr>
          <w:rStyle w:val="FootnoteReference"/>
          <w:color w:val="000000"/>
        </w:rPr>
        <w:footnoteReference w:id="2"/>
      </w:r>
      <w:r w:rsidR="007A46D9" w:rsidRPr="00214D5B">
        <w:rPr>
          <w:color w:val="000000"/>
        </w:rPr>
        <w:t>.</w:t>
      </w:r>
      <w:r w:rsidRPr="00214D5B">
        <w:rPr>
          <w:color w:val="000000"/>
        </w:rPr>
        <w:t xml:space="preserve"> These requirements are implemented while there is no law to prevent women from traveling alone or require women to acquire permission from a male guardian. </w:t>
      </w:r>
      <w:r w:rsidR="00901D25" w:rsidRPr="00214D5B">
        <w:rPr>
          <w:color w:val="000000"/>
        </w:rPr>
        <w:t xml:space="preserve">All Libyan legislation guaranteed women the right to movement and travel, as a citizen equally to men, starting with the </w:t>
      </w:r>
      <w:r w:rsidR="00901D25" w:rsidRPr="00214D5B">
        <w:rPr>
          <w:color w:val="000000"/>
        </w:rPr>
        <w:lastRenderedPageBreak/>
        <w:t xml:space="preserve">Constitution of Independence in 1951, passing through the Interim Constitutional Declaration issued in 2011, and the </w:t>
      </w:r>
      <w:r w:rsidR="00F076F7" w:rsidRPr="00214D5B">
        <w:rPr>
          <w:color w:val="000000"/>
        </w:rPr>
        <w:t>Constitution draft</w:t>
      </w:r>
      <w:r w:rsidR="00901D25" w:rsidRPr="00214D5B">
        <w:rPr>
          <w:color w:val="000000"/>
        </w:rPr>
        <w:t xml:space="preserve"> prepared by the Constitution Drafting Assembly in 2017. </w:t>
      </w:r>
      <w:r w:rsidR="00656AFB" w:rsidRPr="00214D5B">
        <w:rPr>
          <w:color w:val="000000"/>
        </w:rPr>
        <w:t>UN experts expressed their concerns regarding reported attempts by the Libyan Internal Security Agency (ISA) to intimidate human rights defenders, including women, who have spoken out against these policies</w:t>
      </w:r>
      <w:r w:rsidR="00656AFB" w:rsidRPr="00214D5B">
        <w:rPr>
          <w:rStyle w:val="FootnoteReference"/>
          <w:color w:val="000000"/>
        </w:rPr>
        <w:footnoteReference w:id="3"/>
      </w:r>
      <w:r w:rsidR="007A46D9" w:rsidRPr="00214D5B">
        <w:rPr>
          <w:color w:val="000000"/>
        </w:rPr>
        <w:t xml:space="preserve">. </w:t>
      </w:r>
      <w:r w:rsidR="00901D25" w:rsidRPr="00214D5B">
        <w:rPr>
          <w:color w:val="000000"/>
        </w:rPr>
        <w:t>Imposing such restrictions is a violation of the law and a clear discrimination against women,  both legally and constitutionally. This arbitrary behavior comes within the framework of a systematic approach to reintroducing the repressive security system, the suppression of civil liberties, and the restriction of civil society members' movements.</w:t>
      </w:r>
    </w:p>
    <w:p w14:paraId="6B00275E" w14:textId="11C3F545" w:rsidR="002231F2" w:rsidRPr="00214D5B" w:rsidRDefault="002C2563" w:rsidP="007A46D9">
      <w:pPr>
        <w:pStyle w:val="NormalWeb"/>
        <w:spacing w:before="0" w:beforeAutospacing="0" w:after="200" w:afterAutospacing="0" w:line="276" w:lineRule="auto"/>
        <w:jc w:val="both"/>
        <w:rPr>
          <w:color w:val="000000"/>
        </w:rPr>
      </w:pPr>
      <w:r w:rsidRPr="00214D5B">
        <w:rPr>
          <w:color w:val="000000"/>
        </w:rPr>
        <w:t xml:space="preserve">In both the west and east of the country, authorities have carried out mass arrest campaigns for different reasons. </w:t>
      </w:r>
      <w:r w:rsidR="002B15EE" w:rsidRPr="00214D5B">
        <w:rPr>
          <w:color w:val="000000"/>
        </w:rPr>
        <w:t>In Tripoli, youth activists, content creators on social media, and journalists continue to disappear throughout the year.</w:t>
      </w:r>
      <w:r w:rsidRPr="00214D5B">
        <w:rPr>
          <w:color w:val="000000"/>
        </w:rPr>
        <w:t xml:space="preserve"> </w:t>
      </w:r>
      <w:r w:rsidR="002B15EE" w:rsidRPr="00214D5B">
        <w:rPr>
          <w:color w:val="000000"/>
        </w:rPr>
        <w:t>In the fall of 2023, four arrest cases were documented by female activists who were</w:t>
      </w:r>
      <w:r w:rsidR="00094C01" w:rsidRPr="00214D5B">
        <w:rPr>
          <w:color w:val="000000"/>
        </w:rPr>
        <w:t xml:space="preserve"> </w:t>
      </w:r>
      <w:r w:rsidR="002B15EE" w:rsidRPr="00214D5B">
        <w:rPr>
          <w:color w:val="000000"/>
        </w:rPr>
        <w:t>subjected to mistreatment during their interrogation, including sexual and psychological violence.</w:t>
      </w:r>
      <w:r w:rsidR="002B15EE" w:rsidRPr="00214D5B">
        <w:rPr>
          <w:rStyle w:val="FootnoteReference"/>
          <w:color w:val="000000"/>
        </w:rPr>
        <w:footnoteReference w:id="4"/>
      </w:r>
      <w:r w:rsidR="002B15EE" w:rsidRPr="00214D5B">
        <w:rPr>
          <w:color w:val="000000"/>
        </w:rPr>
        <w:t xml:space="preserve"> Some of these female activists are also Amazigh during an arrest campaign against members of the indigenous group which are systematically targeted.</w:t>
      </w:r>
      <w:r w:rsidR="007A46D9" w:rsidRPr="00214D5B">
        <w:rPr>
          <w:color w:val="000000"/>
        </w:rPr>
        <w:t xml:space="preserve"> </w:t>
      </w:r>
      <w:r w:rsidR="0067253F" w:rsidRPr="00214D5B">
        <w:rPr>
          <w:color w:val="000000"/>
        </w:rPr>
        <w:t xml:space="preserve">In the aftermath of the Derna floods in September 2023, </w:t>
      </w:r>
      <w:r w:rsidR="002B15EE" w:rsidRPr="00214D5B">
        <w:rPr>
          <w:color w:val="000000"/>
        </w:rPr>
        <w:t>and suppression of protests and arrests of activists by the Libyan Arab Armed Forces, a documented case of a female human rights defender has received legitimate threats against her and her family to stop posting on social media on any relief effort or news of numbers of casualties in what developed in the following months to be a brutal silencing campaign on what happened to Derna.</w:t>
      </w:r>
      <w:r w:rsidR="00707B3E" w:rsidRPr="00214D5B">
        <w:rPr>
          <w:color w:val="000000"/>
        </w:rPr>
        <w:t xml:space="preserve"> Furthermore, during her visit to Libya in December 2022, the Special Rapporteur on Violence against Women and Girls raised concerns about the detention of women human rights defenders accused of offending Libyan traditions and customs.</w:t>
      </w:r>
    </w:p>
    <w:p w14:paraId="7FF32E65" w14:textId="05CF069D" w:rsidR="00120DDA" w:rsidRPr="00214D5B" w:rsidRDefault="00C5521A" w:rsidP="0023394F">
      <w:pPr>
        <w:pStyle w:val="ListParagraph"/>
        <w:numPr>
          <w:ilvl w:val="0"/>
          <w:numId w:val="2"/>
        </w:numPr>
        <w:shd w:val="clear" w:color="auto" w:fill="FFFFFF"/>
        <w:spacing w:beforeAutospacing="1" w:afterAutospacing="1" w:line="276" w:lineRule="auto"/>
        <w:ind w:left="720"/>
        <w:textAlignment w:val="baseline"/>
        <w:rPr>
          <w:rFonts w:ascii="Times New Roman" w:hAnsi="Times New Roman"/>
          <w:color w:val="000000"/>
          <w:sz w:val="24"/>
          <w:lang w:val="en-US" w:eastAsia="en-US"/>
        </w:rPr>
      </w:pPr>
      <w:r w:rsidRPr="00214D5B">
        <w:rPr>
          <w:rFonts w:ascii="Times New Roman" w:hAnsi="Times New Roman"/>
          <w:b/>
          <w:bCs/>
          <w:color w:val="000000"/>
          <w:sz w:val="24"/>
          <w:lang w:val="en-US" w:eastAsia="en-US"/>
        </w:rPr>
        <w:t xml:space="preserve">Trafficking and </w:t>
      </w:r>
      <w:r w:rsidR="006920E8" w:rsidRPr="00214D5B">
        <w:rPr>
          <w:rFonts w:ascii="Times New Roman" w:hAnsi="Times New Roman"/>
          <w:b/>
          <w:bCs/>
          <w:color w:val="000000"/>
          <w:sz w:val="24"/>
          <w:lang w:val="en-US" w:eastAsia="en-US"/>
        </w:rPr>
        <w:t>E</w:t>
      </w:r>
      <w:r w:rsidRPr="00214D5B">
        <w:rPr>
          <w:rFonts w:ascii="Times New Roman" w:hAnsi="Times New Roman"/>
          <w:b/>
          <w:bCs/>
          <w:color w:val="000000"/>
          <w:sz w:val="24"/>
          <w:lang w:val="en-US" w:eastAsia="en-US"/>
        </w:rPr>
        <w:t xml:space="preserve">xploitation of </w:t>
      </w:r>
      <w:r w:rsidR="006920E8" w:rsidRPr="00214D5B">
        <w:rPr>
          <w:rFonts w:ascii="Times New Roman" w:hAnsi="Times New Roman"/>
          <w:b/>
          <w:bCs/>
          <w:color w:val="000000"/>
          <w:sz w:val="24"/>
          <w:lang w:val="en-US" w:eastAsia="en-US"/>
        </w:rPr>
        <w:t>W</w:t>
      </w:r>
      <w:r w:rsidRPr="00214D5B">
        <w:rPr>
          <w:rFonts w:ascii="Times New Roman" w:hAnsi="Times New Roman"/>
          <w:b/>
          <w:bCs/>
          <w:color w:val="000000"/>
          <w:sz w:val="24"/>
          <w:lang w:val="en-US" w:eastAsia="en-US"/>
        </w:rPr>
        <w:t xml:space="preserve">omen </w:t>
      </w:r>
      <w:r w:rsidR="008D4785" w:rsidRPr="00214D5B">
        <w:rPr>
          <w:rFonts w:ascii="Times New Roman" w:hAnsi="Times New Roman"/>
          <w:b/>
          <w:bCs/>
          <w:color w:val="000000"/>
          <w:sz w:val="24"/>
          <w:lang w:val="en-US" w:eastAsia="en-US"/>
        </w:rPr>
        <w:t>(Article 6)</w:t>
      </w:r>
    </w:p>
    <w:p w14:paraId="2F47C32A" w14:textId="3C54FFDD" w:rsidR="00052512" w:rsidRPr="00214D5B" w:rsidRDefault="00273817" w:rsidP="009D59FF">
      <w:pPr>
        <w:pStyle w:val="NormalWeb"/>
        <w:spacing w:after="200"/>
        <w:jc w:val="both"/>
        <w:rPr>
          <w:color w:val="000000"/>
          <w:lang w:val="en-GB"/>
        </w:rPr>
      </w:pPr>
      <w:r w:rsidRPr="00214D5B">
        <w:rPr>
          <w:color w:val="000000"/>
          <w:lang w:val="en-GB"/>
        </w:rPr>
        <w:t>Reports indicating the exploitation and abuse amounting to trafficking are experienced by 67 percent of women, and 77 percent of children and youth transiting Libya</w:t>
      </w:r>
      <w:r w:rsidRPr="00214D5B">
        <w:rPr>
          <w:rStyle w:val="FootnoteReference"/>
          <w:color w:val="000000"/>
          <w:lang w:val="en-GB"/>
        </w:rPr>
        <w:footnoteReference w:id="5"/>
      </w:r>
      <w:r w:rsidR="009D59FF" w:rsidRPr="00214D5B">
        <w:rPr>
          <w:color w:val="000000"/>
          <w:lang w:val="en-GB"/>
        </w:rPr>
        <w:t xml:space="preserve">. </w:t>
      </w:r>
      <w:r w:rsidR="00052512" w:rsidRPr="00214D5B">
        <w:rPr>
          <w:color w:val="000000"/>
          <w:lang w:val="en-GB"/>
        </w:rPr>
        <w:t xml:space="preserve">Within the 2023-2024 timeframe concerning human trafficking in Libya, an exhaustive analysis displays a troubling picture dominated by widespread abuse and exploitation of migrants and refugees in detention facilities. </w:t>
      </w:r>
      <w:r w:rsidR="008E04A5" w:rsidRPr="00214D5B">
        <w:rPr>
          <w:color w:val="000000"/>
        </w:rPr>
        <w:t>Recorded incidents provide stark portrayals of susceptible persons, especially women and migrants, becoming prey to brutal forms of contemporary slavery and forceful manipulations.</w:t>
      </w:r>
      <w:r w:rsidR="00052512" w:rsidRPr="00214D5B">
        <w:rPr>
          <w:color w:val="000000"/>
          <w:lang w:val="en-GB"/>
        </w:rPr>
        <w:t xml:space="preserve"> </w:t>
      </w:r>
      <w:r w:rsidR="008E04A5" w:rsidRPr="00214D5B">
        <w:rPr>
          <w:color w:val="000000"/>
        </w:rPr>
        <w:t xml:space="preserve">The complex network surrounding Libya's human trafficking situation highlights deep-seated inadequacies in safeguarding mechanisms and administrative competencies, intensifying </w:t>
      </w:r>
      <w:r w:rsidR="009D59FF" w:rsidRPr="00214D5B">
        <w:rPr>
          <w:color w:val="000000"/>
        </w:rPr>
        <w:t>marginalized</w:t>
      </w:r>
      <w:r w:rsidR="008E04A5" w:rsidRPr="00214D5B">
        <w:rPr>
          <w:color w:val="000000"/>
        </w:rPr>
        <w:t xml:space="preserve"> communities' susceptibility to exploitation.</w:t>
      </w:r>
    </w:p>
    <w:p w14:paraId="6F170071" w14:textId="77777777" w:rsidR="00052512" w:rsidRPr="00214D5B" w:rsidRDefault="005A57F6" w:rsidP="008D4785">
      <w:pPr>
        <w:pStyle w:val="NormalWeb"/>
        <w:spacing w:after="200"/>
        <w:jc w:val="both"/>
        <w:rPr>
          <w:color w:val="000000"/>
          <w:lang w:val="en-GB"/>
        </w:rPr>
      </w:pPr>
      <w:r w:rsidRPr="00214D5B">
        <w:rPr>
          <w:color w:val="000000"/>
          <w:lang w:val="en-GB"/>
        </w:rPr>
        <w:lastRenderedPageBreak/>
        <w:t xml:space="preserve">International organisations regularly report that smugglers and traffickers trade migrants and refugees within illicit networks, subjecting them to inhumane conditions. These highly organised trafficking networks often force migrants into labour and sex trafficking by using fraudulent recruitment, confiscating identity and travel documents, and employing debt-based coercion and verbal, physical, and sexual abuse. </w:t>
      </w:r>
      <w:r w:rsidR="008E04A5" w:rsidRPr="00214D5B">
        <w:rPr>
          <w:color w:val="000000"/>
        </w:rPr>
        <w:t>In some instances, migrants may pay smuggling fees to reach Tripoli, but once they cross the Libyan border, they may be abandoned in southern cities or deserts, where they are vulnerable to severe forms of abuse, including human trafficking.</w:t>
      </w:r>
      <w:r w:rsidRPr="00214D5B">
        <w:rPr>
          <w:rStyle w:val="FootnoteReference"/>
          <w:color w:val="000000"/>
          <w:lang w:val="en-GB"/>
        </w:rPr>
        <w:footnoteReference w:id="6"/>
      </w:r>
    </w:p>
    <w:p w14:paraId="6078D540" w14:textId="2EBC795E" w:rsidR="005A57F6" w:rsidRPr="00214D5B" w:rsidRDefault="008E04A5" w:rsidP="00DF1A3A">
      <w:pPr>
        <w:pStyle w:val="NormalWeb"/>
        <w:spacing w:after="200"/>
        <w:jc w:val="both"/>
        <w:rPr>
          <w:color w:val="000000"/>
          <w:lang w:val="en-GB"/>
        </w:rPr>
      </w:pPr>
      <w:r w:rsidRPr="00214D5B">
        <w:rPr>
          <w:color w:val="000000"/>
        </w:rPr>
        <w:t xml:space="preserve">According to a UN expert report, it is claimed that approximately 700 individuals were reportedly set free and moved to detention facilities, following their captivity and mistreatment for ransom in multiple locations across </w:t>
      </w:r>
      <w:proofErr w:type="spellStart"/>
      <w:r w:rsidRPr="00214D5B">
        <w:rPr>
          <w:color w:val="000000"/>
        </w:rPr>
        <w:t>Tazirbu</w:t>
      </w:r>
      <w:proofErr w:type="spellEnd"/>
      <w:r w:rsidR="001A28C4" w:rsidRPr="00214D5B">
        <w:rPr>
          <w:rStyle w:val="FootnoteReference"/>
          <w:color w:val="000000"/>
        </w:rPr>
        <w:footnoteReference w:id="7"/>
      </w:r>
      <w:r w:rsidRPr="00214D5B">
        <w:rPr>
          <w:color w:val="000000"/>
        </w:rPr>
        <w:t>, Southeast Libya, over the past two years.</w:t>
      </w:r>
      <w:r w:rsidR="005A57F6" w:rsidRPr="00214D5B">
        <w:rPr>
          <w:rStyle w:val="FootnoteReference"/>
          <w:color w:val="000000"/>
          <w:lang w:val="en-GB"/>
        </w:rPr>
        <w:footnoteReference w:id="8"/>
      </w:r>
      <w:r w:rsidRPr="00214D5B">
        <w:rPr>
          <w:color w:val="000000"/>
          <w:lang w:val="en-GB"/>
        </w:rPr>
        <w:t xml:space="preserve"> </w:t>
      </w:r>
      <w:r w:rsidR="00DF1A3A" w:rsidRPr="00214D5B">
        <w:rPr>
          <w:color w:val="000000"/>
          <w:lang w:val="en-GB"/>
        </w:rPr>
        <w:t xml:space="preserve">The number of refugees attempting to cross the Mediterranean from Libya is rapidly increasing. According to a report by UN Secretary-General Antonio Guterres, about 8500 migrants, including women and children, were </w:t>
      </w:r>
      <w:proofErr w:type="gramStart"/>
      <w:r w:rsidR="00DF1A3A" w:rsidRPr="00214D5B">
        <w:rPr>
          <w:color w:val="000000"/>
          <w:lang w:val="en-GB"/>
        </w:rPr>
        <w:t>caught</w:t>
      </w:r>
      <w:proofErr w:type="gramEnd"/>
      <w:r w:rsidR="00DF1A3A" w:rsidRPr="00214D5B">
        <w:rPr>
          <w:color w:val="000000"/>
          <w:lang w:val="en-GB"/>
        </w:rPr>
        <w:t xml:space="preserve"> and returned to Libya in the first half of 2023. Around 750 individuals drowned in the sea, while approximately 950 were reported missing. </w:t>
      </w:r>
      <w:r w:rsidRPr="00214D5B">
        <w:rPr>
          <w:color w:val="000000"/>
        </w:rPr>
        <w:t>Numerous cases of human trafficking have been documented</w:t>
      </w:r>
      <w:r w:rsidR="001A28C4" w:rsidRPr="00214D5B">
        <w:rPr>
          <w:color w:val="000000"/>
        </w:rPr>
        <w:t>,</w:t>
      </w:r>
      <w:r w:rsidRPr="00214D5B">
        <w:rPr>
          <w:color w:val="000000"/>
        </w:rPr>
        <w:t xml:space="preserve"> which prompted the UN Security Council</w:t>
      </w:r>
      <w:r w:rsidR="00BC1D77" w:rsidRPr="00214D5B">
        <w:rPr>
          <w:color w:val="000000"/>
        </w:rPr>
        <w:t xml:space="preserve"> (UNSC)</w:t>
      </w:r>
      <w:r w:rsidRPr="00214D5B">
        <w:rPr>
          <w:color w:val="000000"/>
        </w:rPr>
        <w:t xml:space="preserve"> to adopt another resolution in September 2023 to combat the increasing numbers of migrants and refugees intercepted at sea.</w:t>
      </w:r>
      <w:r w:rsidRPr="00214D5B">
        <w:rPr>
          <w:rStyle w:val="FootnoteReference"/>
          <w:color w:val="000000"/>
          <w:lang w:val="en-GB"/>
        </w:rPr>
        <w:footnoteReference w:id="9"/>
      </w:r>
    </w:p>
    <w:p w14:paraId="7996F982" w14:textId="44434FFF" w:rsidR="00120DDA" w:rsidRPr="00214D5B" w:rsidRDefault="00120DDA" w:rsidP="0023394F">
      <w:pPr>
        <w:pStyle w:val="ListParagraph"/>
        <w:numPr>
          <w:ilvl w:val="0"/>
          <w:numId w:val="2"/>
        </w:numPr>
        <w:shd w:val="clear" w:color="auto" w:fill="FFFFFF"/>
        <w:spacing w:before="100" w:beforeAutospacing="1" w:after="100" w:afterAutospacing="1" w:line="276" w:lineRule="auto"/>
        <w:ind w:left="720"/>
        <w:textAlignment w:val="baseline"/>
        <w:rPr>
          <w:rFonts w:ascii="Times New Roman" w:hAnsi="Times New Roman"/>
          <w:color w:val="000000"/>
          <w:sz w:val="24"/>
          <w:lang w:val="en-US" w:eastAsia="en-US"/>
        </w:rPr>
      </w:pPr>
      <w:r w:rsidRPr="00214D5B">
        <w:rPr>
          <w:rFonts w:ascii="Times New Roman" w:hAnsi="Times New Roman"/>
          <w:b/>
          <w:bCs/>
          <w:color w:val="000000"/>
          <w:sz w:val="24"/>
          <w:lang w:val="en-US" w:eastAsia="en-US"/>
        </w:rPr>
        <w:t xml:space="preserve">Empowerment and </w:t>
      </w:r>
      <w:r w:rsidR="006920E8" w:rsidRPr="00214D5B">
        <w:rPr>
          <w:rFonts w:ascii="Times New Roman" w:hAnsi="Times New Roman"/>
          <w:b/>
          <w:bCs/>
          <w:color w:val="000000"/>
          <w:sz w:val="24"/>
          <w:lang w:val="en-US" w:eastAsia="en-US"/>
        </w:rPr>
        <w:t>P</w:t>
      </w:r>
      <w:r w:rsidRPr="00214D5B">
        <w:rPr>
          <w:rFonts w:ascii="Times New Roman" w:hAnsi="Times New Roman"/>
          <w:b/>
          <w:bCs/>
          <w:color w:val="000000"/>
          <w:sz w:val="24"/>
          <w:lang w:val="en-US" w:eastAsia="en-US"/>
        </w:rPr>
        <w:t xml:space="preserve">olitical </w:t>
      </w:r>
      <w:r w:rsidR="006920E8" w:rsidRPr="00214D5B">
        <w:rPr>
          <w:rFonts w:ascii="Times New Roman" w:hAnsi="Times New Roman"/>
          <w:b/>
          <w:bCs/>
          <w:color w:val="000000"/>
          <w:sz w:val="24"/>
          <w:lang w:val="en-US" w:eastAsia="en-US"/>
        </w:rPr>
        <w:t>P</w:t>
      </w:r>
      <w:r w:rsidRPr="00214D5B">
        <w:rPr>
          <w:rFonts w:ascii="Times New Roman" w:hAnsi="Times New Roman"/>
          <w:b/>
          <w:bCs/>
          <w:color w:val="000000"/>
          <w:sz w:val="24"/>
          <w:lang w:val="en-US" w:eastAsia="en-US"/>
        </w:rPr>
        <w:t xml:space="preserve">articipation of Women and the </w:t>
      </w:r>
      <w:r w:rsidR="006920E8" w:rsidRPr="00214D5B">
        <w:rPr>
          <w:rFonts w:ascii="Times New Roman" w:hAnsi="Times New Roman"/>
          <w:b/>
          <w:bCs/>
          <w:color w:val="000000"/>
          <w:sz w:val="24"/>
          <w:lang w:val="en-US" w:eastAsia="en-US"/>
        </w:rPr>
        <w:t>V</w:t>
      </w:r>
      <w:r w:rsidRPr="00214D5B">
        <w:rPr>
          <w:rFonts w:ascii="Times New Roman" w:hAnsi="Times New Roman"/>
          <w:b/>
          <w:bCs/>
          <w:color w:val="000000"/>
          <w:sz w:val="24"/>
          <w:lang w:val="en-US" w:eastAsia="en-US"/>
        </w:rPr>
        <w:t xml:space="preserve">iolations </w:t>
      </w:r>
      <w:r w:rsidR="006920E8" w:rsidRPr="00214D5B">
        <w:rPr>
          <w:rFonts w:ascii="Times New Roman" w:hAnsi="Times New Roman"/>
          <w:b/>
          <w:bCs/>
          <w:color w:val="000000"/>
          <w:sz w:val="24"/>
          <w:lang w:val="en-US" w:eastAsia="en-US"/>
        </w:rPr>
        <w:t>O</w:t>
      </w:r>
      <w:r w:rsidRPr="00214D5B">
        <w:rPr>
          <w:rFonts w:ascii="Times New Roman" w:hAnsi="Times New Roman"/>
          <w:b/>
          <w:bCs/>
          <w:color w:val="000000"/>
          <w:sz w:val="24"/>
          <w:lang w:val="en-US" w:eastAsia="en-US"/>
        </w:rPr>
        <w:t xml:space="preserve">bserved in </w:t>
      </w:r>
      <w:r w:rsidR="006920E8" w:rsidRPr="00214D5B">
        <w:rPr>
          <w:rFonts w:ascii="Times New Roman" w:hAnsi="Times New Roman"/>
          <w:b/>
          <w:bCs/>
          <w:color w:val="000000"/>
          <w:sz w:val="24"/>
          <w:lang w:val="en-US" w:eastAsia="en-US"/>
        </w:rPr>
        <w:t>T</w:t>
      </w:r>
      <w:r w:rsidRPr="00214D5B">
        <w:rPr>
          <w:rFonts w:ascii="Times New Roman" w:hAnsi="Times New Roman"/>
          <w:b/>
          <w:bCs/>
          <w:color w:val="000000"/>
          <w:sz w:val="24"/>
          <w:lang w:val="en-US" w:eastAsia="en-US"/>
        </w:rPr>
        <w:t xml:space="preserve">hat </w:t>
      </w:r>
      <w:r w:rsidR="006920E8" w:rsidRPr="00214D5B">
        <w:rPr>
          <w:rFonts w:ascii="Times New Roman" w:hAnsi="Times New Roman"/>
          <w:b/>
          <w:bCs/>
          <w:color w:val="000000"/>
          <w:sz w:val="24"/>
          <w:lang w:val="en-US" w:eastAsia="en-US"/>
        </w:rPr>
        <w:t>C</w:t>
      </w:r>
      <w:r w:rsidRPr="00214D5B">
        <w:rPr>
          <w:rFonts w:ascii="Times New Roman" w:hAnsi="Times New Roman"/>
          <w:b/>
          <w:bCs/>
          <w:color w:val="000000"/>
          <w:sz w:val="24"/>
          <w:lang w:val="en-US" w:eastAsia="en-US"/>
        </w:rPr>
        <w:t xml:space="preserve">ontext </w:t>
      </w:r>
      <w:r w:rsidR="00A735F4" w:rsidRPr="00214D5B">
        <w:rPr>
          <w:rFonts w:ascii="Times New Roman" w:hAnsi="Times New Roman"/>
          <w:b/>
          <w:bCs/>
          <w:color w:val="000000"/>
          <w:sz w:val="24"/>
          <w:lang w:val="en-US" w:eastAsia="en-US"/>
        </w:rPr>
        <w:t>(Article 11)</w:t>
      </w:r>
    </w:p>
    <w:p w14:paraId="1AC1AB3D" w14:textId="36AD8301" w:rsidR="00285BF1" w:rsidRPr="00214D5B" w:rsidRDefault="00285BF1" w:rsidP="00285BF1">
      <w:pPr>
        <w:pStyle w:val="NormalWeb"/>
        <w:spacing w:after="200" w:line="276" w:lineRule="auto"/>
        <w:jc w:val="both"/>
        <w:rPr>
          <w:color w:val="000000"/>
          <w:lang w:bidi="ar-EG"/>
        </w:rPr>
      </w:pPr>
      <w:r w:rsidRPr="00214D5B">
        <w:rPr>
          <w:color w:val="000000"/>
        </w:rPr>
        <w:t>Women's active role during the Arab uprisings of 2011</w:t>
      </w:r>
      <w:r w:rsidR="005E53B2">
        <w:rPr>
          <w:color w:val="000000"/>
        </w:rPr>
        <w:t xml:space="preserve">-2012 </w:t>
      </w:r>
      <w:r w:rsidRPr="00214D5B">
        <w:rPr>
          <w:color w:val="000000"/>
        </w:rPr>
        <w:t>was evident. In Libya, women led protests that brought down Muammar Gaddafi's regime. WHRD and activists participated and played an essential role in protests, sit-ins, and demonstrations since 2011 and until now. 7 July 2012 was an important day for Libya, marking the first parliament elections since 1952. Arguably, one of the many notable victories during this election was the emergence of women's representation in Parliament. Forty percent of voters were women, and female candidates won 33 seats - 32 seats through political bloc lists and one independent seat. Consequently, women won about 16.5 percent of the parliamentary seats, which is close to that percentage in Western countries such as France and the United States. Unfortunately, the increasing control and conflict among various militant groups has excluded women from public life and condoned widespread violence</w:t>
      </w:r>
      <w:r w:rsidR="00365B82" w:rsidRPr="00214D5B">
        <w:rPr>
          <w:rStyle w:val="FootnoteReference"/>
          <w:color w:val="000000"/>
        </w:rPr>
        <w:footnoteReference w:id="10"/>
      </w:r>
      <w:r w:rsidRPr="00214D5B">
        <w:rPr>
          <w:color w:val="000000"/>
        </w:rPr>
        <w:t>.</w:t>
      </w:r>
    </w:p>
    <w:p w14:paraId="79967FA4" w14:textId="77777777" w:rsidR="00C5521A" w:rsidRPr="00214D5B" w:rsidRDefault="00C5521A" w:rsidP="00AE7B64">
      <w:pPr>
        <w:shd w:val="clear" w:color="auto" w:fill="FFFFFF"/>
        <w:spacing w:before="100" w:beforeAutospacing="1" w:after="100" w:afterAutospacing="1" w:line="276" w:lineRule="auto"/>
        <w:jc w:val="both"/>
        <w:textAlignment w:val="baseline"/>
        <w:rPr>
          <w:rFonts w:ascii="Times New Roman" w:hAnsi="Times New Roman"/>
          <w:color w:val="000000"/>
          <w:sz w:val="24"/>
          <w:szCs w:val="22"/>
          <w:lang w:val="en-US" w:eastAsia="en-US"/>
        </w:rPr>
      </w:pPr>
      <w:r w:rsidRPr="00214D5B">
        <w:rPr>
          <w:rFonts w:ascii="Times New Roman" w:hAnsi="Times New Roman"/>
          <w:color w:val="000000"/>
          <w:sz w:val="24"/>
          <w:szCs w:val="22"/>
          <w:lang w:val="en-US" w:eastAsia="en-US"/>
        </w:rPr>
        <w:t xml:space="preserve">When the United Nations launched the Libyan Political Dialogue Forum in 2020, it had substantially more women on the table than the first peace process in 2015, and there were even more women on the fringes </w:t>
      </w:r>
      <w:r w:rsidRPr="00214D5B">
        <w:rPr>
          <w:rFonts w:ascii="Times New Roman" w:hAnsi="Times New Roman"/>
          <w:color w:val="000000"/>
          <w:sz w:val="24"/>
          <w:szCs w:val="22"/>
          <w:lang w:val="en-US" w:eastAsia="en-US"/>
        </w:rPr>
        <w:lastRenderedPageBreak/>
        <w:t>providing recommendations and lobbying relentlessly. This is in part a learned lesson from feedback on the first peace process but largely a culmination of years of lobbying from women’s rights groups to be included.</w:t>
      </w:r>
    </w:p>
    <w:p w14:paraId="1DABC000" w14:textId="77777777" w:rsidR="00C5521A" w:rsidRPr="00214D5B" w:rsidRDefault="00C5521A" w:rsidP="00AE7B64">
      <w:pPr>
        <w:shd w:val="clear" w:color="auto" w:fill="FFFFFF"/>
        <w:spacing w:before="100" w:beforeAutospacing="1" w:after="100" w:afterAutospacing="1" w:line="276" w:lineRule="auto"/>
        <w:jc w:val="both"/>
        <w:textAlignment w:val="baseline"/>
        <w:rPr>
          <w:rFonts w:ascii="Times New Roman" w:hAnsi="Times New Roman"/>
          <w:color w:val="000000"/>
          <w:sz w:val="24"/>
          <w:szCs w:val="22"/>
          <w:lang w:val="en-US" w:eastAsia="en-US"/>
        </w:rPr>
      </w:pPr>
      <w:r w:rsidRPr="00214D5B">
        <w:rPr>
          <w:rFonts w:ascii="Times New Roman" w:hAnsi="Times New Roman"/>
          <w:color w:val="000000"/>
          <w:sz w:val="24"/>
          <w:szCs w:val="22"/>
          <w:lang w:val="en-US" w:eastAsia="en-US"/>
        </w:rPr>
        <w:t xml:space="preserve">The result of the Libyan Political Forum was another transitional government with a mandate to prepare the country for elections in 2021. Within the frame of the agreement, there was a quota of 30% for women in the cabinet, but the result was only half of that for ministerial positions. The government of national unity has yet to yield results, choosing instead to consolidate power by employing a well-tried and failed approach of empowering allied armed groups. Women’s rights activists initially celebrated the choice of more female ministers, officials, and the governments’ seemingly positive positions towards women. However, the populist nature of the government’s policies of supporting child marriage, ending freedom of association, and </w:t>
      </w:r>
      <w:proofErr w:type="spellStart"/>
      <w:r w:rsidRPr="00214D5B">
        <w:rPr>
          <w:rFonts w:ascii="Times New Roman" w:hAnsi="Times New Roman"/>
          <w:color w:val="000000"/>
          <w:sz w:val="24"/>
          <w:szCs w:val="22"/>
          <w:lang w:val="en-US" w:eastAsia="en-US"/>
        </w:rPr>
        <w:t>organisations</w:t>
      </w:r>
      <w:proofErr w:type="spellEnd"/>
      <w:r w:rsidRPr="00214D5B">
        <w:rPr>
          <w:rFonts w:ascii="Times New Roman" w:hAnsi="Times New Roman"/>
          <w:color w:val="000000"/>
          <w:sz w:val="24"/>
          <w:szCs w:val="22"/>
          <w:lang w:val="en-US" w:eastAsia="en-US"/>
        </w:rPr>
        <w:t xml:space="preserve"> gave disastrous results, which quickly dissipated the illusion of a supportive government. The policies of the GNU are populist pandering to conservative voices and appealing to outdated traditional patriarchal values to gain more support.</w:t>
      </w:r>
    </w:p>
    <w:p w14:paraId="2AAB5833" w14:textId="05D91210" w:rsidR="00C5521A" w:rsidRPr="00214D5B" w:rsidRDefault="00C5521A" w:rsidP="00A735F4">
      <w:pPr>
        <w:shd w:val="clear" w:color="auto" w:fill="FFFFFF"/>
        <w:spacing w:before="100" w:beforeAutospacing="1" w:after="100" w:afterAutospacing="1" w:line="276" w:lineRule="auto"/>
        <w:jc w:val="both"/>
        <w:textAlignment w:val="baseline"/>
        <w:rPr>
          <w:rFonts w:ascii="Times New Roman" w:hAnsi="Times New Roman"/>
          <w:color w:val="000000"/>
          <w:sz w:val="24"/>
          <w:szCs w:val="22"/>
          <w:lang w:val="en-US" w:eastAsia="en-US"/>
        </w:rPr>
      </w:pPr>
      <w:r w:rsidRPr="00214D5B">
        <w:rPr>
          <w:rFonts w:ascii="Times New Roman" w:hAnsi="Times New Roman"/>
          <w:color w:val="000000"/>
          <w:sz w:val="24"/>
          <w:szCs w:val="22"/>
          <w:lang w:val="en-US" w:eastAsia="en-US"/>
        </w:rPr>
        <w:t xml:space="preserve">In 2023, women’s rights activists and </w:t>
      </w:r>
      <w:proofErr w:type="spellStart"/>
      <w:r w:rsidRPr="00214D5B">
        <w:rPr>
          <w:rFonts w:ascii="Times New Roman" w:hAnsi="Times New Roman"/>
          <w:color w:val="000000"/>
          <w:sz w:val="24"/>
          <w:szCs w:val="22"/>
          <w:lang w:val="en-US" w:eastAsia="en-US"/>
        </w:rPr>
        <w:t>organisations</w:t>
      </w:r>
      <w:proofErr w:type="spellEnd"/>
      <w:r w:rsidRPr="00214D5B">
        <w:rPr>
          <w:rFonts w:ascii="Times New Roman" w:hAnsi="Times New Roman"/>
          <w:color w:val="000000"/>
          <w:sz w:val="24"/>
          <w:szCs w:val="22"/>
          <w:lang w:val="en-US" w:eastAsia="en-US"/>
        </w:rPr>
        <w:t xml:space="preserve"> are at greater risk of disappearing than ever before. The government of national unity in its support of conservative Islamic military factions to remain in power meant that not only has work on women’s issues become more difficult, but the work of civil society more generally hedges on whether it is able to polish the government’s image and promise allegiance. Whether women live in the East or the West of the country, they are at risk of being harassed, prevented from travel, and potentially forcibly disappeared if the issues of conflict and politics were outspoken.</w:t>
      </w:r>
    </w:p>
    <w:p w14:paraId="0A17E1E8" w14:textId="1DDC7059" w:rsidR="00285BF1" w:rsidRPr="00214D5B" w:rsidRDefault="00285BF1" w:rsidP="00285BF1">
      <w:pPr>
        <w:shd w:val="clear" w:color="auto" w:fill="FFFFFF"/>
        <w:spacing w:before="100" w:beforeAutospacing="1" w:after="100" w:afterAutospacing="1" w:line="276" w:lineRule="auto"/>
        <w:jc w:val="both"/>
        <w:textAlignment w:val="baseline"/>
        <w:rPr>
          <w:rFonts w:ascii="Times New Roman" w:hAnsi="Times New Roman"/>
          <w:color w:val="000000"/>
          <w:sz w:val="24"/>
          <w:szCs w:val="22"/>
          <w:lang w:val="en-US" w:eastAsia="en-US"/>
        </w:rPr>
      </w:pPr>
      <w:r w:rsidRPr="00214D5B">
        <w:rPr>
          <w:rFonts w:ascii="Times New Roman" w:hAnsi="Times New Roman"/>
          <w:color w:val="000000"/>
          <w:sz w:val="24"/>
          <w:szCs w:val="22"/>
          <w:lang w:val="en-US" w:eastAsia="en-US"/>
        </w:rPr>
        <w:t>Libyan women's political participation has been compromised by the disorder following the revolution, reflecting a broader global issue where women's political engagement is often hindered by cultural, social, and institutional barriers. The initial empowerment during the revolution has not translated into sustained political partnership, indicating a need for more robust mechanisms to protect and promote women's political rights in Libya.</w:t>
      </w:r>
      <w:r w:rsidRPr="00214D5B">
        <w:rPr>
          <w:rStyle w:val="FootnoteReference"/>
          <w:rFonts w:ascii="Times New Roman" w:hAnsi="Times New Roman"/>
          <w:color w:val="000000"/>
          <w:sz w:val="24"/>
          <w:szCs w:val="22"/>
          <w:lang w:val="en-US" w:eastAsia="en-US"/>
        </w:rPr>
        <w:footnoteReference w:id="11"/>
      </w:r>
    </w:p>
    <w:p w14:paraId="22EF1AC6" w14:textId="1C6CE9A6" w:rsidR="00E90DA7" w:rsidRPr="00214D5B" w:rsidRDefault="00120DDA" w:rsidP="002D068F">
      <w:pPr>
        <w:pStyle w:val="ListParagraph"/>
        <w:numPr>
          <w:ilvl w:val="0"/>
          <w:numId w:val="2"/>
        </w:numPr>
        <w:shd w:val="clear" w:color="auto" w:fill="FFFFFF"/>
        <w:spacing w:before="100" w:beforeAutospacing="1" w:after="100" w:afterAutospacing="1" w:line="276" w:lineRule="auto"/>
        <w:ind w:left="720"/>
        <w:textAlignment w:val="baseline"/>
        <w:rPr>
          <w:rFonts w:ascii="Times New Roman" w:hAnsi="Times New Roman"/>
          <w:color w:val="000000"/>
          <w:sz w:val="24"/>
          <w:lang w:val="en-US" w:eastAsia="en-US"/>
        </w:rPr>
      </w:pPr>
      <w:r w:rsidRPr="00214D5B">
        <w:rPr>
          <w:rFonts w:ascii="Times New Roman" w:hAnsi="Times New Roman"/>
          <w:b/>
          <w:bCs/>
          <w:color w:val="000000"/>
          <w:sz w:val="24"/>
          <w:lang w:val="en-US" w:eastAsia="en-US"/>
        </w:rPr>
        <w:t>Recommendations</w:t>
      </w:r>
    </w:p>
    <w:p w14:paraId="49E2E064" w14:textId="77777777" w:rsidR="00350777" w:rsidRPr="00214D5B" w:rsidRDefault="00350777" w:rsidP="001D6F83">
      <w:pPr>
        <w:pStyle w:val="NormalWeb"/>
        <w:numPr>
          <w:ilvl w:val="2"/>
          <w:numId w:val="6"/>
        </w:numPr>
        <w:spacing w:before="0" w:beforeAutospacing="0" w:after="200" w:afterAutospacing="0"/>
        <w:ind w:left="1080" w:hanging="360"/>
        <w:jc w:val="both"/>
        <w:rPr>
          <w:b/>
          <w:bCs/>
          <w:color w:val="000000"/>
          <w:szCs w:val="22"/>
        </w:rPr>
      </w:pPr>
      <w:r w:rsidRPr="00214D5B">
        <w:rPr>
          <w:b/>
          <w:bCs/>
          <w:color w:val="000000"/>
          <w:szCs w:val="22"/>
        </w:rPr>
        <w:t>Support to Civil Society Organizations:</w:t>
      </w:r>
    </w:p>
    <w:p w14:paraId="1FC73A97" w14:textId="77777777" w:rsidR="00350777" w:rsidRPr="00214D5B" w:rsidRDefault="00350777" w:rsidP="001D6F83">
      <w:pPr>
        <w:pStyle w:val="NormalWeb"/>
        <w:spacing w:before="0" w:beforeAutospacing="0" w:after="200" w:afterAutospacing="0"/>
        <w:ind w:left="720"/>
        <w:jc w:val="both"/>
        <w:rPr>
          <w:color w:val="000000"/>
          <w:szCs w:val="22"/>
        </w:rPr>
      </w:pPr>
      <w:r w:rsidRPr="00214D5B">
        <w:rPr>
          <w:color w:val="000000"/>
          <w:szCs w:val="22"/>
        </w:rPr>
        <w:t>The government in the west of Libya should rescind its decision to outlaw all civil society organizations and halt its relentless campaign to end free and independent civic association and assembly. In the east, the authorities should cease their harassment of civil society organizations working on the humanitarian response for Derna, as this is impeding effective efforts.</w:t>
      </w:r>
    </w:p>
    <w:p w14:paraId="099B9E13" w14:textId="5D69989D" w:rsidR="002D068F" w:rsidRPr="00214D5B" w:rsidRDefault="00350777" w:rsidP="001D6F83">
      <w:pPr>
        <w:pStyle w:val="NormalWeb"/>
        <w:spacing w:before="0" w:beforeAutospacing="0" w:after="200" w:afterAutospacing="0"/>
        <w:ind w:left="810"/>
        <w:jc w:val="both"/>
        <w:rPr>
          <w:color w:val="000000"/>
          <w:szCs w:val="22"/>
        </w:rPr>
      </w:pPr>
      <w:r w:rsidRPr="00214D5B">
        <w:rPr>
          <w:color w:val="000000"/>
          <w:szCs w:val="22"/>
        </w:rPr>
        <w:t>International organizations operating in the country should advocate for the continuous operation of an independent civil society.</w:t>
      </w:r>
    </w:p>
    <w:p w14:paraId="078B3B30" w14:textId="77777777" w:rsidR="00350777" w:rsidRPr="00214D5B" w:rsidRDefault="00350777" w:rsidP="001D6F83">
      <w:pPr>
        <w:pStyle w:val="NormalWeb"/>
        <w:numPr>
          <w:ilvl w:val="2"/>
          <w:numId w:val="6"/>
        </w:numPr>
        <w:spacing w:before="0" w:beforeAutospacing="0" w:after="200" w:afterAutospacing="0"/>
        <w:ind w:left="1080"/>
        <w:jc w:val="both"/>
        <w:rPr>
          <w:b/>
          <w:bCs/>
          <w:color w:val="000000"/>
          <w:szCs w:val="22"/>
        </w:rPr>
      </w:pPr>
      <w:r w:rsidRPr="00214D5B">
        <w:rPr>
          <w:b/>
          <w:bCs/>
          <w:color w:val="000000"/>
          <w:szCs w:val="22"/>
        </w:rPr>
        <w:lastRenderedPageBreak/>
        <w:t>Response to Human Rights Violations:</w:t>
      </w:r>
    </w:p>
    <w:p w14:paraId="036A5E68" w14:textId="77777777" w:rsidR="00350777" w:rsidRPr="00214D5B" w:rsidRDefault="00350777" w:rsidP="001D6F83">
      <w:pPr>
        <w:pStyle w:val="NormalWeb"/>
        <w:spacing w:before="0" w:beforeAutospacing="0" w:after="200" w:afterAutospacing="0"/>
        <w:ind w:left="720"/>
        <w:jc w:val="both"/>
        <w:rPr>
          <w:color w:val="000000"/>
          <w:szCs w:val="22"/>
        </w:rPr>
      </w:pPr>
      <w:r w:rsidRPr="00214D5B">
        <w:rPr>
          <w:color w:val="000000"/>
          <w:szCs w:val="22"/>
        </w:rPr>
        <w:t>The brutal arrests and ill-treatment of young activists, journalists, and content creators must come to an end. An immediate and impartial investigation into these practices, including the release of minors, particularly females, is necessary.</w:t>
      </w:r>
    </w:p>
    <w:p w14:paraId="22B47793" w14:textId="77777777" w:rsidR="00350777" w:rsidRPr="00214D5B" w:rsidRDefault="00350777" w:rsidP="001D6F83">
      <w:pPr>
        <w:pStyle w:val="NormalWeb"/>
        <w:tabs>
          <w:tab w:val="left" w:pos="720"/>
        </w:tabs>
        <w:spacing w:before="0" w:beforeAutospacing="0" w:after="200" w:afterAutospacing="0"/>
        <w:ind w:left="720"/>
        <w:jc w:val="both"/>
        <w:rPr>
          <w:color w:val="000000"/>
          <w:szCs w:val="22"/>
        </w:rPr>
      </w:pPr>
      <w:r w:rsidRPr="00214D5B">
        <w:rPr>
          <w:color w:val="000000"/>
          <w:szCs w:val="22"/>
        </w:rPr>
        <w:t xml:space="preserve">The authorities in the east of Libya should cease their intimidation practices, </w:t>
      </w:r>
      <w:proofErr w:type="gramStart"/>
      <w:r w:rsidRPr="00214D5B">
        <w:rPr>
          <w:color w:val="000000"/>
          <w:szCs w:val="22"/>
        </w:rPr>
        <w:t>forced</w:t>
      </w:r>
      <w:proofErr w:type="gramEnd"/>
      <w:r w:rsidRPr="00214D5B">
        <w:rPr>
          <w:color w:val="000000"/>
          <w:szCs w:val="22"/>
        </w:rPr>
        <w:t xml:space="preserve"> disappearances, and investigate the murders of the bodies that have been found. An impartial investigation mechanism is required for the entire country.</w:t>
      </w:r>
    </w:p>
    <w:p w14:paraId="005C1A4C" w14:textId="77777777" w:rsidR="00350777" w:rsidRPr="00214D5B" w:rsidRDefault="00350777" w:rsidP="001D6F83">
      <w:pPr>
        <w:pStyle w:val="NormalWeb"/>
        <w:numPr>
          <w:ilvl w:val="2"/>
          <w:numId w:val="6"/>
        </w:numPr>
        <w:tabs>
          <w:tab w:val="left" w:pos="1980"/>
        </w:tabs>
        <w:spacing w:before="0" w:beforeAutospacing="0" w:after="200" w:afterAutospacing="0"/>
        <w:ind w:left="1350" w:hanging="450"/>
        <w:jc w:val="both"/>
        <w:rPr>
          <w:b/>
          <w:bCs/>
          <w:color w:val="000000"/>
          <w:szCs w:val="22"/>
        </w:rPr>
      </w:pPr>
      <w:r w:rsidRPr="00214D5B">
        <w:rPr>
          <w:b/>
          <w:bCs/>
          <w:color w:val="000000"/>
          <w:szCs w:val="22"/>
        </w:rPr>
        <w:t>Accountability in Libya:</w:t>
      </w:r>
    </w:p>
    <w:p w14:paraId="16EC979C" w14:textId="761BD5D4" w:rsidR="001D6F83" w:rsidRPr="00214D5B" w:rsidRDefault="001D6F83" w:rsidP="001D6F83">
      <w:pPr>
        <w:pStyle w:val="NormalWeb"/>
        <w:spacing w:before="0" w:beforeAutospacing="0" w:after="200" w:afterAutospacing="0"/>
        <w:ind w:left="720"/>
        <w:jc w:val="both"/>
        <w:rPr>
          <w:color w:val="000000"/>
          <w:szCs w:val="22"/>
        </w:rPr>
      </w:pPr>
      <w:r w:rsidRPr="00214D5B">
        <w:rPr>
          <w:color w:val="000000"/>
          <w:szCs w:val="22"/>
        </w:rPr>
        <w:t>International efforts to increase accountability in Libya need to be addressed urgently, particularly regarding cases at the ICC and the results of the fact-finding mission. As legal recourse for accountability within the country is impossible, regional, and international mechanisms to hold the various actors in the east and west of the country accountable are needed.</w:t>
      </w:r>
    </w:p>
    <w:p w14:paraId="429CDD8F" w14:textId="77777777" w:rsidR="001D6F83" w:rsidRPr="00214D5B" w:rsidRDefault="001D6F83" w:rsidP="001D6F83">
      <w:pPr>
        <w:pStyle w:val="NormalWeb"/>
        <w:spacing w:before="0" w:beforeAutospacing="0" w:after="200" w:afterAutospacing="0"/>
        <w:ind w:left="2160"/>
        <w:jc w:val="both"/>
        <w:rPr>
          <w:b/>
          <w:bCs/>
          <w:color w:val="000000"/>
          <w:szCs w:val="22"/>
        </w:rPr>
      </w:pPr>
    </w:p>
    <w:p w14:paraId="63E9BA28" w14:textId="64C6FCE2" w:rsidR="001D6F83" w:rsidRPr="00214D5B" w:rsidRDefault="001D6F83" w:rsidP="001D6F83">
      <w:pPr>
        <w:pStyle w:val="NormalWeb"/>
        <w:numPr>
          <w:ilvl w:val="2"/>
          <w:numId w:val="6"/>
        </w:numPr>
        <w:tabs>
          <w:tab w:val="left" w:pos="1260"/>
        </w:tabs>
        <w:spacing w:before="0" w:beforeAutospacing="0" w:after="200" w:afterAutospacing="0"/>
        <w:ind w:hanging="1260"/>
        <w:jc w:val="both"/>
        <w:rPr>
          <w:b/>
          <w:bCs/>
          <w:color w:val="000000"/>
          <w:szCs w:val="22"/>
        </w:rPr>
      </w:pPr>
      <w:r w:rsidRPr="00214D5B">
        <w:rPr>
          <w:b/>
          <w:bCs/>
          <w:color w:val="000000"/>
          <w:szCs w:val="22"/>
        </w:rPr>
        <w:t xml:space="preserve">Human Trafficking </w:t>
      </w:r>
    </w:p>
    <w:p w14:paraId="6F737159" w14:textId="391D070B" w:rsidR="001D6F83" w:rsidRPr="00214D5B" w:rsidRDefault="004F4C3C" w:rsidP="004F4C3C">
      <w:pPr>
        <w:pStyle w:val="NormalWeb"/>
        <w:spacing w:before="0" w:beforeAutospacing="0" w:after="200" w:afterAutospacing="0"/>
        <w:ind w:left="720"/>
        <w:jc w:val="both"/>
        <w:rPr>
          <w:color w:val="000000"/>
          <w:szCs w:val="22"/>
        </w:rPr>
      </w:pPr>
      <w:r w:rsidRPr="00214D5B">
        <w:rPr>
          <w:color w:val="000000"/>
          <w:szCs w:val="22"/>
        </w:rPr>
        <w:t xml:space="preserve">International efforts to </w:t>
      </w:r>
      <w:r w:rsidR="001D6F83" w:rsidRPr="00214D5B">
        <w:rPr>
          <w:color w:val="000000"/>
          <w:szCs w:val="22"/>
        </w:rPr>
        <w:t xml:space="preserve">Help local Libyan authorities distinguish migrant smuggling from </w:t>
      </w:r>
      <w:proofErr w:type="gramStart"/>
      <w:r w:rsidR="001D6F83" w:rsidRPr="00214D5B">
        <w:rPr>
          <w:color w:val="000000"/>
          <w:szCs w:val="22"/>
        </w:rPr>
        <w:t>trafficking, and</w:t>
      </w:r>
      <w:proofErr w:type="gramEnd"/>
      <w:r w:rsidR="001D6F83" w:rsidRPr="00214D5B">
        <w:rPr>
          <w:color w:val="000000"/>
          <w:szCs w:val="22"/>
        </w:rPr>
        <w:t xml:space="preserve"> focus on the latter</w:t>
      </w:r>
      <w:r w:rsidRPr="00214D5B">
        <w:rPr>
          <w:color w:val="000000"/>
          <w:szCs w:val="22"/>
        </w:rPr>
        <w:t>.</w:t>
      </w:r>
    </w:p>
    <w:p w14:paraId="341BBE66" w14:textId="77777777" w:rsidR="00B00369" w:rsidRPr="00214D5B" w:rsidRDefault="00B00369" w:rsidP="0031744A">
      <w:pPr>
        <w:rPr>
          <w:rFonts w:ascii="Times New Roman" w:hAnsi="Times New Roman"/>
          <w:lang w:val="en-US"/>
        </w:rPr>
      </w:pPr>
    </w:p>
    <w:sectPr w:rsidR="00B00369" w:rsidRPr="00214D5B" w:rsidSect="00DB25F6">
      <w:headerReference w:type="even" r:id="rId8"/>
      <w:headerReference w:type="default" r:id="rId9"/>
      <w:footerReference w:type="default" r:id="rId10"/>
      <w:headerReference w:type="first" r:id="rId11"/>
      <w:pgSz w:w="12240" w:h="15840" w:code="1"/>
      <w:pgMar w:top="2160" w:right="720" w:bottom="1800" w:left="72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F278F" w14:textId="77777777" w:rsidR="00DB25F6" w:rsidRDefault="00DB25F6" w:rsidP="001E0BEF">
      <w:r>
        <w:separator/>
      </w:r>
    </w:p>
  </w:endnote>
  <w:endnote w:type="continuationSeparator" w:id="0">
    <w:p w14:paraId="23CC5CAD" w14:textId="77777777" w:rsidR="00DB25F6" w:rsidRDefault="00DB25F6" w:rsidP="001E0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6786F" w14:textId="3EDCF3A4" w:rsidR="00DE3679" w:rsidRDefault="00DE3679">
    <w:pPr>
      <w:pStyle w:val="Footer"/>
    </w:pPr>
    <w:r>
      <w:rPr>
        <w:noProof/>
      </w:rPr>
      <w:drawing>
        <wp:inline distT="0" distB="0" distL="0" distR="0" wp14:anchorId="3D7BA0F0" wp14:editId="7A6EF968">
          <wp:extent cx="6858000" cy="995680"/>
          <wp:effectExtent l="0" t="0" r="0" b="0"/>
          <wp:docPr id="258924330"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24330" name="Picture 1" descr="A close up of a document&#10;&#10;Description automatically generated"/>
                  <pic:cNvPicPr/>
                </pic:nvPicPr>
                <pic:blipFill>
                  <a:blip r:embed="rId1"/>
                  <a:stretch>
                    <a:fillRect/>
                  </a:stretch>
                </pic:blipFill>
                <pic:spPr>
                  <a:xfrm>
                    <a:off x="0" y="0"/>
                    <a:ext cx="6858000" cy="9956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6AF8E" w14:textId="77777777" w:rsidR="00DB25F6" w:rsidRDefault="00DB25F6" w:rsidP="001E0BEF">
      <w:r>
        <w:separator/>
      </w:r>
    </w:p>
  </w:footnote>
  <w:footnote w:type="continuationSeparator" w:id="0">
    <w:p w14:paraId="51335962" w14:textId="77777777" w:rsidR="00DB25F6" w:rsidRDefault="00DB25F6" w:rsidP="001E0BEF">
      <w:r>
        <w:continuationSeparator/>
      </w:r>
    </w:p>
  </w:footnote>
  <w:footnote w:id="1">
    <w:p w14:paraId="35745D88" w14:textId="77777777" w:rsidR="002B15EE" w:rsidRPr="002B15EE" w:rsidRDefault="002B15EE">
      <w:pPr>
        <w:pStyle w:val="FootnoteText"/>
        <w:rPr>
          <w:lang w:val="en-US"/>
        </w:rPr>
      </w:pPr>
      <w:r>
        <w:rPr>
          <w:rStyle w:val="FootnoteReference"/>
        </w:rPr>
        <w:footnoteRef/>
      </w:r>
      <w:r>
        <w:t xml:space="preserve"> </w:t>
      </w:r>
      <w:r w:rsidRPr="002B15EE">
        <w:t>https://www.amnesty.org/en/location/middle-east-and-north-africa/north-africa/libya/report-libya/</w:t>
      </w:r>
    </w:p>
  </w:footnote>
  <w:footnote w:id="2">
    <w:p w14:paraId="4C34EE11" w14:textId="77777777" w:rsidR="002C2563" w:rsidRPr="002C2563" w:rsidRDefault="002C2563">
      <w:pPr>
        <w:pStyle w:val="FootnoteText"/>
        <w:rPr>
          <w:lang w:val="en-US"/>
        </w:rPr>
      </w:pPr>
      <w:r>
        <w:rPr>
          <w:rStyle w:val="FootnoteReference"/>
        </w:rPr>
        <w:footnoteRef/>
      </w:r>
      <w:r>
        <w:t xml:space="preserve"> </w:t>
      </w:r>
      <w:r w:rsidRPr="002C2563">
        <w:t>https://www.libyanjustice.org/news/crushing-liberty-relentless-restrictions-on-libyan-women-and-enforced-male-guardianship</w:t>
      </w:r>
    </w:p>
  </w:footnote>
  <w:footnote w:id="3">
    <w:p w14:paraId="7D7D248D" w14:textId="1ED10EC2" w:rsidR="00656AFB" w:rsidRPr="00656AFB" w:rsidRDefault="00656AFB">
      <w:pPr>
        <w:pStyle w:val="FootnoteText"/>
      </w:pPr>
      <w:r>
        <w:rPr>
          <w:rStyle w:val="FootnoteReference"/>
        </w:rPr>
        <w:footnoteRef/>
      </w:r>
      <w:r>
        <w:t xml:space="preserve"> </w:t>
      </w:r>
      <w:hyperlink r:id="rId1" w:history="1">
        <w:r w:rsidRPr="0068481E">
          <w:rPr>
            <w:rStyle w:val="Hyperlink"/>
          </w:rPr>
          <w:t>https://ohchr.org/en/press-releases/2023/07/libya-experts-troubled-discriminatory-policy-restricting-movement-women-and</w:t>
        </w:r>
      </w:hyperlink>
      <w:r>
        <w:t xml:space="preserve"> </w:t>
      </w:r>
    </w:p>
  </w:footnote>
  <w:footnote w:id="4">
    <w:p w14:paraId="259DDCD7" w14:textId="3C26786F" w:rsidR="002B15EE" w:rsidRPr="002B15EE" w:rsidRDefault="002B15EE">
      <w:pPr>
        <w:pStyle w:val="FootnoteText"/>
        <w:rPr>
          <w:lang w:val="en-US"/>
        </w:rPr>
      </w:pPr>
      <w:r>
        <w:rPr>
          <w:rStyle w:val="FootnoteReference"/>
        </w:rPr>
        <w:footnoteRef/>
      </w:r>
      <w:r>
        <w:t xml:space="preserve"> </w:t>
      </w:r>
      <w:hyperlink r:id="rId2" w:history="1">
        <w:proofErr w:type="spellStart"/>
        <w:r w:rsidR="00656AFB">
          <w:rPr>
            <w:rStyle w:val="Hyperlink"/>
          </w:rPr>
          <w:t>lcw.ngo</w:t>
        </w:r>
        <w:proofErr w:type="spellEnd"/>
      </w:hyperlink>
      <w:r w:rsidR="00656AFB">
        <w:t xml:space="preserve"> </w:t>
      </w:r>
    </w:p>
  </w:footnote>
  <w:footnote w:id="5">
    <w:p w14:paraId="3BA5380F" w14:textId="74260C49" w:rsidR="00273817" w:rsidRPr="00273817" w:rsidRDefault="00273817">
      <w:pPr>
        <w:pStyle w:val="FootnoteText"/>
        <w:rPr>
          <w:lang w:val="en-US"/>
        </w:rPr>
      </w:pPr>
      <w:r>
        <w:rPr>
          <w:rStyle w:val="FootnoteReference"/>
        </w:rPr>
        <w:footnoteRef/>
      </w:r>
      <w:r>
        <w:t xml:space="preserve"> </w:t>
      </w:r>
      <w:hyperlink r:id="rId3" w:anchor=":~:text=An%20international%20organization%20reported%20indicators,children%20and%20youth%20transiting%20Libya" w:history="1">
        <w:r w:rsidRPr="0068481E">
          <w:rPr>
            <w:rStyle w:val="Hyperlink"/>
          </w:rPr>
          <w:t>https://www.state.gov/reports/2023-trafficking-in-persons-report/libya/#:~:text=An%20international%20organization%20reported%20indicators,children%20and%20youth%20transiting%20Libya</w:t>
        </w:r>
      </w:hyperlink>
      <w:r w:rsidRPr="00273817">
        <w:t>.</w:t>
      </w:r>
      <w:r>
        <w:t xml:space="preserve"> </w:t>
      </w:r>
    </w:p>
  </w:footnote>
  <w:footnote w:id="6">
    <w:p w14:paraId="342DF5B4" w14:textId="2B654E33" w:rsidR="005A57F6" w:rsidRDefault="005A57F6">
      <w:pPr>
        <w:pStyle w:val="FootnoteText"/>
      </w:pPr>
      <w:r>
        <w:rPr>
          <w:rStyle w:val="FootnoteReference"/>
        </w:rPr>
        <w:footnoteRef/>
      </w:r>
      <w:r>
        <w:t xml:space="preserve"> </w:t>
      </w:r>
      <w:hyperlink r:id="rId4" w:history="1">
        <w:r w:rsidR="00BC1D77" w:rsidRPr="0068481E">
          <w:rPr>
            <w:rStyle w:val="Hyperlink"/>
          </w:rPr>
          <w:t>https://carnegieendowment.org/sada/90361</w:t>
        </w:r>
      </w:hyperlink>
      <w:r w:rsidR="00BC1D77">
        <w:t xml:space="preserve"> </w:t>
      </w:r>
    </w:p>
  </w:footnote>
  <w:footnote w:id="7">
    <w:p w14:paraId="18BC8A41" w14:textId="692A7EA0" w:rsidR="001A28C4" w:rsidRPr="001A28C4" w:rsidRDefault="001A28C4">
      <w:pPr>
        <w:pStyle w:val="FootnoteText"/>
      </w:pPr>
      <w:r>
        <w:rPr>
          <w:rStyle w:val="FootnoteReference"/>
        </w:rPr>
        <w:footnoteRef/>
      </w:r>
      <w:r>
        <w:t xml:space="preserve"> A</w:t>
      </w:r>
      <w:r w:rsidRPr="001A28C4">
        <w:t xml:space="preserve">n oasis located in the Libyan Desert in the Kufra District of Libya, about 250 km to the northwest of </w:t>
      </w:r>
      <w:proofErr w:type="gramStart"/>
      <w:r w:rsidRPr="001A28C4">
        <w:t>Kufra</w:t>
      </w:r>
      <w:proofErr w:type="gramEnd"/>
    </w:p>
  </w:footnote>
  <w:footnote w:id="8">
    <w:p w14:paraId="6237CCCF" w14:textId="4E002750" w:rsidR="005A57F6" w:rsidRDefault="005A57F6">
      <w:pPr>
        <w:pStyle w:val="FootnoteText"/>
      </w:pPr>
      <w:r>
        <w:rPr>
          <w:rStyle w:val="FootnoteReference"/>
        </w:rPr>
        <w:footnoteRef/>
      </w:r>
      <w:r>
        <w:t xml:space="preserve"> </w:t>
      </w:r>
      <w:hyperlink r:id="rId5" w:history="1">
        <w:r w:rsidR="00BC1D77" w:rsidRPr="0068481E">
          <w:rPr>
            <w:rStyle w:val="Hyperlink"/>
          </w:rPr>
          <w:t>https://www.ohchr.org/en/press-releases/2023/07/libya-un-experts-alarmed-reports-trafficking-persons-arbitrary-detention</w:t>
        </w:r>
      </w:hyperlink>
      <w:r w:rsidR="00BC1D77">
        <w:t xml:space="preserve"> </w:t>
      </w:r>
    </w:p>
  </w:footnote>
  <w:footnote w:id="9">
    <w:p w14:paraId="11B919E9" w14:textId="4B0C102C" w:rsidR="008E04A5" w:rsidRDefault="008E04A5">
      <w:pPr>
        <w:pStyle w:val="FootnoteText"/>
      </w:pPr>
      <w:r>
        <w:rPr>
          <w:rStyle w:val="FootnoteReference"/>
        </w:rPr>
        <w:footnoteRef/>
      </w:r>
      <w:r>
        <w:t xml:space="preserve"> </w:t>
      </w:r>
      <w:hyperlink r:id="rId6" w:history="1">
        <w:r w:rsidR="00BC1D77" w:rsidRPr="0068481E">
          <w:rPr>
            <w:rStyle w:val="Hyperlink"/>
          </w:rPr>
          <w:t>https://www.aplusforpeace.ch/un-security-council-combat-human-trafficking-coast-libya</w:t>
        </w:r>
      </w:hyperlink>
      <w:r w:rsidR="00BC1D77">
        <w:t xml:space="preserve"> </w:t>
      </w:r>
    </w:p>
  </w:footnote>
  <w:footnote w:id="10">
    <w:p w14:paraId="187F0329" w14:textId="1AF23F86" w:rsidR="00365B82" w:rsidRPr="00365B82" w:rsidRDefault="00365B82">
      <w:pPr>
        <w:pStyle w:val="FootnoteText"/>
        <w:rPr>
          <w:lang w:val="en-US"/>
        </w:rPr>
      </w:pPr>
      <w:r>
        <w:rPr>
          <w:rStyle w:val="FootnoteReference"/>
        </w:rPr>
        <w:footnoteRef/>
      </w:r>
      <w:r>
        <w:t xml:space="preserve"> </w:t>
      </w:r>
      <w:r>
        <w:rPr>
          <w:lang w:val="en-US"/>
        </w:rPr>
        <w:t xml:space="preserve">United Nations General Assembly. Human Rights Council. 4 May 2023. Fifty-third session. Report of the </w:t>
      </w:r>
      <w:r w:rsidRPr="00365B82">
        <w:rPr>
          <w:lang w:val="en-US"/>
        </w:rPr>
        <w:t xml:space="preserve">Special Rapporteur on violence against women and girls, its </w:t>
      </w:r>
      <w:proofErr w:type="gramStart"/>
      <w:r w:rsidRPr="00365B82">
        <w:rPr>
          <w:lang w:val="en-US"/>
        </w:rPr>
        <w:t>causes</w:t>
      </w:r>
      <w:proofErr w:type="gramEnd"/>
      <w:r w:rsidRPr="00365B82">
        <w:rPr>
          <w:lang w:val="en-US"/>
        </w:rPr>
        <w:t xml:space="preserve"> and consequences, Reem Alsalem</w:t>
      </w:r>
      <w:r>
        <w:rPr>
          <w:lang w:val="en-US"/>
        </w:rPr>
        <w:t>. Visit to Libya.</w:t>
      </w:r>
    </w:p>
  </w:footnote>
  <w:footnote w:id="11">
    <w:p w14:paraId="76786AEB" w14:textId="77777777" w:rsidR="00285BF1" w:rsidRPr="00350777" w:rsidRDefault="00285BF1" w:rsidP="00285BF1">
      <w:pPr>
        <w:pStyle w:val="FootnoteText"/>
        <w:rPr>
          <w:lang w:val="en-US"/>
        </w:rPr>
      </w:pPr>
      <w:r>
        <w:rPr>
          <w:rStyle w:val="FootnoteReference"/>
        </w:rPr>
        <w:footnoteRef/>
      </w:r>
      <w:r>
        <w:t xml:space="preserve"> </w:t>
      </w:r>
      <w:r w:rsidRPr="00350777">
        <w:t>https://doi.org/10.2979/africonfpeacrevi.8.2.03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A0F1" w14:textId="77777777" w:rsidR="001E0BEF" w:rsidRDefault="00000000">
    <w:pPr>
      <w:pStyle w:val="Header"/>
    </w:pPr>
    <w:r>
      <w:rPr>
        <w:noProof/>
      </w:rPr>
      <w:pict w14:anchorId="06153D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525532" o:spid="_x0000_s1026" type="#_x0000_t75" alt="" style="position:absolute;margin-left:0;margin-top:0;width:612pt;height:11in;z-index:-251664384;mso-wrap-edited:f;mso-position-horizontal:center;mso-position-horizontal-relative:margin;mso-position-vertical:center;mso-position-vertical-relative:margin" o:allowincell="f">
          <v:imagedata r:id="rId1" o:title="letter 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3894" w14:textId="3FC1A2A7" w:rsidR="00B57D2E" w:rsidRDefault="001D7E1B" w:rsidP="00B57D2E">
    <w:pPr>
      <w:pStyle w:val="Header"/>
    </w:pPr>
    <w:r w:rsidRPr="00EC0318">
      <w:rPr>
        <w:noProof/>
      </w:rPr>
      <w:drawing>
        <wp:anchor distT="0" distB="0" distL="114300" distR="114300" simplePos="0" relativeHeight="251657216" behindDoc="0" locked="0" layoutInCell="1" allowOverlap="1" wp14:anchorId="513A9567" wp14:editId="3CB03D93">
          <wp:simplePos x="0" y="0"/>
          <wp:positionH relativeFrom="column">
            <wp:posOffset>510540</wp:posOffset>
          </wp:positionH>
          <wp:positionV relativeFrom="paragraph">
            <wp:posOffset>134620</wp:posOffset>
          </wp:positionV>
          <wp:extent cx="2708745" cy="802257"/>
          <wp:effectExtent l="0" t="0" r="0" b="0"/>
          <wp:wrapNone/>
          <wp:docPr id="1242044670" name="Picture 1242044670"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and black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08745" cy="80225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0" wp14:anchorId="7A10B68D" wp14:editId="68B18CE5">
          <wp:simplePos x="0" y="0"/>
          <wp:positionH relativeFrom="page">
            <wp:posOffset>5743575</wp:posOffset>
          </wp:positionH>
          <wp:positionV relativeFrom="page">
            <wp:posOffset>27940</wp:posOffset>
          </wp:positionV>
          <wp:extent cx="1200150" cy="1285875"/>
          <wp:effectExtent l="0" t="0" r="0" b="0"/>
          <wp:wrapSquare wrapText="bothSides"/>
          <wp:docPr id="952342" name="Picture 952342"/>
          <wp:cNvGraphicFramePr/>
          <a:graphic xmlns:a="http://schemas.openxmlformats.org/drawingml/2006/main">
            <a:graphicData uri="http://schemas.openxmlformats.org/drawingml/2006/picture">
              <pic:pic xmlns:pic="http://schemas.openxmlformats.org/drawingml/2006/picture">
                <pic:nvPicPr>
                  <pic:cNvPr id="2134608735" name="Picture 2134608735"/>
                  <pic:cNvPicPr/>
                </pic:nvPicPr>
                <pic:blipFill>
                  <a:blip r:embed="rId2"/>
                  <a:stretch>
                    <a:fillRect/>
                  </a:stretch>
                </pic:blipFill>
                <pic:spPr>
                  <a:xfrm>
                    <a:off x="0" y="0"/>
                    <a:ext cx="1200150" cy="1285875"/>
                  </a:xfrm>
                  <a:prstGeom prst="rect">
                    <a:avLst/>
                  </a:prstGeom>
                </pic:spPr>
              </pic:pic>
            </a:graphicData>
          </a:graphic>
          <wp14:sizeRelH relativeFrom="margin">
            <wp14:pctWidth>0</wp14:pctWidth>
          </wp14:sizeRelH>
          <wp14:sizeRelV relativeFrom="margin">
            <wp14:pctHeight>0</wp14:pctHeight>
          </wp14:sizeRelV>
        </wp:anchor>
      </w:drawing>
    </w:r>
  </w:p>
  <w:p w14:paraId="0E504695" w14:textId="5602F94F" w:rsidR="00B57D2E" w:rsidRDefault="00B57D2E" w:rsidP="009718C8">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0BBFF" w14:textId="77777777" w:rsidR="001E0BEF" w:rsidRDefault="00000000">
    <w:pPr>
      <w:pStyle w:val="Header"/>
    </w:pPr>
    <w:r>
      <w:rPr>
        <w:noProof/>
      </w:rPr>
      <w:pict w14:anchorId="7084E5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525531" o:spid="_x0000_s1025" type="#_x0000_t75" alt="" style="position:absolute;margin-left:0;margin-top:0;width:612pt;height:11in;z-index:-251665408;mso-wrap-edited:f;mso-position-horizontal:center;mso-position-horizontal-relative:margin;mso-position-vertical:center;mso-position-vertical-relative:margin" o:allowincell="f">
          <v:imagedata r:id="rId1" o:title="letter 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C2493"/>
    <w:multiLevelType w:val="multilevel"/>
    <w:tmpl w:val="9AFA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8B04F3"/>
    <w:multiLevelType w:val="hybridMultilevel"/>
    <w:tmpl w:val="2BC0DD9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2635CD"/>
    <w:multiLevelType w:val="hybridMultilevel"/>
    <w:tmpl w:val="50A2DB7E"/>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14C32590"/>
    <w:multiLevelType w:val="multilevel"/>
    <w:tmpl w:val="5E3CC0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FA7ED2"/>
    <w:multiLevelType w:val="multilevel"/>
    <w:tmpl w:val="3F10A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8F4D8F"/>
    <w:multiLevelType w:val="multilevel"/>
    <w:tmpl w:val="531844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5682773">
    <w:abstractNumId w:val="0"/>
  </w:num>
  <w:num w:numId="2" w16cid:durableId="1791701919">
    <w:abstractNumId w:val="1"/>
  </w:num>
  <w:num w:numId="3" w16cid:durableId="1253053241">
    <w:abstractNumId w:val="4"/>
  </w:num>
  <w:num w:numId="4" w16cid:durableId="1828814008">
    <w:abstractNumId w:val="3"/>
    <w:lvlOverride w:ilvl="0">
      <w:lvl w:ilvl="0">
        <w:numFmt w:val="decimal"/>
        <w:lvlText w:val="%1."/>
        <w:lvlJc w:val="left"/>
      </w:lvl>
    </w:lvlOverride>
  </w:num>
  <w:num w:numId="5" w16cid:durableId="1770656230">
    <w:abstractNumId w:val="5"/>
    <w:lvlOverride w:ilvl="0">
      <w:lvl w:ilvl="0">
        <w:numFmt w:val="decimal"/>
        <w:lvlText w:val="%1."/>
        <w:lvlJc w:val="left"/>
      </w:lvl>
    </w:lvlOverride>
  </w:num>
  <w:num w:numId="6" w16cid:durableId="1270772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zc1MLU0NzC3MAWyTJR0lIJTi4sz8/NACoxqARLYOx0sAAAA"/>
  </w:docVars>
  <w:rsids>
    <w:rsidRoot w:val="001E0BEF"/>
    <w:rsid w:val="00017304"/>
    <w:rsid w:val="00052512"/>
    <w:rsid w:val="00094C01"/>
    <w:rsid w:val="000A138C"/>
    <w:rsid w:val="000F19D4"/>
    <w:rsid w:val="00120DDA"/>
    <w:rsid w:val="00126151"/>
    <w:rsid w:val="00141BC4"/>
    <w:rsid w:val="001438CF"/>
    <w:rsid w:val="00155B62"/>
    <w:rsid w:val="00181CF8"/>
    <w:rsid w:val="00187627"/>
    <w:rsid w:val="001A28C4"/>
    <w:rsid w:val="001B7390"/>
    <w:rsid w:val="001C4445"/>
    <w:rsid w:val="001C4C0E"/>
    <w:rsid w:val="001D6F83"/>
    <w:rsid w:val="001D7E1B"/>
    <w:rsid w:val="001E0BEF"/>
    <w:rsid w:val="00204655"/>
    <w:rsid w:val="00214D5B"/>
    <w:rsid w:val="002231F2"/>
    <w:rsid w:val="002322F0"/>
    <w:rsid w:val="0023394F"/>
    <w:rsid w:val="00243737"/>
    <w:rsid w:val="00267E45"/>
    <w:rsid w:val="00267F23"/>
    <w:rsid w:val="00270FB4"/>
    <w:rsid w:val="00273817"/>
    <w:rsid w:val="00285BF1"/>
    <w:rsid w:val="00293D2C"/>
    <w:rsid w:val="002B15EE"/>
    <w:rsid w:val="002B25DA"/>
    <w:rsid w:val="002C0A4B"/>
    <w:rsid w:val="002C2563"/>
    <w:rsid w:val="002D068F"/>
    <w:rsid w:val="002E788F"/>
    <w:rsid w:val="00312C54"/>
    <w:rsid w:val="0031744A"/>
    <w:rsid w:val="00350777"/>
    <w:rsid w:val="0036004D"/>
    <w:rsid w:val="00365B82"/>
    <w:rsid w:val="00367FE2"/>
    <w:rsid w:val="00396E8E"/>
    <w:rsid w:val="00424D6E"/>
    <w:rsid w:val="00450CBC"/>
    <w:rsid w:val="00451786"/>
    <w:rsid w:val="00461A44"/>
    <w:rsid w:val="00466941"/>
    <w:rsid w:val="0047794F"/>
    <w:rsid w:val="00494B9E"/>
    <w:rsid w:val="00495B35"/>
    <w:rsid w:val="004F3512"/>
    <w:rsid w:val="004F4C3C"/>
    <w:rsid w:val="004F7BB8"/>
    <w:rsid w:val="005266A5"/>
    <w:rsid w:val="00533BBC"/>
    <w:rsid w:val="00534BD5"/>
    <w:rsid w:val="00536412"/>
    <w:rsid w:val="00551C53"/>
    <w:rsid w:val="0055673D"/>
    <w:rsid w:val="00582903"/>
    <w:rsid w:val="00592EE4"/>
    <w:rsid w:val="005A57F6"/>
    <w:rsid w:val="005B0F90"/>
    <w:rsid w:val="005D59EA"/>
    <w:rsid w:val="005E03D5"/>
    <w:rsid w:val="005E53B2"/>
    <w:rsid w:val="006013E5"/>
    <w:rsid w:val="00601BDF"/>
    <w:rsid w:val="00606D09"/>
    <w:rsid w:val="00640C46"/>
    <w:rsid w:val="00641A72"/>
    <w:rsid w:val="00656AFB"/>
    <w:rsid w:val="0067253F"/>
    <w:rsid w:val="00682339"/>
    <w:rsid w:val="006920E8"/>
    <w:rsid w:val="006B2BA0"/>
    <w:rsid w:val="006E2DA1"/>
    <w:rsid w:val="006E67D6"/>
    <w:rsid w:val="0070389C"/>
    <w:rsid w:val="00707B3E"/>
    <w:rsid w:val="00744075"/>
    <w:rsid w:val="007A46D9"/>
    <w:rsid w:val="007B4B50"/>
    <w:rsid w:val="007F5357"/>
    <w:rsid w:val="0080177F"/>
    <w:rsid w:val="008106C0"/>
    <w:rsid w:val="00832646"/>
    <w:rsid w:val="00855521"/>
    <w:rsid w:val="008A3D5B"/>
    <w:rsid w:val="008B26D2"/>
    <w:rsid w:val="008B79B8"/>
    <w:rsid w:val="008D4785"/>
    <w:rsid w:val="008E04A5"/>
    <w:rsid w:val="008E1CEF"/>
    <w:rsid w:val="00901D25"/>
    <w:rsid w:val="0092348A"/>
    <w:rsid w:val="0094316A"/>
    <w:rsid w:val="009718C8"/>
    <w:rsid w:val="00977AA8"/>
    <w:rsid w:val="009A6ED8"/>
    <w:rsid w:val="009D59FF"/>
    <w:rsid w:val="009E680B"/>
    <w:rsid w:val="00A00BBA"/>
    <w:rsid w:val="00A123AF"/>
    <w:rsid w:val="00A64B35"/>
    <w:rsid w:val="00A726BF"/>
    <w:rsid w:val="00A735F4"/>
    <w:rsid w:val="00A81854"/>
    <w:rsid w:val="00AC2A7C"/>
    <w:rsid w:val="00AD5BD4"/>
    <w:rsid w:val="00AE7B64"/>
    <w:rsid w:val="00B00369"/>
    <w:rsid w:val="00B1771E"/>
    <w:rsid w:val="00B2493C"/>
    <w:rsid w:val="00B454B9"/>
    <w:rsid w:val="00B57D2E"/>
    <w:rsid w:val="00B87143"/>
    <w:rsid w:val="00B91DAE"/>
    <w:rsid w:val="00BC1D77"/>
    <w:rsid w:val="00C1104D"/>
    <w:rsid w:val="00C36929"/>
    <w:rsid w:val="00C5521A"/>
    <w:rsid w:val="00C6352A"/>
    <w:rsid w:val="00C8557F"/>
    <w:rsid w:val="00CA0640"/>
    <w:rsid w:val="00D07DB6"/>
    <w:rsid w:val="00D57415"/>
    <w:rsid w:val="00D84275"/>
    <w:rsid w:val="00DB25F6"/>
    <w:rsid w:val="00DB7A18"/>
    <w:rsid w:val="00DE3679"/>
    <w:rsid w:val="00DF1A3A"/>
    <w:rsid w:val="00DF415C"/>
    <w:rsid w:val="00E1344C"/>
    <w:rsid w:val="00E227CF"/>
    <w:rsid w:val="00E5221D"/>
    <w:rsid w:val="00E643FC"/>
    <w:rsid w:val="00E8073C"/>
    <w:rsid w:val="00E90DA7"/>
    <w:rsid w:val="00EC24E2"/>
    <w:rsid w:val="00ED018A"/>
    <w:rsid w:val="00EF4947"/>
    <w:rsid w:val="00F076F7"/>
    <w:rsid w:val="00F44BED"/>
    <w:rsid w:val="00F56B75"/>
    <w:rsid w:val="00F813C2"/>
    <w:rsid w:val="00FA361C"/>
    <w:rsid w:val="00FC15CF"/>
    <w:rsid w:val="00FD70C6"/>
    <w:rsid w:val="00FE2379"/>
    <w:rsid w:val="00FE51D0"/>
    <w:rsid w:val="00FE55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CAEEB8"/>
  <w15:docId w15:val="{49B20BC4-94F1-40B5-AACB-D015C9335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52A"/>
    <w:pPr>
      <w:spacing w:after="0" w:line="240" w:lineRule="auto"/>
    </w:pPr>
    <w:rPr>
      <w:rFonts w:ascii="Tahoma" w:eastAsia="Times New Roman" w:hAnsi="Tahoma" w:cs="Times New Roman"/>
      <w:szCs w:val="24"/>
      <w:lang w:val="en-GB" w:eastAsia="fr-FR"/>
    </w:rPr>
  </w:style>
  <w:style w:type="paragraph" w:styleId="Heading1">
    <w:name w:val="heading 1"/>
    <w:basedOn w:val="Normal"/>
    <w:next w:val="Normal"/>
    <w:link w:val="Heading1Char"/>
    <w:uiPriority w:val="9"/>
    <w:qFormat/>
    <w:rsid w:val="000A138C"/>
    <w:pPr>
      <w:keepNext/>
      <w:keepLines/>
      <w:spacing w:before="240"/>
      <w:outlineLvl w:val="0"/>
    </w:pPr>
    <w:rPr>
      <w:rFonts w:asciiTheme="majorHAnsi" w:eastAsiaTheme="majorEastAsia" w:hAnsiTheme="majorHAnsi" w:cstheme="majorBidi"/>
      <w:color w:val="00348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BEF"/>
    <w:pPr>
      <w:tabs>
        <w:tab w:val="center" w:pos="4680"/>
        <w:tab w:val="right" w:pos="9360"/>
      </w:tabs>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1E0BEF"/>
  </w:style>
  <w:style w:type="paragraph" w:styleId="Footer">
    <w:name w:val="footer"/>
    <w:basedOn w:val="Normal"/>
    <w:link w:val="FooterChar"/>
    <w:uiPriority w:val="99"/>
    <w:unhideWhenUsed/>
    <w:rsid w:val="001E0BEF"/>
    <w:pPr>
      <w:tabs>
        <w:tab w:val="center" w:pos="4680"/>
        <w:tab w:val="right" w:pos="9360"/>
      </w:tabs>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1E0BEF"/>
  </w:style>
  <w:style w:type="character" w:styleId="Hyperlink">
    <w:name w:val="Hyperlink"/>
    <w:uiPriority w:val="99"/>
    <w:rsid w:val="00C6352A"/>
    <w:rPr>
      <w:strike w:val="0"/>
      <w:dstrike w:val="0"/>
      <w:color w:val="4488CC"/>
      <w:u w:val="none"/>
      <w:effect w:val="none"/>
    </w:rPr>
  </w:style>
  <w:style w:type="table" w:styleId="TableGrid">
    <w:name w:val="Table Grid"/>
    <w:basedOn w:val="TableNormal"/>
    <w:uiPriority w:val="39"/>
    <w:rsid w:val="00601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54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4B9"/>
    <w:rPr>
      <w:rFonts w:ascii="Segoe UI" w:eastAsia="Times New Roman" w:hAnsi="Segoe UI" w:cs="Segoe UI"/>
      <w:sz w:val="18"/>
      <w:szCs w:val="18"/>
      <w:lang w:val="en-GB" w:eastAsia="fr-FR"/>
    </w:rPr>
  </w:style>
  <w:style w:type="paragraph" w:styleId="NormalWeb">
    <w:name w:val="Normal (Web)"/>
    <w:basedOn w:val="Normal"/>
    <w:uiPriority w:val="99"/>
    <w:unhideWhenUsed/>
    <w:rsid w:val="00641A72"/>
    <w:pPr>
      <w:spacing w:before="100" w:beforeAutospacing="1" w:after="100" w:afterAutospacing="1"/>
    </w:pPr>
    <w:rPr>
      <w:rFonts w:ascii="Times New Roman" w:hAnsi="Times New Roman"/>
      <w:sz w:val="24"/>
      <w:lang w:val="en-US" w:eastAsia="en-US"/>
    </w:rPr>
  </w:style>
  <w:style w:type="character" w:customStyle="1" w:styleId="Heading1Char">
    <w:name w:val="Heading 1 Char"/>
    <w:basedOn w:val="DefaultParagraphFont"/>
    <w:link w:val="Heading1"/>
    <w:uiPriority w:val="9"/>
    <w:rsid w:val="000A138C"/>
    <w:rPr>
      <w:rFonts w:asciiTheme="majorHAnsi" w:eastAsiaTheme="majorEastAsia" w:hAnsiTheme="majorHAnsi" w:cstheme="majorBidi"/>
      <w:color w:val="003485" w:themeColor="accent1" w:themeShade="BF"/>
      <w:sz w:val="32"/>
      <w:szCs w:val="32"/>
      <w:lang w:val="en-GB" w:eastAsia="fr-FR"/>
    </w:rPr>
  </w:style>
  <w:style w:type="character" w:customStyle="1" w:styleId="UnresolvedMention1">
    <w:name w:val="Unresolved Mention1"/>
    <w:basedOn w:val="DefaultParagraphFont"/>
    <w:uiPriority w:val="99"/>
    <w:semiHidden/>
    <w:unhideWhenUsed/>
    <w:rsid w:val="00FE556B"/>
    <w:rPr>
      <w:color w:val="605E5C"/>
      <w:shd w:val="clear" w:color="auto" w:fill="E1DFDD"/>
    </w:rPr>
  </w:style>
  <w:style w:type="paragraph" w:styleId="ListParagraph">
    <w:name w:val="List Paragraph"/>
    <w:basedOn w:val="Normal"/>
    <w:uiPriority w:val="34"/>
    <w:qFormat/>
    <w:rsid w:val="00120DDA"/>
    <w:pPr>
      <w:ind w:left="720"/>
      <w:contextualSpacing/>
    </w:pPr>
  </w:style>
  <w:style w:type="paragraph" w:styleId="FootnoteText">
    <w:name w:val="footnote text"/>
    <w:basedOn w:val="Normal"/>
    <w:link w:val="FootnoteTextChar"/>
    <w:uiPriority w:val="99"/>
    <w:semiHidden/>
    <w:unhideWhenUsed/>
    <w:rsid w:val="002C2563"/>
    <w:rPr>
      <w:sz w:val="20"/>
      <w:szCs w:val="20"/>
    </w:rPr>
  </w:style>
  <w:style w:type="character" w:customStyle="1" w:styleId="FootnoteTextChar">
    <w:name w:val="Footnote Text Char"/>
    <w:basedOn w:val="DefaultParagraphFont"/>
    <w:link w:val="FootnoteText"/>
    <w:uiPriority w:val="99"/>
    <w:semiHidden/>
    <w:rsid w:val="002C2563"/>
    <w:rPr>
      <w:rFonts w:ascii="Tahoma" w:eastAsia="Times New Roman" w:hAnsi="Tahoma" w:cs="Times New Roman"/>
      <w:sz w:val="20"/>
      <w:szCs w:val="20"/>
      <w:lang w:val="en-GB" w:eastAsia="fr-FR"/>
    </w:rPr>
  </w:style>
  <w:style w:type="character" w:styleId="FootnoteReference">
    <w:name w:val="footnote reference"/>
    <w:basedOn w:val="DefaultParagraphFont"/>
    <w:uiPriority w:val="99"/>
    <w:semiHidden/>
    <w:unhideWhenUsed/>
    <w:rsid w:val="002C2563"/>
    <w:rPr>
      <w:vertAlign w:val="superscript"/>
    </w:rPr>
  </w:style>
  <w:style w:type="character" w:customStyle="1" w:styleId="highlight">
    <w:name w:val="highlight"/>
    <w:basedOn w:val="DefaultParagraphFont"/>
    <w:rsid w:val="00C5521A"/>
  </w:style>
  <w:style w:type="character" w:styleId="CommentReference">
    <w:name w:val="annotation reference"/>
    <w:basedOn w:val="DefaultParagraphFont"/>
    <w:uiPriority w:val="99"/>
    <w:semiHidden/>
    <w:unhideWhenUsed/>
    <w:rsid w:val="00C5521A"/>
    <w:rPr>
      <w:sz w:val="16"/>
      <w:szCs w:val="16"/>
    </w:rPr>
  </w:style>
  <w:style w:type="paragraph" w:styleId="CommentText">
    <w:name w:val="annotation text"/>
    <w:basedOn w:val="Normal"/>
    <w:link w:val="CommentTextChar"/>
    <w:uiPriority w:val="99"/>
    <w:unhideWhenUsed/>
    <w:rsid w:val="00C5521A"/>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C5521A"/>
    <w:rPr>
      <w:sz w:val="20"/>
      <w:szCs w:val="20"/>
      <w:lang w:val="en-GB"/>
    </w:rPr>
  </w:style>
  <w:style w:type="character" w:styleId="UnresolvedMention">
    <w:name w:val="Unresolved Mention"/>
    <w:basedOn w:val="DefaultParagraphFont"/>
    <w:uiPriority w:val="99"/>
    <w:semiHidden/>
    <w:unhideWhenUsed/>
    <w:rsid w:val="00656AFB"/>
    <w:rPr>
      <w:color w:val="605E5C"/>
      <w:shd w:val="clear" w:color="auto" w:fill="E1DFDD"/>
    </w:rPr>
  </w:style>
  <w:style w:type="character" w:styleId="FollowedHyperlink">
    <w:name w:val="FollowedHyperlink"/>
    <w:basedOn w:val="DefaultParagraphFont"/>
    <w:uiPriority w:val="99"/>
    <w:semiHidden/>
    <w:unhideWhenUsed/>
    <w:rsid w:val="00656AFB"/>
    <w:rPr>
      <w:color w:val="ED7D3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20454">
      <w:bodyDiv w:val="1"/>
      <w:marLeft w:val="0"/>
      <w:marRight w:val="0"/>
      <w:marTop w:val="0"/>
      <w:marBottom w:val="0"/>
      <w:divBdr>
        <w:top w:val="none" w:sz="0" w:space="0" w:color="auto"/>
        <w:left w:val="none" w:sz="0" w:space="0" w:color="auto"/>
        <w:bottom w:val="none" w:sz="0" w:space="0" w:color="auto"/>
        <w:right w:val="none" w:sz="0" w:space="0" w:color="auto"/>
      </w:divBdr>
      <w:divsChild>
        <w:div w:id="1288202024">
          <w:marLeft w:val="0"/>
          <w:marRight w:val="0"/>
          <w:marTop w:val="0"/>
          <w:marBottom w:val="0"/>
          <w:divBdr>
            <w:top w:val="none" w:sz="0" w:space="0" w:color="auto"/>
            <w:left w:val="none" w:sz="0" w:space="0" w:color="auto"/>
            <w:bottom w:val="none" w:sz="0" w:space="0" w:color="auto"/>
            <w:right w:val="none" w:sz="0" w:space="0" w:color="auto"/>
          </w:divBdr>
        </w:div>
        <w:div w:id="218126362">
          <w:marLeft w:val="0"/>
          <w:marRight w:val="0"/>
          <w:marTop w:val="0"/>
          <w:marBottom w:val="0"/>
          <w:divBdr>
            <w:top w:val="none" w:sz="0" w:space="0" w:color="auto"/>
            <w:left w:val="none" w:sz="0" w:space="0" w:color="auto"/>
            <w:bottom w:val="none" w:sz="0" w:space="0" w:color="auto"/>
            <w:right w:val="none" w:sz="0" w:space="0" w:color="auto"/>
          </w:divBdr>
        </w:div>
      </w:divsChild>
    </w:div>
    <w:div w:id="595749500">
      <w:bodyDiv w:val="1"/>
      <w:marLeft w:val="0"/>
      <w:marRight w:val="0"/>
      <w:marTop w:val="0"/>
      <w:marBottom w:val="0"/>
      <w:divBdr>
        <w:top w:val="none" w:sz="0" w:space="0" w:color="auto"/>
        <w:left w:val="none" w:sz="0" w:space="0" w:color="auto"/>
        <w:bottom w:val="none" w:sz="0" w:space="0" w:color="auto"/>
        <w:right w:val="none" w:sz="0" w:space="0" w:color="auto"/>
      </w:divBdr>
      <w:divsChild>
        <w:div w:id="1971594710">
          <w:marLeft w:val="0"/>
          <w:marRight w:val="0"/>
          <w:marTop w:val="0"/>
          <w:marBottom w:val="0"/>
          <w:divBdr>
            <w:top w:val="none" w:sz="0" w:space="0" w:color="auto"/>
            <w:left w:val="none" w:sz="0" w:space="0" w:color="auto"/>
            <w:bottom w:val="none" w:sz="0" w:space="0" w:color="auto"/>
            <w:right w:val="none" w:sz="0" w:space="0" w:color="auto"/>
          </w:divBdr>
        </w:div>
        <w:div w:id="101993573">
          <w:marLeft w:val="0"/>
          <w:marRight w:val="0"/>
          <w:marTop w:val="0"/>
          <w:marBottom w:val="0"/>
          <w:divBdr>
            <w:top w:val="none" w:sz="0" w:space="0" w:color="auto"/>
            <w:left w:val="none" w:sz="0" w:space="0" w:color="auto"/>
            <w:bottom w:val="none" w:sz="0" w:space="0" w:color="auto"/>
            <w:right w:val="none" w:sz="0" w:space="0" w:color="auto"/>
          </w:divBdr>
        </w:div>
        <w:div w:id="1793204882">
          <w:marLeft w:val="0"/>
          <w:marRight w:val="0"/>
          <w:marTop w:val="0"/>
          <w:marBottom w:val="0"/>
          <w:divBdr>
            <w:top w:val="none" w:sz="0" w:space="0" w:color="auto"/>
            <w:left w:val="none" w:sz="0" w:space="0" w:color="auto"/>
            <w:bottom w:val="none" w:sz="0" w:space="0" w:color="auto"/>
            <w:right w:val="none" w:sz="0" w:space="0" w:color="auto"/>
          </w:divBdr>
        </w:div>
        <w:div w:id="1072318290">
          <w:marLeft w:val="0"/>
          <w:marRight w:val="0"/>
          <w:marTop w:val="0"/>
          <w:marBottom w:val="0"/>
          <w:divBdr>
            <w:top w:val="none" w:sz="0" w:space="0" w:color="auto"/>
            <w:left w:val="none" w:sz="0" w:space="0" w:color="auto"/>
            <w:bottom w:val="none" w:sz="0" w:space="0" w:color="auto"/>
            <w:right w:val="none" w:sz="0" w:space="0" w:color="auto"/>
          </w:divBdr>
        </w:div>
        <w:div w:id="1161040981">
          <w:marLeft w:val="0"/>
          <w:marRight w:val="0"/>
          <w:marTop w:val="0"/>
          <w:marBottom w:val="0"/>
          <w:divBdr>
            <w:top w:val="none" w:sz="0" w:space="0" w:color="auto"/>
            <w:left w:val="none" w:sz="0" w:space="0" w:color="auto"/>
            <w:bottom w:val="none" w:sz="0" w:space="0" w:color="auto"/>
            <w:right w:val="none" w:sz="0" w:space="0" w:color="auto"/>
          </w:divBdr>
        </w:div>
        <w:div w:id="193271120">
          <w:marLeft w:val="0"/>
          <w:marRight w:val="0"/>
          <w:marTop w:val="0"/>
          <w:marBottom w:val="0"/>
          <w:divBdr>
            <w:top w:val="none" w:sz="0" w:space="0" w:color="auto"/>
            <w:left w:val="none" w:sz="0" w:space="0" w:color="auto"/>
            <w:bottom w:val="none" w:sz="0" w:space="0" w:color="auto"/>
            <w:right w:val="none" w:sz="0" w:space="0" w:color="auto"/>
          </w:divBdr>
        </w:div>
      </w:divsChild>
    </w:div>
    <w:div w:id="631247616">
      <w:bodyDiv w:val="1"/>
      <w:marLeft w:val="0"/>
      <w:marRight w:val="0"/>
      <w:marTop w:val="0"/>
      <w:marBottom w:val="0"/>
      <w:divBdr>
        <w:top w:val="none" w:sz="0" w:space="0" w:color="auto"/>
        <w:left w:val="none" w:sz="0" w:space="0" w:color="auto"/>
        <w:bottom w:val="none" w:sz="0" w:space="0" w:color="auto"/>
        <w:right w:val="none" w:sz="0" w:space="0" w:color="auto"/>
      </w:divBdr>
    </w:div>
    <w:div w:id="701252137">
      <w:bodyDiv w:val="1"/>
      <w:marLeft w:val="0"/>
      <w:marRight w:val="0"/>
      <w:marTop w:val="0"/>
      <w:marBottom w:val="0"/>
      <w:divBdr>
        <w:top w:val="none" w:sz="0" w:space="0" w:color="auto"/>
        <w:left w:val="none" w:sz="0" w:space="0" w:color="auto"/>
        <w:bottom w:val="none" w:sz="0" w:space="0" w:color="auto"/>
        <w:right w:val="none" w:sz="0" w:space="0" w:color="auto"/>
      </w:divBdr>
    </w:div>
    <w:div w:id="797340247">
      <w:bodyDiv w:val="1"/>
      <w:marLeft w:val="0"/>
      <w:marRight w:val="0"/>
      <w:marTop w:val="0"/>
      <w:marBottom w:val="0"/>
      <w:divBdr>
        <w:top w:val="none" w:sz="0" w:space="0" w:color="auto"/>
        <w:left w:val="none" w:sz="0" w:space="0" w:color="auto"/>
        <w:bottom w:val="none" w:sz="0" w:space="0" w:color="auto"/>
        <w:right w:val="none" w:sz="0" w:space="0" w:color="auto"/>
      </w:divBdr>
    </w:div>
    <w:div w:id="863253477">
      <w:bodyDiv w:val="1"/>
      <w:marLeft w:val="0"/>
      <w:marRight w:val="0"/>
      <w:marTop w:val="0"/>
      <w:marBottom w:val="0"/>
      <w:divBdr>
        <w:top w:val="none" w:sz="0" w:space="0" w:color="auto"/>
        <w:left w:val="none" w:sz="0" w:space="0" w:color="auto"/>
        <w:bottom w:val="none" w:sz="0" w:space="0" w:color="auto"/>
        <w:right w:val="none" w:sz="0" w:space="0" w:color="auto"/>
      </w:divBdr>
    </w:div>
    <w:div w:id="926305576">
      <w:bodyDiv w:val="1"/>
      <w:marLeft w:val="0"/>
      <w:marRight w:val="0"/>
      <w:marTop w:val="0"/>
      <w:marBottom w:val="0"/>
      <w:divBdr>
        <w:top w:val="none" w:sz="0" w:space="0" w:color="auto"/>
        <w:left w:val="none" w:sz="0" w:space="0" w:color="auto"/>
        <w:bottom w:val="none" w:sz="0" w:space="0" w:color="auto"/>
        <w:right w:val="none" w:sz="0" w:space="0" w:color="auto"/>
      </w:divBdr>
    </w:div>
    <w:div w:id="949118246">
      <w:bodyDiv w:val="1"/>
      <w:marLeft w:val="0"/>
      <w:marRight w:val="0"/>
      <w:marTop w:val="0"/>
      <w:marBottom w:val="0"/>
      <w:divBdr>
        <w:top w:val="none" w:sz="0" w:space="0" w:color="auto"/>
        <w:left w:val="none" w:sz="0" w:space="0" w:color="auto"/>
        <w:bottom w:val="none" w:sz="0" w:space="0" w:color="auto"/>
        <w:right w:val="none" w:sz="0" w:space="0" w:color="auto"/>
      </w:divBdr>
    </w:div>
    <w:div w:id="128758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reports/2023-trafficking-in-persons-report/libya/" TargetMode="External"/><Relationship Id="rId2" Type="http://schemas.openxmlformats.org/officeDocument/2006/relationships/hyperlink" Target="https://lcw.ngo/%d8%a7%d9%84%d8%aa%d9%82%d8%b1%d9%8a%d8%b1-%d8%a7%d9%84%d8%b3%d9%86%d9%88%d9%8a-%d9%84%d9%85%d9%86%d8%b8%d9%85%d8%a9-%d8%b1%d8%b5%d8%af-%d9%84%d8%b9%d8%a7%d9%85-2023-%d9%84%d9%8a%d8%a8%d9%8a%d8%a7/" TargetMode="External"/><Relationship Id="rId1" Type="http://schemas.openxmlformats.org/officeDocument/2006/relationships/hyperlink" Target="https://ohchr.org/en/press-releases/2023/07/libya-experts-troubled-discriminatory-policy-restricting-movement-women-and" TargetMode="External"/><Relationship Id="rId6" Type="http://schemas.openxmlformats.org/officeDocument/2006/relationships/hyperlink" Target="https://www.aplusforpeace.ch/un-security-council-combat-human-trafficking-coast-libya" TargetMode="External"/><Relationship Id="rId5" Type="http://schemas.openxmlformats.org/officeDocument/2006/relationships/hyperlink" Target="https://www.ohchr.org/en/press-releases/2023/07/libya-un-experts-alarmed-reports-trafficking-persons-arbitrary-detention" TargetMode="External"/><Relationship Id="rId4" Type="http://schemas.openxmlformats.org/officeDocument/2006/relationships/hyperlink" Target="https://carnegieendowment.org/sada/9036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0047B2"/>
      </a:accent1>
      <a:accent2>
        <a:srgbClr val="C00000"/>
      </a:accent2>
      <a:accent3>
        <a:srgbClr val="A5A5A5"/>
      </a:accent3>
      <a:accent4>
        <a:srgbClr val="FFC000"/>
      </a:accent4>
      <a:accent5>
        <a:srgbClr val="00B0F0"/>
      </a:accent5>
      <a:accent6>
        <a:srgbClr val="00B050"/>
      </a:accent6>
      <a:hlink>
        <a:srgbClr val="0047B2"/>
      </a:hlink>
      <a:folHlink>
        <a:srgbClr val="ED7D3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C3EA26-6448-4834-A6D6-CBD20C5EC073}">
  <we:reference id="wa200001361" version="2.2.1.0" store="en-US" storeType="OMEX"/>
  <we:alternateReferences>
    <we:reference id="WA200001361" version="2.2.1.0" store="" storeType="OMEX"/>
  </we:alternateReferences>
  <we:properties>
    <we:property name="paperpal-document-id" value="&quot;96bef982-e4ea-48d7-9fb2-88372e3d1a4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3E774-3C13-4837-91D5-EE03A30D7036}">
  <ds:schemaRefs>
    <ds:schemaRef ds:uri="http://schemas.openxmlformats.org/officeDocument/2006/bibliography"/>
  </ds:schemaRefs>
</ds:datastoreItem>
</file>

<file path=customXml/itemProps2.xml><?xml version="1.0" encoding="utf-8"?>
<ds:datastoreItem xmlns:ds="http://schemas.openxmlformats.org/officeDocument/2006/customXml" ds:itemID="{96D36DF9-7AAC-452A-942E-972E1D1F68F6}"/>
</file>

<file path=customXml/itemProps3.xml><?xml version="1.0" encoding="utf-8"?>
<ds:datastoreItem xmlns:ds="http://schemas.openxmlformats.org/officeDocument/2006/customXml" ds:itemID="{EA737648-0D79-4B43-8010-8CD64E11FBF5}"/>
</file>

<file path=docProps/app.xml><?xml version="1.0" encoding="utf-8"?>
<Properties xmlns="http://schemas.openxmlformats.org/officeDocument/2006/extended-properties" xmlns:vt="http://schemas.openxmlformats.org/officeDocument/2006/docPropsVTypes">
  <Template>Normal.dotm</Template>
  <TotalTime>1731</TotalTime>
  <Pages>5</Pages>
  <Words>1738</Words>
  <Characters>10016</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GFX</dc:creator>
  <cp:keywords/>
  <dc:description/>
  <cp:lastModifiedBy>Usame Mehmetoglu</cp:lastModifiedBy>
  <cp:revision>38</cp:revision>
  <cp:lastPrinted>2018-09-04T10:56:00Z</cp:lastPrinted>
  <dcterms:created xsi:type="dcterms:W3CDTF">2024-04-01T14:20:00Z</dcterms:created>
  <dcterms:modified xsi:type="dcterms:W3CDTF">2024-04-15T13:19:00Z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f904c5dccd1a6df6ff3b774802916610cb2870e5d3439e6a17253834025ec1a9</vt:lpwstr>
  </property>
</Properties>
</file>