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C94DEC" w14:textId="77777777" w:rsidR="00053817" w:rsidRPr="00A35838" w:rsidRDefault="00053817" w:rsidP="00053817">
      <w:pPr>
        <w:jc w:val="center"/>
        <w:rPr>
          <w:rFonts w:cs="Arial"/>
          <w:sz w:val="24"/>
          <w:szCs w:val="24"/>
          <w:lang w:val="en-US"/>
        </w:rPr>
      </w:pPr>
      <w:bookmarkStart w:id="0" w:name="_GoBack"/>
      <w:bookmarkEnd w:id="0"/>
    </w:p>
    <w:p w14:paraId="75BF54FC" w14:textId="4CFDD408" w:rsidR="00053817" w:rsidRPr="00A35838" w:rsidRDefault="00053817" w:rsidP="00053817">
      <w:pPr>
        <w:jc w:val="center"/>
        <w:rPr>
          <w:rFonts w:cs="Arial"/>
          <w:sz w:val="40"/>
          <w:szCs w:val="24"/>
          <w:lang w:val="en-US"/>
        </w:rPr>
      </w:pPr>
    </w:p>
    <w:p w14:paraId="40BC1098" w14:textId="77777777" w:rsidR="00F35937" w:rsidRPr="00A35838" w:rsidRDefault="00F35937" w:rsidP="00053817">
      <w:pPr>
        <w:jc w:val="center"/>
        <w:rPr>
          <w:rFonts w:cs="Arial"/>
          <w:sz w:val="40"/>
          <w:szCs w:val="24"/>
          <w:lang w:val="en-US"/>
        </w:rPr>
      </w:pPr>
    </w:p>
    <w:p w14:paraId="482C4A4C" w14:textId="77777777" w:rsidR="00053817" w:rsidRPr="00A35838" w:rsidRDefault="00053817" w:rsidP="00053817">
      <w:pPr>
        <w:jc w:val="center"/>
        <w:rPr>
          <w:rFonts w:cs="Arial"/>
          <w:sz w:val="40"/>
          <w:szCs w:val="24"/>
          <w:lang w:val="en-US"/>
        </w:rPr>
      </w:pPr>
      <w:r w:rsidRPr="00A35838">
        <w:rPr>
          <w:rFonts w:cs="Arial"/>
          <w:sz w:val="40"/>
          <w:szCs w:val="24"/>
          <w:lang w:val="en-US"/>
        </w:rPr>
        <w:t>United Nations (UN)</w:t>
      </w:r>
    </w:p>
    <w:p w14:paraId="662B1E19" w14:textId="77777777" w:rsidR="00053817" w:rsidRPr="00A35838" w:rsidRDefault="00053817" w:rsidP="00053817">
      <w:pPr>
        <w:jc w:val="center"/>
        <w:rPr>
          <w:rFonts w:cs="Arial"/>
          <w:sz w:val="28"/>
          <w:szCs w:val="24"/>
          <w:lang w:val="en-US"/>
        </w:rPr>
      </w:pPr>
      <w:r w:rsidRPr="00A35838">
        <w:rPr>
          <w:rFonts w:cs="Arial"/>
          <w:sz w:val="28"/>
          <w:szCs w:val="24"/>
          <w:lang w:val="en-US"/>
        </w:rPr>
        <w:t>Committee on the Rights of Persons with Disabilities</w:t>
      </w:r>
    </w:p>
    <w:p w14:paraId="1F2E92C8" w14:textId="77777777" w:rsidR="00053817" w:rsidRPr="00A35838" w:rsidRDefault="00053817" w:rsidP="00053817">
      <w:pPr>
        <w:jc w:val="center"/>
        <w:rPr>
          <w:rFonts w:cs="Arial"/>
          <w:b/>
          <w:sz w:val="26"/>
          <w:szCs w:val="26"/>
          <w:lang w:val="en-US"/>
        </w:rPr>
      </w:pPr>
      <w:r w:rsidRPr="00A35838">
        <w:rPr>
          <w:rFonts w:cs="Arial"/>
          <w:b/>
          <w:sz w:val="26"/>
          <w:szCs w:val="26"/>
          <w:lang w:val="en-US"/>
        </w:rPr>
        <w:t>21st session (11 March 2019 - 05 April 2019)</w:t>
      </w:r>
    </w:p>
    <w:p w14:paraId="58C1B322" w14:textId="77777777" w:rsidR="00053817" w:rsidRPr="00A35838" w:rsidRDefault="00053817" w:rsidP="00053817">
      <w:pPr>
        <w:jc w:val="center"/>
        <w:rPr>
          <w:rFonts w:cs="Arial"/>
          <w:sz w:val="28"/>
          <w:szCs w:val="24"/>
          <w:lang w:val="en-US"/>
        </w:rPr>
      </w:pPr>
      <w:r w:rsidRPr="00A35838">
        <w:rPr>
          <w:rFonts w:cs="Arial"/>
          <w:sz w:val="28"/>
          <w:szCs w:val="24"/>
          <w:lang w:val="en-US"/>
        </w:rPr>
        <w:t>Geneva, Switzerland</w:t>
      </w:r>
    </w:p>
    <w:p w14:paraId="1A020D33" w14:textId="77777777" w:rsidR="00053817" w:rsidRPr="00A35838" w:rsidRDefault="00053817" w:rsidP="00053817">
      <w:pPr>
        <w:jc w:val="center"/>
        <w:rPr>
          <w:rFonts w:cs="Arial"/>
          <w:sz w:val="40"/>
          <w:szCs w:val="24"/>
          <w:lang w:val="en-US"/>
        </w:rPr>
      </w:pPr>
    </w:p>
    <w:p w14:paraId="5BC11BF1" w14:textId="77777777" w:rsidR="00053817" w:rsidRPr="00A35838" w:rsidRDefault="00053817" w:rsidP="00053817">
      <w:pPr>
        <w:spacing w:line="360" w:lineRule="auto"/>
        <w:jc w:val="center"/>
        <w:rPr>
          <w:rFonts w:cs="Arial"/>
          <w:b/>
          <w:sz w:val="56"/>
          <w:szCs w:val="24"/>
          <w:lang w:val="en-US"/>
        </w:rPr>
      </w:pPr>
      <w:r w:rsidRPr="00A35838">
        <w:rPr>
          <w:rFonts w:cs="Arial"/>
          <w:b/>
          <w:sz w:val="56"/>
          <w:szCs w:val="24"/>
          <w:lang w:val="en-US"/>
        </w:rPr>
        <w:t>SHADOW REPORT</w:t>
      </w:r>
    </w:p>
    <w:p w14:paraId="1A59D228" w14:textId="77777777" w:rsidR="00053817" w:rsidRPr="00A35838" w:rsidRDefault="00053817" w:rsidP="00053817">
      <w:pPr>
        <w:spacing w:line="360" w:lineRule="auto"/>
        <w:jc w:val="center"/>
        <w:rPr>
          <w:rFonts w:cs="Arial"/>
          <w:b/>
          <w:sz w:val="40"/>
          <w:szCs w:val="24"/>
          <w:lang w:val="en-US"/>
        </w:rPr>
      </w:pPr>
      <w:r w:rsidRPr="00A35838">
        <w:rPr>
          <w:rFonts w:cs="Arial"/>
          <w:b/>
          <w:sz w:val="40"/>
          <w:szCs w:val="24"/>
          <w:lang w:val="en-US"/>
        </w:rPr>
        <w:t xml:space="preserve">SUBMITTED BY THE CERMI WOMEN’S FOUNDATION FOR THE PERIODIC REVIEW OF SPAIN </w:t>
      </w:r>
    </w:p>
    <w:p w14:paraId="02E007B3" w14:textId="77777777" w:rsidR="00053817" w:rsidRPr="00A35838" w:rsidRDefault="00053817" w:rsidP="00053817">
      <w:pPr>
        <w:rPr>
          <w:rFonts w:cs="Arial"/>
          <w:sz w:val="24"/>
          <w:szCs w:val="24"/>
          <w:lang w:val="en-US"/>
        </w:rPr>
      </w:pPr>
    </w:p>
    <w:p w14:paraId="67941639" w14:textId="77777777" w:rsidR="00053817" w:rsidRPr="00A35838" w:rsidRDefault="00053817" w:rsidP="00053817">
      <w:pPr>
        <w:jc w:val="right"/>
        <w:rPr>
          <w:rFonts w:cs="Arial"/>
          <w:sz w:val="24"/>
          <w:szCs w:val="24"/>
          <w:lang w:val="en-US"/>
        </w:rPr>
      </w:pPr>
      <w:r w:rsidRPr="00A35838">
        <w:rPr>
          <w:rFonts w:cs="Arial"/>
          <w:b/>
          <w:sz w:val="24"/>
          <w:szCs w:val="24"/>
          <w:lang w:val="en-US"/>
        </w:rPr>
        <w:t>1 February 2019</w:t>
      </w:r>
    </w:p>
    <w:p w14:paraId="37256B64" w14:textId="77777777" w:rsidR="00053817" w:rsidRPr="00A35838" w:rsidRDefault="00053817" w:rsidP="00053817">
      <w:pPr>
        <w:rPr>
          <w:rFonts w:cs="Arial"/>
          <w:sz w:val="24"/>
          <w:szCs w:val="24"/>
          <w:lang w:val="en-US"/>
        </w:rPr>
      </w:pPr>
    </w:p>
    <w:p w14:paraId="6F052F66" w14:textId="77777777" w:rsidR="00844476" w:rsidRPr="00A35838" w:rsidRDefault="00844476" w:rsidP="00CF2B59">
      <w:pPr>
        <w:rPr>
          <w:rFonts w:cs="Arial"/>
          <w:sz w:val="24"/>
          <w:szCs w:val="24"/>
          <w:lang w:val="en-US"/>
        </w:rPr>
      </w:pPr>
    </w:p>
    <w:p w14:paraId="4FA97595" w14:textId="77777777" w:rsidR="001F2A03" w:rsidRPr="00A35838" w:rsidRDefault="001F2A03">
      <w:pPr>
        <w:rPr>
          <w:rFonts w:cs="Arial"/>
          <w:b/>
          <w:sz w:val="24"/>
          <w:szCs w:val="24"/>
          <w:lang w:val="en-US"/>
        </w:rPr>
      </w:pPr>
      <w:r w:rsidRPr="00A35838">
        <w:rPr>
          <w:rFonts w:cs="Arial"/>
          <w:b/>
          <w:sz w:val="24"/>
          <w:szCs w:val="24"/>
          <w:lang w:val="en-US"/>
        </w:rPr>
        <w:br w:type="page"/>
      </w:r>
    </w:p>
    <w:p w14:paraId="34F85225" w14:textId="502E6110" w:rsidR="00844476" w:rsidRPr="00A35838" w:rsidRDefault="005628B8" w:rsidP="00DB5C27">
      <w:pPr>
        <w:jc w:val="center"/>
        <w:rPr>
          <w:rFonts w:cs="Arial"/>
          <w:b/>
          <w:sz w:val="24"/>
          <w:szCs w:val="24"/>
          <w:lang w:val="en-US"/>
        </w:rPr>
      </w:pPr>
      <w:r w:rsidRPr="00A35838">
        <w:rPr>
          <w:rFonts w:cs="Arial"/>
          <w:b/>
          <w:sz w:val="24"/>
          <w:szCs w:val="24"/>
          <w:lang w:val="en-US"/>
        </w:rPr>
        <w:lastRenderedPageBreak/>
        <w:t>TABLE OF CONTENTS</w:t>
      </w:r>
    </w:p>
    <w:p w14:paraId="2E4C82D3" w14:textId="7C13F4AE" w:rsidR="000D7E1A" w:rsidRDefault="00E33B85">
      <w:pPr>
        <w:pStyle w:val="TOC1"/>
        <w:rPr>
          <w:rFonts w:asciiTheme="minorHAnsi" w:eastAsiaTheme="minorEastAsia" w:hAnsiTheme="minorHAnsi"/>
          <w:noProof/>
          <w:lang w:eastAsia="es-ES"/>
        </w:rPr>
      </w:pPr>
      <w:r w:rsidRPr="00A35838">
        <w:rPr>
          <w:rFonts w:cs="Arial"/>
          <w:sz w:val="24"/>
          <w:szCs w:val="24"/>
          <w:lang w:val="en-US"/>
        </w:rPr>
        <w:fldChar w:fldCharType="begin"/>
      </w:r>
      <w:r w:rsidRPr="00A35838">
        <w:rPr>
          <w:rFonts w:cs="Arial"/>
          <w:sz w:val="24"/>
          <w:szCs w:val="24"/>
          <w:lang w:val="en-US"/>
        </w:rPr>
        <w:instrText xml:space="preserve"> TOC \o "1-3" \h \z \u </w:instrText>
      </w:r>
      <w:r w:rsidRPr="00A35838">
        <w:rPr>
          <w:rFonts w:cs="Arial"/>
          <w:sz w:val="24"/>
          <w:szCs w:val="24"/>
          <w:lang w:val="en-US"/>
        </w:rPr>
        <w:fldChar w:fldCharType="separate"/>
      </w:r>
      <w:hyperlink w:anchor="_Toc172564" w:history="1">
        <w:r w:rsidR="000D7E1A" w:rsidRPr="00B04CC1">
          <w:rPr>
            <w:rStyle w:val="Hyperlink"/>
            <w:rFonts w:cs="Arial"/>
            <w:noProof/>
            <w:lang w:val="en-US"/>
          </w:rPr>
          <w:t>1.</w:t>
        </w:r>
        <w:r w:rsidR="000D7E1A">
          <w:rPr>
            <w:rFonts w:asciiTheme="minorHAnsi" w:eastAsiaTheme="minorEastAsia" w:hAnsiTheme="minorHAnsi"/>
            <w:noProof/>
            <w:lang w:eastAsia="es-ES"/>
          </w:rPr>
          <w:tab/>
        </w:r>
        <w:r w:rsidR="000D7E1A" w:rsidRPr="00B04CC1">
          <w:rPr>
            <w:rStyle w:val="Hyperlink"/>
            <w:rFonts w:cs="Arial"/>
            <w:noProof/>
            <w:lang w:val="en-US"/>
          </w:rPr>
          <w:t>BACKGROUND</w:t>
        </w:r>
        <w:r w:rsidR="000D7E1A">
          <w:rPr>
            <w:noProof/>
            <w:webHidden/>
          </w:rPr>
          <w:tab/>
        </w:r>
        <w:r w:rsidR="000D7E1A">
          <w:rPr>
            <w:noProof/>
            <w:webHidden/>
          </w:rPr>
          <w:fldChar w:fldCharType="begin"/>
        </w:r>
        <w:r w:rsidR="000D7E1A">
          <w:rPr>
            <w:noProof/>
            <w:webHidden/>
          </w:rPr>
          <w:instrText xml:space="preserve"> PAGEREF _Toc172564 \h </w:instrText>
        </w:r>
        <w:r w:rsidR="000D7E1A">
          <w:rPr>
            <w:noProof/>
            <w:webHidden/>
          </w:rPr>
        </w:r>
        <w:r w:rsidR="000D7E1A">
          <w:rPr>
            <w:noProof/>
            <w:webHidden/>
          </w:rPr>
          <w:fldChar w:fldCharType="separate"/>
        </w:r>
        <w:r w:rsidR="000D7E1A">
          <w:rPr>
            <w:noProof/>
            <w:webHidden/>
          </w:rPr>
          <w:t>3</w:t>
        </w:r>
        <w:r w:rsidR="000D7E1A">
          <w:rPr>
            <w:noProof/>
            <w:webHidden/>
          </w:rPr>
          <w:fldChar w:fldCharType="end"/>
        </w:r>
      </w:hyperlink>
    </w:p>
    <w:p w14:paraId="4843B5A3" w14:textId="77BE5186" w:rsidR="000D7E1A" w:rsidRDefault="009037EA">
      <w:pPr>
        <w:pStyle w:val="TOC1"/>
        <w:rPr>
          <w:rFonts w:asciiTheme="minorHAnsi" w:eastAsiaTheme="minorEastAsia" w:hAnsiTheme="minorHAnsi"/>
          <w:noProof/>
          <w:lang w:eastAsia="es-ES"/>
        </w:rPr>
      </w:pPr>
      <w:hyperlink w:anchor="_Toc172565" w:history="1">
        <w:r w:rsidR="000D7E1A" w:rsidRPr="00B04CC1">
          <w:rPr>
            <w:rStyle w:val="Hyperlink"/>
            <w:rFonts w:cs="Arial"/>
            <w:noProof/>
            <w:lang w:val="en-US"/>
          </w:rPr>
          <w:t>2.</w:t>
        </w:r>
        <w:r w:rsidR="000D7E1A">
          <w:rPr>
            <w:rFonts w:asciiTheme="minorHAnsi" w:eastAsiaTheme="minorEastAsia" w:hAnsiTheme="minorHAnsi"/>
            <w:noProof/>
            <w:lang w:eastAsia="es-ES"/>
          </w:rPr>
          <w:tab/>
        </w:r>
        <w:r w:rsidR="000D7E1A" w:rsidRPr="00B04CC1">
          <w:rPr>
            <w:rStyle w:val="Hyperlink"/>
            <w:rFonts w:cs="Arial"/>
            <w:noProof/>
            <w:lang w:val="en-US"/>
          </w:rPr>
          <w:t>CONTENTS OF THE REPORT</w:t>
        </w:r>
        <w:r w:rsidR="000D7E1A">
          <w:rPr>
            <w:noProof/>
            <w:webHidden/>
          </w:rPr>
          <w:tab/>
        </w:r>
        <w:r w:rsidR="000D7E1A">
          <w:rPr>
            <w:noProof/>
            <w:webHidden/>
          </w:rPr>
          <w:fldChar w:fldCharType="begin"/>
        </w:r>
        <w:r w:rsidR="000D7E1A">
          <w:rPr>
            <w:noProof/>
            <w:webHidden/>
          </w:rPr>
          <w:instrText xml:space="preserve"> PAGEREF _Toc172565 \h </w:instrText>
        </w:r>
        <w:r w:rsidR="000D7E1A">
          <w:rPr>
            <w:noProof/>
            <w:webHidden/>
          </w:rPr>
        </w:r>
        <w:r w:rsidR="000D7E1A">
          <w:rPr>
            <w:noProof/>
            <w:webHidden/>
          </w:rPr>
          <w:fldChar w:fldCharType="separate"/>
        </w:r>
        <w:r w:rsidR="000D7E1A">
          <w:rPr>
            <w:noProof/>
            <w:webHidden/>
          </w:rPr>
          <w:t>4</w:t>
        </w:r>
        <w:r w:rsidR="000D7E1A">
          <w:rPr>
            <w:noProof/>
            <w:webHidden/>
          </w:rPr>
          <w:fldChar w:fldCharType="end"/>
        </w:r>
      </w:hyperlink>
    </w:p>
    <w:p w14:paraId="689C1803" w14:textId="556B2127" w:rsidR="000D7E1A" w:rsidRDefault="009037EA">
      <w:pPr>
        <w:pStyle w:val="TOC1"/>
        <w:rPr>
          <w:rFonts w:asciiTheme="minorHAnsi" w:eastAsiaTheme="minorEastAsia" w:hAnsiTheme="minorHAnsi"/>
          <w:noProof/>
          <w:lang w:eastAsia="es-ES"/>
        </w:rPr>
      </w:pPr>
      <w:hyperlink w:anchor="_Toc172566" w:history="1">
        <w:r w:rsidR="000D7E1A" w:rsidRPr="00B04CC1">
          <w:rPr>
            <w:rStyle w:val="Hyperlink"/>
            <w:rFonts w:cs="Arial"/>
            <w:noProof/>
            <w:lang w:val="en-US"/>
          </w:rPr>
          <w:t>3.</w:t>
        </w:r>
        <w:r w:rsidR="000D7E1A">
          <w:rPr>
            <w:rFonts w:asciiTheme="minorHAnsi" w:eastAsiaTheme="minorEastAsia" w:hAnsiTheme="minorHAnsi"/>
            <w:noProof/>
            <w:lang w:eastAsia="es-ES"/>
          </w:rPr>
          <w:tab/>
        </w:r>
        <w:r w:rsidR="000D7E1A" w:rsidRPr="00B04CC1">
          <w:rPr>
            <w:rStyle w:val="Hyperlink"/>
            <w:rFonts w:cs="Arial"/>
            <w:noProof/>
            <w:lang w:val="en-US"/>
          </w:rPr>
          <w:t>CONSIDERATION OF WOMEN AND GIRLS WITH DISABILITIES IN THE IMPLEMENTATION OF THE CRPD IN SPAIN</w:t>
        </w:r>
        <w:r w:rsidR="000D7E1A">
          <w:rPr>
            <w:noProof/>
            <w:webHidden/>
          </w:rPr>
          <w:tab/>
        </w:r>
        <w:r w:rsidR="000D7E1A">
          <w:rPr>
            <w:noProof/>
            <w:webHidden/>
          </w:rPr>
          <w:fldChar w:fldCharType="begin"/>
        </w:r>
        <w:r w:rsidR="000D7E1A">
          <w:rPr>
            <w:noProof/>
            <w:webHidden/>
          </w:rPr>
          <w:instrText xml:space="preserve"> PAGEREF _Toc172566 \h </w:instrText>
        </w:r>
        <w:r w:rsidR="000D7E1A">
          <w:rPr>
            <w:noProof/>
            <w:webHidden/>
          </w:rPr>
        </w:r>
        <w:r w:rsidR="000D7E1A">
          <w:rPr>
            <w:noProof/>
            <w:webHidden/>
          </w:rPr>
          <w:fldChar w:fldCharType="separate"/>
        </w:r>
        <w:r w:rsidR="000D7E1A">
          <w:rPr>
            <w:noProof/>
            <w:webHidden/>
          </w:rPr>
          <w:t>5</w:t>
        </w:r>
        <w:r w:rsidR="000D7E1A">
          <w:rPr>
            <w:noProof/>
            <w:webHidden/>
          </w:rPr>
          <w:fldChar w:fldCharType="end"/>
        </w:r>
      </w:hyperlink>
    </w:p>
    <w:p w14:paraId="47521736" w14:textId="020DAB40" w:rsidR="000D7E1A" w:rsidRDefault="009037EA">
      <w:pPr>
        <w:pStyle w:val="TOC1"/>
        <w:rPr>
          <w:rStyle w:val="Hyperlink"/>
          <w:noProof/>
        </w:rPr>
      </w:pPr>
      <w:hyperlink w:anchor="_Toc172567" w:history="1">
        <w:r w:rsidR="000D7E1A" w:rsidRPr="00B04CC1">
          <w:rPr>
            <w:rStyle w:val="Hyperlink"/>
            <w:rFonts w:cs="Arial"/>
            <w:noProof/>
            <w:lang w:val="en-US"/>
          </w:rPr>
          <w:t>4.</w:t>
        </w:r>
        <w:r w:rsidR="000D7E1A">
          <w:rPr>
            <w:rFonts w:asciiTheme="minorHAnsi" w:eastAsiaTheme="minorEastAsia" w:hAnsiTheme="minorHAnsi"/>
            <w:noProof/>
            <w:lang w:eastAsia="es-ES"/>
          </w:rPr>
          <w:tab/>
        </w:r>
        <w:r w:rsidR="000D7E1A" w:rsidRPr="00B04CC1">
          <w:rPr>
            <w:rStyle w:val="Hyperlink"/>
            <w:rFonts w:cs="Arial"/>
            <w:noProof/>
            <w:lang w:val="en-US"/>
          </w:rPr>
          <w:t>RECOMMENDATIONS OF THE CERMI WOMEN FOUNDATION TO THE COMMITTEE</w:t>
        </w:r>
        <w:r w:rsidR="000D7E1A">
          <w:rPr>
            <w:noProof/>
            <w:webHidden/>
          </w:rPr>
          <w:tab/>
        </w:r>
        <w:r w:rsidR="000D7E1A">
          <w:rPr>
            <w:noProof/>
            <w:webHidden/>
          </w:rPr>
          <w:fldChar w:fldCharType="begin"/>
        </w:r>
        <w:r w:rsidR="000D7E1A">
          <w:rPr>
            <w:noProof/>
            <w:webHidden/>
          </w:rPr>
          <w:instrText xml:space="preserve"> PAGEREF _Toc172567 \h </w:instrText>
        </w:r>
        <w:r w:rsidR="000D7E1A">
          <w:rPr>
            <w:noProof/>
            <w:webHidden/>
          </w:rPr>
        </w:r>
        <w:r w:rsidR="000D7E1A">
          <w:rPr>
            <w:noProof/>
            <w:webHidden/>
          </w:rPr>
          <w:fldChar w:fldCharType="separate"/>
        </w:r>
        <w:r w:rsidR="000D7E1A">
          <w:rPr>
            <w:noProof/>
            <w:webHidden/>
          </w:rPr>
          <w:t>22</w:t>
        </w:r>
        <w:r w:rsidR="000D7E1A">
          <w:rPr>
            <w:noProof/>
            <w:webHidden/>
          </w:rPr>
          <w:fldChar w:fldCharType="end"/>
        </w:r>
      </w:hyperlink>
    </w:p>
    <w:p w14:paraId="77A6054E" w14:textId="77777777" w:rsidR="000D7E1A" w:rsidRDefault="000D7E1A">
      <w:pPr>
        <w:spacing w:before="0" w:after="160"/>
        <w:jc w:val="left"/>
        <w:rPr>
          <w:rStyle w:val="Hyperlink"/>
          <w:noProof/>
        </w:rPr>
      </w:pPr>
      <w:r>
        <w:rPr>
          <w:rStyle w:val="Hyperlink"/>
          <w:noProof/>
        </w:rPr>
        <w:br w:type="page"/>
      </w:r>
    </w:p>
    <w:p w14:paraId="38E54336" w14:textId="58076221" w:rsidR="00FD5994" w:rsidRPr="00A35838" w:rsidRDefault="00E33B85" w:rsidP="00F35937">
      <w:pPr>
        <w:pStyle w:val="Heading1"/>
        <w:numPr>
          <w:ilvl w:val="0"/>
          <w:numId w:val="31"/>
        </w:numPr>
        <w:spacing w:before="0"/>
        <w:rPr>
          <w:rFonts w:cs="Arial"/>
          <w:sz w:val="24"/>
          <w:szCs w:val="24"/>
          <w:lang w:val="en-US"/>
        </w:rPr>
      </w:pPr>
      <w:r w:rsidRPr="00A35838">
        <w:rPr>
          <w:rFonts w:cs="Arial"/>
          <w:sz w:val="24"/>
          <w:szCs w:val="24"/>
          <w:lang w:val="en-US"/>
        </w:rPr>
        <w:lastRenderedPageBreak/>
        <w:fldChar w:fldCharType="end"/>
      </w:r>
      <w:bookmarkStart w:id="1" w:name="_Toc172564"/>
      <w:r w:rsidR="005628B8" w:rsidRPr="00A35838">
        <w:rPr>
          <w:rFonts w:cs="Arial"/>
          <w:sz w:val="24"/>
          <w:szCs w:val="24"/>
          <w:lang w:val="en-US"/>
        </w:rPr>
        <w:t>BACKGROUND</w:t>
      </w:r>
      <w:bookmarkEnd w:id="1"/>
    </w:p>
    <w:p w14:paraId="58001448" w14:textId="1F55C845" w:rsidR="00F35937" w:rsidRPr="00A35838" w:rsidRDefault="00F35937" w:rsidP="00F35937">
      <w:pPr>
        <w:spacing w:before="0" w:after="0"/>
        <w:rPr>
          <w:lang w:val="en-US"/>
        </w:rPr>
      </w:pPr>
    </w:p>
    <w:p w14:paraId="38F0B0E5" w14:textId="77777777" w:rsidR="00F35937" w:rsidRPr="00A35838" w:rsidRDefault="00F35937" w:rsidP="00F35937">
      <w:pPr>
        <w:spacing w:before="0" w:after="0"/>
        <w:rPr>
          <w:lang w:val="en-US"/>
        </w:rPr>
      </w:pPr>
    </w:p>
    <w:p w14:paraId="0EFA0C36" w14:textId="3DFF8A6B" w:rsidR="005628B8" w:rsidRPr="00A35838" w:rsidRDefault="005628B8" w:rsidP="00F35937">
      <w:pPr>
        <w:pStyle w:val="ListParagraph"/>
        <w:spacing w:before="0" w:line="240" w:lineRule="auto"/>
        <w:ind w:left="0"/>
        <w:rPr>
          <w:rFonts w:eastAsia="Calibri" w:cs="Arial"/>
          <w:bCs/>
          <w:iCs/>
          <w:sz w:val="24"/>
          <w:szCs w:val="24"/>
          <w:lang w:val="en-US"/>
        </w:rPr>
      </w:pPr>
      <w:r w:rsidRPr="00A35838">
        <w:rPr>
          <w:rFonts w:cs="Arial"/>
          <w:sz w:val="24"/>
          <w:szCs w:val="24"/>
          <w:lang w:val="en-US"/>
        </w:rPr>
        <w:t xml:space="preserve">CERMI Women’s Foundation is a Spanish non-profit organization created in 2014 by the Spanish Committee of Representatives of Persons with Disabilities (CERMI) to advocate for the full exercise of all human rights and fundamental liberties by women and girls with disabilities, a population segment of approximately two and a half million citizens. </w:t>
      </w:r>
      <w:r w:rsidRPr="00A35838">
        <w:rPr>
          <w:rFonts w:eastAsia="Calibri" w:cs="Arial"/>
          <w:bCs/>
          <w:iCs/>
          <w:sz w:val="24"/>
          <w:szCs w:val="24"/>
          <w:lang w:val="en-US"/>
        </w:rPr>
        <w:t xml:space="preserve">To this end, CERMI Women’s Foundation takes as its main reference the United Nations </w:t>
      </w:r>
      <w:r w:rsidRPr="00A35838">
        <w:rPr>
          <w:rFonts w:eastAsia="Calibri" w:cs="Arial"/>
          <w:bCs/>
          <w:i/>
          <w:iCs/>
          <w:sz w:val="24"/>
          <w:szCs w:val="24"/>
          <w:lang w:val="en-US"/>
        </w:rPr>
        <w:t>Convention on the Rights of Persons with Disabilities</w:t>
      </w:r>
      <w:r w:rsidRPr="00A35838">
        <w:rPr>
          <w:rFonts w:eastAsia="Calibri" w:cs="Arial"/>
          <w:bCs/>
          <w:iCs/>
          <w:sz w:val="24"/>
          <w:szCs w:val="24"/>
          <w:lang w:val="en-US"/>
        </w:rPr>
        <w:t xml:space="preserve"> and </w:t>
      </w:r>
      <w:r w:rsidRPr="00A35838">
        <w:rPr>
          <w:rFonts w:eastAsia="Calibri" w:cs="Arial"/>
          <w:bCs/>
          <w:i/>
          <w:iCs/>
          <w:sz w:val="24"/>
          <w:szCs w:val="24"/>
          <w:lang w:val="en-US"/>
        </w:rPr>
        <w:t xml:space="preserve">Convention on the Elimination of all forms of Discrimination Against Women </w:t>
      </w:r>
      <w:r w:rsidRPr="00A35838">
        <w:rPr>
          <w:rFonts w:eastAsia="Calibri" w:cs="Arial"/>
          <w:bCs/>
          <w:iCs/>
          <w:sz w:val="24"/>
          <w:szCs w:val="24"/>
          <w:lang w:val="en-US"/>
        </w:rPr>
        <w:t>from an intersectional approach based on disability and gender. Its aim being to combat multiple discrimination and to foster the full development, advancement and empowerment of women and girls with disabilities, CERMI Women’s Foundation places special emphasis on the principles of respect to their inherent dignity, individual autonomy, including the freedom to make their own personal choices, non-discrimination, equal opportunities, inclusion in the community, independent living and positive action.</w:t>
      </w:r>
    </w:p>
    <w:p w14:paraId="0F6DF80D" w14:textId="77777777" w:rsidR="005628B8" w:rsidRPr="00A35838" w:rsidRDefault="005628B8" w:rsidP="005628B8">
      <w:pPr>
        <w:pStyle w:val="ListParagraph"/>
        <w:spacing w:before="360" w:line="240" w:lineRule="auto"/>
        <w:ind w:left="0"/>
        <w:rPr>
          <w:rFonts w:eastAsia="Calibri" w:cs="Arial"/>
          <w:bCs/>
          <w:iCs/>
          <w:sz w:val="24"/>
          <w:szCs w:val="24"/>
          <w:lang w:val="en-US"/>
        </w:rPr>
      </w:pPr>
    </w:p>
    <w:p w14:paraId="29B33EFF" w14:textId="22CC1280" w:rsidR="005628B8" w:rsidRPr="00A35838" w:rsidRDefault="005628B8" w:rsidP="005628B8">
      <w:pPr>
        <w:pStyle w:val="ListParagraph"/>
        <w:spacing w:before="360" w:line="240" w:lineRule="auto"/>
        <w:ind w:left="0"/>
        <w:rPr>
          <w:rFonts w:eastAsia="Calibri" w:cs="Arial"/>
          <w:bCs/>
          <w:iCs/>
          <w:sz w:val="24"/>
          <w:szCs w:val="24"/>
          <w:lang w:val="en-US"/>
        </w:rPr>
      </w:pPr>
      <w:r w:rsidRPr="00A35838">
        <w:rPr>
          <w:rFonts w:eastAsia="Calibri" w:cs="Arial"/>
          <w:bCs/>
          <w:iCs/>
          <w:sz w:val="24"/>
          <w:szCs w:val="24"/>
          <w:lang w:val="en-US"/>
        </w:rPr>
        <w:t xml:space="preserve">The following are just some of the activities carried out by the Foundation in 2018: the Sectoral Conference on women and girls with disabilities’ access to justice in the Senate of Spain; the 2nd Social Forum on Women and Girls with Disabilities in Murcia as an annual meeting space for over two hundred and fifty participants from all over the country; a study on forced sterilization of women and girls with disabilities and a guide to mainstreaming the disability and gender perspective in European Social Fund programmes; legal advice and mediation services for women and girls with disabilities victims of gender-based violence; a pilot programme to promote social and labour market inclusion among disabled women in rural areas in Extremadura; training in human rights for women and girls with disabilities both in face-to-face settings and through a digital platform; the publication of manifestos and mobilizing women and girls with disabilities in civic gatherings on International Women’s Day and the International Day for the Elimination </w:t>
      </w:r>
      <w:r w:rsidRPr="00A35838">
        <w:rPr>
          <w:rFonts w:eastAsia="Calibri" w:cs="Arial"/>
          <w:bCs/>
          <w:iCs/>
          <w:sz w:val="24"/>
          <w:szCs w:val="24"/>
          <w:lang w:val="en-US"/>
        </w:rPr>
        <w:lastRenderedPageBreak/>
        <w:t xml:space="preserve">of Gender-based Violence against Women; representing women and girls with disabilities in the State Observatory on Violence against Women and in the Council for Women’s Participation of the Spanish government; advocacy work on several legislative, administrative and other initiatives; and the monthly publication of </w:t>
      </w:r>
      <w:r w:rsidRPr="00A35838">
        <w:rPr>
          <w:rFonts w:eastAsia="Calibri" w:cs="Arial"/>
          <w:bCs/>
          <w:i/>
          <w:iCs/>
          <w:sz w:val="24"/>
          <w:szCs w:val="24"/>
          <w:lang w:val="en-US"/>
        </w:rPr>
        <w:t xml:space="preserve">Generosidad (Gen[d]erosity), </w:t>
      </w:r>
      <w:r w:rsidR="00A35838" w:rsidRPr="00A35838">
        <w:rPr>
          <w:rFonts w:eastAsia="Calibri" w:cs="Arial"/>
          <w:bCs/>
          <w:iCs/>
          <w:sz w:val="24"/>
          <w:szCs w:val="24"/>
          <w:lang w:val="en-US"/>
        </w:rPr>
        <w:t xml:space="preserve">the Foundation’s </w:t>
      </w:r>
      <w:r w:rsidRPr="00A35838">
        <w:rPr>
          <w:rFonts w:eastAsia="Calibri" w:cs="Arial"/>
          <w:bCs/>
          <w:iCs/>
          <w:sz w:val="24"/>
          <w:szCs w:val="24"/>
          <w:lang w:val="en-US"/>
        </w:rPr>
        <w:t>news</w:t>
      </w:r>
      <w:r w:rsidR="009C7304" w:rsidRPr="00A35838">
        <w:rPr>
          <w:rFonts w:eastAsia="Calibri" w:cs="Arial"/>
          <w:bCs/>
          <w:iCs/>
          <w:sz w:val="24"/>
          <w:szCs w:val="24"/>
          <w:lang w:val="en-US"/>
        </w:rPr>
        <w:t xml:space="preserve"> bulletin</w:t>
      </w:r>
      <w:r w:rsidR="009C7304" w:rsidRPr="00A35838">
        <w:rPr>
          <w:rStyle w:val="Hyperlink"/>
          <w:rFonts w:eastAsia="Calibri" w:cs="Arial"/>
          <w:bCs/>
          <w:iCs/>
          <w:sz w:val="24"/>
          <w:szCs w:val="24"/>
          <w:lang w:val="en-US"/>
        </w:rPr>
        <w:t>.</w:t>
      </w:r>
      <w:r w:rsidR="009C7304" w:rsidRPr="00A35838">
        <w:rPr>
          <w:rStyle w:val="FootnoteReference"/>
          <w:rFonts w:eastAsia="Calibri" w:cs="Arial"/>
          <w:bCs/>
          <w:iCs/>
          <w:color w:val="0000FF"/>
          <w:sz w:val="24"/>
          <w:szCs w:val="24"/>
          <w:u w:val="single"/>
          <w:lang w:val="en-US"/>
        </w:rPr>
        <w:footnoteReference w:id="1"/>
      </w:r>
      <w:r w:rsidRPr="00A35838">
        <w:rPr>
          <w:rFonts w:eastAsia="Calibri" w:cs="Arial"/>
          <w:bCs/>
          <w:iCs/>
          <w:sz w:val="24"/>
          <w:szCs w:val="24"/>
          <w:lang w:val="en-US"/>
        </w:rPr>
        <w:t xml:space="preserve"> </w:t>
      </w:r>
    </w:p>
    <w:p w14:paraId="1C80B0D3" w14:textId="77777777" w:rsidR="005628B8" w:rsidRPr="00A35838" w:rsidRDefault="005628B8" w:rsidP="005628B8">
      <w:pPr>
        <w:pStyle w:val="ListParagraph"/>
        <w:spacing w:before="360" w:line="240" w:lineRule="auto"/>
        <w:ind w:left="0"/>
        <w:rPr>
          <w:rFonts w:eastAsia="Calibri" w:cs="Arial"/>
          <w:bCs/>
          <w:iCs/>
          <w:sz w:val="24"/>
          <w:szCs w:val="24"/>
          <w:lang w:val="en-US"/>
        </w:rPr>
      </w:pPr>
    </w:p>
    <w:p w14:paraId="5C848C22" w14:textId="1DAAF0F9" w:rsidR="005628B8" w:rsidRPr="00A35838" w:rsidRDefault="005628B8" w:rsidP="005628B8">
      <w:pPr>
        <w:pStyle w:val="ListParagraph"/>
        <w:spacing w:before="360" w:line="240" w:lineRule="auto"/>
        <w:ind w:left="0"/>
        <w:rPr>
          <w:lang w:val="en-US"/>
        </w:rPr>
      </w:pPr>
      <w:r w:rsidRPr="00A35838">
        <w:rPr>
          <w:rFonts w:eastAsia="Calibri" w:cs="Arial"/>
          <w:bCs/>
          <w:iCs/>
          <w:sz w:val="24"/>
          <w:szCs w:val="24"/>
          <w:lang w:val="en-US"/>
        </w:rPr>
        <w:t xml:space="preserve">It is important to note that the Foundation also has a Council for Participation of Women with Disabilities as a consultative instrument to give direct voice to all women and girls with disabilities in Spain through their representative organizations, both disabled people’s organizations and specific organizations of women with disabilities. The Council has, </w:t>
      </w:r>
      <w:r w:rsidRPr="00A35838">
        <w:rPr>
          <w:rFonts w:eastAsia="Calibri" w:cs="Arial"/>
          <w:bCs/>
          <w:i/>
          <w:iCs/>
          <w:sz w:val="24"/>
          <w:szCs w:val="24"/>
          <w:lang w:val="en-US"/>
        </w:rPr>
        <w:t>inter alia</w:t>
      </w:r>
      <w:r w:rsidRPr="00A35838">
        <w:rPr>
          <w:rFonts w:eastAsia="Calibri" w:cs="Arial"/>
          <w:bCs/>
          <w:iCs/>
          <w:sz w:val="24"/>
          <w:szCs w:val="24"/>
          <w:lang w:val="en-US"/>
        </w:rPr>
        <w:t>, the following functions: it is consulted in advance and counsels the Foundation in all matters where it is necessary; promoting the exchange of experiences, debates and discussions on the social reality of women and girls with disabilities, as well as of mothers and female caregivers of persons with disabilities; suggesting and proposing the drafting of studies and research; and formulating as many proposals and recommendations as are necessary.</w:t>
      </w:r>
    </w:p>
    <w:p w14:paraId="5575009A" w14:textId="25593A8B" w:rsidR="00C726D4" w:rsidRPr="00A35838" w:rsidRDefault="00C726D4" w:rsidP="005628B8">
      <w:pPr>
        <w:pStyle w:val="ListParagraph"/>
        <w:spacing w:before="360" w:after="0" w:line="240" w:lineRule="auto"/>
        <w:ind w:left="0"/>
        <w:rPr>
          <w:rFonts w:eastAsia="Calibri" w:cs="Arial"/>
          <w:bCs/>
          <w:iCs/>
          <w:sz w:val="24"/>
          <w:szCs w:val="24"/>
          <w:lang w:val="en-US"/>
        </w:rPr>
      </w:pPr>
    </w:p>
    <w:p w14:paraId="3554812C" w14:textId="4556CD73" w:rsidR="00E107D1" w:rsidRPr="00A35838" w:rsidRDefault="00E107D1" w:rsidP="00297022">
      <w:pPr>
        <w:spacing w:before="0" w:after="0"/>
        <w:rPr>
          <w:rFonts w:eastAsia="Calibri" w:cs="Arial"/>
          <w:bCs/>
          <w:iCs/>
          <w:sz w:val="24"/>
          <w:szCs w:val="24"/>
          <w:lang w:val="en-US"/>
        </w:rPr>
      </w:pPr>
    </w:p>
    <w:p w14:paraId="2E1487F3" w14:textId="77777777" w:rsidR="009E549F" w:rsidRPr="00A35838" w:rsidRDefault="009E549F" w:rsidP="00297022">
      <w:pPr>
        <w:spacing w:before="0" w:after="0"/>
        <w:rPr>
          <w:rFonts w:eastAsia="Calibri" w:cs="Arial"/>
          <w:bCs/>
          <w:iCs/>
          <w:sz w:val="24"/>
          <w:szCs w:val="24"/>
          <w:lang w:val="en-US"/>
        </w:rPr>
      </w:pPr>
    </w:p>
    <w:p w14:paraId="7098CB72" w14:textId="33A35EC7" w:rsidR="00913B07" w:rsidRPr="00A35838" w:rsidRDefault="00BA5C09" w:rsidP="00F35937">
      <w:pPr>
        <w:pStyle w:val="Heading1"/>
        <w:numPr>
          <w:ilvl w:val="0"/>
          <w:numId w:val="31"/>
        </w:numPr>
        <w:spacing w:before="0"/>
        <w:rPr>
          <w:rFonts w:cs="Arial"/>
          <w:sz w:val="24"/>
          <w:szCs w:val="24"/>
          <w:lang w:val="en-US"/>
        </w:rPr>
      </w:pPr>
      <w:bookmarkStart w:id="2" w:name="_Toc172565"/>
      <w:r w:rsidRPr="00A35838">
        <w:rPr>
          <w:rFonts w:cs="Arial"/>
          <w:sz w:val="24"/>
          <w:szCs w:val="24"/>
          <w:lang w:val="en-US"/>
        </w:rPr>
        <w:t>CONTENTS OF THE REPORT</w:t>
      </w:r>
      <w:bookmarkEnd w:id="2"/>
    </w:p>
    <w:p w14:paraId="1D77CEFD" w14:textId="6B783F5F" w:rsidR="00F35937" w:rsidRPr="00A35838" w:rsidRDefault="00F35937" w:rsidP="00F35937">
      <w:pPr>
        <w:spacing w:before="0" w:after="0"/>
        <w:rPr>
          <w:lang w:val="en-US"/>
        </w:rPr>
      </w:pPr>
    </w:p>
    <w:p w14:paraId="7F241033" w14:textId="77777777" w:rsidR="00F35937" w:rsidRPr="00A35838" w:rsidRDefault="00F35937" w:rsidP="00F35937">
      <w:pPr>
        <w:spacing w:before="0" w:after="0"/>
        <w:rPr>
          <w:lang w:val="en-US"/>
        </w:rPr>
      </w:pPr>
    </w:p>
    <w:p w14:paraId="37D9BD79" w14:textId="7B83C498" w:rsidR="00BA5C09" w:rsidRPr="00A35838" w:rsidRDefault="00BA5C09" w:rsidP="00BA5C09">
      <w:pPr>
        <w:pStyle w:val="ListParagraph"/>
        <w:autoSpaceDE w:val="0"/>
        <w:autoSpaceDN w:val="0"/>
        <w:adjustRightInd w:val="0"/>
        <w:spacing w:before="0" w:after="0" w:line="240" w:lineRule="auto"/>
        <w:ind w:left="0"/>
        <w:rPr>
          <w:rFonts w:eastAsia="Calibri" w:cs="Arial"/>
          <w:bCs/>
          <w:iCs/>
          <w:sz w:val="24"/>
          <w:szCs w:val="24"/>
          <w:lang w:val="en-US"/>
        </w:rPr>
      </w:pPr>
      <w:r w:rsidRPr="00A35838">
        <w:rPr>
          <w:rFonts w:eastAsia="Calibri" w:cs="Arial"/>
          <w:bCs/>
          <w:iCs/>
          <w:sz w:val="24"/>
          <w:szCs w:val="24"/>
          <w:lang w:val="en-US"/>
        </w:rPr>
        <w:t>According to the provisions of article 33.3 of the CRPD (</w:t>
      </w:r>
      <w:r w:rsidRPr="00A35838">
        <w:rPr>
          <w:rFonts w:eastAsia="Calibri" w:cs="Arial"/>
          <w:bCs/>
          <w:i/>
          <w:iCs/>
          <w:sz w:val="24"/>
          <w:szCs w:val="24"/>
          <w:lang w:val="en-US"/>
        </w:rPr>
        <w:t>National implementation and monitoring</w:t>
      </w:r>
      <w:r w:rsidRPr="00A35838">
        <w:rPr>
          <w:rFonts w:eastAsia="Calibri" w:cs="Arial"/>
          <w:bCs/>
          <w:iCs/>
          <w:sz w:val="24"/>
          <w:szCs w:val="24"/>
          <w:lang w:val="en-US"/>
        </w:rPr>
        <w:t>) and the provisions laid down in the Committee’s</w:t>
      </w:r>
      <w:r w:rsidRPr="00A35838">
        <w:rPr>
          <w:rFonts w:eastAsia="Calibri" w:cs="Arial"/>
          <w:bCs/>
          <w:i/>
          <w:iCs/>
          <w:sz w:val="24"/>
          <w:szCs w:val="24"/>
          <w:lang w:val="en-US"/>
        </w:rPr>
        <w:t xml:space="preserve"> Guidelines for the participation of Disabled Persons Organizations (DPOs) and Civil Society Organizations (CSOs) in the work of the Committee</w:t>
      </w:r>
      <w:r w:rsidRPr="00A35838">
        <w:rPr>
          <w:rFonts w:eastAsia="Calibri" w:cs="Arial"/>
          <w:bCs/>
          <w:iCs/>
          <w:sz w:val="24"/>
          <w:szCs w:val="24"/>
          <w:lang w:val="en-US"/>
        </w:rPr>
        <w:t xml:space="preserve">, CERMI Women’s Foundation </w:t>
      </w:r>
      <w:r w:rsidRPr="00A35838">
        <w:rPr>
          <w:rFonts w:eastAsia="Calibri" w:cs="Arial"/>
          <w:bCs/>
          <w:iCs/>
          <w:sz w:val="24"/>
          <w:szCs w:val="24"/>
          <w:lang w:val="en-US"/>
        </w:rPr>
        <w:lastRenderedPageBreak/>
        <w:t xml:space="preserve">respectfully submits for the said Committee’s consideration the present shadow report for the periodic review of Spain. The purpose of this shadow report is to offer additional information on women and girls with disabilities to that given by the government of the State Party in its combined second and third periodic reports and in its response to the List of Issues prior to reporting. More specifically, this report offers information on article 6, </w:t>
      </w:r>
      <w:r w:rsidRPr="00A35838">
        <w:rPr>
          <w:rFonts w:eastAsia="Calibri" w:cs="Arial"/>
          <w:bCs/>
          <w:i/>
          <w:iCs/>
          <w:sz w:val="24"/>
          <w:szCs w:val="24"/>
          <w:lang w:val="en-US"/>
        </w:rPr>
        <w:t>Women with disabilities</w:t>
      </w:r>
      <w:r w:rsidRPr="00A35838">
        <w:rPr>
          <w:rFonts w:eastAsia="Calibri" w:cs="Arial"/>
          <w:bCs/>
          <w:iCs/>
          <w:sz w:val="24"/>
          <w:szCs w:val="24"/>
          <w:lang w:val="en-US"/>
        </w:rPr>
        <w:t xml:space="preserve"> (number 4); article 16, </w:t>
      </w:r>
      <w:r w:rsidR="003D59BA" w:rsidRPr="00A35838">
        <w:rPr>
          <w:rFonts w:eastAsia="Calibri" w:cs="Arial"/>
          <w:bCs/>
          <w:i/>
          <w:iCs/>
          <w:sz w:val="24"/>
          <w:szCs w:val="24"/>
          <w:lang w:val="en-US"/>
        </w:rPr>
        <w:t>Freedom from</w:t>
      </w:r>
      <w:r w:rsidRPr="00A35838">
        <w:rPr>
          <w:rFonts w:eastAsia="Calibri" w:cs="Arial"/>
          <w:bCs/>
          <w:i/>
          <w:iCs/>
          <w:sz w:val="24"/>
          <w:szCs w:val="24"/>
          <w:lang w:val="en-US"/>
        </w:rPr>
        <w:t xml:space="preserve"> exploitation, violence and abuse </w:t>
      </w:r>
      <w:r w:rsidRPr="00A35838">
        <w:rPr>
          <w:rFonts w:eastAsia="Calibri" w:cs="Arial"/>
          <w:bCs/>
          <w:iCs/>
          <w:sz w:val="24"/>
          <w:szCs w:val="24"/>
          <w:lang w:val="en-US"/>
        </w:rPr>
        <w:t>(number 17);</w:t>
      </w:r>
      <w:r w:rsidRPr="00A35838">
        <w:rPr>
          <w:rFonts w:eastAsia="Calibri" w:cs="Arial"/>
          <w:bCs/>
          <w:i/>
          <w:iCs/>
          <w:sz w:val="24"/>
          <w:szCs w:val="24"/>
          <w:lang w:val="en-US"/>
        </w:rPr>
        <w:t xml:space="preserve"> </w:t>
      </w:r>
      <w:r w:rsidRPr="00A35838">
        <w:rPr>
          <w:rFonts w:eastAsia="Calibri" w:cs="Arial"/>
          <w:bCs/>
          <w:iCs/>
          <w:sz w:val="24"/>
          <w:szCs w:val="24"/>
          <w:lang w:val="en-US"/>
        </w:rPr>
        <w:t xml:space="preserve">article 17, </w:t>
      </w:r>
      <w:r w:rsidR="00A706D8" w:rsidRPr="00A35838">
        <w:rPr>
          <w:rFonts w:eastAsia="Calibri" w:cs="Arial"/>
          <w:bCs/>
          <w:i/>
          <w:iCs/>
          <w:sz w:val="24"/>
          <w:szCs w:val="24"/>
          <w:lang w:val="en-US"/>
        </w:rPr>
        <w:t>Protecting the</w:t>
      </w:r>
      <w:r w:rsidRPr="00A35838">
        <w:rPr>
          <w:rFonts w:eastAsia="Calibri" w:cs="Arial"/>
          <w:bCs/>
          <w:i/>
          <w:iCs/>
          <w:sz w:val="24"/>
          <w:szCs w:val="24"/>
          <w:lang w:val="en-US"/>
        </w:rPr>
        <w:t xml:space="preserve"> integrity</w:t>
      </w:r>
      <w:r w:rsidR="00A706D8" w:rsidRPr="00A35838">
        <w:rPr>
          <w:rFonts w:eastAsia="Calibri" w:cs="Arial"/>
          <w:bCs/>
          <w:i/>
          <w:iCs/>
          <w:sz w:val="24"/>
          <w:szCs w:val="24"/>
          <w:lang w:val="en-US"/>
        </w:rPr>
        <w:t xml:space="preserve"> of the person</w:t>
      </w:r>
      <w:r w:rsidRPr="00A35838">
        <w:rPr>
          <w:rFonts w:eastAsia="Calibri" w:cs="Arial"/>
          <w:bCs/>
          <w:i/>
          <w:iCs/>
          <w:sz w:val="24"/>
          <w:szCs w:val="24"/>
          <w:lang w:val="en-US"/>
        </w:rPr>
        <w:t xml:space="preserve"> </w:t>
      </w:r>
      <w:r w:rsidRPr="00A35838">
        <w:rPr>
          <w:rFonts w:eastAsia="Calibri" w:cs="Arial"/>
          <w:bCs/>
          <w:iCs/>
          <w:sz w:val="24"/>
          <w:szCs w:val="24"/>
          <w:lang w:val="en-US"/>
        </w:rPr>
        <w:t xml:space="preserve">(number 18); article 25, </w:t>
      </w:r>
      <w:r w:rsidRPr="00A35838">
        <w:rPr>
          <w:rFonts w:eastAsia="Calibri" w:cs="Arial"/>
          <w:bCs/>
          <w:i/>
          <w:iCs/>
          <w:sz w:val="24"/>
          <w:szCs w:val="24"/>
          <w:lang w:val="en-US"/>
        </w:rPr>
        <w:t>Health</w:t>
      </w:r>
      <w:r w:rsidRPr="00A35838">
        <w:rPr>
          <w:rFonts w:eastAsia="Calibri" w:cs="Arial"/>
          <w:bCs/>
          <w:iCs/>
          <w:sz w:val="24"/>
          <w:szCs w:val="24"/>
          <w:lang w:val="en-US"/>
        </w:rPr>
        <w:t xml:space="preserve"> (number 24); article 27, </w:t>
      </w:r>
      <w:r w:rsidRPr="00A35838">
        <w:rPr>
          <w:rFonts w:eastAsia="Calibri" w:cs="Arial"/>
          <w:bCs/>
          <w:i/>
          <w:iCs/>
          <w:sz w:val="24"/>
          <w:szCs w:val="24"/>
          <w:lang w:val="en-US"/>
        </w:rPr>
        <w:t>Work and employment</w:t>
      </w:r>
      <w:r w:rsidRPr="00A35838">
        <w:rPr>
          <w:rFonts w:eastAsia="Calibri" w:cs="Arial"/>
          <w:bCs/>
          <w:iCs/>
          <w:sz w:val="24"/>
          <w:szCs w:val="24"/>
          <w:lang w:val="en-US"/>
        </w:rPr>
        <w:t xml:space="preserve"> (number 25); and article 28, </w:t>
      </w:r>
      <w:r w:rsidRPr="00A35838">
        <w:rPr>
          <w:rFonts w:eastAsia="Calibri" w:cs="Arial"/>
          <w:bCs/>
          <w:i/>
          <w:iCs/>
          <w:sz w:val="24"/>
          <w:szCs w:val="24"/>
          <w:lang w:val="en-US"/>
        </w:rPr>
        <w:t xml:space="preserve">Adequate standard of living and social protection </w:t>
      </w:r>
      <w:r w:rsidRPr="00A35838">
        <w:rPr>
          <w:rFonts w:eastAsia="Calibri" w:cs="Arial"/>
          <w:bCs/>
          <w:iCs/>
          <w:sz w:val="24"/>
          <w:szCs w:val="24"/>
          <w:lang w:val="en-US"/>
        </w:rPr>
        <w:t>(number 26)</w:t>
      </w:r>
      <w:r w:rsidRPr="00A35838">
        <w:rPr>
          <w:rStyle w:val="FootnoteReference"/>
          <w:rFonts w:eastAsia="Calibri" w:cs="Arial"/>
          <w:bCs/>
          <w:iCs/>
          <w:sz w:val="24"/>
          <w:szCs w:val="24"/>
          <w:lang w:val="en-US"/>
        </w:rPr>
        <w:footnoteReference w:id="2"/>
      </w:r>
      <w:r w:rsidRPr="00A35838">
        <w:rPr>
          <w:rFonts w:eastAsia="Calibri" w:cs="Arial"/>
          <w:bCs/>
          <w:iCs/>
          <w:sz w:val="24"/>
          <w:szCs w:val="24"/>
          <w:lang w:val="en-US"/>
        </w:rPr>
        <w:t xml:space="preserve">. </w:t>
      </w:r>
    </w:p>
    <w:p w14:paraId="3746A95E" w14:textId="77777777" w:rsidR="00BA5C09" w:rsidRPr="00A35838" w:rsidRDefault="00BA5C09" w:rsidP="00BA5C09">
      <w:pPr>
        <w:pStyle w:val="ListParagraph"/>
        <w:autoSpaceDE w:val="0"/>
        <w:autoSpaceDN w:val="0"/>
        <w:adjustRightInd w:val="0"/>
        <w:spacing w:before="0" w:after="0" w:line="240" w:lineRule="auto"/>
        <w:ind w:left="0"/>
        <w:rPr>
          <w:rFonts w:eastAsia="Calibri" w:cs="Arial"/>
          <w:bCs/>
          <w:iCs/>
          <w:sz w:val="24"/>
          <w:szCs w:val="24"/>
          <w:lang w:val="en-US"/>
        </w:rPr>
      </w:pPr>
    </w:p>
    <w:p w14:paraId="2CDC4FE5" w14:textId="77777777" w:rsidR="00BA5C09" w:rsidRPr="00A35838" w:rsidRDefault="00BA5C09" w:rsidP="00BA5C09">
      <w:pPr>
        <w:pStyle w:val="ListParagraph"/>
        <w:autoSpaceDE w:val="0"/>
        <w:autoSpaceDN w:val="0"/>
        <w:adjustRightInd w:val="0"/>
        <w:spacing w:before="0" w:after="0" w:line="240" w:lineRule="auto"/>
        <w:ind w:left="0"/>
        <w:rPr>
          <w:rFonts w:eastAsia="Calibri" w:cs="Arial"/>
          <w:bCs/>
          <w:iCs/>
          <w:sz w:val="24"/>
          <w:szCs w:val="24"/>
          <w:lang w:val="en-US"/>
        </w:rPr>
      </w:pPr>
      <w:r w:rsidRPr="00A35838">
        <w:rPr>
          <w:rFonts w:eastAsia="Calibri" w:cs="Arial"/>
          <w:bCs/>
          <w:iCs/>
          <w:sz w:val="24"/>
          <w:szCs w:val="24"/>
          <w:lang w:val="en-US"/>
        </w:rPr>
        <w:t xml:space="preserve">The information offered by CERMI Women’s Foundation for the consideration of each one of these articles </w:t>
      </w:r>
      <w:r w:rsidRPr="00A35838">
        <w:rPr>
          <w:rFonts w:cs="Arial"/>
          <w:sz w:val="24"/>
          <w:szCs w:val="24"/>
          <w:lang w:val="en-US"/>
        </w:rPr>
        <w:t>has a critical perspective aiming for the Spanish government to ensure that women and girls with disabilities are able to fully exercise their citizens’ rights. To that end, we shall include a specific section to each article and, at the end, we shall put forward a recommendation for the drafting of the Committee’s Final Observations to Spain. This shadow report also provides direct links to specific studies and research on the questions addressed, such as forced sterilization, violence, the sexual and reproductive health and rights of women and girls with disabilities, available in Spanish only.</w:t>
      </w:r>
    </w:p>
    <w:p w14:paraId="1AF1C861" w14:textId="77777777" w:rsidR="00BA5C09" w:rsidRPr="00A35838" w:rsidRDefault="00BA5C09" w:rsidP="00BA5C09">
      <w:pPr>
        <w:pStyle w:val="ListParagraph"/>
        <w:autoSpaceDE w:val="0"/>
        <w:autoSpaceDN w:val="0"/>
        <w:adjustRightInd w:val="0"/>
        <w:spacing w:before="0" w:after="0" w:line="240" w:lineRule="auto"/>
        <w:ind w:left="0"/>
        <w:rPr>
          <w:rFonts w:eastAsia="Calibri" w:cs="Arial"/>
          <w:bCs/>
          <w:iCs/>
          <w:sz w:val="24"/>
          <w:szCs w:val="24"/>
          <w:lang w:val="en-US"/>
        </w:rPr>
      </w:pPr>
    </w:p>
    <w:p w14:paraId="31AA85F3" w14:textId="28A01C38" w:rsidR="00447AF1" w:rsidRPr="00447AF1" w:rsidRDefault="00BA5C09" w:rsidP="00447AF1">
      <w:pPr>
        <w:pStyle w:val="ListParagraph"/>
        <w:autoSpaceDE w:val="0"/>
        <w:autoSpaceDN w:val="0"/>
        <w:adjustRightInd w:val="0"/>
        <w:spacing w:before="0" w:after="0" w:line="240" w:lineRule="auto"/>
        <w:ind w:left="0"/>
        <w:rPr>
          <w:rFonts w:cs="Arial"/>
          <w:sz w:val="24"/>
          <w:szCs w:val="24"/>
          <w:lang w:val="en-US"/>
        </w:rPr>
      </w:pPr>
      <w:r w:rsidRPr="00447AF1">
        <w:rPr>
          <w:rFonts w:cs="Arial"/>
          <w:sz w:val="24"/>
          <w:szCs w:val="24"/>
          <w:lang w:val="en-US"/>
        </w:rPr>
        <w:t>Furthermore, this shadow report has been approved by the CERMI Women’s Foundation Council for Participation of Women and Girls with Disabilities with the participation of the following organizations:</w:t>
      </w:r>
      <w:r w:rsidR="00A24963" w:rsidRPr="00447AF1">
        <w:rPr>
          <w:rFonts w:cs="Arial"/>
          <w:sz w:val="24"/>
          <w:szCs w:val="24"/>
          <w:lang w:val="en-US"/>
        </w:rPr>
        <w:t xml:space="preserve"> </w:t>
      </w:r>
      <w:r w:rsidR="00447AF1" w:rsidRPr="00447AF1">
        <w:rPr>
          <w:rFonts w:cs="Arial"/>
          <w:sz w:val="24"/>
          <w:szCs w:val="24"/>
          <w:lang w:val="en-US"/>
        </w:rPr>
        <w:t xml:space="preserve">Autism Spain Confederation, Spanish Federation of Associations for the Attention of Persons with Cerebral Palsy (ASPACE), Spanish Confederation of Families of Deaf People (FIAPAS), State Confederation of Women with Disabilities (CEMUDIS), Spanish Confederation of People with Physical and Organic Disabilities (COCEMFE), State Confederation </w:t>
      </w:r>
      <w:r w:rsidR="00447AF1" w:rsidRPr="00447AF1">
        <w:rPr>
          <w:rFonts w:cs="Arial"/>
          <w:sz w:val="24"/>
          <w:szCs w:val="24"/>
          <w:lang w:val="en-US"/>
        </w:rPr>
        <w:lastRenderedPageBreak/>
        <w:t>of the Deaf (CNSE), Spanish Federation of Associations of Deafblind People (FASOCIDE), Spanish National Organisation of the Blind (ONCE), Representative State Platform for Persons with Physical Disabilities (PREDIF), FULL INCLUSION, CERMI Aragon, CERMI Asturias, CERMI Cantabria, CERMI Castilla La Mancha, CERMI Ceuta, CERMI Rioja, CERMI Melilla, CERMIN (CERMI Navarre), CERMI Region of Murcia, CERMI Extremadura, CERMI Community of Madrid and CERMI Andalusia.</w:t>
      </w:r>
    </w:p>
    <w:p w14:paraId="5E9B3C29" w14:textId="48A0EFF4" w:rsidR="004F3AC7" w:rsidRPr="00447AF1" w:rsidRDefault="004F3AC7" w:rsidP="00BA5C09">
      <w:pPr>
        <w:pStyle w:val="ListParagraph"/>
        <w:autoSpaceDE w:val="0"/>
        <w:autoSpaceDN w:val="0"/>
        <w:adjustRightInd w:val="0"/>
        <w:spacing w:before="0" w:after="0" w:line="240" w:lineRule="auto"/>
        <w:ind w:left="0"/>
        <w:rPr>
          <w:rFonts w:eastAsia="Calibri" w:cs="Arial"/>
          <w:bCs/>
          <w:iCs/>
          <w:sz w:val="24"/>
          <w:szCs w:val="24"/>
          <w:lang w:val="en-GB"/>
        </w:rPr>
      </w:pPr>
    </w:p>
    <w:p w14:paraId="0FB0DBFE" w14:textId="02E7C6CB" w:rsidR="00BB2EF8" w:rsidRPr="00447AF1" w:rsidRDefault="00BB2EF8" w:rsidP="00105F3E">
      <w:pPr>
        <w:autoSpaceDE w:val="0"/>
        <w:autoSpaceDN w:val="0"/>
        <w:adjustRightInd w:val="0"/>
        <w:spacing w:before="0" w:after="0" w:line="240" w:lineRule="auto"/>
        <w:rPr>
          <w:rFonts w:eastAsia="Calibri" w:cs="Arial"/>
          <w:bCs/>
          <w:iCs/>
          <w:sz w:val="24"/>
          <w:szCs w:val="24"/>
          <w:lang w:val="en-GB"/>
        </w:rPr>
      </w:pPr>
    </w:p>
    <w:p w14:paraId="10C2026F" w14:textId="77777777" w:rsidR="00BB2EF8" w:rsidRPr="00447AF1" w:rsidRDefault="00BB2EF8" w:rsidP="00105F3E">
      <w:pPr>
        <w:autoSpaceDE w:val="0"/>
        <w:autoSpaceDN w:val="0"/>
        <w:adjustRightInd w:val="0"/>
        <w:spacing w:before="0" w:after="0" w:line="240" w:lineRule="auto"/>
        <w:rPr>
          <w:rFonts w:eastAsia="Calibri" w:cs="Arial"/>
          <w:bCs/>
          <w:iCs/>
          <w:sz w:val="24"/>
          <w:szCs w:val="24"/>
          <w:lang w:val="en-GB"/>
        </w:rPr>
      </w:pPr>
    </w:p>
    <w:p w14:paraId="73960ADF" w14:textId="26C61C9E" w:rsidR="00497D69" w:rsidRPr="00A35838" w:rsidRDefault="00497D69" w:rsidP="00F35937">
      <w:pPr>
        <w:pStyle w:val="Heading1"/>
        <w:numPr>
          <w:ilvl w:val="0"/>
          <w:numId w:val="31"/>
        </w:numPr>
        <w:spacing w:before="0"/>
        <w:rPr>
          <w:rFonts w:cs="Arial"/>
          <w:sz w:val="24"/>
          <w:szCs w:val="24"/>
          <w:lang w:val="en-US"/>
        </w:rPr>
      </w:pPr>
      <w:bookmarkStart w:id="3" w:name="_Toc172566"/>
      <w:r w:rsidRPr="00A35838">
        <w:rPr>
          <w:rFonts w:cs="Arial"/>
          <w:sz w:val="24"/>
          <w:szCs w:val="24"/>
          <w:lang w:val="en-US"/>
        </w:rPr>
        <w:t>CONSIDERATION OF WOMEN AND GIRLS WITH DISABILITIES IN THE IMPLEMENTATION OF THE CRPD IN SPAIN</w:t>
      </w:r>
      <w:bookmarkEnd w:id="3"/>
    </w:p>
    <w:p w14:paraId="19449C9D" w14:textId="77777777" w:rsidR="00F35937" w:rsidRPr="00A35838" w:rsidRDefault="00F35937" w:rsidP="00F35937">
      <w:pPr>
        <w:spacing w:before="0" w:after="0"/>
        <w:rPr>
          <w:lang w:val="en-US"/>
        </w:rPr>
      </w:pPr>
    </w:p>
    <w:p w14:paraId="67512797" w14:textId="77777777" w:rsidR="00F35937" w:rsidRPr="00A35838" w:rsidRDefault="00F35937" w:rsidP="00F35937">
      <w:pPr>
        <w:spacing w:before="0" w:after="0"/>
        <w:rPr>
          <w:lang w:val="en-US"/>
        </w:rPr>
      </w:pPr>
    </w:p>
    <w:p w14:paraId="39853521" w14:textId="39A1EFF2" w:rsidR="00B75B2E" w:rsidRPr="00A35838" w:rsidRDefault="00F47563" w:rsidP="00F35937">
      <w:pPr>
        <w:spacing w:before="0" w:after="0"/>
        <w:rPr>
          <w:b/>
          <w:sz w:val="24"/>
          <w:szCs w:val="24"/>
          <w:lang w:val="en-US"/>
        </w:rPr>
      </w:pPr>
      <w:r w:rsidRPr="00A35838">
        <w:rPr>
          <w:b/>
          <w:sz w:val="24"/>
          <w:szCs w:val="24"/>
          <w:lang w:val="en-US"/>
        </w:rPr>
        <w:t>Women with disabilities (article 6</w:t>
      </w:r>
      <w:r w:rsidR="00E8480C" w:rsidRPr="00A35838">
        <w:rPr>
          <w:b/>
          <w:sz w:val="24"/>
          <w:szCs w:val="24"/>
          <w:lang w:val="en-US"/>
        </w:rPr>
        <w:t>)</w:t>
      </w:r>
    </w:p>
    <w:p w14:paraId="147EF879" w14:textId="77777777" w:rsidR="00F35937" w:rsidRPr="00A35838" w:rsidRDefault="00F35937" w:rsidP="00F35937">
      <w:pPr>
        <w:spacing w:before="0" w:after="0"/>
        <w:rPr>
          <w:b/>
          <w:sz w:val="24"/>
          <w:szCs w:val="24"/>
          <w:lang w:val="en-US"/>
        </w:rPr>
      </w:pPr>
    </w:p>
    <w:p w14:paraId="5F161E1F" w14:textId="77777777" w:rsidR="008100DB" w:rsidRPr="00A35838" w:rsidRDefault="00F47563" w:rsidP="008100DB">
      <w:pPr>
        <w:pStyle w:val="Default"/>
        <w:jc w:val="both"/>
        <w:rPr>
          <w:rFonts w:eastAsia="Calibri" w:cs="Arial"/>
          <w:b/>
          <w:lang w:val="en-US" w:bidi="ar-DZ"/>
        </w:rPr>
      </w:pPr>
      <w:r w:rsidRPr="00A35838">
        <w:rPr>
          <w:rFonts w:eastAsia="Calibri" w:cs="Arial"/>
          <w:b/>
          <w:lang w:val="en-US" w:bidi="ar-DZ"/>
        </w:rPr>
        <w:t>Q</w:t>
      </w:r>
      <w:r w:rsidR="00F70E40" w:rsidRPr="00A35838">
        <w:rPr>
          <w:rFonts w:eastAsia="Calibri" w:cs="Arial"/>
          <w:b/>
          <w:lang w:val="en-US" w:bidi="ar-DZ"/>
        </w:rPr>
        <w:t xml:space="preserve">4. </w:t>
      </w:r>
      <w:r w:rsidRPr="00A35838">
        <w:rPr>
          <w:rFonts w:eastAsia="Calibri" w:cs="Arial"/>
          <w:b/>
          <w:lang w:val="en-US" w:bidi="ar-DZ"/>
        </w:rPr>
        <w:t>“Please elaborate on the inclusion of women with disabilities in laws and policies relating to gender equality, employment, health and social security, and on the incorporation of a gender perspective in legislation and policies on disability. Please provide information about the efforts made to abolish laws, policies and practices that prevent women with disabilities from enjoying their rights, and please also indicate what measures have been taken to ensure the full development, advancement and empowerment of women with disabilities.”</w:t>
      </w:r>
    </w:p>
    <w:p w14:paraId="4E5008CA" w14:textId="77777777" w:rsidR="008100DB" w:rsidRPr="00A35838" w:rsidRDefault="008100DB" w:rsidP="008100DB">
      <w:pPr>
        <w:pStyle w:val="Default"/>
        <w:jc w:val="both"/>
        <w:rPr>
          <w:rFonts w:eastAsia="Calibri" w:cs="Arial"/>
          <w:b/>
          <w:lang w:val="en-US" w:bidi="ar-DZ"/>
        </w:rPr>
      </w:pPr>
    </w:p>
    <w:p w14:paraId="08E8E7AB" w14:textId="42D05B6C" w:rsidR="008100DB" w:rsidRPr="00A35838" w:rsidRDefault="008100DB" w:rsidP="008100DB">
      <w:pPr>
        <w:pStyle w:val="Default"/>
        <w:jc w:val="both"/>
        <w:rPr>
          <w:rFonts w:eastAsia="Calibri" w:cs="Arial"/>
          <w:b/>
          <w:lang w:val="en-US" w:bidi="ar-DZ"/>
        </w:rPr>
      </w:pPr>
      <w:r w:rsidRPr="00A35838">
        <w:rPr>
          <w:bCs/>
          <w:lang w:val="en-US"/>
        </w:rPr>
        <w:t>T</w:t>
      </w:r>
      <w:r w:rsidRPr="00A35838">
        <w:rPr>
          <w:lang w:val="en-US"/>
        </w:rPr>
        <w:t xml:space="preserve">his question gets at the very heart of monitoring implementation of article 6 of the Convention (Women with disabilities). Nevertheless, it also addresses those related to employment (article 27) and health (article 25), which will be duly explained in the answers to questions 24 and 25 of the present report. </w:t>
      </w:r>
    </w:p>
    <w:p w14:paraId="6A0C4078" w14:textId="77777777" w:rsidR="008100DB" w:rsidRPr="00A35838" w:rsidRDefault="008100DB" w:rsidP="008100DB">
      <w:pPr>
        <w:pStyle w:val="Heading2"/>
        <w:spacing w:before="0" w:beforeAutospacing="0" w:after="0" w:afterAutospacing="0"/>
        <w:rPr>
          <w:b w:val="0"/>
          <w:bCs w:val="0"/>
          <w:lang w:val="en-US"/>
        </w:rPr>
      </w:pPr>
    </w:p>
    <w:p w14:paraId="73122205" w14:textId="6CFFCBE0" w:rsidR="008100DB" w:rsidRPr="00A35838" w:rsidRDefault="008100DB" w:rsidP="00883191">
      <w:pPr>
        <w:spacing w:before="0" w:after="0"/>
        <w:rPr>
          <w:sz w:val="24"/>
          <w:szCs w:val="24"/>
          <w:lang w:val="en-US"/>
        </w:rPr>
      </w:pPr>
      <w:r w:rsidRPr="00A35838">
        <w:rPr>
          <w:sz w:val="24"/>
          <w:szCs w:val="24"/>
          <w:lang w:val="en-US"/>
        </w:rPr>
        <w:lastRenderedPageBreak/>
        <w:t>Despite the advancements expressed in the Spanish government’s report regarding the design of plans and programmes for persons with disabilities where specific actions for women have been included, there is still a gender gap in the violation of women and girls with disabilities’ fundamental rights. Among other reasons, because these positive measures in favour of the female population with disabilities (60.02% of all persons with disabilities in Spain), are still insufficient in disability policies and sporadic in gender equality policies. This situation is worsened by the significant variations in criteria among the different autonomous communities (regions) of the country.</w:t>
      </w:r>
    </w:p>
    <w:p w14:paraId="2C3D3AED" w14:textId="77777777" w:rsidR="00883191" w:rsidRPr="00A35838" w:rsidRDefault="00883191" w:rsidP="00883191">
      <w:pPr>
        <w:spacing w:before="0" w:after="0"/>
        <w:rPr>
          <w:sz w:val="24"/>
          <w:szCs w:val="24"/>
          <w:lang w:val="en-US"/>
        </w:rPr>
      </w:pPr>
    </w:p>
    <w:p w14:paraId="19AFFF46" w14:textId="107315EA" w:rsidR="008100DB" w:rsidRPr="00A35838" w:rsidRDefault="008100DB" w:rsidP="008100DB">
      <w:pPr>
        <w:spacing w:before="0" w:after="0"/>
        <w:rPr>
          <w:sz w:val="24"/>
          <w:szCs w:val="24"/>
          <w:lang w:val="en-US"/>
        </w:rPr>
      </w:pPr>
      <w:r w:rsidRPr="00A35838">
        <w:rPr>
          <w:sz w:val="24"/>
          <w:szCs w:val="24"/>
          <w:lang w:val="en-US"/>
        </w:rPr>
        <w:t xml:space="preserve">In general terms, women with disabilities continue to face greater difficulties than men with disabilities in entering the job market. This can be seen, for example, in the 2017 data on the number of active women (372 200 men compared to 275 000 women), in the fact that there are more unemployed women with disabilities than unemployed men with disabilities; in that the majority of persons with disabilities who found employment were men (61.60% as opposed to 38.40%); and in the type of labour contract - 70.17% of full-time contracts benefited men while 52.21% of part-time contracts involved women. Many of these statistics are taken from the latest </w:t>
      </w:r>
      <w:r w:rsidRPr="00A35838">
        <w:rPr>
          <w:i/>
          <w:sz w:val="24"/>
          <w:szCs w:val="24"/>
          <w:lang w:val="en-US"/>
        </w:rPr>
        <w:t>State Report on Persons with Disabilities in the Labour Market</w:t>
      </w:r>
      <w:r w:rsidRPr="00A35838">
        <w:rPr>
          <w:rStyle w:val="FootnoteReference"/>
          <w:sz w:val="24"/>
          <w:szCs w:val="24"/>
          <w:lang w:val="en-US"/>
        </w:rPr>
        <w:footnoteReference w:id="3"/>
      </w:r>
      <w:r w:rsidRPr="00A35838">
        <w:rPr>
          <w:sz w:val="24"/>
          <w:szCs w:val="24"/>
          <w:lang w:val="en-US"/>
        </w:rPr>
        <w:t xml:space="preserve"> published in 201</w:t>
      </w:r>
      <w:r w:rsidR="00883191" w:rsidRPr="00A35838">
        <w:rPr>
          <w:sz w:val="24"/>
          <w:szCs w:val="24"/>
          <w:lang w:val="en-US"/>
        </w:rPr>
        <w:t>8</w:t>
      </w:r>
      <w:r w:rsidRPr="00A35838">
        <w:rPr>
          <w:sz w:val="24"/>
          <w:szCs w:val="24"/>
          <w:lang w:val="en-US"/>
        </w:rPr>
        <w:t xml:space="preserve"> by the Ministry of Employment and Social Security.</w:t>
      </w:r>
    </w:p>
    <w:p w14:paraId="0FE0D1D0" w14:textId="77777777" w:rsidR="008100DB" w:rsidRPr="00A35838" w:rsidRDefault="008100DB" w:rsidP="008100DB">
      <w:pPr>
        <w:spacing w:before="0" w:after="0"/>
        <w:rPr>
          <w:sz w:val="24"/>
          <w:szCs w:val="24"/>
          <w:lang w:val="en-US"/>
        </w:rPr>
      </w:pPr>
    </w:p>
    <w:p w14:paraId="3EDDC093" w14:textId="77777777" w:rsidR="008100DB" w:rsidRPr="00A35838" w:rsidRDefault="008100DB" w:rsidP="008100DB">
      <w:pPr>
        <w:spacing w:before="0" w:after="0"/>
        <w:rPr>
          <w:sz w:val="24"/>
          <w:szCs w:val="24"/>
          <w:lang w:val="en-US"/>
        </w:rPr>
      </w:pPr>
      <w:r w:rsidRPr="00A35838">
        <w:rPr>
          <w:sz w:val="24"/>
          <w:szCs w:val="24"/>
          <w:lang w:val="en-US"/>
        </w:rPr>
        <w:t xml:space="preserve">Faced with this reality, women with disabilities are still subject to situations of discrimination to a greater extent than men with disabilities due to the intersection of other motives for oppression, understood from the intersectional perspective. This approach highlights the limitations of the current policy of “overlapped” interventions, classified according to where the inequality focus is placed, rather than </w:t>
      </w:r>
      <w:r w:rsidRPr="00A35838">
        <w:rPr>
          <w:sz w:val="24"/>
          <w:szCs w:val="24"/>
          <w:lang w:val="en-US"/>
        </w:rPr>
        <w:lastRenderedPageBreak/>
        <w:t>a more comprehensive policy based on the structural conditions shared by all of them which establishes criteria to determine the relationships and interdependences between the various forms of inequality. This focus poses a challenge to the design of public policies as the intersection between inequalities must be considered while always bearing in mind the underlying structural conditions, against which the gender cross-sectional strategy continues to be the most appropriate.</w:t>
      </w:r>
    </w:p>
    <w:p w14:paraId="5C31A117" w14:textId="77777777" w:rsidR="008100DB" w:rsidRPr="00A35838" w:rsidRDefault="008100DB" w:rsidP="008100DB">
      <w:pPr>
        <w:spacing w:before="0" w:after="0"/>
        <w:rPr>
          <w:sz w:val="24"/>
          <w:szCs w:val="24"/>
          <w:lang w:val="en-US"/>
        </w:rPr>
      </w:pPr>
    </w:p>
    <w:p w14:paraId="76FDD973" w14:textId="4B2074B8" w:rsidR="008100DB" w:rsidRDefault="008100DB" w:rsidP="008100DB">
      <w:pPr>
        <w:spacing w:before="0" w:after="0"/>
        <w:rPr>
          <w:sz w:val="24"/>
          <w:szCs w:val="24"/>
          <w:lang w:val="en-US"/>
        </w:rPr>
      </w:pPr>
      <w:r w:rsidRPr="00A35838">
        <w:rPr>
          <w:sz w:val="24"/>
          <w:szCs w:val="24"/>
          <w:lang w:val="en-US"/>
        </w:rPr>
        <w:t xml:space="preserve">At the same time, we acknowledge the support given by the Spanish government to Ana Peláez Narváez’s nomination and election to the United Nations </w:t>
      </w:r>
      <w:r w:rsidR="00F359EF" w:rsidRPr="00A35838">
        <w:rPr>
          <w:sz w:val="24"/>
          <w:szCs w:val="24"/>
          <w:lang w:val="en-US"/>
        </w:rPr>
        <w:t>Committee on</w:t>
      </w:r>
      <w:r w:rsidRPr="00A35838">
        <w:rPr>
          <w:sz w:val="24"/>
          <w:szCs w:val="24"/>
          <w:lang w:val="en-US"/>
        </w:rPr>
        <w:t xml:space="preserve"> the Elimination of Discrimination Against Women; nevertheless, we must undoubtedly also highlight the support and mobilisation of civil society, represented by CERMI, to make it a reality. The election of Ana Peláez, the first woman with a disability to be a member of the United Nations Committee on the </w:t>
      </w:r>
      <w:r w:rsidRPr="00A35838">
        <w:rPr>
          <w:i/>
          <w:sz w:val="24"/>
          <w:szCs w:val="24"/>
          <w:lang w:val="en-US"/>
        </w:rPr>
        <w:t>Convention for the Elimination of all forms of Discrimination Against Women</w:t>
      </w:r>
      <w:r w:rsidRPr="00A35838">
        <w:rPr>
          <w:sz w:val="24"/>
          <w:szCs w:val="24"/>
          <w:lang w:val="en-US"/>
        </w:rPr>
        <w:t xml:space="preserve"> (CEDAW Committee), for the next four years is a very significant step that serves to boost the visibility, presence and awareness with regard to women with disabilities in the work of the United Nations and promote their mainstreaming within gender issues and the incorporation of the disability-inclusive perspective.</w:t>
      </w:r>
    </w:p>
    <w:p w14:paraId="372A922F" w14:textId="77777777" w:rsidR="00F3615F" w:rsidRPr="00A35838" w:rsidRDefault="00F3615F" w:rsidP="008100DB">
      <w:pPr>
        <w:spacing w:before="0" w:after="0"/>
        <w:rPr>
          <w:sz w:val="24"/>
          <w:szCs w:val="24"/>
          <w:lang w:val="en-US"/>
        </w:rPr>
      </w:pPr>
    </w:p>
    <w:p w14:paraId="038C18C7" w14:textId="77777777" w:rsidR="008100DB" w:rsidRPr="00A35838" w:rsidRDefault="008100DB" w:rsidP="00F3615F">
      <w:pPr>
        <w:spacing w:before="0" w:after="0"/>
        <w:rPr>
          <w:sz w:val="24"/>
          <w:szCs w:val="24"/>
          <w:lang w:val="en-US"/>
        </w:rPr>
      </w:pPr>
      <w:r w:rsidRPr="00A35838">
        <w:rPr>
          <w:sz w:val="24"/>
          <w:szCs w:val="24"/>
          <w:lang w:val="en-US"/>
        </w:rPr>
        <w:t>Finally, with regard to the rights of women and girls with disabilities, there are two areas that need to be tackled urgently, due to their grave and irreversible consequences: gender-based violence and forced sterilisations, which will be addressed in the sections on articles 16 and 17 of the Convention respectively.</w:t>
      </w:r>
    </w:p>
    <w:p w14:paraId="305013F4" w14:textId="77777777" w:rsidR="00E70E29" w:rsidRPr="00A35838" w:rsidRDefault="00E70E29" w:rsidP="00E70E29">
      <w:pPr>
        <w:spacing w:before="0" w:after="0"/>
        <w:rPr>
          <w:sz w:val="24"/>
          <w:szCs w:val="24"/>
          <w:lang w:val="en-US"/>
        </w:rPr>
      </w:pPr>
    </w:p>
    <w:p w14:paraId="08E4F9D7" w14:textId="77777777" w:rsidR="00E70E29" w:rsidRPr="00A35838" w:rsidRDefault="00E70E29" w:rsidP="00E70E29">
      <w:pPr>
        <w:spacing w:before="0" w:after="0"/>
        <w:rPr>
          <w:sz w:val="24"/>
          <w:szCs w:val="24"/>
          <w:lang w:val="en-US"/>
        </w:rPr>
      </w:pPr>
    </w:p>
    <w:p w14:paraId="0D82E2E4" w14:textId="4135365B" w:rsidR="00F02E51" w:rsidRPr="00A35838" w:rsidRDefault="00F02E51" w:rsidP="00F02E51">
      <w:pPr>
        <w:spacing w:before="0" w:after="0"/>
        <w:rPr>
          <w:b/>
          <w:sz w:val="24"/>
          <w:szCs w:val="24"/>
          <w:lang w:val="en-US"/>
        </w:rPr>
      </w:pPr>
      <w:r w:rsidRPr="00A35838">
        <w:rPr>
          <w:b/>
          <w:sz w:val="24"/>
          <w:szCs w:val="24"/>
          <w:lang w:val="en-US"/>
        </w:rPr>
        <w:t xml:space="preserve">Freedom from exploitation, violence and abuse (article 16) </w:t>
      </w:r>
    </w:p>
    <w:p w14:paraId="31732B29" w14:textId="77777777" w:rsidR="00883191" w:rsidRPr="00A35838" w:rsidRDefault="00883191" w:rsidP="00F02E51">
      <w:pPr>
        <w:spacing w:before="0" w:after="0"/>
        <w:rPr>
          <w:b/>
          <w:sz w:val="24"/>
          <w:szCs w:val="24"/>
          <w:lang w:val="en-US"/>
        </w:rPr>
      </w:pPr>
    </w:p>
    <w:p w14:paraId="6BCCDDF8" w14:textId="4DC89FCC" w:rsidR="00F02E51" w:rsidRPr="00A35838" w:rsidRDefault="00F02E51" w:rsidP="00883191">
      <w:pPr>
        <w:spacing w:before="0" w:after="0"/>
        <w:rPr>
          <w:b/>
          <w:sz w:val="24"/>
          <w:szCs w:val="24"/>
          <w:lang w:val="en-US"/>
        </w:rPr>
      </w:pPr>
      <w:r w:rsidRPr="00A35838">
        <w:rPr>
          <w:rFonts w:eastAsia="Calibri" w:cs="Arial"/>
          <w:b/>
          <w:sz w:val="24"/>
          <w:szCs w:val="24"/>
          <w:lang w:val="en-US" w:bidi="ar-DZ"/>
        </w:rPr>
        <w:lastRenderedPageBreak/>
        <w:t>Q17.</w:t>
      </w:r>
      <w:r w:rsidRPr="00A35838">
        <w:rPr>
          <w:sz w:val="20"/>
          <w:szCs w:val="20"/>
          <w:lang w:val="en-US"/>
        </w:rPr>
        <w:t xml:space="preserve"> </w:t>
      </w:r>
      <w:r w:rsidR="00883191" w:rsidRPr="00A35838">
        <w:rPr>
          <w:sz w:val="20"/>
          <w:szCs w:val="20"/>
          <w:lang w:val="en-US"/>
        </w:rPr>
        <w:t>“</w:t>
      </w:r>
      <w:r w:rsidRPr="00A35838">
        <w:rPr>
          <w:b/>
          <w:sz w:val="24"/>
          <w:szCs w:val="24"/>
          <w:lang w:val="en-US"/>
        </w:rPr>
        <w:t>Please indicate the measures used to take age, gender and disability into account in designing, developing, implementing and monitoring public programmes and policies on the prevention of violence, including in Organic Act No. 1/2004 of 28 December on comprehensive protection measures against gender-based violence. Please provide data on violence against women and girls with disabilities, including deaths, and on women and their children who are left with disability as a result of violence.</w:t>
      </w:r>
      <w:r w:rsidR="00883191" w:rsidRPr="00A35838">
        <w:rPr>
          <w:b/>
          <w:sz w:val="24"/>
          <w:szCs w:val="24"/>
          <w:lang w:val="en-US"/>
        </w:rPr>
        <w:t>”</w:t>
      </w:r>
    </w:p>
    <w:p w14:paraId="24A74488" w14:textId="77777777" w:rsidR="00883191" w:rsidRPr="00A35838" w:rsidRDefault="00883191" w:rsidP="00883191">
      <w:pPr>
        <w:spacing w:before="0" w:after="0"/>
        <w:rPr>
          <w:rFonts w:eastAsia="Calibri" w:cs="Arial"/>
          <w:b/>
          <w:sz w:val="24"/>
          <w:szCs w:val="24"/>
          <w:lang w:val="en-US" w:bidi="ar-DZ"/>
        </w:rPr>
      </w:pPr>
    </w:p>
    <w:p w14:paraId="2D6C6FC4" w14:textId="525FF215" w:rsidR="00F02E51" w:rsidRPr="00A35838" w:rsidRDefault="00F02E51" w:rsidP="00F02E51">
      <w:pPr>
        <w:spacing w:before="0" w:after="0"/>
        <w:rPr>
          <w:sz w:val="24"/>
          <w:szCs w:val="24"/>
          <w:lang w:val="en-US"/>
        </w:rPr>
      </w:pPr>
      <w:r w:rsidRPr="00A35838">
        <w:rPr>
          <w:sz w:val="24"/>
          <w:szCs w:val="24"/>
          <w:lang w:val="en-US"/>
        </w:rPr>
        <w:t>Organic Law 1/2004</w:t>
      </w:r>
      <w:r w:rsidR="00366675">
        <w:rPr>
          <w:rStyle w:val="FootnoteReference"/>
          <w:sz w:val="24"/>
          <w:szCs w:val="24"/>
          <w:lang w:val="en-US"/>
        </w:rPr>
        <w:footnoteReference w:id="4"/>
      </w:r>
      <w:r w:rsidRPr="00A35838">
        <w:rPr>
          <w:sz w:val="24"/>
          <w:szCs w:val="24"/>
          <w:lang w:val="en-US"/>
        </w:rPr>
        <w:t xml:space="preserve"> on Measures for Integral Protection against Gender-based Violence tackles a very specific reality which, unfortunately, also affects women and girls with disabilities.</w:t>
      </w:r>
    </w:p>
    <w:p w14:paraId="34088680" w14:textId="77777777" w:rsidR="00F02E51" w:rsidRPr="00A35838" w:rsidRDefault="00F02E51" w:rsidP="00F02E51">
      <w:pPr>
        <w:spacing w:before="0" w:after="0"/>
        <w:rPr>
          <w:sz w:val="24"/>
          <w:szCs w:val="24"/>
          <w:lang w:val="en-US"/>
        </w:rPr>
      </w:pPr>
    </w:p>
    <w:p w14:paraId="461C9D3D" w14:textId="4DE98957" w:rsidR="00F02E51" w:rsidRPr="00A35838" w:rsidRDefault="00F02E51" w:rsidP="00883191">
      <w:pPr>
        <w:spacing w:before="0" w:after="0"/>
        <w:rPr>
          <w:sz w:val="24"/>
          <w:szCs w:val="24"/>
          <w:lang w:val="en-US"/>
        </w:rPr>
      </w:pPr>
      <w:r w:rsidRPr="00A35838">
        <w:rPr>
          <w:sz w:val="24"/>
          <w:szCs w:val="24"/>
          <w:lang w:val="en-US"/>
        </w:rPr>
        <w:t>While there are no official statistics enabling us to paint a picture of the real situation of women with disabilities and gender-based violence, the only official indicator established since 2012 enables us to know the number of women with disabilities who are killed every year by their partners or former partners, which amounted to</w:t>
      </w:r>
      <w:r w:rsidR="00BC3517">
        <w:rPr>
          <w:sz w:val="24"/>
          <w:szCs w:val="24"/>
          <w:lang w:val="en-US"/>
        </w:rPr>
        <w:t xml:space="preserve"> 5.</w:t>
      </w:r>
      <w:r w:rsidR="00366675">
        <w:rPr>
          <w:sz w:val="24"/>
          <w:szCs w:val="24"/>
          <w:lang w:val="en-US"/>
        </w:rPr>
        <w:t>9</w:t>
      </w:r>
      <w:r w:rsidRPr="00A35838">
        <w:rPr>
          <w:sz w:val="24"/>
          <w:szCs w:val="24"/>
          <w:lang w:val="en-US"/>
        </w:rPr>
        <w:t>% in 2017</w:t>
      </w:r>
      <w:r w:rsidR="00FE6728">
        <w:rPr>
          <w:rStyle w:val="FootnoteReference"/>
          <w:sz w:val="24"/>
          <w:szCs w:val="24"/>
          <w:lang w:val="en-US"/>
        </w:rPr>
        <w:footnoteReference w:id="5"/>
      </w:r>
      <w:r w:rsidRPr="00A35838">
        <w:rPr>
          <w:sz w:val="24"/>
          <w:szCs w:val="24"/>
          <w:lang w:val="en-US"/>
        </w:rPr>
        <w:t xml:space="preserve"> (Source: </w:t>
      </w:r>
      <w:r w:rsidRPr="00A35838">
        <w:rPr>
          <w:i/>
          <w:sz w:val="24"/>
          <w:szCs w:val="24"/>
          <w:lang w:val="en-US"/>
        </w:rPr>
        <w:t xml:space="preserve">Annual Statistical Bulletin on Gender-based Violence, </w:t>
      </w:r>
      <w:r w:rsidRPr="00A35838">
        <w:rPr>
          <w:sz w:val="24"/>
          <w:szCs w:val="24"/>
          <w:lang w:val="en-US"/>
        </w:rPr>
        <w:t xml:space="preserve">Government Delegation for Gender-based Violence). Yet, from the CERMI Women’s Foundation’s experience, we are concerned that this percentage is substantially lower than the social reality, as in many cases the disability condition is unknown. Neither is there a systematic and consistent data-gathering mechanism within the official statistics system. Furthermore, a vast number of </w:t>
      </w:r>
      <w:r w:rsidRPr="00A35838">
        <w:rPr>
          <w:sz w:val="24"/>
          <w:szCs w:val="24"/>
          <w:lang w:val="en-US"/>
        </w:rPr>
        <w:lastRenderedPageBreak/>
        <w:t xml:space="preserve">women, and especially those with psychosocial disabilities, do not enter the disability evaluation clearinghouses, while others acquire a disability as a consequence of the situation of gender-based violence itself, which is never recognised officially. This percentage reflects, thus, the tip of the iceberg of a situation which, according to unofficial estimates collected by the CERMI Women’s Foundation, could amount to 20% of the total cases. </w:t>
      </w:r>
    </w:p>
    <w:p w14:paraId="2F574A55" w14:textId="77777777" w:rsidR="00883191" w:rsidRPr="00A35838" w:rsidRDefault="00883191" w:rsidP="00883191">
      <w:pPr>
        <w:spacing w:before="0" w:after="0"/>
        <w:rPr>
          <w:sz w:val="24"/>
          <w:szCs w:val="24"/>
          <w:lang w:val="en-US"/>
        </w:rPr>
      </w:pPr>
    </w:p>
    <w:p w14:paraId="52C9049A" w14:textId="77777777" w:rsidR="00F02E51" w:rsidRPr="00A35838" w:rsidRDefault="00F02E51" w:rsidP="00883191">
      <w:pPr>
        <w:spacing w:before="0" w:after="0"/>
        <w:rPr>
          <w:sz w:val="24"/>
          <w:szCs w:val="24"/>
          <w:lang w:val="en-US"/>
        </w:rPr>
      </w:pPr>
      <w:r w:rsidRPr="00A35838">
        <w:rPr>
          <w:sz w:val="24"/>
          <w:szCs w:val="24"/>
          <w:lang w:val="en-US"/>
        </w:rPr>
        <w:t xml:space="preserve">Furthermore, the information contained in the </w:t>
      </w:r>
      <w:r w:rsidRPr="00A35838">
        <w:rPr>
          <w:i/>
          <w:sz w:val="24"/>
          <w:szCs w:val="24"/>
          <w:lang w:val="en-US"/>
        </w:rPr>
        <w:t>Report on gender-based violence against women with disabilities based on the 2015 macro-survey</w:t>
      </w:r>
      <w:r w:rsidRPr="00A35838">
        <w:rPr>
          <w:rStyle w:val="FootnoteReference"/>
          <w:i/>
          <w:sz w:val="24"/>
          <w:szCs w:val="24"/>
          <w:lang w:val="en-US"/>
        </w:rPr>
        <w:footnoteReference w:id="6"/>
      </w:r>
      <w:r w:rsidRPr="00A35838">
        <w:rPr>
          <w:i/>
          <w:sz w:val="24"/>
          <w:szCs w:val="24"/>
          <w:lang w:val="en-US"/>
        </w:rPr>
        <w:t xml:space="preserve"> </w:t>
      </w:r>
      <w:r w:rsidRPr="00A35838">
        <w:rPr>
          <w:sz w:val="24"/>
          <w:szCs w:val="24"/>
          <w:lang w:val="en-US"/>
        </w:rPr>
        <w:t>published by the CERMI Women’s Foundation, highlights that, in all kinds of violence (physical, psychological (be it emotional or controlling), economical and sexual) women with disabilities face a risk of being victims of violence which is 10 percentage points higher than women without disabilities. Doubtless this reality must be tackled from an integral perspective within the framework of Organic Law 1/2004, as it has turned out to be a key instrument.</w:t>
      </w:r>
    </w:p>
    <w:p w14:paraId="04C260D0" w14:textId="77777777" w:rsidR="00F02E51" w:rsidRPr="00A35838" w:rsidRDefault="00F02E51" w:rsidP="00F02E51">
      <w:pPr>
        <w:spacing w:before="0" w:after="0"/>
        <w:rPr>
          <w:sz w:val="24"/>
          <w:szCs w:val="24"/>
          <w:lang w:val="en-US"/>
        </w:rPr>
      </w:pPr>
    </w:p>
    <w:p w14:paraId="3008CF60" w14:textId="77777777" w:rsidR="00F02E51" w:rsidRPr="00A35838" w:rsidRDefault="00F02E51" w:rsidP="00F02E51">
      <w:pPr>
        <w:spacing w:before="0" w:after="0"/>
        <w:rPr>
          <w:sz w:val="24"/>
          <w:szCs w:val="24"/>
          <w:lang w:val="en-US"/>
        </w:rPr>
      </w:pPr>
      <w:r w:rsidRPr="00A35838">
        <w:rPr>
          <w:sz w:val="24"/>
          <w:szCs w:val="24"/>
          <w:lang w:val="en-US"/>
        </w:rPr>
        <w:t>But there are also other forms of violence that are not contemplated in the law and which are no doubt exerted from the patriarchal paradigm against women, just because they are women. Together with sexual aggression, trafficking with the purpose of sexual exploitation or female genital mutilation, women with disabilities in particular face the practice of sterilization against their will or coerced abortion.</w:t>
      </w:r>
    </w:p>
    <w:p w14:paraId="5D08581C" w14:textId="77777777" w:rsidR="00F02E51" w:rsidRPr="00A35838" w:rsidRDefault="00F02E51" w:rsidP="00F02E51">
      <w:pPr>
        <w:spacing w:before="0" w:after="0"/>
        <w:rPr>
          <w:sz w:val="24"/>
          <w:szCs w:val="24"/>
          <w:lang w:val="en-US"/>
        </w:rPr>
      </w:pPr>
    </w:p>
    <w:p w14:paraId="242919E4" w14:textId="77777777" w:rsidR="00F02E51" w:rsidRPr="00A35838" w:rsidRDefault="00F02E51" w:rsidP="00F02E51">
      <w:pPr>
        <w:spacing w:before="0" w:after="0"/>
        <w:rPr>
          <w:sz w:val="24"/>
          <w:szCs w:val="24"/>
          <w:lang w:val="en-US"/>
        </w:rPr>
      </w:pPr>
      <w:r w:rsidRPr="00A35838">
        <w:rPr>
          <w:sz w:val="24"/>
          <w:szCs w:val="24"/>
          <w:lang w:val="en-US"/>
        </w:rPr>
        <w:t xml:space="preserve">Furthermore, the situations experienced by institutionalised women with disabilities cannot be ignored, as they frequently face a greater risk of seeing their rights violated (mainly sexual violence) and they enjoy fewer possibilities of exercising </w:t>
      </w:r>
      <w:r w:rsidRPr="00A35838">
        <w:rPr>
          <w:sz w:val="24"/>
          <w:szCs w:val="24"/>
          <w:lang w:val="en-US"/>
        </w:rPr>
        <w:lastRenderedPageBreak/>
        <w:t>regular legal protection mechanisms. It is necessary for the state to guarantee their rights and ensure that the fact of being ‘institutionalised’ is not a reason for depriving them of their rights, and among others the right to visits and communication, confidentiality, or intimacy.</w:t>
      </w:r>
    </w:p>
    <w:p w14:paraId="57D312FF" w14:textId="77777777" w:rsidR="00F02E51" w:rsidRPr="00A35838" w:rsidRDefault="00F02E51" w:rsidP="00F02E51">
      <w:pPr>
        <w:spacing w:before="0" w:after="0"/>
        <w:rPr>
          <w:sz w:val="24"/>
          <w:szCs w:val="24"/>
          <w:lang w:val="en-US"/>
        </w:rPr>
      </w:pPr>
    </w:p>
    <w:p w14:paraId="578CB24D" w14:textId="77777777" w:rsidR="00F02E51" w:rsidRPr="00A35838" w:rsidRDefault="00F02E51" w:rsidP="00F02E51">
      <w:pPr>
        <w:spacing w:before="0" w:after="0"/>
        <w:rPr>
          <w:sz w:val="24"/>
          <w:szCs w:val="24"/>
          <w:lang w:val="en-US"/>
        </w:rPr>
      </w:pPr>
      <w:r w:rsidRPr="00A35838">
        <w:rPr>
          <w:sz w:val="24"/>
          <w:szCs w:val="24"/>
          <w:lang w:val="en-US"/>
        </w:rPr>
        <w:t>Thus, it must also be borne in mind that the particularity of women and girls with disabilities in the face of violence appears as well in a physical way, in the form of legal coercion, economic coercion, intimidation, psychological manipulation, deception and misinformation, where the absence of free and informed consent constitutes a main component.</w:t>
      </w:r>
    </w:p>
    <w:p w14:paraId="4BA122DE" w14:textId="77777777" w:rsidR="00F02E51" w:rsidRPr="00A35838" w:rsidRDefault="00F02E51" w:rsidP="00F02E51">
      <w:pPr>
        <w:spacing w:before="0" w:after="0"/>
        <w:rPr>
          <w:sz w:val="24"/>
          <w:szCs w:val="24"/>
          <w:lang w:val="en-US"/>
        </w:rPr>
      </w:pPr>
    </w:p>
    <w:p w14:paraId="7FC371E4" w14:textId="77777777" w:rsidR="00F02E51" w:rsidRPr="00A35838" w:rsidRDefault="00F02E51" w:rsidP="00F02E51">
      <w:pPr>
        <w:spacing w:before="0" w:after="0"/>
        <w:rPr>
          <w:i/>
          <w:iCs/>
          <w:sz w:val="24"/>
          <w:szCs w:val="24"/>
          <w:lang w:val="en-US"/>
        </w:rPr>
      </w:pPr>
      <w:r w:rsidRPr="00A35838">
        <w:rPr>
          <w:sz w:val="24"/>
          <w:szCs w:val="24"/>
          <w:lang w:val="en-US"/>
        </w:rPr>
        <w:t>To appreciate the social reality of gender-based violence against women, therefore, we call for a specific macro-survey on gender-based violence that gives information on the real situation of women and girls with disabilities, contemplating the different manifestations of this violence and the specific ones, as well as those faced by institutionalised women. Moreover, we are also concerned that, in the next edition of the macro-survey on gender-based violence, already being drafted, women with disabilities are excluded from the questionnaire. Thus, we urge the Committee to follow our recommendations as they are set out in the report “</w:t>
      </w:r>
      <w:r w:rsidRPr="00A35838">
        <w:rPr>
          <w:i/>
          <w:iCs/>
          <w:sz w:val="24"/>
          <w:szCs w:val="24"/>
          <w:lang w:val="en-US"/>
        </w:rPr>
        <w:t>Bases for the methodological design of the section on women with disabilities in the macro-survey on gender-based violence”.</w:t>
      </w:r>
    </w:p>
    <w:p w14:paraId="07F53077" w14:textId="77777777" w:rsidR="00F02E51" w:rsidRPr="00A35838" w:rsidRDefault="00F02E51" w:rsidP="00F02E51">
      <w:pPr>
        <w:spacing w:before="0" w:after="0"/>
        <w:rPr>
          <w:i/>
          <w:iCs/>
          <w:sz w:val="24"/>
          <w:szCs w:val="24"/>
          <w:lang w:val="en-US"/>
        </w:rPr>
      </w:pPr>
    </w:p>
    <w:p w14:paraId="645109CA" w14:textId="77777777" w:rsidR="00F02E51" w:rsidRPr="00A35838" w:rsidRDefault="00F02E51" w:rsidP="00F02E51">
      <w:pPr>
        <w:spacing w:before="0" w:after="0"/>
        <w:rPr>
          <w:sz w:val="24"/>
          <w:szCs w:val="24"/>
          <w:lang w:val="en-US"/>
        </w:rPr>
      </w:pPr>
      <w:r w:rsidRPr="00A35838">
        <w:rPr>
          <w:sz w:val="24"/>
          <w:szCs w:val="24"/>
          <w:lang w:val="en-US"/>
        </w:rPr>
        <w:t>In this regard and related to question 28, we ask for the statistical operations coming from official bodies to bear in mind the variable of disability. This measure would meet the requirements of article 31.2 of the Convention concerning disaggregated statistical data and the outcomes could be used to support the evaluation of the fulfilment of States Parties’ obligations according to the present Convention, more precisely, to combat sexist violence against women with disabilities.</w:t>
      </w:r>
    </w:p>
    <w:p w14:paraId="13F16BF1" w14:textId="77777777" w:rsidR="00F02E51" w:rsidRPr="00A35838" w:rsidRDefault="00F02E51" w:rsidP="00F02E51">
      <w:pPr>
        <w:spacing w:before="0" w:after="0"/>
        <w:rPr>
          <w:sz w:val="24"/>
          <w:szCs w:val="24"/>
          <w:lang w:val="en-US"/>
        </w:rPr>
      </w:pPr>
    </w:p>
    <w:p w14:paraId="2FC6C30F" w14:textId="77777777" w:rsidR="00F02E51" w:rsidRPr="00A35838" w:rsidRDefault="00F02E51" w:rsidP="00F02E51">
      <w:pPr>
        <w:spacing w:before="0" w:after="0"/>
        <w:rPr>
          <w:sz w:val="24"/>
          <w:szCs w:val="24"/>
          <w:lang w:val="en-US"/>
        </w:rPr>
      </w:pPr>
      <w:r w:rsidRPr="00A35838">
        <w:rPr>
          <w:sz w:val="24"/>
          <w:szCs w:val="24"/>
          <w:lang w:val="en-US"/>
        </w:rPr>
        <w:lastRenderedPageBreak/>
        <w:t>Another issue that concerns us is the invisibilisation of the psychological effects of gender-based violence that also seriously affect the children of women victims of violence, though Organic Law 1/2004 recognises them as victims of the said violence as well. In this regard, the fact that the disability is psycho-social or intellectual constitutes in this area an essential factor for them not being believed and gravely contributes to their invisibility. To these we must add the important obstacles faced by women with psychosocial disabilities at the time of accessing support services, which also affect children under their care. In fact, being exposed to gender-based violence, besides adding to the statistics of children killed by their father, takes a toll on early mental health, as they become involuntary witnesses. Several studies have shown the psychological alterations suffered by girls under eighteen who are exposed to gender-based violence, perceiving a chronic stress which can also trigger or accelerate other mental problems: anxiety; depression; withdrawal; somatic disorders; social disorders; attention disorders; disruptive or aggressive behaviour, etc. Therefore, we cannot continue to keep up the myth that they recover ‘spontaneously’, ‘do not remember’ or ‘do not understand’. That way, it becomes more difficult to diagnose trauma and post-traumatic stress disorder within these age ranges, as no adequate prevention and care measures are adopted. We hope that the future Act against Violence against Children will guarantee protection for children exposed to these situations.</w:t>
      </w:r>
    </w:p>
    <w:p w14:paraId="7735ED5D" w14:textId="77777777" w:rsidR="00F02E51" w:rsidRPr="00A35838" w:rsidRDefault="00F02E51" w:rsidP="00F02E51">
      <w:pPr>
        <w:spacing w:before="0" w:after="0"/>
        <w:rPr>
          <w:sz w:val="24"/>
          <w:szCs w:val="24"/>
          <w:lang w:val="en-US"/>
        </w:rPr>
      </w:pPr>
    </w:p>
    <w:p w14:paraId="6ADFFD99" w14:textId="77777777" w:rsidR="00F02E51" w:rsidRPr="00A35838" w:rsidRDefault="00F02E51" w:rsidP="00F02E51">
      <w:pPr>
        <w:spacing w:before="0" w:after="0"/>
        <w:rPr>
          <w:sz w:val="24"/>
          <w:szCs w:val="24"/>
          <w:lang w:val="en-US"/>
        </w:rPr>
      </w:pPr>
      <w:r w:rsidRPr="00A35838">
        <w:rPr>
          <w:sz w:val="24"/>
          <w:szCs w:val="24"/>
          <w:lang w:val="en-US"/>
        </w:rPr>
        <w:t>Accordingly, we are also concerned about those women affected by gender-based violence who are mothers of children with disabilities. The fact that the child has a disability places these mothers in a particularly vulnerable situation as, very often, the fear of not being able to cover the special needs of their children with disabilities stops them from taking a step forward and reporting situations of maltreatment.</w:t>
      </w:r>
    </w:p>
    <w:p w14:paraId="2E10B751" w14:textId="77777777" w:rsidR="00F02E51" w:rsidRPr="00A35838" w:rsidRDefault="00F02E51" w:rsidP="00F02E51">
      <w:pPr>
        <w:spacing w:before="0" w:after="0"/>
        <w:rPr>
          <w:sz w:val="24"/>
          <w:szCs w:val="24"/>
          <w:lang w:val="en-US"/>
        </w:rPr>
      </w:pPr>
    </w:p>
    <w:p w14:paraId="52556515" w14:textId="77777777" w:rsidR="00F02E51" w:rsidRPr="00A35838" w:rsidRDefault="00F02E51" w:rsidP="00F02E51">
      <w:pPr>
        <w:spacing w:before="0" w:after="0"/>
        <w:rPr>
          <w:sz w:val="24"/>
          <w:szCs w:val="24"/>
          <w:lang w:val="en-US"/>
        </w:rPr>
      </w:pPr>
      <w:r w:rsidRPr="00A35838">
        <w:rPr>
          <w:sz w:val="24"/>
          <w:szCs w:val="24"/>
          <w:lang w:val="en-US"/>
        </w:rPr>
        <w:lastRenderedPageBreak/>
        <w:t xml:space="preserve">With regard to public programmes and policies for the prevention of gender-based violence, despite the advances in accessibility reflected in Spain’s report, we are concerned that they still do not take into account, in an integral way, all the particularities of all the disabilities that women can have. We are also worried that specific support protocols are scarce and the tackling of violence against women lacks an appropriate focus on disability. </w:t>
      </w:r>
    </w:p>
    <w:p w14:paraId="3113BB7C" w14:textId="77777777" w:rsidR="00F02E51" w:rsidRPr="00A35838" w:rsidRDefault="00F02E51" w:rsidP="00F02E51">
      <w:pPr>
        <w:spacing w:before="0" w:after="0"/>
        <w:rPr>
          <w:sz w:val="24"/>
          <w:szCs w:val="24"/>
          <w:lang w:val="en-US"/>
        </w:rPr>
      </w:pPr>
    </w:p>
    <w:p w14:paraId="5D0C4A41" w14:textId="77777777" w:rsidR="00F02E51" w:rsidRPr="00A35838" w:rsidRDefault="00F02E51" w:rsidP="00F02E51">
      <w:pPr>
        <w:spacing w:before="0" w:after="0"/>
        <w:rPr>
          <w:sz w:val="24"/>
          <w:szCs w:val="24"/>
          <w:lang w:val="en-US"/>
        </w:rPr>
      </w:pPr>
      <w:r w:rsidRPr="00A35838">
        <w:rPr>
          <w:sz w:val="24"/>
          <w:szCs w:val="24"/>
          <w:lang w:val="en-US"/>
        </w:rPr>
        <w:t>In this regard, we are concerned that there is still a lack of fully-accessible resources for women with disabilities who are victims (access to information, prevention campaigns, accessible shelter homes). Furthermore, the different stakeholders involved in tackling this problem still lack specific training (state security forces, lawyers, attorneys, the judiciary, health services, social services, etc.) and, in general terms, there are no general protocols to attend to women victims of gender-based violence, save in some regions of the country.</w:t>
      </w:r>
    </w:p>
    <w:p w14:paraId="3B898105" w14:textId="77777777" w:rsidR="00F02E51" w:rsidRPr="00A35838" w:rsidRDefault="00F02E51" w:rsidP="00F02E51">
      <w:pPr>
        <w:spacing w:before="0" w:after="0"/>
        <w:rPr>
          <w:sz w:val="24"/>
          <w:szCs w:val="24"/>
          <w:lang w:val="en-US"/>
        </w:rPr>
      </w:pPr>
    </w:p>
    <w:p w14:paraId="25277BC1" w14:textId="77777777" w:rsidR="00F02E51" w:rsidRPr="00A35838" w:rsidRDefault="00F02E51" w:rsidP="00F02E51">
      <w:pPr>
        <w:pStyle w:val="SingleTxtG"/>
        <w:spacing w:before="0" w:after="0"/>
        <w:ind w:left="0" w:right="0"/>
        <w:rPr>
          <w:rFonts w:ascii="Arial" w:hAnsi="Arial" w:cs="Arial"/>
          <w:lang w:val="en-US"/>
        </w:rPr>
      </w:pPr>
      <w:r w:rsidRPr="00A35838">
        <w:rPr>
          <w:rFonts w:ascii="Arial" w:hAnsi="Arial" w:cs="Arial"/>
          <w:lang w:val="en-US"/>
        </w:rPr>
        <w:t xml:space="preserve">There remain many obstacles preventing women and girls with disabilities from activating their rights. These range from symbolic barriers, which pervade the work of all stakeholders involved (state security forces, lawyers, attorneys, the judiciary), through to purely material and evident ones related to the physical environment and communication. Women who currently are legally incapacitated and so cannot access justice by themselves when their rights are violated if not through an intermediary person (tutor or carer) placing them in a particularly vulnerable situation. In this respect, the procedure to modify legal capacity enshrined in our legal system clashes with the provisions of article 12 of the </w:t>
      </w:r>
      <w:r w:rsidRPr="00A35838">
        <w:rPr>
          <w:rFonts w:ascii="Arial" w:hAnsi="Arial" w:cs="Arial"/>
          <w:i/>
          <w:lang w:val="en-US"/>
        </w:rPr>
        <w:t xml:space="preserve">Convention on the Rights of Persons with Disabilities, </w:t>
      </w:r>
      <w:r w:rsidRPr="00A35838">
        <w:rPr>
          <w:rFonts w:ascii="Arial" w:hAnsi="Arial" w:cs="Arial"/>
          <w:lang w:val="en-US"/>
        </w:rPr>
        <w:t>and thus it is necessary to repeal it in its entirety, in favour of the introduction of effective mechanisms for support in adopting decisions.</w:t>
      </w:r>
    </w:p>
    <w:p w14:paraId="76C353E8" w14:textId="77777777" w:rsidR="00F02E51" w:rsidRPr="00A35838" w:rsidRDefault="00F02E51" w:rsidP="00F02E51">
      <w:pPr>
        <w:pStyle w:val="SingleTxtG"/>
        <w:spacing w:before="0" w:after="0"/>
        <w:ind w:left="0" w:right="0"/>
        <w:rPr>
          <w:rFonts w:ascii="Arial" w:hAnsi="Arial" w:cs="Arial"/>
          <w:lang w:val="en-US"/>
        </w:rPr>
      </w:pPr>
    </w:p>
    <w:p w14:paraId="3E76DF58" w14:textId="77777777" w:rsidR="00F02E51" w:rsidRPr="00A35838" w:rsidRDefault="00F02E51" w:rsidP="00F02E51">
      <w:pPr>
        <w:pStyle w:val="SingleTxtG"/>
        <w:spacing w:before="0" w:after="0"/>
        <w:ind w:left="0" w:right="0"/>
        <w:rPr>
          <w:rFonts w:ascii="Arial" w:hAnsi="Arial" w:cs="Arial"/>
          <w:lang w:val="en-US"/>
        </w:rPr>
      </w:pPr>
      <w:r w:rsidRPr="00A35838">
        <w:rPr>
          <w:rFonts w:ascii="Arial" w:hAnsi="Arial" w:cs="Arial"/>
          <w:lang w:val="en-US"/>
        </w:rPr>
        <w:t xml:space="preserve">The prerequisite of previous changes to the legal situation of women in these cases raises special concerns, as it means an additional obstacle for these </w:t>
      </w:r>
      <w:r w:rsidRPr="00A35838">
        <w:rPr>
          <w:rFonts w:ascii="Arial" w:hAnsi="Arial" w:cs="Arial"/>
          <w:lang w:val="en-US"/>
        </w:rPr>
        <w:lastRenderedPageBreak/>
        <w:t xml:space="preserve">women in accessing justice to defend their rights when they are victims of violence because they cannot do so directly, but solely through an intermediary person (the tutor) who may be the assailant himself. </w:t>
      </w:r>
    </w:p>
    <w:p w14:paraId="71631ABE" w14:textId="77777777" w:rsidR="00F02E51" w:rsidRPr="00A35838" w:rsidRDefault="00F02E51" w:rsidP="00F02E51">
      <w:pPr>
        <w:pStyle w:val="SingleTxtG"/>
        <w:spacing w:before="0" w:after="0"/>
        <w:ind w:left="0" w:right="0"/>
        <w:rPr>
          <w:rFonts w:ascii="Arial" w:hAnsi="Arial" w:cs="Arial"/>
          <w:sz w:val="20"/>
          <w:szCs w:val="20"/>
          <w:lang w:val="en-US"/>
        </w:rPr>
      </w:pPr>
    </w:p>
    <w:p w14:paraId="0205DAD2" w14:textId="77777777" w:rsidR="00F02E51" w:rsidRPr="00A35838" w:rsidRDefault="00F02E51" w:rsidP="00F02E51">
      <w:pPr>
        <w:pStyle w:val="SingleTxtG"/>
        <w:spacing w:before="0" w:after="0"/>
        <w:ind w:left="0" w:right="0"/>
        <w:rPr>
          <w:rFonts w:ascii="Arial" w:hAnsi="Arial" w:cs="Arial"/>
          <w:lang w:val="en-US"/>
        </w:rPr>
      </w:pPr>
      <w:r w:rsidRPr="00A35838">
        <w:rPr>
          <w:rFonts w:ascii="Arial" w:hAnsi="Arial" w:cs="Arial"/>
          <w:lang w:val="en-US"/>
        </w:rPr>
        <w:t>The lack of accessibility in all the stages a woman who decides to report must go through and the poor training of the professionals involved in this area exacerbates the lack of awareness of being right holders many women with disabilities currently have.</w:t>
      </w:r>
    </w:p>
    <w:p w14:paraId="35A85E11" w14:textId="77777777" w:rsidR="00F02E51" w:rsidRPr="00A35838" w:rsidRDefault="00F02E51" w:rsidP="00F02E51">
      <w:pPr>
        <w:pStyle w:val="SingleTxtG"/>
        <w:spacing w:before="0" w:after="0"/>
        <w:ind w:left="0" w:right="0"/>
        <w:rPr>
          <w:rFonts w:ascii="Arial" w:hAnsi="Arial" w:cs="Arial"/>
          <w:lang w:val="en-US"/>
        </w:rPr>
      </w:pPr>
    </w:p>
    <w:p w14:paraId="172D795D" w14:textId="77777777" w:rsidR="00F02E51" w:rsidRPr="00A35838" w:rsidRDefault="00F02E51" w:rsidP="00F02E51">
      <w:pPr>
        <w:pStyle w:val="SingleTxtG"/>
        <w:spacing w:before="0" w:after="0"/>
        <w:ind w:left="0" w:right="0"/>
        <w:rPr>
          <w:rFonts w:ascii="Arial" w:hAnsi="Arial" w:cs="Arial"/>
          <w:lang w:val="en-US"/>
        </w:rPr>
      </w:pPr>
      <w:r w:rsidRPr="00A35838">
        <w:rPr>
          <w:rFonts w:ascii="Arial" w:hAnsi="Arial" w:cs="Arial"/>
          <w:lang w:val="en-US"/>
        </w:rPr>
        <w:t>As a result, there is in practice a low reporting rate and an almost inexistent index of penal procedures initiated in cases of gender-based violence. This pact, especially noteworthy in women with intellectual or developmental disabilities, psycho-social disabilities or deafblindness, leaves</w:t>
      </w:r>
      <w:r w:rsidRPr="00A35838">
        <w:rPr>
          <w:lang w:val="en-US"/>
        </w:rPr>
        <w:t xml:space="preserve"> </w:t>
      </w:r>
      <w:r w:rsidRPr="00A35838">
        <w:rPr>
          <w:rFonts w:ascii="Arial" w:hAnsi="Arial" w:cs="Arial"/>
          <w:lang w:val="en-US"/>
        </w:rPr>
        <w:t>women and girls with disabilities as a group with virtually no judicial protection.</w:t>
      </w:r>
    </w:p>
    <w:p w14:paraId="46959E54" w14:textId="77777777" w:rsidR="00F02E51" w:rsidRPr="00A35838" w:rsidRDefault="00F02E51" w:rsidP="00F02E51">
      <w:pPr>
        <w:pStyle w:val="SingleTxtG"/>
        <w:spacing w:before="0" w:after="0"/>
        <w:ind w:left="0" w:right="0"/>
        <w:rPr>
          <w:rFonts w:ascii="Arial" w:hAnsi="Arial" w:cs="Arial"/>
          <w:lang w:val="en-US"/>
        </w:rPr>
      </w:pPr>
    </w:p>
    <w:p w14:paraId="74E7E989" w14:textId="77777777" w:rsidR="00F02E51" w:rsidRPr="00A35838" w:rsidRDefault="00F02E51" w:rsidP="00F02E51">
      <w:pPr>
        <w:spacing w:before="0" w:after="0"/>
        <w:rPr>
          <w:sz w:val="24"/>
          <w:szCs w:val="24"/>
          <w:lang w:val="en-US"/>
        </w:rPr>
      </w:pPr>
      <w:r w:rsidRPr="00A35838">
        <w:rPr>
          <w:sz w:val="24"/>
          <w:szCs w:val="24"/>
          <w:lang w:val="en-US"/>
        </w:rPr>
        <w:t>Among the protection measures against gender-based violence, women with disabilities having specific support needs do not have their right to personal assistance for basic daily chores (eating, hygiene, etc.) recognised by personnel trained in shelter homes or other emergency services. It is not enough that the environment is accessible: assistance for them and/or the children accompanying them is also needed. We must bear in mind that one of the forms of sexist violence on women with disabilities is merely denying them the help they need for daily personal chores.</w:t>
      </w:r>
    </w:p>
    <w:p w14:paraId="7FF7119F" w14:textId="77777777" w:rsidR="00F02E51" w:rsidRPr="00A35838" w:rsidRDefault="00F02E51" w:rsidP="00F02E51">
      <w:pPr>
        <w:spacing w:before="0" w:after="0"/>
        <w:rPr>
          <w:rFonts w:cs="Arial"/>
          <w:sz w:val="24"/>
          <w:szCs w:val="24"/>
          <w:lang w:val="en-US"/>
        </w:rPr>
      </w:pPr>
    </w:p>
    <w:p w14:paraId="446BED7C" w14:textId="32511883" w:rsidR="00F02E51" w:rsidRPr="00A35838" w:rsidRDefault="00F02E51" w:rsidP="00883191">
      <w:pPr>
        <w:spacing w:before="0" w:after="0"/>
        <w:rPr>
          <w:sz w:val="24"/>
          <w:szCs w:val="24"/>
          <w:lang w:val="en-US"/>
        </w:rPr>
      </w:pPr>
      <w:r w:rsidRPr="00A35838">
        <w:rPr>
          <w:sz w:val="24"/>
          <w:szCs w:val="24"/>
          <w:lang w:val="en-US"/>
        </w:rPr>
        <w:t>Finally, organized civil society in the shape of CERMI and the CERMI Women’s Foundation have participated actively in the recent launch of the State Pact against Gender-based Violence in Spain. In this regard, and on the advice of these entities, a package of measures specifically aimed at women with disabilities has been passed:</w:t>
      </w:r>
    </w:p>
    <w:p w14:paraId="6C261B73" w14:textId="77777777" w:rsidR="00883191" w:rsidRPr="00A35838" w:rsidRDefault="00883191" w:rsidP="00883191">
      <w:pPr>
        <w:spacing w:before="0" w:after="0"/>
        <w:rPr>
          <w:sz w:val="24"/>
          <w:szCs w:val="24"/>
          <w:lang w:val="en-US"/>
        </w:rPr>
      </w:pPr>
    </w:p>
    <w:p w14:paraId="7B827719" w14:textId="0B8EC6CA" w:rsidR="00F02E51" w:rsidRPr="00A35838" w:rsidRDefault="00F02E51" w:rsidP="00883191">
      <w:pPr>
        <w:spacing w:before="0" w:after="0"/>
        <w:rPr>
          <w:i/>
          <w:iCs/>
          <w:sz w:val="24"/>
          <w:szCs w:val="24"/>
          <w:lang w:val="en-US"/>
        </w:rPr>
      </w:pPr>
      <w:r w:rsidRPr="00A35838">
        <w:rPr>
          <w:i/>
          <w:iCs/>
          <w:sz w:val="24"/>
          <w:szCs w:val="24"/>
          <w:lang w:val="en-US"/>
        </w:rPr>
        <w:lastRenderedPageBreak/>
        <w:t>MEASURE 28. Bear in mind the several kinds of functional diversity /disabilities and the specific impact of gender-based violence on that condition in the making of publicity campaigns against gender-based violence and in the elaboration of contents.</w:t>
      </w:r>
    </w:p>
    <w:p w14:paraId="7F6CDBC4" w14:textId="77777777" w:rsidR="00883191" w:rsidRPr="00A35838" w:rsidRDefault="00883191" w:rsidP="00883191">
      <w:pPr>
        <w:spacing w:before="0" w:after="0"/>
        <w:rPr>
          <w:sz w:val="24"/>
          <w:szCs w:val="24"/>
          <w:lang w:val="en-US"/>
        </w:rPr>
      </w:pPr>
    </w:p>
    <w:p w14:paraId="571FFE1B" w14:textId="05B1A35D" w:rsidR="00F02E51" w:rsidRPr="00A35838" w:rsidRDefault="00F02E51" w:rsidP="00883191">
      <w:pPr>
        <w:spacing w:before="0" w:after="0"/>
        <w:rPr>
          <w:i/>
          <w:iCs/>
          <w:sz w:val="24"/>
          <w:szCs w:val="24"/>
          <w:lang w:val="en-US"/>
        </w:rPr>
      </w:pPr>
      <w:r w:rsidRPr="00A35838">
        <w:rPr>
          <w:i/>
          <w:iCs/>
          <w:sz w:val="24"/>
          <w:szCs w:val="24"/>
          <w:lang w:val="en-US"/>
        </w:rPr>
        <w:t>MEASURE 135. Enable women and girls with functional diversity/disabilities to access adapted informative readings (braille, augmentative communication, etc.) on the prevention of gender-based violence, bullying, sexual aggressions, etc.</w:t>
      </w:r>
    </w:p>
    <w:p w14:paraId="0AD4DB77" w14:textId="77777777" w:rsidR="00883191" w:rsidRPr="00A35838" w:rsidRDefault="00883191" w:rsidP="00883191">
      <w:pPr>
        <w:spacing w:before="0" w:after="0"/>
        <w:rPr>
          <w:sz w:val="24"/>
          <w:szCs w:val="24"/>
          <w:lang w:val="en-US"/>
        </w:rPr>
      </w:pPr>
    </w:p>
    <w:p w14:paraId="01642DC0" w14:textId="68A7C424" w:rsidR="00F02E51" w:rsidRPr="00A35838" w:rsidRDefault="00F02E51" w:rsidP="00883191">
      <w:pPr>
        <w:spacing w:before="0" w:after="0"/>
        <w:rPr>
          <w:i/>
          <w:iCs/>
          <w:sz w:val="24"/>
          <w:szCs w:val="24"/>
          <w:lang w:val="en-US"/>
        </w:rPr>
      </w:pPr>
      <w:r w:rsidRPr="00A35838">
        <w:rPr>
          <w:i/>
          <w:iCs/>
          <w:sz w:val="24"/>
          <w:szCs w:val="24"/>
          <w:lang w:val="en-US"/>
        </w:rPr>
        <w:t>MEASURE 136. Design specific protocols, or incorporate specialized measures into those already in place, to ensure care for women from more vulnerable groups, such as elderly women, women with functional diversity/disability, or migrant women staying in the country illegally.</w:t>
      </w:r>
    </w:p>
    <w:p w14:paraId="071C9517" w14:textId="77777777" w:rsidR="00883191" w:rsidRPr="00A35838" w:rsidRDefault="00883191" w:rsidP="00883191">
      <w:pPr>
        <w:spacing w:before="0" w:after="0"/>
        <w:rPr>
          <w:sz w:val="24"/>
          <w:szCs w:val="24"/>
          <w:lang w:val="en-US"/>
        </w:rPr>
      </w:pPr>
    </w:p>
    <w:p w14:paraId="7B3BCD5A" w14:textId="6065E204" w:rsidR="00F02E51" w:rsidRPr="00A35838" w:rsidRDefault="00F02E51" w:rsidP="00883191">
      <w:pPr>
        <w:spacing w:before="0" w:after="0"/>
        <w:rPr>
          <w:i/>
          <w:iCs/>
          <w:sz w:val="24"/>
          <w:szCs w:val="24"/>
          <w:lang w:val="en-US"/>
        </w:rPr>
      </w:pPr>
      <w:r w:rsidRPr="00A35838">
        <w:rPr>
          <w:i/>
          <w:iCs/>
          <w:sz w:val="24"/>
          <w:szCs w:val="24"/>
          <w:lang w:val="en-US"/>
        </w:rPr>
        <w:t>MEASURE 137. Activate misogynist violence protocols in cases of violence against women with functional diversity/disability, in the same way as they are activated in cases involving other women, rather than referring directly to the social services.</w:t>
      </w:r>
    </w:p>
    <w:p w14:paraId="3F9CABDD" w14:textId="77777777" w:rsidR="00883191" w:rsidRPr="00A35838" w:rsidRDefault="00883191" w:rsidP="00883191">
      <w:pPr>
        <w:spacing w:before="0" w:after="0"/>
        <w:rPr>
          <w:sz w:val="24"/>
          <w:szCs w:val="24"/>
          <w:lang w:val="en-US"/>
        </w:rPr>
      </w:pPr>
    </w:p>
    <w:p w14:paraId="4041F526" w14:textId="77777777" w:rsidR="00F02E51" w:rsidRPr="00A35838" w:rsidRDefault="00F02E51" w:rsidP="00883191">
      <w:pPr>
        <w:spacing w:before="0" w:after="0"/>
        <w:rPr>
          <w:sz w:val="24"/>
          <w:szCs w:val="24"/>
          <w:lang w:val="en-US"/>
        </w:rPr>
      </w:pPr>
      <w:r w:rsidRPr="00A35838">
        <w:rPr>
          <w:i/>
          <w:iCs/>
          <w:sz w:val="24"/>
          <w:szCs w:val="24"/>
          <w:lang w:val="en-US"/>
        </w:rPr>
        <w:t>MEASURE 138. Implement adequate and necessary personal assistance programmes in cooperation with and respecting the competences of the autonomous communities, so that women with functional diversity/disability can decide over their own lives, to avoid family or gender-based violence and institutionalisation.</w:t>
      </w:r>
    </w:p>
    <w:p w14:paraId="1006BA28" w14:textId="77777777" w:rsidR="00883191" w:rsidRPr="00A35838" w:rsidRDefault="00883191" w:rsidP="00F02E51">
      <w:pPr>
        <w:spacing w:before="0" w:after="0"/>
        <w:rPr>
          <w:i/>
          <w:iCs/>
          <w:sz w:val="24"/>
          <w:szCs w:val="24"/>
          <w:lang w:val="en-US"/>
        </w:rPr>
      </w:pPr>
    </w:p>
    <w:p w14:paraId="3D669722" w14:textId="7869DB15" w:rsidR="00F02E51" w:rsidRPr="00A35838" w:rsidRDefault="00F02E51" w:rsidP="00F02E51">
      <w:pPr>
        <w:spacing w:before="0" w:after="0"/>
        <w:rPr>
          <w:sz w:val="24"/>
          <w:szCs w:val="24"/>
          <w:lang w:val="en-US"/>
        </w:rPr>
      </w:pPr>
      <w:r w:rsidRPr="00A35838">
        <w:rPr>
          <w:i/>
          <w:iCs/>
          <w:sz w:val="24"/>
          <w:szCs w:val="24"/>
          <w:lang w:val="en-US"/>
        </w:rPr>
        <w:t>MEASURE 139. Ensure adequate training for practitioners in the information, emergency, health, police and legal services, so that all the information is adapted, accessible and inclusive and the treatment is decent and respectful and protects the intimacy of the woman with functional diversity/disability</w:t>
      </w:r>
      <w:r w:rsidRPr="00A35838">
        <w:rPr>
          <w:sz w:val="24"/>
          <w:szCs w:val="24"/>
          <w:lang w:val="en-US"/>
        </w:rPr>
        <w:t>.</w:t>
      </w:r>
    </w:p>
    <w:p w14:paraId="23C0D582" w14:textId="77777777" w:rsidR="00F02E51" w:rsidRPr="00A35838" w:rsidRDefault="00F02E51" w:rsidP="00F02E51">
      <w:pPr>
        <w:spacing w:before="0" w:after="0"/>
        <w:rPr>
          <w:sz w:val="24"/>
          <w:szCs w:val="24"/>
          <w:lang w:val="en-US"/>
        </w:rPr>
      </w:pPr>
    </w:p>
    <w:p w14:paraId="37CBB41E" w14:textId="77777777" w:rsidR="00F02E51" w:rsidRPr="00A35838" w:rsidRDefault="00F02E51" w:rsidP="00F02E51">
      <w:pPr>
        <w:spacing w:before="0" w:after="0"/>
        <w:rPr>
          <w:sz w:val="24"/>
          <w:szCs w:val="24"/>
          <w:lang w:val="en-US"/>
        </w:rPr>
      </w:pPr>
      <w:r w:rsidRPr="00A35838">
        <w:rPr>
          <w:sz w:val="24"/>
          <w:szCs w:val="24"/>
          <w:lang w:val="en-US"/>
        </w:rPr>
        <w:lastRenderedPageBreak/>
        <w:t>In the framework of this State Pact against Gender-based Violence, we also note the obligation to guarantee full accessibility, in sign language, to phone services such as the 112, 062 and 091 emergency number and, in general, all public telephone numbers available to citizens through the</w:t>
      </w:r>
      <w:r w:rsidRPr="00A35838">
        <w:rPr>
          <w:lang w:val="en-US"/>
        </w:rPr>
        <w:t xml:space="preserve"> </w:t>
      </w:r>
      <w:r w:rsidRPr="00A35838">
        <w:rPr>
          <w:sz w:val="24"/>
          <w:szCs w:val="24"/>
          <w:lang w:val="en-US"/>
        </w:rPr>
        <w:t>SVisual service of sign-language video-interpretation which is already used for 016. In the same way, the autonomous communities must ensure the presence of sign-language interpreters, as well as mediators specialised in assisting deaf persons through all the stages in the process of escaping from violence. Finally, it is necessary to emphasise the need to train sign language interpreters in gender-based violence for interpretation in police stations, courts, psychological and social care settings, etc.</w:t>
      </w:r>
    </w:p>
    <w:p w14:paraId="1CC9BF36" w14:textId="77777777" w:rsidR="00F02E51" w:rsidRPr="00A35838" w:rsidRDefault="00F02E51" w:rsidP="00F02E51">
      <w:pPr>
        <w:spacing w:before="0" w:after="0"/>
        <w:rPr>
          <w:sz w:val="24"/>
          <w:szCs w:val="24"/>
          <w:lang w:val="en-US"/>
        </w:rPr>
      </w:pPr>
    </w:p>
    <w:p w14:paraId="02B94C11" w14:textId="77777777" w:rsidR="00F02E51" w:rsidRPr="00A35838" w:rsidRDefault="00F02E51" w:rsidP="00F02E51">
      <w:pPr>
        <w:spacing w:before="0" w:after="0"/>
        <w:rPr>
          <w:sz w:val="24"/>
          <w:szCs w:val="24"/>
          <w:lang w:val="en-US"/>
        </w:rPr>
      </w:pPr>
      <w:r w:rsidRPr="00A35838">
        <w:rPr>
          <w:sz w:val="24"/>
          <w:szCs w:val="24"/>
          <w:lang w:val="en-US"/>
        </w:rPr>
        <w:t>We finish this section on violence against women by showing the lack, to this day, of effective and accessible measures protecting women and girls with disabilities from violence, exploitation and abuse, and we issue a call for the State Pact against Gender-based Violence to ensure they are not left behind.</w:t>
      </w:r>
    </w:p>
    <w:p w14:paraId="7A4EE3D1" w14:textId="77777777" w:rsidR="001D4E82" w:rsidRPr="00A35838" w:rsidRDefault="001D4E82" w:rsidP="001D4E82">
      <w:pPr>
        <w:spacing w:before="0" w:after="0"/>
        <w:rPr>
          <w:sz w:val="24"/>
          <w:szCs w:val="24"/>
          <w:lang w:val="en-US"/>
        </w:rPr>
      </w:pPr>
    </w:p>
    <w:p w14:paraId="023DB44D" w14:textId="77777777" w:rsidR="001D4E82" w:rsidRPr="00A35838" w:rsidRDefault="001D4E82" w:rsidP="001D4E82">
      <w:pPr>
        <w:spacing w:before="0" w:after="0"/>
        <w:rPr>
          <w:sz w:val="24"/>
          <w:szCs w:val="24"/>
          <w:lang w:val="en-US"/>
        </w:rPr>
      </w:pPr>
    </w:p>
    <w:p w14:paraId="32E926DC" w14:textId="192CF634" w:rsidR="00A443EF" w:rsidRDefault="00A443EF" w:rsidP="00A443EF">
      <w:pPr>
        <w:spacing w:before="0" w:after="0"/>
        <w:rPr>
          <w:b/>
          <w:sz w:val="24"/>
          <w:szCs w:val="24"/>
          <w:lang w:val="en-GB"/>
        </w:rPr>
      </w:pPr>
      <w:r w:rsidRPr="00D46427">
        <w:rPr>
          <w:b/>
          <w:sz w:val="24"/>
          <w:szCs w:val="24"/>
          <w:lang w:val="en-GB"/>
        </w:rPr>
        <w:t>Protectin</w:t>
      </w:r>
      <w:r>
        <w:rPr>
          <w:b/>
          <w:sz w:val="24"/>
          <w:szCs w:val="24"/>
          <w:lang w:val="en-GB"/>
        </w:rPr>
        <w:t xml:space="preserve">g the </w:t>
      </w:r>
      <w:r w:rsidRPr="00D46427">
        <w:rPr>
          <w:b/>
          <w:sz w:val="24"/>
          <w:szCs w:val="24"/>
          <w:lang w:val="en-GB"/>
        </w:rPr>
        <w:t>integrity</w:t>
      </w:r>
      <w:r>
        <w:rPr>
          <w:b/>
          <w:sz w:val="24"/>
          <w:szCs w:val="24"/>
          <w:lang w:val="en-GB"/>
        </w:rPr>
        <w:t xml:space="preserve"> of the person</w:t>
      </w:r>
      <w:r w:rsidRPr="00D46427">
        <w:rPr>
          <w:b/>
          <w:sz w:val="24"/>
          <w:szCs w:val="24"/>
          <w:lang w:val="en-GB"/>
        </w:rPr>
        <w:t xml:space="preserve"> (article 17)</w:t>
      </w:r>
    </w:p>
    <w:p w14:paraId="6CEDF7F0" w14:textId="77777777" w:rsidR="00AE2A3D" w:rsidRPr="00D46427" w:rsidRDefault="00AE2A3D" w:rsidP="00A443EF">
      <w:pPr>
        <w:spacing w:before="0" w:after="0"/>
        <w:rPr>
          <w:b/>
          <w:sz w:val="24"/>
          <w:szCs w:val="24"/>
          <w:lang w:val="en-GB"/>
        </w:rPr>
      </w:pPr>
    </w:p>
    <w:p w14:paraId="35849EF0" w14:textId="398DCAEC" w:rsidR="00A443EF" w:rsidRDefault="00A443EF" w:rsidP="00AE2A3D">
      <w:pPr>
        <w:spacing w:before="0" w:after="0"/>
        <w:rPr>
          <w:rFonts w:eastAsia="Calibri" w:cs="Arial"/>
          <w:b/>
          <w:sz w:val="24"/>
          <w:szCs w:val="24"/>
          <w:lang w:val="en-GB" w:bidi="ar-DZ"/>
        </w:rPr>
      </w:pPr>
      <w:r w:rsidRPr="00D46427">
        <w:rPr>
          <w:rFonts w:eastAsia="Calibri" w:cs="Arial"/>
          <w:b/>
          <w:sz w:val="24"/>
          <w:szCs w:val="24"/>
          <w:lang w:val="en-GB" w:bidi="ar-DZ"/>
        </w:rPr>
        <w:t>Q18 “</w:t>
      </w:r>
      <w:r w:rsidRPr="00054B58">
        <w:rPr>
          <w:rFonts w:eastAsia="Calibri" w:cs="Arial"/>
          <w:b/>
          <w:sz w:val="24"/>
          <w:szCs w:val="24"/>
          <w:lang w:val="en-GB" w:bidi="ar-DZ"/>
        </w:rPr>
        <w:t>Please explain how the free and informed consent of all persons with disabilities is guaranteed for any medical intervention or treatment. Please also provide information on proposed measures to identify, prohibit and punish the non-consensual sterilization and/or forced abortion of persons with disabilities without their free and informed consent but with the consent of a third party.</w:t>
      </w:r>
      <w:r w:rsidRPr="00D46427">
        <w:rPr>
          <w:rFonts w:eastAsia="Calibri" w:cs="Arial"/>
          <w:b/>
          <w:sz w:val="24"/>
          <w:szCs w:val="24"/>
          <w:lang w:val="en-GB" w:bidi="ar-DZ"/>
        </w:rPr>
        <w:t xml:space="preserve">” </w:t>
      </w:r>
    </w:p>
    <w:p w14:paraId="0FAE8738" w14:textId="77777777" w:rsidR="00AE2A3D" w:rsidRPr="00D46427" w:rsidRDefault="00AE2A3D" w:rsidP="00AE2A3D">
      <w:pPr>
        <w:spacing w:before="0" w:after="0"/>
        <w:rPr>
          <w:rFonts w:eastAsia="Calibri" w:cs="Arial"/>
          <w:b/>
          <w:sz w:val="24"/>
          <w:szCs w:val="24"/>
          <w:lang w:val="en-GB" w:bidi="ar-DZ"/>
        </w:rPr>
      </w:pPr>
    </w:p>
    <w:p w14:paraId="3BD22EEF" w14:textId="77777777" w:rsidR="00A443EF" w:rsidRPr="00D46427" w:rsidRDefault="00A443EF" w:rsidP="00A443EF">
      <w:pPr>
        <w:spacing w:before="0" w:after="0"/>
        <w:rPr>
          <w:sz w:val="24"/>
          <w:szCs w:val="24"/>
          <w:lang w:val="en-GB"/>
        </w:rPr>
      </w:pPr>
      <w:r w:rsidRPr="00D46427">
        <w:rPr>
          <w:sz w:val="24"/>
          <w:szCs w:val="24"/>
          <w:lang w:val="en-GB"/>
        </w:rPr>
        <w:lastRenderedPageBreak/>
        <w:t>Organic Law 1/2015</w:t>
      </w:r>
      <w:r>
        <w:rPr>
          <w:rStyle w:val="FootnoteReference"/>
          <w:sz w:val="24"/>
          <w:szCs w:val="24"/>
        </w:rPr>
        <w:footnoteReference w:id="7"/>
      </w:r>
      <w:r w:rsidRPr="00D46427">
        <w:rPr>
          <w:sz w:val="24"/>
          <w:szCs w:val="24"/>
          <w:lang w:val="en-GB"/>
        </w:rPr>
        <w:t xml:space="preserve"> modifying the Penal Code</w:t>
      </w:r>
      <w:r>
        <w:rPr>
          <w:rStyle w:val="FootnoteReference"/>
          <w:i/>
          <w:iCs/>
          <w:sz w:val="24"/>
          <w:szCs w:val="24"/>
        </w:rPr>
        <w:footnoteReference w:id="8"/>
      </w:r>
      <w:r w:rsidRPr="00D46427">
        <w:rPr>
          <w:sz w:val="24"/>
          <w:szCs w:val="24"/>
          <w:lang w:val="en-GB"/>
        </w:rPr>
        <w:t xml:space="preserve"> limited the possibilities for forced sterilisation in Spain, which were contemplated in previous legislation. The wording in place until then allowed for the sterilisation of an incapacitated person with “a grave physical disability” without his or her consent, taking his</w:t>
      </w:r>
      <w:r>
        <w:rPr>
          <w:sz w:val="24"/>
          <w:szCs w:val="24"/>
          <w:lang w:val="en-GB"/>
        </w:rPr>
        <w:t xml:space="preserve"> or her</w:t>
      </w:r>
      <w:r w:rsidRPr="00D46427">
        <w:rPr>
          <w:sz w:val="24"/>
          <w:szCs w:val="24"/>
          <w:lang w:val="en-GB"/>
        </w:rPr>
        <w:t xml:space="preserve"> be</w:t>
      </w:r>
      <w:r>
        <w:rPr>
          <w:sz w:val="24"/>
          <w:szCs w:val="24"/>
          <w:lang w:val="en-GB"/>
        </w:rPr>
        <w:t>st</w:t>
      </w:r>
      <w:r w:rsidRPr="00D46427">
        <w:rPr>
          <w:sz w:val="24"/>
          <w:szCs w:val="24"/>
          <w:lang w:val="en-GB"/>
        </w:rPr>
        <w:t xml:space="preserve"> interest</w:t>
      </w:r>
      <w:r>
        <w:rPr>
          <w:sz w:val="24"/>
          <w:szCs w:val="24"/>
          <w:lang w:val="en-GB"/>
        </w:rPr>
        <w:t>s</w:t>
      </w:r>
      <w:r w:rsidRPr="00D46427">
        <w:rPr>
          <w:sz w:val="24"/>
          <w:szCs w:val="24"/>
          <w:lang w:val="en-GB"/>
        </w:rPr>
        <w:t xml:space="preserve"> as a guiding principle</w:t>
      </w:r>
      <w:r>
        <w:rPr>
          <w:sz w:val="24"/>
          <w:szCs w:val="24"/>
          <w:lang w:val="en-GB"/>
        </w:rPr>
        <w:t xml:space="preserve"> and provided</w:t>
      </w:r>
      <w:r w:rsidRPr="00D46427">
        <w:rPr>
          <w:sz w:val="24"/>
          <w:szCs w:val="24"/>
          <w:lang w:val="en-GB"/>
        </w:rPr>
        <w:t xml:space="preserve"> it was allowed by a judge, “on request of the incapacitated person’s representative, </w:t>
      </w:r>
      <w:r>
        <w:rPr>
          <w:sz w:val="24"/>
          <w:szCs w:val="24"/>
          <w:lang w:val="en-GB"/>
        </w:rPr>
        <w:t>taking into account</w:t>
      </w:r>
      <w:r w:rsidRPr="00D46427">
        <w:rPr>
          <w:sz w:val="24"/>
          <w:szCs w:val="24"/>
          <w:lang w:val="en-GB"/>
        </w:rPr>
        <w:t xml:space="preserve"> the judgement of two specialists</w:t>
      </w:r>
      <w:r>
        <w:rPr>
          <w:sz w:val="24"/>
          <w:szCs w:val="24"/>
          <w:lang w:val="en-GB"/>
        </w:rPr>
        <w:t xml:space="preserve"> and</w:t>
      </w:r>
      <w:r w:rsidRPr="00D46427">
        <w:rPr>
          <w:sz w:val="24"/>
          <w:szCs w:val="24"/>
          <w:lang w:val="en-GB"/>
        </w:rPr>
        <w:t xml:space="preserve"> the Prosecuting Authority</w:t>
      </w:r>
      <w:r>
        <w:rPr>
          <w:sz w:val="24"/>
          <w:szCs w:val="24"/>
          <w:lang w:val="en-GB"/>
        </w:rPr>
        <w:t>,</w:t>
      </w:r>
      <w:r w:rsidRPr="00D46427">
        <w:rPr>
          <w:sz w:val="24"/>
          <w:szCs w:val="24"/>
          <w:lang w:val="en-GB"/>
        </w:rPr>
        <w:t xml:space="preserve"> and after examining the incapacitated person”. </w:t>
      </w:r>
    </w:p>
    <w:p w14:paraId="095F6730" w14:textId="77777777" w:rsidR="00A443EF" w:rsidRPr="00D46427" w:rsidRDefault="00A443EF" w:rsidP="00A443EF">
      <w:pPr>
        <w:spacing w:before="0" w:after="0"/>
        <w:rPr>
          <w:sz w:val="24"/>
          <w:szCs w:val="24"/>
          <w:lang w:val="en-GB"/>
        </w:rPr>
      </w:pPr>
    </w:p>
    <w:p w14:paraId="2C06402E" w14:textId="77777777" w:rsidR="00A443EF" w:rsidRPr="00D46427" w:rsidRDefault="00A443EF" w:rsidP="00A443EF">
      <w:pPr>
        <w:spacing w:before="0" w:after="0"/>
        <w:rPr>
          <w:sz w:val="24"/>
          <w:szCs w:val="24"/>
          <w:lang w:val="en-GB"/>
        </w:rPr>
      </w:pPr>
      <w:r w:rsidRPr="00D46427">
        <w:rPr>
          <w:sz w:val="24"/>
          <w:szCs w:val="24"/>
          <w:lang w:val="en-GB"/>
        </w:rPr>
        <w:t xml:space="preserve">Thus, </w:t>
      </w:r>
      <w:r>
        <w:rPr>
          <w:sz w:val="24"/>
          <w:szCs w:val="24"/>
          <w:lang w:val="en-GB"/>
        </w:rPr>
        <w:t>al</w:t>
      </w:r>
      <w:r w:rsidRPr="00D46427">
        <w:rPr>
          <w:sz w:val="24"/>
          <w:szCs w:val="24"/>
          <w:lang w:val="en-GB"/>
        </w:rPr>
        <w:t xml:space="preserve">though </w:t>
      </w:r>
      <w:r>
        <w:rPr>
          <w:sz w:val="24"/>
          <w:szCs w:val="24"/>
          <w:lang w:val="en-GB"/>
        </w:rPr>
        <w:t xml:space="preserve">for </w:t>
      </w:r>
      <w:r w:rsidRPr="00D46427">
        <w:rPr>
          <w:sz w:val="24"/>
          <w:szCs w:val="24"/>
          <w:lang w:val="en-GB"/>
        </w:rPr>
        <w:t>forced sterilisation</w:t>
      </w:r>
      <w:r>
        <w:rPr>
          <w:sz w:val="24"/>
          <w:szCs w:val="24"/>
          <w:lang w:val="en-GB"/>
        </w:rPr>
        <w:t xml:space="preserve"> legal authorization is provided for as a safeguard, </w:t>
      </w:r>
      <w:r w:rsidRPr="00D46427">
        <w:rPr>
          <w:sz w:val="24"/>
          <w:szCs w:val="24"/>
          <w:lang w:val="en-GB"/>
        </w:rPr>
        <w:t xml:space="preserve">the problem </w:t>
      </w:r>
      <w:r>
        <w:rPr>
          <w:sz w:val="24"/>
          <w:szCs w:val="24"/>
          <w:lang w:val="en-GB"/>
        </w:rPr>
        <w:t>lies with the fact that incapacitation continues to exist as a legal institution.</w:t>
      </w:r>
    </w:p>
    <w:p w14:paraId="06D8F0D8" w14:textId="77777777" w:rsidR="00A443EF" w:rsidRPr="00D46427" w:rsidRDefault="00A443EF" w:rsidP="00A443EF">
      <w:pPr>
        <w:spacing w:before="0" w:after="0"/>
        <w:rPr>
          <w:sz w:val="24"/>
          <w:szCs w:val="24"/>
          <w:lang w:val="en-GB"/>
        </w:rPr>
      </w:pPr>
    </w:p>
    <w:p w14:paraId="4B9C3090" w14:textId="77777777" w:rsidR="00A443EF" w:rsidRPr="00D46427" w:rsidRDefault="00A443EF" w:rsidP="00A443EF">
      <w:pPr>
        <w:spacing w:before="0" w:after="0"/>
        <w:rPr>
          <w:i/>
          <w:iCs/>
          <w:sz w:val="24"/>
          <w:szCs w:val="24"/>
          <w:lang w:val="en-GB"/>
        </w:rPr>
      </w:pPr>
      <w:r w:rsidRPr="00D46427">
        <w:rPr>
          <w:sz w:val="24"/>
          <w:szCs w:val="24"/>
          <w:lang w:val="en-GB"/>
        </w:rPr>
        <w:t xml:space="preserve">Unlike </w:t>
      </w:r>
      <w:r>
        <w:rPr>
          <w:sz w:val="24"/>
          <w:szCs w:val="24"/>
          <w:lang w:val="en-GB"/>
        </w:rPr>
        <w:t>in</w:t>
      </w:r>
      <w:r w:rsidRPr="00D46427">
        <w:rPr>
          <w:sz w:val="24"/>
          <w:szCs w:val="24"/>
          <w:lang w:val="en-GB"/>
        </w:rPr>
        <w:t xml:space="preserve"> previous regulation, article 156</w:t>
      </w:r>
      <w:r>
        <w:rPr>
          <w:sz w:val="24"/>
          <w:szCs w:val="24"/>
          <w:lang w:val="en-GB"/>
        </w:rPr>
        <w:t xml:space="preserve"> of the current Penal Code states that</w:t>
      </w:r>
      <w:r w:rsidRPr="00D46427">
        <w:rPr>
          <w:sz w:val="24"/>
          <w:szCs w:val="24"/>
          <w:lang w:val="en-GB"/>
        </w:rPr>
        <w:t xml:space="preserve"> </w:t>
      </w:r>
      <w:r w:rsidRPr="00D46427">
        <w:rPr>
          <w:i/>
          <w:iCs/>
          <w:sz w:val="24"/>
          <w:szCs w:val="24"/>
          <w:lang w:val="en-GB"/>
        </w:rPr>
        <w:t xml:space="preserve">“sterilisation agreed by a judicial body in the case of persons who are permanently unable to give the consent referred to in the previous paragraph will not be subject to punishment, </w:t>
      </w:r>
      <w:r>
        <w:rPr>
          <w:i/>
          <w:iCs/>
          <w:sz w:val="24"/>
          <w:szCs w:val="24"/>
          <w:lang w:val="en-GB"/>
        </w:rPr>
        <w:t>provided</w:t>
      </w:r>
      <w:r w:rsidRPr="00D46427">
        <w:rPr>
          <w:i/>
          <w:iCs/>
          <w:sz w:val="24"/>
          <w:szCs w:val="24"/>
          <w:lang w:val="en-GB"/>
        </w:rPr>
        <w:t xml:space="preserve"> </w:t>
      </w:r>
      <w:r>
        <w:rPr>
          <w:i/>
          <w:iCs/>
          <w:sz w:val="24"/>
          <w:szCs w:val="24"/>
          <w:lang w:val="en-GB"/>
        </w:rPr>
        <w:t>it is</w:t>
      </w:r>
      <w:r w:rsidRPr="00D46427">
        <w:rPr>
          <w:i/>
          <w:iCs/>
          <w:sz w:val="24"/>
          <w:szCs w:val="24"/>
          <w:lang w:val="en-GB"/>
        </w:rPr>
        <w:t xml:space="preserve"> </w:t>
      </w:r>
      <w:r>
        <w:rPr>
          <w:i/>
          <w:iCs/>
          <w:sz w:val="24"/>
          <w:szCs w:val="24"/>
          <w:lang w:val="en-GB"/>
        </w:rPr>
        <w:t>an</w:t>
      </w:r>
      <w:r w:rsidRPr="00D46427">
        <w:rPr>
          <w:i/>
          <w:iCs/>
          <w:sz w:val="24"/>
          <w:szCs w:val="24"/>
          <w:lang w:val="en-GB"/>
        </w:rPr>
        <w:t xml:space="preserve"> exceptional case where there is a grave clash of legally protected assets, with the aim of safeguarding the greater interests of the affected person</w:t>
      </w:r>
      <w:r>
        <w:rPr>
          <w:i/>
          <w:iCs/>
          <w:sz w:val="24"/>
          <w:szCs w:val="24"/>
          <w:lang w:val="en-GB"/>
        </w:rPr>
        <w:t xml:space="preserve"> and </w:t>
      </w:r>
      <w:r w:rsidRPr="00D46427">
        <w:rPr>
          <w:i/>
          <w:iCs/>
          <w:sz w:val="24"/>
          <w:szCs w:val="24"/>
          <w:lang w:val="en-GB"/>
        </w:rPr>
        <w:t>according to the provisions of civil legislation”.</w:t>
      </w:r>
    </w:p>
    <w:p w14:paraId="41FFD097" w14:textId="7AF39BE6" w:rsidR="00A443EF" w:rsidRPr="00D46427" w:rsidRDefault="00A443EF" w:rsidP="00A443EF">
      <w:pPr>
        <w:tabs>
          <w:tab w:val="left" w:pos="2089"/>
        </w:tabs>
        <w:spacing w:before="0" w:after="0"/>
        <w:rPr>
          <w:sz w:val="24"/>
          <w:szCs w:val="24"/>
          <w:lang w:val="en-GB"/>
        </w:rPr>
      </w:pPr>
    </w:p>
    <w:p w14:paraId="0DF20740" w14:textId="77777777" w:rsidR="00A443EF" w:rsidRPr="00D46427" w:rsidRDefault="00A443EF" w:rsidP="00A443EF">
      <w:pPr>
        <w:spacing w:before="0" w:after="0"/>
        <w:rPr>
          <w:sz w:val="24"/>
          <w:szCs w:val="24"/>
          <w:lang w:val="en-GB"/>
        </w:rPr>
      </w:pPr>
      <w:r w:rsidRPr="00D46427">
        <w:rPr>
          <w:sz w:val="24"/>
          <w:szCs w:val="24"/>
          <w:lang w:val="en-GB"/>
        </w:rPr>
        <w:t xml:space="preserve">Thus, it is true – as the Report submitted by the Spanish government indicates – that the 2015 reform has </w:t>
      </w:r>
      <w:r>
        <w:rPr>
          <w:sz w:val="24"/>
          <w:szCs w:val="24"/>
          <w:lang w:val="en-GB"/>
        </w:rPr>
        <w:t>restricted the option</w:t>
      </w:r>
      <w:r w:rsidRPr="00D46427">
        <w:rPr>
          <w:sz w:val="24"/>
          <w:szCs w:val="24"/>
          <w:lang w:val="en-GB"/>
        </w:rPr>
        <w:t xml:space="preserve"> to practice forced sterilisation on</w:t>
      </w:r>
      <w:r>
        <w:rPr>
          <w:sz w:val="24"/>
          <w:szCs w:val="24"/>
          <w:lang w:val="en-GB"/>
        </w:rPr>
        <w:t xml:space="preserve"> people who are</w:t>
      </w:r>
      <w:r w:rsidRPr="00D46427">
        <w:rPr>
          <w:sz w:val="24"/>
          <w:szCs w:val="24"/>
          <w:lang w:val="en-GB"/>
        </w:rPr>
        <w:t xml:space="preserve"> absolutely and permanently deprived of ability to give their consent and in cases where there is a grave clash of legally protected assets. This </w:t>
      </w:r>
      <w:r w:rsidRPr="00D46427">
        <w:rPr>
          <w:sz w:val="24"/>
          <w:szCs w:val="24"/>
          <w:lang w:val="en-GB"/>
        </w:rPr>
        <w:lastRenderedPageBreak/>
        <w:t xml:space="preserve">way, this practice </w:t>
      </w:r>
      <w:r w:rsidRPr="00D46427">
        <w:rPr>
          <w:i/>
          <w:sz w:val="24"/>
          <w:szCs w:val="24"/>
          <w:lang w:val="en-GB"/>
        </w:rPr>
        <w:t>a priori</w:t>
      </w:r>
      <w:r w:rsidRPr="00D46427">
        <w:rPr>
          <w:sz w:val="24"/>
          <w:szCs w:val="24"/>
          <w:lang w:val="en-GB"/>
        </w:rPr>
        <w:t xml:space="preserve"> contrary to Human Rights </w:t>
      </w:r>
      <w:r>
        <w:rPr>
          <w:sz w:val="24"/>
          <w:szCs w:val="24"/>
          <w:lang w:val="en-GB"/>
        </w:rPr>
        <w:t>has been</w:t>
      </w:r>
      <w:r w:rsidRPr="00D46427">
        <w:rPr>
          <w:sz w:val="24"/>
          <w:szCs w:val="24"/>
          <w:lang w:val="en-GB"/>
        </w:rPr>
        <w:t xml:space="preserve"> rectified </w:t>
      </w:r>
      <w:r>
        <w:rPr>
          <w:sz w:val="24"/>
          <w:szCs w:val="24"/>
          <w:lang w:val="en-GB"/>
        </w:rPr>
        <w:t>by</w:t>
      </w:r>
      <w:r w:rsidRPr="00D46427">
        <w:rPr>
          <w:sz w:val="24"/>
          <w:szCs w:val="24"/>
          <w:lang w:val="en-GB"/>
        </w:rPr>
        <w:t xml:space="preserve"> the new legislation. This is so because, for the reasons already detailed, they cannot be in most cases applied according to the new regulation</w:t>
      </w:r>
      <w:r w:rsidRPr="00FE7EA7">
        <w:rPr>
          <w:rStyle w:val="FootnoteReference"/>
          <w:rFonts w:eastAsia="Times New Roman" w:cs="Arial"/>
          <w:sz w:val="24"/>
          <w:szCs w:val="24"/>
        </w:rPr>
        <w:footnoteReference w:id="9"/>
      </w:r>
      <w:r w:rsidRPr="00D46427">
        <w:rPr>
          <w:rFonts w:eastAsia="Times New Roman" w:cs="Arial"/>
          <w:sz w:val="24"/>
          <w:szCs w:val="24"/>
          <w:lang w:val="en-GB"/>
        </w:rPr>
        <w:t xml:space="preserve">. </w:t>
      </w:r>
      <w:r w:rsidRPr="00D46427">
        <w:rPr>
          <w:sz w:val="24"/>
          <w:szCs w:val="24"/>
          <w:lang w:val="en-GB"/>
        </w:rPr>
        <w:t xml:space="preserve">However, if we take into account the procedure transposed from article 156 of the Penal Code to the first </w:t>
      </w:r>
      <w:r w:rsidRPr="00D46427">
        <w:rPr>
          <w:sz w:val="24"/>
          <w:szCs w:val="24"/>
          <w:lang w:val="en-GB"/>
        </w:rPr>
        <w:lastRenderedPageBreak/>
        <w:t xml:space="preserve">provision of Organic Law 1/2015, the promising picture described is rendered null. In fact, the procedure to authorise the sterilisation is </w:t>
      </w:r>
      <w:r>
        <w:rPr>
          <w:sz w:val="24"/>
          <w:szCs w:val="24"/>
          <w:lang w:val="en-GB"/>
        </w:rPr>
        <w:t>basically</w:t>
      </w:r>
      <w:r w:rsidRPr="00D46427">
        <w:rPr>
          <w:sz w:val="24"/>
          <w:szCs w:val="24"/>
          <w:lang w:val="en-GB"/>
        </w:rPr>
        <w:t xml:space="preserve"> identical to the former</w:t>
      </w:r>
      <w:r>
        <w:rPr>
          <w:sz w:val="24"/>
          <w:szCs w:val="24"/>
          <w:lang w:val="en-GB"/>
        </w:rPr>
        <w:t xml:space="preserve"> procedure</w:t>
      </w:r>
      <w:r w:rsidRPr="00D46427">
        <w:rPr>
          <w:sz w:val="24"/>
          <w:szCs w:val="24"/>
          <w:lang w:val="en-GB"/>
        </w:rPr>
        <w:t xml:space="preserve"> as it provides that the sterilisation “must be authorised by a judge in the procedure for modifying the legal capacity or in a latter contradictory procedure, on request by the legal representative of the person whose sterilisation is subject to resolution, </w:t>
      </w:r>
      <w:r>
        <w:rPr>
          <w:sz w:val="24"/>
          <w:szCs w:val="24"/>
          <w:lang w:val="en-GB"/>
        </w:rPr>
        <w:t>taking into account</w:t>
      </w:r>
      <w:r w:rsidRPr="00D46427">
        <w:rPr>
          <w:sz w:val="24"/>
          <w:szCs w:val="24"/>
          <w:lang w:val="en-GB"/>
        </w:rPr>
        <w:t xml:space="preserve"> the </w:t>
      </w:r>
      <w:r>
        <w:rPr>
          <w:sz w:val="24"/>
          <w:szCs w:val="24"/>
          <w:lang w:val="en-GB"/>
        </w:rPr>
        <w:t>reports</w:t>
      </w:r>
      <w:r w:rsidRPr="00D46427">
        <w:rPr>
          <w:sz w:val="24"/>
          <w:szCs w:val="24"/>
          <w:lang w:val="en-GB"/>
        </w:rPr>
        <w:t xml:space="preserve"> of the specialists and of the Prosecuting Authority, and after the judge’s testing of the affected person lacking capacity to give his or her consent”.</w:t>
      </w:r>
    </w:p>
    <w:p w14:paraId="190CE64A" w14:textId="77777777" w:rsidR="00A443EF" w:rsidRPr="00D46427" w:rsidRDefault="00A443EF" w:rsidP="00A443EF">
      <w:pPr>
        <w:spacing w:before="0" w:after="0"/>
        <w:rPr>
          <w:sz w:val="24"/>
          <w:szCs w:val="24"/>
          <w:lang w:val="en-GB"/>
        </w:rPr>
      </w:pPr>
    </w:p>
    <w:p w14:paraId="1EEB55AA" w14:textId="77777777" w:rsidR="00A443EF" w:rsidRPr="00D46427" w:rsidRDefault="00A443EF" w:rsidP="00A443EF">
      <w:pPr>
        <w:spacing w:before="0" w:after="0"/>
        <w:rPr>
          <w:sz w:val="24"/>
          <w:szCs w:val="24"/>
          <w:lang w:val="en-GB"/>
        </w:rPr>
      </w:pPr>
      <w:r w:rsidRPr="00D46427">
        <w:rPr>
          <w:sz w:val="24"/>
          <w:szCs w:val="24"/>
          <w:lang w:val="en-GB"/>
        </w:rPr>
        <w:t xml:space="preserve">Thus, it is </w:t>
      </w:r>
      <w:r>
        <w:rPr>
          <w:sz w:val="24"/>
          <w:szCs w:val="24"/>
          <w:lang w:val="en-GB"/>
        </w:rPr>
        <w:t>merely</w:t>
      </w:r>
      <w:r w:rsidRPr="00D46427">
        <w:rPr>
          <w:sz w:val="24"/>
          <w:szCs w:val="24"/>
          <w:lang w:val="en-GB"/>
        </w:rPr>
        <w:t xml:space="preserve"> </w:t>
      </w:r>
      <w:r>
        <w:rPr>
          <w:sz w:val="24"/>
          <w:szCs w:val="24"/>
          <w:lang w:val="en-GB"/>
        </w:rPr>
        <w:t xml:space="preserve">a </w:t>
      </w:r>
      <w:r w:rsidRPr="00D46427">
        <w:rPr>
          <w:sz w:val="24"/>
          <w:szCs w:val="24"/>
          <w:lang w:val="en-GB"/>
        </w:rPr>
        <w:t>legal modification</w:t>
      </w:r>
      <w:r>
        <w:rPr>
          <w:sz w:val="24"/>
          <w:szCs w:val="24"/>
          <w:lang w:val="en-GB"/>
        </w:rPr>
        <w:t xml:space="preserve"> </w:t>
      </w:r>
      <w:r w:rsidRPr="002545D9">
        <w:rPr>
          <w:sz w:val="24"/>
          <w:szCs w:val="24"/>
          <w:lang w:val="en-GB"/>
        </w:rPr>
        <w:t>‘playing to the gallery’</w:t>
      </w:r>
      <w:r w:rsidRPr="00D46427">
        <w:rPr>
          <w:sz w:val="24"/>
          <w:szCs w:val="24"/>
          <w:lang w:val="en-GB"/>
        </w:rPr>
        <w:t xml:space="preserve">, as in legal practice the situation of persons with disabilities is still the same. This way, we can </w:t>
      </w:r>
      <w:r>
        <w:rPr>
          <w:sz w:val="24"/>
          <w:szCs w:val="24"/>
          <w:lang w:val="en-GB"/>
        </w:rPr>
        <w:t>categorically</w:t>
      </w:r>
      <w:r w:rsidRPr="00D46427">
        <w:rPr>
          <w:sz w:val="24"/>
          <w:szCs w:val="24"/>
          <w:lang w:val="en-GB"/>
        </w:rPr>
        <w:t xml:space="preserve"> affirm that forced sterilisation </w:t>
      </w:r>
      <w:r>
        <w:rPr>
          <w:sz w:val="24"/>
          <w:szCs w:val="24"/>
          <w:lang w:val="en-GB"/>
        </w:rPr>
        <w:t>continues under the present legislation</w:t>
      </w:r>
      <w:r w:rsidRPr="00D46427">
        <w:rPr>
          <w:sz w:val="24"/>
          <w:szCs w:val="24"/>
          <w:lang w:val="en-GB"/>
        </w:rPr>
        <w:t xml:space="preserve">, and with it the reasons </w:t>
      </w:r>
      <w:r>
        <w:rPr>
          <w:sz w:val="24"/>
          <w:szCs w:val="24"/>
          <w:lang w:val="en-GB"/>
        </w:rPr>
        <w:t>for the</w:t>
      </w:r>
      <w:r w:rsidRPr="00D46427">
        <w:rPr>
          <w:sz w:val="24"/>
          <w:szCs w:val="24"/>
          <w:lang w:val="en-GB"/>
        </w:rPr>
        <w:t xml:space="preserve"> Committee’s concern in its Concluding Observations and</w:t>
      </w:r>
      <w:r>
        <w:rPr>
          <w:sz w:val="24"/>
          <w:szCs w:val="24"/>
          <w:lang w:val="en-GB"/>
        </w:rPr>
        <w:t xml:space="preserve"> which</w:t>
      </w:r>
      <w:r w:rsidRPr="00D46427">
        <w:rPr>
          <w:sz w:val="24"/>
          <w:szCs w:val="24"/>
          <w:lang w:val="en-GB"/>
        </w:rPr>
        <w:t xml:space="preserve"> </w:t>
      </w:r>
      <w:r>
        <w:rPr>
          <w:sz w:val="24"/>
          <w:szCs w:val="24"/>
          <w:lang w:val="en-GB"/>
        </w:rPr>
        <w:t>led</w:t>
      </w:r>
      <w:r w:rsidRPr="00D46427">
        <w:rPr>
          <w:sz w:val="24"/>
          <w:szCs w:val="24"/>
          <w:lang w:val="en-GB"/>
        </w:rPr>
        <w:t xml:space="preserve"> it to urge the state to eliminate </w:t>
      </w:r>
      <w:r>
        <w:rPr>
          <w:sz w:val="24"/>
          <w:szCs w:val="24"/>
          <w:lang w:val="en-GB"/>
        </w:rPr>
        <w:t>forced sterilisation</w:t>
      </w:r>
      <w:r w:rsidRPr="00D46427">
        <w:rPr>
          <w:sz w:val="24"/>
          <w:szCs w:val="24"/>
          <w:lang w:val="en-GB"/>
        </w:rPr>
        <w:t xml:space="preserve"> in the framework of calling medical treatments performed without consent into question. Indeed, the current Spanish Penal Code still allows forced sterilisations </w:t>
      </w:r>
      <w:r>
        <w:rPr>
          <w:sz w:val="24"/>
          <w:szCs w:val="24"/>
          <w:lang w:val="en-GB"/>
        </w:rPr>
        <w:t>to be performed on</w:t>
      </w:r>
      <w:r w:rsidRPr="00D46427">
        <w:rPr>
          <w:sz w:val="24"/>
          <w:szCs w:val="24"/>
          <w:lang w:val="en-GB"/>
        </w:rPr>
        <w:t xml:space="preserve"> persons with disabilities and has become a practice with a clear gender bias as it is mostly practised on women. Submitting to this mutilating practice without the consent of the woman </w:t>
      </w:r>
      <w:r>
        <w:rPr>
          <w:sz w:val="24"/>
          <w:szCs w:val="24"/>
          <w:lang w:val="en-GB"/>
        </w:rPr>
        <w:t xml:space="preserve">involved </w:t>
      </w:r>
      <w:r w:rsidRPr="00D46427">
        <w:rPr>
          <w:sz w:val="24"/>
          <w:szCs w:val="24"/>
          <w:lang w:val="en-GB"/>
        </w:rPr>
        <w:t>breaches art. 17 and art. 23 of the CRPD.</w:t>
      </w:r>
    </w:p>
    <w:p w14:paraId="454217C0" w14:textId="77777777" w:rsidR="00A443EF" w:rsidRPr="00D46427" w:rsidRDefault="00A443EF" w:rsidP="00A443EF">
      <w:pPr>
        <w:spacing w:before="0" w:after="0"/>
        <w:rPr>
          <w:sz w:val="24"/>
          <w:szCs w:val="24"/>
          <w:lang w:val="en-GB"/>
        </w:rPr>
      </w:pPr>
    </w:p>
    <w:p w14:paraId="1395F50C" w14:textId="77777777" w:rsidR="00A443EF" w:rsidRPr="00D46427" w:rsidRDefault="00A443EF" w:rsidP="00A443EF">
      <w:pPr>
        <w:pStyle w:val="SingleTxtG"/>
        <w:spacing w:before="0" w:after="0"/>
        <w:ind w:left="0" w:right="0"/>
        <w:rPr>
          <w:rFonts w:ascii="Arial" w:hAnsi="Arial" w:cs="Arial"/>
          <w:lang w:val="en-GB"/>
        </w:rPr>
      </w:pPr>
      <w:r w:rsidRPr="00D46427">
        <w:rPr>
          <w:rFonts w:ascii="Arial" w:hAnsi="Arial" w:cs="Arial"/>
          <w:lang w:val="en-GB"/>
        </w:rPr>
        <w:t>The pre</w:t>
      </w:r>
      <w:r>
        <w:rPr>
          <w:rFonts w:ascii="Arial" w:hAnsi="Arial" w:cs="Arial"/>
          <w:lang w:val="en-GB"/>
        </w:rPr>
        <w:t xml:space="preserve">condition for the prior modification of the legal capacity </w:t>
      </w:r>
      <w:r w:rsidRPr="00D46427">
        <w:rPr>
          <w:rFonts w:ascii="Arial" w:hAnsi="Arial" w:cs="Arial"/>
          <w:lang w:val="en-GB"/>
        </w:rPr>
        <w:t xml:space="preserve">of the </w:t>
      </w:r>
      <w:r>
        <w:rPr>
          <w:rFonts w:ascii="Arial" w:hAnsi="Arial" w:cs="Arial"/>
          <w:lang w:val="en-GB"/>
        </w:rPr>
        <w:t>individual</w:t>
      </w:r>
      <w:r w:rsidRPr="00D46427">
        <w:rPr>
          <w:rFonts w:ascii="Arial" w:hAnsi="Arial" w:cs="Arial"/>
          <w:lang w:val="en-GB"/>
        </w:rPr>
        <w:t xml:space="preserve"> in these cases raises particular concern</w:t>
      </w:r>
      <w:r>
        <w:rPr>
          <w:rFonts w:ascii="Arial" w:hAnsi="Arial" w:cs="Arial"/>
          <w:lang w:val="en-GB"/>
        </w:rPr>
        <w:t>s</w:t>
      </w:r>
      <w:r w:rsidRPr="00D46427">
        <w:rPr>
          <w:rFonts w:ascii="Arial" w:hAnsi="Arial" w:cs="Arial"/>
          <w:lang w:val="en-GB"/>
        </w:rPr>
        <w:t xml:space="preserve">, as it means a further obstacle for these women when accessing justice to defend their rights when they are victims of violence, as they cannot do so directly, but solely through an intermediary (the legal tutor) who </w:t>
      </w:r>
      <w:r>
        <w:rPr>
          <w:rFonts w:ascii="Arial" w:hAnsi="Arial" w:cs="Arial"/>
          <w:lang w:val="en-GB"/>
        </w:rPr>
        <w:t>may also be the person who is perpetrating the acts of violence.</w:t>
      </w:r>
    </w:p>
    <w:p w14:paraId="7AE68E18" w14:textId="77777777" w:rsidR="00A443EF" w:rsidRPr="00D46427" w:rsidRDefault="00A443EF" w:rsidP="00A443EF">
      <w:pPr>
        <w:pStyle w:val="SingleTxtG"/>
        <w:spacing w:before="0" w:after="0"/>
        <w:ind w:left="0" w:right="0"/>
        <w:rPr>
          <w:rFonts w:ascii="Arial" w:hAnsi="Arial" w:cs="Arial"/>
          <w:lang w:val="en-GB"/>
        </w:rPr>
      </w:pPr>
    </w:p>
    <w:p w14:paraId="79E62C85" w14:textId="77777777" w:rsidR="00A443EF" w:rsidRPr="00D46427" w:rsidRDefault="00A443EF" w:rsidP="00A443EF">
      <w:pPr>
        <w:spacing w:after="0"/>
        <w:rPr>
          <w:sz w:val="24"/>
          <w:szCs w:val="24"/>
          <w:lang w:val="en-GB"/>
        </w:rPr>
      </w:pPr>
      <w:r w:rsidRPr="00D46427">
        <w:rPr>
          <w:sz w:val="24"/>
          <w:szCs w:val="24"/>
          <w:lang w:val="en-GB"/>
        </w:rPr>
        <w:t xml:space="preserve">Furthermore, and </w:t>
      </w:r>
      <w:r>
        <w:rPr>
          <w:sz w:val="24"/>
          <w:szCs w:val="24"/>
          <w:lang w:val="en-GB"/>
        </w:rPr>
        <w:t>to gain a deeper understanding</w:t>
      </w:r>
      <w:r w:rsidRPr="00D46427">
        <w:rPr>
          <w:sz w:val="24"/>
          <w:szCs w:val="24"/>
          <w:lang w:val="en-GB"/>
        </w:rPr>
        <w:t xml:space="preserve"> of the issue, CERMI Women</w:t>
      </w:r>
      <w:r>
        <w:rPr>
          <w:sz w:val="24"/>
          <w:szCs w:val="24"/>
          <w:lang w:val="en-GB"/>
        </w:rPr>
        <w:t xml:space="preserve">’s </w:t>
      </w:r>
      <w:r w:rsidRPr="00D46427">
        <w:rPr>
          <w:sz w:val="24"/>
          <w:szCs w:val="24"/>
          <w:lang w:val="en-GB"/>
        </w:rPr>
        <w:t xml:space="preserve">Foundation has regularly </w:t>
      </w:r>
      <w:r>
        <w:rPr>
          <w:sz w:val="24"/>
          <w:szCs w:val="24"/>
          <w:lang w:val="en-GB"/>
        </w:rPr>
        <w:t>condemned</w:t>
      </w:r>
      <w:r w:rsidRPr="00D46427">
        <w:rPr>
          <w:sz w:val="24"/>
          <w:szCs w:val="24"/>
          <w:lang w:val="en-GB"/>
        </w:rPr>
        <w:t xml:space="preserve"> this practice contrary to human rights. In </w:t>
      </w:r>
      <w:r w:rsidRPr="00D46427">
        <w:rPr>
          <w:sz w:val="24"/>
          <w:szCs w:val="24"/>
          <w:lang w:val="en-GB"/>
        </w:rPr>
        <w:lastRenderedPageBreak/>
        <w:t xml:space="preserve">2017 </w:t>
      </w:r>
      <w:r>
        <w:rPr>
          <w:sz w:val="24"/>
          <w:szCs w:val="24"/>
          <w:lang w:val="en-GB"/>
        </w:rPr>
        <w:t>the Foundation</w:t>
      </w:r>
      <w:r w:rsidRPr="00D46427">
        <w:rPr>
          <w:sz w:val="24"/>
          <w:szCs w:val="24"/>
          <w:lang w:val="en-GB"/>
        </w:rPr>
        <w:t xml:space="preserve"> published a study title</w:t>
      </w:r>
      <w:r>
        <w:rPr>
          <w:sz w:val="24"/>
          <w:szCs w:val="24"/>
          <w:lang w:val="en-GB"/>
        </w:rPr>
        <w:t>d</w:t>
      </w:r>
      <w:r w:rsidRPr="00D46427">
        <w:rPr>
          <w:sz w:val="24"/>
          <w:szCs w:val="24"/>
          <w:lang w:val="en-GB"/>
        </w:rPr>
        <w:t xml:space="preserve"> </w:t>
      </w:r>
      <w:r w:rsidRPr="00D46427">
        <w:rPr>
          <w:i/>
          <w:iCs/>
          <w:sz w:val="24"/>
          <w:szCs w:val="24"/>
          <w:lang w:val="en-GB"/>
        </w:rPr>
        <w:t xml:space="preserve">Putting an end to </w:t>
      </w:r>
      <w:r>
        <w:rPr>
          <w:i/>
          <w:iCs/>
          <w:sz w:val="24"/>
          <w:szCs w:val="24"/>
          <w:lang w:val="en-GB"/>
        </w:rPr>
        <w:t xml:space="preserve">the </w:t>
      </w:r>
      <w:r w:rsidRPr="00D46427">
        <w:rPr>
          <w:i/>
          <w:iCs/>
          <w:sz w:val="24"/>
          <w:szCs w:val="24"/>
          <w:lang w:val="en-GB"/>
        </w:rPr>
        <w:t>forced sterilisation of women and girls with disabilities</w:t>
      </w:r>
      <w:r>
        <w:rPr>
          <w:rStyle w:val="FootnoteReference"/>
          <w:i/>
          <w:iCs/>
          <w:sz w:val="24"/>
          <w:szCs w:val="24"/>
        </w:rPr>
        <w:footnoteReference w:id="10"/>
      </w:r>
      <w:r>
        <w:rPr>
          <w:i/>
          <w:iCs/>
          <w:sz w:val="24"/>
          <w:szCs w:val="24"/>
          <w:lang w:val="en-GB"/>
        </w:rPr>
        <w:t xml:space="preserve"> </w:t>
      </w:r>
      <w:r w:rsidRPr="00A96FBD">
        <w:rPr>
          <w:iCs/>
          <w:sz w:val="24"/>
          <w:szCs w:val="24"/>
          <w:lang w:val="en-GB"/>
        </w:rPr>
        <w:t>which</w:t>
      </w:r>
      <w:r w:rsidRPr="00D46427">
        <w:rPr>
          <w:i/>
          <w:iCs/>
          <w:sz w:val="24"/>
          <w:szCs w:val="24"/>
          <w:lang w:val="en-GB"/>
        </w:rPr>
        <w:t xml:space="preserve"> </w:t>
      </w:r>
      <w:r w:rsidRPr="00D46427">
        <w:rPr>
          <w:sz w:val="24"/>
          <w:szCs w:val="24"/>
          <w:lang w:val="en-GB"/>
        </w:rPr>
        <w:t xml:space="preserve">reveals that one of the existing problems is lack of transparency, </w:t>
      </w:r>
      <w:r>
        <w:rPr>
          <w:sz w:val="24"/>
          <w:szCs w:val="24"/>
          <w:lang w:val="en-GB"/>
        </w:rPr>
        <w:t>a</w:t>
      </w:r>
      <w:r w:rsidRPr="00D46427">
        <w:rPr>
          <w:sz w:val="24"/>
          <w:szCs w:val="24"/>
          <w:lang w:val="en-GB"/>
        </w:rPr>
        <w:t xml:space="preserve"> violat</w:t>
      </w:r>
      <w:r>
        <w:rPr>
          <w:sz w:val="24"/>
          <w:szCs w:val="24"/>
          <w:lang w:val="en-GB"/>
        </w:rPr>
        <w:t>ion of</w:t>
      </w:r>
      <w:r w:rsidRPr="00D46427">
        <w:rPr>
          <w:sz w:val="24"/>
          <w:szCs w:val="24"/>
          <w:lang w:val="en-GB"/>
        </w:rPr>
        <w:t xml:space="preserve"> the </w:t>
      </w:r>
      <w:r w:rsidRPr="00D46427">
        <w:rPr>
          <w:i/>
          <w:sz w:val="24"/>
          <w:szCs w:val="24"/>
          <w:lang w:val="en-GB"/>
        </w:rPr>
        <w:t>Convention on the Rights of Persons with Disabilities</w:t>
      </w:r>
      <w:r w:rsidRPr="00D46427">
        <w:rPr>
          <w:sz w:val="24"/>
          <w:szCs w:val="24"/>
          <w:lang w:val="en-GB"/>
        </w:rPr>
        <w:t>. Existing data, according to the General Council of the Judiciary (CGPJ), show that the total number of resolved cases amount</w:t>
      </w:r>
      <w:r>
        <w:rPr>
          <w:sz w:val="24"/>
          <w:szCs w:val="24"/>
          <w:lang w:val="en-GB"/>
        </w:rPr>
        <w:t>ed</w:t>
      </w:r>
      <w:r w:rsidRPr="00D46427">
        <w:rPr>
          <w:sz w:val="24"/>
          <w:szCs w:val="24"/>
          <w:lang w:val="en-GB"/>
        </w:rPr>
        <w:t xml:space="preserve"> to 140 in 2016, </w:t>
      </w:r>
      <w:r>
        <w:rPr>
          <w:sz w:val="24"/>
          <w:szCs w:val="24"/>
          <w:lang w:val="en-GB"/>
        </w:rPr>
        <w:t xml:space="preserve">and there is no way of </w:t>
      </w:r>
      <w:r w:rsidRPr="00D46427">
        <w:rPr>
          <w:sz w:val="24"/>
          <w:szCs w:val="24"/>
          <w:lang w:val="en-GB"/>
        </w:rPr>
        <w:t xml:space="preserve">knowing the final resolution </w:t>
      </w:r>
      <w:r>
        <w:rPr>
          <w:sz w:val="24"/>
          <w:szCs w:val="24"/>
          <w:lang w:val="en-GB"/>
        </w:rPr>
        <w:t xml:space="preserve">in </w:t>
      </w:r>
      <w:r w:rsidRPr="00D46427">
        <w:rPr>
          <w:sz w:val="24"/>
          <w:szCs w:val="24"/>
          <w:lang w:val="en-GB"/>
        </w:rPr>
        <w:t xml:space="preserve">each </w:t>
      </w:r>
      <w:r>
        <w:rPr>
          <w:sz w:val="24"/>
          <w:szCs w:val="24"/>
          <w:lang w:val="en-GB"/>
        </w:rPr>
        <w:t>case</w:t>
      </w:r>
      <w:r w:rsidRPr="00D46427">
        <w:rPr>
          <w:sz w:val="24"/>
          <w:szCs w:val="24"/>
          <w:lang w:val="en-GB"/>
        </w:rPr>
        <w:t xml:space="preserve"> </w:t>
      </w:r>
      <w:r>
        <w:rPr>
          <w:sz w:val="24"/>
          <w:szCs w:val="24"/>
          <w:lang w:val="en-GB"/>
        </w:rPr>
        <w:t>or</w:t>
      </w:r>
      <w:r w:rsidRPr="00D46427">
        <w:rPr>
          <w:sz w:val="24"/>
          <w:szCs w:val="24"/>
          <w:lang w:val="en-GB"/>
        </w:rPr>
        <w:t xml:space="preserve"> the impact on women and men, as </w:t>
      </w:r>
      <w:r>
        <w:rPr>
          <w:sz w:val="24"/>
          <w:szCs w:val="24"/>
          <w:lang w:val="en-GB"/>
        </w:rPr>
        <w:t xml:space="preserve">the </w:t>
      </w:r>
      <w:r w:rsidRPr="00D46427">
        <w:rPr>
          <w:sz w:val="24"/>
          <w:szCs w:val="24"/>
          <w:lang w:val="en-GB"/>
        </w:rPr>
        <w:t xml:space="preserve">data are not </w:t>
      </w:r>
      <w:r>
        <w:rPr>
          <w:sz w:val="24"/>
          <w:szCs w:val="24"/>
          <w:lang w:val="en-GB"/>
        </w:rPr>
        <w:t>disaggregated</w:t>
      </w:r>
      <w:r w:rsidRPr="00D46427">
        <w:rPr>
          <w:sz w:val="24"/>
          <w:szCs w:val="24"/>
          <w:lang w:val="en-GB"/>
        </w:rPr>
        <w:t xml:space="preserve"> by sex</w:t>
      </w:r>
      <w:r>
        <w:rPr>
          <w:sz w:val="24"/>
          <w:szCs w:val="24"/>
          <w:lang w:val="en-GB"/>
        </w:rPr>
        <w:t xml:space="preserve"> - alt</w:t>
      </w:r>
      <w:r w:rsidRPr="00D46427">
        <w:rPr>
          <w:sz w:val="24"/>
          <w:szCs w:val="24"/>
          <w:lang w:val="en-GB"/>
        </w:rPr>
        <w:t xml:space="preserve">hough the information received by the competent organisations show that this practice affects mostly women. The annual average </w:t>
      </w:r>
      <w:r>
        <w:rPr>
          <w:sz w:val="24"/>
          <w:szCs w:val="24"/>
          <w:lang w:val="en-GB"/>
        </w:rPr>
        <w:t>is close to</w:t>
      </w:r>
      <w:r w:rsidRPr="00D46427">
        <w:rPr>
          <w:sz w:val="24"/>
          <w:szCs w:val="24"/>
          <w:lang w:val="en-GB"/>
        </w:rPr>
        <w:t xml:space="preserve"> a hundred authorisations for sterilisation or the use of contraceptives without informing the </w:t>
      </w:r>
      <w:r>
        <w:rPr>
          <w:sz w:val="24"/>
          <w:szCs w:val="24"/>
          <w:lang w:val="en-GB"/>
        </w:rPr>
        <w:t>individual</w:t>
      </w:r>
      <w:r w:rsidRPr="00D46427">
        <w:rPr>
          <w:sz w:val="24"/>
          <w:szCs w:val="24"/>
          <w:lang w:val="en-GB"/>
        </w:rPr>
        <w:t xml:space="preserve">, or even against </w:t>
      </w:r>
      <w:r>
        <w:rPr>
          <w:sz w:val="24"/>
          <w:szCs w:val="24"/>
          <w:lang w:val="en-GB"/>
        </w:rPr>
        <w:t>his or her</w:t>
      </w:r>
      <w:r w:rsidRPr="00D46427">
        <w:rPr>
          <w:sz w:val="24"/>
          <w:szCs w:val="24"/>
          <w:lang w:val="en-GB"/>
        </w:rPr>
        <w:t xml:space="preserve"> will. </w:t>
      </w:r>
    </w:p>
    <w:p w14:paraId="0E46E99F" w14:textId="77777777" w:rsidR="00A443EF" w:rsidRPr="00D46427" w:rsidRDefault="00A443EF" w:rsidP="00A443EF">
      <w:pPr>
        <w:spacing w:before="0" w:after="0"/>
        <w:rPr>
          <w:rFonts w:cs="Arial"/>
          <w:sz w:val="24"/>
          <w:szCs w:val="24"/>
          <w:lang w:val="en-GB"/>
        </w:rPr>
      </w:pPr>
    </w:p>
    <w:p w14:paraId="517D439D" w14:textId="77777777" w:rsidR="00A443EF" w:rsidRPr="00D46427" w:rsidRDefault="00A443EF" w:rsidP="00A443EF">
      <w:pPr>
        <w:spacing w:before="0" w:after="0"/>
        <w:rPr>
          <w:sz w:val="24"/>
          <w:szCs w:val="24"/>
          <w:lang w:val="en-GB"/>
        </w:rPr>
      </w:pPr>
      <w:r w:rsidRPr="00D46427">
        <w:rPr>
          <w:sz w:val="24"/>
          <w:szCs w:val="24"/>
          <w:lang w:val="en-GB"/>
        </w:rPr>
        <w:t xml:space="preserve">This lack of data shows </w:t>
      </w:r>
      <w:r>
        <w:rPr>
          <w:sz w:val="24"/>
          <w:szCs w:val="24"/>
          <w:lang w:val="en-GB"/>
        </w:rPr>
        <w:t>a</w:t>
      </w:r>
      <w:r w:rsidRPr="00D46427">
        <w:rPr>
          <w:sz w:val="24"/>
          <w:szCs w:val="24"/>
          <w:lang w:val="en-GB"/>
        </w:rPr>
        <w:t xml:space="preserve"> lack of </w:t>
      </w:r>
      <w:r>
        <w:rPr>
          <w:sz w:val="24"/>
          <w:szCs w:val="24"/>
          <w:lang w:val="en-GB"/>
        </w:rPr>
        <w:t>compliance with</w:t>
      </w:r>
      <w:r w:rsidRPr="00D46427">
        <w:rPr>
          <w:sz w:val="24"/>
          <w:szCs w:val="24"/>
          <w:lang w:val="en-GB"/>
        </w:rPr>
        <w:t xml:space="preserve"> the recommendations made by the United Nations Committee on the Rights of Persons with Disabilities in 2011 on data and statistics collection. In addition to the need for greater statistical transparency, th</w:t>
      </w:r>
      <w:r>
        <w:rPr>
          <w:sz w:val="24"/>
          <w:szCs w:val="24"/>
          <w:lang w:val="en-GB"/>
        </w:rPr>
        <w:t>e</w:t>
      </w:r>
      <w:r w:rsidRPr="00D46427">
        <w:rPr>
          <w:sz w:val="24"/>
          <w:szCs w:val="24"/>
          <w:lang w:val="en-GB"/>
        </w:rPr>
        <w:t xml:space="preserve">se </w:t>
      </w:r>
      <w:r>
        <w:rPr>
          <w:sz w:val="24"/>
          <w:szCs w:val="24"/>
          <w:lang w:val="en-GB"/>
        </w:rPr>
        <w:t>recommendations urged</w:t>
      </w:r>
      <w:r w:rsidRPr="00D46427">
        <w:rPr>
          <w:sz w:val="24"/>
          <w:szCs w:val="24"/>
          <w:lang w:val="en-GB"/>
        </w:rPr>
        <w:t xml:space="preserve"> the development of policies aimed at compensating </w:t>
      </w:r>
      <w:r>
        <w:rPr>
          <w:sz w:val="24"/>
          <w:szCs w:val="24"/>
          <w:lang w:val="en-GB"/>
        </w:rPr>
        <w:t>people</w:t>
      </w:r>
      <w:r w:rsidRPr="00D46427">
        <w:rPr>
          <w:sz w:val="24"/>
          <w:szCs w:val="24"/>
          <w:lang w:val="en-GB"/>
        </w:rPr>
        <w:t xml:space="preserve"> with disabilities, </w:t>
      </w:r>
      <w:r>
        <w:rPr>
          <w:sz w:val="24"/>
          <w:szCs w:val="24"/>
          <w:lang w:val="en-GB"/>
        </w:rPr>
        <w:t xml:space="preserve">and </w:t>
      </w:r>
      <w:r w:rsidRPr="00D46427">
        <w:rPr>
          <w:sz w:val="24"/>
          <w:szCs w:val="24"/>
          <w:lang w:val="en-GB"/>
        </w:rPr>
        <w:t>especially women and girls, who have been sterilised; putting measures in place to train women with disabilities on their sexual and reproductive rights, and repealing the laws allowing for the practice of forced sterilisation.</w:t>
      </w:r>
    </w:p>
    <w:p w14:paraId="4D97C97B" w14:textId="77777777" w:rsidR="00A443EF" w:rsidRPr="00D46427" w:rsidRDefault="00A443EF" w:rsidP="00A443EF">
      <w:pPr>
        <w:spacing w:before="0" w:after="0"/>
        <w:rPr>
          <w:sz w:val="24"/>
          <w:szCs w:val="24"/>
          <w:lang w:val="en-GB"/>
        </w:rPr>
      </w:pPr>
    </w:p>
    <w:p w14:paraId="53195FA8" w14:textId="77777777" w:rsidR="00A443EF" w:rsidRPr="00D46427" w:rsidRDefault="00A443EF" w:rsidP="00A443EF">
      <w:pPr>
        <w:spacing w:before="0" w:after="0"/>
        <w:rPr>
          <w:sz w:val="24"/>
          <w:szCs w:val="24"/>
          <w:lang w:val="en-GB"/>
        </w:rPr>
      </w:pPr>
      <w:r w:rsidRPr="00D46427">
        <w:rPr>
          <w:sz w:val="24"/>
          <w:szCs w:val="24"/>
          <w:lang w:val="en-GB"/>
        </w:rPr>
        <w:t>Furthermore, a similar situation is seen in the cases of voluntary termination</w:t>
      </w:r>
      <w:r>
        <w:rPr>
          <w:sz w:val="24"/>
          <w:szCs w:val="24"/>
          <w:lang w:val="en-GB"/>
        </w:rPr>
        <w:t xml:space="preserve"> of pregnancy</w:t>
      </w:r>
      <w:r w:rsidRPr="00D46427">
        <w:rPr>
          <w:sz w:val="24"/>
          <w:szCs w:val="24"/>
          <w:lang w:val="en-GB"/>
        </w:rPr>
        <w:t xml:space="preserve">. </w:t>
      </w:r>
      <w:r>
        <w:rPr>
          <w:sz w:val="24"/>
          <w:szCs w:val="24"/>
          <w:lang w:val="en-GB"/>
        </w:rPr>
        <w:t>T</w:t>
      </w:r>
      <w:r w:rsidRPr="00D46427">
        <w:rPr>
          <w:sz w:val="24"/>
          <w:szCs w:val="24"/>
          <w:lang w:val="en-GB"/>
        </w:rPr>
        <w:t xml:space="preserve">he implementation of </w:t>
      </w:r>
      <w:r w:rsidRPr="00D46427">
        <w:rPr>
          <w:i/>
          <w:iCs/>
          <w:sz w:val="24"/>
          <w:szCs w:val="24"/>
          <w:lang w:val="en-GB"/>
        </w:rPr>
        <w:t>Organic Law 2/2010, of 3 March, o</w:t>
      </w:r>
      <w:r>
        <w:rPr>
          <w:i/>
          <w:iCs/>
          <w:sz w:val="24"/>
          <w:szCs w:val="24"/>
          <w:lang w:val="en-GB"/>
        </w:rPr>
        <w:t>n</w:t>
      </w:r>
      <w:r w:rsidRPr="00D46427">
        <w:rPr>
          <w:i/>
          <w:iCs/>
          <w:sz w:val="24"/>
          <w:szCs w:val="24"/>
          <w:lang w:val="en-GB"/>
        </w:rPr>
        <w:t xml:space="preserve"> sexual </w:t>
      </w:r>
      <w:r w:rsidRPr="00D46427">
        <w:rPr>
          <w:i/>
          <w:iCs/>
          <w:sz w:val="24"/>
          <w:szCs w:val="24"/>
          <w:lang w:val="en-GB"/>
        </w:rPr>
        <w:lastRenderedPageBreak/>
        <w:t>and reproductive health and voluntary termination</w:t>
      </w:r>
      <w:r>
        <w:rPr>
          <w:i/>
          <w:iCs/>
          <w:sz w:val="24"/>
          <w:szCs w:val="24"/>
          <w:lang w:val="en-GB"/>
        </w:rPr>
        <w:t xml:space="preserve"> of pregnancy</w:t>
      </w:r>
      <w:r>
        <w:rPr>
          <w:rStyle w:val="FootnoteReference"/>
          <w:i/>
          <w:iCs/>
          <w:sz w:val="24"/>
          <w:szCs w:val="24"/>
        </w:rPr>
        <w:footnoteReference w:id="11"/>
      </w:r>
      <w:r w:rsidRPr="00D46427">
        <w:rPr>
          <w:sz w:val="24"/>
          <w:szCs w:val="24"/>
          <w:lang w:val="en-GB"/>
        </w:rPr>
        <w:t xml:space="preserve">, in the case of women with disabilities, shows deficits in its practical implementation. </w:t>
      </w:r>
    </w:p>
    <w:p w14:paraId="0F77800F" w14:textId="77777777" w:rsidR="00A443EF" w:rsidRPr="00D46427" w:rsidRDefault="00A443EF" w:rsidP="00A443EF">
      <w:pPr>
        <w:spacing w:before="0" w:after="0"/>
        <w:rPr>
          <w:sz w:val="24"/>
          <w:szCs w:val="24"/>
          <w:lang w:val="en-GB"/>
        </w:rPr>
      </w:pPr>
    </w:p>
    <w:p w14:paraId="7678729F" w14:textId="77777777" w:rsidR="00A443EF" w:rsidRPr="00D46427" w:rsidRDefault="00A443EF" w:rsidP="00A443EF">
      <w:pPr>
        <w:spacing w:before="0" w:after="0"/>
        <w:rPr>
          <w:sz w:val="24"/>
          <w:szCs w:val="24"/>
          <w:lang w:val="en-GB"/>
        </w:rPr>
      </w:pPr>
      <w:r w:rsidRPr="00D46427">
        <w:rPr>
          <w:sz w:val="24"/>
          <w:szCs w:val="24"/>
          <w:lang w:val="en-GB"/>
        </w:rPr>
        <w:t xml:space="preserve">The lack of awareness </w:t>
      </w:r>
      <w:r>
        <w:rPr>
          <w:sz w:val="24"/>
          <w:szCs w:val="24"/>
          <w:lang w:val="en-GB"/>
        </w:rPr>
        <w:t>within</w:t>
      </w:r>
      <w:r w:rsidRPr="00D46427">
        <w:rPr>
          <w:sz w:val="24"/>
          <w:szCs w:val="24"/>
          <w:lang w:val="en-GB"/>
        </w:rPr>
        <w:t xml:space="preserve"> the social fabric</w:t>
      </w:r>
      <w:r>
        <w:rPr>
          <w:sz w:val="24"/>
          <w:szCs w:val="24"/>
          <w:lang w:val="en-GB"/>
        </w:rPr>
        <w:t xml:space="preserve"> -</w:t>
      </w:r>
      <w:r w:rsidRPr="00D46427">
        <w:rPr>
          <w:sz w:val="24"/>
          <w:szCs w:val="24"/>
          <w:lang w:val="en-GB"/>
        </w:rPr>
        <w:t xml:space="preserve"> family, </w:t>
      </w:r>
      <w:r>
        <w:rPr>
          <w:sz w:val="24"/>
          <w:szCs w:val="24"/>
          <w:lang w:val="en-GB"/>
        </w:rPr>
        <w:t xml:space="preserve">the </w:t>
      </w:r>
      <w:r w:rsidRPr="00D46427">
        <w:rPr>
          <w:sz w:val="24"/>
          <w:szCs w:val="24"/>
          <w:lang w:val="en-GB"/>
        </w:rPr>
        <w:t xml:space="preserve">education system, </w:t>
      </w:r>
      <w:r>
        <w:rPr>
          <w:sz w:val="24"/>
          <w:szCs w:val="24"/>
          <w:lang w:val="en-GB"/>
        </w:rPr>
        <w:t xml:space="preserve">the </w:t>
      </w:r>
      <w:r w:rsidRPr="00D46427">
        <w:rPr>
          <w:sz w:val="24"/>
          <w:szCs w:val="24"/>
          <w:lang w:val="en-GB"/>
        </w:rPr>
        <w:t>health system and social services</w:t>
      </w:r>
      <w:r>
        <w:rPr>
          <w:sz w:val="24"/>
          <w:szCs w:val="24"/>
          <w:lang w:val="en-GB"/>
        </w:rPr>
        <w:t xml:space="preserve"> -</w:t>
      </w:r>
      <w:r w:rsidRPr="00D46427">
        <w:rPr>
          <w:sz w:val="24"/>
          <w:szCs w:val="24"/>
          <w:lang w:val="en-GB"/>
        </w:rPr>
        <w:t xml:space="preserve"> limit</w:t>
      </w:r>
      <w:r>
        <w:rPr>
          <w:sz w:val="24"/>
          <w:szCs w:val="24"/>
          <w:lang w:val="en-GB"/>
        </w:rPr>
        <w:t>s</w:t>
      </w:r>
      <w:r w:rsidRPr="00D46427">
        <w:rPr>
          <w:sz w:val="24"/>
          <w:szCs w:val="24"/>
          <w:lang w:val="en-GB"/>
        </w:rPr>
        <w:t xml:space="preserve"> women with disabilities’ decisión-making power. </w:t>
      </w:r>
    </w:p>
    <w:p w14:paraId="05D2404A" w14:textId="77777777" w:rsidR="00A443EF" w:rsidRPr="00D46427" w:rsidRDefault="00A443EF" w:rsidP="00A443EF">
      <w:pPr>
        <w:spacing w:before="0" w:after="0"/>
        <w:rPr>
          <w:sz w:val="24"/>
          <w:szCs w:val="24"/>
          <w:lang w:val="en-GB"/>
        </w:rPr>
      </w:pPr>
    </w:p>
    <w:p w14:paraId="6DF91A8A" w14:textId="77777777" w:rsidR="00A443EF" w:rsidRPr="00D46427" w:rsidRDefault="00A443EF" w:rsidP="00A443EF">
      <w:pPr>
        <w:spacing w:before="0" w:after="0"/>
        <w:rPr>
          <w:sz w:val="24"/>
          <w:szCs w:val="24"/>
          <w:lang w:val="en-GB"/>
        </w:rPr>
      </w:pPr>
      <w:r w:rsidRPr="00D46427">
        <w:rPr>
          <w:sz w:val="24"/>
          <w:szCs w:val="24"/>
          <w:lang w:val="en-GB"/>
        </w:rPr>
        <w:t>In this context, it is urgent to develop training programmes</w:t>
      </w:r>
      <w:r>
        <w:rPr>
          <w:sz w:val="24"/>
          <w:szCs w:val="24"/>
          <w:lang w:val="en-GB"/>
        </w:rPr>
        <w:t xml:space="preserve"> aimed at</w:t>
      </w:r>
      <w:r w:rsidRPr="00D46427">
        <w:rPr>
          <w:sz w:val="24"/>
          <w:szCs w:val="24"/>
          <w:lang w:val="en-GB"/>
        </w:rPr>
        <w:t xml:space="preserve"> all</w:t>
      </w:r>
      <w:r>
        <w:rPr>
          <w:sz w:val="24"/>
          <w:szCs w:val="24"/>
          <w:lang w:val="en-GB"/>
        </w:rPr>
        <w:t xml:space="preserve"> the </w:t>
      </w:r>
      <w:r w:rsidRPr="00D46427">
        <w:rPr>
          <w:sz w:val="24"/>
          <w:szCs w:val="24"/>
          <w:lang w:val="en-GB"/>
        </w:rPr>
        <w:t>stakeholders,</w:t>
      </w:r>
      <w:r>
        <w:rPr>
          <w:sz w:val="24"/>
          <w:szCs w:val="24"/>
          <w:lang w:val="en-GB"/>
        </w:rPr>
        <w:t xml:space="preserve"> and</w:t>
      </w:r>
      <w:r w:rsidRPr="00D46427">
        <w:rPr>
          <w:sz w:val="24"/>
          <w:szCs w:val="24"/>
          <w:lang w:val="en-GB"/>
        </w:rPr>
        <w:t xml:space="preserve"> especially including the most immediate social circle</w:t>
      </w:r>
      <w:r>
        <w:rPr>
          <w:sz w:val="24"/>
          <w:szCs w:val="24"/>
          <w:lang w:val="en-GB"/>
        </w:rPr>
        <w:t xml:space="preserve"> closest to </w:t>
      </w:r>
      <w:r w:rsidRPr="00D46427">
        <w:rPr>
          <w:sz w:val="24"/>
          <w:szCs w:val="24"/>
          <w:lang w:val="en-GB"/>
        </w:rPr>
        <w:t xml:space="preserve">women with disabilities. Families are a basic component in this crucial moment in the life of every woman. In the case of women with disabilities, the family, due to a frequently protectionist approach that should be </w:t>
      </w:r>
      <w:r>
        <w:rPr>
          <w:sz w:val="24"/>
          <w:szCs w:val="24"/>
          <w:lang w:val="en-GB"/>
        </w:rPr>
        <w:t>shunned</w:t>
      </w:r>
      <w:r w:rsidRPr="00D46427">
        <w:rPr>
          <w:sz w:val="24"/>
          <w:szCs w:val="24"/>
          <w:lang w:val="en-GB"/>
        </w:rPr>
        <w:t xml:space="preserve"> in favor of fostering </w:t>
      </w:r>
      <w:r>
        <w:rPr>
          <w:sz w:val="24"/>
          <w:szCs w:val="24"/>
          <w:lang w:val="en-GB"/>
        </w:rPr>
        <w:t>i</w:t>
      </w:r>
      <w:r w:rsidRPr="00D46427">
        <w:rPr>
          <w:sz w:val="24"/>
          <w:szCs w:val="24"/>
          <w:lang w:val="en-GB"/>
        </w:rPr>
        <w:t xml:space="preserve">ndependence and personal autonomy, </w:t>
      </w:r>
      <w:r>
        <w:rPr>
          <w:sz w:val="24"/>
          <w:szCs w:val="24"/>
          <w:lang w:val="en-GB"/>
        </w:rPr>
        <w:t>becomes even more important</w:t>
      </w:r>
      <w:r w:rsidRPr="00D46427">
        <w:rPr>
          <w:sz w:val="24"/>
          <w:szCs w:val="24"/>
          <w:lang w:val="en-GB"/>
        </w:rPr>
        <w:t xml:space="preserve">, especially in the case of psychosocial and intelectual disabilities. Besides </w:t>
      </w:r>
      <w:r>
        <w:rPr>
          <w:sz w:val="24"/>
          <w:szCs w:val="24"/>
          <w:lang w:val="en-GB"/>
        </w:rPr>
        <w:t>this</w:t>
      </w:r>
      <w:r w:rsidRPr="00D46427">
        <w:rPr>
          <w:sz w:val="24"/>
          <w:szCs w:val="24"/>
          <w:lang w:val="en-GB"/>
        </w:rPr>
        <w:t>,</w:t>
      </w:r>
      <w:r>
        <w:rPr>
          <w:sz w:val="24"/>
          <w:szCs w:val="24"/>
          <w:lang w:val="en-GB"/>
        </w:rPr>
        <w:t xml:space="preserve"> it is </w:t>
      </w:r>
      <w:r w:rsidRPr="00D46427">
        <w:rPr>
          <w:sz w:val="24"/>
          <w:szCs w:val="24"/>
          <w:lang w:val="en-GB"/>
        </w:rPr>
        <w:t>indeed crucial to promote the autonomy of wom</w:t>
      </w:r>
      <w:r>
        <w:rPr>
          <w:sz w:val="24"/>
          <w:szCs w:val="24"/>
          <w:lang w:val="en-GB"/>
        </w:rPr>
        <w:t>e</w:t>
      </w:r>
      <w:r w:rsidRPr="00D46427">
        <w:rPr>
          <w:sz w:val="24"/>
          <w:szCs w:val="24"/>
          <w:lang w:val="en-GB"/>
        </w:rPr>
        <w:t>n with disabilit</w:t>
      </w:r>
      <w:r>
        <w:rPr>
          <w:sz w:val="24"/>
          <w:szCs w:val="24"/>
          <w:lang w:val="en-GB"/>
        </w:rPr>
        <w:t>ies</w:t>
      </w:r>
      <w:r w:rsidRPr="00D46427">
        <w:rPr>
          <w:sz w:val="24"/>
          <w:szCs w:val="24"/>
          <w:lang w:val="en-GB"/>
        </w:rPr>
        <w:t>, aiming to achieve her empowerment and thus guaranteeing recognition of her own rights.</w:t>
      </w:r>
    </w:p>
    <w:p w14:paraId="087C212A" w14:textId="77777777" w:rsidR="00A443EF" w:rsidRPr="00D46427" w:rsidRDefault="00A443EF" w:rsidP="00A443EF">
      <w:pPr>
        <w:spacing w:before="0" w:after="0"/>
        <w:rPr>
          <w:sz w:val="24"/>
          <w:szCs w:val="24"/>
          <w:lang w:val="en-GB"/>
        </w:rPr>
      </w:pPr>
    </w:p>
    <w:p w14:paraId="1D10F3A5" w14:textId="5EC25ED9" w:rsidR="00A443EF" w:rsidRPr="00D46427" w:rsidRDefault="00A443EF" w:rsidP="00A443EF">
      <w:pPr>
        <w:spacing w:before="0" w:after="0"/>
        <w:rPr>
          <w:sz w:val="24"/>
          <w:szCs w:val="24"/>
          <w:lang w:val="en-GB"/>
        </w:rPr>
      </w:pPr>
      <w:r w:rsidRPr="00D46427">
        <w:rPr>
          <w:sz w:val="24"/>
          <w:szCs w:val="24"/>
          <w:lang w:val="en-GB"/>
        </w:rPr>
        <w:t xml:space="preserve">We are concerned that all the efforts to break </w:t>
      </w:r>
      <w:r>
        <w:rPr>
          <w:sz w:val="24"/>
          <w:szCs w:val="24"/>
          <w:lang w:val="en-GB"/>
        </w:rPr>
        <w:t xml:space="preserve">down </w:t>
      </w:r>
      <w:r w:rsidRPr="00D46427">
        <w:rPr>
          <w:sz w:val="24"/>
          <w:szCs w:val="24"/>
          <w:lang w:val="en-GB"/>
        </w:rPr>
        <w:t xml:space="preserve">accessibility barriers are not deployed for women who are not socially considered as </w:t>
      </w:r>
      <w:r>
        <w:rPr>
          <w:sz w:val="24"/>
          <w:szCs w:val="24"/>
          <w:lang w:val="en-GB"/>
        </w:rPr>
        <w:t>ideal</w:t>
      </w:r>
      <w:r w:rsidRPr="00D46427">
        <w:rPr>
          <w:sz w:val="24"/>
          <w:szCs w:val="24"/>
          <w:lang w:val="en-GB"/>
        </w:rPr>
        <w:t xml:space="preserve"> mothers and, consequently,</w:t>
      </w:r>
      <w:r>
        <w:rPr>
          <w:sz w:val="24"/>
          <w:szCs w:val="24"/>
          <w:lang w:val="en-GB"/>
        </w:rPr>
        <w:t xml:space="preserve"> they</w:t>
      </w:r>
      <w:r w:rsidRPr="00D46427">
        <w:rPr>
          <w:sz w:val="24"/>
          <w:szCs w:val="24"/>
          <w:lang w:val="en-GB"/>
        </w:rPr>
        <w:t xml:space="preserve"> are pushed into coercive abortion. Without education programmes enabling </w:t>
      </w:r>
      <w:r>
        <w:rPr>
          <w:sz w:val="24"/>
          <w:szCs w:val="24"/>
          <w:lang w:val="en-GB"/>
        </w:rPr>
        <w:t xml:space="preserve">people to open up and understand that </w:t>
      </w:r>
      <w:r w:rsidRPr="00D46427">
        <w:rPr>
          <w:sz w:val="24"/>
          <w:szCs w:val="24"/>
          <w:lang w:val="en-GB"/>
        </w:rPr>
        <w:t xml:space="preserve">disability </w:t>
      </w:r>
      <w:r>
        <w:rPr>
          <w:sz w:val="24"/>
          <w:szCs w:val="24"/>
          <w:lang w:val="en-GB"/>
        </w:rPr>
        <w:t xml:space="preserve">is just one kind of </w:t>
      </w:r>
      <w:r w:rsidRPr="00D46427">
        <w:rPr>
          <w:sz w:val="24"/>
          <w:szCs w:val="24"/>
          <w:lang w:val="en-GB"/>
        </w:rPr>
        <w:t xml:space="preserve">diversity within </w:t>
      </w:r>
      <w:r>
        <w:rPr>
          <w:sz w:val="24"/>
          <w:szCs w:val="24"/>
          <w:lang w:val="en-GB"/>
        </w:rPr>
        <w:t>a</w:t>
      </w:r>
      <w:r w:rsidRPr="00D46427">
        <w:rPr>
          <w:sz w:val="24"/>
          <w:szCs w:val="24"/>
          <w:lang w:val="en-GB"/>
        </w:rPr>
        <w:t xml:space="preserve"> multi</w:t>
      </w:r>
      <w:r>
        <w:rPr>
          <w:sz w:val="24"/>
          <w:szCs w:val="24"/>
          <w:lang w:val="en-GB"/>
        </w:rPr>
        <w:t>tude of</w:t>
      </w:r>
      <w:r w:rsidRPr="00D46427">
        <w:rPr>
          <w:sz w:val="24"/>
          <w:szCs w:val="24"/>
          <w:lang w:val="en-GB"/>
        </w:rPr>
        <w:t xml:space="preserve"> social dynamics, and without personal and material resources enabling disabled wom</w:t>
      </w:r>
      <w:r>
        <w:rPr>
          <w:sz w:val="24"/>
          <w:szCs w:val="24"/>
          <w:lang w:val="en-GB"/>
        </w:rPr>
        <w:t>en to access</w:t>
      </w:r>
      <w:r w:rsidRPr="00D46427">
        <w:rPr>
          <w:sz w:val="24"/>
          <w:szCs w:val="24"/>
          <w:lang w:val="en-GB"/>
        </w:rPr>
        <w:t xml:space="preserve"> information</w:t>
      </w:r>
      <w:r>
        <w:rPr>
          <w:sz w:val="24"/>
          <w:szCs w:val="24"/>
          <w:lang w:val="en-GB"/>
        </w:rPr>
        <w:t xml:space="preserve"> effectively</w:t>
      </w:r>
      <w:r w:rsidRPr="00D46427">
        <w:rPr>
          <w:sz w:val="24"/>
          <w:szCs w:val="24"/>
          <w:lang w:val="en-GB"/>
        </w:rPr>
        <w:t xml:space="preserve">, every </w:t>
      </w:r>
      <w:r w:rsidR="00AE2A3D" w:rsidRPr="00D46427">
        <w:rPr>
          <w:sz w:val="24"/>
          <w:szCs w:val="24"/>
          <w:lang w:val="en-GB"/>
        </w:rPr>
        <w:t>decision</w:t>
      </w:r>
      <w:r w:rsidRPr="00D46427">
        <w:rPr>
          <w:sz w:val="24"/>
          <w:szCs w:val="24"/>
          <w:lang w:val="en-GB"/>
        </w:rPr>
        <w:t xml:space="preserve"> will be directly or indirectly coerce</w:t>
      </w:r>
      <w:r>
        <w:rPr>
          <w:sz w:val="24"/>
          <w:szCs w:val="24"/>
          <w:lang w:val="en-GB"/>
        </w:rPr>
        <w:t>d</w:t>
      </w:r>
      <w:r w:rsidRPr="00D46427">
        <w:rPr>
          <w:sz w:val="24"/>
          <w:szCs w:val="24"/>
          <w:lang w:val="en-GB"/>
        </w:rPr>
        <w:t>.</w:t>
      </w:r>
    </w:p>
    <w:p w14:paraId="2E5FBAF0" w14:textId="77777777" w:rsidR="00A443EF" w:rsidRPr="00D46427" w:rsidRDefault="00A443EF" w:rsidP="00A443EF">
      <w:pPr>
        <w:spacing w:before="0" w:after="0"/>
        <w:rPr>
          <w:sz w:val="24"/>
          <w:szCs w:val="24"/>
          <w:lang w:val="en-GB"/>
        </w:rPr>
      </w:pPr>
    </w:p>
    <w:p w14:paraId="2993534B" w14:textId="7CD24FBF" w:rsidR="00A443EF" w:rsidRPr="00D46427" w:rsidRDefault="00A443EF" w:rsidP="00A443EF">
      <w:pPr>
        <w:spacing w:before="0" w:after="0"/>
        <w:rPr>
          <w:sz w:val="24"/>
          <w:szCs w:val="24"/>
          <w:lang w:val="en-GB"/>
        </w:rPr>
      </w:pPr>
      <w:r w:rsidRPr="00D46427">
        <w:rPr>
          <w:sz w:val="24"/>
          <w:szCs w:val="24"/>
          <w:lang w:val="en-GB"/>
        </w:rPr>
        <w:lastRenderedPageBreak/>
        <w:t xml:space="preserve">Thus, the ultimate demand and goal is guaranteeing that women with disabilities can be in charge of their own decision, </w:t>
      </w:r>
      <w:r>
        <w:rPr>
          <w:sz w:val="24"/>
          <w:szCs w:val="24"/>
          <w:lang w:val="en-GB"/>
        </w:rPr>
        <w:t xml:space="preserve">in </w:t>
      </w:r>
      <w:r w:rsidRPr="00D46427">
        <w:rPr>
          <w:sz w:val="24"/>
          <w:szCs w:val="24"/>
          <w:lang w:val="en-GB"/>
        </w:rPr>
        <w:t xml:space="preserve">the same way as it would be </w:t>
      </w:r>
      <w:r w:rsidR="004F7B6B" w:rsidRPr="00D46427">
        <w:rPr>
          <w:sz w:val="24"/>
          <w:szCs w:val="24"/>
          <w:lang w:val="en-GB"/>
        </w:rPr>
        <w:t>possible</w:t>
      </w:r>
      <w:r w:rsidRPr="00D46427">
        <w:rPr>
          <w:sz w:val="24"/>
          <w:szCs w:val="24"/>
          <w:lang w:val="en-GB"/>
        </w:rPr>
        <w:t xml:space="preserve"> for a woman with a disability, and thus guaranteeing the same legal and social equal </w:t>
      </w:r>
      <w:r>
        <w:rPr>
          <w:sz w:val="24"/>
          <w:szCs w:val="24"/>
          <w:lang w:val="en-GB"/>
        </w:rPr>
        <w:t>footing</w:t>
      </w:r>
      <w:r w:rsidRPr="00D46427">
        <w:rPr>
          <w:sz w:val="24"/>
          <w:szCs w:val="24"/>
          <w:lang w:val="en-GB"/>
        </w:rPr>
        <w:t xml:space="preserve">. </w:t>
      </w:r>
    </w:p>
    <w:p w14:paraId="13EF3060" w14:textId="77777777" w:rsidR="00A443EF" w:rsidRPr="00D46427" w:rsidRDefault="00A443EF" w:rsidP="00A443EF">
      <w:pPr>
        <w:spacing w:before="0" w:after="0"/>
        <w:rPr>
          <w:sz w:val="24"/>
          <w:szCs w:val="24"/>
          <w:lang w:val="en-GB"/>
        </w:rPr>
      </w:pPr>
    </w:p>
    <w:p w14:paraId="5A1F9B54" w14:textId="7997C3E9" w:rsidR="00A443EF" w:rsidRDefault="00A443EF" w:rsidP="00A443EF">
      <w:pPr>
        <w:spacing w:before="0" w:after="0"/>
        <w:rPr>
          <w:sz w:val="24"/>
          <w:szCs w:val="24"/>
          <w:lang w:val="en-GB"/>
        </w:rPr>
      </w:pPr>
      <w:r w:rsidRPr="00D46427">
        <w:rPr>
          <w:sz w:val="24"/>
          <w:szCs w:val="24"/>
          <w:lang w:val="en-GB"/>
        </w:rPr>
        <w:t xml:space="preserve">As </w:t>
      </w:r>
      <w:r>
        <w:rPr>
          <w:sz w:val="24"/>
          <w:szCs w:val="24"/>
          <w:lang w:val="en-GB"/>
        </w:rPr>
        <w:t xml:space="preserve">we can see from the above </w:t>
      </w:r>
      <w:r w:rsidRPr="00D46427">
        <w:rPr>
          <w:sz w:val="24"/>
          <w:szCs w:val="24"/>
          <w:lang w:val="en-GB"/>
        </w:rPr>
        <w:t xml:space="preserve">arguments, in the case of forced sterilisations as in that of coercive abortion, we can identify a key common element: the patient’s informed consent. Thus, </w:t>
      </w:r>
      <w:r w:rsidRPr="00D46427">
        <w:rPr>
          <w:i/>
          <w:iCs/>
          <w:sz w:val="24"/>
          <w:szCs w:val="24"/>
          <w:lang w:val="en-GB"/>
        </w:rPr>
        <w:t xml:space="preserve">Basic Law 41/2002, </w:t>
      </w:r>
      <w:r>
        <w:rPr>
          <w:i/>
          <w:iCs/>
          <w:sz w:val="24"/>
          <w:szCs w:val="24"/>
          <w:lang w:val="en-GB"/>
        </w:rPr>
        <w:t>dated</w:t>
      </w:r>
      <w:r w:rsidRPr="00D46427">
        <w:rPr>
          <w:i/>
          <w:iCs/>
          <w:sz w:val="24"/>
          <w:szCs w:val="24"/>
          <w:lang w:val="en-GB"/>
        </w:rPr>
        <w:t xml:space="preserve"> 14</w:t>
      </w:r>
      <w:r>
        <w:rPr>
          <w:i/>
          <w:iCs/>
          <w:sz w:val="24"/>
          <w:szCs w:val="24"/>
          <w:lang w:val="en-GB"/>
        </w:rPr>
        <w:t>th</w:t>
      </w:r>
      <w:r w:rsidRPr="00D46427">
        <w:rPr>
          <w:i/>
          <w:iCs/>
          <w:sz w:val="24"/>
          <w:szCs w:val="24"/>
          <w:lang w:val="en-GB"/>
        </w:rPr>
        <w:t xml:space="preserve"> November, regulating the patient’s autonomy and rights and obligations on matters of clinical information and documentation</w:t>
      </w:r>
      <w:r>
        <w:rPr>
          <w:rStyle w:val="FootnoteReference"/>
          <w:sz w:val="24"/>
          <w:szCs w:val="24"/>
        </w:rPr>
        <w:footnoteReference w:id="12"/>
      </w:r>
      <w:r w:rsidRPr="00D46427">
        <w:rPr>
          <w:sz w:val="24"/>
          <w:szCs w:val="24"/>
          <w:lang w:val="en-GB"/>
        </w:rPr>
        <w:t xml:space="preserve">, recognises </w:t>
      </w:r>
      <w:r>
        <w:rPr>
          <w:sz w:val="24"/>
          <w:szCs w:val="24"/>
          <w:lang w:val="en-GB"/>
        </w:rPr>
        <w:t>mens</w:t>
      </w:r>
      <w:r w:rsidRPr="00D46427">
        <w:rPr>
          <w:sz w:val="24"/>
          <w:szCs w:val="24"/>
          <w:lang w:val="en-GB"/>
        </w:rPr>
        <w:t>’</w:t>
      </w:r>
      <w:r>
        <w:rPr>
          <w:sz w:val="24"/>
          <w:szCs w:val="24"/>
          <w:lang w:val="en-GB"/>
        </w:rPr>
        <w:t xml:space="preserve"> and women’s</w:t>
      </w:r>
      <w:r w:rsidRPr="00D46427">
        <w:rPr>
          <w:sz w:val="24"/>
          <w:szCs w:val="24"/>
          <w:lang w:val="en-GB"/>
        </w:rPr>
        <w:t xml:space="preserve"> rights</w:t>
      </w:r>
      <w:r>
        <w:rPr>
          <w:sz w:val="24"/>
          <w:szCs w:val="24"/>
          <w:lang w:val="en-GB"/>
        </w:rPr>
        <w:t xml:space="preserve"> as patients </w:t>
      </w:r>
      <w:r w:rsidRPr="00D46427">
        <w:rPr>
          <w:sz w:val="24"/>
          <w:szCs w:val="24"/>
          <w:lang w:val="en-GB"/>
        </w:rPr>
        <w:t>as the bas</w:t>
      </w:r>
      <w:r>
        <w:rPr>
          <w:sz w:val="24"/>
          <w:szCs w:val="24"/>
          <w:lang w:val="en-GB"/>
        </w:rPr>
        <w:t>i</w:t>
      </w:r>
      <w:r w:rsidRPr="00D46427">
        <w:rPr>
          <w:sz w:val="24"/>
          <w:szCs w:val="24"/>
          <w:lang w:val="en-GB"/>
        </w:rPr>
        <w:t>s for the clinic</w:t>
      </w:r>
      <w:r>
        <w:rPr>
          <w:sz w:val="24"/>
          <w:szCs w:val="24"/>
          <w:lang w:val="en-GB"/>
        </w:rPr>
        <w:t>al</w:t>
      </w:r>
      <w:r w:rsidRPr="00D46427">
        <w:rPr>
          <w:sz w:val="24"/>
          <w:szCs w:val="24"/>
          <w:lang w:val="en-GB"/>
        </w:rPr>
        <w:t>-</w:t>
      </w:r>
      <w:r>
        <w:rPr>
          <w:sz w:val="24"/>
          <w:szCs w:val="24"/>
          <w:lang w:val="en-GB"/>
        </w:rPr>
        <w:t>care</w:t>
      </w:r>
      <w:r w:rsidRPr="00D46427">
        <w:rPr>
          <w:sz w:val="24"/>
          <w:szCs w:val="24"/>
          <w:lang w:val="en-GB"/>
        </w:rPr>
        <w:t xml:space="preserve"> relationship. It is a legislation implementing an historical international demand on the part of bodies such as the United Nations, UNESCO, </w:t>
      </w:r>
      <w:r>
        <w:rPr>
          <w:sz w:val="24"/>
          <w:szCs w:val="24"/>
          <w:lang w:val="en-GB"/>
        </w:rPr>
        <w:t xml:space="preserve">the </w:t>
      </w:r>
      <w:r w:rsidRPr="00D46427">
        <w:rPr>
          <w:sz w:val="24"/>
          <w:szCs w:val="24"/>
          <w:lang w:val="en-GB"/>
        </w:rPr>
        <w:t>Council of Europe and WHO.</w:t>
      </w:r>
    </w:p>
    <w:p w14:paraId="4E43B363" w14:textId="77777777" w:rsidR="003920ED" w:rsidRPr="00D46427" w:rsidRDefault="003920ED" w:rsidP="00A443EF">
      <w:pPr>
        <w:spacing w:before="0" w:after="0"/>
        <w:rPr>
          <w:sz w:val="24"/>
          <w:szCs w:val="24"/>
          <w:lang w:val="en-GB"/>
        </w:rPr>
      </w:pPr>
    </w:p>
    <w:p w14:paraId="0996D829" w14:textId="77777777" w:rsidR="00A443EF" w:rsidRPr="00D46427" w:rsidRDefault="00A443EF" w:rsidP="003920ED">
      <w:pPr>
        <w:spacing w:before="0" w:after="0"/>
        <w:rPr>
          <w:sz w:val="24"/>
          <w:szCs w:val="24"/>
          <w:lang w:val="en-GB"/>
        </w:rPr>
      </w:pPr>
      <w:r w:rsidRPr="00D46427">
        <w:rPr>
          <w:sz w:val="24"/>
          <w:szCs w:val="24"/>
          <w:lang w:val="en-GB"/>
        </w:rPr>
        <w:t xml:space="preserve">This regulation’s ultimate aim is respect for the human person’s dignity and the autonomy of personal will and </w:t>
      </w:r>
      <w:r>
        <w:rPr>
          <w:sz w:val="24"/>
          <w:szCs w:val="24"/>
          <w:lang w:val="en-GB"/>
        </w:rPr>
        <w:t>privacy</w:t>
      </w:r>
      <w:r w:rsidRPr="00D46427">
        <w:rPr>
          <w:sz w:val="24"/>
          <w:szCs w:val="24"/>
          <w:lang w:val="en-GB"/>
        </w:rPr>
        <w:t xml:space="preserve">. This way, </w:t>
      </w:r>
      <w:r w:rsidRPr="00D46427">
        <w:rPr>
          <w:i/>
          <w:iCs/>
          <w:sz w:val="24"/>
          <w:szCs w:val="24"/>
          <w:lang w:val="en-GB"/>
        </w:rPr>
        <w:t xml:space="preserve">“every action within the area of health generally requires prior consent… which must be obtained after the patient </w:t>
      </w:r>
      <w:r>
        <w:rPr>
          <w:i/>
          <w:iCs/>
          <w:sz w:val="24"/>
          <w:szCs w:val="24"/>
          <w:lang w:val="en-GB"/>
        </w:rPr>
        <w:t xml:space="preserve">has </w:t>
      </w:r>
      <w:r w:rsidRPr="00D46427">
        <w:rPr>
          <w:i/>
          <w:iCs/>
          <w:sz w:val="24"/>
          <w:szCs w:val="24"/>
          <w:lang w:val="en-GB"/>
        </w:rPr>
        <w:t>receive</w:t>
      </w:r>
      <w:r>
        <w:rPr>
          <w:i/>
          <w:iCs/>
          <w:sz w:val="24"/>
          <w:szCs w:val="24"/>
          <w:lang w:val="en-GB"/>
        </w:rPr>
        <w:t>d</w:t>
      </w:r>
      <w:r w:rsidRPr="00D46427">
        <w:rPr>
          <w:i/>
          <w:iCs/>
          <w:sz w:val="24"/>
          <w:szCs w:val="24"/>
          <w:lang w:val="en-GB"/>
        </w:rPr>
        <w:t xml:space="preserve"> adequate information, and will be </w:t>
      </w:r>
      <w:r>
        <w:rPr>
          <w:i/>
          <w:iCs/>
          <w:sz w:val="24"/>
          <w:szCs w:val="24"/>
          <w:lang w:val="en-GB"/>
        </w:rPr>
        <w:t>obtained in writing</w:t>
      </w:r>
      <w:r w:rsidRPr="00D46427">
        <w:rPr>
          <w:i/>
          <w:iCs/>
          <w:sz w:val="24"/>
          <w:szCs w:val="24"/>
          <w:lang w:val="en-GB"/>
        </w:rPr>
        <w:t xml:space="preserve"> in the cases contemplated in the </w:t>
      </w:r>
      <w:r>
        <w:rPr>
          <w:i/>
          <w:iCs/>
          <w:sz w:val="24"/>
          <w:szCs w:val="24"/>
          <w:lang w:val="en-GB"/>
        </w:rPr>
        <w:t>l</w:t>
      </w:r>
      <w:r w:rsidRPr="00D46427">
        <w:rPr>
          <w:i/>
          <w:iCs/>
          <w:sz w:val="24"/>
          <w:szCs w:val="24"/>
          <w:lang w:val="en-GB"/>
        </w:rPr>
        <w:t>aw</w:t>
      </w:r>
      <w:r w:rsidRPr="00D46427">
        <w:rPr>
          <w:sz w:val="24"/>
          <w:szCs w:val="24"/>
          <w:lang w:val="en-GB"/>
        </w:rPr>
        <w:t xml:space="preserve">”.  We are concerned that these </w:t>
      </w:r>
      <w:r>
        <w:rPr>
          <w:sz w:val="24"/>
          <w:szCs w:val="24"/>
          <w:lang w:val="en-GB"/>
        </w:rPr>
        <w:t>conditions</w:t>
      </w:r>
      <w:r w:rsidRPr="00D46427">
        <w:rPr>
          <w:sz w:val="24"/>
          <w:szCs w:val="24"/>
          <w:lang w:val="en-GB"/>
        </w:rPr>
        <w:t xml:space="preserve"> are </w:t>
      </w:r>
      <w:r>
        <w:rPr>
          <w:sz w:val="24"/>
          <w:szCs w:val="24"/>
          <w:lang w:val="en-GB"/>
        </w:rPr>
        <w:t>unmet</w:t>
      </w:r>
      <w:r w:rsidRPr="00D46427">
        <w:rPr>
          <w:sz w:val="24"/>
          <w:szCs w:val="24"/>
          <w:lang w:val="en-GB"/>
        </w:rPr>
        <w:t xml:space="preserve"> in</w:t>
      </w:r>
      <w:r>
        <w:rPr>
          <w:sz w:val="24"/>
          <w:szCs w:val="24"/>
          <w:lang w:val="en-GB"/>
        </w:rPr>
        <w:t xml:space="preserve"> the two </w:t>
      </w:r>
      <w:r w:rsidRPr="00D46427">
        <w:rPr>
          <w:sz w:val="24"/>
          <w:szCs w:val="24"/>
          <w:lang w:val="en-GB"/>
        </w:rPr>
        <w:t>procedures described</w:t>
      </w:r>
      <w:r>
        <w:rPr>
          <w:sz w:val="24"/>
          <w:szCs w:val="24"/>
          <w:lang w:val="en-GB"/>
        </w:rPr>
        <w:t xml:space="preserve"> above</w:t>
      </w:r>
      <w:r w:rsidRPr="00D46427">
        <w:rPr>
          <w:sz w:val="24"/>
          <w:szCs w:val="24"/>
          <w:lang w:val="en-GB"/>
        </w:rPr>
        <w:t>, leaving women with a disability in a situation not only of inequality and social disadvantage, but basic</w:t>
      </w:r>
      <w:r>
        <w:rPr>
          <w:sz w:val="24"/>
          <w:szCs w:val="24"/>
          <w:lang w:val="en-GB"/>
        </w:rPr>
        <w:t>al</w:t>
      </w:r>
      <w:r w:rsidRPr="00D46427">
        <w:rPr>
          <w:sz w:val="24"/>
          <w:szCs w:val="24"/>
          <w:lang w:val="en-GB"/>
        </w:rPr>
        <w:t>ly of powerlessness.</w:t>
      </w:r>
    </w:p>
    <w:p w14:paraId="7AEF4CEC" w14:textId="77777777" w:rsidR="00A443EF" w:rsidRPr="00D46427" w:rsidRDefault="00A443EF" w:rsidP="00A443EF">
      <w:pPr>
        <w:spacing w:before="0" w:after="0"/>
        <w:rPr>
          <w:sz w:val="24"/>
          <w:szCs w:val="24"/>
          <w:lang w:val="en-GB"/>
        </w:rPr>
      </w:pPr>
    </w:p>
    <w:p w14:paraId="4966E422" w14:textId="285E1DD1" w:rsidR="00A443EF" w:rsidRPr="00D46427" w:rsidRDefault="00A443EF" w:rsidP="00A443EF">
      <w:pPr>
        <w:spacing w:before="0" w:after="0"/>
        <w:rPr>
          <w:sz w:val="24"/>
          <w:szCs w:val="24"/>
          <w:lang w:val="en-GB"/>
        </w:rPr>
      </w:pPr>
      <w:r w:rsidRPr="00D46427">
        <w:rPr>
          <w:sz w:val="24"/>
          <w:szCs w:val="24"/>
          <w:lang w:val="en-GB"/>
        </w:rPr>
        <w:t xml:space="preserve">To conclude this question, we cannot </w:t>
      </w:r>
      <w:r>
        <w:rPr>
          <w:sz w:val="24"/>
          <w:szCs w:val="24"/>
          <w:lang w:val="en-GB"/>
        </w:rPr>
        <w:t>forget</w:t>
      </w:r>
      <w:r w:rsidRPr="00D46427">
        <w:rPr>
          <w:sz w:val="24"/>
          <w:szCs w:val="24"/>
          <w:lang w:val="en-GB"/>
        </w:rPr>
        <w:t xml:space="preserve"> a numerically relevant group of </w:t>
      </w:r>
      <w:r w:rsidR="004D08F5" w:rsidRPr="00D46427">
        <w:rPr>
          <w:sz w:val="24"/>
          <w:szCs w:val="24"/>
          <w:lang w:val="en-GB"/>
        </w:rPr>
        <w:t>transsexual</w:t>
      </w:r>
      <w:r w:rsidRPr="00D46427">
        <w:rPr>
          <w:sz w:val="24"/>
          <w:szCs w:val="24"/>
          <w:lang w:val="en-GB"/>
        </w:rPr>
        <w:t xml:space="preserve"> women aged over 55 who acquired a disability due to the terrible situation of social inclusion </w:t>
      </w:r>
      <w:r>
        <w:rPr>
          <w:sz w:val="24"/>
          <w:szCs w:val="24"/>
          <w:lang w:val="en-GB"/>
        </w:rPr>
        <w:t>they experienced during</w:t>
      </w:r>
      <w:r w:rsidRPr="00D46427">
        <w:rPr>
          <w:sz w:val="24"/>
          <w:szCs w:val="24"/>
          <w:lang w:val="en-GB"/>
        </w:rPr>
        <w:t xml:space="preserve"> their youth, together with the application of </w:t>
      </w:r>
      <w:r>
        <w:rPr>
          <w:sz w:val="24"/>
          <w:szCs w:val="24"/>
          <w:lang w:val="en-GB"/>
        </w:rPr>
        <w:t>unsuitable</w:t>
      </w:r>
      <w:r w:rsidRPr="00D46427">
        <w:rPr>
          <w:sz w:val="24"/>
          <w:szCs w:val="24"/>
          <w:lang w:val="en-GB"/>
        </w:rPr>
        <w:t xml:space="preserve"> hormonal treatments and the clandestine </w:t>
      </w:r>
      <w:r>
        <w:rPr>
          <w:sz w:val="24"/>
          <w:szCs w:val="24"/>
          <w:lang w:val="en-GB"/>
        </w:rPr>
        <w:t xml:space="preserve">gender </w:t>
      </w:r>
      <w:r w:rsidRPr="00D46427">
        <w:rPr>
          <w:sz w:val="24"/>
          <w:szCs w:val="24"/>
          <w:lang w:val="en-GB"/>
        </w:rPr>
        <w:t xml:space="preserve">reassignment </w:t>
      </w:r>
      <w:r w:rsidRPr="00D46427">
        <w:rPr>
          <w:sz w:val="24"/>
          <w:szCs w:val="24"/>
          <w:lang w:val="en-GB"/>
        </w:rPr>
        <w:lastRenderedPageBreak/>
        <w:t xml:space="preserve">operations they </w:t>
      </w:r>
      <w:r>
        <w:rPr>
          <w:sz w:val="24"/>
          <w:szCs w:val="24"/>
          <w:lang w:val="en-GB"/>
        </w:rPr>
        <w:t>put themselves through</w:t>
      </w:r>
      <w:r w:rsidRPr="00D46427">
        <w:rPr>
          <w:sz w:val="24"/>
          <w:szCs w:val="24"/>
          <w:lang w:val="en-GB"/>
        </w:rPr>
        <w:t>. This</w:t>
      </w:r>
      <w:r>
        <w:rPr>
          <w:sz w:val="24"/>
          <w:szCs w:val="24"/>
          <w:lang w:val="en-GB"/>
        </w:rPr>
        <w:t xml:space="preserve"> is a</w:t>
      </w:r>
      <w:r w:rsidRPr="00D46427">
        <w:rPr>
          <w:sz w:val="24"/>
          <w:szCs w:val="24"/>
          <w:lang w:val="en-GB"/>
        </w:rPr>
        <w:t xml:space="preserve"> situation </w:t>
      </w:r>
      <w:r>
        <w:rPr>
          <w:sz w:val="24"/>
          <w:szCs w:val="24"/>
          <w:lang w:val="en-GB"/>
        </w:rPr>
        <w:t xml:space="preserve">that </w:t>
      </w:r>
      <w:r w:rsidRPr="00D46427">
        <w:rPr>
          <w:sz w:val="24"/>
          <w:szCs w:val="24"/>
          <w:lang w:val="en-GB"/>
        </w:rPr>
        <w:t xml:space="preserve">needs to be </w:t>
      </w:r>
      <w:r>
        <w:rPr>
          <w:sz w:val="24"/>
          <w:szCs w:val="24"/>
          <w:lang w:val="en-GB"/>
        </w:rPr>
        <w:t>addressed</w:t>
      </w:r>
      <w:r w:rsidRPr="00D46427">
        <w:rPr>
          <w:sz w:val="24"/>
          <w:szCs w:val="24"/>
          <w:lang w:val="en-GB"/>
        </w:rPr>
        <w:t xml:space="preserve"> and studied as it is more than likely that there </w:t>
      </w:r>
      <w:r>
        <w:rPr>
          <w:sz w:val="24"/>
          <w:szCs w:val="24"/>
          <w:lang w:val="en-GB"/>
        </w:rPr>
        <w:t>is</w:t>
      </w:r>
      <w:r w:rsidRPr="00D46427">
        <w:rPr>
          <w:sz w:val="24"/>
          <w:szCs w:val="24"/>
          <w:lang w:val="en-GB"/>
        </w:rPr>
        <w:t xml:space="preserve"> a </w:t>
      </w:r>
      <w:r>
        <w:rPr>
          <w:sz w:val="24"/>
          <w:szCs w:val="24"/>
          <w:lang w:val="en-GB"/>
        </w:rPr>
        <w:t xml:space="preserve">significant number </w:t>
      </w:r>
      <w:r w:rsidRPr="00D46427">
        <w:rPr>
          <w:sz w:val="24"/>
          <w:szCs w:val="24"/>
          <w:lang w:val="en-GB"/>
        </w:rPr>
        <w:t xml:space="preserve">of persons with organic disabilities who are not even considered. </w:t>
      </w:r>
    </w:p>
    <w:p w14:paraId="0B4AC37F" w14:textId="77777777" w:rsidR="00A443EF" w:rsidRPr="00D46427" w:rsidRDefault="00A443EF" w:rsidP="00A443EF">
      <w:pPr>
        <w:spacing w:before="0" w:after="0"/>
        <w:rPr>
          <w:sz w:val="24"/>
          <w:szCs w:val="24"/>
          <w:lang w:val="en-GB"/>
        </w:rPr>
      </w:pPr>
    </w:p>
    <w:p w14:paraId="4E3A9C21" w14:textId="77777777" w:rsidR="00A443EF" w:rsidRPr="00D46427" w:rsidRDefault="00A443EF" w:rsidP="00A443EF">
      <w:pPr>
        <w:spacing w:before="0" w:after="0"/>
        <w:rPr>
          <w:sz w:val="24"/>
          <w:szCs w:val="24"/>
          <w:lang w:val="en-GB"/>
        </w:rPr>
      </w:pPr>
    </w:p>
    <w:p w14:paraId="39847249" w14:textId="33E81555" w:rsidR="00A443EF" w:rsidRDefault="00A443EF" w:rsidP="00A443EF">
      <w:pPr>
        <w:spacing w:before="0" w:after="0"/>
        <w:rPr>
          <w:b/>
          <w:sz w:val="24"/>
          <w:szCs w:val="24"/>
          <w:lang w:val="en-GB"/>
        </w:rPr>
      </w:pPr>
      <w:r w:rsidRPr="00D46427">
        <w:rPr>
          <w:b/>
          <w:sz w:val="24"/>
          <w:szCs w:val="24"/>
          <w:lang w:val="en-GB"/>
        </w:rPr>
        <w:t>Health (article 25)</w:t>
      </w:r>
    </w:p>
    <w:p w14:paraId="69873372" w14:textId="77777777" w:rsidR="004D08F5" w:rsidRPr="00D46427" w:rsidRDefault="004D08F5" w:rsidP="00A443EF">
      <w:pPr>
        <w:spacing w:before="0" w:after="0"/>
        <w:rPr>
          <w:b/>
          <w:sz w:val="24"/>
          <w:szCs w:val="24"/>
          <w:lang w:val="en-GB"/>
        </w:rPr>
      </w:pPr>
    </w:p>
    <w:p w14:paraId="29211B42" w14:textId="7F4FCCAA" w:rsidR="00A443EF" w:rsidRDefault="00A443EF" w:rsidP="004D08F5">
      <w:pPr>
        <w:spacing w:before="0" w:after="0"/>
        <w:rPr>
          <w:rFonts w:eastAsia="Calibri" w:cs="Arial"/>
          <w:b/>
          <w:sz w:val="24"/>
          <w:szCs w:val="24"/>
          <w:lang w:val="en-GB" w:bidi="ar-DZ"/>
        </w:rPr>
      </w:pPr>
      <w:r w:rsidRPr="00D46427">
        <w:rPr>
          <w:rFonts w:eastAsia="Calibri" w:cs="Arial"/>
          <w:b/>
          <w:sz w:val="24"/>
          <w:szCs w:val="24"/>
          <w:lang w:val="en-GB" w:bidi="ar-DZ"/>
        </w:rPr>
        <w:t>Q24. “</w:t>
      </w:r>
      <w:r w:rsidRPr="00690481">
        <w:rPr>
          <w:rFonts w:eastAsia="Calibri" w:cs="Arial"/>
          <w:b/>
          <w:sz w:val="24"/>
          <w:szCs w:val="24"/>
          <w:lang w:val="en-GB" w:bidi="ar-DZ"/>
        </w:rPr>
        <w:t>Please explain the measures adopted to ensure that persons with disabilities are able to access health care, including facilities, amenities and equipment, with specific amenities and equipment for women, as well as information and communications relating to the provision of health services. Please also explain the measures taken to eliminate existing differences between Autonomous Communities in regard to the distribution of resources for that purpose and plans for the regulations on pharmaceutical co-payment to take into account the additional costs of disabilities. Please also provide information about the measures that have been taken to train health personnel, including in sexual and reproductive health, on the rights and requirements of persons with disabilities.</w:t>
      </w:r>
      <w:r w:rsidRPr="00D46427">
        <w:rPr>
          <w:rFonts w:eastAsia="Calibri" w:cs="Arial"/>
          <w:b/>
          <w:sz w:val="24"/>
          <w:szCs w:val="24"/>
          <w:lang w:val="en-GB" w:bidi="ar-DZ"/>
        </w:rPr>
        <w:t>”</w:t>
      </w:r>
    </w:p>
    <w:p w14:paraId="336BA000" w14:textId="77777777" w:rsidR="004D08F5" w:rsidRPr="00D46427" w:rsidRDefault="004D08F5" w:rsidP="004D08F5">
      <w:pPr>
        <w:spacing w:before="0" w:after="0"/>
        <w:rPr>
          <w:rFonts w:eastAsia="Calibri" w:cs="Arial"/>
          <w:b/>
          <w:sz w:val="24"/>
          <w:szCs w:val="24"/>
          <w:lang w:val="en-GB" w:bidi="ar-DZ"/>
        </w:rPr>
      </w:pPr>
    </w:p>
    <w:p w14:paraId="761F8A6A" w14:textId="77777777" w:rsidR="00A443EF" w:rsidRPr="00D46427" w:rsidRDefault="00A443EF" w:rsidP="004D08F5">
      <w:pPr>
        <w:spacing w:before="0" w:after="0"/>
        <w:rPr>
          <w:sz w:val="24"/>
          <w:szCs w:val="24"/>
          <w:lang w:val="en-GB"/>
        </w:rPr>
      </w:pPr>
      <w:r>
        <w:rPr>
          <w:sz w:val="24"/>
          <w:szCs w:val="24"/>
          <w:lang w:val="en-GB"/>
        </w:rPr>
        <w:t>In relation to</w:t>
      </w:r>
      <w:r w:rsidRPr="00D46427">
        <w:rPr>
          <w:sz w:val="24"/>
          <w:szCs w:val="24"/>
          <w:lang w:val="en-GB"/>
        </w:rPr>
        <w:t xml:space="preserve"> </w:t>
      </w:r>
      <w:r>
        <w:rPr>
          <w:sz w:val="24"/>
          <w:szCs w:val="24"/>
          <w:lang w:val="en-GB"/>
        </w:rPr>
        <w:t>the</w:t>
      </w:r>
      <w:r w:rsidRPr="00D46427">
        <w:rPr>
          <w:sz w:val="24"/>
          <w:szCs w:val="24"/>
          <w:lang w:val="en-GB"/>
        </w:rPr>
        <w:t xml:space="preserve"> universal accessibility </w:t>
      </w:r>
      <w:r>
        <w:rPr>
          <w:sz w:val="24"/>
          <w:szCs w:val="24"/>
          <w:lang w:val="en-GB"/>
        </w:rPr>
        <w:t>of</w:t>
      </w:r>
      <w:r w:rsidRPr="00D46427">
        <w:rPr>
          <w:sz w:val="24"/>
          <w:szCs w:val="24"/>
          <w:lang w:val="en-GB"/>
        </w:rPr>
        <w:t xml:space="preserve"> health</w:t>
      </w:r>
      <w:r>
        <w:rPr>
          <w:sz w:val="24"/>
          <w:szCs w:val="24"/>
          <w:lang w:val="en-GB"/>
        </w:rPr>
        <w:t xml:space="preserve"> services</w:t>
      </w:r>
      <w:r w:rsidRPr="00D46427">
        <w:rPr>
          <w:sz w:val="24"/>
          <w:szCs w:val="24"/>
          <w:lang w:val="en-GB"/>
        </w:rPr>
        <w:t xml:space="preserve">, despite the information from the Spanish government’s </w:t>
      </w:r>
      <w:r>
        <w:rPr>
          <w:sz w:val="24"/>
          <w:szCs w:val="24"/>
          <w:lang w:val="en-GB"/>
        </w:rPr>
        <w:t>r</w:t>
      </w:r>
      <w:r w:rsidRPr="00D46427">
        <w:rPr>
          <w:sz w:val="24"/>
          <w:szCs w:val="24"/>
          <w:lang w:val="en-GB"/>
        </w:rPr>
        <w:t xml:space="preserve">eport there are still situations such as the lack of measures </w:t>
      </w:r>
      <w:r>
        <w:rPr>
          <w:sz w:val="24"/>
          <w:szCs w:val="24"/>
          <w:lang w:val="en-GB"/>
        </w:rPr>
        <w:t>to ensure</w:t>
      </w:r>
      <w:r w:rsidRPr="00D46427">
        <w:rPr>
          <w:sz w:val="24"/>
          <w:szCs w:val="24"/>
          <w:lang w:val="en-GB"/>
        </w:rPr>
        <w:t xml:space="preserve"> the availability of sign-language interpreters for deaf </w:t>
      </w:r>
      <w:r>
        <w:rPr>
          <w:sz w:val="24"/>
          <w:szCs w:val="24"/>
          <w:lang w:val="en-GB"/>
        </w:rPr>
        <w:t>p</w:t>
      </w:r>
      <w:r w:rsidRPr="00D46427">
        <w:rPr>
          <w:sz w:val="24"/>
          <w:szCs w:val="24"/>
          <w:lang w:val="en-GB"/>
        </w:rPr>
        <w:t>atients, or for the adaptation of support equipment for the oral communication so that health personnel can communicate with women with hearing disabilities</w:t>
      </w:r>
      <w:r>
        <w:rPr>
          <w:sz w:val="24"/>
          <w:szCs w:val="24"/>
          <w:lang w:val="en-GB"/>
        </w:rPr>
        <w:t xml:space="preserve">. These shortcomings </w:t>
      </w:r>
      <w:r w:rsidRPr="00D46427">
        <w:rPr>
          <w:sz w:val="24"/>
          <w:szCs w:val="24"/>
          <w:lang w:val="en-GB"/>
        </w:rPr>
        <w:t xml:space="preserve">trigger situations of </w:t>
      </w:r>
      <w:r>
        <w:rPr>
          <w:sz w:val="24"/>
          <w:szCs w:val="24"/>
          <w:lang w:val="en-GB"/>
        </w:rPr>
        <w:t>serious</w:t>
      </w:r>
      <w:r w:rsidRPr="00D46427">
        <w:rPr>
          <w:sz w:val="24"/>
          <w:szCs w:val="24"/>
          <w:lang w:val="en-GB"/>
        </w:rPr>
        <w:t xml:space="preserve"> risk for th</w:t>
      </w:r>
      <w:r>
        <w:rPr>
          <w:sz w:val="24"/>
          <w:szCs w:val="24"/>
          <w:lang w:val="en-GB"/>
        </w:rPr>
        <w:t>e</w:t>
      </w:r>
      <w:r w:rsidRPr="00D46427">
        <w:rPr>
          <w:sz w:val="24"/>
          <w:szCs w:val="24"/>
          <w:lang w:val="en-GB"/>
        </w:rPr>
        <w:t xml:space="preserve">se women. Another measure that is not yet in place is information in </w:t>
      </w:r>
      <w:r>
        <w:rPr>
          <w:sz w:val="24"/>
          <w:szCs w:val="24"/>
          <w:lang w:val="en-GB"/>
        </w:rPr>
        <w:t>easy-to-read formats</w:t>
      </w:r>
      <w:r w:rsidRPr="00D46427">
        <w:rPr>
          <w:sz w:val="24"/>
          <w:szCs w:val="24"/>
          <w:lang w:val="en-GB"/>
        </w:rPr>
        <w:t xml:space="preserve"> for women with inte</w:t>
      </w:r>
      <w:r>
        <w:rPr>
          <w:sz w:val="24"/>
          <w:szCs w:val="24"/>
          <w:lang w:val="en-GB"/>
        </w:rPr>
        <w:t>l</w:t>
      </w:r>
      <w:r w:rsidRPr="00D46427">
        <w:rPr>
          <w:sz w:val="24"/>
          <w:szCs w:val="24"/>
          <w:lang w:val="en-GB"/>
        </w:rPr>
        <w:t>lectual or developmental disabilities.</w:t>
      </w:r>
    </w:p>
    <w:p w14:paraId="330E03BD" w14:textId="77777777" w:rsidR="00A443EF" w:rsidRPr="00D46427" w:rsidRDefault="00A443EF" w:rsidP="00A443EF">
      <w:pPr>
        <w:spacing w:before="0" w:after="0"/>
        <w:rPr>
          <w:sz w:val="24"/>
          <w:szCs w:val="24"/>
          <w:lang w:val="en-GB"/>
        </w:rPr>
      </w:pPr>
    </w:p>
    <w:p w14:paraId="3BB22D9F" w14:textId="77777777" w:rsidR="00A443EF" w:rsidRPr="00D46427" w:rsidRDefault="00A443EF" w:rsidP="00A443EF">
      <w:pPr>
        <w:spacing w:before="0" w:after="0"/>
        <w:rPr>
          <w:sz w:val="24"/>
          <w:szCs w:val="24"/>
          <w:lang w:val="en-GB"/>
        </w:rPr>
      </w:pPr>
      <w:r w:rsidRPr="00D46427">
        <w:rPr>
          <w:sz w:val="24"/>
          <w:szCs w:val="24"/>
          <w:lang w:val="en-GB"/>
        </w:rPr>
        <w:lastRenderedPageBreak/>
        <w:t xml:space="preserve">Health centers and hospitals are not yet adapted to </w:t>
      </w:r>
      <w:r>
        <w:rPr>
          <w:sz w:val="24"/>
          <w:szCs w:val="24"/>
          <w:lang w:val="en-GB"/>
        </w:rPr>
        <w:t>different</w:t>
      </w:r>
      <w:r w:rsidRPr="00D46427">
        <w:rPr>
          <w:sz w:val="24"/>
          <w:szCs w:val="24"/>
          <w:lang w:val="en-GB"/>
        </w:rPr>
        <w:t xml:space="preserve"> needs: lack of technical adaptations as in the case of mammography studies, gynecological exploratory </w:t>
      </w:r>
      <w:r>
        <w:rPr>
          <w:sz w:val="24"/>
          <w:szCs w:val="24"/>
          <w:lang w:val="en-GB"/>
        </w:rPr>
        <w:t>beds</w:t>
      </w:r>
      <w:r w:rsidRPr="00D46427">
        <w:rPr>
          <w:sz w:val="24"/>
          <w:szCs w:val="24"/>
          <w:lang w:val="en-GB"/>
        </w:rPr>
        <w:t>, lack of Spanish sign-language interpreters,</w:t>
      </w:r>
      <w:r w:rsidRPr="00D46427">
        <w:rPr>
          <w:lang w:val="en-GB"/>
        </w:rPr>
        <w:t xml:space="preserve"> </w:t>
      </w:r>
      <w:r w:rsidRPr="00D46427">
        <w:rPr>
          <w:sz w:val="24"/>
          <w:szCs w:val="24"/>
          <w:lang w:val="en-GB"/>
        </w:rPr>
        <w:t xml:space="preserve">lack of hearing and oral communication support resources, lack of diversity in formats offering information, </w:t>
      </w:r>
      <w:r>
        <w:rPr>
          <w:sz w:val="24"/>
          <w:szCs w:val="24"/>
          <w:lang w:val="en-GB"/>
        </w:rPr>
        <w:t>ignorance</w:t>
      </w:r>
      <w:r w:rsidRPr="00D46427">
        <w:rPr>
          <w:sz w:val="24"/>
          <w:szCs w:val="24"/>
          <w:lang w:val="en-GB"/>
        </w:rPr>
        <w:t xml:space="preserve"> of the particular characteristics of each disability, as </w:t>
      </w:r>
      <w:r>
        <w:rPr>
          <w:sz w:val="24"/>
          <w:szCs w:val="24"/>
          <w:lang w:val="en-GB"/>
        </w:rPr>
        <w:t xml:space="preserve">it is </w:t>
      </w:r>
      <w:r w:rsidRPr="00D46427">
        <w:rPr>
          <w:sz w:val="24"/>
          <w:szCs w:val="24"/>
          <w:lang w:val="en-GB"/>
        </w:rPr>
        <w:t>asume</w:t>
      </w:r>
      <w:r>
        <w:rPr>
          <w:sz w:val="24"/>
          <w:szCs w:val="24"/>
          <w:lang w:val="en-GB"/>
        </w:rPr>
        <w:t>d</w:t>
      </w:r>
      <w:r w:rsidRPr="00D46427">
        <w:rPr>
          <w:sz w:val="24"/>
          <w:szCs w:val="24"/>
          <w:lang w:val="en-GB"/>
        </w:rPr>
        <w:t xml:space="preserve"> women with disabilities will always </w:t>
      </w:r>
      <w:r>
        <w:rPr>
          <w:sz w:val="24"/>
          <w:szCs w:val="24"/>
          <w:lang w:val="en-GB"/>
        </w:rPr>
        <w:t>attend along with</w:t>
      </w:r>
      <w:r w:rsidRPr="00D46427">
        <w:rPr>
          <w:sz w:val="24"/>
          <w:szCs w:val="24"/>
          <w:lang w:val="en-GB"/>
        </w:rPr>
        <w:t xml:space="preserve"> a personal assistant. Public centers must guarantee the</w:t>
      </w:r>
      <w:r>
        <w:rPr>
          <w:sz w:val="24"/>
          <w:szCs w:val="24"/>
          <w:lang w:val="en-GB"/>
        </w:rPr>
        <w:t xml:space="preserve">re is </w:t>
      </w:r>
      <w:r w:rsidRPr="00D46427">
        <w:rPr>
          <w:sz w:val="24"/>
          <w:szCs w:val="24"/>
          <w:lang w:val="en-GB"/>
        </w:rPr>
        <w:t xml:space="preserve">at least </w:t>
      </w:r>
      <w:r>
        <w:rPr>
          <w:sz w:val="24"/>
          <w:szCs w:val="24"/>
          <w:lang w:val="en-GB"/>
        </w:rPr>
        <w:t>one</w:t>
      </w:r>
      <w:r w:rsidRPr="00D46427">
        <w:rPr>
          <w:sz w:val="24"/>
          <w:szCs w:val="24"/>
          <w:lang w:val="en-GB"/>
        </w:rPr>
        <w:t xml:space="preserve"> accesible gynecological </w:t>
      </w:r>
      <w:r>
        <w:rPr>
          <w:sz w:val="24"/>
          <w:szCs w:val="24"/>
          <w:lang w:val="en-GB"/>
        </w:rPr>
        <w:t>facility</w:t>
      </w:r>
      <w:r w:rsidRPr="00D46427">
        <w:rPr>
          <w:sz w:val="24"/>
          <w:szCs w:val="24"/>
          <w:lang w:val="en-GB"/>
        </w:rPr>
        <w:t xml:space="preserve"> and the real availability of </w:t>
      </w:r>
      <w:r>
        <w:rPr>
          <w:sz w:val="24"/>
          <w:szCs w:val="24"/>
          <w:lang w:val="en-GB"/>
        </w:rPr>
        <w:t xml:space="preserve">accessible </w:t>
      </w:r>
      <w:r w:rsidRPr="00D46427">
        <w:rPr>
          <w:sz w:val="24"/>
          <w:szCs w:val="24"/>
          <w:lang w:val="en-GB"/>
        </w:rPr>
        <w:t>public transpor</w:t>
      </w:r>
      <w:r>
        <w:rPr>
          <w:sz w:val="24"/>
          <w:szCs w:val="24"/>
          <w:lang w:val="en-GB"/>
        </w:rPr>
        <w:t xml:space="preserve">t </w:t>
      </w:r>
      <w:r w:rsidRPr="00D46427">
        <w:rPr>
          <w:sz w:val="24"/>
          <w:szCs w:val="24"/>
          <w:lang w:val="en-GB"/>
        </w:rPr>
        <w:t xml:space="preserve">to </w:t>
      </w:r>
      <w:r>
        <w:rPr>
          <w:sz w:val="24"/>
          <w:szCs w:val="24"/>
          <w:lang w:val="en-GB"/>
        </w:rPr>
        <w:t>travel to said facilities</w:t>
      </w:r>
      <w:r w:rsidRPr="00D46427">
        <w:rPr>
          <w:sz w:val="24"/>
          <w:szCs w:val="24"/>
          <w:lang w:val="en-GB"/>
        </w:rPr>
        <w:t>. Furthermore, it is necessary that there are different kinds of technological access, a phone mechanism for deaf persons, internet,</w:t>
      </w:r>
      <w:r>
        <w:rPr>
          <w:sz w:val="24"/>
          <w:szCs w:val="24"/>
          <w:lang w:val="en-GB"/>
        </w:rPr>
        <w:t xml:space="preserve"> and </w:t>
      </w:r>
      <w:r w:rsidRPr="00D46427">
        <w:rPr>
          <w:sz w:val="24"/>
          <w:szCs w:val="24"/>
          <w:lang w:val="en-GB"/>
        </w:rPr>
        <w:t xml:space="preserve">auditive and/or visual support systems, etc. </w:t>
      </w:r>
    </w:p>
    <w:p w14:paraId="3D8CFCEF" w14:textId="77777777" w:rsidR="00A443EF" w:rsidRPr="00D46427" w:rsidRDefault="00A443EF" w:rsidP="00A443EF">
      <w:pPr>
        <w:spacing w:before="0" w:after="0"/>
        <w:rPr>
          <w:sz w:val="24"/>
          <w:szCs w:val="24"/>
          <w:lang w:val="en-GB"/>
        </w:rPr>
      </w:pPr>
    </w:p>
    <w:p w14:paraId="64D0444C" w14:textId="77777777" w:rsidR="00A443EF" w:rsidRPr="00D46427" w:rsidRDefault="00A443EF" w:rsidP="00A443EF">
      <w:pPr>
        <w:spacing w:before="0" w:after="0"/>
        <w:rPr>
          <w:sz w:val="24"/>
          <w:szCs w:val="24"/>
          <w:lang w:val="en-GB"/>
        </w:rPr>
      </w:pPr>
      <w:r w:rsidRPr="00D46427">
        <w:rPr>
          <w:sz w:val="24"/>
          <w:szCs w:val="24"/>
          <w:lang w:val="en-GB"/>
        </w:rPr>
        <w:t>For all the above, we are concerned that universal accessibility has not</w:t>
      </w:r>
      <w:r>
        <w:rPr>
          <w:sz w:val="24"/>
          <w:szCs w:val="24"/>
          <w:lang w:val="en-GB"/>
        </w:rPr>
        <w:t xml:space="preserve"> yet</w:t>
      </w:r>
      <w:r w:rsidRPr="00D46427">
        <w:rPr>
          <w:sz w:val="24"/>
          <w:szCs w:val="24"/>
          <w:lang w:val="en-GB"/>
        </w:rPr>
        <w:t xml:space="preserve"> been</w:t>
      </w:r>
      <w:r>
        <w:rPr>
          <w:sz w:val="24"/>
          <w:szCs w:val="24"/>
          <w:lang w:val="en-GB"/>
        </w:rPr>
        <w:t xml:space="preserve"> achieved</w:t>
      </w:r>
      <w:r w:rsidRPr="00D46427">
        <w:rPr>
          <w:sz w:val="24"/>
          <w:szCs w:val="24"/>
          <w:lang w:val="en-GB"/>
        </w:rPr>
        <w:t xml:space="preserve"> in health centers as architectural barriers have not been removed, nor cognitive ones (understandable environments) or communication ones (for example, with easy-read information).</w:t>
      </w:r>
    </w:p>
    <w:p w14:paraId="24D911E5" w14:textId="77777777" w:rsidR="00A443EF" w:rsidRPr="00D46427" w:rsidRDefault="00A443EF" w:rsidP="00A443EF">
      <w:pPr>
        <w:spacing w:before="0" w:after="0"/>
        <w:rPr>
          <w:sz w:val="24"/>
          <w:szCs w:val="24"/>
          <w:lang w:val="en-GB"/>
        </w:rPr>
      </w:pPr>
    </w:p>
    <w:p w14:paraId="36904274" w14:textId="77777777" w:rsidR="00A443EF" w:rsidRPr="00D46427" w:rsidRDefault="00A443EF" w:rsidP="00A443EF">
      <w:pPr>
        <w:spacing w:before="0" w:after="0"/>
        <w:rPr>
          <w:sz w:val="24"/>
          <w:szCs w:val="24"/>
          <w:lang w:val="en-GB"/>
        </w:rPr>
      </w:pPr>
      <w:r>
        <w:rPr>
          <w:sz w:val="24"/>
          <w:szCs w:val="24"/>
          <w:lang w:val="en-GB"/>
        </w:rPr>
        <w:t>With regard to</w:t>
      </w:r>
      <w:r w:rsidRPr="00D46427">
        <w:rPr>
          <w:sz w:val="24"/>
          <w:szCs w:val="24"/>
          <w:lang w:val="en-GB"/>
        </w:rPr>
        <w:t xml:space="preserve"> sexual and reproductive health, den</w:t>
      </w:r>
      <w:r>
        <w:rPr>
          <w:sz w:val="24"/>
          <w:szCs w:val="24"/>
          <w:lang w:val="en-GB"/>
        </w:rPr>
        <w:t>ying the right</w:t>
      </w:r>
      <w:r w:rsidRPr="00D46427">
        <w:rPr>
          <w:sz w:val="24"/>
          <w:szCs w:val="24"/>
          <w:lang w:val="en-GB"/>
        </w:rPr>
        <w:t xml:space="preserve"> to access safe and legal termination</w:t>
      </w:r>
      <w:r>
        <w:rPr>
          <w:sz w:val="24"/>
          <w:szCs w:val="24"/>
          <w:lang w:val="en-GB"/>
        </w:rPr>
        <w:t xml:space="preserve"> of pregnancy services</w:t>
      </w:r>
      <w:r w:rsidRPr="00D46427">
        <w:rPr>
          <w:sz w:val="24"/>
          <w:szCs w:val="24"/>
          <w:lang w:val="en-GB"/>
        </w:rPr>
        <w:t xml:space="preserve"> is </w:t>
      </w:r>
      <w:r>
        <w:rPr>
          <w:sz w:val="24"/>
          <w:szCs w:val="24"/>
          <w:lang w:val="en-GB"/>
        </w:rPr>
        <w:t>deemed to be</w:t>
      </w:r>
      <w:r w:rsidRPr="00D46427">
        <w:rPr>
          <w:sz w:val="24"/>
          <w:szCs w:val="24"/>
          <w:lang w:val="en-GB"/>
        </w:rPr>
        <w:t xml:space="preserve"> a violation of </w:t>
      </w:r>
      <w:r>
        <w:rPr>
          <w:sz w:val="24"/>
          <w:szCs w:val="24"/>
          <w:lang w:val="en-GB"/>
        </w:rPr>
        <w:t xml:space="preserve">women’s </w:t>
      </w:r>
      <w:r w:rsidRPr="00D46427">
        <w:rPr>
          <w:sz w:val="24"/>
          <w:szCs w:val="24"/>
          <w:lang w:val="en-GB"/>
        </w:rPr>
        <w:t>right to sexual and reproductive health</w:t>
      </w:r>
      <w:r>
        <w:rPr>
          <w:sz w:val="24"/>
          <w:szCs w:val="24"/>
          <w:lang w:val="en-GB"/>
        </w:rPr>
        <w:t xml:space="preserve"> services</w:t>
      </w:r>
      <w:r w:rsidRPr="00D46427">
        <w:rPr>
          <w:sz w:val="24"/>
          <w:szCs w:val="24"/>
          <w:lang w:val="en-GB"/>
        </w:rPr>
        <w:t>. In this regard, we must remember that the right to have</w:t>
      </w:r>
      <w:r>
        <w:rPr>
          <w:sz w:val="24"/>
          <w:szCs w:val="24"/>
          <w:lang w:val="en-GB"/>
        </w:rPr>
        <w:t xml:space="preserve"> access to</w:t>
      </w:r>
      <w:r w:rsidRPr="00D46427">
        <w:rPr>
          <w:sz w:val="24"/>
          <w:szCs w:val="24"/>
          <w:lang w:val="en-GB"/>
        </w:rPr>
        <w:t xml:space="preserve"> </w:t>
      </w:r>
      <w:r>
        <w:rPr>
          <w:sz w:val="24"/>
          <w:szCs w:val="24"/>
          <w:lang w:val="en-GB"/>
        </w:rPr>
        <w:t>comprehensive</w:t>
      </w:r>
      <w:r w:rsidRPr="00D46427">
        <w:rPr>
          <w:sz w:val="24"/>
          <w:szCs w:val="24"/>
          <w:lang w:val="en-GB"/>
        </w:rPr>
        <w:t xml:space="preserve"> sexual and reproductive health services, including pregnancy termination, </w:t>
      </w:r>
      <w:r>
        <w:rPr>
          <w:sz w:val="24"/>
          <w:szCs w:val="24"/>
          <w:lang w:val="en-GB"/>
        </w:rPr>
        <w:t>i</w:t>
      </w:r>
      <w:r w:rsidRPr="00D46427">
        <w:rPr>
          <w:sz w:val="24"/>
          <w:szCs w:val="24"/>
          <w:lang w:val="en-GB"/>
        </w:rPr>
        <w:t>s bas</w:t>
      </w:r>
      <w:r>
        <w:rPr>
          <w:sz w:val="24"/>
          <w:szCs w:val="24"/>
          <w:lang w:val="en-GB"/>
        </w:rPr>
        <w:t xml:space="preserve">ed on </w:t>
      </w:r>
      <w:r w:rsidRPr="00D46427">
        <w:rPr>
          <w:sz w:val="24"/>
          <w:szCs w:val="24"/>
          <w:lang w:val="en-GB"/>
        </w:rPr>
        <w:t>international human rights treaties</w:t>
      </w:r>
      <w:r>
        <w:rPr>
          <w:sz w:val="24"/>
          <w:szCs w:val="24"/>
          <w:lang w:val="en-GB"/>
        </w:rPr>
        <w:t>; denial</w:t>
      </w:r>
      <w:r w:rsidRPr="00D46427">
        <w:rPr>
          <w:sz w:val="24"/>
          <w:szCs w:val="24"/>
          <w:lang w:val="en-GB"/>
        </w:rPr>
        <w:t xml:space="preserve"> </w:t>
      </w:r>
      <w:r>
        <w:rPr>
          <w:sz w:val="24"/>
          <w:szCs w:val="24"/>
          <w:lang w:val="en-GB"/>
        </w:rPr>
        <w:t xml:space="preserve">of such services </w:t>
      </w:r>
      <w:r w:rsidRPr="00D46427">
        <w:rPr>
          <w:sz w:val="24"/>
          <w:szCs w:val="24"/>
          <w:lang w:val="en-GB"/>
        </w:rPr>
        <w:t>th</w:t>
      </w:r>
      <w:r>
        <w:rPr>
          <w:sz w:val="24"/>
          <w:szCs w:val="24"/>
          <w:lang w:val="en-GB"/>
        </w:rPr>
        <w:t>erefore</w:t>
      </w:r>
      <w:r w:rsidRPr="00D46427">
        <w:rPr>
          <w:sz w:val="24"/>
          <w:szCs w:val="24"/>
          <w:lang w:val="en-GB"/>
        </w:rPr>
        <w:t xml:space="preserve"> </w:t>
      </w:r>
      <w:r>
        <w:rPr>
          <w:sz w:val="24"/>
          <w:szCs w:val="24"/>
          <w:lang w:val="en-GB"/>
        </w:rPr>
        <w:t>infringes</w:t>
      </w:r>
      <w:r w:rsidRPr="00D46427">
        <w:rPr>
          <w:sz w:val="24"/>
          <w:szCs w:val="24"/>
          <w:lang w:val="en-GB"/>
        </w:rPr>
        <w:t xml:space="preserve"> the CRPD</w:t>
      </w:r>
      <w:r>
        <w:rPr>
          <w:sz w:val="24"/>
          <w:szCs w:val="24"/>
          <w:lang w:val="en-GB"/>
        </w:rPr>
        <w:t>,</w:t>
      </w:r>
      <w:r w:rsidRPr="00D46427">
        <w:rPr>
          <w:sz w:val="24"/>
          <w:szCs w:val="24"/>
          <w:lang w:val="en-GB"/>
        </w:rPr>
        <w:t xml:space="preserve"> to which Spain is a State Party. </w:t>
      </w:r>
    </w:p>
    <w:p w14:paraId="575221D3" w14:textId="77777777" w:rsidR="00A443EF" w:rsidRPr="00D46427" w:rsidRDefault="00A443EF" w:rsidP="00A443EF">
      <w:pPr>
        <w:spacing w:before="0" w:after="0"/>
        <w:rPr>
          <w:sz w:val="24"/>
          <w:szCs w:val="24"/>
          <w:lang w:val="en-GB"/>
        </w:rPr>
      </w:pPr>
    </w:p>
    <w:p w14:paraId="04E872A6" w14:textId="77777777" w:rsidR="00A443EF" w:rsidRPr="00D46427" w:rsidRDefault="00A443EF" w:rsidP="00A443EF">
      <w:pPr>
        <w:spacing w:before="0" w:after="0"/>
        <w:rPr>
          <w:sz w:val="24"/>
          <w:szCs w:val="24"/>
          <w:lang w:val="en-GB"/>
        </w:rPr>
      </w:pPr>
      <w:r w:rsidRPr="00D46427">
        <w:rPr>
          <w:sz w:val="24"/>
          <w:szCs w:val="24"/>
          <w:lang w:val="en-GB"/>
        </w:rPr>
        <w:t xml:space="preserve">Another structural violence gravely affecting women’s health, and women with disabilities in a very specific way, is denial </w:t>
      </w:r>
      <w:r>
        <w:rPr>
          <w:sz w:val="24"/>
          <w:szCs w:val="24"/>
          <w:lang w:val="en-GB"/>
        </w:rPr>
        <w:t>of</w:t>
      </w:r>
      <w:r w:rsidRPr="00D46427">
        <w:rPr>
          <w:sz w:val="24"/>
          <w:szCs w:val="24"/>
          <w:lang w:val="en-GB"/>
        </w:rPr>
        <w:t xml:space="preserve"> access</w:t>
      </w:r>
      <w:r>
        <w:rPr>
          <w:sz w:val="24"/>
          <w:szCs w:val="24"/>
          <w:lang w:val="en-GB"/>
        </w:rPr>
        <w:t xml:space="preserve"> to</w:t>
      </w:r>
      <w:r w:rsidRPr="00D46427">
        <w:rPr>
          <w:sz w:val="24"/>
          <w:szCs w:val="24"/>
          <w:lang w:val="en-GB"/>
        </w:rPr>
        <w:t xml:space="preserve"> contraceptive methods, including emergency ones. </w:t>
      </w:r>
    </w:p>
    <w:p w14:paraId="6482F95C" w14:textId="77777777" w:rsidR="00A443EF" w:rsidRPr="00D46427" w:rsidRDefault="00A443EF" w:rsidP="00A443EF">
      <w:pPr>
        <w:spacing w:before="0" w:after="0"/>
        <w:rPr>
          <w:sz w:val="24"/>
          <w:szCs w:val="24"/>
          <w:lang w:val="en-GB"/>
        </w:rPr>
      </w:pPr>
    </w:p>
    <w:p w14:paraId="0FA51AF6" w14:textId="11547ABA" w:rsidR="00A443EF" w:rsidRDefault="00A443EF" w:rsidP="009F026C">
      <w:pPr>
        <w:spacing w:before="0" w:after="0"/>
        <w:rPr>
          <w:sz w:val="24"/>
          <w:szCs w:val="24"/>
          <w:lang w:val="en-GB"/>
        </w:rPr>
      </w:pPr>
      <w:r w:rsidRPr="00D46427">
        <w:rPr>
          <w:sz w:val="24"/>
          <w:szCs w:val="24"/>
          <w:lang w:val="en-GB"/>
        </w:rPr>
        <w:t>Furthermore, within the</w:t>
      </w:r>
      <w:r>
        <w:rPr>
          <w:sz w:val="24"/>
          <w:szCs w:val="24"/>
          <w:lang w:val="en-GB"/>
        </w:rPr>
        <w:t xml:space="preserve"> whole area</w:t>
      </w:r>
      <w:r w:rsidRPr="00D46427">
        <w:rPr>
          <w:sz w:val="24"/>
          <w:szCs w:val="24"/>
          <w:lang w:val="en-GB"/>
        </w:rPr>
        <w:t xml:space="preserve"> of sexual and reproductive health,</w:t>
      </w:r>
      <w:r>
        <w:rPr>
          <w:sz w:val="24"/>
          <w:szCs w:val="24"/>
          <w:lang w:val="en-GB"/>
        </w:rPr>
        <w:t xml:space="preserve"> </w:t>
      </w:r>
      <w:r w:rsidRPr="00D46427">
        <w:rPr>
          <w:sz w:val="24"/>
          <w:szCs w:val="24"/>
          <w:lang w:val="en-GB"/>
        </w:rPr>
        <w:t>accessibility is</w:t>
      </w:r>
      <w:r>
        <w:rPr>
          <w:sz w:val="24"/>
          <w:szCs w:val="24"/>
          <w:lang w:val="en-GB"/>
        </w:rPr>
        <w:t xml:space="preserve"> a</w:t>
      </w:r>
      <w:r w:rsidRPr="00D46427">
        <w:rPr>
          <w:sz w:val="24"/>
          <w:szCs w:val="24"/>
          <w:lang w:val="en-GB"/>
        </w:rPr>
        <w:t xml:space="preserve"> crucial</w:t>
      </w:r>
      <w:r>
        <w:rPr>
          <w:sz w:val="24"/>
          <w:szCs w:val="24"/>
          <w:lang w:val="en-GB"/>
        </w:rPr>
        <w:t xml:space="preserve"> element for </w:t>
      </w:r>
      <w:r w:rsidRPr="00D46427">
        <w:rPr>
          <w:sz w:val="24"/>
          <w:szCs w:val="24"/>
          <w:lang w:val="en-GB"/>
        </w:rPr>
        <w:t>every kind of disability, be it physical, sensory, intellectual, developmental or psychosocial. Specifically, gynecological and obstetrical</w:t>
      </w:r>
      <w:r>
        <w:rPr>
          <w:sz w:val="24"/>
          <w:szCs w:val="24"/>
          <w:lang w:val="en-GB"/>
        </w:rPr>
        <w:t xml:space="preserve"> services, </w:t>
      </w:r>
      <w:r w:rsidRPr="00D46427">
        <w:rPr>
          <w:sz w:val="24"/>
          <w:szCs w:val="24"/>
          <w:lang w:val="en-GB"/>
        </w:rPr>
        <w:t xml:space="preserve">where </w:t>
      </w:r>
      <w:r>
        <w:rPr>
          <w:sz w:val="24"/>
          <w:szCs w:val="24"/>
          <w:lang w:val="en-GB"/>
        </w:rPr>
        <w:t>we</w:t>
      </w:r>
      <w:r w:rsidRPr="00D46427">
        <w:rPr>
          <w:sz w:val="24"/>
          <w:szCs w:val="24"/>
          <w:lang w:val="en-GB"/>
        </w:rPr>
        <w:t xml:space="preserve"> frequently</w:t>
      </w:r>
      <w:r>
        <w:rPr>
          <w:sz w:val="24"/>
          <w:szCs w:val="24"/>
          <w:lang w:val="en-GB"/>
        </w:rPr>
        <w:t xml:space="preserve"> encounter</w:t>
      </w:r>
      <w:r w:rsidRPr="00D46427">
        <w:rPr>
          <w:sz w:val="24"/>
          <w:szCs w:val="24"/>
          <w:lang w:val="en-GB"/>
        </w:rPr>
        <w:t xml:space="preserve"> non-hydraulic stretchers which make it difficult or </w:t>
      </w:r>
      <w:r w:rsidR="009F026C" w:rsidRPr="00D46427">
        <w:rPr>
          <w:sz w:val="24"/>
          <w:szCs w:val="24"/>
          <w:lang w:val="en-GB"/>
        </w:rPr>
        <w:t>impossible</w:t>
      </w:r>
      <w:r w:rsidRPr="00D46427">
        <w:rPr>
          <w:sz w:val="24"/>
          <w:szCs w:val="24"/>
          <w:lang w:val="en-GB"/>
        </w:rPr>
        <w:t xml:space="preserve"> to ex</w:t>
      </w:r>
      <w:r>
        <w:rPr>
          <w:sz w:val="24"/>
          <w:szCs w:val="24"/>
          <w:lang w:val="en-GB"/>
        </w:rPr>
        <w:t>amine</w:t>
      </w:r>
      <w:r w:rsidRPr="00D46427">
        <w:rPr>
          <w:sz w:val="24"/>
          <w:szCs w:val="24"/>
          <w:lang w:val="en-GB"/>
        </w:rPr>
        <w:t xml:space="preserve"> women with physical disabilities, wh</w:t>
      </w:r>
      <w:r>
        <w:rPr>
          <w:sz w:val="24"/>
          <w:szCs w:val="24"/>
          <w:lang w:val="en-GB"/>
        </w:rPr>
        <w:t>ich</w:t>
      </w:r>
      <w:r w:rsidRPr="00D46427">
        <w:rPr>
          <w:sz w:val="24"/>
          <w:szCs w:val="24"/>
          <w:lang w:val="en-GB"/>
        </w:rPr>
        <w:t xml:space="preserve"> can </w:t>
      </w:r>
      <w:r>
        <w:rPr>
          <w:sz w:val="24"/>
          <w:szCs w:val="24"/>
          <w:lang w:val="en-GB"/>
        </w:rPr>
        <w:t xml:space="preserve">also </w:t>
      </w:r>
      <w:r w:rsidRPr="00D46427">
        <w:rPr>
          <w:sz w:val="24"/>
          <w:szCs w:val="24"/>
          <w:lang w:val="en-GB"/>
        </w:rPr>
        <w:t>pose a grave risk for the foetus.</w:t>
      </w:r>
    </w:p>
    <w:p w14:paraId="70F4DC20" w14:textId="77777777" w:rsidR="009F026C" w:rsidRPr="00D46427" w:rsidRDefault="009F026C" w:rsidP="009F026C">
      <w:pPr>
        <w:spacing w:before="0" w:after="0"/>
        <w:rPr>
          <w:sz w:val="24"/>
          <w:szCs w:val="24"/>
          <w:lang w:val="en-GB"/>
        </w:rPr>
      </w:pPr>
    </w:p>
    <w:p w14:paraId="4C080F5B" w14:textId="77777777" w:rsidR="00A443EF" w:rsidRPr="00D46427" w:rsidRDefault="00A443EF" w:rsidP="009F026C">
      <w:pPr>
        <w:spacing w:before="0" w:after="0"/>
        <w:rPr>
          <w:sz w:val="24"/>
          <w:szCs w:val="24"/>
          <w:lang w:val="en-GB"/>
        </w:rPr>
      </w:pPr>
      <w:r w:rsidRPr="00D46427">
        <w:rPr>
          <w:sz w:val="24"/>
          <w:szCs w:val="24"/>
          <w:lang w:val="en-GB"/>
        </w:rPr>
        <w:t xml:space="preserve">Obstetrical violence is, furthermore, another concrete form of violence against women’s rights. These human rights violations can be </w:t>
      </w:r>
      <w:r>
        <w:rPr>
          <w:sz w:val="24"/>
          <w:szCs w:val="24"/>
          <w:lang w:val="en-GB"/>
        </w:rPr>
        <w:t>found</w:t>
      </w:r>
      <w:r w:rsidRPr="00D46427">
        <w:rPr>
          <w:sz w:val="24"/>
          <w:szCs w:val="24"/>
          <w:lang w:val="en-GB"/>
        </w:rPr>
        <w:t xml:space="preserve"> in public and private medical practice </w:t>
      </w:r>
      <w:r>
        <w:rPr>
          <w:sz w:val="24"/>
          <w:szCs w:val="24"/>
          <w:lang w:val="en-GB"/>
        </w:rPr>
        <w:t>in care given d</w:t>
      </w:r>
      <w:r w:rsidRPr="00D46427">
        <w:rPr>
          <w:sz w:val="24"/>
          <w:szCs w:val="24"/>
          <w:lang w:val="en-GB"/>
        </w:rPr>
        <w:t xml:space="preserve">uring pregnancy, delivery and post-delivery. This </w:t>
      </w:r>
      <w:r>
        <w:rPr>
          <w:sz w:val="24"/>
          <w:szCs w:val="24"/>
          <w:lang w:val="en-GB"/>
        </w:rPr>
        <w:t xml:space="preserve">means that </w:t>
      </w:r>
      <w:r w:rsidRPr="00D46427">
        <w:rPr>
          <w:sz w:val="24"/>
          <w:szCs w:val="24"/>
          <w:lang w:val="en-GB"/>
        </w:rPr>
        <w:t xml:space="preserve">perinatal health services </w:t>
      </w:r>
      <w:r>
        <w:rPr>
          <w:sz w:val="24"/>
          <w:szCs w:val="24"/>
          <w:lang w:val="en-GB"/>
        </w:rPr>
        <w:t>must</w:t>
      </w:r>
      <w:r w:rsidRPr="00D46427">
        <w:rPr>
          <w:sz w:val="24"/>
          <w:szCs w:val="24"/>
          <w:lang w:val="en-GB"/>
        </w:rPr>
        <w:t xml:space="preserve"> </w:t>
      </w:r>
      <w:r>
        <w:rPr>
          <w:sz w:val="24"/>
          <w:szCs w:val="24"/>
          <w:lang w:val="en-GB"/>
        </w:rPr>
        <w:t>eliminate</w:t>
      </w:r>
      <w:r w:rsidRPr="00D46427">
        <w:rPr>
          <w:sz w:val="24"/>
          <w:szCs w:val="24"/>
          <w:lang w:val="en-GB"/>
        </w:rPr>
        <w:t xml:space="preserve"> physical and attitudinal barriers when it comes to </w:t>
      </w:r>
      <w:r>
        <w:rPr>
          <w:sz w:val="24"/>
          <w:szCs w:val="24"/>
          <w:lang w:val="en-GB"/>
        </w:rPr>
        <w:t>caring for</w:t>
      </w:r>
      <w:r w:rsidRPr="00D46427">
        <w:rPr>
          <w:sz w:val="24"/>
          <w:szCs w:val="24"/>
          <w:lang w:val="en-GB"/>
        </w:rPr>
        <w:t xml:space="preserve"> a pregnant woman with a disability. In this regard, it is crucial to develop and implement delivery and birth plans enabling pregnant women to express their preferences, wishes and expectations about the delivery and birth process. In addition, we need to bear these issues in mind when they affect women with psychosocial disabilities. Besides the stigma invalidating them as mothers from the start, these women must confront the interruption of their treatments during their pregnancies with no adequate support. This reality adds to the lack of intervention on matters of maternal mental health (post-</w:t>
      </w:r>
      <w:r>
        <w:rPr>
          <w:sz w:val="24"/>
          <w:szCs w:val="24"/>
          <w:lang w:val="en-GB"/>
        </w:rPr>
        <w:t>partum depression</w:t>
      </w:r>
      <w:r w:rsidRPr="00D46427">
        <w:rPr>
          <w:sz w:val="24"/>
          <w:szCs w:val="24"/>
          <w:lang w:val="en-GB"/>
        </w:rPr>
        <w:t xml:space="preserve"> </w:t>
      </w:r>
      <w:r>
        <w:rPr>
          <w:sz w:val="24"/>
          <w:szCs w:val="24"/>
          <w:lang w:val="en-GB"/>
        </w:rPr>
        <w:t>or</w:t>
      </w:r>
      <w:r w:rsidRPr="00D46427">
        <w:rPr>
          <w:sz w:val="24"/>
          <w:szCs w:val="24"/>
          <w:lang w:val="en-GB"/>
        </w:rPr>
        <w:t xml:space="preserve"> </w:t>
      </w:r>
      <w:r>
        <w:rPr>
          <w:sz w:val="24"/>
          <w:szCs w:val="24"/>
          <w:lang w:val="en-GB"/>
        </w:rPr>
        <w:t>mourning</w:t>
      </w:r>
      <w:r w:rsidRPr="00D46427">
        <w:rPr>
          <w:sz w:val="24"/>
          <w:szCs w:val="24"/>
          <w:lang w:val="en-GB"/>
        </w:rPr>
        <w:t xml:space="preserve"> </w:t>
      </w:r>
      <w:r>
        <w:rPr>
          <w:sz w:val="24"/>
          <w:szCs w:val="24"/>
          <w:lang w:val="en-GB"/>
        </w:rPr>
        <w:t xml:space="preserve">death during </w:t>
      </w:r>
      <w:r w:rsidRPr="00D46427">
        <w:rPr>
          <w:sz w:val="24"/>
          <w:szCs w:val="24"/>
          <w:lang w:val="en-GB"/>
        </w:rPr>
        <w:t>gestation</w:t>
      </w:r>
      <w:r>
        <w:rPr>
          <w:sz w:val="24"/>
          <w:szCs w:val="24"/>
          <w:lang w:val="en-GB"/>
        </w:rPr>
        <w:t xml:space="preserve"> or</w:t>
      </w:r>
      <w:r w:rsidRPr="00D46427">
        <w:rPr>
          <w:sz w:val="24"/>
          <w:szCs w:val="24"/>
          <w:lang w:val="en-GB"/>
        </w:rPr>
        <w:t xml:space="preserve"> perinatal or neonatal death).</w:t>
      </w:r>
    </w:p>
    <w:p w14:paraId="24724211" w14:textId="77777777" w:rsidR="009F026C" w:rsidRDefault="009F026C" w:rsidP="009F026C">
      <w:pPr>
        <w:spacing w:before="0" w:after="0"/>
        <w:rPr>
          <w:sz w:val="24"/>
          <w:szCs w:val="24"/>
          <w:lang w:val="en-GB"/>
        </w:rPr>
      </w:pPr>
    </w:p>
    <w:p w14:paraId="6C41F48A" w14:textId="611958D8" w:rsidR="00A443EF" w:rsidRPr="00D46427" w:rsidRDefault="00A443EF" w:rsidP="009F026C">
      <w:pPr>
        <w:spacing w:before="0" w:after="0"/>
        <w:rPr>
          <w:sz w:val="24"/>
          <w:szCs w:val="24"/>
          <w:lang w:val="en-GB"/>
        </w:rPr>
      </w:pPr>
      <w:r w:rsidRPr="00D46427">
        <w:rPr>
          <w:sz w:val="24"/>
          <w:szCs w:val="24"/>
          <w:lang w:val="en-GB"/>
        </w:rPr>
        <w:t xml:space="preserve">It is important to emphasise that the gender perspective continues to be an </w:t>
      </w:r>
      <w:r>
        <w:rPr>
          <w:sz w:val="24"/>
          <w:szCs w:val="24"/>
          <w:lang w:val="en-GB"/>
        </w:rPr>
        <w:t>unresolved issue</w:t>
      </w:r>
      <w:r w:rsidRPr="00D46427">
        <w:rPr>
          <w:sz w:val="24"/>
          <w:szCs w:val="24"/>
          <w:lang w:val="en-GB"/>
        </w:rPr>
        <w:t xml:space="preserve"> in the </w:t>
      </w:r>
      <w:r>
        <w:rPr>
          <w:sz w:val="24"/>
          <w:szCs w:val="24"/>
          <w:lang w:val="en-GB"/>
        </w:rPr>
        <w:t>field</w:t>
      </w:r>
      <w:r w:rsidRPr="00D46427">
        <w:rPr>
          <w:sz w:val="24"/>
          <w:szCs w:val="24"/>
          <w:lang w:val="en-GB"/>
        </w:rPr>
        <w:t xml:space="preserve"> of mental health. Spain’s deficiencies in preventin</w:t>
      </w:r>
      <w:r>
        <w:rPr>
          <w:sz w:val="24"/>
          <w:szCs w:val="24"/>
          <w:lang w:val="en-GB"/>
        </w:rPr>
        <w:t xml:space="preserve">g </w:t>
      </w:r>
      <w:r w:rsidRPr="00D46427">
        <w:rPr>
          <w:sz w:val="24"/>
          <w:szCs w:val="24"/>
          <w:lang w:val="en-GB"/>
        </w:rPr>
        <w:t xml:space="preserve">and </w:t>
      </w:r>
      <w:r>
        <w:rPr>
          <w:sz w:val="24"/>
          <w:szCs w:val="24"/>
          <w:lang w:val="en-GB"/>
        </w:rPr>
        <w:t>addressing</w:t>
      </w:r>
      <w:r w:rsidRPr="00D46427">
        <w:rPr>
          <w:sz w:val="24"/>
          <w:szCs w:val="24"/>
          <w:lang w:val="en-GB"/>
        </w:rPr>
        <w:t xml:space="preserve"> mental health are most appallingly evident in those that concern maternal mental health. Resources are very scarce and, as Ibone Olza (Child and perinatal psychiatrist) explains</w:t>
      </w:r>
      <w:r w:rsidRPr="00D46427">
        <w:rPr>
          <w:i/>
          <w:iCs/>
          <w:sz w:val="24"/>
          <w:szCs w:val="24"/>
          <w:lang w:val="en-GB"/>
        </w:rPr>
        <w:t>: “There are almost no pr</w:t>
      </w:r>
      <w:r>
        <w:rPr>
          <w:i/>
          <w:iCs/>
          <w:sz w:val="24"/>
          <w:szCs w:val="24"/>
          <w:lang w:val="en-GB"/>
        </w:rPr>
        <w:t>actitioners</w:t>
      </w:r>
      <w:r w:rsidRPr="00D46427">
        <w:rPr>
          <w:i/>
          <w:iCs/>
          <w:sz w:val="24"/>
          <w:szCs w:val="24"/>
          <w:lang w:val="en-GB"/>
        </w:rPr>
        <w:t xml:space="preserve"> of psychology in obstetric or neonatolog</w:t>
      </w:r>
      <w:r>
        <w:rPr>
          <w:i/>
          <w:iCs/>
          <w:sz w:val="24"/>
          <w:szCs w:val="24"/>
          <w:lang w:val="en-GB"/>
        </w:rPr>
        <w:t>y</w:t>
      </w:r>
      <w:r w:rsidRPr="00D46427">
        <w:rPr>
          <w:i/>
          <w:iCs/>
          <w:sz w:val="24"/>
          <w:szCs w:val="24"/>
          <w:lang w:val="en-GB"/>
        </w:rPr>
        <w:t xml:space="preserve"> teams</w:t>
      </w:r>
      <w:r>
        <w:rPr>
          <w:i/>
          <w:iCs/>
          <w:sz w:val="24"/>
          <w:szCs w:val="24"/>
          <w:lang w:val="en-GB"/>
        </w:rPr>
        <w:t>, and t</w:t>
      </w:r>
      <w:r w:rsidRPr="00D46427">
        <w:rPr>
          <w:i/>
          <w:iCs/>
          <w:sz w:val="24"/>
          <w:szCs w:val="24"/>
          <w:lang w:val="en-GB"/>
        </w:rPr>
        <w:t xml:space="preserve">his is a </w:t>
      </w:r>
      <w:r>
        <w:rPr>
          <w:i/>
          <w:iCs/>
          <w:sz w:val="24"/>
          <w:szCs w:val="24"/>
          <w:lang w:val="en-GB"/>
        </w:rPr>
        <w:t>severe</w:t>
      </w:r>
      <w:r w:rsidRPr="00D46427">
        <w:rPr>
          <w:i/>
          <w:iCs/>
          <w:sz w:val="24"/>
          <w:szCs w:val="24"/>
          <w:lang w:val="en-GB"/>
        </w:rPr>
        <w:t xml:space="preserve"> and dramatic deficiency. Sometimes families experience very </w:t>
      </w:r>
      <w:r>
        <w:rPr>
          <w:i/>
          <w:iCs/>
          <w:sz w:val="24"/>
          <w:szCs w:val="24"/>
          <w:lang w:val="en-GB"/>
        </w:rPr>
        <w:t>tough</w:t>
      </w:r>
      <w:r w:rsidRPr="00D46427">
        <w:rPr>
          <w:i/>
          <w:iCs/>
          <w:sz w:val="24"/>
          <w:szCs w:val="24"/>
          <w:lang w:val="en-GB"/>
        </w:rPr>
        <w:t xml:space="preserve"> situations such as gestational death </w:t>
      </w:r>
      <w:r w:rsidRPr="00D46427">
        <w:rPr>
          <w:i/>
          <w:iCs/>
          <w:sz w:val="24"/>
          <w:szCs w:val="24"/>
          <w:lang w:val="en-GB"/>
        </w:rPr>
        <w:lastRenderedPageBreak/>
        <w:t xml:space="preserve">(the baby’s death inside the uterus or during childbirth), with virtually no psychological </w:t>
      </w:r>
      <w:r>
        <w:rPr>
          <w:i/>
          <w:iCs/>
          <w:sz w:val="24"/>
          <w:szCs w:val="24"/>
          <w:lang w:val="en-GB"/>
        </w:rPr>
        <w:t>care</w:t>
      </w:r>
      <w:r w:rsidRPr="00D46427">
        <w:rPr>
          <w:i/>
          <w:iCs/>
          <w:sz w:val="24"/>
          <w:szCs w:val="24"/>
          <w:lang w:val="en-GB"/>
        </w:rPr>
        <w:t xml:space="preserve"> or support</w:t>
      </w:r>
      <w:r>
        <w:rPr>
          <w:i/>
          <w:iCs/>
          <w:sz w:val="24"/>
          <w:szCs w:val="24"/>
          <w:lang w:val="en-GB"/>
        </w:rPr>
        <w:t xml:space="preserve"> available</w:t>
      </w:r>
      <w:r w:rsidRPr="00D46427">
        <w:rPr>
          <w:sz w:val="24"/>
          <w:szCs w:val="24"/>
          <w:lang w:val="en-GB"/>
        </w:rPr>
        <w:t>”</w:t>
      </w:r>
      <w:r>
        <w:rPr>
          <w:sz w:val="24"/>
          <w:szCs w:val="24"/>
          <w:lang w:val="en-GB"/>
        </w:rPr>
        <w:t>.</w:t>
      </w:r>
      <w:r w:rsidRPr="00D03CDA">
        <w:rPr>
          <w:rStyle w:val="FootnoteReference"/>
          <w:sz w:val="24"/>
          <w:szCs w:val="24"/>
        </w:rPr>
        <w:footnoteReference w:id="13"/>
      </w:r>
    </w:p>
    <w:p w14:paraId="394F5436" w14:textId="77777777" w:rsidR="00A443EF" w:rsidRPr="00D46427" w:rsidRDefault="00A443EF" w:rsidP="00A443EF">
      <w:pPr>
        <w:spacing w:before="0" w:after="0"/>
        <w:rPr>
          <w:sz w:val="24"/>
          <w:szCs w:val="24"/>
          <w:lang w:val="en-GB"/>
        </w:rPr>
      </w:pPr>
    </w:p>
    <w:p w14:paraId="335E5BAF" w14:textId="77777777" w:rsidR="00A443EF" w:rsidRPr="00D46427" w:rsidRDefault="00A443EF" w:rsidP="00A443EF">
      <w:pPr>
        <w:spacing w:before="0" w:after="0"/>
        <w:rPr>
          <w:sz w:val="24"/>
          <w:szCs w:val="24"/>
          <w:lang w:val="en-GB"/>
        </w:rPr>
      </w:pPr>
      <w:r w:rsidRPr="00D46427">
        <w:rPr>
          <w:sz w:val="24"/>
          <w:szCs w:val="24"/>
          <w:lang w:val="en-GB"/>
        </w:rPr>
        <w:t xml:space="preserve">This </w:t>
      </w:r>
      <w:r>
        <w:rPr>
          <w:sz w:val="24"/>
          <w:szCs w:val="24"/>
          <w:lang w:val="en-GB"/>
        </w:rPr>
        <w:t>shortcoming</w:t>
      </w:r>
      <w:r w:rsidRPr="00D46427">
        <w:rPr>
          <w:sz w:val="24"/>
          <w:szCs w:val="24"/>
          <w:lang w:val="en-GB"/>
        </w:rPr>
        <w:t xml:space="preserve"> also affects professionals, who often have to face very complex situations </w:t>
      </w:r>
      <w:r>
        <w:rPr>
          <w:sz w:val="24"/>
          <w:szCs w:val="24"/>
          <w:lang w:val="en-GB"/>
        </w:rPr>
        <w:t>involving</w:t>
      </w:r>
      <w:r w:rsidRPr="00D46427">
        <w:rPr>
          <w:sz w:val="24"/>
          <w:szCs w:val="24"/>
          <w:lang w:val="en-GB"/>
        </w:rPr>
        <w:t xml:space="preserve"> pregnant women with mental disorders with no specialised resources. We barely have units or programmes of perinatal psychiatry nor are there the so-called Mother-baby Units to jointly admit mothers requiring a psychiatric hospitalisation in post-delivery</w:t>
      </w:r>
      <w:r>
        <w:rPr>
          <w:sz w:val="24"/>
          <w:szCs w:val="24"/>
          <w:lang w:val="en-GB"/>
        </w:rPr>
        <w:t xml:space="preserve"> with their babies</w:t>
      </w:r>
      <w:r w:rsidRPr="00D46427">
        <w:rPr>
          <w:sz w:val="24"/>
          <w:szCs w:val="24"/>
          <w:lang w:val="en-GB"/>
        </w:rPr>
        <w:t xml:space="preserve">, unlike in other European countries. It is important to bring professionals of perinatal psychology into pregnancy and post-birth </w:t>
      </w:r>
      <w:r>
        <w:rPr>
          <w:sz w:val="24"/>
          <w:szCs w:val="24"/>
          <w:lang w:val="en-GB"/>
        </w:rPr>
        <w:t>care</w:t>
      </w:r>
      <w:r w:rsidRPr="00D46427">
        <w:rPr>
          <w:sz w:val="24"/>
          <w:szCs w:val="24"/>
          <w:lang w:val="en-GB"/>
        </w:rPr>
        <w:t xml:space="preserve"> teams, as well as </w:t>
      </w:r>
      <w:r>
        <w:rPr>
          <w:sz w:val="24"/>
          <w:szCs w:val="24"/>
          <w:lang w:val="en-GB"/>
        </w:rPr>
        <w:t>in</w:t>
      </w:r>
      <w:r w:rsidRPr="00D46427">
        <w:rPr>
          <w:sz w:val="24"/>
          <w:szCs w:val="24"/>
          <w:lang w:val="en-GB"/>
        </w:rPr>
        <w:t>to neonatology services.</w:t>
      </w:r>
    </w:p>
    <w:p w14:paraId="45F007AA" w14:textId="77777777" w:rsidR="00A443EF" w:rsidRPr="00D46427" w:rsidRDefault="00A443EF" w:rsidP="00A443EF">
      <w:pPr>
        <w:spacing w:before="0" w:after="0"/>
        <w:rPr>
          <w:sz w:val="24"/>
          <w:szCs w:val="24"/>
          <w:lang w:val="en-GB"/>
        </w:rPr>
      </w:pPr>
    </w:p>
    <w:p w14:paraId="2462DC5A" w14:textId="77777777" w:rsidR="00A443EF" w:rsidRPr="00D46427" w:rsidRDefault="00A443EF" w:rsidP="00A443EF">
      <w:pPr>
        <w:spacing w:before="0" w:after="0"/>
        <w:rPr>
          <w:sz w:val="24"/>
          <w:szCs w:val="24"/>
          <w:lang w:val="en-GB"/>
        </w:rPr>
      </w:pPr>
      <w:r w:rsidRPr="00D46427">
        <w:rPr>
          <w:sz w:val="24"/>
          <w:szCs w:val="24"/>
          <w:lang w:val="en-GB"/>
        </w:rPr>
        <w:t xml:space="preserve">Finally, </w:t>
      </w:r>
      <w:r>
        <w:rPr>
          <w:sz w:val="24"/>
          <w:szCs w:val="24"/>
          <w:lang w:val="en-GB"/>
        </w:rPr>
        <w:t xml:space="preserve">social and health </w:t>
      </w:r>
      <w:r w:rsidRPr="00D46427">
        <w:rPr>
          <w:sz w:val="24"/>
          <w:szCs w:val="24"/>
          <w:lang w:val="en-GB"/>
        </w:rPr>
        <w:t xml:space="preserve">personnel </w:t>
      </w:r>
      <w:r>
        <w:rPr>
          <w:sz w:val="24"/>
          <w:szCs w:val="24"/>
          <w:lang w:val="en-GB"/>
        </w:rPr>
        <w:t>must be offered</w:t>
      </w:r>
      <w:r w:rsidRPr="00D46427">
        <w:rPr>
          <w:sz w:val="24"/>
          <w:szCs w:val="24"/>
          <w:lang w:val="en-GB"/>
        </w:rPr>
        <w:t xml:space="preserve"> </w:t>
      </w:r>
      <w:r>
        <w:rPr>
          <w:sz w:val="24"/>
          <w:szCs w:val="24"/>
          <w:lang w:val="en-GB"/>
        </w:rPr>
        <w:t>s</w:t>
      </w:r>
      <w:r w:rsidRPr="00D46427">
        <w:rPr>
          <w:sz w:val="24"/>
          <w:szCs w:val="24"/>
          <w:lang w:val="en-GB"/>
        </w:rPr>
        <w:t xml:space="preserve">pecific training to </w:t>
      </w:r>
      <w:r>
        <w:rPr>
          <w:sz w:val="24"/>
          <w:szCs w:val="24"/>
          <w:lang w:val="en-GB"/>
        </w:rPr>
        <w:t xml:space="preserve">provide better care to </w:t>
      </w:r>
      <w:r w:rsidRPr="00D46427">
        <w:rPr>
          <w:sz w:val="24"/>
          <w:szCs w:val="24"/>
          <w:lang w:val="en-GB"/>
        </w:rPr>
        <w:t>women with disabilities</w:t>
      </w:r>
      <w:r>
        <w:rPr>
          <w:sz w:val="24"/>
          <w:szCs w:val="24"/>
          <w:lang w:val="en-GB"/>
        </w:rPr>
        <w:t xml:space="preserve"> s</w:t>
      </w:r>
      <w:r w:rsidRPr="00D46427">
        <w:rPr>
          <w:sz w:val="24"/>
          <w:szCs w:val="24"/>
          <w:lang w:val="en-GB"/>
        </w:rPr>
        <w:t>ince the social image health pr</w:t>
      </w:r>
      <w:r>
        <w:rPr>
          <w:sz w:val="24"/>
          <w:szCs w:val="24"/>
          <w:lang w:val="en-GB"/>
        </w:rPr>
        <w:t xml:space="preserve">actitioners </w:t>
      </w:r>
      <w:r w:rsidRPr="00D46427">
        <w:rPr>
          <w:sz w:val="24"/>
          <w:szCs w:val="24"/>
          <w:lang w:val="en-GB"/>
        </w:rPr>
        <w:t>have of wom</w:t>
      </w:r>
      <w:r>
        <w:rPr>
          <w:sz w:val="24"/>
          <w:szCs w:val="24"/>
          <w:lang w:val="en-GB"/>
        </w:rPr>
        <w:t>e</w:t>
      </w:r>
      <w:r w:rsidRPr="00D46427">
        <w:rPr>
          <w:sz w:val="24"/>
          <w:szCs w:val="24"/>
          <w:lang w:val="en-GB"/>
        </w:rPr>
        <w:t>n with disabilit</w:t>
      </w:r>
      <w:r>
        <w:rPr>
          <w:sz w:val="24"/>
          <w:szCs w:val="24"/>
          <w:lang w:val="en-GB"/>
        </w:rPr>
        <w:t>ies</w:t>
      </w:r>
      <w:r w:rsidRPr="00D46427">
        <w:rPr>
          <w:sz w:val="24"/>
          <w:szCs w:val="24"/>
          <w:lang w:val="en-GB"/>
        </w:rPr>
        <w:t xml:space="preserve"> </w:t>
      </w:r>
      <w:r>
        <w:rPr>
          <w:sz w:val="24"/>
          <w:szCs w:val="24"/>
          <w:lang w:val="en-GB"/>
        </w:rPr>
        <w:t>may</w:t>
      </w:r>
      <w:r w:rsidRPr="00D46427">
        <w:rPr>
          <w:sz w:val="24"/>
          <w:szCs w:val="24"/>
          <w:lang w:val="en-GB"/>
        </w:rPr>
        <w:t xml:space="preserve"> be stereotyped and mistaken, </w:t>
      </w:r>
      <w:r>
        <w:rPr>
          <w:sz w:val="24"/>
          <w:szCs w:val="24"/>
          <w:lang w:val="en-GB"/>
        </w:rPr>
        <w:t>such as questioning our</w:t>
      </w:r>
      <w:r w:rsidRPr="00D46427">
        <w:rPr>
          <w:sz w:val="24"/>
          <w:szCs w:val="24"/>
          <w:lang w:val="en-GB"/>
        </w:rPr>
        <w:t xml:space="preserve"> ability to understand the problem we have or making a decisi</w:t>
      </w:r>
      <w:r>
        <w:rPr>
          <w:sz w:val="24"/>
          <w:szCs w:val="24"/>
          <w:lang w:val="en-GB"/>
        </w:rPr>
        <w:t>o</w:t>
      </w:r>
      <w:r w:rsidRPr="00D46427">
        <w:rPr>
          <w:sz w:val="24"/>
          <w:szCs w:val="24"/>
          <w:lang w:val="en-GB"/>
        </w:rPr>
        <w:t xml:space="preserve">n on it, </w:t>
      </w:r>
      <w:r>
        <w:rPr>
          <w:sz w:val="24"/>
          <w:szCs w:val="24"/>
          <w:lang w:val="en-GB"/>
        </w:rPr>
        <w:t>over</w:t>
      </w:r>
      <w:r w:rsidRPr="00D46427">
        <w:rPr>
          <w:sz w:val="24"/>
          <w:szCs w:val="24"/>
          <w:lang w:val="en-GB"/>
        </w:rPr>
        <w:t>medicat</w:t>
      </w:r>
      <w:r>
        <w:rPr>
          <w:sz w:val="24"/>
          <w:szCs w:val="24"/>
          <w:lang w:val="en-GB"/>
        </w:rPr>
        <w:t xml:space="preserve">ion, </w:t>
      </w:r>
      <w:r w:rsidRPr="00D46427">
        <w:rPr>
          <w:sz w:val="24"/>
          <w:szCs w:val="24"/>
          <w:lang w:val="en-GB"/>
        </w:rPr>
        <w:t>etc. At times th</w:t>
      </w:r>
      <w:r>
        <w:rPr>
          <w:sz w:val="24"/>
          <w:szCs w:val="24"/>
          <w:lang w:val="en-GB"/>
        </w:rPr>
        <w:t>e</w:t>
      </w:r>
      <w:r w:rsidRPr="00D46427">
        <w:rPr>
          <w:sz w:val="24"/>
          <w:szCs w:val="24"/>
          <w:lang w:val="en-GB"/>
        </w:rPr>
        <w:t xml:space="preserve">se preconceived ideas mislead </w:t>
      </w:r>
      <w:r>
        <w:rPr>
          <w:sz w:val="24"/>
          <w:szCs w:val="24"/>
          <w:lang w:val="en-GB"/>
        </w:rPr>
        <w:t>professionals</w:t>
      </w:r>
      <w:r w:rsidRPr="00D46427">
        <w:rPr>
          <w:sz w:val="24"/>
          <w:szCs w:val="24"/>
          <w:lang w:val="en-GB"/>
        </w:rPr>
        <w:t xml:space="preserve"> into assuming that a woman with a disability does not consume tobacco, alcohol, psychiatric drugs or other drugs. </w:t>
      </w:r>
    </w:p>
    <w:p w14:paraId="7FAC2921" w14:textId="77777777" w:rsidR="00A443EF" w:rsidRPr="00D46427" w:rsidRDefault="00A443EF" w:rsidP="00A443EF">
      <w:pPr>
        <w:spacing w:before="0" w:after="0"/>
        <w:rPr>
          <w:sz w:val="24"/>
          <w:szCs w:val="24"/>
          <w:lang w:val="en-GB"/>
        </w:rPr>
      </w:pPr>
    </w:p>
    <w:p w14:paraId="0B2CB695" w14:textId="77777777" w:rsidR="00A443EF" w:rsidRPr="00D46427" w:rsidRDefault="00A443EF" w:rsidP="00A443EF">
      <w:pPr>
        <w:spacing w:before="0" w:after="0"/>
        <w:rPr>
          <w:sz w:val="24"/>
          <w:szCs w:val="24"/>
          <w:lang w:val="en-GB"/>
        </w:rPr>
      </w:pPr>
    </w:p>
    <w:p w14:paraId="4D653B69" w14:textId="19D3CE0B" w:rsidR="00A443EF" w:rsidRDefault="00A443EF" w:rsidP="00A443EF">
      <w:pPr>
        <w:spacing w:before="0" w:after="0"/>
        <w:rPr>
          <w:rFonts w:cs="Arial"/>
          <w:b/>
          <w:sz w:val="24"/>
          <w:szCs w:val="24"/>
          <w:lang w:val="en-GB"/>
        </w:rPr>
      </w:pPr>
      <w:r w:rsidRPr="00D46427">
        <w:rPr>
          <w:rFonts w:cs="Arial"/>
          <w:b/>
          <w:sz w:val="24"/>
          <w:szCs w:val="24"/>
          <w:lang w:val="en-GB"/>
        </w:rPr>
        <w:t>Work and employment (article 27)</w:t>
      </w:r>
    </w:p>
    <w:p w14:paraId="6D942A39" w14:textId="77777777" w:rsidR="00B5681A" w:rsidRPr="00D46427" w:rsidRDefault="00B5681A" w:rsidP="00A443EF">
      <w:pPr>
        <w:spacing w:before="0" w:after="0"/>
        <w:rPr>
          <w:b/>
          <w:sz w:val="24"/>
          <w:szCs w:val="24"/>
          <w:lang w:val="en-GB"/>
        </w:rPr>
      </w:pPr>
    </w:p>
    <w:p w14:paraId="3FA4F759" w14:textId="6991904F" w:rsidR="00A443EF" w:rsidRDefault="00A443EF" w:rsidP="00B5681A">
      <w:pPr>
        <w:spacing w:before="0" w:after="0"/>
        <w:rPr>
          <w:rFonts w:eastAsia="Calibri" w:cs="Arial"/>
          <w:b/>
          <w:sz w:val="24"/>
          <w:szCs w:val="24"/>
          <w:lang w:val="en-GB" w:bidi="ar-DZ"/>
        </w:rPr>
      </w:pPr>
      <w:r w:rsidRPr="00D46427">
        <w:rPr>
          <w:rFonts w:eastAsia="Calibri" w:cs="Arial"/>
          <w:b/>
          <w:sz w:val="24"/>
          <w:szCs w:val="24"/>
          <w:lang w:val="en-GB" w:bidi="ar-DZ"/>
        </w:rPr>
        <w:t>Q25. “</w:t>
      </w:r>
      <w:r w:rsidRPr="00E841D8">
        <w:rPr>
          <w:rFonts w:eastAsia="Calibri" w:cs="Arial"/>
          <w:b/>
          <w:sz w:val="24"/>
          <w:szCs w:val="24"/>
          <w:lang w:val="en-GB" w:bidi="ar-DZ"/>
        </w:rPr>
        <w:t xml:space="preserve">Please provide information on legislative and other measures to promote an increase in the rates of activity and employment among persons </w:t>
      </w:r>
      <w:r w:rsidRPr="00E841D8">
        <w:rPr>
          <w:rFonts w:eastAsia="Calibri" w:cs="Arial"/>
          <w:b/>
          <w:sz w:val="24"/>
          <w:szCs w:val="24"/>
          <w:lang w:val="en-GB" w:bidi="ar-DZ"/>
        </w:rPr>
        <w:lastRenderedPageBreak/>
        <w:t>with disabilities, and on the existence of programmes to increase the employment opportunities of women and men with disabilities in the open labour market and in businesses in the production sector.</w:t>
      </w:r>
      <w:r w:rsidRPr="00D46427">
        <w:rPr>
          <w:rFonts w:eastAsia="Calibri" w:cs="Arial"/>
          <w:b/>
          <w:sz w:val="24"/>
          <w:szCs w:val="24"/>
          <w:lang w:val="en-GB" w:bidi="ar-DZ"/>
        </w:rPr>
        <w:t xml:space="preserve">” </w:t>
      </w:r>
    </w:p>
    <w:p w14:paraId="105A1140" w14:textId="77777777" w:rsidR="00B5681A" w:rsidRPr="00D46427" w:rsidRDefault="00B5681A" w:rsidP="00B5681A">
      <w:pPr>
        <w:spacing w:before="0" w:after="0"/>
        <w:rPr>
          <w:rFonts w:eastAsia="Calibri" w:cs="Arial"/>
          <w:b/>
          <w:sz w:val="24"/>
          <w:szCs w:val="24"/>
          <w:lang w:val="en-GB" w:bidi="ar-DZ"/>
        </w:rPr>
      </w:pPr>
    </w:p>
    <w:p w14:paraId="36B1E0C2" w14:textId="77777777" w:rsidR="00A443EF" w:rsidRPr="00D46427" w:rsidRDefault="00A443EF" w:rsidP="00A443EF">
      <w:pPr>
        <w:spacing w:before="0" w:after="0"/>
        <w:rPr>
          <w:sz w:val="24"/>
          <w:szCs w:val="24"/>
          <w:lang w:val="en-GB"/>
        </w:rPr>
      </w:pPr>
      <w:r w:rsidRPr="00D46427">
        <w:rPr>
          <w:sz w:val="24"/>
          <w:szCs w:val="24"/>
          <w:lang w:val="en-GB"/>
        </w:rPr>
        <w:t xml:space="preserve">Of the policies detailed in the Spanish government’s </w:t>
      </w:r>
      <w:r>
        <w:rPr>
          <w:sz w:val="24"/>
          <w:szCs w:val="24"/>
          <w:lang w:val="en-GB"/>
        </w:rPr>
        <w:t>r</w:t>
      </w:r>
      <w:r w:rsidRPr="00D46427">
        <w:rPr>
          <w:sz w:val="24"/>
          <w:szCs w:val="24"/>
          <w:lang w:val="en-GB"/>
        </w:rPr>
        <w:t>eport</w:t>
      </w:r>
      <w:r>
        <w:rPr>
          <w:sz w:val="24"/>
          <w:szCs w:val="24"/>
          <w:lang w:val="en-GB"/>
        </w:rPr>
        <w:t>,</w:t>
      </w:r>
      <w:r w:rsidRPr="00D46427">
        <w:rPr>
          <w:sz w:val="24"/>
          <w:szCs w:val="24"/>
          <w:lang w:val="en-GB"/>
        </w:rPr>
        <w:t xml:space="preserve"> it is worth</w:t>
      </w:r>
      <w:r>
        <w:rPr>
          <w:sz w:val="24"/>
          <w:szCs w:val="24"/>
          <w:lang w:val="en-GB"/>
        </w:rPr>
        <w:t xml:space="preserve"> noting</w:t>
      </w:r>
      <w:r w:rsidRPr="00D46427">
        <w:rPr>
          <w:sz w:val="24"/>
          <w:szCs w:val="24"/>
          <w:lang w:val="en-GB"/>
        </w:rPr>
        <w:t xml:space="preserve"> that these employment policies should include the gender perspective as activity, employment and unemployment rates are slightly worse </w:t>
      </w:r>
      <w:r>
        <w:rPr>
          <w:sz w:val="24"/>
          <w:szCs w:val="24"/>
          <w:lang w:val="en-GB"/>
        </w:rPr>
        <w:t>for</w:t>
      </w:r>
      <w:r w:rsidRPr="00D46427">
        <w:rPr>
          <w:sz w:val="24"/>
          <w:szCs w:val="24"/>
          <w:lang w:val="en-GB"/>
        </w:rPr>
        <w:t xml:space="preserve"> women than </w:t>
      </w:r>
      <w:r>
        <w:rPr>
          <w:sz w:val="24"/>
          <w:szCs w:val="24"/>
          <w:lang w:val="en-GB"/>
        </w:rPr>
        <w:t>for</w:t>
      </w:r>
      <w:r w:rsidRPr="00D46427">
        <w:rPr>
          <w:sz w:val="24"/>
          <w:szCs w:val="24"/>
          <w:lang w:val="en-GB"/>
        </w:rPr>
        <w:t xml:space="preserve"> men with disabilities and labour conditions</w:t>
      </w:r>
      <w:r>
        <w:rPr>
          <w:sz w:val="24"/>
          <w:szCs w:val="24"/>
          <w:lang w:val="en-GB"/>
        </w:rPr>
        <w:t xml:space="preserve"> are considerably worse</w:t>
      </w:r>
      <w:r w:rsidRPr="00D46427">
        <w:rPr>
          <w:sz w:val="24"/>
          <w:szCs w:val="24"/>
          <w:lang w:val="en-GB"/>
        </w:rPr>
        <w:t>. It is estimated that, though women with disabilities amount to over 42% of this group, they do not benefit from the measures to foster employment</w:t>
      </w:r>
      <w:r>
        <w:rPr>
          <w:sz w:val="24"/>
          <w:szCs w:val="24"/>
          <w:lang w:val="en-GB"/>
        </w:rPr>
        <w:t xml:space="preserve"> or from </w:t>
      </w:r>
      <w:r w:rsidRPr="00D46427">
        <w:rPr>
          <w:sz w:val="24"/>
          <w:szCs w:val="24"/>
          <w:lang w:val="en-GB"/>
        </w:rPr>
        <w:t>bonuses/social security quota reductions equally (just 36.7% of benefitiaries are women).</w:t>
      </w:r>
    </w:p>
    <w:p w14:paraId="61083AA1" w14:textId="77777777" w:rsidR="00A443EF" w:rsidRPr="00D46427" w:rsidRDefault="00A443EF" w:rsidP="00A443EF">
      <w:pPr>
        <w:spacing w:before="0" w:after="0"/>
        <w:rPr>
          <w:sz w:val="24"/>
          <w:szCs w:val="24"/>
          <w:lang w:val="en-GB"/>
        </w:rPr>
      </w:pPr>
    </w:p>
    <w:p w14:paraId="13BE2F9F" w14:textId="77777777" w:rsidR="00A443EF" w:rsidRPr="00D46427" w:rsidRDefault="00A443EF" w:rsidP="00A443EF">
      <w:pPr>
        <w:spacing w:before="0" w:after="0"/>
        <w:rPr>
          <w:sz w:val="24"/>
          <w:szCs w:val="24"/>
          <w:lang w:val="en-GB"/>
        </w:rPr>
      </w:pPr>
      <w:r w:rsidRPr="00D46427">
        <w:rPr>
          <w:sz w:val="24"/>
          <w:szCs w:val="24"/>
          <w:lang w:val="en-GB"/>
        </w:rPr>
        <w:t>We are concerned that, according to data compiled in Report 2 (ODISMET, 2017)</w:t>
      </w:r>
      <w:r>
        <w:rPr>
          <w:rStyle w:val="FootnoteReference"/>
          <w:sz w:val="24"/>
          <w:szCs w:val="24"/>
        </w:rPr>
        <w:footnoteReference w:id="14"/>
      </w:r>
      <w:r w:rsidRPr="00D46427">
        <w:rPr>
          <w:sz w:val="24"/>
          <w:szCs w:val="24"/>
          <w:lang w:val="en-GB"/>
        </w:rPr>
        <w:t xml:space="preserve"> it is still evident that:</w:t>
      </w:r>
    </w:p>
    <w:p w14:paraId="0235A747" w14:textId="77777777" w:rsidR="00A443EF" w:rsidRPr="00D46427" w:rsidRDefault="00A443EF" w:rsidP="00A443EF">
      <w:pPr>
        <w:spacing w:before="0" w:after="0"/>
        <w:rPr>
          <w:sz w:val="24"/>
          <w:szCs w:val="24"/>
          <w:lang w:val="en-GB"/>
        </w:rPr>
      </w:pPr>
    </w:p>
    <w:p w14:paraId="5F5F1154" w14:textId="1ED831BF" w:rsidR="00A443EF" w:rsidRDefault="00A443EF" w:rsidP="00B5681A">
      <w:pPr>
        <w:pStyle w:val="ListParagraph"/>
        <w:numPr>
          <w:ilvl w:val="0"/>
          <w:numId w:val="34"/>
        </w:numPr>
        <w:spacing w:before="0" w:after="0" w:line="252" w:lineRule="auto"/>
        <w:contextualSpacing w:val="0"/>
        <w:rPr>
          <w:sz w:val="24"/>
          <w:szCs w:val="24"/>
          <w:lang w:val="en-GB"/>
        </w:rPr>
      </w:pPr>
      <w:r w:rsidRPr="00D46427">
        <w:rPr>
          <w:sz w:val="24"/>
          <w:szCs w:val="24"/>
          <w:lang w:val="en-GB"/>
        </w:rPr>
        <w:t>In general terms, persons with disabilities have a low participation in the labour market, with an activity rate of 33.9%, 44 percentage points lower than the population without disabilities (78.1%). The inactivity rate of women with disabilities amounts to 64.8% according to the National Institute for Statistics.</w:t>
      </w:r>
      <w:r>
        <w:rPr>
          <w:rStyle w:val="FootnoteReference"/>
          <w:sz w:val="24"/>
          <w:szCs w:val="24"/>
        </w:rPr>
        <w:footnoteReference w:id="15"/>
      </w:r>
      <w:r w:rsidRPr="00D46427">
        <w:rPr>
          <w:sz w:val="24"/>
          <w:szCs w:val="24"/>
          <w:lang w:val="en-GB"/>
        </w:rPr>
        <w:t xml:space="preserve"> The activity rate f</w:t>
      </w:r>
      <w:r>
        <w:rPr>
          <w:sz w:val="24"/>
          <w:szCs w:val="24"/>
          <w:lang w:val="en-GB"/>
        </w:rPr>
        <w:t>or</w:t>
      </w:r>
      <w:r w:rsidRPr="00D46427">
        <w:rPr>
          <w:sz w:val="24"/>
          <w:szCs w:val="24"/>
          <w:lang w:val="en-GB"/>
        </w:rPr>
        <w:t xml:space="preserve"> women with disabilities (33.1%) is lower than the male rate (34.4%) and that of women without disabilities. </w:t>
      </w:r>
    </w:p>
    <w:p w14:paraId="66F91F56" w14:textId="77777777" w:rsidR="00B5681A" w:rsidRPr="00D46427" w:rsidRDefault="00B5681A" w:rsidP="00B5681A">
      <w:pPr>
        <w:pStyle w:val="ListParagraph"/>
        <w:spacing w:before="0" w:after="0" w:line="252" w:lineRule="auto"/>
        <w:contextualSpacing w:val="0"/>
        <w:rPr>
          <w:sz w:val="24"/>
          <w:szCs w:val="24"/>
          <w:lang w:val="en-GB"/>
        </w:rPr>
      </w:pPr>
    </w:p>
    <w:p w14:paraId="5D28A8BF" w14:textId="3786246D" w:rsidR="00A443EF" w:rsidRDefault="00A443EF" w:rsidP="00B5681A">
      <w:pPr>
        <w:pStyle w:val="ListParagraph"/>
        <w:numPr>
          <w:ilvl w:val="0"/>
          <w:numId w:val="34"/>
        </w:numPr>
        <w:spacing w:before="0" w:after="0" w:line="252" w:lineRule="auto"/>
        <w:contextualSpacing w:val="0"/>
        <w:rPr>
          <w:sz w:val="24"/>
          <w:szCs w:val="24"/>
          <w:lang w:val="en-GB"/>
        </w:rPr>
      </w:pPr>
      <w:r w:rsidRPr="00D46427">
        <w:rPr>
          <w:sz w:val="24"/>
          <w:szCs w:val="24"/>
          <w:lang w:val="en-GB"/>
        </w:rPr>
        <w:lastRenderedPageBreak/>
        <w:t>The unemployment rate of women with disabilities (31.1%) is slightly higher th</w:t>
      </w:r>
      <w:r w:rsidR="007F3421">
        <w:rPr>
          <w:sz w:val="24"/>
          <w:szCs w:val="24"/>
          <w:lang w:val="en-GB"/>
        </w:rPr>
        <w:t>an that of men with disabilitie</w:t>
      </w:r>
      <w:r w:rsidRPr="00D46427">
        <w:rPr>
          <w:sz w:val="24"/>
          <w:szCs w:val="24"/>
          <w:lang w:val="en-GB"/>
        </w:rPr>
        <w:t>s (30.9%). The difference between both sexes is also lower than that found between men and women without disabilities (21.9%)</w:t>
      </w:r>
      <w:r>
        <w:rPr>
          <w:sz w:val="24"/>
          <w:szCs w:val="24"/>
          <w:lang w:val="en-GB"/>
        </w:rPr>
        <w:t>, and t</w:t>
      </w:r>
      <w:r w:rsidRPr="00D46427">
        <w:rPr>
          <w:sz w:val="24"/>
          <w:szCs w:val="24"/>
          <w:lang w:val="en-GB"/>
        </w:rPr>
        <w:t xml:space="preserve">his </w:t>
      </w:r>
      <w:r>
        <w:rPr>
          <w:sz w:val="24"/>
          <w:szCs w:val="24"/>
          <w:lang w:val="en-GB"/>
        </w:rPr>
        <w:t xml:space="preserve">can largely be </w:t>
      </w:r>
      <w:r w:rsidRPr="00D46427">
        <w:rPr>
          <w:sz w:val="24"/>
          <w:szCs w:val="24"/>
          <w:lang w:val="en-GB"/>
        </w:rPr>
        <w:t xml:space="preserve">explained by this group’s considerably lower activity rate. </w:t>
      </w:r>
      <w:r>
        <w:rPr>
          <w:sz w:val="24"/>
          <w:szCs w:val="24"/>
          <w:lang w:val="en-GB"/>
        </w:rPr>
        <w:t>L</w:t>
      </w:r>
      <w:r w:rsidRPr="00D46427">
        <w:rPr>
          <w:sz w:val="24"/>
          <w:szCs w:val="24"/>
          <w:lang w:val="en-GB"/>
        </w:rPr>
        <w:t>ong-term unemployment is more frequent in women (53.34% of the total) and in people aged 45 or older (57.08%).</w:t>
      </w:r>
    </w:p>
    <w:p w14:paraId="7219E1D7" w14:textId="77777777" w:rsidR="00B5681A" w:rsidRPr="00D46427" w:rsidRDefault="00B5681A" w:rsidP="00B5681A">
      <w:pPr>
        <w:pStyle w:val="ListParagraph"/>
        <w:spacing w:before="0" w:after="0" w:line="252" w:lineRule="auto"/>
        <w:contextualSpacing w:val="0"/>
        <w:rPr>
          <w:sz w:val="24"/>
          <w:szCs w:val="24"/>
          <w:lang w:val="en-GB"/>
        </w:rPr>
      </w:pPr>
    </w:p>
    <w:p w14:paraId="7BDE8113" w14:textId="55934359" w:rsidR="00A443EF" w:rsidRDefault="00A443EF" w:rsidP="00B5681A">
      <w:pPr>
        <w:pStyle w:val="ListParagraph"/>
        <w:numPr>
          <w:ilvl w:val="0"/>
          <w:numId w:val="34"/>
        </w:numPr>
        <w:spacing w:before="0" w:after="0" w:line="252" w:lineRule="auto"/>
        <w:contextualSpacing w:val="0"/>
        <w:rPr>
          <w:sz w:val="24"/>
          <w:szCs w:val="24"/>
          <w:lang w:val="en-GB"/>
        </w:rPr>
      </w:pPr>
      <w:r w:rsidRPr="00D46427">
        <w:rPr>
          <w:sz w:val="24"/>
          <w:szCs w:val="24"/>
          <w:lang w:val="en-GB"/>
        </w:rPr>
        <w:t xml:space="preserve">In </w:t>
      </w:r>
      <w:r>
        <w:rPr>
          <w:sz w:val="24"/>
          <w:szCs w:val="24"/>
          <w:lang w:val="en-GB"/>
        </w:rPr>
        <w:t>line</w:t>
      </w:r>
      <w:r w:rsidRPr="00D46427">
        <w:rPr>
          <w:sz w:val="24"/>
          <w:szCs w:val="24"/>
          <w:lang w:val="en-GB"/>
        </w:rPr>
        <w:t xml:space="preserve"> with this situation, the employment rate of women with disabilities (22.8%) is very low, lower than that of their male </w:t>
      </w:r>
      <w:r>
        <w:rPr>
          <w:sz w:val="24"/>
          <w:szCs w:val="24"/>
          <w:lang w:val="en-GB"/>
        </w:rPr>
        <w:t>peers</w:t>
      </w:r>
      <w:r w:rsidRPr="00D46427">
        <w:rPr>
          <w:sz w:val="24"/>
          <w:szCs w:val="24"/>
          <w:lang w:val="en-GB"/>
        </w:rPr>
        <w:t xml:space="preserve"> (23.8%) and less than half of </w:t>
      </w:r>
      <w:r>
        <w:rPr>
          <w:sz w:val="24"/>
          <w:szCs w:val="24"/>
          <w:lang w:val="en-GB"/>
        </w:rPr>
        <w:t>the rate for</w:t>
      </w:r>
      <w:r w:rsidRPr="00D46427">
        <w:rPr>
          <w:sz w:val="24"/>
          <w:szCs w:val="24"/>
          <w:lang w:val="en-GB"/>
        </w:rPr>
        <w:t xml:space="preserve"> women without a disability (53.8%).</w:t>
      </w:r>
    </w:p>
    <w:p w14:paraId="21D2F22B" w14:textId="77777777" w:rsidR="00B5681A" w:rsidRPr="00B5681A" w:rsidRDefault="00B5681A" w:rsidP="00B5681A">
      <w:pPr>
        <w:pStyle w:val="ListParagraph"/>
        <w:rPr>
          <w:sz w:val="24"/>
          <w:szCs w:val="24"/>
          <w:lang w:val="en-GB"/>
        </w:rPr>
      </w:pPr>
    </w:p>
    <w:p w14:paraId="220AA001" w14:textId="2BC213AD" w:rsidR="00A443EF" w:rsidRDefault="00A443EF" w:rsidP="00B5681A">
      <w:pPr>
        <w:pStyle w:val="ListParagraph"/>
        <w:numPr>
          <w:ilvl w:val="0"/>
          <w:numId w:val="34"/>
        </w:numPr>
        <w:spacing w:before="0" w:after="0" w:line="252" w:lineRule="auto"/>
        <w:contextualSpacing w:val="0"/>
        <w:rPr>
          <w:sz w:val="24"/>
          <w:szCs w:val="24"/>
          <w:lang w:val="en-GB"/>
        </w:rPr>
      </w:pPr>
      <w:r w:rsidRPr="00D46427">
        <w:rPr>
          <w:sz w:val="24"/>
          <w:szCs w:val="24"/>
          <w:lang w:val="en-GB"/>
        </w:rPr>
        <w:t xml:space="preserve">The hiring of men surpasses that of women by 20 points (60.96% compared to 39.04%). </w:t>
      </w:r>
      <w:r>
        <w:rPr>
          <w:sz w:val="24"/>
          <w:szCs w:val="24"/>
          <w:lang w:val="en-GB"/>
        </w:rPr>
        <w:t>P</w:t>
      </w:r>
      <w:r w:rsidRPr="00D46427">
        <w:rPr>
          <w:sz w:val="24"/>
          <w:szCs w:val="24"/>
          <w:lang w:val="en-GB"/>
        </w:rPr>
        <w:t>recariousness</w:t>
      </w:r>
      <w:r>
        <w:rPr>
          <w:sz w:val="24"/>
          <w:szCs w:val="24"/>
          <w:lang w:val="en-GB"/>
        </w:rPr>
        <w:t xml:space="preserve"> employment</w:t>
      </w:r>
      <w:r w:rsidRPr="00D46427">
        <w:rPr>
          <w:sz w:val="24"/>
          <w:szCs w:val="24"/>
          <w:lang w:val="en-GB"/>
        </w:rPr>
        <w:t xml:space="preserve"> affects persons with disabilities to a much greater extent: over 90% have tempor</w:t>
      </w:r>
      <w:r>
        <w:rPr>
          <w:sz w:val="24"/>
          <w:szCs w:val="24"/>
          <w:lang w:val="en-GB"/>
        </w:rPr>
        <w:t>ary</w:t>
      </w:r>
      <w:r w:rsidRPr="00D46427">
        <w:rPr>
          <w:sz w:val="24"/>
          <w:szCs w:val="24"/>
          <w:lang w:val="en-GB"/>
        </w:rPr>
        <w:t xml:space="preserve"> contracts. In the case of women with disabilities this circumstance has a greater impact, and in 2015 barely 8% of women</w:t>
      </w:r>
      <w:r>
        <w:rPr>
          <w:sz w:val="24"/>
          <w:szCs w:val="24"/>
          <w:lang w:val="en-GB"/>
        </w:rPr>
        <w:t xml:space="preserve"> with disabilities in employment </w:t>
      </w:r>
      <w:r w:rsidRPr="00D46427">
        <w:rPr>
          <w:sz w:val="24"/>
          <w:szCs w:val="24"/>
          <w:lang w:val="en-GB"/>
        </w:rPr>
        <w:t xml:space="preserve">had a </w:t>
      </w:r>
      <w:r>
        <w:rPr>
          <w:sz w:val="24"/>
          <w:szCs w:val="24"/>
          <w:lang w:val="en-GB"/>
        </w:rPr>
        <w:t>permanent</w:t>
      </w:r>
      <w:r w:rsidRPr="00D46427">
        <w:rPr>
          <w:sz w:val="24"/>
          <w:szCs w:val="24"/>
          <w:lang w:val="en-GB"/>
        </w:rPr>
        <w:t xml:space="preserve"> contract.</w:t>
      </w:r>
    </w:p>
    <w:p w14:paraId="6AD4B047" w14:textId="77777777" w:rsidR="00B5681A" w:rsidRPr="00B5681A" w:rsidRDefault="00B5681A" w:rsidP="00B5681A">
      <w:pPr>
        <w:pStyle w:val="ListParagraph"/>
        <w:rPr>
          <w:sz w:val="24"/>
          <w:szCs w:val="24"/>
          <w:lang w:val="en-GB"/>
        </w:rPr>
      </w:pPr>
    </w:p>
    <w:p w14:paraId="0CA901A3" w14:textId="4A4DC5C8" w:rsidR="00A443EF" w:rsidRDefault="00A443EF" w:rsidP="00B5681A">
      <w:pPr>
        <w:pStyle w:val="ListParagraph"/>
        <w:numPr>
          <w:ilvl w:val="0"/>
          <w:numId w:val="34"/>
        </w:numPr>
        <w:spacing w:before="0" w:after="0" w:line="252" w:lineRule="auto"/>
        <w:contextualSpacing w:val="0"/>
        <w:rPr>
          <w:sz w:val="24"/>
          <w:szCs w:val="24"/>
          <w:lang w:val="en-GB"/>
        </w:rPr>
      </w:pPr>
      <w:r w:rsidRPr="00D46427">
        <w:rPr>
          <w:sz w:val="24"/>
          <w:szCs w:val="24"/>
          <w:lang w:val="en-GB"/>
        </w:rPr>
        <w:t xml:space="preserve">With regard to horizontal occupational segregation, it is present and </w:t>
      </w:r>
      <w:r>
        <w:rPr>
          <w:sz w:val="24"/>
          <w:szCs w:val="24"/>
          <w:lang w:val="en-GB"/>
        </w:rPr>
        <w:t>even more serious in the case of people with disabilities. It is also evolving negatively</w:t>
      </w:r>
      <w:r w:rsidRPr="00D46427">
        <w:rPr>
          <w:sz w:val="24"/>
          <w:szCs w:val="24"/>
          <w:lang w:val="en-GB"/>
        </w:rPr>
        <w:t>. Recent data show that the primary sector is the most dynamic one in te</w:t>
      </w:r>
      <w:r>
        <w:rPr>
          <w:sz w:val="24"/>
          <w:szCs w:val="24"/>
          <w:lang w:val="en-GB"/>
        </w:rPr>
        <w:t xml:space="preserve">rms of </w:t>
      </w:r>
      <w:r w:rsidRPr="00D46427">
        <w:rPr>
          <w:sz w:val="24"/>
          <w:szCs w:val="24"/>
          <w:lang w:val="en-GB"/>
        </w:rPr>
        <w:t xml:space="preserve">hiring </w:t>
      </w:r>
      <w:r>
        <w:rPr>
          <w:sz w:val="24"/>
          <w:szCs w:val="24"/>
          <w:lang w:val="en-GB"/>
        </w:rPr>
        <w:t>people with disabilities o</w:t>
      </w:r>
      <w:r w:rsidRPr="00D46427">
        <w:rPr>
          <w:sz w:val="24"/>
          <w:szCs w:val="24"/>
          <w:lang w:val="en-GB"/>
        </w:rPr>
        <w:t xml:space="preserve">ver the past ten years, but </w:t>
      </w:r>
      <w:r>
        <w:rPr>
          <w:sz w:val="24"/>
          <w:szCs w:val="24"/>
          <w:lang w:val="en-GB"/>
        </w:rPr>
        <w:t xml:space="preserve">that this is skewed towards </w:t>
      </w:r>
      <w:r w:rsidRPr="00D46427">
        <w:rPr>
          <w:sz w:val="24"/>
          <w:szCs w:val="24"/>
          <w:lang w:val="en-GB"/>
        </w:rPr>
        <w:t xml:space="preserve">men, who represent over 80% of hired persons and </w:t>
      </w:r>
      <w:r>
        <w:rPr>
          <w:sz w:val="24"/>
          <w:szCs w:val="24"/>
          <w:lang w:val="en-GB"/>
        </w:rPr>
        <w:t>have</w:t>
      </w:r>
      <w:r w:rsidRPr="00D46427">
        <w:rPr>
          <w:sz w:val="24"/>
          <w:szCs w:val="24"/>
          <w:lang w:val="en-GB"/>
        </w:rPr>
        <w:t xml:space="preserve"> a much greater increase than women. The industrial sector also shows an increase in </w:t>
      </w:r>
      <w:r>
        <w:rPr>
          <w:sz w:val="24"/>
          <w:szCs w:val="24"/>
          <w:lang w:val="en-GB"/>
        </w:rPr>
        <w:t>jobs</w:t>
      </w:r>
      <w:r w:rsidRPr="00D46427">
        <w:rPr>
          <w:sz w:val="24"/>
          <w:szCs w:val="24"/>
          <w:lang w:val="en-GB"/>
        </w:rPr>
        <w:t xml:space="preserve">, but </w:t>
      </w:r>
      <w:r>
        <w:rPr>
          <w:sz w:val="24"/>
          <w:szCs w:val="24"/>
          <w:lang w:val="en-GB"/>
        </w:rPr>
        <w:t xml:space="preserve">again </w:t>
      </w:r>
      <w:r w:rsidRPr="00D46427">
        <w:rPr>
          <w:sz w:val="24"/>
          <w:szCs w:val="24"/>
          <w:lang w:val="en-GB"/>
        </w:rPr>
        <w:t>with a greater impact on men</w:t>
      </w:r>
      <w:r>
        <w:rPr>
          <w:sz w:val="24"/>
          <w:szCs w:val="24"/>
          <w:lang w:val="en-GB"/>
        </w:rPr>
        <w:t xml:space="preserve">, who make up </w:t>
      </w:r>
      <w:r w:rsidRPr="00D46427">
        <w:rPr>
          <w:sz w:val="24"/>
          <w:szCs w:val="24"/>
          <w:lang w:val="en-GB"/>
        </w:rPr>
        <w:t xml:space="preserve">over 76% of </w:t>
      </w:r>
      <w:r>
        <w:rPr>
          <w:sz w:val="24"/>
          <w:szCs w:val="24"/>
          <w:lang w:val="en-GB"/>
        </w:rPr>
        <w:t xml:space="preserve">all </w:t>
      </w:r>
      <w:r w:rsidRPr="00D46427">
        <w:rPr>
          <w:sz w:val="24"/>
          <w:szCs w:val="24"/>
          <w:lang w:val="en-GB"/>
        </w:rPr>
        <w:t>persons with disabilities employed in th</w:t>
      </w:r>
      <w:r>
        <w:rPr>
          <w:sz w:val="24"/>
          <w:szCs w:val="24"/>
          <w:lang w:val="en-GB"/>
        </w:rPr>
        <w:t>e</w:t>
      </w:r>
      <w:r w:rsidRPr="00D46427">
        <w:rPr>
          <w:sz w:val="24"/>
          <w:szCs w:val="24"/>
          <w:lang w:val="en-GB"/>
        </w:rPr>
        <w:t xml:space="preserve"> sector. </w:t>
      </w:r>
      <w:r>
        <w:rPr>
          <w:sz w:val="24"/>
          <w:szCs w:val="24"/>
          <w:lang w:val="en-GB"/>
        </w:rPr>
        <w:t>W</w:t>
      </w:r>
      <w:r w:rsidRPr="00D46427">
        <w:rPr>
          <w:sz w:val="24"/>
          <w:szCs w:val="24"/>
          <w:lang w:val="en-GB"/>
        </w:rPr>
        <w:t>omen with disabilities</w:t>
      </w:r>
      <w:r>
        <w:rPr>
          <w:sz w:val="24"/>
          <w:szCs w:val="24"/>
          <w:lang w:val="en-GB"/>
        </w:rPr>
        <w:t>’ participation</w:t>
      </w:r>
      <w:r w:rsidRPr="00D46427">
        <w:rPr>
          <w:sz w:val="24"/>
          <w:szCs w:val="24"/>
          <w:lang w:val="en-GB"/>
        </w:rPr>
        <w:t xml:space="preserve"> in the </w:t>
      </w:r>
      <w:r>
        <w:rPr>
          <w:sz w:val="24"/>
          <w:szCs w:val="24"/>
          <w:lang w:val="en-GB"/>
        </w:rPr>
        <w:t>construction</w:t>
      </w:r>
      <w:r w:rsidRPr="00D46427">
        <w:rPr>
          <w:sz w:val="24"/>
          <w:szCs w:val="24"/>
          <w:lang w:val="en-GB"/>
        </w:rPr>
        <w:t xml:space="preserve"> industry is very</w:t>
      </w:r>
      <w:r>
        <w:rPr>
          <w:sz w:val="24"/>
          <w:szCs w:val="24"/>
          <w:lang w:val="en-GB"/>
        </w:rPr>
        <w:t xml:space="preserve"> limited</w:t>
      </w:r>
      <w:r w:rsidRPr="00D46427">
        <w:rPr>
          <w:sz w:val="24"/>
          <w:szCs w:val="24"/>
          <w:lang w:val="en-GB"/>
        </w:rPr>
        <w:t xml:space="preserve"> (slightly over 11%) and, </w:t>
      </w:r>
      <w:r>
        <w:rPr>
          <w:sz w:val="24"/>
          <w:szCs w:val="24"/>
          <w:lang w:val="en-GB"/>
        </w:rPr>
        <w:t>in the same way as the figures for men, is evolving negatively</w:t>
      </w:r>
      <w:r w:rsidRPr="00D46427">
        <w:rPr>
          <w:sz w:val="24"/>
          <w:szCs w:val="24"/>
          <w:lang w:val="en-GB"/>
        </w:rPr>
        <w:t xml:space="preserve">. According to the </w:t>
      </w:r>
      <w:r>
        <w:rPr>
          <w:sz w:val="24"/>
          <w:szCs w:val="24"/>
          <w:lang w:val="en-GB"/>
        </w:rPr>
        <w:t xml:space="preserve">dynamics of </w:t>
      </w:r>
      <w:r w:rsidRPr="00D46427">
        <w:rPr>
          <w:sz w:val="24"/>
          <w:szCs w:val="24"/>
          <w:lang w:val="en-GB"/>
        </w:rPr>
        <w:t xml:space="preserve">horizontal segregation, </w:t>
      </w:r>
      <w:r w:rsidRPr="00D46427">
        <w:rPr>
          <w:sz w:val="24"/>
          <w:szCs w:val="24"/>
          <w:lang w:val="en-GB"/>
        </w:rPr>
        <w:lastRenderedPageBreak/>
        <w:t xml:space="preserve">the services sector is the only one where women’s presence, </w:t>
      </w:r>
      <w:r>
        <w:rPr>
          <w:sz w:val="24"/>
          <w:szCs w:val="24"/>
          <w:lang w:val="en-GB"/>
        </w:rPr>
        <w:t>although still lower</w:t>
      </w:r>
      <w:r w:rsidRPr="00D46427">
        <w:rPr>
          <w:sz w:val="24"/>
          <w:szCs w:val="24"/>
          <w:lang w:val="en-GB"/>
        </w:rPr>
        <w:t>, is more balanced with respect to that of men (</w:t>
      </w:r>
      <w:r>
        <w:rPr>
          <w:sz w:val="24"/>
          <w:szCs w:val="24"/>
          <w:lang w:val="en-GB"/>
        </w:rPr>
        <w:t>women</w:t>
      </w:r>
      <w:r w:rsidRPr="00D46427">
        <w:rPr>
          <w:sz w:val="24"/>
          <w:szCs w:val="24"/>
          <w:lang w:val="en-GB"/>
        </w:rPr>
        <w:t xml:space="preserve"> represent 43% of persons with disabilities in the sector). </w:t>
      </w:r>
    </w:p>
    <w:p w14:paraId="3779D956" w14:textId="77777777" w:rsidR="00B5681A" w:rsidRPr="00B5681A" w:rsidRDefault="00B5681A" w:rsidP="00B5681A">
      <w:pPr>
        <w:pStyle w:val="ListParagraph"/>
        <w:rPr>
          <w:sz w:val="24"/>
          <w:szCs w:val="24"/>
          <w:lang w:val="en-GB"/>
        </w:rPr>
      </w:pPr>
    </w:p>
    <w:p w14:paraId="4AB07154" w14:textId="2D834815" w:rsidR="00A443EF" w:rsidRDefault="00A443EF" w:rsidP="00B5681A">
      <w:pPr>
        <w:pStyle w:val="ListParagraph"/>
        <w:numPr>
          <w:ilvl w:val="0"/>
          <w:numId w:val="34"/>
        </w:numPr>
        <w:spacing w:before="0" w:after="0" w:line="252" w:lineRule="auto"/>
        <w:contextualSpacing w:val="0"/>
        <w:rPr>
          <w:sz w:val="24"/>
          <w:szCs w:val="24"/>
          <w:lang w:val="en-GB"/>
        </w:rPr>
      </w:pPr>
      <w:r w:rsidRPr="00D46427">
        <w:rPr>
          <w:sz w:val="24"/>
          <w:szCs w:val="24"/>
          <w:lang w:val="en-GB"/>
        </w:rPr>
        <w:t xml:space="preserve">The salary gap (the salary of persons with disabilities compared to the average anual gross salary of the general population) reaches 17.1% (ODISMET, 2017). The salary precariousness is evident </w:t>
      </w:r>
      <w:r>
        <w:rPr>
          <w:sz w:val="24"/>
          <w:szCs w:val="24"/>
          <w:lang w:val="en-GB"/>
        </w:rPr>
        <w:t>with</w:t>
      </w:r>
      <w:r w:rsidRPr="00D46427">
        <w:rPr>
          <w:sz w:val="24"/>
          <w:szCs w:val="24"/>
          <w:lang w:val="en-GB"/>
        </w:rPr>
        <w:t xml:space="preserve"> the population </w:t>
      </w:r>
      <w:r>
        <w:rPr>
          <w:sz w:val="24"/>
          <w:szCs w:val="24"/>
          <w:lang w:val="en-GB"/>
        </w:rPr>
        <w:t xml:space="preserve">of persons </w:t>
      </w:r>
      <w:r w:rsidRPr="00D46427">
        <w:rPr>
          <w:sz w:val="24"/>
          <w:szCs w:val="24"/>
          <w:lang w:val="en-GB"/>
        </w:rPr>
        <w:t xml:space="preserve">with disabilities. Once again, the data </w:t>
      </w:r>
      <w:r>
        <w:rPr>
          <w:sz w:val="24"/>
          <w:szCs w:val="24"/>
          <w:lang w:val="en-GB"/>
        </w:rPr>
        <w:t>sh</w:t>
      </w:r>
      <w:r w:rsidRPr="00D46427">
        <w:rPr>
          <w:sz w:val="24"/>
          <w:szCs w:val="24"/>
          <w:lang w:val="en-GB"/>
        </w:rPr>
        <w:t>ow worse numbers in the case of women, who also suffer the gender salary gap. According to the latest data from INE f</w:t>
      </w:r>
      <w:r>
        <w:rPr>
          <w:sz w:val="24"/>
          <w:szCs w:val="24"/>
          <w:lang w:val="en-GB"/>
        </w:rPr>
        <w:t>rom</w:t>
      </w:r>
      <w:r w:rsidRPr="00D46427">
        <w:rPr>
          <w:sz w:val="24"/>
          <w:szCs w:val="24"/>
          <w:lang w:val="en-GB"/>
        </w:rPr>
        <w:t xml:space="preserve"> 2014 (ODISMET, 2017), </w:t>
      </w:r>
      <w:r>
        <w:rPr>
          <w:sz w:val="24"/>
          <w:szCs w:val="24"/>
          <w:lang w:val="en-GB"/>
        </w:rPr>
        <w:t>women with disabilities</w:t>
      </w:r>
      <w:r w:rsidRPr="00D46427">
        <w:rPr>
          <w:sz w:val="24"/>
          <w:szCs w:val="24"/>
          <w:lang w:val="en-GB"/>
        </w:rPr>
        <w:t xml:space="preserve"> annually r</w:t>
      </w:r>
      <w:r>
        <w:rPr>
          <w:sz w:val="24"/>
          <w:szCs w:val="24"/>
          <w:lang w:val="en-GB"/>
        </w:rPr>
        <w:t>e</w:t>
      </w:r>
      <w:r w:rsidRPr="00D46427">
        <w:rPr>
          <w:sz w:val="24"/>
          <w:szCs w:val="24"/>
          <w:lang w:val="en-GB"/>
        </w:rPr>
        <w:t>ceive an average 3,770.2 euros less than men with disabilities, which means a gap of 18.4%.</w:t>
      </w:r>
    </w:p>
    <w:p w14:paraId="1A0D898B" w14:textId="77777777" w:rsidR="004429B3" w:rsidRPr="004429B3" w:rsidRDefault="004429B3" w:rsidP="004429B3">
      <w:pPr>
        <w:pStyle w:val="ListParagraph"/>
        <w:spacing w:after="0"/>
        <w:rPr>
          <w:sz w:val="24"/>
          <w:szCs w:val="24"/>
          <w:lang w:val="en-GB"/>
        </w:rPr>
      </w:pPr>
    </w:p>
    <w:p w14:paraId="6DF8764F" w14:textId="77777777" w:rsidR="00A443EF" w:rsidRPr="00D46427" w:rsidRDefault="00A443EF" w:rsidP="00A443EF">
      <w:pPr>
        <w:spacing w:before="0" w:after="0"/>
        <w:rPr>
          <w:sz w:val="24"/>
          <w:szCs w:val="24"/>
          <w:lang w:val="en-GB"/>
        </w:rPr>
      </w:pPr>
      <w:r w:rsidRPr="00D46427">
        <w:rPr>
          <w:sz w:val="24"/>
          <w:szCs w:val="24"/>
          <w:lang w:val="en-GB"/>
        </w:rPr>
        <w:t xml:space="preserve">However, despite these statistical considerations, the labour training, counseling and intermediation policies, as well as the active search for employment have not </w:t>
      </w:r>
      <w:r>
        <w:rPr>
          <w:sz w:val="24"/>
          <w:szCs w:val="24"/>
          <w:lang w:val="en-GB"/>
        </w:rPr>
        <w:t xml:space="preserve">incorporated </w:t>
      </w:r>
      <w:r w:rsidRPr="00D46427">
        <w:rPr>
          <w:sz w:val="24"/>
          <w:szCs w:val="24"/>
          <w:lang w:val="en-GB"/>
        </w:rPr>
        <w:t>the gender approach and, therefore, have not corrected the double gap</w:t>
      </w:r>
      <w:r>
        <w:rPr>
          <w:sz w:val="24"/>
          <w:szCs w:val="24"/>
          <w:lang w:val="en-GB"/>
        </w:rPr>
        <w:t xml:space="preserve"> - the </w:t>
      </w:r>
      <w:r w:rsidRPr="00D46427">
        <w:rPr>
          <w:sz w:val="24"/>
          <w:szCs w:val="24"/>
          <w:lang w:val="en-GB"/>
        </w:rPr>
        <w:t>salary</w:t>
      </w:r>
      <w:r>
        <w:rPr>
          <w:sz w:val="24"/>
          <w:szCs w:val="24"/>
          <w:lang w:val="en-GB"/>
        </w:rPr>
        <w:t xml:space="preserve"> gap</w:t>
      </w:r>
      <w:r w:rsidRPr="00D46427">
        <w:rPr>
          <w:sz w:val="24"/>
          <w:szCs w:val="24"/>
          <w:lang w:val="en-GB"/>
        </w:rPr>
        <w:t xml:space="preserve"> and social inclusion</w:t>
      </w:r>
      <w:r>
        <w:rPr>
          <w:sz w:val="24"/>
          <w:szCs w:val="24"/>
          <w:lang w:val="en-GB"/>
        </w:rPr>
        <w:t xml:space="preserve"> gap</w:t>
      </w:r>
      <w:r w:rsidRPr="00D46427">
        <w:rPr>
          <w:sz w:val="24"/>
          <w:szCs w:val="24"/>
          <w:lang w:val="en-GB"/>
        </w:rPr>
        <w:t>.</w:t>
      </w:r>
    </w:p>
    <w:p w14:paraId="6FDFA9E2" w14:textId="77777777" w:rsidR="00A443EF" w:rsidRPr="00D46427" w:rsidRDefault="00A443EF" w:rsidP="00A443EF">
      <w:pPr>
        <w:spacing w:before="0" w:after="0"/>
        <w:rPr>
          <w:sz w:val="24"/>
          <w:szCs w:val="24"/>
          <w:lang w:val="en-GB"/>
        </w:rPr>
      </w:pPr>
    </w:p>
    <w:p w14:paraId="72854699" w14:textId="77777777" w:rsidR="00A443EF" w:rsidRPr="00D46427" w:rsidRDefault="00A443EF" w:rsidP="00A443EF">
      <w:pPr>
        <w:spacing w:before="0" w:after="0"/>
        <w:rPr>
          <w:sz w:val="24"/>
          <w:szCs w:val="24"/>
          <w:lang w:val="en-GB"/>
        </w:rPr>
      </w:pPr>
      <w:r w:rsidRPr="00D46427">
        <w:rPr>
          <w:sz w:val="24"/>
          <w:szCs w:val="24"/>
          <w:lang w:val="en-GB"/>
        </w:rPr>
        <w:t>Therefore, CERMI Women</w:t>
      </w:r>
      <w:r>
        <w:rPr>
          <w:sz w:val="24"/>
          <w:szCs w:val="24"/>
          <w:lang w:val="en-GB"/>
        </w:rPr>
        <w:t>’s</w:t>
      </w:r>
      <w:r w:rsidRPr="00D46427">
        <w:rPr>
          <w:sz w:val="24"/>
          <w:szCs w:val="24"/>
          <w:lang w:val="en-GB"/>
        </w:rPr>
        <w:t xml:space="preserve"> Foundation </w:t>
      </w:r>
      <w:r>
        <w:rPr>
          <w:sz w:val="24"/>
          <w:szCs w:val="24"/>
          <w:lang w:val="en-GB"/>
        </w:rPr>
        <w:t>believes</w:t>
      </w:r>
      <w:r w:rsidRPr="00D46427">
        <w:rPr>
          <w:sz w:val="24"/>
          <w:szCs w:val="24"/>
          <w:lang w:val="en-GB"/>
        </w:rPr>
        <w:t xml:space="preserve"> that the main challenge, in light of these data, is t</w:t>
      </w:r>
      <w:r>
        <w:rPr>
          <w:sz w:val="24"/>
          <w:szCs w:val="24"/>
          <w:lang w:val="en-GB"/>
        </w:rPr>
        <w:t>o</w:t>
      </w:r>
      <w:r w:rsidRPr="00D46427">
        <w:rPr>
          <w:sz w:val="24"/>
          <w:szCs w:val="24"/>
          <w:lang w:val="en-GB"/>
        </w:rPr>
        <w:t xml:space="preserve"> activat</w:t>
      </w:r>
      <w:r>
        <w:rPr>
          <w:sz w:val="24"/>
          <w:szCs w:val="24"/>
          <w:lang w:val="en-GB"/>
        </w:rPr>
        <w:t xml:space="preserve">e </w:t>
      </w:r>
      <w:r w:rsidRPr="00D46427">
        <w:rPr>
          <w:sz w:val="24"/>
          <w:szCs w:val="24"/>
          <w:lang w:val="en-GB"/>
        </w:rPr>
        <w:t>women with disabilities. Th</w:t>
      </w:r>
      <w:r>
        <w:rPr>
          <w:sz w:val="24"/>
          <w:szCs w:val="24"/>
          <w:lang w:val="en-GB"/>
        </w:rPr>
        <w:t>e traditional</w:t>
      </w:r>
      <w:r w:rsidRPr="00D46427">
        <w:rPr>
          <w:sz w:val="24"/>
          <w:szCs w:val="24"/>
          <w:lang w:val="en-GB"/>
        </w:rPr>
        <w:t xml:space="preserve"> idea of what is </w:t>
      </w:r>
      <w:r>
        <w:rPr>
          <w:sz w:val="24"/>
          <w:szCs w:val="24"/>
          <w:lang w:val="en-GB"/>
        </w:rPr>
        <w:t>‘</w:t>
      </w:r>
      <w:r w:rsidRPr="00D46427">
        <w:rPr>
          <w:sz w:val="24"/>
          <w:szCs w:val="24"/>
          <w:lang w:val="en-GB"/>
        </w:rPr>
        <w:t>economically active</w:t>
      </w:r>
      <w:r>
        <w:rPr>
          <w:sz w:val="24"/>
          <w:szCs w:val="24"/>
          <w:lang w:val="en-GB"/>
        </w:rPr>
        <w:t>’</w:t>
      </w:r>
      <w:r w:rsidRPr="00D46427">
        <w:rPr>
          <w:sz w:val="24"/>
          <w:szCs w:val="24"/>
          <w:lang w:val="en-GB"/>
        </w:rPr>
        <w:t xml:space="preserve"> does not take into account the economic dimension of </w:t>
      </w:r>
      <w:r>
        <w:rPr>
          <w:sz w:val="24"/>
          <w:szCs w:val="24"/>
          <w:lang w:val="en-GB"/>
        </w:rPr>
        <w:t xml:space="preserve">domestic </w:t>
      </w:r>
      <w:r w:rsidRPr="00D46427">
        <w:rPr>
          <w:sz w:val="24"/>
          <w:szCs w:val="24"/>
          <w:lang w:val="en-GB"/>
        </w:rPr>
        <w:t xml:space="preserve">work, although it </w:t>
      </w:r>
      <w:r>
        <w:rPr>
          <w:sz w:val="24"/>
          <w:szCs w:val="24"/>
          <w:lang w:val="en-GB"/>
        </w:rPr>
        <w:t>is</w:t>
      </w:r>
      <w:r w:rsidRPr="00D46427">
        <w:rPr>
          <w:sz w:val="24"/>
          <w:szCs w:val="24"/>
          <w:lang w:val="en-GB"/>
        </w:rPr>
        <w:t xml:space="preserve"> a </w:t>
      </w:r>
      <w:r>
        <w:rPr>
          <w:sz w:val="24"/>
          <w:szCs w:val="24"/>
          <w:lang w:val="en-GB"/>
        </w:rPr>
        <w:t>significant</w:t>
      </w:r>
      <w:r w:rsidRPr="00D46427">
        <w:rPr>
          <w:sz w:val="24"/>
          <w:szCs w:val="24"/>
          <w:lang w:val="en-GB"/>
        </w:rPr>
        <w:t xml:space="preserve"> contribution to the economy as a whole. Furthermore, if this </w:t>
      </w:r>
      <w:r>
        <w:rPr>
          <w:sz w:val="24"/>
          <w:szCs w:val="24"/>
          <w:lang w:val="en-GB"/>
        </w:rPr>
        <w:t>work</w:t>
      </w:r>
      <w:r w:rsidRPr="00D46427">
        <w:rPr>
          <w:sz w:val="24"/>
          <w:szCs w:val="24"/>
          <w:lang w:val="en-GB"/>
        </w:rPr>
        <w:t xml:space="preserve"> w</w:t>
      </w:r>
      <w:r>
        <w:rPr>
          <w:sz w:val="24"/>
          <w:szCs w:val="24"/>
          <w:lang w:val="en-GB"/>
        </w:rPr>
        <w:t>ere</w:t>
      </w:r>
      <w:r w:rsidRPr="00D46427">
        <w:rPr>
          <w:sz w:val="24"/>
          <w:szCs w:val="24"/>
          <w:lang w:val="en-GB"/>
        </w:rPr>
        <w:t xml:space="preserve"> included in oficial statistics, it would be clear that the real contribution made by women in general and women with disabilities</w:t>
      </w:r>
      <w:r>
        <w:rPr>
          <w:sz w:val="24"/>
          <w:szCs w:val="24"/>
          <w:lang w:val="en-GB"/>
        </w:rPr>
        <w:t xml:space="preserve"> in particular</w:t>
      </w:r>
      <w:r w:rsidRPr="00D46427">
        <w:rPr>
          <w:sz w:val="24"/>
          <w:szCs w:val="24"/>
          <w:lang w:val="en-GB"/>
        </w:rPr>
        <w:t xml:space="preserve"> is enormous. </w:t>
      </w:r>
      <w:r>
        <w:rPr>
          <w:sz w:val="24"/>
          <w:szCs w:val="24"/>
          <w:lang w:val="en-GB"/>
        </w:rPr>
        <w:t xml:space="preserve">Such an approach </w:t>
      </w:r>
      <w:r w:rsidRPr="00D46427">
        <w:rPr>
          <w:sz w:val="24"/>
          <w:szCs w:val="24"/>
          <w:lang w:val="en-GB"/>
        </w:rPr>
        <w:t>would reveal not just the value of these contributions, but also the clear absence of housework performed by men in our society, an unmistakeable sign</w:t>
      </w:r>
      <w:r>
        <w:rPr>
          <w:sz w:val="24"/>
          <w:szCs w:val="24"/>
          <w:lang w:val="en-GB"/>
        </w:rPr>
        <w:t xml:space="preserve"> of the continuing strength</w:t>
      </w:r>
      <w:r w:rsidRPr="00D46427">
        <w:rPr>
          <w:sz w:val="24"/>
          <w:szCs w:val="24"/>
          <w:lang w:val="en-GB"/>
        </w:rPr>
        <w:t xml:space="preserve"> </w:t>
      </w:r>
      <w:r>
        <w:rPr>
          <w:sz w:val="24"/>
          <w:szCs w:val="24"/>
          <w:lang w:val="en-GB"/>
        </w:rPr>
        <w:t>of</w:t>
      </w:r>
      <w:r w:rsidRPr="00D46427">
        <w:rPr>
          <w:sz w:val="24"/>
          <w:szCs w:val="24"/>
          <w:lang w:val="en-GB"/>
        </w:rPr>
        <w:t xml:space="preserve"> an economic model based on </w:t>
      </w:r>
      <w:r>
        <w:rPr>
          <w:sz w:val="24"/>
          <w:szCs w:val="24"/>
          <w:lang w:val="en-GB"/>
        </w:rPr>
        <w:t>a gender-based</w:t>
      </w:r>
      <w:r w:rsidRPr="00D46427">
        <w:rPr>
          <w:sz w:val="24"/>
          <w:szCs w:val="24"/>
          <w:lang w:val="en-GB"/>
        </w:rPr>
        <w:t xml:space="preserve"> division of work.</w:t>
      </w:r>
    </w:p>
    <w:p w14:paraId="7DF25364" w14:textId="77777777" w:rsidR="00A443EF" w:rsidRPr="00D46427" w:rsidRDefault="00A443EF" w:rsidP="00A443EF">
      <w:pPr>
        <w:spacing w:before="0" w:after="0"/>
        <w:rPr>
          <w:sz w:val="24"/>
          <w:szCs w:val="24"/>
          <w:lang w:val="en-GB"/>
        </w:rPr>
      </w:pPr>
    </w:p>
    <w:p w14:paraId="54760E40" w14:textId="77777777" w:rsidR="00A443EF" w:rsidRPr="00D46427" w:rsidRDefault="00A443EF" w:rsidP="00A443EF">
      <w:pPr>
        <w:spacing w:before="0" w:after="0"/>
        <w:rPr>
          <w:sz w:val="24"/>
          <w:szCs w:val="24"/>
          <w:lang w:val="en-GB"/>
        </w:rPr>
      </w:pPr>
      <w:r w:rsidRPr="00D46427">
        <w:rPr>
          <w:sz w:val="24"/>
          <w:szCs w:val="24"/>
          <w:lang w:val="en-GB"/>
        </w:rPr>
        <w:lastRenderedPageBreak/>
        <w:t xml:space="preserve">The </w:t>
      </w:r>
      <w:r>
        <w:rPr>
          <w:sz w:val="24"/>
          <w:szCs w:val="24"/>
          <w:lang w:val="en-GB"/>
        </w:rPr>
        <w:t>intersection</w:t>
      </w:r>
      <w:r w:rsidRPr="00D46427">
        <w:rPr>
          <w:sz w:val="24"/>
          <w:szCs w:val="24"/>
          <w:lang w:val="en-GB"/>
        </w:rPr>
        <w:t xml:space="preserve"> of factors such as the lack of a competitive </w:t>
      </w:r>
      <w:r>
        <w:rPr>
          <w:sz w:val="24"/>
          <w:szCs w:val="24"/>
          <w:lang w:val="en-GB"/>
        </w:rPr>
        <w:t>vocational</w:t>
      </w:r>
      <w:r w:rsidRPr="00D46427">
        <w:rPr>
          <w:sz w:val="24"/>
          <w:szCs w:val="24"/>
          <w:lang w:val="en-GB"/>
        </w:rPr>
        <w:t xml:space="preserve"> training, the digital</w:t>
      </w:r>
      <w:r>
        <w:rPr>
          <w:sz w:val="24"/>
          <w:szCs w:val="24"/>
          <w:lang w:val="en-GB"/>
        </w:rPr>
        <w:t xml:space="preserve"> gender</w:t>
      </w:r>
      <w:r w:rsidRPr="00D46427">
        <w:rPr>
          <w:sz w:val="24"/>
          <w:szCs w:val="24"/>
          <w:lang w:val="en-GB"/>
        </w:rPr>
        <w:t xml:space="preserve"> gap, high laboral inactivity rate</w:t>
      </w:r>
      <w:r>
        <w:rPr>
          <w:sz w:val="24"/>
          <w:szCs w:val="24"/>
          <w:lang w:val="en-GB"/>
        </w:rPr>
        <w:t>s</w:t>
      </w:r>
      <w:r w:rsidRPr="00D46427">
        <w:rPr>
          <w:sz w:val="24"/>
          <w:szCs w:val="24"/>
          <w:lang w:val="en-GB"/>
        </w:rPr>
        <w:t xml:space="preserve">, lack of access to the labour market, the development of non-mercantilised activities, the existing wage differences between men and women, obstacles created by </w:t>
      </w:r>
      <w:r>
        <w:rPr>
          <w:sz w:val="24"/>
          <w:szCs w:val="24"/>
          <w:lang w:val="en-GB"/>
        </w:rPr>
        <w:t xml:space="preserve">shortcomings in the </w:t>
      </w:r>
      <w:r w:rsidRPr="00D46427">
        <w:rPr>
          <w:sz w:val="24"/>
          <w:szCs w:val="24"/>
          <w:lang w:val="en-GB"/>
        </w:rPr>
        <w:t>family and work life</w:t>
      </w:r>
      <w:r>
        <w:rPr>
          <w:sz w:val="24"/>
          <w:szCs w:val="24"/>
          <w:lang w:val="en-GB"/>
        </w:rPr>
        <w:t xml:space="preserve"> balance</w:t>
      </w:r>
      <w:r w:rsidRPr="00D46427">
        <w:rPr>
          <w:sz w:val="24"/>
          <w:szCs w:val="24"/>
          <w:lang w:val="en-GB"/>
        </w:rPr>
        <w:t>, women’s greater life expectancy and, in general, the</w:t>
      </w:r>
      <w:r>
        <w:rPr>
          <w:sz w:val="24"/>
          <w:szCs w:val="24"/>
          <w:lang w:val="en-GB"/>
        </w:rPr>
        <w:t xml:space="preserve"> different forms of </w:t>
      </w:r>
      <w:r w:rsidRPr="00D46427">
        <w:rPr>
          <w:sz w:val="24"/>
          <w:szCs w:val="24"/>
          <w:lang w:val="en-GB"/>
        </w:rPr>
        <w:t xml:space="preserve">discrimination on </w:t>
      </w:r>
      <w:r>
        <w:rPr>
          <w:sz w:val="24"/>
          <w:szCs w:val="24"/>
          <w:lang w:val="en-GB"/>
        </w:rPr>
        <w:t xml:space="preserve">the </w:t>
      </w:r>
      <w:r w:rsidRPr="00D46427">
        <w:rPr>
          <w:sz w:val="24"/>
          <w:szCs w:val="24"/>
          <w:lang w:val="en-GB"/>
        </w:rPr>
        <w:t>grounds of gender and disability,</w:t>
      </w:r>
      <w:r>
        <w:rPr>
          <w:sz w:val="24"/>
          <w:szCs w:val="24"/>
          <w:lang w:val="en-GB"/>
        </w:rPr>
        <w:t xml:space="preserve"> means that </w:t>
      </w:r>
      <w:r w:rsidRPr="00D46427">
        <w:rPr>
          <w:sz w:val="24"/>
          <w:szCs w:val="24"/>
          <w:lang w:val="en-GB"/>
        </w:rPr>
        <w:t>women with disabilities constitute one of the poorest and most excluded groups</w:t>
      </w:r>
      <w:r>
        <w:rPr>
          <w:sz w:val="24"/>
          <w:szCs w:val="24"/>
          <w:lang w:val="en-GB"/>
        </w:rPr>
        <w:t xml:space="preserve"> in society</w:t>
      </w:r>
      <w:r w:rsidRPr="00D46427">
        <w:rPr>
          <w:sz w:val="24"/>
          <w:szCs w:val="24"/>
          <w:lang w:val="en-GB"/>
        </w:rPr>
        <w:t>.</w:t>
      </w:r>
    </w:p>
    <w:p w14:paraId="500D8EE2" w14:textId="77777777" w:rsidR="00A443EF" w:rsidRPr="00D46427" w:rsidRDefault="00A443EF" w:rsidP="00A443EF">
      <w:pPr>
        <w:spacing w:before="0" w:after="0"/>
        <w:rPr>
          <w:sz w:val="24"/>
          <w:szCs w:val="24"/>
          <w:lang w:val="en-GB"/>
        </w:rPr>
      </w:pPr>
    </w:p>
    <w:p w14:paraId="36F39D90" w14:textId="77777777" w:rsidR="00A443EF" w:rsidRPr="00D46427" w:rsidRDefault="00A443EF" w:rsidP="00A443EF">
      <w:pPr>
        <w:spacing w:before="0" w:after="0"/>
        <w:rPr>
          <w:sz w:val="24"/>
          <w:szCs w:val="24"/>
          <w:lang w:val="en-GB"/>
        </w:rPr>
      </w:pPr>
    </w:p>
    <w:p w14:paraId="3AF06C23" w14:textId="732F9D9F" w:rsidR="00A443EF" w:rsidRDefault="00A443EF" w:rsidP="00A443EF">
      <w:pPr>
        <w:spacing w:before="0" w:after="0"/>
        <w:rPr>
          <w:b/>
          <w:sz w:val="24"/>
          <w:szCs w:val="24"/>
          <w:lang w:val="en-GB"/>
        </w:rPr>
      </w:pPr>
      <w:r w:rsidRPr="00D46427">
        <w:rPr>
          <w:b/>
          <w:sz w:val="24"/>
          <w:szCs w:val="24"/>
          <w:lang w:val="en-GB"/>
        </w:rPr>
        <w:t>Adequate standard of living and social protection (article 28)</w:t>
      </w:r>
    </w:p>
    <w:p w14:paraId="04BEDEFE" w14:textId="77777777" w:rsidR="004429B3" w:rsidRPr="00D46427" w:rsidRDefault="004429B3" w:rsidP="00A443EF">
      <w:pPr>
        <w:spacing w:before="0" w:after="0"/>
        <w:rPr>
          <w:b/>
          <w:sz w:val="24"/>
          <w:szCs w:val="24"/>
          <w:lang w:val="en-GB"/>
        </w:rPr>
      </w:pPr>
    </w:p>
    <w:p w14:paraId="347157DA" w14:textId="344A5396" w:rsidR="00A443EF" w:rsidRDefault="00A443EF" w:rsidP="004429B3">
      <w:pPr>
        <w:spacing w:before="0" w:after="0"/>
        <w:rPr>
          <w:rFonts w:eastAsia="Calibri" w:cs="Arial"/>
          <w:b/>
          <w:sz w:val="24"/>
          <w:szCs w:val="24"/>
          <w:lang w:val="en-GB" w:bidi="ar-DZ"/>
        </w:rPr>
      </w:pPr>
      <w:r w:rsidRPr="00D46427">
        <w:rPr>
          <w:rFonts w:eastAsia="Calibri" w:cs="Arial"/>
          <w:b/>
          <w:sz w:val="24"/>
          <w:szCs w:val="24"/>
          <w:lang w:val="en-GB" w:bidi="ar-DZ"/>
        </w:rPr>
        <w:t>Q26. “</w:t>
      </w:r>
      <w:r w:rsidRPr="00AD2B6C">
        <w:rPr>
          <w:rFonts w:eastAsia="Calibri" w:cs="Arial"/>
          <w:b/>
          <w:sz w:val="24"/>
          <w:szCs w:val="24"/>
          <w:lang w:val="en-GB" w:bidi="ar-DZ"/>
        </w:rPr>
        <w:t>Please provide information on initiatives to ensure that austerity measures in times of financial crisis do not have a negative and disproportionate impact on the rights of persons with disabilities to access general or disability-specific social protection measures, and ensure that persons with disabilities do not find themselves in a situation of exclusion or poverty.</w:t>
      </w:r>
      <w:r w:rsidRPr="00D46427">
        <w:rPr>
          <w:rFonts w:eastAsia="Calibri" w:cs="Arial"/>
          <w:b/>
          <w:sz w:val="24"/>
          <w:szCs w:val="24"/>
          <w:lang w:val="en-GB" w:bidi="ar-DZ"/>
        </w:rPr>
        <w:t>”</w:t>
      </w:r>
    </w:p>
    <w:p w14:paraId="22757C4F" w14:textId="77777777" w:rsidR="004429B3" w:rsidRPr="00D46427" w:rsidRDefault="004429B3" w:rsidP="004429B3">
      <w:pPr>
        <w:spacing w:before="0" w:after="0"/>
        <w:rPr>
          <w:rFonts w:eastAsia="Calibri" w:cs="Arial"/>
          <w:b/>
          <w:sz w:val="24"/>
          <w:szCs w:val="24"/>
          <w:lang w:val="en-GB" w:bidi="ar-DZ"/>
        </w:rPr>
      </w:pPr>
    </w:p>
    <w:p w14:paraId="7B441790" w14:textId="77777777" w:rsidR="00A443EF" w:rsidRPr="00D46427" w:rsidRDefault="00A443EF" w:rsidP="00A443EF">
      <w:pPr>
        <w:spacing w:after="0"/>
        <w:rPr>
          <w:sz w:val="24"/>
          <w:szCs w:val="24"/>
          <w:lang w:val="en-GB"/>
        </w:rPr>
      </w:pPr>
      <w:r w:rsidRPr="00D46427">
        <w:rPr>
          <w:sz w:val="24"/>
          <w:szCs w:val="24"/>
          <w:lang w:val="en-GB"/>
        </w:rPr>
        <w:t>According to the European Anti</w:t>
      </w:r>
      <w:r>
        <w:rPr>
          <w:sz w:val="24"/>
          <w:szCs w:val="24"/>
          <w:lang w:val="en-GB"/>
        </w:rPr>
        <w:t>-</w:t>
      </w:r>
      <w:r w:rsidRPr="00D46427">
        <w:rPr>
          <w:sz w:val="24"/>
          <w:szCs w:val="24"/>
          <w:lang w:val="en-GB"/>
        </w:rPr>
        <w:t xml:space="preserve">Poverty Network, in its </w:t>
      </w:r>
      <w:r w:rsidRPr="00D46427">
        <w:rPr>
          <w:i/>
          <w:sz w:val="24"/>
          <w:szCs w:val="24"/>
          <w:lang w:val="en-GB"/>
        </w:rPr>
        <w:t>8th Annual Report on monitoring the AROPE index</w:t>
      </w:r>
      <w:r>
        <w:rPr>
          <w:i/>
          <w:sz w:val="24"/>
          <w:szCs w:val="24"/>
          <w:lang w:val="en-GB"/>
        </w:rPr>
        <w:t xml:space="preserve">: </w:t>
      </w:r>
      <w:r w:rsidRPr="00D46427">
        <w:rPr>
          <w:i/>
          <w:sz w:val="24"/>
          <w:szCs w:val="24"/>
          <w:lang w:val="en-GB"/>
        </w:rPr>
        <w:t>At Risk Of Poverty and/or Exclusion</w:t>
      </w:r>
      <w:r>
        <w:rPr>
          <w:rStyle w:val="FootnoteReference"/>
          <w:i/>
          <w:sz w:val="24"/>
          <w:szCs w:val="24"/>
        </w:rPr>
        <w:footnoteReference w:id="16"/>
      </w:r>
      <w:r w:rsidRPr="00D46427">
        <w:rPr>
          <w:sz w:val="24"/>
          <w:szCs w:val="24"/>
          <w:lang w:val="en-GB"/>
        </w:rPr>
        <w:t xml:space="preserve">, for 2017, 22.4% of persons with disabilities are at </w:t>
      </w:r>
      <w:r>
        <w:rPr>
          <w:sz w:val="24"/>
          <w:szCs w:val="24"/>
          <w:lang w:val="en-GB"/>
        </w:rPr>
        <w:t xml:space="preserve">risk of </w:t>
      </w:r>
      <w:r w:rsidRPr="00D46427">
        <w:rPr>
          <w:sz w:val="24"/>
          <w:szCs w:val="24"/>
          <w:lang w:val="en-GB"/>
        </w:rPr>
        <w:t>poverty.</w:t>
      </w:r>
    </w:p>
    <w:p w14:paraId="7E48F98D" w14:textId="77777777" w:rsidR="00A443EF" w:rsidRPr="00D46427" w:rsidRDefault="00A443EF" w:rsidP="00A443EF">
      <w:pPr>
        <w:spacing w:before="0" w:after="0"/>
        <w:rPr>
          <w:sz w:val="24"/>
          <w:szCs w:val="24"/>
          <w:lang w:val="en-GB"/>
        </w:rPr>
      </w:pPr>
    </w:p>
    <w:p w14:paraId="509A9B5F" w14:textId="77777777" w:rsidR="00A443EF" w:rsidRPr="00D46427" w:rsidRDefault="00A443EF" w:rsidP="00A443EF">
      <w:pPr>
        <w:spacing w:before="0" w:after="0"/>
        <w:rPr>
          <w:sz w:val="24"/>
          <w:szCs w:val="24"/>
          <w:lang w:val="en-GB"/>
        </w:rPr>
      </w:pPr>
      <w:r>
        <w:rPr>
          <w:sz w:val="24"/>
          <w:szCs w:val="24"/>
          <w:lang w:val="en-GB"/>
        </w:rPr>
        <w:t>W</w:t>
      </w:r>
      <w:r w:rsidRPr="00D46427">
        <w:rPr>
          <w:sz w:val="24"/>
          <w:szCs w:val="24"/>
          <w:lang w:val="en-GB"/>
        </w:rPr>
        <w:t xml:space="preserve">omen with disabilities have much higher dependency levels, suggesting a lack of access to the job market and a standard of living under or </w:t>
      </w:r>
      <w:r>
        <w:rPr>
          <w:sz w:val="24"/>
          <w:szCs w:val="24"/>
          <w:lang w:val="en-GB"/>
        </w:rPr>
        <w:t xml:space="preserve">very close to the </w:t>
      </w:r>
      <w:r w:rsidRPr="00D46427">
        <w:rPr>
          <w:sz w:val="24"/>
          <w:szCs w:val="24"/>
          <w:lang w:val="en-GB"/>
        </w:rPr>
        <w:lastRenderedPageBreak/>
        <w:t xml:space="preserve">poverty line. Approximately 73% of </w:t>
      </w:r>
      <w:r>
        <w:rPr>
          <w:sz w:val="24"/>
          <w:szCs w:val="24"/>
          <w:lang w:val="en-GB"/>
        </w:rPr>
        <w:t>all</w:t>
      </w:r>
      <w:r w:rsidRPr="00D46427">
        <w:rPr>
          <w:sz w:val="24"/>
          <w:szCs w:val="24"/>
          <w:lang w:val="en-GB"/>
        </w:rPr>
        <w:t xml:space="preserve"> non-contribut</w:t>
      </w:r>
      <w:r>
        <w:rPr>
          <w:sz w:val="24"/>
          <w:szCs w:val="24"/>
          <w:lang w:val="en-GB"/>
        </w:rPr>
        <w:t>ory</w:t>
      </w:r>
      <w:r w:rsidRPr="00D46427">
        <w:rPr>
          <w:sz w:val="24"/>
          <w:szCs w:val="24"/>
          <w:lang w:val="en-GB"/>
        </w:rPr>
        <w:t xml:space="preserve"> pensions are </w:t>
      </w:r>
      <w:r>
        <w:rPr>
          <w:sz w:val="24"/>
          <w:szCs w:val="24"/>
          <w:lang w:val="en-GB"/>
        </w:rPr>
        <w:t xml:space="preserve">paid to </w:t>
      </w:r>
      <w:r w:rsidRPr="00D46427">
        <w:rPr>
          <w:sz w:val="24"/>
          <w:szCs w:val="24"/>
          <w:lang w:val="en-GB"/>
        </w:rPr>
        <w:t>women, tripling th</w:t>
      </w:r>
      <w:r>
        <w:rPr>
          <w:sz w:val="24"/>
          <w:szCs w:val="24"/>
          <w:lang w:val="en-GB"/>
        </w:rPr>
        <w:t>ose</w:t>
      </w:r>
      <w:r w:rsidRPr="00D46427">
        <w:rPr>
          <w:sz w:val="24"/>
          <w:szCs w:val="24"/>
          <w:lang w:val="en-GB"/>
        </w:rPr>
        <w:t xml:space="preserve"> of men. This comes as a consequence of women’s particular access to job market conditions and can be summed</w:t>
      </w:r>
      <w:r>
        <w:rPr>
          <w:sz w:val="24"/>
          <w:szCs w:val="24"/>
          <w:lang w:val="en-GB"/>
        </w:rPr>
        <w:t xml:space="preserve"> up as</w:t>
      </w:r>
      <w:r w:rsidRPr="00D46427">
        <w:rPr>
          <w:sz w:val="24"/>
          <w:szCs w:val="24"/>
          <w:lang w:val="en-GB"/>
        </w:rPr>
        <w:t xml:space="preserve"> exclusi</w:t>
      </w:r>
      <w:r>
        <w:rPr>
          <w:sz w:val="24"/>
          <w:szCs w:val="24"/>
          <w:lang w:val="en-GB"/>
        </w:rPr>
        <w:t>o</w:t>
      </w:r>
      <w:r w:rsidRPr="00D46427">
        <w:rPr>
          <w:sz w:val="24"/>
          <w:szCs w:val="24"/>
          <w:lang w:val="en-GB"/>
        </w:rPr>
        <w:t xml:space="preserve">n from </w:t>
      </w:r>
      <w:r>
        <w:rPr>
          <w:sz w:val="24"/>
          <w:szCs w:val="24"/>
          <w:lang w:val="en-GB"/>
        </w:rPr>
        <w:t>management</w:t>
      </w:r>
      <w:r w:rsidRPr="00D46427">
        <w:rPr>
          <w:sz w:val="24"/>
          <w:szCs w:val="24"/>
          <w:lang w:val="en-GB"/>
        </w:rPr>
        <w:t xml:space="preserve"> positions, wage </w:t>
      </w:r>
      <w:r>
        <w:rPr>
          <w:sz w:val="24"/>
          <w:szCs w:val="24"/>
          <w:lang w:val="en-GB"/>
        </w:rPr>
        <w:t>gaps</w:t>
      </w:r>
      <w:r w:rsidRPr="00D46427">
        <w:rPr>
          <w:sz w:val="24"/>
          <w:szCs w:val="24"/>
          <w:lang w:val="en-GB"/>
        </w:rPr>
        <w:t xml:space="preserve"> and shorter and more discontinuous contribution </w:t>
      </w:r>
      <w:r>
        <w:rPr>
          <w:sz w:val="24"/>
          <w:szCs w:val="24"/>
          <w:lang w:val="en-GB"/>
        </w:rPr>
        <w:t>periods</w:t>
      </w:r>
      <w:r w:rsidRPr="00D46427">
        <w:rPr>
          <w:sz w:val="24"/>
          <w:szCs w:val="24"/>
          <w:lang w:val="en-GB"/>
        </w:rPr>
        <w:t xml:space="preserve">. </w:t>
      </w:r>
    </w:p>
    <w:p w14:paraId="56475CCF" w14:textId="77777777" w:rsidR="00A443EF" w:rsidRPr="00D46427" w:rsidRDefault="00A443EF" w:rsidP="00A443EF">
      <w:pPr>
        <w:spacing w:before="0" w:after="0"/>
        <w:rPr>
          <w:sz w:val="24"/>
          <w:szCs w:val="24"/>
          <w:lang w:val="en-GB"/>
        </w:rPr>
      </w:pPr>
    </w:p>
    <w:p w14:paraId="0AC04E1D" w14:textId="77777777" w:rsidR="00A443EF" w:rsidRPr="00D46427" w:rsidRDefault="00A443EF" w:rsidP="00A443EF">
      <w:pPr>
        <w:spacing w:before="0" w:after="0"/>
        <w:rPr>
          <w:sz w:val="24"/>
          <w:szCs w:val="24"/>
          <w:lang w:val="en-GB"/>
        </w:rPr>
      </w:pPr>
    </w:p>
    <w:p w14:paraId="0E816B01" w14:textId="77777777" w:rsidR="00A443EF" w:rsidRPr="00D46427" w:rsidRDefault="00A443EF" w:rsidP="00A443EF">
      <w:pPr>
        <w:spacing w:before="0" w:after="0"/>
        <w:rPr>
          <w:sz w:val="24"/>
          <w:szCs w:val="24"/>
          <w:lang w:val="en-GB"/>
        </w:rPr>
      </w:pPr>
    </w:p>
    <w:p w14:paraId="15F2CF3F" w14:textId="77777777" w:rsidR="00A443EF" w:rsidRPr="00D46427" w:rsidRDefault="00A443EF" w:rsidP="00A443EF">
      <w:pPr>
        <w:pStyle w:val="Heading1"/>
        <w:numPr>
          <w:ilvl w:val="0"/>
          <w:numId w:val="31"/>
        </w:numPr>
        <w:spacing w:before="0"/>
        <w:ind w:left="720"/>
        <w:rPr>
          <w:rFonts w:cs="Arial"/>
          <w:sz w:val="24"/>
          <w:szCs w:val="24"/>
          <w:lang w:val="en-GB"/>
        </w:rPr>
      </w:pPr>
      <w:r w:rsidRPr="00D46427">
        <w:rPr>
          <w:rFonts w:cs="Arial"/>
          <w:sz w:val="24"/>
          <w:szCs w:val="24"/>
          <w:lang w:val="en-GB"/>
        </w:rPr>
        <w:t>CERMI WOMEN</w:t>
      </w:r>
      <w:r>
        <w:rPr>
          <w:rFonts w:cs="Arial"/>
          <w:sz w:val="24"/>
          <w:szCs w:val="24"/>
          <w:lang w:val="en-GB"/>
        </w:rPr>
        <w:t>’S</w:t>
      </w:r>
      <w:r w:rsidRPr="00D46427">
        <w:rPr>
          <w:rFonts w:cs="Arial"/>
          <w:sz w:val="24"/>
          <w:szCs w:val="24"/>
          <w:lang w:val="en-GB"/>
        </w:rPr>
        <w:t xml:space="preserve"> FOUNDATION </w:t>
      </w:r>
      <w:r>
        <w:rPr>
          <w:rFonts w:cs="Arial"/>
          <w:sz w:val="24"/>
          <w:szCs w:val="24"/>
          <w:lang w:val="en-GB"/>
        </w:rPr>
        <w:t xml:space="preserve">RECOMMENDATIONS </w:t>
      </w:r>
      <w:r w:rsidRPr="00D46427">
        <w:rPr>
          <w:rFonts w:cs="Arial"/>
          <w:sz w:val="24"/>
          <w:szCs w:val="24"/>
          <w:lang w:val="en-GB"/>
        </w:rPr>
        <w:t>TO THE COMMITTEE</w:t>
      </w:r>
    </w:p>
    <w:p w14:paraId="1F055B1C" w14:textId="7002B932" w:rsidR="00A443EF" w:rsidRDefault="00A443EF" w:rsidP="00A443EF">
      <w:pPr>
        <w:pStyle w:val="ListParagraph"/>
        <w:spacing w:before="0"/>
        <w:rPr>
          <w:sz w:val="24"/>
          <w:szCs w:val="24"/>
          <w:lang w:val="en-GB"/>
        </w:rPr>
      </w:pPr>
    </w:p>
    <w:p w14:paraId="3387A92D" w14:textId="77777777" w:rsidR="004429B3" w:rsidRPr="00D46427" w:rsidRDefault="004429B3" w:rsidP="00A443EF">
      <w:pPr>
        <w:pStyle w:val="ListParagraph"/>
        <w:spacing w:before="0"/>
        <w:rPr>
          <w:sz w:val="24"/>
          <w:szCs w:val="24"/>
          <w:lang w:val="en-GB"/>
        </w:rPr>
      </w:pPr>
    </w:p>
    <w:p w14:paraId="2B8515FE" w14:textId="0D36F587" w:rsidR="00A443EF" w:rsidRPr="00D46427" w:rsidRDefault="00A443EF" w:rsidP="00A443EF">
      <w:pPr>
        <w:pStyle w:val="ListParagraph"/>
        <w:spacing w:before="0"/>
        <w:ind w:left="0"/>
        <w:rPr>
          <w:sz w:val="24"/>
          <w:szCs w:val="24"/>
          <w:lang w:val="en-GB"/>
        </w:rPr>
      </w:pPr>
      <w:r w:rsidRPr="00D46427">
        <w:rPr>
          <w:sz w:val="24"/>
          <w:szCs w:val="24"/>
          <w:lang w:val="en-GB"/>
        </w:rPr>
        <w:t>Based on all</w:t>
      </w:r>
      <w:r>
        <w:rPr>
          <w:sz w:val="24"/>
          <w:szCs w:val="24"/>
          <w:lang w:val="en-GB"/>
        </w:rPr>
        <w:t xml:space="preserve"> of</w:t>
      </w:r>
      <w:r w:rsidRPr="00D46427">
        <w:rPr>
          <w:sz w:val="24"/>
          <w:szCs w:val="24"/>
          <w:lang w:val="en-GB"/>
        </w:rPr>
        <w:t xml:space="preserve"> the above, CERMI Women</w:t>
      </w:r>
      <w:r>
        <w:rPr>
          <w:sz w:val="24"/>
          <w:szCs w:val="24"/>
          <w:lang w:val="en-GB"/>
        </w:rPr>
        <w:t>’s</w:t>
      </w:r>
      <w:r w:rsidRPr="00D46427">
        <w:rPr>
          <w:sz w:val="24"/>
          <w:szCs w:val="24"/>
          <w:lang w:val="en-GB"/>
        </w:rPr>
        <w:t xml:space="preserve"> Foundation </w:t>
      </w:r>
      <w:r>
        <w:rPr>
          <w:sz w:val="24"/>
          <w:szCs w:val="24"/>
          <w:lang w:val="en-GB"/>
        </w:rPr>
        <w:t xml:space="preserve">respectfully suggests the </w:t>
      </w:r>
      <w:r w:rsidRPr="006C6A89">
        <w:rPr>
          <w:sz w:val="24"/>
          <w:szCs w:val="24"/>
          <w:lang w:val="en-GB"/>
        </w:rPr>
        <w:t>following recommendations</w:t>
      </w:r>
      <w:r>
        <w:rPr>
          <w:sz w:val="24"/>
          <w:szCs w:val="24"/>
          <w:lang w:val="en-GB"/>
        </w:rPr>
        <w:t xml:space="preserve"> to </w:t>
      </w:r>
      <w:r w:rsidRPr="00D46427">
        <w:rPr>
          <w:sz w:val="24"/>
          <w:szCs w:val="24"/>
          <w:lang w:val="en-GB"/>
        </w:rPr>
        <w:t>the United Nations Committee on the Rights of Persons with Disabilities</w:t>
      </w:r>
      <w:r w:rsidR="004429B3">
        <w:rPr>
          <w:sz w:val="24"/>
          <w:szCs w:val="24"/>
          <w:lang w:val="en-GB"/>
        </w:rPr>
        <w:t>, to be taken into acc</w:t>
      </w:r>
      <w:r>
        <w:rPr>
          <w:sz w:val="24"/>
          <w:szCs w:val="24"/>
          <w:lang w:val="en-GB"/>
        </w:rPr>
        <w:t>ount</w:t>
      </w:r>
      <w:r w:rsidRPr="00D46427">
        <w:rPr>
          <w:sz w:val="24"/>
          <w:szCs w:val="24"/>
          <w:lang w:val="en-GB"/>
        </w:rPr>
        <w:t xml:space="preserve"> during the drafting of its Final Observations to Spain.</w:t>
      </w:r>
    </w:p>
    <w:p w14:paraId="2BA97C6E" w14:textId="77777777" w:rsidR="00A443EF" w:rsidRPr="00D46427" w:rsidRDefault="00A443EF" w:rsidP="004429B3">
      <w:pPr>
        <w:pStyle w:val="ListParagraph"/>
        <w:spacing w:before="0"/>
        <w:ind w:left="0"/>
        <w:rPr>
          <w:sz w:val="24"/>
          <w:szCs w:val="24"/>
          <w:lang w:val="en-GB"/>
        </w:rPr>
      </w:pPr>
    </w:p>
    <w:p w14:paraId="2017428F" w14:textId="77777777" w:rsidR="00A443EF" w:rsidRPr="00D46427" w:rsidRDefault="00A443EF" w:rsidP="00A443EF">
      <w:pPr>
        <w:pStyle w:val="ListParagraph"/>
        <w:spacing w:before="0"/>
        <w:ind w:left="0"/>
        <w:rPr>
          <w:b/>
          <w:sz w:val="24"/>
          <w:szCs w:val="24"/>
          <w:lang w:val="en-GB"/>
        </w:rPr>
      </w:pPr>
      <w:r w:rsidRPr="00D46427">
        <w:rPr>
          <w:b/>
          <w:sz w:val="24"/>
          <w:szCs w:val="24"/>
          <w:lang w:val="en-GB"/>
        </w:rPr>
        <w:t>Article 6. Women with disabilities.</w:t>
      </w:r>
    </w:p>
    <w:p w14:paraId="37611D13" w14:textId="77777777" w:rsidR="00A443EF" w:rsidRPr="00D46427" w:rsidRDefault="00A443EF" w:rsidP="004429B3">
      <w:pPr>
        <w:pStyle w:val="ListParagraph"/>
        <w:spacing w:before="0"/>
        <w:ind w:left="0"/>
        <w:rPr>
          <w:b/>
          <w:sz w:val="24"/>
          <w:szCs w:val="24"/>
          <w:lang w:val="en-GB"/>
        </w:rPr>
      </w:pPr>
    </w:p>
    <w:p w14:paraId="23A5336D" w14:textId="77777777" w:rsidR="00A443EF" w:rsidRPr="00D46427" w:rsidRDefault="00A443EF" w:rsidP="00A443EF">
      <w:pPr>
        <w:pStyle w:val="ListParagraph"/>
        <w:spacing w:before="0"/>
        <w:ind w:left="0"/>
        <w:rPr>
          <w:i/>
          <w:sz w:val="24"/>
          <w:szCs w:val="24"/>
          <w:lang w:val="en-GB"/>
        </w:rPr>
      </w:pPr>
      <w:r w:rsidRPr="00D46427">
        <w:rPr>
          <w:i/>
          <w:sz w:val="24"/>
          <w:szCs w:val="24"/>
          <w:lang w:val="en-GB"/>
        </w:rPr>
        <w:t xml:space="preserve">The Committee is concerned that the rights of women and girls with disabilities are not </w:t>
      </w:r>
      <w:r>
        <w:rPr>
          <w:i/>
          <w:sz w:val="24"/>
          <w:szCs w:val="24"/>
          <w:lang w:val="en-GB"/>
        </w:rPr>
        <w:t xml:space="preserve">yet </w:t>
      </w:r>
      <w:r w:rsidRPr="00D46427">
        <w:rPr>
          <w:i/>
          <w:sz w:val="24"/>
          <w:szCs w:val="24"/>
          <w:lang w:val="en-GB"/>
        </w:rPr>
        <w:t xml:space="preserve">guaranteed in the State Party and that there are significant differences between autonomous communities for their full exercise by women and girls with disabilities. It is also concerned that </w:t>
      </w:r>
      <w:r>
        <w:rPr>
          <w:i/>
          <w:sz w:val="24"/>
          <w:szCs w:val="24"/>
          <w:lang w:val="en-GB"/>
        </w:rPr>
        <w:t xml:space="preserve">public </w:t>
      </w:r>
      <w:r w:rsidRPr="00D46427">
        <w:rPr>
          <w:i/>
          <w:sz w:val="24"/>
          <w:szCs w:val="24"/>
          <w:lang w:val="en-GB"/>
        </w:rPr>
        <w:t>disability policies and gender equality</w:t>
      </w:r>
      <w:r>
        <w:rPr>
          <w:i/>
          <w:sz w:val="24"/>
          <w:szCs w:val="24"/>
          <w:lang w:val="en-GB"/>
        </w:rPr>
        <w:t xml:space="preserve"> policies</w:t>
      </w:r>
      <w:r w:rsidRPr="00D46427">
        <w:rPr>
          <w:i/>
          <w:sz w:val="24"/>
          <w:szCs w:val="24"/>
          <w:lang w:val="en-GB"/>
        </w:rPr>
        <w:t xml:space="preserve"> do not </w:t>
      </w:r>
      <w:r>
        <w:rPr>
          <w:i/>
          <w:sz w:val="24"/>
          <w:szCs w:val="24"/>
          <w:lang w:val="en-GB"/>
        </w:rPr>
        <w:t>include</w:t>
      </w:r>
      <w:r w:rsidRPr="00D46427">
        <w:rPr>
          <w:i/>
          <w:sz w:val="24"/>
          <w:szCs w:val="24"/>
          <w:lang w:val="en-GB"/>
        </w:rPr>
        <w:t xml:space="preserve"> measures </w:t>
      </w:r>
      <w:r>
        <w:rPr>
          <w:i/>
          <w:sz w:val="24"/>
          <w:szCs w:val="24"/>
          <w:lang w:val="en-GB"/>
        </w:rPr>
        <w:t>to combat</w:t>
      </w:r>
      <w:r w:rsidRPr="00D46427">
        <w:rPr>
          <w:i/>
          <w:sz w:val="24"/>
          <w:szCs w:val="24"/>
          <w:lang w:val="en-GB"/>
        </w:rPr>
        <w:t xml:space="preserve"> multiple and intersectional discrimination suffered by women with disabilities and that no available data on their situation</w:t>
      </w:r>
      <w:r>
        <w:rPr>
          <w:i/>
          <w:sz w:val="24"/>
          <w:szCs w:val="24"/>
          <w:lang w:val="en-GB"/>
        </w:rPr>
        <w:t xml:space="preserve"> are available</w:t>
      </w:r>
      <w:r w:rsidRPr="00D46427">
        <w:rPr>
          <w:i/>
          <w:sz w:val="24"/>
          <w:szCs w:val="24"/>
          <w:lang w:val="en-GB"/>
        </w:rPr>
        <w:t xml:space="preserve">.  </w:t>
      </w:r>
    </w:p>
    <w:p w14:paraId="13B2A80E" w14:textId="77777777" w:rsidR="00A443EF" w:rsidRPr="00D46427" w:rsidRDefault="00A443EF" w:rsidP="00A443EF">
      <w:pPr>
        <w:pStyle w:val="ListParagraph"/>
        <w:spacing w:before="0"/>
        <w:ind w:left="0"/>
        <w:rPr>
          <w:i/>
          <w:sz w:val="24"/>
          <w:szCs w:val="24"/>
          <w:lang w:val="en-GB"/>
        </w:rPr>
      </w:pPr>
    </w:p>
    <w:p w14:paraId="47E5D131" w14:textId="77777777" w:rsidR="00A443EF" w:rsidRPr="00D46427" w:rsidRDefault="00A443EF" w:rsidP="00A443EF">
      <w:pPr>
        <w:pStyle w:val="ListParagraph"/>
        <w:spacing w:before="0"/>
        <w:ind w:left="0"/>
        <w:rPr>
          <w:b/>
          <w:i/>
          <w:sz w:val="24"/>
          <w:szCs w:val="24"/>
          <w:lang w:val="en-GB"/>
        </w:rPr>
      </w:pPr>
      <w:r w:rsidRPr="00D46427">
        <w:rPr>
          <w:b/>
          <w:i/>
          <w:sz w:val="24"/>
          <w:szCs w:val="24"/>
          <w:lang w:val="en-GB"/>
        </w:rPr>
        <w:lastRenderedPageBreak/>
        <w:t xml:space="preserve">The Committee recommends </w:t>
      </w:r>
      <w:r>
        <w:rPr>
          <w:b/>
          <w:i/>
          <w:sz w:val="24"/>
          <w:szCs w:val="24"/>
          <w:lang w:val="en-GB"/>
        </w:rPr>
        <w:t xml:space="preserve">that </w:t>
      </w:r>
      <w:r w:rsidRPr="00D46427">
        <w:rPr>
          <w:b/>
          <w:i/>
          <w:sz w:val="24"/>
          <w:szCs w:val="24"/>
          <w:lang w:val="en-GB"/>
        </w:rPr>
        <w:t>the State Party, in close consultation with</w:t>
      </w:r>
      <w:r>
        <w:rPr>
          <w:b/>
          <w:i/>
          <w:sz w:val="24"/>
          <w:szCs w:val="24"/>
          <w:lang w:val="en-GB"/>
        </w:rPr>
        <w:t xml:space="preserve"> organisations of </w:t>
      </w:r>
      <w:r w:rsidRPr="00D46427">
        <w:rPr>
          <w:b/>
          <w:i/>
          <w:sz w:val="24"/>
          <w:szCs w:val="24"/>
          <w:lang w:val="en-GB"/>
        </w:rPr>
        <w:t>women and girls with disabilities, incorporate the rights of women and girls with disabilities in disability policies and in gender equality</w:t>
      </w:r>
      <w:r>
        <w:rPr>
          <w:b/>
          <w:i/>
          <w:sz w:val="24"/>
          <w:szCs w:val="24"/>
          <w:lang w:val="en-GB"/>
        </w:rPr>
        <w:t xml:space="preserve"> policies</w:t>
      </w:r>
      <w:r w:rsidRPr="00D46427">
        <w:rPr>
          <w:b/>
          <w:i/>
          <w:sz w:val="24"/>
          <w:szCs w:val="24"/>
          <w:lang w:val="en-GB"/>
        </w:rPr>
        <w:t xml:space="preserve">, </w:t>
      </w:r>
      <w:r>
        <w:rPr>
          <w:b/>
          <w:i/>
          <w:sz w:val="24"/>
          <w:szCs w:val="24"/>
          <w:lang w:val="en-GB"/>
        </w:rPr>
        <w:t xml:space="preserve">ensuring that </w:t>
      </w:r>
      <w:r w:rsidRPr="00D46427">
        <w:rPr>
          <w:b/>
          <w:i/>
          <w:sz w:val="24"/>
          <w:szCs w:val="24"/>
          <w:lang w:val="en-GB"/>
        </w:rPr>
        <w:t>there are no significant differences between autonomous communities. It also recommends th</w:t>
      </w:r>
      <w:r>
        <w:rPr>
          <w:b/>
          <w:i/>
          <w:sz w:val="24"/>
          <w:szCs w:val="24"/>
          <w:lang w:val="en-GB"/>
        </w:rPr>
        <w:t>at the</w:t>
      </w:r>
      <w:r w:rsidRPr="00D46427">
        <w:rPr>
          <w:b/>
          <w:i/>
          <w:sz w:val="24"/>
          <w:szCs w:val="24"/>
          <w:lang w:val="en-GB"/>
        </w:rPr>
        <w:t xml:space="preserve"> State Party adopt measures to </w:t>
      </w:r>
      <w:r>
        <w:rPr>
          <w:b/>
          <w:i/>
          <w:sz w:val="24"/>
          <w:szCs w:val="24"/>
          <w:lang w:val="en-GB"/>
        </w:rPr>
        <w:t>combat</w:t>
      </w:r>
      <w:r w:rsidRPr="00D46427">
        <w:rPr>
          <w:b/>
          <w:i/>
          <w:sz w:val="24"/>
          <w:szCs w:val="24"/>
          <w:lang w:val="en-GB"/>
        </w:rPr>
        <w:t xml:space="preserve"> the multiple and intersectional discrimination suffered by women and girls with disabilities, especially in the </w:t>
      </w:r>
      <w:r>
        <w:rPr>
          <w:b/>
          <w:i/>
          <w:sz w:val="24"/>
          <w:szCs w:val="24"/>
          <w:lang w:val="en-GB"/>
        </w:rPr>
        <w:t>a</w:t>
      </w:r>
      <w:r w:rsidRPr="00D46427">
        <w:rPr>
          <w:b/>
          <w:i/>
          <w:sz w:val="24"/>
          <w:szCs w:val="24"/>
          <w:lang w:val="en-GB"/>
        </w:rPr>
        <w:t xml:space="preserve">reas of education, </w:t>
      </w:r>
      <w:r>
        <w:rPr>
          <w:b/>
          <w:i/>
          <w:sz w:val="24"/>
          <w:szCs w:val="24"/>
          <w:lang w:val="en-GB"/>
        </w:rPr>
        <w:t>employment</w:t>
      </w:r>
      <w:r w:rsidRPr="00D46427">
        <w:rPr>
          <w:b/>
          <w:i/>
          <w:sz w:val="24"/>
          <w:szCs w:val="24"/>
          <w:lang w:val="en-GB"/>
        </w:rPr>
        <w:t>, health, access to justice, poverty and violence, including the compilation of disaggregated data and specific studies, in accordance with general observation nº 3 (2016) of the Committee on women and girls with disabilities and with Goals 5.1, 5.2 and 5.5 of the Sustainable Development Goals.</w:t>
      </w:r>
    </w:p>
    <w:p w14:paraId="56970FCE" w14:textId="77777777" w:rsidR="00A443EF" w:rsidRPr="00D46427" w:rsidRDefault="00A443EF" w:rsidP="00A443EF">
      <w:pPr>
        <w:pStyle w:val="ListParagraph"/>
        <w:spacing w:before="0"/>
        <w:ind w:left="0"/>
        <w:rPr>
          <w:b/>
          <w:i/>
          <w:sz w:val="24"/>
          <w:szCs w:val="24"/>
          <w:lang w:val="en-GB"/>
        </w:rPr>
      </w:pPr>
    </w:p>
    <w:p w14:paraId="7C4624DA" w14:textId="77777777" w:rsidR="00A443EF" w:rsidRPr="00D46427" w:rsidRDefault="00A443EF" w:rsidP="00A443EF">
      <w:pPr>
        <w:pStyle w:val="ListParagraph"/>
        <w:spacing w:before="0"/>
        <w:ind w:left="0"/>
        <w:rPr>
          <w:b/>
          <w:i/>
          <w:sz w:val="24"/>
          <w:szCs w:val="24"/>
          <w:lang w:val="en-GB"/>
        </w:rPr>
      </w:pPr>
    </w:p>
    <w:p w14:paraId="2A00C94A" w14:textId="77777777" w:rsidR="00A443EF" w:rsidRPr="00D46427" w:rsidRDefault="00A443EF" w:rsidP="00A443EF">
      <w:pPr>
        <w:pStyle w:val="ListParagraph"/>
        <w:spacing w:before="0"/>
        <w:ind w:left="0"/>
        <w:rPr>
          <w:b/>
          <w:sz w:val="24"/>
          <w:szCs w:val="24"/>
          <w:lang w:val="en-GB"/>
        </w:rPr>
      </w:pPr>
      <w:r w:rsidRPr="00D46427">
        <w:rPr>
          <w:b/>
          <w:sz w:val="24"/>
          <w:szCs w:val="24"/>
          <w:lang w:val="en-GB"/>
        </w:rPr>
        <w:t xml:space="preserve">Article 16. </w:t>
      </w:r>
      <w:r>
        <w:rPr>
          <w:b/>
          <w:sz w:val="24"/>
          <w:szCs w:val="24"/>
          <w:lang w:val="en-GB"/>
        </w:rPr>
        <w:t>Freedom from</w:t>
      </w:r>
      <w:r w:rsidRPr="00D46427">
        <w:rPr>
          <w:b/>
          <w:sz w:val="24"/>
          <w:szCs w:val="24"/>
          <w:lang w:val="en-GB"/>
        </w:rPr>
        <w:t xml:space="preserve"> exploitation, violence and abuse</w:t>
      </w:r>
    </w:p>
    <w:p w14:paraId="7B36ECBA" w14:textId="77777777" w:rsidR="00A443EF" w:rsidRPr="00D46427" w:rsidRDefault="00A443EF" w:rsidP="00A443EF">
      <w:pPr>
        <w:pStyle w:val="ListParagraph"/>
        <w:spacing w:before="0"/>
        <w:ind w:left="0"/>
        <w:rPr>
          <w:i/>
          <w:lang w:val="en-GB"/>
        </w:rPr>
      </w:pPr>
    </w:p>
    <w:p w14:paraId="05249B67" w14:textId="77777777" w:rsidR="00A443EF" w:rsidRPr="00D46427" w:rsidRDefault="00A443EF" w:rsidP="00A443EF">
      <w:pPr>
        <w:pStyle w:val="ListParagraph"/>
        <w:spacing w:before="0"/>
        <w:ind w:left="0"/>
        <w:rPr>
          <w:i/>
          <w:sz w:val="24"/>
          <w:szCs w:val="24"/>
          <w:lang w:val="en-GB"/>
        </w:rPr>
      </w:pPr>
      <w:r w:rsidRPr="00D46427">
        <w:rPr>
          <w:i/>
          <w:sz w:val="24"/>
          <w:szCs w:val="24"/>
          <w:lang w:val="en-GB"/>
        </w:rPr>
        <w:t xml:space="preserve">The Committee notes the recent passing of the State Pact </w:t>
      </w:r>
      <w:r>
        <w:rPr>
          <w:i/>
          <w:sz w:val="24"/>
          <w:szCs w:val="24"/>
          <w:lang w:val="en-GB"/>
        </w:rPr>
        <w:t>a</w:t>
      </w:r>
      <w:r w:rsidRPr="00D46427">
        <w:rPr>
          <w:i/>
          <w:sz w:val="24"/>
          <w:szCs w:val="24"/>
          <w:lang w:val="en-GB"/>
        </w:rPr>
        <w:t xml:space="preserve">gainst Gender-based Violence, </w:t>
      </w:r>
      <w:r>
        <w:rPr>
          <w:i/>
          <w:sz w:val="24"/>
          <w:szCs w:val="24"/>
          <w:lang w:val="en-GB"/>
        </w:rPr>
        <w:t xml:space="preserve">which </w:t>
      </w:r>
      <w:r w:rsidRPr="00D46427">
        <w:rPr>
          <w:i/>
          <w:sz w:val="24"/>
          <w:szCs w:val="24"/>
          <w:lang w:val="en-GB"/>
        </w:rPr>
        <w:t>contain</w:t>
      </w:r>
      <w:r>
        <w:rPr>
          <w:i/>
          <w:sz w:val="24"/>
          <w:szCs w:val="24"/>
          <w:lang w:val="en-GB"/>
        </w:rPr>
        <w:t>s</w:t>
      </w:r>
      <w:r w:rsidRPr="00D46427">
        <w:rPr>
          <w:i/>
          <w:sz w:val="24"/>
          <w:szCs w:val="24"/>
          <w:lang w:val="en-GB"/>
        </w:rPr>
        <w:t xml:space="preserve"> specific measures for victims with disabilities a</w:t>
      </w:r>
      <w:r>
        <w:rPr>
          <w:i/>
          <w:sz w:val="24"/>
          <w:szCs w:val="24"/>
          <w:lang w:val="en-GB"/>
        </w:rPr>
        <w:t xml:space="preserve">nd </w:t>
      </w:r>
      <w:r w:rsidRPr="00D46427">
        <w:rPr>
          <w:i/>
          <w:sz w:val="24"/>
          <w:szCs w:val="24"/>
          <w:lang w:val="en-GB"/>
        </w:rPr>
        <w:t>incorporat</w:t>
      </w:r>
      <w:r>
        <w:rPr>
          <w:i/>
          <w:sz w:val="24"/>
          <w:szCs w:val="24"/>
          <w:lang w:val="en-GB"/>
        </w:rPr>
        <w:t>es</w:t>
      </w:r>
      <w:r w:rsidRPr="00D46427">
        <w:rPr>
          <w:i/>
          <w:sz w:val="24"/>
          <w:szCs w:val="24"/>
          <w:lang w:val="en-GB"/>
        </w:rPr>
        <w:t xml:space="preserve"> the disability variable into some of the State Party’s official statistics on gender-based violence. The Committee is concerned, though, that women and girls with disabilities </w:t>
      </w:r>
      <w:r>
        <w:rPr>
          <w:i/>
          <w:sz w:val="24"/>
          <w:szCs w:val="24"/>
          <w:lang w:val="en-GB"/>
        </w:rPr>
        <w:t>face</w:t>
      </w:r>
      <w:r w:rsidRPr="00D46427">
        <w:rPr>
          <w:i/>
          <w:sz w:val="24"/>
          <w:szCs w:val="24"/>
          <w:lang w:val="en-GB"/>
        </w:rPr>
        <w:t xml:space="preserve"> a greater risk of suffering all kinds of violence, that no major study has been published on this issue and that the State Party’s gender-based violence specialised resources are not accessible or inclusive.</w:t>
      </w:r>
    </w:p>
    <w:p w14:paraId="686A6D65" w14:textId="77777777" w:rsidR="00A443EF" w:rsidRPr="00D46427" w:rsidRDefault="00A443EF" w:rsidP="00A443EF">
      <w:pPr>
        <w:pStyle w:val="ListParagraph"/>
        <w:spacing w:before="0"/>
        <w:ind w:left="0"/>
        <w:rPr>
          <w:i/>
          <w:sz w:val="24"/>
          <w:szCs w:val="24"/>
          <w:lang w:val="en-GB"/>
        </w:rPr>
      </w:pPr>
    </w:p>
    <w:p w14:paraId="55F3B79F" w14:textId="437DF31F" w:rsidR="00A443EF" w:rsidRPr="00D46427" w:rsidRDefault="00A443EF" w:rsidP="00A443EF">
      <w:pPr>
        <w:pStyle w:val="ListParagraph"/>
        <w:spacing w:before="0"/>
        <w:ind w:left="0"/>
        <w:rPr>
          <w:b/>
          <w:i/>
          <w:sz w:val="24"/>
          <w:szCs w:val="24"/>
          <w:lang w:val="en-GB"/>
        </w:rPr>
      </w:pPr>
      <w:r w:rsidRPr="00D46427">
        <w:rPr>
          <w:b/>
          <w:i/>
          <w:sz w:val="24"/>
          <w:szCs w:val="24"/>
          <w:lang w:val="en-GB"/>
        </w:rPr>
        <w:t>The Committee recommends th</w:t>
      </w:r>
      <w:r>
        <w:rPr>
          <w:b/>
          <w:i/>
          <w:sz w:val="24"/>
          <w:szCs w:val="24"/>
          <w:lang w:val="en-GB"/>
        </w:rPr>
        <w:t>at</w:t>
      </w:r>
      <w:r w:rsidRPr="00D46427">
        <w:rPr>
          <w:b/>
          <w:i/>
          <w:sz w:val="24"/>
          <w:szCs w:val="24"/>
          <w:lang w:val="en-GB"/>
        </w:rPr>
        <w:t xml:space="preserve"> </w:t>
      </w:r>
      <w:r>
        <w:rPr>
          <w:b/>
          <w:i/>
          <w:sz w:val="24"/>
          <w:szCs w:val="24"/>
          <w:lang w:val="en-GB"/>
        </w:rPr>
        <w:t xml:space="preserve">the </w:t>
      </w:r>
      <w:r w:rsidRPr="00D46427">
        <w:rPr>
          <w:b/>
          <w:i/>
          <w:sz w:val="24"/>
          <w:szCs w:val="24"/>
          <w:lang w:val="en-GB"/>
        </w:rPr>
        <w:t>State Party put</w:t>
      </w:r>
      <w:r>
        <w:rPr>
          <w:b/>
          <w:i/>
          <w:sz w:val="24"/>
          <w:szCs w:val="24"/>
          <w:lang w:val="en-GB"/>
        </w:rPr>
        <w:t xml:space="preserve"> in place</w:t>
      </w:r>
      <w:r w:rsidRPr="00D46427">
        <w:rPr>
          <w:b/>
          <w:i/>
          <w:sz w:val="24"/>
          <w:szCs w:val="24"/>
          <w:lang w:val="en-GB"/>
        </w:rPr>
        <w:t xml:space="preserve"> specific measures for victims with disabilities foreseen in the State Pact </w:t>
      </w:r>
      <w:r>
        <w:rPr>
          <w:b/>
          <w:i/>
          <w:sz w:val="24"/>
          <w:szCs w:val="24"/>
          <w:lang w:val="en-GB"/>
        </w:rPr>
        <w:t>a</w:t>
      </w:r>
      <w:r w:rsidRPr="00D46427">
        <w:rPr>
          <w:b/>
          <w:i/>
          <w:sz w:val="24"/>
          <w:szCs w:val="24"/>
          <w:lang w:val="en-GB"/>
        </w:rPr>
        <w:t xml:space="preserve">gainst Gender-based violence and incorporate women and girls with disabilities into all of its official statistics and in the next Macrosurvey on Violence </w:t>
      </w:r>
      <w:r w:rsidRPr="00D46427">
        <w:rPr>
          <w:b/>
          <w:i/>
          <w:sz w:val="24"/>
          <w:szCs w:val="24"/>
          <w:lang w:val="en-GB"/>
        </w:rPr>
        <w:lastRenderedPageBreak/>
        <w:t xml:space="preserve">against Women. It also recommends </w:t>
      </w:r>
      <w:r w:rsidR="00FA439E">
        <w:rPr>
          <w:b/>
          <w:i/>
          <w:sz w:val="24"/>
          <w:szCs w:val="24"/>
          <w:lang w:val="en-GB"/>
        </w:rPr>
        <w:t>that the Stat</w:t>
      </w:r>
      <w:r>
        <w:rPr>
          <w:b/>
          <w:i/>
          <w:sz w:val="24"/>
          <w:szCs w:val="24"/>
          <w:lang w:val="en-GB"/>
        </w:rPr>
        <w:t>e Party</w:t>
      </w:r>
      <w:r w:rsidRPr="00D46427">
        <w:rPr>
          <w:b/>
          <w:i/>
          <w:sz w:val="24"/>
          <w:szCs w:val="24"/>
          <w:lang w:val="en-GB"/>
        </w:rPr>
        <w:t>, in consultation with organisations of women and girls with disabilities, develop a broad and specific study on violence against women and girls with disabilities, including those who live in</w:t>
      </w:r>
      <w:r>
        <w:rPr>
          <w:b/>
          <w:i/>
          <w:sz w:val="24"/>
          <w:szCs w:val="24"/>
          <w:lang w:val="en-GB"/>
        </w:rPr>
        <w:t xml:space="preserve"> in</w:t>
      </w:r>
      <w:r w:rsidRPr="00D46427">
        <w:rPr>
          <w:b/>
          <w:i/>
          <w:sz w:val="24"/>
          <w:szCs w:val="24"/>
          <w:lang w:val="en-GB"/>
        </w:rPr>
        <w:t>stitutions or hav</w:t>
      </w:r>
      <w:r>
        <w:rPr>
          <w:b/>
          <w:i/>
          <w:sz w:val="24"/>
          <w:szCs w:val="24"/>
          <w:lang w:val="en-GB"/>
        </w:rPr>
        <w:t>e</w:t>
      </w:r>
      <w:r w:rsidRPr="00D46427">
        <w:rPr>
          <w:b/>
          <w:i/>
          <w:sz w:val="24"/>
          <w:szCs w:val="24"/>
          <w:lang w:val="en-GB"/>
        </w:rPr>
        <w:t xml:space="preserve"> greater difficulties (intelectual, psychosocial disability, deafblindness, etc.). Finally, the Committee also recomends th</w:t>
      </w:r>
      <w:r>
        <w:rPr>
          <w:b/>
          <w:i/>
          <w:sz w:val="24"/>
          <w:szCs w:val="24"/>
          <w:lang w:val="en-GB"/>
        </w:rPr>
        <w:t>at the</w:t>
      </w:r>
      <w:r w:rsidRPr="00D46427">
        <w:rPr>
          <w:b/>
          <w:i/>
          <w:sz w:val="24"/>
          <w:szCs w:val="24"/>
          <w:lang w:val="en-GB"/>
        </w:rPr>
        <w:t xml:space="preserve"> State Party </w:t>
      </w:r>
      <w:r>
        <w:rPr>
          <w:b/>
          <w:i/>
          <w:sz w:val="24"/>
          <w:szCs w:val="24"/>
          <w:lang w:val="en-GB"/>
        </w:rPr>
        <w:t xml:space="preserve">ensure </w:t>
      </w:r>
      <w:r w:rsidRPr="00D46427">
        <w:rPr>
          <w:b/>
          <w:i/>
          <w:sz w:val="24"/>
          <w:szCs w:val="24"/>
          <w:lang w:val="en-GB"/>
        </w:rPr>
        <w:t>all gender-violence specific resources are accesible and inclusive.</w:t>
      </w:r>
    </w:p>
    <w:p w14:paraId="01D8393D" w14:textId="77777777" w:rsidR="00A443EF" w:rsidRPr="00D46427" w:rsidRDefault="00A443EF" w:rsidP="00A443EF">
      <w:pPr>
        <w:pStyle w:val="ListParagraph"/>
        <w:spacing w:before="0"/>
        <w:ind w:left="0"/>
        <w:rPr>
          <w:b/>
          <w:i/>
          <w:sz w:val="24"/>
          <w:szCs w:val="24"/>
          <w:lang w:val="en-GB"/>
        </w:rPr>
      </w:pPr>
    </w:p>
    <w:p w14:paraId="5F1890E8" w14:textId="77777777" w:rsidR="00A443EF" w:rsidRPr="00D46427" w:rsidRDefault="00A443EF" w:rsidP="00A443EF">
      <w:pPr>
        <w:pStyle w:val="ListParagraph"/>
        <w:spacing w:before="0"/>
        <w:ind w:left="0"/>
        <w:rPr>
          <w:b/>
          <w:i/>
          <w:sz w:val="24"/>
          <w:szCs w:val="24"/>
          <w:lang w:val="en-GB"/>
        </w:rPr>
      </w:pPr>
    </w:p>
    <w:p w14:paraId="4C7BF384" w14:textId="77777777" w:rsidR="00A443EF" w:rsidRPr="00D46427" w:rsidRDefault="00A443EF" w:rsidP="00A443EF">
      <w:pPr>
        <w:pStyle w:val="ListParagraph"/>
        <w:spacing w:before="0"/>
        <w:ind w:left="0"/>
        <w:rPr>
          <w:b/>
          <w:sz w:val="24"/>
          <w:szCs w:val="24"/>
          <w:lang w:val="en-GB"/>
        </w:rPr>
      </w:pPr>
      <w:r w:rsidRPr="00D46427">
        <w:rPr>
          <w:b/>
          <w:sz w:val="24"/>
          <w:szCs w:val="24"/>
          <w:lang w:val="en-GB"/>
        </w:rPr>
        <w:t>Article 17. Protectin</w:t>
      </w:r>
      <w:r>
        <w:rPr>
          <w:b/>
          <w:sz w:val="24"/>
          <w:szCs w:val="24"/>
          <w:lang w:val="en-GB"/>
        </w:rPr>
        <w:t>g the integrity of the person</w:t>
      </w:r>
    </w:p>
    <w:p w14:paraId="4A39FAA0" w14:textId="77777777" w:rsidR="00A443EF" w:rsidRPr="00D46427" w:rsidRDefault="00A443EF" w:rsidP="00A443EF">
      <w:pPr>
        <w:pStyle w:val="ListParagraph"/>
        <w:spacing w:before="0" w:after="0"/>
        <w:ind w:left="0"/>
        <w:rPr>
          <w:b/>
          <w:sz w:val="24"/>
          <w:szCs w:val="24"/>
          <w:lang w:val="en-GB"/>
        </w:rPr>
      </w:pPr>
    </w:p>
    <w:p w14:paraId="2D50A6A4" w14:textId="77777777" w:rsidR="00A443EF" w:rsidRPr="00D46427" w:rsidRDefault="00A443EF" w:rsidP="00A443EF">
      <w:pPr>
        <w:spacing w:before="0" w:after="0"/>
        <w:rPr>
          <w:i/>
          <w:sz w:val="24"/>
          <w:szCs w:val="24"/>
          <w:lang w:val="en-GB"/>
        </w:rPr>
      </w:pPr>
      <w:r w:rsidRPr="00D46427">
        <w:rPr>
          <w:i/>
          <w:sz w:val="24"/>
          <w:szCs w:val="24"/>
          <w:lang w:val="en-GB"/>
        </w:rPr>
        <w:t xml:space="preserve">The Committee finds it concerning that persons with disabilities, particularly women and girls, continue to be subject to involuntary medical treatments such as forced sterilisation and coercive abortion. It is concerned that there seem to </w:t>
      </w:r>
      <w:r>
        <w:rPr>
          <w:i/>
          <w:sz w:val="24"/>
          <w:szCs w:val="24"/>
          <w:lang w:val="en-GB"/>
        </w:rPr>
        <w:t>be</w:t>
      </w:r>
      <w:r w:rsidRPr="00D46427">
        <w:rPr>
          <w:i/>
          <w:sz w:val="24"/>
          <w:szCs w:val="24"/>
          <w:lang w:val="en-GB"/>
        </w:rPr>
        <w:t xml:space="preserve"> older women </w:t>
      </w:r>
      <w:r>
        <w:rPr>
          <w:i/>
          <w:sz w:val="24"/>
          <w:szCs w:val="24"/>
          <w:lang w:val="en-GB"/>
        </w:rPr>
        <w:t>who</w:t>
      </w:r>
      <w:r w:rsidRPr="00D46427">
        <w:rPr>
          <w:i/>
          <w:sz w:val="24"/>
          <w:szCs w:val="24"/>
          <w:lang w:val="en-GB"/>
        </w:rPr>
        <w:t xml:space="preserve"> acquired a disability as a result of inadequate hormonal treatments and the clandestine </w:t>
      </w:r>
      <w:r>
        <w:rPr>
          <w:i/>
          <w:sz w:val="24"/>
          <w:szCs w:val="24"/>
          <w:lang w:val="en-GB"/>
        </w:rPr>
        <w:t>gender</w:t>
      </w:r>
      <w:r w:rsidRPr="00D46427">
        <w:rPr>
          <w:i/>
          <w:sz w:val="24"/>
          <w:szCs w:val="24"/>
          <w:lang w:val="en-GB"/>
        </w:rPr>
        <w:t xml:space="preserve"> reassignment operations they underwent.</w:t>
      </w:r>
    </w:p>
    <w:p w14:paraId="0A15A53E" w14:textId="77777777" w:rsidR="00A443EF" w:rsidRPr="00D46427" w:rsidRDefault="00A443EF" w:rsidP="00A443EF">
      <w:pPr>
        <w:spacing w:before="0" w:after="0"/>
        <w:rPr>
          <w:i/>
          <w:sz w:val="24"/>
          <w:szCs w:val="24"/>
          <w:lang w:val="en-GB"/>
        </w:rPr>
      </w:pPr>
    </w:p>
    <w:p w14:paraId="7B70EFD2" w14:textId="77777777" w:rsidR="00A443EF" w:rsidRPr="00D46427" w:rsidRDefault="00A443EF" w:rsidP="00A443EF">
      <w:pPr>
        <w:pStyle w:val="ListParagraph"/>
        <w:spacing w:before="0"/>
        <w:ind w:left="0"/>
        <w:rPr>
          <w:b/>
          <w:i/>
          <w:sz w:val="24"/>
          <w:szCs w:val="24"/>
          <w:lang w:val="en-GB"/>
        </w:rPr>
      </w:pPr>
      <w:r w:rsidRPr="00D46427">
        <w:rPr>
          <w:b/>
          <w:i/>
          <w:sz w:val="24"/>
          <w:szCs w:val="24"/>
          <w:lang w:val="en-GB"/>
        </w:rPr>
        <w:t>The Committee recommends th</w:t>
      </w:r>
      <w:r>
        <w:rPr>
          <w:b/>
          <w:i/>
          <w:sz w:val="24"/>
          <w:szCs w:val="24"/>
          <w:lang w:val="en-GB"/>
        </w:rPr>
        <w:t>at the</w:t>
      </w:r>
      <w:r w:rsidRPr="00D46427">
        <w:rPr>
          <w:b/>
          <w:i/>
          <w:sz w:val="24"/>
          <w:szCs w:val="24"/>
          <w:lang w:val="en-GB"/>
        </w:rPr>
        <w:t xml:space="preserve"> State Party repeal every law, regulation or practice allowing for any kind of forced </w:t>
      </w:r>
      <w:r>
        <w:rPr>
          <w:b/>
          <w:i/>
          <w:sz w:val="24"/>
          <w:szCs w:val="24"/>
          <w:lang w:val="en-GB"/>
        </w:rPr>
        <w:t>surgical</w:t>
      </w:r>
      <w:r w:rsidRPr="00D46427">
        <w:rPr>
          <w:b/>
          <w:i/>
          <w:sz w:val="24"/>
          <w:szCs w:val="24"/>
          <w:lang w:val="en-GB"/>
        </w:rPr>
        <w:t xml:space="preserve"> intervention or operation, including non-consented sterilisation and coercive abortion. It also recommends th</w:t>
      </w:r>
      <w:r>
        <w:rPr>
          <w:b/>
          <w:i/>
          <w:sz w:val="24"/>
          <w:szCs w:val="24"/>
          <w:lang w:val="en-GB"/>
        </w:rPr>
        <w:t>at the</w:t>
      </w:r>
      <w:r w:rsidRPr="00D46427">
        <w:rPr>
          <w:b/>
          <w:i/>
          <w:sz w:val="24"/>
          <w:szCs w:val="24"/>
          <w:lang w:val="en-GB"/>
        </w:rPr>
        <w:t xml:space="preserve"> State Party </w:t>
      </w:r>
      <w:r>
        <w:rPr>
          <w:b/>
          <w:i/>
          <w:sz w:val="24"/>
          <w:szCs w:val="24"/>
          <w:lang w:val="en-GB"/>
        </w:rPr>
        <w:t xml:space="preserve">ensure </w:t>
      </w:r>
      <w:r w:rsidRPr="00D46427">
        <w:rPr>
          <w:b/>
          <w:i/>
          <w:sz w:val="24"/>
          <w:szCs w:val="24"/>
          <w:lang w:val="en-GB"/>
        </w:rPr>
        <w:t xml:space="preserve">the right to </w:t>
      </w:r>
      <w:r>
        <w:rPr>
          <w:b/>
          <w:i/>
          <w:sz w:val="24"/>
          <w:szCs w:val="24"/>
          <w:lang w:val="en-GB"/>
        </w:rPr>
        <w:t xml:space="preserve">give </w:t>
      </w:r>
      <w:r w:rsidRPr="00D46427">
        <w:rPr>
          <w:b/>
          <w:i/>
          <w:sz w:val="24"/>
          <w:szCs w:val="24"/>
          <w:lang w:val="en-GB"/>
        </w:rPr>
        <w:t>free,</w:t>
      </w:r>
      <w:r>
        <w:rPr>
          <w:b/>
          <w:i/>
          <w:sz w:val="24"/>
          <w:szCs w:val="24"/>
          <w:lang w:val="en-GB"/>
        </w:rPr>
        <w:t xml:space="preserve"> prior </w:t>
      </w:r>
      <w:r w:rsidRPr="00D46427">
        <w:rPr>
          <w:b/>
          <w:i/>
          <w:sz w:val="24"/>
          <w:szCs w:val="24"/>
          <w:lang w:val="en-GB"/>
        </w:rPr>
        <w:t xml:space="preserve">and informed consent to treatment is defended and support mechanisms </w:t>
      </w:r>
      <w:r>
        <w:rPr>
          <w:b/>
          <w:i/>
          <w:sz w:val="24"/>
          <w:szCs w:val="24"/>
          <w:lang w:val="en-GB"/>
        </w:rPr>
        <w:t xml:space="preserve">and further safeguards </w:t>
      </w:r>
      <w:r w:rsidRPr="00D46427">
        <w:rPr>
          <w:b/>
          <w:i/>
          <w:sz w:val="24"/>
          <w:szCs w:val="24"/>
          <w:lang w:val="en-GB"/>
        </w:rPr>
        <w:t>are established for decision</w:t>
      </w:r>
      <w:r>
        <w:rPr>
          <w:b/>
          <w:i/>
          <w:sz w:val="24"/>
          <w:szCs w:val="24"/>
          <w:lang w:val="en-GB"/>
        </w:rPr>
        <w:t>-making</w:t>
      </w:r>
      <w:r w:rsidRPr="00D46427">
        <w:rPr>
          <w:b/>
          <w:i/>
          <w:sz w:val="24"/>
          <w:szCs w:val="24"/>
          <w:lang w:val="en-GB"/>
        </w:rPr>
        <w:t>, paying special attention to women with disabilities. The Committee also recommends th</w:t>
      </w:r>
      <w:r>
        <w:rPr>
          <w:b/>
          <w:i/>
          <w:sz w:val="24"/>
          <w:szCs w:val="24"/>
          <w:lang w:val="en-GB"/>
        </w:rPr>
        <w:t>at the</w:t>
      </w:r>
      <w:r w:rsidRPr="00D46427">
        <w:rPr>
          <w:b/>
          <w:i/>
          <w:sz w:val="24"/>
          <w:szCs w:val="24"/>
          <w:lang w:val="en-GB"/>
        </w:rPr>
        <w:t xml:space="preserve"> State Party investigate and prosecute the clinics and institutions encouraging to act or acting in an illicit way </w:t>
      </w:r>
      <w:r>
        <w:rPr>
          <w:b/>
          <w:i/>
          <w:sz w:val="24"/>
          <w:szCs w:val="24"/>
          <w:lang w:val="en-GB"/>
        </w:rPr>
        <w:t>regarding</w:t>
      </w:r>
      <w:r w:rsidRPr="00D46427">
        <w:rPr>
          <w:b/>
          <w:i/>
          <w:sz w:val="24"/>
          <w:szCs w:val="24"/>
          <w:lang w:val="en-GB"/>
        </w:rPr>
        <w:t xml:space="preserve"> treatment without consent or authorisation. </w:t>
      </w:r>
    </w:p>
    <w:p w14:paraId="36AD4340" w14:textId="77777777" w:rsidR="00A443EF" w:rsidRPr="00D46427" w:rsidRDefault="00A443EF" w:rsidP="00A443EF">
      <w:pPr>
        <w:pStyle w:val="ListParagraph"/>
        <w:spacing w:before="0"/>
        <w:ind w:left="0"/>
        <w:rPr>
          <w:b/>
          <w:sz w:val="24"/>
          <w:szCs w:val="24"/>
          <w:lang w:val="en-GB"/>
        </w:rPr>
      </w:pPr>
    </w:p>
    <w:p w14:paraId="2FF9C0BF" w14:textId="77777777" w:rsidR="00A443EF" w:rsidRPr="00D46427" w:rsidRDefault="00A443EF" w:rsidP="00A443EF">
      <w:pPr>
        <w:pStyle w:val="ListParagraph"/>
        <w:spacing w:before="0" w:after="0"/>
        <w:ind w:left="0"/>
        <w:rPr>
          <w:b/>
          <w:sz w:val="24"/>
          <w:szCs w:val="24"/>
          <w:lang w:val="en-GB"/>
        </w:rPr>
      </w:pPr>
    </w:p>
    <w:p w14:paraId="1B6438B4" w14:textId="77777777" w:rsidR="00A443EF" w:rsidRPr="00D46427" w:rsidRDefault="00A443EF" w:rsidP="00A443EF">
      <w:pPr>
        <w:spacing w:before="0" w:after="0"/>
        <w:rPr>
          <w:b/>
          <w:sz w:val="24"/>
          <w:szCs w:val="24"/>
          <w:lang w:val="en-GB"/>
        </w:rPr>
      </w:pPr>
      <w:r w:rsidRPr="00D46427">
        <w:rPr>
          <w:b/>
          <w:sz w:val="24"/>
          <w:szCs w:val="24"/>
          <w:lang w:val="en-GB"/>
        </w:rPr>
        <w:t>Article 25. Health</w:t>
      </w:r>
    </w:p>
    <w:p w14:paraId="6EE018A5" w14:textId="77777777" w:rsidR="00A443EF" w:rsidRPr="00D46427" w:rsidRDefault="00A443EF" w:rsidP="00A443EF">
      <w:pPr>
        <w:spacing w:before="0" w:after="0"/>
        <w:rPr>
          <w:b/>
          <w:sz w:val="24"/>
          <w:szCs w:val="24"/>
          <w:lang w:val="en-GB"/>
        </w:rPr>
      </w:pPr>
    </w:p>
    <w:p w14:paraId="261E682E" w14:textId="77777777" w:rsidR="00A443EF" w:rsidRPr="00D46427" w:rsidRDefault="00A443EF" w:rsidP="00A443EF">
      <w:pPr>
        <w:spacing w:before="0" w:after="0"/>
        <w:rPr>
          <w:i/>
          <w:sz w:val="24"/>
          <w:szCs w:val="24"/>
          <w:lang w:val="en-GB"/>
        </w:rPr>
      </w:pPr>
      <w:r w:rsidRPr="00D46427">
        <w:rPr>
          <w:i/>
          <w:sz w:val="24"/>
          <w:szCs w:val="24"/>
          <w:lang w:val="en-GB"/>
        </w:rPr>
        <w:t>The Committee is concerned by the multiple obstacles faced by women and girls with disabilities to access sexual and reproductive health services, including those of assisted reproduction, as well as the insufficient information and education on family planning in accesible formats.</w:t>
      </w:r>
    </w:p>
    <w:p w14:paraId="778F7876" w14:textId="77777777" w:rsidR="00A443EF" w:rsidRPr="00D46427" w:rsidRDefault="00A443EF" w:rsidP="00A443EF">
      <w:pPr>
        <w:spacing w:before="0" w:after="0"/>
        <w:rPr>
          <w:b/>
          <w:lang w:val="en-GB"/>
        </w:rPr>
      </w:pPr>
    </w:p>
    <w:p w14:paraId="560D3935" w14:textId="77777777" w:rsidR="00A443EF" w:rsidRPr="00D46427" w:rsidRDefault="00A443EF" w:rsidP="00A443EF">
      <w:pPr>
        <w:spacing w:before="0" w:after="0"/>
        <w:rPr>
          <w:b/>
          <w:i/>
          <w:sz w:val="24"/>
          <w:szCs w:val="24"/>
          <w:lang w:val="en-GB"/>
        </w:rPr>
      </w:pPr>
      <w:r w:rsidRPr="00D46427">
        <w:rPr>
          <w:b/>
          <w:i/>
          <w:sz w:val="24"/>
          <w:szCs w:val="24"/>
          <w:lang w:val="en-GB"/>
        </w:rPr>
        <w:t>The Committee recommends th</w:t>
      </w:r>
      <w:r>
        <w:rPr>
          <w:b/>
          <w:i/>
          <w:sz w:val="24"/>
          <w:szCs w:val="24"/>
          <w:lang w:val="en-GB"/>
        </w:rPr>
        <w:t>at the</w:t>
      </w:r>
      <w:r w:rsidRPr="00D46427">
        <w:rPr>
          <w:b/>
          <w:i/>
          <w:sz w:val="24"/>
          <w:szCs w:val="24"/>
          <w:lang w:val="en-GB"/>
        </w:rPr>
        <w:t xml:space="preserve"> State Party, in close cooperation with women and girls with disabilities’ organisations, guarantee equal access to assisted reproduction services, as is established in </w:t>
      </w:r>
      <w:r>
        <w:rPr>
          <w:b/>
          <w:i/>
          <w:sz w:val="24"/>
          <w:szCs w:val="24"/>
          <w:lang w:val="en-GB"/>
        </w:rPr>
        <w:t>target</w:t>
      </w:r>
      <w:r w:rsidRPr="00D46427">
        <w:rPr>
          <w:b/>
          <w:i/>
          <w:sz w:val="24"/>
          <w:szCs w:val="24"/>
          <w:lang w:val="en-GB"/>
        </w:rPr>
        <w:t xml:space="preserve"> 3.7 of the Sustainable Development Goals, and </w:t>
      </w:r>
      <w:r>
        <w:rPr>
          <w:b/>
          <w:i/>
          <w:sz w:val="24"/>
          <w:szCs w:val="24"/>
          <w:lang w:val="en-GB"/>
        </w:rPr>
        <w:t>provide</w:t>
      </w:r>
      <w:r w:rsidRPr="00D46427">
        <w:rPr>
          <w:b/>
          <w:i/>
          <w:sz w:val="24"/>
          <w:szCs w:val="24"/>
          <w:lang w:val="en-GB"/>
        </w:rPr>
        <w:t xml:space="preserve"> education and training on family planning to women with disabilities in accesible format</w:t>
      </w:r>
      <w:r>
        <w:rPr>
          <w:b/>
          <w:i/>
          <w:sz w:val="24"/>
          <w:szCs w:val="24"/>
          <w:lang w:val="en-GB"/>
        </w:rPr>
        <w:t>s</w:t>
      </w:r>
      <w:r w:rsidRPr="00D46427">
        <w:rPr>
          <w:b/>
          <w:i/>
          <w:sz w:val="24"/>
          <w:szCs w:val="24"/>
          <w:lang w:val="en-GB"/>
        </w:rPr>
        <w:t>, including easy read</w:t>
      </w:r>
      <w:r>
        <w:rPr>
          <w:b/>
          <w:i/>
          <w:sz w:val="24"/>
          <w:szCs w:val="24"/>
          <w:lang w:val="en-GB"/>
        </w:rPr>
        <w:t xml:space="preserve"> formats</w:t>
      </w:r>
      <w:r w:rsidRPr="00D46427">
        <w:rPr>
          <w:b/>
          <w:i/>
          <w:sz w:val="24"/>
          <w:szCs w:val="24"/>
          <w:lang w:val="en-GB"/>
        </w:rPr>
        <w:t>.</w:t>
      </w:r>
    </w:p>
    <w:p w14:paraId="54588749" w14:textId="77777777" w:rsidR="00A443EF" w:rsidRPr="00D46427" w:rsidRDefault="00A443EF" w:rsidP="00A443EF">
      <w:pPr>
        <w:pStyle w:val="ListParagraph"/>
        <w:spacing w:before="0" w:after="0"/>
        <w:ind w:left="0"/>
        <w:rPr>
          <w:b/>
          <w:i/>
          <w:sz w:val="24"/>
          <w:szCs w:val="24"/>
          <w:lang w:val="en-GB"/>
        </w:rPr>
      </w:pPr>
    </w:p>
    <w:p w14:paraId="634ADDF9" w14:textId="77777777" w:rsidR="00A443EF" w:rsidRPr="00D46427" w:rsidRDefault="00A443EF" w:rsidP="00A443EF">
      <w:pPr>
        <w:pStyle w:val="ListParagraph"/>
        <w:spacing w:before="0" w:after="0"/>
        <w:ind w:left="0"/>
        <w:rPr>
          <w:b/>
          <w:i/>
          <w:sz w:val="24"/>
          <w:szCs w:val="24"/>
          <w:lang w:val="en-GB"/>
        </w:rPr>
      </w:pPr>
    </w:p>
    <w:p w14:paraId="4A328D39" w14:textId="7FDC6442" w:rsidR="00A443EF" w:rsidRDefault="00A443EF" w:rsidP="006566D2">
      <w:pPr>
        <w:spacing w:after="0"/>
        <w:rPr>
          <w:b/>
          <w:sz w:val="24"/>
          <w:szCs w:val="24"/>
          <w:lang w:val="en-GB"/>
        </w:rPr>
      </w:pPr>
      <w:r w:rsidRPr="00D46427">
        <w:rPr>
          <w:b/>
          <w:sz w:val="24"/>
          <w:szCs w:val="24"/>
          <w:lang w:val="en-GB"/>
        </w:rPr>
        <w:t>Article 27. Work and employment</w:t>
      </w:r>
    </w:p>
    <w:p w14:paraId="44FF22E6" w14:textId="77777777" w:rsidR="006566D2" w:rsidRPr="00D46427" w:rsidRDefault="006566D2" w:rsidP="006566D2">
      <w:pPr>
        <w:spacing w:before="0" w:after="0"/>
        <w:rPr>
          <w:b/>
          <w:sz w:val="24"/>
          <w:szCs w:val="24"/>
          <w:lang w:val="en-GB"/>
        </w:rPr>
      </w:pPr>
    </w:p>
    <w:p w14:paraId="10608F8A" w14:textId="7C7CFB2A" w:rsidR="00A443EF" w:rsidRDefault="00A443EF" w:rsidP="006566D2">
      <w:pPr>
        <w:spacing w:before="0" w:after="0"/>
        <w:rPr>
          <w:i/>
          <w:sz w:val="24"/>
          <w:szCs w:val="24"/>
          <w:lang w:val="en-GB"/>
        </w:rPr>
      </w:pPr>
      <w:r w:rsidRPr="00D46427">
        <w:rPr>
          <w:i/>
          <w:sz w:val="24"/>
          <w:szCs w:val="24"/>
          <w:lang w:val="en-GB"/>
        </w:rPr>
        <w:t>The Committee is concerned by the high inactivity rate of women and girls with disabilities, as well as the precarious</w:t>
      </w:r>
      <w:r>
        <w:rPr>
          <w:i/>
          <w:sz w:val="24"/>
          <w:szCs w:val="24"/>
          <w:lang w:val="en-GB"/>
        </w:rPr>
        <w:t xml:space="preserve"> nature of employment</w:t>
      </w:r>
      <w:r w:rsidRPr="00D46427">
        <w:rPr>
          <w:i/>
          <w:sz w:val="24"/>
          <w:szCs w:val="24"/>
          <w:lang w:val="en-GB"/>
        </w:rPr>
        <w:t xml:space="preserve"> and the salary gap</w:t>
      </w:r>
      <w:r>
        <w:rPr>
          <w:i/>
          <w:sz w:val="24"/>
          <w:szCs w:val="24"/>
          <w:lang w:val="en-GB"/>
        </w:rPr>
        <w:t xml:space="preserve"> faced by women</w:t>
      </w:r>
      <w:r w:rsidRPr="00D46427">
        <w:rPr>
          <w:i/>
          <w:sz w:val="24"/>
          <w:szCs w:val="24"/>
          <w:lang w:val="en-GB"/>
        </w:rPr>
        <w:t xml:space="preserve"> workers with disabilities, particularly those who have intellectual or psychosocial disabilities or with deafblindness.</w:t>
      </w:r>
    </w:p>
    <w:p w14:paraId="61BC6E2C" w14:textId="77777777" w:rsidR="006566D2" w:rsidRPr="00D46427" w:rsidRDefault="006566D2" w:rsidP="006566D2">
      <w:pPr>
        <w:spacing w:before="0" w:after="0"/>
        <w:rPr>
          <w:i/>
          <w:sz w:val="24"/>
          <w:szCs w:val="24"/>
          <w:lang w:val="en-GB"/>
        </w:rPr>
      </w:pPr>
    </w:p>
    <w:p w14:paraId="636F4DB7" w14:textId="77777777" w:rsidR="00A443EF" w:rsidRPr="00D46427" w:rsidRDefault="00A443EF" w:rsidP="006566D2">
      <w:pPr>
        <w:spacing w:before="0" w:after="0"/>
        <w:rPr>
          <w:b/>
          <w:i/>
          <w:sz w:val="24"/>
          <w:szCs w:val="24"/>
          <w:lang w:val="en-GB"/>
        </w:rPr>
      </w:pPr>
      <w:r w:rsidRPr="00D46427">
        <w:rPr>
          <w:b/>
          <w:i/>
          <w:sz w:val="24"/>
          <w:szCs w:val="24"/>
          <w:lang w:val="en-GB"/>
        </w:rPr>
        <w:t>The Committee recommends th</w:t>
      </w:r>
      <w:r>
        <w:rPr>
          <w:b/>
          <w:i/>
          <w:sz w:val="24"/>
          <w:szCs w:val="24"/>
          <w:lang w:val="en-GB"/>
        </w:rPr>
        <w:t>at</w:t>
      </w:r>
      <w:r w:rsidRPr="00D46427">
        <w:rPr>
          <w:b/>
          <w:i/>
          <w:sz w:val="24"/>
          <w:szCs w:val="24"/>
          <w:lang w:val="en-GB"/>
        </w:rPr>
        <w:t xml:space="preserve"> </w:t>
      </w:r>
      <w:r>
        <w:rPr>
          <w:b/>
          <w:i/>
          <w:sz w:val="24"/>
          <w:szCs w:val="24"/>
          <w:lang w:val="en-GB"/>
        </w:rPr>
        <w:t xml:space="preserve">the </w:t>
      </w:r>
      <w:r w:rsidRPr="00D46427">
        <w:rPr>
          <w:b/>
          <w:i/>
          <w:sz w:val="24"/>
          <w:szCs w:val="24"/>
          <w:lang w:val="en-GB"/>
        </w:rPr>
        <w:t xml:space="preserve">State Party, in close cooperation with women and girls with disabilities’ organisations, draft and establish an effective labour policy for women with disabilities with the aim of ensuring for them a decent job and equal pay for work of equal value, considering </w:t>
      </w:r>
      <w:r w:rsidRPr="00D46427">
        <w:rPr>
          <w:b/>
          <w:i/>
          <w:sz w:val="24"/>
          <w:szCs w:val="24"/>
          <w:lang w:val="en-GB"/>
        </w:rPr>
        <w:lastRenderedPageBreak/>
        <w:t>especially the situation of women with intellectual or psychosocial disabilities or with deafblindness.</w:t>
      </w:r>
    </w:p>
    <w:p w14:paraId="4005423E" w14:textId="77777777" w:rsidR="00A443EF" w:rsidRPr="00D46427" w:rsidRDefault="00A443EF" w:rsidP="00A443EF">
      <w:pPr>
        <w:spacing w:before="0" w:after="0"/>
        <w:rPr>
          <w:b/>
          <w:i/>
          <w:sz w:val="24"/>
          <w:szCs w:val="24"/>
          <w:lang w:val="en-GB"/>
        </w:rPr>
      </w:pPr>
    </w:p>
    <w:p w14:paraId="24CB196B" w14:textId="77777777" w:rsidR="00A443EF" w:rsidRPr="00D46427" w:rsidRDefault="00A443EF" w:rsidP="00A443EF">
      <w:pPr>
        <w:spacing w:before="0" w:after="0"/>
        <w:rPr>
          <w:b/>
          <w:i/>
          <w:sz w:val="24"/>
          <w:szCs w:val="24"/>
          <w:lang w:val="en-GB"/>
        </w:rPr>
      </w:pPr>
    </w:p>
    <w:p w14:paraId="1E9AEFFF" w14:textId="77777777" w:rsidR="00A443EF" w:rsidRPr="00D46427" w:rsidRDefault="00A443EF" w:rsidP="00A443EF">
      <w:pPr>
        <w:spacing w:before="0" w:after="0"/>
        <w:rPr>
          <w:b/>
          <w:sz w:val="24"/>
          <w:szCs w:val="24"/>
          <w:lang w:val="en-GB"/>
        </w:rPr>
      </w:pPr>
      <w:r w:rsidRPr="00D46427">
        <w:rPr>
          <w:b/>
          <w:sz w:val="24"/>
          <w:szCs w:val="24"/>
          <w:lang w:val="en-GB"/>
        </w:rPr>
        <w:t>Article 28. Adequate standard of living and social protection</w:t>
      </w:r>
    </w:p>
    <w:p w14:paraId="38F5C01C" w14:textId="77777777" w:rsidR="00A443EF" w:rsidRPr="00D46427" w:rsidRDefault="00A443EF" w:rsidP="00A443EF">
      <w:pPr>
        <w:spacing w:before="0" w:after="0"/>
        <w:rPr>
          <w:b/>
          <w:szCs w:val="24"/>
          <w:lang w:val="en-GB"/>
        </w:rPr>
      </w:pPr>
    </w:p>
    <w:p w14:paraId="46D7CE09" w14:textId="77777777" w:rsidR="00A443EF" w:rsidRPr="00D46427" w:rsidRDefault="00A443EF" w:rsidP="00A443EF">
      <w:pPr>
        <w:spacing w:before="0" w:after="0"/>
        <w:rPr>
          <w:i/>
          <w:sz w:val="24"/>
          <w:szCs w:val="24"/>
          <w:lang w:val="en-GB"/>
        </w:rPr>
      </w:pPr>
      <w:r w:rsidRPr="00D46427">
        <w:rPr>
          <w:i/>
          <w:sz w:val="24"/>
          <w:szCs w:val="24"/>
          <w:lang w:val="en-GB"/>
        </w:rPr>
        <w:t xml:space="preserve">The Committee is concerned as, due to the austerity measures taken by the State Party, people with disabilities, especially women, have experienced a reduction in general and disability social protection measures, which has increased their exclusion and poverty. </w:t>
      </w:r>
    </w:p>
    <w:p w14:paraId="6007FD45" w14:textId="77777777" w:rsidR="00A443EF" w:rsidRPr="00D46427" w:rsidRDefault="00A443EF" w:rsidP="00A443EF">
      <w:pPr>
        <w:spacing w:before="0" w:after="0"/>
        <w:rPr>
          <w:i/>
          <w:sz w:val="24"/>
          <w:szCs w:val="24"/>
          <w:lang w:val="en-GB"/>
        </w:rPr>
      </w:pPr>
    </w:p>
    <w:p w14:paraId="2D8C1D47" w14:textId="77777777" w:rsidR="00A443EF" w:rsidRPr="00D46427" w:rsidRDefault="00A443EF" w:rsidP="00A443EF">
      <w:pPr>
        <w:spacing w:before="0"/>
        <w:rPr>
          <w:b/>
          <w:i/>
          <w:sz w:val="24"/>
          <w:szCs w:val="24"/>
          <w:lang w:val="en-GB"/>
        </w:rPr>
      </w:pPr>
      <w:r w:rsidRPr="00D46427">
        <w:rPr>
          <w:b/>
          <w:i/>
          <w:sz w:val="24"/>
          <w:szCs w:val="24"/>
          <w:lang w:val="en-GB"/>
        </w:rPr>
        <w:t>The Committee recommends th</w:t>
      </w:r>
      <w:r>
        <w:rPr>
          <w:b/>
          <w:i/>
          <w:sz w:val="24"/>
          <w:szCs w:val="24"/>
          <w:lang w:val="en-GB"/>
        </w:rPr>
        <w:t>at the</w:t>
      </w:r>
      <w:r w:rsidRPr="00D46427">
        <w:rPr>
          <w:b/>
          <w:i/>
          <w:sz w:val="24"/>
          <w:szCs w:val="24"/>
          <w:lang w:val="en-GB"/>
        </w:rPr>
        <w:t xml:space="preserve"> State Party urgently restore the social protection and poverty reduction measures for persons with disabilities, with a gender perspective.</w:t>
      </w:r>
    </w:p>
    <w:p w14:paraId="734C0521" w14:textId="77777777" w:rsidR="00A443EF" w:rsidRPr="00D46427" w:rsidRDefault="00A443EF" w:rsidP="00A443EF">
      <w:pPr>
        <w:spacing w:before="0" w:after="160"/>
        <w:jc w:val="left"/>
        <w:rPr>
          <w:sz w:val="24"/>
          <w:szCs w:val="24"/>
          <w:lang w:val="en-GB"/>
        </w:rPr>
      </w:pPr>
      <w:r w:rsidRPr="00D46427">
        <w:rPr>
          <w:sz w:val="24"/>
          <w:szCs w:val="24"/>
          <w:lang w:val="en-GB"/>
        </w:rPr>
        <w:br w:type="page"/>
      </w:r>
    </w:p>
    <w:p w14:paraId="466DC91C" w14:textId="77777777" w:rsidR="00A443EF" w:rsidRDefault="00A443EF" w:rsidP="00A443EF">
      <w:pPr>
        <w:pStyle w:val="ListParagraph"/>
        <w:numPr>
          <w:ilvl w:val="0"/>
          <w:numId w:val="31"/>
        </w:numPr>
        <w:spacing w:before="0"/>
        <w:ind w:left="720"/>
        <w:rPr>
          <w:rFonts w:eastAsiaTheme="majorEastAsia" w:cs="Arial"/>
          <w:b/>
          <w:bCs/>
          <w:sz w:val="24"/>
          <w:szCs w:val="24"/>
        </w:rPr>
      </w:pPr>
      <w:r w:rsidRPr="006A48D9">
        <w:rPr>
          <w:rFonts w:eastAsiaTheme="majorEastAsia" w:cs="Arial"/>
          <w:b/>
          <w:bCs/>
          <w:sz w:val="24"/>
          <w:szCs w:val="24"/>
        </w:rPr>
        <w:lastRenderedPageBreak/>
        <w:t>BIBLIOGRA</w:t>
      </w:r>
      <w:r>
        <w:rPr>
          <w:rFonts w:eastAsiaTheme="majorEastAsia" w:cs="Arial"/>
          <w:b/>
          <w:bCs/>
          <w:sz w:val="24"/>
          <w:szCs w:val="24"/>
        </w:rPr>
        <w:t>PHY</w:t>
      </w:r>
    </w:p>
    <w:p w14:paraId="7CC91667" w14:textId="77777777" w:rsidR="00A443EF" w:rsidRDefault="00A443EF" w:rsidP="00A443EF">
      <w:pPr>
        <w:pStyle w:val="ListParagraph"/>
        <w:spacing w:before="0" w:after="0"/>
        <w:rPr>
          <w:rFonts w:eastAsiaTheme="majorEastAsia" w:cs="Arial"/>
          <w:b/>
          <w:bCs/>
          <w:sz w:val="24"/>
          <w:szCs w:val="24"/>
        </w:rPr>
      </w:pPr>
    </w:p>
    <w:p w14:paraId="496D6873" w14:textId="77777777" w:rsidR="00A443EF" w:rsidRPr="00D46427" w:rsidRDefault="00A443EF" w:rsidP="00A443EF">
      <w:pPr>
        <w:pStyle w:val="FootnoteText"/>
        <w:spacing w:before="0" w:after="0"/>
        <w:rPr>
          <w:rFonts w:ascii="Arial" w:eastAsiaTheme="minorHAnsi" w:hAnsi="Arial" w:cstheme="minorBidi"/>
          <w:sz w:val="22"/>
          <w:szCs w:val="22"/>
          <w:lang w:val="en-GB"/>
        </w:rPr>
      </w:pPr>
      <w:r w:rsidRPr="00D46427">
        <w:rPr>
          <w:rFonts w:ascii="Arial" w:eastAsiaTheme="minorHAnsi" w:hAnsi="Arial" w:cstheme="minorBidi"/>
          <w:sz w:val="22"/>
          <w:szCs w:val="22"/>
          <w:lang w:val="en-GB"/>
        </w:rPr>
        <w:t xml:space="preserve">Government Delegation for Gender-based Violence. </w:t>
      </w:r>
      <w:r w:rsidRPr="00D46427">
        <w:rPr>
          <w:rFonts w:ascii="Arial" w:eastAsiaTheme="minorHAnsi" w:hAnsi="Arial" w:cstheme="minorBidi"/>
          <w:i/>
          <w:sz w:val="22"/>
          <w:szCs w:val="22"/>
          <w:lang w:val="en-GB"/>
        </w:rPr>
        <w:t>Statistic Annual Bulletin on Gender-based Violence 2017</w:t>
      </w:r>
    </w:p>
    <w:p w14:paraId="054CE783" w14:textId="77777777" w:rsidR="00A443EF" w:rsidRPr="00D46427" w:rsidRDefault="009037EA" w:rsidP="00A443EF">
      <w:pPr>
        <w:pStyle w:val="FootnoteText"/>
        <w:spacing w:before="0" w:after="0"/>
        <w:rPr>
          <w:rStyle w:val="Hyperlink"/>
          <w:rFonts w:ascii="Arial" w:eastAsiaTheme="minorHAnsi" w:hAnsi="Arial" w:cstheme="minorBidi"/>
          <w:sz w:val="22"/>
          <w:szCs w:val="22"/>
          <w:lang w:val="en-GB"/>
        </w:rPr>
      </w:pPr>
      <w:hyperlink r:id="rId8" w:history="1">
        <w:r w:rsidR="00A443EF" w:rsidRPr="00D46427">
          <w:rPr>
            <w:rStyle w:val="Hyperlink"/>
            <w:rFonts w:ascii="Arial" w:eastAsiaTheme="minorHAnsi" w:hAnsi="Arial" w:cstheme="minorBidi"/>
            <w:sz w:val="22"/>
            <w:szCs w:val="22"/>
            <w:lang w:val="en-GB"/>
          </w:rPr>
          <w:t>http://www.violenciagenero.igualdad.mpr.gob.es/violenciaEnCifras/boletines/boletinAnual/docs/B_E_Anual_2017_1.pdf</w:t>
        </w:r>
      </w:hyperlink>
    </w:p>
    <w:p w14:paraId="725A36FF" w14:textId="77777777" w:rsidR="00A443EF" w:rsidRPr="00D46427" w:rsidRDefault="00A443EF" w:rsidP="00A443EF">
      <w:pPr>
        <w:pStyle w:val="ListParagraph"/>
        <w:spacing w:before="0" w:after="0"/>
        <w:ind w:left="0"/>
        <w:jc w:val="left"/>
        <w:rPr>
          <w:lang w:val="en-GB"/>
        </w:rPr>
      </w:pPr>
    </w:p>
    <w:p w14:paraId="09FCCD80" w14:textId="77777777" w:rsidR="00A443EF" w:rsidRPr="00D46427" w:rsidRDefault="00A443EF" w:rsidP="00A443EF">
      <w:pPr>
        <w:pStyle w:val="ListParagraph"/>
        <w:spacing w:before="0"/>
        <w:ind w:left="0"/>
        <w:jc w:val="left"/>
        <w:rPr>
          <w:lang w:val="en-GB"/>
        </w:rPr>
      </w:pPr>
      <w:r w:rsidRPr="00D46427">
        <w:rPr>
          <w:lang w:val="en-GB"/>
        </w:rPr>
        <w:t xml:space="preserve">El País. </w:t>
      </w:r>
      <w:r w:rsidRPr="00D46427">
        <w:rPr>
          <w:i/>
          <w:lang w:val="en-GB"/>
        </w:rPr>
        <w:t>‘Smiling’ depression, women who conceal their pain fearing to be bad mothers.</w:t>
      </w:r>
      <w:r w:rsidRPr="00D46427">
        <w:rPr>
          <w:lang w:val="en-GB"/>
        </w:rPr>
        <w:t xml:space="preserve"> 04/05/2017</w:t>
      </w:r>
    </w:p>
    <w:p w14:paraId="42645A87" w14:textId="77777777" w:rsidR="00A443EF" w:rsidRPr="00D46427" w:rsidRDefault="00A443EF" w:rsidP="00A443EF">
      <w:pPr>
        <w:pStyle w:val="ListParagraph"/>
        <w:spacing w:before="0"/>
        <w:ind w:left="0"/>
        <w:jc w:val="left"/>
        <w:rPr>
          <w:lang w:val="en-GB"/>
        </w:rPr>
      </w:pPr>
      <w:r w:rsidRPr="00D46427">
        <w:rPr>
          <w:lang w:val="en-GB"/>
        </w:rPr>
        <w:t xml:space="preserve"> </w:t>
      </w:r>
      <w:hyperlink r:id="rId9" w:history="1">
        <w:r w:rsidRPr="00D46427">
          <w:rPr>
            <w:rStyle w:val="Hyperlink"/>
            <w:lang w:val="en-GB"/>
          </w:rPr>
          <w:t>https://elpais.com/elpais/2017/05/02/mamas_papas/1493711645_276126.html</w:t>
        </w:r>
      </w:hyperlink>
    </w:p>
    <w:p w14:paraId="1EF1BB45" w14:textId="77777777" w:rsidR="00A443EF" w:rsidRPr="00D46427" w:rsidRDefault="00A443EF" w:rsidP="00A443EF">
      <w:pPr>
        <w:pStyle w:val="ListParagraph"/>
        <w:spacing w:before="0"/>
        <w:ind w:left="0"/>
        <w:rPr>
          <w:lang w:val="en-GB"/>
        </w:rPr>
      </w:pPr>
    </w:p>
    <w:p w14:paraId="3AAA11D2" w14:textId="77777777" w:rsidR="00A443EF" w:rsidRDefault="00A443EF" w:rsidP="00A443EF">
      <w:pPr>
        <w:pStyle w:val="ListParagraph"/>
        <w:spacing w:before="0"/>
        <w:ind w:left="0"/>
        <w:jc w:val="left"/>
        <w:rPr>
          <w:rStyle w:val="Hyperlink"/>
        </w:rPr>
      </w:pPr>
      <w:r w:rsidRPr="00D46427">
        <w:rPr>
          <w:lang w:val="en-GB"/>
        </w:rPr>
        <w:t xml:space="preserve">Spain. Organic Law 10/1995, of 23 November, on the Penal Code. </w:t>
      </w:r>
      <w:r w:rsidRPr="00D46427">
        <w:rPr>
          <w:i/>
          <w:lang w:val="en-GB"/>
        </w:rPr>
        <w:t>State Official Bulletin</w:t>
      </w:r>
      <w:r w:rsidRPr="00D46427">
        <w:rPr>
          <w:lang w:val="en-GB"/>
        </w:rPr>
        <w:t xml:space="preserve">, 24 November 1995, nº. 281, pages 33987 to 34058. </w:t>
      </w:r>
      <w:hyperlink r:id="rId10" w:history="1">
        <w:r w:rsidRPr="00D5424C">
          <w:rPr>
            <w:rStyle w:val="Hyperlink"/>
          </w:rPr>
          <w:t>https://www.boe.es/buscar/act.php?id=BOE-A-1995-25444&amp;tn=1&amp;p=20150428</w:t>
        </w:r>
      </w:hyperlink>
    </w:p>
    <w:p w14:paraId="297A7145" w14:textId="77777777" w:rsidR="00A443EF" w:rsidRDefault="00A443EF" w:rsidP="00A443EF">
      <w:pPr>
        <w:pStyle w:val="ListParagraph"/>
        <w:spacing w:before="0"/>
        <w:ind w:left="0"/>
        <w:jc w:val="left"/>
      </w:pPr>
    </w:p>
    <w:p w14:paraId="59581E96" w14:textId="77777777" w:rsidR="00A443EF" w:rsidRPr="00D46427" w:rsidRDefault="00A443EF" w:rsidP="00A443EF">
      <w:pPr>
        <w:pStyle w:val="ListParagraph"/>
        <w:spacing w:before="0"/>
        <w:ind w:left="0"/>
        <w:jc w:val="left"/>
        <w:rPr>
          <w:lang w:val="en-GB"/>
        </w:rPr>
      </w:pPr>
      <w:r w:rsidRPr="00D46427">
        <w:rPr>
          <w:lang w:val="en-GB"/>
        </w:rPr>
        <w:t xml:space="preserve">Spain. Basic Law 41/2002, of 14 November, regulating the patient’s autonomy and rights and obligations on matters of clinical information and documentation. </w:t>
      </w:r>
      <w:r w:rsidRPr="00D46427">
        <w:rPr>
          <w:i/>
          <w:lang w:val="en-GB"/>
        </w:rPr>
        <w:t>State Official Bulletin</w:t>
      </w:r>
      <w:r w:rsidRPr="00D46427">
        <w:rPr>
          <w:lang w:val="en-GB"/>
        </w:rPr>
        <w:t xml:space="preserve">, 15 November 2002, nº. 274, pages 40126 to 40132.  </w:t>
      </w:r>
      <w:hyperlink r:id="rId11" w:history="1">
        <w:r w:rsidRPr="00D46427">
          <w:rPr>
            <w:rStyle w:val="Hyperlink"/>
            <w:lang w:val="en-GB"/>
          </w:rPr>
          <w:t>https://www.boe.es/buscar/act.php?id=BOE-A-2002-22188</w:t>
        </w:r>
      </w:hyperlink>
      <w:r w:rsidRPr="00D46427">
        <w:rPr>
          <w:lang w:val="en-GB"/>
        </w:rPr>
        <w:t xml:space="preserve"> </w:t>
      </w:r>
    </w:p>
    <w:p w14:paraId="249A3503" w14:textId="77777777" w:rsidR="00A443EF" w:rsidRPr="00D46427" w:rsidRDefault="00A443EF" w:rsidP="00A443EF">
      <w:pPr>
        <w:pStyle w:val="ListParagraph"/>
        <w:spacing w:before="0"/>
        <w:ind w:left="0"/>
        <w:jc w:val="left"/>
        <w:rPr>
          <w:lang w:val="en-GB"/>
        </w:rPr>
      </w:pPr>
    </w:p>
    <w:p w14:paraId="4AF089BC" w14:textId="77777777" w:rsidR="00A443EF" w:rsidRPr="00D46427" w:rsidRDefault="00A443EF" w:rsidP="00A443EF">
      <w:pPr>
        <w:pStyle w:val="ListParagraph"/>
        <w:spacing w:before="0"/>
        <w:ind w:left="0"/>
        <w:jc w:val="left"/>
        <w:rPr>
          <w:lang w:val="en-GB"/>
        </w:rPr>
      </w:pPr>
      <w:r w:rsidRPr="00D46427">
        <w:rPr>
          <w:lang w:val="en-GB"/>
        </w:rPr>
        <w:t xml:space="preserve">Spain. Organic Law 1/2004, of 28 December, on Measures of Integral Protection against Gender-based Violence. </w:t>
      </w:r>
      <w:r w:rsidRPr="00D46427">
        <w:rPr>
          <w:i/>
          <w:lang w:val="en-GB"/>
        </w:rPr>
        <w:t>State Official Bulletin</w:t>
      </w:r>
      <w:r w:rsidRPr="00D46427">
        <w:rPr>
          <w:lang w:val="en-GB"/>
        </w:rPr>
        <w:t>, 29 December 2004, nº. 313, pages 42166 to 42197.</w:t>
      </w:r>
    </w:p>
    <w:p w14:paraId="08E0BC61" w14:textId="77777777" w:rsidR="00A443EF" w:rsidRPr="00D46427" w:rsidRDefault="009037EA" w:rsidP="00A443EF">
      <w:pPr>
        <w:pStyle w:val="ListParagraph"/>
        <w:spacing w:before="0"/>
        <w:ind w:left="0"/>
        <w:jc w:val="left"/>
        <w:rPr>
          <w:lang w:val="en-GB"/>
        </w:rPr>
      </w:pPr>
      <w:hyperlink r:id="rId12" w:history="1">
        <w:r w:rsidR="00A443EF" w:rsidRPr="00D46427">
          <w:rPr>
            <w:rStyle w:val="Hyperlink"/>
            <w:lang w:val="en-GB"/>
          </w:rPr>
          <w:t>https://www.boe.es/buscar/act.php?id=BOE-A-2004-21760</w:t>
        </w:r>
      </w:hyperlink>
    </w:p>
    <w:p w14:paraId="30A788DD" w14:textId="77777777" w:rsidR="00A443EF" w:rsidRPr="00D46427" w:rsidRDefault="00A443EF" w:rsidP="00A443EF">
      <w:pPr>
        <w:pStyle w:val="ListParagraph"/>
        <w:spacing w:before="0"/>
        <w:ind w:left="0"/>
        <w:jc w:val="left"/>
        <w:rPr>
          <w:lang w:val="en-GB"/>
        </w:rPr>
      </w:pPr>
    </w:p>
    <w:p w14:paraId="263A65E5" w14:textId="77777777" w:rsidR="00A443EF" w:rsidRPr="00D46427" w:rsidRDefault="00A443EF" w:rsidP="00A443EF">
      <w:pPr>
        <w:pStyle w:val="ListParagraph"/>
        <w:spacing w:before="0"/>
        <w:ind w:left="0"/>
        <w:jc w:val="left"/>
        <w:rPr>
          <w:lang w:val="en-GB"/>
        </w:rPr>
      </w:pPr>
      <w:r w:rsidRPr="00D46427">
        <w:rPr>
          <w:lang w:val="en-GB"/>
        </w:rPr>
        <w:t xml:space="preserve">Spain. Organic Law 2/2010, of 3 March, on sexual and reproductive health and on voluntary termination of pregnancy. </w:t>
      </w:r>
      <w:r w:rsidRPr="00D46427">
        <w:rPr>
          <w:i/>
          <w:lang w:val="en-GB"/>
        </w:rPr>
        <w:t>State Official Bulletin</w:t>
      </w:r>
      <w:r w:rsidRPr="00D46427">
        <w:rPr>
          <w:lang w:val="en-GB"/>
        </w:rPr>
        <w:t>, 04 March 2010, nº. 55, pages 21001 to 21014.</w:t>
      </w:r>
    </w:p>
    <w:p w14:paraId="2963D357" w14:textId="77777777" w:rsidR="00A443EF" w:rsidRPr="00D46427" w:rsidRDefault="009037EA" w:rsidP="00A443EF">
      <w:pPr>
        <w:pStyle w:val="ListParagraph"/>
        <w:spacing w:before="0"/>
        <w:ind w:left="0"/>
        <w:jc w:val="left"/>
        <w:rPr>
          <w:lang w:val="en-GB"/>
        </w:rPr>
      </w:pPr>
      <w:hyperlink r:id="rId13" w:history="1">
        <w:r w:rsidR="00A443EF" w:rsidRPr="00D46427">
          <w:rPr>
            <w:rStyle w:val="Hyperlink"/>
            <w:lang w:val="en-GB"/>
          </w:rPr>
          <w:t>https://www.boe.es/buscar/act.php?id=BOE-A-2010-3514</w:t>
        </w:r>
      </w:hyperlink>
      <w:r w:rsidR="00A443EF" w:rsidRPr="00D46427">
        <w:rPr>
          <w:lang w:val="en-GB"/>
        </w:rPr>
        <w:t xml:space="preserve"> </w:t>
      </w:r>
    </w:p>
    <w:p w14:paraId="75AF7F94" w14:textId="77777777" w:rsidR="00A443EF" w:rsidRPr="00D46427" w:rsidRDefault="00A443EF" w:rsidP="00A443EF">
      <w:pPr>
        <w:pStyle w:val="ListParagraph"/>
        <w:spacing w:before="0"/>
        <w:ind w:left="0"/>
        <w:jc w:val="left"/>
        <w:rPr>
          <w:lang w:val="en-GB"/>
        </w:rPr>
      </w:pPr>
    </w:p>
    <w:p w14:paraId="68BE3BD6" w14:textId="77777777" w:rsidR="00A443EF" w:rsidRPr="00D46427" w:rsidRDefault="00A443EF" w:rsidP="00A443EF">
      <w:pPr>
        <w:pStyle w:val="ListParagraph"/>
        <w:spacing w:before="0"/>
        <w:ind w:left="0"/>
        <w:jc w:val="left"/>
        <w:rPr>
          <w:lang w:val="en-GB"/>
        </w:rPr>
      </w:pPr>
      <w:r w:rsidRPr="00D46427">
        <w:rPr>
          <w:lang w:val="en-GB"/>
        </w:rPr>
        <w:lastRenderedPageBreak/>
        <w:t xml:space="preserve">Spain. Organic Law 1/2015, of 30 March, modifying Organic Law 10/1995, of 23 November, of the Penal Code. </w:t>
      </w:r>
      <w:r w:rsidRPr="00D46427">
        <w:rPr>
          <w:i/>
          <w:lang w:val="en-GB"/>
        </w:rPr>
        <w:t>State Official Bulletin</w:t>
      </w:r>
      <w:r w:rsidRPr="00D46427">
        <w:rPr>
          <w:lang w:val="en-GB"/>
        </w:rPr>
        <w:t xml:space="preserve">, 31 March 2015, nº. 77, pages 27061 to 27176. </w:t>
      </w:r>
      <w:hyperlink r:id="rId14" w:history="1">
        <w:r w:rsidRPr="00D46427">
          <w:rPr>
            <w:rStyle w:val="Hyperlink"/>
            <w:lang w:val="en-GB"/>
          </w:rPr>
          <w:t>http://www.boe.es/boe/dias/2015/03/31/pdfs/BOE-A-2015-3439.pdf</w:t>
        </w:r>
      </w:hyperlink>
      <w:r w:rsidRPr="00D46427">
        <w:rPr>
          <w:lang w:val="en-GB"/>
        </w:rPr>
        <w:t xml:space="preserve"> </w:t>
      </w:r>
    </w:p>
    <w:p w14:paraId="650A704F" w14:textId="77777777" w:rsidR="00A443EF" w:rsidRPr="00D46427" w:rsidRDefault="00A443EF" w:rsidP="00A443EF">
      <w:pPr>
        <w:pStyle w:val="ListParagraph"/>
        <w:spacing w:before="0"/>
        <w:ind w:left="0"/>
        <w:jc w:val="left"/>
        <w:rPr>
          <w:lang w:val="en-GB"/>
        </w:rPr>
      </w:pPr>
    </w:p>
    <w:p w14:paraId="5C83724B" w14:textId="77777777" w:rsidR="00A443EF" w:rsidRDefault="00A443EF" w:rsidP="00A443EF">
      <w:pPr>
        <w:pStyle w:val="ListParagraph"/>
        <w:spacing w:before="0"/>
        <w:ind w:left="0"/>
        <w:jc w:val="left"/>
        <w:rPr>
          <w:rStyle w:val="Hyperlink"/>
        </w:rPr>
      </w:pPr>
      <w:r w:rsidRPr="00D46427">
        <w:rPr>
          <w:lang w:val="en-GB"/>
        </w:rPr>
        <w:t>CERMI Women</w:t>
      </w:r>
      <w:r>
        <w:rPr>
          <w:lang w:val="en-GB"/>
        </w:rPr>
        <w:t>’s</w:t>
      </w:r>
      <w:r w:rsidRPr="00D46427">
        <w:rPr>
          <w:lang w:val="en-GB"/>
        </w:rPr>
        <w:t xml:space="preserve"> Foundation. </w:t>
      </w:r>
      <w:r w:rsidRPr="00D46427">
        <w:rPr>
          <w:i/>
          <w:lang w:val="en-GB"/>
        </w:rPr>
        <w:t>Report on gender-based violence on women with disabilities based on Macrosurvey 2015</w:t>
      </w:r>
      <w:r w:rsidRPr="00D46427">
        <w:rPr>
          <w:lang w:val="en-GB"/>
        </w:rPr>
        <w:t xml:space="preserve">. </w:t>
      </w:r>
      <w:hyperlink r:id="rId15" w:history="1">
        <w:r w:rsidRPr="00D5424C">
          <w:rPr>
            <w:rStyle w:val="Hyperlink"/>
          </w:rPr>
          <w:t>http://www.fundacioncermimujeres.es/sites/default/files/informe_sobre_violencia_de_genero_2.pdf</w:t>
        </w:r>
      </w:hyperlink>
    </w:p>
    <w:p w14:paraId="39C4A128" w14:textId="77777777" w:rsidR="00A443EF" w:rsidRDefault="00A443EF" w:rsidP="00A443EF">
      <w:pPr>
        <w:pStyle w:val="ListParagraph"/>
        <w:spacing w:before="0"/>
        <w:ind w:left="0"/>
        <w:jc w:val="left"/>
        <w:rPr>
          <w:rStyle w:val="Hyperlink"/>
        </w:rPr>
      </w:pPr>
    </w:p>
    <w:p w14:paraId="47674350" w14:textId="77777777" w:rsidR="00A443EF" w:rsidRDefault="00A443EF" w:rsidP="00A443EF">
      <w:pPr>
        <w:pStyle w:val="ListParagraph"/>
        <w:spacing w:before="0"/>
        <w:ind w:left="0"/>
        <w:jc w:val="left"/>
      </w:pPr>
      <w:r w:rsidRPr="00D46427">
        <w:rPr>
          <w:lang w:val="en-GB"/>
        </w:rPr>
        <w:t>CERMI Women</w:t>
      </w:r>
      <w:r>
        <w:rPr>
          <w:lang w:val="en-GB"/>
        </w:rPr>
        <w:t>’s</w:t>
      </w:r>
      <w:r w:rsidRPr="00D46427">
        <w:rPr>
          <w:lang w:val="en-GB"/>
        </w:rPr>
        <w:t xml:space="preserve"> Foundation. Putting an end to forced sterilisation of women and girls with disabilities. </w:t>
      </w:r>
      <w:hyperlink r:id="rId16" w:history="1">
        <w:r w:rsidRPr="00D5424C">
          <w:rPr>
            <w:rStyle w:val="Hyperlink"/>
          </w:rPr>
          <w:t>http://www.fundacioncermimujeres.es/sites/default/files/poner_fin_a_la_esterilizacion_forzosa_de_las_mujeres_y_ninas_con_discapacidad.pdf</w:t>
        </w:r>
      </w:hyperlink>
    </w:p>
    <w:p w14:paraId="5F8E2E59" w14:textId="77777777" w:rsidR="00A443EF" w:rsidRDefault="00A443EF" w:rsidP="00A443EF">
      <w:pPr>
        <w:pStyle w:val="ListParagraph"/>
        <w:spacing w:before="0"/>
        <w:ind w:left="0"/>
        <w:jc w:val="left"/>
      </w:pPr>
    </w:p>
    <w:p w14:paraId="6C9507D0" w14:textId="77777777" w:rsidR="00A443EF" w:rsidRPr="00560455" w:rsidRDefault="00A443EF" w:rsidP="00A443EF">
      <w:pPr>
        <w:pStyle w:val="ListParagraph"/>
        <w:spacing w:before="0"/>
        <w:ind w:left="0"/>
        <w:jc w:val="left"/>
        <w:rPr>
          <w:lang w:val="en-GB"/>
        </w:rPr>
      </w:pPr>
      <w:r w:rsidRPr="00E31A5C">
        <w:rPr>
          <w:lang w:val="en-GB"/>
        </w:rPr>
        <w:t xml:space="preserve">National Statistics Institute of Spain. </w:t>
      </w:r>
      <w:r w:rsidRPr="007C3D87">
        <w:rPr>
          <w:lang w:val="en-GB"/>
        </w:rPr>
        <w:t>Emp</w:t>
      </w:r>
      <w:r>
        <w:rPr>
          <w:lang w:val="en-GB"/>
        </w:rPr>
        <w:t>l</w:t>
      </w:r>
      <w:r w:rsidRPr="007C3D87">
        <w:rPr>
          <w:lang w:val="en-GB"/>
        </w:rPr>
        <w:t>oyment of Persons with Disabilities</w:t>
      </w:r>
      <w:r>
        <w:rPr>
          <w:lang w:val="en-GB"/>
        </w:rPr>
        <w:t>.</w:t>
      </w:r>
      <w:r w:rsidRPr="007C3D87">
        <w:rPr>
          <w:lang w:val="en-GB"/>
        </w:rPr>
        <w:t xml:space="preserve"> </w:t>
      </w:r>
      <w:r w:rsidRPr="00560455">
        <w:rPr>
          <w:lang w:val="en-GB"/>
        </w:rPr>
        <w:t xml:space="preserve">2016. (Press release 01/12/2017) </w:t>
      </w:r>
    </w:p>
    <w:p w14:paraId="2C599D97" w14:textId="77777777" w:rsidR="00A443EF" w:rsidRPr="00E31A5C" w:rsidRDefault="009037EA" w:rsidP="00A443EF">
      <w:pPr>
        <w:pStyle w:val="ListParagraph"/>
        <w:spacing w:before="0"/>
        <w:ind w:left="0"/>
        <w:jc w:val="left"/>
        <w:rPr>
          <w:rStyle w:val="Hyperlink"/>
          <w:lang w:val="en-GB"/>
        </w:rPr>
      </w:pPr>
      <w:hyperlink r:id="rId17" w:history="1">
        <w:r w:rsidR="00A443EF" w:rsidRPr="00E31A5C">
          <w:rPr>
            <w:rStyle w:val="Hyperlink"/>
            <w:lang w:val="en-GB"/>
          </w:rPr>
          <w:t>https://www.ine.es/prensa/epd_2016.pdf</w:t>
        </w:r>
      </w:hyperlink>
    </w:p>
    <w:p w14:paraId="04FF7A68" w14:textId="77777777" w:rsidR="00A443EF" w:rsidRPr="00A827AB" w:rsidRDefault="00A443EF" w:rsidP="00A443EF">
      <w:pPr>
        <w:pStyle w:val="ListParagraph"/>
        <w:spacing w:before="0"/>
        <w:ind w:left="0"/>
        <w:jc w:val="left"/>
        <w:rPr>
          <w:lang w:val="en-US"/>
        </w:rPr>
      </w:pPr>
    </w:p>
    <w:p w14:paraId="5807A55F" w14:textId="77777777" w:rsidR="00A443EF" w:rsidRPr="00A35838" w:rsidRDefault="00A443EF" w:rsidP="00A443EF">
      <w:pPr>
        <w:pStyle w:val="ListParagraph"/>
        <w:spacing w:before="0"/>
        <w:ind w:left="0"/>
        <w:jc w:val="left"/>
        <w:rPr>
          <w:rStyle w:val="Hyperlink"/>
          <w:lang w:val="en-US"/>
        </w:rPr>
      </w:pPr>
      <w:r w:rsidRPr="00A35838">
        <w:rPr>
          <w:lang w:val="en-US"/>
        </w:rPr>
        <w:t xml:space="preserve">Ministry of Employment and Social Security. </w:t>
      </w:r>
      <w:r>
        <w:rPr>
          <w:i/>
          <w:lang w:val="en-US"/>
        </w:rPr>
        <w:t>2018</w:t>
      </w:r>
      <w:r w:rsidRPr="00A35838">
        <w:rPr>
          <w:lang w:val="en-US"/>
        </w:rPr>
        <w:t xml:space="preserve"> </w:t>
      </w:r>
      <w:r w:rsidRPr="00A35838">
        <w:rPr>
          <w:i/>
          <w:lang w:val="en-US"/>
        </w:rPr>
        <w:t>State Report on the Job Market of Persons with Disabilities</w:t>
      </w:r>
      <w:r w:rsidRPr="00A35838">
        <w:rPr>
          <w:lang w:val="en-US"/>
        </w:rPr>
        <w:t xml:space="preserve">. </w:t>
      </w:r>
      <w:hyperlink r:id="rId18" w:history="1">
        <w:r w:rsidRPr="00E31A5C">
          <w:rPr>
            <w:rStyle w:val="Hyperlink"/>
            <w:lang w:val="en-GB"/>
          </w:rPr>
          <w:t>http://www.sepe.es/contenidos/observatorio/mercado_trabajo/3070-1.pdf</w:t>
        </w:r>
      </w:hyperlink>
    </w:p>
    <w:p w14:paraId="38601331" w14:textId="77777777" w:rsidR="00A443EF" w:rsidRPr="00A443EF" w:rsidRDefault="00A443EF" w:rsidP="00A443EF">
      <w:pPr>
        <w:pStyle w:val="ListParagraph"/>
        <w:spacing w:before="0"/>
        <w:ind w:left="0"/>
        <w:jc w:val="left"/>
        <w:rPr>
          <w:lang w:val="en-US"/>
        </w:rPr>
      </w:pPr>
    </w:p>
    <w:p w14:paraId="58CD04EF" w14:textId="77777777" w:rsidR="00A443EF" w:rsidRDefault="00A443EF" w:rsidP="00A443EF">
      <w:pPr>
        <w:pStyle w:val="ListParagraph"/>
        <w:spacing w:before="0"/>
        <w:ind w:left="0"/>
        <w:jc w:val="left"/>
        <w:rPr>
          <w:rStyle w:val="Hyperlink"/>
        </w:rPr>
      </w:pPr>
      <w:r w:rsidRPr="00D46427">
        <w:rPr>
          <w:lang w:val="en-GB"/>
        </w:rPr>
        <w:t xml:space="preserve">Spanish Disability and Job Market Watch. </w:t>
      </w:r>
      <w:r w:rsidRPr="00D46427">
        <w:rPr>
          <w:i/>
          <w:lang w:val="en-GB"/>
        </w:rPr>
        <w:t>Report 2 of the Disability and Job Market Watch of the ONCE Foundation.</w:t>
      </w:r>
      <w:r w:rsidRPr="00D46427">
        <w:rPr>
          <w:lang w:val="en-GB"/>
        </w:rPr>
        <w:t xml:space="preserve"> </w:t>
      </w:r>
      <w:hyperlink r:id="rId19" w:history="1">
        <w:r w:rsidRPr="00D5424C">
          <w:rPr>
            <w:rStyle w:val="Hyperlink"/>
          </w:rPr>
          <w:t>http://odismet.es/es/informes/informe-2-del-observatorio-sobre-discapacidad-y-mercado-de-trabajo-de-la-fundacin-once/25/</w:t>
        </w:r>
      </w:hyperlink>
    </w:p>
    <w:p w14:paraId="4C431F43" w14:textId="77777777" w:rsidR="00A443EF" w:rsidRDefault="00A443EF" w:rsidP="00A443EF">
      <w:pPr>
        <w:pStyle w:val="ListParagraph"/>
        <w:spacing w:before="0"/>
        <w:ind w:left="0"/>
        <w:jc w:val="left"/>
      </w:pPr>
    </w:p>
    <w:p w14:paraId="46133065" w14:textId="77777777" w:rsidR="00A443EF" w:rsidRDefault="00A443EF" w:rsidP="00A443EF">
      <w:pPr>
        <w:pStyle w:val="ListParagraph"/>
        <w:spacing w:before="0"/>
        <w:ind w:left="0"/>
        <w:jc w:val="left"/>
      </w:pPr>
      <w:r w:rsidRPr="00D46427">
        <w:rPr>
          <w:lang w:val="en-GB"/>
        </w:rPr>
        <w:t>European Anti</w:t>
      </w:r>
      <w:r>
        <w:rPr>
          <w:lang w:val="en-GB"/>
        </w:rPr>
        <w:t>-</w:t>
      </w:r>
      <w:r w:rsidRPr="00D46427">
        <w:rPr>
          <w:lang w:val="en-GB"/>
        </w:rPr>
        <w:t xml:space="preserve">Poverty Network. </w:t>
      </w:r>
      <w:r w:rsidRPr="00CB2557">
        <w:rPr>
          <w:i/>
          <w:lang w:val="en-GB"/>
        </w:rPr>
        <w:t>8</w:t>
      </w:r>
      <w:r w:rsidRPr="00CB2557">
        <w:rPr>
          <w:i/>
          <w:vertAlign w:val="superscript"/>
          <w:lang w:val="en-GB"/>
        </w:rPr>
        <w:t>th</w:t>
      </w:r>
      <w:r w:rsidRPr="00CB2557">
        <w:rPr>
          <w:i/>
          <w:lang w:val="en-GB"/>
        </w:rPr>
        <w:t xml:space="preserve"> Annual Report on monitoring of the AROPE index -At Risk Of Poverty and/or Exclusion.</w:t>
      </w:r>
      <w:r w:rsidRPr="00F95FDD">
        <w:rPr>
          <w:lang w:val="en-GB"/>
        </w:rPr>
        <w:t xml:space="preserve"> </w:t>
      </w:r>
      <w:hyperlink r:id="rId20" w:history="1">
        <w:r w:rsidRPr="00645951">
          <w:rPr>
            <w:rStyle w:val="Hyperlink"/>
          </w:rPr>
          <w:t>https://www.eapn.es/estadodepobreza/ARCHIVO/documentos/Informe_AROPE_2018.pdf</w:t>
        </w:r>
      </w:hyperlink>
      <w:r w:rsidRPr="00645951">
        <w:t xml:space="preserve"> </w:t>
      </w:r>
    </w:p>
    <w:p w14:paraId="69347179" w14:textId="77777777" w:rsidR="00A443EF" w:rsidRDefault="00A443EF" w:rsidP="00A443EF">
      <w:pPr>
        <w:pStyle w:val="ListParagraph"/>
        <w:spacing w:before="0" w:after="0"/>
        <w:ind w:left="0"/>
        <w:jc w:val="left"/>
      </w:pPr>
    </w:p>
    <w:p w14:paraId="1BF2268C" w14:textId="77777777" w:rsidR="00A443EF" w:rsidRPr="00645951" w:rsidRDefault="00A443EF" w:rsidP="00A443EF">
      <w:pPr>
        <w:pStyle w:val="ListParagraph"/>
        <w:spacing w:before="0"/>
        <w:ind w:left="0"/>
        <w:jc w:val="left"/>
        <w:rPr>
          <w:rFonts w:eastAsiaTheme="majorEastAsia" w:cs="Arial"/>
          <w:bCs/>
          <w:sz w:val="24"/>
          <w:szCs w:val="24"/>
        </w:rPr>
      </w:pPr>
    </w:p>
    <w:p w14:paraId="6DA7BA05" w14:textId="77777777" w:rsidR="003D6E09" w:rsidRPr="00A35838" w:rsidRDefault="003D6E09" w:rsidP="003D6E09">
      <w:pPr>
        <w:pStyle w:val="ListParagraph"/>
        <w:spacing w:before="0" w:after="0"/>
        <w:ind w:left="0"/>
        <w:jc w:val="left"/>
        <w:rPr>
          <w:lang w:val="en-US"/>
        </w:rPr>
      </w:pPr>
    </w:p>
    <w:sectPr w:rsidR="003D6E09" w:rsidRPr="00A35838" w:rsidSect="00827631">
      <w:headerReference w:type="default" r:id="rId21"/>
      <w:footerReference w:type="default" r:id="rId22"/>
      <w:pgSz w:w="11906" w:h="16838"/>
      <w:pgMar w:top="1417" w:right="1701" w:bottom="1417" w:left="1701" w:header="708" w:footer="11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A3E02C" w14:textId="77777777" w:rsidR="00E23581" w:rsidRDefault="00E23581" w:rsidP="00FD5994">
      <w:pPr>
        <w:spacing w:after="0" w:line="240" w:lineRule="auto"/>
      </w:pPr>
      <w:r>
        <w:separator/>
      </w:r>
    </w:p>
  </w:endnote>
  <w:endnote w:type="continuationSeparator" w:id="0">
    <w:p w14:paraId="1E85C0E0" w14:textId="77777777" w:rsidR="00E23581" w:rsidRDefault="00E23581" w:rsidP="00FD59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HEKFA+Arial,Bold">
    <w:altName w:val="Arial"/>
    <w:panose1 w:val="00000000000000000000"/>
    <w:charset w:val="00"/>
    <w:family w:val="swiss"/>
    <w:notTrueType/>
    <w:pitch w:val="default"/>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99235310"/>
      <w:docPartObj>
        <w:docPartGallery w:val="Page Numbers (Bottom of Page)"/>
        <w:docPartUnique/>
      </w:docPartObj>
    </w:sdtPr>
    <w:sdtEndPr/>
    <w:sdtContent>
      <w:p w14:paraId="4D9769A7" w14:textId="76BE82F4" w:rsidR="0078350F" w:rsidRDefault="0078350F">
        <w:pPr>
          <w:pStyle w:val="Footer"/>
          <w:jc w:val="right"/>
        </w:pPr>
        <w:r>
          <w:fldChar w:fldCharType="begin"/>
        </w:r>
        <w:r>
          <w:instrText>PAGE   \* MERGEFORMAT</w:instrText>
        </w:r>
        <w:r>
          <w:fldChar w:fldCharType="separate"/>
        </w:r>
        <w:r w:rsidR="009037EA">
          <w:rPr>
            <w:noProof/>
          </w:rPr>
          <w:t>1</w:t>
        </w:r>
        <w:r>
          <w:fldChar w:fldCharType="end"/>
        </w:r>
      </w:p>
    </w:sdtContent>
  </w:sdt>
  <w:p w14:paraId="28484BC5" w14:textId="2F0AD4EE" w:rsidR="002A4E57" w:rsidRDefault="002A4E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68D161" w14:textId="77777777" w:rsidR="00E23581" w:rsidRDefault="00E23581" w:rsidP="00FD5994">
      <w:pPr>
        <w:spacing w:after="0" w:line="240" w:lineRule="auto"/>
      </w:pPr>
      <w:r>
        <w:separator/>
      </w:r>
    </w:p>
  </w:footnote>
  <w:footnote w:type="continuationSeparator" w:id="0">
    <w:p w14:paraId="3008B888" w14:textId="77777777" w:rsidR="00E23581" w:rsidRDefault="00E23581" w:rsidP="00FD5994">
      <w:pPr>
        <w:spacing w:after="0" w:line="240" w:lineRule="auto"/>
      </w:pPr>
      <w:r>
        <w:continuationSeparator/>
      </w:r>
    </w:p>
  </w:footnote>
  <w:footnote w:id="1">
    <w:p w14:paraId="3CDE65E3" w14:textId="164C2D29" w:rsidR="009C7304" w:rsidRPr="009C7304" w:rsidRDefault="009C7304">
      <w:pPr>
        <w:pStyle w:val="FootnoteText"/>
        <w:rPr>
          <w:lang w:val="en-GB"/>
        </w:rPr>
      </w:pPr>
      <w:r>
        <w:rPr>
          <w:rStyle w:val="FootnoteReference"/>
        </w:rPr>
        <w:footnoteRef/>
      </w:r>
      <w:r w:rsidRPr="009C7304">
        <w:rPr>
          <w:lang w:val="en-GB"/>
        </w:rPr>
        <w:t xml:space="preserve"> </w:t>
      </w:r>
      <w:r w:rsidRPr="0059558C">
        <w:rPr>
          <w:lang w:val="en-GB"/>
        </w:rPr>
        <w:t xml:space="preserve">For further information see </w:t>
      </w:r>
      <w:hyperlink r:id="rId1" w:history="1">
        <w:r w:rsidRPr="0059558C">
          <w:rPr>
            <w:rStyle w:val="Hyperlink"/>
            <w:rFonts w:cs="Arial"/>
            <w:bCs/>
            <w:iCs/>
            <w:lang w:val="en-GB"/>
          </w:rPr>
          <w:t>www.fundacioncermimujeres.es</w:t>
        </w:r>
      </w:hyperlink>
    </w:p>
  </w:footnote>
  <w:footnote w:id="2">
    <w:p w14:paraId="61223EC0" w14:textId="77777777" w:rsidR="00BA5C09" w:rsidRPr="00A87234" w:rsidRDefault="00BA5C09" w:rsidP="00BA5C09">
      <w:pPr>
        <w:pStyle w:val="FootnoteText"/>
        <w:rPr>
          <w:lang w:val="en-GB"/>
        </w:rPr>
      </w:pPr>
      <w:r>
        <w:rPr>
          <w:rStyle w:val="FootnoteReference"/>
        </w:rPr>
        <w:footnoteRef/>
      </w:r>
      <w:r w:rsidRPr="00A87234">
        <w:rPr>
          <w:lang w:val="en-GB"/>
        </w:rPr>
        <w:t xml:space="preserve"> The report is available in English and Spanish</w:t>
      </w:r>
      <w:r>
        <w:rPr>
          <w:lang w:val="en-GB"/>
        </w:rPr>
        <w:t xml:space="preserve"> and the original version is the Spanish one.</w:t>
      </w:r>
    </w:p>
  </w:footnote>
  <w:footnote w:id="3">
    <w:p w14:paraId="309F317B" w14:textId="59B52A50" w:rsidR="008100DB" w:rsidRPr="008100DB" w:rsidRDefault="008100DB" w:rsidP="00366675">
      <w:pPr>
        <w:pStyle w:val="FootnoteText"/>
        <w:rPr>
          <w:lang w:val="en-GB"/>
        </w:rPr>
      </w:pPr>
      <w:r>
        <w:rPr>
          <w:rStyle w:val="FootnoteReference"/>
        </w:rPr>
        <w:footnoteRef/>
      </w:r>
      <w:r w:rsidRPr="008100DB">
        <w:rPr>
          <w:lang w:val="en-GB"/>
        </w:rPr>
        <w:t xml:space="preserve"> </w:t>
      </w:r>
      <w:hyperlink r:id="rId2" w:history="1">
        <w:r w:rsidR="00366675" w:rsidRPr="00366675">
          <w:rPr>
            <w:rStyle w:val="Hyperlink"/>
            <w:lang w:val="en-GB"/>
          </w:rPr>
          <w:t>http://www.sepe.es/contenidos/observatorio/mercado_trabajo/3070-1.pdf</w:t>
        </w:r>
      </w:hyperlink>
    </w:p>
  </w:footnote>
  <w:footnote w:id="4">
    <w:p w14:paraId="45D6E679" w14:textId="264189F4" w:rsidR="00366675" w:rsidRPr="00366675" w:rsidRDefault="00366675" w:rsidP="00366675">
      <w:pPr>
        <w:pStyle w:val="FootnoteText"/>
        <w:rPr>
          <w:lang w:val="en-GB"/>
        </w:rPr>
      </w:pPr>
      <w:r>
        <w:rPr>
          <w:rStyle w:val="FootnoteReference"/>
        </w:rPr>
        <w:footnoteRef/>
      </w:r>
      <w:r w:rsidRPr="00366675">
        <w:rPr>
          <w:lang w:val="en-GB"/>
        </w:rPr>
        <w:t xml:space="preserve"> </w:t>
      </w:r>
      <w:hyperlink r:id="rId3" w:history="1">
        <w:r w:rsidRPr="00366675">
          <w:rPr>
            <w:rStyle w:val="Hyperlink"/>
            <w:lang w:val="en-GB"/>
          </w:rPr>
          <w:t>https://www.boe.es/buscar/act.php?id=BOE-A-2004-21760</w:t>
        </w:r>
      </w:hyperlink>
    </w:p>
  </w:footnote>
  <w:footnote w:id="5">
    <w:p w14:paraId="31387FD4" w14:textId="5E01A325" w:rsidR="00FE6728" w:rsidRPr="00FE6728" w:rsidRDefault="00FE6728">
      <w:pPr>
        <w:pStyle w:val="FootnoteText"/>
        <w:rPr>
          <w:lang w:val="en-GB"/>
        </w:rPr>
      </w:pPr>
      <w:r>
        <w:rPr>
          <w:rStyle w:val="FootnoteReference"/>
        </w:rPr>
        <w:footnoteRef/>
      </w:r>
      <w:r w:rsidRPr="00FE6728">
        <w:rPr>
          <w:lang w:val="en-GB"/>
        </w:rPr>
        <w:t xml:space="preserve"> </w:t>
      </w:r>
      <w:hyperlink r:id="rId4" w:history="1">
        <w:r w:rsidRPr="00FE6728">
          <w:rPr>
            <w:rStyle w:val="Hyperlink"/>
            <w:lang w:val="en-GB"/>
          </w:rPr>
          <w:t>http://www.violenciagenero.igualdad.mpr.gob.es/violenciaEnCifras/boletines/boletinAnual/docs/B_E_Anual_2017_1.pdf</w:t>
        </w:r>
      </w:hyperlink>
      <w:r w:rsidRPr="00FE6728">
        <w:rPr>
          <w:rStyle w:val="Hyperlink"/>
          <w:lang w:val="en-GB"/>
        </w:rPr>
        <w:t xml:space="preserve"> </w:t>
      </w:r>
    </w:p>
  </w:footnote>
  <w:footnote w:id="6">
    <w:p w14:paraId="5A2EE9FC" w14:textId="77777777" w:rsidR="00F02E51" w:rsidRPr="00F02E51" w:rsidRDefault="00F02E51" w:rsidP="00F02E51">
      <w:pPr>
        <w:pStyle w:val="FootnoteText"/>
        <w:rPr>
          <w:lang w:val="en-GB"/>
        </w:rPr>
      </w:pPr>
      <w:r>
        <w:rPr>
          <w:rStyle w:val="FootnoteReference"/>
        </w:rPr>
        <w:footnoteRef/>
      </w:r>
      <w:r w:rsidRPr="00F02E51">
        <w:rPr>
          <w:lang w:val="en-GB"/>
        </w:rPr>
        <w:t xml:space="preserve"> </w:t>
      </w:r>
      <w:hyperlink r:id="rId5" w:history="1">
        <w:r w:rsidRPr="00F02E51">
          <w:rPr>
            <w:rStyle w:val="Hyperlink"/>
            <w:lang w:val="en-GB"/>
          </w:rPr>
          <w:t>http://www.fundacioncermimujeres.es/sites/default/files/informe_sobre_violencia_de_genero_2.pdf</w:t>
        </w:r>
      </w:hyperlink>
      <w:r w:rsidRPr="00F02E51">
        <w:rPr>
          <w:lang w:val="en-GB"/>
        </w:rPr>
        <w:t xml:space="preserve"> </w:t>
      </w:r>
    </w:p>
  </w:footnote>
  <w:footnote w:id="7">
    <w:p w14:paraId="33BD7871" w14:textId="77777777" w:rsidR="00A443EF" w:rsidRPr="00A443EF" w:rsidRDefault="00A443EF" w:rsidP="00A443EF">
      <w:pPr>
        <w:pStyle w:val="FootnoteText"/>
        <w:rPr>
          <w:lang w:val="en-GB"/>
        </w:rPr>
      </w:pPr>
      <w:r>
        <w:rPr>
          <w:rStyle w:val="FootnoteReference"/>
        </w:rPr>
        <w:footnoteRef/>
      </w:r>
      <w:r w:rsidRPr="00A443EF">
        <w:rPr>
          <w:lang w:val="en-GB"/>
        </w:rPr>
        <w:t xml:space="preserve"> </w:t>
      </w:r>
      <w:hyperlink r:id="rId6" w:history="1">
        <w:r w:rsidRPr="00A443EF">
          <w:rPr>
            <w:rStyle w:val="Hyperlink"/>
            <w:lang w:val="en-GB"/>
          </w:rPr>
          <w:t>http://www.boe.es/boe/dias/2015/03/31/pdfs/BOE-A-2015-3439.pdf</w:t>
        </w:r>
      </w:hyperlink>
      <w:r w:rsidRPr="00A443EF">
        <w:rPr>
          <w:lang w:val="en-GB"/>
        </w:rPr>
        <w:t xml:space="preserve"> </w:t>
      </w:r>
    </w:p>
  </w:footnote>
  <w:footnote w:id="8">
    <w:p w14:paraId="06C247A5" w14:textId="77777777" w:rsidR="00A443EF" w:rsidRPr="00A443EF" w:rsidRDefault="00A443EF" w:rsidP="00A443EF">
      <w:pPr>
        <w:pStyle w:val="FootnoteText"/>
        <w:rPr>
          <w:lang w:val="en-GB"/>
        </w:rPr>
      </w:pPr>
      <w:r>
        <w:rPr>
          <w:rStyle w:val="FootnoteReference"/>
        </w:rPr>
        <w:footnoteRef/>
      </w:r>
      <w:r w:rsidRPr="00A443EF">
        <w:rPr>
          <w:lang w:val="en-GB"/>
        </w:rPr>
        <w:t xml:space="preserve"> </w:t>
      </w:r>
      <w:hyperlink r:id="rId7" w:history="1">
        <w:r w:rsidRPr="00A443EF">
          <w:rPr>
            <w:rStyle w:val="Hyperlink"/>
            <w:lang w:val="en-GB"/>
          </w:rPr>
          <w:t>https://www.boe.es/buscar/act.php?id=BOE-A-1995-25444&amp;tn=1&amp;p=20150428</w:t>
        </w:r>
      </w:hyperlink>
      <w:r w:rsidRPr="00A443EF">
        <w:rPr>
          <w:lang w:val="en-GB"/>
        </w:rPr>
        <w:t xml:space="preserve"> </w:t>
      </w:r>
    </w:p>
  </w:footnote>
  <w:footnote w:id="9">
    <w:p w14:paraId="66432815" w14:textId="77777777" w:rsidR="00A443EF" w:rsidRPr="00D46427" w:rsidRDefault="00A443EF" w:rsidP="00A443EF">
      <w:pPr>
        <w:pStyle w:val="p1"/>
        <w:rPr>
          <w:rFonts w:ascii="Arial" w:hAnsi="Arial" w:cs="Arial"/>
          <w:sz w:val="20"/>
          <w:szCs w:val="20"/>
          <w:lang w:val="en-GB"/>
        </w:rPr>
      </w:pPr>
      <w:r w:rsidRPr="001123F1">
        <w:rPr>
          <w:rStyle w:val="FootnoteReference"/>
          <w:rFonts w:ascii="Arial" w:hAnsi="Arial" w:cs="Arial"/>
          <w:sz w:val="20"/>
          <w:szCs w:val="20"/>
        </w:rPr>
        <w:footnoteRef/>
      </w:r>
      <w:r w:rsidRPr="00D46427">
        <w:rPr>
          <w:rFonts w:ascii="Arial" w:hAnsi="Arial" w:cs="Arial"/>
          <w:sz w:val="20"/>
          <w:szCs w:val="20"/>
          <w:lang w:val="en-GB"/>
        </w:rPr>
        <w:t xml:space="preserve"> Thus, for example, by </w:t>
      </w:r>
      <w:r>
        <w:rPr>
          <w:rFonts w:ascii="Arial" w:hAnsi="Arial" w:cs="Arial"/>
          <w:sz w:val="20"/>
          <w:szCs w:val="20"/>
          <w:lang w:val="en-GB"/>
        </w:rPr>
        <w:t>ruling</w:t>
      </w:r>
      <w:r w:rsidRPr="00D46427">
        <w:rPr>
          <w:rFonts w:ascii="Arial" w:hAnsi="Arial" w:cs="Arial"/>
          <w:sz w:val="20"/>
          <w:szCs w:val="20"/>
          <w:lang w:val="en-GB"/>
        </w:rPr>
        <w:t xml:space="preserve"> of the Provincial </w:t>
      </w:r>
      <w:r>
        <w:rPr>
          <w:rFonts w:ascii="Arial" w:hAnsi="Arial" w:cs="Arial"/>
          <w:sz w:val="20"/>
          <w:szCs w:val="20"/>
          <w:lang w:val="en-GB"/>
        </w:rPr>
        <w:t>Court</w:t>
      </w:r>
      <w:r w:rsidRPr="00D46427">
        <w:rPr>
          <w:rFonts w:ascii="Arial" w:hAnsi="Arial" w:cs="Arial"/>
          <w:sz w:val="20"/>
          <w:szCs w:val="20"/>
          <w:lang w:val="en-GB"/>
        </w:rPr>
        <w:t xml:space="preserve"> of Gerona </w:t>
      </w:r>
      <w:r>
        <w:rPr>
          <w:rFonts w:ascii="Arial" w:hAnsi="Arial" w:cs="Arial"/>
          <w:sz w:val="20"/>
          <w:szCs w:val="20"/>
          <w:lang w:val="en-GB"/>
        </w:rPr>
        <w:t>dated</w:t>
      </w:r>
      <w:r w:rsidRPr="00D46427">
        <w:rPr>
          <w:rFonts w:ascii="Arial" w:hAnsi="Arial" w:cs="Arial"/>
          <w:sz w:val="20"/>
          <w:szCs w:val="20"/>
          <w:lang w:val="en-GB"/>
        </w:rPr>
        <w:t xml:space="preserve"> 19</w:t>
      </w:r>
      <w:r>
        <w:rPr>
          <w:rFonts w:ascii="Arial" w:hAnsi="Arial" w:cs="Arial"/>
          <w:sz w:val="20"/>
          <w:szCs w:val="20"/>
          <w:lang w:val="en-GB"/>
        </w:rPr>
        <w:t>th</w:t>
      </w:r>
      <w:r w:rsidRPr="00D46427">
        <w:rPr>
          <w:rFonts w:ascii="Arial" w:hAnsi="Arial" w:cs="Arial"/>
          <w:sz w:val="20"/>
          <w:szCs w:val="20"/>
          <w:lang w:val="en-GB"/>
        </w:rPr>
        <w:t xml:space="preserve"> June 2009</w:t>
      </w:r>
      <w:r>
        <w:rPr>
          <w:rFonts w:ascii="Arial" w:hAnsi="Arial" w:cs="Arial"/>
          <w:sz w:val="20"/>
          <w:szCs w:val="20"/>
          <w:lang w:val="en-GB"/>
        </w:rPr>
        <w:t xml:space="preserve">, </w:t>
      </w:r>
      <w:r w:rsidRPr="00D46427">
        <w:rPr>
          <w:rFonts w:ascii="Arial" w:hAnsi="Arial" w:cs="Arial"/>
          <w:sz w:val="20"/>
          <w:szCs w:val="20"/>
          <w:lang w:val="en-GB"/>
        </w:rPr>
        <w:t xml:space="preserve">it was agreed to sterilise a woman with a cognitive deficit whom the </w:t>
      </w:r>
      <w:r>
        <w:rPr>
          <w:rFonts w:ascii="Arial" w:hAnsi="Arial" w:cs="Arial"/>
          <w:sz w:val="20"/>
          <w:szCs w:val="20"/>
          <w:lang w:val="en-GB"/>
        </w:rPr>
        <w:t>ruling</w:t>
      </w:r>
      <w:r w:rsidRPr="00D46427">
        <w:rPr>
          <w:rFonts w:ascii="Arial" w:hAnsi="Arial" w:cs="Arial"/>
          <w:sz w:val="20"/>
          <w:szCs w:val="20"/>
          <w:lang w:val="en-GB"/>
        </w:rPr>
        <w:t xml:space="preserve"> itself claims to be performing a job, out</w:t>
      </w:r>
      <w:r>
        <w:rPr>
          <w:rFonts w:ascii="Arial" w:hAnsi="Arial" w:cs="Arial"/>
          <w:sz w:val="20"/>
          <w:szCs w:val="20"/>
          <w:lang w:val="en-GB"/>
        </w:rPr>
        <w:t xml:space="preserve">side her </w:t>
      </w:r>
      <w:r w:rsidRPr="00D46427">
        <w:rPr>
          <w:rFonts w:ascii="Arial" w:hAnsi="Arial" w:cs="Arial"/>
          <w:sz w:val="20"/>
          <w:szCs w:val="20"/>
          <w:lang w:val="en-GB"/>
        </w:rPr>
        <w:t xml:space="preserve">domicile, with a certain autonomy. From this claim it can be deduced that she might have been able to give her consent to sterilisation; the </w:t>
      </w:r>
      <w:r>
        <w:rPr>
          <w:rFonts w:ascii="Arial" w:hAnsi="Arial" w:cs="Arial"/>
          <w:sz w:val="20"/>
          <w:szCs w:val="20"/>
          <w:lang w:val="en-GB"/>
        </w:rPr>
        <w:t>ruling</w:t>
      </w:r>
      <w:r w:rsidRPr="00D46427">
        <w:rPr>
          <w:rFonts w:ascii="Arial" w:hAnsi="Arial" w:cs="Arial"/>
          <w:sz w:val="20"/>
          <w:szCs w:val="20"/>
          <w:lang w:val="en-GB"/>
        </w:rPr>
        <w:t xml:space="preserve">, </w:t>
      </w:r>
      <w:r>
        <w:rPr>
          <w:rFonts w:ascii="Arial" w:hAnsi="Arial" w:cs="Arial"/>
          <w:sz w:val="20"/>
          <w:szCs w:val="20"/>
          <w:lang w:val="en-GB"/>
        </w:rPr>
        <w:t>however</w:t>
      </w:r>
      <w:r w:rsidRPr="00D46427">
        <w:rPr>
          <w:rFonts w:ascii="Arial" w:hAnsi="Arial" w:cs="Arial"/>
          <w:sz w:val="20"/>
          <w:szCs w:val="20"/>
          <w:lang w:val="en-GB"/>
        </w:rPr>
        <w:t xml:space="preserve">, rules in favor of the measure on </w:t>
      </w:r>
      <w:r>
        <w:rPr>
          <w:rFonts w:ascii="Arial" w:hAnsi="Arial" w:cs="Arial"/>
          <w:sz w:val="20"/>
          <w:szCs w:val="20"/>
          <w:lang w:val="en-GB"/>
        </w:rPr>
        <w:t xml:space="preserve">the </w:t>
      </w:r>
      <w:r w:rsidRPr="00D46427">
        <w:rPr>
          <w:rFonts w:ascii="Arial" w:hAnsi="Arial" w:cs="Arial"/>
          <w:sz w:val="20"/>
          <w:szCs w:val="20"/>
          <w:lang w:val="en-GB"/>
        </w:rPr>
        <w:t xml:space="preserve">grounds that one of the medical </w:t>
      </w:r>
      <w:r>
        <w:rPr>
          <w:rFonts w:ascii="Arial" w:hAnsi="Arial" w:cs="Arial"/>
          <w:sz w:val="20"/>
          <w:szCs w:val="20"/>
          <w:lang w:val="en-GB"/>
        </w:rPr>
        <w:t>reports states</w:t>
      </w:r>
      <w:r w:rsidRPr="00D46427">
        <w:rPr>
          <w:rFonts w:ascii="Arial" w:hAnsi="Arial" w:cs="Arial"/>
          <w:sz w:val="20"/>
          <w:szCs w:val="20"/>
          <w:lang w:val="en-GB"/>
        </w:rPr>
        <w:t xml:space="preserve"> that the person</w:t>
      </w:r>
      <w:r>
        <w:rPr>
          <w:rFonts w:ascii="Arial" w:hAnsi="Arial" w:cs="Arial"/>
          <w:sz w:val="20"/>
          <w:szCs w:val="20"/>
          <w:lang w:val="en-GB"/>
        </w:rPr>
        <w:t xml:space="preserve"> in question</w:t>
      </w:r>
      <w:r w:rsidRPr="00D46427">
        <w:rPr>
          <w:rFonts w:ascii="Arial" w:hAnsi="Arial" w:cs="Arial"/>
          <w:sz w:val="20"/>
          <w:szCs w:val="20"/>
          <w:lang w:val="en-GB"/>
        </w:rPr>
        <w:t xml:space="preserve"> “has considerable difficult</w:t>
      </w:r>
      <w:r>
        <w:rPr>
          <w:rFonts w:ascii="Arial" w:hAnsi="Arial" w:cs="Arial"/>
          <w:sz w:val="20"/>
          <w:szCs w:val="20"/>
          <w:lang w:val="en-GB"/>
        </w:rPr>
        <w:t>ies understanding</w:t>
      </w:r>
      <w:r w:rsidRPr="00D46427">
        <w:rPr>
          <w:rFonts w:ascii="Arial" w:hAnsi="Arial" w:cs="Arial"/>
          <w:sz w:val="20"/>
          <w:szCs w:val="20"/>
          <w:lang w:val="en-GB"/>
        </w:rPr>
        <w:t xml:space="preserve"> and comprehend</w:t>
      </w:r>
      <w:r>
        <w:rPr>
          <w:rFonts w:ascii="Arial" w:hAnsi="Arial" w:cs="Arial"/>
          <w:sz w:val="20"/>
          <w:szCs w:val="20"/>
          <w:lang w:val="en-GB"/>
        </w:rPr>
        <w:t>ing</w:t>
      </w:r>
      <w:r w:rsidRPr="00D46427">
        <w:rPr>
          <w:rFonts w:ascii="Arial" w:hAnsi="Arial" w:cs="Arial"/>
          <w:sz w:val="20"/>
          <w:szCs w:val="20"/>
          <w:lang w:val="en-GB"/>
        </w:rPr>
        <w:t xml:space="preserve"> the basic aspects of the trascendence of a sexual relationship and of the possibilities of conception,</w:t>
      </w:r>
      <w:r>
        <w:rPr>
          <w:rFonts w:ascii="Arial" w:hAnsi="Arial" w:cs="Arial"/>
          <w:sz w:val="20"/>
          <w:szCs w:val="20"/>
          <w:lang w:val="en-GB"/>
        </w:rPr>
        <w:t xml:space="preserve"> </w:t>
      </w:r>
      <w:r w:rsidRPr="00D46427">
        <w:rPr>
          <w:rFonts w:ascii="Arial" w:hAnsi="Arial" w:cs="Arial"/>
          <w:sz w:val="20"/>
          <w:szCs w:val="20"/>
          <w:lang w:val="en-GB"/>
        </w:rPr>
        <w:t>is incapable of developing the exercise of responsible maternity in a coherent way</w:t>
      </w:r>
      <w:r>
        <w:rPr>
          <w:rFonts w:ascii="Arial" w:hAnsi="Arial" w:cs="Arial"/>
          <w:sz w:val="20"/>
          <w:szCs w:val="20"/>
          <w:lang w:val="en-GB"/>
        </w:rPr>
        <w:t xml:space="preserve">, </w:t>
      </w:r>
      <w:r w:rsidRPr="00D46427">
        <w:rPr>
          <w:rFonts w:ascii="Arial" w:hAnsi="Arial" w:cs="Arial"/>
          <w:sz w:val="20"/>
          <w:szCs w:val="20"/>
          <w:lang w:val="en-GB"/>
        </w:rPr>
        <w:t xml:space="preserve">would not be able to </w:t>
      </w:r>
      <w:r>
        <w:rPr>
          <w:rFonts w:ascii="Arial" w:hAnsi="Arial" w:cs="Arial"/>
          <w:sz w:val="20"/>
          <w:szCs w:val="20"/>
          <w:lang w:val="en-GB"/>
        </w:rPr>
        <w:t xml:space="preserve">raise </w:t>
      </w:r>
      <w:r w:rsidRPr="00D46427">
        <w:rPr>
          <w:rFonts w:ascii="Arial" w:hAnsi="Arial" w:cs="Arial"/>
          <w:sz w:val="20"/>
          <w:szCs w:val="20"/>
          <w:lang w:val="en-GB"/>
        </w:rPr>
        <w:t xml:space="preserve">and care for her children in a socially acceptable way”, demanding qualities from her that are in no way required from a person without a disability. </w:t>
      </w:r>
    </w:p>
    <w:p w14:paraId="39658EBD" w14:textId="77777777" w:rsidR="00A443EF" w:rsidRPr="00D46427" w:rsidRDefault="00A443EF" w:rsidP="00A443EF">
      <w:pPr>
        <w:pStyle w:val="p1"/>
        <w:rPr>
          <w:rFonts w:ascii="Arial" w:hAnsi="Arial" w:cs="Arial"/>
          <w:iCs/>
          <w:sz w:val="20"/>
          <w:szCs w:val="20"/>
          <w:lang w:val="en-GB"/>
        </w:rPr>
      </w:pPr>
      <w:r w:rsidRPr="00D46427">
        <w:rPr>
          <w:rFonts w:ascii="Arial" w:hAnsi="Arial" w:cs="Arial"/>
          <w:sz w:val="20"/>
          <w:szCs w:val="20"/>
          <w:lang w:val="en-GB"/>
        </w:rPr>
        <w:t xml:space="preserve">In the same way, </w:t>
      </w:r>
      <w:r>
        <w:rPr>
          <w:rFonts w:ascii="Arial" w:hAnsi="Arial" w:cs="Arial"/>
          <w:sz w:val="20"/>
          <w:szCs w:val="20"/>
          <w:lang w:val="en-GB"/>
        </w:rPr>
        <w:t>ruling</w:t>
      </w:r>
      <w:r w:rsidRPr="00D46427">
        <w:rPr>
          <w:rFonts w:ascii="Arial" w:hAnsi="Arial" w:cs="Arial"/>
          <w:sz w:val="20"/>
          <w:szCs w:val="20"/>
          <w:lang w:val="en-GB"/>
        </w:rPr>
        <w:t xml:space="preserve"> 80/2015 of the Provincial </w:t>
      </w:r>
      <w:r>
        <w:rPr>
          <w:rFonts w:ascii="Arial" w:hAnsi="Arial" w:cs="Arial"/>
          <w:sz w:val="20"/>
          <w:szCs w:val="20"/>
          <w:lang w:val="en-GB"/>
        </w:rPr>
        <w:t>Court</w:t>
      </w:r>
      <w:r w:rsidRPr="00D46427">
        <w:rPr>
          <w:rFonts w:ascii="Arial" w:hAnsi="Arial" w:cs="Arial"/>
          <w:sz w:val="20"/>
          <w:szCs w:val="20"/>
          <w:lang w:val="en-GB"/>
        </w:rPr>
        <w:t xml:space="preserve"> of Asturias </w:t>
      </w:r>
      <w:r>
        <w:rPr>
          <w:rFonts w:ascii="Arial" w:hAnsi="Arial" w:cs="Arial"/>
          <w:sz w:val="20"/>
          <w:szCs w:val="20"/>
          <w:lang w:val="en-GB"/>
        </w:rPr>
        <w:t>dated</w:t>
      </w:r>
      <w:r w:rsidRPr="00D46427">
        <w:rPr>
          <w:rFonts w:ascii="Arial" w:hAnsi="Arial" w:cs="Arial"/>
          <w:sz w:val="20"/>
          <w:szCs w:val="20"/>
          <w:lang w:val="en-GB"/>
        </w:rPr>
        <w:t xml:space="preserve"> 26</w:t>
      </w:r>
      <w:r>
        <w:rPr>
          <w:rFonts w:ascii="Arial" w:hAnsi="Arial" w:cs="Arial"/>
          <w:sz w:val="20"/>
          <w:szCs w:val="20"/>
          <w:lang w:val="en-GB"/>
        </w:rPr>
        <w:t>th</w:t>
      </w:r>
      <w:r w:rsidRPr="00D46427">
        <w:rPr>
          <w:rFonts w:ascii="Arial" w:hAnsi="Arial" w:cs="Arial"/>
          <w:sz w:val="20"/>
          <w:szCs w:val="20"/>
          <w:lang w:val="en-GB"/>
        </w:rPr>
        <w:t xml:space="preserve"> March 2015 a</w:t>
      </w:r>
      <w:r>
        <w:rPr>
          <w:rFonts w:ascii="Arial" w:hAnsi="Arial" w:cs="Arial"/>
          <w:sz w:val="20"/>
          <w:szCs w:val="20"/>
          <w:lang w:val="en-GB"/>
        </w:rPr>
        <w:t>uthorised</w:t>
      </w:r>
      <w:r w:rsidRPr="00D46427">
        <w:rPr>
          <w:rFonts w:ascii="Arial" w:hAnsi="Arial" w:cs="Arial"/>
          <w:sz w:val="20"/>
          <w:szCs w:val="20"/>
          <w:lang w:val="en-GB"/>
        </w:rPr>
        <w:t xml:space="preserve"> forced sterilisation instead of other less invasive measures based on the forensic reports. The</w:t>
      </w:r>
      <w:r>
        <w:rPr>
          <w:rFonts w:ascii="Arial" w:hAnsi="Arial" w:cs="Arial"/>
          <w:sz w:val="20"/>
          <w:szCs w:val="20"/>
          <w:lang w:val="en-GB"/>
        </w:rPr>
        <w:t xml:space="preserve"> reports</w:t>
      </w:r>
      <w:r w:rsidRPr="00D46427">
        <w:rPr>
          <w:rFonts w:ascii="Arial" w:hAnsi="Arial" w:cs="Arial"/>
          <w:sz w:val="20"/>
          <w:szCs w:val="20"/>
          <w:lang w:val="en-GB"/>
        </w:rPr>
        <w:t xml:space="preserve"> </w:t>
      </w:r>
      <w:r>
        <w:rPr>
          <w:rFonts w:ascii="Arial" w:hAnsi="Arial" w:cs="Arial"/>
          <w:sz w:val="20"/>
          <w:szCs w:val="20"/>
          <w:lang w:val="en-GB"/>
        </w:rPr>
        <w:t>stated</w:t>
      </w:r>
      <w:r w:rsidRPr="00D46427">
        <w:rPr>
          <w:rFonts w:ascii="Arial" w:hAnsi="Arial" w:cs="Arial"/>
          <w:sz w:val="20"/>
          <w:szCs w:val="20"/>
          <w:lang w:val="en-GB"/>
        </w:rPr>
        <w:t xml:space="preserve"> that the woman ha</w:t>
      </w:r>
      <w:r>
        <w:rPr>
          <w:rFonts w:ascii="Arial" w:hAnsi="Arial" w:cs="Arial"/>
          <w:sz w:val="20"/>
          <w:szCs w:val="20"/>
          <w:lang w:val="en-GB"/>
        </w:rPr>
        <w:t>d</w:t>
      </w:r>
      <w:r w:rsidRPr="00D46427">
        <w:rPr>
          <w:rFonts w:ascii="Arial" w:hAnsi="Arial" w:cs="Arial"/>
          <w:sz w:val="20"/>
          <w:szCs w:val="20"/>
          <w:lang w:val="en-GB"/>
        </w:rPr>
        <w:t xml:space="preserve"> “difficulty to understand and comprehend the trascendence of the sexual relationship, would not be able to develop responsable maternity and would not be able to educate and care for her children in a socially desirable way, requiring </w:t>
      </w:r>
      <w:r>
        <w:rPr>
          <w:rFonts w:ascii="Arial" w:hAnsi="Arial" w:cs="Arial"/>
          <w:sz w:val="20"/>
          <w:szCs w:val="20"/>
          <w:lang w:val="en-GB"/>
        </w:rPr>
        <w:t>surgical</w:t>
      </w:r>
      <w:r w:rsidRPr="00D46427">
        <w:rPr>
          <w:rFonts w:ascii="Arial" w:hAnsi="Arial" w:cs="Arial"/>
          <w:sz w:val="20"/>
          <w:szCs w:val="20"/>
          <w:lang w:val="en-GB"/>
        </w:rPr>
        <w:t xml:space="preserve"> sterilisation and making hormonal treatments inadvisable “because of the risks and contraindications, as well as the possibility of therapeutic neglects clashing with the hormonal treatment”</w:t>
      </w:r>
      <w:r>
        <w:rPr>
          <w:rFonts w:ascii="Arial" w:hAnsi="Arial" w:cs="Arial"/>
          <w:sz w:val="20"/>
          <w:szCs w:val="20"/>
          <w:lang w:val="en-GB"/>
        </w:rPr>
        <w:t>”</w:t>
      </w:r>
      <w:r w:rsidRPr="00D46427">
        <w:rPr>
          <w:rFonts w:ascii="Arial" w:hAnsi="Arial" w:cs="Arial"/>
          <w:sz w:val="20"/>
          <w:szCs w:val="20"/>
          <w:lang w:val="en-GB"/>
        </w:rPr>
        <w:t>.</w:t>
      </w:r>
    </w:p>
    <w:p w14:paraId="0821ABBA" w14:textId="77777777" w:rsidR="00A443EF" w:rsidRPr="00D46427" w:rsidRDefault="00A443EF" w:rsidP="00A443EF">
      <w:pPr>
        <w:pStyle w:val="p1"/>
        <w:rPr>
          <w:rFonts w:ascii="Arial" w:hAnsi="Arial" w:cs="Arial"/>
          <w:sz w:val="20"/>
          <w:szCs w:val="20"/>
          <w:lang w:val="en-GB"/>
        </w:rPr>
      </w:pPr>
      <w:r>
        <w:rPr>
          <w:rFonts w:ascii="Arial" w:hAnsi="Arial" w:cs="Arial"/>
          <w:sz w:val="20"/>
          <w:szCs w:val="20"/>
          <w:lang w:val="en-GB"/>
        </w:rPr>
        <w:t>Finally</w:t>
      </w:r>
      <w:r w:rsidRPr="00D46427">
        <w:rPr>
          <w:rFonts w:ascii="Arial" w:hAnsi="Arial" w:cs="Arial"/>
          <w:sz w:val="20"/>
          <w:szCs w:val="20"/>
          <w:lang w:val="en-GB"/>
        </w:rPr>
        <w:t xml:space="preserve">, we can also </w:t>
      </w:r>
      <w:r>
        <w:rPr>
          <w:rFonts w:ascii="Arial" w:hAnsi="Arial" w:cs="Arial"/>
          <w:sz w:val="20"/>
          <w:szCs w:val="20"/>
          <w:lang w:val="en-GB"/>
        </w:rPr>
        <w:t>refer to</w:t>
      </w:r>
      <w:r w:rsidRPr="00D46427">
        <w:rPr>
          <w:rFonts w:ascii="Arial" w:hAnsi="Arial" w:cs="Arial"/>
          <w:sz w:val="20"/>
          <w:szCs w:val="20"/>
          <w:lang w:val="en-GB"/>
        </w:rPr>
        <w:t xml:space="preserve"> Supreme Court Sentence 146/2002 </w:t>
      </w:r>
      <w:r>
        <w:rPr>
          <w:rFonts w:ascii="Arial" w:hAnsi="Arial" w:cs="Arial"/>
          <w:sz w:val="20"/>
          <w:szCs w:val="20"/>
          <w:lang w:val="en-GB"/>
        </w:rPr>
        <w:t>dated</w:t>
      </w:r>
      <w:r w:rsidRPr="00D46427">
        <w:rPr>
          <w:rFonts w:ascii="Arial" w:hAnsi="Arial" w:cs="Arial"/>
          <w:sz w:val="20"/>
          <w:szCs w:val="20"/>
          <w:lang w:val="en-GB"/>
        </w:rPr>
        <w:t xml:space="preserve"> 1</w:t>
      </w:r>
      <w:r>
        <w:rPr>
          <w:rFonts w:ascii="Arial" w:hAnsi="Arial" w:cs="Arial"/>
          <w:sz w:val="20"/>
          <w:szCs w:val="20"/>
          <w:lang w:val="en-GB"/>
        </w:rPr>
        <w:t>st</w:t>
      </w:r>
      <w:r w:rsidRPr="00D46427">
        <w:rPr>
          <w:rFonts w:ascii="Arial" w:hAnsi="Arial" w:cs="Arial"/>
          <w:sz w:val="20"/>
          <w:szCs w:val="20"/>
          <w:lang w:val="en-GB"/>
        </w:rPr>
        <w:t xml:space="preserve"> January 2002, where there is doubl</w:t>
      </w:r>
      <w:r>
        <w:rPr>
          <w:rFonts w:ascii="Arial" w:hAnsi="Arial" w:cs="Arial"/>
          <w:sz w:val="20"/>
          <w:szCs w:val="20"/>
          <w:lang w:val="en-GB"/>
        </w:rPr>
        <w:t>e</w:t>
      </w:r>
      <w:r w:rsidRPr="00D46427">
        <w:rPr>
          <w:rFonts w:ascii="Arial" w:hAnsi="Arial" w:cs="Arial"/>
          <w:sz w:val="20"/>
          <w:szCs w:val="20"/>
          <w:lang w:val="en-GB"/>
        </w:rPr>
        <w:t xml:space="preserve"> discrimination of a woman with a disability, in </w:t>
      </w:r>
      <w:r>
        <w:rPr>
          <w:rFonts w:ascii="Arial" w:hAnsi="Arial" w:cs="Arial"/>
          <w:sz w:val="20"/>
          <w:szCs w:val="20"/>
          <w:lang w:val="en-GB"/>
        </w:rPr>
        <w:t>a</w:t>
      </w:r>
      <w:r w:rsidRPr="00D46427">
        <w:rPr>
          <w:rFonts w:ascii="Arial" w:hAnsi="Arial" w:cs="Arial"/>
          <w:sz w:val="20"/>
          <w:szCs w:val="20"/>
          <w:lang w:val="en-GB"/>
        </w:rPr>
        <w:t xml:space="preserve"> ruling acquitt</w:t>
      </w:r>
      <w:r>
        <w:rPr>
          <w:rFonts w:ascii="Arial" w:hAnsi="Arial" w:cs="Arial"/>
          <w:sz w:val="20"/>
          <w:szCs w:val="20"/>
          <w:lang w:val="en-GB"/>
        </w:rPr>
        <w:t>ing</w:t>
      </w:r>
      <w:r w:rsidRPr="00D46427">
        <w:rPr>
          <w:rFonts w:ascii="Arial" w:hAnsi="Arial" w:cs="Arial"/>
          <w:sz w:val="20"/>
          <w:szCs w:val="20"/>
          <w:lang w:val="en-GB"/>
        </w:rPr>
        <w:t xml:space="preserve"> two professionals involved in the forced sterilisation of a woman performed without legal authorisation. Thus, the Supreme Court deems that the facts attested are not constitutive of offence of bodily injuries, but that they prove the existence of an “in</w:t>
      </w:r>
      <w:r>
        <w:rPr>
          <w:rFonts w:ascii="Arial" w:hAnsi="Arial" w:cs="Arial"/>
          <w:sz w:val="20"/>
          <w:szCs w:val="20"/>
          <w:lang w:val="en-GB"/>
        </w:rPr>
        <w:t>surmountable</w:t>
      </w:r>
      <w:r w:rsidRPr="00D46427">
        <w:rPr>
          <w:rFonts w:ascii="Arial" w:hAnsi="Arial" w:cs="Arial"/>
          <w:sz w:val="20"/>
          <w:szCs w:val="20"/>
          <w:lang w:val="en-GB"/>
        </w:rPr>
        <w:t xml:space="preserve"> mistake” as both doctors were completely unaware of the prerequisite of legal authorisation. </w:t>
      </w:r>
      <w:r>
        <w:rPr>
          <w:rFonts w:ascii="Arial" w:hAnsi="Arial" w:cs="Arial"/>
          <w:sz w:val="20"/>
          <w:szCs w:val="20"/>
          <w:lang w:val="en-GB"/>
        </w:rPr>
        <w:t xml:space="preserve">The </w:t>
      </w:r>
      <w:r w:rsidRPr="00D46427">
        <w:rPr>
          <w:rFonts w:ascii="Arial" w:hAnsi="Arial" w:cs="Arial"/>
          <w:sz w:val="20"/>
          <w:szCs w:val="20"/>
          <w:lang w:val="en-GB"/>
        </w:rPr>
        <w:t xml:space="preserve">woman with </w:t>
      </w:r>
      <w:r>
        <w:rPr>
          <w:rFonts w:ascii="Arial" w:hAnsi="Arial" w:cs="Arial"/>
          <w:sz w:val="20"/>
          <w:szCs w:val="20"/>
          <w:lang w:val="en-GB"/>
        </w:rPr>
        <w:t>the</w:t>
      </w:r>
      <w:r w:rsidRPr="00D46427">
        <w:rPr>
          <w:rFonts w:ascii="Arial" w:hAnsi="Arial" w:cs="Arial"/>
          <w:sz w:val="20"/>
          <w:szCs w:val="20"/>
          <w:lang w:val="en-GB"/>
        </w:rPr>
        <w:t xml:space="preserve"> cognitive disability</w:t>
      </w:r>
      <w:r>
        <w:rPr>
          <w:rFonts w:ascii="Arial" w:hAnsi="Arial" w:cs="Arial"/>
          <w:sz w:val="20"/>
          <w:szCs w:val="20"/>
          <w:lang w:val="en-GB"/>
        </w:rPr>
        <w:t xml:space="preserve"> is doubly discriminated because, </w:t>
      </w:r>
      <w:r w:rsidRPr="00D46427">
        <w:rPr>
          <w:rFonts w:ascii="Arial" w:hAnsi="Arial" w:cs="Arial"/>
          <w:sz w:val="20"/>
          <w:szCs w:val="20"/>
          <w:lang w:val="en-GB"/>
        </w:rPr>
        <w:t xml:space="preserve">first, </w:t>
      </w:r>
      <w:r>
        <w:rPr>
          <w:rFonts w:ascii="Arial" w:hAnsi="Arial" w:cs="Arial"/>
          <w:sz w:val="20"/>
          <w:szCs w:val="20"/>
          <w:lang w:val="en-GB"/>
        </w:rPr>
        <w:t xml:space="preserve">she is </w:t>
      </w:r>
      <w:r w:rsidRPr="00D46427">
        <w:rPr>
          <w:rFonts w:ascii="Arial" w:hAnsi="Arial" w:cs="Arial"/>
          <w:sz w:val="20"/>
          <w:szCs w:val="20"/>
          <w:lang w:val="en-GB"/>
        </w:rPr>
        <w:t xml:space="preserve">discriminated </w:t>
      </w:r>
      <w:r>
        <w:rPr>
          <w:rFonts w:ascii="Arial" w:hAnsi="Arial" w:cs="Arial"/>
          <w:sz w:val="20"/>
          <w:szCs w:val="20"/>
          <w:lang w:val="en-GB"/>
        </w:rPr>
        <w:t>due to</w:t>
      </w:r>
      <w:r w:rsidRPr="00D46427">
        <w:rPr>
          <w:rFonts w:ascii="Arial" w:hAnsi="Arial" w:cs="Arial"/>
          <w:sz w:val="20"/>
          <w:szCs w:val="20"/>
          <w:lang w:val="en-GB"/>
        </w:rPr>
        <w:t xml:space="preserve"> her condition as a woman with a disability by being sterilised without her consent and even without delegated consent in not fulfilling the prerequisite for legal authorisation </w:t>
      </w:r>
      <w:r>
        <w:rPr>
          <w:rFonts w:ascii="Arial" w:hAnsi="Arial" w:cs="Arial"/>
          <w:sz w:val="20"/>
          <w:szCs w:val="20"/>
          <w:lang w:val="en-GB"/>
        </w:rPr>
        <w:t>set out in</w:t>
      </w:r>
      <w:r w:rsidRPr="00D46427">
        <w:rPr>
          <w:rFonts w:ascii="Arial" w:hAnsi="Arial" w:cs="Arial"/>
          <w:sz w:val="20"/>
          <w:szCs w:val="20"/>
          <w:lang w:val="en-GB"/>
        </w:rPr>
        <w:t xml:space="preserve"> Art 156</w:t>
      </w:r>
      <w:r>
        <w:rPr>
          <w:rFonts w:ascii="Arial" w:hAnsi="Arial" w:cs="Arial"/>
          <w:sz w:val="20"/>
          <w:szCs w:val="20"/>
          <w:lang w:val="en-GB"/>
        </w:rPr>
        <w:t xml:space="preserve"> of the Penal Code;</w:t>
      </w:r>
      <w:r w:rsidRPr="00D46427">
        <w:rPr>
          <w:rFonts w:ascii="Arial" w:hAnsi="Arial" w:cs="Arial"/>
          <w:sz w:val="20"/>
          <w:szCs w:val="20"/>
          <w:lang w:val="en-GB"/>
        </w:rPr>
        <w:t xml:space="preserve"> and, secondly, </w:t>
      </w:r>
      <w:r>
        <w:rPr>
          <w:rFonts w:ascii="Arial" w:hAnsi="Arial" w:cs="Arial"/>
          <w:sz w:val="20"/>
          <w:szCs w:val="20"/>
          <w:lang w:val="en-GB"/>
        </w:rPr>
        <w:t>she is</w:t>
      </w:r>
      <w:r w:rsidRPr="00D46427">
        <w:rPr>
          <w:rFonts w:ascii="Arial" w:hAnsi="Arial" w:cs="Arial"/>
          <w:sz w:val="20"/>
          <w:szCs w:val="20"/>
          <w:lang w:val="en-GB"/>
        </w:rPr>
        <w:t xml:space="preserve"> discriminated </w:t>
      </w:r>
      <w:r>
        <w:rPr>
          <w:rFonts w:ascii="Arial" w:hAnsi="Arial" w:cs="Arial"/>
          <w:sz w:val="20"/>
          <w:szCs w:val="20"/>
          <w:lang w:val="en-GB"/>
        </w:rPr>
        <w:t xml:space="preserve">against </w:t>
      </w:r>
      <w:r w:rsidRPr="00D46427">
        <w:rPr>
          <w:rFonts w:ascii="Arial" w:hAnsi="Arial" w:cs="Arial"/>
          <w:sz w:val="20"/>
          <w:szCs w:val="20"/>
          <w:lang w:val="en-GB"/>
        </w:rPr>
        <w:t xml:space="preserve">with respect to other women without disabilities who have been sterilised without consent or by mistake whom justice grants reparation with jail sentences and compensations according to the damage </w:t>
      </w:r>
      <w:r>
        <w:rPr>
          <w:rFonts w:ascii="Arial" w:hAnsi="Arial" w:cs="Arial"/>
          <w:sz w:val="20"/>
          <w:szCs w:val="20"/>
          <w:lang w:val="en-GB"/>
        </w:rPr>
        <w:t>caused</w:t>
      </w:r>
      <w:r w:rsidRPr="00D46427">
        <w:rPr>
          <w:rFonts w:ascii="Arial" w:hAnsi="Arial" w:cs="Arial"/>
          <w:sz w:val="20"/>
          <w:szCs w:val="20"/>
          <w:lang w:val="en-GB"/>
        </w:rPr>
        <w:t xml:space="preserve">. </w:t>
      </w:r>
    </w:p>
  </w:footnote>
  <w:footnote w:id="10">
    <w:p w14:paraId="0EC5A17D" w14:textId="77777777" w:rsidR="00A443EF" w:rsidRPr="00D46427" w:rsidRDefault="00A443EF" w:rsidP="00A443EF">
      <w:pPr>
        <w:pStyle w:val="FootnoteText"/>
        <w:rPr>
          <w:lang w:val="en-GB"/>
        </w:rPr>
      </w:pPr>
      <w:r>
        <w:rPr>
          <w:rStyle w:val="FootnoteReference"/>
        </w:rPr>
        <w:footnoteRef/>
      </w:r>
      <w:r w:rsidRPr="00D46427">
        <w:rPr>
          <w:lang w:val="en-GB"/>
        </w:rPr>
        <w:t xml:space="preserve"> </w:t>
      </w:r>
      <w:hyperlink r:id="rId8" w:history="1">
        <w:r w:rsidRPr="00D46427">
          <w:rPr>
            <w:rStyle w:val="Hyperlink"/>
            <w:lang w:val="en-GB"/>
          </w:rPr>
          <w:t>http://www.fundacioncermimujeres.es/sites/default/files/poner_fin_a_la_esterilizacion_forzosa_de_las_mujeres_y_ninas_con_discapacidad.pdf</w:t>
        </w:r>
      </w:hyperlink>
      <w:r w:rsidRPr="00D46427">
        <w:rPr>
          <w:lang w:val="en-GB"/>
        </w:rPr>
        <w:t xml:space="preserve"> </w:t>
      </w:r>
    </w:p>
  </w:footnote>
  <w:footnote w:id="11">
    <w:p w14:paraId="4ED1049D" w14:textId="77777777" w:rsidR="00A443EF" w:rsidRPr="00D46427" w:rsidRDefault="00A443EF" w:rsidP="00A443EF">
      <w:pPr>
        <w:pStyle w:val="FootnoteText"/>
        <w:rPr>
          <w:lang w:val="en-GB"/>
        </w:rPr>
      </w:pPr>
      <w:r>
        <w:rPr>
          <w:rStyle w:val="FootnoteReference"/>
        </w:rPr>
        <w:footnoteRef/>
      </w:r>
      <w:r w:rsidRPr="00D46427">
        <w:rPr>
          <w:lang w:val="en-GB"/>
        </w:rPr>
        <w:t xml:space="preserve"> </w:t>
      </w:r>
      <w:hyperlink r:id="rId9" w:history="1">
        <w:r w:rsidRPr="00D46427">
          <w:rPr>
            <w:rStyle w:val="Hyperlink"/>
            <w:lang w:val="en-GB"/>
          </w:rPr>
          <w:t>https://www.boe.es/buscar/act.php?id=BOE-A-2010-3514</w:t>
        </w:r>
      </w:hyperlink>
      <w:r w:rsidRPr="00D46427">
        <w:rPr>
          <w:lang w:val="en-GB"/>
        </w:rPr>
        <w:t xml:space="preserve"> </w:t>
      </w:r>
    </w:p>
  </w:footnote>
  <w:footnote w:id="12">
    <w:p w14:paraId="43AACA76" w14:textId="77777777" w:rsidR="00A443EF" w:rsidRPr="00D46427" w:rsidRDefault="00A443EF" w:rsidP="00A443EF">
      <w:pPr>
        <w:pStyle w:val="FootnoteText"/>
        <w:rPr>
          <w:lang w:val="en-GB"/>
        </w:rPr>
      </w:pPr>
      <w:r>
        <w:rPr>
          <w:rStyle w:val="FootnoteReference"/>
        </w:rPr>
        <w:footnoteRef/>
      </w:r>
      <w:r w:rsidRPr="00D46427">
        <w:rPr>
          <w:lang w:val="en-GB"/>
        </w:rPr>
        <w:t xml:space="preserve"> </w:t>
      </w:r>
      <w:hyperlink r:id="rId10" w:history="1">
        <w:r w:rsidRPr="00D46427">
          <w:rPr>
            <w:rStyle w:val="Hyperlink"/>
            <w:lang w:val="en-GB"/>
          </w:rPr>
          <w:t>https://www.boe.es/buscar/act.php?id=BOE-A-2002-22188</w:t>
        </w:r>
      </w:hyperlink>
      <w:r w:rsidRPr="00D46427">
        <w:rPr>
          <w:lang w:val="en-GB"/>
        </w:rPr>
        <w:t xml:space="preserve"> </w:t>
      </w:r>
    </w:p>
  </w:footnote>
  <w:footnote w:id="13">
    <w:p w14:paraId="0A25D907" w14:textId="77777777" w:rsidR="00A443EF" w:rsidRPr="00D46427" w:rsidRDefault="00A443EF" w:rsidP="00A443EF">
      <w:pPr>
        <w:pStyle w:val="FootnoteText"/>
        <w:rPr>
          <w:lang w:val="en-GB"/>
        </w:rPr>
      </w:pPr>
      <w:r>
        <w:rPr>
          <w:rStyle w:val="FootnoteReference"/>
        </w:rPr>
        <w:footnoteRef/>
      </w:r>
      <w:r w:rsidRPr="00D46427">
        <w:rPr>
          <w:lang w:val="en-GB"/>
        </w:rPr>
        <w:t xml:space="preserve">   </w:t>
      </w:r>
      <w:hyperlink r:id="rId11" w:history="1">
        <w:r w:rsidRPr="00D46427">
          <w:rPr>
            <w:rStyle w:val="Hyperlink"/>
            <w:lang w:val="en-GB"/>
          </w:rPr>
          <w:t>https://elpais.com/elpais/2017/05/02/mamas_papas/1493711645_276126.html</w:t>
        </w:r>
      </w:hyperlink>
      <w:r w:rsidRPr="00D46427">
        <w:rPr>
          <w:lang w:val="en-GB"/>
        </w:rPr>
        <w:t xml:space="preserve"> </w:t>
      </w:r>
    </w:p>
  </w:footnote>
  <w:footnote w:id="14">
    <w:p w14:paraId="690391F2" w14:textId="77777777" w:rsidR="00A443EF" w:rsidRPr="00D46427" w:rsidRDefault="00A443EF" w:rsidP="00A443EF">
      <w:pPr>
        <w:pStyle w:val="FootnoteText"/>
        <w:rPr>
          <w:lang w:val="en-GB"/>
        </w:rPr>
      </w:pPr>
      <w:r>
        <w:rPr>
          <w:rStyle w:val="FootnoteReference"/>
        </w:rPr>
        <w:footnoteRef/>
      </w:r>
      <w:r w:rsidRPr="00D46427">
        <w:rPr>
          <w:lang w:val="en-GB"/>
        </w:rPr>
        <w:t xml:space="preserve"> </w:t>
      </w:r>
      <w:hyperlink r:id="rId12" w:history="1">
        <w:r w:rsidRPr="00D46427">
          <w:rPr>
            <w:rStyle w:val="Hyperlink"/>
            <w:lang w:val="en-GB"/>
          </w:rPr>
          <w:t>http://odismet.es/es/informes/informe-2-del-observatorio-sobre-discapacidad-y-mercado-de-trabajo-de-la-fundacin-once/25/</w:t>
        </w:r>
      </w:hyperlink>
      <w:r w:rsidRPr="00D46427">
        <w:rPr>
          <w:lang w:val="en-GB"/>
        </w:rPr>
        <w:t xml:space="preserve"> </w:t>
      </w:r>
    </w:p>
  </w:footnote>
  <w:footnote w:id="15">
    <w:p w14:paraId="4902D7CA" w14:textId="77777777" w:rsidR="00A443EF" w:rsidRPr="00D46427" w:rsidRDefault="00A443EF" w:rsidP="00A443EF">
      <w:pPr>
        <w:pStyle w:val="FootnoteText"/>
        <w:rPr>
          <w:lang w:val="en-GB"/>
        </w:rPr>
      </w:pPr>
      <w:r w:rsidRPr="00323A58">
        <w:rPr>
          <w:rStyle w:val="FootnoteReference"/>
        </w:rPr>
        <w:footnoteRef/>
      </w:r>
      <w:r w:rsidRPr="00D46427">
        <w:rPr>
          <w:lang w:val="en-GB"/>
        </w:rPr>
        <w:t xml:space="preserve"> </w:t>
      </w:r>
      <w:hyperlink r:id="rId13" w:history="1">
        <w:r w:rsidRPr="00D46427">
          <w:rPr>
            <w:rStyle w:val="Hyperlink"/>
            <w:lang w:val="en-GB"/>
          </w:rPr>
          <w:t>https://www.ine.es/prensa/epd_2016.pdf</w:t>
        </w:r>
      </w:hyperlink>
    </w:p>
  </w:footnote>
  <w:footnote w:id="16">
    <w:p w14:paraId="0D1D4949" w14:textId="77777777" w:rsidR="00A443EF" w:rsidRPr="00D46427" w:rsidRDefault="00A443EF" w:rsidP="00A443EF">
      <w:pPr>
        <w:pStyle w:val="FootnoteText"/>
        <w:rPr>
          <w:lang w:val="en-GB"/>
        </w:rPr>
      </w:pPr>
      <w:r>
        <w:rPr>
          <w:rStyle w:val="FootnoteReference"/>
        </w:rPr>
        <w:footnoteRef/>
      </w:r>
      <w:r w:rsidRPr="00D46427">
        <w:rPr>
          <w:lang w:val="en-GB"/>
        </w:rPr>
        <w:t xml:space="preserve"> </w:t>
      </w:r>
      <w:hyperlink r:id="rId14" w:history="1">
        <w:r w:rsidRPr="00D46427">
          <w:rPr>
            <w:rStyle w:val="Hyperlink"/>
            <w:lang w:val="en-GB"/>
          </w:rPr>
          <w:t>https://www.eapn.es/estadodepobreza/ARCHIVO/documentos/Informe_AROPE_2018.pdf</w:t>
        </w:r>
      </w:hyperlink>
      <w:r w:rsidRPr="00D46427">
        <w:rPr>
          <w:lang w:val="en-GB"/>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250FC9" w14:textId="6AE43BB0" w:rsidR="002A4E57" w:rsidRDefault="002A4E57">
    <w:pPr>
      <w:pStyle w:val="Header"/>
    </w:pPr>
    <w:r>
      <w:rPr>
        <w:noProof/>
        <w:lang w:val="en-GB" w:eastAsia="en-GB"/>
      </w:rPr>
      <w:drawing>
        <wp:anchor distT="0" distB="0" distL="114300" distR="114300" simplePos="0" relativeHeight="251659264" behindDoc="0" locked="0" layoutInCell="1" allowOverlap="1" wp14:anchorId="705FD143" wp14:editId="06A5510C">
          <wp:simplePos x="0" y="0"/>
          <wp:positionH relativeFrom="margin">
            <wp:align>center</wp:align>
          </wp:positionH>
          <wp:positionV relativeFrom="paragraph">
            <wp:posOffset>-278130</wp:posOffset>
          </wp:positionV>
          <wp:extent cx="1980000" cy="846000"/>
          <wp:effectExtent l="0" t="0" r="127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ermi-mujeres.JPG"/>
                  <pic:cNvPicPr/>
                </pic:nvPicPr>
                <pic:blipFill>
                  <a:blip r:embed="rId1">
                    <a:extLst>
                      <a:ext uri="{28A0092B-C50C-407E-A947-70E740481C1C}">
                        <a14:useLocalDpi xmlns:a14="http://schemas.microsoft.com/office/drawing/2010/main" val="0"/>
                      </a:ext>
                    </a:extLst>
                  </a:blip>
                  <a:stretch>
                    <a:fillRect/>
                  </a:stretch>
                </pic:blipFill>
                <pic:spPr>
                  <a:xfrm>
                    <a:off x="0" y="0"/>
                    <a:ext cx="1980000" cy="846000"/>
                  </a:xfrm>
                  <a:prstGeom prst="rect">
                    <a:avLst/>
                  </a:prstGeom>
                </pic:spPr>
              </pic:pic>
            </a:graphicData>
          </a:graphic>
          <wp14:sizeRelH relativeFrom="margin">
            <wp14:pctWidth>0</wp14:pctWidth>
          </wp14:sizeRelH>
          <wp14:sizeRelV relativeFrom="margin">
            <wp14:pctHeight>0</wp14:pctHeight>
          </wp14:sizeRelV>
        </wp:anchor>
      </w:drawing>
    </w:r>
  </w:p>
  <w:p w14:paraId="12DB7E5E" w14:textId="77777777" w:rsidR="002A4E57" w:rsidRDefault="002A4E57">
    <w:pPr>
      <w:pStyle w:val="Header"/>
    </w:pPr>
  </w:p>
  <w:p w14:paraId="098BA8CE" w14:textId="77777777" w:rsidR="002A4E57" w:rsidRDefault="002A4E57">
    <w:pPr>
      <w:pStyle w:val="Header"/>
    </w:pPr>
  </w:p>
  <w:p w14:paraId="09289C4F" w14:textId="77777777" w:rsidR="002A4E57" w:rsidRDefault="002A4E5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C1C6F"/>
    <w:multiLevelType w:val="hybridMultilevel"/>
    <w:tmpl w:val="4FD88EBE"/>
    <w:lvl w:ilvl="0" w:tplc="5C441B42">
      <w:start w:val="1"/>
      <w:numFmt w:val="decimal"/>
      <w:lvlText w:val="%1."/>
      <w:lvlJc w:val="left"/>
      <w:pPr>
        <w:ind w:left="720" w:hanging="360"/>
      </w:pPr>
      <w:rPr>
        <w:rFonts w:hint="default"/>
      </w:rPr>
    </w:lvl>
    <w:lvl w:ilvl="1" w:tplc="0C0A000D">
      <w:start w:val="1"/>
      <w:numFmt w:val="bullet"/>
      <w:lvlText w:val=""/>
      <w:lvlJc w:val="left"/>
      <w:pPr>
        <w:ind w:left="1440" w:hanging="360"/>
      </w:pPr>
      <w:rPr>
        <w:rFonts w:ascii="Wingdings" w:hAnsi="Wingdings" w:hint="default"/>
      </w:r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1CA4990"/>
    <w:multiLevelType w:val="hybridMultilevel"/>
    <w:tmpl w:val="843EB144"/>
    <w:lvl w:ilvl="0" w:tplc="F968973A">
      <w:start w:val="8"/>
      <w:numFmt w:val="decimal"/>
      <w:lvlText w:val="%1."/>
      <w:lvlJc w:val="left"/>
      <w:pPr>
        <w:ind w:left="270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2720D4C"/>
    <w:multiLevelType w:val="hybridMultilevel"/>
    <w:tmpl w:val="96CED3AE"/>
    <w:lvl w:ilvl="0" w:tplc="6688F29E">
      <w:start w:val="1"/>
      <w:numFmt w:val="lowerLetter"/>
      <w:lvlText w:val="%1)"/>
      <w:lvlJc w:val="left"/>
      <w:pPr>
        <w:ind w:left="720" w:hanging="360"/>
      </w:pPr>
      <w:rPr>
        <w:rFonts w:hint="default"/>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86B2ADB"/>
    <w:multiLevelType w:val="hybridMultilevel"/>
    <w:tmpl w:val="91D6630E"/>
    <w:lvl w:ilvl="0" w:tplc="A7C24630">
      <w:start w:val="1"/>
      <w:numFmt w:val="decimal"/>
      <w:lvlText w:val="%1."/>
      <w:lvlJc w:val="left"/>
      <w:pPr>
        <w:ind w:left="720" w:hanging="360"/>
      </w:pPr>
      <w:rPr>
        <w:rFonts w:cs="Arial" w:hint="default"/>
        <w:b/>
        <w:sz w:val="24"/>
        <w:szCs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F9035AA"/>
    <w:multiLevelType w:val="multilevel"/>
    <w:tmpl w:val="1304C198"/>
    <w:lvl w:ilvl="0">
      <w:start w:val="2"/>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11E10E76"/>
    <w:multiLevelType w:val="hybridMultilevel"/>
    <w:tmpl w:val="A8706466"/>
    <w:lvl w:ilvl="0" w:tplc="6BDE8E0C">
      <w:numFmt w:val="bullet"/>
      <w:lvlText w:val=""/>
      <w:lvlJc w:val="left"/>
      <w:pPr>
        <w:ind w:left="720" w:hanging="360"/>
      </w:pPr>
      <w:rPr>
        <w:rFonts w:ascii="Symbol" w:eastAsiaTheme="minorHAnsi" w:hAnsi="Symbol" w:cs="Arial" w:hint="default"/>
      </w:rPr>
    </w:lvl>
    <w:lvl w:ilvl="1" w:tplc="0C0A0003">
      <w:start w:val="1"/>
      <w:numFmt w:val="bullet"/>
      <w:lvlText w:val="o"/>
      <w:lvlJc w:val="left"/>
      <w:pPr>
        <w:ind w:left="1440" w:hanging="360"/>
      </w:pPr>
      <w:rPr>
        <w:rFonts w:ascii="Courier New" w:hAnsi="Courier New" w:cs="Courier New" w:hint="default"/>
      </w:rPr>
    </w:lvl>
    <w:lvl w:ilvl="2" w:tplc="FD82F340">
      <w:numFmt w:val="bullet"/>
      <w:lvlText w:val="·"/>
      <w:lvlJc w:val="left"/>
      <w:pPr>
        <w:ind w:left="2160" w:hanging="360"/>
      </w:pPr>
      <w:rPr>
        <w:rFonts w:ascii="Arial" w:eastAsiaTheme="minorHAnsi" w:hAnsi="Arial" w:cs="Arial"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43D197B"/>
    <w:multiLevelType w:val="hybridMultilevel"/>
    <w:tmpl w:val="BE2E5A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B106703"/>
    <w:multiLevelType w:val="hybridMultilevel"/>
    <w:tmpl w:val="96CED3AE"/>
    <w:lvl w:ilvl="0" w:tplc="6688F29E">
      <w:start w:val="1"/>
      <w:numFmt w:val="lowerLetter"/>
      <w:lvlText w:val="%1)"/>
      <w:lvlJc w:val="left"/>
      <w:pPr>
        <w:ind w:left="720" w:hanging="360"/>
      </w:pPr>
      <w:rPr>
        <w:rFonts w:hint="default"/>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1D22CEF"/>
    <w:multiLevelType w:val="hybridMultilevel"/>
    <w:tmpl w:val="FD487390"/>
    <w:lvl w:ilvl="0" w:tplc="0C0A0001">
      <w:start w:val="1"/>
      <w:numFmt w:val="bullet"/>
      <w:lvlText w:val=""/>
      <w:lvlJc w:val="left"/>
      <w:pPr>
        <w:ind w:left="360" w:hanging="360"/>
      </w:pPr>
      <w:rPr>
        <w:rFonts w:ascii="Symbol" w:hAnsi="Symbol"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9" w15:restartNumberingAfterBreak="0">
    <w:nsid w:val="247C616A"/>
    <w:multiLevelType w:val="hybridMultilevel"/>
    <w:tmpl w:val="1E90D676"/>
    <w:lvl w:ilvl="0" w:tplc="0C0A000F">
      <w:start w:val="1"/>
      <w:numFmt w:val="decimal"/>
      <w:lvlText w:val="%1."/>
      <w:lvlJc w:val="left"/>
      <w:pPr>
        <w:tabs>
          <w:tab w:val="num" w:pos="720"/>
        </w:tabs>
        <w:ind w:left="720" w:hanging="360"/>
      </w:pPr>
    </w:lvl>
    <w:lvl w:ilvl="1" w:tplc="0C0A0001">
      <w:start w:val="1"/>
      <w:numFmt w:val="bullet"/>
      <w:lvlText w:val=""/>
      <w:lvlJc w:val="left"/>
      <w:pPr>
        <w:tabs>
          <w:tab w:val="num" w:pos="1440"/>
        </w:tabs>
        <w:ind w:left="1440" w:hanging="360"/>
      </w:pPr>
      <w:rPr>
        <w:rFonts w:ascii="Symbol" w:hAnsi="Symbol" w:hint="default"/>
      </w:rPr>
    </w:lvl>
    <w:lvl w:ilvl="2" w:tplc="2AE0230C">
      <w:start w:val="17"/>
      <w:numFmt w:val="decimal"/>
      <w:lvlText w:val="%3"/>
      <w:lvlJc w:val="left"/>
      <w:pPr>
        <w:tabs>
          <w:tab w:val="num" w:pos="2685"/>
        </w:tabs>
        <w:ind w:left="2685" w:hanging="705"/>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294F7390"/>
    <w:multiLevelType w:val="hybridMultilevel"/>
    <w:tmpl w:val="96CED3AE"/>
    <w:lvl w:ilvl="0" w:tplc="6688F29E">
      <w:start w:val="1"/>
      <w:numFmt w:val="lowerLetter"/>
      <w:lvlText w:val="%1)"/>
      <w:lvlJc w:val="left"/>
      <w:pPr>
        <w:ind w:left="720" w:hanging="360"/>
      </w:pPr>
      <w:rPr>
        <w:rFonts w:hint="default"/>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BA22210"/>
    <w:multiLevelType w:val="hybridMultilevel"/>
    <w:tmpl w:val="D3642D88"/>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25E7D88"/>
    <w:multiLevelType w:val="hybridMultilevel"/>
    <w:tmpl w:val="C602C598"/>
    <w:lvl w:ilvl="0" w:tplc="8DBA9A7A">
      <w:start w:val="1"/>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8AC5585"/>
    <w:multiLevelType w:val="hybridMultilevel"/>
    <w:tmpl w:val="3822DD48"/>
    <w:lvl w:ilvl="0" w:tplc="A7C24630">
      <w:start w:val="1"/>
      <w:numFmt w:val="decimal"/>
      <w:lvlText w:val="%1."/>
      <w:lvlJc w:val="left"/>
      <w:pPr>
        <w:ind w:left="720" w:hanging="360"/>
      </w:pPr>
      <w:rPr>
        <w:rFonts w:cs="Arial" w:hint="default"/>
        <w:b/>
        <w:sz w:val="24"/>
        <w:szCs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9F4164C"/>
    <w:multiLevelType w:val="hybridMultilevel"/>
    <w:tmpl w:val="96CED3AE"/>
    <w:lvl w:ilvl="0" w:tplc="6688F29E">
      <w:start w:val="1"/>
      <w:numFmt w:val="lowerLetter"/>
      <w:lvlText w:val="%1)"/>
      <w:lvlJc w:val="left"/>
      <w:pPr>
        <w:ind w:left="720" w:hanging="360"/>
      </w:pPr>
      <w:rPr>
        <w:rFonts w:hint="default"/>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BDF1FE5"/>
    <w:multiLevelType w:val="hybridMultilevel"/>
    <w:tmpl w:val="BD108D88"/>
    <w:lvl w:ilvl="0" w:tplc="0C0A0019">
      <w:start w:val="1"/>
      <w:numFmt w:val="lowerLetter"/>
      <w:lvlText w:val="%1."/>
      <w:lvlJc w:val="left"/>
      <w:pPr>
        <w:ind w:left="1800" w:hanging="360"/>
      </w:pPr>
    </w:lvl>
    <w:lvl w:ilvl="1" w:tplc="0C0A0019" w:tentative="1">
      <w:start w:val="1"/>
      <w:numFmt w:val="lowerLetter"/>
      <w:lvlText w:val="%2."/>
      <w:lvlJc w:val="left"/>
      <w:pPr>
        <w:ind w:left="2520" w:hanging="360"/>
      </w:pPr>
    </w:lvl>
    <w:lvl w:ilvl="2" w:tplc="0C0A001B" w:tentative="1">
      <w:start w:val="1"/>
      <w:numFmt w:val="lowerRoman"/>
      <w:lvlText w:val="%3."/>
      <w:lvlJc w:val="right"/>
      <w:pPr>
        <w:ind w:left="3240" w:hanging="180"/>
      </w:pPr>
    </w:lvl>
    <w:lvl w:ilvl="3" w:tplc="0C0A000F" w:tentative="1">
      <w:start w:val="1"/>
      <w:numFmt w:val="decimal"/>
      <w:lvlText w:val="%4."/>
      <w:lvlJc w:val="left"/>
      <w:pPr>
        <w:ind w:left="3960" w:hanging="360"/>
      </w:pPr>
    </w:lvl>
    <w:lvl w:ilvl="4" w:tplc="0C0A0019" w:tentative="1">
      <w:start w:val="1"/>
      <w:numFmt w:val="lowerLetter"/>
      <w:lvlText w:val="%5."/>
      <w:lvlJc w:val="left"/>
      <w:pPr>
        <w:ind w:left="4680" w:hanging="360"/>
      </w:pPr>
    </w:lvl>
    <w:lvl w:ilvl="5" w:tplc="0C0A001B" w:tentative="1">
      <w:start w:val="1"/>
      <w:numFmt w:val="lowerRoman"/>
      <w:lvlText w:val="%6."/>
      <w:lvlJc w:val="right"/>
      <w:pPr>
        <w:ind w:left="5400" w:hanging="180"/>
      </w:pPr>
    </w:lvl>
    <w:lvl w:ilvl="6" w:tplc="0C0A000F" w:tentative="1">
      <w:start w:val="1"/>
      <w:numFmt w:val="decimal"/>
      <w:lvlText w:val="%7."/>
      <w:lvlJc w:val="left"/>
      <w:pPr>
        <w:ind w:left="6120" w:hanging="360"/>
      </w:pPr>
    </w:lvl>
    <w:lvl w:ilvl="7" w:tplc="0C0A0019" w:tentative="1">
      <w:start w:val="1"/>
      <w:numFmt w:val="lowerLetter"/>
      <w:lvlText w:val="%8."/>
      <w:lvlJc w:val="left"/>
      <w:pPr>
        <w:ind w:left="6840" w:hanging="360"/>
      </w:pPr>
    </w:lvl>
    <w:lvl w:ilvl="8" w:tplc="0C0A001B" w:tentative="1">
      <w:start w:val="1"/>
      <w:numFmt w:val="lowerRoman"/>
      <w:lvlText w:val="%9."/>
      <w:lvlJc w:val="right"/>
      <w:pPr>
        <w:ind w:left="7560" w:hanging="180"/>
      </w:pPr>
    </w:lvl>
  </w:abstractNum>
  <w:abstractNum w:abstractNumId="16" w15:restartNumberingAfterBreak="0">
    <w:nsid w:val="3DF76BF8"/>
    <w:multiLevelType w:val="hybridMultilevel"/>
    <w:tmpl w:val="C19C0C36"/>
    <w:lvl w:ilvl="0" w:tplc="0C0A000D">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7" w15:restartNumberingAfterBreak="0">
    <w:nsid w:val="46D76380"/>
    <w:multiLevelType w:val="hybridMultilevel"/>
    <w:tmpl w:val="0B68ED2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4C6D3F73"/>
    <w:multiLevelType w:val="multilevel"/>
    <w:tmpl w:val="AF8CF962"/>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57994EFD"/>
    <w:multiLevelType w:val="hybridMultilevel"/>
    <w:tmpl w:val="1F80B450"/>
    <w:lvl w:ilvl="0" w:tplc="0C0A0019">
      <w:start w:val="1"/>
      <w:numFmt w:val="lowerLetter"/>
      <w:lvlText w:val="%1."/>
      <w:lvlJc w:val="left"/>
      <w:pPr>
        <w:ind w:left="2520" w:hanging="360"/>
      </w:pPr>
    </w:lvl>
    <w:lvl w:ilvl="1" w:tplc="0C0A0019">
      <w:start w:val="1"/>
      <w:numFmt w:val="lowerLetter"/>
      <w:lvlText w:val="%2."/>
      <w:lvlJc w:val="left"/>
      <w:pPr>
        <w:ind w:left="3240" w:hanging="360"/>
      </w:pPr>
    </w:lvl>
    <w:lvl w:ilvl="2" w:tplc="0C0A001B" w:tentative="1">
      <w:start w:val="1"/>
      <w:numFmt w:val="lowerRoman"/>
      <w:lvlText w:val="%3."/>
      <w:lvlJc w:val="right"/>
      <w:pPr>
        <w:ind w:left="3960" w:hanging="180"/>
      </w:pPr>
    </w:lvl>
    <w:lvl w:ilvl="3" w:tplc="0C0A000F" w:tentative="1">
      <w:start w:val="1"/>
      <w:numFmt w:val="decimal"/>
      <w:lvlText w:val="%4."/>
      <w:lvlJc w:val="left"/>
      <w:pPr>
        <w:ind w:left="4680" w:hanging="360"/>
      </w:pPr>
    </w:lvl>
    <w:lvl w:ilvl="4" w:tplc="0C0A0019" w:tentative="1">
      <w:start w:val="1"/>
      <w:numFmt w:val="lowerLetter"/>
      <w:lvlText w:val="%5."/>
      <w:lvlJc w:val="left"/>
      <w:pPr>
        <w:ind w:left="5400" w:hanging="360"/>
      </w:pPr>
    </w:lvl>
    <w:lvl w:ilvl="5" w:tplc="0C0A001B" w:tentative="1">
      <w:start w:val="1"/>
      <w:numFmt w:val="lowerRoman"/>
      <w:lvlText w:val="%6."/>
      <w:lvlJc w:val="right"/>
      <w:pPr>
        <w:ind w:left="6120" w:hanging="180"/>
      </w:pPr>
    </w:lvl>
    <w:lvl w:ilvl="6" w:tplc="0C0A000F" w:tentative="1">
      <w:start w:val="1"/>
      <w:numFmt w:val="decimal"/>
      <w:lvlText w:val="%7."/>
      <w:lvlJc w:val="left"/>
      <w:pPr>
        <w:ind w:left="6840" w:hanging="360"/>
      </w:pPr>
    </w:lvl>
    <w:lvl w:ilvl="7" w:tplc="0C0A0019" w:tentative="1">
      <w:start w:val="1"/>
      <w:numFmt w:val="lowerLetter"/>
      <w:lvlText w:val="%8."/>
      <w:lvlJc w:val="left"/>
      <w:pPr>
        <w:ind w:left="7560" w:hanging="360"/>
      </w:pPr>
    </w:lvl>
    <w:lvl w:ilvl="8" w:tplc="0C0A001B" w:tentative="1">
      <w:start w:val="1"/>
      <w:numFmt w:val="lowerRoman"/>
      <w:lvlText w:val="%9."/>
      <w:lvlJc w:val="right"/>
      <w:pPr>
        <w:ind w:left="8280" w:hanging="180"/>
      </w:pPr>
    </w:lvl>
  </w:abstractNum>
  <w:abstractNum w:abstractNumId="20" w15:restartNumberingAfterBreak="0">
    <w:nsid w:val="589176CB"/>
    <w:multiLevelType w:val="hybridMultilevel"/>
    <w:tmpl w:val="F01AD2C0"/>
    <w:lvl w:ilvl="0" w:tplc="0C0A000F">
      <w:start w:val="1"/>
      <w:numFmt w:val="decimal"/>
      <w:lvlText w:val="%1."/>
      <w:lvlJc w:val="left"/>
      <w:pPr>
        <w:ind w:left="720" w:hanging="360"/>
      </w:pPr>
      <w:rPr>
        <w:rFonts w:hint="default"/>
      </w:rPr>
    </w:lvl>
    <w:lvl w:ilvl="1" w:tplc="C89CA614">
      <w:numFmt w:val="bullet"/>
      <w:lvlText w:val="-"/>
      <w:lvlJc w:val="left"/>
      <w:pPr>
        <w:ind w:left="1440" w:hanging="360"/>
      </w:pPr>
      <w:rPr>
        <w:rFonts w:ascii="Arial" w:eastAsiaTheme="minorHAnsi" w:hAnsi="Arial" w:cs="Arial"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9D20C3A"/>
    <w:multiLevelType w:val="hybridMultilevel"/>
    <w:tmpl w:val="6526DFC0"/>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5CB6702A"/>
    <w:multiLevelType w:val="hybridMultilevel"/>
    <w:tmpl w:val="786E80F0"/>
    <w:lvl w:ilvl="0" w:tplc="6BDE8E0C">
      <w:numFmt w:val="bullet"/>
      <w:lvlText w:val=""/>
      <w:lvlJc w:val="left"/>
      <w:pPr>
        <w:ind w:left="360" w:hanging="360"/>
      </w:pPr>
      <w:rPr>
        <w:rFonts w:ascii="Symbol" w:eastAsiaTheme="minorHAnsi" w:hAnsi="Symbol" w:cs="Arial" w:hint="default"/>
      </w:rPr>
    </w:lvl>
    <w:lvl w:ilvl="1" w:tplc="0C0A0003">
      <w:start w:val="1"/>
      <w:numFmt w:val="bullet"/>
      <w:lvlText w:val="o"/>
      <w:lvlJc w:val="left"/>
      <w:pPr>
        <w:ind w:left="1080" w:hanging="360"/>
      </w:pPr>
      <w:rPr>
        <w:rFonts w:ascii="Courier New" w:hAnsi="Courier New" w:cs="Courier New" w:hint="default"/>
      </w:rPr>
    </w:lvl>
    <w:lvl w:ilvl="2" w:tplc="0C0A0001">
      <w:start w:val="1"/>
      <w:numFmt w:val="bullet"/>
      <w:lvlText w:val=""/>
      <w:lvlJc w:val="left"/>
      <w:pPr>
        <w:ind w:left="1800" w:hanging="360"/>
      </w:pPr>
      <w:rPr>
        <w:rFonts w:ascii="Symbol" w:hAnsi="Symbol"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3" w15:restartNumberingAfterBreak="0">
    <w:nsid w:val="5DCB7F16"/>
    <w:multiLevelType w:val="multilevel"/>
    <w:tmpl w:val="9BE8AEEE"/>
    <w:lvl w:ilvl="0">
      <w:start w:val="1"/>
      <w:numFmt w:val="decimal"/>
      <w:lvlText w:val="%1."/>
      <w:lvlJc w:val="left"/>
      <w:pPr>
        <w:ind w:left="360" w:hanging="360"/>
      </w:pPr>
      <w:rPr>
        <w:rFonts w:cs="Arial" w:hint="default"/>
        <w:b/>
        <w:sz w:val="24"/>
        <w:szCs w:val="24"/>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4" w15:restartNumberingAfterBreak="0">
    <w:nsid w:val="5E2B5762"/>
    <w:multiLevelType w:val="multilevel"/>
    <w:tmpl w:val="9BE8AEEE"/>
    <w:lvl w:ilvl="0">
      <w:start w:val="1"/>
      <w:numFmt w:val="decimal"/>
      <w:lvlText w:val="%1."/>
      <w:lvlJc w:val="left"/>
      <w:pPr>
        <w:ind w:left="720" w:hanging="360"/>
      </w:pPr>
      <w:rPr>
        <w:rFonts w:cs="Arial" w:hint="default"/>
        <w:b/>
        <w:sz w:val="24"/>
        <w:szCs w:val="24"/>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FF16466"/>
    <w:multiLevelType w:val="hybridMultilevel"/>
    <w:tmpl w:val="C7267EA0"/>
    <w:lvl w:ilvl="0" w:tplc="0C0A0005">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26" w15:restartNumberingAfterBreak="0">
    <w:nsid w:val="66406FF3"/>
    <w:multiLevelType w:val="hybridMultilevel"/>
    <w:tmpl w:val="EA30D2EE"/>
    <w:lvl w:ilvl="0" w:tplc="AB70942C">
      <w:start w:val="1"/>
      <w:numFmt w:val="upp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96E7219"/>
    <w:multiLevelType w:val="hybridMultilevel"/>
    <w:tmpl w:val="D31096EE"/>
    <w:lvl w:ilvl="0" w:tplc="AB4C37E8">
      <w:start w:val="1"/>
      <w:numFmt w:val="decimal"/>
      <w:lvlText w:val="%1."/>
      <w:lvlJc w:val="left"/>
      <w:pPr>
        <w:ind w:left="720" w:hanging="360"/>
      </w:pPr>
      <w:rPr>
        <w:rFonts w:ascii="Arial" w:hAnsi="Arial" w:cs="Arial" w:hint="default"/>
        <w:sz w:val="24"/>
        <w:szCs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6BB425D4"/>
    <w:multiLevelType w:val="hybridMultilevel"/>
    <w:tmpl w:val="44FABF02"/>
    <w:lvl w:ilvl="0" w:tplc="0C0A0001">
      <w:start w:val="1"/>
      <w:numFmt w:val="bullet"/>
      <w:lvlText w:val=""/>
      <w:lvlJc w:val="left"/>
      <w:pPr>
        <w:ind w:left="720" w:hanging="360"/>
      </w:pPr>
      <w:rPr>
        <w:rFonts w:ascii="Symbol" w:hAnsi="Symbol" w:hint="default"/>
        <w:color w:val="4472C4"/>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BFF6509"/>
    <w:multiLevelType w:val="hybridMultilevel"/>
    <w:tmpl w:val="B732A100"/>
    <w:lvl w:ilvl="0" w:tplc="0C0A000F">
      <w:start w:val="1"/>
      <w:numFmt w:val="decimal"/>
      <w:lvlText w:val="%1."/>
      <w:lvlJc w:val="left"/>
      <w:pPr>
        <w:ind w:left="720" w:hanging="360"/>
      </w:pPr>
      <w:rPr>
        <w:rFonts w:hint="default"/>
      </w:rPr>
    </w:lvl>
    <w:lvl w:ilvl="1" w:tplc="0C0A0001">
      <w:start w:val="1"/>
      <w:numFmt w:val="bullet"/>
      <w:lvlText w:val=""/>
      <w:lvlJc w:val="left"/>
      <w:pPr>
        <w:ind w:left="1440" w:hanging="360"/>
      </w:pPr>
      <w:rPr>
        <w:rFonts w:ascii="Symbol" w:hAnsi="Symbol"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6C1D5F53"/>
    <w:multiLevelType w:val="hybridMultilevel"/>
    <w:tmpl w:val="AB347F6C"/>
    <w:lvl w:ilvl="0" w:tplc="BD060056">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6C640958"/>
    <w:multiLevelType w:val="hybridMultilevel"/>
    <w:tmpl w:val="602CDD4C"/>
    <w:lvl w:ilvl="0" w:tplc="438A8298">
      <w:start w:val="1"/>
      <w:numFmt w:val="decimal"/>
      <w:lvlText w:val="%1."/>
      <w:lvlJc w:val="left"/>
      <w:pPr>
        <w:ind w:left="1080" w:hanging="360"/>
      </w:pPr>
      <w:rPr>
        <w:rFonts w:hint="default"/>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2" w15:restartNumberingAfterBreak="0">
    <w:nsid w:val="6D2E3C09"/>
    <w:multiLevelType w:val="multilevel"/>
    <w:tmpl w:val="DFF2F19A"/>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3" w15:restartNumberingAfterBreak="0">
    <w:nsid w:val="76E500A7"/>
    <w:multiLevelType w:val="hybridMultilevel"/>
    <w:tmpl w:val="D2BC1A5A"/>
    <w:lvl w:ilvl="0" w:tplc="0C0A0001">
      <w:start w:val="1"/>
      <w:numFmt w:val="bullet"/>
      <w:lvlText w:val=""/>
      <w:lvlJc w:val="left"/>
      <w:pPr>
        <w:ind w:left="780" w:hanging="360"/>
      </w:pPr>
      <w:rPr>
        <w:rFonts w:ascii="Symbol" w:hAnsi="Symbol" w:hint="default"/>
        <w:color w:val="4472C4"/>
      </w:rPr>
    </w:lvl>
    <w:lvl w:ilvl="1" w:tplc="0C0A0003">
      <w:start w:val="1"/>
      <w:numFmt w:val="bullet"/>
      <w:lvlText w:val="o"/>
      <w:lvlJc w:val="left"/>
      <w:pPr>
        <w:ind w:left="1500" w:hanging="360"/>
      </w:pPr>
      <w:rPr>
        <w:rFonts w:ascii="Courier New" w:hAnsi="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hint="default"/>
      </w:rPr>
    </w:lvl>
    <w:lvl w:ilvl="8" w:tplc="0C0A0005" w:tentative="1">
      <w:start w:val="1"/>
      <w:numFmt w:val="bullet"/>
      <w:lvlText w:val=""/>
      <w:lvlJc w:val="left"/>
      <w:pPr>
        <w:ind w:left="6540" w:hanging="360"/>
      </w:pPr>
      <w:rPr>
        <w:rFonts w:ascii="Wingdings" w:hAnsi="Wingdings" w:hint="default"/>
      </w:rPr>
    </w:lvl>
  </w:abstractNum>
  <w:num w:numId="1">
    <w:abstractNumId w:val="10"/>
  </w:num>
  <w:num w:numId="2">
    <w:abstractNumId w:val="5"/>
  </w:num>
  <w:num w:numId="3">
    <w:abstractNumId w:val="30"/>
  </w:num>
  <w:num w:numId="4">
    <w:abstractNumId w:val="0"/>
  </w:num>
  <w:num w:numId="5">
    <w:abstractNumId w:val="33"/>
  </w:num>
  <w:num w:numId="6">
    <w:abstractNumId w:val="28"/>
  </w:num>
  <w:num w:numId="7">
    <w:abstractNumId w:val="12"/>
  </w:num>
  <w:num w:numId="8">
    <w:abstractNumId w:val="32"/>
  </w:num>
  <w:num w:numId="9">
    <w:abstractNumId w:val="9"/>
  </w:num>
  <w:num w:numId="10">
    <w:abstractNumId w:val="25"/>
  </w:num>
  <w:num w:numId="11">
    <w:abstractNumId w:val="11"/>
  </w:num>
  <w:num w:numId="12">
    <w:abstractNumId w:val="18"/>
  </w:num>
  <w:num w:numId="13">
    <w:abstractNumId w:val="14"/>
  </w:num>
  <w:num w:numId="14">
    <w:abstractNumId w:val="2"/>
  </w:num>
  <w:num w:numId="15">
    <w:abstractNumId w:val="7"/>
  </w:num>
  <w:num w:numId="16">
    <w:abstractNumId w:val="22"/>
  </w:num>
  <w:num w:numId="17">
    <w:abstractNumId w:val="31"/>
  </w:num>
  <w:num w:numId="18">
    <w:abstractNumId w:val="1"/>
  </w:num>
  <w:num w:numId="19">
    <w:abstractNumId w:val="19"/>
  </w:num>
  <w:num w:numId="20">
    <w:abstractNumId w:val="15"/>
  </w:num>
  <w:num w:numId="21">
    <w:abstractNumId w:val="16"/>
  </w:num>
  <w:num w:numId="22">
    <w:abstractNumId w:val="20"/>
  </w:num>
  <w:num w:numId="23">
    <w:abstractNumId w:val="26"/>
  </w:num>
  <w:num w:numId="24">
    <w:abstractNumId w:val="17"/>
  </w:num>
  <w:num w:numId="25">
    <w:abstractNumId w:val="29"/>
  </w:num>
  <w:num w:numId="26">
    <w:abstractNumId w:val="21"/>
  </w:num>
  <w:num w:numId="27">
    <w:abstractNumId w:val="4"/>
  </w:num>
  <w:num w:numId="28">
    <w:abstractNumId w:val="27"/>
  </w:num>
  <w:num w:numId="29">
    <w:abstractNumId w:val="8"/>
  </w:num>
  <w:num w:numId="30">
    <w:abstractNumId w:val="6"/>
  </w:num>
  <w:num w:numId="31">
    <w:abstractNumId w:val="23"/>
  </w:num>
  <w:num w:numId="32">
    <w:abstractNumId w:val="13"/>
  </w:num>
  <w:num w:numId="33">
    <w:abstractNumId w:val="3"/>
  </w:num>
  <w:num w:numId="34">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708"/>
  <w:hyphenationZone w:val="425"/>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5994"/>
    <w:rsid w:val="0000703D"/>
    <w:rsid w:val="00014CDB"/>
    <w:rsid w:val="000153C1"/>
    <w:rsid w:val="00016297"/>
    <w:rsid w:val="000213EF"/>
    <w:rsid w:val="00024DF8"/>
    <w:rsid w:val="000259B3"/>
    <w:rsid w:val="00033A22"/>
    <w:rsid w:val="000355DB"/>
    <w:rsid w:val="000370B6"/>
    <w:rsid w:val="0004007B"/>
    <w:rsid w:val="00043BD6"/>
    <w:rsid w:val="0005057B"/>
    <w:rsid w:val="00050BC5"/>
    <w:rsid w:val="00050F17"/>
    <w:rsid w:val="00053817"/>
    <w:rsid w:val="0006089D"/>
    <w:rsid w:val="000618B1"/>
    <w:rsid w:val="00061A0F"/>
    <w:rsid w:val="00065B4F"/>
    <w:rsid w:val="00066AB4"/>
    <w:rsid w:val="00067866"/>
    <w:rsid w:val="00071CF9"/>
    <w:rsid w:val="00071D8C"/>
    <w:rsid w:val="000762FA"/>
    <w:rsid w:val="0008043B"/>
    <w:rsid w:val="00083CE8"/>
    <w:rsid w:val="000866F7"/>
    <w:rsid w:val="000919DA"/>
    <w:rsid w:val="00093E23"/>
    <w:rsid w:val="000A281F"/>
    <w:rsid w:val="000A7655"/>
    <w:rsid w:val="000B2C58"/>
    <w:rsid w:val="000B4985"/>
    <w:rsid w:val="000C5183"/>
    <w:rsid w:val="000C713C"/>
    <w:rsid w:val="000D341A"/>
    <w:rsid w:val="000D4EEA"/>
    <w:rsid w:val="000D538A"/>
    <w:rsid w:val="000D7E1A"/>
    <w:rsid w:val="000E5193"/>
    <w:rsid w:val="000E544B"/>
    <w:rsid w:val="000F0188"/>
    <w:rsid w:val="000F4ABB"/>
    <w:rsid w:val="000F69C5"/>
    <w:rsid w:val="000F6C81"/>
    <w:rsid w:val="00100DE6"/>
    <w:rsid w:val="001022B7"/>
    <w:rsid w:val="00103227"/>
    <w:rsid w:val="00105F3E"/>
    <w:rsid w:val="001117D3"/>
    <w:rsid w:val="00111858"/>
    <w:rsid w:val="001123F1"/>
    <w:rsid w:val="001149BD"/>
    <w:rsid w:val="00116909"/>
    <w:rsid w:val="00117A61"/>
    <w:rsid w:val="0012179A"/>
    <w:rsid w:val="00126757"/>
    <w:rsid w:val="0013057D"/>
    <w:rsid w:val="001362C9"/>
    <w:rsid w:val="00141FD9"/>
    <w:rsid w:val="001447D8"/>
    <w:rsid w:val="00155365"/>
    <w:rsid w:val="0016137E"/>
    <w:rsid w:val="001616CF"/>
    <w:rsid w:val="0016205A"/>
    <w:rsid w:val="00170D1C"/>
    <w:rsid w:val="001960E2"/>
    <w:rsid w:val="001A460D"/>
    <w:rsid w:val="001A6610"/>
    <w:rsid w:val="001B07F4"/>
    <w:rsid w:val="001B2334"/>
    <w:rsid w:val="001B46D9"/>
    <w:rsid w:val="001B4EA8"/>
    <w:rsid w:val="001B70E7"/>
    <w:rsid w:val="001B7128"/>
    <w:rsid w:val="001B73C5"/>
    <w:rsid w:val="001B7847"/>
    <w:rsid w:val="001C5356"/>
    <w:rsid w:val="001C6549"/>
    <w:rsid w:val="001D27EE"/>
    <w:rsid w:val="001D41AB"/>
    <w:rsid w:val="001D4E82"/>
    <w:rsid w:val="001D7369"/>
    <w:rsid w:val="001D7AA9"/>
    <w:rsid w:val="001E18D6"/>
    <w:rsid w:val="001E38A7"/>
    <w:rsid w:val="001E768F"/>
    <w:rsid w:val="001F0823"/>
    <w:rsid w:val="001F2A03"/>
    <w:rsid w:val="001F5DA8"/>
    <w:rsid w:val="001F6C60"/>
    <w:rsid w:val="0020514B"/>
    <w:rsid w:val="00211C96"/>
    <w:rsid w:val="00213D2E"/>
    <w:rsid w:val="00222B77"/>
    <w:rsid w:val="00236CB2"/>
    <w:rsid w:val="002370A8"/>
    <w:rsid w:val="00240D3C"/>
    <w:rsid w:val="00240DBC"/>
    <w:rsid w:val="00242FD6"/>
    <w:rsid w:val="002448E6"/>
    <w:rsid w:val="00246A9F"/>
    <w:rsid w:val="00257FBD"/>
    <w:rsid w:val="00261052"/>
    <w:rsid w:val="00262E7A"/>
    <w:rsid w:val="0026616B"/>
    <w:rsid w:val="00267513"/>
    <w:rsid w:val="00270E20"/>
    <w:rsid w:val="0027166A"/>
    <w:rsid w:val="00274A02"/>
    <w:rsid w:val="00276769"/>
    <w:rsid w:val="0027736F"/>
    <w:rsid w:val="002836F0"/>
    <w:rsid w:val="00285ED6"/>
    <w:rsid w:val="00291803"/>
    <w:rsid w:val="00291FC4"/>
    <w:rsid w:val="00294FD6"/>
    <w:rsid w:val="00296D4C"/>
    <w:rsid w:val="00297022"/>
    <w:rsid w:val="00297806"/>
    <w:rsid w:val="002A340C"/>
    <w:rsid w:val="002A4E57"/>
    <w:rsid w:val="002A60A1"/>
    <w:rsid w:val="002B2971"/>
    <w:rsid w:val="002B2CBD"/>
    <w:rsid w:val="002B3AAA"/>
    <w:rsid w:val="002B40D2"/>
    <w:rsid w:val="002B7CBE"/>
    <w:rsid w:val="002C12C7"/>
    <w:rsid w:val="002C5544"/>
    <w:rsid w:val="002D010A"/>
    <w:rsid w:val="002D1484"/>
    <w:rsid w:val="002D24CA"/>
    <w:rsid w:val="002D314A"/>
    <w:rsid w:val="002D430A"/>
    <w:rsid w:val="002D6A42"/>
    <w:rsid w:val="002E3997"/>
    <w:rsid w:val="002E5D26"/>
    <w:rsid w:val="002F060D"/>
    <w:rsid w:val="002F3392"/>
    <w:rsid w:val="002F3719"/>
    <w:rsid w:val="00301A96"/>
    <w:rsid w:val="00301D86"/>
    <w:rsid w:val="003130DB"/>
    <w:rsid w:val="00315EC9"/>
    <w:rsid w:val="0032559E"/>
    <w:rsid w:val="00331919"/>
    <w:rsid w:val="003322EE"/>
    <w:rsid w:val="0034568E"/>
    <w:rsid w:val="0035047D"/>
    <w:rsid w:val="00351527"/>
    <w:rsid w:val="00355990"/>
    <w:rsid w:val="00355C51"/>
    <w:rsid w:val="003560A6"/>
    <w:rsid w:val="00357062"/>
    <w:rsid w:val="00357DFE"/>
    <w:rsid w:val="0036044F"/>
    <w:rsid w:val="00365E62"/>
    <w:rsid w:val="00366675"/>
    <w:rsid w:val="00366A3D"/>
    <w:rsid w:val="00371965"/>
    <w:rsid w:val="0037560B"/>
    <w:rsid w:val="0037602B"/>
    <w:rsid w:val="00381557"/>
    <w:rsid w:val="00385B62"/>
    <w:rsid w:val="003879B4"/>
    <w:rsid w:val="003920ED"/>
    <w:rsid w:val="0039331D"/>
    <w:rsid w:val="00393971"/>
    <w:rsid w:val="003939B1"/>
    <w:rsid w:val="00393C4C"/>
    <w:rsid w:val="00395502"/>
    <w:rsid w:val="00397A62"/>
    <w:rsid w:val="003A5106"/>
    <w:rsid w:val="003A771F"/>
    <w:rsid w:val="003B3FC8"/>
    <w:rsid w:val="003B6734"/>
    <w:rsid w:val="003B6A75"/>
    <w:rsid w:val="003C00A0"/>
    <w:rsid w:val="003C2775"/>
    <w:rsid w:val="003C7C6A"/>
    <w:rsid w:val="003D59BA"/>
    <w:rsid w:val="003D6E09"/>
    <w:rsid w:val="003D7A9C"/>
    <w:rsid w:val="003E1454"/>
    <w:rsid w:val="003E1AE4"/>
    <w:rsid w:val="003F4BCA"/>
    <w:rsid w:val="003F6BE2"/>
    <w:rsid w:val="004032EE"/>
    <w:rsid w:val="00403E59"/>
    <w:rsid w:val="00405708"/>
    <w:rsid w:val="00406C38"/>
    <w:rsid w:val="0040755C"/>
    <w:rsid w:val="0041307A"/>
    <w:rsid w:val="00415F93"/>
    <w:rsid w:val="00416F28"/>
    <w:rsid w:val="004304C3"/>
    <w:rsid w:val="00435BF3"/>
    <w:rsid w:val="00437C96"/>
    <w:rsid w:val="004429B3"/>
    <w:rsid w:val="004462DD"/>
    <w:rsid w:val="00447AF1"/>
    <w:rsid w:val="00457356"/>
    <w:rsid w:val="0045744B"/>
    <w:rsid w:val="00460687"/>
    <w:rsid w:val="004650E5"/>
    <w:rsid w:val="004659AE"/>
    <w:rsid w:val="0047482B"/>
    <w:rsid w:val="00477086"/>
    <w:rsid w:val="00477C2E"/>
    <w:rsid w:val="0048249A"/>
    <w:rsid w:val="00485B3F"/>
    <w:rsid w:val="0048738F"/>
    <w:rsid w:val="0049173C"/>
    <w:rsid w:val="0049476A"/>
    <w:rsid w:val="00497D69"/>
    <w:rsid w:val="004A0697"/>
    <w:rsid w:val="004A4CB7"/>
    <w:rsid w:val="004A524B"/>
    <w:rsid w:val="004A65CF"/>
    <w:rsid w:val="004A78B2"/>
    <w:rsid w:val="004B0D2F"/>
    <w:rsid w:val="004B2539"/>
    <w:rsid w:val="004B4CD7"/>
    <w:rsid w:val="004C4322"/>
    <w:rsid w:val="004C5369"/>
    <w:rsid w:val="004C6BDB"/>
    <w:rsid w:val="004D051E"/>
    <w:rsid w:val="004D08F5"/>
    <w:rsid w:val="004D1736"/>
    <w:rsid w:val="004D1882"/>
    <w:rsid w:val="004D5BAA"/>
    <w:rsid w:val="004D6A78"/>
    <w:rsid w:val="004D72E4"/>
    <w:rsid w:val="004E61D3"/>
    <w:rsid w:val="004F18EB"/>
    <w:rsid w:val="004F28A9"/>
    <w:rsid w:val="004F2FF3"/>
    <w:rsid w:val="004F3AC7"/>
    <w:rsid w:val="004F3B0A"/>
    <w:rsid w:val="004F7B6B"/>
    <w:rsid w:val="00501089"/>
    <w:rsid w:val="005012A9"/>
    <w:rsid w:val="00507B7F"/>
    <w:rsid w:val="005103BB"/>
    <w:rsid w:val="005124D1"/>
    <w:rsid w:val="0051376F"/>
    <w:rsid w:val="00514CFB"/>
    <w:rsid w:val="00515F36"/>
    <w:rsid w:val="00517093"/>
    <w:rsid w:val="00521B95"/>
    <w:rsid w:val="0053740B"/>
    <w:rsid w:val="0054389F"/>
    <w:rsid w:val="00546E5D"/>
    <w:rsid w:val="0055548B"/>
    <w:rsid w:val="005556FC"/>
    <w:rsid w:val="00556C3E"/>
    <w:rsid w:val="00560455"/>
    <w:rsid w:val="005619B3"/>
    <w:rsid w:val="005628B8"/>
    <w:rsid w:val="0056361C"/>
    <w:rsid w:val="00566E73"/>
    <w:rsid w:val="00570A20"/>
    <w:rsid w:val="00573007"/>
    <w:rsid w:val="00575623"/>
    <w:rsid w:val="0058099B"/>
    <w:rsid w:val="00580B2D"/>
    <w:rsid w:val="00591244"/>
    <w:rsid w:val="0059558C"/>
    <w:rsid w:val="005974AD"/>
    <w:rsid w:val="005A7FA7"/>
    <w:rsid w:val="005B39C5"/>
    <w:rsid w:val="005C56F7"/>
    <w:rsid w:val="005D7529"/>
    <w:rsid w:val="005D7891"/>
    <w:rsid w:val="005E3876"/>
    <w:rsid w:val="005F14E7"/>
    <w:rsid w:val="005F1791"/>
    <w:rsid w:val="005F5857"/>
    <w:rsid w:val="005F69EE"/>
    <w:rsid w:val="00602B27"/>
    <w:rsid w:val="006036F7"/>
    <w:rsid w:val="00605482"/>
    <w:rsid w:val="006100D2"/>
    <w:rsid w:val="00610B3D"/>
    <w:rsid w:val="00611AC3"/>
    <w:rsid w:val="00611C63"/>
    <w:rsid w:val="00612DA4"/>
    <w:rsid w:val="00620250"/>
    <w:rsid w:val="006308E5"/>
    <w:rsid w:val="00637F3C"/>
    <w:rsid w:val="006449F7"/>
    <w:rsid w:val="00645951"/>
    <w:rsid w:val="00645A9D"/>
    <w:rsid w:val="00646643"/>
    <w:rsid w:val="00646E48"/>
    <w:rsid w:val="00650176"/>
    <w:rsid w:val="00650481"/>
    <w:rsid w:val="0065143F"/>
    <w:rsid w:val="006514B6"/>
    <w:rsid w:val="00651583"/>
    <w:rsid w:val="00655F44"/>
    <w:rsid w:val="006566D2"/>
    <w:rsid w:val="00666395"/>
    <w:rsid w:val="006667F9"/>
    <w:rsid w:val="00673407"/>
    <w:rsid w:val="00681A2E"/>
    <w:rsid w:val="00684FA8"/>
    <w:rsid w:val="00685B82"/>
    <w:rsid w:val="00686352"/>
    <w:rsid w:val="006869DB"/>
    <w:rsid w:val="00691FBE"/>
    <w:rsid w:val="00692AEE"/>
    <w:rsid w:val="00693A54"/>
    <w:rsid w:val="00693B7E"/>
    <w:rsid w:val="006A001D"/>
    <w:rsid w:val="006A48D9"/>
    <w:rsid w:val="006A53AE"/>
    <w:rsid w:val="006B0ECE"/>
    <w:rsid w:val="006B214E"/>
    <w:rsid w:val="006B27C9"/>
    <w:rsid w:val="006B4D5C"/>
    <w:rsid w:val="006B7BDE"/>
    <w:rsid w:val="006C0D1F"/>
    <w:rsid w:val="006C177F"/>
    <w:rsid w:val="006C526F"/>
    <w:rsid w:val="006C66CD"/>
    <w:rsid w:val="006C6965"/>
    <w:rsid w:val="006C7D24"/>
    <w:rsid w:val="006D38E9"/>
    <w:rsid w:val="006D7C6F"/>
    <w:rsid w:val="006E3D73"/>
    <w:rsid w:val="006F22B2"/>
    <w:rsid w:val="006F3CFF"/>
    <w:rsid w:val="006F56D6"/>
    <w:rsid w:val="0070009D"/>
    <w:rsid w:val="00702261"/>
    <w:rsid w:val="00707598"/>
    <w:rsid w:val="007075A7"/>
    <w:rsid w:val="00707C6F"/>
    <w:rsid w:val="00712297"/>
    <w:rsid w:val="00712C9F"/>
    <w:rsid w:val="0071602B"/>
    <w:rsid w:val="00716DFB"/>
    <w:rsid w:val="00717AFD"/>
    <w:rsid w:val="00717C26"/>
    <w:rsid w:val="00723415"/>
    <w:rsid w:val="00725734"/>
    <w:rsid w:val="007316AB"/>
    <w:rsid w:val="007333CB"/>
    <w:rsid w:val="00734535"/>
    <w:rsid w:val="0073511E"/>
    <w:rsid w:val="00735B7B"/>
    <w:rsid w:val="00736256"/>
    <w:rsid w:val="00737945"/>
    <w:rsid w:val="00737CAB"/>
    <w:rsid w:val="00740FAE"/>
    <w:rsid w:val="0074293F"/>
    <w:rsid w:val="0074479A"/>
    <w:rsid w:val="007452F0"/>
    <w:rsid w:val="007477B0"/>
    <w:rsid w:val="0075386B"/>
    <w:rsid w:val="00754AFB"/>
    <w:rsid w:val="00760571"/>
    <w:rsid w:val="00762868"/>
    <w:rsid w:val="0076316A"/>
    <w:rsid w:val="00765924"/>
    <w:rsid w:val="00766D51"/>
    <w:rsid w:val="0077439F"/>
    <w:rsid w:val="007757E8"/>
    <w:rsid w:val="00781983"/>
    <w:rsid w:val="0078350F"/>
    <w:rsid w:val="007846DB"/>
    <w:rsid w:val="00794653"/>
    <w:rsid w:val="0079693C"/>
    <w:rsid w:val="007A674D"/>
    <w:rsid w:val="007A7711"/>
    <w:rsid w:val="007B1361"/>
    <w:rsid w:val="007B59E0"/>
    <w:rsid w:val="007C0330"/>
    <w:rsid w:val="007C3D87"/>
    <w:rsid w:val="007C41CE"/>
    <w:rsid w:val="007C4BB2"/>
    <w:rsid w:val="007D33FF"/>
    <w:rsid w:val="007D59CD"/>
    <w:rsid w:val="007E2E60"/>
    <w:rsid w:val="007E4B50"/>
    <w:rsid w:val="007E532C"/>
    <w:rsid w:val="007E55E9"/>
    <w:rsid w:val="007E5B04"/>
    <w:rsid w:val="007E69E4"/>
    <w:rsid w:val="007E704D"/>
    <w:rsid w:val="007F20E8"/>
    <w:rsid w:val="007F3421"/>
    <w:rsid w:val="007F37A9"/>
    <w:rsid w:val="007F5919"/>
    <w:rsid w:val="007F637F"/>
    <w:rsid w:val="007F6AA3"/>
    <w:rsid w:val="0080071E"/>
    <w:rsid w:val="008100DB"/>
    <w:rsid w:val="00810AD6"/>
    <w:rsid w:val="00812F36"/>
    <w:rsid w:val="0082036E"/>
    <w:rsid w:val="00821412"/>
    <w:rsid w:val="00823A79"/>
    <w:rsid w:val="00827571"/>
    <w:rsid w:val="00827631"/>
    <w:rsid w:val="00831AAA"/>
    <w:rsid w:val="0083505D"/>
    <w:rsid w:val="008428C6"/>
    <w:rsid w:val="0084347C"/>
    <w:rsid w:val="00844476"/>
    <w:rsid w:val="0084779E"/>
    <w:rsid w:val="00850666"/>
    <w:rsid w:val="00854D8D"/>
    <w:rsid w:val="0085622F"/>
    <w:rsid w:val="0086004D"/>
    <w:rsid w:val="00860F5B"/>
    <w:rsid w:val="00861D64"/>
    <w:rsid w:val="00862D48"/>
    <w:rsid w:val="008801AA"/>
    <w:rsid w:val="00883191"/>
    <w:rsid w:val="00885247"/>
    <w:rsid w:val="00886124"/>
    <w:rsid w:val="008868C7"/>
    <w:rsid w:val="0089181C"/>
    <w:rsid w:val="00892A62"/>
    <w:rsid w:val="00895F6D"/>
    <w:rsid w:val="00895F74"/>
    <w:rsid w:val="008A1172"/>
    <w:rsid w:val="008A525A"/>
    <w:rsid w:val="008B07BF"/>
    <w:rsid w:val="008C082A"/>
    <w:rsid w:val="008C2087"/>
    <w:rsid w:val="008C7C6F"/>
    <w:rsid w:val="008D03BF"/>
    <w:rsid w:val="008D0986"/>
    <w:rsid w:val="008D19E9"/>
    <w:rsid w:val="008D391C"/>
    <w:rsid w:val="008D41E1"/>
    <w:rsid w:val="008D63BF"/>
    <w:rsid w:val="008D7BD1"/>
    <w:rsid w:val="008E178F"/>
    <w:rsid w:val="008E1D96"/>
    <w:rsid w:val="008E5111"/>
    <w:rsid w:val="008F0CBE"/>
    <w:rsid w:val="008F3C47"/>
    <w:rsid w:val="008F551D"/>
    <w:rsid w:val="00900A63"/>
    <w:rsid w:val="00902927"/>
    <w:rsid w:val="009037EA"/>
    <w:rsid w:val="00903AD7"/>
    <w:rsid w:val="00904021"/>
    <w:rsid w:val="00907933"/>
    <w:rsid w:val="00912CC0"/>
    <w:rsid w:val="00913B07"/>
    <w:rsid w:val="00913BE2"/>
    <w:rsid w:val="00913F18"/>
    <w:rsid w:val="00914E8D"/>
    <w:rsid w:val="009150B7"/>
    <w:rsid w:val="0091671F"/>
    <w:rsid w:val="009173EA"/>
    <w:rsid w:val="00917EBB"/>
    <w:rsid w:val="00925B3E"/>
    <w:rsid w:val="00926A9A"/>
    <w:rsid w:val="00926C21"/>
    <w:rsid w:val="00927403"/>
    <w:rsid w:val="009333CC"/>
    <w:rsid w:val="009402E4"/>
    <w:rsid w:val="00947611"/>
    <w:rsid w:val="00950428"/>
    <w:rsid w:val="0095197F"/>
    <w:rsid w:val="00953652"/>
    <w:rsid w:val="00954FEC"/>
    <w:rsid w:val="00955570"/>
    <w:rsid w:val="009556E3"/>
    <w:rsid w:val="00955F70"/>
    <w:rsid w:val="009603DA"/>
    <w:rsid w:val="0096253D"/>
    <w:rsid w:val="009629F6"/>
    <w:rsid w:val="00966C88"/>
    <w:rsid w:val="0096771B"/>
    <w:rsid w:val="00967BBB"/>
    <w:rsid w:val="00984A81"/>
    <w:rsid w:val="009863EB"/>
    <w:rsid w:val="0099176D"/>
    <w:rsid w:val="00991B7E"/>
    <w:rsid w:val="0099263B"/>
    <w:rsid w:val="009936EE"/>
    <w:rsid w:val="009B174F"/>
    <w:rsid w:val="009B2F47"/>
    <w:rsid w:val="009B7CB5"/>
    <w:rsid w:val="009C6B5E"/>
    <w:rsid w:val="009C7304"/>
    <w:rsid w:val="009D02C3"/>
    <w:rsid w:val="009D2840"/>
    <w:rsid w:val="009E28BA"/>
    <w:rsid w:val="009E549F"/>
    <w:rsid w:val="009E6303"/>
    <w:rsid w:val="009F026C"/>
    <w:rsid w:val="009F26E3"/>
    <w:rsid w:val="009F2C8C"/>
    <w:rsid w:val="00A00C56"/>
    <w:rsid w:val="00A049AB"/>
    <w:rsid w:val="00A04C46"/>
    <w:rsid w:val="00A077D8"/>
    <w:rsid w:val="00A12B43"/>
    <w:rsid w:val="00A12CD7"/>
    <w:rsid w:val="00A14E2D"/>
    <w:rsid w:val="00A15FCA"/>
    <w:rsid w:val="00A1694B"/>
    <w:rsid w:val="00A20464"/>
    <w:rsid w:val="00A24228"/>
    <w:rsid w:val="00A24963"/>
    <w:rsid w:val="00A26223"/>
    <w:rsid w:val="00A317AB"/>
    <w:rsid w:val="00A31AEF"/>
    <w:rsid w:val="00A31F36"/>
    <w:rsid w:val="00A35838"/>
    <w:rsid w:val="00A4170A"/>
    <w:rsid w:val="00A42F5D"/>
    <w:rsid w:val="00A443EF"/>
    <w:rsid w:val="00A47733"/>
    <w:rsid w:val="00A52043"/>
    <w:rsid w:val="00A534AC"/>
    <w:rsid w:val="00A54DB0"/>
    <w:rsid w:val="00A550CE"/>
    <w:rsid w:val="00A563A7"/>
    <w:rsid w:val="00A568C7"/>
    <w:rsid w:val="00A61FE2"/>
    <w:rsid w:val="00A706D8"/>
    <w:rsid w:val="00A712EB"/>
    <w:rsid w:val="00A74450"/>
    <w:rsid w:val="00A75B29"/>
    <w:rsid w:val="00A7620F"/>
    <w:rsid w:val="00A77372"/>
    <w:rsid w:val="00A80DFA"/>
    <w:rsid w:val="00A8115F"/>
    <w:rsid w:val="00A81398"/>
    <w:rsid w:val="00A86712"/>
    <w:rsid w:val="00A901D7"/>
    <w:rsid w:val="00A93F03"/>
    <w:rsid w:val="00AA7C65"/>
    <w:rsid w:val="00AB271F"/>
    <w:rsid w:val="00AB3662"/>
    <w:rsid w:val="00AB5365"/>
    <w:rsid w:val="00AB7015"/>
    <w:rsid w:val="00AB731A"/>
    <w:rsid w:val="00AC032C"/>
    <w:rsid w:val="00AD23C4"/>
    <w:rsid w:val="00AD50E2"/>
    <w:rsid w:val="00AD6185"/>
    <w:rsid w:val="00AE01B8"/>
    <w:rsid w:val="00AE0CE3"/>
    <w:rsid w:val="00AE2A3D"/>
    <w:rsid w:val="00AE39A9"/>
    <w:rsid w:val="00AE4E74"/>
    <w:rsid w:val="00AF0E63"/>
    <w:rsid w:val="00AF571F"/>
    <w:rsid w:val="00AF5935"/>
    <w:rsid w:val="00AF7C11"/>
    <w:rsid w:val="00AF7F16"/>
    <w:rsid w:val="00B0312E"/>
    <w:rsid w:val="00B0682A"/>
    <w:rsid w:val="00B10868"/>
    <w:rsid w:val="00B11B94"/>
    <w:rsid w:val="00B139AF"/>
    <w:rsid w:val="00B16CAC"/>
    <w:rsid w:val="00B20792"/>
    <w:rsid w:val="00B242E8"/>
    <w:rsid w:val="00B24DF0"/>
    <w:rsid w:val="00B276B8"/>
    <w:rsid w:val="00B31346"/>
    <w:rsid w:val="00B4625D"/>
    <w:rsid w:val="00B47D8C"/>
    <w:rsid w:val="00B51516"/>
    <w:rsid w:val="00B5681A"/>
    <w:rsid w:val="00B569A7"/>
    <w:rsid w:val="00B57E9F"/>
    <w:rsid w:val="00B6271F"/>
    <w:rsid w:val="00B64C46"/>
    <w:rsid w:val="00B66175"/>
    <w:rsid w:val="00B71573"/>
    <w:rsid w:val="00B75B2E"/>
    <w:rsid w:val="00B76F64"/>
    <w:rsid w:val="00B814F3"/>
    <w:rsid w:val="00B827EC"/>
    <w:rsid w:val="00B843EA"/>
    <w:rsid w:val="00B92BA8"/>
    <w:rsid w:val="00BA0A35"/>
    <w:rsid w:val="00BA157B"/>
    <w:rsid w:val="00BA1FE6"/>
    <w:rsid w:val="00BA52D8"/>
    <w:rsid w:val="00BA5A05"/>
    <w:rsid w:val="00BA5AF6"/>
    <w:rsid w:val="00BA5C09"/>
    <w:rsid w:val="00BA652B"/>
    <w:rsid w:val="00BB2EF8"/>
    <w:rsid w:val="00BB3DA6"/>
    <w:rsid w:val="00BB5356"/>
    <w:rsid w:val="00BB7F92"/>
    <w:rsid w:val="00BC3517"/>
    <w:rsid w:val="00BC4225"/>
    <w:rsid w:val="00BE0BD3"/>
    <w:rsid w:val="00BE3FD8"/>
    <w:rsid w:val="00BE417B"/>
    <w:rsid w:val="00BE4F0F"/>
    <w:rsid w:val="00BE5CB2"/>
    <w:rsid w:val="00BE6AA5"/>
    <w:rsid w:val="00BF5A23"/>
    <w:rsid w:val="00BF769F"/>
    <w:rsid w:val="00C006F7"/>
    <w:rsid w:val="00C035B2"/>
    <w:rsid w:val="00C03AD8"/>
    <w:rsid w:val="00C1103F"/>
    <w:rsid w:val="00C115B5"/>
    <w:rsid w:val="00C23416"/>
    <w:rsid w:val="00C261C6"/>
    <w:rsid w:val="00C31601"/>
    <w:rsid w:val="00C32454"/>
    <w:rsid w:val="00C3372F"/>
    <w:rsid w:val="00C36926"/>
    <w:rsid w:val="00C3799C"/>
    <w:rsid w:val="00C37ADB"/>
    <w:rsid w:val="00C406F6"/>
    <w:rsid w:val="00C4229F"/>
    <w:rsid w:val="00C42775"/>
    <w:rsid w:val="00C433B1"/>
    <w:rsid w:val="00C44C13"/>
    <w:rsid w:val="00C45068"/>
    <w:rsid w:val="00C532D2"/>
    <w:rsid w:val="00C539A6"/>
    <w:rsid w:val="00C5454D"/>
    <w:rsid w:val="00C5550F"/>
    <w:rsid w:val="00C56176"/>
    <w:rsid w:val="00C60153"/>
    <w:rsid w:val="00C62D65"/>
    <w:rsid w:val="00C726D4"/>
    <w:rsid w:val="00C748F0"/>
    <w:rsid w:val="00C7784A"/>
    <w:rsid w:val="00C80894"/>
    <w:rsid w:val="00C816CC"/>
    <w:rsid w:val="00C84088"/>
    <w:rsid w:val="00C849AE"/>
    <w:rsid w:val="00C84EF9"/>
    <w:rsid w:val="00C86177"/>
    <w:rsid w:val="00C90623"/>
    <w:rsid w:val="00C925D1"/>
    <w:rsid w:val="00CA01CA"/>
    <w:rsid w:val="00CA0370"/>
    <w:rsid w:val="00CA1ACC"/>
    <w:rsid w:val="00CA5A70"/>
    <w:rsid w:val="00CA624A"/>
    <w:rsid w:val="00CB1F8E"/>
    <w:rsid w:val="00CC0A26"/>
    <w:rsid w:val="00CC519F"/>
    <w:rsid w:val="00CC5B16"/>
    <w:rsid w:val="00CC6ED0"/>
    <w:rsid w:val="00CD5A6B"/>
    <w:rsid w:val="00CD6AAD"/>
    <w:rsid w:val="00CD6F09"/>
    <w:rsid w:val="00CD79EF"/>
    <w:rsid w:val="00CE5C87"/>
    <w:rsid w:val="00CE7CBB"/>
    <w:rsid w:val="00CF04AE"/>
    <w:rsid w:val="00CF2B59"/>
    <w:rsid w:val="00CF3B6B"/>
    <w:rsid w:val="00CF50F6"/>
    <w:rsid w:val="00CF55A4"/>
    <w:rsid w:val="00D00760"/>
    <w:rsid w:val="00D03CDA"/>
    <w:rsid w:val="00D124BA"/>
    <w:rsid w:val="00D12E1F"/>
    <w:rsid w:val="00D1497C"/>
    <w:rsid w:val="00D14C27"/>
    <w:rsid w:val="00D156F9"/>
    <w:rsid w:val="00D1645B"/>
    <w:rsid w:val="00D21A9C"/>
    <w:rsid w:val="00D324D1"/>
    <w:rsid w:val="00D32655"/>
    <w:rsid w:val="00D3430B"/>
    <w:rsid w:val="00D40D6B"/>
    <w:rsid w:val="00D411F3"/>
    <w:rsid w:val="00D4572A"/>
    <w:rsid w:val="00D459DB"/>
    <w:rsid w:val="00D519A9"/>
    <w:rsid w:val="00D547B4"/>
    <w:rsid w:val="00D61CF4"/>
    <w:rsid w:val="00D63309"/>
    <w:rsid w:val="00D63DBD"/>
    <w:rsid w:val="00D7051E"/>
    <w:rsid w:val="00D72EAD"/>
    <w:rsid w:val="00D74177"/>
    <w:rsid w:val="00D75181"/>
    <w:rsid w:val="00D7687A"/>
    <w:rsid w:val="00D816FA"/>
    <w:rsid w:val="00D847A1"/>
    <w:rsid w:val="00D8515A"/>
    <w:rsid w:val="00D97624"/>
    <w:rsid w:val="00DB0CA5"/>
    <w:rsid w:val="00DB36AF"/>
    <w:rsid w:val="00DB5C27"/>
    <w:rsid w:val="00DB6F83"/>
    <w:rsid w:val="00DD1229"/>
    <w:rsid w:val="00DD2FA7"/>
    <w:rsid w:val="00DD4D58"/>
    <w:rsid w:val="00DD5F59"/>
    <w:rsid w:val="00DD6662"/>
    <w:rsid w:val="00DD786F"/>
    <w:rsid w:val="00DE3F25"/>
    <w:rsid w:val="00DE58D8"/>
    <w:rsid w:val="00DE59BF"/>
    <w:rsid w:val="00DE68C1"/>
    <w:rsid w:val="00DF1E10"/>
    <w:rsid w:val="00DF1E98"/>
    <w:rsid w:val="00DF279B"/>
    <w:rsid w:val="00DF4D27"/>
    <w:rsid w:val="00DF622E"/>
    <w:rsid w:val="00E107D1"/>
    <w:rsid w:val="00E10B29"/>
    <w:rsid w:val="00E11CAE"/>
    <w:rsid w:val="00E13390"/>
    <w:rsid w:val="00E1368B"/>
    <w:rsid w:val="00E2056B"/>
    <w:rsid w:val="00E21F67"/>
    <w:rsid w:val="00E23581"/>
    <w:rsid w:val="00E256AF"/>
    <w:rsid w:val="00E25E45"/>
    <w:rsid w:val="00E26E6F"/>
    <w:rsid w:val="00E272DC"/>
    <w:rsid w:val="00E3191B"/>
    <w:rsid w:val="00E31A5C"/>
    <w:rsid w:val="00E32296"/>
    <w:rsid w:val="00E32362"/>
    <w:rsid w:val="00E32E4C"/>
    <w:rsid w:val="00E33B85"/>
    <w:rsid w:val="00E35D17"/>
    <w:rsid w:val="00E421A1"/>
    <w:rsid w:val="00E43B21"/>
    <w:rsid w:val="00E43D0D"/>
    <w:rsid w:val="00E46D2E"/>
    <w:rsid w:val="00E511CA"/>
    <w:rsid w:val="00E56E77"/>
    <w:rsid w:val="00E57B3F"/>
    <w:rsid w:val="00E704BB"/>
    <w:rsid w:val="00E70E29"/>
    <w:rsid w:val="00E731F5"/>
    <w:rsid w:val="00E74613"/>
    <w:rsid w:val="00E74844"/>
    <w:rsid w:val="00E7609E"/>
    <w:rsid w:val="00E816AA"/>
    <w:rsid w:val="00E847C9"/>
    <w:rsid w:val="00E8480C"/>
    <w:rsid w:val="00E91527"/>
    <w:rsid w:val="00E934F1"/>
    <w:rsid w:val="00E9505F"/>
    <w:rsid w:val="00E9770F"/>
    <w:rsid w:val="00E978B3"/>
    <w:rsid w:val="00E97FC7"/>
    <w:rsid w:val="00EA10E9"/>
    <w:rsid w:val="00EA51BA"/>
    <w:rsid w:val="00EA58FA"/>
    <w:rsid w:val="00EB03BD"/>
    <w:rsid w:val="00EB12F8"/>
    <w:rsid w:val="00EB3C1A"/>
    <w:rsid w:val="00EB4019"/>
    <w:rsid w:val="00EB490F"/>
    <w:rsid w:val="00EB72E3"/>
    <w:rsid w:val="00EC56AE"/>
    <w:rsid w:val="00EC577E"/>
    <w:rsid w:val="00EC722A"/>
    <w:rsid w:val="00ED54F0"/>
    <w:rsid w:val="00ED68E1"/>
    <w:rsid w:val="00ED7FE8"/>
    <w:rsid w:val="00EE0D68"/>
    <w:rsid w:val="00EE3F25"/>
    <w:rsid w:val="00EE52DD"/>
    <w:rsid w:val="00EF20DE"/>
    <w:rsid w:val="00F002F8"/>
    <w:rsid w:val="00F02E51"/>
    <w:rsid w:val="00F07F84"/>
    <w:rsid w:val="00F11134"/>
    <w:rsid w:val="00F121C7"/>
    <w:rsid w:val="00F12582"/>
    <w:rsid w:val="00F13E63"/>
    <w:rsid w:val="00F144EF"/>
    <w:rsid w:val="00F14671"/>
    <w:rsid w:val="00F15FFA"/>
    <w:rsid w:val="00F21B86"/>
    <w:rsid w:val="00F22F1A"/>
    <w:rsid w:val="00F32117"/>
    <w:rsid w:val="00F34CAA"/>
    <w:rsid w:val="00F35937"/>
    <w:rsid w:val="00F359EF"/>
    <w:rsid w:val="00F3615F"/>
    <w:rsid w:val="00F37229"/>
    <w:rsid w:val="00F37251"/>
    <w:rsid w:val="00F4089A"/>
    <w:rsid w:val="00F47563"/>
    <w:rsid w:val="00F52F22"/>
    <w:rsid w:val="00F542EA"/>
    <w:rsid w:val="00F649E9"/>
    <w:rsid w:val="00F67A1A"/>
    <w:rsid w:val="00F70E40"/>
    <w:rsid w:val="00F71FC8"/>
    <w:rsid w:val="00F73B53"/>
    <w:rsid w:val="00F76028"/>
    <w:rsid w:val="00F7625D"/>
    <w:rsid w:val="00F76CD5"/>
    <w:rsid w:val="00F81520"/>
    <w:rsid w:val="00F82F26"/>
    <w:rsid w:val="00F832F3"/>
    <w:rsid w:val="00F87678"/>
    <w:rsid w:val="00F94C3A"/>
    <w:rsid w:val="00F9715E"/>
    <w:rsid w:val="00F9772F"/>
    <w:rsid w:val="00FA439E"/>
    <w:rsid w:val="00FA652B"/>
    <w:rsid w:val="00FA7D93"/>
    <w:rsid w:val="00FB06D5"/>
    <w:rsid w:val="00FB3475"/>
    <w:rsid w:val="00FB3482"/>
    <w:rsid w:val="00FB37B3"/>
    <w:rsid w:val="00FB42FA"/>
    <w:rsid w:val="00FB4601"/>
    <w:rsid w:val="00FB5B15"/>
    <w:rsid w:val="00FB6C3D"/>
    <w:rsid w:val="00FB7FEB"/>
    <w:rsid w:val="00FC13A2"/>
    <w:rsid w:val="00FC3A20"/>
    <w:rsid w:val="00FC6C2A"/>
    <w:rsid w:val="00FC7793"/>
    <w:rsid w:val="00FC7C8C"/>
    <w:rsid w:val="00FD57FD"/>
    <w:rsid w:val="00FD5994"/>
    <w:rsid w:val="00FD7DFF"/>
    <w:rsid w:val="00FE6728"/>
    <w:rsid w:val="00FE72AB"/>
    <w:rsid w:val="00FE78EF"/>
    <w:rsid w:val="00FE7EA7"/>
    <w:rsid w:val="00FF030F"/>
    <w:rsid w:val="00FF2637"/>
    <w:rsid w:val="00FF6B01"/>
    <w:rsid w:val="00FF71F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47A7072F"/>
  <w15:docId w15:val="{0F1A3523-5988-4797-8942-E75390AAF2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3971"/>
    <w:pPr>
      <w:spacing w:before="120" w:after="280"/>
      <w:jc w:val="both"/>
    </w:pPr>
    <w:rPr>
      <w:rFonts w:ascii="Arial" w:hAnsi="Arial"/>
    </w:rPr>
  </w:style>
  <w:style w:type="paragraph" w:styleId="Heading1">
    <w:name w:val="heading 1"/>
    <w:basedOn w:val="Normal"/>
    <w:next w:val="Normal"/>
    <w:link w:val="Heading1Char"/>
    <w:uiPriority w:val="9"/>
    <w:qFormat/>
    <w:rsid w:val="00DB5C27"/>
    <w:pPr>
      <w:keepNext/>
      <w:keepLines/>
      <w:spacing w:before="480" w:after="0"/>
      <w:outlineLvl w:val="0"/>
    </w:pPr>
    <w:rPr>
      <w:rFonts w:eastAsiaTheme="majorEastAsia" w:cstheme="majorBidi"/>
      <w:b/>
      <w:bCs/>
      <w:sz w:val="28"/>
      <w:szCs w:val="28"/>
    </w:rPr>
  </w:style>
  <w:style w:type="paragraph" w:styleId="Heading2">
    <w:name w:val="heading 2"/>
    <w:basedOn w:val="Normal"/>
    <w:link w:val="Heading2Char"/>
    <w:uiPriority w:val="9"/>
    <w:qFormat/>
    <w:rsid w:val="00B31346"/>
    <w:pPr>
      <w:spacing w:before="100" w:beforeAutospacing="1" w:after="100" w:afterAutospacing="1" w:line="240" w:lineRule="auto"/>
      <w:outlineLvl w:val="1"/>
    </w:pPr>
    <w:rPr>
      <w:rFonts w:eastAsia="Times New Roman" w:cs="Times New Roman"/>
      <w:b/>
      <w:bCs/>
      <w:sz w:val="24"/>
      <w:szCs w:val="36"/>
      <w:lang w:eastAsia="es-ES"/>
    </w:rPr>
  </w:style>
  <w:style w:type="paragraph" w:styleId="Heading3">
    <w:name w:val="heading 3"/>
    <w:basedOn w:val="Normal"/>
    <w:next w:val="Normal"/>
    <w:link w:val="Heading3Char"/>
    <w:uiPriority w:val="9"/>
    <w:unhideWhenUsed/>
    <w:qFormat/>
    <w:rsid w:val="007C41CE"/>
    <w:pPr>
      <w:keepNext/>
      <w:keepLines/>
      <w:spacing w:before="40" w:after="0"/>
      <w:outlineLvl w:val="2"/>
    </w:pPr>
    <w:rPr>
      <w:rFonts w:eastAsiaTheme="majorEastAsia" w:cstheme="majorBidi"/>
      <w:b/>
      <w:i/>
      <w:szCs w:val="24"/>
    </w:rPr>
  </w:style>
  <w:style w:type="paragraph" w:styleId="Heading4">
    <w:name w:val="heading 4"/>
    <w:basedOn w:val="Normal"/>
    <w:next w:val="Normal"/>
    <w:link w:val="Heading4Char"/>
    <w:uiPriority w:val="9"/>
    <w:unhideWhenUsed/>
    <w:qFormat/>
    <w:rsid w:val="00297806"/>
    <w:pPr>
      <w:keepNext/>
      <w:keepLines/>
      <w:spacing w:before="40" w:after="0"/>
      <w:outlineLvl w:val="3"/>
    </w:pPr>
    <w:rPr>
      <w:rFonts w:eastAsiaTheme="majorEastAsia" w:cstheme="majorBidi"/>
      <w:b/>
      <w:i/>
      <w:iCs/>
    </w:rPr>
  </w:style>
  <w:style w:type="paragraph" w:styleId="Heading5">
    <w:name w:val="heading 5"/>
    <w:basedOn w:val="Normal"/>
    <w:next w:val="Normal"/>
    <w:link w:val="Heading5Char"/>
    <w:uiPriority w:val="9"/>
    <w:semiHidden/>
    <w:unhideWhenUsed/>
    <w:qFormat/>
    <w:rsid w:val="0085622F"/>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5994"/>
    <w:pPr>
      <w:tabs>
        <w:tab w:val="center" w:pos="4252"/>
        <w:tab w:val="right" w:pos="8504"/>
      </w:tabs>
      <w:spacing w:after="0" w:line="240" w:lineRule="auto"/>
    </w:pPr>
  </w:style>
  <w:style w:type="character" w:customStyle="1" w:styleId="HeaderChar">
    <w:name w:val="Header Char"/>
    <w:basedOn w:val="DefaultParagraphFont"/>
    <w:link w:val="Header"/>
    <w:uiPriority w:val="99"/>
    <w:rsid w:val="00FD5994"/>
  </w:style>
  <w:style w:type="paragraph" w:styleId="Footer">
    <w:name w:val="footer"/>
    <w:basedOn w:val="Normal"/>
    <w:link w:val="FooterChar"/>
    <w:uiPriority w:val="99"/>
    <w:unhideWhenUsed/>
    <w:rsid w:val="00FD5994"/>
    <w:pPr>
      <w:tabs>
        <w:tab w:val="center" w:pos="4252"/>
        <w:tab w:val="right" w:pos="8504"/>
      </w:tabs>
      <w:spacing w:after="0" w:line="240" w:lineRule="auto"/>
    </w:pPr>
  </w:style>
  <w:style w:type="character" w:customStyle="1" w:styleId="FooterChar">
    <w:name w:val="Footer Char"/>
    <w:basedOn w:val="DefaultParagraphFont"/>
    <w:link w:val="Footer"/>
    <w:uiPriority w:val="99"/>
    <w:rsid w:val="00FD5994"/>
  </w:style>
  <w:style w:type="paragraph" w:styleId="ListParagraph">
    <w:name w:val="List Paragraph"/>
    <w:basedOn w:val="Normal"/>
    <w:uiPriority w:val="34"/>
    <w:qFormat/>
    <w:rsid w:val="00FD5994"/>
    <w:pPr>
      <w:ind w:left="720"/>
      <w:contextualSpacing/>
    </w:pPr>
  </w:style>
  <w:style w:type="paragraph" w:styleId="BalloonText">
    <w:name w:val="Balloon Text"/>
    <w:basedOn w:val="Normal"/>
    <w:link w:val="BalloonTextChar"/>
    <w:uiPriority w:val="99"/>
    <w:semiHidden/>
    <w:unhideWhenUsed/>
    <w:rsid w:val="0084347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4347C"/>
    <w:rPr>
      <w:rFonts w:ascii="Segoe UI" w:hAnsi="Segoe UI" w:cs="Segoe UI"/>
      <w:sz w:val="18"/>
      <w:szCs w:val="18"/>
    </w:rPr>
  </w:style>
  <w:style w:type="character" w:customStyle="1" w:styleId="Heading2Char">
    <w:name w:val="Heading 2 Char"/>
    <w:basedOn w:val="DefaultParagraphFont"/>
    <w:link w:val="Heading2"/>
    <w:uiPriority w:val="9"/>
    <w:rsid w:val="00B31346"/>
    <w:rPr>
      <w:rFonts w:ascii="Arial" w:eastAsia="Times New Roman" w:hAnsi="Arial" w:cs="Times New Roman"/>
      <w:b/>
      <w:bCs/>
      <w:sz w:val="24"/>
      <w:szCs w:val="36"/>
      <w:lang w:eastAsia="es-ES"/>
    </w:rPr>
  </w:style>
  <w:style w:type="paragraph" w:styleId="NormalWeb">
    <w:name w:val="Normal (Web)"/>
    <w:basedOn w:val="Normal"/>
    <w:uiPriority w:val="99"/>
    <w:semiHidden/>
    <w:unhideWhenUsed/>
    <w:rsid w:val="00D74177"/>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Hyperlink">
    <w:name w:val="Hyperlink"/>
    <w:basedOn w:val="DefaultParagraphFont"/>
    <w:uiPriority w:val="99"/>
    <w:unhideWhenUsed/>
    <w:rsid w:val="00D74177"/>
    <w:rPr>
      <w:color w:val="0000FF"/>
      <w:u w:val="single"/>
    </w:rPr>
  </w:style>
  <w:style w:type="character" w:styleId="Strong">
    <w:name w:val="Strong"/>
    <w:basedOn w:val="DefaultParagraphFont"/>
    <w:uiPriority w:val="22"/>
    <w:qFormat/>
    <w:rsid w:val="00895F6D"/>
    <w:rPr>
      <w:b/>
      <w:bCs/>
    </w:rPr>
  </w:style>
  <w:style w:type="paragraph" w:customStyle="1" w:styleId="Default">
    <w:name w:val="Default"/>
    <w:rsid w:val="00691FBE"/>
    <w:pPr>
      <w:autoSpaceDE w:val="0"/>
      <w:autoSpaceDN w:val="0"/>
      <w:adjustRightInd w:val="0"/>
      <w:spacing w:after="0" w:line="240" w:lineRule="auto"/>
    </w:pPr>
    <w:rPr>
      <w:rFonts w:ascii="LHEKFA+Arial,Bold" w:hAnsi="LHEKFA+Arial,Bold" w:cs="LHEKFA+Arial,Bold"/>
      <w:color w:val="000000"/>
      <w:sz w:val="24"/>
      <w:szCs w:val="24"/>
    </w:rPr>
  </w:style>
  <w:style w:type="character" w:styleId="Emphasis">
    <w:name w:val="Emphasis"/>
    <w:basedOn w:val="DefaultParagraphFont"/>
    <w:uiPriority w:val="20"/>
    <w:qFormat/>
    <w:rsid w:val="00262E7A"/>
    <w:rPr>
      <w:b/>
      <w:bCs/>
      <w:i w:val="0"/>
      <w:iCs w:val="0"/>
    </w:rPr>
  </w:style>
  <w:style w:type="character" w:customStyle="1" w:styleId="st1">
    <w:name w:val="st1"/>
    <w:basedOn w:val="DefaultParagraphFont"/>
    <w:rsid w:val="00262E7A"/>
  </w:style>
  <w:style w:type="paragraph" w:styleId="FootnoteText">
    <w:name w:val="footnote text"/>
    <w:aliases w:val="Footnote Text Char Char Char Char Char,Footnote Text Char Char Char Char,Footnote reference,FA Fu,Footnote Text Char Char Char,5_G,Tekst przypisu,Schriftart: 9 pt,Schriftart: 10 pt,Schriftart: 8 pt,WB-Fußnotentext,Footnote,Fußnote,o,f,ft"/>
    <w:basedOn w:val="Normal"/>
    <w:link w:val="FootnoteTextChar"/>
    <w:unhideWhenUsed/>
    <w:qFormat/>
    <w:rsid w:val="001B7847"/>
    <w:pPr>
      <w:spacing w:after="200" w:line="276" w:lineRule="auto"/>
    </w:pPr>
    <w:rPr>
      <w:rFonts w:ascii="Calibri" w:eastAsia="Calibri" w:hAnsi="Calibri" w:cs="Times New Roman"/>
      <w:sz w:val="20"/>
      <w:szCs w:val="20"/>
    </w:rPr>
  </w:style>
  <w:style w:type="character" w:customStyle="1" w:styleId="FootnoteTextChar">
    <w:name w:val="Footnote Text Char"/>
    <w:aliases w:val="Footnote Text Char Char Char Char Char Char,Footnote Text Char Char Char Char Char1,Footnote reference Char,FA Fu Char,Footnote Text Char Char Char Char1,5_G Char,Tekst przypisu Char,Schriftart: 9 pt Char,Schriftart: 10 pt Char,o Char"/>
    <w:basedOn w:val="DefaultParagraphFont"/>
    <w:link w:val="FootnoteText"/>
    <w:rsid w:val="001B7847"/>
    <w:rPr>
      <w:rFonts w:ascii="Calibri" w:eastAsia="Calibri" w:hAnsi="Calibri" w:cs="Times New Roman"/>
      <w:sz w:val="20"/>
      <w:szCs w:val="20"/>
    </w:rPr>
  </w:style>
  <w:style w:type="character" w:styleId="FootnoteReference">
    <w:name w:val="footnote reference"/>
    <w:aliases w:val="Texto de nota al pie,Appel note de bas de page,Fn Ref,Odwołanie przypisu,Footnote symbol,Footnote Reference Number,4_G,Footnote Reference Superscript,Footnote Reference/,richiamo note eggsi,Rimando nota a piè di pagina1,BVI fnr,10 pt"/>
    <w:basedOn w:val="DefaultParagraphFont"/>
    <w:link w:val="FootnoteReferneceCharChar1Char"/>
    <w:uiPriority w:val="99"/>
    <w:unhideWhenUsed/>
    <w:qFormat/>
    <w:rsid w:val="001B7847"/>
    <w:rPr>
      <w:vertAlign w:val="superscript"/>
    </w:rPr>
  </w:style>
  <w:style w:type="character" w:customStyle="1" w:styleId="Heading3Char">
    <w:name w:val="Heading 3 Char"/>
    <w:basedOn w:val="DefaultParagraphFont"/>
    <w:link w:val="Heading3"/>
    <w:uiPriority w:val="9"/>
    <w:rsid w:val="007C41CE"/>
    <w:rPr>
      <w:rFonts w:ascii="Arial" w:eastAsiaTheme="majorEastAsia" w:hAnsi="Arial" w:cstheme="majorBidi"/>
      <w:b/>
      <w:i/>
      <w:szCs w:val="24"/>
    </w:rPr>
  </w:style>
  <w:style w:type="character" w:customStyle="1" w:styleId="Heading4Char">
    <w:name w:val="Heading 4 Char"/>
    <w:basedOn w:val="DefaultParagraphFont"/>
    <w:link w:val="Heading4"/>
    <w:uiPriority w:val="9"/>
    <w:rsid w:val="00297806"/>
    <w:rPr>
      <w:rFonts w:ascii="Arial" w:eastAsiaTheme="majorEastAsia" w:hAnsi="Arial" w:cstheme="majorBidi"/>
      <w:b/>
      <w:i/>
      <w:iCs/>
    </w:rPr>
  </w:style>
  <w:style w:type="character" w:customStyle="1" w:styleId="Heading5Char">
    <w:name w:val="Heading 5 Char"/>
    <w:basedOn w:val="DefaultParagraphFont"/>
    <w:link w:val="Heading5"/>
    <w:uiPriority w:val="9"/>
    <w:semiHidden/>
    <w:rsid w:val="0085622F"/>
    <w:rPr>
      <w:rFonts w:asciiTheme="majorHAnsi" w:eastAsiaTheme="majorEastAsia" w:hAnsiTheme="majorHAnsi" w:cstheme="majorBidi"/>
      <w:color w:val="2F5496" w:themeColor="accent1" w:themeShade="BF"/>
    </w:rPr>
  </w:style>
  <w:style w:type="table" w:customStyle="1" w:styleId="TableGrid">
    <w:name w:val="TableGrid"/>
    <w:rsid w:val="0085622F"/>
    <w:pPr>
      <w:spacing w:after="0" w:line="240" w:lineRule="auto"/>
    </w:pPr>
    <w:rPr>
      <w:rFonts w:eastAsiaTheme="minorEastAsia"/>
      <w:lang w:eastAsia="es-ES"/>
    </w:rPr>
    <w:tblPr>
      <w:tblCellMar>
        <w:top w:w="0" w:type="dxa"/>
        <w:left w:w="0" w:type="dxa"/>
        <w:bottom w:w="0" w:type="dxa"/>
        <w:right w:w="0" w:type="dxa"/>
      </w:tblCellMar>
    </w:tblPr>
  </w:style>
  <w:style w:type="character" w:customStyle="1" w:styleId="Heading1Char">
    <w:name w:val="Heading 1 Char"/>
    <w:basedOn w:val="DefaultParagraphFont"/>
    <w:link w:val="Heading1"/>
    <w:uiPriority w:val="9"/>
    <w:rsid w:val="00DB5C27"/>
    <w:rPr>
      <w:rFonts w:ascii="Arial" w:eastAsiaTheme="majorEastAsia" w:hAnsi="Arial" w:cstheme="majorBidi"/>
      <w:b/>
      <w:bCs/>
      <w:sz w:val="28"/>
      <w:szCs w:val="28"/>
    </w:rPr>
  </w:style>
  <w:style w:type="paragraph" w:styleId="TOC1">
    <w:name w:val="toc 1"/>
    <w:basedOn w:val="Normal"/>
    <w:next w:val="Normal"/>
    <w:autoRedefine/>
    <w:uiPriority w:val="39"/>
    <w:unhideWhenUsed/>
    <w:rsid w:val="00F76028"/>
    <w:pPr>
      <w:tabs>
        <w:tab w:val="left" w:pos="440"/>
        <w:tab w:val="right" w:leader="dot" w:pos="8494"/>
      </w:tabs>
      <w:spacing w:after="100"/>
    </w:pPr>
  </w:style>
  <w:style w:type="paragraph" w:styleId="TOC2">
    <w:name w:val="toc 2"/>
    <w:basedOn w:val="Normal"/>
    <w:next w:val="Normal"/>
    <w:autoRedefine/>
    <w:uiPriority w:val="39"/>
    <w:unhideWhenUsed/>
    <w:rsid w:val="00B31346"/>
    <w:pPr>
      <w:spacing w:after="100"/>
      <w:ind w:left="220"/>
    </w:pPr>
  </w:style>
  <w:style w:type="paragraph" w:styleId="TOC3">
    <w:name w:val="toc 3"/>
    <w:basedOn w:val="Normal"/>
    <w:next w:val="Normal"/>
    <w:autoRedefine/>
    <w:uiPriority w:val="39"/>
    <w:unhideWhenUsed/>
    <w:rsid w:val="008D19E9"/>
    <w:pPr>
      <w:spacing w:after="100"/>
      <w:ind w:left="440"/>
    </w:pPr>
  </w:style>
  <w:style w:type="table" w:styleId="TableGrid0">
    <w:name w:val="Table Grid"/>
    <w:basedOn w:val="TableNormal"/>
    <w:uiPriority w:val="39"/>
    <w:unhideWhenUsed/>
    <w:rsid w:val="008D19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efaultParagraphFont"/>
    <w:uiPriority w:val="99"/>
    <w:semiHidden/>
    <w:unhideWhenUsed/>
    <w:rsid w:val="00FC3A20"/>
    <w:rPr>
      <w:color w:val="808080"/>
      <w:shd w:val="clear" w:color="auto" w:fill="E6E6E6"/>
    </w:rPr>
  </w:style>
  <w:style w:type="paragraph" w:customStyle="1" w:styleId="SingleTxtG">
    <w:name w:val="_ Single Txt_G"/>
    <w:basedOn w:val="Normal"/>
    <w:link w:val="SingleTxtGChar"/>
    <w:rsid w:val="00F70E40"/>
    <w:pPr>
      <w:spacing w:after="120" w:line="240" w:lineRule="atLeast"/>
      <w:ind w:left="1134" w:right="1134"/>
    </w:pPr>
    <w:rPr>
      <w:rFonts w:ascii="Times New Roman" w:eastAsia="Times New Roman" w:hAnsi="Times New Roman" w:cs="Times New Roman"/>
      <w:sz w:val="24"/>
      <w:szCs w:val="24"/>
      <w:lang w:val="es-ES_tradnl" w:eastAsia="es-ES_tradnl"/>
    </w:rPr>
  </w:style>
  <w:style w:type="character" w:customStyle="1" w:styleId="SingleTxtGChar">
    <w:name w:val="_ Single Txt_G Char"/>
    <w:link w:val="SingleTxtG"/>
    <w:locked/>
    <w:rsid w:val="00F70E40"/>
    <w:rPr>
      <w:rFonts w:ascii="Times New Roman" w:eastAsia="Times New Roman" w:hAnsi="Times New Roman" w:cs="Times New Roman"/>
      <w:sz w:val="24"/>
      <w:szCs w:val="24"/>
      <w:lang w:val="es-ES_tradnl" w:eastAsia="es-ES_tradnl"/>
    </w:rPr>
  </w:style>
  <w:style w:type="paragraph" w:customStyle="1" w:styleId="H23G">
    <w:name w:val="_ H_2/3_G"/>
    <w:basedOn w:val="Normal"/>
    <w:next w:val="Normal"/>
    <w:rsid w:val="00F70E40"/>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4"/>
      <w:szCs w:val="24"/>
      <w:lang w:val="es-ES_tradnl" w:eastAsia="es-ES_tradnl"/>
    </w:rPr>
  </w:style>
  <w:style w:type="paragraph" w:customStyle="1" w:styleId="p1">
    <w:name w:val="p1"/>
    <w:basedOn w:val="Normal"/>
    <w:rsid w:val="00E847C9"/>
    <w:pPr>
      <w:spacing w:after="0" w:line="240" w:lineRule="auto"/>
    </w:pPr>
    <w:rPr>
      <w:rFonts w:ascii="Times" w:eastAsia="Calibri" w:hAnsi="Times" w:cs="Times New Roman"/>
      <w:sz w:val="17"/>
      <w:szCs w:val="17"/>
      <w:lang w:val="es-ES_tradnl" w:eastAsia="es-ES_tradnl"/>
    </w:rPr>
  </w:style>
  <w:style w:type="paragraph" w:customStyle="1" w:styleId="FootnoteReferneceCharChar1Char">
    <w:name w:val="Footnote Refernece Char Char1 Char"/>
    <w:aliases w:val="Footnote Reference Superscript Char Char1 Char,Footnote Refernece Char Char Char Char Char,Footnote Reference Superscript Char Char Char Char Char,Footnote Reference Number Char Char Char Char Char"/>
    <w:basedOn w:val="Normal"/>
    <w:link w:val="FootnoteReference"/>
    <w:uiPriority w:val="99"/>
    <w:rsid w:val="00E847C9"/>
    <w:pPr>
      <w:spacing w:after="0" w:line="240" w:lineRule="auto"/>
    </w:pPr>
    <w:rPr>
      <w:vertAlign w:val="superscript"/>
    </w:rPr>
  </w:style>
  <w:style w:type="paragraph" w:customStyle="1" w:styleId="H1G">
    <w:name w:val="_ H_1_G"/>
    <w:basedOn w:val="Normal"/>
    <w:next w:val="Normal"/>
    <w:rsid w:val="000D538A"/>
    <w:pPr>
      <w:keepNext/>
      <w:keepLines/>
      <w:tabs>
        <w:tab w:val="right" w:pos="851"/>
      </w:tabs>
      <w:suppressAutoHyphens/>
      <w:spacing w:before="360" w:after="240" w:line="270" w:lineRule="exact"/>
      <w:ind w:left="1134" w:right="1134" w:hanging="1134"/>
    </w:pPr>
    <w:rPr>
      <w:rFonts w:ascii="Times New Roman" w:eastAsia="Times New Roman" w:hAnsi="Times New Roman" w:cs="Times New Roman"/>
      <w:b/>
      <w:sz w:val="24"/>
      <w:szCs w:val="24"/>
      <w:lang w:val="es-ES_tradnl" w:eastAsia="es-ES_tradnl"/>
    </w:rPr>
  </w:style>
  <w:style w:type="paragraph" w:customStyle="1" w:styleId="HChG">
    <w:name w:val="_ H _Ch_G"/>
    <w:basedOn w:val="Normal"/>
    <w:next w:val="Normal"/>
    <w:rsid w:val="00686352"/>
    <w:pPr>
      <w:keepNext/>
      <w:keepLines/>
      <w:tabs>
        <w:tab w:val="right" w:pos="851"/>
      </w:tabs>
      <w:suppressAutoHyphens/>
      <w:spacing w:before="360" w:after="240" w:line="300" w:lineRule="exact"/>
      <w:ind w:left="1134" w:right="1134" w:hanging="1134"/>
    </w:pPr>
    <w:rPr>
      <w:rFonts w:ascii="Times New Roman" w:eastAsia="Times New Roman" w:hAnsi="Times New Roman" w:cs="Times New Roman"/>
      <w:b/>
      <w:sz w:val="28"/>
      <w:szCs w:val="20"/>
      <w:lang w:eastAsia="es-ES"/>
    </w:rPr>
  </w:style>
  <w:style w:type="character" w:styleId="CommentReference">
    <w:name w:val="annotation reference"/>
    <w:basedOn w:val="DefaultParagraphFont"/>
    <w:uiPriority w:val="99"/>
    <w:semiHidden/>
    <w:unhideWhenUsed/>
    <w:rsid w:val="007F5919"/>
    <w:rPr>
      <w:sz w:val="16"/>
      <w:szCs w:val="16"/>
    </w:rPr>
  </w:style>
  <w:style w:type="paragraph" w:styleId="CommentText">
    <w:name w:val="annotation text"/>
    <w:basedOn w:val="Normal"/>
    <w:link w:val="CommentTextChar"/>
    <w:uiPriority w:val="99"/>
    <w:semiHidden/>
    <w:unhideWhenUsed/>
    <w:rsid w:val="007F5919"/>
    <w:pPr>
      <w:spacing w:line="240" w:lineRule="auto"/>
    </w:pPr>
    <w:rPr>
      <w:sz w:val="20"/>
      <w:szCs w:val="20"/>
    </w:rPr>
  </w:style>
  <w:style w:type="character" w:customStyle="1" w:styleId="CommentTextChar">
    <w:name w:val="Comment Text Char"/>
    <w:basedOn w:val="DefaultParagraphFont"/>
    <w:link w:val="CommentText"/>
    <w:uiPriority w:val="99"/>
    <w:semiHidden/>
    <w:rsid w:val="007F5919"/>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7F5919"/>
    <w:rPr>
      <w:b/>
      <w:bCs/>
    </w:rPr>
  </w:style>
  <w:style w:type="character" w:customStyle="1" w:styleId="CommentSubjectChar">
    <w:name w:val="Comment Subject Char"/>
    <w:basedOn w:val="CommentTextChar"/>
    <w:link w:val="CommentSubject"/>
    <w:uiPriority w:val="99"/>
    <w:semiHidden/>
    <w:rsid w:val="007F5919"/>
    <w:rPr>
      <w:rFonts w:ascii="Arial" w:hAnsi="Arial"/>
      <w:b/>
      <w:bCs/>
      <w:sz w:val="20"/>
      <w:szCs w:val="20"/>
    </w:rPr>
  </w:style>
  <w:style w:type="paragraph" w:styleId="Revision">
    <w:name w:val="Revision"/>
    <w:hidden/>
    <w:uiPriority w:val="99"/>
    <w:semiHidden/>
    <w:rsid w:val="007F5919"/>
    <w:pPr>
      <w:spacing w:after="0" w:line="240" w:lineRule="auto"/>
    </w:pPr>
    <w:rPr>
      <w:rFonts w:ascii="Arial" w:hAnsi="Arial"/>
    </w:rPr>
  </w:style>
  <w:style w:type="character" w:styleId="FollowedHyperlink">
    <w:name w:val="FollowedHyperlink"/>
    <w:basedOn w:val="DefaultParagraphFont"/>
    <w:uiPriority w:val="99"/>
    <w:semiHidden/>
    <w:unhideWhenUsed/>
    <w:rsid w:val="00FD57FD"/>
    <w:rPr>
      <w:color w:val="954F72" w:themeColor="followedHyperlink"/>
      <w:u w:val="single"/>
    </w:rPr>
  </w:style>
  <w:style w:type="character" w:customStyle="1" w:styleId="Mencinsinresolver1">
    <w:name w:val="Mención sin resolver1"/>
    <w:basedOn w:val="DefaultParagraphFont"/>
    <w:uiPriority w:val="99"/>
    <w:semiHidden/>
    <w:unhideWhenUsed/>
    <w:rsid w:val="00A443EF"/>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039736">
      <w:bodyDiv w:val="1"/>
      <w:marLeft w:val="0"/>
      <w:marRight w:val="0"/>
      <w:marTop w:val="0"/>
      <w:marBottom w:val="0"/>
      <w:divBdr>
        <w:top w:val="none" w:sz="0" w:space="0" w:color="auto"/>
        <w:left w:val="none" w:sz="0" w:space="0" w:color="auto"/>
        <w:bottom w:val="none" w:sz="0" w:space="0" w:color="auto"/>
        <w:right w:val="none" w:sz="0" w:space="0" w:color="auto"/>
      </w:divBdr>
    </w:div>
    <w:div w:id="123428301">
      <w:bodyDiv w:val="1"/>
      <w:marLeft w:val="0"/>
      <w:marRight w:val="0"/>
      <w:marTop w:val="0"/>
      <w:marBottom w:val="0"/>
      <w:divBdr>
        <w:top w:val="none" w:sz="0" w:space="0" w:color="auto"/>
        <w:left w:val="none" w:sz="0" w:space="0" w:color="auto"/>
        <w:bottom w:val="none" w:sz="0" w:space="0" w:color="auto"/>
        <w:right w:val="none" w:sz="0" w:space="0" w:color="auto"/>
      </w:divBdr>
    </w:div>
    <w:div w:id="509759490">
      <w:bodyDiv w:val="1"/>
      <w:marLeft w:val="0"/>
      <w:marRight w:val="0"/>
      <w:marTop w:val="0"/>
      <w:marBottom w:val="0"/>
      <w:divBdr>
        <w:top w:val="none" w:sz="0" w:space="0" w:color="auto"/>
        <w:left w:val="none" w:sz="0" w:space="0" w:color="auto"/>
        <w:bottom w:val="none" w:sz="0" w:space="0" w:color="auto"/>
        <w:right w:val="none" w:sz="0" w:space="0" w:color="auto"/>
      </w:divBdr>
    </w:div>
    <w:div w:id="536701737">
      <w:bodyDiv w:val="1"/>
      <w:marLeft w:val="0"/>
      <w:marRight w:val="0"/>
      <w:marTop w:val="0"/>
      <w:marBottom w:val="0"/>
      <w:divBdr>
        <w:top w:val="none" w:sz="0" w:space="0" w:color="auto"/>
        <w:left w:val="none" w:sz="0" w:space="0" w:color="auto"/>
        <w:bottom w:val="none" w:sz="0" w:space="0" w:color="auto"/>
        <w:right w:val="none" w:sz="0" w:space="0" w:color="auto"/>
      </w:divBdr>
    </w:div>
    <w:div w:id="589706211">
      <w:bodyDiv w:val="1"/>
      <w:marLeft w:val="0"/>
      <w:marRight w:val="0"/>
      <w:marTop w:val="0"/>
      <w:marBottom w:val="0"/>
      <w:divBdr>
        <w:top w:val="none" w:sz="0" w:space="0" w:color="auto"/>
        <w:left w:val="none" w:sz="0" w:space="0" w:color="auto"/>
        <w:bottom w:val="none" w:sz="0" w:space="0" w:color="auto"/>
        <w:right w:val="none" w:sz="0" w:space="0" w:color="auto"/>
      </w:divBdr>
    </w:div>
    <w:div w:id="673343417">
      <w:bodyDiv w:val="1"/>
      <w:marLeft w:val="0"/>
      <w:marRight w:val="0"/>
      <w:marTop w:val="0"/>
      <w:marBottom w:val="0"/>
      <w:divBdr>
        <w:top w:val="none" w:sz="0" w:space="0" w:color="auto"/>
        <w:left w:val="none" w:sz="0" w:space="0" w:color="auto"/>
        <w:bottom w:val="none" w:sz="0" w:space="0" w:color="auto"/>
        <w:right w:val="none" w:sz="0" w:space="0" w:color="auto"/>
      </w:divBdr>
    </w:div>
    <w:div w:id="765229319">
      <w:bodyDiv w:val="1"/>
      <w:marLeft w:val="0"/>
      <w:marRight w:val="0"/>
      <w:marTop w:val="0"/>
      <w:marBottom w:val="0"/>
      <w:divBdr>
        <w:top w:val="none" w:sz="0" w:space="0" w:color="auto"/>
        <w:left w:val="none" w:sz="0" w:space="0" w:color="auto"/>
        <w:bottom w:val="none" w:sz="0" w:space="0" w:color="auto"/>
        <w:right w:val="none" w:sz="0" w:space="0" w:color="auto"/>
      </w:divBdr>
    </w:div>
    <w:div w:id="772825459">
      <w:bodyDiv w:val="1"/>
      <w:marLeft w:val="0"/>
      <w:marRight w:val="0"/>
      <w:marTop w:val="0"/>
      <w:marBottom w:val="0"/>
      <w:divBdr>
        <w:top w:val="none" w:sz="0" w:space="0" w:color="auto"/>
        <w:left w:val="none" w:sz="0" w:space="0" w:color="auto"/>
        <w:bottom w:val="none" w:sz="0" w:space="0" w:color="auto"/>
        <w:right w:val="none" w:sz="0" w:space="0" w:color="auto"/>
      </w:divBdr>
    </w:div>
    <w:div w:id="854345554">
      <w:bodyDiv w:val="1"/>
      <w:marLeft w:val="0"/>
      <w:marRight w:val="0"/>
      <w:marTop w:val="0"/>
      <w:marBottom w:val="0"/>
      <w:divBdr>
        <w:top w:val="none" w:sz="0" w:space="0" w:color="auto"/>
        <w:left w:val="none" w:sz="0" w:space="0" w:color="auto"/>
        <w:bottom w:val="none" w:sz="0" w:space="0" w:color="auto"/>
        <w:right w:val="none" w:sz="0" w:space="0" w:color="auto"/>
      </w:divBdr>
    </w:div>
    <w:div w:id="1011106617">
      <w:bodyDiv w:val="1"/>
      <w:marLeft w:val="0"/>
      <w:marRight w:val="0"/>
      <w:marTop w:val="0"/>
      <w:marBottom w:val="0"/>
      <w:divBdr>
        <w:top w:val="none" w:sz="0" w:space="0" w:color="auto"/>
        <w:left w:val="none" w:sz="0" w:space="0" w:color="auto"/>
        <w:bottom w:val="none" w:sz="0" w:space="0" w:color="auto"/>
        <w:right w:val="none" w:sz="0" w:space="0" w:color="auto"/>
      </w:divBdr>
    </w:div>
    <w:div w:id="1227495082">
      <w:bodyDiv w:val="1"/>
      <w:marLeft w:val="0"/>
      <w:marRight w:val="0"/>
      <w:marTop w:val="0"/>
      <w:marBottom w:val="0"/>
      <w:divBdr>
        <w:top w:val="none" w:sz="0" w:space="0" w:color="auto"/>
        <w:left w:val="none" w:sz="0" w:space="0" w:color="auto"/>
        <w:bottom w:val="none" w:sz="0" w:space="0" w:color="auto"/>
        <w:right w:val="none" w:sz="0" w:space="0" w:color="auto"/>
      </w:divBdr>
    </w:div>
    <w:div w:id="1321083787">
      <w:bodyDiv w:val="1"/>
      <w:marLeft w:val="0"/>
      <w:marRight w:val="0"/>
      <w:marTop w:val="0"/>
      <w:marBottom w:val="0"/>
      <w:divBdr>
        <w:top w:val="none" w:sz="0" w:space="0" w:color="auto"/>
        <w:left w:val="none" w:sz="0" w:space="0" w:color="auto"/>
        <w:bottom w:val="none" w:sz="0" w:space="0" w:color="auto"/>
        <w:right w:val="none" w:sz="0" w:space="0" w:color="auto"/>
      </w:divBdr>
    </w:div>
    <w:div w:id="1366708895">
      <w:bodyDiv w:val="1"/>
      <w:marLeft w:val="0"/>
      <w:marRight w:val="0"/>
      <w:marTop w:val="0"/>
      <w:marBottom w:val="0"/>
      <w:divBdr>
        <w:top w:val="none" w:sz="0" w:space="0" w:color="auto"/>
        <w:left w:val="none" w:sz="0" w:space="0" w:color="auto"/>
        <w:bottom w:val="none" w:sz="0" w:space="0" w:color="auto"/>
        <w:right w:val="none" w:sz="0" w:space="0" w:color="auto"/>
      </w:divBdr>
    </w:div>
    <w:div w:id="1427115873">
      <w:bodyDiv w:val="1"/>
      <w:marLeft w:val="0"/>
      <w:marRight w:val="0"/>
      <w:marTop w:val="0"/>
      <w:marBottom w:val="0"/>
      <w:divBdr>
        <w:top w:val="none" w:sz="0" w:space="0" w:color="auto"/>
        <w:left w:val="none" w:sz="0" w:space="0" w:color="auto"/>
        <w:bottom w:val="none" w:sz="0" w:space="0" w:color="auto"/>
        <w:right w:val="none" w:sz="0" w:space="0" w:color="auto"/>
      </w:divBdr>
    </w:div>
    <w:div w:id="1503350252">
      <w:bodyDiv w:val="1"/>
      <w:marLeft w:val="0"/>
      <w:marRight w:val="0"/>
      <w:marTop w:val="0"/>
      <w:marBottom w:val="0"/>
      <w:divBdr>
        <w:top w:val="none" w:sz="0" w:space="0" w:color="auto"/>
        <w:left w:val="none" w:sz="0" w:space="0" w:color="auto"/>
        <w:bottom w:val="none" w:sz="0" w:space="0" w:color="auto"/>
        <w:right w:val="none" w:sz="0" w:space="0" w:color="auto"/>
      </w:divBdr>
    </w:div>
    <w:div w:id="1538810270">
      <w:bodyDiv w:val="1"/>
      <w:marLeft w:val="0"/>
      <w:marRight w:val="0"/>
      <w:marTop w:val="0"/>
      <w:marBottom w:val="0"/>
      <w:divBdr>
        <w:top w:val="none" w:sz="0" w:space="0" w:color="auto"/>
        <w:left w:val="none" w:sz="0" w:space="0" w:color="auto"/>
        <w:bottom w:val="none" w:sz="0" w:space="0" w:color="auto"/>
        <w:right w:val="none" w:sz="0" w:space="0" w:color="auto"/>
      </w:divBdr>
    </w:div>
    <w:div w:id="1603610966">
      <w:bodyDiv w:val="1"/>
      <w:marLeft w:val="0"/>
      <w:marRight w:val="0"/>
      <w:marTop w:val="0"/>
      <w:marBottom w:val="0"/>
      <w:divBdr>
        <w:top w:val="none" w:sz="0" w:space="0" w:color="auto"/>
        <w:left w:val="none" w:sz="0" w:space="0" w:color="auto"/>
        <w:bottom w:val="none" w:sz="0" w:space="0" w:color="auto"/>
        <w:right w:val="none" w:sz="0" w:space="0" w:color="auto"/>
      </w:divBdr>
    </w:div>
    <w:div w:id="1648633653">
      <w:bodyDiv w:val="1"/>
      <w:marLeft w:val="0"/>
      <w:marRight w:val="0"/>
      <w:marTop w:val="0"/>
      <w:marBottom w:val="0"/>
      <w:divBdr>
        <w:top w:val="none" w:sz="0" w:space="0" w:color="auto"/>
        <w:left w:val="none" w:sz="0" w:space="0" w:color="auto"/>
        <w:bottom w:val="none" w:sz="0" w:space="0" w:color="auto"/>
        <w:right w:val="none" w:sz="0" w:space="0" w:color="auto"/>
      </w:divBdr>
    </w:div>
    <w:div w:id="1707868603">
      <w:bodyDiv w:val="1"/>
      <w:marLeft w:val="0"/>
      <w:marRight w:val="0"/>
      <w:marTop w:val="0"/>
      <w:marBottom w:val="0"/>
      <w:divBdr>
        <w:top w:val="none" w:sz="0" w:space="0" w:color="auto"/>
        <w:left w:val="none" w:sz="0" w:space="0" w:color="auto"/>
        <w:bottom w:val="none" w:sz="0" w:space="0" w:color="auto"/>
        <w:right w:val="none" w:sz="0" w:space="0" w:color="auto"/>
      </w:divBdr>
      <w:divsChild>
        <w:div w:id="1378701787">
          <w:marLeft w:val="1"/>
          <w:marRight w:val="1"/>
          <w:marTop w:val="0"/>
          <w:marBottom w:val="0"/>
          <w:divBdr>
            <w:top w:val="none" w:sz="0" w:space="0" w:color="auto"/>
            <w:left w:val="single" w:sz="6" w:space="0" w:color="E5E6E8"/>
            <w:bottom w:val="none" w:sz="0" w:space="0" w:color="auto"/>
            <w:right w:val="single" w:sz="6" w:space="0" w:color="E5E6E8"/>
          </w:divBdr>
          <w:divsChild>
            <w:div w:id="1354306557">
              <w:marLeft w:val="0"/>
              <w:marRight w:val="0"/>
              <w:marTop w:val="0"/>
              <w:marBottom w:val="0"/>
              <w:divBdr>
                <w:top w:val="none" w:sz="0" w:space="0" w:color="auto"/>
                <w:left w:val="none" w:sz="0" w:space="0" w:color="auto"/>
                <w:bottom w:val="none" w:sz="0" w:space="0" w:color="auto"/>
                <w:right w:val="none" w:sz="0" w:space="0" w:color="auto"/>
              </w:divBdr>
              <w:divsChild>
                <w:div w:id="1307003548">
                  <w:marLeft w:val="0"/>
                  <w:marRight w:val="0"/>
                  <w:marTop w:val="0"/>
                  <w:marBottom w:val="0"/>
                  <w:divBdr>
                    <w:top w:val="none" w:sz="0" w:space="0" w:color="auto"/>
                    <w:left w:val="none" w:sz="0" w:space="0" w:color="auto"/>
                    <w:bottom w:val="none" w:sz="0" w:space="0" w:color="auto"/>
                    <w:right w:val="none" w:sz="0" w:space="0" w:color="auto"/>
                  </w:divBdr>
                  <w:divsChild>
                    <w:div w:id="1587299531">
                      <w:marLeft w:val="0"/>
                      <w:marRight w:val="0"/>
                      <w:marTop w:val="0"/>
                      <w:marBottom w:val="0"/>
                      <w:divBdr>
                        <w:top w:val="none" w:sz="0" w:space="0" w:color="auto"/>
                        <w:left w:val="none" w:sz="0" w:space="0" w:color="auto"/>
                        <w:bottom w:val="none" w:sz="0" w:space="0" w:color="auto"/>
                        <w:right w:val="none" w:sz="0" w:space="0" w:color="auto"/>
                      </w:divBdr>
                      <w:divsChild>
                        <w:div w:id="1828935512">
                          <w:marLeft w:val="0"/>
                          <w:marRight w:val="0"/>
                          <w:marTop w:val="0"/>
                          <w:marBottom w:val="0"/>
                          <w:divBdr>
                            <w:top w:val="none" w:sz="0" w:space="0" w:color="auto"/>
                            <w:left w:val="none" w:sz="0" w:space="0" w:color="auto"/>
                            <w:bottom w:val="none" w:sz="0" w:space="0" w:color="auto"/>
                            <w:right w:val="none" w:sz="0" w:space="0" w:color="auto"/>
                          </w:divBdr>
                          <w:divsChild>
                            <w:div w:id="1450396757">
                              <w:marLeft w:val="0"/>
                              <w:marRight w:val="0"/>
                              <w:marTop w:val="0"/>
                              <w:marBottom w:val="0"/>
                              <w:divBdr>
                                <w:top w:val="none" w:sz="0" w:space="0" w:color="auto"/>
                                <w:left w:val="none" w:sz="0" w:space="0" w:color="auto"/>
                                <w:bottom w:val="none" w:sz="0" w:space="0" w:color="auto"/>
                                <w:right w:val="none" w:sz="0" w:space="0" w:color="auto"/>
                              </w:divBdr>
                              <w:divsChild>
                                <w:div w:id="644504438">
                                  <w:marLeft w:val="0"/>
                                  <w:marRight w:val="0"/>
                                  <w:marTop w:val="0"/>
                                  <w:marBottom w:val="0"/>
                                  <w:divBdr>
                                    <w:top w:val="none" w:sz="0" w:space="0" w:color="auto"/>
                                    <w:left w:val="none" w:sz="0" w:space="0" w:color="auto"/>
                                    <w:bottom w:val="none" w:sz="0" w:space="0" w:color="auto"/>
                                    <w:right w:val="none" w:sz="0" w:space="0" w:color="auto"/>
                                  </w:divBdr>
                                  <w:divsChild>
                                    <w:div w:id="286621372">
                                      <w:marLeft w:val="0"/>
                                      <w:marRight w:val="0"/>
                                      <w:marTop w:val="0"/>
                                      <w:marBottom w:val="0"/>
                                      <w:divBdr>
                                        <w:top w:val="none" w:sz="0" w:space="0" w:color="auto"/>
                                        <w:left w:val="none" w:sz="0" w:space="0" w:color="auto"/>
                                        <w:bottom w:val="none" w:sz="0" w:space="0" w:color="auto"/>
                                        <w:right w:val="none" w:sz="0" w:space="0" w:color="auto"/>
                                      </w:divBdr>
                                      <w:divsChild>
                                        <w:div w:id="907154857">
                                          <w:marLeft w:val="0"/>
                                          <w:marRight w:val="0"/>
                                          <w:marTop w:val="0"/>
                                          <w:marBottom w:val="0"/>
                                          <w:divBdr>
                                            <w:top w:val="none" w:sz="0" w:space="0" w:color="auto"/>
                                            <w:left w:val="none" w:sz="0" w:space="0" w:color="auto"/>
                                            <w:bottom w:val="none" w:sz="0" w:space="0" w:color="auto"/>
                                            <w:right w:val="none" w:sz="0" w:space="0" w:color="auto"/>
                                          </w:divBdr>
                                          <w:divsChild>
                                            <w:div w:id="1236667221">
                                              <w:marLeft w:val="0"/>
                                              <w:marRight w:val="0"/>
                                              <w:marTop w:val="0"/>
                                              <w:marBottom w:val="0"/>
                                              <w:divBdr>
                                                <w:top w:val="none" w:sz="0" w:space="0" w:color="auto"/>
                                                <w:left w:val="none" w:sz="0" w:space="0" w:color="auto"/>
                                                <w:bottom w:val="none" w:sz="0" w:space="0" w:color="auto"/>
                                                <w:right w:val="none" w:sz="0" w:space="0" w:color="auto"/>
                                              </w:divBdr>
                                              <w:divsChild>
                                                <w:div w:id="2140952404">
                                                  <w:marLeft w:val="0"/>
                                                  <w:marRight w:val="0"/>
                                                  <w:marTop w:val="0"/>
                                                  <w:marBottom w:val="0"/>
                                                  <w:divBdr>
                                                    <w:top w:val="none" w:sz="0" w:space="0" w:color="auto"/>
                                                    <w:left w:val="none" w:sz="0" w:space="0" w:color="auto"/>
                                                    <w:bottom w:val="none" w:sz="0" w:space="0" w:color="auto"/>
                                                    <w:right w:val="none" w:sz="0" w:space="0" w:color="auto"/>
                                                  </w:divBdr>
                                                  <w:divsChild>
                                                    <w:div w:id="1332830875">
                                                      <w:marLeft w:val="0"/>
                                                      <w:marRight w:val="0"/>
                                                      <w:marTop w:val="0"/>
                                                      <w:marBottom w:val="0"/>
                                                      <w:divBdr>
                                                        <w:top w:val="none" w:sz="0" w:space="0" w:color="auto"/>
                                                        <w:left w:val="none" w:sz="0" w:space="0" w:color="auto"/>
                                                        <w:bottom w:val="none" w:sz="0" w:space="0" w:color="auto"/>
                                                        <w:right w:val="none" w:sz="0" w:space="0" w:color="auto"/>
                                                      </w:divBdr>
                                                      <w:divsChild>
                                                        <w:div w:id="1001856808">
                                                          <w:marLeft w:val="0"/>
                                                          <w:marRight w:val="0"/>
                                                          <w:marTop w:val="0"/>
                                                          <w:marBottom w:val="0"/>
                                                          <w:divBdr>
                                                            <w:top w:val="none" w:sz="0" w:space="0" w:color="auto"/>
                                                            <w:left w:val="none" w:sz="0" w:space="0" w:color="auto"/>
                                                            <w:bottom w:val="none" w:sz="0" w:space="0" w:color="auto"/>
                                                            <w:right w:val="none" w:sz="0" w:space="0" w:color="auto"/>
                                                          </w:divBdr>
                                                          <w:divsChild>
                                                            <w:div w:id="1906913782">
                                                              <w:marLeft w:val="0"/>
                                                              <w:marRight w:val="0"/>
                                                              <w:marTop w:val="0"/>
                                                              <w:marBottom w:val="0"/>
                                                              <w:divBdr>
                                                                <w:top w:val="none" w:sz="0" w:space="0" w:color="auto"/>
                                                                <w:left w:val="none" w:sz="0" w:space="0" w:color="auto"/>
                                                                <w:bottom w:val="none" w:sz="0" w:space="0" w:color="auto"/>
                                                                <w:right w:val="none" w:sz="0" w:space="0" w:color="auto"/>
                                                              </w:divBdr>
                                                              <w:divsChild>
                                                                <w:div w:id="418910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879395316">
      <w:bodyDiv w:val="1"/>
      <w:marLeft w:val="0"/>
      <w:marRight w:val="0"/>
      <w:marTop w:val="0"/>
      <w:marBottom w:val="0"/>
      <w:divBdr>
        <w:top w:val="none" w:sz="0" w:space="0" w:color="auto"/>
        <w:left w:val="none" w:sz="0" w:space="0" w:color="auto"/>
        <w:bottom w:val="none" w:sz="0" w:space="0" w:color="auto"/>
        <w:right w:val="none" w:sz="0" w:space="0" w:color="auto"/>
      </w:divBdr>
    </w:div>
    <w:div w:id="1889880062">
      <w:bodyDiv w:val="1"/>
      <w:marLeft w:val="0"/>
      <w:marRight w:val="0"/>
      <w:marTop w:val="0"/>
      <w:marBottom w:val="0"/>
      <w:divBdr>
        <w:top w:val="none" w:sz="0" w:space="0" w:color="auto"/>
        <w:left w:val="none" w:sz="0" w:space="0" w:color="auto"/>
        <w:bottom w:val="none" w:sz="0" w:space="0" w:color="auto"/>
        <w:right w:val="none" w:sz="0" w:space="0" w:color="auto"/>
      </w:divBdr>
    </w:div>
    <w:div w:id="1920864075">
      <w:bodyDiv w:val="1"/>
      <w:marLeft w:val="0"/>
      <w:marRight w:val="0"/>
      <w:marTop w:val="0"/>
      <w:marBottom w:val="0"/>
      <w:divBdr>
        <w:top w:val="none" w:sz="0" w:space="0" w:color="auto"/>
        <w:left w:val="none" w:sz="0" w:space="0" w:color="auto"/>
        <w:bottom w:val="none" w:sz="0" w:space="0" w:color="auto"/>
        <w:right w:val="none" w:sz="0" w:space="0" w:color="auto"/>
      </w:divBdr>
    </w:div>
    <w:div w:id="1997223330">
      <w:bodyDiv w:val="1"/>
      <w:marLeft w:val="0"/>
      <w:marRight w:val="0"/>
      <w:marTop w:val="0"/>
      <w:marBottom w:val="0"/>
      <w:divBdr>
        <w:top w:val="none" w:sz="0" w:space="0" w:color="auto"/>
        <w:left w:val="none" w:sz="0" w:space="0" w:color="auto"/>
        <w:bottom w:val="none" w:sz="0" w:space="0" w:color="auto"/>
        <w:right w:val="none" w:sz="0" w:space="0" w:color="auto"/>
      </w:divBdr>
    </w:div>
    <w:div w:id="1997874760">
      <w:bodyDiv w:val="1"/>
      <w:marLeft w:val="0"/>
      <w:marRight w:val="0"/>
      <w:marTop w:val="0"/>
      <w:marBottom w:val="0"/>
      <w:divBdr>
        <w:top w:val="none" w:sz="0" w:space="0" w:color="auto"/>
        <w:left w:val="none" w:sz="0" w:space="0" w:color="auto"/>
        <w:bottom w:val="none" w:sz="0" w:space="0" w:color="auto"/>
        <w:right w:val="none" w:sz="0" w:space="0" w:color="auto"/>
      </w:divBdr>
    </w:div>
    <w:div w:id="2054109833">
      <w:bodyDiv w:val="1"/>
      <w:marLeft w:val="0"/>
      <w:marRight w:val="0"/>
      <w:marTop w:val="0"/>
      <w:marBottom w:val="0"/>
      <w:divBdr>
        <w:top w:val="none" w:sz="0" w:space="0" w:color="auto"/>
        <w:left w:val="none" w:sz="0" w:space="0" w:color="auto"/>
        <w:bottom w:val="none" w:sz="0" w:space="0" w:color="auto"/>
        <w:right w:val="none" w:sz="0" w:space="0" w:color="auto"/>
      </w:divBdr>
    </w:div>
    <w:div w:id="2090151033">
      <w:bodyDiv w:val="1"/>
      <w:marLeft w:val="0"/>
      <w:marRight w:val="0"/>
      <w:marTop w:val="0"/>
      <w:marBottom w:val="0"/>
      <w:divBdr>
        <w:top w:val="none" w:sz="0" w:space="0" w:color="auto"/>
        <w:left w:val="none" w:sz="0" w:space="0" w:color="auto"/>
        <w:bottom w:val="none" w:sz="0" w:space="0" w:color="auto"/>
        <w:right w:val="none" w:sz="0" w:space="0" w:color="auto"/>
      </w:divBdr>
      <w:divsChild>
        <w:div w:id="946038367">
          <w:marLeft w:val="1"/>
          <w:marRight w:val="1"/>
          <w:marTop w:val="0"/>
          <w:marBottom w:val="0"/>
          <w:divBdr>
            <w:top w:val="none" w:sz="0" w:space="0" w:color="auto"/>
            <w:left w:val="single" w:sz="6" w:space="0" w:color="E5E6E8"/>
            <w:bottom w:val="none" w:sz="0" w:space="0" w:color="auto"/>
            <w:right w:val="single" w:sz="6" w:space="0" w:color="E5E6E8"/>
          </w:divBdr>
          <w:divsChild>
            <w:div w:id="23409092">
              <w:marLeft w:val="0"/>
              <w:marRight w:val="0"/>
              <w:marTop w:val="0"/>
              <w:marBottom w:val="0"/>
              <w:divBdr>
                <w:top w:val="none" w:sz="0" w:space="0" w:color="auto"/>
                <w:left w:val="none" w:sz="0" w:space="0" w:color="auto"/>
                <w:bottom w:val="none" w:sz="0" w:space="0" w:color="auto"/>
                <w:right w:val="none" w:sz="0" w:space="0" w:color="auto"/>
              </w:divBdr>
              <w:divsChild>
                <w:div w:id="204493156">
                  <w:marLeft w:val="0"/>
                  <w:marRight w:val="0"/>
                  <w:marTop w:val="0"/>
                  <w:marBottom w:val="0"/>
                  <w:divBdr>
                    <w:top w:val="none" w:sz="0" w:space="0" w:color="auto"/>
                    <w:left w:val="none" w:sz="0" w:space="0" w:color="auto"/>
                    <w:bottom w:val="none" w:sz="0" w:space="0" w:color="auto"/>
                    <w:right w:val="none" w:sz="0" w:space="0" w:color="auto"/>
                  </w:divBdr>
                  <w:divsChild>
                    <w:div w:id="252128823">
                      <w:marLeft w:val="0"/>
                      <w:marRight w:val="0"/>
                      <w:marTop w:val="0"/>
                      <w:marBottom w:val="0"/>
                      <w:divBdr>
                        <w:top w:val="none" w:sz="0" w:space="0" w:color="auto"/>
                        <w:left w:val="none" w:sz="0" w:space="0" w:color="auto"/>
                        <w:bottom w:val="none" w:sz="0" w:space="0" w:color="auto"/>
                        <w:right w:val="none" w:sz="0" w:space="0" w:color="auto"/>
                      </w:divBdr>
                      <w:divsChild>
                        <w:div w:id="440804395">
                          <w:marLeft w:val="0"/>
                          <w:marRight w:val="0"/>
                          <w:marTop w:val="0"/>
                          <w:marBottom w:val="0"/>
                          <w:divBdr>
                            <w:top w:val="none" w:sz="0" w:space="0" w:color="auto"/>
                            <w:left w:val="none" w:sz="0" w:space="0" w:color="auto"/>
                            <w:bottom w:val="none" w:sz="0" w:space="0" w:color="auto"/>
                            <w:right w:val="none" w:sz="0" w:space="0" w:color="auto"/>
                          </w:divBdr>
                          <w:divsChild>
                            <w:div w:id="496918795">
                              <w:marLeft w:val="0"/>
                              <w:marRight w:val="0"/>
                              <w:marTop w:val="0"/>
                              <w:marBottom w:val="0"/>
                              <w:divBdr>
                                <w:top w:val="none" w:sz="0" w:space="0" w:color="auto"/>
                                <w:left w:val="none" w:sz="0" w:space="0" w:color="auto"/>
                                <w:bottom w:val="none" w:sz="0" w:space="0" w:color="auto"/>
                                <w:right w:val="none" w:sz="0" w:space="0" w:color="auto"/>
                              </w:divBdr>
                              <w:divsChild>
                                <w:div w:id="630743091">
                                  <w:marLeft w:val="0"/>
                                  <w:marRight w:val="0"/>
                                  <w:marTop w:val="0"/>
                                  <w:marBottom w:val="0"/>
                                  <w:divBdr>
                                    <w:top w:val="none" w:sz="0" w:space="0" w:color="auto"/>
                                    <w:left w:val="none" w:sz="0" w:space="0" w:color="auto"/>
                                    <w:bottom w:val="none" w:sz="0" w:space="0" w:color="auto"/>
                                    <w:right w:val="none" w:sz="0" w:space="0" w:color="auto"/>
                                  </w:divBdr>
                                  <w:divsChild>
                                    <w:div w:id="1240401951">
                                      <w:marLeft w:val="0"/>
                                      <w:marRight w:val="0"/>
                                      <w:marTop w:val="0"/>
                                      <w:marBottom w:val="0"/>
                                      <w:divBdr>
                                        <w:top w:val="none" w:sz="0" w:space="0" w:color="auto"/>
                                        <w:left w:val="none" w:sz="0" w:space="0" w:color="auto"/>
                                        <w:bottom w:val="none" w:sz="0" w:space="0" w:color="auto"/>
                                        <w:right w:val="none" w:sz="0" w:space="0" w:color="auto"/>
                                      </w:divBdr>
                                      <w:divsChild>
                                        <w:div w:id="1719209593">
                                          <w:marLeft w:val="0"/>
                                          <w:marRight w:val="0"/>
                                          <w:marTop w:val="0"/>
                                          <w:marBottom w:val="0"/>
                                          <w:divBdr>
                                            <w:top w:val="none" w:sz="0" w:space="0" w:color="auto"/>
                                            <w:left w:val="none" w:sz="0" w:space="0" w:color="auto"/>
                                            <w:bottom w:val="none" w:sz="0" w:space="0" w:color="auto"/>
                                            <w:right w:val="none" w:sz="0" w:space="0" w:color="auto"/>
                                          </w:divBdr>
                                          <w:divsChild>
                                            <w:div w:id="1569922516">
                                              <w:marLeft w:val="0"/>
                                              <w:marRight w:val="0"/>
                                              <w:marTop w:val="0"/>
                                              <w:marBottom w:val="0"/>
                                              <w:divBdr>
                                                <w:top w:val="none" w:sz="0" w:space="0" w:color="auto"/>
                                                <w:left w:val="none" w:sz="0" w:space="0" w:color="auto"/>
                                                <w:bottom w:val="none" w:sz="0" w:space="0" w:color="auto"/>
                                                <w:right w:val="none" w:sz="0" w:space="0" w:color="auto"/>
                                              </w:divBdr>
                                              <w:divsChild>
                                                <w:div w:id="474874562">
                                                  <w:marLeft w:val="0"/>
                                                  <w:marRight w:val="0"/>
                                                  <w:marTop w:val="0"/>
                                                  <w:marBottom w:val="0"/>
                                                  <w:divBdr>
                                                    <w:top w:val="none" w:sz="0" w:space="0" w:color="auto"/>
                                                    <w:left w:val="none" w:sz="0" w:space="0" w:color="auto"/>
                                                    <w:bottom w:val="none" w:sz="0" w:space="0" w:color="auto"/>
                                                    <w:right w:val="none" w:sz="0" w:space="0" w:color="auto"/>
                                                  </w:divBdr>
                                                  <w:divsChild>
                                                    <w:div w:id="1654481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3794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iolenciagenero.igualdad.mpr.gob.es/violenciaEnCifras/boletines/boletinAnual/docs/B_E_Anual_2017_1.pdf" TargetMode="External"/><Relationship Id="rId13" Type="http://schemas.openxmlformats.org/officeDocument/2006/relationships/hyperlink" Target="https://www.boe.es/buscar/act.php?id=BOE-A-2010-3514" TargetMode="External"/><Relationship Id="rId18" Type="http://schemas.openxmlformats.org/officeDocument/2006/relationships/hyperlink" Target="http://www.sepe.es/contenidos/observatorio/mercado_trabajo/3070-1.pdf" TargetMode="External"/><Relationship Id="rId26" Type="http://schemas.openxmlformats.org/officeDocument/2006/relationships/customXml" Target="../customXml/item3.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boe.es/buscar/act.php?id=BOE-A-2004-21760" TargetMode="External"/><Relationship Id="rId17" Type="http://schemas.openxmlformats.org/officeDocument/2006/relationships/hyperlink" Target="https://www.ine.es/prensa/epd_2016.pdf" TargetMode="External"/><Relationship Id="rId25"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hyperlink" Target="http://www.fundacioncermimujeres.es/sites/default/files/poner_fin_a_la_esterilizacion_forzosa_de_las_mujeres_y_ninas_con_discapacidad.pdf" TargetMode="External"/><Relationship Id="rId20" Type="http://schemas.openxmlformats.org/officeDocument/2006/relationships/hyperlink" Target="https://www.eapn.es/estadodepobreza/ARCHIVO/documentos/Informe_AROPE_2018.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oe.es/buscar/act.php?id=BOE-A-2002-22188"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fundacioncermimujeres.es/sites/default/files/informe_sobre_violencia_de_genero_2.pdf" TargetMode="External"/><Relationship Id="rId23" Type="http://schemas.openxmlformats.org/officeDocument/2006/relationships/fontTable" Target="fontTable.xml"/><Relationship Id="rId10" Type="http://schemas.openxmlformats.org/officeDocument/2006/relationships/hyperlink" Target="https://www.boe.es/buscar/act.php?id=BOE-A-1995-25444&amp;tn=1&amp;p=20150428" TargetMode="External"/><Relationship Id="rId19" Type="http://schemas.openxmlformats.org/officeDocument/2006/relationships/hyperlink" Target="http://odismet.es/es/informes/informe-2-del-observatorio-sobre-discapacidad-y-mercado-de-trabajo-de-la-fundacin-once/25/" TargetMode="External"/><Relationship Id="rId4" Type="http://schemas.openxmlformats.org/officeDocument/2006/relationships/settings" Target="settings.xml"/><Relationship Id="rId9" Type="http://schemas.openxmlformats.org/officeDocument/2006/relationships/hyperlink" Target="https://elpais.com/elpais/2017/05/02/mamas_papas/1493711645_276126.html" TargetMode="External"/><Relationship Id="rId14" Type="http://schemas.openxmlformats.org/officeDocument/2006/relationships/hyperlink" Target="http://www.boe.es/boe/dias/2015/03/31/pdfs/BOE-A-2015-3439.pdf" TargetMode="External"/><Relationship Id="rId22" Type="http://schemas.openxmlformats.org/officeDocument/2006/relationships/footer" Target="footer1.xml"/><Relationship Id="rId27"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www.fundacioncermimujeres.es/sites/default/files/poner_fin_a_la_esterilizacion_forzosa_de_las_mujeres_y_ninas_con_discapacidad.pdf" TargetMode="External"/><Relationship Id="rId13" Type="http://schemas.openxmlformats.org/officeDocument/2006/relationships/hyperlink" Target="https://www.ine.es/prensa/epd_2016.pdf" TargetMode="External"/><Relationship Id="rId3" Type="http://schemas.openxmlformats.org/officeDocument/2006/relationships/hyperlink" Target="https://www.boe.es/buscar/act.php?id=BOE-A-2004-21760" TargetMode="External"/><Relationship Id="rId7" Type="http://schemas.openxmlformats.org/officeDocument/2006/relationships/hyperlink" Target="https://www.boe.es/buscar/act.php?id=BOE-A-1995-25444&amp;tn=1&amp;p=20150428" TargetMode="External"/><Relationship Id="rId12" Type="http://schemas.openxmlformats.org/officeDocument/2006/relationships/hyperlink" Target="http://odismet.es/es/informes/informe-2-del-observatorio-sobre-discapacidad-y-mercado-de-trabajo-de-la-fundacin-once/25/" TargetMode="External"/><Relationship Id="rId2" Type="http://schemas.openxmlformats.org/officeDocument/2006/relationships/hyperlink" Target="http://www.sepe.es/contenidos/observatorio/mercado_trabajo/3070-1.pdf" TargetMode="External"/><Relationship Id="rId1" Type="http://schemas.openxmlformats.org/officeDocument/2006/relationships/hyperlink" Target="http://www.fundacioncermimujeres.es" TargetMode="External"/><Relationship Id="rId6" Type="http://schemas.openxmlformats.org/officeDocument/2006/relationships/hyperlink" Target="http://www.boe.es/boe/dias/2015/03/31/pdfs/BOE-A-2015-3439.pdf" TargetMode="External"/><Relationship Id="rId11" Type="http://schemas.openxmlformats.org/officeDocument/2006/relationships/hyperlink" Target="https://elpais.com/elpais/2017/05/02/mamas_papas/1493711645_276126.html" TargetMode="External"/><Relationship Id="rId5" Type="http://schemas.openxmlformats.org/officeDocument/2006/relationships/hyperlink" Target="http://www.fundacioncermimujeres.es/sites/default/files/informe_sobre_violencia_de_genero_2.pdf" TargetMode="External"/><Relationship Id="rId10" Type="http://schemas.openxmlformats.org/officeDocument/2006/relationships/hyperlink" Target="https://www.boe.es/buscar/act.php?id=BOE-A-2002-22188" TargetMode="External"/><Relationship Id="rId4" Type="http://schemas.openxmlformats.org/officeDocument/2006/relationships/hyperlink" Target="http://www.violenciagenero.igualdad.mpr.gob.es/violenciaEnCifras/boletines/boletinAnual/docs/B_E_Anual_2017_1.pdf" TargetMode="External"/><Relationship Id="rId9" Type="http://schemas.openxmlformats.org/officeDocument/2006/relationships/hyperlink" Target="https://www.boe.es/buscar/act.php?id=BOE-A-2010-3514" TargetMode="External"/><Relationship Id="rId14" Type="http://schemas.openxmlformats.org/officeDocument/2006/relationships/hyperlink" Target="https://www.eapn.es/estadodepobreza/ARCHIVO/documentos/Informe_AROPE_2018.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B00C8C3-5DDB-4C02-B624-1E27E2A42C55}"/>
</file>

<file path=customXml/itemProps2.xml><?xml version="1.0" encoding="utf-8"?>
<ds:datastoreItem xmlns:ds="http://schemas.openxmlformats.org/officeDocument/2006/customXml" ds:itemID="{F9FFD359-DFBA-493C-81C0-3BAA8FB8EF65}"/>
</file>

<file path=customXml/itemProps3.xml><?xml version="1.0" encoding="utf-8"?>
<ds:datastoreItem xmlns:ds="http://schemas.openxmlformats.org/officeDocument/2006/customXml" ds:itemID="{086F12B3-7B83-4D07-A601-BAD5620A6B3C}"/>
</file>

<file path=customXml/itemProps4.xml><?xml version="1.0" encoding="utf-8"?>
<ds:datastoreItem xmlns:ds="http://schemas.openxmlformats.org/officeDocument/2006/customXml" ds:itemID="{D038121B-2A3B-4904-8BEF-B0DC0EF1E9F6}"/>
</file>

<file path=docProps/app.xml><?xml version="1.0" encoding="utf-8"?>
<Properties xmlns="http://schemas.openxmlformats.org/officeDocument/2006/extended-properties" xmlns:vt="http://schemas.openxmlformats.org/officeDocument/2006/docPropsVTypes">
  <Template>Normal.dotm</Template>
  <TotalTime>0</TotalTime>
  <Pages>27</Pages>
  <Words>8702</Words>
  <Characters>49606</Characters>
  <Application>Microsoft Office Word</Application>
  <DocSecurity>4</DocSecurity>
  <Lines>413</Lines>
  <Paragraphs>116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58192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Fundación CERMI Mujeres</dc:creator>
  <cp:lastModifiedBy>CAILLOT Lucille</cp:lastModifiedBy>
  <cp:revision>2</cp:revision>
  <cp:lastPrinted>2017-12-15T06:28:00Z</cp:lastPrinted>
  <dcterms:created xsi:type="dcterms:W3CDTF">2019-02-05T15:04:00Z</dcterms:created>
  <dcterms:modified xsi:type="dcterms:W3CDTF">2019-02-05T15:04:00Z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