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E098C" w14:textId="77777777" w:rsidR="000E03A6" w:rsidRDefault="000E03A6"/>
    <w:p w14:paraId="6A2A4E43" w14:textId="77777777" w:rsidR="007C02E7" w:rsidRDefault="007C02E7" w:rsidP="000E03A6">
      <w:pPr>
        <w:pStyle w:val="Title"/>
        <w:jc w:val="center"/>
        <w:rPr>
          <w:sz w:val="36"/>
          <w:szCs w:val="36"/>
        </w:rPr>
      </w:pPr>
    </w:p>
    <w:p w14:paraId="26CF45E9" w14:textId="77777777" w:rsidR="007C02E7" w:rsidRDefault="007C02E7" w:rsidP="000E03A6">
      <w:pPr>
        <w:pStyle w:val="Title"/>
        <w:jc w:val="center"/>
        <w:rPr>
          <w:sz w:val="36"/>
          <w:szCs w:val="36"/>
        </w:rPr>
      </w:pPr>
    </w:p>
    <w:p w14:paraId="6D790513" w14:textId="632ABF58" w:rsidR="00FA1A3F" w:rsidRDefault="00085804" w:rsidP="000E03A6">
      <w:pPr>
        <w:pStyle w:val="Title"/>
        <w:jc w:val="center"/>
        <w:rPr>
          <w:sz w:val="36"/>
          <w:szCs w:val="36"/>
        </w:rPr>
      </w:pPr>
      <w:r>
        <w:rPr>
          <w:sz w:val="36"/>
          <w:szCs w:val="36"/>
        </w:rPr>
        <w:t>UGANDA</w:t>
      </w:r>
      <w:r w:rsidR="007C02E7" w:rsidRPr="007C02E7">
        <w:rPr>
          <w:sz w:val="36"/>
          <w:szCs w:val="36"/>
        </w:rPr>
        <w:t xml:space="preserve">: A BRIEF ON </w:t>
      </w:r>
      <w:r w:rsidR="00FA1A3F">
        <w:rPr>
          <w:sz w:val="36"/>
          <w:szCs w:val="36"/>
        </w:rPr>
        <w:t>EQUA</w:t>
      </w:r>
      <w:r w:rsidR="00FA07FB">
        <w:rPr>
          <w:sz w:val="36"/>
          <w:szCs w:val="36"/>
        </w:rPr>
        <w:t>L</w:t>
      </w:r>
      <w:r w:rsidR="00FA1A3F">
        <w:rPr>
          <w:sz w:val="36"/>
          <w:szCs w:val="36"/>
        </w:rPr>
        <w:t xml:space="preserve">ITY AND NON-DISCRIMINATION, CHILD MARRIAGE, </w:t>
      </w:r>
      <w:r w:rsidR="00853331">
        <w:rPr>
          <w:sz w:val="36"/>
          <w:szCs w:val="36"/>
        </w:rPr>
        <w:t xml:space="preserve">AND </w:t>
      </w:r>
      <w:r w:rsidR="00FA1A3F">
        <w:rPr>
          <w:sz w:val="36"/>
          <w:szCs w:val="36"/>
        </w:rPr>
        <w:t>EDUCATION</w:t>
      </w:r>
    </w:p>
    <w:p w14:paraId="399121CB" w14:textId="61543788" w:rsidR="000E03A6" w:rsidRDefault="00FA1A3F" w:rsidP="000E03A6">
      <w:pPr>
        <w:pStyle w:val="Title"/>
        <w:jc w:val="center"/>
        <w:rPr>
          <w:sz w:val="36"/>
          <w:szCs w:val="36"/>
        </w:rPr>
      </w:pPr>
      <w:r>
        <w:rPr>
          <w:sz w:val="36"/>
          <w:szCs w:val="36"/>
        </w:rPr>
        <w:t>(CRC ARTICLES 2, 19,</w:t>
      </w:r>
      <w:r w:rsidR="00085804">
        <w:rPr>
          <w:sz w:val="36"/>
          <w:szCs w:val="36"/>
        </w:rPr>
        <w:t xml:space="preserve"> </w:t>
      </w:r>
      <w:r>
        <w:rPr>
          <w:sz w:val="36"/>
          <w:szCs w:val="36"/>
        </w:rPr>
        <w:t>24, 28, 34</w:t>
      </w:r>
      <w:r w:rsidR="00853331">
        <w:rPr>
          <w:sz w:val="36"/>
          <w:szCs w:val="36"/>
        </w:rPr>
        <w:t>,</w:t>
      </w:r>
      <w:r>
        <w:rPr>
          <w:sz w:val="36"/>
          <w:szCs w:val="36"/>
        </w:rPr>
        <w:t xml:space="preserve"> AND GENERAL COMMENT </w:t>
      </w:r>
      <w:r w:rsidR="00D73525">
        <w:rPr>
          <w:sz w:val="36"/>
          <w:szCs w:val="36"/>
        </w:rPr>
        <w:t>4)</w:t>
      </w:r>
    </w:p>
    <w:p w14:paraId="11EC8152" w14:textId="0BB723CC" w:rsidR="00FA1A3F" w:rsidRPr="00FA1A3F" w:rsidRDefault="00FA1A3F" w:rsidP="00FA1A3F"/>
    <w:p w14:paraId="0FCA2BBC" w14:textId="5E7D57D2" w:rsidR="000E03A6" w:rsidRPr="007C02E7" w:rsidRDefault="007C02E7" w:rsidP="000E03A6">
      <w:pPr>
        <w:keepNext/>
        <w:keepLines/>
        <w:spacing w:before="400" w:after="40" w:line="360" w:lineRule="auto"/>
        <w:jc w:val="center"/>
        <w:outlineLvl w:val="0"/>
        <w:rPr>
          <w:rFonts w:asciiTheme="majorHAnsi" w:eastAsiaTheme="majorEastAsia" w:hAnsiTheme="majorHAnsi" w:cstheme="majorBidi"/>
          <w:i/>
          <w:iCs/>
          <w:color w:val="253356" w:themeColor="accent1" w:themeShade="80"/>
          <w:sz w:val="24"/>
          <w:szCs w:val="24"/>
        </w:rPr>
      </w:pPr>
      <w:bookmarkStart w:id="0" w:name="_Toc53065022"/>
      <w:bookmarkStart w:id="1" w:name="_Toc53065044"/>
      <w:bookmarkStart w:id="2" w:name="_Toc53065073"/>
      <w:bookmarkStart w:id="3" w:name="_Toc53066329"/>
      <w:bookmarkStart w:id="4" w:name="_Toc53066384"/>
      <w:bookmarkStart w:id="5" w:name="_Toc61000647"/>
      <w:bookmarkStart w:id="6" w:name="_Toc61000716"/>
      <w:bookmarkStart w:id="7" w:name="_Toc61512349"/>
      <w:bookmarkStart w:id="8" w:name="_Toc61512447"/>
      <w:bookmarkStart w:id="9" w:name="_Toc182375851"/>
      <w:bookmarkStart w:id="10" w:name="_Toc182376519"/>
      <w:bookmarkStart w:id="11" w:name="_Toc182384721"/>
      <w:bookmarkStart w:id="12" w:name="_Hlk53070371"/>
      <w:r w:rsidRPr="007C02E7">
        <w:rPr>
          <w:rFonts w:asciiTheme="majorHAnsi" w:eastAsiaTheme="majorEastAsia" w:hAnsiTheme="majorHAnsi" w:cstheme="majorBidi"/>
          <w:i/>
          <w:iCs/>
          <w:color w:val="253356" w:themeColor="accent1" w:themeShade="80"/>
          <w:sz w:val="24"/>
          <w:szCs w:val="24"/>
        </w:rPr>
        <w:t>Information for</w:t>
      </w:r>
      <w:r w:rsidR="000E03A6" w:rsidRPr="007C02E7">
        <w:rPr>
          <w:rFonts w:asciiTheme="majorHAnsi" w:eastAsiaTheme="majorEastAsia" w:hAnsiTheme="majorHAnsi" w:cstheme="majorBidi"/>
          <w:i/>
          <w:iCs/>
          <w:color w:val="253356" w:themeColor="accent1" w:themeShade="80"/>
          <w:sz w:val="24"/>
          <w:szCs w:val="24"/>
        </w:rPr>
        <w:t xml:space="preserve"> the Committee on the Rights of the Child</w:t>
      </w:r>
      <w:bookmarkEnd w:id="0"/>
      <w:bookmarkEnd w:id="1"/>
      <w:bookmarkEnd w:id="2"/>
      <w:bookmarkEnd w:id="3"/>
      <w:bookmarkEnd w:id="4"/>
      <w:bookmarkEnd w:id="5"/>
      <w:bookmarkEnd w:id="6"/>
      <w:bookmarkEnd w:id="7"/>
      <w:bookmarkEnd w:id="8"/>
      <w:bookmarkEnd w:id="9"/>
      <w:bookmarkEnd w:id="10"/>
      <w:bookmarkEnd w:id="11"/>
    </w:p>
    <w:p w14:paraId="2D5E6D9E" w14:textId="5F2CFF11" w:rsidR="000E03A6" w:rsidRPr="00D73525" w:rsidRDefault="00FA07FB" w:rsidP="00D73525">
      <w:pPr>
        <w:keepNext/>
        <w:keepLines/>
        <w:spacing w:before="0" w:after="40" w:line="360" w:lineRule="auto"/>
        <w:jc w:val="center"/>
        <w:outlineLvl w:val="0"/>
        <w:rPr>
          <w:rFonts w:asciiTheme="majorHAnsi" w:eastAsiaTheme="majorEastAsia" w:hAnsiTheme="majorHAnsi" w:cstheme="majorBidi"/>
          <w:i/>
          <w:iCs/>
          <w:color w:val="253356" w:themeColor="accent1" w:themeShade="80"/>
          <w:sz w:val="24"/>
          <w:szCs w:val="24"/>
        </w:rPr>
      </w:pPr>
      <w:bookmarkStart w:id="13" w:name="_Toc53065023"/>
      <w:bookmarkStart w:id="14" w:name="_Toc53065045"/>
      <w:bookmarkStart w:id="15" w:name="_Toc53065074"/>
      <w:bookmarkStart w:id="16" w:name="_Toc53066330"/>
      <w:bookmarkStart w:id="17" w:name="_Toc53066385"/>
      <w:bookmarkStart w:id="18" w:name="_Toc61000648"/>
      <w:bookmarkStart w:id="19" w:name="_Toc61000717"/>
      <w:bookmarkStart w:id="20" w:name="_Toc61512350"/>
      <w:bookmarkStart w:id="21" w:name="_Toc61512448"/>
      <w:bookmarkStart w:id="22" w:name="_Toc182375852"/>
      <w:bookmarkStart w:id="23" w:name="_Toc182376520"/>
      <w:bookmarkStart w:id="24" w:name="_Toc182384722"/>
      <w:r w:rsidRPr="000464D0">
        <w:rPr>
          <w:rFonts w:asciiTheme="majorHAnsi" w:eastAsiaTheme="majorEastAsia" w:hAnsiTheme="majorHAnsi" w:cstheme="majorBidi"/>
          <w:i/>
          <w:iCs/>
          <w:color w:val="253356" w:themeColor="accent1" w:themeShade="80"/>
          <w:sz w:val="24"/>
          <w:szCs w:val="24"/>
        </w:rPr>
        <w:t>100</w:t>
      </w:r>
      <w:r w:rsidR="000E03A6" w:rsidRPr="000464D0">
        <w:rPr>
          <w:rFonts w:asciiTheme="majorHAnsi" w:eastAsiaTheme="majorEastAsia" w:hAnsiTheme="majorHAnsi" w:cstheme="majorBidi"/>
          <w:i/>
          <w:iCs/>
          <w:color w:val="253356" w:themeColor="accent1" w:themeShade="80"/>
          <w:sz w:val="24"/>
          <w:szCs w:val="24"/>
          <w:vertAlign w:val="superscript"/>
        </w:rPr>
        <w:t>th</w:t>
      </w:r>
      <w:r w:rsidR="000E03A6" w:rsidRPr="007C02E7">
        <w:rPr>
          <w:rFonts w:asciiTheme="majorHAnsi" w:eastAsiaTheme="majorEastAsia" w:hAnsiTheme="majorHAnsi" w:cstheme="majorBidi"/>
          <w:i/>
          <w:iCs/>
          <w:color w:val="253356" w:themeColor="accent1" w:themeShade="80"/>
          <w:sz w:val="24"/>
          <w:szCs w:val="24"/>
        </w:rPr>
        <w:t xml:space="preserve"> Pre-Sessional Working Group, </w:t>
      </w:r>
      <w:r w:rsidR="000E03A6" w:rsidRPr="000464D0">
        <w:rPr>
          <w:rFonts w:asciiTheme="majorHAnsi" w:eastAsiaTheme="majorEastAsia" w:hAnsiTheme="majorHAnsi" w:cstheme="majorBidi"/>
          <w:i/>
          <w:iCs/>
          <w:color w:val="253356" w:themeColor="accent1" w:themeShade="80"/>
          <w:sz w:val="24"/>
          <w:szCs w:val="24"/>
        </w:rPr>
        <w:t>February 202</w:t>
      </w:r>
      <w:r w:rsidRPr="000464D0">
        <w:rPr>
          <w:rFonts w:asciiTheme="majorHAnsi" w:eastAsiaTheme="majorEastAsia" w:hAnsiTheme="majorHAnsi" w:cstheme="majorBidi"/>
          <w:i/>
          <w:iCs/>
          <w:color w:val="253356" w:themeColor="accent1" w:themeShade="80"/>
          <w:sz w:val="24"/>
          <w:szCs w:val="24"/>
        </w:rPr>
        <w:t>5</w:t>
      </w:r>
      <w:bookmarkEnd w:id="13"/>
      <w:bookmarkEnd w:id="14"/>
      <w:bookmarkEnd w:id="15"/>
      <w:bookmarkEnd w:id="16"/>
      <w:bookmarkEnd w:id="17"/>
      <w:bookmarkEnd w:id="18"/>
      <w:bookmarkEnd w:id="19"/>
      <w:bookmarkEnd w:id="20"/>
      <w:bookmarkEnd w:id="21"/>
      <w:bookmarkEnd w:id="22"/>
      <w:bookmarkEnd w:id="23"/>
      <w:bookmarkEnd w:id="24"/>
    </w:p>
    <w:p w14:paraId="4DE56C6C"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757D4B11"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62B5B13A"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6F5CE731"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5A1E3CEF"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551479A9"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0D8C2443" w14:textId="77777777" w:rsidR="000E03A6" w:rsidRPr="00613BE8" w:rsidRDefault="000E03A6" w:rsidP="000E03A6">
      <w:pPr>
        <w:rPr>
          <w:rFonts w:asciiTheme="majorHAnsi" w:eastAsiaTheme="majorEastAsia" w:hAnsiTheme="majorHAnsi" w:cstheme="majorBidi"/>
          <w:iCs/>
          <w:color w:val="253356" w:themeColor="accent1" w:themeShade="80"/>
          <w:sz w:val="24"/>
          <w:szCs w:val="24"/>
        </w:rPr>
      </w:pPr>
    </w:p>
    <w:p w14:paraId="5457C5FA" w14:textId="77777777" w:rsidR="000E03A6" w:rsidRPr="00613BE8" w:rsidRDefault="000E03A6" w:rsidP="000E03A6">
      <w:pPr>
        <w:keepNext/>
        <w:keepLines/>
        <w:spacing w:before="0" w:after="40" w:line="360" w:lineRule="auto"/>
        <w:jc w:val="center"/>
        <w:outlineLvl w:val="0"/>
        <w:rPr>
          <w:rFonts w:asciiTheme="majorHAnsi" w:eastAsiaTheme="majorEastAsia" w:hAnsiTheme="majorHAnsi" w:cstheme="majorBidi"/>
          <w:b/>
          <w:iCs/>
          <w:color w:val="253356" w:themeColor="accent1" w:themeShade="80"/>
          <w:sz w:val="24"/>
          <w:szCs w:val="24"/>
        </w:rPr>
      </w:pPr>
      <w:bookmarkStart w:id="25" w:name="_Toc53065025"/>
      <w:bookmarkStart w:id="26" w:name="_Toc53065047"/>
      <w:bookmarkStart w:id="27" w:name="_Toc53065076"/>
      <w:bookmarkStart w:id="28" w:name="_Toc53066332"/>
      <w:bookmarkStart w:id="29" w:name="_Toc53066387"/>
      <w:bookmarkStart w:id="30" w:name="_Toc61000650"/>
      <w:bookmarkStart w:id="31" w:name="_Toc61000719"/>
      <w:bookmarkStart w:id="32" w:name="_Toc61512352"/>
      <w:bookmarkStart w:id="33" w:name="_Toc61512450"/>
      <w:bookmarkStart w:id="34" w:name="_Toc182375853"/>
      <w:bookmarkStart w:id="35" w:name="_Toc182376521"/>
      <w:bookmarkStart w:id="36" w:name="_Toc182384723"/>
      <w:r w:rsidRPr="00613BE8">
        <w:rPr>
          <w:rFonts w:asciiTheme="majorHAnsi" w:eastAsiaTheme="majorEastAsia" w:hAnsiTheme="majorHAnsi" w:cstheme="majorBidi"/>
          <w:b/>
          <w:iCs/>
          <w:color w:val="253356" w:themeColor="accent1" w:themeShade="80"/>
          <w:sz w:val="24"/>
          <w:szCs w:val="24"/>
        </w:rPr>
        <w:t>Submitted By</w:t>
      </w:r>
      <w:bookmarkEnd w:id="25"/>
      <w:bookmarkEnd w:id="26"/>
      <w:bookmarkEnd w:id="27"/>
      <w:bookmarkEnd w:id="28"/>
      <w:bookmarkEnd w:id="29"/>
      <w:bookmarkEnd w:id="30"/>
      <w:bookmarkEnd w:id="31"/>
      <w:bookmarkEnd w:id="32"/>
      <w:bookmarkEnd w:id="33"/>
      <w:bookmarkEnd w:id="34"/>
      <w:bookmarkEnd w:id="35"/>
      <w:bookmarkEnd w:id="36"/>
    </w:p>
    <w:p w14:paraId="4652E508" w14:textId="77777777" w:rsidR="000E03A6" w:rsidRPr="00613BE8" w:rsidRDefault="000E03A6" w:rsidP="000E03A6">
      <w:pPr>
        <w:keepNext/>
        <w:keepLines/>
        <w:spacing w:before="0" w:after="40" w:line="360" w:lineRule="auto"/>
        <w:jc w:val="center"/>
        <w:outlineLvl w:val="0"/>
        <w:rPr>
          <w:rFonts w:asciiTheme="majorHAnsi" w:eastAsiaTheme="majorEastAsia" w:hAnsiTheme="majorHAnsi" w:cstheme="majorBidi"/>
          <w:iCs/>
          <w:color w:val="253356" w:themeColor="accent1" w:themeShade="80"/>
          <w:sz w:val="24"/>
          <w:szCs w:val="24"/>
        </w:rPr>
      </w:pPr>
      <w:bookmarkStart w:id="37" w:name="_Toc53065026"/>
      <w:bookmarkStart w:id="38" w:name="_Toc53065048"/>
      <w:bookmarkStart w:id="39" w:name="_Toc53065077"/>
      <w:bookmarkStart w:id="40" w:name="_Toc53066333"/>
      <w:bookmarkStart w:id="41" w:name="_Toc53066388"/>
      <w:bookmarkStart w:id="42" w:name="_Toc61000651"/>
      <w:bookmarkStart w:id="43" w:name="_Toc61000720"/>
      <w:bookmarkStart w:id="44" w:name="_Toc61512353"/>
      <w:bookmarkStart w:id="45" w:name="_Toc61512451"/>
      <w:bookmarkStart w:id="46" w:name="_Toc182375854"/>
      <w:bookmarkStart w:id="47" w:name="_Toc182376522"/>
      <w:bookmarkStart w:id="48" w:name="_Toc182384724"/>
      <w:r w:rsidRPr="00613BE8">
        <w:rPr>
          <w:rFonts w:asciiTheme="majorHAnsi" w:eastAsiaTheme="majorEastAsia" w:hAnsiTheme="majorHAnsi" w:cstheme="majorBidi"/>
          <w:iCs/>
          <w:color w:val="253356" w:themeColor="accent1" w:themeShade="80"/>
          <w:sz w:val="24"/>
          <w:szCs w:val="24"/>
        </w:rPr>
        <w:t>The WORLD Policy Analysis Center</w:t>
      </w:r>
      <w:bookmarkEnd w:id="37"/>
      <w:bookmarkEnd w:id="38"/>
      <w:bookmarkEnd w:id="39"/>
      <w:bookmarkEnd w:id="40"/>
      <w:bookmarkEnd w:id="41"/>
      <w:bookmarkEnd w:id="42"/>
      <w:bookmarkEnd w:id="43"/>
      <w:bookmarkEnd w:id="44"/>
      <w:bookmarkEnd w:id="45"/>
      <w:bookmarkEnd w:id="46"/>
      <w:bookmarkEnd w:id="47"/>
      <w:bookmarkEnd w:id="48"/>
    </w:p>
    <w:p w14:paraId="75293C3E" w14:textId="77777777" w:rsidR="000E03A6" w:rsidRPr="00613BE8" w:rsidRDefault="000E03A6" w:rsidP="000E03A6">
      <w:pPr>
        <w:keepNext/>
        <w:keepLines/>
        <w:spacing w:before="0" w:after="40" w:line="360" w:lineRule="auto"/>
        <w:jc w:val="center"/>
        <w:outlineLvl w:val="0"/>
        <w:rPr>
          <w:rFonts w:asciiTheme="majorHAnsi" w:eastAsiaTheme="majorEastAsia" w:hAnsiTheme="majorHAnsi" w:cstheme="majorBidi"/>
          <w:iCs/>
          <w:color w:val="253356" w:themeColor="accent1" w:themeShade="80"/>
          <w:sz w:val="24"/>
          <w:szCs w:val="24"/>
        </w:rPr>
      </w:pPr>
      <w:bookmarkStart w:id="49" w:name="_Toc53065027"/>
      <w:bookmarkStart w:id="50" w:name="_Toc53065049"/>
      <w:bookmarkStart w:id="51" w:name="_Toc53065078"/>
      <w:bookmarkStart w:id="52" w:name="_Toc53066334"/>
      <w:bookmarkStart w:id="53" w:name="_Toc53066389"/>
      <w:bookmarkStart w:id="54" w:name="_Toc61000652"/>
      <w:bookmarkStart w:id="55" w:name="_Toc61000721"/>
      <w:bookmarkStart w:id="56" w:name="_Toc61512354"/>
      <w:bookmarkStart w:id="57" w:name="_Toc61512452"/>
      <w:bookmarkStart w:id="58" w:name="_Toc182375855"/>
      <w:bookmarkStart w:id="59" w:name="_Toc182376523"/>
      <w:bookmarkStart w:id="60" w:name="_Toc182384725"/>
      <w:r w:rsidRPr="00613BE8">
        <w:rPr>
          <w:rFonts w:asciiTheme="majorHAnsi" w:eastAsiaTheme="majorEastAsia" w:hAnsiTheme="majorHAnsi" w:cstheme="majorBidi"/>
          <w:iCs/>
          <w:color w:val="253356" w:themeColor="accent1" w:themeShade="80"/>
          <w:sz w:val="24"/>
          <w:szCs w:val="24"/>
        </w:rPr>
        <w:t>University of California, Los Angeles</w:t>
      </w:r>
      <w:bookmarkEnd w:id="49"/>
      <w:bookmarkEnd w:id="50"/>
      <w:bookmarkEnd w:id="51"/>
      <w:bookmarkEnd w:id="52"/>
      <w:bookmarkEnd w:id="53"/>
      <w:bookmarkEnd w:id="54"/>
      <w:bookmarkEnd w:id="55"/>
      <w:bookmarkEnd w:id="56"/>
      <w:bookmarkEnd w:id="57"/>
      <w:bookmarkEnd w:id="58"/>
      <w:bookmarkEnd w:id="59"/>
      <w:bookmarkEnd w:id="60"/>
      <w:r w:rsidRPr="00613BE8">
        <w:rPr>
          <w:rFonts w:asciiTheme="majorHAnsi" w:eastAsiaTheme="majorEastAsia" w:hAnsiTheme="majorHAnsi" w:cstheme="majorBidi"/>
          <w:iCs/>
          <w:color w:val="253356" w:themeColor="accent1" w:themeShade="80"/>
          <w:sz w:val="24"/>
          <w:szCs w:val="24"/>
        </w:rPr>
        <w:t xml:space="preserve"> </w:t>
      </w:r>
    </w:p>
    <w:bookmarkEnd w:id="12"/>
    <w:p w14:paraId="25943A3F" w14:textId="7FF423CA" w:rsidR="00001F72" w:rsidRDefault="00001F72">
      <w:r>
        <w:br w:type="page"/>
      </w:r>
    </w:p>
    <w:sdt>
      <w:sdtPr>
        <w:rPr>
          <w:caps w:val="0"/>
          <w:color w:val="auto"/>
          <w:spacing w:val="0"/>
          <w:sz w:val="20"/>
          <w:szCs w:val="20"/>
        </w:rPr>
        <w:id w:val="-327053117"/>
        <w:docPartObj>
          <w:docPartGallery w:val="Table of Contents"/>
          <w:docPartUnique/>
        </w:docPartObj>
      </w:sdtPr>
      <w:sdtEndPr>
        <w:rPr>
          <w:b/>
          <w:bCs/>
          <w:noProof/>
          <w:sz w:val="22"/>
          <w:szCs w:val="22"/>
        </w:rPr>
      </w:sdtEndPr>
      <w:sdtContent>
        <w:p w14:paraId="57A9F7E8" w14:textId="77777777" w:rsidR="000E03A6" w:rsidRPr="00797031" w:rsidRDefault="000E03A6" w:rsidP="000E03A6">
          <w:pPr>
            <w:pStyle w:val="TOCHeading"/>
            <w:rPr>
              <w:b/>
              <w:bCs/>
            </w:rPr>
          </w:pPr>
          <w:r w:rsidRPr="00797031">
            <w:rPr>
              <w:b/>
              <w:bCs/>
            </w:rPr>
            <w:t>Table of Contents</w:t>
          </w:r>
        </w:p>
        <w:p w14:paraId="265C57D0" w14:textId="12CE2511" w:rsidR="00C60839" w:rsidRDefault="000E03A6" w:rsidP="00C60839">
          <w:pPr>
            <w:pStyle w:val="TOC1"/>
            <w:tabs>
              <w:tab w:val="right" w:leader="dot" w:pos="9350"/>
            </w:tabs>
            <w:rPr>
              <w:noProof/>
              <w:sz w:val="22"/>
              <w:szCs w:val="22"/>
            </w:rPr>
          </w:pPr>
          <w:r w:rsidRPr="00AE464B">
            <w:rPr>
              <w:sz w:val="22"/>
              <w:szCs w:val="22"/>
            </w:rPr>
            <w:fldChar w:fldCharType="begin"/>
          </w:r>
          <w:r w:rsidRPr="00AE464B">
            <w:rPr>
              <w:sz w:val="22"/>
              <w:szCs w:val="22"/>
            </w:rPr>
            <w:instrText xml:space="preserve"> TOC \o "1-3" \h \z \u </w:instrText>
          </w:r>
          <w:r w:rsidRPr="00AE464B">
            <w:rPr>
              <w:sz w:val="22"/>
              <w:szCs w:val="22"/>
            </w:rPr>
            <w:fldChar w:fldCharType="separate"/>
          </w:r>
        </w:p>
        <w:p w14:paraId="3FA18F3E" w14:textId="2BD45258" w:rsidR="00C60839" w:rsidRDefault="00000000">
          <w:pPr>
            <w:pStyle w:val="TOC1"/>
            <w:tabs>
              <w:tab w:val="right" w:leader="dot" w:pos="9350"/>
            </w:tabs>
            <w:rPr>
              <w:noProof/>
              <w:sz w:val="22"/>
              <w:szCs w:val="22"/>
            </w:rPr>
          </w:pPr>
          <w:hyperlink w:anchor="_Toc182384726" w:history="1">
            <w:r w:rsidR="00C60839" w:rsidRPr="00164E39">
              <w:rPr>
                <w:rStyle w:val="Hyperlink"/>
                <w:b/>
                <w:bCs/>
                <w:noProof/>
              </w:rPr>
              <w:t>Introduction</w:t>
            </w:r>
            <w:r w:rsidR="00C60839">
              <w:rPr>
                <w:noProof/>
                <w:webHidden/>
              </w:rPr>
              <w:tab/>
            </w:r>
            <w:r w:rsidR="00C60839">
              <w:rPr>
                <w:noProof/>
                <w:webHidden/>
              </w:rPr>
              <w:fldChar w:fldCharType="begin"/>
            </w:r>
            <w:r w:rsidR="00C60839">
              <w:rPr>
                <w:noProof/>
                <w:webHidden/>
              </w:rPr>
              <w:instrText xml:space="preserve"> PAGEREF _Toc182384726 \h </w:instrText>
            </w:r>
            <w:r w:rsidR="00C60839">
              <w:rPr>
                <w:noProof/>
                <w:webHidden/>
              </w:rPr>
            </w:r>
            <w:r w:rsidR="00C60839">
              <w:rPr>
                <w:noProof/>
                <w:webHidden/>
              </w:rPr>
              <w:fldChar w:fldCharType="separate"/>
            </w:r>
            <w:r w:rsidR="00FF2EC9">
              <w:rPr>
                <w:noProof/>
                <w:webHidden/>
              </w:rPr>
              <w:t>1</w:t>
            </w:r>
            <w:r w:rsidR="00C60839">
              <w:rPr>
                <w:noProof/>
                <w:webHidden/>
              </w:rPr>
              <w:fldChar w:fldCharType="end"/>
            </w:r>
          </w:hyperlink>
        </w:p>
        <w:p w14:paraId="34011EB5" w14:textId="767D19A1" w:rsidR="00C60839" w:rsidRDefault="00000000">
          <w:pPr>
            <w:pStyle w:val="TOC1"/>
            <w:tabs>
              <w:tab w:val="right" w:leader="dot" w:pos="9350"/>
            </w:tabs>
            <w:rPr>
              <w:noProof/>
              <w:sz w:val="22"/>
              <w:szCs w:val="22"/>
            </w:rPr>
          </w:pPr>
          <w:hyperlink w:anchor="_Toc182384727" w:history="1">
            <w:r w:rsidR="00C60839" w:rsidRPr="00164E39">
              <w:rPr>
                <w:rStyle w:val="Hyperlink"/>
                <w:b/>
                <w:bCs/>
                <w:noProof/>
              </w:rPr>
              <w:t>Summary of Findings and Recommendations</w:t>
            </w:r>
            <w:r w:rsidR="00C60839">
              <w:rPr>
                <w:noProof/>
                <w:webHidden/>
              </w:rPr>
              <w:tab/>
            </w:r>
            <w:r w:rsidR="00C60839">
              <w:rPr>
                <w:noProof/>
                <w:webHidden/>
              </w:rPr>
              <w:fldChar w:fldCharType="begin"/>
            </w:r>
            <w:r w:rsidR="00C60839">
              <w:rPr>
                <w:noProof/>
                <w:webHidden/>
              </w:rPr>
              <w:instrText xml:space="preserve"> PAGEREF _Toc182384727 \h </w:instrText>
            </w:r>
            <w:r w:rsidR="00C60839">
              <w:rPr>
                <w:noProof/>
                <w:webHidden/>
              </w:rPr>
            </w:r>
            <w:r w:rsidR="00C60839">
              <w:rPr>
                <w:noProof/>
                <w:webHidden/>
              </w:rPr>
              <w:fldChar w:fldCharType="separate"/>
            </w:r>
            <w:r w:rsidR="00FF2EC9">
              <w:rPr>
                <w:noProof/>
                <w:webHidden/>
              </w:rPr>
              <w:t>2</w:t>
            </w:r>
            <w:r w:rsidR="00C60839">
              <w:rPr>
                <w:noProof/>
                <w:webHidden/>
              </w:rPr>
              <w:fldChar w:fldCharType="end"/>
            </w:r>
          </w:hyperlink>
        </w:p>
        <w:p w14:paraId="2A03CFC9" w14:textId="12F709D9" w:rsidR="00C60839" w:rsidRDefault="00000000">
          <w:pPr>
            <w:pStyle w:val="TOC2"/>
            <w:tabs>
              <w:tab w:val="left" w:pos="660"/>
              <w:tab w:val="right" w:leader="dot" w:pos="9350"/>
            </w:tabs>
            <w:rPr>
              <w:rFonts w:eastAsiaTheme="minorEastAsia"/>
              <w:noProof/>
              <w:sz w:val="22"/>
              <w:szCs w:val="22"/>
            </w:rPr>
          </w:pPr>
          <w:hyperlink w:anchor="_Toc182384728" w:history="1">
            <w:r w:rsidR="00C60839" w:rsidRPr="00164E39">
              <w:rPr>
                <w:rStyle w:val="Hyperlink"/>
                <w:rFonts w:ascii="Calibri Light" w:eastAsia="Times New Roman" w:hAnsi="Calibri Light" w:cs="Times New Roman"/>
                <w:bCs/>
                <w:noProof/>
              </w:rPr>
              <w:t>1.</w:t>
            </w:r>
            <w:r w:rsidR="00C60839">
              <w:rPr>
                <w:rFonts w:eastAsiaTheme="minorEastAsia"/>
                <w:noProof/>
                <w:sz w:val="22"/>
                <w:szCs w:val="22"/>
              </w:rPr>
              <w:tab/>
            </w:r>
            <w:r w:rsidR="00C60839" w:rsidRPr="00164E39">
              <w:rPr>
                <w:rStyle w:val="Hyperlink"/>
                <w:rFonts w:ascii="Calibri Light" w:eastAsia="Times New Roman" w:hAnsi="Calibri Light" w:cs="Times New Roman"/>
                <w:bCs/>
                <w:noProof/>
              </w:rPr>
              <w:t>General Principles: Equality and Non-Discrimination (Article 2)</w:t>
            </w:r>
            <w:r w:rsidR="00C60839">
              <w:rPr>
                <w:noProof/>
                <w:webHidden/>
              </w:rPr>
              <w:tab/>
            </w:r>
            <w:r w:rsidR="00C60839">
              <w:rPr>
                <w:noProof/>
                <w:webHidden/>
              </w:rPr>
              <w:fldChar w:fldCharType="begin"/>
            </w:r>
            <w:r w:rsidR="00C60839">
              <w:rPr>
                <w:noProof/>
                <w:webHidden/>
              </w:rPr>
              <w:instrText xml:space="preserve"> PAGEREF _Toc182384728 \h </w:instrText>
            </w:r>
            <w:r w:rsidR="00C60839">
              <w:rPr>
                <w:noProof/>
                <w:webHidden/>
              </w:rPr>
            </w:r>
            <w:r w:rsidR="00C60839">
              <w:rPr>
                <w:noProof/>
                <w:webHidden/>
              </w:rPr>
              <w:fldChar w:fldCharType="separate"/>
            </w:r>
            <w:r w:rsidR="00FF2EC9">
              <w:rPr>
                <w:noProof/>
                <w:webHidden/>
              </w:rPr>
              <w:t>2</w:t>
            </w:r>
            <w:r w:rsidR="00C60839">
              <w:rPr>
                <w:noProof/>
                <w:webHidden/>
              </w:rPr>
              <w:fldChar w:fldCharType="end"/>
            </w:r>
          </w:hyperlink>
        </w:p>
        <w:p w14:paraId="15510C4A" w14:textId="02F64E81" w:rsidR="00C60839" w:rsidRDefault="00000000">
          <w:pPr>
            <w:pStyle w:val="TOC2"/>
            <w:tabs>
              <w:tab w:val="left" w:pos="660"/>
              <w:tab w:val="right" w:leader="dot" w:pos="9350"/>
            </w:tabs>
            <w:rPr>
              <w:rFonts w:eastAsiaTheme="minorEastAsia"/>
              <w:noProof/>
              <w:sz w:val="22"/>
              <w:szCs w:val="22"/>
            </w:rPr>
          </w:pPr>
          <w:hyperlink w:anchor="_Toc182384730" w:history="1">
            <w:r w:rsidR="00C60839" w:rsidRPr="00164E39">
              <w:rPr>
                <w:rStyle w:val="Hyperlink"/>
                <w:rFonts w:ascii="Calibri Light" w:eastAsia="Times New Roman" w:hAnsi="Calibri Light" w:cs="Times New Roman"/>
                <w:bCs/>
                <w:noProof/>
              </w:rPr>
              <w:t>2.</w:t>
            </w:r>
            <w:r w:rsidR="00C60839">
              <w:rPr>
                <w:rFonts w:eastAsiaTheme="minorEastAsia"/>
                <w:noProof/>
                <w:sz w:val="22"/>
                <w:szCs w:val="22"/>
              </w:rPr>
              <w:tab/>
            </w:r>
            <w:r w:rsidR="00C60839" w:rsidRPr="00164E39">
              <w:rPr>
                <w:rStyle w:val="Hyperlink"/>
                <w:rFonts w:ascii="Calibri Light" w:eastAsia="Times New Roman" w:hAnsi="Calibri Light" w:cs="Times New Roman"/>
                <w:bCs/>
                <w:noProof/>
              </w:rPr>
              <w:t>Special Protection Measures: Child Marriage (Articles 19, 24, 28, 34, and General Comment No. 4)</w:t>
            </w:r>
            <w:r w:rsidR="00C60839">
              <w:rPr>
                <w:noProof/>
                <w:webHidden/>
              </w:rPr>
              <w:tab/>
            </w:r>
            <w:r w:rsidR="00C60839">
              <w:rPr>
                <w:noProof/>
                <w:webHidden/>
              </w:rPr>
              <w:fldChar w:fldCharType="begin"/>
            </w:r>
            <w:r w:rsidR="00C60839">
              <w:rPr>
                <w:noProof/>
                <w:webHidden/>
              </w:rPr>
              <w:instrText xml:space="preserve"> PAGEREF _Toc182384730 \h </w:instrText>
            </w:r>
            <w:r w:rsidR="00C60839">
              <w:rPr>
                <w:noProof/>
                <w:webHidden/>
              </w:rPr>
            </w:r>
            <w:r w:rsidR="00C60839">
              <w:rPr>
                <w:noProof/>
                <w:webHidden/>
              </w:rPr>
              <w:fldChar w:fldCharType="separate"/>
            </w:r>
            <w:r w:rsidR="00FF2EC9">
              <w:rPr>
                <w:noProof/>
                <w:webHidden/>
              </w:rPr>
              <w:t>2</w:t>
            </w:r>
            <w:r w:rsidR="00C60839">
              <w:rPr>
                <w:noProof/>
                <w:webHidden/>
              </w:rPr>
              <w:fldChar w:fldCharType="end"/>
            </w:r>
          </w:hyperlink>
        </w:p>
        <w:p w14:paraId="04E83EAE" w14:textId="3AA0461C" w:rsidR="00C60839" w:rsidRDefault="00000000">
          <w:pPr>
            <w:pStyle w:val="TOC2"/>
            <w:tabs>
              <w:tab w:val="left" w:pos="660"/>
              <w:tab w:val="right" w:leader="dot" w:pos="9350"/>
            </w:tabs>
            <w:rPr>
              <w:rFonts w:eastAsiaTheme="minorEastAsia"/>
              <w:noProof/>
              <w:sz w:val="22"/>
              <w:szCs w:val="22"/>
            </w:rPr>
          </w:pPr>
          <w:hyperlink w:anchor="_Toc182384732" w:history="1">
            <w:r w:rsidR="00C60839" w:rsidRPr="00164E39">
              <w:rPr>
                <w:rStyle w:val="Hyperlink"/>
                <w:rFonts w:ascii="Calibri Light" w:eastAsia="Times New Roman" w:hAnsi="Calibri Light" w:cs="Times New Roman"/>
                <w:bCs/>
                <w:noProof/>
              </w:rPr>
              <w:t>3.</w:t>
            </w:r>
            <w:r w:rsidR="00C60839">
              <w:rPr>
                <w:rFonts w:eastAsiaTheme="minorEastAsia"/>
                <w:noProof/>
                <w:sz w:val="22"/>
                <w:szCs w:val="22"/>
              </w:rPr>
              <w:tab/>
            </w:r>
            <w:r w:rsidR="00C60839" w:rsidRPr="00164E39">
              <w:rPr>
                <w:rStyle w:val="Hyperlink"/>
                <w:rFonts w:ascii="Calibri Light" w:eastAsia="Times New Roman" w:hAnsi="Calibri Light" w:cs="Times New Roman"/>
                <w:bCs/>
                <w:noProof/>
              </w:rPr>
              <w:t>Special Protection Measures: Education, Leisure and Cultural Activities (Article 28)</w:t>
            </w:r>
            <w:r w:rsidR="00C60839">
              <w:rPr>
                <w:noProof/>
                <w:webHidden/>
              </w:rPr>
              <w:tab/>
            </w:r>
            <w:r w:rsidR="00C60839">
              <w:rPr>
                <w:noProof/>
                <w:webHidden/>
              </w:rPr>
              <w:fldChar w:fldCharType="begin"/>
            </w:r>
            <w:r w:rsidR="00C60839">
              <w:rPr>
                <w:noProof/>
                <w:webHidden/>
              </w:rPr>
              <w:instrText xml:space="preserve"> PAGEREF _Toc182384732 \h </w:instrText>
            </w:r>
            <w:r w:rsidR="00C60839">
              <w:rPr>
                <w:noProof/>
                <w:webHidden/>
              </w:rPr>
            </w:r>
            <w:r w:rsidR="00C60839">
              <w:rPr>
                <w:noProof/>
                <w:webHidden/>
              </w:rPr>
              <w:fldChar w:fldCharType="separate"/>
            </w:r>
            <w:r w:rsidR="00FF2EC9">
              <w:rPr>
                <w:noProof/>
                <w:webHidden/>
              </w:rPr>
              <w:t>3</w:t>
            </w:r>
            <w:r w:rsidR="00C60839">
              <w:rPr>
                <w:noProof/>
                <w:webHidden/>
              </w:rPr>
              <w:fldChar w:fldCharType="end"/>
            </w:r>
          </w:hyperlink>
        </w:p>
        <w:p w14:paraId="4A559DE7" w14:textId="6982AF67" w:rsidR="00C60839" w:rsidRDefault="00C60839">
          <w:pPr>
            <w:pStyle w:val="TOC2"/>
            <w:tabs>
              <w:tab w:val="left" w:pos="660"/>
              <w:tab w:val="right" w:leader="dot" w:pos="9350"/>
            </w:tabs>
            <w:rPr>
              <w:rFonts w:eastAsiaTheme="minorEastAsia"/>
              <w:noProof/>
              <w:sz w:val="22"/>
              <w:szCs w:val="22"/>
            </w:rPr>
          </w:pPr>
        </w:p>
        <w:p w14:paraId="3F35C17D" w14:textId="1F5F0F09" w:rsidR="00C60839" w:rsidRDefault="00000000">
          <w:pPr>
            <w:pStyle w:val="TOC1"/>
            <w:tabs>
              <w:tab w:val="right" w:leader="dot" w:pos="9350"/>
            </w:tabs>
            <w:rPr>
              <w:noProof/>
              <w:sz w:val="22"/>
              <w:szCs w:val="22"/>
            </w:rPr>
          </w:pPr>
          <w:hyperlink w:anchor="_Toc182384736" w:history="1">
            <w:r w:rsidR="00C60839" w:rsidRPr="00164E39">
              <w:rPr>
                <w:rStyle w:val="Hyperlink"/>
                <w:b/>
                <w:bCs/>
                <w:noProof/>
              </w:rPr>
              <w:t>Detail of Constitutional and Legislative Findings</w:t>
            </w:r>
            <w:r w:rsidR="00C60839">
              <w:rPr>
                <w:noProof/>
                <w:webHidden/>
              </w:rPr>
              <w:tab/>
            </w:r>
            <w:r w:rsidR="00C60839">
              <w:rPr>
                <w:noProof/>
                <w:webHidden/>
              </w:rPr>
              <w:fldChar w:fldCharType="begin"/>
            </w:r>
            <w:r w:rsidR="00C60839">
              <w:rPr>
                <w:noProof/>
                <w:webHidden/>
              </w:rPr>
              <w:instrText xml:space="preserve"> PAGEREF _Toc182384736 \h </w:instrText>
            </w:r>
            <w:r w:rsidR="00C60839">
              <w:rPr>
                <w:noProof/>
                <w:webHidden/>
              </w:rPr>
            </w:r>
            <w:r w:rsidR="00C60839">
              <w:rPr>
                <w:noProof/>
                <w:webHidden/>
              </w:rPr>
              <w:fldChar w:fldCharType="separate"/>
            </w:r>
            <w:r w:rsidR="00FF2EC9">
              <w:rPr>
                <w:noProof/>
                <w:webHidden/>
              </w:rPr>
              <w:t>5</w:t>
            </w:r>
            <w:r w:rsidR="00C60839">
              <w:rPr>
                <w:noProof/>
                <w:webHidden/>
              </w:rPr>
              <w:fldChar w:fldCharType="end"/>
            </w:r>
          </w:hyperlink>
        </w:p>
        <w:p w14:paraId="0C4CB9E5" w14:textId="7E0D71C6" w:rsidR="00C60839" w:rsidRDefault="00000000">
          <w:pPr>
            <w:pStyle w:val="TOC2"/>
            <w:tabs>
              <w:tab w:val="left" w:pos="660"/>
              <w:tab w:val="right" w:leader="dot" w:pos="9350"/>
            </w:tabs>
            <w:rPr>
              <w:rFonts w:eastAsiaTheme="minorEastAsia"/>
              <w:noProof/>
              <w:sz w:val="22"/>
              <w:szCs w:val="22"/>
            </w:rPr>
          </w:pPr>
          <w:hyperlink w:anchor="_Toc182384737" w:history="1">
            <w:r w:rsidR="00C60839" w:rsidRPr="00164E39">
              <w:rPr>
                <w:rStyle w:val="Hyperlink"/>
                <w:rFonts w:ascii="Calibri Light" w:eastAsia="Times New Roman" w:hAnsi="Calibri Light" w:cs="Times New Roman"/>
                <w:bCs/>
                <w:noProof/>
              </w:rPr>
              <w:t>1.</w:t>
            </w:r>
            <w:r w:rsidR="00C60839">
              <w:rPr>
                <w:rFonts w:eastAsiaTheme="minorEastAsia"/>
                <w:noProof/>
                <w:sz w:val="22"/>
                <w:szCs w:val="22"/>
              </w:rPr>
              <w:tab/>
            </w:r>
            <w:r w:rsidR="00C60839" w:rsidRPr="00164E39">
              <w:rPr>
                <w:rStyle w:val="Hyperlink"/>
                <w:rFonts w:ascii="Calibri Light" w:eastAsia="Times New Roman" w:hAnsi="Calibri Light" w:cs="Times New Roman"/>
                <w:bCs/>
                <w:noProof/>
              </w:rPr>
              <w:t>General Principles: Equality and Non-Discrimination (Article 2)</w:t>
            </w:r>
            <w:r w:rsidR="00C60839">
              <w:rPr>
                <w:noProof/>
                <w:webHidden/>
              </w:rPr>
              <w:tab/>
            </w:r>
            <w:r w:rsidR="00C60839">
              <w:rPr>
                <w:noProof/>
                <w:webHidden/>
              </w:rPr>
              <w:fldChar w:fldCharType="begin"/>
            </w:r>
            <w:r w:rsidR="00C60839">
              <w:rPr>
                <w:noProof/>
                <w:webHidden/>
              </w:rPr>
              <w:instrText xml:space="preserve"> PAGEREF _Toc182384737 \h </w:instrText>
            </w:r>
            <w:r w:rsidR="00C60839">
              <w:rPr>
                <w:noProof/>
                <w:webHidden/>
              </w:rPr>
            </w:r>
            <w:r w:rsidR="00C60839">
              <w:rPr>
                <w:noProof/>
                <w:webHidden/>
              </w:rPr>
              <w:fldChar w:fldCharType="separate"/>
            </w:r>
            <w:r w:rsidR="00FF2EC9">
              <w:rPr>
                <w:noProof/>
                <w:webHidden/>
              </w:rPr>
              <w:t>5</w:t>
            </w:r>
            <w:r w:rsidR="00C60839">
              <w:rPr>
                <w:noProof/>
                <w:webHidden/>
              </w:rPr>
              <w:fldChar w:fldCharType="end"/>
            </w:r>
          </w:hyperlink>
        </w:p>
        <w:p w14:paraId="768445BA" w14:textId="6633CE35" w:rsidR="00C60839" w:rsidRDefault="00000000">
          <w:pPr>
            <w:pStyle w:val="TOC2"/>
            <w:tabs>
              <w:tab w:val="left" w:pos="660"/>
              <w:tab w:val="right" w:leader="dot" w:pos="9350"/>
            </w:tabs>
            <w:rPr>
              <w:rFonts w:eastAsiaTheme="minorEastAsia"/>
              <w:noProof/>
              <w:sz w:val="22"/>
              <w:szCs w:val="22"/>
            </w:rPr>
          </w:pPr>
          <w:hyperlink w:anchor="_Toc182384738" w:history="1">
            <w:r w:rsidR="00C60839" w:rsidRPr="00164E39">
              <w:rPr>
                <w:rStyle w:val="Hyperlink"/>
                <w:rFonts w:ascii="Calibri Light" w:eastAsia="Times New Roman" w:hAnsi="Calibri Light" w:cs="Times New Roman"/>
                <w:bCs/>
                <w:noProof/>
              </w:rPr>
              <w:t>2.</w:t>
            </w:r>
            <w:r w:rsidR="00C60839">
              <w:rPr>
                <w:rFonts w:eastAsiaTheme="minorEastAsia"/>
                <w:noProof/>
                <w:sz w:val="22"/>
                <w:szCs w:val="22"/>
              </w:rPr>
              <w:tab/>
            </w:r>
            <w:r w:rsidR="00C60839" w:rsidRPr="00164E39">
              <w:rPr>
                <w:rStyle w:val="Hyperlink"/>
                <w:rFonts w:ascii="Calibri Light" w:eastAsia="Times New Roman" w:hAnsi="Calibri Light" w:cs="Times New Roman"/>
                <w:bCs/>
                <w:noProof/>
              </w:rPr>
              <w:t>Special Protection Measures: Child Marriage (Articles 19, 24, 28, 34, and General Comment No. 4)</w:t>
            </w:r>
            <w:r w:rsidR="00C60839">
              <w:rPr>
                <w:noProof/>
                <w:webHidden/>
              </w:rPr>
              <w:tab/>
            </w:r>
            <w:r w:rsidR="00C60839">
              <w:rPr>
                <w:noProof/>
                <w:webHidden/>
              </w:rPr>
              <w:fldChar w:fldCharType="begin"/>
            </w:r>
            <w:r w:rsidR="00C60839">
              <w:rPr>
                <w:noProof/>
                <w:webHidden/>
              </w:rPr>
              <w:instrText xml:space="preserve"> PAGEREF _Toc182384738 \h </w:instrText>
            </w:r>
            <w:r w:rsidR="00C60839">
              <w:rPr>
                <w:noProof/>
                <w:webHidden/>
              </w:rPr>
            </w:r>
            <w:r w:rsidR="00C60839">
              <w:rPr>
                <w:noProof/>
                <w:webHidden/>
              </w:rPr>
              <w:fldChar w:fldCharType="separate"/>
            </w:r>
            <w:r w:rsidR="00FF2EC9">
              <w:rPr>
                <w:noProof/>
                <w:webHidden/>
              </w:rPr>
              <w:t>6</w:t>
            </w:r>
            <w:r w:rsidR="00C60839">
              <w:rPr>
                <w:noProof/>
                <w:webHidden/>
              </w:rPr>
              <w:fldChar w:fldCharType="end"/>
            </w:r>
          </w:hyperlink>
        </w:p>
        <w:p w14:paraId="4B73F1F9" w14:textId="30F6DE42" w:rsidR="00C60839" w:rsidRDefault="00000000">
          <w:pPr>
            <w:pStyle w:val="TOC2"/>
            <w:tabs>
              <w:tab w:val="left" w:pos="660"/>
              <w:tab w:val="right" w:leader="dot" w:pos="9350"/>
            </w:tabs>
            <w:rPr>
              <w:rFonts w:eastAsiaTheme="minorEastAsia"/>
              <w:noProof/>
              <w:sz w:val="22"/>
              <w:szCs w:val="22"/>
            </w:rPr>
          </w:pPr>
          <w:hyperlink w:anchor="_Toc182384739" w:history="1">
            <w:r w:rsidR="00C60839" w:rsidRPr="00164E39">
              <w:rPr>
                <w:rStyle w:val="Hyperlink"/>
                <w:rFonts w:ascii="Calibri Light" w:eastAsia="Times New Roman" w:hAnsi="Calibri Light" w:cs="Times New Roman"/>
                <w:bCs/>
                <w:noProof/>
              </w:rPr>
              <w:t>3.</w:t>
            </w:r>
            <w:r w:rsidR="00C60839">
              <w:rPr>
                <w:rFonts w:eastAsiaTheme="minorEastAsia"/>
                <w:noProof/>
                <w:sz w:val="22"/>
                <w:szCs w:val="22"/>
              </w:rPr>
              <w:tab/>
            </w:r>
            <w:r w:rsidR="00C60839" w:rsidRPr="00164E39">
              <w:rPr>
                <w:rStyle w:val="Hyperlink"/>
                <w:rFonts w:ascii="Calibri Light" w:eastAsia="Times New Roman" w:hAnsi="Calibri Light" w:cs="Times New Roman"/>
                <w:bCs/>
                <w:noProof/>
              </w:rPr>
              <w:t>Special Protection Measures: Education, Leisure and Cultural Activities (Article 28)</w:t>
            </w:r>
            <w:r w:rsidR="00C60839">
              <w:rPr>
                <w:noProof/>
                <w:webHidden/>
              </w:rPr>
              <w:tab/>
            </w:r>
            <w:r w:rsidR="00C60839">
              <w:rPr>
                <w:noProof/>
                <w:webHidden/>
              </w:rPr>
              <w:fldChar w:fldCharType="begin"/>
            </w:r>
            <w:r w:rsidR="00C60839">
              <w:rPr>
                <w:noProof/>
                <w:webHidden/>
              </w:rPr>
              <w:instrText xml:space="preserve"> PAGEREF _Toc182384739 \h </w:instrText>
            </w:r>
            <w:r w:rsidR="00C60839">
              <w:rPr>
                <w:noProof/>
                <w:webHidden/>
              </w:rPr>
            </w:r>
            <w:r w:rsidR="00C60839">
              <w:rPr>
                <w:noProof/>
                <w:webHidden/>
              </w:rPr>
              <w:fldChar w:fldCharType="separate"/>
            </w:r>
            <w:r w:rsidR="00FF2EC9">
              <w:rPr>
                <w:noProof/>
                <w:webHidden/>
              </w:rPr>
              <w:t>8</w:t>
            </w:r>
            <w:r w:rsidR="00C60839">
              <w:rPr>
                <w:noProof/>
                <w:webHidden/>
              </w:rPr>
              <w:fldChar w:fldCharType="end"/>
            </w:r>
          </w:hyperlink>
        </w:p>
        <w:p w14:paraId="3A16AB9C" w14:textId="677CFFE2" w:rsidR="00C60839" w:rsidRDefault="00C60839">
          <w:pPr>
            <w:pStyle w:val="TOC2"/>
            <w:tabs>
              <w:tab w:val="left" w:pos="660"/>
              <w:tab w:val="right" w:leader="dot" w:pos="9350"/>
            </w:tabs>
            <w:rPr>
              <w:rFonts w:eastAsiaTheme="minorEastAsia"/>
              <w:noProof/>
              <w:sz w:val="22"/>
              <w:szCs w:val="22"/>
            </w:rPr>
          </w:pPr>
        </w:p>
        <w:p w14:paraId="399CE49C" w14:textId="7C0438CE" w:rsidR="000E03A6" w:rsidRPr="00AE464B" w:rsidRDefault="000E03A6" w:rsidP="000E03A6">
          <w:pPr>
            <w:rPr>
              <w:b/>
              <w:bCs/>
              <w:noProof/>
              <w:sz w:val="22"/>
              <w:szCs w:val="22"/>
            </w:rPr>
          </w:pPr>
          <w:r w:rsidRPr="00AE464B">
            <w:rPr>
              <w:sz w:val="22"/>
              <w:szCs w:val="22"/>
            </w:rPr>
            <w:fldChar w:fldCharType="end"/>
          </w:r>
        </w:p>
      </w:sdtContent>
    </w:sdt>
    <w:p w14:paraId="799B07D9" w14:textId="26B08B80" w:rsidR="00001F72" w:rsidRDefault="00001F72" w:rsidP="00001F72"/>
    <w:p w14:paraId="5DE47C19" w14:textId="77777777" w:rsidR="00AA36D1" w:rsidRDefault="00AA36D1" w:rsidP="00001F72"/>
    <w:p w14:paraId="4B891128" w14:textId="77777777" w:rsidR="00001F72" w:rsidRDefault="00001F72" w:rsidP="00001F72"/>
    <w:p w14:paraId="64641926" w14:textId="77777777" w:rsidR="007C3BE7" w:rsidRDefault="007C3BE7" w:rsidP="00001F72"/>
    <w:p w14:paraId="6F25BD0A" w14:textId="77777777" w:rsidR="007C3BE7" w:rsidRDefault="007C3BE7" w:rsidP="00001F72"/>
    <w:p w14:paraId="15D21A9A" w14:textId="77777777" w:rsidR="007C3BE7" w:rsidRDefault="007C3BE7" w:rsidP="00001F72"/>
    <w:p w14:paraId="38534410" w14:textId="77777777" w:rsidR="007C3BE7" w:rsidRDefault="007C3BE7" w:rsidP="00001F72"/>
    <w:p w14:paraId="6D66E38A" w14:textId="77777777" w:rsidR="007C3BE7" w:rsidRDefault="007C3BE7" w:rsidP="00001F72"/>
    <w:p w14:paraId="1F341B26" w14:textId="77777777" w:rsidR="007C3BE7" w:rsidRDefault="007C3BE7" w:rsidP="00001F72"/>
    <w:p w14:paraId="2D023794" w14:textId="77777777" w:rsidR="007C3BE7" w:rsidRDefault="007C3BE7" w:rsidP="00001F72"/>
    <w:p w14:paraId="491AFA23" w14:textId="77777777" w:rsidR="007C3BE7" w:rsidRDefault="007C3BE7" w:rsidP="00001F72"/>
    <w:p w14:paraId="2AFAF499" w14:textId="77777777" w:rsidR="00167519" w:rsidRDefault="007C3BE7">
      <w:pPr>
        <w:sectPr w:rsidR="00167519" w:rsidSect="00E96637">
          <w:headerReference w:type="default" r:id="rId8"/>
          <w:footerReference w:type="default" r:id="rId9"/>
          <w:pgSz w:w="12240" w:h="15840"/>
          <w:pgMar w:top="1440" w:right="1440" w:bottom="1440" w:left="1440" w:header="720" w:footer="720" w:gutter="0"/>
          <w:pgNumType w:start="1"/>
          <w:cols w:space="720"/>
          <w:docGrid w:linePitch="360"/>
        </w:sectPr>
      </w:pPr>
      <w:r>
        <w:br w:type="page"/>
      </w:r>
    </w:p>
    <w:p w14:paraId="105913AE" w14:textId="77777777" w:rsidR="00B5302D" w:rsidRDefault="00B5302D" w:rsidP="00B5302D">
      <w:pPr>
        <w:pStyle w:val="Heading1"/>
        <w:spacing w:before="200"/>
        <w:rPr>
          <w:b/>
          <w:bCs/>
          <w:caps w:val="0"/>
        </w:rPr>
      </w:pPr>
      <w:bookmarkStart w:id="61" w:name="_Toc61000653"/>
      <w:bookmarkStart w:id="62" w:name="_Toc61000722"/>
      <w:bookmarkStart w:id="63" w:name="_Toc182384726"/>
      <w:bookmarkStart w:id="64" w:name="_Hlk52631114"/>
      <w:r>
        <w:rPr>
          <w:b/>
          <w:bCs/>
        </w:rPr>
        <w:lastRenderedPageBreak/>
        <w:t>Introduction</w:t>
      </w:r>
      <w:bookmarkEnd w:id="61"/>
      <w:bookmarkEnd w:id="62"/>
      <w:bookmarkEnd w:id="63"/>
    </w:p>
    <w:bookmarkEnd w:id="64"/>
    <w:p w14:paraId="15574804" w14:textId="2CF91116" w:rsidR="00355FA7" w:rsidRPr="000E03A6" w:rsidRDefault="00355FA7" w:rsidP="00355FA7">
      <w:pPr>
        <w:rPr>
          <w:sz w:val="22"/>
          <w:szCs w:val="22"/>
        </w:rPr>
      </w:pPr>
      <w:r w:rsidRPr="000E03A6">
        <w:rPr>
          <w:sz w:val="22"/>
          <w:szCs w:val="22"/>
        </w:rPr>
        <w:t>The WORLD Policy</w:t>
      </w:r>
      <w:r w:rsidRPr="000E03A6">
        <w:rPr>
          <w:color w:val="000000" w:themeColor="text1"/>
          <w:sz w:val="22"/>
          <w:szCs w:val="22"/>
        </w:rPr>
        <w:t xml:space="preserve"> Analysis Center, based at the University of California, Los Angeles, captures quantitative policy data on more than 2,</w:t>
      </w:r>
      <w:r w:rsidR="002640A7">
        <w:rPr>
          <w:color w:val="000000" w:themeColor="text1"/>
          <w:sz w:val="22"/>
          <w:szCs w:val="22"/>
        </w:rPr>
        <w:t>5</w:t>
      </w:r>
      <w:r w:rsidR="002640A7" w:rsidRPr="000E03A6">
        <w:rPr>
          <w:color w:val="000000" w:themeColor="text1"/>
          <w:sz w:val="22"/>
          <w:szCs w:val="22"/>
        </w:rPr>
        <w:t xml:space="preserve">00 </w:t>
      </w:r>
      <w:r w:rsidRPr="000E03A6">
        <w:rPr>
          <w:color w:val="000000" w:themeColor="text1"/>
          <w:sz w:val="22"/>
          <w:szCs w:val="22"/>
        </w:rPr>
        <w:t>indicators that matter to equality, health, and well-being. We strive to improve the quantity and quality of globally comparative data avail</w:t>
      </w:r>
      <w:r w:rsidRPr="000E03A6">
        <w:rPr>
          <w:sz w:val="22"/>
          <w:szCs w:val="22"/>
        </w:rPr>
        <w:t>able to policymakers, citizens, national governments, intergovernmental organizations, civil society, and researchers for all 193 UN member states.</w:t>
      </w:r>
      <w:r w:rsidR="009D7B63" w:rsidRPr="000E03A6">
        <w:rPr>
          <w:sz w:val="22"/>
          <w:szCs w:val="22"/>
        </w:rPr>
        <w:t xml:space="preserve"> </w:t>
      </w:r>
      <w:r w:rsidRPr="000E03A6">
        <w:rPr>
          <w:sz w:val="22"/>
          <w:szCs w:val="22"/>
        </w:rPr>
        <w:t>We submit the following brief in advance of the</w:t>
      </w:r>
      <w:r w:rsidR="009D7B63" w:rsidRPr="000E03A6">
        <w:rPr>
          <w:sz w:val="22"/>
          <w:szCs w:val="22"/>
        </w:rPr>
        <w:t xml:space="preserve"> </w:t>
      </w:r>
      <w:r w:rsidR="00036502" w:rsidRPr="000464D0">
        <w:rPr>
          <w:sz w:val="22"/>
          <w:szCs w:val="22"/>
        </w:rPr>
        <w:t>1</w:t>
      </w:r>
      <w:r w:rsidR="00FA07FB" w:rsidRPr="000464D0">
        <w:rPr>
          <w:sz w:val="22"/>
          <w:szCs w:val="22"/>
        </w:rPr>
        <w:t>00</w:t>
      </w:r>
      <w:r w:rsidR="00036502" w:rsidRPr="000464D0">
        <w:rPr>
          <w:sz w:val="22"/>
          <w:szCs w:val="22"/>
          <w:vertAlign w:val="superscript"/>
        </w:rPr>
        <w:t>th</w:t>
      </w:r>
      <w:r w:rsidR="00036502" w:rsidRPr="000E03A6">
        <w:rPr>
          <w:sz w:val="22"/>
          <w:szCs w:val="22"/>
        </w:rPr>
        <w:t xml:space="preserve"> </w:t>
      </w:r>
      <w:r w:rsidR="009D7B63" w:rsidRPr="000E03A6">
        <w:rPr>
          <w:sz w:val="22"/>
          <w:szCs w:val="22"/>
        </w:rPr>
        <w:t xml:space="preserve">Pre-Sessional Working Group of the Committee on the Rights of the Child.  </w:t>
      </w:r>
    </w:p>
    <w:p w14:paraId="3A38D1D2" w14:textId="76CC8574" w:rsidR="009D7B63" w:rsidRPr="000E03A6" w:rsidRDefault="009D7B63" w:rsidP="00355FA7">
      <w:pPr>
        <w:rPr>
          <w:sz w:val="22"/>
          <w:szCs w:val="22"/>
        </w:rPr>
      </w:pPr>
      <w:r w:rsidRPr="000E03A6">
        <w:rPr>
          <w:sz w:val="22"/>
          <w:szCs w:val="22"/>
        </w:rPr>
        <w:t>This brief will focus on the following areas:</w:t>
      </w:r>
    </w:p>
    <w:p w14:paraId="30D63504" w14:textId="77777777" w:rsidR="009D7B63" w:rsidRPr="000E03A6" w:rsidRDefault="009D7B63" w:rsidP="009D7B63">
      <w:pPr>
        <w:pStyle w:val="ListParagraph"/>
        <w:numPr>
          <w:ilvl w:val="0"/>
          <w:numId w:val="2"/>
        </w:numPr>
        <w:spacing w:line="360" w:lineRule="auto"/>
        <w:rPr>
          <w:sz w:val="22"/>
          <w:szCs w:val="22"/>
        </w:rPr>
      </w:pPr>
      <w:r w:rsidRPr="000E03A6">
        <w:rPr>
          <w:sz w:val="22"/>
          <w:szCs w:val="22"/>
        </w:rPr>
        <w:t xml:space="preserve">General Principles: </w:t>
      </w:r>
      <w:r w:rsidRPr="000E03A6">
        <w:rPr>
          <w:b/>
          <w:sz w:val="22"/>
          <w:szCs w:val="22"/>
        </w:rPr>
        <w:t>Equality and Non-Discrimination</w:t>
      </w:r>
    </w:p>
    <w:p w14:paraId="196A4968" w14:textId="06A749D8" w:rsidR="00D70E05" w:rsidRPr="00FA1A3F" w:rsidRDefault="00036502" w:rsidP="00FA1A3F">
      <w:pPr>
        <w:pStyle w:val="ListParagraph"/>
        <w:numPr>
          <w:ilvl w:val="0"/>
          <w:numId w:val="2"/>
        </w:numPr>
        <w:spacing w:line="360" w:lineRule="auto"/>
        <w:rPr>
          <w:sz w:val="22"/>
          <w:szCs w:val="22"/>
        </w:rPr>
      </w:pPr>
      <w:r w:rsidRPr="000E03A6">
        <w:rPr>
          <w:sz w:val="22"/>
          <w:szCs w:val="22"/>
        </w:rPr>
        <w:t>Special Protection Measures</w:t>
      </w:r>
      <w:r w:rsidR="00355FA7" w:rsidRPr="000E03A6">
        <w:rPr>
          <w:sz w:val="22"/>
          <w:szCs w:val="22"/>
        </w:rPr>
        <w:t xml:space="preserve">: </w:t>
      </w:r>
      <w:r w:rsidR="00355FA7" w:rsidRPr="000E03A6">
        <w:rPr>
          <w:b/>
          <w:sz w:val="22"/>
          <w:szCs w:val="22"/>
        </w:rPr>
        <w:t>Child Marriage</w:t>
      </w:r>
    </w:p>
    <w:p w14:paraId="00868653" w14:textId="52DE3DB2" w:rsidR="005E4090" w:rsidRPr="003E04AB" w:rsidRDefault="005E4090" w:rsidP="00433749">
      <w:pPr>
        <w:pStyle w:val="ListParagraph"/>
        <w:numPr>
          <w:ilvl w:val="0"/>
          <w:numId w:val="2"/>
        </w:numPr>
        <w:spacing w:line="360" w:lineRule="auto"/>
        <w:rPr>
          <w:sz w:val="22"/>
          <w:szCs w:val="22"/>
        </w:rPr>
      </w:pPr>
      <w:r w:rsidRPr="005E4090">
        <w:rPr>
          <w:bCs/>
          <w:sz w:val="22"/>
          <w:szCs w:val="22"/>
        </w:rPr>
        <w:t>Special Protection Measures</w:t>
      </w:r>
      <w:r>
        <w:rPr>
          <w:b/>
          <w:sz w:val="22"/>
          <w:szCs w:val="22"/>
        </w:rPr>
        <w:t xml:space="preserve">: Education, </w:t>
      </w:r>
      <w:proofErr w:type="gramStart"/>
      <w:r>
        <w:rPr>
          <w:b/>
          <w:sz w:val="22"/>
          <w:szCs w:val="22"/>
        </w:rPr>
        <w:t>Leisure</w:t>
      </w:r>
      <w:proofErr w:type="gramEnd"/>
      <w:r>
        <w:rPr>
          <w:b/>
          <w:sz w:val="22"/>
          <w:szCs w:val="22"/>
        </w:rPr>
        <w:t xml:space="preserve"> a</w:t>
      </w:r>
      <w:r w:rsidR="00660556">
        <w:rPr>
          <w:b/>
          <w:sz w:val="22"/>
          <w:szCs w:val="22"/>
        </w:rPr>
        <w:t>n</w:t>
      </w:r>
      <w:r>
        <w:rPr>
          <w:b/>
          <w:sz w:val="22"/>
          <w:szCs w:val="22"/>
        </w:rPr>
        <w:t>d Cultural Activities</w:t>
      </w:r>
    </w:p>
    <w:p w14:paraId="4035319E" w14:textId="6A394AA2" w:rsidR="008C3BEA" w:rsidRPr="000E03A6" w:rsidRDefault="008C3BEA" w:rsidP="008C3BEA">
      <w:pPr>
        <w:rPr>
          <w:sz w:val="22"/>
          <w:szCs w:val="22"/>
        </w:rPr>
      </w:pPr>
      <w:r w:rsidRPr="000E03A6">
        <w:rPr>
          <w:sz w:val="22"/>
          <w:szCs w:val="22"/>
        </w:rPr>
        <w:t xml:space="preserve">We have collected and analyzed information on rights, laws, and policies in these areas for all 193 UN member states </w:t>
      </w:r>
      <w:r w:rsidR="00B81A27">
        <w:rPr>
          <w:sz w:val="22"/>
          <w:szCs w:val="22"/>
        </w:rPr>
        <w:t xml:space="preserve">(150 in the case of detention based on immigration status) </w:t>
      </w:r>
      <w:r w:rsidRPr="000E03A6">
        <w:rPr>
          <w:sz w:val="22"/>
          <w:szCs w:val="22"/>
        </w:rPr>
        <w:t>using a variety of sources, including primary national legal sources (e.g. original legislation and constitutions),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the following brief. When drafting each brief, we perform a series of additional verifications to ensure the data provided reflects the current</w:t>
      </w:r>
      <w:r w:rsidR="0032385F">
        <w:rPr>
          <w:sz w:val="22"/>
          <w:szCs w:val="22"/>
        </w:rPr>
        <w:t xml:space="preserve"> available information on the</w:t>
      </w:r>
      <w:r w:rsidRPr="000E03A6">
        <w:rPr>
          <w:sz w:val="22"/>
          <w:szCs w:val="22"/>
        </w:rPr>
        <w:t xml:space="preserve"> constitutional and legal landscape of a country.</w:t>
      </w:r>
    </w:p>
    <w:p w14:paraId="1804AD28" w14:textId="635D15C9" w:rsidR="00A567C8" w:rsidRPr="000E03A6" w:rsidRDefault="001136CA" w:rsidP="00A567C8">
      <w:pPr>
        <w:rPr>
          <w:sz w:val="22"/>
          <w:szCs w:val="22"/>
        </w:rPr>
      </w:pPr>
      <w:bookmarkStart w:id="65" w:name="_Hlk63414085"/>
      <w:r w:rsidRPr="00FA1A3F">
        <w:rPr>
          <w:sz w:val="22"/>
          <w:szCs w:val="22"/>
        </w:rPr>
        <w:t>In this report we</w:t>
      </w:r>
      <w:r w:rsidR="009111BF" w:rsidRPr="00FA1A3F">
        <w:rPr>
          <w:sz w:val="22"/>
          <w:szCs w:val="22"/>
        </w:rPr>
        <w:t xml:space="preserve"> first</w:t>
      </w:r>
      <w:r w:rsidRPr="00FA1A3F">
        <w:rPr>
          <w:sz w:val="22"/>
          <w:szCs w:val="22"/>
        </w:rPr>
        <w:t xml:space="preserve"> provide </w:t>
      </w:r>
      <w:r w:rsidR="00660556" w:rsidRPr="00FA1A3F">
        <w:rPr>
          <w:sz w:val="22"/>
          <w:szCs w:val="22"/>
        </w:rPr>
        <w:t xml:space="preserve">a summary of our </w:t>
      </w:r>
      <w:r w:rsidRPr="00FA1A3F">
        <w:rPr>
          <w:sz w:val="22"/>
          <w:szCs w:val="22"/>
        </w:rPr>
        <w:t xml:space="preserve">constitutional and legislative </w:t>
      </w:r>
      <w:r w:rsidR="00660556" w:rsidRPr="00FA1A3F">
        <w:rPr>
          <w:sz w:val="22"/>
          <w:szCs w:val="22"/>
        </w:rPr>
        <w:t xml:space="preserve">findings, as well as suggested questions for the Committee to ask </w:t>
      </w:r>
      <w:r w:rsidR="00085804">
        <w:rPr>
          <w:sz w:val="22"/>
          <w:szCs w:val="22"/>
        </w:rPr>
        <w:t>Uganda</w:t>
      </w:r>
      <w:r w:rsidR="00660556" w:rsidRPr="00FA1A3F">
        <w:rPr>
          <w:sz w:val="22"/>
          <w:szCs w:val="22"/>
        </w:rPr>
        <w:t>, and topics we hope the Committee will address in its concluding observations.</w:t>
      </w:r>
      <w:r w:rsidRPr="00FA1A3F">
        <w:rPr>
          <w:sz w:val="22"/>
          <w:szCs w:val="22"/>
        </w:rPr>
        <w:t xml:space="preserve"> </w:t>
      </w:r>
      <w:r w:rsidR="00660556" w:rsidRPr="00FA1A3F">
        <w:rPr>
          <w:sz w:val="22"/>
          <w:szCs w:val="22"/>
        </w:rPr>
        <w:t xml:space="preserve">This summary is </w:t>
      </w:r>
      <w:r w:rsidRPr="00FA1A3F">
        <w:rPr>
          <w:sz w:val="22"/>
          <w:szCs w:val="22"/>
        </w:rPr>
        <w:t>followed by</w:t>
      </w:r>
      <w:r w:rsidR="00660556" w:rsidRPr="00FA1A3F">
        <w:rPr>
          <w:sz w:val="22"/>
          <w:szCs w:val="22"/>
        </w:rPr>
        <w:t xml:space="preserve"> detailed constitution</w:t>
      </w:r>
      <w:r w:rsidR="0037600D" w:rsidRPr="00FA1A3F">
        <w:rPr>
          <w:sz w:val="22"/>
          <w:szCs w:val="22"/>
        </w:rPr>
        <w:t>al</w:t>
      </w:r>
      <w:r w:rsidR="00660556" w:rsidRPr="00FA1A3F">
        <w:rPr>
          <w:sz w:val="22"/>
          <w:szCs w:val="22"/>
        </w:rPr>
        <w:t xml:space="preserve"> and legislative excerpts</w:t>
      </w:r>
      <w:r w:rsidRPr="00FA1A3F">
        <w:rPr>
          <w:sz w:val="22"/>
          <w:szCs w:val="22"/>
        </w:rPr>
        <w:t xml:space="preserve"> </w:t>
      </w:r>
      <w:r w:rsidR="00660556" w:rsidRPr="00FA1A3F">
        <w:rPr>
          <w:sz w:val="22"/>
          <w:szCs w:val="22"/>
        </w:rPr>
        <w:t>documenting our findings</w:t>
      </w:r>
      <w:r w:rsidRPr="00FA1A3F">
        <w:rPr>
          <w:sz w:val="22"/>
          <w:szCs w:val="22"/>
        </w:rPr>
        <w:t xml:space="preserve">. We hope the Committee will recommend that </w:t>
      </w:r>
      <w:r w:rsidR="00085804">
        <w:rPr>
          <w:sz w:val="22"/>
          <w:szCs w:val="22"/>
        </w:rPr>
        <w:t>Uganda</w:t>
      </w:r>
      <w:r w:rsidRPr="00FA1A3F">
        <w:rPr>
          <w:sz w:val="22"/>
          <w:szCs w:val="22"/>
        </w:rPr>
        <w:t xml:space="preserve"> address any gaps in consultation and collaboration with relevant stakeholders, including civil society organizations.</w:t>
      </w:r>
      <w:r w:rsidR="00A567C8" w:rsidRPr="00FA1A3F">
        <w:rPr>
          <w:sz w:val="22"/>
          <w:szCs w:val="22"/>
        </w:rPr>
        <w:t xml:space="preserve"> </w:t>
      </w:r>
      <w:bookmarkStart w:id="66" w:name="_Hlk63413560"/>
      <w:r w:rsidR="00A567C8" w:rsidRPr="00FA1A3F">
        <w:rPr>
          <w:color w:val="000000" w:themeColor="text1"/>
          <w:sz w:val="22"/>
          <w:szCs w:val="22"/>
        </w:rPr>
        <w:t xml:space="preserve">We also recognize that while having strong laws and policies in place are necessary first steps, implementation is also of paramount importance. In areas where we have commended </w:t>
      </w:r>
      <w:r w:rsidR="00085804">
        <w:rPr>
          <w:color w:val="000000" w:themeColor="text1"/>
          <w:sz w:val="22"/>
          <w:szCs w:val="22"/>
        </w:rPr>
        <w:t>Uganda</w:t>
      </w:r>
      <w:r w:rsidR="00A567C8" w:rsidRPr="00FA1A3F">
        <w:rPr>
          <w:color w:val="000000" w:themeColor="text1"/>
          <w:sz w:val="22"/>
          <w:szCs w:val="22"/>
        </w:rPr>
        <w:t xml:space="preserve"> for having provisions in place, we hope the Committee will recommend that </w:t>
      </w:r>
      <w:r w:rsidR="00085804">
        <w:rPr>
          <w:color w:val="000000" w:themeColor="text1"/>
          <w:sz w:val="22"/>
          <w:szCs w:val="22"/>
        </w:rPr>
        <w:t>Uganda</w:t>
      </w:r>
      <w:r w:rsidR="00A567C8" w:rsidRPr="00FA1A3F">
        <w:rPr>
          <w:color w:val="000000" w:themeColor="text1"/>
          <w:sz w:val="22"/>
          <w:szCs w:val="22"/>
        </w:rPr>
        <w:t xml:space="preserve"> work with stakeholders to overcome any obstacles in implementing these provisions.</w:t>
      </w:r>
      <w:bookmarkEnd w:id="66"/>
    </w:p>
    <w:bookmarkEnd w:id="65"/>
    <w:p w14:paraId="7224A38B" w14:textId="0673A815" w:rsidR="007C3BE7" w:rsidRPr="000E03A6" w:rsidRDefault="00001F72">
      <w:pPr>
        <w:rPr>
          <w:sz w:val="22"/>
          <w:szCs w:val="22"/>
        </w:rPr>
      </w:pPr>
      <w:r w:rsidRPr="000E03A6">
        <w:rPr>
          <w:sz w:val="22"/>
          <w:szCs w:val="22"/>
        </w:rPr>
        <w:br w:type="page"/>
      </w:r>
    </w:p>
    <w:p w14:paraId="05943A10" w14:textId="44EF88AD" w:rsidR="009D7B63" w:rsidRDefault="009D7B63" w:rsidP="009D7B63">
      <w:pPr>
        <w:pStyle w:val="Heading1"/>
        <w:spacing w:before="200"/>
        <w:rPr>
          <w:b/>
          <w:bCs/>
        </w:rPr>
      </w:pPr>
      <w:bookmarkStart w:id="67" w:name="_Toc182384727"/>
      <w:r w:rsidRPr="000E03A6">
        <w:rPr>
          <w:b/>
          <w:bCs/>
        </w:rPr>
        <w:lastRenderedPageBreak/>
        <w:t>S</w:t>
      </w:r>
      <w:r w:rsidR="00660556">
        <w:rPr>
          <w:b/>
          <w:bCs/>
        </w:rPr>
        <w:t>ummary</w:t>
      </w:r>
      <w:r w:rsidRPr="000E03A6">
        <w:rPr>
          <w:b/>
          <w:bCs/>
        </w:rPr>
        <w:t xml:space="preserve"> </w:t>
      </w:r>
      <w:r w:rsidR="002E5044">
        <w:rPr>
          <w:b/>
          <w:bCs/>
        </w:rPr>
        <w:t>of</w:t>
      </w:r>
      <w:r w:rsidRPr="000E03A6">
        <w:rPr>
          <w:b/>
          <w:bCs/>
        </w:rPr>
        <w:t xml:space="preserve"> </w:t>
      </w:r>
      <w:r w:rsidR="00DB42CE" w:rsidRPr="000E03A6">
        <w:rPr>
          <w:b/>
          <w:bCs/>
        </w:rPr>
        <w:t xml:space="preserve">Findings and </w:t>
      </w:r>
      <w:r w:rsidR="002E5044">
        <w:rPr>
          <w:b/>
          <w:bCs/>
        </w:rPr>
        <w:t>Recommendations</w:t>
      </w:r>
      <w:bookmarkEnd w:id="67"/>
    </w:p>
    <w:p w14:paraId="344B64A8" w14:textId="4B6162F6" w:rsidR="00660556" w:rsidRDefault="00660556" w:rsidP="00660556"/>
    <w:p w14:paraId="559CF37A" w14:textId="5114DA06" w:rsidR="00660556" w:rsidRPr="00A87CC8" w:rsidRDefault="00660556" w:rsidP="00660556">
      <w:pPr>
        <w:keepNext/>
        <w:keepLines/>
        <w:numPr>
          <w:ilvl w:val="0"/>
          <w:numId w:val="8"/>
        </w:numPr>
        <w:pBdr>
          <w:bottom w:val="single" w:sz="6" w:space="1" w:color="auto"/>
        </w:pBdr>
        <w:spacing w:before="40" w:after="0" w:line="259" w:lineRule="auto"/>
        <w:outlineLvl w:val="1"/>
        <w:rPr>
          <w:rFonts w:ascii="Calibri Light" w:eastAsia="Times New Roman" w:hAnsi="Calibri Light" w:cs="Times New Roman"/>
          <w:bCs/>
          <w:color w:val="4A66AC" w:themeColor="accent1"/>
          <w:sz w:val="26"/>
          <w:szCs w:val="26"/>
        </w:rPr>
      </w:pPr>
      <w:bookmarkStart w:id="68" w:name="_Toc58844324"/>
      <w:bookmarkStart w:id="69" w:name="_Toc60999820"/>
      <w:bookmarkStart w:id="70" w:name="_Toc182384728"/>
      <w:bookmarkStart w:id="71" w:name="_Hlk63413663"/>
      <w:r w:rsidRPr="00A87CC8">
        <w:rPr>
          <w:rFonts w:ascii="Calibri Light" w:eastAsia="Times New Roman" w:hAnsi="Calibri Light" w:cs="Times New Roman"/>
          <w:bCs/>
          <w:color w:val="4A66AC" w:themeColor="accent1"/>
          <w:sz w:val="26"/>
          <w:szCs w:val="26"/>
        </w:rPr>
        <w:t>General Principles: Equality and Non-Discrimination (Article 2)</w:t>
      </w:r>
      <w:bookmarkEnd w:id="68"/>
      <w:bookmarkEnd w:id="69"/>
      <w:bookmarkEnd w:id="70"/>
    </w:p>
    <w:bookmarkEnd w:id="71"/>
    <w:p w14:paraId="48F3B9F1" w14:textId="6CBC494D" w:rsidR="00A34ADF" w:rsidRPr="007B6B12" w:rsidRDefault="007B6B12" w:rsidP="007B6B12">
      <w:pPr>
        <w:rPr>
          <w:sz w:val="22"/>
          <w:szCs w:val="22"/>
        </w:rPr>
      </w:pPr>
      <w:r w:rsidRPr="007B6B12">
        <w:rPr>
          <w:sz w:val="22"/>
          <w:szCs w:val="22"/>
        </w:rPr>
        <w:t xml:space="preserve">Our review of full-text national constitutions found that </w:t>
      </w:r>
      <w:r w:rsidR="00085804">
        <w:rPr>
          <w:sz w:val="22"/>
          <w:szCs w:val="22"/>
        </w:rPr>
        <w:t>Uganda</w:t>
      </w:r>
      <w:r w:rsidRPr="007B6B12">
        <w:rPr>
          <w:sz w:val="22"/>
          <w:szCs w:val="22"/>
        </w:rPr>
        <w:t xml:space="preserve">’s constitution explicitly guarantees equality and non-discrimination broadly and </w:t>
      </w:r>
      <w:proofErr w:type="gramStart"/>
      <w:r w:rsidRPr="007B6B12">
        <w:rPr>
          <w:sz w:val="22"/>
          <w:szCs w:val="22"/>
        </w:rPr>
        <w:t>on the basis of</w:t>
      </w:r>
      <w:proofErr w:type="gramEnd"/>
      <w:r w:rsidRPr="007B6B12">
        <w:rPr>
          <w:sz w:val="22"/>
          <w:szCs w:val="22"/>
        </w:rPr>
        <w:t xml:space="preserve"> all groups and statuses listed in the Convention, </w:t>
      </w:r>
      <w:r w:rsidRPr="007B6B12">
        <w:rPr>
          <w:b/>
          <w:sz w:val="22"/>
          <w:szCs w:val="22"/>
        </w:rPr>
        <w:t xml:space="preserve">with the exception of </w:t>
      </w:r>
      <w:r w:rsidR="00C60839">
        <w:rPr>
          <w:b/>
          <w:sz w:val="22"/>
          <w:szCs w:val="22"/>
        </w:rPr>
        <w:t>language</w:t>
      </w:r>
      <w:r>
        <w:rPr>
          <w:b/>
          <w:sz w:val="22"/>
          <w:szCs w:val="22"/>
        </w:rPr>
        <w:t xml:space="preserve"> and foreign natio</w:t>
      </w:r>
      <w:r w:rsidRPr="007B6B12">
        <w:rPr>
          <w:b/>
          <w:sz w:val="22"/>
          <w:szCs w:val="22"/>
        </w:rPr>
        <w:t>nal origin</w:t>
      </w:r>
      <w:r w:rsidRPr="007B6B12">
        <w:rPr>
          <w:bCs/>
          <w:sz w:val="22"/>
          <w:szCs w:val="22"/>
        </w:rPr>
        <w:t>.</w:t>
      </w:r>
    </w:p>
    <w:p w14:paraId="4CF4B9BF" w14:textId="0C8451B3" w:rsidR="002E5044" w:rsidRDefault="007B6B12" w:rsidP="009D7B63">
      <w:r>
        <w:rPr>
          <w:noProof/>
        </w:rPr>
        <mc:AlternateContent>
          <mc:Choice Requires="wps">
            <w:drawing>
              <wp:inline distT="0" distB="0" distL="0" distR="0" wp14:anchorId="4B3EF946" wp14:editId="199FF06D">
                <wp:extent cx="5876925" cy="3124200"/>
                <wp:effectExtent l="0" t="0" r="66675" b="57150"/>
                <wp:docPr id="201252352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3124200"/>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9"/>
                            </a:srgbClr>
                          </a:outerShdw>
                        </a:effectLst>
                      </wps:spPr>
                      <wps:txbx>
                        <w:txbxContent>
                          <w:p w14:paraId="28B317CE" w14:textId="77777777" w:rsidR="007B6B12" w:rsidRDefault="007B6B12" w:rsidP="007B6B12">
                            <w:pPr>
                              <w:pStyle w:val="Heading2"/>
                              <w:jc w:val="center"/>
                              <w:rPr>
                                <w:b/>
                              </w:rPr>
                            </w:pPr>
                            <w:bookmarkStart w:id="72" w:name="_Toc160799432"/>
                            <w:bookmarkStart w:id="73" w:name="_Toc182384729"/>
                            <w:r>
                              <w:rPr>
                                <w:b/>
                              </w:rPr>
                              <w:t>Recommended Questions for the List of Issues and Concluding Observations</w:t>
                            </w:r>
                            <w:bookmarkEnd w:id="72"/>
                            <w:bookmarkEnd w:id="73"/>
                          </w:p>
                          <w:p w14:paraId="79A4F45A" w14:textId="77777777" w:rsidR="007B6B12" w:rsidRDefault="007B6B12" w:rsidP="007B6B12">
                            <w:pPr>
                              <w:spacing w:after="0" w:line="360" w:lineRule="auto"/>
                              <w:rPr>
                                <w:rFonts w:eastAsia="Times New Roman" w:cstheme="minorHAnsi"/>
                                <w:color w:val="000000"/>
                                <w:sz w:val="22"/>
                                <w:szCs w:val="22"/>
                              </w:rPr>
                            </w:pPr>
                            <w:r w:rsidRPr="00E16908">
                              <w:rPr>
                                <w:rFonts w:eastAsia="Times New Roman" w:cstheme="minorHAnsi"/>
                                <w:color w:val="000000"/>
                                <w:sz w:val="22"/>
                                <w:szCs w:val="22"/>
                              </w:rPr>
                              <w:t>We hope the Committee will:</w:t>
                            </w:r>
                          </w:p>
                          <w:p w14:paraId="42209F45" w14:textId="02786CAE" w:rsidR="007B6B12" w:rsidRPr="007B6B12" w:rsidRDefault="007B6B12" w:rsidP="007B6B12">
                            <w:pPr>
                              <w:numPr>
                                <w:ilvl w:val="0"/>
                                <w:numId w:val="12"/>
                              </w:numPr>
                              <w:spacing w:before="0" w:after="0"/>
                              <w:contextualSpacing/>
                              <w:rPr>
                                <w:rFonts w:ascii="Calibri" w:eastAsia="Calibri" w:hAnsi="Calibri" w:cs="Times New Roman"/>
                                <w:b/>
                                <w:color w:val="000000"/>
                                <w:sz w:val="22"/>
                                <w:szCs w:val="22"/>
                              </w:rPr>
                            </w:pPr>
                            <w:r>
                              <w:rPr>
                                <w:rFonts w:ascii="Calibri" w:eastAsia="Calibri" w:hAnsi="Calibri" w:cs="Times New Roman"/>
                                <w:color w:val="000000"/>
                                <w:sz w:val="22"/>
                                <w:szCs w:val="22"/>
                              </w:rPr>
                              <w:t xml:space="preserve">In its list of issues, ask </w:t>
                            </w:r>
                            <w:r w:rsidR="00085804">
                              <w:rPr>
                                <w:rFonts w:ascii="Calibri" w:eastAsia="Calibri" w:hAnsi="Calibri" w:cs="Times New Roman"/>
                                <w:color w:val="000000"/>
                                <w:sz w:val="22"/>
                                <w:szCs w:val="22"/>
                              </w:rPr>
                              <w:t>Uganda</w:t>
                            </w:r>
                            <w:r>
                              <w:rPr>
                                <w:rFonts w:ascii="Calibri" w:eastAsia="Calibri" w:hAnsi="Calibri" w:cs="Times New Roman"/>
                                <w:color w:val="000000"/>
                                <w:sz w:val="22"/>
                                <w:szCs w:val="22"/>
                              </w:rPr>
                              <w:t xml:space="preserve">: have </w:t>
                            </w:r>
                            <w:r w:rsidR="00085804">
                              <w:rPr>
                                <w:rFonts w:ascii="Calibri" w:eastAsia="Calibri" w:hAnsi="Calibri" w:cs="Times New Roman"/>
                                <w:color w:val="000000"/>
                                <w:sz w:val="22"/>
                                <w:szCs w:val="22"/>
                              </w:rPr>
                              <w:t>Uganda</w:t>
                            </w:r>
                            <w:r>
                              <w:rPr>
                                <w:rFonts w:ascii="Calibri" w:eastAsia="Calibri" w:hAnsi="Calibri" w:cs="Times New Roman"/>
                                <w:color w:val="000000"/>
                                <w:sz w:val="22"/>
                                <w:szCs w:val="22"/>
                              </w:rPr>
                              <w:t>’s constitutional provisions on general equality</w:t>
                            </w:r>
                            <w:r w:rsidR="00C60839">
                              <w:rPr>
                                <w:rFonts w:ascii="Calibri" w:eastAsia="Calibri" w:hAnsi="Calibri" w:cs="Times New Roman"/>
                                <w:color w:val="000000"/>
                                <w:sz w:val="22"/>
                                <w:szCs w:val="22"/>
                              </w:rPr>
                              <w:t xml:space="preserve"> </w:t>
                            </w:r>
                            <w:r>
                              <w:rPr>
                                <w:rFonts w:ascii="Calibri" w:eastAsia="Calibri" w:hAnsi="Calibri" w:cs="Times New Roman"/>
                                <w:color w:val="000000"/>
                                <w:sz w:val="22"/>
                                <w:szCs w:val="22"/>
                              </w:rPr>
                              <w:t xml:space="preserve">and non-discrimination been interpreted, through case law or otherwise, to cover discrimination on the basis of </w:t>
                            </w:r>
                            <w:r w:rsidR="00C60839">
                              <w:rPr>
                                <w:rFonts w:ascii="Calibri" w:eastAsia="Calibri" w:hAnsi="Calibri" w:cs="Times New Roman"/>
                                <w:color w:val="000000"/>
                                <w:sz w:val="22"/>
                                <w:szCs w:val="22"/>
                              </w:rPr>
                              <w:t xml:space="preserve">language </w:t>
                            </w:r>
                            <w:r>
                              <w:rPr>
                                <w:rFonts w:ascii="Calibri" w:eastAsia="Calibri" w:hAnsi="Calibri" w:cs="Times New Roman"/>
                                <w:color w:val="000000"/>
                                <w:sz w:val="22"/>
                                <w:szCs w:val="22"/>
                              </w:rPr>
                              <w:t>or foreign national origin</w:t>
                            </w:r>
                            <w:r w:rsidR="00C60839">
                              <w:rPr>
                                <w:rFonts w:ascii="Calibri" w:eastAsia="Calibri" w:hAnsi="Calibri" w:cs="Times New Roman"/>
                                <w:color w:val="000000"/>
                                <w:sz w:val="22"/>
                                <w:szCs w:val="22"/>
                              </w:rPr>
                              <w:t>?</w:t>
                            </w:r>
                          </w:p>
                          <w:p w14:paraId="483F1B94" w14:textId="18C04A42" w:rsidR="007B6B12" w:rsidRDefault="007B6B12" w:rsidP="007B6B12">
                            <w:pPr>
                              <w:numPr>
                                <w:ilvl w:val="1"/>
                                <w:numId w:val="12"/>
                              </w:numPr>
                              <w:spacing w:before="0" w:after="0"/>
                              <w:contextualSpacing/>
                              <w:rPr>
                                <w:rFonts w:ascii="Calibri" w:eastAsia="Calibri" w:hAnsi="Calibri" w:cs="Times New Roman"/>
                                <w:b/>
                                <w:color w:val="000000"/>
                                <w:sz w:val="22"/>
                                <w:szCs w:val="22"/>
                              </w:rPr>
                            </w:pPr>
                            <w:r>
                              <w:rPr>
                                <w:rFonts w:ascii="Calibri" w:eastAsia="Calibri" w:hAnsi="Calibri" w:cs="Times New Roman"/>
                                <w:color w:val="000000"/>
                                <w:sz w:val="22"/>
                                <w:szCs w:val="22"/>
                              </w:rPr>
                              <w:t>If they have not, c</w:t>
                            </w:r>
                            <w:r>
                              <w:rPr>
                                <w:rFonts w:ascii="Calibri" w:eastAsia="Times New Roman" w:hAnsi="Calibri" w:cs="Times New Roman"/>
                                <w:color w:val="000000"/>
                                <w:sz w:val="22"/>
                                <w:szCs w:val="22"/>
                              </w:rPr>
                              <w:t xml:space="preserve">an </w:t>
                            </w:r>
                            <w:r w:rsidR="00085804">
                              <w:rPr>
                                <w:rFonts w:ascii="Calibri" w:eastAsia="Times New Roman" w:hAnsi="Calibri" w:cs="Times New Roman"/>
                                <w:color w:val="000000"/>
                                <w:sz w:val="22"/>
                                <w:szCs w:val="22"/>
                              </w:rPr>
                              <w:t>Uganda</w:t>
                            </w:r>
                            <w:r>
                              <w:rPr>
                                <w:rFonts w:ascii="Calibri" w:eastAsia="Calibri" w:hAnsi="Calibri" w:cs="Times New Roman"/>
                                <w:color w:val="000000"/>
                                <w:sz w:val="22"/>
                                <w:szCs w:val="22"/>
                              </w:rPr>
                              <w:t xml:space="preserve"> </w:t>
                            </w:r>
                            <w:r>
                              <w:rPr>
                                <w:rFonts w:ascii="Calibri" w:eastAsia="Times New Roman" w:hAnsi="Calibri" w:cs="Times New Roman"/>
                                <w:color w:val="000000"/>
                                <w:sz w:val="22"/>
                                <w:szCs w:val="22"/>
                              </w:rPr>
                              <w:t xml:space="preserve">outline any concrete, </w:t>
                            </w:r>
                            <w:r>
                              <w:rPr>
                                <w:sz w:val="22"/>
                                <w:szCs w:val="22"/>
                              </w:rPr>
                              <w:t xml:space="preserve">near-term plans to amend its constitution to prohibit discrimination on the basis of </w:t>
                            </w:r>
                            <w:r w:rsidR="00C60839">
                              <w:rPr>
                                <w:sz w:val="22"/>
                                <w:szCs w:val="22"/>
                              </w:rPr>
                              <w:t>language</w:t>
                            </w:r>
                            <w:r>
                              <w:rPr>
                                <w:sz w:val="22"/>
                                <w:szCs w:val="22"/>
                              </w:rPr>
                              <w:t xml:space="preserve"> and foreign national origin?</w:t>
                            </w:r>
                          </w:p>
                          <w:p w14:paraId="3811D269" w14:textId="688A0491" w:rsidR="007B6B12" w:rsidRPr="006D0A01" w:rsidRDefault="007B6B12" w:rsidP="007B6B12">
                            <w:pPr>
                              <w:numPr>
                                <w:ilvl w:val="2"/>
                                <w:numId w:val="12"/>
                              </w:numPr>
                              <w:spacing w:before="0" w:after="0"/>
                              <w:contextualSpacing/>
                              <w:rPr>
                                <w:rFonts w:ascii="Calibri" w:eastAsia="Calibri" w:hAnsi="Calibri" w:cs="Times New Roman"/>
                                <w:b/>
                                <w:color w:val="000000"/>
                                <w:sz w:val="22"/>
                                <w:szCs w:val="22"/>
                              </w:rPr>
                            </w:pPr>
                            <w:r>
                              <w:rPr>
                                <w:sz w:val="22"/>
                                <w:szCs w:val="22"/>
                              </w:rPr>
                              <w:t xml:space="preserve">If </w:t>
                            </w:r>
                            <w:r w:rsidR="00085804">
                              <w:rPr>
                                <w:sz w:val="22"/>
                                <w:szCs w:val="22"/>
                              </w:rPr>
                              <w:t>Uganda</w:t>
                            </w:r>
                            <w:r>
                              <w:rPr>
                                <w:sz w:val="22"/>
                                <w:szCs w:val="22"/>
                              </w:rPr>
                              <w:t xml:space="preserve"> cannot, r</w:t>
                            </w:r>
                            <w:r w:rsidRPr="006D0A01">
                              <w:rPr>
                                <w:sz w:val="22"/>
                                <w:szCs w:val="22"/>
                              </w:rPr>
                              <w:t xml:space="preserve">ecommend in its concluding observations that </w:t>
                            </w:r>
                            <w:r w:rsidR="00085804">
                              <w:rPr>
                                <w:sz w:val="22"/>
                                <w:szCs w:val="22"/>
                              </w:rPr>
                              <w:t>Uganda</w:t>
                            </w:r>
                            <w:r>
                              <w:rPr>
                                <w:sz w:val="22"/>
                                <w:szCs w:val="22"/>
                              </w:rPr>
                              <w:t xml:space="preserve"> </w:t>
                            </w:r>
                            <w:r w:rsidRPr="006D0A01">
                              <w:rPr>
                                <w:sz w:val="22"/>
                                <w:szCs w:val="22"/>
                              </w:rPr>
                              <w:t xml:space="preserve">amend its constitution to </w:t>
                            </w:r>
                            <w:r>
                              <w:rPr>
                                <w:sz w:val="22"/>
                                <w:szCs w:val="22"/>
                              </w:rPr>
                              <w:t xml:space="preserve">explicitly prohibit </w:t>
                            </w:r>
                            <w:r w:rsidRPr="006D0A01">
                              <w:rPr>
                                <w:sz w:val="22"/>
                                <w:szCs w:val="22"/>
                              </w:rPr>
                              <w:t xml:space="preserve">discrimination </w:t>
                            </w:r>
                            <w:r>
                              <w:rPr>
                                <w:sz w:val="22"/>
                                <w:szCs w:val="22"/>
                              </w:rPr>
                              <w:t>on the basis</w:t>
                            </w:r>
                            <w:r w:rsidRPr="006D0A01">
                              <w:rPr>
                                <w:sz w:val="22"/>
                                <w:szCs w:val="22"/>
                              </w:rPr>
                              <w:t xml:space="preserve"> of </w:t>
                            </w:r>
                            <w:r w:rsidR="00C60839">
                              <w:rPr>
                                <w:sz w:val="22"/>
                                <w:szCs w:val="22"/>
                              </w:rPr>
                              <w:t xml:space="preserve">language </w:t>
                            </w:r>
                            <w:r>
                              <w:rPr>
                                <w:sz w:val="22"/>
                                <w:szCs w:val="22"/>
                              </w:rPr>
                              <w:t>and foreign national origin</w:t>
                            </w:r>
                            <w:r w:rsidRPr="006D0A01">
                              <w:rPr>
                                <w:rFonts w:eastAsia="Times New Roman"/>
                                <w:sz w:val="22"/>
                                <w:szCs w:val="22"/>
                              </w:rPr>
                              <w:t xml:space="preserve">, consistent with CRC commitments. This could be added to Article </w:t>
                            </w:r>
                            <w:r w:rsidR="00C60839">
                              <w:rPr>
                                <w:rFonts w:eastAsia="Times New Roman"/>
                                <w:sz w:val="22"/>
                                <w:szCs w:val="22"/>
                              </w:rPr>
                              <w:t>2</w:t>
                            </w:r>
                            <w:r w:rsidRPr="006D0A01">
                              <w:rPr>
                                <w:rFonts w:eastAsia="Times New Roman"/>
                                <w:sz w:val="22"/>
                                <w:szCs w:val="22"/>
                              </w:rPr>
                              <w:t>1 of the constitution, which already prohibits discrimination on the basis of other CRC-protected groups and statuses.</w:t>
                            </w:r>
                          </w:p>
                        </w:txbxContent>
                      </wps:txbx>
                      <wps:bodyPr rot="0" vert="horz" wrap="square" lIns="91440" tIns="45720" rIns="91440" bIns="45720" anchor="t" anchorCtr="0" upright="1">
                        <a:noAutofit/>
                      </wps:bodyPr>
                    </wps:wsp>
                  </a:graphicData>
                </a:graphic>
              </wp:inline>
            </w:drawing>
          </mc:Choice>
          <mc:Fallback>
            <w:pict>
              <v:shapetype w14:anchorId="4B3EF946" id="_x0000_t202" coordsize="21600,21600" o:spt="202" path="m,l,21600r21600,l21600,xe">
                <v:stroke joinstyle="miter"/>
                <v:path gradientshapeok="t" o:connecttype="rect"/>
              </v:shapetype>
              <v:shape id="Text Box 1" o:spid="_x0000_s1026" type="#_x0000_t202" style="width:462.75pt;height:24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" fillcolor="white [3201]" strokeweight=".5pt">
                <v:shadow on="t" color="black" opacity="26213f" origin="-.5,-.5" offset=".74836mm,.74836mm"/>
                <v:textbox>
                  <w:txbxContent>
                    <w:p w14:paraId="28B317CE" w14:textId="77777777" w:rsidR="007B6B12" w:rsidRDefault="007B6B12" w:rsidP="007B6B12">
                      <w:pPr>
                        <w:pStyle w:val="Heading2"/>
                        <w:jc w:val="center"/>
                        <w:rPr>
                          <w:b/>
                        </w:rPr>
                      </w:pPr>
                      <w:bookmarkStart w:id="77" w:name="_Toc160799432"/>
                      <w:bookmarkStart w:id="78" w:name="_Toc182384729"/>
                      <w:r>
                        <w:rPr>
                          <w:b/>
                        </w:rPr>
                        <w:t>Recommended Questions for the List of Issues and Concluding Observations</w:t>
                      </w:r>
                      <w:bookmarkEnd w:id="77"/>
                      <w:bookmarkEnd w:id="78"/>
                    </w:p>
                    <w:p w14:paraId="79A4F45A" w14:textId="77777777" w:rsidR="007B6B12" w:rsidRDefault="007B6B12" w:rsidP="007B6B12">
                      <w:pPr>
                        <w:spacing w:after="0" w:line="360" w:lineRule="auto"/>
                        <w:rPr>
                          <w:rFonts w:eastAsia="Times New Roman" w:cstheme="minorHAnsi"/>
                          <w:color w:val="000000"/>
                          <w:sz w:val="22"/>
                          <w:szCs w:val="22"/>
                        </w:rPr>
                      </w:pPr>
                      <w:r w:rsidRPr="00E16908">
                        <w:rPr>
                          <w:rFonts w:eastAsia="Times New Roman" w:cstheme="minorHAnsi"/>
                          <w:color w:val="000000"/>
                          <w:sz w:val="22"/>
                          <w:szCs w:val="22"/>
                        </w:rPr>
                        <w:t>We hope the Committee will:</w:t>
                      </w:r>
                    </w:p>
                    <w:p w14:paraId="42209F45" w14:textId="02786CAE" w:rsidR="007B6B12" w:rsidRPr="007B6B12" w:rsidRDefault="007B6B12" w:rsidP="007B6B12">
                      <w:pPr>
                        <w:numPr>
                          <w:ilvl w:val="0"/>
                          <w:numId w:val="12"/>
                        </w:numPr>
                        <w:spacing w:before="0" w:after="0"/>
                        <w:contextualSpacing/>
                        <w:rPr>
                          <w:rFonts w:ascii="Calibri" w:eastAsia="Calibri" w:hAnsi="Calibri" w:cs="Times New Roman"/>
                          <w:b/>
                          <w:color w:val="000000"/>
                          <w:sz w:val="22"/>
                          <w:szCs w:val="22"/>
                        </w:rPr>
                      </w:pPr>
                      <w:r>
                        <w:rPr>
                          <w:rFonts w:ascii="Calibri" w:eastAsia="Calibri" w:hAnsi="Calibri" w:cs="Times New Roman"/>
                          <w:color w:val="000000"/>
                          <w:sz w:val="22"/>
                          <w:szCs w:val="22"/>
                        </w:rPr>
                        <w:t xml:space="preserve">In its list of issues, ask </w:t>
                      </w:r>
                      <w:r w:rsidR="00085804">
                        <w:rPr>
                          <w:rFonts w:ascii="Calibri" w:eastAsia="Calibri" w:hAnsi="Calibri" w:cs="Times New Roman"/>
                          <w:color w:val="000000"/>
                          <w:sz w:val="22"/>
                          <w:szCs w:val="22"/>
                        </w:rPr>
                        <w:t>Uganda</w:t>
                      </w:r>
                      <w:r>
                        <w:rPr>
                          <w:rFonts w:ascii="Calibri" w:eastAsia="Calibri" w:hAnsi="Calibri" w:cs="Times New Roman"/>
                          <w:color w:val="000000"/>
                          <w:sz w:val="22"/>
                          <w:szCs w:val="22"/>
                        </w:rPr>
                        <w:t xml:space="preserve">: have </w:t>
                      </w:r>
                      <w:r w:rsidR="00085804">
                        <w:rPr>
                          <w:rFonts w:ascii="Calibri" w:eastAsia="Calibri" w:hAnsi="Calibri" w:cs="Times New Roman"/>
                          <w:color w:val="000000"/>
                          <w:sz w:val="22"/>
                          <w:szCs w:val="22"/>
                        </w:rPr>
                        <w:t>Uganda</w:t>
                      </w:r>
                      <w:r>
                        <w:rPr>
                          <w:rFonts w:ascii="Calibri" w:eastAsia="Calibri" w:hAnsi="Calibri" w:cs="Times New Roman"/>
                          <w:color w:val="000000"/>
                          <w:sz w:val="22"/>
                          <w:szCs w:val="22"/>
                        </w:rPr>
                        <w:t>’s constitutional provisions on general equality</w:t>
                      </w:r>
                      <w:r w:rsidR="00C60839">
                        <w:rPr>
                          <w:rFonts w:ascii="Calibri" w:eastAsia="Calibri" w:hAnsi="Calibri" w:cs="Times New Roman"/>
                          <w:color w:val="000000"/>
                          <w:sz w:val="22"/>
                          <w:szCs w:val="22"/>
                        </w:rPr>
                        <w:t xml:space="preserve"> </w:t>
                      </w:r>
                      <w:r>
                        <w:rPr>
                          <w:rFonts w:ascii="Calibri" w:eastAsia="Calibri" w:hAnsi="Calibri" w:cs="Times New Roman"/>
                          <w:color w:val="000000"/>
                          <w:sz w:val="22"/>
                          <w:szCs w:val="22"/>
                        </w:rPr>
                        <w:t xml:space="preserve">and non-discrimination been interpreted, through case law or otherwise, to cover discrimination on the basis of </w:t>
                      </w:r>
                      <w:r w:rsidR="00C60839">
                        <w:rPr>
                          <w:rFonts w:ascii="Calibri" w:eastAsia="Calibri" w:hAnsi="Calibri" w:cs="Times New Roman"/>
                          <w:color w:val="000000"/>
                          <w:sz w:val="22"/>
                          <w:szCs w:val="22"/>
                        </w:rPr>
                        <w:t xml:space="preserve">language </w:t>
                      </w:r>
                      <w:r>
                        <w:rPr>
                          <w:rFonts w:ascii="Calibri" w:eastAsia="Calibri" w:hAnsi="Calibri" w:cs="Times New Roman"/>
                          <w:color w:val="000000"/>
                          <w:sz w:val="22"/>
                          <w:szCs w:val="22"/>
                        </w:rPr>
                        <w:t>or foreign national origin</w:t>
                      </w:r>
                      <w:r w:rsidR="00C60839">
                        <w:rPr>
                          <w:rFonts w:ascii="Calibri" w:eastAsia="Calibri" w:hAnsi="Calibri" w:cs="Times New Roman"/>
                          <w:color w:val="000000"/>
                          <w:sz w:val="22"/>
                          <w:szCs w:val="22"/>
                        </w:rPr>
                        <w:t>?</w:t>
                      </w:r>
                    </w:p>
                    <w:p w14:paraId="483F1B94" w14:textId="18C04A42" w:rsidR="007B6B12" w:rsidRDefault="007B6B12" w:rsidP="007B6B12">
                      <w:pPr>
                        <w:numPr>
                          <w:ilvl w:val="1"/>
                          <w:numId w:val="12"/>
                        </w:numPr>
                        <w:spacing w:before="0" w:after="0"/>
                        <w:contextualSpacing/>
                        <w:rPr>
                          <w:rFonts w:ascii="Calibri" w:eastAsia="Calibri" w:hAnsi="Calibri" w:cs="Times New Roman"/>
                          <w:b/>
                          <w:color w:val="000000"/>
                          <w:sz w:val="22"/>
                          <w:szCs w:val="22"/>
                        </w:rPr>
                      </w:pPr>
                      <w:r>
                        <w:rPr>
                          <w:rFonts w:ascii="Calibri" w:eastAsia="Calibri" w:hAnsi="Calibri" w:cs="Times New Roman"/>
                          <w:color w:val="000000"/>
                          <w:sz w:val="22"/>
                          <w:szCs w:val="22"/>
                        </w:rPr>
                        <w:t>If they have not, c</w:t>
                      </w:r>
                      <w:r>
                        <w:rPr>
                          <w:rFonts w:ascii="Calibri" w:eastAsia="Times New Roman" w:hAnsi="Calibri" w:cs="Times New Roman"/>
                          <w:color w:val="000000"/>
                          <w:sz w:val="22"/>
                          <w:szCs w:val="22"/>
                        </w:rPr>
                        <w:t xml:space="preserve">an </w:t>
                      </w:r>
                      <w:r w:rsidR="00085804">
                        <w:rPr>
                          <w:rFonts w:ascii="Calibri" w:eastAsia="Times New Roman" w:hAnsi="Calibri" w:cs="Times New Roman"/>
                          <w:color w:val="000000"/>
                          <w:sz w:val="22"/>
                          <w:szCs w:val="22"/>
                        </w:rPr>
                        <w:t>Uganda</w:t>
                      </w:r>
                      <w:r>
                        <w:rPr>
                          <w:rFonts w:ascii="Calibri" w:eastAsia="Calibri" w:hAnsi="Calibri" w:cs="Times New Roman"/>
                          <w:color w:val="000000"/>
                          <w:sz w:val="22"/>
                          <w:szCs w:val="22"/>
                        </w:rPr>
                        <w:t xml:space="preserve"> </w:t>
                      </w:r>
                      <w:r>
                        <w:rPr>
                          <w:rFonts w:ascii="Calibri" w:eastAsia="Times New Roman" w:hAnsi="Calibri" w:cs="Times New Roman"/>
                          <w:color w:val="000000"/>
                          <w:sz w:val="22"/>
                          <w:szCs w:val="22"/>
                        </w:rPr>
                        <w:t xml:space="preserve">outline any concrete, </w:t>
                      </w:r>
                      <w:r>
                        <w:rPr>
                          <w:sz w:val="22"/>
                          <w:szCs w:val="22"/>
                        </w:rPr>
                        <w:t xml:space="preserve">near-term plans to amend its constitution to prohibit discrimination on the basis of </w:t>
                      </w:r>
                      <w:r w:rsidR="00C60839">
                        <w:rPr>
                          <w:sz w:val="22"/>
                          <w:szCs w:val="22"/>
                        </w:rPr>
                        <w:t>language</w:t>
                      </w:r>
                      <w:r>
                        <w:rPr>
                          <w:sz w:val="22"/>
                          <w:szCs w:val="22"/>
                        </w:rPr>
                        <w:t xml:space="preserve"> and foreign national origin?</w:t>
                      </w:r>
                    </w:p>
                    <w:p w14:paraId="3811D269" w14:textId="688A0491" w:rsidR="007B6B12" w:rsidRPr="006D0A01" w:rsidRDefault="007B6B12" w:rsidP="007B6B12">
                      <w:pPr>
                        <w:numPr>
                          <w:ilvl w:val="2"/>
                          <w:numId w:val="12"/>
                        </w:numPr>
                        <w:spacing w:before="0" w:after="0"/>
                        <w:contextualSpacing/>
                        <w:rPr>
                          <w:rFonts w:ascii="Calibri" w:eastAsia="Calibri" w:hAnsi="Calibri" w:cs="Times New Roman"/>
                          <w:b/>
                          <w:color w:val="000000"/>
                          <w:sz w:val="22"/>
                          <w:szCs w:val="22"/>
                        </w:rPr>
                      </w:pPr>
                      <w:r>
                        <w:rPr>
                          <w:sz w:val="22"/>
                          <w:szCs w:val="22"/>
                        </w:rPr>
                        <w:t xml:space="preserve">If </w:t>
                      </w:r>
                      <w:r w:rsidR="00085804">
                        <w:rPr>
                          <w:sz w:val="22"/>
                          <w:szCs w:val="22"/>
                        </w:rPr>
                        <w:t>Uganda</w:t>
                      </w:r>
                      <w:r>
                        <w:rPr>
                          <w:sz w:val="22"/>
                          <w:szCs w:val="22"/>
                        </w:rPr>
                        <w:t xml:space="preserve"> cannot, r</w:t>
                      </w:r>
                      <w:r w:rsidRPr="006D0A01">
                        <w:rPr>
                          <w:sz w:val="22"/>
                          <w:szCs w:val="22"/>
                        </w:rPr>
                        <w:t xml:space="preserve">ecommend in its concluding observations that </w:t>
                      </w:r>
                      <w:r w:rsidR="00085804">
                        <w:rPr>
                          <w:sz w:val="22"/>
                          <w:szCs w:val="22"/>
                        </w:rPr>
                        <w:t>Uganda</w:t>
                      </w:r>
                      <w:r>
                        <w:rPr>
                          <w:sz w:val="22"/>
                          <w:szCs w:val="22"/>
                        </w:rPr>
                        <w:t xml:space="preserve"> </w:t>
                      </w:r>
                      <w:r w:rsidRPr="006D0A01">
                        <w:rPr>
                          <w:sz w:val="22"/>
                          <w:szCs w:val="22"/>
                        </w:rPr>
                        <w:t xml:space="preserve">amend its constitution to </w:t>
                      </w:r>
                      <w:r>
                        <w:rPr>
                          <w:sz w:val="22"/>
                          <w:szCs w:val="22"/>
                        </w:rPr>
                        <w:t xml:space="preserve">explicitly prohibit </w:t>
                      </w:r>
                      <w:r w:rsidRPr="006D0A01">
                        <w:rPr>
                          <w:sz w:val="22"/>
                          <w:szCs w:val="22"/>
                        </w:rPr>
                        <w:t xml:space="preserve">discrimination </w:t>
                      </w:r>
                      <w:r>
                        <w:rPr>
                          <w:sz w:val="22"/>
                          <w:szCs w:val="22"/>
                        </w:rPr>
                        <w:t>on the basis</w:t>
                      </w:r>
                      <w:r w:rsidRPr="006D0A01">
                        <w:rPr>
                          <w:sz w:val="22"/>
                          <w:szCs w:val="22"/>
                        </w:rPr>
                        <w:t xml:space="preserve"> of </w:t>
                      </w:r>
                      <w:r w:rsidR="00C60839">
                        <w:rPr>
                          <w:sz w:val="22"/>
                          <w:szCs w:val="22"/>
                        </w:rPr>
                        <w:t xml:space="preserve">language </w:t>
                      </w:r>
                      <w:r>
                        <w:rPr>
                          <w:sz w:val="22"/>
                          <w:szCs w:val="22"/>
                        </w:rPr>
                        <w:t>and foreign national origin</w:t>
                      </w:r>
                      <w:r w:rsidRPr="006D0A01">
                        <w:rPr>
                          <w:rFonts w:eastAsia="Times New Roman"/>
                          <w:sz w:val="22"/>
                          <w:szCs w:val="22"/>
                        </w:rPr>
                        <w:t xml:space="preserve">, consistent with CRC commitments. This could be added to Article </w:t>
                      </w:r>
                      <w:r w:rsidR="00C60839">
                        <w:rPr>
                          <w:rFonts w:eastAsia="Times New Roman"/>
                          <w:sz w:val="22"/>
                          <w:szCs w:val="22"/>
                        </w:rPr>
                        <w:t>2</w:t>
                      </w:r>
                      <w:r w:rsidRPr="006D0A01">
                        <w:rPr>
                          <w:rFonts w:eastAsia="Times New Roman"/>
                          <w:sz w:val="22"/>
                          <w:szCs w:val="22"/>
                        </w:rPr>
                        <w:t>1 of the constitution, which already prohibits discrimination on the basis of other CRC-protected groups and statuses.</w:t>
                      </w:r>
                    </w:p>
                  </w:txbxContent>
                </v:textbox>
                <w10:anchorlock/>
              </v:shape>
            </w:pict>
          </mc:Fallback>
        </mc:AlternateContent>
      </w:r>
    </w:p>
    <w:p w14:paraId="28CBE28B" w14:textId="0BB402CC" w:rsidR="002E5044" w:rsidRPr="00A87CC8" w:rsidRDefault="002E5044" w:rsidP="002E5044">
      <w:pPr>
        <w:keepNext/>
        <w:keepLines/>
        <w:numPr>
          <w:ilvl w:val="0"/>
          <w:numId w:val="8"/>
        </w:numPr>
        <w:pBdr>
          <w:bottom w:val="single" w:sz="6" w:space="1" w:color="auto"/>
        </w:pBdr>
        <w:spacing w:before="40" w:after="0" w:line="259" w:lineRule="auto"/>
        <w:outlineLvl w:val="1"/>
        <w:rPr>
          <w:rFonts w:ascii="Calibri Light" w:eastAsia="Times New Roman" w:hAnsi="Calibri Light" w:cs="Times New Roman"/>
          <w:bCs/>
          <w:color w:val="4A66AC" w:themeColor="accent1"/>
          <w:sz w:val="26"/>
          <w:szCs w:val="26"/>
        </w:rPr>
      </w:pPr>
      <w:bookmarkStart w:id="74" w:name="_Toc182384730"/>
      <w:bookmarkStart w:id="75" w:name="_Hlk63413678"/>
      <w:r w:rsidRPr="00A87CC8">
        <w:rPr>
          <w:rFonts w:ascii="Calibri Light" w:eastAsia="Times New Roman" w:hAnsi="Calibri Light" w:cs="Times New Roman"/>
          <w:bCs/>
          <w:color w:val="4A66AC" w:themeColor="accent1"/>
          <w:sz w:val="26"/>
          <w:szCs w:val="26"/>
        </w:rPr>
        <w:t xml:space="preserve">Special Protection Measures: Child Marriage (Articles 19, 24, 28, 34, and General Comment No. </w:t>
      </w:r>
      <w:r w:rsidR="003407C9">
        <w:rPr>
          <w:rFonts w:ascii="Calibri Light" w:eastAsia="Times New Roman" w:hAnsi="Calibri Light" w:cs="Times New Roman"/>
          <w:bCs/>
          <w:color w:val="4A66AC" w:themeColor="accent1"/>
          <w:sz w:val="26"/>
          <w:szCs w:val="26"/>
        </w:rPr>
        <w:t>4</w:t>
      </w:r>
      <w:r w:rsidRPr="00A87CC8">
        <w:rPr>
          <w:rFonts w:ascii="Calibri Light" w:eastAsia="Times New Roman" w:hAnsi="Calibri Light" w:cs="Times New Roman"/>
          <w:bCs/>
          <w:color w:val="4A66AC" w:themeColor="accent1"/>
          <w:sz w:val="26"/>
          <w:szCs w:val="26"/>
        </w:rPr>
        <w:t>)</w:t>
      </w:r>
      <w:bookmarkEnd w:id="74"/>
    </w:p>
    <w:bookmarkEnd w:id="75"/>
    <w:p w14:paraId="12456938" w14:textId="233A0BEE" w:rsidR="00666AD9" w:rsidRPr="00666AD9" w:rsidRDefault="00666AD9" w:rsidP="00666AD9">
      <w:pPr>
        <w:rPr>
          <w:rFonts w:eastAsia="Times New Roman"/>
          <w:sz w:val="22"/>
          <w:szCs w:val="22"/>
        </w:rPr>
      </w:pPr>
      <w:r w:rsidRPr="00666AD9">
        <w:rPr>
          <w:rFonts w:eastAsia="Times New Roman"/>
          <w:sz w:val="22"/>
          <w:szCs w:val="22"/>
        </w:rPr>
        <w:t xml:space="preserve">Uganda’s </w:t>
      </w:r>
      <w:r>
        <w:rPr>
          <w:rFonts w:eastAsia="Times New Roman"/>
          <w:sz w:val="22"/>
          <w:szCs w:val="22"/>
        </w:rPr>
        <w:t xml:space="preserve">legislation generally prohibits marriage before age </w:t>
      </w:r>
      <w:r w:rsidR="000E5C4D">
        <w:rPr>
          <w:rFonts w:eastAsia="Times New Roman"/>
          <w:sz w:val="22"/>
          <w:szCs w:val="22"/>
        </w:rPr>
        <w:t>21</w:t>
      </w:r>
      <w:r>
        <w:rPr>
          <w:rFonts w:eastAsia="Times New Roman"/>
          <w:sz w:val="22"/>
          <w:szCs w:val="22"/>
        </w:rPr>
        <w:t>;</w:t>
      </w:r>
      <w:r w:rsidRPr="00666AD9">
        <w:rPr>
          <w:rFonts w:eastAsia="Times New Roman"/>
          <w:sz w:val="22"/>
          <w:szCs w:val="22"/>
        </w:rPr>
        <w:t xml:space="preserve"> however, separate pieces of legislation </w:t>
      </w:r>
      <w:r w:rsidR="00E05E54">
        <w:rPr>
          <w:rFonts w:eastAsia="Times New Roman"/>
          <w:sz w:val="22"/>
          <w:szCs w:val="22"/>
        </w:rPr>
        <w:t>regarding</w:t>
      </w:r>
      <w:r w:rsidR="00E05E54" w:rsidRPr="00666AD9">
        <w:rPr>
          <w:rFonts w:eastAsia="Times New Roman"/>
          <w:sz w:val="22"/>
          <w:szCs w:val="22"/>
        </w:rPr>
        <w:t xml:space="preserve"> </w:t>
      </w:r>
      <w:r w:rsidRPr="00666AD9">
        <w:rPr>
          <w:rFonts w:eastAsia="Times New Roman"/>
          <w:sz w:val="22"/>
          <w:szCs w:val="22"/>
        </w:rPr>
        <w:t>customary and religious marriage</w:t>
      </w:r>
      <w:r>
        <w:rPr>
          <w:rFonts w:eastAsia="Times New Roman"/>
          <w:sz w:val="22"/>
          <w:szCs w:val="22"/>
        </w:rPr>
        <w:t xml:space="preserve"> provide for different minimum age frameworks</w:t>
      </w:r>
      <w:r w:rsidRPr="00666AD9">
        <w:rPr>
          <w:rFonts w:eastAsia="Times New Roman"/>
          <w:sz w:val="22"/>
          <w:szCs w:val="22"/>
        </w:rPr>
        <w:t xml:space="preserve">. </w:t>
      </w:r>
      <w:r>
        <w:rPr>
          <w:rFonts w:eastAsia="Times New Roman"/>
          <w:sz w:val="22"/>
          <w:szCs w:val="22"/>
        </w:rPr>
        <w:t>For some Ugandan girls and boys, depending on their community of origin, there is no minimum age of marriage. C</w:t>
      </w:r>
      <w:r w:rsidRPr="00666AD9">
        <w:rPr>
          <w:rFonts w:eastAsia="Times New Roman"/>
          <w:sz w:val="22"/>
          <w:szCs w:val="22"/>
        </w:rPr>
        <w:t xml:space="preserve">hild marriage rates in the country are high: 7% of women </w:t>
      </w:r>
      <w:r w:rsidR="00C93298" w:rsidRPr="00666AD9">
        <w:rPr>
          <w:rFonts w:eastAsia="Times New Roman"/>
          <w:sz w:val="22"/>
          <w:szCs w:val="22"/>
        </w:rPr>
        <w:t xml:space="preserve">surveyed </w:t>
      </w:r>
      <w:r w:rsidRPr="00666AD9">
        <w:rPr>
          <w:rFonts w:eastAsia="Times New Roman"/>
          <w:sz w:val="22"/>
          <w:szCs w:val="22"/>
        </w:rPr>
        <w:t xml:space="preserve">married before age 15, 34% of women </w:t>
      </w:r>
      <w:r w:rsidR="00C93298" w:rsidRPr="00666AD9">
        <w:rPr>
          <w:rFonts w:eastAsia="Times New Roman"/>
          <w:sz w:val="22"/>
          <w:szCs w:val="22"/>
        </w:rPr>
        <w:t xml:space="preserve">surveyed </w:t>
      </w:r>
      <w:r w:rsidRPr="00666AD9">
        <w:rPr>
          <w:rFonts w:eastAsia="Times New Roman"/>
          <w:sz w:val="22"/>
          <w:szCs w:val="22"/>
        </w:rPr>
        <w:t>married before age 18, and 20% of girls aged 15-19 were already married at the time of survey.</w:t>
      </w:r>
      <w:r>
        <w:rPr>
          <w:rStyle w:val="FootnoteReference"/>
          <w:rFonts w:eastAsia="Times New Roman"/>
          <w:sz w:val="22"/>
          <w:szCs w:val="22"/>
        </w:rPr>
        <w:footnoteReference w:id="1"/>
      </w:r>
      <w:r w:rsidR="00333122">
        <w:rPr>
          <w:rFonts w:eastAsia="Times New Roman"/>
          <w:sz w:val="22"/>
          <w:szCs w:val="22"/>
        </w:rPr>
        <w:t xml:space="preserve"> </w:t>
      </w:r>
      <w:r w:rsidR="004A7CFC">
        <w:rPr>
          <w:rFonts w:eastAsia="Times New Roman"/>
          <w:sz w:val="22"/>
          <w:szCs w:val="22"/>
        </w:rPr>
        <w:t>A</w:t>
      </w:r>
      <w:r>
        <w:rPr>
          <w:rFonts w:eastAsia="Times New Roman"/>
          <w:sz w:val="22"/>
          <w:szCs w:val="22"/>
        </w:rPr>
        <w:t xml:space="preserve"> comprehensive </w:t>
      </w:r>
      <w:r w:rsidRPr="00666AD9">
        <w:rPr>
          <w:rFonts w:eastAsia="Times New Roman"/>
          <w:sz w:val="22"/>
          <w:szCs w:val="22"/>
        </w:rPr>
        <w:t xml:space="preserve">Marriage Bill is under consideration in Parliament; the Bill’s text </w:t>
      </w:r>
      <w:r w:rsidR="00C66657">
        <w:rPr>
          <w:rFonts w:eastAsia="Times New Roman"/>
          <w:sz w:val="22"/>
          <w:szCs w:val="22"/>
        </w:rPr>
        <w:t xml:space="preserve">as of October 2024 </w:t>
      </w:r>
      <w:r w:rsidRPr="00666AD9">
        <w:rPr>
          <w:rFonts w:eastAsia="Times New Roman"/>
          <w:sz w:val="22"/>
          <w:szCs w:val="22"/>
        </w:rPr>
        <w:t>would set the minimum age of marriage at 18 without exceptions, and would explicitly apply to customary and religious marriages.</w:t>
      </w:r>
    </w:p>
    <w:p w14:paraId="67F61F6B" w14:textId="0BE23B06" w:rsidR="00666AD9" w:rsidRDefault="00666AD9" w:rsidP="00666AD9">
      <w:pPr>
        <w:rPr>
          <w:rFonts w:eastAsia="Times New Roman"/>
          <w:sz w:val="22"/>
          <w:szCs w:val="22"/>
        </w:rPr>
      </w:pPr>
    </w:p>
    <w:p w14:paraId="3E0AE453" w14:textId="77777777" w:rsidR="00666AD9" w:rsidRPr="00666AD9" w:rsidRDefault="00666AD9" w:rsidP="00666AD9">
      <w:pPr>
        <w:rPr>
          <w:rFonts w:eastAsia="Times New Roman"/>
          <w:sz w:val="22"/>
          <w:szCs w:val="22"/>
        </w:rPr>
      </w:pPr>
    </w:p>
    <w:bookmarkStart w:id="76" w:name="_Toc138851367"/>
    <w:bookmarkStart w:id="77" w:name="_Toc138851875"/>
    <w:bookmarkStart w:id="78" w:name="_Toc147494786"/>
    <w:bookmarkStart w:id="79" w:name="_Toc147494899"/>
    <w:p w14:paraId="0A2D4E8E" w14:textId="47EC321B" w:rsidR="00FA1A3F" w:rsidRPr="00FA1A3F" w:rsidRDefault="00E33B0D" w:rsidP="009D7B63">
      <w:r>
        <w:rPr>
          <w:noProof/>
        </w:rPr>
        <mc:AlternateContent>
          <mc:Choice Requires="wps">
            <w:drawing>
              <wp:inline distT="0" distB="0" distL="0" distR="0" wp14:anchorId="4B4B1976" wp14:editId="71613EDD">
                <wp:extent cx="5876925" cy="3848100"/>
                <wp:effectExtent l="0" t="0" r="66675" b="57150"/>
                <wp:docPr id="104492553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3848100"/>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9"/>
                            </a:srgbClr>
                          </a:outerShdw>
                        </a:effectLst>
                      </wps:spPr>
                      <wps:txbx>
                        <w:txbxContent>
                          <w:p w14:paraId="535714AE" w14:textId="77777777" w:rsidR="00E33B0D" w:rsidRDefault="00E33B0D" w:rsidP="00E33B0D">
                            <w:pPr>
                              <w:pStyle w:val="Heading2"/>
                              <w:jc w:val="center"/>
                              <w:rPr>
                                <w:b/>
                              </w:rPr>
                            </w:pPr>
                            <w:bookmarkStart w:id="80" w:name="_Toc160799434"/>
                            <w:bookmarkStart w:id="81" w:name="_Toc182384731"/>
                            <w:bookmarkStart w:id="82" w:name="_Toc138851876"/>
                            <w:bookmarkStart w:id="83" w:name="_Toc147494787"/>
                            <w:bookmarkStart w:id="84" w:name="_Toc147494900"/>
                            <w:r>
                              <w:rPr>
                                <w:b/>
                              </w:rPr>
                              <w:t>Recommended Questions for the List of Issues and Concluding Observations</w:t>
                            </w:r>
                            <w:bookmarkEnd w:id="80"/>
                            <w:bookmarkEnd w:id="81"/>
                          </w:p>
                          <w:bookmarkEnd w:id="82"/>
                          <w:bookmarkEnd w:id="83"/>
                          <w:bookmarkEnd w:id="84"/>
                          <w:p w14:paraId="4EC126A2" w14:textId="77777777" w:rsidR="00E33B0D" w:rsidRPr="00C93198" w:rsidRDefault="00E33B0D" w:rsidP="00E33B0D">
                            <w:pPr>
                              <w:spacing w:after="0" w:line="360" w:lineRule="auto"/>
                              <w:rPr>
                                <w:rFonts w:eastAsia="Times New Roman" w:cstheme="minorHAnsi"/>
                                <w:color w:val="000000"/>
                                <w:sz w:val="22"/>
                                <w:szCs w:val="22"/>
                              </w:rPr>
                            </w:pPr>
                            <w:r w:rsidRPr="00C93198">
                              <w:rPr>
                                <w:rFonts w:eastAsia="Times New Roman" w:cstheme="minorHAnsi"/>
                                <w:color w:val="000000"/>
                                <w:sz w:val="22"/>
                                <w:szCs w:val="22"/>
                              </w:rPr>
                              <w:t>We hope the Committee will:</w:t>
                            </w:r>
                          </w:p>
                          <w:p w14:paraId="7935E58E" w14:textId="02796FF2" w:rsidR="0082286B" w:rsidRDefault="00E33B0D" w:rsidP="0082286B">
                            <w:pPr>
                              <w:numPr>
                                <w:ilvl w:val="0"/>
                                <w:numId w:val="12"/>
                              </w:numPr>
                              <w:spacing w:before="0" w:after="0"/>
                              <w:contextualSpacing/>
                              <w:rPr>
                                <w:rFonts w:ascii="Calibri" w:eastAsia="Calibri" w:hAnsi="Calibri" w:cs="Times New Roman"/>
                                <w:b/>
                                <w:color w:val="000000"/>
                                <w:sz w:val="22"/>
                                <w:szCs w:val="22"/>
                              </w:rPr>
                            </w:pPr>
                            <w:r>
                              <w:rPr>
                                <w:rFonts w:ascii="Calibri" w:eastAsia="Calibri" w:hAnsi="Calibri" w:cs="Times New Roman"/>
                                <w:color w:val="000000"/>
                                <w:sz w:val="22"/>
                                <w:szCs w:val="22"/>
                              </w:rPr>
                              <w:t xml:space="preserve">In its list of issues, ask </w:t>
                            </w:r>
                            <w:r w:rsidR="00085804">
                              <w:rPr>
                                <w:rFonts w:ascii="Calibri" w:eastAsia="Calibri" w:hAnsi="Calibri" w:cs="Times New Roman"/>
                                <w:color w:val="000000"/>
                                <w:sz w:val="22"/>
                                <w:szCs w:val="22"/>
                              </w:rPr>
                              <w:t>Uganda</w:t>
                            </w:r>
                            <w:r>
                              <w:rPr>
                                <w:rFonts w:ascii="Calibri" w:eastAsia="Calibri" w:hAnsi="Calibri" w:cs="Times New Roman"/>
                                <w:color w:val="000000"/>
                                <w:sz w:val="22"/>
                                <w:szCs w:val="22"/>
                              </w:rPr>
                              <w:t xml:space="preserve">: </w:t>
                            </w:r>
                            <w:r>
                              <w:rPr>
                                <w:rFonts w:ascii="Calibri" w:eastAsia="Times New Roman" w:hAnsi="Calibri" w:cs="Times New Roman"/>
                                <w:color w:val="000000"/>
                                <w:sz w:val="22"/>
                                <w:szCs w:val="22"/>
                              </w:rPr>
                              <w:t xml:space="preserve">Can </w:t>
                            </w:r>
                            <w:r w:rsidR="00085804">
                              <w:rPr>
                                <w:rFonts w:ascii="Calibri" w:eastAsia="Times New Roman" w:hAnsi="Calibri" w:cs="Times New Roman"/>
                                <w:color w:val="000000"/>
                                <w:sz w:val="22"/>
                                <w:szCs w:val="22"/>
                              </w:rPr>
                              <w:t>Uganda</w:t>
                            </w:r>
                            <w:r>
                              <w:rPr>
                                <w:rFonts w:ascii="Calibri" w:eastAsia="Times New Roman" w:hAnsi="Calibri" w:cs="Times New Roman"/>
                                <w:color w:val="000000"/>
                                <w:sz w:val="22"/>
                                <w:szCs w:val="22"/>
                              </w:rPr>
                              <w:t xml:space="preserve"> </w:t>
                            </w:r>
                            <w:r w:rsidR="00666AD9">
                              <w:rPr>
                                <w:rFonts w:ascii="Calibri" w:eastAsia="Times New Roman" w:hAnsi="Calibri" w:cs="Times New Roman"/>
                                <w:color w:val="000000"/>
                                <w:sz w:val="22"/>
                                <w:szCs w:val="22"/>
                              </w:rPr>
                              <w:t xml:space="preserve">confirm that the new Marriage Bill will </w:t>
                            </w:r>
                            <w:r w:rsidR="00C66657">
                              <w:rPr>
                                <w:rFonts w:ascii="Calibri" w:eastAsia="Times New Roman" w:hAnsi="Calibri" w:cs="Times New Roman"/>
                                <w:color w:val="000000"/>
                                <w:sz w:val="22"/>
                                <w:szCs w:val="22"/>
                              </w:rPr>
                              <w:t>prohibit marriage</w:t>
                            </w:r>
                            <w:r w:rsidR="00666AD9">
                              <w:rPr>
                                <w:rFonts w:ascii="Calibri" w:eastAsia="Times New Roman" w:hAnsi="Calibri" w:cs="Times New Roman"/>
                                <w:color w:val="000000"/>
                                <w:sz w:val="22"/>
                                <w:szCs w:val="22"/>
                              </w:rPr>
                              <w:t xml:space="preserve"> under the age of 18 for both boys and girls in all circumstances, and provide the Committee with a timeline for its passage?</w:t>
                            </w:r>
                          </w:p>
                          <w:p w14:paraId="4F7713BA" w14:textId="5657D041" w:rsidR="00C93298" w:rsidRPr="00370F7E" w:rsidRDefault="00C93298" w:rsidP="00C93298">
                            <w:pPr>
                              <w:numPr>
                                <w:ilvl w:val="1"/>
                                <w:numId w:val="12"/>
                              </w:numPr>
                              <w:spacing w:before="0" w:after="0"/>
                              <w:contextualSpacing/>
                              <w:rPr>
                                <w:rFonts w:ascii="Calibri" w:eastAsia="Calibri" w:hAnsi="Calibri" w:cs="Times New Roman"/>
                                <w:b/>
                                <w:color w:val="000000"/>
                                <w:sz w:val="22"/>
                                <w:szCs w:val="22"/>
                              </w:rPr>
                            </w:pPr>
                            <w:r>
                              <w:rPr>
                                <w:rFonts w:ascii="Calibri" w:eastAsia="Calibri" w:hAnsi="Calibri" w:cs="Times New Roman"/>
                                <w:bCs/>
                                <w:color w:val="000000"/>
                                <w:sz w:val="22"/>
                                <w:szCs w:val="22"/>
                              </w:rPr>
                              <w:t>If Uganda cannot confirm that the new Marriage Bill will prohibit marriage under the age of 18 in all circumstances, recommend in its concluding observations that Uganda introduce this prohibition before the bill’s passage.</w:t>
                            </w:r>
                          </w:p>
                          <w:p w14:paraId="7A8B960B" w14:textId="2E2D1CDD" w:rsidR="00E33B0D" w:rsidRDefault="00DC2566" w:rsidP="00370F7E">
                            <w:pPr>
                              <w:numPr>
                                <w:ilvl w:val="1"/>
                                <w:numId w:val="12"/>
                              </w:numPr>
                              <w:spacing w:before="0" w:after="0"/>
                              <w:contextualSpacing/>
                              <w:rPr>
                                <w:rFonts w:ascii="Calibri" w:eastAsia="Calibri" w:hAnsi="Calibri" w:cs="Times New Roman"/>
                                <w:b/>
                                <w:color w:val="000000"/>
                                <w:sz w:val="22"/>
                                <w:szCs w:val="22"/>
                              </w:rPr>
                            </w:pPr>
                            <w:r>
                              <w:rPr>
                                <w:rFonts w:ascii="Calibri" w:eastAsia="Calibri" w:hAnsi="Calibri" w:cs="Times New Roman"/>
                                <w:bCs/>
                                <w:color w:val="000000"/>
                                <w:sz w:val="22"/>
                                <w:szCs w:val="22"/>
                              </w:rPr>
                              <w:t>R</w:t>
                            </w:r>
                            <w:r w:rsidR="00666AD9">
                              <w:rPr>
                                <w:rFonts w:ascii="Calibri" w:eastAsia="Calibri" w:hAnsi="Calibri" w:cs="Times New Roman"/>
                                <w:bCs/>
                                <w:color w:val="000000"/>
                                <w:sz w:val="22"/>
                                <w:szCs w:val="22"/>
                              </w:rPr>
                              <w:t xml:space="preserve">ecommend </w:t>
                            </w:r>
                            <w:r w:rsidR="00370F7E">
                              <w:rPr>
                                <w:rFonts w:ascii="Calibri" w:eastAsia="Calibri" w:hAnsi="Calibri" w:cs="Times New Roman"/>
                                <w:bCs/>
                                <w:color w:val="000000"/>
                                <w:sz w:val="22"/>
                                <w:szCs w:val="22"/>
                              </w:rPr>
                              <w:t>in its concluding observations that Uganda pass Marriage Bill</w:t>
                            </w:r>
                            <w:r w:rsidR="007932F2">
                              <w:rPr>
                                <w:rFonts w:ascii="Calibri" w:eastAsia="Calibri" w:hAnsi="Calibri" w:cs="Times New Roman"/>
                                <w:bCs/>
                                <w:color w:val="000000"/>
                                <w:sz w:val="22"/>
                                <w:szCs w:val="22"/>
                              </w:rPr>
                              <w:t xml:space="preserve"> 2024</w:t>
                            </w:r>
                            <w:r w:rsidR="00D54187">
                              <w:rPr>
                                <w:rFonts w:ascii="Calibri" w:eastAsia="Calibri" w:hAnsi="Calibri" w:cs="Times New Roman"/>
                                <w:bCs/>
                                <w:color w:val="000000"/>
                                <w:sz w:val="22"/>
                                <w:szCs w:val="22"/>
                              </w:rPr>
                              <w:t>, which was</w:t>
                            </w:r>
                            <w:r w:rsidR="007932F2">
                              <w:rPr>
                                <w:rFonts w:ascii="Calibri" w:eastAsia="Calibri" w:hAnsi="Calibri" w:cs="Times New Roman"/>
                                <w:bCs/>
                                <w:color w:val="000000"/>
                                <w:sz w:val="22"/>
                                <w:szCs w:val="22"/>
                              </w:rPr>
                              <w:t xml:space="preserve"> tabled for First Reading on October 2024</w:t>
                            </w:r>
                            <w:r w:rsidR="00FC728E">
                              <w:rPr>
                                <w:rFonts w:ascii="Calibri" w:eastAsia="Calibri" w:hAnsi="Calibri" w:cs="Times New Roman"/>
                                <w:bCs/>
                                <w:color w:val="000000"/>
                                <w:sz w:val="22"/>
                                <w:szCs w:val="22"/>
                              </w:rPr>
                              <w:t xml:space="preserve"> (or a law of equivalent strength)</w:t>
                            </w:r>
                            <w:r w:rsidR="00370F7E">
                              <w:rPr>
                                <w:rFonts w:ascii="Calibri" w:eastAsia="Calibri" w:hAnsi="Calibri" w:cs="Times New Roman"/>
                                <w:bCs/>
                                <w:color w:val="000000"/>
                                <w:sz w:val="22"/>
                                <w:szCs w:val="22"/>
                              </w:rPr>
                              <w:t>, in</w:t>
                            </w:r>
                            <w:r w:rsidR="00C93298">
                              <w:rPr>
                                <w:rFonts w:ascii="Calibri" w:eastAsia="Calibri" w:hAnsi="Calibri" w:cs="Times New Roman"/>
                                <w:bCs/>
                                <w:color w:val="000000"/>
                                <w:sz w:val="22"/>
                                <w:szCs w:val="22"/>
                              </w:rPr>
                              <w:t>cluding the prohib</w:t>
                            </w:r>
                            <w:r w:rsidR="00475A74">
                              <w:rPr>
                                <w:rFonts w:ascii="Calibri" w:eastAsia="Calibri" w:hAnsi="Calibri" w:cs="Times New Roman"/>
                                <w:bCs/>
                                <w:color w:val="000000"/>
                                <w:sz w:val="22"/>
                                <w:szCs w:val="22"/>
                              </w:rPr>
                              <w:t>i</w:t>
                            </w:r>
                            <w:r w:rsidR="00C93298">
                              <w:rPr>
                                <w:rFonts w:ascii="Calibri" w:eastAsia="Calibri" w:hAnsi="Calibri" w:cs="Times New Roman"/>
                                <w:bCs/>
                                <w:color w:val="000000"/>
                                <w:sz w:val="22"/>
                                <w:szCs w:val="22"/>
                              </w:rPr>
                              <w:t>tion of marriage under the age of 18 in all circumstances</w:t>
                            </w:r>
                            <w:r w:rsidR="00370F7E">
                              <w:rPr>
                                <w:rFonts w:ascii="Calibri" w:eastAsia="Calibri" w:hAnsi="Calibri" w:cs="Times New Roman"/>
                                <w:bCs/>
                                <w:color w:val="000000"/>
                                <w:sz w:val="22"/>
                                <w:szCs w:val="22"/>
                              </w:rPr>
                              <w:t>, as expeditiously as possible.</w:t>
                            </w:r>
                          </w:p>
                        </w:txbxContent>
                      </wps:txbx>
                      <wps:bodyPr rot="0" vert="horz" wrap="square" lIns="91440" tIns="45720" rIns="91440" bIns="45720" anchor="t" anchorCtr="0" upright="1">
                        <a:noAutofit/>
                      </wps:bodyPr>
                    </wps:wsp>
                  </a:graphicData>
                </a:graphic>
              </wp:inline>
            </w:drawing>
          </mc:Choice>
          <mc:Fallback>
            <w:pict>
              <v:shapetype w14:anchorId="4B4B1976" id="_x0000_t202" coordsize="21600,21600" o:spt="202" path="m,l,21600r21600,l21600,xe">
                <v:stroke joinstyle="miter"/>
                <v:path gradientshapeok="t" o:connecttype="rect"/>
              </v:shapetype>
              <v:shape id="_x0000_s1027" type="#_x0000_t202" style="width:462.75pt;height:30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" fillcolor="white [3201]" strokeweight=".5pt">
                <v:shadow on="t" color="black" opacity="26213f" origin="-.5,-.5" offset=".74836mm,.74836mm"/>
                <v:textbox>
                  <w:txbxContent>
                    <w:p w14:paraId="535714AE" w14:textId="77777777" w:rsidR="00E33B0D" w:rsidRDefault="00E33B0D" w:rsidP="00E33B0D">
                      <w:pPr>
                        <w:pStyle w:val="Heading2"/>
                        <w:jc w:val="center"/>
                        <w:rPr>
                          <w:b/>
                        </w:rPr>
                      </w:pPr>
                      <w:bookmarkStart w:id="85" w:name="_Toc160799434"/>
                      <w:bookmarkStart w:id="86" w:name="_Toc182384731"/>
                      <w:bookmarkStart w:id="87" w:name="_Toc138851876"/>
                      <w:bookmarkStart w:id="88" w:name="_Toc147494787"/>
                      <w:bookmarkStart w:id="89" w:name="_Toc147494900"/>
                      <w:r>
                        <w:rPr>
                          <w:b/>
                        </w:rPr>
                        <w:t>Recommended Questions for the List of Issues and Concluding Observations</w:t>
                      </w:r>
                      <w:bookmarkEnd w:id="85"/>
                      <w:bookmarkEnd w:id="86"/>
                    </w:p>
                    <w:bookmarkEnd w:id="87"/>
                    <w:bookmarkEnd w:id="88"/>
                    <w:bookmarkEnd w:id="89"/>
                    <w:p w14:paraId="4EC126A2" w14:textId="77777777" w:rsidR="00E33B0D" w:rsidRPr="00C93198" w:rsidRDefault="00E33B0D" w:rsidP="00E33B0D">
                      <w:pPr>
                        <w:spacing w:after="0" w:line="360" w:lineRule="auto"/>
                        <w:rPr>
                          <w:rFonts w:eastAsia="Times New Roman" w:cstheme="minorHAnsi"/>
                          <w:color w:val="000000"/>
                          <w:sz w:val="22"/>
                          <w:szCs w:val="22"/>
                        </w:rPr>
                      </w:pPr>
                      <w:r w:rsidRPr="00C93198">
                        <w:rPr>
                          <w:rFonts w:eastAsia="Times New Roman" w:cstheme="minorHAnsi"/>
                          <w:color w:val="000000"/>
                          <w:sz w:val="22"/>
                          <w:szCs w:val="22"/>
                        </w:rPr>
                        <w:t>We hope the Committee will:</w:t>
                      </w:r>
                    </w:p>
                    <w:p w14:paraId="7935E58E" w14:textId="02796FF2" w:rsidR="0082286B" w:rsidRDefault="00E33B0D" w:rsidP="0082286B">
                      <w:pPr>
                        <w:numPr>
                          <w:ilvl w:val="0"/>
                          <w:numId w:val="12"/>
                        </w:numPr>
                        <w:spacing w:before="0" w:after="0"/>
                        <w:contextualSpacing/>
                        <w:rPr>
                          <w:rFonts w:ascii="Calibri" w:eastAsia="Calibri" w:hAnsi="Calibri" w:cs="Times New Roman"/>
                          <w:b/>
                          <w:color w:val="000000"/>
                          <w:sz w:val="22"/>
                          <w:szCs w:val="22"/>
                        </w:rPr>
                      </w:pPr>
                      <w:r>
                        <w:rPr>
                          <w:rFonts w:ascii="Calibri" w:eastAsia="Calibri" w:hAnsi="Calibri" w:cs="Times New Roman"/>
                          <w:color w:val="000000"/>
                          <w:sz w:val="22"/>
                          <w:szCs w:val="22"/>
                        </w:rPr>
                        <w:t xml:space="preserve">In its list of issues, ask </w:t>
                      </w:r>
                      <w:r w:rsidR="00085804">
                        <w:rPr>
                          <w:rFonts w:ascii="Calibri" w:eastAsia="Calibri" w:hAnsi="Calibri" w:cs="Times New Roman"/>
                          <w:color w:val="000000"/>
                          <w:sz w:val="22"/>
                          <w:szCs w:val="22"/>
                        </w:rPr>
                        <w:t>Uganda</w:t>
                      </w:r>
                      <w:r>
                        <w:rPr>
                          <w:rFonts w:ascii="Calibri" w:eastAsia="Calibri" w:hAnsi="Calibri" w:cs="Times New Roman"/>
                          <w:color w:val="000000"/>
                          <w:sz w:val="22"/>
                          <w:szCs w:val="22"/>
                        </w:rPr>
                        <w:t xml:space="preserve">: </w:t>
                      </w:r>
                      <w:r>
                        <w:rPr>
                          <w:rFonts w:ascii="Calibri" w:eastAsia="Times New Roman" w:hAnsi="Calibri" w:cs="Times New Roman"/>
                          <w:color w:val="000000"/>
                          <w:sz w:val="22"/>
                          <w:szCs w:val="22"/>
                        </w:rPr>
                        <w:t xml:space="preserve">Can </w:t>
                      </w:r>
                      <w:r w:rsidR="00085804">
                        <w:rPr>
                          <w:rFonts w:ascii="Calibri" w:eastAsia="Times New Roman" w:hAnsi="Calibri" w:cs="Times New Roman"/>
                          <w:color w:val="000000"/>
                          <w:sz w:val="22"/>
                          <w:szCs w:val="22"/>
                        </w:rPr>
                        <w:t>Uganda</w:t>
                      </w:r>
                      <w:r>
                        <w:rPr>
                          <w:rFonts w:ascii="Calibri" w:eastAsia="Times New Roman" w:hAnsi="Calibri" w:cs="Times New Roman"/>
                          <w:color w:val="000000"/>
                          <w:sz w:val="22"/>
                          <w:szCs w:val="22"/>
                        </w:rPr>
                        <w:t xml:space="preserve"> </w:t>
                      </w:r>
                      <w:r w:rsidR="00666AD9">
                        <w:rPr>
                          <w:rFonts w:ascii="Calibri" w:eastAsia="Times New Roman" w:hAnsi="Calibri" w:cs="Times New Roman"/>
                          <w:color w:val="000000"/>
                          <w:sz w:val="22"/>
                          <w:szCs w:val="22"/>
                        </w:rPr>
                        <w:t xml:space="preserve">confirm that the new Marriage Bill will </w:t>
                      </w:r>
                      <w:r w:rsidR="00C66657">
                        <w:rPr>
                          <w:rFonts w:ascii="Calibri" w:eastAsia="Times New Roman" w:hAnsi="Calibri" w:cs="Times New Roman"/>
                          <w:color w:val="000000"/>
                          <w:sz w:val="22"/>
                          <w:szCs w:val="22"/>
                        </w:rPr>
                        <w:t>prohibit marriage</w:t>
                      </w:r>
                      <w:r w:rsidR="00666AD9">
                        <w:rPr>
                          <w:rFonts w:ascii="Calibri" w:eastAsia="Times New Roman" w:hAnsi="Calibri" w:cs="Times New Roman"/>
                          <w:color w:val="000000"/>
                          <w:sz w:val="22"/>
                          <w:szCs w:val="22"/>
                        </w:rPr>
                        <w:t xml:space="preserve"> under the age of 18 for both boys and girls in all circumstances, and provide the Committee with a timeline for its passage?</w:t>
                      </w:r>
                    </w:p>
                    <w:p w14:paraId="4F7713BA" w14:textId="5657D041" w:rsidR="00C93298" w:rsidRPr="00370F7E" w:rsidRDefault="00C93298" w:rsidP="00C93298">
                      <w:pPr>
                        <w:numPr>
                          <w:ilvl w:val="1"/>
                          <w:numId w:val="12"/>
                        </w:numPr>
                        <w:spacing w:before="0" w:after="0"/>
                        <w:contextualSpacing/>
                        <w:rPr>
                          <w:rFonts w:ascii="Calibri" w:eastAsia="Calibri" w:hAnsi="Calibri" w:cs="Times New Roman"/>
                          <w:b/>
                          <w:color w:val="000000"/>
                          <w:sz w:val="22"/>
                          <w:szCs w:val="22"/>
                        </w:rPr>
                      </w:pPr>
                      <w:r>
                        <w:rPr>
                          <w:rFonts w:ascii="Calibri" w:eastAsia="Calibri" w:hAnsi="Calibri" w:cs="Times New Roman"/>
                          <w:bCs/>
                          <w:color w:val="000000"/>
                          <w:sz w:val="22"/>
                          <w:szCs w:val="22"/>
                        </w:rPr>
                        <w:t>If Uganda cannot confirm that the new Marriage Bill will prohibit marriage under the age of 18 in all circumstances, recommend in its concluding observations that Uganda introduce this prohibition before the bill’s passage.</w:t>
                      </w:r>
                    </w:p>
                    <w:p w14:paraId="7A8B960B" w14:textId="2E2D1CDD" w:rsidR="00E33B0D" w:rsidRDefault="00DC2566" w:rsidP="00370F7E">
                      <w:pPr>
                        <w:numPr>
                          <w:ilvl w:val="1"/>
                          <w:numId w:val="12"/>
                        </w:numPr>
                        <w:spacing w:before="0" w:after="0"/>
                        <w:contextualSpacing/>
                        <w:rPr>
                          <w:rFonts w:ascii="Calibri" w:eastAsia="Calibri" w:hAnsi="Calibri" w:cs="Times New Roman"/>
                          <w:b/>
                          <w:color w:val="000000"/>
                          <w:sz w:val="22"/>
                          <w:szCs w:val="22"/>
                        </w:rPr>
                      </w:pPr>
                      <w:r>
                        <w:rPr>
                          <w:rFonts w:ascii="Calibri" w:eastAsia="Calibri" w:hAnsi="Calibri" w:cs="Times New Roman"/>
                          <w:bCs/>
                          <w:color w:val="000000"/>
                          <w:sz w:val="22"/>
                          <w:szCs w:val="22"/>
                        </w:rPr>
                        <w:t>R</w:t>
                      </w:r>
                      <w:r w:rsidR="00666AD9">
                        <w:rPr>
                          <w:rFonts w:ascii="Calibri" w:eastAsia="Calibri" w:hAnsi="Calibri" w:cs="Times New Roman"/>
                          <w:bCs/>
                          <w:color w:val="000000"/>
                          <w:sz w:val="22"/>
                          <w:szCs w:val="22"/>
                        </w:rPr>
                        <w:t xml:space="preserve">ecommend </w:t>
                      </w:r>
                      <w:r w:rsidR="00370F7E">
                        <w:rPr>
                          <w:rFonts w:ascii="Calibri" w:eastAsia="Calibri" w:hAnsi="Calibri" w:cs="Times New Roman"/>
                          <w:bCs/>
                          <w:color w:val="000000"/>
                          <w:sz w:val="22"/>
                          <w:szCs w:val="22"/>
                        </w:rPr>
                        <w:t>in its concluding observations that Uganda pass Marriage Bill</w:t>
                      </w:r>
                      <w:r w:rsidR="007932F2">
                        <w:rPr>
                          <w:rFonts w:ascii="Calibri" w:eastAsia="Calibri" w:hAnsi="Calibri" w:cs="Times New Roman"/>
                          <w:bCs/>
                          <w:color w:val="000000"/>
                          <w:sz w:val="22"/>
                          <w:szCs w:val="22"/>
                        </w:rPr>
                        <w:t xml:space="preserve"> 2024</w:t>
                      </w:r>
                      <w:r w:rsidR="00D54187">
                        <w:rPr>
                          <w:rFonts w:ascii="Calibri" w:eastAsia="Calibri" w:hAnsi="Calibri" w:cs="Times New Roman"/>
                          <w:bCs/>
                          <w:color w:val="000000"/>
                          <w:sz w:val="22"/>
                          <w:szCs w:val="22"/>
                        </w:rPr>
                        <w:t>, which was</w:t>
                      </w:r>
                      <w:r w:rsidR="007932F2">
                        <w:rPr>
                          <w:rFonts w:ascii="Calibri" w:eastAsia="Calibri" w:hAnsi="Calibri" w:cs="Times New Roman"/>
                          <w:bCs/>
                          <w:color w:val="000000"/>
                          <w:sz w:val="22"/>
                          <w:szCs w:val="22"/>
                        </w:rPr>
                        <w:t xml:space="preserve"> tabled for First Reading on October 2024</w:t>
                      </w:r>
                      <w:r w:rsidR="00FC728E">
                        <w:rPr>
                          <w:rFonts w:ascii="Calibri" w:eastAsia="Calibri" w:hAnsi="Calibri" w:cs="Times New Roman"/>
                          <w:bCs/>
                          <w:color w:val="000000"/>
                          <w:sz w:val="22"/>
                          <w:szCs w:val="22"/>
                        </w:rPr>
                        <w:t xml:space="preserve"> (or a law of equivalent strength)</w:t>
                      </w:r>
                      <w:r w:rsidR="00370F7E">
                        <w:rPr>
                          <w:rFonts w:ascii="Calibri" w:eastAsia="Calibri" w:hAnsi="Calibri" w:cs="Times New Roman"/>
                          <w:bCs/>
                          <w:color w:val="000000"/>
                          <w:sz w:val="22"/>
                          <w:szCs w:val="22"/>
                        </w:rPr>
                        <w:t>, in</w:t>
                      </w:r>
                      <w:r w:rsidR="00C93298">
                        <w:rPr>
                          <w:rFonts w:ascii="Calibri" w:eastAsia="Calibri" w:hAnsi="Calibri" w:cs="Times New Roman"/>
                          <w:bCs/>
                          <w:color w:val="000000"/>
                          <w:sz w:val="22"/>
                          <w:szCs w:val="22"/>
                        </w:rPr>
                        <w:t>cluding the prohib</w:t>
                      </w:r>
                      <w:r w:rsidR="00475A74">
                        <w:rPr>
                          <w:rFonts w:ascii="Calibri" w:eastAsia="Calibri" w:hAnsi="Calibri" w:cs="Times New Roman"/>
                          <w:bCs/>
                          <w:color w:val="000000"/>
                          <w:sz w:val="22"/>
                          <w:szCs w:val="22"/>
                        </w:rPr>
                        <w:t>i</w:t>
                      </w:r>
                      <w:r w:rsidR="00C93298">
                        <w:rPr>
                          <w:rFonts w:ascii="Calibri" w:eastAsia="Calibri" w:hAnsi="Calibri" w:cs="Times New Roman"/>
                          <w:bCs/>
                          <w:color w:val="000000"/>
                          <w:sz w:val="22"/>
                          <w:szCs w:val="22"/>
                        </w:rPr>
                        <w:t>tion of marriage under the age of 18 in all circumstances</w:t>
                      </w:r>
                      <w:r w:rsidR="00370F7E">
                        <w:rPr>
                          <w:rFonts w:ascii="Calibri" w:eastAsia="Calibri" w:hAnsi="Calibri" w:cs="Times New Roman"/>
                          <w:bCs/>
                          <w:color w:val="000000"/>
                          <w:sz w:val="22"/>
                          <w:szCs w:val="22"/>
                        </w:rPr>
                        <w:t>, as expeditiously as possible.</w:t>
                      </w:r>
                    </w:p>
                  </w:txbxContent>
                </v:textbox>
                <w10:anchorlock/>
              </v:shape>
            </w:pict>
          </mc:Fallback>
        </mc:AlternateContent>
      </w:r>
      <w:bookmarkEnd w:id="76"/>
      <w:bookmarkEnd w:id="77"/>
      <w:bookmarkEnd w:id="78"/>
      <w:bookmarkEnd w:id="79"/>
    </w:p>
    <w:p w14:paraId="2140F194" w14:textId="2F5AB00F" w:rsidR="002E5044" w:rsidRPr="00A87CC8" w:rsidRDefault="002E5044" w:rsidP="002E5044">
      <w:pPr>
        <w:keepNext/>
        <w:keepLines/>
        <w:numPr>
          <w:ilvl w:val="0"/>
          <w:numId w:val="8"/>
        </w:numPr>
        <w:pBdr>
          <w:bottom w:val="single" w:sz="6" w:space="1" w:color="auto"/>
        </w:pBdr>
        <w:spacing w:before="40" w:after="0" w:line="259" w:lineRule="auto"/>
        <w:outlineLvl w:val="1"/>
        <w:rPr>
          <w:rFonts w:ascii="Calibri Light" w:eastAsia="Times New Roman" w:hAnsi="Calibri Light" w:cs="Times New Roman"/>
          <w:bCs/>
          <w:color w:val="4A66AC" w:themeColor="accent1"/>
          <w:sz w:val="26"/>
          <w:szCs w:val="26"/>
        </w:rPr>
      </w:pPr>
      <w:bookmarkStart w:id="85" w:name="_Toc182384732"/>
      <w:r w:rsidRPr="00A87CC8">
        <w:rPr>
          <w:rFonts w:ascii="Calibri Light" w:eastAsia="Times New Roman" w:hAnsi="Calibri Light" w:cs="Times New Roman"/>
          <w:bCs/>
          <w:color w:val="4A66AC" w:themeColor="accent1"/>
          <w:sz w:val="26"/>
          <w:szCs w:val="26"/>
        </w:rPr>
        <w:t xml:space="preserve">Special Protection Measures: Education, </w:t>
      </w:r>
      <w:proofErr w:type="gramStart"/>
      <w:r w:rsidRPr="00A87CC8">
        <w:rPr>
          <w:rFonts w:ascii="Calibri Light" w:eastAsia="Times New Roman" w:hAnsi="Calibri Light" w:cs="Times New Roman"/>
          <w:bCs/>
          <w:color w:val="4A66AC" w:themeColor="accent1"/>
          <w:sz w:val="26"/>
          <w:szCs w:val="26"/>
        </w:rPr>
        <w:t>Leisure</w:t>
      </w:r>
      <w:proofErr w:type="gramEnd"/>
      <w:r w:rsidRPr="00A87CC8">
        <w:rPr>
          <w:rFonts w:ascii="Calibri Light" w:eastAsia="Times New Roman" w:hAnsi="Calibri Light" w:cs="Times New Roman"/>
          <w:bCs/>
          <w:color w:val="4A66AC" w:themeColor="accent1"/>
          <w:sz w:val="26"/>
          <w:szCs w:val="26"/>
        </w:rPr>
        <w:t xml:space="preserve"> and Cultural Activities (Article 28)</w:t>
      </w:r>
      <w:bookmarkEnd w:id="85"/>
    </w:p>
    <w:p w14:paraId="23407040" w14:textId="17301D12" w:rsidR="00041F4A" w:rsidRPr="00041F4A" w:rsidRDefault="00041F4A" w:rsidP="00041F4A">
      <w:pPr>
        <w:rPr>
          <w:sz w:val="22"/>
          <w:szCs w:val="22"/>
        </w:rPr>
      </w:pPr>
      <w:r w:rsidRPr="00041F4A">
        <w:rPr>
          <w:sz w:val="22"/>
          <w:szCs w:val="22"/>
        </w:rPr>
        <w:t xml:space="preserve">Our research shows that </w:t>
      </w:r>
      <w:r w:rsidR="00085804">
        <w:rPr>
          <w:sz w:val="22"/>
          <w:szCs w:val="22"/>
        </w:rPr>
        <w:t>Uganda</w:t>
      </w:r>
      <w:r w:rsidRPr="00041F4A">
        <w:rPr>
          <w:sz w:val="22"/>
          <w:szCs w:val="22"/>
        </w:rPr>
        <w:t xml:space="preserve">’s legal framework provides </w:t>
      </w:r>
      <w:r>
        <w:rPr>
          <w:sz w:val="22"/>
          <w:szCs w:val="22"/>
        </w:rPr>
        <w:t xml:space="preserve">for free and compulsory </w:t>
      </w:r>
      <w:r w:rsidR="00370F7E">
        <w:rPr>
          <w:sz w:val="22"/>
          <w:szCs w:val="22"/>
        </w:rPr>
        <w:t>primary education for seven years</w:t>
      </w:r>
      <w:r w:rsidRPr="00041F4A">
        <w:rPr>
          <w:sz w:val="22"/>
          <w:szCs w:val="22"/>
        </w:rPr>
        <w:t>.</w:t>
      </w:r>
      <w:r w:rsidRPr="00041F4A">
        <w:rPr>
          <w:b/>
          <w:bCs/>
          <w:sz w:val="22"/>
          <w:szCs w:val="22"/>
        </w:rPr>
        <w:t xml:space="preserve"> </w:t>
      </w:r>
      <w:r w:rsidRPr="00041F4A">
        <w:rPr>
          <w:sz w:val="22"/>
          <w:szCs w:val="22"/>
        </w:rPr>
        <w:t>Despite these legal guarantees, as of 20</w:t>
      </w:r>
      <w:r w:rsidR="00370F7E">
        <w:rPr>
          <w:sz w:val="22"/>
          <w:szCs w:val="22"/>
        </w:rPr>
        <w:t>19</w:t>
      </w:r>
      <w:r w:rsidR="001732AB">
        <w:rPr>
          <w:sz w:val="22"/>
          <w:szCs w:val="22"/>
        </w:rPr>
        <w:t>,</w:t>
      </w:r>
      <w:r w:rsidRPr="00041F4A">
        <w:rPr>
          <w:sz w:val="22"/>
          <w:szCs w:val="22"/>
        </w:rPr>
        <w:t xml:space="preserve"> </w:t>
      </w:r>
      <w:r>
        <w:rPr>
          <w:sz w:val="22"/>
          <w:szCs w:val="22"/>
        </w:rPr>
        <w:t>8</w:t>
      </w:r>
      <w:r w:rsidRPr="00041F4A">
        <w:rPr>
          <w:sz w:val="22"/>
          <w:szCs w:val="22"/>
        </w:rPr>
        <w:t xml:space="preserve">% of all </w:t>
      </w:r>
      <w:r w:rsidR="00CB417A">
        <w:rPr>
          <w:sz w:val="22"/>
          <w:szCs w:val="22"/>
        </w:rPr>
        <w:t>Ugandan</w:t>
      </w:r>
      <w:r w:rsidRPr="00041F4A">
        <w:rPr>
          <w:sz w:val="22"/>
          <w:szCs w:val="22"/>
        </w:rPr>
        <w:t xml:space="preserve"> children of primary school age were out of school.</w:t>
      </w:r>
      <w:r>
        <w:rPr>
          <w:rStyle w:val="FootnoteReference"/>
          <w:sz w:val="22"/>
          <w:szCs w:val="22"/>
        </w:rPr>
        <w:footnoteReference w:id="2"/>
      </w:r>
      <w:r w:rsidRPr="00041F4A">
        <w:rPr>
          <w:sz w:val="22"/>
          <w:szCs w:val="22"/>
        </w:rPr>
        <w:t xml:space="preserve"> </w:t>
      </w:r>
      <w:r w:rsidR="004212BD">
        <w:rPr>
          <w:sz w:val="22"/>
          <w:szCs w:val="22"/>
        </w:rPr>
        <w:t>We also found no evidence of free secondary education in Uganda, although the country’s non-discrimination legislation does protect against sex discrimination in education specifically.</w:t>
      </w:r>
    </w:p>
    <w:p w14:paraId="43D2A897" w14:textId="30113F2F" w:rsidR="002E5044" w:rsidRDefault="00041F4A" w:rsidP="009D7B63">
      <w:pPr>
        <w:rPr>
          <w:i/>
          <w:sz w:val="22"/>
          <w:szCs w:val="22"/>
        </w:rPr>
      </w:pPr>
      <w:r>
        <w:rPr>
          <w:noProof/>
        </w:rPr>
        <w:lastRenderedPageBreak/>
        <mc:AlternateContent>
          <mc:Choice Requires="wps">
            <w:drawing>
              <wp:inline distT="0" distB="0" distL="0" distR="0" wp14:anchorId="20B1C2AC" wp14:editId="744CD254">
                <wp:extent cx="5876925" cy="2880360"/>
                <wp:effectExtent l="0" t="0" r="66675" b="53340"/>
                <wp:docPr id="8131423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2880360"/>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9"/>
                            </a:srgbClr>
                          </a:outerShdw>
                        </a:effectLst>
                      </wps:spPr>
                      <wps:txbx>
                        <w:txbxContent>
                          <w:p w14:paraId="4E38E50D" w14:textId="77777777" w:rsidR="00041F4A" w:rsidRDefault="00041F4A" w:rsidP="00041F4A">
                            <w:pPr>
                              <w:pStyle w:val="Heading2"/>
                              <w:jc w:val="center"/>
                              <w:rPr>
                                <w:b/>
                              </w:rPr>
                            </w:pPr>
                            <w:bookmarkStart w:id="86" w:name="_Toc126914218"/>
                            <w:bookmarkStart w:id="87" w:name="_Toc147481040"/>
                            <w:bookmarkStart w:id="88" w:name="_Toc147494784"/>
                            <w:bookmarkStart w:id="89" w:name="_Toc147494897"/>
                            <w:bookmarkStart w:id="90" w:name="_Toc182384733"/>
                            <w:r>
                              <w:rPr>
                                <w:b/>
                              </w:rPr>
                              <w:t>Recommended QuestionS for the List of Issues and Concluding Observations</w:t>
                            </w:r>
                            <w:bookmarkEnd w:id="86"/>
                            <w:bookmarkEnd w:id="87"/>
                            <w:bookmarkEnd w:id="88"/>
                            <w:bookmarkEnd w:id="89"/>
                            <w:bookmarkEnd w:id="90"/>
                          </w:p>
                          <w:p w14:paraId="77B81323" w14:textId="77777777" w:rsidR="00041F4A" w:rsidRDefault="00041F4A" w:rsidP="00041F4A">
                            <w:pPr>
                              <w:spacing w:after="0" w:line="360" w:lineRule="auto"/>
                              <w:rPr>
                                <w:rFonts w:eastAsia="Times New Roman" w:cstheme="minorHAnsi"/>
                                <w:b/>
                                <w:color w:val="000000"/>
                                <w:sz w:val="22"/>
                                <w:szCs w:val="22"/>
                              </w:rPr>
                            </w:pPr>
                            <w:r>
                              <w:rPr>
                                <w:rFonts w:eastAsia="Times New Roman" w:cstheme="minorHAnsi"/>
                                <w:b/>
                                <w:color w:val="000000"/>
                                <w:sz w:val="22"/>
                                <w:szCs w:val="22"/>
                              </w:rPr>
                              <w:t>We hope the Committee will:</w:t>
                            </w:r>
                          </w:p>
                          <w:p w14:paraId="6BC329BC" w14:textId="198B0AAB" w:rsidR="00041F4A" w:rsidRDefault="00041F4A" w:rsidP="00041F4A">
                            <w:pPr>
                              <w:pStyle w:val="ListParagraph"/>
                              <w:numPr>
                                <w:ilvl w:val="0"/>
                                <w:numId w:val="13"/>
                              </w:numPr>
                              <w:spacing w:before="0" w:after="0"/>
                              <w:rPr>
                                <w:color w:val="000000" w:themeColor="text1"/>
                                <w:sz w:val="22"/>
                                <w:szCs w:val="22"/>
                              </w:rPr>
                            </w:pPr>
                            <w:r>
                              <w:rPr>
                                <w:sz w:val="22"/>
                                <w:szCs w:val="22"/>
                              </w:rPr>
                              <w:t xml:space="preserve">In its list of issues, ask </w:t>
                            </w:r>
                            <w:r w:rsidR="00085804">
                              <w:rPr>
                                <w:sz w:val="22"/>
                                <w:szCs w:val="22"/>
                              </w:rPr>
                              <w:t>Uganda</w:t>
                            </w:r>
                            <w:r>
                              <w:rPr>
                                <w:sz w:val="22"/>
                                <w:szCs w:val="22"/>
                              </w:rPr>
                              <w:t xml:space="preserve">: Given the current out-of-school rates for primary students, can </w:t>
                            </w:r>
                            <w:r w:rsidR="00085804">
                              <w:rPr>
                                <w:sz w:val="22"/>
                                <w:szCs w:val="22"/>
                              </w:rPr>
                              <w:t>Uganda</w:t>
                            </w:r>
                            <w:r>
                              <w:rPr>
                                <w:sz w:val="22"/>
                                <w:szCs w:val="22"/>
                              </w:rPr>
                              <w:t xml:space="preserve"> </w:t>
                            </w:r>
                            <w:r>
                              <w:rPr>
                                <w:color w:val="000000" w:themeColor="text1"/>
                                <w:sz w:val="22"/>
                                <w:szCs w:val="22"/>
                              </w:rPr>
                              <w:t>provide any information on what concrete measures it is taking to effectively implement its free and compulsory education provisions?</w:t>
                            </w:r>
                          </w:p>
                          <w:p w14:paraId="39251399" w14:textId="2BD802A6" w:rsidR="00041F4A" w:rsidRDefault="00041F4A" w:rsidP="00041F4A">
                            <w:pPr>
                              <w:pStyle w:val="ListParagraph"/>
                              <w:numPr>
                                <w:ilvl w:val="1"/>
                                <w:numId w:val="13"/>
                              </w:numPr>
                              <w:spacing w:before="0" w:after="0"/>
                              <w:rPr>
                                <w:color w:val="000000" w:themeColor="text1"/>
                                <w:sz w:val="22"/>
                                <w:szCs w:val="22"/>
                              </w:rPr>
                            </w:pPr>
                            <w:r>
                              <w:rPr>
                                <w:color w:val="000000" w:themeColor="text1"/>
                                <w:sz w:val="22"/>
                                <w:szCs w:val="22"/>
                              </w:rPr>
                              <w:t xml:space="preserve">If </w:t>
                            </w:r>
                            <w:r w:rsidR="00085804">
                              <w:rPr>
                                <w:color w:val="000000" w:themeColor="text1"/>
                                <w:sz w:val="22"/>
                                <w:szCs w:val="22"/>
                              </w:rPr>
                              <w:t>Uganda</w:t>
                            </w:r>
                            <w:r>
                              <w:rPr>
                                <w:color w:val="000000" w:themeColor="text1"/>
                                <w:sz w:val="22"/>
                                <w:szCs w:val="22"/>
                              </w:rPr>
                              <w:t xml:space="preserve"> does not have concrete measures in place, recommend in its concluding observations that </w:t>
                            </w:r>
                            <w:r w:rsidR="00085804">
                              <w:rPr>
                                <w:color w:val="000000" w:themeColor="text1"/>
                                <w:sz w:val="22"/>
                                <w:szCs w:val="22"/>
                              </w:rPr>
                              <w:t>Uganda</w:t>
                            </w:r>
                            <w:r>
                              <w:rPr>
                                <w:color w:val="000000" w:themeColor="text1"/>
                                <w:sz w:val="22"/>
                                <w:szCs w:val="22"/>
                              </w:rPr>
                              <w:t xml:space="preserve"> develop a concrete, near-term plan to effectively enforce its </w:t>
                            </w:r>
                            <w:r w:rsidR="001D6EC2">
                              <w:rPr>
                                <w:color w:val="000000" w:themeColor="text1"/>
                                <w:sz w:val="22"/>
                                <w:szCs w:val="22"/>
                              </w:rPr>
                              <w:t xml:space="preserve">legal commitment </w:t>
                            </w:r>
                            <w:r>
                              <w:rPr>
                                <w:color w:val="000000" w:themeColor="text1"/>
                                <w:sz w:val="22"/>
                                <w:szCs w:val="22"/>
                              </w:rPr>
                              <w:t>to provide primary education that is both free and compulsory.</w:t>
                            </w:r>
                          </w:p>
                          <w:p w14:paraId="18EA5C3F" w14:textId="49068AC8" w:rsidR="004212BD" w:rsidRDefault="004212BD" w:rsidP="004212BD">
                            <w:pPr>
                              <w:pStyle w:val="ListParagraph"/>
                              <w:numPr>
                                <w:ilvl w:val="0"/>
                                <w:numId w:val="13"/>
                              </w:numPr>
                              <w:spacing w:before="0" w:after="0"/>
                              <w:rPr>
                                <w:color w:val="000000" w:themeColor="text1"/>
                                <w:sz w:val="22"/>
                                <w:szCs w:val="22"/>
                              </w:rPr>
                            </w:pPr>
                            <w:r>
                              <w:rPr>
                                <w:color w:val="000000" w:themeColor="text1"/>
                                <w:sz w:val="22"/>
                                <w:szCs w:val="22"/>
                              </w:rPr>
                              <w:t xml:space="preserve">In its list of issues, ask Uganda: does </w:t>
                            </w:r>
                            <w:r w:rsidR="00422B29">
                              <w:rPr>
                                <w:color w:val="000000" w:themeColor="text1"/>
                                <w:sz w:val="22"/>
                                <w:szCs w:val="22"/>
                              </w:rPr>
                              <w:t>Uganda have concrete, near-term plans to implement free secondary education, through either legislation or government policy?</w:t>
                            </w:r>
                          </w:p>
                          <w:p w14:paraId="1B07038F" w14:textId="74ECC839" w:rsidR="00422B29" w:rsidRPr="00802508" w:rsidRDefault="00422B29" w:rsidP="00422B29">
                            <w:pPr>
                              <w:pStyle w:val="ListParagraph"/>
                              <w:numPr>
                                <w:ilvl w:val="1"/>
                                <w:numId w:val="13"/>
                              </w:numPr>
                              <w:spacing w:before="0" w:after="0"/>
                              <w:rPr>
                                <w:color w:val="000000" w:themeColor="text1"/>
                                <w:sz w:val="22"/>
                                <w:szCs w:val="22"/>
                              </w:rPr>
                            </w:pPr>
                            <w:r>
                              <w:rPr>
                                <w:color w:val="000000" w:themeColor="text1"/>
                                <w:sz w:val="22"/>
                                <w:szCs w:val="22"/>
                              </w:rPr>
                              <w:t>If Uganda does not have concrete, near-term plans in place, recommend in its concluding observations that Uganda pass and implement free secondary education through either legislation or government policy.</w:t>
                            </w:r>
                          </w:p>
                        </w:txbxContent>
                      </wps:txbx>
                      <wps:bodyPr rot="0" vert="horz" wrap="square" lIns="91440" tIns="45720" rIns="91440" bIns="45720" anchor="t" anchorCtr="0" upright="1">
                        <a:noAutofit/>
                      </wps:bodyPr>
                    </wps:wsp>
                  </a:graphicData>
                </a:graphic>
              </wp:inline>
            </w:drawing>
          </mc:Choice>
          <mc:Fallback>
            <w:pict>
              <v:shape w14:anchorId="20B1C2AC" id="_x0000_s1028" type="#_x0000_t202" style="width:462.75pt;height:226.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" fillcolor="white [3201]" strokeweight=".5pt">
                <v:shadow on="t" color="black" opacity="26213f" origin="-.5,-.5" offset=".74836mm,.74836mm"/>
                <v:textbox>
                  <w:txbxContent>
                    <w:p w14:paraId="4E38E50D" w14:textId="77777777" w:rsidR="00041F4A" w:rsidRDefault="00041F4A" w:rsidP="00041F4A">
                      <w:pPr>
                        <w:pStyle w:val="Heading2"/>
                        <w:jc w:val="center"/>
                        <w:rPr>
                          <w:b/>
                        </w:rPr>
                      </w:pPr>
                      <w:bookmarkStart w:id="96" w:name="_Toc126914218"/>
                      <w:bookmarkStart w:id="97" w:name="_Toc147481040"/>
                      <w:bookmarkStart w:id="98" w:name="_Toc147494784"/>
                      <w:bookmarkStart w:id="99" w:name="_Toc147494897"/>
                      <w:bookmarkStart w:id="100" w:name="_Toc182384733"/>
                      <w:r>
                        <w:rPr>
                          <w:b/>
                        </w:rPr>
                        <w:t>Recommended QuestionS for the List of Issues and Concluding Observations</w:t>
                      </w:r>
                      <w:bookmarkEnd w:id="96"/>
                      <w:bookmarkEnd w:id="97"/>
                      <w:bookmarkEnd w:id="98"/>
                      <w:bookmarkEnd w:id="99"/>
                      <w:bookmarkEnd w:id="100"/>
                    </w:p>
                    <w:p w14:paraId="77B81323" w14:textId="77777777" w:rsidR="00041F4A" w:rsidRDefault="00041F4A" w:rsidP="00041F4A">
                      <w:pPr>
                        <w:spacing w:after="0" w:line="360" w:lineRule="auto"/>
                        <w:rPr>
                          <w:rFonts w:eastAsia="Times New Roman" w:cstheme="minorHAnsi"/>
                          <w:b/>
                          <w:color w:val="000000"/>
                          <w:sz w:val="22"/>
                          <w:szCs w:val="22"/>
                        </w:rPr>
                      </w:pPr>
                      <w:r>
                        <w:rPr>
                          <w:rFonts w:eastAsia="Times New Roman" w:cstheme="minorHAnsi"/>
                          <w:b/>
                          <w:color w:val="000000"/>
                          <w:sz w:val="22"/>
                          <w:szCs w:val="22"/>
                        </w:rPr>
                        <w:t>We hope the Committee will:</w:t>
                      </w:r>
                    </w:p>
                    <w:p w14:paraId="6BC329BC" w14:textId="198B0AAB" w:rsidR="00041F4A" w:rsidRDefault="00041F4A" w:rsidP="00041F4A">
                      <w:pPr>
                        <w:pStyle w:val="ListParagraph"/>
                        <w:numPr>
                          <w:ilvl w:val="0"/>
                          <w:numId w:val="13"/>
                        </w:numPr>
                        <w:spacing w:before="0" w:after="0"/>
                        <w:rPr>
                          <w:color w:val="000000" w:themeColor="text1"/>
                          <w:sz w:val="22"/>
                          <w:szCs w:val="22"/>
                        </w:rPr>
                      </w:pPr>
                      <w:r>
                        <w:rPr>
                          <w:sz w:val="22"/>
                          <w:szCs w:val="22"/>
                        </w:rPr>
                        <w:t xml:space="preserve">In its list of issues, ask </w:t>
                      </w:r>
                      <w:r w:rsidR="00085804">
                        <w:rPr>
                          <w:sz w:val="22"/>
                          <w:szCs w:val="22"/>
                        </w:rPr>
                        <w:t>Uganda</w:t>
                      </w:r>
                      <w:r>
                        <w:rPr>
                          <w:sz w:val="22"/>
                          <w:szCs w:val="22"/>
                        </w:rPr>
                        <w:t xml:space="preserve">: Given the current out-of-school rates for primary students, can </w:t>
                      </w:r>
                      <w:r w:rsidR="00085804">
                        <w:rPr>
                          <w:sz w:val="22"/>
                          <w:szCs w:val="22"/>
                        </w:rPr>
                        <w:t>Uganda</w:t>
                      </w:r>
                      <w:r>
                        <w:rPr>
                          <w:sz w:val="22"/>
                          <w:szCs w:val="22"/>
                        </w:rPr>
                        <w:t xml:space="preserve"> </w:t>
                      </w:r>
                      <w:r>
                        <w:rPr>
                          <w:color w:val="000000" w:themeColor="text1"/>
                          <w:sz w:val="22"/>
                          <w:szCs w:val="22"/>
                        </w:rPr>
                        <w:t>provide any information on what concrete measures it is taking to effectively implement its free and compulsory education provisions?</w:t>
                      </w:r>
                    </w:p>
                    <w:p w14:paraId="39251399" w14:textId="2BD802A6" w:rsidR="00041F4A" w:rsidRDefault="00041F4A" w:rsidP="00041F4A">
                      <w:pPr>
                        <w:pStyle w:val="ListParagraph"/>
                        <w:numPr>
                          <w:ilvl w:val="1"/>
                          <w:numId w:val="13"/>
                        </w:numPr>
                        <w:spacing w:before="0" w:after="0"/>
                        <w:rPr>
                          <w:color w:val="000000" w:themeColor="text1"/>
                          <w:sz w:val="22"/>
                          <w:szCs w:val="22"/>
                        </w:rPr>
                      </w:pPr>
                      <w:r>
                        <w:rPr>
                          <w:color w:val="000000" w:themeColor="text1"/>
                          <w:sz w:val="22"/>
                          <w:szCs w:val="22"/>
                        </w:rPr>
                        <w:t xml:space="preserve">If </w:t>
                      </w:r>
                      <w:r w:rsidR="00085804">
                        <w:rPr>
                          <w:color w:val="000000" w:themeColor="text1"/>
                          <w:sz w:val="22"/>
                          <w:szCs w:val="22"/>
                        </w:rPr>
                        <w:t>Uganda</w:t>
                      </w:r>
                      <w:r>
                        <w:rPr>
                          <w:color w:val="000000" w:themeColor="text1"/>
                          <w:sz w:val="22"/>
                          <w:szCs w:val="22"/>
                        </w:rPr>
                        <w:t xml:space="preserve"> does not have concrete measures in place, recommend in its concluding observations that </w:t>
                      </w:r>
                      <w:r w:rsidR="00085804">
                        <w:rPr>
                          <w:color w:val="000000" w:themeColor="text1"/>
                          <w:sz w:val="22"/>
                          <w:szCs w:val="22"/>
                        </w:rPr>
                        <w:t>Uganda</w:t>
                      </w:r>
                      <w:r>
                        <w:rPr>
                          <w:color w:val="000000" w:themeColor="text1"/>
                          <w:sz w:val="22"/>
                          <w:szCs w:val="22"/>
                        </w:rPr>
                        <w:t xml:space="preserve"> develop a concrete, near-term plan to effectively enforce its </w:t>
                      </w:r>
                      <w:r w:rsidR="001D6EC2">
                        <w:rPr>
                          <w:color w:val="000000" w:themeColor="text1"/>
                          <w:sz w:val="22"/>
                          <w:szCs w:val="22"/>
                        </w:rPr>
                        <w:t xml:space="preserve">legal commitment </w:t>
                      </w:r>
                      <w:r>
                        <w:rPr>
                          <w:color w:val="000000" w:themeColor="text1"/>
                          <w:sz w:val="22"/>
                          <w:szCs w:val="22"/>
                        </w:rPr>
                        <w:t>to provide primary education that is both free and compulsory.</w:t>
                      </w:r>
                    </w:p>
                    <w:p w14:paraId="18EA5C3F" w14:textId="49068AC8" w:rsidR="004212BD" w:rsidRDefault="004212BD" w:rsidP="004212BD">
                      <w:pPr>
                        <w:pStyle w:val="ListParagraph"/>
                        <w:numPr>
                          <w:ilvl w:val="0"/>
                          <w:numId w:val="13"/>
                        </w:numPr>
                        <w:spacing w:before="0" w:after="0"/>
                        <w:rPr>
                          <w:color w:val="000000" w:themeColor="text1"/>
                          <w:sz w:val="22"/>
                          <w:szCs w:val="22"/>
                        </w:rPr>
                      </w:pPr>
                      <w:r>
                        <w:rPr>
                          <w:color w:val="000000" w:themeColor="text1"/>
                          <w:sz w:val="22"/>
                          <w:szCs w:val="22"/>
                        </w:rPr>
                        <w:t xml:space="preserve">In its list of issues, ask Uganda: does </w:t>
                      </w:r>
                      <w:r w:rsidR="00422B29">
                        <w:rPr>
                          <w:color w:val="000000" w:themeColor="text1"/>
                          <w:sz w:val="22"/>
                          <w:szCs w:val="22"/>
                        </w:rPr>
                        <w:t>Uganda have concrete, near-term plans to implement free secondary education, through either legislation or government policy?</w:t>
                      </w:r>
                    </w:p>
                    <w:p w14:paraId="1B07038F" w14:textId="74ECC839" w:rsidR="00422B29" w:rsidRPr="00802508" w:rsidRDefault="00422B29" w:rsidP="00422B29">
                      <w:pPr>
                        <w:pStyle w:val="ListParagraph"/>
                        <w:numPr>
                          <w:ilvl w:val="1"/>
                          <w:numId w:val="13"/>
                        </w:numPr>
                        <w:spacing w:before="0" w:after="0"/>
                        <w:rPr>
                          <w:color w:val="000000" w:themeColor="text1"/>
                          <w:sz w:val="22"/>
                          <w:szCs w:val="22"/>
                        </w:rPr>
                      </w:pPr>
                      <w:r>
                        <w:rPr>
                          <w:color w:val="000000" w:themeColor="text1"/>
                          <w:sz w:val="22"/>
                          <w:szCs w:val="22"/>
                        </w:rPr>
                        <w:t>If Uganda does not have concrete, near-term plans in place, recommend in its concluding observations that Uganda pass and implement free secondary education through either legislation or government policy.</w:t>
                      </w:r>
                    </w:p>
                  </w:txbxContent>
                </v:textbox>
                <w10:anchorlock/>
              </v:shape>
            </w:pict>
          </mc:Fallback>
        </mc:AlternateContent>
      </w:r>
    </w:p>
    <w:p w14:paraId="3A4CC344" w14:textId="576BAAAC" w:rsidR="009D7B63" w:rsidRPr="000E03A6" w:rsidRDefault="009D7B63" w:rsidP="00BF4793">
      <w:r w:rsidRPr="000E03A6">
        <w:br w:type="page"/>
      </w:r>
    </w:p>
    <w:p w14:paraId="08C0BC4F" w14:textId="77777777" w:rsidR="000E03A6" w:rsidRPr="00CB11B2" w:rsidRDefault="000E03A6" w:rsidP="000E03A6">
      <w:pPr>
        <w:pStyle w:val="Heading1"/>
        <w:spacing w:before="200"/>
        <w:rPr>
          <w:b/>
          <w:bCs/>
          <w:caps w:val="0"/>
        </w:rPr>
      </w:pPr>
      <w:bookmarkStart w:id="91" w:name="_Toc53067140"/>
      <w:bookmarkStart w:id="92" w:name="_Toc182384736"/>
      <w:bookmarkStart w:id="93" w:name="_Hlk52631351"/>
      <w:r w:rsidRPr="00CB11B2">
        <w:rPr>
          <w:b/>
          <w:bCs/>
        </w:rPr>
        <w:lastRenderedPageBreak/>
        <w:t>Detail</w:t>
      </w:r>
      <w:bookmarkEnd w:id="91"/>
      <w:r>
        <w:rPr>
          <w:b/>
          <w:bCs/>
        </w:rPr>
        <w:t xml:space="preserve"> of Constitutional and Legislative Findings</w:t>
      </w:r>
      <w:bookmarkEnd w:id="92"/>
    </w:p>
    <w:bookmarkEnd w:id="93"/>
    <w:p w14:paraId="6C2F0110" w14:textId="039D7F6A" w:rsidR="005E4090" w:rsidRPr="00D9766F" w:rsidRDefault="00D9766F" w:rsidP="00D9766F">
      <w:pPr>
        <w:rPr>
          <w:sz w:val="22"/>
          <w:szCs w:val="22"/>
        </w:rPr>
      </w:pPr>
      <w:r w:rsidRPr="00675444">
        <w:rPr>
          <w:sz w:val="22"/>
          <w:szCs w:val="22"/>
        </w:rPr>
        <w:t>While the following review is systematic and rigorous, we recognize that there may be laws or policies governing these areas that we have not captured, including new legislation or policies that have not yet been published globally.</w:t>
      </w:r>
    </w:p>
    <w:p w14:paraId="01FD52D0" w14:textId="771FB925" w:rsidR="005E4090" w:rsidRPr="00DD1A7D" w:rsidRDefault="005E4090" w:rsidP="00DD1A7D">
      <w:pPr>
        <w:pStyle w:val="ListParagraph"/>
        <w:keepNext/>
        <w:keepLines/>
        <w:numPr>
          <w:ilvl w:val="0"/>
          <w:numId w:val="10"/>
        </w:numPr>
        <w:pBdr>
          <w:bottom w:val="single" w:sz="6" w:space="1" w:color="auto"/>
        </w:pBdr>
        <w:spacing w:before="40" w:after="0" w:line="259" w:lineRule="auto"/>
        <w:ind w:left="360"/>
        <w:outlineLvl w:val="1"/>
        <w:rPr>
          <w:rFonts w:ascii="Calibri Light" w:eastAsia="Times New Roman" w:hAnsi="Calibri Light" w:cs="Times New Roman"/>
          <w:bCs/>
          <w:color w:val="4A66AC" w:themeColor="accent1"/>
          <w:sz w:val="26"/>
          <w:szCs w:val="26"/>
        </w:rPr>
      </w:pPr>
      <w:bookmarkStart w:id="94" w:name="_Toc182384737"/>
      <w:bookmarkStart w:id="95" w:name="_Hlk55550751"/>
      <w:r w:rsidRPr="00DD1A7D">
        <w:rPr>
          <w:rFonts w:ascii="Calibri Light" w:eastAsia="Times New Roman" w:hAnsi="Calibri Light" w:cs="Times New Roman"/>
          <w:bCs/>
          <w:color w:val="4A66AC" w:themeColor="accent1"/>
          <w:sz w:val="26"/>
          <w:szCs w:val="26"/>
        </w:rPr>
        <w:t>General Principles: Equality and Non-Discrimination (Article 2)</w:t>
      </w:r>
      <w:bookmarkEnd w:id="94"/>
    </w:p>
    <w:bookmarkEnd w:id="95"/>
    <w:p w14:paraId="44487FB0" w14:textId="2BD043AD" w:rsidR="009D7B63" w:rsidRPr="000E03A6" w:rsidRDefault="009D7B63" w:rsidP="009D7B63">
      <w:pPr>
        <w:rPr>
          <w:sz w:val="22"/>
          <w:szCs w:val="22"/>
        </w:rPr>
      </w:pPr>
      <w:r w:rsidRPr="000E03A6">
        <w:rPr>
          <w:sz w:val="22"/>
          <w:szCs w:val="22"/>
        </w:rPr>
        <w:t>Article 2.1 of the C</w:t>
      </w:r>
      <w:r w:rsidR="001D3E65">
        <w:rPr>
          <w:sz w:val="22"/>
          <w:szCs w:val="22"/>
        </w:rPr>
        <w:t>onvention</w:t>
      </w:r>
      <w:r w:rsidRPr="000E03A6">
        <w:rPr>
          <w:sz w:val="22"/>
          <w:szCs w:val="22"/>
        </w:rPr>
        <w:t xml:space="preserve"> states that: </w:t>
      </w:r>
    </w:p>
    <w:p w14:paraId="2C575343" w14:textId="77777777" w:rsidR="009D7B63" w:rsidRPr="000E03A6" w:rsidRDefault="009D7B63" w:rsidP="00777108">
      <w:pPr>
        <w:ind w:left="450" w:right="900"/>
        <w:rPr>
          <w:i/>
          <w:sz w:val="22"/>
          <w:szCs w:val="22"/>
        </w:rPr>
      </w:pPr>
      <w:r w:rsidRPr="000E03A6">
        <w:rPr>
          <w:i/>
          <w:sz w:val="22"/>
          <w:szCs w:val="22"/>
        </w:rPr>
        <w:t xml:space="preserve">States Parties shall respect and ensure the rights set forth in the present Convention to each child within their jurisdiction without discrimination of any kind, irrespective of the child's or his or her parent's or legal guardian's race, </w:t>
      </w:r>
      <w:proofErr w:type="spellStart"/>
      <w:r w:rsidRPr="000E03A6">
        <w:rPr>
          <w:i/>
          <w:sz w:val="22"/>
          <w:szCs w:val="22"/>
        </w:rPr>
        <w:t>colour</w:t>
      </w:r>
      <w:proofErr w:type="spellEnd"/>
      <w:r w:rsidRPr="000E03A6">
        <w:rPr>
          <w:i/>
          <w:sz w:val="22"/>
          <w:szCs w:val="22"/>
        </w:rPr>
        <w:t xml:space="preserve">, sex, language, religion, political or other opinion, national, </w:t>
      </w:r>
      <w:proofErr w:type="gramStart"/>
      <w:r w:rsidRPr="000E03A6">
        <w:rPr>
          <w:i/>
          <w:sz w:val="22"/>
          <w:szCs w:val="22"/>
        </w:rPr>
        <w:t>ethnic</w:t>
      </w:r>
      <w:proofErr w:type="gramEnd"/>
      <w:r w:rsidRPr="000E03A6">
        <w:rPr>
          <w:i/>
          <w:sz w:val="22"/>
          <w:szCs w:val="22"/>
        </w:rPr>
        <w:t xml:space="preserve"> or social origin, property, disability, birth or other status.</w:t>
      </w:r>
    </w:p>
    <w:p w14:paraId="3F21A895" w14:textId="77777777" w:rsidR="003E25FE" w:rsidRPr="000E03A6" w:rsidRDefault="003E25FE" w:rsidP="003E25FE">
      <w:pPr>
        <w:rPr>
          <w:rFonts w:eastAsia="Times New Roman"/>
          <w:sz w:val="22"/>
          <w:szCs w:val="22"/>
        </w:rPr>
      </w:pPr>
      <w:r w:rsidRPr="000E03A6">
        <w:rPr>
          <w:sz w:val="22"/>
          <w:szCs w:val="22"/>
        </w:rPr>
        <w:t>Constitutions state the values of a country, outlining the rights of people living within the country and profoundly influencing norms and practices. In nearly all countries, constitutions take precedence over other sources of law—making them critical tools for delineating and implementing equal rights. New constitutions and new rights guaranteed in constitutions can be used to overturn discriminatory laws, as well as to legislate non-discrimination guarantees. Moreover, constitutions can offer protection against policy and legal changes during periods of social and political shifts that may seek to undermine equal rights. For these reasons and others</w:t>
      </w:r>
      <w:r w:rsidRPr="000E03A6">
        <w:rPr>
          <w:rFonts w:eastAsia="Times New Roman"/>
          <w:sz w:val="22"/>
          <w:szCs w:val="22"/>
        </w:rPr>
        <w:t xml:space="preserve">, as the foundational document setting out the rights of all human beings in a country, a constitution and the rights contained therein are essential to realizing equal rights. </w:t>
      </w:r>
    </w:p>
    <w:p w14:paraId="094D227E" w14:textId="77777777" w:rsidR="003E25FE" w:rsidRPr="000E03A6" w:rsidRDefault="003E25FE" w:rsidP="003E25FE">
      <w:pPr>
        <w:rPr>
          <w:sz w:val="22"/>
          <w:szCs w:val="22"/>
        </w:rPr>
      </w:pPr>
      <w:r w:rsidRPr="000E03A6">
        <w:rPr>
          <w:sz w:val="22"/>
          <w:szCs w:val="22"/>
        </w:rPr>
        <w:t>We reviewed full text constitutions for all 193 UN member states available from official government sources to determine whether the constitution took any approach to equality across the grounds listed in article 2.1 of the CRC by prohibiting discrimination based on each specific status, guaranteeing equal rights, guaranteeing equality before the law, or guaranteeing overall equality or equal opportunities.</w:t>
      </w:r>
    </w:p>
    <w:p w14:paraId="4FA7868D" w14:textId="77777777" w:rsidR="005E4090" w:rsidRDefault="005E4090" w:rsidP="005E4090">
      <w:pPr>
        <w:rPr>
          <w:rFonts w:eastAsia="Times New Roman"/>
          <w:highlight w:val="yellow"/>
        </w:rPr>
      </w:pPr>
    </w:p>
    <w:p w14:paraId="12366A8A" w14:textId="50F14B7D" w:rsidR="005E4090" w:rsidRPr="00A87CC8" w:rsidRDefault="00CB417A" w:rsidP="005E4090">
      <w:pPr>
        <w:keepNext/>
        <w:keepLines/>
        <w:spacing w:before="40" w:afterLines="100" w:after="240"/>
        <w:outlineLvl w:val="3"/>
        <w:rPr>
          <w:rFonts w:ascii="Calibri Light" w:eastAsia="Times New Roman" w:hAnsi="Calibri Light" w:cs="Times New Roman"/>
          <w:i/>
          <w:iCs/>
          <w:color w:val="4A66AC" w:themeColor="accent1"/>
          <w:sz w:val="22"/>
          <w:szCs w:val="22"/>
        </w:rPr>
      </w:pPr>
      <w:bookmarkStart w:id="96" w:name="_Hlk55550909"/>
      <w:r>
        <w:rPr>
          <w:rFonts w:ascii="Calibri Light" w:eastAsia="Times New Roman" w:hAnsi="Calibri Light" w:cs="Times New Roman"/>
          <w:i/>
          <w:iCs/>
          <w:color w:val="4A66AC" w:themeColor="accent1"/>
          <w:sz w:val="22"/>
          <w:szCs w:val="22"/>
        </w:rPr>
        <w:t>UGANDA’S</w:t>
      </w:r>
      <w:r w:rsidR="005E4090" w:rsidRPr="00A87CC8">
        <w:rPr>
          <w:rFonts w:ascii="Calibri Light" w:eastAsia="Times New Roman" w:hAnsi="Calibri Light" w:cs="Times New Roman"/>
          <w:i/>
          <w:iCs/>
          <w:color w:val="4A66AC" w:themeColor="accent1"/>
          <w:sz w:val="22"/>
          <w:szCs w:val="22"/>
        </w:rPr>
        <w:t xml:space="preserve"> CONSTITUTIONAL PROVISIONS: </w:t>
      </w:r>
      <w:r w:rsidR="00AA43CF">
        <w:rPr>
          <w:rFonts w:ascii="Calibri Light" w:eastAsia="Times New Roman" w:hAnsi="Calibri Light" w:cs="Times New Roman"/>
          <w:i/>
          <w:iCs/>
          <w:color w:val="4A66AC" w:themeColor="accent1"/>
          <w:sz w:val="22"/>
          <w:szCs w:val="22"/>
        </w:rPr>
        <w:t xml:space="preserve">MISSING EXPLICIT GUARANTEES OF EQUALITY AND NON-DISCRIMINATION BASED ON </w:t>
      </w:r>
      <w:r w:rsidR="00C60839">
        <w:rPr>
          <w:rFonts w:ascii="Calibri Light" w:eastAsia="Times New Roman" w:hAnsi="Calibri Light" w:cs="Times New Roman"/>
          <w:i/>
          <w:iCs/>
          <w:color w:val="4A66AC" w:themeColor="accent1"/>
          <w:sz w:val="22"/>
          <w:szCs w:val="22"/>
        </w:rPr>
        <w:t>LANGUAGE</w:t>
      </w:r>
      <w:r w:rsidR="00AA43CF">
        <w:rPr>
          <w:rFonts w:ascii="Calibri Light" w:eastAsia="Times New Roman" w:hAnsi="Calibri Light" w:cs="Times New Roman"/>
          <w:i/>
          <w:iCs/>
          <w:color w:val="4A66AC" w:themeColor="accent1"/>
          <w:sz w:val="22"/>
          <w:szCs w:val="22"/>
        </w:rPr>
        <w:t xml:space="preserve"> AND FOREIGN ORIGIN</w:t>
      </w:r>
    </w:p>
    <w:bookmarkEnd w:id="96"/>
    <w:p w14:paraId="1AD3B769" w14:textId="64DE8455" w:rsidR="00AA43CF" w:rsidRPr="000E5C4D" w:rsidRDefault="00AA43CF" w:rsidP="00AA43CF">
      <w:pPr>
        <w:rPr>
          <w:sz w:val="22"/>
          <w:szCs w:val="22"/>
        </w:rPr>
      </w:pPr>
      <w:r w:rsidRPr="000E5C4D">
        <w:rPr>
          <w:sz w:val="22"/>
          <w:szCs w:val="22"/>
        </w:rPr>
        <w:t xml:space="preserve">Our review of full-text constitutions found that Article 1 of </w:t>
      </w:r>
      <w:r w:rsidR="00085804" w:rsidRPr="000E5C4D">
        <w:rPr>
          <w:sz w:val="22"/>
          <w:szCs w:val="22"/>
        </w:rPr>
        <w:t>Uganda</w:t>
      </w:r>
      <w:r w:rsidRPr="000E5C4D">
        <w:rPr>
          <w:sz w:val="22"/>
          <w:szCs w:val="22"/>
        </w:rPr>
        <w:t xml:space="preserve">’s Constitution grants equality before the law to all </w:t>
      </w:r>
      <w:proofErr w:type="gramStart"/>
      <w:r w:rsidR="00CB417A" w:rsidRPr="000E5C4D">
        <w:rPr>
          <w:sz w:val="22"/>
          <w:szCs w:val="22"/>
        </w:rPr>
        <w:t>Ugandans</w:t>
      </w:r>
      <w:r w:rsidRPr="000E5C4D">
        <w:rPr>
          <w:sz w:val="22"/>
          <w:szCs w:val="22"/>
        </w:rPr>
        <w:t>, and</w:t>
      </w:r>
      <w:proofErr w:type="gramEnd"/>
      <w:r w:rsidRPr="000E5C4D">
        <w:rPr>
          <w:sz w:val="22"/>
          <w:szCs w:val="22"/>
        </w:rPr>
        <w:t xml:space="preserve"> prohibits discrimination generally as well as on the basis of </w:t>
      </w:r>
      <w:r w:rsidR="007B6B12" w:rsidRPr="000E5C4D">
        <w:rPr>
          <w:sz w:val="22"/>
          <w:szCs w:val="22"/>
        </w:rPr>
        <w:t xml:space="preserve">almost all </w:t>
      </w:r>
      <w:r w:rsidR="00905222">
        <w:rPr>
          <w:sz w:val="22"/>
          <w:szCs w:val="22"/>
        </w:rPr>
        <w:t>C</w:t>
      </w:r>
      <w:r w:rsidR="00905222" w:rsidRPr="000E5C4D">
        <w:rPr>
          <w:sz w:val="22"/>
          <w:szCs w:val="22"/>
        </w:rPr>
        <w:t xml:space="preserve">onvention </w:t>
      </w:r>
      <w:r w:rsidR="007B6B12" w:rsidRPr="000E5C4D">
        <w:rPr>
          <w:sz w:val="22"/>
          <w:szCs w:val="22"/>
        </w:rPr>
        <w:t xml:space="preserve">grounds. </w:t>
      </w:r>
      <w:r w:rsidRPr="000E5C4D">
        <w:rPr>
          <w:sz w:val="22"/>
          <w:szCs w:val="22"/>
        </w:rPr>
        <w:t xml:space="preserve">However, some groups that are guaranteed equality in the Convention are not covered by this constitutional provision – specifically, children facing discrimination based on </w:t>
      </w:r>
      <w:r w:rsidR="00C60839" w:rsidRPr="000E5C4D">
        <w:rPr>
          <w:sz w:val="22"/>
          <w:szCs w:val="22"/>
        </w:rPr>
        <w:t>language and foreign national origin.</w:t>
      </w:r>
    </w:p>
    <w:p w14:paraId="057C7B21" w14:textId="7A78A57D" w:rsidR="005E4090" w:rsidRPr="00AA43CF" w:rsidRDefault="005E4090" w:rsidP="005E4090"/>
    <w:p w14:paraId="0171AB31" w14:textId="515665A4" w:rsidR="00AA43CF" w:rsidRPr="000E5C4D" w:rsidRDefault="00AA43CF" w:rsidP="00C60839">
      <w:pPr>
        <w:spacing w:before="0" w:after="0"/>
        <w:ind w:left="720"/>
        <w:rPr>
          <w:i/>
          <w:iCs/>
          <w:sz w:val="22"/>
          <w:szCs w:val="22"/>
          <w:u w:val="single"/>
        </w:rPr>
      </w:pPr>
      <w:r w:rsidRPr="000E5C4D">
        <w:rPr>
          <w:i/>
          <w:iCs/>
          <w:sz w:val="22"/>
          <w:szCs w:val="22"/>
          <w:u w:val="single"/>
        </w:rPr>
        <w:t xml:space="preserve">Constitution of </w:t>
      </w:r>
      <w:r w:rsidR="00085804" w:rsidRPr="000E5C4D">
        <w:rPr>
          <w:i/>
          <w:iCs/>
          <w:sz w:val="22"/>
          <w:szCs w:val="22"/>
          <w:u w:val="single"/>
        </w:rPr>
        <w:t>Uganda</w:t>
      </w:r>
      <w:r w:rsidRPr="000E5C4D">
        <w:rPr>
          <w:i/>
          <w:iCs/>
          <w:sz w:val="22"/>
          <w:szCs w:val="22"/>
          <w:u w:val="single"/>
        </w:rPr>
        <w:t xml:space="preserve">, amended to </w:t>
      </w:r>
      <w:proofErr w:type="gramStart"/>
      <w:r w:rsidRPr="000E5C4D">
        <w:rPr>
          <w:i/>
          <w:iCs/>
          <w:sz w:val="22"/>
          <w:szCs w:val="22"/>
          <w:u w:val="single"/>
        </w:rPr>
        <w:t>201</w:t>
      </w:r>
      <w:r w:rsidR="00C60839" w:rsidRPr="000E5C4D">
        <w:rPr>
          <w:i/>
          <w:iCs/>
          <w:sz w:val="22"/>
          <w:szCs w:val="22"/>
          <w:u w:val="single"/>
        </w:rPr>
        <w:t>8</w:t>
      </w:r>
      <w:proofErr w:type="gramEnd"/>
    </w:p>
    <w:p w14:paraId="29A5C68E" w14:textId="77777777" w:rsidR="00AA43CF" w:rsidRPr="000E5C4D" w:rsidRDefault="00AA43CF" w:rsidP="00C60839">
      <w:pPr>
        <w:spacing w:before="0" w:after="0"/>
        <w:ind w:left="1440"/>
        <w:rPr>
          <w:i/>
          <w:iCs/>
          <w:sz w:val="22"/>
          <w:szCs w:val="22"/>
          <w:u w:val="single"/>
        </w:rPr>
      </w:pPr>
    </w:p>
    <w:p w14:paraId="32AAD922" w14:textId="77777777" w:rsidR="00C60839" w:rsidRPr="000E5C4D" w:rsidRDefault="00C60839" w:rsidP="00C60839">
      <w:pPr>
        <w:ind w:left="720"/>
        <w:rPr>
          <w:i/>
          <w:iCs/>
          <w:sz w:val="22"/>
          <w:szCs w:val="22"/>
        </w:rPr>
      </w:pPr>
      <w:r w:rsidRPr="000E5C4D">
        <w:rPr>
          <w:i/>
          <w:iCs/>
          <w:sz w:val="22"/>
          <w:szCs w:val="22"/>
        </w:rPr>
        <w:t>21. Equality and freedom from discrimination</w:t>
      </w:r>
    </w:p>
    <w:p w14:paraId="5F58A971" w14:textId="7DBCFB14" w:rsidR="00C60839" w:rsidRPr="000E5C4D" w:rsidRDefault="00C60839" w:rsidP="00C60839">
      <w:pPr>
        <w:ind w:left="720"/>
        <w:rPr>
          <w:i/>
          <w:iCs/>
          <w:sz w:val="22"/>
          <w:szCs w:val="22"/>
        </w:rPr>
      </w:pPr>
      <w:r w:rsidRPr="000E5C4D">
        <w:rPr>
          <w:i/>
          <w:iCs/>
          <w:sz w:val="22"/>
          <w:szCs w:val="22"/>
        </w:rPr>
        <w:t xml:space="preserve">1. All persons are equal before and under the law in all spheres of political, economic, </w:t>
      </w:r>
      <w:proofErr w:type="gramStart"/>
      <w:r w:rsidRPr="000E5C4D">
        <w:rPr>
          <w:i/>
          <w:iCs/>
          <w:sz w:val="22"/>
          <w:szCs w:val="22"/>
        </w:rPr>
        <w:t>social</w:t>
      </w:r>
      <w:proofErr w:type="gramEnd"/>
      <w:r w:rsidRPr="000E5C4D">
        <w:rPr>
          <w:i/>
          <w:iCs/>
          <w:sz w:val="22"/>
          <w:szCs w:val="22"/>
        </w:rPr>
        <w:t xml:space="preserve"> and cultural life and in every other respect and shall enjoy equal protection of the law.</w:t>
      </w:r>
    </w:p>
    <w:p w14:paraId="676947D0" w14:textId="67E01383" w:rsidR="00C60839" w:rsidRPr="000E5C4D" w:rsidRDefault="00C60839" w:rsidP="00C60839">
      <w:pPr>
        <w:ind w:left="720"/>
        <w:rPr>
          <w:i/>
          <w:iCs/>
          <w:sz w:val="22"/>
          <w:szCs w:val="22"/>
        </w:rPr>
      </w:pPr>
      <w:r w:rsidRPr="000E5C4D">
        <w:rPr>
          <w:i/>
          <w:iCs/>
          <w:sz w:val="22"/>
          <w:szCs w:val="22"/>
        </w:rPr>
        <w:t xml:space="preserve">2. Without prejudice to clause (1) of this article, a person shall not be discriminated against on the ground of sex, race, </w:t>
      </w:r>
      <w:proofErr w:type="spellStart"/>
      <w:r w:rsidRPr="000E5C4D">
        <w:rPr>
          <w:i/>
          <w:iCs/>
          <w:sz w:val="22"/>
          <w:szCs w:val="22"/>
        </w:rPr>
        <w:t>colour</w:t>
      </w:r>
      <w:proofErr w:type="spellEnd"/>
      <w:r w:rsidRPr="000E5C4D">
        <w:rPr>
          <w:i/>
          <w:iCs/>
          <w:sz w:val="22"/>
          <w:szCs w:val="22"/>
        </w:rPr>
        <w:t xml:space="preserve">, ethnic origin, tribe, birth, </w:t>
      </w:r>
      <w:proofErr w:type="gramStart"/>
      <w:r w:rsidRPr="000E5C4D">
        <w:rPr>
          <w:i/>
          <w:iCs/>
          <w:sz w:val="22"/>
          <w:szCs w:val="22"/>
        </w:rPr>
        <w:t>creed</w:t>
      </w:r>
      <w:proofErr w:type="gramEnd"/>
      <w:r w:rsidRPr="000E5C4D">
        <w:rPr>
          <w:i/>
          <w:iCs/>
          <w:sz w:val="22"/>
          <w:szCs w:val="22"/>
        </w:rPr>
        <w:t xml:space="preserve"> or religion, or social or economic standing, political opinion or disability.</w:t>
      </w:r>
    </w:p>
    <w:p w14:paraId="1A596534" w14:textId="353EF419" w:rsidR="00C60839" w:rsidRPr="000E5C4D" w:rsidRDefault="00C60839" w:rsidP="00C60839">
      <w:pPr>
        <w:ind w:left="720"/>
        <w:rPr>
          <w:i/>
          <w:iCs/>
          <w:sz w:val="22"/>
          <w:szCs w:val="22"/>
        </w:rPr>
      </w:pPr>
      <w:r w:rsidRPr="000E5C4D">
        <w:rPr>
          <w:i/>
          <w:iCs/>
          <w:sz w:val="22"/>
          <w:szCs w:val="22"/>
        </w:rPr>
        <w:t>(…)</w:t>
      </w:r>
    </w:p>
    <w:p w14:paraId="0F6E213A" w14:textId="77777777" w:rsidR="00AA43CF" w:rsidRPr="005E4090" w:rsidRDefault="00AA43CF" w:rsidP="005E4090"/>
    <w:p w14:paraId="4C7F1A80" w14:textId="609976FD" w:rsidR="005E4090" w:rsidRPr="00A87CC8" w:rsidRDefault="005E4090" w:rsidP="00DD1A7D">
      <w:pPr>
        <w:keepNext/>
        <w:keepLines/>
        <w:numPr>
          <w:ilvl w:val="0"/>
          <w:numId w:val="10"/>
        </w:numPr>
        <w:pBdr>
          <w:bottom w:val="single" w:sz="6" w:space="1" w:color="auto"/>
        </w:pBdr>
        <w:spacing w:before="40" w:after="0" w:line="259" w:lineRule="auto"/>
        <w:ind w:left="360"/>
        <w:outlineLvl w:val="1"/>
        <w:rPr>
          <w:rFonts w:ascii="Calibri Light" w:eastAsia="Times New Roman" w:hAnsi="Calibri Light" w:cs="Times New Roman"/>
          <w:bCs/>
          <w:color w:val="4A66AC" w:themeColor="accent1"/>
          <w:sz w:val="26"/>
          <w:szCs w:val="26"/>
        </w:rPr>
      </w:pPr>
      <w:bookmarkStart w:id="97" w:name="_Toc182384738"/>
      <w:bookmarkStart w:id="98" w:name="_Hlk52631293"/>
      <w:r w:rsidRPr="00A87CC8">
        <w:rPr>
          <w:rFonts w:ascii="Calibri Light" w:eastAsia="Times New Roman" w:hAnsi="Calibri Light" w:cs="Times New Roman"/>
          <w:bCs/>
          <w:color w:val="4A66AC" w:themeColor="accent1"/>
          <w:sz w:val="26"/>
          <w:szCs w:val="26"/>
        </w:rPr>
        <w:t>Special Protection Measures: Child Marriage (Articles 19, 24, 28, 34, and General Comment No. 4)</w:t>
      </w:r>
      <w:bookmarkEnd w:id="97"/>
    </w:p>
    <w:bookmarkEnd w:id="98"/>
    <w:p w14:paraId="026BCC34" w14:textId="632E6BA8" w:rsidR="007F217D" w:rsidRPr="000E03A6" w:rsidRDefault="007F217D" w:rsidP="009D7B63">
      <w:pPr>
        <w:spacing w:line="360" w:lineRule="auto"/>
        <w:rPr>
          <w:sz w:val="22"/>
          <w:szCs w:val="22"/>
        </w:rPr>
      </w:pPr>
      <w:r w:rsidRPr="000E03A6">
        <w:rPr>
          <w:sz w:val="22"/>
          <w:szCs w:val="22"/>
        </w:rPr>
        <w:t>General Comment No. 4 (2003) states that:</w:t>
      </w:r>
    </w:p>
    <w:p w14:paraId="106562E1" w14:textId="3F25557F" w:rsidR="007F217D" w:rsidRPr="000E03A6" w:rsidRDefault="007F217D" w:rsidP="00777108">
      <w:pPr>
        <w:ind w:left="720"/>
        <w:rPr>
          <w:i/>
          <w:sz w:val="22"/>
          <w:szCs w:val="22"/>
        </w:rPr>
      </w:pPr>
      <w:r w:rsidRPr="000E03A6">
        <w:rPr>
          <w:i/>
          <w:sz w:val="22"/>
          <w:szCs w:val="22"/>
        </w:rPr>
        <w:t>The Committee strongly recommends that States parties review and, where necessary, reform their legislation and practice to increase the minimum age for marriage with and without parental consent to 18 years, for both girls and boys.</w:t>
      </w:r>
    </w:p>
    <w:p w14:paraId="39D8766A" w14:textId="77777777" w:rsidR="00547101" w:rsidRPr="000E03A6" w:rsidRDefault="00547101" w:rsidP="00547101">
      <w:pPr>
        <w:rPr>
          <w:sz w:val="22"/>
          <w:szCs w:val="22"/>
        </w:rPr>
      </w:pPr>
      <w:r w:rsidRPr="000E03A6">
        <w:rPr>
          <w:sz w:val="22"/>
          <w:szCs w:val="22"/>
        </w:rPr>
        <w:t>Child marriage has life-long health, educational, and economic consequences. For girls in particular, child brides are more likely to drop out of school, be victims of domestic abuse, and experience pregnancy and childbirth complications due to early childbearing, all of which affect core rights of the Convention, specifically the right to protection from violence (Article 19), the right to health (Article 24), the right to education (Article 28), and the right to protection from sexual exploitation and abuse (Article 34).</w:t>
      </w:r>
    </w:p>
    <w:p w14:paraId="08BC4A1A" w14:textId="77777777" w:rsidR="003E25FE" w:rsidRPr="000E03A6" w:rsidRDefault="003E25FE" w:rsidP="003E25FE">
      <w:pPr>
        <w:rPr>
          <w:sz w:val="22"/>
          <w:szCs w:val="22"/>
        </w:rPr>
      </w:pPr>
      <w:r w:rsidRPr="000E03A6">
        <w:rPr>
          <w:sz w:val="22"/>
          <w:szCs w:val="22"/>
        </w:rPr>
        <w:t xml:space="preserve">We systematically reviewed national civil codes and child-related legislation for all 193 UN member states to determine whether national legislation established a minimum age of marriage for both girls and boys generally, with parental consent, and under religious and customary law. We reviewed all legislation available through the </w:t>
      </w:r>
      <w:proofErr w:type="spellStart"/>
      <w:r w:rsidRPr="000E03A6">
        <w:rPr>
          <w:sz w:val="22"/>
          <w:szCs w:val="22"/>
        </w:rPr>
        <w:t>Lexadin</w:t>
      </w:r>
      <w:proofErr w:type="spellEnd"/>
      <w:r w:rsidRPr="000E03A6">
        <w:rPr>
          <w:sz w:val="22"/>
          <w:szCs w:val="22"/>
        </w:rPr>
        <w:t xml:space="preserve"> World Law Guide, Foreign Law Guide, International </w:t>
      </w:r>
      <w:proofErr w:type="spellStart"/>
      <w:r w:rsidRPr="000E03A6">
        <w:rPr>
          <w:sz w:val="22"/>
          <w:szCs w:val="22"/>
        </w:rPr>
        <w:t>Labour</w:t>
      </w:r>
      <w:proofErr w:type="spellEnd"/>
      <w:r w:rsidRPr="000E03A6">
        <w:rPr>
          <w:sz w:val="22"/>
          <w:szCs w:val="22"/>
        </w:rPr>
        <w:t xml:space="preserve"> Organization’s NATLEX database, Pacific Islands Legal Information Institute, Asian Legal Information Institute, </w:t>
      </w:r>
      <w:proofErr w:type="spellStart"/>
      <w:r w:rsidRPr="000E03A6">
        <w:rPr>
          <w:sz w:val="22"/>
          <w:szCs w:val="22"/>
        </w:rPr>
        <w:t>JaFBase</w:t>
      </w:r>
      <w:proofErr w:type="spellEnd"/>
      <w:r w:rsidRPr="000E03A6">
        <w:rPr>
          <w:sz w:val="22"/>
          <w:szCs w:val="22"/>
        </w:rPr>
        <w:t>, and official country websites.</w:t>
      </w:r>
    </w:p>
    <w:p w14:paraId="0353C2D0" w14:textId="77777777" w:rsidR="005E4090" w:rsidRDefault="005E4090" w:rsidP="005E4090">
      <w:pPr>
        <w:rPr>
          <w:rFonts w:eastAsia="Times New Roman"/>
          <w:highlight w:val="yellow"/>
        </w:rPr>
      </w:pPr>
    </w:p>
    <w:p w14:paraId="5A0EC0E3" w14:textId="1EF3DC43" w:rsidR="00547101" w:rsidRDefault="00CB417A" w:rsidP="005E4090">
      <w:pPr>
        <w:keepNext/>
        <w:keepLines/>
        <w:spacing w:before="40" w:afterLines="100" w:after="240"/>
        <w:outlineLvl w:val="3"/>
        <w:rPr>
          <w:rFonts w:ascii="Calibri Light" w:eastAsia="Times New Roman" w:hAnsi="Calibri Light" w:cs="Times New Roman"/>
          <w:i/>
          <w:iCs/>
          <w:color w:val="4A66AC" w:themeColor="accent1"/>
          <w:sz w:val="22"/>
          <w:szCs w:val="22"/>
        </w:rPr>
      </w:pPr>
      <w:bookmarkStart w:id="99" w:name="_Hlk55551144"/>
      <w:r>
        <w:rPr>
          <w:rFonts w:ascii="Calibri Light" w:eastAsia="Times New Roman" w:hAnsi="Calibri Light" w:cs="Times New Roman"/>
          <w:i/>
          <w:iCs/>
          <w:color w:val="4A66AC" w:themeColor="accent1"/>
          <w:sz w:val="22"/>
          <w:szCs w:val="22"/>
        </w:rPr>
        <w:t>UGANDA</w:t>
      </w:r>
      <w:r w:rsidR="003D5AA4">
        <w:rPr>
          <w:rFonts w:ascii="Calibri Light" w:eastAsia="Times New Roman" w:hAnsi="Calibri Light" w:cs="Times New Roman"/>
          <w:i/>
          <w:iCs/>
          <w:color w:val="4A66AC" w:themeColor="accent1"/>
          <w:sz w:val="22"/>
          <w:szCs w:val="22"/>
        </w:rPr>
        <w:t>’S</w:t>
      </w:r>
      <w:r w:rsidR="005E4090" w:rsidRPr="00A87CC8">
        <w:rPr>
          <w:rFonts w:ascii="Calibri Light" w:eastAsia="Times New Roman" w:hAnsi="Calibri Light" w:cs="Times New Roman"/>
          <w:i/>
          <w:iCs/>
          <w:color w:val="4A66AC" w:themeColor="accent1"/>
          <w:sz w:val="22"/>
          <w:szCs w:val="22"/>
        </w:rPr>
        <w:t xml:space="preserve"> LEGISLATIVE PROV</w:t>
      </w:r>
      <w:r w:rsidR="00792E04">
        <w:rPr>
          <w:rFonts w:ascii="Calibri Light" w:eastAsia="Times New Roman" w:hAnsi="Calibri Light" w:cs="Times New Roman"/>
          <w:i/>
          <w:iCs/>
          <w:color w:val="4A66AC" w:themeColor="accent1"/>
          <w:sz w:val="22"/>
          <w:szCs w:val="22"/>
        </w:rPr>
        <w:t>I</w:t>
      </w:r>
      <w:r w:rsidR="005E4090" w:rsidRPr="00A87CC8">
        <w:rPr>
          <w:rFonts w:ascii="Calibri Light" w:eastAsia="Times New Roman" w:hAnsi="Calibri Light" w:cs="Times New Roman"/>
          <w:i/>
          <w:iCs/>
          <w:color w:val="4A66AC" w:themeColor="accent1"/>
          <w:sz w:val="22"/>
          <w:szCs w:val="22"/>
        </w:rPr>
        <w:t xml:space="preserve">SIONS: </w:t>
      </w:r>
      <w:r w:rsidR="000E5C4D">
        <w:rPr>
          <w:rFonts w:ascii="Calibri Light" w:eastAsia="Times New Roman" w:hAnsi="Calibri Light" w:cs="Times New Roman"/>
          <w:i/>
          <w:iCs/>
          <w:color w:val="4A66AC" w:themeColor="accent1"/>
          <w:sz w:val="22"/>
          <w:szCs w:val="22"/>
        </w:rPr>
        <w:t>EXCEPTIONS PERMIT CERTAIN MARRIAGES AT ANY AGE</w:t>
      </w:r>
    </w:p>
    <w:bookmarkEnd w:id="99"/>
    <w:p w14:paraId="0798E910" w14:textId="1A10465A" w:rsidR="003D5AA4" w:rsidRPr="003D5AA4" w:rsidRDefault="00085804" w:rsidP="003D5AA4">
      <w:pPr>
        <w:rPr>
          <w:rFonts w:eastAsia="Times New Roman"/>
          <w:sz w:val="22"/>
          <w:szCs w:val="22"/>
        </w:rPr>
      </w:pPr>
      <w:r>
        <w:rPr>
          <w:rFonts w:eastAsia="Times New Roman"/>
          <w:sz w:val="22"/>
          <w:szCs w:val="22"/>
        </w:rPr>
        <w:t>Uganda</w:t>
      </w:r>
      <w:r w:rsidR="003D5AA4">
        <w:rPr>
          <w:rFonts w:eastAsia="Times New Roman"/>
          <w:sz w:val="22"/>
          <w:szCs w:val="22"/>
        </w:rPr>
        <w:t xml:space="preserve">’s </w:t>
      </w:r>
      <w:r w:rsidR="00D73F7D">
        <w:rPr>
          <w:rFonts w:eastAsia="Times New Roman"/>
          <w:sz w:val="22"/>
          <w:szCs w:val="22"/>
        </w:rPr>
        <w:t xml:space="preserve">Marriage Act </w:t>
      </w:r>
      <w:r w:rsidR="003D5AA4">
        <w:rPr>
          <w:rFonts w:eastAsia="Times New Roman"/>
          <w:sz w:val="22"/>
          <w:szCs w:val="22"/>
        </w:rPr>
        <w:t>sets 2</w:t>
      </w:r>
      <w:r w:rsidR="00D73F7D">
        <w:rPr>
          <w:rFonts w:eastAsia="Times New Roman"/>
          <w:sz w:val="22"/>
          <w:szCs w:val="22"/>
        </w:rPr>
        <w:t>1</w:t>
      </w:r>
      <w:r w:rsidR="003D5AA4">
        <w:rPr>
          <w:rFonts w:eastAsia="Times New Roman"/>
          <w:sz w:val="22"/>
          <w:szCs w:val="22"/>
        </w:rPr>
        <w:t xml:space="preserve"> as the minimum age of marriage for both sexes</w:t>
      </w:r>
      <w:r w:rsidR="00D73F7D">
        <w:rPr>
          <w:rFonts w:eastAsia="Times New Roman"/>
          <w:sz w:val="22"/>
          <w:szCs w:val="22"/>
        </w:rPr>
        <w:t>, with parental consent necessary to marry at age 18</w:t>
      </w:r>
      <w:r w:rsidR="003D5AA4">
        <w:rPr>
          <w:rFonts w:eastAsia="Times New Roman"/>
          <w:sz w:val="22"/>
          <w:szCs w:val="22"/>
        </w:rPr>
        <w:t xml:space="preserve">; </w:t>
      </w:r>
      <w:r w:rsidR="00D73F7D">
        <w:rPr>
          <w:rFonts w:eastAsia="Times New Roman"/>
          <w:sz w:val="22"/>
          <w:szCs w:val="22"/>
        </w:rPr>
        <w:t xml:space="preserve">however, separate pieces of legislation for customary and religious </w:t>
      </w:r>
      <w:r w:rsidR="00D73F7D">
        <w:rPr>
          <w:rFonts w:eastAsia="Times New Roman"/>
          <w:sz w:val="22"/>
          <w:szCs w:val="22"/>
        </w:rPr>
        <w:lastRenderedPageBreak/>
        <w:t xml:space="preserve">marriages set younger ages. </w:t>
      </w:r>
      <w:r w:rsidR="00666AD9">
        <w:rPr>
          <w:rFonts w:eastAsia="Times New Roman"/>
          <w:sz w:val="22"/>
          <w:szCs w:val="22"/>
        </w:rPr>
        <w:t>Muslim marriages, for example, are formally exempted from the Marriage Act, and are not subject to any minimum age provisions.</w:t>
      </w:r>
    </w:p>
    <w:p w14:paraId="38884435" w14:textId="7CF90198" w:rsidR="00D73F7D" w:rsidRPr="00D73F7D" w:rsidRDefault="00D73F7D" w:rsidP="00D73F7D">
      <w:pPr>
        <w:ind w:left="720"/>
        <w:rPr>
          <w:rFonts w:eastAsia="Times New Roman"/>
          <w:i/>
          <w:iCs/>
          <w:sz w:val="22"/>
          <w:szCs w:val="22"/>
          <w:u w:val="single"/>
        </w:rPr>
      </w:pPr>
      <w:r w:rsidRPr="00D73F7D">
        <w:rPr>
          <w:rFonts w:eastAsia="Times New Roman"/>
          <w:i/>
          <w:iCs/>
          <w:sz w:val="22"/>
          <w:szCs w:val="22"/>
          <w:u w:val="single"/>
        </w:rPr>
        <w:t xml:space="preserve">Marriage Act, consolidated to </w:t>
      </w:r>
      <w:proofErr w:type="gramStart"/>
      <w:r w:rsidRPr="00D73F7D">
        <w:rPr>
          <w:rFonts w:eastAsia="Times New Roman"/>
          <w:i/>
          <w:iCs/>
          <w:sz w:val="22"/>
          <w:szCs w:val="22"/>
          <w:u w:val="single"/>
        </w:rPr>
        <w:t>2013</w:t>
      </w:r>
      <w:proofErr w:type="gramEnd"/>
    </w:p>
    <w:p w14:paraId="6B51147F" w14:textId="77777777" w:rsidR="00D73F7D" w:rsidRPr="00D73F7D" w:rsidRDefault="00D73F7D" w:rsidP="00D73F7D">
      <w:pPr>
        <w:ind w:left="720"/>
        <w:rPr>
          <w:rFonts w:eastAsia="Times New Roman"/>
          <w:i/>
          <w:iCs/>
          <w:sz w:val="22"/>
          <w:szCs w:val="22"/>
        </w:rPr>
      </w:pPr>
      <w:r w:rsidRPr="00D73F7D">
        <w:rPr>
          <w:rFonts w:eastAsia="Times New Roman"/>
          <w:i/>
          <w:iCs/>
          <w:sz w:val="22"/>
          <w:szCs w:val="22"/>
        </w:rPr>
        <w:t>17. Consent to marriage of minors.</w:t>
      </w:r>
    </w:p>
    <w:p w14:paraId="021ECCB2" w14:textId="5D088B6E" w:rsidR="00D73F7D" w:rsidRPr="00D73F7D" w:rsidRDefault="00D73F7D" w:rsidP="00D73F7D">
      <w:pPr>
        <w:ind w:left="720"/>
        <w:rPr>
          <w:rFonts w:eastAsia="Times New Roman"/>
          <w:i/>
          <w:iCs/>
          <w:sz w:val="22"/>
          <w:szCs w:val="22"/>
        </w:rPr>
      </w:pPr>
      <w:r w:rsidRPr="00D73F7D">
        <w:rPr>
          <w:rFonts w:eastAsia="Times New Roman"/>
          <w:i/>
          <w:iCs/>
          <w:sz w:val="22"/>
          <w:szCs w:val="22"/>
        </w:rPr>
        <w:t xml:space="preserve">If either party to an intended marriage, not being a widower or widow, is under twenty-one years of age, the written consent of the father, or if he is dead or of unsound mind or absent from Uganda, of the mother, or if both are dead or of unsound mind or absent from Uganda, of the guardian of that party, must be produced annexed to the affidavit as required by section 10 before a </w:t>
      </w:r>
      <w:proofErr w:type="spellStart"/>
      <w:r w:rsidRPr="00D73F7D">
        <w:rPr>
          <w:rFonts w:eastAsia="Times New Roman"/>
          <w:i/>
          <w:iCs/>
          <w:sz w:val="22"/>
          <w:szCs w:val="22"/>
        </w:rPr>
        <w:t>licence</w:t>
      </w:r>
      <w:proofErr w:type="spellEnd"/>
      <w:r w:rsidRPr="00D73F7D">
        <w:rPr>
          <w:rFonts w:eastAsia="Times New Roman"/>
          <w:i/>
          <w:iCs/>
          <w:sz w:val="22"/>
          <w:szCs w:val="22"/>
        </w:rPr>
        <w:t xml:space="preserve"> can be granted or a certificate issued.</w:t>
      </w:r>
      <w:r w:rsidRPr="00D73F7D">
        <w:rPr>
          <w:i/>
          <w:iCs/>
        </w:rPr>
        <w:t xml:space="preserve"> </w:t>
      </w:r>
    </w:p>
    <w:p w14:paraId="5C5A34EB" w14:textId="77777777" w:rsidR="00D73F7D" w:rsidRPr="00D73F7D" w:rsidRDefault="00D73F7D" w:rsidP="00D73F7D">
      <w:pPr>
        <w:ind w:left="720"/>
        <w:rPr>
          <w:rFonts w:eastAsia="Times New Roman"/>
          <w:i/>
          <w:iCs/>
          <w:sz w:val="22"/>
          <w:szCs w:val="22"/>
        </w:rPr>
      </w:pPr>
    </w:p>
    <w:p w14:paraId="088412D0" w14:textId="751C5E4A" w:rsidR="00D73F7D" w:rsidRPr="00D73F7D" w:rsidRDefault="00D73F7D" w:rsidP="00D73F7D">
      <w:pPr>
        <w:ind w:left="720"/>
        <w:rPr>
          <w:rFonts w:eastAsia="Times New Roman"/>
          <w:i/>
          <w:iCs/>
          <w:sz w:val="22"/>
          <w:szCs w:val="22"/>
          <w:u w:val="single"/>
        </w:rPr>
      </w:pPr>
      <w:r w:rsidRPr="00D73F7D">
        <w:rPr>
          <w:rFonts w:eastAsia="Times New Roman"/>
          <w:i/>
          <w:iCs/>
          <w:sz w:val="22"/>
          <w:szCs w:val="22"/>
          <w:u w:val="single"/>
        </w:rPr>
        <w:t xml:space="preserve">Customary Marriage Registration Act, consolidated to </w:t>
      </w:r>
      <w:proofErr w:type="gramStart"/>
      <w:r w:rsidRPr="00D73F7D">
        <w:rPr>
          <w:rFonts w:eastAsia="Times New Roman"/>
          <w:i/>
          <w:iCs/>
          <w:sz w:val="22"/>
          <w:szCs w:val="22"/>
          <w:u w:val="single"/>
        </w:rPr>
        <w:t>2013</w:t>
      </w:r>
      <w:proofErr w:type="gramEnd"/>
    </w:p>
    <w:p w14:paraId="4DD2770D" w14:textId="77777777" w:rsidR="00D73F7D" w:rsidRPr="00D73F7D" w:rsidRDefault="00D73F7D" w:rsidP="00D73F7D">
      <w:pPr>
        <w:ind w:left="720"/>
        <w:rPr>
          <w:rFonts w:eastAsia="Times New Roman"/>
          <w:i/>
          <w:iCs/>
          <w:sz w:val="22"/>
          <w:szCs w:val="22"/>
        </w:rPr>
      </w:pPr>
      <w:r w:rsidRPr="00D73F7D">
        <w:rPr>
          <w:rFonts w:eastAsia="Times New Roman"/>
          <w:i/>
          <w:iCs/>
          <w:sz w:val="22"/>
          <w:szCs w:val="22"/>
        </w:rPr>
        <w:t>11. Void marriages.</w:t>
      </w:r>
    </w:p>
    <w:p w14:paraId="1E2DFE20" w14:textId="77777777" w:rsidR="00D73F7D" w:rsidRPr="00D73F7D" w:rsidRDefault="00D73F7D" w:rsidP="00D73F7D">
      <w:pPr>
        <w:ind w:left="720"/>
        <w:rPr>
          <w:rFonts w:eastAsia="Times New Roman"/>
          <w:i/>
          <w:iCs/>
          <w:sz w:val="22"/>
          <w:szCs w:val="22"/>
        </w:rPr>
      </w:pPr>
      <w:r w:rsidRPr="00D73F7D">
        <w:rPr>
          <w:rFonts w:eastAsia="Times New Roman"/>
          <w:i/>
          <w:iCs/>
          <w:sz w:val="22"/>
          <w:szCs w:val="22"/>
        </w:rPr>
        <w:t>A customary marriage shall be void if—</w:t>
      </w:r>
    </w:p>
    <w:p w14:paraId="657AC147" w14:textId="7D09B255" w:rsidR="00D73F7D" w:rsidRPr="00D73F7D" w:rsidRDefault="00D73F7D" w:rsidP="00D73F7D">
      <w:pPr>
        <w:ind w:left="720"/>
        <w:rPr>
          <w:rFonts w:eastAsia="Times New Roman"/>
          <w:i/>
          <w:iCs/>
          <w:sz w:val="22"/>
          <w:szCs w:val="22"/>
        </w:rPr>
      </w:pPr>
      <w:r w:rsidRPr="00D73F7D">
        <w:rPr>
          <w:rFonts w:eastAsia="Times New Roman"/>
          <w:i/>
          <w:iCs/>
          <w:sz w:val="22"/>
          <w:szCs w:val="22"/>
        </w:rPr>
        <w:t xml:space="preserve">a) the female party to it has not attained the age of sixteen </w:t>
      </w:r>
      <w:proofErr w:type="gramStart"/>
      <w:r w:rsidRPr="00D73F7D">
        <w:rPr>
          <w:rFonts w:eastAsia="Times New Roman"/>
          <w:i/>
          <w:iCs/>
          <w:sz w:val="22"/>
          <w:szCs w:val="22"/>
        </w:rPr>
        <w:t>years;</w:t>
      </w:r>
      <w:proofErr w:type="gramEnd"/>
    </w:p>
    <w:p w14:paraId="4EE261E8" w14:textId="77777777" w:rsidR="00D73F7D" w:rsidRPr="00D73F7D" w:rsidRDefault="00D73F7D" w:rsidP="00D73F7D">
      <w:pPr>
        <w:ind w:left="720"/>
        <w:rPr>
          <w:rFonts w:eastAsia="Times New Roman"/>
          <w:i/>
          <w:iCs/>
          <w:sz w:val="22"/>
          <w:szCs w:val="22"/>
        </w:rPr>
      </w:pPr>
      <w:r w:rsidRPr="00D73F7D">
        <w:rPr>
          <w:rFonts w:eastAsia="Times New Roman"/>
          <w:i/>
          <w:iCs/>
          <w:sz w:val="22"/>
          <w:szCs w:val="22"/>
        </w:rPr>
        <w:t xml:space="preserve">b) the male party to it has not attained the age of eighteen </w:t>
      </w:r>
      <w:proofErr w:type="gramStart"/>
      <w:r w:rsidRPr="00D73F7D">
        <w:rPr>
          <w:rFonts w:eastAsia="Times New Roman"/>
          <w:i/>
          <w:iCs/>
          <w:sz w:val="22"/>
          <w:szCs w:val="22"/>
        </w:rPr>
        <w:t>years;</w:t>
      </w:r>
      <w:proofErr w:type="gramEnd"/>
    </w:p>
    <w:p w14:paraId="77BF1DF9" w14:textId="04289226" w:rsidR="00D73F7D" w:rsidRPr="00D73F7D" w:rsidRDefault="00D73F7D" w:rsidP="00D73F7D">
      <w:pPr>
        <w:ind w:left="720"/>
        <w:rPr>
          <w:rFonts w:eastAsia="Times New Roman"/>
          <w:i/>
          <w:iCs/>
          <w:sz w:val="22"/>
          <w:szCs w:val="22"/>
        </w:rPr>
      </w:pPr>
      <w:r w:rsidRPr="00D73F7D">
        <w:rPr>
          <w:rFonts w:eastAsia="Times New Roman"/>
          <w:i/>
          <w:iCs/>
          <w:sz w:val="22"/>
          <w:szCs w:val="22"/>
        </w:rPr>
        <w:t>(…)</w:t>
      </w:r>
    </w:p>
    <w:p w14:paraId="6E551FE8" w14:textId="52B5EB76" w:rsidR="00D73F7D" w:rsidRPr="00D73F7D" w:rsidRDefault="00D73F7D" w:rsidP="00D73F7D">
      <w:pPr>
        <w:ind w:left="720"/>
        <w:rPr>
          <w:rFonts w:eastAsia="Times New Roman"/>
          <w:i/>
          <w:iCs/>
          <w:sz w:val="22"/>
          <w:szCs w:val="22"/>
        </w:rPr>
      </w:pPr>
    </w:p>
    <w:p w14:paraId="2682110E" w14:textId="77777777" w:rsidR="00D73F7D" w:rsidRPr="00D73F7D" w:rsidRDefault="00D73F7D" w:rsidP="00D73F7D">
      <w:pPr>
        <w:ind w:left="720"/>
        <w:rPr>
          <w:rFonts w:eastAsia="Times New Roman"/>
          <w:i/>
          <w:iCs/>
          <w:sz w:val="22"/>
          <w:szCs w:val="22"/>
          <w:u w:val="single"/>
        </w:rPr>
      </w:pPr>
      <w:r w:rsidRPr="00D73F7D">
        <w:rPr>
          <w:rFonts w:eastAsia="Times New Roman"/>
          <w:i/>
          <w:iCs/>
          <w:sz w:val="22"/>
          <w:szCs w:val="22"/>
          <w:u w:val="single"/>
        </w:rPr>
        <w:t>Marriage and Divorce of Mohammedans Act 1906</w:t>
      </w:r>
    </w:p>
    <w:p w14:paraId="66D50925" w14:textId="77777777" w:rsidR="00D73F7D" w:rsidRPr="00D73F7D" w:rsidRDefault="00D73F7D" w:rsidP="00D73F7D">
      <w:pPr>
        <w:ind w:left="720"/>
        <w:rPr>
          <w:rFonts w:eastAsia="Times New Roman"/>
          <w:i/>
          <w:iCs/>
          <w:sz w:val="22"/>
          <w:szCs w:val="22"/>
        </w:rPr>
      </w:pPr>
      <w:r w:rsidRPr="00D73F7D">
        <w:rPr>
          <w:rFonts w:eastAsia="Times New Roman"/>
          <w:i/>
          <w:iCs/>
          <w:sz w:val="22"/>
          <w:szCs w:val="22"/>
        </w:rPr>
        <w:t>1. Marriage Act and Marriage of Africans Act not to apply in certain cases.</w:t>
      </w:r>
    </w:p>
    <w:p w14:paraId="15CCC016" w14:textId="77777777" w:rsidR="00D73F7D" w:rsidRPr="00D73F7D" w:rsidRDefault="00D73F7D" w:rsidP="00D73F7D">
      <w:pPr>
        <w:ind w:left="720"/>
        <w:rPr>
          <w:rFonts w:eastAsia="Times New Roman"/>
          <w:i/>
          <w:iCs/>
          <w:sz w:val="22"/>
          <w:szCs w:val="22"/>
        </w:rPr>
      </w:pPr>
      <w:r w:rsidRPr="00D73F7D">
        <w:rPr>
          <w:rFonts w:eastAsia="Times New Roman"/>
          <w:i/>
          <w:iCs/>
          <w:sz w:val="22"/>
          <w:szCs w:val="22"/>
        </w:rPr>
        <w:t>The Marriage Act and the Marriage of Africans Act shall cease to apply to the celebration of marriages between persons both of whom profess the Mohammedan religion, and neither of whom is a party to an existing marriage, under or declared valid by those Acts, with any person other than a Mohammedan.</w:t>
      </w:r>
    </w:p>
    <w:p w14:paraId="6AF1D831" w14:textId="77777777" w:rsidR="00D73F7D" w:rsidRPr="00D73F7D" w:rsidRDefault="00D73F7D" w:rsidP="00D73F7D">
      <w:pPr>
        <w:ind w:left="720"/>
        <w:rPr>
          <w:rFonts w:eastAsia="Times New Roman"/>
          <w:i/>
          <w:iCs/>
          <w:sz w:val="22"/>
          <w:szCs w:val="22"/>
        </w:rPr>
      </w:pPr>
      <w:r w:rsidRPr="00D73F7D">
        <w:rPr>
          <w:rFonts w:eastAsia="Times New Roman"/>
          <w:i/>
          <w:iCs/>
          <w:sz w:val="22"/>
          <w:szCs w:val="22"/>
        </w:rPr>
        <w:t>2. Mohammedan marriages and divorces.</w:t>
      </w:r>
    </w:p>
    <w:p w14:paraId="5AFFC596" w14:textId="77777777" w:rsidR="00D73F7D" w:rsidRPr="00D73F7D" w:rsidRDefault="00D73F7D" w:rsidP="00D73F7D">
      <w:pPr>
        <w:ind w:left="720"/>
        <w:rPr>
          <w:rFonts w:eastAsia="Times New Roman"/>
          <w:i/>
          <w:iCs/>
          <w:sz w:val="22"/>
          <w:szCs w:val="22"/>
        </w:rPr>
      </w:pPr>
      <w:r w:rsidRPr="00D73F7D">
        <w:rPr>
          <w:rFonts w:eastAsia="Times New Roman"/>
          <w:i/>
          <w:iCs/>
          <w:sz w:val="22"/>
          <w:szCs w:val="22"/>
        </w:rPr>
        <w:t>All marriages between persons professing the Mohammedan religion, and all divorces from such marriages celebrated or given according to the rites and observances of the Mohammedan religion customary and usual among the tribe or sect in which the marriage or divorce takes place, shall be valid and registered as provided in this Act.</w:t>
      </w:r>
    </w:p>
    <w:p w14:paraId="7FC84DB3" w14:textId="4259DB84" w:rsidR="00D73F7D" w:rsidRDefault="00D73F7D" w:rsidP="00D73F7D">
      <w:pPr>
        <w:rPr>
          <w:rFonts w:eastAsia="Times New Roman"/>
          <w:i/>
          <w:iCs/>
          <w:sz w:val="22"/>
          <w:szCs w:val="22"/>
        </w:rPr>
      </w:pPr>
    </w:p>
    <w:p w14:paraId="79EB312B" w14:textId="3FC141C8" w:rsidR="00666AD9" w:rsidRDefault="00AA4239" w:rsidP="00D73F7D">
      <w:pPr>
        <w:rPr>
          <w:rFonts w:eastAsia="Times New Roman"/>
          <w:sz w:val="22"/>
          <w:szCs w:val="22"/>
        </w:rPr>
      </w:pPr>
      <w:r>
        <w:rPr>
          <w:rFonts w:eastAsia="Times New Roman"/>
          <w:sz w:val="22"/>
          <w:szCs w:val="22"/>
        </w:rPr>
        <w:lastRenderedPageBreak/>
        <w:t>T</w:t>
      </w:r>
      <w:r w:rsidR="00D73F7D">
        <w:rPr>
          <w:rFonts w:eastAsia="Times New Roman"/>
          <w:sz w:val="22"/>
          <w:szCs w:val="22"/>
        </w:rPr>
        <w:t xml:space="preserve">he last recorded child marriage rates in the country are high: </w:t>
      </w:r>
      <w:r w:rsidR="00666AD9">
        <w:rPr>
          <w:rFonts w:eastAsia="Times New Roman"/>
          <w:sz w:val="22"/>
          <w:szCs w:val="22"/>
        </w:rPr>
        <w:t>7</w:t>
      </w:r>
      <w:r w:rsidR="00D73F7D">
        <w:rPr>
          <w:rFonts w:eastAsia="Times New Roman"/>
          <w:sz w:val="22"/>
          <w:szCs w:val="22"/>
        </w:rPr>
        <w:t xml:space="preserve">% of surveyed women married before age 15, </w:t>
      </w:r>
      <w:r w:rsidR="00666AD9">
        <w:rPr>
          <w:rFonts w:eastAsia="Times New Roman"/>
          <w:sz w:val="22"/>
          <w:szCs w:val="22"/>
        </w:rPr>
        <w:t>34%</w:t>
      </w:r>
      <w:r w:rsidR="00D73F7D">
        <w:rPr>
          <w:rFonts w:eastAsia="Times New Roman"/>
          <w:sz w:val="22"/>
          <w:szCs w:val="22"/>
        </w:rPr>
        <w:t xml:space="preserve"> of </w:t>
      </w:r>
      <w:r w:rsidR="00666AD9">
        <w:rPr>
          <w:rFonts w:eastAsia="Times New Roman"/>
          <w:sz w:val="22"/>
          <w:szCs w:val="22"/>
        </w:rPr>
        <w:t>surveyed women</w:t>
      </w:r>
      <w:r w:rsidR="00D73F7D">
        <w:rPr>
          <w:rFonts w:eastAsia="Times New Roman"/>
          <w:sz w:val="22"/>
          <w:szCs w:val="22"/>
        </w:rPr>
        <w:t xml:space="preserve"> married before age 18, and </w:t>
      </w:r>
      <w:r w:rsidR="00666AD9">
        <w:rPr>
          <w:rFonts w:eastAsia="Times New Roman"/>
          <w:sz w:val="22"/>
          <w:szCs w:val="22"/>
        </w:rPr>
        <w:t>20</w:t>
      </w:r>
      <w:r w:rsidR="00D73F7D">
        <w:rPr>
          <w:rFonts w:eastAsia="Times New Roman"/>
          <w:sz w:val="22"/>
          <w:szCs w:val="22"/>
        </w:rPr>
        <w:t>% of girls aged 15-19 were already married at the time of survey.</w:t>
      </w:r>
      <w:r w:rsidR="00D73F7D">
        <w:rPr>
          <w:rStyle w:val="FootnoteReference"/>
          <w:rFonts w:eastAsia="Times New Roman"/>
          <w:sz w:val="22"/>
          <w:szCs w:val="22"/>
        </w:rPr>
        <w:footnoteReference w:id="3"/>
      </w:r>
      <w:r w:rsidR="00D73F7D">
        <w:rPr>
          <w:rFonts w:eastAsia="Times New Roman"/>
          <w:sz w:val="22"/>
          <w:szCs w:val="22"/>
        </w:rPr>
        <w:t xml:space="preserve"> </w:t>
      </w:r>
    </w:p>
    <w:p w14:paraId="6527B757" w14:textId="5888CFFB" w:rsidR="00D73F7D" w:rsidRPr="003D5AA4" w:rsidRDefault="00DF4C31" w:rsidP="00D73F7D">
      <w:pPr>
        <w:rPr>
          <w:rFonts w:eastAsia="Times New Roman"/>
          <w:sz w:val="22"/>
          <w:szCs w:val="22"/>
        </w:rPr>
      </w:pPr>
      <w:r>
        <w:rPr>
          <w:rFonts w:eastAsia="Times New Roman"/>
          <w:sz w:val="22"/>
          <w:szCs w:val="22"/>
        </w:rPr>
        <w:t>O</w:t>
      </w:r>
      <w:r w:rsidR="00666AD9">
        <w:rPr>
          <w:rFonts w:eastAsia="Times New Roman"/>
          <w:sz w:val="22"/>
          <w:szCs w:val="22"/>
        </w:rPr>
        <w:t>ur research shows that a unified Marriage Bill is under consideration in Parliament</w:t>
      </w:r>
      <w:r w:rsidR="007932F2">
        <w:rPr>
          <w:rFonts w:eastAsia="Times New Roman"/>
          <w:sz w:val="22"/>
          <w:szCs w:val="22"/>
        </w:rPr>
        <w:t xml:space="preserve"> but had not yet passed as of October 2024</w:t>
      </w:r>
      <w:r w:rsidR="00666AD9">
        <w:rPr>
          <w:rFonts w:eastAsia="Times New Roman"/>
          <w:sz w:val="22"/>
          <w:szCs w:val="22"/>
        </w:rPr>
        <w:t>; the Bill’s text</w:t>
      </w:r>
      <w:r w:rsidR="00C66657">
        <w:rPr>
          <w:rFonts w:eastAsia="Times New Roman"/>
          <w:sz w:val="22"/>
          <w:szCs w:val="22"/>
        </w:rPr>
        <w:t xml:space="preserve"> as of October 2024</w:t>
      </w:r>
      <w:r w:rsidR="00666AD9">
        <w:rPr>
          <w:rFonts w:eastAsia="Times New Roman"/>
          <w:sz w:val="22"/>
          <w:szCs w:val="22"/>
        </w:rPr>
        <w:t xml:space="preserve"> would set the minimum age of marriage at 18 without </w:t>
      </w:r>
      <w:proofErr w:type="gramStart"/>
      <w:r w:rsidR="00666AD9">
        <w:rPr>
          <w:rFonts w:eastAsia="Times New Roman"/>
          <w:sz w:val="22"/>
          <w:szCs w:val="22"/>
        </w:rPr>
        <w:t>exceptions, and</w:t>
      </w:r>
      <w:proofErr w:type="gramEnd"/>
      <w:r w:rsidR="00666AD9">
        <w:rPr>
          <w:rFonts w:eastAsia="Times New Roman"/>
          <w:sz w:val="22"/>
          <w:szCs w:val="22"/>
        </w:rPr>
        <w:t xml:space="preserve"> would explicitly apply to customary and religious marriages.</w:t>
      </w:r>
    </w:p>
    <w:p w14:paraId="0C472ACD" w14:textId="77777777" w:rsidR="00D73F7D" w:rsidRPr="00D73F7D" w:rsidRDefault="00D73F7D" w:rsidP="00D73F7D">
      <w:pPr>
        <w:rPr>
          <w:rFonts w:eastAsia="Times New Roman"/>
          <w:i/>
          <w:iCs/>
          <w:sz w:val="22"/>
          <w:szCs w:val="22"/>
        </w:rPr>
      </w:pPr>
    </w:p>
    <w:p w14:paraId="29A4DBE9" w14:textId="33B2429C" w:rsidR="005E4090" w:rsidRPr="00A87CC8" w:rsidRDefault="005E4090" w:rsidP="00DD1A7D">
      <w:pPr>
        <w:keepNext/>
        <w:keepLines/>
        <w:numPr>
          <w:ilvl w:val="0"/>
          <w:numId w:val="10"/>
        </w:numPr>
        <w:pBdr>
          <w:bottom w:val="single" w:sz="6" w:space="1" w:color="auto"/>
        </w:pBdr>
        <w:spacing w:before="40" w:after="0" w:line="259" w:lineRule="auto"/>
        <w:ind w:left="360"/>
        <w:outlineLvl w:val="1"/>
        <w:rPr>
          <w:rFonts w:ascii="Calibri Light" w:eastAsia="Times New Roman" w:hAnsi="Calibri Light" w:cs="Times New Roman"/>
          <w:bCs/>
          <w:color w:val="4A66AC" w:themeColor="accent1"/>
          <w:sz w:val="26"/>
          <w:szCs w:val="26"/>
        </w:rPr>
      </w:pPr>
      <w:bookmarkStart w:id="100" w:name="_Toc182384739"/>
      <w:r w:rsidRPr="00A87CC8">
        <w:rPr>
          <w:rFonts w:ascii="Calibri Light" w:eastAsia="Times New Roman" w:hAnsi="Calibri Light" w:cs="Times New Roman"/>
          <w:bCs/>
          <w:color w:val="4A66AC" w:themeColor="accent1"/>
          <w:sz w:val="26"/>
          <w:szCs w:val="26"/>
        </w:rPr>
        <w:t xml:space="preserve">Special Protection Measures: Education, </w:t>
      </w:r>
      <w:proofErr w:type="gramStart"/>
      <w:r w:rsidRPr="00A87CC8">
        <w:rPr>
          <w:rFonts w:ascii="Calibri Light" w:eastAsia="Times New Roman" w:hAnsi="Calibri Light" w:cs="Times New Roman"/>
          <w:bCs/>
          <w:color w:val="4A66AC" w:themeColor="accent1"/>
          <w:sz w:val="26"/>
          <w:szCs w:val="26"/>
        </w:rPr>
        <w:t>Leisure</w:t>
      </w:r>
      <w:proofErr w:type="gramEnd"/>
      <w:r w:rsidRPr="00A87CC8">
        <w:rPr>
          <w:rFonts w:ascii="Calibri Light" w:eastAsia="Times New Roman" w:hAnsi="Calibri Light" w:cs="Times New Roman"/>
          <w:bCs/>
          <w:color w:val="4A66AC" w:themeColor="accent1"/>
          <w:sz w:val="26"/>
          <w:szCs w:val="26"/>
        </w:rPr>
        <w:t xml:space="preserve"> and Cultural Activities (Article 28)</w:t>
      </w:r>
      <w:bookmarkEnd w:id="100"/>
    </w:p>
    <w:p w14:paraId="2A6352BF" w14:textId="72F9AD33" w:rsidR="00330D89" w:rsidRDefault="00330D89" w:rsidP="00330D89">
      <w:pPr>
        <w:rPr>
          <w:sz w:val="22"/>
          <w:szCs w:val="22"/>
        </w:rPr>
      </w:pPr>
      <w:r w:rsidRPr="00EB4D10">
        <w:rPr>
          <w:sz w:val="22"/>
          <w:szCs w:val="22"/>
        </w:rPr>
        <w:t>Article 28</w:t>
      </w:r>
      <w:r>
        <w:rPr>
          <w:sz w:val="22"/>
          <w:szCs w:val="22"/>
        </w:rPr>
        <w:t>.1</w:t>
      </w:r>
      <w:r w:rsidRPr="00EB4D10">
        <w:rPr>
          <w:sz w:val="22"/>
          <w:szCs w:val="22"/>
        </w:rPr>
        <w:t xml:space="preserve"> of the CRC recognizes a child’s right to education, and specifically orders States Parties to “make primary education </w:t>
      </w:r>
      <w:r>
        <w:rPr>
          <w:sz w:val="22"/>
          <w:szCs w:val="22"/>
        </w:rPr>
        <w:t>compulsory and available free to all” as well as to “[e]</w:t>
      </w:r>
      <w:proofErr w:type="spellStart"/>
      <w:r w:rsidRPr="008C046E">
        <w:rPr>
          <w:sz w:val="22"/>
          <w:szCs w:val="22"/>
        </w:rPr>
        <w:t>ncourage</w:t>
      </w:r>
      <w:proofErr w:type="spellEnd"/>
      <w:r w:rsidRPr="008C046E">
        <w:rPr>
          <w:sz w:val="22"/>
          <w:szCs w:val="22"/>
        </w:rPr>
        <w:t xml:space="preserve"> the development of different forms of</w:t>
      </w:r>
      <w:r>
        <w:rPr>
          <w:sz w:val="22"/>
          <w:szCs w:val="22"/>
        </w:rPr>
        <w:t xml:space="preserve"> </w:t>
      </w:r>
      <w:r w:rsidRPr="008C046E">
        <w:rPr>
          <w:sz w:val="22"/>
          <w:szCs w:val="22"/>
        </w:rPr>
        <w:t>secondary education, including general and vocational education, make them available a</w:t>
      </w:r>
      <w:r>
        <w:rPr>
          <w:sz w:val="22"/>
          <w:szCs w:val="22"/>
        </w:rPr>
        <w:t>nd</w:t>
      </w:r>
      <w:r w:rsidRPr="008C046E">
        <w:rPr>
          <w:sz w:val="22"/>
          <w:szCs w:val="22"/>
        </w:rPr>
        <w:t xml:space="preserve"> accessible to every child, and take appropriate measures such as the introduction of free education</w:t>
      </w:r>
      <w:r>
        <w:rPr>
          <w:sz w:val="22"/>
          <w:szCs w:val="22"/>
        </w:rPr>
        <w:t xml:space="preserve">.” Article 2.1, referenced above, compels States Parties to ensure that these rights are enjoyed without discrimination </w:t>
      </w:r>
      <w:proofErr w:type="gramStart"/>
      <w:r>
        <w:rPr>
          <w:sz w:val="22"/>
          <w:szCs w:val="22"/>
        </w:rPr>
        <w:t>on the basis of</w:t>
      </w:r>
      <w:proofErr w:type="gramEnd"/>
      <w:r>
        <w:rPr>
          <w:sz w:val="22"/>
          <w:szCs w:val="22"/>
        </w:rPr>
        <w:t xml:space="preserve"> sex.</w:t>
      </w:r>
    </w:p>
    <w:p w14:paraId="199676EF" w14:textId="30B0D606" w:rsidR="00376438" w:rsidRDefault="00330D89" w:rsidP="00330D89">
      <w:pPr>
        <w:rPr>
          <w:sz w:val="22"/>
          <w:szCs w:val="22"/>
        </w:rPr>
      </w:pPr>
      <w:r w:rsidRPr="00FA1300">
        <w:rPr>
          <w:sz w:val="22"/>
          <w:szCs w:val="22"/>
        </w:rPr>
        <w:t xml:space="preserve">For all 193 UN member states, we systematically reviewed education acts and child protection laws available online through UNESCO’s Observatory on the Right to Education Library and International </w:t>
      </w:r>
      <w:proofErr w:type="spellStart"/>
      <w:r w:rsidRPr="00FA1300">
        <w:rPr>
          <w:sz w:val="22"/>
          <w:szCs w:val="22"/>
        </w:rPr>
        <w:t>Labour</w:t>
      </w:r>
      <w:proofErr w:type="spellEnd"/>
      <w:r w:rsidRPr="00FA1300">
        <w:rPr>
          <w:sz w:val="22"/>
          <w:szCs w:val="22"/>
        </w:rPr>
        <w:t xml:space="preserve"> Organization’s NATLEX database. Through the review we determined whether national legislation guaranteed free and compulsory </w:t>
      </w:r>
      <w:r>
        <w:rPr>
          <w:sz w:val="22"/>
          <w:szCs w:val="22"/>
        </w:rPr>
        <w:t xml:space="preserve">primary and secondary </w:t>
      </w:r>
      <w:r w:rsidRPr="00FA1300">
        <w:rPr>
          <w:sz w:val="22"/>
          <w:szCs w:val="22"/>
        </w:rPr>
        <w:t>education.</w:t>
      </w:r>
      <w:r>
        <w:rPr>
          <w:sz w:val="22"/>
          <w:szCs w:val="22"/>
        </w:rPr>
        <w:t xml:space="preserve"> We also determined whether sex discrimination in education is prohibited by law.</w:t>
      </w:r>
    </w:p>
    <w:p w14:paraId="55A504BF" w14:textId="77777777" w:rsidR="005E4090" w:rsidRDefault="005E4090" w:rsidP="005E4090">
      <w:pPr>
        <w:rPr>
          <w:rFonts w:eastAsia="Times New Roman"/>
          <w:highlight w:val="yellow"/>
        </w:rPr>
      </w:pPr>
    </w:p>
    <w:p w14:paraId="1C2DBDF8" w14:textId="28C76E90" w:rsidR="005E4090" w:rsidRDefault="00CB417A" w:rsidP="005E4090">
      <w:pPr>
        <w:keepNext/>
        <w:keepLines/>
        <w:spacing w:before="40" w:afterLines="100" w:after="240"/>
        <w:outlineLvl w:val="3"/>
        <w:rPr>
          <w:rFonts w:ascii="Calibri Light" w:eastAsia="Times New Roman" w:hAnsi="Calibri Light" w:cs="Times New Roman"/>
          <w:i/>
          <w:iCs/>
          <w:color w:val="4A66AC" w:themeColor="accent1"/>
          <w:sz w:val="22"/>
          <w:szCs w:val="22"/>
        </w:rPr>
      </w:pPr>
      <w:r>
        <w:rPr>
          <w:rFonts w:ascii="Calibri Light" w:eastAsia="Times New Roman" w:hAnsi="Calibri Light" w:cs="Times New Roman"/>
          <w:i/>
          <w:iCs/>
          <w:color w:val="4A66AC" w:themeColor="accent1"/>
          <w:sz w:val="22"/>
          <w:szCs w:val="22"/>
        </w:rPr>
        <w:t>UGANDA</w:t>
      </w:r>
      <w:r w:rsidR="0082286B">
        <w:rPr>
          <w:rFonts w:ascii="Calibri Light" w:eastAsia="Times New Roman" w:hAnsi="Calibri Light" w:cs="Times New Roman"/>
          <w:i/>
          <w:iCs/>
          <w:color w:val="4A66AC" w:themeColor="accent1"/>
          <w:sz w:val="22"/>
          <w:szCs w:val="22"/>
        </w:rPr>
        <w:t>’S</w:t>
      </w:r>
      <w:r w:rsidR="005E4090" w:rsidRPr="00A87CC8">
        <w:rPr>
          <w:rFonts w:ascii="Calibri Light" w:eastAsia="Times New Roman" w:hAnsi="Calibri Light" w:cs="Times New Roman"/>
          <w:i/>
          <w:iCs/>
          <w:color w:val="4A66AC" w:themeColor="accent1"/>
          <w:sz w:val="22"/>
          <w:szCs w:val="22"/>
        </w:rPr>
        <w:t xml:space="preserve"> LEGISLATIVE PROV</w:t>
      </w:r>
      <w:r w:rsidR="00792E04">
        <w:rPr>
          <w:rFonts w:ascii="Calibri Light" w:eastAsia="Times New Roman" w:hAnsi="Calibri Light" w:cs="Times New Roman"/>
          <w:i/>
          <w:iCs/>
          <w:color w:val="4A66AC" w:themeColor="accent1"/>
          <w:sz w:val="22"/>
          <w:szCs w:val="22"/>
        </w:rPr>
        <w:t>I</w:t>
      </w:r>
      <w:r w:rsidR="005E4090" w:rsidRPr="00A87CC8">
        <w:rPr>
          <w:rFonts w:ascii="Calibri Light" w:eastAsia="Times New Roman" w:hAnsi="Calibri Light" w:cs="Times New Roman"/>
          <w:i/>
          <w:iCs/>
          <w:color w:val="4A66AC" w:themeColor="accent1"/>
          <w:sz w:val="22"/>
          <w:szCs w:val="22"/>
        </w:rPr>
        <w:t xml:space="preserve">SIONS: </w:t>
      </w:r>
      <w:r w:rsidR="0082286B">
        <w:rPr>
          <w:rFonts w:ascii="Calibri Light" w:eastAsia="Times New Roman" w:hAnsi="Calibri Light" w:cs="Times New Roman"/>
          <w:i/>
          <w:iCs/>
          <w:color w:val="4A66AC" w:themeColor="accent1"/>
          <w:sz w:val="22"/>
          <w:szCs w:val="22"/>
        </w:rPr>
        <w:t>PRIMARY EDUCATION IS FREE AND COMPULSORY, BUT ENROLMENT LAGS BEHIND</w:t>
      </w:r>
    </w:p>
    <w:p w14:paraId="3CB145F7" w14:textId="37767DC8" w:rsidR="000F5494" w:rsidRPr="000E5C4D" w:rsidRDefault="00085804" w:rsidP="000F5494">
      <w:pPr>
        <w:rPr>
          <w:sz w:val="22"/>
          <w:szCs w:val="22"/>
        </w:rPr>
      </w:pPr>
      <w:r w:rsidRPr="000E5C4D">
        <w:rPr>
          <w:sz w:val="22"/>
          <w:szCs w:val="22"/>
        </w:rPr>
        <w:t>Uganda</w:t>
      </w:r>
      <w:r w:rsidR="000F5494" w:rsidRPr="000E5C4D">
        <w:rPr>
          <w:sz w:val="22"/>
          <w:szCs w:val="22"/>
        </w:rPr>
        <w:t xml:space="preserve"> makes </w:t>
      </w:r>
      <w:r w:rsidR="00370F7E" w:rsidRPr="000E5C4D">
        <w:rPr>
          <w:sz w:val="22"/>
          <w:szCs w:val="22"/>
        </w:rPr>
        <w:t>primary education free and compulsory for seven years.</w:t>
      </w:r>
    </w:p>
    <w:p w14:paraId="302B4318" w14:textId="37FCE7E6" w:rsidR="00370F7E" w:rsidRPr="000E5C4D" w:rsidRDefault="00370F7E" w:rsidP="00370F7E">
      <w:pPr>
        <w:spacing w:before="0" w:after="0"/>
        <w:ind w:left="720"/>
        <w:rPr>
          <w:i/>
          <w:iCs/>
          <w:sz w:val="22"/>
          <w:szCs w:val="22"/>
          <w:u w:val="single"/>
        </w:rPr>
      </w:pPr>
      <w:r w:rsidRPr="000E5C4D">
        <w:rPr>
          <w:i/>
          <w:iCs/>
          <w:sz w:val="22"/>
          <w:szCs w:val="22"/>
          <w:u w:val="single"/>
        </w:rPr>
        <w:t>The Education (Pre-Primary, Primary and Post-Primary) Act of 2008</w:t>
      </w:r>
    </w:p>
    <w:p w14:paraId="7C5925E9" w14:textId="77777777" w:rsidR="00370F7E" w:rsidRPr="000E5C4D" w:rsidRDefault="00370F7E" w:rsidP="00370F7E">
      <w:pPr>
        <w:spacing w:before="0" w:after="0"/>
        <w:ind w:left="720"/>
        <w:rPr>
          <w:i/>
          <w:iCs/>
          <w:sz w:val="22"/>
          <w:szCs w:val="22"/>
        </w:rPr>
      </w:pPr>
    </w:p>
    <w:p w14:paraId="06B9B867" w14:textId="77777777" w:rsidR="00370F7E" w:rsidRPr="000E5C4D" w:rsidRDefault="00370F7E" w:rsidP="00370F7E">
      <w:pPr>
        <w:spacing w:before="0" w:after="0"/>
        <w:ind w:left="720"/>
        <w:rPr>
          <w:i/>
          <w:iCs/>
          <w:sz w:val="22"/>
          <w:szCs w:val="22"/>
        </w:rPr>
      </w:pPr>
      <w:r w:rsidRPr="000E5C4D">
        <w:rPr>
          <w:i/>
          <w:iCs/>
          <w:sz w:val="22"/>
          <w:szCs w:val="22"/>
        </w:rPr>
        <w:t>9. Prohibition of charging for education in UPE or UPPET.</w:t>
      </w:r>
    </w:p>
    <w:p w14:paraId="7EDF24F5" w14:textId="1C286E18" w:rsidR="00370F7E" w:rsidRPr="000E5C4D" w:rsidRDefault="00370F7E" w:rsidP="00370F7E">
      <w:pPr>
        <w:spacing w:before="0" w:after="0"/>
        <w:ind w:left="720"/>
        <w:rPr>
          <w:i/>
          <w:iCs/>
          <w:sz w:val="22"/>
          <w:szCs w:val="22"/>
        </w:rPr>
      </w:pPr>
      <w:r w:rsidRPr="000E5C4D">
        <w:rPr>
          <w:i/>
          <w:iCs/>
          <w:sz w:val="22"/>
          <w:szCs w:val="22"/>
        </w:rPr>
        <w:t xml:space="preserve">(1) No person or </w:t>
      </w:r>
      <w:proofErr w:type="spellStart"/>
      <w:r w:rsidRPr="000E5C4D">
        <w:rPr>
          <w:i/>
          <w:iCs/>
          <w:sz w:val="22"/>
          <w:szCs w:val="22"/>
        </w:rPr>
        <w:t>ageny</w:t>
      </w:r>
      <w:proofErr w:type="spellEnd"/>
      <w:r w:rsidRPr="000E5C4D">
        <w:rPr>
          <w:i/>
          <w:iCs/>
          <w:sz w:val="22"/>
          <w:szCs w:val="22"/>
        </w:rPr>
        <w:t xml:space="preserve"> shall levy or order another person to levy any charge for purposes of education in any primary or post primary institution implementing UPE or UPPET </w:t>
      </w:r>
      <w:proofErr w:type="spellStart"/>
      <w:r w:rsidRPr="000E5C4D">
        <w:rPr>
          <w:i/>
          <w:iCs/>
          <w:sz w:val="22"/>
          <w:szCs w:val="22"/>
        </w:rPr>
        <w:t>programme</w:t>
      </w:r>
      <w:proofErr w:type="spellEnd"/>
      <w:r w:rsidRPr="000E5C4D">
        <w:rPr>
          <w:i/>
          <w:iCs/>
          <w:sz w:val="22"/>
          <w:szCs w:val="22"/>
        </w:rPr>
        <w:t>.</w:t>
      </w:r>
    </w:p>
    <w:p w14:paraId="0A294010" w14:textId="5401F182" w:rsidR="00370F7E" w:rsidRPr="000E5C4D" w:rsidRDefault="00370F7E" w:rsidP="00370F7E">
      <w:pPr>
        <w:spacing w:before="0" w:after="0"/>
        <w:ind w:left="720"/>
        <w:rPr>
          <w:i/>
          <w:iCs/>
          <w:sz w:val="22"/>
          <w:szCs w:val="22"/>
        </w:rPr>
      </w:pPr>
      <w:r w:rsidRPr="000E5C4D">
        <w:rPr>
          <w:i/>
          <w:iCs/>
          <w:sz w:val="22"/>
          <w:szCs w:val="22"/>
        </w:rPr>
        <w:t xml:space="preserve">(2) The provisions of subsection (1) shall not be construed to deter the management of any school or institution implementing UPE or UPPET </w:t>
      </w:r>
      <w:proofErr w:type="spellStart"/>
      <w:r w:rsidRPr="000E5C4D">
        <w:rPr>
          <w:i/>
          <w:iCs/>
          <w:sz w:val="22"/>
          <w:szCs w:val="22"/>
        </w:rPr>
        <w:t>programme</w:t>
      </w:r>
      <w:proofErr w:type="spellEnd"/>
      <w:r w:rsidRPr="000E5C4D">
        <w:rPr>
          <w:i/>
          <w:iCs/>
          <w:sz w:val="22"/>
          <w:szCs w:val="22"/>
        </w:rPr>
        <w:t xml:space="preserve"> from collecting or receiving </w:t>
      </w:r>
      <w:r w:rsidRPr="000E5C4D">
        <w:rPr>
          <w:i/>
          <w:iCs/>
          <w:sz w:val="22"/>
          <w:szCs w:val="22"/>
        </w:rPr>
        <w:lastRenderedPageBreak/>
        <w:t xml:space="preserve">voluntary contributions or payments from parents and </w:t>
      </w:r>
      <w:proofErr w:type="spellStart"/>
      <w:r w:rsidRPr="000E5C4D">
        <w:rPr>
          <w:i/>
          <w:iCs/>
          <w:sz w:val="22"/>
          <w:szCs w:val="22"/>
        </w:rPr>
        <w:t>well wishers</w:t>
      </w:r>
      <w:proofErr w:type="spellEnd"/>
      <w:r w:rsidRPr="000E5C4D">
        <w:rPr>
          <w:i/>
          <w:iCs/>
          <w:sz w:val="22"/>
          <w:szCs w:val="22"/>
        </w:rPr>
        <w:t xml:space="preserve"> to contain a state of emergency or any urgent matter concerning the school.</w:t>
      </w:r>
    </w:p>
    <w:p w14:paraId="797E502B" w14:textId="6D3920F1" w:rsidR="00370F7E" w:rsidRPr="000E5C4D" w:rsidRDefault="00370F7E" w:rsidP="00370F7E">
      <w:pPr>
        <w:spacing w:before="0" w:after="0"/>
        <w:ind w:left="720"/>
        <w:rPr>
          <w:i/>
          <w:iCs/>
          <w:sz w:val="22"/>
          <w:szCs w:val="22"/>
        </w:rPr>
      </w:pPr>
      <w:r w:rsidRPr="000E5C4D">
        <w:rPr>
          <w:i/>
          <w:iCs/>
          <w:sz w:val="22"/>
          <w:szCs w:val="22"/>
        </w:rPr>
        <w:t>(3) No pupil or student shall be sent away from a school or an institution or denied access to education for failure to pay any contribution referred to under subsection (2).</w:t>
      </w:r>
    </w:p>
    <w:p w14:paraId="28B83367" w14:textId="43B1B5F6" w:rsidR="00370F7E" w:rsidRPr="000E5C4D" w:rsidRDefault="00370F7E" w:rsidP="00370F7E">
      <w:pPr>
        <w:spacing w:before="0" w:after="0"/>
        <w:ind w:left="720"/>
        <w:rPr>
          <w:i/>
          <w:iCs/>
          <w:sz w:val="22"/>
          <w:szCs w:val="22"/>
        </w:rPr>
      </w:pPr>
    </w:p>
    <w:p w14:paraId="303FF5D6" w14:textId="4A5EE5CB" w:rsidR="00370F7E" w:rsidRPr="000E5C4D" w:rsidRDefault="00370F7E" w:rsidP="00370F7E">
      <w:pPr>
        <w:spacing w:before="0" w:after="0"/>
        <w:ind w:left="720"/>
        <w:rPr>
          <w:i/>
          <w:iCs/>
          <w:sz w:val="22"/>
          <w:szCs w:val="22"/>
        </w:rPr>
      </w:pPr>
      <w:r w:rsidRPr="000E5C4D">
        <w:rPr>
          <w:i/>
          <w:iCs/>
          <w:sz w:val="22"/>
          <w:szCs w:val="22"/>
        </w:rPr>
        <w:t>10. Levels of education.</w:t>
      </w:r>
    </w:p>
    <w:p w14:paraId="35A285F2" w14:textId="69C4A50E" w:rsidR="00370F7E" w:rsidRPr="000E5C4D" w:rsidRDefault="00370F7E" w:rsidP="00370F7E">
      <w:pPr>
        <w:spacing w:before="0" w:after="0"/>
        <w:ind w:left="720"/>
        <w:rPr>
          <w:i/>
          <w:iCs/>
          <w:sz w:val="22"/>
          <w:szCs w:val="22"/>
        </w:rPr>
      </w:pPr>
      <w:r w:rsidRPr="000E5C4D">
        <w:rPr>
          <w:i/>
          <w:iCs/>
          <w:sz w:val="22"/>
          <w:szCs w:val="22"/>
        </w:rPr>
        <w:t>(…)</w:t>
      </w:r>
    </w:p>
    <w:p w14:paraId="20C6D342" w14:textId="77777777" w:rsidR="00370F7E" w:rsidRPr="000E5C4D" w:rsidRDefault="00370F7E" w:rsidP="00370F7E">
      <w:pPr>
        <w:spacing w:before="0" w:after="0"/>
        <w:ind w:left="720"/>
        <w:rPr>
          <w:i/>
          <w:iCs/>
          <w:sz w:val="22"/>
          <w:szCs w:val="22"/>
        </w:rPr>
      </w:pPr>
      <w:r w:rsidRPr="000E5C4D">
        <w:rPr>
          <w:i/>
          <w:iCs/>
          <w:sz w:val="22"/>
          <w:szCs w:val="22"/>
        </w:rPr>
        <w:t>(3) The following shall apply to primary education—</w:t>
      </w:r>
    </w:p>
    <w:p w14:paraId="139E7450" w14:textId="5CBC99A3" w:rsidR="00370F7E" w:rsidRPr="000E5C4D" w:rsidRDefault="00370F7E" w:rsidP="00370F7E">
      <w:pPr>
        <w:spacing w:before="0" w:after="0"/>
        <w:ind w:left="720"/>
        <w:rPr>
          <w:i/>
          <w:iCs/>
          <w:sz w:val="22"/>
          <w:szCs w:val="22"/>
        </w:rPr>
      </w:pPr>
      <w:r w:rsidRPr="000E5C4D">
        <w:rPr>
          <w:i/>
          <w:iCs/>
          <w:sz w:val="22"/>
          <w:szCs w:val="22"/>
        </w:rPr>
        <w:t xml:space="preserve">(a) primary education shall be universal and compulsory for pupils aged 6 (six) </w:t>
      </w:r>
      <w:proofErr w:type="gramStart"/>
      <w:r w:rsidRPr="000E5C4D">
        <w:rPr>
          <w:i/>
          <w:iCs/>
          <w:sz w:val="22"/>
          <w:szCs w:val="22"/>
        </w:rPr>
        <w:t>years</w:t>
      </w:r>
      <w:proofErr w:type="gramEnd"/>
      <w:r w:rsidRPr="000E5C4D">
        <w:rPr>
          <w:i/>
          <w:iCs/>
          <w:sz w:val="22"/>
          <w:szCs w:val="22"/>
        </w:rPr>
        <w:t xml:space="preserve"> and above which shall last seven years;</w:t>
      </w:r>
    </w:p>
    <w:p w14:paraId="56841092" w14:textId="77777777" w:rsidR="00370F7E" w:rsidRDefault="00370F7E" w:rsidP="00370F7E">
      <w:pPr>
        <w:spacing w:before="0" w:after="0"/>
        <w:rPr>
          <w:i/>
          <w:iCs/>
          <w:u w:val="single"/>
        </w:rPr>
      </w:pPr>
    </w:p>
    <w:p w14:paraId="30D8FBC4" w14:textId="1FCA1E89" w:rsidR="00041F4A" w:rsidRDefault="00041F4A" w:rsidP="00370F7E">
      <w:pPr>
        <w:spacing w:before="0" w:after="0"/>
        <w:rPr>
          <w:sz w:val="22"/>
          <w:szCs w:val="22"/>
        </w:rPr>
      </w:pPr>
      <w:r>
        <w:rPr>
          <w:sz w:val="22"/>
          <w:szCs w:val="22"/>
        </w:rPr>
        <w:t>Despite these legal guarantees, as of 20</w:t>
      </w:r>
      <w:r w:rsidR="00370F7E">
        <w:rPr>
          <w:sz w:val="22"/>
          <w:szCs w:val="22"/>
        </w:rPr>
        <w:t>19</w:t>
      </w:r>
      <w:r>
        <w:rPr>
          <w:sz w:val="22"/>
          <w:szCs w:val="22"/>
        </w:rPr>
        <w:t xml:space="preserve"> 8% of all </w:t>
      </w:r>
      <w:r w:rsidR="00CB417A">
        <w:rPr>
          <w:sz w:val="22"/>
          <w:szCs w:val="22"/>
        </w:rPr>
        <w:t>Ugandan</w:t>
      </w:r>
      <w:r>
        <w:rPr>
          <w:sz w:val="22"/>
          <w:szCs w:val="22"/>
        </w:rPr>
        <w:t xml:space="preserve"> children of primary school age were out of school,</w:t>
      </w:r>
      <w:r>
        <w:rPr>
          <w:rStyle w:val="FootnoteReference"/>
          <w:sz w:val="22"/>
          <w:szCs w:val="22"/>
        </w:rPr>
        <w:footnoteReference w:id="4"/>
      </w:r>
      <w:r>
        <w:rPr>
          <w:sz w:val="22"/>
          <w:szCs w:val="22"/>
        </w:rPr>
        <w:t xml:space="preserve"> and thus the effectiveness of these provisions remains an open question.</w:t>
      </w:r>
      <w:r w:rsidR="004212BD">
        <w:rPr>
          <w:sz w:val="22"/>
          <w:szCs w:val="22"/>
        </w:rPr>
        <w:t xml:space="preserve"> In addition, we found no evidence that secondary education is free in Uganda.</w:t>
      </w:r>
    </w:p>
    <w:p w14:paraId="1F69F3D6" w14:textId="67AC166D" w:rsidR="004212BD" w:rsidRDefault="004212BD" w:rsidP="00370F7E">
      <w:pPr>
        <w:spacing w:before="0" w:after="0"/>
        <w:rPr>
          <w:sz w:val="22"/>
          <w:szCs w:val="22"/>
        </w:rPr>
      </w:pPr>
    </w:p>
    <w:p w14:paraId="4FE53DD8" w14:textId="37E53845" w:rsidR="004212BD" w:rsidRDefault="004212BD" w:rsidP="00370F7E">
      <w:pPr>
        <w:spacing w:before="0" w:after="0"/>
        <w:rPr>
          <w:sz w:val="22"/>
          <w:szCs w:val="22"/>
        </w:rPr>
      </w:pPr>
      <w:r>
        <w:rPr>
          <w:sz w:val="22"/>
          <w:szCs w:val="22"/>
        </w:rPr>
        <w:t>Separately, Uganda’s Equal Opportunities Commission Act prohibits sex discrimination specifically in education.</w:t>
      </w:r>
    </w:p>
    <w:p w14:paraId="4AD7310F" w14:textId="77777777" w:rsidR="004212BD" w:rsidRDefault="004212BD" w:rsidP="004212BD">
      <w:pPr>
        <w:spacing w:before="0" w:after="0"/>
        <w:rPr>
          <w:sz w:val="22"/>
          <w:szCs w:val="22"/>
        </w:rPr>
      </w:pPr>
    </w:p>
    <w:p w14:paraId="4D29618C" w14:textId="0191A0EC" w:rsidR="004212BD" w:rsidRPr="004212BD" w:rsidRDefault="004212BD" w:rsidP="004212BD">
      <w:pPr>
        <w:spacing w:before="0" w:after="0"/>
        <w:ind w:left="720"/>
        <w:rPr>
          <w:sz w:val="22"/>
          <w:szCs w:val="22"/>
        </w:rPr>
      </w:pPr>
      <w:r w:rsidRPr="004212BD">
        <w:rPr>
          <w:sz w:val="22"/>
          <w:szCs w:val="22"/>
        </w:rPr>
        <w:t>Equal Opportunities Commission Act, 2007</w:t>
      </w:r>
    </w:p>
    <w:p w14:paraId="60DC45F4" w14:textId="77777777" w:rsidR="004212BD" w:rsidRDefault="004212BD" w:rsidP="004212BD">
      <w:pPr>
        <w:spacing w:before="0" w:after="0"/>
        <w:ind w:left="720"/>
        <w:rPr>
          <w:sz w:val="22"/>
          <w:szCs w:val="22"/>
        </w:rPr>
      </w:pPr>
    </w:p>
    <w:p w14:paraId="47901871" w14:textId="3C81F68D" w:rsidR="004212BD" w:rsidRPr="004212BD" w:rsidRDefault="004212BD" w:rsidP="004212BD">
      <w:pPr>
        <w:spacing w:before="0" w:after="0"/>
        <w:ind w:left="720"/>
        <w:rPr>
          <w:sz w:val="22"/>
          <w:szCs w:val="22"/>
        </w:rPr>
      </w:pPr>
      <w:r w:rsidRPr="004212BD">
        <w:rPr>
          <w:sz w:val="22"/>
          <w:szCs w:val="22"/>
        </w:rPr>
        <w:t xml:space="preserve">1. Interpretation. </w:t>
      </w:r>
    </w:p>
    <w:p w14:paraId="7E06860E" w14:textId="77777777" w:rsidR="004212BD" w:rsidRPr="004212BD" w:rsidRDefault="004212BD" w:rsidP="004212BD">
      <w:pPr>
        <w:spacing w:before="0" w:after="0"/>
        <w:ind w:left="720"/>
        <w:rPr>
          <w:sz w:val="22"/>
          <w:szCs w:val="22"/>
        </w:rPr>
      </w:pPr>
      <w:r w:rsidRPr="004212BD">
        <w:rPr>
          <w:sz w:val="22"/>
          <w:szCs w:val="22"/>
        </w:rPr>
        <w:t xml:space="preserve">In this Act, unless the context otherwise requires— </w:t>
      </w:r>
    </w:p>
    <w:p w14:paraId="5B51D393" w14:textId="77777777" w:rsidR="004212BD" w:rsidRPr="004212BD" w:rsidRDefault="004212BD" w:rsidP="004212BD">
      <w:pPr>
        <w:spacing w:before="0" w:after="0"/>
        <w:ind w:left="720"/>
        <w:rPr>
          <w:sz w:val="22"/>
          <w:szCs w:val="22"/>
        </w:rPr>
      </w:pPr>
      <w:r w:rsidRPr="004212BD">
        <w:rPr>
          <w:sz w:val="22"/>
          <w:szCs w:val="22"/>
        </w:rPr>
        <w:t xml:space="preserve">“discrimination” means any act, omission, policy, law, rule, practice, distinction, condition, situation, exclusion or preference which, directly or indirectly, has the effect of nullifying or impairing equal opportunities or marginalizing a section of society or resulting in unequal treatment of persons in employment or in the enjoyment of rights and freedoms on the basis of sex, race, </w:t>
      </w:r>
      <w:proofErr w:type="spellStart"/>
      <w:r w:rsidRPr="004212BD">
        <w:rPr>
          <w:sz w:val="22"/>
          <w:szCs w:val="22"/>
        </w:rPr>
        <w:t>colour</w:t>
      </w:r>
      <w:proofErr w:type="spellEnd"/>
      <w:r w:rsidRPr="004212BD">
        <w:rPr>
          <w:sz w:val="22"/>
          <w:szCs w:val="22"/>
        </w:rPr>
        <w:t xml:space="preserve">, ethnic origin, tribe, birth, creed, religion, health status, social or economic standing, political opinion or disability; </w:t>
      </w:r>
    </w:p>
    <w:p w14:paraId="3EA161F3" w14:textId="3139A335" w:rsidR="00DC55F6" w:rsidRPr="00DC55F6" w:rsidRDefault="004212BD" w:rsidP="00333122">
      <w:pPr>
        <w:spacing w:line="360" w:lineRule="auto"/>
        <w:ind w:left="720"/>
        <w:rPr>
          <w:i/>
          <w:iCs/>
          <w:sz w:val="22"/>
          <w:szCs w:val="22"/>
        </w:rPr>
      </w:pPr>
      <w:r w:rsidRPr="004212BD">
        <w:rPr>
          <w:sz w:val="22"/>
          <w:szCs w:val="22"/>
        </w:rPr>
        <w:t>“</w:t>
      </w:r>
      <w:proofErr w:type="gramStart"/>
      <w:r w:rsidRPr="004212BD">
        <w:rPr>
          <w:sz w:val="22"/>
          <w:szCs w:val="22"/>
        </w:rPr>
        <w:t>equal</w:t>
      </w:r>
      <w:proofErr w:type="gramEnd"/>
      <w:r w:rsidRPr="004212BD">
        <w:rPr>
          <w:sz w:val="22"/>
          <w:szCs w:val="22"/>
        </w:rPr>
        <w:t xml:space="preserve"> opportunities” means having the same treatment or consideration in the enjoyment of rights and freedoms, attainment of access to social services, education, employment and physical environment or the participation in social, cultural and political activities regardless of sex, age, race, </w:t>
      </w:r>
      <w:proofErr w:type="spellStart"/>
      <w:r w:rsidRPr="004212BD">
        <w:rPr>
          <w:sz w:val="22"/>
          <w:szCs w:val="22"/>
        </w:rPr>
        <w:t>colour</w:t>
      </w:r>
      <w:proofErr w:type="spellEnd"/>
      <w:r w:rsidRPr="004212BD">
        <w:rPr>
          <w:sz w:val="22"/>
          <w:szCs w:val="22"/>
        </w:rPr>
        <w:t xml:space="preserve">, ethnic origin, tribe, birth, creed, religion, health status, social or economic standing, political opinion or disability; </w:t>
      </w:r>
    </w:p>
    <w:p w14:paraId="05A7F138" w14:textId="77777777" w:rsidR="001B7060" w:rsidRDefault="001B7060" w:rsidP="001B7060"/>
    <w:p w14:paraId="211D0471" w14:textId="15E50B83" w:rsidR="009D7B63" w:rsidRPr="000E03A6" w:rsidRDefault="00355FA7" w:rsidP="00547101">
      <w:pPr>
        <w:pStyle w:val="Heading4"/>
        <w:rPr>
          <w:i/>
          <w:sz w:val="18"/>
          <w:szCs w:val="18"/>
        </w:rPr>
      </w:pPr>
      <w:bookmarkStart w:id="101" w:name="_Hlk55551988"/>
      <w:r w:rsidRPr="000E03A6">
        <w:rPr>
          <w:i/>
          <w:sz w:val="18"/>
          <w:szCs w:val="18"/>
        </w:rPr>
        <w:lastRenderedPageBreak/>
        <w:t>Brief</w:t>
      </w:r>
      <w:r w:rsidR="00DB42CE" w:rsidRPr="000E03A6">
        <w:rPr>
          <w:i/>
          <w:sz w:val="18"/>
          <w:szCs w:val="18"/>
        </w:rPr>
        <w:t>ing</w:t>
      </w:r>
      <w:r w:rsidR="009D7B63" w:rsidRPr="000E03A6">
        <w:rPr>
          <w:i/>
          <w:sz w:val="18"/>
          <w:szCs w:val="18"/>
        </w:rPr>
        <w:t xml:space="preserve"> prepared by the WORLD Policy Analysis Center, University of California, Los Angeles</w:t>
      </w:r>
    </w:p>
    <w:bookmarkEnd w:id="101"/>
    <w:p w14:paraId="71402A9B" w14:textId="77777777" w:rsidR="00885A45" w:rsidRPr="00885A45" w:rsidRDefault="00885A45" w:rsidP="00547101">
      <w:pPr>
        <w:pStyle w:val="NoSpacing"/>
      </w:pPr>
    </w:p>
    <w:sectPr w:rsidR="00885A45" w:rsidRPr="00885A45" w:rsidSect="00E96637">
      <w:footerReference w:type="default" r:id="rId1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F38441" w14:textId="77777777" w:rsidR="004F050F" w:rsidRDefault="004F050F" w:rsidP="00001F72">
      <w:pPr>
        <w:spacing w:after="0" w:line="240" w:lineRule="auto"/>
      </w:pPr>
      <w:r>
        <w:separator/>
      </w:r>
    </w:p>
  </w:endnote>
  <w:endnote w:type="continuationSeparator" w:id="0">
    <w:p w14:paraId="59068688" w14:textId="77777777" w:rsidR="004F050F" w:rsidRDefault="004F050F" w:rsidP="00001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B9493" w14:textId="77777777" w:rsidR="00001F72" w:rsidRDefault="00001F72" w:rsidP="00E96637">
    <w:pPr>
      <w:pStyle w:val="Footer"/>
      <w:tabs>
        <w:tab w:val="clear" w:pos="4680"/>
        <w:tab w:val="clear" w:pos="9360"/>
        <w:tab w:val="left" w:pos="4155"/>
        <w:tab w:val="left" w:pos="5953"/>
      </w:tabs>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4109498"/>
      <w:docPartObj>
        <w:docPartGallery w:val="Page Numbers (Bottom of Page)"/>
        <w:docPartUnique/>
      </w:docPartObj>
    </w:sdtPr>
    <w:sdtEndPr>
      <w:rPr>
        <w:color w:val="7F7F7F" w:themeColor="background1" w:themeShade="7F"/>
        <w:spacing w:val="60"/>
      </w:rPr>
    </w:sdtEndPr>
    <w:sdtContent>
      <w:p w14:paraId="68B323EC" w14:textId="3A1143C0" w:rsidR="00AE464B" w:rsidRDefault="00AE464B">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E03C1DE" w14:textId="021F0281" w:rsidR="00E96637" w:rsidRDefault="00E96637">
    <w:pPr>
      <w:pStyle w:val="Footer"/>
      <w:jc w:val="right"/>
    </w:pPr>
  </w:p>
  <w:p w14:paraId="11311859" w14:textId="2E656424" w:rsidR="00E96637" w:rsidRDefault="00E96637" w:rsidP="00E96637">
    <w:pPr>
      <w:pStyle w:val="Footer"/>
      <w:tabs>
        <w:tab w:val="clear" w:pos="4680"/>
        <w:tab w:val="clear" w:pos="9360"/>
        <w:tab w:val="left" w:pos="4155"/>
        <w:tab w:val="left" w:pos="5953"/>
      </w:tabs>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9E353C" w14:textId="77777777" w:rsidR="004F050F" w:rsidRDefault="004F050F" w:rsidP="00001F72">
      <w:pPr>
        <w:spacing w:after="0" w:line="240" w:lineRule="auto"/>
      </w:pPr>
      <w:r>
        <w:separator/>
      </w:r>
    </w:p>
  </w:footnote>
  <w:footnote w:type="continuationSeparator" w:id="0">
    <w:p w14:paraId="68A49365" w14:textId="77777777" w:rsidR="004F050F" w:rsidRDefault="004F050F" w:rsidP="00001F72">
      <w:pPr>
        <w:spacing w:after="0" w:line="240" w:lineRule="auto"/>
      </w:pPr>
      <w:r>
        <w:continuationSeparator/>
      </w:r>
    </w:p>
  </w:footnote>
  <w:footnote w:id="1">
    <w:p w14:paraId="34A4052B" w14:textId="77777777" w:rsidR="00666AD9" w:rsidRDefault="00666AD9" w:rsidP="00666AD9">
      <w:pPr>
        <w:pStyle w:val="FootnoteText"/>
      </w:pPr>
      <w:r>
        <w:rPr>
          <w:rStyle w:val="FootnoteReference"/>
        </w:rPr>
        <w:footnoteRef/>
      </w:r>
      <w:r>
        <w:t xml:space="preserve"> UNICEF data – Child Marriage. Retrieved November 7, 2024 from </w:t>
      </w:r>
      <w:hyperlink r:id="rId1" w:history="1">
        <w:r>
          <w:rPr>
            <w:rStyle w:val="Hyperlink"/>
          </w:rPr>
          <w:t>https://data.unicef.org/topic/child-protection/child-marriage/</w:t>
        </w:r>
      </w:hyperlink>
    </w:p>
  </w:footnote>
  <w:footnote w:id="2">
    <w:p w14:paraId="7A1EFACC" w14:textId="4CBC9E5F" w:rsidR="00041F4A" w:rsidRPr="00B5280B" w:rsidRDefault="00041F4A" w:rsidP="00041F4A">
      <w:pPr>
        <w:pStyle w:val="FootnoteText"/>
      </w:pPr>
      <w:r>
        <w:rPr>
          <w:rStyle w:val="FootnoteReference"/>
        </w:rPr>
        <w:footnoteRef/>
      </w:r>
      <w:r>
        <w:t xml:space="preserve"> UNESCO Institute for Statistics. SDG 4 September 2024 Country Dashboard. Accessed November 7, 2024, at: </w:t>
      </w:r>
      <w:hyperlink r:id="rId2" w:history="1">
        <w:r w:rsidRPr="00F21FE9">
          <w:rPr>
            <w:rStyle w:val="Hyperlink"/>
          </w:rPr>
          <w:t>http://sdg4-data.uis.unesco.org/</w:t>
        </w:r>
      </w:hyperlink>
      <w:r>
        <w:t xml:space="preserve"> </w:t>
      </w:r>
    </w:p>
  </w:footnote>
  <w:footnote w:id="3">
    <w:p w14:paraId="3FB183E9" w14:textId="77777777" w:rsidR="00D73F7D" w:rsidRDefault="00D73F7D" w:rsidP="00D73F7D">
      <w:pPr>
        <w:pStyle w:val="FootnoteText"/>
      </w:pPr>
      <w:r>
        <w:rPr>
          <w:rStyle w:val="FootnoteReference"/>
        </w:rPr>
        <w:footnoteRef/>
      </w:r>
      <w:r>
        <w:t xml:space="preserve"> UNICEF data – Child Marriage. Retrieved November 7, 2024 from </w:t>
      </w:r>
      <w:hyperlink r:id="rId3" w:history="1">
        <w:r>
          <w:rPr>
            <w:rStyle w:val="Hyperlink"/>
          </w:rPr>
          <w:t>https://data.unicef.org/topic/child-protection/child-marriage/</w:t>
        </w:r>
      </w:hyperlink>
    </w:p>
  </w:footnote>
  <w:footnote w:id="4">
    <w:p w14:paraId="0F3F5756" w14:textId="18231129" w:rsidR="00041F4A" w:rsidRPr="00B5280B" w:rsidRDefault="00041F4A" w:rsidP="00041F4A">
      <w:pPr>
        <w:pStyle w:val="FootnoteText"/>
      </w:pPr>
      <w:r>
        <w:rPr>
          <w:rStyle w:val="FootnoteReference"/>
        </w:rPr>
        <w:footnoteRef/>
      </w:r>
      <w:r>
        <w:t xml:space="preserve"> UNESCO Institute for Statistics. SDG 4 September 2024 Country Dashboard. Accessed November 7, 2024, at: </w:t>
      </w:r>
      <w:hyperlink r:id="rId4" w:history="1">
        <w:r w:rsidRPr="00F21FE9">
          <w:rPr>
            <w:rStyle w:val="Hyperlink"/>
          </w:rPr>
          <w:t>http://sdg4-data.uis.unesco.org/</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7D347" w14:textId="1E7D836D" w:rsidR="00001F72" w:rsidRDefault="00364EAE" w:rsidP="00036502">
    <w:pPr>
      <w:pStyle w:val="Header"/>
      <w:tabs>
        <w:tab w:val="clear" w:pos="4680"/>
        <w:tab w:val="clear" w:pos="9360"/>
        <w:tab w:val="left" w:pos="3450"/>
      </w:tabs>
    </w:pPr>
    <w:r>
      <w:rPr>
        <w:noProof/>
      </w:rPr>
      <w:drawing>
        <wp:anchor distT="0" distB="0" distL="114300" distR="114300" simplePos="0" relativeHeight="251660288" behindDoc="1" locked="0" layoutInCell="1" allowOverlap="1" wp14:anchorId="7BD51DF1" wp14:editId="39EA9AC4">
          <wp:simplePos x="0" y="0"/>
          <wp:positionH relativeFrom="column">
            <wp:posOffset>-805218</wp:posOffset>
          </wp:positionH>
          <wp:positionV relativeFrom="paragraph">
            <wp:posOffset>-354785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036502">
      <w:tab/>
    </w:r>
    <w:r w:rsidR="00036502">
      <w:tab/>
    </w:r>
    <w:r w:rsidR="00036502">
      <w:tab/>
    </w:r>
    <w:r w:rsidR="00036502">
      <w:tab/>
    </w:r>
    <w:r w:rsidR="00036502">
      <w:tab/>
    </w:r>
    <w:r w:rsidR="00036502">
      <w:tab/>
    </w:r>
    <w:r w:rsidR="00FA1A3F">
      <w:t xml:space="preserve">November </w:t>
    </w:r>
    <w:r w:rsidR="00FF46F2">
      <w:t>26</w:t>
    </w:r>
    <w:r w:rsidR="00FA1A3F">
      <w:t>, 202</w:t>
    </w:r>
    <w:r w:rsidR="00FA07FB">
      <w:t>4</w:t>
    </w:r>
    <w:r w:rsidR="00036502">
      <w:tab/>
    </w:r>
    <w:r w:rsidR="00036502">
      <w:tab/>
    </w:r>
  </w:p>
  <w:p w14:paraId="32310ED4" w14:textId="77777777" w:rsidR="00001F72" w:rsidRDefault="00001F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30526"/>
    <w:multiLevelType w:val="hybridMultilevel"/>
    <w:tmpl w:val="A4668DB8"/>
    <w:lvl w:ilvl="0" w:tplc="1C9048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7F0599"/>
    <w:multiLevelType w:val="multilevel"/>
    <w:tmpl w:val="E3E2F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70E2CCF"/>
    <w:multiLevelType w:val="hybridMultilevel"/>
    <w:tmpl w:val="451488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7B6F08"/>
    <w:multiLevelType w:val="hybridMultilevel"/>
    <w:tmpl w:val="4818342A"/>
    <w:lvl w:ilvl="0" w:tplc="5C72093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973F6C"/>
    <w:multiLevelType w:val="hybridMultilevel"/>
    <w:tmpl w:val="4DBEDAC2"/>
    <w:lvl w:ilvl="0" w:tplc="182EECD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9B7464A"/>
    <w:multiLevelType w:val="hybridMultilevel"/>
    <w:tmpl w:val="72800E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3522AF"/>
    <w:multiLevelType w:val="hybridMultilevel"/>
    <w:tmpl w:val="8D580214"/>
    <w:lvl w:ilvl="0" w:tplc="8DD6F3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F2F0577"/>
    <w:multiLevelType w:val="hybridMultilevel"/>
    <w:tmpl w:val="9C68BFA4"/>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8" w15:restartNumberingAfterBreak="0">
    <w:nsid w:val="270F305C"/>
    <w:multiLevelType w:val="hybridMultilevel"/>
    <w:tmpl w:val="D3089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9175882"/>
    <w:multiLevelType w:val="hybridMultilevel"/>
    <w:tmpl w:val="2DE88C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0" w15:restartNumberingAfterBreak="0">
    <w:nsid w:val="4BD3229A"/>
    <w:multiLevelType w:val="hybridMultilevel"/>
    <w:tmpl w:val="4FEA1F58"/>
    <w:lvl w:ilvl="0" w:tplc="D4B4A07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08768DC"/>
    <w:multiLevelType w:val="hybridMultilevel"/>
    <w:tmpl w:val="B1FA7B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40A243F"/>
    <w:multiLevelType w:val="hybridMultilevel"/>
    <w:tmpl w:val="3F0C00F0"/>
    <w:lvl w:ilvl="0" w:tplc="722EEF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6F1E1DFB"/>
    <w:multiLevelType w:val="hybridMultilevel"/>
    <w:tmpl w:val="7A64EEA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4" w15:restartNumberingAfterBreak="0">
    <w:nsid w:val="7DB54BDF"/>
    <w:multiLevelType w:val="hybridMultilevel"/>
    <w:tmpl w:val="BD145B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48062535">
    <w:abstractNumId w:val="4"/>
  </w:num>
  <w:num w:numId="2" w16cid:durableId="453132076">
    <w:abstractNumId w:val="8"/>
  </w:num>
  <w:num w:numId="3" w16cid:durableId="446504848">
    <w:abstractNumId w:val="7"/>
  </w:num>
  <w:num w:numId="4" w16cid:durableId="1990480248">
    <w:abstractNumId w:val="5"/>
  </w:num>
  <w:num w:numId="5" w16cid:durableId="1287738194">
    <w:abstractNumId w:val="3"/>
  </w:num>
  <w:num w:numId="6" w16cid:durableId="657806539">
    <w:abstractNumId w:val="10"/>
  </w:num>
  <w:num w:numId="7" w16cid:durableId="5800670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47731999">
    <w:abstractNumId w:val="12"/>
  </w:num>
  <w:num w:numId="9" w16cid:durableId="1451629630">
    <w:abstractNumId w:val="11"/>
  </w:num>
  <w:num w:numId="10" w16cid:durableId="1631865830">
    <w:abstractNumId w:val="2"/>
  </w:num>
  <w:num w:numId="11" w16cid:durableId="272173848">
    <w:abstractNumId w:val="0"/>
  </w:num>
  <w:num w:numId="12" w16cid:durableId="348724816">
    <w:abstractNumId w:val="9"/>
  </w:num>
  <w:num w:numId="13" w16cid:durableId="1202285714">
    <w:abstractNumId w:val="13"/>
  </w:num>
  <w:num w:numId="14" w16cid:durableId="1884320252">
    <w:abstractNumId w:val="1"/>
  </w:num>
  <w:num w:numId="15" w16cid:durableId="1920866008">
    <w:abstractNumId w:val="6"/>
  </w:num>
  <w:num w:numId="16" w16cid:durableId="198823919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0C8C"/>
    <w:rsid w:val="00001362"/>
    <w:rsid w:val="00001F72"/>
    <w:rsid w:val="000257E5"/>
    <w:rsid w:val="00026569"/>
    <w:rsid w:val="00036502"/>
    <w:rsid w:val="00041F4A"/>
    <w:rsid w:val="000464D0"/>
    <w:rsid w:val="00047B11"/>
    <w:rsid w:val="000667EC"/>
    <w:rsid w:val="00084AA0"/>
    <w:rsid w:val="00085804"/>
    <w:rsid w:val="000B1A2E"/>
    <w:rsid w:val="000C1859"/>
    <w:rsid w:val="000E03A6"/>
    <w:rsid w:val="000E5C4D"/>
    <w:rsid w:val="000F5494"/>
    <w:rsid w:val="001136CA"/>
    <w:rsid w:val="00113952"/>
    <w:rsid w:val="001208F7"/>
    <w:rsid w:val="00124E5E"/>
    <w:rsid w:val="00135514"/>
    <w:rsid w:val="00135F8C"/>
    <w:rsid w:val="00167519"/>
    <w:rsid w:val="001732AB"/>
    <w:rsid w:val="00181A78"/>
    <w:rsid w:val="001B7060"/>
    <w:rsid w:val="001D3E65"/>
    <w:rsid w:val="001D6EC2"/>
    <w:rsid w:val="001E70BA"/>
    <w:rsid w:val="00222D7F"/>
    <w:rsid w:val="002444B6"/>
    <w:rsid w:val="002640A7"/>
    <w:rsid w:val="0026567B"/>
    <w:rsid w:val="00266515"/>
    <w:rsid w:val="0028560D"/>
    <w:rsid w:val="002968A5"/>
    <w:rsid w:val="002A7B92"/>
    <w:rsid w:val="002B03BB"/>
    <w:rsid w:val="002C47AB"/>
    <w:rsid w:val="002E5044"/>
    <w:rsid w:val="002F3441"/>
    <w:rsid w:val="00306183"/>
    <w:rsid w:val="0032385F"/>
    <w:rsid w:val="00330D89"/>
    <w:rsid w:val="00333122"/>
    <w:rsid w:val="003407C9"/>
    <w:rsid w:val="00355FA7"/>
    <w:rsid w:val="00364EAE"/>
    <w:rsid w:val="00370F7E"/>
    <w:rsid w:val="0037600D"/>
    <w:rsid w:val="00376438"/>
    <w:rsid w:val="00383B43"/>
    <w:rsid w:val="00392F5D"/>
    <w:rsid w:val="003D5AA4"/>
    <w:rsid w:val="003E04AB"/>
    <w:rsid w:val="003E25FE"/>
    <w:rsid w:val="003F36C8"/>
    <w:rsid w:val="00420B82"/>
    <w:rsid w:val="004212BD"/>
    <w:rsid w:val="00422B29"/>
    <w:rsid w:val="00427E38"/>
    <w:rsid w:val="00433749"/>
    <w:rsid w:val="00475A74"/>
    <w:rsid w:val="00497315"/>
    <w:rsid w:val="004A7CFC"/>
    <w:rsid w:val="004F050F"/>
    <w:rsid w:val="00511960"/>
    <w:rsid w:val="00514026"/>
    <w:rsid w:val="00540D6F"/>
    <w:rsid w:val="00546D8C"/>
    <w:rsid w:val="00547101"/>
    <w:rsid w:val="00555A67"/>
    <w:rsid w:val="005720FB"/>
    <w:rsid w:val="005B3B41"/>
    <w:rsid w:val="005D2778"/>
    <w:rsid w:val="005D2F09"/>
    <w:rsid w:val="005E4090"/>
    <w:rsid w:val="005F1E4A"/>
    <w:rsid w:val="006056AD"/>
    <w:rsid w:val="00650165"/>
    <w:rsid w:val="00650B8F"/>
    <w:rsid w:val="00660556"/>
    <w:rsid w:val="00666AD9"/>
    <w:rsid w:val="006816E9"/>
    <w:rsid w:val="006B1073"/>
    <w:rsid w:val="006E5AFD"/>
    <w:rsid w:val="00734CD3"/>
    <w:rsid w:val="00750250"/>
    <w:rsid w:val="00755A27"/>
    <w:rsid w:val="00777108"/>
    <w:rsid w:val="00792E04"/>
    <w:rsid w:val="007932F2"/>
    <w:rsid w:val="007A4369"/>
    <w:rsid w:val="007B6B12"/>
    <w:rsid w:val="007C02E7"/>
    <w:rsid w:val="007C3BE7"/>
    <w:rsid w:val="007F217D"/>
    <w:rsid w:val="00813C20"/>
    <w:rsid w:val="0082286B"/>
    <w:rsid w:val="00853331"/>
    <w:rsid w:val="00885A45"/>
    <w:rsid w:val="008A5DEA"/>
    <w:rsid w:val="008C3BEA"/>
    <w:rsid w:val="00905222"/>
    <w:rsid w:val="009111BF"/>
    <w:rsid w:val="00957E6D"/>
    <w:rsid w:val="00972DA0"/>
    <w:rsid w:val="009D0094"/>
    <w:rsid w:val="009D7B63"/>
    <w:rsid w:val="009D7D88"/>
    <w:rsid w:val="00A34ADF"/>
    <w:rsid w:val="00A567C8"/>
    <w:rsid w:val="00A762E5"/>
    <w:rsid w:val="00A87CC8"/>
    <w:rsid w:val="00AA36D1"/>
    <w:rsid w:val="00AA4239"/>
    <w:rsid w:val="00AA43CF"/>
    <w:rsid w:val="00AE464B"/>
    <w:rsid w:val="00AF0828"/>
    <w:rsid w:val="00B5302D"/>
    <w:rsid w:val="00B729E4"/>
    <w:rsid w:val="00B76C3E"/>
    <w:rsid w:val="00B81A27"/>
    <w:rsid w:val="00B929EF"/>
    <w:rsid w:val="00BD44FB"/>
    <w:rsid w:val="00BF4793"/>
    <w:rsid w:val="00C079EE"/>
    <w:rsid w:val="00C35B2D"/>
    <w:rsid w:val="00C60839"/>
    <w:rsid w:val="00C65244"/>
    <w:rsid w:val="00C66657"/>
    <w:rsid w:val="00C93298"/>
    <w:rsid w:val="00CA0626"/>
    <w:rsid w:val="00CB2A17"/>
    <w:rsid w:val="00CB417A"/>
    <w:rsid w:val="00CD166C"/>
    <w:rsid w:val="00CD238C"/>
    <w:rsid w:val="00CE77E6"/>
    <w:rsid w:val="00CF3269"/>
    <w:rsid w:val="00D5202D"/>
    <w:rsid w:val="00D53009"/>
    <w:rsid w:val="00D54187"/>
    <w:rsid w:val="00D608D0"/>
    <w:rsid w:val="00D66D2B"/>
    <w:rsid w:val="00D70E05"/>
    <w:rsid w:val="00D73525"/>
    <w:rsid w:val="00D73F7D"/>
    <w:rsid w:val="00D820A3"/>
    <w:rsid w:val="00D84376"/>
    <w:rsid w:val="00D95C20"/>
    <w:rsid w:val="00D9766F"/>
    <w:rsid w:val="00DB42CE"/>
    <w:rsid w:val="00DC2566"/>
    <w:rsid w:val="00DC55F6"/>
    <w:rsid w:val="00DD1A7D"/>
    <w:rsid w:val="00DD541A"/>
    <w:rsid w:val="00DF4C31"/>
    <w:rsid w:val="00DF7FF5"/>
    <w:rsid w:val="00E05E54"/>
    <w:rsid w:val="00E20754"/>
    <w:rsid w:val="00E33B0D"/>
    <w:rsid w:val="00E50C8C"/>
    <w:rsid w:val="00E62471"/>
    <w:rsid w:val="00E702BB"/>
    <w:rsid w:val="00E96637"/>
    <w:rsid w:val="00EA776D"/>
    <w:rsid w:val="00EB4D10"/>
    <w:rsid w:val="00EC3E0E"/>
    <w:rsid w:val="00ED1C58"/>
    <w:rsid w:val="00ED4244"/>
    <w:rsid w:val="00EE6BCE"/>
    <w:rsid w:val="00F06FA8"/>
    <w:rsid w:val="00F4142B"/>
    <w:rsid w:val="00F61B16"/>
    <w:rsid w:val="00FA07FB"/>
    <w:rsid w:val="00FA1300"/>
    <w:rsid w:val="00FA1A3F"/>
    <w:rsid w:val="00FB4AA2"/>
    <w:rsid w:val="00FC728E"/>
    <w:rsid w:val="00FF2EC9"/>
    <w:rsid w:val="00FF46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7FEBCD"/>
  <w15:chartTrackingRefBased/>
  <w15:docId w15:val="{3596CE34-14BB-4D65-923A-97F12A6EA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03A6"/>
  </w:style>
  <w:style w:type="paragraph" w:styleId="Heading1">
    <w:name w:val="heading 1"/>
    <w:basedOn w:val="Normal"/>
    <w:next w:val="Normal"/>
    <w:link w:val="Heading1Char"/>
    <w:uiPriority w:val="9"/>
    <w:qFormat/>
    <w:rsid w:val="000E03A6"/>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0E03A6"/>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0E03A6"/>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0E03A6"/>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semiHidden/>
    <w:unhideWhenUsed/>
    <w:qFormat/>
    <w:rsid w:val="000E03A6"/>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0E03A6"/>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0E03A6"/>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0E03A6"/>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0E03A6"/>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03A6"/>
    <w:rPr>
      <w:caps/>
      <w:color w:val="FFFFFF" w:themeColor="background1"/>
      <w:spacing w:val="15"/>
      <w:sz w:val="22"/>
      <w:szCs w:val="22"/>
      <w:shd w:val="clear" w:color="auto" w:fill="4A66AC" w:themeFill="accent1"/>
    </w:rPr>
  </w:style>
  <w:style w:type="paragraph" w:styleId="Header">
    <w:name w:val="header"/>
    <w:basedOn w:val="Normal"/>
    <w:link w:val="HeaderChar"/>
    <w:uiPriority w:val="99"/>
    <w:unhideWhenUsed/>
    <w:rsid w:val="00001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1F72"/>
  </w:style>
  <w:style w:type="paragraph" w:styleId="Footer">
    <w:name w:val="footer"/>
    <w:basedOn w:val="Normal"/>
    <w:link w:val="FooterChar"/>
    <w:uiPriority w:val="99"/>
    <w:unhideWhenUsed/>
    <w:rsid w:val="00001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1F72"/>
  </w:style>
  <w:style w:type="character" w:customStyle="1" w:styleId="Heading2Char">
    <w:name w:val="Heading 2 Char"/>
    <w:basedOn w:val="DefaultParagraphFont"/>
    <w:link w:val="Heading2"/>
    <w:uiPriority w:val="9"/>
    <w:rsid w:val="000E03A6"/>
    <w:rPr>
      <w:caps/>
      <w:spacing w:val="15"/>
      <w:shd w:val="clear" w:color="auto" w:fill="D9DFEF" w:themeFill="accent1" w:themeFillTint="33"/>
    </w:rPr>
  </w:style>
  <w:style w:type="character" w:customStyle="1" w:styleId="Heading3Char">
    <w:name w:val="Heading 3 Char"/>
    <w:basedOn w:val="DefaultParagraphFont"/>
    <w:link w:val="Heading3"/>
    <w:uiPriority w:val="9"/>
    <w:rsid w:val="000E03A6"/>
    <w:rPr>
      <w:caps/>
      <w:color w:val="243255" w:themeColor="accent1" w:themeShade="7F"/>
      <w:spacing w:val="15"/>
    </w:rPr>
  </w:style>
  <w:style w:type="character" w:customStyle="1" w:styleId="Heading4Char">
    <w:name w:val="Heading 4 Char"/>
    <w:basedOn w:val="DefaultParagraphFont"/>
    <w:link w:val="Heading4"/>
    <w:uiPriority w:val="9"/>
    <w:rsid w:val="000E03A6"/>
    <w:rPr>
      <w:caps/>
      <w:color w:val="374C80" w:themeColor="accent1" w:themeShade="BF"/>
      <w:spacing w:val="10"/>
    </w:rPr>
  </w:style>
  <w:style w:type="character" w:customStyle="1" w:styleId="Heading5Char">
    <w:name w:val="Heading 5 Char"/>
    <w:basedOn w:val="DefaultParagraphFont"/>
    <w:link w:val="Heading5"/>
    <w:uiPriority w:val="9"/>
    <w:semiHidden/>
    <w:rsid w:val="000E03A6"/>
    <w:rPr>
      <w:caps/>
      <w:color w:val="374C80" w:themeColor="accent1" w:themeShade="BF"/>
      <w:spacing w:val="10"/>
    </w:rPr>
  </w:style>
  <w:style w:type="character" w:customStyle="1" w:styleId="Heading6Char">
    <w:name w:val="Heading 6 Char"/>
    <w:basedOn w:val="DefaultParagraphFont"/>
    <w:link w:val="Heading6"/>
    <w:uiPriority w:val="9"/>
    <w:semiHidden/>
    <w:rsid w:val="000E03A6"/>
    <w:rPr>
      <w:caps/>
      <w:color w:val="374C80" w:themeColor="accent1" w:themeShade="BF"/>
      <w:spacing w:val="10"/>
    </w:rPr>
  </w:style>
  <w:style w:type="character" w:customStyle="1" w:styleId="Heading7Char">
    <w:name w:val="Heading 7 Char"/>
    <w:basedOn w:val="DefaultParagraphFont"/>
    <w:link w:val="Heading7"/>
    <w:uiPriority w:val="9"/>
    <w:semiHidden/>
    <w:rsid w:val="000E03A6"/>
    <w:rPr>
      <w:caps/>
      <w:color w:val="374C80" w:themeColor="accent1" w:themeShade="BF"/>
      <w:spacing w:val="10"/>
    </w:rPr>
  </w:style>
  <w:style w:type="character" w:customStyle="1" w:styleId="Heading8Char">
    <w:name w:val="Heading 8 Char"/>
    <w:basedOn w:val="DefaultParagraphFont"/>
    <w:link w:val="Heading8"/>
    <w:uiPriority w:val="9"/>
    <w:semiHidden/>
    <w:rsid w:val="000E03A6"/>
    <w:rPr>
      <w:caps/>
      <w:spacing w:val="10"/>
      <w:sz w:val="18"/>
      <w:szCs w:val="18"/>
    </w:rPr>
  </w:style>
  <w:style w:type="character" w:customStyle="1" w:styleId="Heading9Char">
    <w:name w:val="Heading 9 Char"/>
    <w:basedOn w:val="DefaultParagraphFont"/>
    <w:link w:val="Heading9"/>
    <w:uiPriority w:val="9"/>
    <w:semiHidden/>
    <w:rsid w:val="000E03A6"/>
    <w:rPr>
      <w:i/>
      <w:iCs/>
      <w:caps/>
      <w:spacing w:val="10"/>
      <w:sz w:val="18"/>
      <w:szCs w:val="18"/>
    </w:rPr>
  </w:style>
  <w:style w:type="paragraph" w:styleId="Caption">
    <w:name w:val="caption"/>
    <w:basedOn w:val="Normal"/>
    <w:next w:val="Normal"/>
    <w:uiPriority w:val="35"/>
    <w:semiHidden/>
    <w:unhideWhenUsed/>
    <w:qFormat/>
    <w:rsid w:val="000E03A6"/>
    <w:rPr>
      <w:b/>
      <w:bCs/>
      <w:color w:val="374C80" w:themeColor="accent1" w:themeShade="BF"/>
      <w:sz w:val="16"/>
      <w:szCs w:val="16"/>
    </w:rPr>
  </w:style>
  <w:style w:type="paragraph" w:styleId="Title">
    <w:name w:val="Title"/>
    <w:basedOn w:val="Normal"/>
    <w:next w:val="Normal"/>
    <w:link w:val="TitleChar"/>
    <w:uiPriority w:val="10"/>
    <w:qFormat/>
    <w:rsid w:val="000E03A6"/>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0E03A6"/>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0E03A6"/>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0E03A6"/>
    <w:rPr>
      <w:caps/>
      <w:color w:val="595959" w:themeColor="text1" w:themeTint="A6"/>
      <w:spacing w:val="10"/>
      <w:sz w:val="21"/>
      <w:szCs w:val="21"/>
    </w:rPr>
  </w:style>
  <w:style w:type="character" w:styleId="Strong">
    <w:name w:val="Strong"/>
    <w:uiPriority w:val="22"/>
    <w:qFormat/>
    <w:rsid w:val="000E03A6"/>
    <w:rPr>
      <w:b/>
      <w:bCs/>
    </w:rPr>
  </w:style>
  <w:style w:type="character" w:styleId="Emphasis">
    <w:name w:val="Emphasis"/>
    <w:uiPriority w:val="20"/>
    <w:qFormat/>
    <w:rsid w:val="000E03A6"/>
    <w:rPr>
      <w:caps/>
      <w:color w:val="243255" w:themeColor="accent1" w:themeShade="7F"/>
      <w:spacing w:val="5"/>
    </w:rPr>
  </w:style>
  <w:style w:type="paragraph" w:styleId="NoSpacing">
    <w:name w:val="No Spacing"/>
    <w:link w:val="NoSpacingChar"/>
    <w:uiPriority w:val="1"/>
    <w:qFormat/>
    <w:rsid w:val="000E03A6"/>
    <w:pPr>
      <w:spacing w:after="0" w:line="240" w:lineRule="auto"/>
    </w:pPr>
  </w:style>
  <w:style w:type="paragraph" w:styleId="Quote">
    <w:name w:val="Quote"/>
    <w:basedOn w:val="Normal"/>
    <w:next w:val="Normal"/>
    <w:link w:val="QuoteChar"/>
    <w:uiPriority w:val="29"/>
    <w:qFormat/>
    <w:rsid w:val="000E03A6"/>
    <w:rPr>
      <w:i/>
      <w:iCs/>
      <w:sz w:val="24"/>
      <w:szCs w:val="24"/>
    </w:rPr>
  </w:style>
  <w:style w:type="character" w:customStyle="1" w:styleId="QuoteChar">
    <w:name w:val="Quote Char"/>
    <w:basedOn w:val="DefaultParagraphFont"/>
    <w:link w:val="Quote"/>
    <w:uiPriority w:val="29"/>
    <w:rsid w:val="000E03A6"/>
    <w:rPr>
      <w:i/>
      <w:iCs/>
      <w:sz w:val="24"/>
      <w:szCs w:val="24"/>
    </w:rPr>
  </w:style>
  <w:style w:type="paragraph" w:styleId="IntenseQuote">
    <w:name w:val="Intense Quote"/>
    <w:basedOn w:val="Normal"/>
    <w:next w:val="Normal"/>
    <w:link w:val="IntenseQuoteChar"/>
    <w:uiPriority w:val="30"/>
    <w:qFormat/>
    <w:rsid w:val="000E03A6"/>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0E03A6"/>
    <w:rPr>
      <w:color w:val="4A66AC" w:themeColor="accent1"/>
      <w:sz w:val="24"/>
      <w:szCs w:val="24"/>
    </w:rPr>
  </w:style>
  <w:style w:type="character" w:styleId="SubtleEmphasis">
    <w:name w:val="Subtle Emphasis"/>
    <w:uiPriority w:val="19"/>
    <w:qFormat/>
    <w:rsid w:val="000E03A6"/>
    <w:rPr>
      <w:i/>
      <w:iCs/>
      <w:color w:val="243255" w:themeColor="accent1" w:themeShade="7F"/>
    </w:rPr>
  </w:style>
  <w:style w:type="character" w:styleId="IntenseEmphasis">
    <w:name w:val="Intense Emphasis"/>
    <w:uiPriority w:val="21"/>
    <w:qFormat/>
    <w:rsid w:val="000E03A6"/>
    <w:rPr>
      <w:b/>
      <w:bCs/>
      <w:caps/>
      <w:color w:val="243255" w:themeColor="accent1" w:themeShade="7F"/>
      <w:spacing w:val="10"/>
    </w:rPr>
  </w:style>
  <w:style w:type="character" w:styleId="SubtleReference">
    <w:name w:val="Subtle Reference"/>
    <w:uiPriority w:val="31"/>
    <w:qFormat/>
    <w:rsid w:val="000E03A6"/>
    <w:rPr>
      <w:b/>
      <w:bCs/>
      <w:color w:val="4A66AC" w:themeColor="accent1"/>
    </w:rPr>
  </w:style>
  <w:style w:type="character" w:styleId="IntenseReference">
    <w:name w:val="Intense Reference"/>
    <w:uiPriority w:val="32"/>
    <w:qFormat/>
    <w:rsid w:val="000E03A6"/>
    <w:rPr>
      <w:b/>
      <w:bCs/>
      <w:i/>
      <w:iCs/>
      <w:caps/>
      <w:color w:val="4A66AC" w:themeColor="accent1"/>
    </w:rPr>
  </w:style>
  <w:style w:type="character" w:styleId="BookTitle">
    <w:name w:val="Book Title"/>
    <w:uiPriority w:val="33"/>
    <w:qFormat/>
    <w:rsid w:val="000E03A6"/>
    <w:rPr>
      <w:b/>
      <w:bCs/>
      <w:i/>
      <w:iCs/>
      <w:spacing w:val="0"/>
    </w:rPr>
  </w:style>
  <w:style w:type="paragraph" w:styleId="TOCHeading">
    <w:name w:val="TOC Heading"/>
    <w:basedOn w:val="Heading1"/>
    <w:next w:val="Normal"/>
    <w:uiPriority w:val="39"/>
    <w:semiHidden/>
    <w:unhideWhenUsed/>
    <w:qFormat/>
    <w:rsid w:val="000E03A6"/>
    <w:pPr>
      <w:outlineLvl w:val="9"/>
    </w:pPr>
  </w:style>
  <w:style w:type="paragraph" w:styleId="ListParagraph">
    <w:name w:val="List Paragraph"/>
    <w:basedOn w:val="Normal"/>
    <w:link w:val="ListParagraphChar"/>
    <w:uiPriority w:val="34"/>
    <w:qFormat/>
    <w:rsid w:val="002444B6"/>
    <w:pPr>
      <w:ind w:left="720"/>
      <w:contextualSpacing/>
    </w:pPr>
  </w:style>
  <w:style w:type="character" w:customStyle="1" w:styleId="NoSpacingChar">
    <w:name w:val="No Spacing Char"/>
    <w:basedOn w:val="DefaultParagraphFont"/>
    <w:link w:val="NoSpacing"/>
    <w:uiPriority w:val="1"/>
    <w:rsid w:val="009D7B63"/>
  </w:style>
  <w:style w:type="character" w:styleId="CommentReference">
    <w:name w:val="annotation reference"/>
    <w:basedOn w:val="DefaultParagraphFont"/>
    <w:uiPriority w:val="99"/>
    <w:semiHidden/>
    <w:unhideWhenUsed/>
    <w:rsid w:val="00DD541A"/>
    <w:rPr>
      <w:sz w:val="16"/>
      <w:szCs w:val="16"/>
    </w:rPr>
  </w:style>
  <w:style w:type="paragraph" w:styleId="CommentText">
    <w:name w:val="annotation text"/>
    <w:basedOn w:val="Normal"/>
    <w:link w:val="CommentTextChar"/>
    <w:uiPriority w:val="99"/>
    <w:unhideWhenUsed/>
    <w:rsid w:val="00DD541A"/>
    <w:pPr>
      <w:spacing w:line="240" w:lineRule="auto"/>
    </w:pPr>
  </w:style>
  <w:style w:type="character" w:customStyle="1" w:styleId="CommentTextChar">
    <w:name w:val="Comment Text Char"/>
    <w:basedOn w:val="DefaultParagraphFont"/>
    <w:link w:val="CommentText"/>
    <w:uiPriority w:val="99"/>
    <w:rsid w:val="00DD541A"/>
    <w:rPr>
      <w:sz w:val="20"/>
      <w:szCs w:val="20"/>
    </w:rPr>
  </w:style>
  <w:style w:type="paragraph" w:styleId="CommentSubject">
    <w:name w:val="annotation subject"/>
    <w:basedOn w:val="CommentText"/>
    <w:next w:val="CommentText"/>
    <w:link w:val="CommentSubjectChar"/>
    <w:uiPriority w:val="99"/>
    <w:semiHidden/>
    <w:unhideWhenUsed/>
    <w:rsid w:val="00DD541A"/>
    <w:rPr>
      <w:b/>
      <w:bCs/>
    </w:rPr>
  </w:style>
  <w:style w:type="character" w:customStyle="1" w:styleId="CommentSubjectChar">
    <w:name w:val="Comment Subject Char"/>
    <w:basedOn w:val="CommentTextChar"/>
    <w:link w:val="CommentSubject"/>
    <w:uiPriority w:val="99"/>
    <w:semiHidden/>
    <w:rsid w:val="00DD541A"/>
    <w:rPr>
      <w:b/>
      <w:bCs/>
      <w:sz w:val="20"/>
      <w:szCs w:val="20"/>
    </w:rPr>
  </w:style>
  <w:style w:type="paragraph" w:styleId="BalloonText">
    <w:name w:val="Balloon Text"/>
    <w:basedOn w:val="Normal"/>
    <w:link w:val="BalloonTextChar"/>
    <w:uiPriority w:val="99"/>
    <w:semiHidden/>
    <w:unhideWhenUsed/>
    <w:rsid w:val="00DD54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541A"/>
    <w:rPr>
      <w:rFonts w:ascii="Segoe UI" w:hAnsi="Segoe UI" w:cs="Segoe UI"/>
      <w:sz w:val="18"/>
      <w:szCs w:val="18"/>
    </w:rPr>
  </w:style>
  <w:style w:type="paragraph" w:styleId="NormalWeb">
    <w:name w:val="Normal (Web)"/>
    <w:basedOn w:val="Normal"/>
    <w:uiPriority w:val="99"/>
    <w:semiHidden/>
    <w:unhideWhenUsed/>
    <w:rsid w:val="00B929EF"/>
    <w:pPr>
      <w:spacing w:beforeAutospacing="1" w:after="100" w:afterAutospacing="1" w:line="240" w:lineRule="auto"/>
    </w:pPr>
    <w:rPr>
      <w:rFonts w:ascii="Times New Roman" w:eastAsia="Times New Roman" w:hAnsi="Times New Roman" w:cs="Times New Roman"/>
      <w:sz w:val="24"/>
      <w:szCs w:val="24"/>
    </w:rPr>
  </w:style>
  <w:style w:type="paragraph" w:customStyle="1" w:styleId="ng-scope">
    <w:name w:val="ng-scope"/>
    <w:basedOn w:val="Normal"/>
    <w:rsid w:val="00B929EF"/>
    <w:pPr>
      <w:spacing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B929EF"/>
    <w:rPr>
      <w:color w:val="0000FF"/>
      <w:u w:val="single"/>
    </w:rPr>
  </w:style>
  <w:style w:type="paragraph" w:styleId="TOC2">
    <w:name w:val="toc 2"/>
    <w:basedOn w:val="Normal"/>
    <w:next w:val="Normal"/>
    <w:autoRedefine/>
    <w:uiPriority w:val="39"/>
    <w:unhideWhenUsed/>
    <w:rsid w:val="00AA36D1"/>
    <w:pPr>
      <w:spacing w:after="100"/>
      <w:ind w:left="220"/>
    </w:pPr>
    <w:rPr>
      <w:rFonts w:eastAsiaTheme="minorHAnsi"/>
    </w:rPr>
  </w:style>
  <w:style w:type="paragraph" w:styleId="TOC1">
    <w:name w:val="toc 1"/>
    <w:basedOn w:val="Normal"/>
    <w:next w:val="Normal"/>
    <w:autoRedefine/>
    <w:uiPriority w:val="39"/>
    <w:unhideWhenUsed/>
    <w:rsid w:val="00AA36D1"/>
    <w:pPr>
      <w:spacing w:after="100"/>
    </w:pPr>
  </w:style>
  <w:style w:type="paragraph" w:styleId="TOC3">
    <w:name w:val="toc 3"/>
    <w:basedOn w:val="Normal"/>
    <w:next w:val="Normal"/>
    <w:autoRedefine/>
    <w:uiPriority w:val="39"/>
    <w:unhideWhenUsed/>
    <w:rsid w:val="000E03A6"/>
    <w:pPr>
      <w:spacing w:after="100"/>
      <w:ind w:left="400"/>
    </w:pPr>
  </w:style>
  <w:style w:type="character" w:customStyle="1" w:styleId="ListParagraphChar">
    <w:name w:val="List Paragraph Char"/>
    <w:basedOn w:val="DefaultParagraphFont"/>
    <w:link w:val="ListParagraph"/>
    <w:uiPriority w:val="34"/>
    <w:locked/>
    <w:rsid w:val="00D73525"/>
  </w:style>
  <w:style w:type="paragraph" w:customStyle="1" w:styleId="content">
    <w:name w:val="content"/>
    <w:basedOn w:val="Normal"/>
    <w:rsid w:val="00AA43CF"/>
    <w:pPr>
      <w:spacing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E33B0D"/>
    <w:pPr>
      <w:spacing w:before="0" w:after="0" w:line="240" w:lineRule="auto"/>
    </w:pPr>
  </w:style>
  <w:style w:type="character" w:customStyle="1" w:styleId="FootnoteTextChar">
    <w:name w:val="Footnote Text Char"/>
    <w:basedOn w:val="DefaultParagraphFont"/>
    <w:link w:val="FootnoteText"/>
    <w:uiPriority w:val="99"/>
    <w:semiHidden/>
    <w:rsid w:val="00E33B0D"/>
  </w:style>
  <w:style w:type="character" w:styleId="FootnoteReference">
    <w:name w:val="footnote reference"/>
    <w:basedOn w:val="DefaultParagraphFont"/>
    <w:uiPriority w:val="99"/>
    <w:semiHidden/>
    <w:unhideWhenUsed/>
    <w:rsid w:val="00E33B0D"/>
    <w:rPr>
      <w:vertAlign w:val="superscript"/>
    </w:rPr>
  </w:style>
  <w:style w:type="character" w:styleId="FollowedHyperlink">
    <w:name w:val="FollowedHyperlink"/>
    <w:basedOn w:val="DefaultParagraphFont"/>
    <w:uiPriority w:val="99"/>
    <w:semiHidden/>
    <w:unhideWhenUsed/>
    <w:rsid w:val="00041F4A"/>
    <w:rPr>
      <w:color w:val="3EBBF0" w:themeColor="followedHyperlink"/>
      <w:u w:val="single"/>
    </w:rPr>
  </w:style>
  <w:style w:type="paragraph" w:styleId="Revision">
    <w:name w:val="Revision"/>
    <w:hidden/>
    <w:uiPriority w:val="99"/>
    <w:semiHidden/>
    <w:rsid w:val="002640A7"/>
    <w:pPr>
      <w:spacing w:before="0" w:after="0" w:line="240" w:lineRule="auto"/>
    </w:pPr>
  </w:style>
  <w:style w:type="character" w:styleId="UnresolvedMention">
    <w:name w:val="Unresolved Mention"/>
    <w:basedOn w:val="DefaultParagraphFont"/>
    <w:uiPriority w:val="99"/>
    <w:semiHidden/>
    <w:unhideWhenUsed/>
    <w:rsid w:val="003061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770181">
      <w:bodyDiv w:val="1"/>
      <w:marLeft w:val="0"/>
      <w:marRight w:val="0"/>
      <w:marTop w:val="0"/>
      <w:marBottom w:val="0"/>
      <w:divBdr>
        <w:top w:val="none" w:sz="0" w:space="0" w:color="auto"/>
        <w:left w:val="none" w:sz="0" w:space="0" w:color="auto"/>
        <w:bottom w:val="none" w:sz="0" w:space="0" w:color="auto"/>
        <w:right w:val="none" w:sz="0" w:space="0" w:color="auto"/>
      </w:divBdr>
    </w:div>
    <w:div w:id="294066240">
      <w:bodyDiv w:val="1"/>
      <w:marLeft w:val="0"/>
      <w:marRight w:val="0"/>
      <w:marTop w:val="0"/>
      <w:marBottom w:val="0"/>
      <w:divBdr>
        <w:top w:val="none" w:sz="0" w:space="0" w:color="auto"/>
        <w:left w:val="none" w:sz="0" w:space="0" w:color="auto"/>
        <w:bottom w:val="none" w:sz="0" w:space="0" w:color="auto"/>
        <w:right w:val="none" w:sz="0" w:space="0" w:color="auto"/>
      </w:divBdr>
    </w:div>
    <w:div w:id="485442196">
      <w:bodyDiv w:val="1"/>
      <w:marLeft w:val="0"/>
      <w:marRight w:val="0"/>
      <w:marTop w:val="0"/>
      <w:marBottom w:val="0"/>
      <w:divBdr>
        <w:top w:val="none" w:sz="0" w:space="0" w:color="auto"/>
        <w:left w:val="none" w:sz="0" w:space="0" w:color="auto"/>
        <w:bottom w:val="none" w:sz="0" w:space="0" w:color="auto"/>
        <w:right w:val="none" w:sz="0" w:space="0" w:color="auto"/>
      </w:divBdr>
      <w:divsChild>
        <w:div w:id="1925868875">
          <w:marLeft w:val="0"/>
          <w:marRight w:val="0"/>
          <w:marTop w:val="0"/>
          <w:marBottom w:val="0"/>
          <w:divBdr>
            <w:top w:val="none" w:sz="0" w:space="0" w:color="auto"/>
            <w:left w:val="none" w:sz="0" w:space="0" w:color="auto"/>
            <w:bottom w:val="none" w:sz="0" w:space="0" w:color="auto"/>
            <w:right w:val="none" w:sz="0" w:space="0" w:color="auto"/>
          </w:divBdr>
        </w:div>
        <w:div w:id="127474533">
          <w:marLeft w:val="0"/>
          <w:marRight w:val="0"/>
          <w:marTop w:val="0"/>
          <w:marBottom w:val="0"/>
          <w:divBdr>
            <w:top w:val="none" w:sz="0" w:space="0" w:color="auto"/>
            <w:left w:val="none" w:sz="0" w:space="0" w:color="auto"/>
            <w:bottom w:val="none" w:sz="0" w:space="0" w:color="auto"/>
            <w:right w:val="none" w:sz="0" w:space="0" w:color="auto"/>
          </w:divBdr>
        </w:div>
        <w:div w:id="250242810">
          <w:marLeft w:val="0"/>
          <w:marRight w:val="0"/>
          <w:marTop w:val="0"/>
          <w:marBottom w:val="0"/>
          <w:divBdr>
            <w:top w:val="none" w:sz="0" w:space="0" w:color="auto"/>
            <w:left w:val="none" w:sz="0" w:space="0" w:color="auto"/>
            <w:bottom w:val="none" w:sz="0" w:space="0" w:color="auto"/>
            <w:right w:val="none" w:sz="0" w:space="0" w:color="auto"/>
          </w:divBdr>
        </w:div>
      </w:divsChild>
    </w:div>
    <w:div w:id="1205749775">
      <w:bodyDiv w:val="1"/>
      <w:marLeft w:val="0"/>
      <w:marRight w:val="0"/>
      <w:marTop w:val="0"/>
      <w:marBottom w:val="0"/>
      <w:divBdr>
        <w:top w:val="none" w:sz="0" w:space="0" w:color="auto"/>
        <w:left w:val="none" w:sz="0" w:space="0" w:color="auto"/>
        <w:bottom w:val="none" w:sz="0" w:space="0" w:color="auto"/>
        <w:right w:val="none" w:sz="0" w:space="0" w:color="auto"/>
      </w:divBdr>
    </w:div>
    <w:div w:id="1214345989">
      <w:bodyDiv w:val="1"/>
      <w:marLeft w:val="0"/>
      <w:marRight w:val="0"/>
      <w:marTop w:val="0"/>
      <w:marBottom w:val="0"/>
      <w:divBdr>
        <w:top w:val="none" w:sz="0" w:space="0" w:color="auto"/>
        <w:left w:val="none" w:sz="0" w:space="0" w:color="auto"/>
        <w:bottom w:val="none" w:sz="0" w:space="0" w:color="auto"/>
        <w:right w:val="none" w:sz="0" w:space="0" w:color="auto"/>
      </w:divBdr>
    </w:div>
    <w:div w:id="1263343391">
      <w:bodyDiv w:val="1"/>
      <w:marLeft w:val="0"/>
      <w:marRight w:val="0"/>
      <w:marTop w:val="0"/>
      <w:marBottom w:val="0"/>
      <w:divBdr>
        <w:top w:val="none" w:sz="0" w:space="0" w:color="auto"/>
        <w:left w:val="none" w:sz="0" w:space="0" w:color="auto"/>
        <w:bottom w:val="none" w:sz="0" w:space="0" w:color="auto"/>
        <w:right w:val="none" w:sz="0" w:space="0" w:color="auto"/>
      </w:divBdr>
    </w:div>
    <w:div w:id="1764178398">
      <w:bodyDiv w:val="1"/>
      <w:marLeft w:val="0"/>
      <w:marRight w:val="0"/>
      <w:marTop w:val="0"/>
      <w:marBottom w:val="0"/>
      <w:divBdr>
        <w:top w:val="none" w:sz="0" w:space="0" w:color="auto"/>
        <w:left w:val="none" w:sz="0" w:space="0" w:color="auto"/>
        <w:bottom w:val="none" w:sz="0" w:space="0" w:color="auto"/>
        <w:right w:val="none" w:sz="0" w:space="0" w:color="auto"/>
      </w:divBdr>
      <w:divsChild>
        <w:div w:id="1782872133">
          <w:marLeft w:val="0"/>
          <w:marRight w:val="0"/>
          <w:marTop w:val="0"/>
          <w:marBottom w:val="0"/>
          <w:divBdr>
            <w:top w:val="none" w:sz="0" w:space="0" w:color="auto"/>
            <w:left w:val="none" w:sz="0" w:space="0" w:color="auto"/>
            <w:bottom w:val="none" w:sz="0" w:space="0" w:color="auto"/>
            <w:right w:val="none" w:sz="0" w:space="0" w:color="auto"/>
          </w:divBdr>
        </w:div>
        <w:div w:id="691995475">
          <w:marLeft w:val="0"/>
          <w:marRight w:val="0"/>
          <w:marTop w:val="0"/>
          <w:marBottom w:val="0"/>
          <w:divBdr>
            <w:top w:val="none" w:sz="0" w:space="0" w:color="auto"/>
            <w:left w:val="none" w:sz="0" w:space="0" w:color="auto"/>
            <w:bottom w:val="none" w:sz="0" w:space="0" w:color="auto"/>
            <w:right w:val="none" w:sz="0" w:space="0" w:color="auto"/>
          </w:divBdr>
        </w:div>
        <w:div w:id="5445650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data.unicef.org/topic/child-protection/child-marriage/" TargetMode="External"/><Relationship Id="rId2" Type="http://schemas.openxmlformats.org/officeDocument/2006/relationships/hyperlink" Target="http://sdg4-data.uis.unesco.org/" TargetMode="External"/><Relationship Id="rId1" Type="http://schemas.openxmlformats.org/officeDocument/2006/relationships/hyperlink" Target="https://data.unicef.org/topic/child-protection/child-marriage/" TargetMode="External"/><Relationship Id="rId4" Type="http://schemas.openxmlformats.org/officeDocument/2006/relationships/hyperlink" Target="http://sdg4-data.uis.unesco.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B3227-712D-4AB8-96EB-9D01CDC244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2504</Words>
  <Characters>14275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16746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James Boit</cp:lastModifiedBy>
  <cp:revision>2</cp:revision>
  <dcterms:created xsi:type="dcterms:W3CDTF">2025-01-08T05:42:00Z</dcterms:created>
  <dcterms:modified xsi:type="dcterms:W3CDTF">2025-01-08T05:42:00Z</dcterms:modified>
</cp:coreProperties>
</file>