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0227F" w14:textId="77777777" w:rsidR="00375A9C" w:rsidRDefault="00375A9C">
      <w:pPr>
        <w:spacing w:line="276" w:lineRule="auto"/>
        <w:jc w:val="both"/>
        <w:rPr>
          <w:b/>
          <w:color w:val="000000"/>
        </w:rPr>
      </w:pPr>
    </w:p>
    <w:p w14:paraId="31782F77" w14:textId="77777777" w:rsidR="00375A9C" w:rsidRDefault="00375A9C">
      <w:pPr>
        <w:spacing w:line="276" w:lineRule="auto"/>
        <w:jc w:val="both"/>
        <w:rPr>
          <w:b/>
          <w:color w:val="000000"/>
        </w:rPr>
      </w:pPr>
    </w:p>
    <w:p w14:paraId="6AC1AD16" w14:textId="77777777" w:rsidR="00375A9C" w:rsidRDefault="00375A9C">
      <w:pPr>
        <w:spacing w:line="276" w:lineRule="auto"/>
        <w:jc w:val="both"/>
        <w:rPr>
          <w:b/>
          <w:color w:val="000000"/>
        </w:rPr>
      </w:pPr>
    </w:p>
    <w:p w14:paraId="231A226D" w14:textId="77777777" w:rsidR="00375A9C" w:rsidRDefault="00375A9C">
      <w:pPr>
        <w:spacing w:line="276" w:lineRule="auto"/>
        <w:jc w:val="both"/>
        <w:rPr>
          <w:b/>
          <w:color w:val="000000"/>
        </w:rPr>
      </w:pPr>
    </w:p>
    <w:p w14:paraId="3CA7659F" w14:textId="77777777" w:rsidR="00375A9C" w:rsidRDefault="00375A9C">
      <w:pPr>
        <w:spacing w:line="276" w:lineRule="auto"/>
        <w:jc w:val="both"/>
        <w:rPr>
          <w:b/>
          <w:sz w:val="48"/>
          <w:szCs w:val="48"/>
        </w:rPr>
      </w:pPr>
    </w:p>
    <w:p w14:paraId="7CF25D2C" w14:textId="77777777" w:rsidR="00375A9C" w:rsidRDefault="00533E55">
      <w:pPr>
        <w:spacing w:line="276" w:lineRule="auto"/>
        <w:jc w:val="both"/>
        <w:rPr>
          <w:b/>
          <w:sz w:val="48"/>
          <w:szCs w:val="48"/>
        </w:rPr>
      </w:pPr>
      <w:r>
        <w:rPr>
          <w:b/>
          <w:sz w:val="48"/>
          <w:szCs w:val="48"/>
        </w:rPr>
        <w:t>Submission on the List of Issues for Ireland</w:t>
      </w:r>
    </w:p>
    <w:p w14:paraId="78ED6E12" w14:textId="77777777" w:rsidR="00375A9C" w:rsidRDefault="00533E55">
      <w:pPr>
        <w:spacing w:line="276" w:lineRule="auto"/>
        <w:jc w:val="both"/>
        <w:rPr>
          <w:b/>
          <w:color w:val="000000"/>
          <w:sz w:val="48"/>
          <w:szCs w:val="48"/>
        </w:rPr>
      </w:pPr>
      <w:r>
        <w:rPr>
          <w:b/>
          <w:color w:val="000000"/>
          <w:sz w:val="48"/>
          <w:szCs w:val="48"/>
        </w:rPr>
        <w:t xml:space="preserve">to the </w:t>
      </w:r>
      <w:r>
        <w:rPr>
          <w:b/>
          <w:sz w:val="48"/>
          <w:szCs w:val="48"/>
        </w:rPr>
        <w:t xml:space="preserve">21st </w:t>
      </w:r>
      <w:r>
        <w:rPr>
          <w:b/>
          <w:color w:val="000000"/>
          <w:sz w:val="48"/>
          <w:szCs w:val="48"/>
        </w:rPr>
        <w:t>Pre-Session</w:t>
      </w:r>
      <w:r>
        <w:rPr>
          <w:b/>
          <w:sz w:val="48"/>
          <w:szCs w:val="48"/>
        </w:rPr>
        <w:t xml:space="preserve">al Working Group of the </w:t>
      </w:r>
      <w:r>
        <w:rPr>
          <w:b/>
          <w:color w:val="000000"/>
          <w:sz w:val="48"/>
          <w:szCs w:val="48"/>
        </w:rPr>
        <w:t xml:space="preserve">Committee on Rights of Persons with Disabilities, </w:t>
      </w:r>
      <w:r>
        <w:rPr>
          <w:b/>
          <w:sz w:val="48"/>
          <w:szCs w:val="48"/>
        </w:rPr>
        <w:t>1st - 5th</w:t>
      </w:r>
      <w:r>
        <w:rPr>
          <w:b/>
          <w:color w:val="000000"/>
          <w:sz w:val="48"/>
          <w:szCs w:val="48"/>
        </w:rPr>
        <w:t xml:space="preserve"> September 2025</w:t>
      </w:r>
    </w:p>
    <w:p w14:paraId="47A4A9F1" w14:textId="77777777" w:rsidR="00375A9C" w:rsidRDefault="00375A9C">
      <w:pPr>
        <w:spacing w:line="276" w:lineRule="auto"/>
        <w:jc w:val="both"/>
        <w:rPr>
          <w:b/>
          <w:color w:val="000000"/>
          <w:sz w:val="48"/>
          <w:szCs w:val="48"/>
        </w:rPr>
      </w:pPr>
    </w:p>
    <w:p w14:paraId="131850B4" w14:textId="77777777" w:rsidR="00375A9C" w:rsidRDefault="00533E55">
      <w:pPr>
        <w:spacing w:line="276" w:lineRule="auto"/>
        <w:jc w:val="both"/>
        <w:rPr>
          <w:b/>
          <w:color w:val="FF0000"/>
          <w:sz w:val="48"/>
          <w:szCs w:val="48"/>
        </w:rPr>
      </w:pPr>
      <w:r>
        <w:t xml:space="preserve">     </w:t>
      </w:r>
    </w:p>
    <w:p w14:paraId="26DCCE2D" w14:textId="77777777" w:rsidR="00375A9C" w:rsidRDefault="00533E55">
      <w:pPr>
        <w:spacing w:line="276" w:lineRule="auto"/>
        <w:jc w:val="both"/>
        <w:rPr>
          <w:b/>
          <w:sz w:val="48"/>
          <w:szCs w:val="48"/>
        </w:rPr>
      </w:pPr>
      <w:r>
        <w:rPr>
          <w:b/>
          <w:sz w:val="48"/>
          <w:szCs w:val="48"/>
        </w:rPr>
        <w:t>June 2025</w:t>
      </w:r>
    </w:p>
    <w:p w14:paraId="7FDE6471" w14:textId="77777777" w:rsidR="00375A9C" w:rsidRDefault="00375A9C">
      <w:pPr>
        <w:spacing w:line="276" w:lineRule="auto"/>
        <w:jc w:val="both"/>
        <w:rPr>
          <w:b/>
          <w:sz w:val="48"/>
          <w:szCs w:val="48"/>
        </w:rPr>
      </w:pPr>
    </w:p>
    <w:p w14:paraId="11C049ED" w14:textId="77777777" w:rsidR="00375A9C" w:rsidRDefault="00375A9C">
      <w:pPr>
        <w:spacing w:line="276" w:lineRule="auto"/>
        <w:jc w:val="both"/>
        <w:rPr>
          <w:b/>
          <w:sz w:val="28"/>
          <w:szCs w:val="28"/>
        </w:rPr>
      </w:pPr>
    </w:p>
    <w:p w14:paraId="18E0BAC7" w14:textId="77777777" w:rsidR="00375A9C" w:rsidRDefault="00533E55">
      <w:pPr>
        <w:spacing w:line="276" w:lineRule="auto"/>
        <w:jc w:val="both"/>
        <w:rPr>
          <w:b/>
          <w:color w:val="000000"/>
          <w:sz w:val="48"/>
          <w:szCs w:val="48"/>
        </w:rPr>
      </w:pPr>
      <w:r>
        <w:rPr>
          <w:b/>
          <w:color w:val="000000"/>
          <w:sz w:val="48"/>
          <w:szCs w:val="48"/>
        </w:rPr>
        <w:t>Disabled Women Ireland</w:t>
      </w:r>
    </w:p>
    <w:p w14:paraId="006A282F" w14:textId="77777777" w:rsidR="00375A9C" w:rsidRDefault="00375A9C">
      <w:pPr>
        <w:spacing w:line="276" w:lineRule="auto"/>
        <w:jc w:val="both"/>
        <w:rPr>
          <w:b/>
          <w:color w:val="000000"/>
          <w:sz w:val="48"/>
          <w:szCs w:val="48"/>
        </w:rPr>
      </w:pPr>
    </w:p>
    <w:p w14:paraId="67E53D9B" w14:textId="77777777" w:rsidR="00375A9C" w:rsidRDefault="00375A9C">
      <w:pPr>
        <w:spacing w:line="276" w:lineRule="auto"/>
        <w:jc w:val="both"/>
        <w:rPr>
          <w:b/>
          <w:sz w:val="48"/>
          <w:szCs w:val="48"/>
        </w:rPr>
      </w:pPr>
    </w:p>
    <w:p w14:paraId="60794259" w14:textId="77777777" w:rsidR="00375A9C" w:rsidRDefault="00375A9C">
      <w:pPr>
        <w:spacing w:line="276" w:lineRule="auto"/>
        <w:jc w:val="both"/>
      </w:pPr>
    </w:p>
    <w:p w14:paraId="26F34586" w14:textId="77777777" w:rsidR="00375A9C" w:rsidRDefault="00375A9C">
      <w:pPr>
        <w:spacing w:line="276" w:lineRule="auto"/>
        <w:jc w:val="both"/>
      </w:pPr>
    </w:p>
    <w:p w14:paraId="5DBEDC73" w14:textId="77777777" w:rsidR="00375A9C" w:rsidRDefault="00533E55">
      <w:pPr>
        <w:spacing w:line="276" w:lineRule="auto"/>
        <w:jc w:val="both"/>
        <w:rPr>
          <w:b/>
          <w:sz w:val="28"/>
          <w:szCs w:val="28"/>
        </w:rPr>
      </w:pPr>
      <w:r>
        <w:rPr>
          <w:b/>
          <w:sz w:val="28"/>
          <w:szCs w:val="28"/>
        </w:rPr>
        <w:t>Contact information:</w:t>
      </w:r>
    </w:p>
    <w:p w14:paraId="7E1C1F82" w14:textId="77777777" w:rsidR="00375A9C" w:rsidRDefault="00533E55">
      <w:pPr>
        <w:spacing w:line="276" w:lineRule="auto"/>
        <w:jc w:val="both"/>
        <w:rPr>
          <w:sz w:val="28"/>
          <w:szCs w:val="28"/>
        </w:rPr>
      </w:pPr>
      <w:r>
        <w:rPr>
          <w:b/>
          <w:sz w:val="28"/>
          <w:szCs w:val="28"/>
        </w:rPr>
        <w:t>Email:</w:t>
      </w:r>
      <w:r>
        <w:rPr>
          <w:sz w:val="28"/>
          <w:szCs w:val="28"/>
        </w:rPr>
        <w:t xml:space="preserve"> </w:t>
      </w:r>
      <w:hyperlink r:id="rId8">
        <w:r w:rsidR="00375A9C">
          <w:rPr>
            <w:color w:val="1155CC"/>
            <w:sz w:val="28"/>
            <w:szCs w:val="28"/>
            <w:u w:val="single"/>
          </w:rPr>
          <w:t>disabledwomenireland@gmail.com</w:t>
        </w:r>
      </w:hyperlink>
    </w:p>
    <w:p w14:paraId="17F1C879" w14:textId="77777777" w:rsidR="00375A9C" w:rsidRDefault="00533E55">
      <w:pPr>
        <w:spacing w:line="276" w:lineRule="auto"/>
        <w:jc w:val="both"/>
        <w:rPr>
          <w:sz w:val="28"/>
          <w:szCs w:val="28"/>
        </w:rPr>
      </w:pPr>
      <w:r>
        <w:rPr>
          <w:b/>
          <w:sz w:val="28"/>
          <w:szCs w:val="28"/>
        </w:rPr>
        <w:t xml:space="preserve">Telephone: </w:t>
      </w:r>
      <w:r>
        <w:rPr>
          <w:sz w:val="28"/>
          <w:szCs w:val="28"/>
        </w:rPr>
        <w:t>+353 86 345 2299</w:t>
      </w:r>
    </w:p>
    <w:p w14:paraId="31A48261" w14:textId="77777777" w:rsidR="00375A9C" w:rsidRDefault="00533E55">
      <w:pPr>
        <w:spacing w:line="276" w:lineRule="auto"/>
        <w:jc w:val="both"/>
        <w:rPr>
          <w:sz w:val="28"/>
          <w:szCs w:val="28"/>
        </w:rPr>
      </w:pPr>
      <w:r>
        <w:rPr>
          <w:sz w:val="28"/>
          <w:szCs w:val="28"/>
        </w:rPr>
        <w:t>Website: www.disabledwomenireland.org</w:t>
      </w:r>
    </w:p>
    <w:p w14:paraId="0F2A9477" w14:textId="77777777" w:rsidR="00375A9C" w:rsidRDefault="00375A9C">
      <w:pPr>
        <w:spacing w:line="276" w:lineRule="auto"/>
        <w:jc w:val="both"/>
      </w:pPr>
    </w:p>
    <w:p w14:paraId="6F8E48CF" w14:textId="77777777" w:rsidR="00375A9C" w:rsidRDefault="00375A9C">
      <w:pPr>
        <w:spacing w:line="276" w:lineRule="auto"/>
        <w:jc w:val="both"/>
      </w:pPr>
    </w:p>
    <w:p w14:paraId="408C1427" w14:textId="77777777" w:rsidR="00375A9C" w:rsidRDefault="00375A9C">
      <w:pPr>
        <w:spacing w:line="276" w:lineRule="auto"/>
        <w:jc w:val="both"/>
      </w:pPr>
    </w:p>
    <w:p w14:paraId="58EDE5D2" w14:textId="77777777" w:rsidR="00375A9C" w:rsidRDefault="00533E55">
      <w:pPr>
        <w:pStyle w:val="Heading1"/>
        <w:spacing w:line="276" w:lineRule="auto"/>
        <w:jc w:val="both"/>
      </w:pPr>
      <w:bookmarkStart w:id="0" w:name="_heading=h.eclh0mgqb0bb" w:colFirst="0" w:colLast="0"/>
      <w:bookmarkEnd w:id="0"/>
      <w:r>
        <w:rPr>
          <w:rFonts w:ascii="Calibri" w:eastAsia="Calibri" w:hAnsi="Calibri" w:cs="Calibri"/>
          <w:color w:val="741B47"/>
        </w:rPr>
        <w:lastRenderedPageBreak/>
        <w:t>Introduction</w:t>
      </w:r>
    </w:p>
    <w:p w14:paraId="39969855" w14:textId="77777777" w:rsidR="00375A9C" w:rsidRDefault="00533E55">
      <w:pPr>
        <w:spacing w:line="276" w:lineRule="auto"/>
        <w:jc w:val="both"/>
      </w:pPr>
      <w:r>
        <w:t xml:space="preserve">Disabled Women Ireland (DWI) is Ireland’s only national Organisation of Persons with Disabilities (OPD) representing disabled women, girls, non-binary and gender fluid people. We adopt a broad conceptualisation of disability in line with Article 1 of the UN CRPD. DWI currently has over 200 members and is an OPD as outlined in Article 4.3 of the CRPD, as </w:t>
      </w:r>
      <w:proofErr w:type="gramStart"/>
      <w:r>
        <w:t>all of</w:t>
      </w:r>
      <w:proofErr w:type="gramEnd"/>
      <w:r>
        <w:t xml:space="preserve"> our members are disabled women and gender minorities, as is our Steering Group. Our members actively shape the work of DWI through regular consultations, direct engagement, and online participation.</w:t>
      </w:r>
    </w:p>
    <w:p w14:paraId="615ED60F" w14:textId="77777777" w:rsidR="00375A9C" w:rsidRDefault="00533E55">
      <w:pPr>
        <w:spacing w:before="240" w:after="240" w:line="276" w:lineRule="auto"/>
        <w:jc w:val="both"/>
      </w:pPr>
      <w:r>
        <w:t xml:space="preserve">We </w:t>
      </w:r>
      <w:r>
        <w:t>bring a critical cross-impairment perspective to all disability-related policy and legislation, while embedding a strong gender analysis throughout. This ensures that the voices and experiences of disabled women and gender minorities are reflected in the development of inclusive, rights-based policy.</w:t>
      </w:r>
      <w:r>
        <w:br w:type="page"/>
      </w:r>
    </w:p>
    <w:p w14:paraId="0E46EDD8" w14:textId="77777777" w:rsidR="00375A9C" w:rsidRDefault="00533E55">
      <w:pPr>
        <w:pStyle w:val="Heading1"/>
        <w:spacing w:line="276" w:lineRule="auto"/>
        <w:jc w:val="both"/>
        <w:rPr>
          <w:rFonts w:ascii="Calibri" w:eastAsia="Calibri" w:hAnsi="Calibri" w:cs="Calibri"/>
          <w:color w:val="741B47"/>
        </w:rPr>
      </w:pPr>
      <w:bookmarkStart w:id="1" w:name="_heading=h.nvi44peel5eo" w:colFirst="0" w:colLast="0"/>
      <w:bookmarkEnd w:id="1"/>
      <w:r>
        <w:rPr>
          <w:rFonts w:ascii="Calibri" w:eastAsia="Calibri" w:hAnsi="Calibri" w:cs="Calibri"/>
          <w:color w:val="741B47"/>
        </w:rPr>
        <w:lastRenderedPageBreak/>
        <w:t>Executive Summary</w:t>
      </w:r>
    </w:p>
    <w:p w14:paraId="521F3CA0" w14:textId="77777777" w:rsidR="00375A9C" w:rsidRDefault="00533E55">
      <w:pPr>
        <w:spacing w:before="240" w:after="240"/>
        <w:jc w:val="both"/>
        <w:rPr>
          <w:sz w:val="22"/>
          <w:szCs w:val="22"/>
        </w:rPr>
      </w:pPr>
      <w:r>
        <w:rPr>
          <w:sz w:val="22"/>
          <w:szCs w:val="22"/>
        </w:rPr>
        <w:t xml:space="preserve">Ireland ratified the UN Convention on the Rights of Persons with Disabilities (UN CRPD) in 2018 and, following sustained advocacy from OPDs and civil society, became a State Party to the </w:t>
      </w:r>
      <w:r>
        <w:rPr>
          <w:sz w:val="22"/>
          <w:szCs w:val="22"/>
        </w:rPr>
        <w:t>Convention’s Optional Protocol in 2024. Despite these important steps, significant implementation gaps remain, particularly for disabled women and gender minorities.</w:t>
      </w:r>
    </w:p>
    <w:p w14:paraId="1365B911" w14:textId="77777777" w:rsidR="00375A9C" w:rsidRDefault="00533E55">
      <w:pPr>
        <w:spacing w:before="240" w:after="240"/>
        <w:jc w:val="both"/>
        <w:rPr>
          <w:sz w:val="22"/>
          <w:szCs w:val="22"/>
        </w:rPr>
      </w:pPr>
      <w:r>
        <w:rPr>
          <w:sz w:val="22"/>
          <w:szCs w:val="22"/>
        </w:rPr>
        <w:t>Ireland has often been described as a country that is policy-rich but implementation-poor. While a broad range of disability-related policies exist, they frequently fail to deliver meaningful change due to the absence of targeted outcome measures, inadequate oversight mechanisms, and the limited involvement of disabled people in monitoring and implementation processes. These shortcomings are even more pronounced in relation to gender, where intersectional approaches are often absent. Policy and strategies o</w:t>
      </w:r>
      <w:r>
        <w:rPr>
          <w:sz w:val="22"/>
          <w:szCs w:val="22"/>
        </w:rPr>
        <w:t>ften don’t include specific targeted measures to address the specific needs and experiences of disabled women and gender minorities.</w:t>
      </w:r>
    </w:p>
    <w:p w14:paraId="40798D14" w14:textId="77777777" w:rsidR="00375A9C" w:rsidRDefault="00533E55">
      <w:pPr>
        <w:spacing w:before="240" w:after="240"/>
        <w:jc w:val="both"/>
        <w:rPr>
          <w:sz w:val="22"/>
          <w:szCs w:val="22"/>
        </w:rPr>
      </w:pPr>
      <w:r>
        <w:rPr>
          <w:sz w:val="22"/>
          <w:szCs w:val="22"/>
        </w:rPr>
        <w:t>One major barrier to progress is the lack of disaggregated, accessible, and publicly available data. This makes it difficult for OPDs, like DWI, to evidence and advocate effectively around the multiple and intersecting forms of discrimination experienced by disabled women.</w:t>
      </w:r>
    </w:p>
    <w:p w14:paraId="1226122F" w14:textId="77777777" w:rsidR="00375A9C" w:rsidRDefault="00533E55">
      <w:pPr>
        <w:pStyle w:val="Heading4"/>
        <w:keepNext w:val="0"/>
        <w:keepLines w:val="0"/>
        <w:jc w:val="both"/>
        <w:rPr>
          <w:sz w:val="22"/>
          <w:szCs w:val="22"/>
        </w:rPr>
      </w:pPr>
      <w:bookmarkStart w:id="2" w:name="_heading=h.fgfxt0y1z1d4" w:colFirst="0" w:colLast="0"/>
      <w:bookmarkEnd w:id="2"/>
      <w:r>
        <w:rPr>
          <w:sz w:val="22"/>
          <w:szCs w:val="22"/>
        </w:rPr>
        <w:t>Key Areas of Concern:</w:t>
      </w:r>
    </w:p>
    <w:p w14:paraId="5994475A" w14:textId="77777777" w:rsidR="00375A9C" w:rsidRDefault="00533E55">
      <w:pPr>
        <w:numPr>
          <w:ilvl w:val="0"/>
          <w:numId w:val="3"/>
        </w:numPr>
        <w:spacing w:before="240"/>
        <w:jc w:val="both"/>
        <w:rPr>
          <w:sz w:val="22"/>
          <w:szCs w:val="22"/>
        </w:rPr>
      </w:pPr>
      <w:r>
        <w:rPr>
          <w:b/>
          <w:sz w:val="22"/>
          <w:szCs w:val="22"/>
        </w:rPr>
        <w:t>Gender-Based Violence (GBV)</w:t>
      </w:r>
      <w:r>
        <w:rPr>
          <w:sz w:val="22"/>
          <w:szCs w:val="22"/>
        </w:rPr>
        <w:t>: Disabled women are at heightened risk of experiencing GBV and face compounded barriers in accessing safety and support (Articles 6 and 16). Many GBV services remain physically inaccessible, under-resourced, and lack adequate disability-specific training due to the State not providing the necessary resources to ensure services are equipped to meet the needs of disabled survivors.  The inability to escape abusive situations is compounded by a lack of accessible and appropriate housing (Article 19), insuffic</w:t>
      </w:r>
      <w:r>
        <w:rPr>
          <w:sz w:val="22"/>
          <w:szCs w:val="22"/>
        </w:rPr>
        <w:t>ient income supports and limited pathways to employment that hinder financial independence (Articles 27 and 28), and the absence of flexible, portable personal assistance and care supports (Article 19). Without access to these essential enablers of autonomy, many disabled women are left trapped in unsafe and abusive environments.</w:t>
      </w:r>
    </w:p>
    <w:p w14:paraId="28821CF7" w14:textId="77777777" w:rsidR="00375A9C" w:rsidRDefault="00533E55">
      <w:pPr>
        <w:numPr>
          <w:ilvl w:val="0"/>
          <w:numId w:val="3"/>
        </w:numPr>
        <w:jc w:val="both"/>
        <w:rPr>
          <w:sz w:val="22"/>
          <w:szCs w:val="22"/>
        </w:rPr>
      </w:pPr>
      <w:r>
        <w:rPr>
          <w:b/>
          <w:sz w:val="22"/>
          <w:szCs w:val="22"/>
        </w:rPr>
        <w:t>Parenting Discrimination</w:t>
      </w:r>
      <w:r>
        <w:rPr>
          <w:sz w:val="22"/>
          <w:szCs w:val="22"/>
        </w:rPr>
        <w:t>: Disabled mothers in Ireland often face systemic bias and a lack of rights-based support (Article 23). Instead of being supported in their parenting, they are frequently scrutinised or penalised because of their disability. Barriers such as limited access to appropriate healthcare (Article 25), accessible information (Article 9), in-home supports, and suitable housing (Article 19) regularly undermine disabled women’s ability to parent with dignity. Disabled mothers are routinely subjected to parental capac</w:t>
      </w:r>
      <w:r>
        <w:rPr>
          <w:sz w:val="22"/>
          <w:szCs w:val="22"/>
        </w:rPr>
        <w:t>ity assessments which evaluate a parent’s ability to care for their child, which are often grounded in the medical model of disability. These practices fail to consider the social and environmental factors necessary for effective parenting, placing disabled women at disproportionate risk of having their parenting rights denied or curtailed.</w:t>
      </w:r>
    </w:p>
    <w:p w14:paraId="229DFE55" w14:textId="77777777" w:rsidR="00375A9C" w:rsidRDefault="00533E55">
      <w:pPr>
        <w:numPr>
          <w:ilvl w:val="0"/>
          <w:numId w:val="3"/>
        </w:numPr>
        <w:spacing w:after="240"/>
        <w:jc w:val="both"/>
      </w:pPr>
      <w:r>
        <w:rPr>
          <w:b/>
          <w:sz w:val="22"/>
          <w:szCs w:val="22"/>
        </w:rPr>
        <w:t>Poverty and Social Exclusion</w:t>
      </w:r>
      <w:r>
        <w:rPr>
          <w:sz w:val="22"/>
          <w:szCs w:val="22"/>
        </w:rPr>
        <w:t>: Disabled women in Ireland experience disproportionately high rates of poverty, which severely undermines their autonomy, access to opportunities, and full participation in society (Article 6, 28). They are less likely to be employed compared to both non-disabled women and disabled men (Article 27</w:t>
      </w:r>
      <w:proofErr w:type="gramStart"/>
      <w:r>
        <w:rPr>
          <w:sz w:val="22"/>
          <w:szCs w:val="22"/>
        </w:rPr>
        <w:t>), and</w:t>
      </w:r>
      <w:proofErr w:type="gramEnd"/>
      <w:r>
        <w:rPr>
          <w:sz w:val="22"/>
          <w:szCs w:val="22"/>
        </w:rPr>
        <w:t xml:space="preserve"> are more likely to be in unpaid caregiving roles. In fact, approximately 45% of family carers in Ireland are disabled themselves. This intersection of gender, disability, and unpaid care work reinforces cyc</w:t>
      </w:r>
      <w:r>
        <w:rPr>
          <w:sz w:val="22"/>
          <w:szCs w:val="22"/>
        </w:rPr>
        <w:t>les of poverty and exclusion, which the State has failed to adequately address through targeted employment, income, and social protection policies.</w:t>
      </w:r>
      <w:r>
        <w:br w:type="page"/>
      </w:r>
    </w:p>
    <w:p w14:paraId="2232CB1D" w14:textId="77777777" w:rsidR="00375A9C" w:rsidRDefault="00533E55">
      <w:pPr>
        <w:pStyle w:val="Heading1"/>
        <w:spacing w:line="276" w:lineRule="auto"/>
        <w:jc w:val="both"/>
        <w:rPr>
          <w:rFonts w:ascii="Calibri" w:eastAsia="Calibri" w:hAnsi="Calibri" w:cs="Calibri"/>
          <w:sz w:val="24"/>
          <w:szCs w:val="24"/>
        </w:rPr>
      </w:pPr>
      <w:r>
        <w:rPr>
          <w:rFonts w:ascii="Calibri" w:eastAsia="Calibri" w:hAnsi="Calibri" w:cs="Calibri"/>
          <w:color w:val="741B47"/>
        </w:rPr>
        <w:lastRenderedPageBreak/>
        <w:t>Articles and Key Issues of Concern:</w:t>
      </w:r>
    </w:p>
    <w:p w14:paraId="11A6CEE9" w14:textId="77777777" w:rsidR="00375A9C" w:rsidRDefault="00375A9C">
      <w:pPr>
        <w:spacing w:line="276" w:lineRule="auto"/>
        <w:jc w:val="both"/>
      </w:pPr>
    </w:p>
    <w:p w14:paraId="475C7D09" w14:textId="77777777" w:rsidR="00375A9C" w:rsidRDefault="00533E55">
      <w:pPr>
        <w:pStyle w:val="Heading2"/>
        <w:spacing w:line="276" w:lineRule="auto"/>
        <w:jc w:val="both"/>
        <w:rPr>
          <w:rFonts w:ascii="Calibri" w:eastAsia="Calibri" w:hAnsi="Calibri" w:cs="Calibri"/>
          <w:sz w:val="26"/>
        </w:rPr>
      </w:pPr>
      <w:bookmarkStart w:id="3" w:name="_heading=h.ldvkzn4hvmbc" w:colFirst="0" w:colLast="0"/>
      <w:bookmarkEnd w:id="3"/>
      <w:r>
        <w:rPr>
          <w:rFonts w:ascii="Calibri" w:eastAsia="Calibri" w:hAnsi="Calibri" w:cs="Calibri"/>
          <w:color w:val="741B47"/>
          <w:sz w:val="26"/>
        </w:rPr>
        <w:t>Articles 1-4: Purpose, General Principles and Obligations</w:t>
      </w:r>
    </w:p>
    <w:p w14:paraId="4235AB8B" w14:textId="77777777" w:rsidR="00375A9C" w:rsidRDefault="00533E55">
      <w:pPr>
        <w:spacing w:before="240" w:after="240" w:line="276" w:lineRule="auto"/>
        <w:jc w:val="both"/>
        <w:rPr>
          <w:sz w:val="20"/>
          <w:szCs w:val="20"/>
          <w:highlight w:val="white"/>
        </w:rPr>
      </w:pPr>
      <w:r>
        <w:t xml:space="preserve">Ireland has developed three key strategies relating to disabled people: the </w:t>
      </w:r>
      <w:hyperlink r:id="rId9">
        <w:r w:rsidR="00375A9C">
          <w:rPr>
            <w:color w:val="1155CC"/>
            <w:u w:val="single"/>
          </w:rPr>
          <w:t>Comprehensive Employment Strategy for People with Disabilities 2015–2024</w:t>
        </w:r>
      </w:hyperlink>
      <w:r>
        <w:t xml:space="preserve"> (CES), the </w:t>
      </w:r>
      <w:hyperlink r:id="rId10">
        <w:r w:rsidR="00375A9C">
          <w:rPr>
            <w:color w:val="1155CC"/>
            <w:u w:val="single"/>
          </w:rPr>
          <w:t>National Housing Strategy for Disabled People 2022 – 2027</w:t>
        </w:r>
      </w:hyperlink>
      <w:r>
        <w:t xml:space="preserve"> and the </w:t>
      </w:r>
      <w:hyperlink r:id="rId11">
        <w:r w:rsidR="00375A9C">
          <w:rPr>
            <w:color w:val="1155CC"/>
            <w:u w:val="single"/>
          </w:rPr>
          <w:t>National Disability Inclusion Strategy 2017–2021</w:t>
        </w:r>
      </w:hyperlink>
      <w:r>
        <w:t xml:space="preserve"> (NDIS).</w:t>
      </w:r>
      <w:r>
        <w:rPr>
          <w:vertAlign w:val="superscript"/>
        </w:rPr>
        <w:footnoteReference w:id="1"/>
      </w:r>
      <w:r>
        <w:t xml:space="preserve"> While these strategies are intended to advance the implementation of the CRPD, monitoring of their implementation has been notably weak. The State has expressed an intention to develop a comprehensive CRPD implementation plan, but details of monitoring mechanisms and the involvement of DPOs have yet to be published, limiting our ability to comment on this plan.</w:t>
      </w:r>
    </w:p>
    <w:p w14:paraId="2002D534" w14:textId="77777777" w:rsidR="00375A9C" w:rsidRDefault="00533E55">
      <w:pPr>
        <w:spacing w:before="240" w:after="240" w:line="276" w:lineRule="auto"/>
        <w:jc w:val="both"/>
      </w:pPr>
      <w:r>
        <w:t xml:space="preserve">The introduction of </w:t>
      </w:r>
      <w:hyperlink r:id="rId12">
        <w:r w:rsidR="00375A9C">
          <w:rPr>
            <w:color w:val="1155CC"/>
            <w:u w:val="single"/>
          </w:rPr>
          <w:t>Public Sector Equality and Human Rights Duty</w:t>
        </w:r>
      </w:hyperlink>
      <w:r>
        <w:t>, to create a legal obligation for public bodies and local governments to promote equality, diversity and human rights in all aspects of their operations, is a positive measure with significant potential impact.</w:t>
      </w:r>
      <w:r>
        <w:rPr>
          <w:vertAlign w:val="superscript"/>
        </w:rPr>
        <w:footnoteReference w:id="2"/>
      </w:r>
      <w:r>
        <w:t xml:space="preserve"> Again, however, monitoring of its effective application has been inadequate, in effect undermining its impact.</w:t>
      </w:r>
    </w:p>
    <w:p w14:paraId="27BA0056" w14:textId="77777777" w:rsidR="00375A9C" w:rsidRDefault="00533E55">
      <w:pPr>
        <w:spacing w:line="276" w:lineRule="auto"/>
        <w:jc w:val="both"/>
      </w:pPr>
      <w:r>
        <w:rPr>
          <w:color w:val="741B47"/>
          <w:u w:val="single"/>
        </w:rPr>
        <w:t>Disability Participation and Consultation Network and Art 4.3:</w:t>
      </w:r>
    </w:p>
    <w:p w14:paraId="25ABB1EB" w14:textId="77777777" w:rsidR="00375A9C" w:rsidRDefault="00533E55">
      <w:pPr>
        <w:spacing w:before="240" w:after="240" w:line="276" w:lineRule="auto"/>
        <w:jc w:val="both"/>
      </w:pPr>
      <w:r>
        <w:t>In 2020, the Department of Justice and Equality established the Disability Participation and Consultation Network (DPCN) to support the involvement of disabled people in policy development and provide a platform for raising issues of concern. However, the DPCN did not clearly differentiate between Disabled Persons Organisations (DPOs) and service providers or non-representative organisations, undermining its alignment with UNCRPD principles. A 2022 review by the National Disability Authority</w:t>
      </w:r>
      <w:r>
        <w:rPr>
          <w:highlight w:val="white"/>
          <w:vertAlign w:val="superscript"/>
        </w:rPr>
        <w:footnoteReference w:id="3"/>
      </w:r>
      <w:r>
        <w:t xml:space="preserve"> assessed the DPCN's effectiveness in meeting its intended goals and obligations under the UNCRPD, particularly </w:t>
      </w:r>
      <w:proofErr w:type="gramStart"/>
      <w:r>
        <w:t>in light of</w:t>
      </w:r>
      <w:proofErr w:type="gramEnd"/>
      <w:r>
        <w:t xml:space="preserve"> General Comment No. 7 on meaningful consultation with DPOs. The review highlighted several areas for improvement, but none of its recommendations were implemented. Instead, the Government chose to dismantle the DPCN entirely, without putting any alternative structure in place.</w:t>
      </w:r>
    </w:p>
    <w:p w14:paraId="46D55392" w14:textId="77777777" w:rsidR="00375A9C" w:rsidRDefault="00533E55">
      <w:pPr>
        <w:spacing w:before="240" w:line="276" w:lineRule="auto"/>
        <w:jc w:val="both"/>
      </w:pPr>
      <w:r>
        <w:t xml:space="preserve">While the DPCN did not fully comply with Article 4.3 of the UNCRPD, it nonetheless provided limited support and resources that enabled DPOs to carry out specific activities under the Network. Disabled Women Ireland participated in the DPCN through the DPO Network (a network of five OPD organisations), but due to the project-based nature of the funding, we received no dedicated support for our engagement in the Network itself. This lack of </w:t>
      </w:r>
      <w:r>
        <w:lastRenderedPageBreak/>
        <w:t>sustainable funding made meaningful participation difficult. The decision to shut down the DPCN without establishing a replacement has left a significant gap in State engagement with DPOs and removed one of the few mechanisms through which DPOs had even limited access to funding and participation in national policy discussions.</w:t>
      </w:r>
    </w:p>
    <w:p w14:paraId="00F3E1A8" w14:textId="77777777" w:rsidR="00375A9C" w:rsidRDefault="00375A9C">
      <w:pPr>
        <w:spacing w:before="240" w:line="276" w:lineRule="auto"/>
        <w:jc w:val="both"/>
      </w:pPr>
    </w:p>
    <w:p w14:paraId="2724A6CD" w14:textId="77777777" w:rsidR="00375A9C" w:rsidRDefault="00533E55">
      <w:pPr>
        <w:spacing w:line="276" w:lineRule="auto"/>
        <w:jc w:val="both"/>
      </w:pPr>
      <w:r>
        <w:rPr>
          <w:color w:val="741B47"/>
          <w:u w:val="single"/>
        </w:rPr>
        <w:t>National Advocacy Service:</w:t>
      </w:r>
    </w:p>
    <w:p w14:paraId="441FC5DD" w14:textId="77777777" w:rsidR="00375A9C" w:rsidRDefault="00533E55">
      <w:pPr>
        <w:spacing w:before="240" w:after="240" w:line="276" w:lineRule="auto"/>
        <w:jc w:val="both"/>
      </w:pPr>
      <w:r>
        <w:t>The National Advocacy Service (NAS) provides support to disabled people to exercise their legal capacity by providing independent, free advocacy services to disabled adults. However, since its inception in 2011, it has not seen an increase in its number of advocates despite a significant increase in demand for services, leading to an increase in waiting lists and has resulted in situations where individuals seeking assistance are turned away due to resource constraints.</w:t>
      </w:r>
    </w:p>
    <w:p w14:paraId="11F687E4" w14:textId="77777777" w:rsidR="00375A9C" w:rsidRDefault="00533E55">
      <w:pPr>
        <w:pStyle w:val="Heading3"/>
        <w:spacing w:line="276" w:lineRule="auto"/>
        <w:jc w:val="both"/>
        <w:rPr>
          <w:b/>
          <w:color w:val="741B47"/>
          <w:sz w:val="26"/>
          <w:szCs w:val="26"/>
        </w:rPr>
      </w:pPr>
      <w:bookmarkStart w:id="4" w:name="_heading=h.ch5ay5jqeda7" w:colFirst="0" w:colLast="0"/>
      <w:bookmarkEnd w:id="4"/>
      <w:r>
        <w:rPr>
          <w:b/>
          <w:color w:val="741B47"/>
          <w:sz w:val="26"/>
          <w:szCs w:val="26"/>
        </w:rPr>
        <w:t>Suggested Questions:</w:t>
      </w:r>
    </w:p>
    <w:p w14:paraId="39C7F478" w14:textId="77777777" w:rsidR="00375A9C" w:rsidRDefault="00533E55">
      <w:pPr>
        <w:numPr>
          <w:ilvl w:val="0"/>
          <w:numId w:val="11"/>
        </w:numPr>
        <w:spacing w:before="240" w:line="276" w:lineRule="auto"/>
        <w:jc w:val="both"/>
        <w:rPr>
          <w:b/>
          <w:color w:val="741B47"/>
        </w:rPr>
      </w:pPr>
      <w:r>
        <w:t>What mechanisms does the State have in place to effectively monitor the implementation and impact of the CES, the next iteration of the NDIS, and the forthcoming CRPD implementation plan? How will the State ensure that these Strategies lead to tangible improvements in the lives of persons with disabilities?</w:t>
      </w:r>
      <w:r>
        <w:br/>
      </w:r>
    </w:p>
    <w:p w14:paraId="46FA73BD" w14:textId="77777777" w:rsidR="00375A9C" w:rsidRDefault="00533E55">
      <w:pPr>
        <w:numPr>
          <w:ilvl w:val="0"/>
          <w:numId w:val="11"/>
        </w:numPr>
        <w:spacing w:line="276" w:lineRule="auto"/>
        <w:jc w:val="both"/>
        <w:rPr>
          <w:b/>
          <w:color w:val="741B47"/>
        </w:rPr>
      </w:pPr>
      <w:r>
        <w:t>What concrete steps is the State taking to ensure sustainable support for Disabled Persons’ Organisations, not only to participate in consultation processes, but also to independently identify, raise, and advocate for the issues that matter to their communities? How does the State plan to create an inclusive and enduring ecosystem that empowers DPOs, including in providing sustainable core institutional funding as stipulated under General Comment 7?</w:t>
      </w:r>
      <w:r>
        <w:rPr>
          <w:vertAlign w:val="superscript"/>
        </w:rPr>
        <w:footnoteReference w:id="4"/>
      </w:r>
    </w:p>
    <w:p w14:paraId="1136F2D4" w14:textId="77777777" w:rsidR="00375A9C" w:rsidRDefault="00375A9C">
      <w:pPr>
        <w:spacing w:line="276" w:lineRule="auto"/>
        <w:ind w:left="720"/>
        <w:jc w:val="both"/>
      </w:pPr>
    </w:p>
    <w:p w14:paraId="040E6857" w14:textId="77777777" w:rsidR="00375A9C" w:rsidRDefault="00533E55">
      <w:pPr>
        <w:numPr>
          <w:ilvl w:val="0"/>
          <w:numId w:val="11"/>
        </w:numPr>
        <w:spacing w:after="240" w:line="276" w:lineRule="auto"/>
        <w:jc w:val="both"/>
        <w:rPr>
          <w:b/>
          <w:color w:val="741B47"/>
        </w:rPr>
      </w:pPr>
      <w:r>
        <w:t xml:space="preserve">What steps does Ireland plan to take to adequately resource and fund its National Advocacy Service for People with Disabilities? </w:t>
      </w:r>
    </w:p>
    <w:p w14:paraId="37C5835C" w14:textId="77777777" w:rsidR="00375A9C" w:rsidRDefault="00375A9C">
      <w:pPr>
        <w:spacing w:after="240" w:line="276" w:lineRule="auto"/>
        <w:ind w:left="720"/>
        <w:jc w:val="both"/>
      </w:pPr>
    </w:p>
    <w:p w14:paraId="2F4D2B47" w14:textId="77777777" w:rsidR="00375A9C" w:rsidRDefault="00533E55">
      <w:pPr>
        <w:pStyle w:val="Heading2"/>
        <w:spacing w:line="276" w:lineRule="auto"/>
        <w:jc w:val="both"/>
        <w:rPr>
          <w:rFonts w:ascii="Calibri" w:eastAsia="Calibri" w:hAnsi="Calibri" w:cs="Calibri"/>
          <w:color w:val="741B47"/>
          <w:sz w:val="26"/>
          <w:highlight w:val="white"/>
        </w:rPr>
      </w:pPr>
      <w:bookmarkStart w:id="5" w:name="_heading=h.x92gqgmuczvz" w:colFirst="0" w:colLast="0"/>
      <w:bookmarkEnd w:id="5"/>
      <w:r>
        <w:rPr>
          <w:rFonts w:ascii="Calibri" w:eastAsia="Calibri" w:hAnsi="Calibri" w:cs="Calibri"/>
          <w:color w:val="741B47"/>
          <w:sz w:val="26"/>
          <w:highlight w:val="white"/>
        </w:rPr>
        <w:t>Article 5: Equality and non-discrimination</w:t>
      </w:r>
    </w:p>
    <w:p w14:paraId="3E8207E1" w14:textId="77777777" w:rsidR="00375A9C" w:rsidRDefault="00375A9C">
      <w:pPr>
        <w:spacing w:line="276" w:lineRule="auto"/>
        <w:jc w:val="both"/>
      </w:pPr>
    </w:p>
    <w:p w14:paraId="1D750859" w14:textId="77777777" w:rsidR="00375A9C" w:rsidRDefault="00533E55">
      <w:pPr>
        <w:spacing w:line="276" w:lineRule="auto"/>
        <w:jc w:val="both"/>
        <w:rPr>
          <w:color w:val="741B47"/>
          <w:u w:val="single"/>
        </w:rPr>
      </w:pPr>
      <w:r>
        <w:rPr>
          <w:color w:val="741B47"/>
          <w:u w:val="single"/>
        </w:rPr>
        <w:t xml:space="preserve">Equality Acts: </w:t>
      </w:r>
    </w:p>
    <w:p w14:paraId="2DCE0E5B" w14:textId="77777777" w:rsidR="00375A9C" w:rsidRDefault="00533E55">
      <w:pPr>
        <w:spacing w:before="240" w:after="240" w:line="276" w:lineRule="auto"/>
        <w:jc w:val="both"/>
      </w:pPr>
      <w:r>
        <w:t>Ireland began reviewing its Equality Acts in 2021 and published a General Scheme for a new Equality Bill in 2024.</w:t>
      </w:r>
      <w:r>
        <w:rPr>
          <w:vertAlign w:val="superscript"/>
        </w:rPr>
        <w:footnoteReference w:id="5"/>
      </w:r>
      <w:r>
        <w:t xml:space="preserve"> However, both the existing legislation and the draft Bill fail to define </w:t>
      </w:r>
      <w:r>
        <w:lastRenderedPageBreak/>
        <w:t>gender and still frame gender-based discrimination as solely between men and women. This outdated approach does not reflect the lived experiences of gender minorities and was raised by DWI during the consultation process. DWI represents many disabled non-binary and genderqueer people, and it is essential that the Equality Acts be amended to include and protect them.</w:t>
      </w:r>
    </w:p>
    <w:p w14:paraId="55099299" w14:textId="77777777" w:rsidR="00375A9C" w:rsidRDefault="00533E55">
      <w:pPr>
        <w:spacing w:before="240" w:line="276" w:lineRule="auto"/>
        <w:jc w:val="both"/>
      </w:pPr>
      <w:r>
        <w:t>The current legislation only recognises discrimination on a single ground, ignoring intersectional or multiple forms of discrimination. This is a major gap, especially for those DWI represents—such as disabled women, non-binary people, and others facing discrimination across gender, race, or socio-economic status.</w:t>
      </w:r>
    </w:p>
    <w:p w14:paraId="6B49D3BE" w14:textId="77777777" w:rsidR="00375A9C" w:rsidRDefault="00533E55">
      <w:pPr>
        <w:spacing w:before="240" w:after="240" w:line="276" w:lineRule="auto"/>
        <w:jc w:val="both"/>
      </w:pPr>
      <w:r>
        <w:rPr>
          <w:color w:val="741B47"/>
          <w:u w:val="single"/>
        </w:rPr>
        <w:t>Reasonable Accommodations:</w:t>
      </w:r>
    </w:p>
    <w:p w14:paraId="0A4D09E7" w14:textId="77777777" w:rsidR="00375A9C" w:rsidRDefault="00533E55">
      <w:pPr>
        <w:spacing w:before="240" w:after="240" w:line="276" w:lineRule="auto"/>
        <w:jc w:val="both"/>
        <w:rPr>
          <w:b/>
          <w:color w:val="741B47"/>
          <w:sz w:val="26"/>
          <w:szCs w:val="26"/>
        </w:rPr>
      </w:pPr>
      <w:r>
        <w:t xml:space="preserve">Disabled people in Ireland are entitled to reasonable accommodations under the </w:t>
      </w:r>
      <w:hyperlink r:id="rId13">
        <w:r w:rsidR="00375A9C">
          <w:rPr>
            <w:color w:val="1155CC"/>
            <w:u w:val="single"/>
          </w:rPr>
          <w:t>Employment Equality Acts 1998-2015</w:t>
        </w:r>
      </w:hyperlink>
      <w:r>
        <w:t xml:space="preserve">, unless it places a “disproportionate burden” on the employer. Conversely, under the Equal Status Acts, accommodations are only required if they cost no more than a “nominal” amount. This is a much lower threshold than envisaged by the CRPD and creates a </w:t>
      </w:r>
      <w:proofErr w:type="gramStart"/>
      <w:r>
        <w:t>two tiered</w:t>
      </w:r>
      <w:proofErr w:type="gramEnd"/>
      <w:r>
        <w:t xml:space="preserve"> system of reasonable accommodation whereby employers are subject to higher standards than providers of goods and services. </w:t>
      </w:r>
    </w:p>
    <w:p w14:paraId="4881895B" w14:textId="77777777" w:rsidR="00375A9C" w:rsidRDefault="00533E55">
      <w:pPr>
        <w:pStyle w:val="Heading3"/>
        <w:spacing w:line="276" w:lineRule="auto"/>
        <w:jc w:val="both"/>
        <w:rPr>
          <w:b/>
          <w:color w:val="741B47"/>
          <w:sz w:val="26"/>
          <w:szCs w:val="26"/>
        </w:rPr>
      </w:pPr>
      <w:bookmarkStart w:id="6" w:name="_heading=h.8yiv6t6lkpvh" w:colFirst="0" w:colLast="0"/>
      <w:bookmarkEnd w:id="6"/>
      <w:r>
        <w:rPr>
          <w:b/>
          <w:color w:val="741B47"/>
          <w:sz w:val="26"/>
          <w:szCs w:val="26"/>
        </w:rPr>
        <w:t>Suggested Questions:</w:t>
      </w:r>
    </w:p>
    <w:p w14:paraId="64073500" w14:textId="77777777" w:rsidR="00956D9A" w:rsidRPr="00956D9A" w:rsidRDefault="00956D9A" w:rsidP="00956D9A"/>
    <w:p w14:paraId="2C7F48DE" w14:textId="77777777" w:rsidR="00375A9C" w:rsidRDefault="00533E55">
      <w:pPr>
        <w:numPr>
          <w:ilvl w:val="0"/>
          <w:numId w:val="7"/>
        </w:numPr>
        <w:spacing w:after="200" w:line="276" w:lineRule="auto"/>
        <w:jc w:val="both"/>
      </w:pPr>
      <w:r>
        <w:t xml:space="preserve">Can the State provide a </w:t>
      </w:r>
      <w:r>
        <w:t>clear timeline and outline of the process for enacting amendments to update the Equality Acts, and indicate whether it intends to include provisions addressing intersectional and multiple discrimination?</w:t>
      </w:r>
    </w:p>
    <w:p w14:paraId="2A1B3A33" w14:textId="77777777" w:rsidR="00375A9C" w:rsidRDefault="00533E55">
      <w:pPr>
        <w:numPr>
          <w:ilvl w:val="0"/>
          <w:numId w:val="7"/>
        </w:numPr>
        <w:spacing w:after="200" w:line="276" w:lineRule="auto"/>
        <w:jc w:val="both"/>
      </w:pPr>
      <w:r>
        <w:t xml:space="preserve">When will the state remove the </w:t>
      </w:r>
      <w:proofErr w:type="gramStart"/>
      <w:r>
        <w:t>two tiered</w:t>
      </w:r>
      <w:proofErr w:type="gramEnd"/>
      <w:r>
        <w:t xml:space="preserve"> system of requirements of reasonable accommodations to standardise the requirement in line with its CRPD obligations? </w:t>
      </w:r>
    </w:p>
    <w:p w14:paraId="7194904A" w14:textId="77777777" w:rsidR="00375A9C" w:rsidRDefault="00375A9C">
      <w:pPr>
        <w:spacing w:after="200" w:line="276" w:lineRule="auto"/>
        <w:jc w:val="both"/>
      </w:pPr>
    </w:p>
    <w:p w14:paraId="6B7057F3" w14:textId="77777777" w:rsidR="00375A9C" w:rsidRDefault="00533E55">
      <w:pPr>
        <w:pStyle w:val="Heading2"/>
        <w:spacing w:line="276" w:lineRule="auto"/>
        <w:jc w:val="both"/>
        <w:rPr>
          <w:rFonts w:ascii="Calibri" w:eastAsia="Calibri" w:hAnsi="Calibri" w:cs="Calibri"/>
          <w:color w:val="741B47"/>
          <w:sz w:val="26"/>
        </w:rPr>
      </w:pPr>
      <w:bookmarkStart w:id="7" w:name="_heading=h.jtnqapanhimk" w:colFirst="0" w:colLast="0"/>
      <w:bookmarkEnd w:id="7"/>
      <w:r>
        <w:rPr>
          <w:rFonts w:ascii="Calibri" w:eastAsia="Calibri" w:hAnsi="Calibri" w:cs="Calibri"/>
          <w:color w:val="741B47"/>
          <w:sz w:val="26"/>
          <w:highlight w:val="white"/>
        </w:rPr>
        <w:t>Article 6: Women with disabilities</w:t>
      </w:r>
    </w:p>
    <w:p w14:paraId="4FEAE2DD" w14:textId="77777777" w:rsidR="00375A9C" w:rsidRDefault="00533E55">
      <w:pPr>
        <w:spacing w:before="240" w:after="240" w:line="276" w:lineRule="auto"/>
        <w:jc w:val="both"/>
      </w:pPr>
      <w:r>
        <w:t>Through our work representing disabled women, we see firsthand that disabled women face multiple and intersecting forms of inequality — including higher rates of poverty,</w:t>
      </w:r>
      <w:r>
        <w:rPr>
          <w:vertAlign w:val="superscript"/>
        </w:rPr>
        <w:footnoteReference w:id="6"/>
      </w:r>
      <w:r>
        <w:rPr>
          <w:vertAlign w:val="superscript"/>
        </w:rPr>
        <w:t>,</w:t>
      </w:r>
      <w:r>
        <w:rPr>
          <w:vertAlign w:val="superscript"/>
        </w:rPr>
        <w:footnoteReference w:id="7"/>
      </w:r>
      <w:r>
        <w:t xml:space="preserve"> gender-based violence,</w:t>
      </w:r>
      <w:r>
        <w:rPr>
          <w:vertAlign w:val="superscript"/>
        </w:rPr>
        <w:footnoteReference w:id="8"/>
      </w:r>
      <w:r>
        <w:t xml:space="preserve"> barriers to healthcare,</w:t>
      </w:r>
      <w:r>
        <w:rPr>
          <w:vertAlign w:val="superscript"/>
        </w:rPr>
        <w:footnoteReference w:id="9"/>
      </w:r>
      <w:r>
        <w:t xml:space="preserve"> limited access to  employment</w:t>
      </w:r>
      <w:r>
        <w:rPr>
          <w:vertAlign w:val="superscript"/>
        </w:rPr>
        <w:footnoteReference w:id="10"/>
      </w:r>
      <w:r>
        <w:t xml:space="preserve"> and widespread </w:t>
      </w:r>
      <w:r>
        <w:lastRenderedPageBreak/>
        <w:t>social exclusion.</w:t>
      </w:r>
      <w:r>
        <w:rPr>
          <w:vertAlign w:val="superscript"/>
        </w:rPr>
        <w:footnoteReference w:id="11"/>
      </w:r>
      <w:r>
        <w:t xml:space="preserve"> Despite this, disabled women are consistently overlooked in both gender equality and disability policy, leaving our specific needs and rights unaddressed.</w:t>
      </w:r>
    </w:p>
    <w:p w14:paraId="010E0D2F" w14:textId="77777777" w:rsidR="00375A9C" w:rsidRDefault="00533E55">
      <w:pPr>
        <w:spacing w:after="160" w:line="276" w:lineRule="auto"/>
        <w:jc w:val="both"/>
      </w:pPr>
      <w:r>
        <w:rPr>
          <w:color w:val="741B47"/>
          <w:u w:val="single"/>
        </w:rPr>
        <w:t>Policy relating to Disabled Women</w:t>
      </w:r>
    </w:p>
    <w:p w14:paraId="131C6FD6" w14:textId="77777777" w:rsidR="00375A9C" w:rsidRDefault="00533E55">
      <w:pPr>
        <w:spacing w:before="240" w:after="240" w:line="276" w:lineRule="auto"/>
        <w:jc w:val="both"/>
      </w:pPr>
      <w:r>
        <w:t xml:space="preserve">For example, Ireland’s </w:t>
      </w:r>
      <w:hyperlink r:id="rId14">
        <w:r w:rsidR="00375A9C">
          <w:rPr>
            <w:color w:val="1155CC"/>
            <w:u w:val="single"/>
          </w:rPr>
          <w:t>Comprehensive Employment Strategy for People with Disabilities</w:t>
        </w:r>
      </w:hyperlink>
      <w:r>
        <w:t xml:space="preserve"> does not have any gender-informed targeted actions, and our </w:t>
      </w:r>
      <w:hyperlink r:id="rId15">
        <w:r w:rsidR="00375A9C">
          <w:rPr>
            <w:color w:val="1155CC"/>
            <w:u w:val="single"/>
          </w:rPr>
          <w:t>National Strategy for Women and Girls</w:t>
        </w:r>
      </w:hyperlink>
      <w:r>
        <w:t xml:space="preserve"> contains no action targeting the empowerment of disabled women, despite their being among the most disempowered, impoverished and socially excluded demographics nationally. Similarly, the </w:t>
      </w:r>
      <w:hyperlink r:id="rId16" w:anchor="page=null">
        <w:r w:rsidR="00375A9C">
          <w:rPr>
            <w:color w:val="1155CC"/>
            <w:u w:val="single"/>
          </w:rPr>
          <w:t>National Disability Inclusion Strategy</w:t>
        </w:r>
      </w:hyperlink>
      <w:r>
        <w:t xml:space="preserve"> makes only one reference to women, and expresses only a commitment to</w:t>
      </w:r>
      <w:r>
        <w:rPr>
          <w:i/>
        </w:rPr>
        <w:t xml:space="preserve"> “proof all new Government policies and programmes against their potential impact on women with disabilities”</w:t>
      </w:r>
      <w:r>
        <w:t>. This limited focus overlooks the intersecting discrimination disabled women face, leaving them unsupported in both gender and disability policy frameworks.</w:t>
      </w:r>
    </w:p>
    <w:p w14:paraId="44FB1B37" w14:textId="77777777" w:rsidR="00375A9C" w:rsidRDefault="00533E55">
      <w:pPr>
        <w:spacing w:after="160" w:line="276" w:lineRule="auto"/>
        <w:jc w:val="both"/>
      </w:pPr>
      <w:r>
        <w:rPr>
          <w:color w:val="741B47"/>
          <w:u w:val="single"/>
        </w:rPr>
        <w:t xml:space="preserve">Data collection </w:t>
      </w:r>
    </w:p>
    <w:p w14:paraId="704FF457" w14:textId="77777777" w:rsidR="00375A9C" w:rsidRDefault="00533E55">
      <w:pPr>
        <w:spacing w:before="240" w:after="240" w:line="276" w:lineRule="auto"/>
        <w:jc w:val="both"/>
        <w:rPr>
          <w:vertAlign w:val="superscript"/>
        </w:rPr>
      </w:pPr>
      <w:r>
        <w:t>A significant barrier to addressing the inequalities faced by disabled women is the persistent lack of disaggregated data. Data on disabled women is not routinely collected, making their experiences largely invisible in policy and service design. This gap has been acknowledged by international rights bodies, including GREVIO</w:t>
      </w:r>
      <w:r>
        <w:rPr>
          <w:vertAlign w:val="superscript"/>
        </w:rPr>
        <w:footnoteReference w:id="12"/>
      </w:r>
      <w:r>
        <w:t xml:space="preserve"> and the UN CEDAW Committee.</w:t>
      </w:r>
      <w:r>
        <w:rPr>
          <w:vertAlign w:val="superscript"/>
        </w:rPr>
        <w:footnoteReference w:id="13"/>
      </w:r>
      <w:r>
        <w:t xml:space="preserve"> However, to the best of our knowledge, no substantive steps have been taken to implement this recommendation — a concern we highlighted in our recent Shadow Report to the CEDAW Committee.</w:t>
      </w:r>
      <w:r>
        <w:rPr>
          <w:vertAlign w:val="superscript"/>
        </w:rPr>
        <w:footnoteReference w:id="14"/>
      </w:r>
    </w:p>
    <w:p w14:paraId="465DB094" w14:textId="77777777" w:rsidR="00375A9C" w:rsidRDefault="00533E55">
      <w:pPr>
        <w:pStyle w:val="Heading3"/>
        <w:spacing w:line="276" w:lineRule="auto"/>
        <w:jc w:val="both"/>
      </w:pPr>
      <w:bookmarkStart w:id="8" w:name="_heading=h.mkoshat1oyjh" w:colFirst="0" w:colLast="0"/>
      <w:bookmarkEnd w:id="8"/>
      <w:r>
        <w:rPr>
          <w:b/>
          <w:color w:val="741B47"/>
          <w:sz w:val="26"/>
          <w:szCs w:val="26"/>
        </w:rPr>
        <w:t>Suggested Questions:</w:t>
      </w:r>
    </w:p>
    <w:p w14:paraId="134C0B17" w14:textId="77777777" w:rsidR="00375A9C" w:rsidRDefault="00533E55">
      <w:pPr>
        <w:numPr>
          <w:ilvl w:val="0"/>
          <w:numId w:val="14"/>
        </w:numPr>
        <w:spacing w:before="240" w:line="276" w:lineRule="auto"/>
        <w:jc w:val="both"/>
      </w:pPr>
      <w:r>
        <w:t xml:space="preserve">What are the State’s plans for the next iteration of the </w:t>
      </w:r>
      <w:r>
        <w:rPr>
          <w:i/>
        </w:rPr>
        <w:t>National Strategy for Women and Girls</w:t>
      </w:r>
      <w:r>
        <w:t xml:space="preserve">, and will it include specific, measurable action items addressing the rights and needs of disabled women? Similarly, what are the plans for future iterations of other national strategies targeting discrimination against women and girls, such as the </w:t>
      </w:r>
      <w:r>
        <w:rPr>
          <w:i/>
        </w:rPr>
        <w:t>National Strategy on Domestic, Sexual and Gender-Based Violence</w:t>
      </w:r>
      <w:r>
        <w:t xml:space="preserve">, to contain specific high-level measurable targets for disabled people? </w:t>
      </w:r>
      <w:r>
        <w:br/>
      </w:r>
    </w:p>
    <w:p w14:paraId="6752255B" w14:textId="77777777" w:rsidR="00375A9C" w:rsidRDefault="00533E55">
      <w:pPr>
        <w:numPr>
          <w:ilvl w:val="0"/>
          <w:numId w:val="14"/>
        </w:numPr>
        <w:spacing w:after="200" w:line="276" w:lineRule="auto"/>
        <w:jc w:val="both"/>
      </w:pPr>
      <w:r>
        <w:lastRenderedPageBreak/>
        <w:t xml:space="preserve">Will the upcoming National Disability Inclusion Strategy include </w:t>
      </w:r>
      <w:r>
        <w:t>targeted actions and commitments focused on addressing the specific forms of discrimination and marginalisation experienced by disabled women?</w:t>
      </w:r>
    </w:p>
    <w:p w14:paraId="556FF025" w14:textId="77777777" w:rsidR="00375A9C" w:rsidRDefault="00533E55">
      <w:pPr>
        <w:numPr>
          <w:ilvl w:val="0"/>
          <w:numId w:val="14"/>
        </w:numPr>
        <w:spacing w:before="200" w:after="240" w:line="276" w:lineRule="auto"/>
        <w:jc w:val="both"/>
      </w:pPr>
      <w:r>
        <w:t xml:space="preserve">What plans does the State have to collect and publish data disaggregated by disability, including in combination with other characteristics such as gender, age, and ethnicity, </w:t>
      </w:r>
      <w:proofErr w:type="gramStart"/>
      <w:r>
        <w:t>in order to</w:t>
      </w:r>
      <w:proofErr w:type="gramEnd"/>
      <w:r>
        <w:t xml:space="preserve"> monitor the implementation of the CRPD and respond to the CEDAW Committee’s recommendations?</w:t>
      </w:r>
    </w:p>
    <w:p w14:paraId="425C9E59" w14:textId="77777777" w:rsidR="00375A9C" w:rsidRDefault="00375A9C">
      <w:pPr>
        <w:spacing w:line="276" w:lineRule="auto"/>
        <w:jc w:val="both"/>
      </w:pPr>
    </w:p>
    <w:p w14:paraId="76338D2D" w14:textId="77777777" w:rsidR="00375A9C" w:rsidRDefault="00533E55">
      <w:pPr>
        <w:pStyle w:val="Heading2"/>
        <w:spacing w:line="276" w:lineRule="auto"/>
        <w:jc w:val="both"/>
        <w:rPr>
          <w:rFonts w:ascii="Calibri" w:eastAsia="Calibri" w:hAnsi="Calibri" w:cs="Calibri"/>
          <w:color w:val="741B47"/>
          <w:sz w:val="26"/>
          <w:highlight w:val="white"/>
        </w:rPr>
      </w:pPr>
      <w:bookmarkStart w:id="9" w:name="_heading=h.li4prxin6wmz" w:colFirst="0" w:colLast="0"/>
      <w:bookmarkEnd w:id="9"/>
      <w:r>
        <w:rPr>
          <w:rFonts w:ascii="Calibri" w:eastAsia="Calibri" w:hAnsi="Calibri" w:cs="Calibri"/>
          <w:color w:val="741B47"/>
          <w:sz w:val="26"/>
          <w:highlight w:val="white"/>
        </w:rPr>
        <w:t>Article 7: Children with disabilities</w:t>
      </w:r>
    </w:p>
    <w:p w14:paraId="32BBF72D" w14:textId="77777777" w:rsidR="00375A9C" w:rsidRDefault="00375A9C">
      <w:pPr>
        <w:spacing w:line="276" w:lineRule="auto"/>
        <w:jc w:val="both"/>
      </w:pPr>
    </w:p>
    <w:p w14:paraId="70064EB0" w14:textId="77777777" w:rsidR="00375A9C" w:rsidRDefault="00533E55">
      <w:pPr>
        <w:spacing w:line="276" w:lineRule="auto"/>
        <w:jc w:val="both"/>
        <w:rPr>
          <w:color w:val="741B47"/>
          <w:u w:val="single"/>
        </w:rPr>
      </w:pPr>
      <w:r>
        <w:rPr>
          <w:color w:val="741B47"/>
          <w:u w:val="single"/>
        </w:rPr>
        <w:t xml:space="preserve">Expressing opinions: </w:t>
      </w:r>
    </w:p>
    <w:p w14:paraId="3D05B1DF" w14:textId="77777777" w:rsidR="00375A9C" w:rsidRDefault="00533E55">
      <w:pPr>
        <w:spacing w:after="160" w:line="276" w:lineRule="auto"/>
        <w:jc w:val="both"/>
        <w:rPr>
          <w:highlight w:val="white"/>
        </w:rPr>
      </w:pPr>
      <w:r>
        <w:rPr>
          <w:highlight w:val="white"/>
        </w:rPr>
        <w:t xml:space="preserve">A child’s right to express their views and have them given due weight is recognised in </w:t>
      </w:r>
      <w:proofErr w:type="gramStart"/>
      <w:r>
        <w:rPr>
          <w:highlight w:val="white"/>
        </w:rPr>
        <w:t>a number of</w:t>
      </w:r>
      <w:proofErr w:type="gramEnd"/>
      <w:r>
        <w:rPr>
          <w:highlight w:val="white"/>
        </w:rPr>
        <w:t xml:space="preserve"> ways across law and policy in Ireland. </w:t>
      </w:r>
      <w:proofErr w:type="gramStart"/>
      <w:r>
        <w:rPr>
          <w:highlight w:val="white"/>
        </w:rPr>
        <w:t>However</w:t>
      </w:r>
      <w:proofErr w:type="gramEnd"/>
      <w:r>
        <w:rPr>
          <w:highlight w:val="white"/>
        </w:rPr>
        <w:t xml:space="preserve"> despite this, disabled children often do not have their views heard. Law, policy, and practice regularly overlooks the unique perspectives of children and young people with disabilities, the supports they may require </w:t>
      </w:r>
      <w:proofErr w:type="gramStart"/>
      <w:r>
        <w:rPr>
          <w:highlight w:val="white"/>
        </w:rPr>
        <w:t>to express</w:t>
      </w:r>
      <w:proofErr w:type="gramEnd"/>
      <w:r>
        <w:rPr>
          <w:highlight w:val="white"/>
        </w:rPr>
        <w:t xml:space="preserve"> their views, and the additional efforts required to ensure processes are accessible and inclusive. </w:t>
      </w:r>
    </w:p>
    <w:p w14:paraId="1E857C46" w14:textId="77777777" w:rsidR="00375A9C" w:rsidRDefault="00533E55">
      <w:pPr>
        <w:spacing w:after="160" w:line="276" w:lineRule="auto"/>
        <w:jc w:val="both"/>
        <w:rPr>
          <w:highlight w:val="white"/>
        </w:rPr>
      </w:pPr>
      <w:r>
        <w:rPr>
          <w:highlight w:val="white"/>
        </w:rPr>
        <w:t xml:space="preserve">The </w:t>
      </w:r>
      <w:hyperlink r:id="rId17">
        <w:r w:rsidR="00375A9C">
          <w:rPr>
            <w:color w:val="1155CC"/>
            <w:highlight w:val="white"/>
            <w:u w:val="single"/>
          </w:rPr>
          <w:t>National Framework for Children and Young People’s Participation in Decision-making</w:t>
        </w:r>
      </w:hyperlink>
      <w:r>
        <w:rPr>
          <w:highlight w:val="white"/>
        </w:rPr>
        <w:t xml:space="preserve"> is designed to provide ‘practical tools to ensure that children and young people are included in decision-making in all settings’. It recognises children and young people’s right to express their views and that disabled </w:t>
      </w:r>
      <w:proofErr w:type="gramStart"/>
      <w:r>
        <w:rPr>
          <w:highlight w:val="white"/>
        </w:rPr>
        <w:t>children</w:t>
      </w:r>
      <w:proofErr w:type="gramEnd"/>
      <w:r>
        <w:rPr>
          <w:highlight w:val="white"/>
        </w:rPr>
        <w:t xml:space="preserve"> and young people should have access to disability and </w:t>
      </w:r>
      <w:proofErr w:type="gramStart"/>
      <w:r>
        <w:rPr>
          <w:highlight w:val="white"/>
        </w:rPr>
        <w:t>age appropriate</w:t>
      </w:r>
      <w:proofErr w:type="gramEnd"/>
      <w:r>
        <w:rPr>
          <w:highlight w:val="white"/>
        </w:rPr>
        <w:t xml:space="preserve"> assistance. Despite this, recent consultations on the “</w:t>
      </w:r>
      <w:hyperlink r:id="rId18">
        <w:r w:rsidR="00375A9C">
          <w:rPr>
            <w:color w:val="1155CC"/>
            <w:highlight w:val="white"/>
            <w:u w:val="single"/>
          </w:rPr>
          <w:t>Young Ireland: National Policy Framework for Children and Young People</w:t>
        </w:r>
      </w:hyperlink>
      <w:r>
        <w:rPr>
          <w:highlight w:val="white"/>
        </w:rPr>
        <w:t>” the Government's policy framework for children and young people did not have materials available on the website in alternative formats, such as Easy Read, despite providing support to disabled children being a core pillar of the strategy.</w:t>
      </w:r>
      <w:r>
        <w:rPr>
          <w:highlight w:val="white"/>
          <w:vertAlign w:val="superscript"/>
        </w:rPr>
        <w:footnoteReference w:id="15"/>
      </w:r>
      <w:r>
        <w:rPr>
          <w:highlight w:val="white"/>
        </w:rPr>
        <w:t xml:space="preserve"> In general, the provision of materials in accessible or child-friendly formats are not embedded in practice and are not made available as standard for consultations on legislation or policy.</w:t>
      </w:r>
    </w:p>
    <w:p w14:paraId="01FD4F1E" w14:textId="77777777" w:rsidR="00375A9C" w:rsidRDefault="00533E55">
      <w:pPr>
        <w:spacing w:after="160" w:line="276" w:lineRule="auto"/>
        <w:jc w:val="both"/>
        <w:rPr>
          <w:highlight w:val="white"/>
        </w:rPr>
      </w:pPr>
      <w:r>
        <w:rPr>
          <w:highlight w:val="white"/>
        </w:rPr>
        <w:t>In relation to individual decision - making, while a child’s right to have their views considered when their best interests are determined is found in legislation relating to guardianship, custody, access, adoption and care proceedings, it does not recognise the support for communication or the need to facilitate any mode of communication. The provision of information in accessible formats is ad hoc or sporadic in nature and children and young people often note that it depends on the individual professional</w:t>
      </w:r>
      <w:r>
        <w:rPr>
          <w:highlight w:val="white"/>
        </w:rPr>
        <w:t xml:space="preserve"> or setting if this occurs.</w:t>
      </w:r>
      <w:r>
        <w:rPr>
          <w:highlight w:val="white"/>
          <w:vertAlign w:val="superscript"/>
        </w:rPr>
        <w:footnoteReference w:id="16"/>
      </w:r>
      <w:r>
        <w:rPr>
          <w:highlight w:val="white"/>
        </w:rPr>
        <w:t xml:space="preserve"> </w:t>
      </w:r>
    </w:p>
    <w:p w14:paraId="6DD0E286" w14:textId="77777777" w:rsidR="00375A9C" w:rsidRDefault="00533E55">
      <w:pPr>
        <w:spacing w:after="160" w:line="276" w:lineRule="auto"/>
        <w:jc w:val="both"/>
      </w:pPr>
      <w:r>
        <w:rPr>
          <w:highlight w:val="white"/>
        </w:rPr>
        <w:lastRenderedPageBreak/>
        <w:t>Overall, Ireland does not have a clear statutory framework which recognises adolescents' evolving capacities in relation to consent to medical treatment. This is despite recommendations from the Irish Law Reform Commission in 2011</w:t>
      </w:r>
      <w:r>
        <w:rPr>
          <w:highlight w:val="white"/>
          <w:vertAlign w:val="superscript"/>
        </w:rPr>
        <w:footnoteReference w:id="17"/>
      </w:r>
      <w:r>
        <w:rPr>
          <w:highlight w:val="white"/>
        </w:rPr>
        <w:t xml:space="preserve"> in this regard and inconsistency regarding consent to physical vs. mental healthcare highlighted. The </w:t>
      </w:r>
      <w:hyperlink r:id="rId19">
        <w:r w:rsidR="00375A9C">
          <w:rPr>
            <w:color w:val="1155CC"/>
            <w:highlight w:val="white"/>
            <w:u w:val="single"/>
          </w:rPr>
          <w:t>Assisted Decision - Making (Capacity) Act 2015</w:t>
        </w:r>
      </w:hyperlink>
      <w:r>
        <w:rPr>
          <w:highlight w:val="white"/>
        </w:rPr>
        <w:t xml:space="preserve"> (as amended) is Ireland’s new legislative framework regarding decision making capacity and support. It will embed the functional test of capacity in Irish legislation as well as a range of supported decision-making options and safeguards. However, the Act does not apply to those under 18 and adolescents will not be </w:t>
      </w:r>
      <w:proofErr w:type="gramStart"/>
      <w:r>
        <w:rPr>
          <w:highlight w:val="white"/>
        </w:rPr>
        <w:t>in a position</w:t>
      </w:r>
      <w:proofErr w:type="gramEnd"/>
      <w:r>
        <w:rPr>
          <w:highlight w:val="white"/>
        </w:rPr>
        <w:t xml:space="preserve"> to benefit from any of its supports or safeguards. This is despite young people aged 16 and 17 years being understood, based on an interpretation of criminal law, as allowed to con</w:t>
      </w:r>
      <w:r>
        <w:rPr>
          <w:highlight w:val="white"/>
        </w:rPr>
        <w:t>sent to medical treatment if they demonstrate the requisite mental capacity. While the Act does not conform with the requirements of the UNCRPD and should be amended appropriately, its exclusion of young disabled people is discriminatory and may place them at a significant disadvantage if they have their capacity assessed for example by healthcare professionals in the context of consent to medical treatment. The Act provides clear structures and safeguards for the process including the provision of informat</w:t>
      </w:r>
      <w:r>
        <w:rPr>
          <w:highlight w:val="white"/>
        </w:rPr>
        <w:t>ion in a way that a person can understand, obligations on intervenors to take all practicable steps and understands communication of decisions in a broad sense. None of these principles are directly applicable in law to young people subject to capacity assessments under the current system.</w:t>
      </w:r>
    </w:p>
    <w:p w14:paraId="018F2A78" w14:textId="77777777" w:rsidR="00375A9C" w:rsidRDefault="00533E55">
      <w:pPr>
        <w:spacing w:after="160" w:line="276" w:lineRule="auto"/>
        <w:jc w:val="both"/>
        <w:rPr>
          <w:color w:val="741B47"/>
          <w:u w:val="single"/>
        </w:rPr>
      </w:pPr>
      <w:r>
        <w:rPr>
          <w:color w:val="741B47"/>
          <w:u w:val="single"/>
        </w:rPr>
        <w:t>Disability Services for Young People:</w:t>
      </w:r>
    </w:p>
    <w:p w14:paraId="6C5CE47B" w14:textId="77777777" w:rsidR="00375A9C" w:rsidRDefault="00533E55">
      <w:pPr>
        <w:spacing w:before="240" w:after="240" w:line="276" w:lineRule="auto"/>
        <w:jc w:val="both"/>
      </w:pPr>
      <w:r>
        <w:t xml:space="preserve">In its policy framework for children and young people, </w:t>
      </w:r>
      <w:r>
        <w:rPr>
          <w:i/>
        </w:rPr>
        <w:t>“</w:t>
      </w:r>
      <w:hyperlink r:id="rId20">
        <w:r w:rsidR="00375A9C">
          <w:rPr>
            <w:i/>
            <w:color w:val="1155CC"/>
            <w:u w:val="single"/>
          </w:rPr>
          <w:t>Young Ireland: National Policy Framework for Children and Young People</w:t>
        </w:r>
      </w:hyperlink>
      <w:r>
        <w:rPr>
          <w:i/>
        </w:rPr>
        <w:t>,”</w:t>
      </w:r>
      <w:r>
        <w:t xml:space="preserve"> the State identifies disability services as a time-bound “Spotlight” area — signalling a specific focus over the lifetime of the strategy. However, children in need of disability services, including assessments and therapies, continue to face long and often unacceptable wait times.</w:t>
      </w:r>
      <w:r>
        <w:rPr>
          <w:vertAlign w:val="superscript"/>
        </w:rPr>
        <w:footnoteReference w:id="18"/>
      </w:r>
    </w:p>
    <w:p w14:paraId="42B626F0" w14:textId="77777777" w:rsidR="00375A9C" w:rsidRDefault="00533E55">
      <w:pPr>
        <w:spacing w:before="240" w:after="240" w:line="276" w:lineRule="auto"/>
        <w:jc w:val="both"/>
      </w:pPr>
      <w:r>
        <w:t>Across the country, approximately one-third of positions in Children’s Disability Network Teams (CDNTs) remain unfilled, reflecting serious recruitment challenges and high staff turnover.</w:t>
      </w:r>
      <w:r>
        <w:rPr>
          <w:vertAlign w:val="superscript"/>
        </w:rPr>
        <w:footnoteReference w:id="19"/>
      </w:r>
      <w:r>
        <w:t xml:space="preserve"> As a result, many disabled children are unable to access the timely, high-quality services they need to thrive within their families, schools, and communities.</w:t>
      </w:r>
      <w:r>
        <w:rPr>
          <w:vertAlign w:val="superscript"/>
        </w:rPr>
        <w:footnoteReference w:id="20"/>
      </w:r>
    </w:p>
    <w:p w14:paraId="6100ABEA" w14:textId="77777777" w:rsidR="00375A9C" w:rsidRDefault="00533E55">
      <w:pPr>
        <w:spacing w:before="240" w:after="240" w:line="276" w:lineRule="auto"/>
        <w:jc w:val="both"/>
      </w:pPr>
      <w:r>
        <w:t xml:space="preserve">While the strategy includes goals such as reducing waiting lists and increasing service capacity, it provides no detail on </w:t>
      </w:r>
      <w:r>
        <w:rPr>
          <w:i/>
        </w:rPr>
        <w:t>how</w:t>
      </w:r>
      <w:r>
        <w:t xml:space="preserve"> these goals will be achieved or </w:t>
      </w:r>
      <w:r>
        <w:rPr>
          <w:i/>
        </w:rPr>
        <w:t>within what timeline</w:t>
      </w:r>
      <w:r>
        <w:t xml:space="preserve">. Moreover, when disabled children are mentioned in the framework, it is primarily in the </w:t>
      </w:r>
      <w:r>
        <w:lastRenderedPageBreak/>
        <w:t xml:space="preserve">context of service need — rather than recognising them as rights-holders entitled to the full spectrum of rights under the UNCRPD. </w:t>
      </w:r>
    </w:p>
    <w:p w14:paraId="71D00AF8" w14:textId="77777777" w:rsidR="00375A9C" w:rsidRDefault="00533E55">
      <w:pPr>
        <w:spacing w:after="160" w:line="276" w:lineRule="auto"/>
        <w:jc w:val="both"/>
        <w:rPr>
          <w:vertAlign w:val="superscript"/>
        </w:rPr>
      </w:pPr>
      <w:r>
        <w:rPr>
          <w:color w:val="741B47"/>
          <w:u w:val="single"/>
        </w:rPr>
        <w:t>Disabled children’s right to freedom from exploitation, violence and abuse:</w:t>
      </w:r>
    </w:p>
    <w:p w14:paraId="5541B990" w14:textId="77777777" w:rsidR="00375A9C" w:rsidRDefault="00533E55">
      <w:pPr>
        <w:spacing w:after="160" w:line="276" w:lineRule="auto"/>
        <w:jc w:val="both"/>
        <w:rPr>
          <w:b/>
          <w:color w:val="741B47"/>
          <w:sz w:val="26"/>
          <w:szCs w:val="26"/>
        </w:rPr>
      </w:pPr>
      <w:r>
        <w:t>Disabled children in Ireland are circa 3 times more likely to be exposed to school bullying and up to 6 times more likely to be subjected to violence</w:t>
      </w:r>
      <w:r>
        <w:rPr>
          <w:vertAlign w:val="superscript"/>
        </w:rPr>
        <w:footnoteReference w:id="21"/>
      </w:r>
      <w:r>
        <w:t>; DWI were unable to locate accurate figures reflecting their targeting for sexual exploitation and abuse in an Irish context, but we would expect that Irish children with disabilities’ experience increased exposure in line with international findings.</w:t>
      </w:r>
      <w:r>
        <w:rPr>
          <w:vertAlign w:val="superscript"/>
        </w:rPr>
        <w:footnoteReference w:id="22"/>
      </w:r>
      <w:r>
        <w:rPr>
          <w:vertAlign w:val="superscript"/>
        </w:rPr>
        <w:t>,</w:t>
      </w:r>
      <w:r>
        <w:rPr>
          <w:vertAlign w:val="superscript"/>
        </w:rPr>
        <w:footnoteReference w:id="23"/>
      </w:r>
      <w:r>
        <w:t xml:space="preserve"> Furthermore, recent research published by Women’s Aid highlighted that between 36%-47% of adult survivors of domestic violence and abuse have at least one disabled child with a learning or intellectual disability, indicating a potential link which deserves further research and indicating the high-levels of secondary abuse, and exposure to violence, many disabled children experience even when not directly targeted.</w:t>
      </w:r>
      <w:r>
        <w:rPr>
          <w:vertAlign w:val="superscript"/>
        </w:rPr>
        <w:footnoteReference w:id="24"/>
      </w:r>
      <w:r>
        <w:t xml:space="preserve"> As with the specific forms of abuse experienced by disabled adults, violence against children with disabilities cannot be meaningfully addressed without first understanding, measuring and monitoring the unique ways in which disability and abuse intersect.</w:t>
      </w:r>
    </w:p>
    <w:p w14:paraId="5578B1B0" w14:textId="77777777" w:rsidR="00375A9C" w:rsidRDefault="00533E55">
      <w:pPr>
        <w:pStyle w:val="Heading3"/>
        <w:spacing w:line="276" w:lineRule="auto"/>
        <w:jc w:val="both"/>
      </w:pPr>
      <w:bookmarkStart w:id="10" w:name="_heading=h.pnwswry2l3x6" w:colFirst="0" w:colLast="0"/>
      <w:bookmarkEnd w:id="10"/>
      <w:r>
        <w:rPr>
          <w:b/>
          <w:color w:val="741B47"/>
          <w:sz w:val="26"/>
          <w:szCs w:val="26"/>
        </w:rPr>
        <w:t>Suggested Questions:</w:t>
      </w:r>
    </w:p>
    <w:p w14:paraId="124587C1" w14:textId="77777777" w:rsidR="00375A9C" w:rsidRDefault="00375A9C">
      <w:pPr>
        <w:spacing w:line="276" w:lineRule="auto"/>
        <w:jc w:val="both"/>
      </w:pPr>
    </w:p>
    <w:p w14:paraId="1075B049" w14:textId="77777777" w:rsidR="00375A9C" w:rsidRDefault="00533E55">
      <w:pPr>
        <w:numPr>
          <w:ilvl w:val="0"/>
          <w:numId w:val="6"/>
        </w:numPr>
        <w:spacing w:after="200" w:line="276" w:lineRule="auto"/>
        <w:jc w:val="both"/>
      </w:pPr>
      <w:r>
        <w:t>How does the State plan to address the exclusion of those under 18 from the Assisted Decision-Making (Capacity) Act 2015 and establish a clear statutory framework that recognises the evolving capacities of adolescents in consent to medical treatment and decision-making?</w:t>
      </w:r>
    </w:p>
    <w:p w14:paraId="0DF8AAB4" w14:textId="77777777" w:rsidR="00375A9C" w:rsidRDefault="00533E55">
      <w:pPr>
        <w:numPr>
          <w:ilvl w:val="0"/>
          <w:numId w:val="6"/>
        </w:numPr>
        <w:spacing w:after="200" w:line="276" w:lineRule="auto"/>
        <w:jc w:val="both"/>
      </w:pPr>
      <w:r>
        <w:t>What concrete steps is the State taking to address the chronic understaffing in Children’s Disability Network Teams (CDNTs), and what is the timeline for filling the estimated one-third of vacant posts, and how will this be done as part of restructuring supports and services to be more focused on the human rights of disabled children and young people?</w:t>
      </w:r>
    </w:p>
    <w:p w14:paraId="17B96820" w14:textId="77777777" w:rsidR="00375A9C" w:rsidRDefault="00533E55">
      <w:pPr>
        <w:numPr>
          <w:ilvl w:val="0"/>
          <w:numId w:val="6"/>
        </w:numPr>
        <w:spacing w:after="200" w:line="276" w:lineRule="auto"/>
        <w:jc w:val="both"/>
      </w:pPr>
      <w:r>
        <w:t>What measures are being implemented to reduce waiting times for assessments and therapies for disabled children, to ensure these children have access to appropriate services in line with their will and preference, and how will progress be monitored and reported publicly?</w:t>
      </w:r>
    </w:p>
    <w:p w14:paraId="3EDC57F6" w14:textId="77777777" w:rsidR="00375A9C" w:rsidRDefault="00533E55">
      <w:pPr>
        <w:numPr>
          <w:ilvl w:val="0"/>
          <w:numId w:val="6"/>
        </w:numPr>
        <w:spacing w:after="200" w:line="276" w:lineRule="auto"/>
        <w:jc w:val="both"/>
      </w:pPr>
      <w:r>
        <w:lastRenderedPageBreak/>
        <w:t xml:space="preserve">How is the Government planning to ensure that disaggregated data on disabled children’s experiences of violence, exploitation and abuse is shared within existing organisations and made available for research purposes? When does the State intend to introduce targeted measures to tackle it and provide appropriate support to child survivors? </w:t>
      </w:r>
    </w:p>
    <w:p w14:paraId="26274505" w14:textId="77777777" w:rsidR="00375A9C" w:rsidRDefault="00375A9C">
      <w:pPr>
        <w:spacing w:after="200" w:line="276" w:lineRule="auto"/>
        <w:ind w:left="720"/>
        <w:jc w:val="both"/>
      </w:pPr>
    </w:p>
    <w:p w14:paraId="4B8FA3B0" w14:textId="77777777" w:rsidR="00375A9C" w:rsidRDefault="00533E55">
      <w:pPr>
        <w:pStyle w:val="Heading2"/>
        <w:spacing w:line="276" w:lineRule="auto"/>
        <w:jc w:val="both"/>
        <w:rPr>
          <w:rFonts w:ascii="Calibri" w:eastAsia="Calibri" w:hAnsi="Calibri" w:cs="Calibri"/>
          <w:color w:val="741B47"/>
          <w:sz w:val="26"/>
        </w:rPr>
      </w:pPr>
      <w:bookmarkStart w:id="11" w:name="_heading=h.cjuna0va3rh0" w:colFirst="0" w:colLast="0"/>
      <w:bookmarkEnd w:id="11"/>
      <w:r>
        <w:rPr>
          <w:rFonts w:ascii="Calibri" w:eastAsia="Calibri" w:hAnsi="Calibri" w:cs="Calibri"/>
          <w:color w:val="741B47"/>
          <w:sz w:val="26"/>
        </w:rPr>
        <w:t>Article 12: Equal recognition before the law</w:t>
      </w:r>
    </w:p>
    <w:p w14:paraId="7AC2583E" w14:textId="77777777" w:rsidR="00956D9A" w:rsidRPr="00956D9A" w:rsidRDefault="00956D9A" w:rsidP="00956D9A"/>
    <w:p w14:paraId="60876CBB" w14:textId="77777777" w:rsidR="00375A9C" w:rsidRDefault="00533E55">
      <w:pPr>
        <w:spacing w:line="276" w:lineRule="auto"/>
        <w:jc w:val="both"/>
      </w:pPr>
      <w:r>
        <w:t xml:space="preserve">Ireland has a declaration and reservation made in respect of Article 12 stating its understanding that substituted </w:t>
      </w:r>
      <w:proofErr w:type="gramStart"/>
      <w:r>
        <w:t>decision making</w:t>
      </w:r>
      <w:proofErr w:type="gramEnd"/>
      <w:r>
        <w:t xml:space="preserve"> arrangements are permitted where necessary and in accordance with appropriate and effective safeguards. The right to equal recognition before the law and to exercise legal capacity on an equal basis with others is a central aspect to the CRPD and therefore we believe that such declarations or reservations are contrary to the object and purpose of the Convention and must be withdrawn.</w:t>
      </w:r>
    </w:p>
    <w:p w14:paraId="46631AF3" w14:textId="77777777" w:rsidR="00375A9C" w:rsidRDefault="00375A9C">
      <w:pPr>
        <w:spacing w:line="276" w:lineRule="auto"/>
        <w:jc w:val="both"/>
      </w:pPr>
    </w:p>
    <w:p w14:paraId="630DAE06" w14:textId="77777777" w:rsidR="00375A9C" w:rsidRDefault="00533E55">
      <w:pPr>
        <w:spacing w:line="276" w:lineRule="auto"/>
        <w:jc w:val="both"/>
      </w:pPr>
      <w:r>
        <w:t xml:space="preserve">Further, this position underpins Ireland’s new legislation on legal capacity -  the </w:t>
      </w:r>
      <w:hyperlink r:id="rId21">
        <w:r w:rsidR="00375A9C">
          <w:rPr>
            <w:color w:val="1155CC"/>
            <w:u w:val="single"/>
          </w:rPr>
          <w:t>Assisted Decision-Making (Capacity) Act</w:t>
        </w:r>
      </w:hyperlink>
      <w:r>
        <w:t xml:space="preserve">, which was commenced in April 2023. While the Act provides the option to formally register supported </w:t>
      </w:r>
      <w:proofErr w:type="gramStart"/>
      <w:r>
        <w:t>decision making</w:t>
      </w:r>
      <w:proofErr w:type="gramEnd"/>
      <w:r>
        <w:t xml:space="preserve"> agreements, it also enshrines a functional assessment of mental capacity into Irish law and maintains forms of substitute decision making (decision-making representatives). Under the Act individuals can be deprived of their legal capacity and a </w:t>
      </w:r>
      <w:proofErr w:type="gramStart"/>
      <w:r>
        <w:t>decision making</w:t>
      </w:r>
      <w:proofErr w:type="gramEnd"/>
      <w:r>
        <w:t xml:space="preserve"> representative can be appointed by the court to make decisions on their behalf. In other </w:t>
      </w:r>
      <w:proofErr w:type="gramStart"/>
      <w:r>
        <w:t>instances</w:t>
      </w:r>
      <w:proofErr w:type="gramEnd"/>
      <w:r>
        <w:t xml:space="preserve"> individuals are required to prove </w:t>
      </w:r>
      <w:r>
        <w:t xml:space="preserve">that they have capacity </w:t>
      </w:r>
      <w:proofErr w:type="gramStart"/>
      <w:r>
        <w:t>in order to</w:t>
      </w:r>
      <w:proofErr w:type="gramEnd"/>
      <w:r>
        <w:t xml:space="preserve"> register a support agreement.</w:t>
      </w:r>
      <w:r>
        <w:rPr>
          <w:vertAlign w:val="superscript"/>
        </w:rPr>
        <w:footnoteReference w:id="25"/>
      </w:r>
    </w:p>
    <w:p w14:paraId="1ED9FC8A" w14:textId="77777777" w:rsidR="00375A9C" w:rsidRDefault="00375A9C">
      <w:pPr>
        <w:spacing w:line="276" w:lineRule="auto"/>
        <w:jc w:val="both"/>
      </w:pPr>
    </w:p>
    <w:p w14:paraId="2BBA043D" w14:textId="77777777" w:rsidR="00375A9C" w:rsidRDefault="00533E55">
      <w:pPr>
        <w:spacing w:after="160" w:line="276" w:lineRule="auto"/>
        <w:jc w:val="both"/>
      </w:pPr>
      <w:r>
        <w:rPr>
          <w:color w:val="741B47"/>
          <w:u w:val="single"/>
        </w:rPr>
        <w:t>Advanced Healthcare Directives</w:t>
      </w:r>
    </w:p>
    <w:p w14:paraId="1A41644A" w14:textId="77777777" w:rsidR="00375A9C" w:rsidRDefault="00533E55">
      <w:pPr>
        <w:spacing w:line="276" w:lineRule="auto"/>
        <w:jc w:val="both"/>
        <w:rPr>
          <w:vertAlign w:val="superscript"/>
        </w:rPr>
      </w:pPr>
      <w:r>
        <w:t xml:space="preserve">The Act also includes </w:t>
      </w:r>
      <w:proofErr w:type="gramStart"/>
      <w:r>
        <w:t>a number of</w:t>
      </w:r>
      <w:proofErr w:type="gramEnd"/>
      <w:r>
        <w:t xml:space="preserve"> advance planning mechanisms including the recognition of Advance Healthcare Directives. However, Part 8 of the Act which provides for legal recognition of Advance Healthcare Directives and Designated Healthcare Representatives has not been commenced and therefore, does not have legal force. The Act also maintains that an Advance Healthcare Directive will not apply where an individual has been detained on the ground that they present a danger to themselves or others under </w:t>
      </w:r>
      <w:hyperlink r:id="rId22">
        <w:r w:rsidR="00375A9C">
          <w:rPr>
            <w:color w:val="1155CC"/>
            <w:u w:val="single"/>
          </w:rPr>
          <w:t>Part 4 of the Mental Health Act 2001</w:t>
        </w:r>
      </w:hyperlink>
      <w:r>
        <w:t>.</w:t>
      </w:r>
      <w:r>
        <w:rPr>
          <w:vertAlign w:val="superscript"/>
        </w:rPr>
        <w:footnoteReference w:id="26"/>
      </w:r>
    </w:p>
    <w:p w14:paraId="59B13356" w14:textId="77777777" w:rsidR="00375A9C" w:rsidRDefault="00375A9C">
      <w:pPr>
        <w:spacing w:after="160" w:line="276" w:lineRule="auto"/>
        <w:jc w:val="both"/>
        <w:rPr>
          <w:color w:val="741B47"/>
          <w:u w:val="single"/>
        </w:rPr>
      </w:pPr>
    </w:p>
    <w:p w14:paraId="7E0B5CE1" w14:textId="77777777" w:rsidR="00375A9C" w:rsidRDefault="00533E55">
      <w:pPr>
        <w:spacing w:after="160" w:line="276" w:lineRule="auto"/>
        <w:jc w:val="both"/>
      </w:pPr>
      <w:r>
        <w:rPr>
          <w:color w:val="741B47"/>
          <w:u w:val="single"/>
        </w:rPr>
        <w:t>Decision Support Service</w:t>
      </w:r>
    </w:p>
    <w:p w14:paraId="14F7207F" w14:textId="77777777" w:rsidR="00375A9C" w:rsidRDefault="00533E55">
      <w:pPr>
        <w:spacing w:line="276" w:lineRule="auto"/>
        <w:jc w:val="both"/>
      </w:pPr>
      <w:r>
        <w:t xml:space="preserve">Since its commencement the Act and the body charged with its implementation, the Decision Support Service, has been subject to much criticism from disabled people, families and </w:t>
      </w:r>
      <w:r>
        <w:lastRenderedPageBreak/>
        <w:t>professionals due to the complexity surrounding registering a support arrangement.</w:t>
      </w:r>
      <w:r>
        <w:rPr>
          <w:vertAlign w:val="superscript"/>
        </w:rPr>
        <w:footnoteReference w:id="27"/>
      </w:r>
      <w:r>
        <w:t xml:space="preserve"> There is limited accessible information available for disabled people and their families on registering an agreement or supporting decision making in practice. A breakdown of support arrangements provided by the Decision Support Service shows that of the 4269 agreements registered in 2025 the majority are advance planning mechanisms by older people (enduring powers of attorney = 2706) and substituted </w:t>
      </w:r>
      <w:proofErr w:type="gramStart"/>
      <w:r>
        <w:t>decision making</w:t>
      </w:r>
      <w:proofErr w:type="gramEnd"/>
      <w:r>
        <w:t xml:space="preserve"> arrangements (decision making representative = 1334).</w:t>
      </w:r>
      <w:r>
        <w:rPr>
          <w:vertAlign w:val="superscript"/>
        </w:rPr>
        <w:footnoteReference w:id="28"/>
      </w:r>
      <w:r>
        <w:t xml:space="preserve"> Very few individuals are choosing the </w:t>
      </w:r>
      <w:proofErr w:type="gramStart"/>
      <w:r>
        <w:t>decision making</w:t>
      </w:r>
      <w:proofErr w:type="gramEnd"/>
      <w:r>
        <w:t xml:space="preserve"> assistant (122) or </w:t>
      </w:r>
      <w:proofErr w:type="gramStart"/>
      <w:r>
        <w:t>co-decision making</w:t>
      </w:r>
      <w:proofErr w:type="gramEnd"/>
      <w:r>
        <w:t xml:space="preserve"> agreements (107).</w:t>
      </w:r>
      <w:r>
        <w:rPr>
          <w:vertAlign w:val="superscript"/>
        </w:rPr>
        <w:footnoteReference w:id="29"/>
      </w:r>
      <w:r>
        <w:t xml:space="preserve"> </w:t>
      </w:r>
    </w:p>
    <w:p w14:paraId="67A66C3F" w14:textId="77777777" w:rsidR="00375A9C" w:rsidRDefault="00375A9C">
      <w:pPr>
        <w:spacing w:line="276" w:lineRule="auto"/>
        <w:jc w:val="both"/>
      </w:pPr>
    </w:p>
    <w:p w14:paraId="76938AFE" w14:textId="77777777" w:rsidR="00375A9C" w:rsidRDefault="00533E55">
      <w:pPr>
        <w:pStyle w:val="Heading3"/>
        <w:spacing w:line="276" w:lineRule="auto"/>
        <w:jc w:val="both"/>
        <w:rPr>
          <w:b/>
        </w:rPr>
      </w:pPr>
      <w:bookmarkStart w:id="12" w:name="_heading=h.x60qo779qqz3" w:colFirst="0" w:colLast="0"/>
      <w:bookmarkEnd w:id="12"/>
      <w:r>
        <w:rPr>
          <w:b/>
          <w:color w:val="741B47"/>
          <w:sz w:val="26"/>
          <w:szCs w:val="26"/>
        </w:rPr>
        <w:t>Suggested Questions:</w:t>
      </w:r>
      <w:r>
        <w:rPr>
          <w:b/>
          <w:color w:val="741B47"/>
          <w:highlight w:val="white"/>
        </w:rPr>
        <w:t xml:space="preserve"> </w:t>
      </w:r>
    </w:p>
    <w:p w14:paraId="154837E0" w14:textId="77777777" w:rsidR="00375A9C" w:rsidRDefault="00533E55">
      <w:pPr>
        <w:numPr>
          <w:ilvl w:val="0"/>
          <w:numId w:val="16"/>
        </w:numPr>
        <w:spacing w:before="240" w:after="200" w:line="276" w:lineRule="auto"/>
        <w:jc w:val="both"/>
      </w:pPr>
      <w:r>
        <w:t>What are the State’s plans to withdraw the reservation and declaration on Article 12 and amend the Assisted Decision-Making (Capacity) Act to remove functional assessments of mental capacity and all forms of substitute decision making?</w:t>
      </w:r>
    </w:p>
    <w:p w14:paraId="0E943AC2" w14:textId="77777777" w:rsidR="00375A9C" w:rsidRDefault="00533E55">
      <w:pPr>
        <w:numPr>
          <w:ilvl w:val="0"/>
          <w:numId w:val="16"/>
        </w:numPr>
        <w:spacing w:after="200" w:line="276" w:lineRule="auto"/>
        <w:jc w:val="both"/>
      </w:pPr>
      <w:r>
        <w:t>When will the legislation be revised to ensure that Advance Healthcare Directives are legally recognised in all circumstances including in all circumstances where an individual is detained under the Mental Health Act?</w:t>
      </w:r>
    </w:p>
    <w:p w14:paraId="679EE8A9" w14:textId="77777777" w:rsidR="00375A9C" w:rsidRDefault="00533E55">
      <w:pPr>
        <w:numPr>
          <w:ilvl w:val="0"/>
          <w:numId w:val="16"/>
        </w:numPr>
        <w:spacing w:after="200" w:line="276" w:lineRule="auto"/>
        <w:jc w:val="both"/>
      </w:pPr>
      <w:r>
        <w:t>How have the DSS and other bodies charged with implementing the Act engaged with DPOs and family-led organisations whose work reflects the principles of the UNCRPD in developing mechanisms for operationalising the Act in practice?</w:t>
      </w:r>
    </w:p>
    <w:p w14:paraId="56508079" w14:textId="77777777" w:rsidR="00375A9C" w:rsidRDefault="00375A9C">
      <w:pPr>
        <w:spacing w:line="276" w:lineRule="auto"/>
        <w:ind w:left="720"/>
        <w:jc w:val="both"/>
      </w:pPr>
    </w:p>
    <w:p w14:paraId="695D7D11" w14:textId="77777777" w:rsidR="00375A9C" w:rsidRDefault="00533E55">
      <w:pPr>
        <w:pStyle w:val="Heading2"/>
        <w:spacing w:line="276" w:lineRule="auto"/>
        <w:jc w:val="both"/>
        <w:rPr>
          <w:rFonts w:ascii="Calibri" w:eastAsia="Calibri" w:hAnsi="Calibri" w:cs="Calibri"/>
          <w:color w:val="741B47"/>
          <w:sz w:val="26"/>
        </w:rPr>
      </w:pPr>
      <w:bookmarkStart w:id="13" w:name="_heading=h.aqjcnmfrb9rq" w:colFirst="0" w:colLast="0"/>
      <w:bookmarkEnd w:id="13"/>
      <w:r>
        <w:rPr>
          <w:rFonts w:ascii="Calibri" w:eastAsia="Calibri" w:hAnsi="Calibri" w:cs="Calibri"/>
          <w:color w:val="741B47"/>
          <w:sz w:val="26"/>
          <w:highlight w:val="white"/>
        </w:rPr>
        <w:t>Article 13: Access to justice</w:t>
      </w:r>
    </w:p>
    <w:p w14:paraId="274D7CB5" w14:textId="77777777" w:rsidR="00956D9A" w:rsidRPr="00956D9A" w:rsidRDefault="00956D9A" w:rsidP="00956D9A"/>
    <w:p w14:paraId="4293F095" w14:textId="77777777" w:rsidR="00375A9C" w:rsidRDefault="00533E55">
      <w:pPr>
        <w:spacing w:line="276" w:lineRule="auto"/>
        <w:jc w:val="both"/>
      </w:pPr>
      <w:r>
        <w:t xml:space="preserve">Disabled women and girls face significant barriers when accessing and engaging with the justice system in Ireland. Very little of the </w:t>
      </w:r>
      <w:r>
        <w:t>justice system in Ireland is designed in a way that is universally, or even widely, accessible; information provision, reporting mechanisms, police stations and offices, and court buildings are often not accessible to women and girls with disabilities.  Legal proceedings are often not conducted in a manner accessible to a diverse population.</w:t>
      </w:r>
      <w:r>
        <w:rPr>
          <w:vertAlign w:val="superscript"/>
        </w:rPr>
        <w:footnoteReference w:id="30"/>
      </w:r>
      <w:r>
        <w:t xml:space="preserve"> Additionally, as a group of individuals who are more likely to live in poverty or be at high risk of poverty, for many the costs associated with taking a legal case can be prohibitive.</w:t>
      </w:r>
      <w:r>
        <w:rPr>
          <w:vertAlign w:val="superscript"/>
        </w:rPr>
        <w:footnoteReference w:id="31"/>
      </w:r>
    </w:p>
    <w:p w14:paraId="40816430" w14:textId="77777777" w:rsidR="00375A9C" w:rsidRDefault="00375A9C">
      <w:pPr>
        <w:spacing w:line="276" w:lineRule="auto"/>
        <w:jc w:val="both"/>
      </w:pPr>
    </w:p>
    <w:p w14:paraId="3EED5A08" w14:textId="77777777" w:rsidR="00375A9C" w:rsidRDefault="00533E55">
      <w:pPr>
        <w:spacing w:line="276" w:lineRule="auto"/>
        <w:jc w:val="both"/>
      </w:pPr>
      <w:r>
        <w:lastRenderedPageBreak/>
        <w:t xml:space="preserve">Women and girls with intellectual or psychosocial disabilities, </w:t>
      </w:r>
      <w:proofErr w:type="gramStart"/>
      <w:r>
        <w:t>in particular</w:t>
      </w:r>
      <w:proofErr w:type="gramEnd"/>
      <w:r>
        <w:t xml:space="preserve"> those placed under guardianship and other regimes depriving them of their legal capacity, Autistic and deafblind women are particularly at risk of facing difficulties in identifying and reporting violence.</w:t>
      </w:r>
    </w:p>
    <w:p w14:paraId="32A3C185" w14:textId="77777777" w:rsidR="00375A9C" w:rsidRDefault="00375A9C">
      <w:pPr>
        <w:spacing w:line="276" w:lineRule="auto"/>
        <w:jc w:val="both"/>
      </w:pPr>
    </w:p>
    <w:p w14:paraId="4F43D246" w14:textId="77777777" w:rsidR="00375A9C" w:rsidRDefault="00375A9C">
      <w:pPr>
        <w:spacing w:line="276" w:lineRule="auto"/>
        <w:jc w:val="both"/>
      </w:pPr>
    </w:p>
    <w:p w14:paraId="77E6A1CA" w14:textId="77777777" w:rsidR="00375A9C" w:rsidRDefault="00533E55">
      <w:pPr>
        <w:pStyle w:val="Heading3"/>
        <w:spacing w:line="276" w:lineRule="auto"/>
        <w:jc w:val="both"/>
        <w:rPr>
          <w:b/>
          <w:color w:val="741B47"/>
          <w:highlight w:val="white"/>
        </w:rPr>
      </w:pPr>
      <w:bookmarkStart w:id="14" w:name="_heading=h.buowfe6iv6bj" w:colFirst="0" w:colLast="0"/>
      <w:bookmarkEnd w:id="14"/>
      <w:r>
        <w:rPr>
          <w:b/>
          <w:color w:val="741B47"/>
          <w:sz w:val="26"/>
          <w:szCs w:val="26"/>
        </w:rPr>
        <w:t>Suggested Questions:</w:t>
      </w:r>
      <w:r>
        <w:rPr>
          <w:b/>
          <w:color w:val="741B47"/>
          <w:highlight w:val="white"/>
        </w:rPr>
        <w:t xml:space="preserve"> </w:t>
      </w:r>
    </w:p>
    <w:p w14:paraId="7BD6170F" w14:textId="77777777" w:rsidR="00956D9A" w:rsidRPr="00956D9A" w:rsidRDefault="00956D9A" w:rsidP="00956D9A">
      <w:pPr>
        <w:rPr>
          <w:highlight w:val="white"/>
        </w:rPr>
      </w:pPr>
    </w:p>
    <w:p w14:paraId="65D9C4D5" w14:textId="77777777" w:rsidR="00375A9C" w:rsidRDefault="00533E55">
      <w:pPr>
        <w:numPr>
          <w:ilvl w:val="0"/>
          <w:numId w:val="5"/>
        </w:numPr>
        <w:spacing w:line="276" w:lineRule="auto"/>
        <w:jc w:val="both"/>
        <w:rPr>
          <w:color w:val="000000"/>
          <w:highlight w:val="white"/>
        </w:rPr>
      </w:pPr>
      <w:r>
        <w:rPr>
          <w:highlight w:val="white"/>
        </w:rPr>
        <w:t>What measures is the State taking to ensure that members of the judiciary and legal professionals are adequately trained on the UNCRPD—particularly Article 12 on equal recognition before the law—and the requirement to provide disabled people with the necessary supports and accommodations to effectively participate in the justice system?</w:t>
      </w:r>
      <w:r>
        <w:rPr>
          <w:highlight w:val="white"/>
        </w:rPr>
        <w:br/>
      </w:r>
    </w:p>
    <w:p w14:paraId="6E61025B" w14:textId="77777777" w:rsidR="00375A9C" w:rsidRDefault="00533E55">
      <w:pPr>
        <w:numPr>
          <w:ilvl w:val="0"/>
          <w:numId w:val="5"/>
        </w:numPr>
        <w:spacing w:line="276" w:lineRule="auto"/>
        <w:jc w:val="both"/>
      </w:pPr>
      <w:r>
        <w:t>What plans are in place to improve the accessibility of the justice system for disabled people, including physical access, communication supports, legal aid and procedural accommodations and how will this be monitored?</w:t>
      </w:r>
    </w:p>
    <w:p w14:paraId="1AA45B3E" w14:textId="77777777" w:rsidR="00375A9C" w:rsidRDefault="00375A9C">
      <w:pPr>
        <w:spacing w:line="276" w:lineRule="auto"/>
        <w:ind w:left="720"/>
        <w:jc w:val="both"/>
      </w:pPr>
    </w:p>
    <w:p w14:paraId="2E4D0881" w14:textId="77777777" w:rsidR="00375A9C" w:rsidRDefault="00533E55">
      <w:pPr>
        <w:numPr>
          <w:ilvl w:val="0"/>
          <w:numId w:val="5"/>
        </w:numPr>
        <w:spacing w:line="276" w:lineRule="auto"/>
        <w:jc w:val="both"/>
      </w:pPr>
      <w:r>
        <w:t>What actions are being taken to reduce cases of non-prosecution of offences against disabled people, particularly sexual crimes and cases of financial exploitation, and to challenge perceptions of non-credibility of women and people with intellectual disabilities as victims of crime?</w:t>
      </w:r>
    </w:p>
    <w:p w14:paraId="5C4C126E" w14:textId="77777777" w:rsidR="00375A9C" w:rsidRDefault="00375A9C">
      <w:pPr>
        <w:spacing w:line="276" w:lineRule="auto"/>
        <w:jc w:val="both"/>
      </w:pPr>
    </w:p>
    <w:p w14:paraId="6D6BF06E" w14:textId="77777777" w:rsidR="00375A9C" w:rsidRDefault="00375A9C">
      <w:pPr>
        <w:spacing w:line="276" w:lineRule="auto"/>
        <w:jc w:val="both"/>
      </w:pPr>
    </w:p>
    <w:p w14:paraId="60F3B06F" w14:textId="77777777" w:rsidR="00375A9C" w:rsidRDefault="00533E55">
      <w:pPr>
        <w:pStyle w:val="Heading2"/>
        <w:spacing w:line="276" w:lineRule="auto"/>
        <w:jc w:val="both"/>
        <w:rPr>
          <w:rFonts w:ascii="Calibri" w:eastAsia="Calibri" w:hAnsi="Calibri" w:cs="Calibri"/>
          <w:color w:val="741B47"/>
          <w:sz w:val="26"/>
          <w:highlight w:val="white"/>
        </w:rPr>
      </w:pPr>
      <w:bookmarkStart w:id="15" w:name="_heading=h.h13joi249hpk" w:colFirst="0" w:colLast="0"/>
      <w:bookmarkEnd w:id="15"/>
      <w:r>
        <w:rPr>
          <w:rFonts w:ascii="Calibri" w:eastAsia="Calibri" w:hAnsi="Calibri" w:cs="Calibri"/>
          <w:color w:val="741B47"/>
          <w:sz w:val="26"/>
          <w:highlight w:val="white"/>
        </w:rPr>
        <w:t>Article 14: Liberty and security of person</w:t>
      </w:r>
    </w:p>
    <w:p w14:paraId="187DCA3C" w14:textId="77777777" w:rsidR="00956D9A" w:rsidRPr="00956D9A" w:rsidRDefault="00956D9A" w:rsidP="00956D9A">
      <w:pPr>
        <w:rPr>
          <w:highlight w:val="white"/>
        </w:rPr>
      </w:pPr>
    </w:p>
    <w:p w14:paraId="7FC4718E" w14:textId="77777777" w:rsidR="00375A9C" w:rsidRDefault="00533E55">
      <w:pPr>
        <w:spacing w:line="276" w:lineRule="auto"/>
        <w:jc w:val="both"/>
      </w:pPr>
      <w:r>
        <w:t xml:space="preserve">Ireland has a declaration in respect of Article 14 </w:t>
      </w:r>
      <w:r>
        <w:t>stating its understanding that people can be subject to compulsory care or treatment, when deemed to be a necessary last resort. The right to liberty and security and equal recognition before the law is a central aspect to the CRPD and therefore we believe that such declarations or reservations are contrary to the object and purpose of the Convention and must be withdrawn.</w:t>
      </w:r>
    </w:p>
    <w:p w14:paraId="2E454F9F" w14:textId="77777777" w:rsidR="00375A9C" w:rsidRDefault="00375A9C">
      <w:pPr>
        <w:spacing w:line="276" w:lineRule="auto"/>
        <w:jc w:val="both"/>
      </w:pPr>
    </w:p>
    <w:p w14:paraId="340C4421" w14:textId="77777777" w:rsidR="00375A9C" w:rsidRDefault="00533E55">
      <w:pPr>
        <w:pStyle w:val="Heading3"/>
        <w:spacing w:after="160" w:line="276" w:lineRule="auto"/>
        <w:jc w:val="both"/>
      </w:pPr>
      <w:bookmarkStart w:id="16" w:name="_heading=h.1irqwpg0j8la" w:colFirst="0" w:colLast="0"/>
      <w:bookmarkEnd w:id="16"/>
      <w:r>
        <w:rPr>
          <w:rFonts w:ascii="Calibri" w:eastAsia="Calibri" w:hAnsi="Calibri" w:cs="Calibri"/>
          <w:i w:val="0"/>
          <w:color w:val="741B47"/>
          <w:u w:val="single"/>
        </w:rPr>
        <w:t>Deprivation of Liberty</w:t>
      </w:r>
    </w:p>
    <w:p w14:paraId="559E76C3" w14:textId="77777777" w:rsidR="00375A9C" w:rsidRDefault="00533E55">
      <w:pPr>
        <w:spacing w:line="276" w:lineRule="auto"/>
        <w:jc w:val="both"/>
      </w:pPr>
      <w:r>
        <w:t xml:space="preserve">The Department of Health recently held a consultation on the development concerning “Protection of Liberty” safeguards. Although framed </w:t>
      </w:r>
      <w:proofErr w:type="spellStart"/>
      <w:proofErr w:type="gramStart"/>
      <w:r>
        <w:t>as”protection</w:t>
      </w:r>
      <w:proofErr w:type="spellEnd"/>
      <w:proofErr w:type="gramEnd"/>
      <w:r>
        <w:t xml:space="preserve">” of liberty, in effect, these proposals are not human rights focused, and instead largely focus on authorising the deprivation of individuals’ liberty, contrary to Article 14 of the UNCRPD. </w:t>
      </w:r>
    </w:p>
    <w:p w14:paraId="3B3EE956" w14:textId="77777777" w:rsidR="00375A9C" w:rsidRDefault="00375A9C">
      <w:pPr>
        <w:spacing w:line="276" w:lineRule="auto"/>
        <w:jc w:val="both"/>
      </w:pPr>
    </w:p>
    <w:p w14:paraId="778A618E" w14:textId="77777777" w:rsidR="00375A9C" w:rsidRDefault="00533E55">
      <w:pPr>
        <w:spacing w:line="276" w:lineRule="auto"/>
        <w:jc w:val="both"/>
        <w:rPr>
          <w:color w:val="741B47"/>
          <w:u w:val="single"/>
          <w:shd w:val="clear" w:color="auto" w:fill="FF9900"/>
        </w:rPr>
      </w:pPr>
      <w:r>
        <w:t xml:space="preserve">DWI was invited to participate in this consultation via a generic survey - a method that falls short of the standards of meaningful consultation required by the UNCRPD. The survey was not publicly available online or distributed through public challenges, significantly limiting disabled people’s awareness of the consultation process. In </w:t>
      </w:r>
      <w:proofErr w:type="gramStart"/>
      <w:r>
        <w:t>addition</w:t>
      </w:r>
      <w:proofErr w:type="gramEnd"/>
      <w:r>
        <w:t xml:space="preserve"> the timeline was </w:t>
      </w:r>
      <w:r>
        <w:lastRenderedPageBreak/>
        <w:t xml:space="preserve">incredibly short, and information was not provided in multiple accessible </w:t>
      </w:r>
      <w:proofErr w:type="gramStart"/>
      <w:r>
        <w:t>formats,  undermining</w:t>
      </w:r>
      <w:proofErr w:type="gramEnd"/>
      <w:r>
        <w:t xml:space="preserve"> the ability of DPOs and disabled people to fully engage and highlight the incongruence of the proposals with Article 14. </w:t>
      </w:r>
    </w:p>
    <w:p w14:paraId="12CD7236" w14:textId="77777777" w:rsidR="00375A9C" w:rsidRDefault="00375A9C">
      <w:pPr>
        <w:spacing w:line="276" w:lineRule="auto"/>
        <w:jc w:val="both"/>
        <w:rPr>
          <w:highlight w:val="yellow"/>
        </w:rPr>
      </w:pPr>
    </w:p>
    <w:p w14:paraId="6EA32B33" w14:textId="77777777" w:rsidR="00375A9C" w:rsidRDefault="00533E55">
      <w:pPr>
        <w:pStyle w:val="Heading3"/>
        <w:spacing w:after="160" w:line="276" w:lineRule="auto"/>
        <w:jc w:val="both"/>
      </w:pPr>
      <w:bookmarkStart w:id="17" w:name="_heading=h.hpt508b3wxvh" w:colFirst="0" w:colLast="0"/>
      <w:bookmarkEnd w:id="17"/>
      <w:r>
        <w:rPr>
          <w:rFonts w:ascii="Calibri" w:eastAsia="Calibri" w:hAnsi="Calibri" w:cs="Calibri"/>
          <w:i w:val="0"/>
          <w:color w:val="741B47"/>
          <w:u w:val="single"/>
        </w:rPr>
        <w:t>Seclusion and restraint</w:t>
      </w:r>
    </w:p>
    <w:p w14:paraId="04BD3C77" w14:textId="77777777" w:rsidR="00375A9C" w:rsidRDefault="00533E55">
      <w:pPr>
        <w:spacing w:before="240" w:after="240" w:line="276" w:lineRule="auto"/>
        <w:jc w:val="both"/>
      </w:pPr>
      <w:r>
        <w:t xml:space="preserve">Seclusion and restraint also </w:t>
      </w:r>
      <w:proofErr w:type="gramStart"/>
      <w:r>
        <w:t>continues</w:t>
      </w:r>
      <w:proofErr w:type="gramEnd"/>
      <w:r>
        <w:t xml:space="preserve"> to be used as a response to ‘challenging behaviour’ or as a disciplinary measure in some Irish schools. Examples include children with disabilities being locked in a room, forcibly removed from spaces or held down.</w:t>
      </w:r>
      <w:r>
        <w:rPr>
          <w:vertAlign w:val="superscript"/>
        </w:rPr>
        <w:footnoteReference w:id="32"/>
      </w:r>
      <w:r>
        <w:t xml:space="preserve"> Such practices directly violate disabled children’s right to education, bodily integrity, liberty and security and non-discrimination. They must be </w:t>
      </w:r>
      <w:proofErr w:type="gramStart"/>
      <w:r>
        <w:t>abolished</w:t>
      </w:r>
      <w:proofErr w:type="gramEnd"/>
      <w:r>
        <w:t xml:space="preserve"> and children should instead be accommodated based on their needs. </w:t>
      </w:r>
    </w:p>
    <w:p w14:paraId="6AC55B4C" w14:textId="77777777" w:rsidR="00375A9C" w:rsidRDefault="00533E55">
      <w:pPr>
        <w:spacing w:before="240" w:after="240" w:line="276" w:lineRule="auto"/>
        <w:jc w:val="both"/>
      </w:pPr>
      <w:r>
        <w:t>Guidelines around the use of techniques such as restraint and seclusion in schools have now been issued, coming into effect in September 2025, which aim to eliminate the practice of seclusion and reduce the use of physical restraint in Irish schools.</w:t>
      </w:r>
      <w:r>
        <w:rPr>
          <w:vertAlign w:val="superscript"/>
        </w:rPr>
        <w:footnoteReference w:id="33"/>
      </w:r>
      <w:r>
        <w:t xml:space="preserve"> However, DPOs and disability organisations have raised concerns that no mechanism has been established to investigate reports or other indications of breaches of these guidelines, with </w:t>
      </w:r>
      <w:proofErr w:type="spellStart"/>
      <w:r>
        <w:t>AsIAm</w:t>
      </w:r>
      <w:proofErr w:type="spellEnd"/>
      <w:r>
        <w:t xml:space="preserve">, Ireland’s Autism Charity announcing their intention to make a formal complaint to the UN special rapporteur on torture and degrading treatment, and stating the </w:t>
      </w:r>
      <w:proofErr w:type="spellStart"/>
      <w:r>
        <w:t>guidlines</w:t>
      </w:r>
      <w:proofErr w:type="spellEnd"/>
      <w:r>
        <w:t xml:space="preserve"> “propose to put in place a reporting mechanism that is neither child-centred or rights-based.”</w:t>
      </w:r>
      <w:r>
        <w:rPr>
          <w:vertAlign w:val="superscript"/>
        </w:rPr>
        <w:footnoteReference w:id="34"/>
      </w:r>
      <w:r>
        <w:t xml:space="preserve"> </w:t>
      </w:r>
    </w:p>
    <w:p w14:paraId="304C6A0C" w14:textId="77777777" w:rsidR="00375A9C" w:rsidRDefault="00533E55">
      <w:pPr>
        <w:pStyle w:val="Heading3"/>
        <w:spacing w:line="276" w:lineRule="auto"/>
        <w:jc w:val="both"/>
        <w:rPr>
          <w:u w:val="single"/>
        </w:rPr>
      </w:pPr>
      <w:bookmarkStart w:id="18" w:name="_heading=h.l0atkiqf06yr" w:colFirst="0" w:colLast="0"/>
      <w:bookmarkEnd w:id="18"/>
      <w:r>
        <w:rPr>
          <w:b/>
          <w:color w:val="741B47"/>
          <w:sz w:val="26"/>
          <w:szCs w:val="26"/>
        </w:rPr>
        <w:t>Suggested Questions:</w:t>
      </w:r>
    </w:p>
    <w:p w14:paraId="7E8D1683" w14:textId="77777777" w:rsidR="00375A9C" w:rsidRDefault="00533E55">
      <w:pPr>
        <w:numPr>
          <w:ilvl w:val="0"/>
          <w:numId w:val="1"/>
        </w:numPr>
        <w:spacing w:before="240" w:after="200" w:line="276" w:lineRule="auto"/>
        <w:jc w:val="both"/>
      </w:pPr>
      <w:r>
        <w:t xml:space="preserve">What are the State’s plans to withdraw the declaration on Article 14 to ensure the right to liberty, security and equal recognition of the work? </w:t>
      </w:r>
    </w:p>
    <w:p w14:paraId="05A59CB9" w14:textId="77777777" w:rsidR="00375A9C" w:rsidRDefault="00533E55">
      <w:pPr>
        <w:numPr>
          <w:ilvl w:val="0"/>
          <w:numId w:val="1"/>
        </w:numPr>
        <w:spacing w:line="276" w:lineRule="auto"/>
        <w:jc w:val="both"/>
      </w:pPr>
      <w:r>
        <w:t>What concrete steps will the State take to ensure that the development of deprivation of liberty legislation includes meaningful engagement with stakeholders, particularly disabled people and Disabled Persons’ Organisations (DPOs), in line with its obligations under the UN CRPD?</w:t>
      </w:r>
    </w:p>
    <w:p w14:paraId="3D7A25DF" w14:textId="77777777" w:rsidR="00375A9C" w:rsidRDefault="00533E55">
      <w:pPr>
        <w:numPr>
          <w:ilvl w:val="0"/>
          <w:numId w:val="1"/>
        </w:numPr>
        <w:spacing w:line="276" w:lineRule="auto"/>
        <w:jc w:val="both"/>
      </w:pPr>
      <w:r>
        <w:t xml:space="preserve">What measures will the State put in place to ensure that deprivation of liberty is not used as a default response to unmet support </w:t>
      </w:r>
      <w:proofErr w:type="spellStart"/>
      <w:r>
        <w:t>needsor</w:t>
      </w:r>
      <w:proofErr w:type="spellEnd"/>
      <w:r>
        <w:t xml:space="preserve"> risk of abuse?</w:t>
      </w:r>
    </w:p>
    <w:p w14:paraId="120BAC7D" w14:textId="77777777" w:rsidR="00375A9C" w:rsidRDefault="00533E55">
      <w:pPr>
        <w:numPr>
          <w:ilvl w:val="0"/>
          <w:numId w:val="1"/>
        </w:numPr>
        <w:spacing w:line="276" w:lineRule="auto"/>
        <w:jc w:val="both"/>
      </w:pPr>
      <w:r>
        <w:t>How is the State working to abolish the use of seclusion and restraint in schools and to replace these with human rights-based approaches that support disabled children appropriately?</w:t>
      </w:r>
    </w:p>
    <w:p w14:paraId="64E4EE08" w14:textId="77777777" w:rsidR="00375A9C" w:rsidRDefault="00375A9C">
      <w:pPr>
        <w:spacing w:line="276" w:lineRule="auto"/>
        <w:jc w:val="both"/>
      </w:pPr>
    </w:p>
    <w:p w14:paraId="3D8C92B5" w14:textId="77777777" w:rsidR="00375A9C" w:rsidRDefault="00533E55">
      <w:pPr>
        <w:pStyle w:val="Heading2"/>
        <w:spacing w:line="276" w:lineRule="auto"/>
        <w:jc w:val="both"/>
        <w:rPr>
          <w:rFonts w:ascii="Calibri" w:eastAsia="Calibri" w:hAnsi="Calibri" w:cs="Calibri"/>
          <w:color w:val="741B47"/>
          <w:sz w:val="26"/>
          <w:highlight w:val="white"/>
        </w:rPr>
      </w:pPr>
      <w:bookmarkStart w:id="19" w:name="_heading=h.ln7g2vejuc4q" w:colFirst="0" w:colLast="0"/>
      <w:bookmarkEnd w:id="19"/>
      <w:r>
        <w:rPr>
          <w:rFonts w:ascii="Calibri" w:eastAsia="Calibri" w:hAnsi="Calibri" w:cs="Calibri"/>
          <w:color w:val="741B47"/>
          <w:sz w:val="26"/>
          <w:highlight w:val="white"/>
        </w:rPr>
        <w:lastRenderedPageBreak/>
        <w:t>Article 15: Freedom from torture or cruel, inhuman or degrading treatment or punishment</w:t>
      </w:r>
    </w:p>
    <w:p w14:paraId="54E4EF83" w14:textId="77777777" w:rsidR="00375A9C" w:rsidRDefault="00533E55">
      <w:pPr>
        <w:spacing w:before="240" w:after="240" w:line="276" w:lineRule="auto"/>
        <w:jc w:val="both"/>
      </w:pPr>
      <w:r>
        <w:t xml:space="preserve">DWI and other self-representative groups in Ireland are also concerned about the widespread use of compliance-based and behavioural interventionist ‘therapies’ on disabled children and young people, particularly </w:t>
      </w:r>
      <w:proofErr w:type="gramStart"/>
      <w:r>
        <w:t>in light of</w:t>
      </w:r>
      <w:proofErr w:type="gramEnd"/>
      <w:r>
        <w:t xml:space="preserve"> mounting evidence of long-term harm caused by these approaches.</w:t>
      </w:r>
      <w:r>
        <w:rPr>
          <w:vertAlign w:val="superscript"/>
        </w:rPr>
        <w:footnoteReference w:id="35"/>
      </w:r>
      <w:r>
        <w:rPr>
          <w:vertAlign w:val="superscript"/>
        </w:rPr>
        <w:footnoteReference w:id="36"/>
      </w:r>
    </w:p>
    <w:p w14:paraId="6DC5528C" w14:textId="77777777" w:rsidR="00375A9C" w:rsidRDefault="00533E55">
      <w:pPr>
        <w:spacing w:before="240" w:after="240" w:line="276" w:lineRule="auto"/>
        <w:jc w:val="both"/>
      </w:pPr>
      <w:r>
        <w:br/>
        <w:t>In 2023, a Parliamentary Committee concluded in their report on Aligning Disability Services with the UNCRPD</w:t>
      </w:r>
      <w:r>
        <w:rPr>
          <w:vertAlign w:val="superscript"/>
        </w:rPr>
        <w:footnoteReference w:id="37"/>
      </w:r>
      <w:r>
        <w:t xml:space="preserve"> that </w:t>
      </w:r>
      <w:r>
        <w:rPr>
          <w:i/>
        </w:rPr>
        <w:t xml:space="preserve">“Behavioural interventionist therapies are ultimately founded on modifying disabled people's behaviour to meet goals decided by others; </w:t>
      </w:r>
      <w:proofErr w:type="gramStart"/>
      <w:r>
        <w:rPr>
          <w:i/>
        </w:rPr>
        <w:t>…[</w:t>
      </w:r>
      <w:proofErr w:type="gramEnd"/>
      <w:r>
        <w:rPr>
          <w:i/>
        </w:rPr>
        <w:t>therefore they] cannot uphold the UNCRPD principles of autonomy, dignity, right to identity and freedom from non-consensual or degrading treatment.”</w:t>
      </w:r>
      <w:r>
        <w:t xml:space="preserve"> </w:t>
      </w:r>
      <w:proofErr w:type="gramStart"/>
      <w:r>
        <w:t>However</w:t>
      </w:r>
      <w:proofErr w:type="gramEnd"/>
      <w:r>
        <w:t xml:space="preserve"> such techniques remain in widespread use in Irish schools, clinical practices and disability services, as do other coercive and </w:t>
      </w:r>
      <w:proofErr w:type="spellStart"/>
      <w:proofErr w:type="gramStart"/>
      <w:r>
        <w:t>non rights</w:t>
      </w:r>
      <w:proofErr w:type="spellEnd"/>
      <w:proofErr w:type="gramEnd"/>
      <w:r>
        <w:t>-based practices such as inappropriate use of restraint</w:t>
      </w:r>
      <w:r>
        <w:rPr>
          <w:vertAlign w:val="superscript"/>
        </w:rPr>
        <w:footnoteReference w:id="38"/>
      </w:r>
      <w:r>
        <w:rPr>
          <w:vertAlign w:val="superscript"/>
        </w:rPr>
        <w:t>,</w:t>
      </w:r>
      <w:r>
        <w:rPr>
          <w:vertAlign w:val="superscript"/>
        </w:rPr>
        <w:footnoteReference w:id="39"/>
      </w:r>
      <w:r>
        <w:t xml:space="preserve"> and medication</w:t>
      </w:r>
      <w:r>
        <w:rPr>
          <w:vertAlign w:val="superscript"/>
        </w:rPr>
        <w:footnoteReference w:id="40"/>
      </w:r>
      <w:r>
        <w:t xml:space="preserve"> to control behaviour (this is covered in more detail under Article 14).</w:t>
      </w:r>
    </w:p>
    <w:p w14:paraId="45FCBC85" w14:textId="77777777" w:rsidR="00375A9C" w:rsidRDefault="00533E55">
      <w:pPr>
        <w:pStyle w:val="Heading3"/>
        <w:spacing w:line="276" w:lineRule="auto"/>
        <w:jc w:val="both"/>
      </w:pPr>
      <w:bookmarkStart w:id="20" w:name="_heading=h.kxvltpob007x" w:colFirst="0" w:colLast="0"/>
      <w:bookmarkEnd w:id="20"/>
      <w:r>
        <w:rPr>
          <w:b/>
          <w:color w:val="741B47"/>
          <w:sz w:val="26"/>
          <w:szCs w:val="26"/>
        </w:rPr>
        <w:t>Suggested Questions:</w:t>
      </w:r>
      <w:r>
        <w:rPr>
          <w:b/>
          <w:color w:val="741B47"/>
        </w:rPr>
        <w:t xml:space="preserve"> </w:t>
      </w:r>
    </w:p>
    <w:p w14:paraId="0BD9174E" w14:textId="77777777" w:rsidR="00375A9C" w:rsidRDefault="00533E55">
      <w:pPr>
        <w:numPr>
          <w:ilvl w:val="0"/>
          <w:numId w:val="2"/>
        </w:numPr>
        <w:spacing w:before="240" w:line="276" w:lineRule="auto"/>
        <w:jc w:val="both"/>
      </w:pPr>
      <w:r>
        <w:t>What concrete steps will the State take to phase out compliance-based and behavioural interventionist therapies that violate the autonomy and dignity of disabled children and young people?</w:t>
      </w:r>
    </w:p>
    <w:p w14:paraId="225FCEC6" w14:textId="77777777" w:rsidR="00375A9C" w:rsidRDefault="00533E55">
      <w:pPr>
        <w:numPr>
          <w:ilvl w:val="0"/>
          <w:numId w:val="2"/>
        </w:numPr>
        <w:spacing w:after="240" w:line="276" w:lineRule="auto"/>
        <w:jc w:val="both"/>
      </w:pPr>
      <w:r>
        <w:t>How will the State ensure the protection of disabled children from coercive practices such as inappropriate restraint and medication, and promote the adoption of rights-based, person-centred approaches across all disability services and educational settings?</w:t>
      </w:r>
    </w:p>
    <w:p w14:paraId="508C47B0" w14:textId="77777777" w:rsidR="00375A9C" w:rsidRDefault="00375A9C">
      <w:pPr>
        <w:spacing w:line="276" w:lineRule="auto"/>
        <w:jc w:val="both"/>
      </w:pPr>
    </w:p>
    <w:p w14:paraId="30A708E6" w14:textId="77777777" w:rsidR="00375A9C" w:rsidRDefault="00533E55">
      <w:pPr>
        <w:pStyle w:val="Heading2"/>
        <w:spacing w:line="276" w:lineRule="auto"/>
        <w:jc w:val="both"/>
        <w:rPr>
          <w:rFonts w:ascii="Calibri" w:eastAsia="Calibri" w:hAnsi="Calibri" w:cs="Calibri"/>
          <w:color w:val="741B47"/>
          <w:sz w:val="26"/>
        </w:rPr>
      </w:pPr>
      <w:bookmarkStart w:id="21" w:name="_heading=h.nlrp1bwsw8bu" w:colFirst="0" w:colLast="0"/>
      <w:bookmarkEnd w:id="21"/>
      <w:r>
        <w:rPr>
          <w:rFonts w:ascii="Calibri" w:eastAsia="Calibri" w:hAnsi="Calibri" w:cs="Calibri"/>
          <w:color w:val="741B47"/>
          <w:sz w:val="26"/>
        </w:rPr>
        <w:t>Article 16: Freedom from exploitation, violence and abuse</w:t>
      </w:r>
    </w:p>
    <w:p w14:paraId="130D30DB" w14:textId="77777777" w:rsidR="00375A9C" w:rsidRDefault="00375A9C">
      <w:pPr>
        <w:spacing w:line="276" w:lineRule="auto"/>
        <w:jc w:val="both"/>
      </w:pPr>
    </w:p>
    <w:p w14:paraId="7C17F81A" w14:textId="77777777" w:rsidR="00375A9C" w:rsidRDefault="00533E55">
      <w:pPr>
        <w:spacing w:line="276" w:lineRule="auto"/>
        <w:jc w:val="both"/>
        <w:rPr>
          <w:color w:val="741B47"/>
          <w:u w:val="single"/>
        </w:rPr>
      </w:pPr>
      <w:r>
        <w:rPr>
          <w:color w:val="741B47"/>
          <w:u w:val="single"/>
        </w:rPr>
        <w:t>Gender Based Violence:</w:t>
      </w:r>
    </w:p>
    <w:p w14:paraId="3E9606A4" w14:textId="77777777" w:rsidR="00375A9C" w:rsidRDefault="00533E55">
      <w:pPr>
        <w:spacing w:before="240" w:after="240" w:line="276" w:lineRule="auto"/>
        <w:jc w:val="both"/>
      </w:pPr>
      <w:r>
        <w:lastRenderedPageBreak/>
        <w:t xml:space="preserve">Disabled women in Ireland face significantly higher rates of domestic, sexual, and gender-based violence than both non-disabled women and disabled </w:t>
      </w:r>
      <w:proofErr w:type="gramStart"/>
      <w:r>
        <w:t>men  —</w:t>
      </w:r>
      <w:proofErr w:type="gramEnd"/>
      <w:r>
        <w:t xml:space="preserve"> including, but not limited to, intimate partner violence, caregiver abuse, childhood abuse, and familial violence. In 2005 an ESRI report found 27% of disabled women had experienced severe abuse,</w:t>
      </w:r>
      <w:r>
        <w:rPr>
          <w:vertAlign w:val="superscript"/>
        </w:rPr>
        <w:footnoteReference w:id="41"/>
      </w:r>
      <w:r>
        <w:t xml:space="preserve"> compared to 18% of disabled men and 12% of non-disabled women. Alarmingly, 12% had experienced abuse in the previous five years — over twice the rate of non-disabled women.</w:t>
      </w:r>
      <w:r>
        <w:rPr>
          <w:vertAlign w:val="superscript"/>
        </w:rPr>
        <w:footnoteReference w:id="42"/>
      </w:r>
      <w:r>
        <w:t xml:space="preserve"> </w:t>
      </w:r>
    </w:p>
    <w:p w14:paraId="1C898B89" w14:textId="77777777" w:rsidR="00375A9C" w:rsidRDefault="00533E55">
      <w:pPr>
        <w:spacing w:before="240" w:after="240" w:line="276" w:lineRule="auto"/>
        <w:jc w:val="both"/>
      </w:pPr>
      <w:r>
        <w:t>However, accurately determining the current prevalence of such violence remains difficult due to a persistent lack of disaggregated data.</w:t>
      </w:r>
      <w:r>
        <w:rPr>
          <w:vertAlign w:val="superscript"/>
        </w:rPr>
        <w:footnoteReference w:id="43"/>
      </w:r>
      <w:r>
        <w:t xml:space="preserve"> While the State has collected data on </w:t>
      </w:r>
      <w:proofErr w:type="gramStart"/>
      <w:r>
        <w:t>gender based</w:t>
      </w:r>
      <w:proofErr w:type="gramEnd"/>
      <w:r>
        <w:t xml:space="preserve"> violence, for example through the 2019 </w:t>
      </w:r>
      <w:r>
        <w:rPr>
          <w:i/>
        </w:rPr>
        <w:t>Sexual Violence Survey</w:t>
      </w:r>
      <w:r>
        <w:t>, the results were not disaggregated by disability.</w:t>
      </w:r>
      <w:r>
        <w:rPr>
          <w:vertAlign w:val="superscript"/>
        </w:rPr>
        <w:footnoteReference w:id="44"/>
      </w:r>
      <w:r>
        <w:t xml:space="preserve"> </w:t>
      </w:r>
    </w:p>
    <w:p w14:paraId="63BAC4F5" w14:textId="77777777" w:rsidR="00375A9C" w:rsidRDefault="00533E55">
      <w:pPr>
        <w:spacing w:before="240" w:after="240" w:line="276" w:lineRule="auto"/>
        <w:jc w:val="both"/>
      </w:pPr>
      <w:r>
        <w:t xml:space="preserve">Despite this, what we do know is that disabled women experience significant barriers when trying to report and leave situations of </w:t>
      </w:r>
      <w:proofErr w:type="gramStart"/>
      <w:r>
        <w:t>gender based</w:t>
      </w:r>
      <w:proofErr w:type="gramEnd"/>
      <w:r>
        <w:t xml:space="preserve"> violence. A report produced by Women’s Aid in 2024, in which DWI played a central role, shed light on the extent and nature of intimate partner abuse against disabled women in Ireland. Key findings from this research revealed that 98% of abused disabled women experienced significant barriers to accessing support due to their disability, while 60% reported abuse specifically related to their disability. In Ireland, the majority of domestic, sexual, and gender-based violence (DSGBV) services rema</w:t>
      </w:r>
      <w:r>
        <w:t>in inaccessible.</w:t>
      </w:r>
      <w:r>
        <w:rPr>
          <w:vertAlign w:val="superscript"/>
        </w:rPr>
        <w:footnoteReference w:id="45"/>
      </w:r>
      <w:r>
        <w:t xml:space="preserve"> All services surveyed cited a lack of training and insufficient funding to adequately support disabled clients.</w:t>
      </w:r>
      <w:r>
        <w:rPr>
          <w:vertAlign w:val="superscript"/>
        </w:rPr>
        <w:footnoteReference w:id="46"/>
      </w:r>
      <w:r>
        <w:t xml:space="preserve"> Inaccessible services often result in the institutionalisation of disabled women, either short- or long-term which is also contrary to Article 19. </w:t>
      </w:r>
    </w:p>
    <w:p w14:paraId="0F22E211" w14:textId="77777777" w:rsidR="00375A9C" w:rsidRDefault="00533E55">
      <w:pPr>
        <w:spacing w:before="240" w:after="240" w:line="276" w:lineRule="auto"/>
        <w:jc w:val="both"/>
      </w:pPr>
      <w:r>
        <w:t xml:space="preserve">These issues are further compounded by legislative gaps, particularly within the </w:t>
      </w:r>
      <w:hyperlink r:id="rId23">
        <w:r w:rsidR="00375A9C">
          <w:rPr>
            <w:color w:val="1155CC"/>
            <w:u w:val="single"/>
          </w:rPr>
          <w:t>Domestic Violence Act</w:t>
        </w:r>
      </w:hyperlink>
      <w:r>
        <w:t>. The Act defines perpetrators—referred to as "relevant persons" under Section 40—solely as current or former intimate partners.</w:t>
      </w:r>
      <w:r>
        <w:rPr>
          <w:vertAlign w:val="superscript"/>
        </w:rPr>
        <w:footnoteReference w:id="47"/>
      </w:r>
      <w:r>
        <w:t xml:space="preserve"> This narrow definition creates significant barriers for disabled people seeking protection from abuse perpetrated by non-intimate family members or caregivers, who are statistically significant sources of harm.</w:t>
      </w:r>
      <w:r>
        <w:rPr>
          <w:vertAlign w:val="superscript"/>
        </w:rPr>
        <w:t>.</w:t>
      </w:r>
      <w:r>
        <w:rPr>
          <w:vertAlign w:val="superscript"/>
        </w:rPr>
        <w:footnoteReference w:id="48"/>
      </w:r>
      <w:r>
        <w:rPr>
          <w:vertAlign w:val="superscript"/>
        </w:rPr>
        <w:t>,</w:t>
      </w:r>
      <w:r>
        <w:rPr>
          <w:vertAlign w:val="superscript"/>
        </w:rPr>
        <w:footnoteReference w:id="49"/>
      </w:r>
      <w:r>
        <w:t xml:space="preserve"> Moreover, disabled women are overlooked in policy relating to gender based violence. For example, in the </w:t>
      </w:r>
      <w:hyperlink r:id="rId24">
        <w:r w:rsidR="00375A9C">
          <w:rPr>
            <w:color w:val="1155CC"/>
            <w:u w:val="single"/>
          </w:rPr>
          <w:t xml:space="preserve">Third National Strategy on </w:t>
        </w:r>
      </w:hyperlink>
      <w:hyperlink r:id="rId25">
        <w:r w:rsidR="00375A9C">
          <w:rPr>
            <w:color w:val="1155CC"/>
            <w:highlight w:val="white"/>
            <w:u w:val="single"/>
          </w:rPr>
          <w:t>Domestic, Sexual and Gender Based Violence</w:t>
        </w:r>
      </w:hyperlink>
      <w:r>
        <w:rPr>
          <w:color w:val="1F1F1F"/>
          <w:highlight w:val="white"/>
        </w:rPr>
        <w:t xml:space="preserve"> there </w:t>
      </w:r>
      <w:proofErr w:type="spellStart"/>
      <w:r>
        <w:rPr>
          <w:color w:val="1F1F1F"/>
          <w:highlight w:val="white"/>
        </w:rPr>
        <w:t>no</w:t>
      </w:r>
      <w:proofErr w:type="spellEnd"/>
      <w:r>
        <w:rPr>
          <w:color w:val="1F1F1F"/>
          <w:highlight w:val="white"/>
        </w:rPr>
        <w:t xml:space="preserve"> are </w:t>
      </w:r>
      <w:r>
        <w:lastRenderedPageBreak/>
        <w:t xml:space="preserve">targeted actions, measures, or commitments to address the specific forms of violence disabled women face. This omission is particularly concerning given that the voices and experiences of disabled women were raised during consultations for the Strategy’s development. </w:t>
      </w:r>
    </w:p>
    <w:p w14:paraId="484771B4" w14:textId="77777777" w:rsidR="00375A9C" w:rsidRDefault="00533E55">
      <w:pPr>
        <w:spacing w:line="276" w:lineRule="auto"/>
        <w:jc w:val="both"/>
        <w:rPr>
          <w:color w:val="741B47"/>
          <w:u w:val="single"/>
        </w:rPr>
      </w:pPr>
      <w:r>
        <w:rPr>
          <w:color w:val="741B47"/>
          <w:u w:val="single"/>
        </w:rPr>
        <w:t>Gender based violence and parenting</w:t>
      </w:r>
    </w:p>
    <w:p w14:paraId="77E1E3D3" w14:textId="77777777" w:rsidR="00375A9C" w:rsidRDefault="00533E55">
      <w:pPr>
        <w:spacing w:before="240" w:after="240" w:line="276" w:lineRule="auto"/>
        <w:jc w:val="both"/>
      </w:pPr>
      <w:r>
        <w:t>A secondary but deeply significant barrier for disabled mothers experiencing gender-based violence is the fear of losing custody of their children. DWI has heard from numerous disabled mothers</w:t>
      </w:r>
      <w:r>
        <w:rPr>
          <w:vertAlign w:val="superscript"/>
        </w:rPr>
        <w:footnoteReference w:id="50"/>
      </w:r>
      <w:r>
        <w:t xml:space="preserve"> who remain in abusive relationships precisely because they fear that leaving will result in the loss of custody, an experience which is backed up by research from the Child Law Reporting Project</w:t>
      </w:r>
      <w:r>
        <w:rPr>
          <w:vertAlign w:val="superscript"/>
        </w:rPr>
        <w:footnoteReference w:id="51"/>
      </w:r>
      <w:r>
        <w:t xml:space="preserve"> and Women’s Aid.</w:t>
      </w:r>
      <w:r>
        <w:rPr>
          <w:vertAlign w:val="superscript"/>
        </w:rPr>
        <w:footnoteReference w:id="52"/>
      </w:r>
      <w:r>
        <w:t xml:space="preserve"> Others have already experienced this outcome — having their children removed from their care after leaving an abusive partner — due to systemic discrimination within Ireland’s social and family court systems.</w:t>
      </w:r>
    </w:p>
    <w:p w14:paraId="2FEE02E6" w14:textId="77777777" w:rsidR="00375A9C" w:rsidRDefault="00533E55">
      <w:pPr>
        <w:spacing w:before="240" w:after="240" w:line="276" w:lineRule="auto"/>
        <w:jc w:val="both"/>
      </w:pPr>
      <w:r>
        <w:t>This is frequently exploited by abusers as a means of control, further silencing and disempowering disabled women. Research by Women’s Aid and DWI has found that institutional bias against disabled mothers becomes a weapon in the coercive tactics of abusers.</w:t>
      </w:r>
      <w:r>
        <w:rPr>
          <w:vertAlign w:val="superscript"/>
        </w:rPr>
        <w:footnoteReference w:id="53"/>
      </w:r>
    </w:p>
    <w:p w14:paraId="58F20519" w14:textId="77777777" w:rsidR="00375A9C" w:rsidRDefault="00375A9C">
      <w:pPr>
        <w:spacing w:line="276" w:lineRule="auto"/>
        <w:jc w:val="both"/>
      </w:pPr>
    </w:p>
    <w:p w14:paraId="57BA7E3A" w14:textId="77777777" w:rsidR="00375A9C" w:rsidRDefault="00533E55">
      <w:pPr>
        <w:spacing w:line="276" w:lineRule="auto"/>
        <w:jc w:val="both"/>
        <w:rPr>
          <w:color w:val="741B47"/>
          <w:u w:val="single"/>
        </w:rPr>
      </w:pPr>
      <w:r>
        <w:rPr>
          <w:color w:val="741B47"/>
          <w:u w:val="single"/>
        </w:rPr>
        <w:t>Protection of adults living in institutionalised settings/ Adult Safeguarding</w:t>
      </w:r>
    </w:p>
    <w:p w14:paraId="2889515C" w14:textId="77777777" w:rsidR="00375A9C" w:rsidRDefault="00533E55">
      <w:pPr>
        <w:spacing w:before="240" w:after="240" w:line="276" w:lineRule="auto"/>
        <w:jc w:val="both"/>
      </w:pPr>
      <w:r>
        <w:t xml:space="preserve">Disabled people living in institutional settings — often due to a lack of accessible alternatives — remain at significant risk of abuse. In recent years, several high-profile cases have emerged, including the </w:t>
      </w:r>
      <w:hyperlink r:id="rId26">
        <w:r w:rsidR="00375A9C">
          <w:rPr>
            <w:i/>
            <w:color w:val="1155CC"/>
            <w:u w:val="single"/>
          </w:rPr>
          <w:t>Brandon Report</w:t>
        </w:r>
      </w:hyperlink>
      <w:r>
        <w:t xml:space="preserve"> and the </w:t>
      </w:r>
      <w:hyperlink r:id="rId27">
        <w:r w:rsidR="00375A9C">
          <w:rPr>
            <w:i/>
            <w:color w:val="1155CC"/>
            <w:u w:val="single"/>
          </w:rPr>
          <w:t>Grace case</w:t>
        </w:r>
      </w:hyperlink>
      <w:r>
        <w:t xml:space="preserve">, exposing decades-long abuse within State-run services. </w:t>
      </w:r>
    </w:p>
    <w:p w14:paraId="37030B8B" w14:textId="77777777" w:rsidR="00375A9C" w:rsidRDefault="00533E55">
      <w:pPr>
        <w:spacing w:before="240" w:after="240" w:line="276" w:lineRule="auto"/>
        <w:jc w:val="both"/>
      </w:pPr>
      <w:r>
        <w:t>With the release of these reports, the Irish State has expressed its intention to introduce Adult Safeguarding legislation. However, we are deeply concerned that the proposed approach is not aligned with the UN CRPD and lacks a genuine human rights foundation. Framed primarily through a protectionist lens, the legislation risks infringing on the autonomy, legal capacity, and decision-making rights of disabled people. Of particular concern is that, by design, adult safeguarding frameworks can be perceived as</w:t>
      </w:r>
      <w:r>
        <w:t xml:space="preserve"> punishing the disabled person experiencing abuse—such as by removing them from their home environment where the abuse is occurring—instead of holding perpetrators accountable for the harm they cause. </w:t>
      </w:r>
    </w:p>
    <w:p w14:paraId="0ADE942A" w14:textId="77777777" w:rsidR="00375A9C" w:rsidRDefault="00533E55">
      <w:pPr>
        <w:spacing w:before="240" w:after="240" w:line="276" w:lineRule="auto"/>
        <w:jc w:val="both"/>
        <w:rPr>
          <w:color w:val="741B47"/>
          <w:highlight w:val="white"/>
        </w:rPr>
      </w:pPr>
      <w:r>
        <w:lastRenderedPageBreak/>
        <w:t>In addition to this, it is necessary that there be accountability and prosecutions in cases of institutional abuse, particularly where disabled women have been harmed within State care. Residents of institutional settings must also have pathways to access mainstream supports and services, especially when institutional providers have failed to protect them from violence and abuse.</w:t>
      </w:r>
      <w:r>
        <w:rPr>
          <w:color w:val="741B47"/>
          <w:highlight w:val="white"/>
        </w:rPr>
        <w:t xml:space="preserve"> </w:t>
      </w:r>
    </w:p>
    <w:p w14:paraId="17E6B95F" w14:textId="77777777" w:rsidR="00375A9C" w:rsidRDefault="00533E55">
      <w:pPr>
        <w:pStyle w:val="Heading3"/>
        <w:spacing w:line="276" w:lineRule="auto"/>
        <w:jc w:val="both"/>
        <w:rPr>
          <w:b/>
          <w:color w:val="741B47"/>
          <w:sz w:val="26"/>
          <w:szCs w:val="26"/>
        </w:rPr>
      </w:pPr>
      <w:bookmarkStart w:id="22" w:name="_heading=h.fdpeacbqsqvd" w:colFirst="0" w:colLast="0"/>
      <w:bookmarkEnd w:id="22"/>
      <w:r>
        <w:rPr>
          <w:b/>
          <w:color w:val="741B47"/>
          <w:sz w:val="26"/>
          <w:szCs w:val="26"/>
        </w:rPr>
        <w:t>Suggested Questions:</w:t>
      </w:r>
    </w:p>
    <w:p w14:paraId="42C28322" w14:textId="77777777" w:rsidR="00956D9A" w:rsidRPr="00956D9A" w:rsidRDefault="00956D9A" w:rsidP="00956D9A">
      <w:pPr>
        <w:rPr>
          <w:highlight w:val="white"/>
        </w:rPr>
      </w:pPr>
    </w:p>
    <w:p w14:paraId="09622823" w14:textId="77777777" w:rsidR="00375A9C" w:rsidRDefault="00533E55">
      <w:pPr>
        <w:numPr>
          <w:ilvl w:val="0"/>
          <w:numId w:val="8"/>
        </w:numPr>
        <w:spacing w:after="200" w:line="276" w:lineRule="auto"/>
        <w:jc w:val="both"/>
      </w:pPr>
      <w:r>
        <w:t>Can the State provide data regarding the prevalence of gender-based violence against disabled women and outline measures it has taken to collect such data?</w:t>
      </w:r>
    </w:p>
    <w:p w14:paraId="15AA8A27" w14:textId="77777777" w:rsidR="00375A9C" w:rsidRDefault="00533E55">
      <w:pPr>
        <w:numPr>
          <w:ilvl w:val="0"/>
          <w:numId w:val="8"/>
        </w:numPr>
        <w:spacing w:after="200" w:line="276" w:lineRule="auto"/>
        <w:jc w:val="both"/>
      </w:pPr>
      <w:r>
        <w:t xml:space="preserve">When will the State increase resources to domestic violence services and shelters to improve their accessibility and meaningfully engage with groups led by disabled survivors to achieve this? </w:t>
      </w:r>
    </w:p>
    <w:p w14:paraId="4A82BFED" w14:textId="77777777" w:rsidR="00375A9C" w:rsidRDefault="00533E55">
      <w:pPr>
        <w:numPr>
          <w:ilvl w:val="0"/>
          <w:numId w:val="8"/>
        </w:numPr>
        <w:spacing w:after="200" w:line="276" w:lineRule="auto"/>
        <w:jc w:val="both"/>
      </w:pPr>
      <w:r>
        <w:t xml:space="preserve">When will the State amend the Domestic Violence Act to recognise coercive control perpetrated by family members, caregivers, or others who are not a current or former intimate partner? </w:t>
      </w:r>
    </w:p>
    <w:p w14:paraId="1509C510" w14:textId="77777777" w:rsidR="00375A9C" w:rsidRDefault="00533E55">
      <w:pPr>
        <w:numPr>
          <w:ilvl w:val="0"/>
          <w:numId w:val="8"/>
        </w:numPr>
        <w:spacing w:after="200" w:line="276" w:lineRule="auto"/>
        <w:jc w:val="both"/>
      </w:pPr>
      <w:r>
        <w:t>How will the State ensure that Adult Safeguarding legislation is fully compliant with the principles and obligations set out under the UN CRPD, particularly with respect to autonomy, dignity, and protection from abuse and adequately balances promoting the rights, autonomy, and well-being of a person as it is about protecting people from abuse and neglect?</w:t>
      </w:r>
    </w:p>
    <w:p w14:paraId="32D9A1BF" w14:textId="77777777" w:rsidR="00375A9C" w:rsidRDefault="00375A9C">
      <w:pPr>
        <w:spacing w:line="276" w:lineRule="auto"/>
        <w:jc w:val="both"/>
      </w:pPr>
    </w:p>
    <w:p w14:paraId="621EF94C" w14:textId="77777777" w:rsidR="00375A9C" w:rsidRDefault="00533E55">
      <w:pPr>
        <w:pStyle w:val="Heading2"/>
        <w:spacing w:line="276" w:lineRule="auto"/>
        <w:jc w:val="both"/>
        <w:rPr>
          <w:rFonts w:ascii="Calibri" w:eastAsia="Calibri" w:hAnsi="Calibri" w:cs="Calibri"/>
          <w:color w:val="741B47"/>
          <w:sz w:val="26"/>
          <w:highlight w:val="white"/>
        </w:rPr>
      </w:pPr>
      <w:bookmarkStart w:id="23" w:name="_heading=h.gfs9u5povzql" w:colFirst="0" w:colLast="0"/>
      <w:bookmarkEnd w:id="23"/>
      <w:r>
        <w:rPr>
          <w:rFonts w:ascii="Calibri" w:eastAsia="Calibri" w:hAnsi="Calibri" w:cs="Calibri"/>
          <w:color w:val="741B47"/>
          <w:sz w:val="26"/>
          <w:highlight w:val="white"/>
        </w:rPr>
        <w:t xml:space="preserve">Article 19: Living independently and being included in the </w:t>
      </w:r>
      <w:r>
        <w:rPr>
          <w:rFonts w:ascii="Calibri" w:eastAsia="Calibri" w:hAnsi="Calibri" w:cs="Calibri"/>
          <w:color w:val="741B47"/>
          <w:sz w:val="26"/>
          <w:highlight w:val="white"/>
        </w:rPr>
        <w:t>community</w:t>
      </w:r>
    </w:p>
    <w:p w14:paraId="594EBB70" w14:textId="77777777" w:rsidR="00375A9C" w:rsidRDefault="00375A9C">
      <w:pPr>
        <w:spacing w:line="276" w:lineRule="auto"/>
        <w:jc w:val="both"/>
      </w:pPr>
    </w:p>
    <w:p w14:paraId="3C79A7EE" w14:textId="77777777" w:rsidR="00375A9C" w:rsidRDefault="00533E55">
      <w:pPr>
        <w:spacing w:line="276" w:lineRule="auto"/>
        <w:jc w:val="both"/>
        <w:rPr>
          <w:color w:val="741B47"/>
          <w:u w:val="single"/>
        </w:rPr>
      </w:pPr>
      <w:r>
        <w:rPr>
          <w:color w:val="741B47"/>
          <w:u w:val="single"/>
        </w:rPr>
        <w:t>Enabling Independent Living</w:t>
      </w:r>
    </w:p>
    <w:p w14:paraId="222C330C" w14:textId="77777777" w:rsidR="00375A9C" w:rsidRDefault="00533E55">
      <w:pPr>
        <w:spacing w:line="276" w:lineRule="auto"/>
        <w:jc w:val="both"/>
      </w:pPr>
      <w:r>
        <w:t xml:space="preserve">Although Irish disability policy promotes independence and community inclusion, a significant gap remains between policy and practice. Many disabled people—particularly women—live in unsuitable, </w:t>
      </w:r>
      <w:r>
        <w:t>non-self-chosen housing that undermines autonomy and social inclusion due to inadequate resourcing and weak monitoring.</w:t>
      </w:r>
    </w:p>
    <w:p w14:paraId="14AF282E" w14:textId="77777777" w:rsidR="00375A9C" w:rsidRDefault="00375A9C">
      <w:pPr>
        <w:spacing w:line="276" w:lineRule="auto"/>
        <w:jc w:val="both"/>
      </w:pPr>
    </w:p>
    <w:p w14:paraId="1EA537DE" w14:textId="77777777" w:rsidR="00375A9C" w:rsidRDefault="00533E55">
      <w:pPr>
        <w:spacing w:line="276" w:lineRule="auto"/>
        <w:jc w:val="both"/>
      </w:pPr>
      <w:r>
        <w:t xml:space="preserve">Progress on deinstitutionalisation has been slow despite a Health Service Executive report on deinstitutionalisation in Ireland called </w:t>
      </w:r>
      <w:hyperlink r:id="rId28">
        <w:r w:rsidR="00375A9C">
          <w:rPr>
            <w:i/>
            <w:color w:val="1155CC"/>
            <w:u w:val="single"/>
          </w:rPr>
          <w:t>Time to Move on from Congregated Settings</w:t>
        </w:r>
      </w:hyperlink>
      <w:hyperlink r:id="rId29">
        <w:r w:rsidR="00375A9C">
          <w:rPr>
            <w:color w:val="1155CC"/>
            <w:u w:val="single"/>
          </w:rPr>
          <w:t xml:space="preserve"> Report</w:t>
        </w:r>
      </w:hyperlink>
      <w:r>
        <w:t>. As of January 2025, 1,249 disabled people under 65 remain in nursing homes,</w:t>
      </w:r>
      <w:r>
        <w:rPr>
          <w:vertAlign w:val="superscript"/>
        </w:rPr>
        <w:footnoteReference w:id="54"/>
      </w:r>
      <w:r>
        <w:t xml:space="preserve"> and 2,000 more are in institutional settings.</w:t>
      </w:r>
      <w:r>
        <w:rPr>
          <w:vertAlign w:val="superscript"/>
        </w:rPr>
        <w:footnoteReference w:id="55"/>
      </w:r>
      <w:r>
        <w:t xml:space="preserve"> Many more are effectively institutionalised in family homes due to a lack of community-based alternatives.</w:t>
      </w:r>
    </w:p>
    <w:p w14:paraId="435CFA3E" w14:textId="77777777" w:rsidR="00375A9C" w:rsidRDefault="00375A9C">
      <w:pPr>
        <w:spacing w:line="276" w:lineRule="auto"/>
        <w:jc w:val="both"/>
      </w:pPr>
    </w:p>
    <w:p w14:paraId="60F8F802" w14:textId="77777777" w:rsidR="00375A9C" w:rsidRDefault="00533E55">
      <w:pPr>
        <w:spacing w:line="276" w:lineRule="auto"/>
        <w:jc w:val="both"/>
      </w:pPr>
      <w:r>
        <w:t xml:space="preserve">Ireland is </w:t>
      </w:r>
      <w:proofErr w:type="gramStart"/>
      <w:r>
        <w:t>in the midst of</w:t>
      </w:r>
      <w:proofErr w:type="gramEnd"/>
      <w:r>
        <w:t xml:space="preserve"> a severe housing crisis, a situation that has a particularly severe</w:t>
      </w:r>
    </w:p>
    <w:p w14:paraId="4A4F5C9D" w14:textId="77777777" w:rsidR="00375A9C" w:rsidRDefault="00533E55">
      <w:pPr>
        <w:spacing w:line="276" w:lineRule="auto"/>
        <w:jc w:val="both"/>
      </w:pPr>
      <w:r>
        <w:t>impact on disabled women. Accessible, affordable housing is in critically short supply. Disabled women make up 14.3% of homeless people in Ireland,</w:t>
      </w:r>
      <w:r>
        <w:rPr>
          <w:vertAlign w:val="superscript"/>
        </w:rPr>
        <w:footnoteReference w:id="56"/>
      </w:r>
      <w:r>
        <w:t xml:space="preserve"> but experts have warned homelessness affecting women is routinely under-counted. Many disabled women not counted as homeless are nonetheless without an appropriate home,</w:t>
      </w:r>
      <w:r>
        <w:rPr>
          <w:vertAlign w:val="superscript"/>
        </w:rPr>
        <w:footnoteReference w:id="57"/>
      </w:r>
      <w:r>
        <w:rPr>
          <w:vertAlign w:val="superscript"/>
        </w:rPr>
        <w:t>,</w:t>
      </w:r>
      <w:r>
        <w:rPr>
          <w:vertAlign w:val="superscript"/>
        </w:rPr>
        <w:footnoteReference w:id="58"/>
      </w:r>
      <w:r>
        <w:rPr>
          <w:vertAlign w:val="superscript"/>
        </w:rPr>
        <w:t>,</w:t>
      </w:r>
      <w:r>
        <w:rPr>
          <w:vertAlign w:val="superscript"/>
        </w:rPr>
        <w:footnoteReference w:id="59"/>
      </w:r>
      <w:r>
        <w:t xml:space="preserve"> instead being placed in unsuitable, inaccessible accommodation or confined to institutional settings,</w:t>
      </w:r>
      <w:r>
        <w:rPr>
          <w:vertAlign w:val="superscript"/>
        </w:rPr>
        <w:footnoteReference w:id="60"/>
      </w:r>
      <w:r>
        <w:t xml:space="preserve"> further increases their likelihood of being cut off from support networks and community. </w:t>
      </w:r>
    </w:p>
    <w:p w14:paraId="61A0BE7C" w14:textId="77777777" w:rsidR="00375A9C" w:rsidRDefault="00533E55">
      <w:pPr>
        <w:spacing w:before="240" w:after="240" w:line="276" w:lineRule="auto"/>
        <w:jc w:val="both"/>
      </w:pPr>
      <w:r>
        <w:t>Personal Assistance Services (PAS) are central to enabling independent living for disabled people, as recognised under Article 19 of the UN CRPD. However, in Ireland, disabled people do not have an individual legal right to access PAS, even when such services are essential to their autonomy and participation in the community. There is also no standardised approach to assessing the need for PAS, resulting in inequitable and inconsistent access.</w:t>
      </w:r>
    </w:p>
    <w:p w14:paraId="6EB897E0" w14:textId="77777777" w:rsidR="00375A9C" w:rsidRDefault="00533E55">
      <w:pPr>
        <w:spacing w:before="240" w:after="240" w:line="276" w:lineRule="auto"/>
        <w:jc w:val="both"/>
        <w:rPr>
          <w:color w:val="741B47"/>
          <w:u w:val="single"/>
        </w:rPr>
      </w:pPr>
      <w:r>
        <w:t>Resourcing alone is not the issue. Even among those who do receive PAS, the average allocation is just 42 minutes per day— clearly insufficient to support meaningful independence or choice in daily life.</w:t>
      </w:r>
      <w:r>
        <w:rPr>
          <w:vertAlign w:val="superscript"/>
        </w:rPr>
        <w:footnoteReference w:id="61"/>
      </w:r>
      <w:r>
        <w:t xml:space="preserve"> Without a legal entitlement to personal assistance, disabled people remain dependent on discretionary systems that fail to uphold their rights under the CRPD.</w:t>
      </w:r>
    </w:p>
    <w:p w14:paraId="3AA75DBE" w14:textId="77777777" w:rsidR="00375A9C" w:rsidRDefault="00533E55">
      <w:pPr>
        <w:spacing w:line="276" w:lineRule="auto"/>
        <w:jc w:val="both"/>
        <w:rPr>
          <w:color w:val="741B47"/>
          <w:u w:val="single"/>
        </w:rPr>
      </w:pPr>
      <w:r>
        <w:rPr>
          <w:color w:val="741B47"/>
          <w:u w:val="single"/>
        </w:rPr>
        <w:t xml:space="preserve">Enabling and supporting community living: </w:t>
      </w:r>
    </w:p>
    <w:p w14:paraId="41C4151E" w14:textId="77777777" w:rsidR="00375A9C" w:rsidRDefault="00533E55">
      <w:pPr>
        <w:spacing w:before="240" w:after="240" w:line="276" w:lineRule="auto"/>
        <w:jc w:val="both"/>
      </w:pPr>
      <w:r>
        <w:t>To live and participate fully in their communities, disabled people need timely access to support within those communities. However, in Ireland, significant barriers remain. Many services are still provided by voluntary or charitable organisations and are often dependent on a formal diagnosis rather than actual need, which is inconsistent with a human rights-based model of disability.</w:t>
      </w:r>
    </w:p>
    <w:p w14:paraId="1A6B0A99" w14:textId="77777777" w:rsidR="00375A9C" w:rsidRDefault="00533E55">
      <w:pPr>
        <w:spacing w:before="240" w:after="240" w:line="276" w:lineRule="auto"/>
        <w:jc w:val="both"/>
      </w:pPr>
      <w:r>
        <w:t>Across multiple sectors, people with disabilities face lengthy waiting lists and delays in accessing essential supports. As of 2023, 93,0000 children were on waiting lists for community-</w:t>
      </w:r>
      <w:proofErr w:type="spellStart"/>
      <w:r>
        <w:t>basd</w:t>
      </w:r>
      <w:proofErr w:type="spellEnd"/>
      <w:r>
        <w:t xml:space="preserve"> services such as physiotherapy, speech and language therapy with over 30,000 of those waiting over 12 months</w:t>
      </w:r>
      <w:r>
        <w:rPr>
          <w:vertAlign w:val="superscript"/>
        </w:rPr>
        <w:footnoteReference w:id="62"/>
      </w:r>
      <w:r>
        <w:t xml:space="preserve">. Some services, and parts of the country, experience </w:t>
      </w:r>
      <w:r>
        <w:lastRenderedPageBreak/>
        <w:t xml:space="preserve">more extensive delays than others with many describing </w:t>
      </w:r>
      <w:proofErr w:type="gramStart"/>
      <w:r>
        <w:t>access</w:t>
      </w:r>
      <w:proofErr w:type="gramEnd"/>
      <w:r>
        <w:t xml:space="preserve"> to essential health services and assistive technology as a ‘postcode lottery’.</w:t>
      </w:r>
      <w:r>
        <w:rPr>
          <w:vertAlign w:val="superscript"/>
        </w:rPr>
        <w:footnoteReference w:id="63"/>
      </w:r>
    </w:p>
    <w:p w14:paraId="17825C3D" w14:textId="77777777" w:rsidR="00375A9C" w:rsidRDefault="00533E55">
      <w:pPr>
        <w:spacing w:after="160" w:line="276" w:lineRule="auto"/>
        <w:jc w:val="both"/>
      </w:pPr>
      <w:r>
        <w:t>When children and adults do access services there is often a lack of coordination across services or sectors which impacts the efficacy of the support provided. Disability services, mental health services, primary care and acute care while funded by the Health Service Executive may be provided by a mixture of voluntary service providers and State actors. There is no structured transition process from child to adult services in the health sector or clear linked pathways between services. Progressing Disabili</w:t>
      </w:r>
      <w:r>
        <w:t>ty Services for Children and Young People is a programme which aims to address many of these issues with consistency and access. However, there are significant issues with its implementation, recruitment of staff and engagement with children and families.</w:t>
      </w:r>
      <w:r>
        <w:rPr>
          <w:vertAlign w:val="superscript"/>
        </w:rPr>
        <w:footnoteReference w:id="64"/>
      </w:r>
      <w:r>
        <w:rPr>
          <w:vertAlign w:val="superscript"/>
        </w:rPr>
        <w:t>,</w:t>
      </w:r>
      <w:r>
        <w:rPr>
          <w:vertAlign w:val="superscript"/>
        </w:rPr>
        <w:footnoteReference w:id="65"/>
      </w:r>
      <w:r>
        <w:t xml:space="preserve"> In April 2025,</w:t>
      </w:r>
      <w:r>
        <w:rPr>
          <w:highlight w:val="white"/>
        </w:rPr>
        <w:t xml:space="preserve"> 12,106</w:t>
      </w:r>
      <w:r>
        <w:t xml:space="preserve"> children were waiting for initial contact from a specialised Child Disability Network Team (CDNT) under the programme, with 8,298 waiting over a year for first contact.</w:t>
      </w:r>
      <w:r>
        <w:rPr>
          <w:vertAlign w:val="superscript"/>
        </w:rPr>
        <w:footnoteReference w:id="66"/>
      </w:r>
    </w:p>
    <w:p w14:paraId="7F193CAA" w14:textId="77777777" w:rsidR="00375A9C" w:rsidRDefault="00533E55">
      <w:pPr>
        <w:spacing w:line="276" w:lineRule="auto"/>
        <w:jc w:val="both"/>
      </w:pPr>
      <w:r>
        <w:rPr>
          <w:color w:val="741B47"/>
          <w:u w:val="single"/>
        </w:rPr>
        <w:t>Assessment of Need</w:t>
      </w:r>
    </w:p>
    <w:p w14:paraId="063941EB" w14:textId="77777777" w:rsidR="00375A9C" w:rsidRDefault="00533E55">
      <w:pPr>
        <w:spacing w:after="160" w:line="276" w:lineRule="auto"/>
        <w:jc w:val="both"/>
        <w:rPr>
          <w:highlight w:val="white"/>
        </w:rPr>
      </w:pPr>
      <w:r>
        <w:rPr>
          <w:highlight w:val="white"/>
        </w:rPr>
        <w:t xml:space="preserve">Under the Disability Act 2005, </w:t>
      </w:r>
      <w:r>
        <w:rPr>
          <w:highlight w:val="white"/>
        </w:rPr>
        <w:t>children are entitled to have their needs for services and supports assessed.</w:t>
      </w:r>
      <w:r>
        <w:rPr>
          <w:highlight w:val="white"/>
          <w:vertAlign w:val="superscript"/>
        </w:rPr>
        <w:footnoteReference w:id="67"/>
      </w:r>
      <w:r>
        <w:rPr>
          <w:highlight w:val="white"/>
        </w:rPr>
        <w:t xml:space="preserve"> </w:t>
      </w:r>
    </w:p>
    <w:p w14:paraId="5DA28719" w14:textId="77777777" w:rsidR="00375A9C" w:rsidRDefault="00533E55">
      <w:pPr>
        <w:spacing w:after="160" w:line="276" w:lineRule="auto"/>
        <w:jc w:val="both"/>
      </w:pPr>
      <w:r>
        <w:rPr>
          <w:highlight w:val="white"/>
        </w:rPr>
        <w:t>The Assessment of Need (AON) process is subject to clear guidance on when the review will take place, how it will be conducted and that it must not consider the cost of or capacity to provide services but the service needs of the child. It does not, however, provide an entitlement to services and instead requires the drafting of a service statement which outlines how those needs will be met. The process is subject to significant criticism following increased delay for assessments, assessments by untrained s</w:t>
      </w:r>
      <w:r>
        <w:rPr>
          <w:highlight w:val="white"/>
        </w:rPr>
        <w:t>taff and a lack of consistency in approach across the country. The AON does not consider the disabled child as a whole and instead focuses on a medical model approach to disability and services. It does not recognise changes made elsewhere to policy, such as Progressing Disability Services for Children and Young People, or obligations to support the holistic development of the child under the UNCRC and UNCRPD. In general, the 2005 Act is outdated, does not conform with the human rights model of disability i</w:t>
      </w:r>
      <w:r>
        <w:rPr>
          <w:highlight w:val="white"/>
        </w:rPr>
        <w:t xml:space="preserve">n its definition or provisions and is therefore in need of review. Indeed, in 2022 a High Court decision found the standard operating procedure for determining an AON were unlawful but despite this no replacement for </w:t>
      </w:r>
      <w:proofErr w:type="gramStart"/>
      <w:r>
        <w:rPr>
          <w:highlight w:val="white"/>
        </w:rPr>
        <w:t>this procedures</w:t>
      </w:r>
      <w:proofErr w:type="gramEnd"/>
      <w:r>
        <w:rPr>
          <w:highlight w:val="white"/>
        </w:rPr>
        <w:t xml:space="preserve"> has been introduced by the Government.</w:t>
      </w:r>
      <w:r>
        <w:rPr>
          <w:highlight w:val="white"/>
          <w:vertAlign w:val="superscript"/>
        </w:rPr>
        <w:footnoteReference w:id="68"/>
      </w:r>
      <w:r>
        <w:rPr>
          <w:highlight w:val="white"/>
        </w:rPr>
        <w:t xml:space="preserve">  </w:t>
      </w:r>
    </w:p>
    <w:p w14:paraId="3F25A2CC" w14:textId="77777777" w:rsidR="00375A9C" w:rsidRDefault="00533E55">
      <w:pPr>
        <w:pStyle w:val="Heading3"/>
        <w:spacing w:line="276" w:lineRule="auto"/>
        <w:jc w:val="both"/>
        <w:rPr>
          <w:b/>
          <w:color w:val="741B47"/>
          <w:sz w:val="26"/>
          <w:szCs w:val="26"/>
        </w:rPr>
      </w:pPr>
      <w:bookmarkStart w:id="24" w:name="_heading=h.gei4w1ro13bz" w:colFirst="0" w:colLast="0"/>
      <w:bookmarkEnd w:id="24"/>
      <w:r>
        <w:rPr>
          <w:b/>
          <w:color w:val="741B47"/>
          <w:sz w:val="26"/>
          <w:szCs w:val="26"/>
        </w:rPr>
        <w:lastRenderedPageBreak/>
        <w:t>Suggested Questions:</w:t>
      </w:r>
    </w:p>
    <w:p w14:paraId="21E34859" w14:textId="77777777" w:rsidR="00375A9C" w:rsidRDefault="00375A9C">
      <w:pPr>
        <w:spacing w:line="276" w:lineRule="auto"/>
        <w:jc w:val="both"/>
      </w:pPr>
    </w:p>
    <w:p w14:paraId="275B48D0" w14:textId="77777777" w:rsidR="00375A9C" w:rsidRDefault="00533E55">
      <w:pPr>
        <w:numPr>
          <w:ilvl w:val="0"/>
          <w:numId w:val="18"/>
        </w:numPr>
        <w:spacing w:after="200" w:line="276" w:lineRule="auto"/>
        <w:jc w:val="both"/>
        <w:rPr>
          <w:highlight w:val="white"/>
        </w:rPr>
      </w:pPr>
      <w:r>
        <w:rPr>
          <w:highlight w:val="white"/>
        </w:rPr>
        <w:t>When will the remaining 1,249 disabled people living in congregated settings have their right to choose where and with whom to live realised?</w:t>
      </w:r>
    </w:p>
    <w:p w14:paraId="74051C2A" w14:textId="77777777" w:rsidR="00375A9C" w:rsidRDefault="00533E55">
      <w:pPr>
        <w:numPr>
          <w:ilvl w:val="0"/>
          <w:numId w:val="18"/>
        </w:numPr>
        <w:spacing w:after="200" w:line="276" w:lineRule="auto"/>
        <w:jc w:val="both"/>
        <w:rPr>
          <w:highlight w:val="white"/>
        </w:rPr>
      </w:pPr>
      <w:r>
        <w:rPr>
          <w:highlight w:val="white"/>
        </w:rPr>
        <w:t>Given the critical role of Personal Assistance Services (PAS) in enabling independent living, will the State commit to establishing a legal, enforceable right to PAS, along with a standardised and human-rights compliant assessment process to ensure equitable access nationwide?</w:t>
      </w:r>
    </w:p>
    <w:p w14:paraId="031677D7" w14:textId="77777777" w:rsidR="00375A9C" w:rsidRDefault="00533E55">
      <w:pPr>
        <w:numPr>
          <w:ilvl w:val="0"/>
          <w:numId w:val="18"/>
        </w:numPr>
        <w:spacing w:after="200" w:line="276" w:lineRule="auto"/>
        <w:jc w:val="both"/>
        <w:rPr>
          <w:highlight w:val="white"/>
        </w:rPr>
      </w:pPr>
      <w:r>
        <w:rPr>
          <w:highlight w:val="white"/>
        </w:rPr>
        <w:t>How is the State addressing the extensive waiting lists and delays for essential community-based supports and early intervention services for disabled children, including therapies and mental health services, to comply with its obligations under Article 19 of the UN CRPD?</w:t>
      </w:r>
    </w:p>
    <w:p w14:paraId="10001AE5" w14:textId="77777777" w:rsidR="00375A9C" w:rsidRDefault="00533E55">
      <w:pPr>
        <w:numPr>
          <w:ilvl w:val="0"/>
          <w:numId w:val="18"/>
        </w:numPr>
        <w:spacing w:before="240" w:after="240" w:line="276" w:lineRule="auto"/>
        <w:jc w:val="both"/>
        <w:rPr>
          <w:highlight w:val="white"/>
        </w:rPr>
      </w:pPr>
      <w:r>
        <w:rPr>
          <w:highlight w:val="white"/>
        </w:rPr>
        <w:t>When does the State plan to replace the outdated Assessment of Need (AON) with a human rights-based framework that fully aligns with the UNCRPD, ensuring timely, holistic, and legally binding assessments and entitlements for disabled children?</w:t>
      </w:r>
    </w:p>
    <w:p w14:paraId="6F1487FA" w14:textId="77777777" w:rsidR="00375A9C" w:rsidRDefault="00375A9C">
      <w:pPr>
        <w:pStyle w:val="Heading2"/>
        <w:spacing w:line="276" w:lineRule="auto"/>
        <w:jc w:val="both"/>
        <w:rPr>
          <w:rFonts w:ascii="Calibri" w:eastAsia="Calibri" w:hAnsi="Calibri" w:cs="Calibri"/>
          <w:highlight w:val="yellow"/>
        </w:rPr>
      </w:pPr>
      <w:bookmarkStart w:id="25" w:name="_heading=h.cnzz5c81hzqu" w:colFirst="0" w:colLast="0"/>
      <w:bookmarkEnd w:id="25"/>
    </w:p>
    <w:p w14:paraId="01B168ED" w14:textId="77777777" w:rsidR="00375A9C" w:rsidRDefault="00533E55">
      <w:pPr>
        <w:pStyle w:val="Heading2"/>
        <w:spacing w:line="276" w:lineRule="auto"/>
        <w:jc w:val="both"/>
        <w:rPr>
          <w:rFonts w:ascii="Calibri" w:eastAsia="Calibri" w:hAnsi="Calibri" w:cs="Calibri"/>
          <w:color w:val="741B47"/>
          <w:sz w:val="26"/>
          <w:highlight w:val="white"/>
        </w:rPr>
      </w:pPr>
      <w:bookmarkStart w:id="26" w:name="_heading=h.w1n5xoti5zsb" w:colFirst="0" w:colLast="0"/>
      <w:bookmarkEnd w:id="26"/>
      <w:r>
        <w:rPr>
          <w:rFonts w:ascii="Calibri" w:eastAsia="Calibri" w:hAnsi="Calibri" w:cs="Calibri"/>
          <w:color w:val="741B47"/>
          <w:sz w:val="26"/>
          <w:highlight w:val="white"/>
        </w:rPr>
        <w:t>Article 23: Respect for home and the family</w:t>
      </w:r>
    </w:p>
    <w:p w14:paraId="0E12FD2E" w14:textId="77777777" w:rsidR="00375A9C" w:rsidRDefault="00375A9C">
      <w:pPr>
        <w:spacing w:line="276" w:lineRule="auto"/>
        <w:jc w:val="both"/>
      </w:pPr>
    </w:p>
    <w:p w14:paraId="09878038" w14:textId="77777777" w:rsidR="00375A9C" w:rsidRDefault="00533E55">
      <w:pPr>
        <w:spacing w:line="276" w:lineRule="auto"/>
        <w:jc w:val="both"/>
      </w:pPr>
      <w:r>
        <w:t>Disabled women in Ireland face major barriers to pregnancy and parenting, driven by systemic ableism and gendered stereotypes. Societal and institutional expectations place caregiving responsibilities on women, and those who don’t fit the idealised image of motherhood—particularly disabled, Traveller, Roma, and other minority women—often face discrimination, reduced parenting rights, and adversarial treatment from support services.</w:t>
      </w:r>
    </w:p>
    <w:p w14:paraId="2E4E98CC" w14:textId="77777777" w:rsidR="00375A9C" w:rsidRDefault="00375A9C">
      <w:pPr>
        <w:spacing w:line="276" w:lineRule="auto"/>
        <w:jc w:val="both"/>
      </w:pPr>
    </w:p>
    <w:p w14:paraId="18488348" w14:textId="77777777" w:rsidR="00375A9C" w:rsidRDefault="00533E55">
      <w:pPr>
        <w:spacing w:line="276" w:lineRule="auto"/>
        <w:jc w:val="both"/>
      </w:pPr>
      <w:r>
        <w:t>Over the past four years, DWI have received multiple reports from disabled women who have had their capacity to parent called into question due solely to their disabled identity, rather than to any specific risk to their children’s welfare.</w:t>
      </w:r>
      <w:r>
        <w:rPr>
          <w:vertAlign w:val="superscript"/>
        </w:rPr>
        <w:footnoteReference w:id="69"/>
      </w:r>
      <w:r>
        <w:t xml:space="preserve"> We have also been notified of over a dozen cases where </w:t>
      </w:r>
      <w:proofErr w:type="spellStart"/>
      <w:r>
        <w:t>Túsla</w:t>
      </w:r>
      <w:proofErr w:type="spellEnd"/>
      <w:r>
        <w:t>, the Irish Child and Family Agency, have initiated proceedings to remove a child into State custody on the basis that their mother is disabled and that this in itself poses a risk to the child. While women who are Neurodivergent, have a mental illness diagnosis or have intellectual disabilities are at increased risk of facing this discrimination, the threat is present for any disabled person in Ireland who is pregnant or has given birth.</w:t>
      </w:r>
      <w:r>
        <w:rPr>
          <w:vertAlign w:val="superscript"/>
        </w:rPr>
        <w:footnoteReference w:id="70"/>
      </w:r>
    </w:p>
    <w:p w14:paraId="30E12B56" w14:textId="77777777" w:rsidR="00375A9C" w:rsidRDefault="00375A9C">
      <w:pPr>
        <w:spacing w:line="276" w:lineRule="auto"/>
        <w:jc w:val="both"/>
      </w:pPr>
    </w:p>
    <w:p w14:paraId="49485556" w14:textId="77777777" w:rsidR="00375A9C" w:rsidRDefault="00533E55">
      <w:pPr>
        <w:spacing w:line="276" w:lineRule="auto"/>
        <w:jc w:val="both"/>
      </w:pPr>
      <w:r>
        <w:rPr>
          <w:color w:val="741B47"/>
          <w:u w:val="single"/>
        </w:rPr>
        <w:t>Parental Capacity Assessments</w:t>
      </w:r>
    </w:p>
    <w:p w14:paraId="76FEAEF0" w14:textId="77777777" w:rsidR="00375A9C" w:rsidRDefault="00533E55">
      <w:pPr>
        <w:spacing w:line="276" w:lineRule="auto"/>
        <w:jc w:val="both"/>
        <w:rPr>
          <w:highlight w:val="white"/>
        </w:rPr>
      </w:pPr>
      <w:r>
        <w:rPr>
          <w:highlight w:val="white"/>
        </w:rPr>
        <w:lastRenderedPageBreak/>
        <w:t xml:space="preserve">Although </w:t>
      </w:r>
      <w:proofErr w:type="spellStart"/>
      <w:r>
        <w:rPr>
          <w:highlight w:val="white"/>
        </w:rPr>
        <w:t>Túsla</w:t>
      </w:r>
      <w:proofErr w:type="spellEnd"/>
      <w:r>
        <w:rPr>
          <w:highlight w:val="white"/>
        </w:rPr>
        <w:t xml:space="preserve"> guidelines affirm that disability alone should not determine parenting capacity, our members report being subjected to Parental Capacity Assessments - evaluations to assess a parent’s ability to meet the needs of their children and ensure their safety and wellbeing solely because they are disabled. This practice is discriminatory. Despite these concerns being raised with the State, no meaningful investigation has been undertaken, and no data on the use of such assessments appears to be collected by th</w:t>
      </w:r>
      <w:r>
        <w:rPr>
          <w:highlight w:val="white"/>
        </w:rPr>
        <w:t>e State.</w:t>
      </w:r>
    </w:p>
    <w:p w14:paraId="238A2034" w14:textId="77777777" w:rsidR="00375A9C" w:rsidRDefault="00375A9C">
      <w:pPr>
        <w:spacing w:line="276" w:lineRule="auto"/>
        <w:jc w:val="both"/>
      </w:pPr>
    </w:p>
    <w:p w14:paraId="05023DD7" w14:textId="77777777" w:rsidR="00375A9C" w:rsidRDefault="00533E55">
      <w:pPr>
        <w:spacing w:line="276" w:lineRule="auto"/>
        <w:jc w:val="both"/>
      </w:pPr>
      <w:r>
        <w:rPr>
          <w:color w:val="741B47"/>
          <w:u w:val="single"/>
        </w:rPr>
        <w:t>Supports for Disabled Parents</w:t>
      </w:r>
    </w:p>
    <w:p w14:paraId="420B1781" w14:textId="77777777" w:rsidR="00375A9C" w:rsidRDefault="00533E55">
      <w:pPr>
        <w:spacing w:line="276" w:lineRule="auto"/>
        <w:jc w:val="both"/>
      </w:pPr>
      <w:r>
        <w:t xml:space="preserve">We note that the State report lacks any discussion of the supports available to disabled mothers. While the report addresses support for carers of disabled people and children with </w:t>
      </w:r>
      <w:r>
        <w:t>disabilities, it makes no mention of services aimed at supporting disabled parents themselves. This omission is particularly concerning given that disabled mothers frequently face not only discrimination regarding their parenting capacity but also significant barriers to accessing parental support that would enable them to parent with dignity and comfort.</w:t>
      </w:r>
    </w:p>
    <w:p w14:paraId="3E9184C2" w14:textId="77777777" w:rsidR="00375A9C" w:rsidRDefault="00375A9C">
      <w:pPr>
        <w:spacing w:line="276" w:lineRule="auto"/>
        <w:jc w:val="both"/>
      </w:pPr>
    </w:p>
    <w:p w14:paraId="6F9ED898" w14:textId="77777777" w:rsidR="00375A9C" w:rsidRDefault="00533E55">
      <w:pPr>
        <w:pStyle w:val="Heading3"/>
        <w:spacing w:line="276" w:lineRule="auto"/>
        <w:jc w:val="both"/>
        <w:rPr>
          <w:b/>
          <w:color w:val="741B47"/>
        </w:rPr>
      </w:pPr>
      <w:bookmarkStart w:id="27" w:name="_heading=h.klg2m0her896" w:colFirst="0" w:colLast="0"/>
      <w:bookmarkEnd w:id="27"/>
      <w:r>
        <w:rPr>
          <w:b/>
          <w:color w:val="741B47"/>
          <w:sz w:val="26"/>
          <w:szCs w:val="26"/>
        </w:rPr>
        <w:t>Suggested Questions:</w:t>
      </w:r>
    </w:p>
    <w:p w14:paraId="3BE8426B" w14:textId="77777777" w:rsidR="00375A9C" w:rsidRDefault="00375A9C">
      <w:pPr>
        <w:spacing w:line="276" w:lineRule="auto"/>
        <w:jc w:val="both"/>
        <w:rPr>
          <w:b/>
          <w:color w:val="741B47"/>
        </w:rPr>
      </w:pPr>
    </w:p>
    <w:p w14:paraId="5848DECF" w14:textId="77777777" w:rsidR="00375A9C" w:rsidRDefault="00533E55">
      <w:pPr>
        <w:numPr>
          <w:ilvl w:val="0"/>
          <w:numId w:val="9"/>
        </w:numPr>
        <w:spacing w:after="200" w:line="276" w:lineRule="auto"/>
        <w:jc w:val="both"/>
      </w:pPr>
      <w:r>
        <w:t>How does the State plan to investigate and address reports of systemic discrimination against disabled mothers within child protection and family court systems?</w:t>
      </w:r>
    </w:p>
    <w:p w14:paraId="7E98802A" w14:textId="77777777" w:rsidR="00375A9C" w:rsidRDefault="00533E55">
      <w:pPr>
        <w:numPr>
          <w:ilvl w:val="0"/>
          <w:numId w:val="9"/>
        </w:numPr>
        <w:spacing w:after="200" w:line="276" w:lineRule="auto"/>
        <w:jc w:val="both"/>
      </w:pPr>
      <w:r>
        <w:t>Will the State provide disaggregated data on the use of on Parental Capacity Assessments, including the outcomes for disabled women?</w:t>
      </w:r>
    </w:p>
    <w:p w14:paraId="3B79CAB6" w14:textId="77777777" w:rsidR="00375A9C" w:rsidRDefault="00533E55">
      <w:pPr>
        <w:numPr>
          <w:ilvl w:val="0"/>
          <w:numId w:val="9"/>
        </w:numPr>
        <w:spacing w:after="200" w:line="276" w:lineRule="auto"/>
        <w:jc w:val="both"/>
      </w:pPr>
      <w:r>
        <w:t>What targeted measures has the State taken to uphold the rights of disabled mothers, including ensuring access to disability-specific supports, combating systemic bias in parenting assessments, and removing structural barriers that undermine their ability to parent with dignity?</w:t>
      </w:r>
    </w:p>
    <w:p w14:paraId="4A6280E8" w14:textId="77777777" w:rsidR="00375A9C" w:rsidRDefault="00375A9C">
      <w:pPr>
        <w:spacing w:line="276" w:lineRule="auto"/>
        <w:jc w:val="both"/>
        <w:rPr>
          <w:b/>
        </w:rPr>
      </w:pPr>
    </w:p>
    <w:p w14:paraId="3FF8277D" w14:textId="77777777" w:rsidR="00375A9C" w:rsidRDefault="00533E55">
      <w:pPr>
        <w:pStyle w:val="Heading2"/>
        <w:spacing w:line="276" w:lineRule="auto"/>
        <w:jc w:val="both"/>
        <w:rPr>
          <w:rFonts w:ascii="Calibri" w:eastAsia="Calibri" w:hAnsi="Calibri" w:cs="Calibri"/>
          <w:color w:val="741B47"/>
          <w:sz w:val="26"/>
          <w:highlight w:val="white"/>
        </w:rPr>
      </w:pPr>
      <w:bookmarkStart w:id="28" w:name="_heading=h.5u4389m63t4s" w:colFirst="0" w:colLast="0"/>
      <w:bookmarkEnd w:id="28"/>
      <w:r>
        <w:rPr>
          <w:rFonts w:ascii="Calibri" w:eastAsia="Calibri" w:hAnsi="Calibri" w:cs="Calibri"/>
          <w:color w:val="741B47"/>
          <w:sz w:val="26"/>
          <w:highlight w:val="white"/>
        </w:rPr>
        <w:t>Article 24: Education</w:t>
      </w:r>
    </w:p>
    <w:p w14:paraId="2E0FACC5" w14:textId="77777777" w:rsidR="00375A9C" w:rsidRDefault="00375A9C">
      <w:pPr>
        <w:spacing w:after="160" w:line="276" w:lineRule="auto"/>
        <w:jc w:val="both"/>
      </w:pPr>
    </w:p>
    <w:p w14:paraId="2A63CA8C" w14:textId="77777777" w:rsidR="00375A9C" w:rsidRDefault="00533E55">
      <w:pPr>
        <w:spacing w:line="276" w:lineRule="auto"/>
        <w:jc w:val="both"/>
      </w:pPr>
      <w:r>
        <w:rPr>
          <w:color w:val="741B47"/>
          <w:u w:val="single"/>
        </w:rPr>
        <w:t>EPSEN</w:t>
      </w:r>
    </w:p>
    <w:p w14:paraId="515E338D" w14:textId="77777777" w:rsidR="00375A9C" w:rsidRDefault="00533E55">
      <w:pPr>
        <w:spacing w:after="160" w:line="276" w:lineRule="auto"/>
        <w:jc w:val="both"/>
      </w:pPr>
      <w:r>
        <w:t xml:space="preserve">In Ireland, disabled children are entitled to extra support to participate in education under the </w:t>
      </w:r>
      <w:hyperlink r:id="rId30">
        <w:r w:rsidR="00375A9C">
          <w:rPr>
            <w:color w:val="1155CC"/>
            <w:u w:val="single"/>
          </w:rPr>
          <w:t>Education of Persons with Special Needs (EPSEN) Act 2004</w:t>
        </w:r>
      </w:hyperlink>
      <w:r>
        <w:t>. However, and as previously highlighted by other UN Committees</w:t>
      </w:r>
      <w:r>
        <w:rPr>
          <w:vertAlign w:val="superscript"/>
        </w:rPr>
        <w:footnoteReference w:id="71"/>
      </w:r>
      <w:r>
        <w:t xml:space="preserve">, the Act has never been fully commenced or implemented. The Act is also deeply flawed, containing </w:t>
      </w:r>
      <w:proofErr w:type="gramStart"/>
      <w:r>
        <w:t>a number of</w:t>
      </w:r>
      <w:proofErr w:type="gramEnd"/>
      <w:r>
        <w:t xml:space="preserve"> caveats, such as </w:t>
      </w:r>
      <w:r>
        <w:lastRenderedPageBreak/>
        <w:t>“</w:t>
      </w:r>
      <w:r>
        <w:rPr>
          <w:i/>
        </w:rPr>
        <w:t>wherever possible</w:t>
      </w:r>
      <w:r>
        <w:t>”, which permit a separate, segregated education system for children with disabilities and mainstream schools have not been resourced to be fully accessible.</w:t>
      </w:r>
      <w:r>
        <w:rPr>
          <w:vertAlign w:val="superscript"/>
        </w:rPr>
        <w:footnoteReference w:id="72"/>
      </w:r>
      <w:r>
        <w:t xml:space="preserve"> </w:t>
      </w:r>
    </w:p>
    <w:p w14:paraId="25EC8822" w14:textId="77777777" w:rsidR="00375A9C" w:rsidRDefault="00533E55">
      <w:pPr>
        <w:spacing w:line="276" w:lineRule="auto"/>
        <w:jc w:val="both"/>
      </w:pPr>
      <w:r>
        <w:rPr>
          <w:color w:val="741B47"/>
          <w:u w:val="single"/>
        </w:rPr>
        <w:t>Segregated Education</w:t>
      </w:r>
    </w:p>
    <w:p w14:paraId="7E2F4701" w14:textId="77777777" w:rsidR="00375A9C" w:rsidRDefault="00533E55">
      <w:pPr>
        <w:spacing w:after="160" w:line="276" w:lineRule="auto"/>
        <w:jc w:val="both"/>
      </w:pPr>
      <w:r>
        <w:t>In recent years, the number of "special classrooms"—segregated spaces for disabled children, particularly Autistic children and those with intellectual disabilities—has steadily increased, contrary to the inclusive education system envisaged by the CRPD. As of 2022, there are 2,535 such classes in Irish schools, with 383 added that year alone.</w:t>
      </w:r>
      <w:r>
        <w:rPr>
          <w:vertAlign w:val="superscript"/>
        </w:rPr>
        <w:footnoteReference w:id="73"/>
      </w:r>
      <w:r>
        <w:t xml:space="preserve"> Additionally, over 8,000 children attend fully segregated special schools, often travelling long distances or remaining on waiting lists due to lack of alternatives. Even within mainstream settings, many disabled children lack the necessary support for full participation. Those most affected include children with intellectual disabilities, Autistic and otherwise Neurodivergent children, d/Deaf children and children who communicate using Augmentative and Alternative Communication (AAC). For example, reports</w:t>
      </w:r>
      <w:r>
        <w:t xml:space="preserve"> suggest a lack of understanding, training and resources for staff to support children who use AAC.</w:t>
      </w:r>
      <w:r>
        <w:rPr>
          <w:vertAlign w:val="superscript"/>
        </w:rPr>
        <w:footnoteReference w:id="74"/>
      </w:r>
      <w:r>
        <w:t xml:space="preserve"> </w:t>
      </w:r>
    </w:p>
    <w:p w14:paraId="76C3FC94" w14:textId="77777777" w:rsidR="00375A9C" w:rsidRDefault="00533E55">
      <w:pPr>
        <w:spacing w:after="160" w:line="276" w:lineRule="auto"/>
        <w:jc w:val="both"/>
      </w:pPr>
      <w:r>
        <w:t xml:space="preserve">This two tiered education system is not </w:t>
      </w:r>
      <w:proofErr w:type="spellStart"/>
      <w:r>
        <w:t>inline</w:t>
      </w:r>
      <w:proofErr w:type="spellEnd"/>
      <w:r>
        <w:t xml:space="preserve"> with UNCRPD Article 19 and needs to be replaced with a human rights based system that is truly inclusive, as recommended by the </w:t>
      </w:r>
      <w:hyperlink r:id="rId31" w:anchor="review-of-the-epsen-act">
        <w:r w:rsidR="00375A9C">
          <w:rPr>
            <w:color w:val="1155CC"/>
            <w:u w:val="single"/>
          </w:rPr>
          <w:t>EPSEN Review Report</w:t>
        </w:r>
      </w:hyperlink>
      <w:r>
        <w:t>. The EPSEN Act is currently under review and DWI wants the Act to be replaced with legislation that creates a "</w:t>
      </w:r>
      <w:r>
        <w:rPr>
          <w:i/>
        </w:rPr>
        <w:t>comprehensive strategy for the inclusion of children with disabilities in mainstream education</w:t>
      </w:r>
      <w:r>
        <w:t>", as recommended by both the UN CRPD and CRC Committees.</w:t>
      </w:r>
      <w:r>
        <w:rPr>
          <w:vertAlign w:val="superscript"/>
        </w:rPr>
        <w:footnoteReference w:id="75"/>
      </w:r>
    </w:p>
    <w:p w14:paraId="57BDA67C" w14:textId="77777777" w:rsidR="00375A9C" w:rsidRDefault="00533E55">
      <w:pPr>
        <w:pStyle w:val="Heading3"/>
        <w:spacing w:after="160" w:line="276" w:lineRule="auto"/>
        <w:jc w:val="both"/>
        <w:rPr>
          <w:rFonts w:ascii="Calibri" w:eastAsia="Calibri" w:hAnsi="Calibri" w:cs="Calibri"/>
          <w:i w:val="0"/>
          <w:color w:val="741B47"/>
          <w:u w:val="single"/>
        </w:rPr>
      </w:pPr>
      <w:r>
        <w:rPr>
          <w:rFonts w:ascii="Calibri" w:eastAsia="Calibri" w:hAnsi="Calibri" w:cs="Calibri"/>
          <w:i w:val="0"/>
          <w:color w:val="741B47"/>
          <w:u w:val="single"/>
        </w:rPr>
        <w:t>Reduced Timetables</w:t>
      </w:r>
    </w:p>
    <w:p w14:paraId="21A8D278" w14:textId="77777777" w:rsidR="00375A9C" w:rsidRDefault="00533E55">
      <w:pPr>
        <w:spacing w:line="276" w:lineRule="auto"/>
        <w:jc w:val="both"/>
      </w:pPr>
      <w:r>
        <w:t xml:space="preserve">Reduced timetables are </w:t>
      </w:r>
      <w:r>
        <w:t>commonly used for disabled children in Irish schools. A report by Inclusion Ireland found that 1 in 4 children with intellectual or developmental disabilities were placed on reduced hours—half for over 20 days.</w:t>
      </w:r>
      <w:r>
        <w:rPr>
          <w:vertAlign w:val="superscript"/>
        </w:rPr>
        <w:footnoteReference w:id="76"/>
      </w:r>
      <w:r>
        <w:t xml:space="preserve"> This goes against Department of Education guidelines, which state such measures should only support transitions, not act as behavioural sanctions. This is stigmatising for children with disabilities and does not recognise that what is often deemed ‘challenging behaviour’ is as a response to environmental factors, lack of accessibility and lack of support. </w:t>
      </w:r>
    </w:p>
    <w:p w14:paraId="649EFCE4" w14:textId="77777777" w:rsidR="00375A9C" w:rsidRDefault="00375A9C">
      <w:pPr>
        <w:pStyle w:val="Heading3"/>
        <w:spacing w:after="160" w:line="276" w:lineRule="auto"/>
        <w:jc w:val="both"/>
        <w:rPr>
          <w:rFonts w:ascii="Calibri" w:eastAsia="Calibri" w:hAnsi="Calibri" w:cs="Calibri"/>
          <w:color w:val="741B47"/>
        </w:rPr>
      </w:pPr>
    </w:p>
    <w:p w14:paraId="4258929E" w14:textId="77777777" w:rsidR="00375A9C" w:rsidRDefault="00533E55">
      <w:pPr>
        <w:pStyle w:val="Heading3"/>
        <w:spacing w:after="160" w:line="276" w:lineRule="auto"/>
        <w:jc w:val="both"/>
        <w:rPr>
          <w:rFonts w:ascii="Calibri" w:eastAsia="Calibri" w:hAnsi="Calibri" w:cs="Calibri"/>
          <w:i w:val="0"/>
          <w:color w:val="741B47"/>
          <w:u w:val="single"/>
        </w:rPr>
      </w:pPr>
      <w:r>
        <w:rPr>
          <w:rFonts w:ascii="Calibri" w:eastAsia="Calibri" w:hAnsi="Calibri" w:cs="Calibri"/>
          <w:i w:val="0"/>
          <w:color w:val="741B47"/>
          <w:u w:val="single"/>
        </w:rPr>
        <w:t>Individualised supports</w:t>
      </w:r>
    </w:p>
    <w:p w14:paraId="5AFD7E6E" w14:textId="77777777" w:rsidR="00375A9C" w:rsidRDefault="00533E55">
      <w:pPr>
        <w:spacing w:line="276" w:lineRule="auto"/>
        <w:jc w:val="both"/>
      </w:pPr>
      <w:r>
        <w:lastRenderedPageBreak/>
        <w:t>Many disabled children in mainstream schools are supported by Special Needs Assistants (SNAs), but despite yearly increases, their numbers remain insufficient.</w:t>
      </w:r>
      <w:r>
        <w:rPr>
          <w:vertAlign w:val="superscript"/>
        </w:rPr>
        <w:footnoteReference w:id="77"/>
      </w:r>
      <w:r>
        <w:t xml:space="preserve"> This leaves many students without the support needed to fully participate in education. Additionally, a shortage of substitute teachers—linked to housing and cost-of-living pressures</w:t>
      </w:r>
      <w:r>
        <w:rPr>
          <w:vertAlign w:val="superscript"/>
        </w:rPr>
        <w:footnoteReference w:id="78"/>
      </w:r>
      <w:r>
        <w:t>—has led to SNAs being reassigned to cover teaching roles, further reducing support.</w:t>
      </w:r>
      <w:r>
        <w:rPr>
          <w:vertAlign w:val="superscript"/>
        </w:rPr>
        <w:footnoteReference w:id="79"/>
      </w:r>
      <w:r>
        <w:t xml:space="preserve"> </w:t>
      </w:r>
    </w:p>
    <w:p w14:paraId="49E8234B" w14:textId="77777777" w:rsidR="00375A9C" w:rsidRDefault="00375A9C">
      <w:pPr>
        <w:pStyle w:val="Heading3"/>
        <w:spacing w:after="160" w:line="276" w:lineRule="auto"/>
        <w:jc w:val="both"/>
        <w:rPr>
          <w:rFonts w:ascii="Calibri" w:eastAsia="Calibri" w:hAnsi="Calibri" w:cs="Calibri"/>
          <w:color w:val="741B47"/>
        </w:rPr>
      </w:pPr>
      <w:bookmarkStart w:id="29" w:name="_heading=h.yf3yoaugdqu5" w:colFirst="0" w:colLast="0"/>
      <w:bookmarkEnd w:id="29"/>
    </w:p>
    <w:p w14:paraId="699ECC36" w14:textId="77777777" w:rsidR="00375A9C" w:rsidRDefault="00533E55">
      <w:pPr>
        <w:pStyle w:val="Heading3"/>
        <w:spacing w:after="160" w:line="276" w:lineRule="auto"/>
        <w:jc w:val="both"/>
        <w:rPr>
          <w:rFonts w:ascii="Calibri" w:eastAsia="Calibri" w:hAnsi="Calibri" w:cs="Calibri"/>
          <w:i w:val="0"/>
          <w:color w:val="741B47"/>
          <w:u w:val="single"/>
        </w:rPr>
      </w:pPr>
      <w:bookmarkStart w:id="30" w:name="_heading=h.41ptrfadmdga" w:colFirst="0" w:colLast="0"/>
      <w:bookmarkEnd w:id="30"/>
      <w:r>
        <w:rPr>
          <w:rFonts w:ascii="Calibri" w:eastAsia="Calibri" w:hAnsi="Calibri" w:cs="Calibri"/>
          <w:i w:val="0"/>
          <w:color w:val="741B47"/>
          <w:u w:val="single"/>
        </w:rPr>
        <w:t>Access and Inclusion Model</w:t>
      </w:r>
    </w:p>
    <w:p w14:paraId="0C0D16E7" w14:textId="77777777" w:rsidR="00375A9C" w:rsidRDefault="00533E55">
      <w:pPr>
        <w:spacing w:line="276" w:lineRule="auto"/>
        <w:jc w:val="both"/>
      </w:pPr>
      <w:r>
        <w:t xml:space="preserve">Recently the Access and Inclusion Model (AIM) was introduced to provide access to the Early Childhood Care and Education (ECCE) scheme to children with disabilities in 2016, however our members have identified </w:t>
      </w:r>
      <w:proofErr w:type="gramStart"/>
      <w:r>
        <w:t>a number of</w:t>
      </w:r>
      <w:proofErr w:type="gramEnd"/>
      <w:r>
        <w:t xml:space="preserve"> operational issues. While AIM funds additional assistance to lower child-to-adult ratios, it does not guarantee individualised support.</w:t>
      </w:r>
      <w:r>
        <w:rPr>
          <w:vertAlign w:val="superscript"/>
        </w:rPr>
        <w:footnoteReference w:id="80"/>
      </w:r>
      <w:r>
        <w:t xml:space="preserve"> Support workers are limited to 3 hours per day and are not required to have training in disability, accessibility, or equality.</w:t>
      </w:r>
      <w:r>
        <w:rPr>
          <w:vertAlign w:val="superscript"/>
        </w:rPr>
        <w:footnoteReference w:id="81"/>
      </w:r>
      <w:r>
        <w:t xml:space="preserve">  As a result, AIM provides some help but falls short of ensuring the tailored support disabled children need in line with a human rights approach.</w:t>
      </w:r>
    </w:p>
    <w:p w14:paraId="6D3442E1" w14:textId="77777777" w:rsidR="00375A9C" w:rsidRDefault="00375A9C">
      <w:pPr>
        <w:spacing w:line="276" w:lineRule="auto"/>
        <w:jc w:val="both"/>
      </w:pPr>
    </w:p>
    <w:p w14:paraId="08F69CF7" w14:textId="77777777" w:rsidR="00375A9C" w:rsidRDefault="00533E55">
      <w:pPr>
        <w:pStyle w:val="Heading3"/>
        <w:spacing w:line="276" w:lineRule="auto"/>
        <w:jc w:val="both"/>
        <w:rPr>
          <w:b/>
          <w:color w:val="741B47"/>
          <w:sz w:val="26"/>
          <w:szCs w:val="26"/>
        </w:rPr>
      </w:pPr>
      <w:bookmarkStart w:id="31" w:name="_heading=h.uhybkb5vczvr" w:colFirst="0" w:colLast="0"/>
      <w:bookmarkEnd w:id="31"/>
      <w:r>
        <w:rPr>
          <w:b/>
          <w:color w:val="741B47"/>
          <w:sz w:val="26"/>
          <w:szCs w:val="26"/>
        </w:rPr>
        <w:t>Suggested Questions:</w:t>
      </w:r>
    </w:p>
    <w:p w14:paraId="5C98F29C" w14:textId="77777777" w:rsidR="00956D9A" w:rsidRPr="00956D9A" w:rsidRDefault="00956D9A" w:rsidP="00956D9A"/>
    <w:p w14:paraId="77F06081" w14:textId="77777777" w:rsidR="00375A9C" w:rsidRDefault="00533E55">
      <w:pPr>
        <w:numPr>
          <w:ilvl w:val="0"/>
          <w:numId w:val="4"/>
        </w:numPr>
        <w:spacing w:line="276" w:lineRule="auto"/>
        <w:jc w:val="both"/>
      </w:pPr>
      <w:r>
        <w:t>What concrete steps is the State taking to replace the EPSEN Act 2024 with legislation that aligns with the UNCRPD’s mandate for inclusive education?</w:t>
      </w:r>
      <w:r>
        <w:br/>
      </w:r>
    </w:p>
    <w:p w14:paraId="5BB33E95" w14:textId="77777777" w:rsidR="00375A9C" w:rsidRDefault="00533E55">
      <w:pPr>
        <w:numPr>
          <w:ilvl w:val="0"/>
          <w:numId w:val="4"/>
        </w:numPr>
        <w:spacing w:line="276" w:lineRule="auto"/>
        <w:jc w:val="both"/>
      </w:pPr>
      <w:r>
        <w:t>How does the State plan to address the increasing reliance on segregated special classrooms and special schools, and what measures will be put in place to promote and expand inclusive education in mainstream schools?</w:t>
      </w:r>
      <w:r>
        <w:br/>
      </w:r>
    </w:p>
    <w:p w14:paraId="0674AE94" w14:textId="77777777" w:rsidR="00375A9C" w:rsidRDefault="00533E55">
      <w:pPr>
        <w:numPr>
          <w:ilvl w:val="0"/>
          <w:numId w:val="4"/>
        </w:numPr>
        <w:spacing w:line="276" w:lineRule="auto"/>
        <w:jc w:val="both"/>
      </w:pPr>
      <w:r>
        <w:t>What policies or actions are being taken to reduce and ultimately eliminate the practice of placing disabled children on reduced timetables, especially when this practice disproportionately affects children with intellectual or developmental disabilities?</w:t>
      </w:r>
      <w:r>
        <w:br/>
      </w:r>
    </w:p>
    <w:p w14:paraId="455A0C14" w14:textId="77777777" w:rsidR="00375A9C" w:rsidRDefault="00533E55">
      <w:pPr>
        <w:numPr>
          <w:ilvl w:val="0"/>
          <w:numId w:val="4"/>
        </w:numPr>
        <w:spacing w:line="276" w:lineRule="auto"/>
        <w:jc w:val="both"/>
      </w:pPr>
      <w:r>
        <w:t>Given the ongoing shortages of Special Needs Assistants (SNAs) and the reassignment of SNAs to teaching roles, what plans does the State have to ensure sufficient and properly trained staff are available to support disabled children in education?</w:t>
      </w:r>
      <w:r>
        <w:br/>
      </w:r>
    </w:p>
    <w:p w14:paraId="2A8E2A77" w14:textId="77777777" w:rsidR="00375A9C" w:rsidRDefault="00533E55">
      <w:pPr>
        <w:numPr>
          <w:ilvl w:val="0"/>
          <w:numId w:val="4"/>
        </w:numPr>
        <w:spacing w:line="276" w:lineRule="auto"/>
        <w:jc w:val="both"/>
      </w:pPr>
      <w:r>
        <w:lastRenderedPageBreak/>
        <w:t>How will the State improve the Access and Inclusion Model (AIM) to guarantee individualised, adequately trained support for disabled children in early childhood education settings, consistent with a human rights approach?</w:t>
      </w:r>
    </w:p>
    <w:p w14:paraId="2AFFF0D9" w14:textId="77777777" w:rsidR="00375A9C" w:rsidRDefault="00375A9C">
      <w:pPr>
        <w:spacing w:line="276" w:lineRule="auto"/>
        <w:ind w:left="720"/>
        <w:jc w:val="both"/>
      </w:pPr>
    </w:p>
    <w:p w14:paraId="37C7719A" w14:textId="77777777" w:rsidR="00375A9C" w:rsidRDefault="00375A9C">
      <w:pPr>
        <w:spacing w:line="276" w:lineRule="auto"/>
        <w:jc w:val="both"/>
      </w:pPr>
    </w:p>
    <w:p w14:paraId="795DE055" w14:textId="77777777" w:rsidR="00375A9C" w:rsidRDefault="00533E55">
      <w:pPr>
        <w:pStyle w:val="Heading2"/>
        <w:spacing w:line="276" w:lineRule="auto"/>
        <w:jc w:val="both"/>
        <w:rPr>
          <w:rFonts w:ascii="Calibri" w:eastAsia="Calibri" w:hAnsi="Calibri" w:cs="Calibri"/>
          <w:color w:val="741B47"/>
          <w:sz w:val="26"/>
        </w:rPr>
      </w:pPr>
      <w:bookmarkStart w:id="32" w:name="_heading=h.q39vsdt8idjz" w:colFirst="0" w:colLast="0"/>
      <w:bookmarkEnd w:id="32"/>
      <w:r>
        <w:rPr>
          <w:rFonts w:ascii="Calibri" w:eastAsia="Calibri" w:hAnsi="Calibri" w:cs="Calibri"/>
          <w:color w:val="741B47"/>
          <w:sz w:val="26"/>
          <w:highlight w:val="white"/>
        </w:rPr>
        <w:t>Article 25: Health</w:t>
      </w:r>
    </w:p>
    <w:p w14:paraId="21741058" w14:textId="77777777" w:rsidR="00375A9C" w:rsidRDefault="00375A9C">
      <w:pPr>
        <w:spacing w:line="276" w:lineRule="auto"/>
        <w:jc w:val="both"/>
      </w:pPr>
    </w:p>
    <w:p w14:paraId="7CA3D65C" w14:textId="77777777" w:rsidR="00375A9C" w:rsidRDefault="00533E55">
      <w:pPr>
        <w:spacing w:line="276" w:lineRule="auto"/>
        <w:jc w:val="both"/>
      </w:pPr>
      <w:r>
        <w:t>In Ireland, women with disabilities experience barriers in accessing healthcare for multiple reasons but including the fact that there continues to be an insufficient understanding of accessibility in healthcare services, with accessibility too often being conflated with wheelchair access. This means that other forms of access including, for example, providing information in multiple, accessible formats or providing equipment such as hoists or accessible examination tables are often ignored, which results i</w:t>
      </w:r>
      <w:r>
        <w:t xml:space="preserve">n disabled women being unable to access healthcare in a timely, equitable manner. Furthermore, other societal barriers, such as access to public transport, and financial security also interact with disabled women’s access to healthcare. </w:t>
      </w:r>
    </w:p>
    <w:p w14:paraId="346371D2" w14:textId="77777777" w:rsidR="00375A9C" w:rsidRDefault="00375A9C">
      <w:pPr>
        <w:spacing w:line="276" w:lineRule="auto"/>
        <w:jc w:val="both"/>
      </w:pPr>
    </w:p>
    <w:p w14:paraId="66125C6E" w14:textId="77777777" w:rsidR="00375A9C" w:rsidRDefault="00533E55">
      <w:pPr>
        <w:spacing w:line="276" w:lineRule="auto"/>
        <w:jc w:val="both"/>
      </w:pPr>
      <w:r>
        <w:t>It is difficult to find data relating to the inaccessibility of healthcare services for disabled women in Ireland. However, in consultation with our membership, access to healthcare continues to be a significant area of concern. Indeed, in areas where we do have data, there is evidence that disabled women experience discrimination and exclusion. For example,</w:t>
      </w:r>
      <w:r>
        <w:rPr>
          <w:i/>
        </w:rPr>
        <w:t xml:space="preserve"> </w:t>
      </w:r>
      <w:r>
        <w:t>for both cervical and breast screening programmes rates of participation were lower amongst disabled women and were especially low for women with intellectual disabilities.</w:t>
      </w:r>
      <w:r>
        <w:rPr>
          <w:vertAlign w:val="superscript"/>
        </w:rPr>
        <w:footnoteReference w:id="82"/>
      </w:r>
      <w:r>
        <w:t xml:space="preserve"> However, we do not have data regarding the number of accessible screening locations to identify the </w:t>
      </w:r>
      <w:proofErr w:type="gramStart"/>
      <w:r>
        <w:t>particular barriers</w:t>
      </w:r>
      <w:proofErr w:type="gramEnd"/>
      <w:r>
        <w:t xml:space="preserve"> which account for this low participation rate. </w:t>
      </w:r>
    </w:p>
    <w:p w14:paraId="6970CB50" w14:textId="77777777" w:rsidR="00375A9C" w:rsidRDefault="00375A9C">
      <w:pPr>
        <w:spacing w:line="276" w:lineRule="auto"/>
        <w:jc w:val="both"/>
        <w:rPr>
          <w:color w:val="FF0000"/>
        </w:rPr>
      </w:pPr>
    </w:p>
    <w:p w14:paraId="2734B6B9" w14:textId="77777777" w:rsidR="00375A9C" w:rsidRDefault="00533E55">
      <w:pPr>
        <w:spacing w:line="276" w:lineRule="auto"/>
        <w:jc w:val="both"/>
        <w:rPr>
          <w:color w:val="741B47"/>
          <w:u w:val="single"/>
        </w:rPr>
      </w:pPr>
      <w:r>
        <w:rPr>
          <w:color w:val="741B47"/>
          <w:u w:val="single"/>
        </w:rPr>
        <w:t>Sexual and Reproductive Healthcare</w:t>
      </w:r>
    </w:p>
    <w:p w14:paraId="2C5297F2" w14:textId="77777777" w:rsidR="00375A9C" w:rsidRDefault="00533E55">
      <w:pPr>
        <w:spacing w:line="276" w:lineRule="auto"/>
        <w:jc w:val="both"/>
      </w:pPr>
      <w:r>
        <w:t xml:space="preserve">In 2018, Ireland passed the </w:t>
      </w:r>
      <w:hyperlink r:id="rId32">
        <w:r w:rsidR="00375A9C">
          <w:rPr>
            <w:color w:val="1155CC"/>
            <w:u w:val="single"/>
          </w:rPr>
          <w:t>Health (Regulation of Termination of Pregnancy) Act</w:t>
        </w:r>
      </w:hyperlink>
      <w:r>
        <w:t xml:space="preserve"> which legislated for the provision of abortion on request up to 12 weeks and for abortion at a later gestation in the case of risk to health/life or fatal foetal anomaly.</w:t>
      </w:r>
      <w:r>
        <w:rPr>
          <w:vertAlign w:val="superscript"/>
        </w:rPr>
        <w:footnoteReference w:id="83"/>
      </w:r>
      <w:r>
        <w:t xml:space="preserve">  While it has improved access, disabled women still face significant barriers. A survey by the Abortion Rights Campaign found that 44.74% of disabled respondents reported more negative experiences accessing abortion care due to disability.</w:t>
      </w:r>
      <w:r>
        <w:rPr>
          <w:vertAlign w:val="superscript"/>
        </w:rPr>
        <w:footnoteReference w:id="84"/>
      </w:r>
      <w:r>
        <w:t xml:space="preserve"> Access remains uneven: only 1 in 10 GPs provide early medical abortions, and just half of maternity hospitals offer surgical care.</w:t>
      </w:r>
      <w:r>
        <w:rPr>
          <w:vertAlign w:val="superscript"/>
        </w:rPr>
        <w:footnoteReference w:id="85"/>
      </w:r>
      <w:r>
        <w:t xml:space="preserve"> This forces </w:t>
      </w:r>
      <w:r>
        <w:lastRenderedPageBreak/>
        <w:t>many to travel, often compounded by inaccessible GP clinics and public transport, and the requirement for two GP visits.</w:t>
      </w:r>
    </w:p>
    <w:p w14:paraId="779BF65A" w14:textId="77777777" w:rsidR="00375A9C" w:rsidRDefault="00375A9C">
      <w:pPr>
        <w:spacing w:line="276" w:lineRule="auto"/>
        <w:jc w:val="both"/>
      </w:pPr>
    </w:p>
    <w:p w14:paraId="3546D9ED" w14:textId="77777777" w:rsidR="00375A9C" w:rsidRDefault="00533E55">
      <w:pPr>
        <w:spacing w:line="276" w:lineRule="auto"/>
        <w:jc w:val="both"/>
      </w:pPr>
      <w:r>
        <w:t xml:space="preserve">Disabled women are also more likely to face unplanned pregnancies due to stigma, lack of sex </w:t>
      </w:r>
      <w:proofErr w:type="spellStart"/>
      <w:proofErr w:type="gramStart"/>
      <w:r>
        <w:t>education,and</w:t>
      </w:r>
      <w:proofErr w:type="spellEnd"/>
      <w:proofErr w:type="gramEnd"/>
      <w:r>
        <w:t xml:space="preserve"> disability-related factors like executive dysfunction or co-occurring conditions (e.g., ADHD</w:t>
      </w:r>
      <w:r>
        <w:rPr>
          <w:vertAlign w:val="superscript"/>
        </w:rPr>
        <w:footnoteReference w:id="86"/>
      </w:r>
      <w:r>
        <w:t>, PCOS) that affect awareness of pregnancy or menstrual cycles. However, abortion access is limited after 12 weeks (except in cases of fatal foetal anomaly or risk to the mother’s life).</w:t>
      </w:r>
    </w:p>
    <w:p w14:paraId="7A231D0E" w14:textId="77777777" w:rsidR="00375A9C" w:rsidRDefault="00375A9C">
      <w:pPr>
        <w:spacing w:line="276" w:lineRule="auto"/>
        <w:jc w:val="both"/>
      </w:pPr>
    </w:p>
    <w:p w14:paraId="301E98A0" w14:textId="77777777" w:rsidR="00375A9C" w:rsidRDefault="00533E55">
      <w:pPr>
        <w:spacing w:line="276" w:lineRule="auto"/>
        <w:jc w:val="both"/>
      </w:pPr>
      <w:r>
        <w:t xml:space="preserve">Accessing abortion information can be difficult for disabled women. </w:t>
      </w:r>
      <w:proofErr w:type="spellStart"/>
      <w:r>
        <w:t>MyOptions</w:t>
      </w:r>
      <w:proofErr w:type="spellEnd"/>
      <w:r>
        <w:t>, the State’s support line, lacks full accessibility—there’s no Easy-to-Read info, and the text service is limited. For example, users can’t get local provider names via text, posing a barrier for those who can’t use the phone or Irish Sign Language.</w:t>
      </w:r>
    </w:p>
    <w:p w14:paraId="20D1F364" w14:textId="77777777" w:rsidR="00375A9C" w:rsidRDefault="00375A9C">
      <w:pPr>
        <w:spacing w:line="276" w:lineRule="auto"/>
        <w:jc w:val="both"/>
      </w:pPr>
    </w:p>
    <w:p w14:paraId="3172FED3" w14:textId="77777777" w:rsidR="00375A9C" w:rsidRDefault="00533E55">
      <w:pPr>
        <w:spacing w:line="276" w:lineRule="auto"/>
        <w:jc w:val="both"/>
      </w:pPr>
      <w:r>
        <w:t>The lack of accessible abortion services in Ireland is particularly concerning given that there is evidence that disabled women are significantly more likely to die in childbirth, with disabled women comprising 68% of maternal deaths in Ireland and the UK between 2014-2016.</w:t>
      </w:r>
      <w:r>
        <w:rPr>
          <w:vertAlign w:val="superscript"/>
        </w:rPr>
        <w:footnoteReference w:id="87"/>
      </w:r>
      <w:r>
        <w:t xml:space="preserve"> However, data on reports of obstetric violence experienced by disabled women is not collected in Ireland, to our knowledge. </w:t>
      </w:r>
    </w:p>
    <w:p w14:paraId="23A6A0AC" w14:textId="77777777" w:rsidR="00375A9C" w:rsidRDefault="00375A9C">
      <w:pPr>
        <w:spacing w:line="276" w:lineRule="auto"/>
        <w:jc w:val="both"/>
      </w:pPr>
    </w:p>
    <w:p w14:paraId="4A6EACEB" w14:textId="77777777" w:rsidR="00375A9C" w:rsidRDefault="00533E55">
      <w:pPr>
        <w:spacing w:line="276" w:lineRule="auto"/>
        <w:jc w:val="both"/>
      </w:pPr>
      <w:r>
        <w:t>A 2023 report by the Re(al) Productive Justice Project identified instances of long-term contraception being used against women in Ireland either without their prior and informed consent or against their express wishes, in contravention of the UN CRPD and Article 39 of the Istanbul Convention.</w:t>
      </w:r>
      <w:r>
        <w:rPr>
          <w:vertAlign w:val="superscript"/>
        </w:rPr>
        <w:footnoteReference w:id="88"/>
      </w:r>
    </w:p>
    <w:p w14:paraId="12EC8353" w14:textId="77777777" w:rsidR="00375A9C" w:rsidRDefault="00375A9C">
      <w:pPr>
        <w:spacing w:line="276" w:lineRule="auto"/>
        <w:jc w:val="both"/>
        <w:rPr>
          <w:b/>
        </w:rPr>
      </w:pPr>
    </w:p>
    <w:p w14:paraId="1676B35D" w14:textId="77777777" w:rsidR="00375A9C" w:rsidRDefault="00533E55">
      <w:pPr>
        <w:spacing w:line="276" w:lineRule="auto"/>
        <w:jc w:val="both"/>
      </w:pPr>
      <w:r>
        <w:rPr>
          <w:color w:val="741B47"/>
          <w:u w:val="single"/>
        </w:rPr>
        <w:t>Access to mental healthcare</w:t>
      </w:r>
    </w:p>
    <w:p w14:paraId="62CBB0B4" w14:textId="77777777" w:rsidR="00375A9C" w:rsidRDefault="00533E55">
      <w:pPr>
        <w:spacing w:before="240" w:after="240" w:line="276" w:lineRule="auto"/>
        <w:jc w:val="both"/>
      </w:pPr>
      <w:r>
        <w:t>According to the 2016 Census</w:t>
      </w:r>
      <w:r>
        <w:rPr>
          <w:vertAlign w:val="superscript"/>
        </w:rPr>
        <w:footnoteReference w:id="89"/>
      </w:r>
      <w:r>
        <w:t xml:space="preserve">, disabled people were nearly three times more likely to report recent depression than non-disabled people (59% vs 21%), with 14% experiencing severe symptoms (compared to 1%). While data disaggregated based on gender and disability was not made available, women were also more likely than men to report experiencing depression </w:t>
      </w:r>
      <w:r>
        <w:lastRenderedPageBreak/>
        <w:t>(29% compared to 23%).</w:t>
      </w:r>
      <w:r>
        <w:rPr>
          <w:vertAlign w:val="superscript"/>
        </w:rPr>
        <w:footnoteReference w:id="90"/>
      </w:r>
      <w:r>
        <w:t xml:space="preserve"> Additionally disabled people were significantly less likely to consult with a mental professional.</w:t>
      </w:r>
      <w:r>
        <w:rPr>
          <w:vertAlign w:val="superscript"/>
        </w:rPr>
        <w:footnoteReference w:id="91"/>
      </w:r>
      <w:r>
        <w:t xml:space="preserve"> </w:t>
      </w:r>
    </w:p>
    <w:p w14:paraId="3B46D2E4" w14:textId="77777777" w:rsidR="00375A9C" w:rsidRDefault="00533E55">
      <w:pPr>
        <w:spacing w:before="240" w:after="240" w:line="276" w:lineRule="auto"/>
        <w:jc w:val="both"/>
      </w:pPr>
      <w:r>
        <w:t xml:space="preserve">Despite the data, </w:t>
      </w:r>
      <w:hyperlink r:id="rId33" w:anchor="page=null">
        <w:r w:rsidR="00375A9C">
          <w:rPr>
            <w:i/>
            <w:color w:val="1155CC"/>
            <w:u w:val="single"/>
          </w:rPr>
          <w:t>Sharing the Vision</w:t>
        </w:r>
      </w:hyperlink>
      <w:r>
        <w:t xml:space="preserve"> does not identify disabled people as a priority group in its implementation plan, nor does it consider the intersection of disability and gender. Likewise, </w:t>
      </w:r>
      <w:hyperlink r:id="rId34" w:anchor="page=null">
        <w:r w:rsidR="00375A9C">
          <w:rPr>
            <w:i/>
            <w:color w:val="1155CC"/>
            <w:u w:val="single"/>
          </w:rPr>
          <w:t>Connecting for Life</w:t>
        </w:r>
      </w:hyperlink>
      <w:r>
        <w:t>, Ireland’s suicide prevention strategy, includes no goals specific to disabled women.</w:t>
      </w:r>
    </w:p>
    <w:p w14:paraId="27154514" w14:textId="77777777" w:rsidR="00375A9C" w:rsidRDefault="00533E55">
      <w:pPr>
        <w:spacing w:before="240" w:after="240" w:line="276" w:lineRule="auto"/>
        <w:jc w:val="both"/>
      </w:pPr>
      <w:r>
        <w:t>Children’s mental healthcare is also a major issue in Ireland, with over 4,200 on Child and Adolescent Mental Health Services (CAMHS) waiting lists—620 of whom have been waiting more than a year.</w:t>
      </w:r>
      <w:r>
        <w:rPr>
          <w:vertAlign w:val="superscript"/>
        </w:rPr>
        <w:footnoteReference w:id="92"/>
      </w:r>
      <w:r>
        <w:rPr>
          <w:vertAlign w:val="superscript"/>
        </w:rPr>
        <w:t xml:space="preserve"> </w:t>
      </w:r>
      <w:r>
        <w:t>Additionally there are issues of discrimination within CAMHS as autistic children are often denied access to CAMHs on the basis of their diagnosis, justified on the basis that CAMHS is under-resourced and therefore not equipped to provide specialist support.</w:t>
      </w:r>
      <w:r>
        <w:rPr>
          <w:vertAlign w:val="superscript"/>
        </w:rPr>
        <w:footnoteReference w:id="93"/>
      </w:r>
      <w:r>
        <w:t xml:space="preserve"> Instead of investing in support, a high-risk group is routinely excluded from care.</w:t>
      </w:r>
      <w:r>
        <w:rPr>
          <w:vertAlign w:val="superscript"/>
        </w:rPr>
        <w:footnoteReference w:id="94"/>
      </w:r>
      <w:r>
        <w:t xml:space="preserve"> As the Joint Oireachtas Committee on Autism noted, no alternative services are available, and a single point of access for both disability and mental health support is urgently needed.</w:t>
      </w:r>
      <w:r>
        <w:rPr>
          <w:vertAlign w:val="superscript"/>
        </w:rPr>
        <w:footnoteReference w:id="95"/>
      </w:r>
    </w:p>
    <w:p w14:paraId="7607D858" w14:textId="77777777" w:rsidR="00375A9C" w:rsidRDefault="00533E55">
      <w:pPr>
        <w:pStyle w:val="Heading3"/>
        <w:spacing w:line="276" w:lineRule="auto"/>
        <w:jc w:val="both"/>
        <w:rPr>
          <w:b/>
          <w:color w:val="741B47"/>
          <w:sz w:val="26"/>
          <w:szCs w:val="26"/>
        </w:rPr>
      </w:pPr>
      <w:bookmarkStart w:id="33" w:name="_heading=h.ezgbngtcsge" w:colFirst="0" w:colLast="0"/>
      <w:bookmarkEnd w:id="33"/>
      <w:r>
        <w:rPr>
          <w:b/>
          <w:color w:val="741B47"/>
          <w:sz w:val="26"/>
          <w:szCs w:val="26"/>
        </w:rPr>
        <w:t>Suggested Questions:</w:t>
      </w:r>
    </w:p>
    <w:p w14:paraId="07182B13" w14:textId="77777777" w:rsidR="00956D9A" w:rsidRPr="00956D9A" w:rsidRDefault="00956D9A" w:rsidP="00956D9A"/>
    <w:p w14:paraId="26039E22" w14:textId="77777777" w:rsidR="00375A9C" w:rsidRDefault="00533E55">
      <w:pPr>
        <w:numPr>
          <w:ilvl w:val="0"/>
          <w:numId w:val="17"/>
        </w:numPr>
        <w:spacing w:after="200" w:line="276" w:lineRule="auto"/>
        <w:jc w:val="both"/>
      </w:pPr>
      <w:r>
        <w:t xml:space="preserve">What measures have been taken and are planned to ensure that women with disabilities have access to accessible sexual and reproductive health supplies, services, programmes and information on an equal basis with others which ensure that the individual’s will and preferences </w:t>
      </w:r>
      <w:proofErr w:type="gramStart"/>
      <w:r>
        <w:t>in regards to</w:t>
      </w:r>
      <w:proofErr w:type="gramEnd"/>
      <w:r>
        <w:t xml:space="preserve"> these healthcare decisions are vindicated?</w:t>
      </w:r>
    </w:p>
    <w:p w14:paraId="73D6430F" w14:textId="77777777" w:rsidR="00375A9C" w:rsidRDefault="00533E55">
      <w:pPr>
        <w:numPr>
          <w:ilvl w:val="0"/>
          <w:numId w:val="17"/>
        </w:numPr>
        <w:spacing w:after="200" w:line="276" w:lineRule="auto"/>
        <w:jc w:val="both"/>
      </w:pPr>
      <w:r>
        <w:t xml:space="preserve">What actions does the State intend to take to address the exclusion of disabled people—particularly disabled women—from the </w:t>
      </w:r>
      <w:r>
        <w:t>priority groups identified in 'Sharing the Vision' and 'Connecting for Life', and measures it intends to take to address mental ill-health as experienced by disabled women?</w:t>
      </w:r>
    </w:p>
    <w:p w14:paraId="7DD785F0" w14:textId="77777777" w:rsidR="00375A9C" w:rsidRDefault="00533E55">
      <w:pPr>
        <w:numPr>
          <w:ilvl w:val="0"/>
          <w:numId w:val="17"/>
        </w:numPr>
        <w:spacing w:after="200" w:line="276" w:lineRule="auto"/>
        <w:jc w:val="both"/>
      </w:pPr>
      <w:r>
        <w:t xml:space="preserve">What steps are being taken to eradicate discrimination in Child and Adolescent Mental Health Services (CAMHS) </w:t>
      </w:r>
      <w:proofErr w:type="gramStart"/>
      <w:r>
        <w:t>on the basis of</w:t>
      </w:r>
      <w:proofErr w:type="gramEnd"/>
      <w:r>
        <w:t xml:space="preserve"> disability or pre-existing diagnosis?</w:t>
      </w:r>
    </w:p>
    <w:p w14:paraId="503A532E" w14:textId="77777777" w:rsidR="00375A9C" w:rsidRDefault="00375A9C">
      <w:pPr>
        <w:spacing w:line="276" w:lineRule="auto"/>
        <w:jc w:val="both"/>
      </w:pPr>
    </w:p>
    <w:p w14:paraId="3BF5EDED" w14:textId="77777777" w:rsidR="00956D9A" w:rsidRDefault="00956D9A">
      <w:pPr>
        <w:spacing w:line="276" w:lineRule="auto"/>
        <w:jc w:val="both"/>
      </w:pPr>
    </w:p>
    <w:p w14:paraId="20672973" w14:textId="77777777" w:rsidR="00956D9A" w:rsidRDefault="00956D9A">
      <w:pPr>
        <w:spacing w:line="276" w:lineRule="auto"/>
        <w:jc w:val="both"/>
      </w:pPr>
    </w:p>
    <w:p w14:paraId="6895E373" w14:textId="77777777" w:rsidR="00375A9C" w:rsidRDefault="00533E55">
      <w:pPr>
        <w:pStyle w:val="Heading2"/>
        <w:spacing w:line="276" w:lineRule="auto"/>
        <w:jc w:val="both"/>
        <w:rPr>
          <w:rFonts w:ascii="Calibri" w:eastAsia="Calibri" w:hAnsi="Calibri" w:cs="Calibri"/>
          <w:color w:val="741B47"/>
          <w:sz w:val="26"/>
          <w:highlight w:val="white"/>
        </w:rPr>
      </w:pPr>
      <w:bookmarkStart w:id="34" w:name="_heading=h.v6h7061pozq3" w:colFirst="0" w:colLast="0"/>
      <w:bookmarkEnd w:id="34"/>
      <w:r>
        <w:rPr>
          <w:rFonts w:ascii="Calibri" w:eastAsia="Calibri" w:hAnsi="Calibri" w:cs="Calibri"/>
          <w:color w:val="741B47"/>
          <w:sz w:val="26"/>
          <w:highlight w:val="white"/>
        </w:rPr>
        <w:lastRenderedPageBreak/>
        <w:t xml:space="preserve">Article 27: Work and employment </w:t>
      </w:r>
    </w:p>
    <w:p w14:paraId="2D495993" w14:textId="77777777" w:rsidR="00956D9A" w:rsidRPr="00956D9A" w:rsidRDefault="00956D9A" w:rsidP="00956D9A">
      <w:pPr>
        <w:rPr>
          <w:highlight w:val="white"/>
        </w:rPr>
      </w:pPr>
    </w:p>
    <w:p w14:paraId="5943A784" w14:textId="77777777" w:rsidR="00375A9C" w:rsidRDefault="00533E55">
      <w:pPr>
        <w:spacing w:line="276" w:lineRule="auto"/>
        <w:jc w:val="both"/>
      </w:pPr>
      <w:r>
        <w:t>Ireland has the lowest employment rate for disabled people in the EU at 32.6%,</w:t>
      </w:r>
      <w:r>
        <w:rPr>
          <w:vertAlign w:val="superscript"/>
        </w:rPr>
        <w:footnoteReference w:id="96"/>
      </w:r>
      <w:r>
        <w:t xml:space="preserve"> with an even lower rate for disabled women at 25.8%.</w:t>
      </w:r>
      <w:r>
        <w:rPr>
          <w:vertAlign w:val="superscript"/>
        </w:rPr>
        <w:footnoteReference w:id="97"/>
      </w:r>
      <w:r>
        <w:t xml:space="preserve"> Family caring responsibilities contribute to this gap, as 67% of disabled women are parents and 45% of carers in Ireland are disabled.</w:t>
      </w:r>
      <w:r>
        <w:rPr>
          <w:vertAlign w:val="superscript"/>
        </w:rPr>
        <w:footnoteReference w:id="98"/>
      </w:r>
      <w:r>
        <w:t xml:space="preserve"> The State’s Comprehensive Employment Strategy (2014–2024) aims to improve employment access but lacks specific targets addressing gender inequality for disabled women.</w:t>
      </w:r>
    </w:p>
    <w:p w14:paraId="137E4CA5" w14:textId="77777777" w:rsidR="00375A9C" w:rsidRDefault="00375A9C">
      <w:pPr>
        <w:spacing w:line="276" w:lineRule="auto"/>
        <w:jc w:val="both"/>
      </w:pPr>
    </w:p>
    <w:p w14:paraId="6F4F19AD" w14:textId="77777777" w:rsidR="00375A9C" w:rsidRDefault="00533E55">
      <w:pPr>
        <w:spacing w:line="276" w:lineRule="auto"/>
        <w:jc w:val="both"/>
      </w:pPr>
      <w:r>
        <w:t>A National Disability Authority review found the Strategy failed to improve employment outcomes for disabled people, with the employment gap unchanged and social welfare reliance rising.</w:t>
      </w:r>
      <w:r>
        <w:rPr>
          <w:vertAlign w:val="superscript"/>
        </w:rPr>
        <w:footnoteReference w:id="99"/>
      </w:r>
      <w:r>
        <w:t xml:space="preserve"> The review highlighted the lack of meaningful, measurable targets—especially gendered outcomes—as a key limitation.</w:t>
      </w:r>
    </w:p>
    <w:p w14:paraId="4898E37B" w14:textId="77777777" w:rsidR="00375A9C" w:rsidRDefault="00533E55">
      <w:pPr>
        <w:spacing w:before="240" w:after="240" w:line="276" w:lineRule="auto"/>
        <w:jc w:val="both"/>
      </w:pPr>
      <w:r>
        <w:t>In addition to the challenges of increasing the number of disabled people in employment, disabled employees face significant difficulties progressing within their roles due to workplace policies that do not fully accommodate their needs. While disabled people have a legal entitlement to request reasonable accommodations, many people report experiencing delay in their implementation, which can create obstacles for disabled employees seeking to change roles or organisations as their accommodations do not easi</w:t>
      </w:r>
      <w:r>
        <w:t>ly transfer with them. DWI have also been receiving increasing reports from our members of employers insisting on inappropriate and unwanted ‘accommodations’ - usually in the form of a restriction of tasks and role responsibilities - which can damage an individuals’ likelihood of career growth by undermining their ability to acquire and demonstrate job skills. Furthermore, extended periods of absence related to disability—such as time required for guide dog training—are not formally recognised or covered by</w:t>
      </w:r>
      <w:r>
        <w:t xml:space="preserve"> any specific leave policies.</w:t>
      </w:r>
      <w:r>
        <w:rPr>
          <w:vertAlign w:val="superscript"/>
        </w:rPr>
        <w:footnoteReference w:id="100"/>
      </w:r>
      <w:r>
        <w:t xml:space="preserve"> Instead, arrangements tend to be informal and vary locally, creating uncertainty and potential disadvantage for disabled staff requiring such support.</w:t>
      </w:r>
    </w:p>
    <w:p w14:paraId="2C5BB33C" w14:textId="77777777" w:rsidR="00375A9C" w:rsidRDefault="00533E55">
      <w:pPr>
        <w:spacing w:line="276" w:lineRule="auto"/>
        <w:jc w:val="both"/>
      </w:pPr>
      <w:r>
        <w:rPr>
          <w:color w:val="741B47"/>
          <w:u w:val="single"/>
        </w:rPr>
        <w:t>Public Sector Employment</w:t>
      </w:r>
    </w:p>
    <w:p w14:paraId="54F7DE8F" w14:textId="77777777" w:rsidR="00375A9C" w:rsidRDefault="00533E55">
      <w:pPr>
        <w:spacing w:before="240" w:after="240" w:line="276" w:lineRule="auto"/>
        <w:jc w:val="both"/>
      </w:pPr>
      <w:r>
        <w:t>Within the public sector, there is a stated goal of having 6% be disabled employees - far below the 22% population rate.</w:t>
      </w:r>
      <w:r>
        <w:rPr>
          <w:vertAlign w:val="superscript"/>
        </w:rPr>
        <w:footnoteReference w:id="101"/>
      </w:r>
      <w:r>
        <w:t xml:space="preserve"> Moreover, this applies broadly, with no requirement to ensure career advancement. This lack of detailed data undermines efforts to understand and address systemic barriers faced by disabled workers within public employment. </w:t>
      </w:r>
    </w:p>
    <w:p w14:paraId="3AC9965D" w14:textId="77777777" w:rsidR="00956D9A" w:rsidRDefault="00956D9A">
      <w:pPr>
        <w:spacing w:before="240" w:after="240" w:line="276" w:lineRule="auto"/>
        <w:jc w:val="both"/>
      </w:pPr>
    </w:p>
    <w:p w14:paraId="44220504" w14:textId="77777777" w:rsidR="00375A9C" w:rsidRDefault="00533E55">
      <w:pPr>
        <w:pStyle w:val="Heading3"/>
        <w:spacing w:line="276" w:lineRule="auto"/>
        <w:jc w:val="both"/>
        <w:rPr>
          <w:b/>
          <w:color w:val="741B47"/>
          <w:sz w:val="26"/>
          <w:szCs w:val="26"/>
        </w:rPr>
      </w:pPr>
      <w:bookmarkStart w:id="35" w:name="_heading=h.gwird8kpwc9f" w:colFirst="0" w:colLast="0"/>
      <w:bookmarkEnd w:id="35"/>
      <w:r>
        <w:rPr>
          <w:b/>
          <w:color w:val="741B47"/>
          <w:sz w:val="26"/>
          <w:szCs w:val="26"/>
        </w:rPr>
        <w:t>Suggested Questions:</w:t>
      </w:r>
    </w:p>
    <w:p w14:paraId="518CEFE3" w14:textId="77777777" w:rsidR="00956D9A" w:rsidRPr="00956D9A" w:rsidRDefault="00956D9A" w:rsidP="00956D9A">
      <w:pPr>
        <w:rPr>
          <w:highlight w:val="white"/>
        </w:rPr>
      </w:pPr>
    </w:p>
    <w:p w14:paraId="682747F6" w14:textId="77777777" w:rsidR="00375A9C" w:rsidRDefault="00533E55">
      <w:pPr>
        <w:numPr>
          <w:ilvl w:val="0"/>
          <w:numId w:val="15"/>
        </w:numPr>
        <w:spacing w:after="200" w:line="276" w:lineRule="auto"/>
        <w:jc w:val="both"/>
        <w:rPr>
          <w:highlight w:val="white"/>
        </w:rPr>
      </w:pPr>
      <w:r>
        <w:rPr>
          <w:highlight w:val="white"/>
        </w:rPr>
        <w:t>How will the State ensure that future employment strategies include clear, measurable targets specifically aimed at increasing employment rates for disabled women? What evaluation mechanisms are planned for this strategy to monitor progress on employment outcomes for disabled people, with particular attention to gender disparities?</w:t>
      </w:r>
    </w:p>
    <w:p w14:paraId="46009C95" w14:textId="77777777" w:rsidR="00375A9C" w:rsidRDefault="00533E55">
      <w:pPr>
        <w:numPr>
          <w:ilvl w:val="0"/>
          <w:numId w:val="15"/>
        </w:numPr>
        <w:spacing w:after="200" w:line="276" w:lineRule="auto"/>
        <w:jc w:val="both"/>
        <w:rPr>
          <w:highlight w:val="white"/>
        </w:rPr>
      </w:pPr>
      <w:r>
        <w:rPr>
          <w:highlight w:val="white"/>
        </w:rPr>
        <w:t>What specific measures will the State implement to ensure that recruitment, assessment, and career progression processes within public sector employment are fully accessible to disabled people, thereby enabling equal opportunities for career advancement?</w:t>
      </w:r>
      <w:r>
        <w:rPr>
          <w:highlight w:val="white"/>
        </w:rPr>
        <w:br/>
      </w:r>
    </w:p>
    <w:p w14:paraId="2083CF68" w14:textId="77777777" w:rsidR="00375A9C" w:rsidRDefault="00533E55">
      <w:pPr>
        <w:pStyle w:val="Heading2"/>
        <w:spacing w:line="276" w:lineRule="auto"/>
        <w:jc w:val="both"/>
        <w:rPr>
          <w:rFonts w:ascii="Calibri" w:eastAsia="Calibri" w:hAnsi="Calibri" w:cs="Calibri"/>
          <w:color w:val="741B47"/>
          <w:sz w:val="26"/>
          <w:highlight w:val="white"/>
        </w:rPr>
      </w:pPr>
      <w:bookmarkStart w:id="36" w:name="_heading=h.5obxcv79fbvs" w:colFirst="0" w:colLast="0"/>
      <w:bookmarkEnd w:id="36"/>
      <w:r>
        <w:rPr>
          <w:rFonts w:ascii="Calibri" w:eastAsia="Calibri" w:hAnsi="Calibri" w:cs="Calibri"/>
          <w:color w:val="741B47"/>
          <w:sz w:val="26"/>
          <w:highlight w:val="white"/>
        </w:rPr>
        <w:t>Article 28: Adequate standard of living and social protection</w:t>
      </w:r>
    </w:p>
    <w:p w14:paraId="1AD16274" w14:textId="77777777" w:rsidR="00956D9A" w:rsidRPr="00956D9A" w:rsidRDefault="00956D9A" w:rsidP="00956D9A">
      <w:pPr>
        <w:rPr>
          <w:highlight w:val="white"/>
        </w:rPr>
      </w:pPr>
    </w:p>
    <w:p w14:paraId="7BB882FF" w14:textId="77777777" w:rsidR="00375A9C" w:rsidRDefault="00533E55">
      <w:pPr>
        <w:spacing w:line="276" w:lineRule="auto"/>
        <w:jc w:val="both"/>
      </w:pPr>
      <w:r>
        <w:t>Disabled women in Ireland face higher risks of deprivation and social exclusion than disabled men and non-disabled women. Nearly 40% of disabled people experience poverty and exclusion—more than double the rate for non-disabled people—making Ireland’s deprivation gap the largest in the EU.</w:t>
      </w:r>
      <w:r>
        <w:rPr>
          <w:vertAlign w:val="superscript"/>
        </w:rPr>
        <w:footnoteReference w:id="102"/>
      </w:r>
      <w:r>
        <w:t xml:space="preserve"> 45.9% of disabled people experience deprivation, and are 4-5 times more likely to live in consistent poverty than the general population.</w:t>
      </w:r>
      <w:r>
        <w:rPr>
          <w:vertAlign w:val="superscript"/>
        </w:rPr>
        <w:footnoteReference w:id="103"/>
      </w:r>
      <w:r>
        <w:t xml:space="preserve"> The situation for disabled women is even worse, as they are 25% more likely to live in poverty compared to disabled men.</w:t>
      </w:r>
      <w:r>
        <w:rPr>
          <w:vertAlign w:val="superscript"/>
        </w:rPr>
        <w:footnoteReference w:id="104"/>
      </w:r>
      <w:r>
        <w:t xml:space="preserve"> These impacts are intergenerational: a report this month on childhood deprivation found that, among children who are deprived, almost 40% live in households where at least one person over the age of 16 has a disability.</w:t>
      </w:r>
      <w:r>
        <w:rPr>
          <w:vertAlign w:val="superscript"/>
        </w:rPr>
        <w:footnoteReference w:id="105"/>
      </w:r>
    </w:p>
    <w:p w14:paraId="70867602" w14:textId="77777777" w:rsidR="00375A9C" w:rsidRDefault="00375A9C">
      <w:pPr>
        <w:spacing w:line="276" w:lineRule="auto"/>
        <w:jc w:val="both"/>
      </w:pPr>
    </w:p>
    <w:p w14:paraId="716A10DA" w14:textId="77777777" w:rsidR="00375A9C" w:rsidRDefault="00533E55">
      <w:pPr>
        <w:spacing w:line="276" w:lineRule="auto"/>
        <w:jc w:val="both"/>
        <w:rPr>
          <w:color w:val="741B47"/>
          <w:u w:val="single"/>
        </w:rPr>
      </w:pPr>
      <w:r>
        <w:rPr>
          <w:color w:val="741B47"/>
          <w:u w:val="single"/>
        </w:rPr>
        <w:t>Social Welfare and Cost of Disability</w:t>
      </w:r>
    </w:p>
    <w:p w14:paraId="0D156B37" w14:textId="77777777" w:rsidR="00375A9C" w:rsidRDefault="00533E55">
      <w:pPr>
        <w:spacing w:line="276" w:lineRule="auto"/>
        <w:jc w:val="both"/>
      </w:pPr>
      <w:r>
        <w:t>Ireland’s minimum wage is €530 per week, while the maximum disability payment is €244, with earnings above €165 reducing support.</w:t>
      </w:r>
      <w:r>
        <w:rPr>
          <w:vertAlign w:val="superscript"/>
        </w:rPr>
        <w:footnoteReference w:id="106"/>
      </w:r>
      <w:r>
        <w:t xml:space="preserve"> Cumulatively, this is well below minimum wage. Furthermore, recent research commissioned by IHREC showed that the average cost of disability is </w:t>
      </w:r>
      <w:proofErr w:type="gramStart"/>
      <w:r>
        <w:t>between  €</w:t>
      </w:r>
      <w:proofErr w:type="gramEnd"/>
      <w:r>
        <w:t>488-€555 per week, rising to €786-€875 for individuals with significant impairments.</w:t>
      </w:r>
      <w:r>
        <w:rPr>
          <w:vertAlign w:val="superscript"/>
        </w:rPr>
        <w:footnoteReference w:id="107"/>
      </w:r>
    </w:p>
    <w:p w14:paraId="09BEE5BD" w14:textId="77777777" w:rsidR="00375A9C" w:rsidRDefault="00375A9C">
      <w:pPr>
        <w:spacing w:line="276" w:lineRule="auto"/>
        <w:jc w:val="both"/>
      </w:pPr>
    </w:p>
    <w:p w14:paraId="7B804572" w14:textId="77777777" w:rsidR="00375A9C" w:rsidRDefault="00533E55">
      <w:pPr>
        <w:spacing w:line="276" w:lineRule="auto"/>
        <w:jc w:val="both"/>
      </w:pPr>
      <w:r>
        <w:lastRenderedPageBreak/>
        <w:t xml:space="preserve">The </w:t>
      </w:r>
      <w:r>
        <w:t>insufficiency of social welfare supports is of particular concern to disabled women given</w:t>
      </w:r>
    </w:p>
    <w:p w14:paraId="02F512B1" w14:textId="77777777" w:rsidR="00375A9C" w:rsidRDefault="00533E55">
      <w:pPr>
        <w:spacing w:line="276" w:lineRule="auto"/>
        <w:jc w:val="both"/>
      </w:pPr>
      <w:r>
        <w:t>that women are more likely than men to be disabled and disabled women experience higher</w:t>
      </w:r>
    </w:p>
    <w:p w14:paraId="0EDAAF8D" w14:textId="77777777" w:rsidR="00375A9C" w:rsidRDefault="00533E55">
      <w:pPr>
        <w:spacing w:line="276" w:lineRule="auto"/>
        <w:jc w:val="both"/>
      </w:pPr>
      <w:r>
        <w:t>unemployment than disabled men.</w:t>
      </w:r>
      <w:r>
        <w:rPr>
          <w:vertAlign w:val="superscript"/>
        </w:rPr>
        <w:footnoteReference w:id="108"/>
      </w:r>
      <w:r>
        <w:t xml:space="preserve"> We would therefore expect to see more women than men in receipt of disability-related social welfare payments, but the opposite is true.</w:t>
      </w:r>
      <w:r>
        <w:rPr>
          <w:vertAlign w:val="superscript"/>
        </w:rPr>
        <w:footnoteReference w:id="109"/>
      </w:r>
    </w:p>
    <w:p w14:paraId="768D5DE2" w14:textId="77777777" w:rsidR="00375A9C" w:rsidRDefault="00375A9C">
      <w:pPr>
        <w:spacing w:line="276" w:lineRule="auto"/>
        <w:jc w:val="both"/>
      </w:pPr>
    </w:p>
    <w:p w14:paraId="285797A5" w14:textId="77777777" w:rsidR="00375A9C" w:rsidRDefault="00533E55">
      <w:pPr>
        <w:spacing w:line="276" w:lineRule="auto"/>
        <w:jc w:val="both"/>
      </w:pPr>
      <w:r>
        <w:t>Currently, disability-related supports are means tested against family/spousal income, which DWI believes explains this discrepancy. In our experience, thousands of disabled women do not receive any State support as they are deemed ‘dependents’ of their spouse or other family members; many disabled women can’t get married for fear of losing all financial independence.</w:t>
      </w:r>
      <w:r>
        <w:rPr>
          <w:vertAlign w:val="superscript"/>
        </w:rPr>
        <w:footnoteReference w:id="110"/>
      </w:r>
      <w:r>
        <w:rPr>
          <w:vertAlign w:val="superscript"/>
        </w:rPr>
        <w:t>,</w:t>
      </w:r>
      <w:r>
        <w:rPr>
          <w:vertAlign w:val="superscript"/>
        </w:rPr>
        <w:footnoteReference w:id="111"/>
      </w:r>
      <w:r>
        <w:t xml:space="preserve"> The result of this is that disabled women’s economic independence is undermined and this keeps them in positions of disadvantage and particularly vulnerable to poverty, control and violence. </w:t>
      </w:r>
    </w:p>
    <w:p w14:paraId="43616830" w14:textId="77777777" w:rsidR="00375A9C" w:rsidRDefault="00375A9C">
      <w:pPr>
        <w:spacing w:line="276" w:lineRule="auto"/>
        <w:jc w:val="both"/>
      </w:pPr>
    </w:p>
    <w:p w14:paraId="0AE6CBB6" w14:textId="77777777" w:rsidR="00375A9C" w:rsidRDefault="00533E55">
      <w:pPr>
        <w:spacing w:line="276" w:lineRule="auto"/>
        <w:jc w:val="both"/>
      </w:pPr>
      <w:r>
        <w:t>The costs of disability are life-</w:t>
      </w:r>
      <w:proofErr w:type="gramStart"/>
      <w:r>
        <w:t>long, and</w:t>
      </w:r>
      <w:proofErr w:type="gramEnd"/>
      <w:r>
        <w:t xml:space="preserve"> may rise as need for support increases.</w:t>
      </w:r>
      <w:r>
        <w:rPr>
          <w:sz w:val="22"/>
          <w:szCs w:val="22"/>
          <w:highlight w:val="white"/>
          <w:vertAlign w:val="superscript"/>
        </w:rPr>
        <w:footnoteReference w:id="112"/>
      </w:r>
      <w:r>
        <w:rPr>
          <w:sz w:val="22"/>
          <w:szCs w:val="22"/>
          <w:highlight w:val="white"/>
        </w:rPr>
        <w:t xml:space="preserve"> </w:t>
      </w:r>
      <w:r>
        <w:t>However Disability Allowance is capped at State Pension age.</w:t>
      </w:r>
      <w:r>
        <w:rPr>
          <w:vertAlign w:val="superscript"/>
        </w:rPr>
        <w:footnoteReference w:id="113"/>
      </w:r>
      <w:r>
        <w:t xml:space="preserve"> This leaves older disabled people at extreme risk of poverty and deprivation. In addition, an older disabled person’s specific support needs can be erased by their re-categorisation into a homogenous ‘older persons’ category. Research undertaken by NUIG suggests that poverty amongst disabled people is significantly underestimated</w:t>
      </w:r>
      <w:r>
        <w:rPr>
          <w:sz w:val="22"/>
          <w:szCs w:val="22"/>
          <w:highlight w:val="white"/>
          <w:vertAlign w:val="superscript"/>
        </w:rPr>
        <w:footnoteReference w:id="114"/>
      </w:r>
      <w:r>
        <w:t xml:space="preserve"> because current methodologies categorise people as either disabled or over 66 years of age, but not both.</w:t>
      </w:r>
    </w:p>
    <w:p w14:paraId="5321C987" w14:textId="77777777" w:rsidR="00375A9C" w:rsidRDefault="00375A9C">
      <w:pPr>
        <w:spacing w:line="276" w:lineRule="auto"/>
        <w:jc w:val="both"/>
      </w:pPr>
    </w:p>
    <w:p w14:paraId="523D13AA" w14:textId="77777777" w:rsidR="00375A9C" w:rsidRDefault="00533E55">
      <w:pPr>
        <w:spacing w:line="276" w:lineRule="auto"/>
        <w:jc w:val="both"/>
      </w:pPr>
      <w:r>
        <w:t xml:space="preserve">However, our understanding of how many disabled women </w:t>
      </w:r>
      <w:proofErr w:type="gramStart"/>
      <w:r>
        <w:t>are</w:t>
      </w:r>
      <w:proofErr w:type="gramEnd"/>
      <w:r>
        <w:t xml:space="preserve"> living in poverty or are at risk of poverty is again undermined by a lack of available data. A recent report, commissioned by IHREC, demonstrated that between 65%-76% of disabled people in Ireland live in poverty or At Risk </w:t>
      </w:r>
      <w:proofErr w:type="gramStart"/>
      <w:r>
        <w:t>Of</w:t>
      </w:r>
      <w:proofErr w:type="gramEnd"/>
      <w:r>
        <w:t xml:space="preserve"> Poverty, however this data was not disaggregated by gender, despite being specifically requested from its authors by DWI.</w:t>
      </w:r>
      <w:r>
        <w:rPr>
          <w:vertAlign w:val="superscript"/>
        </w:rPr>
        <w:footnoteReference w:id="115"/>
      </w:r>
    </w:p>
    <w:p w14:paraId="0C282F83" w14:textId="77777777" w:rsidR="00375A9C" w:rsidRDefault="00375A9C">
      <w:pPr>
        <w:spacing w:line="276" w:lineRule="auto"/>
        <w:jc w:val="both"/>
      </w:pPr>
    </w:p>
    <w:p w14:paraId="7CB36464" w14:textId="77777777" w:rsidR="00375A9C" w:rsidRDefault="00533E55">
      <w:pPr>
        <w:spacing w:line="276" w:lineRule="auto"/>
        <w:jc w:val="both"/>
      </w:pPr>
      <w:r>
        <w:t>The inadequacy of Ireland’s social welfare system in supporting disabled people to enter employment was acknowledged in the 2017 '</w:t>
      </w:r>
      <w:hyperlink r:id="rId35">
        <w:r w:rsidR="00375A9C">
          <w:rPr>
            <w:color w:val="1155CC"/>
            <w:u w:val="single"/>
          </w:rPr>
          <w:t>Make Work Pay</w:t>
        </w:r>
      </w:hyperlink>
      <w:r>
        <w:t>' report, which outlined key challenges faced by disabled individuals seeking work.</w:t>
      </w:r>
      <w:r>
        <w:rPr>
          <w:vertAlign w:val="superscript"/>
        </w:rPr>
        <w:footnoteReference w:id="116"/>
      </w:r>
      <w:r>
        <w:t xml:space="preserve"> The report put forward a range of </w:t>
      </w:r>
      <w:r>
        <w:lastRenderedPageBreak/>
        <w:t>recommendations along with a proposed timeline for their implementation, including a commitment to an annual review of progress. However, this annual review has not been carried out, and many of the report’s recommendations remain unimplemented.</w:t>
      </w:r>
    </w:p>
    <w:p w14:paraId="091F4C30" w14:textId="77777777" w:rsidR="00375A9C" w:rsidRDefault="00375A9C">
      <w:pPr>
        <w:spacing w:line="276" w:lineRule="auto"/>
        <w:jc w:val="both"/>
        <w:rPr>
          <w:color w:val="741B47"/>
        </w:rPr>
      </w:pPr>
    </w:p>
    <w:p w14:paraId="10BA8AA8" w14:textId="77777777" w:rsidR="00375A9C" w:rsidRDefault="00533E55">
      <w:pPr>
        <w:pStyle w:val="Heading3"/>
        <w:spacing w:line="276" w:lineRule="auto"/>
        <w:jc w:val="both"/>
        <w:rPr>
          <w:b/>
          <w:color w:val="741B47"/>
          <w:sz w:val="26"/>
          <w:szCs w:val="26"/>
        </w:rPr>
      </w:pPr>
      <w:bookmarkStart w:id="37" w:name="_heading=h.5ioqzly7qfx" w:colFirst="0" w:colLast="0"/>
      <w:bookmarkEnd w:id="37"/>
      <w:r>
        <w:rPr>
          <w:b/>
          <w:color w:val="741B47"/>
          <w:sz w:val="26"/>
          <w:szCs w:val="26"/>
        </w:rPr>
        <w:t>Suggested Questions:</w:t>
      </w:r>
    </w:p>
    <w:p w14:paraId="5430DA63" w14:textId="77777777" w:rsidR="00956D9A" w:rsidRPr="00956D9A" w:rsidRDefault="00956D9A" w:rsidP="00956D9A"/>
    <w:p w14:paraId="5F6611DE" w14:textId="77777777" w:rsidR="00375A9C" w:rsidRDefault="00533E55">
      <w:pPr>
        <w:numPr>
          <w:ilvl w:val="0"/>
          <w:numId w:val="13"/>
        </w:numPr>
        <w:spacing w:after="200" w:line="276" w:lineRule="auto"/>
        <w:jc w:val="both"/>
      </w:pPr>
      <w:r>
        <w:t xml:space="preserve">Does the Government plan to remove the spousal/family income Means Test and maximum recipient age for disability payments and supports, as a concrete step towards realising disabled people’s rights under CRPD Article 28 and reducing the </w:t>
      </w:r>
      <w:r>
        <w:t>financial dependency which disproportionately exposes disabled women to exploitation and abuse?</w:t>
      </w:r>
      <w:r>
        <w:rPr>
          <w:color w:val="444746"/>
          <w:sz w:val="21"/>
          <w:szCs w:val="21"/>
          <w:highlight w:val="white"/>
        </w:rPr>
        <w:t xml:space="preserve"> </w:t>
      </w:r>
    </w:p>
    <w:p w14:paraId="69C84C62" w14:textId="77777777" w:rsidR="00375A9C" w:rsidRDefault="00533E55">
      <w:pPr>
        <w:numPr>
          <w:ilvl w:val="0"/>
          <w:numId w:val="13"/>
        </w:numPr>
        <w:spacing w:after="200" w:line="276" w:lineRule="auto"/>
        <w:jc w:val="both"/>
      </w:pPr>
      <w:r>
        <w:t xml:space="preserve">When will the Government introduce a Cost </w:t>
      </w:r>
      <w:proofErr w:type="gramStart"/>
      <w:r>
        <w:t>Of</w:t>
      </w:r>
      <w:proofErr w:type="gramEnd"/>
      <w:r>
        <w:t xml:space="preserve"> Disability Payment as recommended by expert stakeholders and previous research commissioned on behalf of the State, such as the 2021 </w:t>
      </w:r>
      <w:proofErr w:type="spellStart"/>
      <w:r>
        <w:t>Indecon</w:t>
      </w:r>
      <w:proofErr w:type="spellEnd"/>
      <w:r>
        <w:t xml:space="preserve"> Report</w:t>
      </w:r>
      <w:r>
        <w:rPr>
          <w:vertAlign w:val="superscript"/>
        </w:rPr>
        <w:footnoteReference w:id="117"/>
      </w:r>
      <w:r>
        <w:t xml:space="preserve"> and the 2025 findings of ERSI and IHREC?</w:t>
      </w:r>
      <w:r>
        <w:rPr>
          <w:vertAlign w:val="superscript"/>
        </w:rPr>
        <w:footnoteReference w:id="118"/>
      </w:r>
    </w:p>
    <w:p w14:paraId="44274A88" w14:textId="77777777" w:rsidR="00375A9C" w:rsidRDefault="00533E55">
      <w:pPr>
        <w:numPr>
          <w:ilvl w:val="0"/>
          <w:numId w:val="13"/>
        </w:numPr>
        <w:spacing w:after="200" w:line="276" w:lineRule="auto"/>
        <w:jc w:val="both"/>
      </w:pPr>
      <w:r>
        <w:t>When will the Government implement the recommendations of the 2017 “Make Work Pay” report, including the annual review of progress, and what is the timeline for addressing these outstanding issues?</w:t>
      </w:r>
    </w:p>
    <w:p w14:paraId="326311B5" w14:textId="77777777" w:rsidR="00375A9C" w:rsidRDefault="00375A9C">
      <w:pPr>
        <w:spacing w:line="276" w:lineRule="auto"/>
        <w:jc w:val="both"/>
      </w:pPr>
    </w:p>
    <w:p w14:paraId="1DAB1F7A" w14:textId="77777777" w:rsidR="00375A9C" w:rsidRDefault="00375A9C">
      <w:pPr>
        <w:spacing w:line="276" w:lineRule="auto"/>
        <w:jc w:val="both"/>
      </w:pPr>
    </w:p>
    <w:p w14:paraId="48E3532D" w14:textId="77777777" w:rsidR="00375A9C" w:rsidRDefault="00533E55">
      <w:pPr>
        <w:pStyle w:val="Heading2"/>
        <w:spacing w:line="276" w:lineRule="auto"/>
        <w:jc w:val="both"/>
        <w:rPr>
          <w:rFonts w:ascii="Calibri" w:eastAsia="Calibri" w:hAnsi="Calibri" w:cs="Calibri"/>
          <w:color w:val="741B47"/>
          <w:sz w:val="26"/>
          <w:highlight w:val="white"/>
        </w:rPr>
      </w:pPr>
      <w:bookmarkStart w:id="38" w:name="_heading=h.7u12ga1cv3kb" w:colFirst="0" w:colLast="0"/>
      <w:bookmarkEnd w:id="38"/>
      <w:r>
        <w:rPr>
          <w:rFonts w:ascii="Calibri" w:eastAsia="Calibri" w:hAnsi="Calibri" w:cs="Calibri"/>
          <w:color w:val="741B47"/>
          <w:sz w:val="26"/>
          <w:highlight w:val="white"/>
        </w:rPr>
        <w:t xml:space="preserve">Article 29: Participation in political and public life </w:t>
      </w:r>
    </w:p>
    <w:p w14:paraId="53FAC69B" w14:textId="77777777" w:rsidR="00375A9C" w:rsidRDefault="00375A9C">
      <w:pPr>
        <w:spacing w:line="276" w:lineRule="auto"/>
        <w:jc w:val="both"/>
        <w:rPr>
          <w:color w:val="741B47"/>
          <w:highlight w:val="yellow"/>
          <w:u w:val="single"/>
        </w:rPr>
      </w:pPr>
    </w:p>
    <w:p w14:paraId="56A1F94E" w14:textId="77777777" w:rsidR="00375A9C" w:rsidRDefault="00533E55">
      <w:pPr>
        <w:spacing w:line="276" w:lineRule="auto"/>
        <w:jc w:val="both"/>
        <w:rPr>
          <w:color w:val="741B47"/>
          <w:highlight w:val="yellow"/>
          <w:u w:val="single"/>
        </w:rPr>
      </w:pPr>
      <w:r>
        <w:rPr>
          <w:color w:val="741B47"/>
          <w:u w:val="single"/>
        </w:rPr>
        <w:t>Disabled People in Elected Office</w:t>
      </w:r>
    </w:p>
    <w:p w14:paraId="1EE60CBD" w14:textId="77777777" w:rsidR="00375A9C" w:rsidRDefault="00533E55">
      <w:pPr>
        <w:spacing w:line="276" w:lineRule="auto"/>
        <w:jc w:val="both"/>
        <w:rPr>
          <w:highlight w:val="white"/>
        </w:rPr>
      </w:pPr>
      <w:r>
        <w:rPr>
          <w:highlight w:val="white"/>
        </w:rPr>
        <w:t xml:space="preserve">We currently don’t have exact data on the number of disabled people holding elected office in Ireland due to a lack of data collection. However, it is generally agreed that despite making up 22% of the </w:t>
      </w:r>
      <w:proofErr w:type="gramStart"/>
      <w:r>
        <w:rPr>
          <w:highlight w:val="white"/>
        </w:rPr>
        <w:t>population,  disabled</w:t>
      </w:r>
      <w:proofErr w:type="gramEnd"/>
      <w:r>
        <w:rPr>
          <w:highlight w:val="white"/>
        </w:rPr>
        <w:t xml:space="preserve"> people in Ireland are extremely underrepresented in political life. A 2024 study examined the experiences of disabled candidates with intersecting identities in that year’s local and European elections.</w:t>
      </w:r>
      <w:r>
        <w:rPr>
          <w:highlight w:val="white"/>
          <w:vertAlign w:val="superscript"/>
        </w:rPr>
        <w:footnoteReference w:id="119"/>
      </w:r>
    </w:p>
    <w:p w14:paraId="7A837B9C" w14:textId="77777777" w:rsidR="00375A9C" w:rsidRDefault="00533E55">
      <w:pPr>
        <w:spacing w:before="240" w:line="276" w:lineRule="auto"/>
        <w:jc w:val="both"/>
      </w:pPr>
      <w:r>
        <w:rPr>
          <w:highlight w:val="white"/>
        </w:rPr>
        <w:t xml:space="preserve">In this research, several systemic barriers emerged, including barriers related to inaccessibility of the built environment, information and communication, negative attitudes, fear of violence, insufficient financial resources, balancing of commitments and lack of support, including political party support and lack of support from organisations representing disabled people, and other marginalised communities. </w:t>
      </w:r>
      <w:r>
        <w:t xml:space="preserve">Canvassing was an issue for many, including the ability to get to people’s front doors. Safety whilst out canvassing was also a concern. Participants shared fears that being a disabled woman or disabled LGBTQ+ person could lead </w:t>
      </w:r>
      <w:r>
        <w:lastRenderedPageBreak/>
        <w:t>to increased harassment or abuse during campaigns. Although violence is not solely an ableist issue, it is of particular significance to disabled people, including those with intersecting identities within this and other research.</w:t>
      </w:r>
      <w:r>
        <w:rPr>
          <w:vertAlign w:val="superscript"/>
        </w:rPr>
        <w:footnoteReference w:id="120"/>
      </w:r>
      <w:r>
        <w:t xml:space="preserve"> Several participants spoke about needing to bring their car for accessibility and safety reasons. This created an additional financial burden because of disability and, in some cases, their other identities, for example, due to the concerns about safety while canvassing. Being disabled results in additional costs when canvassing, which the candidates had to fund themselves. </w:t>
      </w:r>
    </w:p>
    <w:p w14:paraId="2129FE6B" w14:textId="77777777" w:rsidR="00375A9C" w:rsidRDefault="00533E55">
      <w:pPr>
        <w:spacing w:before="240" w:line="276" w:lineRule="auto"/>
        <w:jc w:val="both"/>
      </w:pPr>
      <w:r>
        <w:t>Collectively, these barriers contribute to the significant underrepresentation of disabled people in political life and no quotas or targeted supports are currently in place for disabled candidates. To our knowledge, there has been no meaningful effort to investigate or develop strategies for making the electoral process more accessible to disabled people,</w:t>
      </w:r>
      <w:r>
        <w:rPr>
          <w:vertAlign w:val="superscript"/>
        </w:rPr>
        <w:footnoteReference w:id="121"/>
      </w:r>
      <w:r>
        <w:t xml:space="preserve"> or to action Priority Recommendations of the Disability Matters Committee’s 2022 report.</w:t>
      </w:r>
      <w:r>
        <w:rPr>
          <w:vertAlign w:val="superscript"/>
        </w:rPr>
        <w:footnoteReference w:id="122"/>
      </w:r>
    </w:p>
    <w:p w14:paraId="63121454" w14:textId="77777777" w:rsidR="00375A9C" w:rsidRDefault="00375A9C">
      <w:pPr>
        <w:spacing w:before="240" w:line="276" w:lineRule="auto"/>
        <w:jc w:val="both"/>
      </w:pPr>
    </w:p>
    <w:p w14:paraId="47A2C2F7" w14:textId="77777777" w:rsidR="00375A9C" w:rsidRDefault="00533E55">
      <w:pPr>
        <w:pStyle w:val="Heading3"/>
        <w:spacing w:line="276" w:lineRule="auto"/>
        <w:jc w:val="both"/>
        <w:rPr>
          <w:b/>
          <w:color w:val="741B47"/>
        </w:rPr>
      </w:pPr>
      <w:bookmarkStart w:id="39" w:name="_heading=h.w9sqbesppgkw" w:colFirst="0" w:colLast="0"/>
      <w:bookmarkEnd w:id="39"/>
      <w:r>
        <w:rPr>
          <w:b/>
          <w:color w:val="741B47"/>
          <w:sz w:val="26"/>
          <w:szCs w:val="26"/>
        </w:rPr>
        <w:t>Suggested Questions:</w:t>
      </w:r>
    </w:p>
    <w:p w14:paraId="4A1E5F83" w14:textId="77777777" w:rsidR="00375A9C" w:rsidRDefault="00533E55">
      <w:pPr>
        <w:numPr>
          <w:ilvl w:val="0"/>
          <w:numId w:val="10"/>
        </w:numPr>
        <w:spacing w:before="240" w:line="276" w:lineRule="auto"/>
        <w:jc w:val="both"/>
      </w:pPr>
      <w:r>
        <w:rPr>
          <w:color w:val="0E101A"/>
        </w:rPr>
        <w:t>Can the State provide data on the number of disabled individuals holding elected office across all levels of the political system?</w:t>
      </w:r>
    </w:p>
    <w:p w14:paraId="0A430002" w14:textId="77777777" w:rsidR="00375A9C" w:rsidRDefault="00533E55">
      <w:pPr>
        <w:numPr>
          <w:ilvl w:val="0"/>
          <w:numId w:val="10"/>
        </w:numPr>
        <w:spacing w:line="276" w:lineRule="auto"/>
        <w:jc w:val="both"/>
      </w:pPr>
      <w:r>
        <w:rPr>
          <w:color w:val="0E101A"/>
        </w:rPr>
        <w:t>What specific supports, including additional funding, are planned to be made available to disabled people with intersecting identities to address their low levels of participation in political life?</w:t>
      </w:r>
    </w:p>
    <w:p w14:paraId="4763F0EB" w14:textId="77777777" w:rsidR="00375A9C" w:rsidRDefault="00533E55">
      <w:pPr>
        <w:numPr>
          <w:ilvl w:val="0"/>
          <w:numId w:val="10"/>
        </w:numPr>
        <w:spacing w:line="276" w:lineRule="auto"/>
        <w:jc w:val="both"/>
      </w:pPr>
      <w:r>
        <w:rPr>
          <w:color w:val="0E101A"/>
        </w:rPr>
        <w:t xml:space="preserve">How does the State plan to tackle the overall </w:t>
      </w:r>
      <w:r>
        <w:rPr>
          <w:color w:val="0E101A"/>
        </w:rPr>
        <w:t>inaccessibility of the electoral system at all levels, for both voters and candidates, and what comprehensive approach will it adopt to ensure meaningful inclusion?</w:t>
      </w:r>
    </w:p>
    <w:p w14:paraId="601E36F1" w14:textId="77777777" w:rsidR="00375A9C" w:rsidRDefault="00375A9C">
      <w:pPr>
        <w:spacing w:line="276" w:lineRule="auto"/>
        <w:jc w:val="both"/>
        <w:rPr>
          <w:color w:val="741B47"/>
        </w:rPr>
      </w:pPr>
    </w:p>
    <w:p w14:paraId="022EB803" w14:textId="77777777" w:rsidR="00375A9C" w:rsidRDefault="00533E55">
      <w:pPr>
        <w:pStyle w:val="Heading2"/>
        <w:spacing w:line="276" w:lineRule="auto"/>
        <w:jc w:val="both"/>
        <w:rPr>
          <w:rFonts w:ascii="Calibri" w:eastAsia="Calibri" w:hAnsi="Calibri" w:cs="Calibri"/>
          <w:color w:val="741B47"/>
          <w:sz w:val="26"/>
        </w:rPr>
      </w:pPr>
      <w:bookmarkStart w:id="40" w:name="_heading=h.z4h5dwam03yv" w:colFirst="0" w:colLast="0"/>
      <w:bookmarkEnd w:id="40"/>
      <w:r>
        <w:rPr>
          <w:rFonts w:ascii="Calibri" w:eastAsia="Calibri" w:hAnsi="Calibri" w:cs="Calibri"/>
          <w:color w:val="741B47"/>
          <w:sz w:val="26"/>
        </w:rPr>
        <w:t>Article 31: Statistics and data collection</w:t>
      </w:r>
    </w:p>
    <w:p w14:paraId="5555F340" w14:textId="77777777" w:rsidR="00375A9C" w:rsidRDefault="00533E55">
      <w:pPr>
        <w:spacing w:before="240" w:after="240" w:line="276" w:lineRule="auto"/>
        <w:jc w:val="both"/>
      </w:pPr>
      <w:r>
        <w:t>As recognised by multiple UN Committees, Ireland lacks a comprehensive system and approach for collecting disability-related data disaggregated by sex, gender, ethnicity, age, and type of impairment.</w:t>
      </w:r>
      <w:r>
        <w:rPr>
          <w:vertAlign w:val="superscript"/>
        </w:rPr>
        <w:footnoteReference w:id="123"/>
      </w:r>
      <w:r>
        <w:rPr>
          <w:vertAlign w:val="superscript"/>
        </w:rPr>
        <w:t>,</w:t>
      </w:r>
      <w:r>
        <w:rPr>
          <w:vertAlign w:val="superscript"/>
        </w:rPr>
        <w:footnoteReference w:id="124"/>
      </w:r>
      <w:r>
        <w:t xml:space="preserve"> This gap severely limits the ability to understand and address the unique challenges faced by disabled women and gender minorities. Without detailed and nuanced data, disabled women—who often experience intersecting forms of discrimination and exclusion—remain largely invisible in policymaking and service delivery. As a result, </w:t>
      </w:r>
      <w:r>
        <w:lastRenderedPageBreak/>
        <w:t>efforts to advance equality, inclusion, and tailored support are undermined, preventing effective interventions that meet the specific needs of disabled women.</w:t>
      </w:r>
    </w:p>
    <w:p w14:paraId="5D61C5E0" w14:textId="77777777" w:rsidR="00375A9C" w:rsidRDefault="00533E55">
      <w:pPr>
        <w:spacing w:before="240" w:after="240" w:line="276" w:lineRule="auto"/>
        <w:jc w:val="both"/>
      </w:pPr>
      <w:r>
        <w:t>Under Article 31, the State must also ensure that data, once collected, is made available in accessible formats not only to policymakers but also to disabled people themselves. Access to relevant information enables organisations like DWI to participate meaningfully in decision-making processes. In their State report, the Irish government does not outline any steps that they are taking either to improve the collection of disaggregated data or to make public data fully accessible to disabled people.</w:t>
      </w:r>
      <w:r>
        <w:rPr>
          <w:vertAlign w:val="superscript"/>
        </w:rPr>
        <w:footnoteReference w:id="125"/>
      </w:r>
      <w:r>
        <w:t xml:space="preserve"> This restricts DPOs’ and disabled peoples’ ability to engage with the information that directly affects our lives.</w:t>
      </w:r>
    </w:p>
    <w:p w14:paraId="0AF11B3D" w14:textId="77777777" w:rsidR="00375A9C" w:rsidRDefault="00533E55">
      <w:pPr>
        <w:pStyle w:val="Heading3"/>
        <w:spacing w:line="276" w:lineRule="auto"/>
        <w:jc w:val="both"/>
        <w:rPr>
          <w:b/>
          <w:color w:val="741B47"/>
          <w:sz w:val="26"/>
          <w:szCs w:val="26"/>
        </w:rPr>
      </w:pPr>
      <w:bookmarkStart w:id="41" w:name="_heading=h.d8tgt6p4gpbd" w:colFirst="0" w:colLast="0"/>
      <w:bookmarkEnd w:id="41"/>
      <w:r>
        <w:rPr>
          <w:b/>
          <w:color w:val="741B47"/>
          <w:sz w:val="26"/>
          <w:szCs w:val="26"/>
        </w:rPr>
        <w:t xml:space="preserve">Suggested </w:t>
      </w:r>
      <w:r>
        <w:rPr>
          <w:b/>
          <w:color w:val="741B47"/>
          <w:sz w:val="26"/>
          <w:szCs w:val="26"/>
        </w:rPr>
        <w:t>Questions:</w:t>
      </w:r>
    </w:p>
    <w:p w14:paraId="640B1047" w14:textId="77777777" w:rsidR="00956D9A" w:rsidRPr="00956D9A" w:rsidRDefault="00956D9A" w:rsidP="00956D9A"/>
    <w:p w14:paraId="5EAEA61C" w14:textId="77777777" w:rsidR="00375A9C" w:rsidRDefault="00533E55">
      <w:pPr>
        <w:numPr>
          <w:ilvl w:val="0"/>
          <w:numId w:val="12"/>
        </w:numPr>
        <w:spacing w:after="200" w:line="276" w:lineRule="auto"/>
        <w:jc w:val="both"/>
      </w:pPr>
      <w:r>
        <w:t>What measures is the State party taking to ensure the systematic collection and use of disability-related data disaggregated by sex, gender, ethnicity, and age and type of impairment? How will this data be used to inform and improve both disability and gender equality policies, to ensure the specific needs and experiences of disabled women are addressed?</w:t>
      </w:r>
    </w:p>
    <w:p w14:paraId="6D276DCA" w14:textId="77777777" w:rsidR="00375A9C" w:rsidRDefault="00533E55">
      <w:pPr>
        <w:numPr>
          <w:ilvl w:val="0"/>
          <w:numId w:val="12"/>
        </w:numPr>
        <w:spacing w:after="200" w:line="276" w:lineRule="auto"/>
        <w:jc w:val="both"/>
      </w:pPr>
      <w:r>
        <w:t xml:space="preserve">What specific measures does the State plan to implement to ensure that appropriately disaggregated data is made available to members of the public, including disabled people, in ways that are accessible? </w:t>
      </w:r>
    </w:p>
    <w:p w14:paraId="1CABD49F" w14:textId="77777777" w:rsidR="00375A9C" w:rsidRDefault="00533E55">
      <w:pPr>
        <w:pStyle w:val="Heading1"/>
        <w:spacing w:line="276" w:lineRule="auto"/>
        <w:jc w:val="both"/>
        <w:rPr>
          <w:rFonts w:ascii="Calibri" w:eastAsia="Calibri" w:hAnsi="Calibri" w:cs="Calibri"/>
          <w:color w:val="741B47"/>
        </w:rPr>
      </w:pPr>
      <w:bookmarkStart w:id="42" w:name="_heading=h.bt8cquct619d" w:colFirst="0" w:colLast="0"/>
      <w:bookmarkEnd w:id="42"/>
      <w:r>
        <w:br w:type="page"/>
      </w:r>
    </w:p>
    <w:p w14:paraId="0708A385" w14:textId="77777777" w:rsidR="00375A9C" w:rsidRDefault="00533E55">
      <w:pPr>
        <w:pStyle w:val="Heading1"/>
        <w:spacing w:line="276" w:lineRule="auto"/>
        <w:jc w:val="both"/>
      </w:pPr>
      <w:bookmarkStart w:id="43" w:name="_heading=h.6ed2j8y421pd" w:colFirst="0" w:colLast="0"/>
      <w:bookmarkEnd w:id="43"/>
      <w:r>
        <w:rPr>
          <w:rFonts w:ascii="Calibri" w:eastAsia="Calibri" w:hAnsi="Calibri" w:cs="Calibri"/>
          <w:color w:val="741B47"/>
        </w:rPr>
        <w:lastRenderedPageBreak/>
        <w:t>Conclusion</w:t>
      </w:r>
    </w:p>
    <w:p w14:paraId="7175CAED" w14:textId="77777777" w:rsidR="00375A9C" w:rsidRDefault="00533E55">
      <w:pPr>
        <w:spacing w:before="240" w:after="240" w:line="276" w:lineRule="auto"/>
        <w:jc w:val="both"/>
      </w:pPr>
      <w:r>
        <w:t xml:space="preserve">Disabled women, girls, and gender minorities in Ireland continue to face persistent rights violations, structural exclusion, and a lack of targeted support. While numerous policies exist on paper, the gap between policy and practice remains </w:t>
      </w:r>
      <w:proofErr w:type="gramStart"/>
      <w:r>
        <w:t>wide—exacerbated</w:t>
      </w:r>
      <w:proofErr w:type="gramEnd"/>
      <w:r>
        <w:t xml:space="preserve"> by poor implementation, insufficient resourcing, and a failure to involve Disabled Persons Organisations (DPOs) meaningfully in decision-making.</w:t>
      </w:r>
    </w:p>
    <w:p w14:paraId="4EF6ED58" w14:textId="77777777" w:rsidR="00375A9C" w:rsidRDefault="00533E55">
      <w:pPr>
        <w:spacing w:before="240" w:after="240" w:line="276" w:lineRule="auto"/>
        <w:jc w:val="both"/>
      </w:pPr>
      <w:r>
        <w:t>Disabled Women Ireland (DWI) highlights the urgent need for the State to take a cross-cutting, intersectional approach to disability and gender. Without disaggregated data, dedicated frameworks, and measurable outcomes, disabled women will continue to be left behind in areas including violence prevention, parenting, housing, employment, healthcare, and independent living.</w:t>
      </w:r>
    </w:p>
    <w:p w14:paraId="71FC1D8F" w14:textId="77777777" w:rsidR="00375A9C" w:rsidRDefault="00533E55">
      <w:pPr>
        <w:spacing w:before="240" w:after="240" w:line="276" w:lineRule="auto"/>
        <w:jc w:val="both"/>
      </w:pPr>
      <w:r>
        <w:t>We urge the Committee to hold the State accountable to its obligations under the CRPD and to press for immediate, resourced, and measurable actions that reflect the lived realities of disabled women and gender minorities in Ireland.</w:t>
      </w:r>
    </w:p>
    <w:p w14:paraId="7006F9EC" w14:textId="77777777" w:rsidR="00375A9C" w:rsidRDefault="00375A9C">
      <w:pPr>
        <w:spacing w:line="276" w:lineRule="auto"/>
        <w:jc w:val="both"/>
      </w:pPr>
    </w:p>
    <w:sectPr w:rsidR="00375A9C">
      <w:footerReference w:type="default" r:id="rId36"/>
      <w:headerReference w:type="first" r:id="rId37"/>
      <w:footerReference w:type="first" r:id="rId38"/>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1674C" w14:textId="77777777" w:rsidR="00B80E47" w:rsidRDefault="00B80E47">
      <w:r>
        <w:separator/>
      </w:r>
    </w:p>
  </w:endnote>
  <w:endnote w:type="continuationSeparator" w:id="0">
    <w:p w14:paraId="14D3451A" w14:textId="77777777" w:rsidR="00B80E47" w:rsidRDefault="00B80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FB4D8" w14:textId="77777777" w:rsidR="00375A9C" w:rsidRDefault="00533E55">
    <w:pPr>
      <w:jc w:val="right"/>
      <w:rPr>
        <w:b/>
        <w:color w:val="741B47"/>
      </w:rPr>
    </w:pPr>
    <w:r>
      <w:rPr>
        <w:b/>
        <w:color w:val="741B47"/>
      </w:rPr>
      <w:fldChar w:fldCharType="begin"/>
    </w:r>
    <w:r>
      <w:rPr>
        <w:b/>
        <w:color w:val="741B47"/>
      </w:rPr>
      <w:instrText>PAGE</w:instrText>
    </w:r>
    <w:r>
      <w:rPr>
        <w:b/>
        <w:color w:val="741B47"/>
      </w:rPr>
      <w:fldChar w:fldCharType="separate"/>
    </w:r>
    <w:r w:rsidR="00956D9A">
      <w:rPr>
        <w:b/>
        <w:noProof/>
        <w:color w:val="741B47"/>
      </w:rPr>
      <w:t>1</w:t>
    </w:r>
    <w:r>
      <w:rPr>
        <w:b/>
        <w:color w:val="741B4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5043" w14:textId="77777777" w:rsidR="00375A9C" w:rsidRDefault="00533E55">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60288" behindDoc="0" locked="0" layoutInCell="1" hidden="0" allowOverlap="1" wp14:anchorId="4BAFBC3C" wp14:editId="2FD5341F">
              <wp:simplePos x="0" y="0"/>
              <wp:positionH relativeFrom="column">
                <wp:posOffset>-1028699</wp:posOffset>
              </wp:positionH>
              <wp:positionV relativeFrom="paragraph">
                <wp:posOffset>-723899</wp:posOffset>
              </wp:positionV>
              <wp:extent cx="7863205" cy="1296034"/>
              <wp:effectExtent l="0" t="0" r="0" b="0"/>
              <wp:wrapNone/>
              <wp:docPr id="60" name="Flowchart: Document 60"/>
              <wp:cNvGraphicFramePr/>
              <a:graphic xmlns:a="http://schemas.openxmlformats.org/drawingml/2006/main">
                <a:graphicData uri="http://schemas.microsoft.com/office/word/2010/wordprocessingShape">
                  <wps:wsp>
                    <wps:cNvSpPr/>
                    <wps:spPr>
                      <a:xfrm rot="10800000">
                        <a:off x="1466785" y="3184370"/>
                        <a:ext cx="7758430" cy="1191260"/>
                      </a:xfrm>
                      <a:prstGeom prst="flowChartDocument">
                        <a:avLst/>
                      </a:prstGeom>
                      <a:solidFill>
                        <a:srgbClr val="712C79"/>
                      </a:solidFill>
                      <a:ln>
                        <a:noFill/>
                      </a:ln>
                    </wps:spPr>
                    <wps:txbx>
                      <w:txbxContent>
                        <w:p w14:paraId="0EF4BAE2" w14:textId="77777777" w:rsidR="00375A9C" w:rsidRDefault="00375A9C">
                          <w:pPr>
                            <w:textDirection w:val="btLr"/>
                          </w:pPr>
                        </w:p>
                      </w:txbxContent>
                    </wps:txbx>
                    <wps:bodyPr spcFirstLastPara="1" wrap="square" lIns="91425" tIns="91425" rIns="91425" bIns="91425" anchor="ctr" anchorCtr="0">
                      <a:noAutofit/>
                    </wps:bodyPr>
                  </wps:wsp>
                </a:graphicData>
              </a:graphic>
            </wp:anchor>
          </w:drawing>
        </mc:Choice>
        <mc:Fallback>
          <w:pict>
            <v:shapetype w14:anchorId="4BAFBC3C"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60" o:spid="_x0000_s1028" type="#_x0000_t114" style="position:absolute;margin-left:-81pt;margin-top:-57pt;width:619.15pt;height:102.05pt;rotation:180;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" fillcolor="#712c79" stroked="f">
              <v:textbox inset="2.53958mm,2.53958mm,2.53958mm,2.53958mm">
                <w:txbxContent>
                  <w:p w14:paraId="0EF4BAE2" w14:textId="77777777" w:rsidR="00375A9C" w:rsidRDefault="00375A9C">
                    <w:pPr>
                      <w:textDirection w:val="btLr"/>
                    </w:pPr>
                  </w:p>
                </w:txbxContent>
              </v:textbox>
            </v:shape>
          </w:pict>
        </mc:Fallback>
      </mc:AlternateContent>
    </w:r>
    <w:r>
      <w:rPr>
        <w:noProof/>
      </w:rPr>
      <mc:AlternateContent>
        <mc:Choice Requires="wps">
          <w:drawing>
            <wp:anchor distT="0" distB="0" distL="114300" distR="114300" simplePos="0" relativeHeight="251661312" behindDoc="0" locked="0" layoutInCell="1" hidden="0" allowOverlap="1" wp14:anchorId="213D5970" wp14:editId="499CDECD">
              <wp:simplePos x="0" y="0"/>
              <wp:positionH relativeFrom="column">
                <wp:posOffset>-939799</wp:posOffset>
              </wp:positionH>
              <wp:positionV relativeFrom="paragraph">
                <wp:posOffset>-380999</wp:posOffset>
              </wp:positionV>
              <wp:extent cx="8361622" cy="1388629"/>
              <wp:effectExtent l="0" t="0" r="0" b="0"/>
              <wp:wrapNone/>
              <wp:docPr id="59" name="Flowchart: Document 59"/>
              <wp:cNvGraphicFramePr/>
              <a:graphic xmlns:a="http://schemas.openxmlformats.org/drawingml/2006/main">
                <a:graphicData uri="http://schemas.microsoft.com/office/word/2010/wordprocessingShape">
                  <wps:wsp>
                    <wps:cNvSpPr/>
                    <wps:spPr>
                      <a:xfrm rot="10800000">
                        <a:off x="1217576" y="3138073"/>
                        <a:ext cx="8256848" cy="1283855"/>
                      </a:xfrm>
                      <a:prstGeom prst="flowChartDocument">
                        <a:avLst/>
                      </a:prstGeom>
                      <a:solidFill>
                        <a:srgbClr val="F6F081"/>
                      </a:solidFill>
                      <a:ln>
                        <a:noFill/>
                      </a:ln>
                    </wps:spPr>
                    <wps:txbx>
                      <w:txbxContent>
                        <w:p w14:paraId="16EBEC5A" w14:textId="77777777" w:rsidR="00375A9C" w:rsidRDefault="00375A9C">
                          <w:pPr>
                            <w:textDirection w:val="btLr"/>
                          </w:pPr>
                        </w:p>
                      </w:txbxContent>
                    </wps:txbx>
                    <wps:bodyPr spcFirstLastPara="1" wrap="square" lIns="91425" tIns="91425" rIns="91425" bIns="91425" anchor="ctr" anchorCtr="0">
                      <a:noAutofit/>
                    </wps:bodyPr>
                  </wps:wsp>
                </a:graphicData>
              </a:graphic>
            </wp:anchor>
          </w:drawing>
        </mc:Choice>
        <mc:Fallback>
          <w:pict>
            <v:shape w14:anchorId="213D5970" id="Flowchart: Document 59" o:spid="_x0000_s1029" type="#_x0000_t114" style="position:absolute;margin-left:-74pt;margin-top:-30pt;width:658.4pt;height:109.3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" fillcolor="#f6f081" stroked="f">
              <v:textbox inset="2.53958mm,2.53958mm,2.53958mm,2.53958mm">
                <w:txbxContent>
                  <w:p w14:paraId="16EBEC5A" w14:textId="77777777" w:rsidR="00375A9C" w:rsidRDefault="00375A9C">
                    <w:pPr>
                      <w:textDirection w:val="btLr"/>
                    </w:pPr>
                  </w:p>
                </w:txbxContent>
              </v:textbox>
            </v:shape>
          </w:pict>
        </mc:Fallback>
      </mc:AlternateContent>
    </w:r>
    <w:r>
      <w:rPr>
        <w:noProof/>
      </w:rPr>
      <w:drawing>
        <wp:anchor distT="0" distB="0" distL="114300" distR="114300" simplePos="0" relativeHeight="251662336" behindDoc="0" locked="0" layoutInCell="1" hidden="0" allowOverlap="1" wp14:anchorId="221C3265" wp14:editId="2EC610F4">
          <wp:simplePos x="0" y="0"/>
          <wp:positionH relativeFrom="column">
            <wp:posOffset>5433060</wp:posOffset>
          </wp:positionH>
          <wp:positionV relativeFrom="paragraph">
            <wp:posOffset>-16786</wp:posOffset>
          </wp:positionV>
          <wp:extent cx="496513" cy="506320"/>
          <wp:effectExtent l="0" t="0" r="0" b="0"/>
          <wp:wrapNone/>
          <wp:docPr id="61" name="image1.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logo&#10;&#10;Description automatically generated"/>
                  <pic:cNvPicPr preferRelativeResize="0"/>
                </pic:nvPicPr>
                <pic:blipFill>
                  <a:blip r:embed="rId1"/>
                  <a:srcRect/>
                  <a:stretch>
                    <a:fillRect/>
                  </a:stretch>
                </pic:blipFill>
                <pic:spPr>
                  <a:xfrm>
                    <a:off x="0" y="0"/>
                    <a:ext cx="496513" cy="506320"/>
                  </a:xfrm>
                  <a:prstGeom prst="rect">
                    <a:avLst/>
                  </a:prstGeom>
                  <a:ln/>
                </pic:spPr>
              </pic:pic>
            </a:graphicData>
          </a:graphic>
        </wp:anchor>
      </w:drawing>
    </w:r>
  </w:p>
  <w:p w14:paraId="32C2F2AE" w14:textId="77777777" w:rsidR="00375A9C" w:rsidRDefault="00375A9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F55BA" w14:textId="77777777" w:rsidR="00B80E47" w:rsidRDefault="00B80E47">
      <w:r>
        <w:separator/>
      </w:r>
    </w:p>
  </w:footnote>
  <w:footnote w:type="continuationSeparator" w:id="0">
    <w:p w14:paraId="6C7BB4E1" w14:textId="77777777" w:rsidR="00B80E47" w:rsidRDefault="00B80E47">
      <w:r>
        <w:continuationSeparator/>
      </w:r>
    </w:p>
  </w:footnote>
  <w:footnote w:id="1">
    <w:p w14:paraId="7F852652" w14:textId="77777777" w:rsidR="00375A9C" w:rsidRDefault="00533E55">
      <w:pPr>
        <w:rPr>
          <w:sz w:val="18"/>
          <w:szCs w:val="18"/>
        </w:rPr>
      </w:pPr>
      <w:r>
        <w:rPr>
          <w:rStyle w:val="FootnoteReference"/>
        </w:rPr>
        <w:footnoteRef/>
      </w:r>
      <w:r>
        <w:rPr>
          <w:sz w:val="18"/>
          <w:szCs w:val="18"/>
        </w:rPr>
        <w:t xml:space="preserve"> Note: Since the expiration of this strategy, no new strategy has been published at the time of writing. </w:t>
      </w:r>
    </w:p>
  </w:footnote>
  <w:footnote w:id="2">
    <w:p w14:paraId="321C1525" w14:textId="77777777" w:rsidR="00375A9C" w:rsidRDefault="00533E55">
      <w:pPr>
        <w:rPr>
          <w:sz w:val="18"/>
          <w:szCs w:val="18"/>
        </w:rPr>
      </w:pPr>
      <w:r>
        <w:rPr>
          <w:rStyle w:val="FootnoteReference"/>
        </w:rPr>
        <w:footnoteRef/>
      </w:r>
      <w:r>
        <w:rPr>
          <w:sz w:val="18"/>
          <w:szCs w:val="18"/>
        </w:rPr>
        <w:t xml:space="preserve"> </w:t>
      </w:r>
      <w:hyperlink r:id="rId1">
        <w:r w:rsidR="00375A9C">
          <w:rPr>
            <w:color w:val="0563C1"/>
            <w:sz w:val="18"/>
            <w:szCs w:val="18"/>
            <w:u w:val="single"/>
          </w:rPr>
          <w:t xml:space="preserve">Section 42 of the </w:t>
        </w:r>
      </w:hyperlink>
      <w:hyperlink r:id="rId2">
        <w:r w:rsidR="00375A9C">
          <w:rPr>
            <w:i/>
            <w:color w:val="0563C1"/>
            <w:sz w:val="18"/>
            <w:szCs w:val="18"/>
            <w:u w:val="single"/>
          </w:rPr>
          <w:t>Irish Human Rights and Equality Commission Act 2014</w:t>
        </w:r>
      </w:hyperlink>
      <w:r>
        <w:rPr>
          <w:sz w:val="18"/>
          <w:szCs w:val="18"/>
        </w:rPr>
        <w:t>.</w:t>
      </w:r>
    </w:p>
  </w:footnote>
  <w:footnote w:id="3">
    <w:p w14:paraId="7A6401EE" w14:textId="77777777" w:rsidR="00375A9C" w:rsidRDefault="00533E55">
      <w:pPr>
        <w:rPr>
          <w:sz w:val="18"/>
          <w:szCs w:val="18"/>
        </w:rPr>
      </w:pPr>
      <w:r>
        <w:rPr>
          <w:rStyle w:val="FootnoteReference"/>
        </w:rPr>
        <w:footnoteRef/>
      </w:r>
      <w:r>
        <w:rPr>
          <w:sz w:val="18"/>
          <w:szCs w:val="18"/>
        </w:rPr>
        <w:t xml:space="preserve"> National Disability Authority (2023), </w:t>
      </w:r>
      <w:r>
        <w:rPr>
          <w:i/>
          <w:sz w:val="18"/>
          <w:szCs w:val="18"/>
        </w:rPr>
        <w:t>‘</w:t>
      </w:r>
      <w:hyperlink r:id="rId3">
        <w:r w:rsidR="00375A9C">
          <w:rPr>
            <w:i/>
            <w:color w:val="0563C1"/>
            <w:sz w:val="18"/>
            <w:szCs w:val="18"/>
            <w:u w:val="single"/>
          </w:rPr>
          <w:t>Independent Evaluation of the Disability Participation and Consultation Network’</w:t>
        </w:r>
      </w:hyperlink>
      <w:r>
        <w:rPr>
          <w:sz w:val="18"/>
          <w:szCs w:val="18"/>
        </w:rPr>
        <w:t>.</w:t>
      </w:r>
    </w:p>
  </w:footnote>
  <w:footnote w:id="4">
    <w:p w14:paraId="69AB1154" w14:textId="77777777" w:rsidR="00375A9C" w:rsidRDefault="00533E55">
      <w:pPr>
        <w:rPr>
          <w:sz w:val="18"/>
          <w:szCs w:val="18"/>
        </w:rPr>
      </w:pPr>
      <w:r>
        <w:rPr>
          <w:rStyle w:val="FootnoteReference"/>
        </w:rPr>
        <w:footnoteRef/>
      </w:r>
      <w:r>
        <w:rPr>
          <w:sz w:val="18"/>
          <w:szCs w:val="18"/>
        </w:rPr>
        <w:t xml:space="preserve"> Ibid. Section 61</w:t>
      </w:r>
    </w:p>
  </w:footnote>
  <w:footnote w:id="5">
    <w:p w14:paraId="62C4A5BF" w14:textId="77777777" w:rsidR="00375A9C" w:rsidRDefault="00533E55">
      <w:pPr>
        <w:rPr>
          <w:sz w:val="18"/>
          <w:szCs w:val="18"/>
        </w:rPr>
      </w:pPr>
      <w:r>
        <w:rPr>
          <w:rStyle w:val="FootnoteReference"/>
        </w:rPr>
        <w:footnoteRef/>
      </w:r>
      <w:r>
        <w:rPr>
          <w:sz w:val="20"/>
          <w:szCs w:val="20"/>
        </w:rPr>
        <w:t xml:space="preserve"> </w:t>
      </w:r>
      <w:r>
        <w:rPr>
          <w:sz w:val="18"/>
          <w:szCs w:val="18"/>
        </w:rPr>
        <w:t xml:space="preserve">Department of Children, Disability &amp; Equality, </w:t>
      </w:r>
      <w:hyperlink r:id="rId4">
        <w:r w:rsidR="00375A9C">
          <w:rPr>
            <w:color w:val="1155CC"/>
            <w:sz w:val="18"/>
            <w:szCs w:val="18"/>
            <w:u w:val="single"/>
          </w:rPr>
          <w:t>‘General Scheme of the Equality (Miscellaneous Provisions) Bill 2024’</w:t>
        </w:r>
      </w:hyperlink>
      <w:r>
        <w:rPr>
          <w:sz w:val="18"/>
          <w:szCs w:val="18"/>
        </w:rPr>
        <w:t>; (2024)</w:t>
      </w:r>
    </w:p>
  </w:footnote>
  <w:footnote w:id="6">
    <w:p w14:paraId="2D176F3F" w14:textId="77777777" w:rsidR="00375A9C" w:rsidRDefault="00533E55">
      <w:pPr>
        <w:rPr>
          <w:sz w:val="18"/>
          <w:szCs w:val="18"/>
        </w:rPr>
      </w:pPr>
      <w:r>
        <w:rPr>
          <w:rStyle w:val="FootnoteReference"/>
        </w:rPr>
        <w:footnoteRef/>
      </w:r>
      <w:r>
        <w:rPr>
          <w:sz w:val="18"/>
          <w:szCs w:val="18"/>
        </w:rPr>
        <w:t xml:space="preserve"> DWI Submission to the Joint Oireachtas Committee on Disability Matters, </w:t>
      </w:r>
      <w:hyperlink r:id="rId5">
        <w:r w:rsidR="00375A9C">
          <w:rPr>
            <w:color w:val="0563C1"/>
            <w:sz w:val="18"/>
            <w:szCs w:val="18"/>
          </w:rPr>
          <w:t>“</w:t>
        </w:r>
      </w:hyperlink>
      <w:hyperlink r:id="rId6">
        <w:r w:rsidR="00375A9C">
          <w:rPr>
            <w:color w:val="0563C1"/>
            <w:sz w:val="18"/>
            <w:szCs w:val="18"/>
            <w:u w:val="single"/>
          </w:rPr>
          <w:t>Ensuring independent and adequate standard of living and social protection for people with disabilities</w:t>
        </w:r>
      </w:hyperlink>
      <w:hyperlink r:id="rId7">
        <w:r w:rsidR="00375A9C">
          <w:rPr>
            <w:color w:val="0563C1"/>
            <w:sz w:val="18"/>
            <w:szCs w:val="18"/>
          </w:rPr>
          <w:t>”</w:t>
        </w:r>
      </w:hyperlink>
      <w:r>
        <w:rPr>
          <w:sz w:val="18"/>
          <w:szCs w:val="18"/>
        </w:rPr>
        <w:t>; (2021)</w:t>
      </w:r>
    </w:p>
  </w:footnote>
  <w:footnote w:id="7">
    <w:p w14:paraId="77139C13" w14:textId="77777777" w:rsidR="00375A9C" w:rsidRDefault="00533E55">
      <w:pPr>
        <w:rPr>
          <w:sz w:val="18"/>
          <w:szCs w:val="18"/>
        </w:rPr>
      </w:pPr>
      <w:r>
        <w:rPr>
          <w:rStyle w:val="FootnoteReference"/>
        </w:rPr>
        <w:footnoteRef/>
      </w:r>
      <w:r>
        <w:rPr>
          <w:sz w:val="18"/>
          <w:szCs w:val="18"/>
        </w:rPr>
        <w:t xml:space="preserve"> Central Statistics Office, </w:t>
      </w:r>
      <w:hyperlink r:id="rId8">
        <w:r w:rsidR="00375A9C">
          <w:rPr>
            <w:color w:val="1155CC"/>
            <w:sz w:val="18"/>
            <w:szCs w:val="18"/>
            <w:u w:val="single"/>
          </w:rPr>
          <w:t>Survey on Income and Living Conditions (SILC) 2017: Poverty and Deprivation</w:t>
        </w:r>
      </w:hyperlink>
      <w:r>
        <w:rPr>
          <w:sz w:val="18"/>
          <w:szCs w:val="18"/>
        </w:rPr>
        <w:t>; (2017)</w:t>
      </w:r>
    </w:p>
  </w:footnote>
  <w:footnote w:id="8">
    <w:p w14:paraId="46577D16" w14:textId="77777777" w:rsidR="00375A9C" w:rsidRDefault="00533E55">
      <w:pPr>
        <w:rPr>
          <w:sz w:val="18"/>
          <w:szCs w:val="18"/>
        </w:rPr>
      </w:pPr>
      <w:r>
        <w:rPr>
          <w:rStyle w:val="FootnoteReference"/>
        </w:rPr>
        <w:footnoteRef/>
      </w:r>
      <w:r>
        <w:rPr>
          <w:sz w:val="18"/>
          <w:szCs w:val="18"/>
        </w:rPr>
        <w:t xml:space="preserve"> EU Fundamental Rights Agency, </w:t>
      </w:r>
      <w:hyperlink r:id="rId9">
        <w:r w:rsidR="00375A9C">
          <w:rPr>
            <w:i/>
            <w:color w:val="0563C1"/>
            <w:sz w:val="18"/>
            <w:szCs w:val="18"/>
            <w:u w:val="single"/>
          </w:rPr>
          <w:t>‘</w:t>
        </w:r>
      </w:hyperlink>
      <w:hyperlink r:id="rId10">
        <w:r w:rsidR="00375A9C">
          <w:rPr>
            <w:color w:val="0563C1"/>
            <w:sz w:val="18"/>
            <w:szCs w:val="18"/>
            <w:u w:val="single"/>
          </w:rPr>
          <w:t>Violence against women: An EU-wide survey'</w:t>
        </w:r>
      </w:hyperlink>
      <w:r>
        <w:rPr>
          <w:sz w:val="18"/>
          <w:szCs w:val="18"/>
        </w:rPr>
        <w:t xml:space="preserve"> (2014)</w:t>
      </w:r>
    </w:p>
  </w:footnote>
  <w:footnote w:id="9">
    <w:p w14:paraId="25669C52" w14:textId="77777777" w:rsidR="00375A9C" w:rsidRDefault="00533E55">
      <w:pPr>
        <w:rPr>
          <w:sz w:val="18"/>
          <w:szCs w:val="18"/>
        </w:rPr>
      </w:pPr>
      <w:r>
        <w:rPr>
          <w:rStyle w:val="FootnoteReference"/>
        </w:rPr>
        <w:footnoteRef/>
      </w:r>
      <w:r>
        <w:rPr>
          <w:sz w:val="18"/>
          <w:szCs w:val="18"/>
        </w:rPr>
        <w:t xml:space="preserve"> European Disability Forum, </w:t>
      </w:r>
      <w:hyperlink r:id="rId11">
        <w:r w:rsidR="00375A9C">
          <w:rPr>
            <w:color w:val="0563C1"/>
            <w:sz w:val="18"/>
            <w:szCs w:val="18"/>
            <w:u w:val="single"/>
          </w:rPr>
          <w:t>‘Gender Equality Index 2021: what does it say on disability?’</w:t>
        </w:r>
      </w:hyperlink>
      <w:r>
        <w:rPr>
          <w:sz w:val="18"/>
          <w:szCs w:val="18"/>
        </w:rPr>
        <w:t>; (2021)</w:t>
      </w:r>
    </w:p>
  </w:footnote>
  <w:footnote w:id="10">
    <w:p w14:paraId="6C87BBC5" w14:textId="77777777" w:rsidR="00375A9C" w:rsidRDefault="00533E55">
      <w:pPr>
        <w:rPr>
          <w:sz w:val="18"/>
          <w:szCs w:val="18"/>
        </w:rPr>
      </w:pPr>
      <w:r>
        <w:rPr>
          <w:rStyle w:val="FootnoteReference"/>
        </w:rPr>
        <w:footnoteRef/>
      </w:r>
      <w:r>
        <w:rPr>
          <w:sz w:val="18"/>
          <w:szCs w:val="18"/>
        </w:rPr>
        <w:t xml:space="preserve"> European Disability Forum, </w:t>
      </w:r>
      <w:hyperlink r:id="rId12">
        <w:r w:rsidR="00375A9C">
          <w:rPr>
            <w:color w:val="0563C1"/>
            <w:sz w:val="18"/>
            <w:szCs w:val="18"/>
            <w:u w:val="single"/>
          </w:rPr>
          <w:t>‘Right to Work’ Human Rights Report</w:t>
        </w:r>
      </w:hyperlink>
      <w:r>
        <w:rPr>
          <w:sz w:val="18"/>
          <w:szCs w:val="18"/>
        </w:rPr>
        <w:t xml:space="preserve"> (2023)</w:t>
      </w:r>
    </w:p>
  </w:footnote>
  <w:footnote w:id="11">
    <w:p w14:paraId="2E3B676F" w14:textId="77777777" w:rsidR="00375A9C" w:rsidRDefault="00533E55">
      <w:pPr>
        <w:rPr>
          <w:sz w:val="18"/>
          <w:szCs w:val="18"/>
        </w:rPr>
      </w:pPr>
      <w:r>
        <w:rPr>
          <w:rStyle w:val="FootnoteReference"/>
        </w:rPr>
        <w:footnoteRef/>
      </w:r>
      <w:r>
        <w:rPr>
          <w:sz w:val="18"/>
          <w:szCs w:val="18"/>
        </w:rPr>
        <w:t xml:space="preserve"> European Disability Forum, ‘</w:t>
      </w:r>
      <w:hyperlink r:id="rId13">
        <w:r w:rsidR="00375A9C">
          <w:rPr>
            <w:color w:val="0563C1"/>
            <w:sz w:val="18"/>
            <w:szCs w:val="18"/>
            <w:u w:val="single"/>
          </w:rPr>
          <w:t>Poverty and Social Exclusion of Persons with Disabilities</w:t>
        </w:r>
      </w:hyperlink>
      <w:r>
        <w:rPr>
          <w:sz w:val="18"/>
          <w:szCs w:val="18"/>
        </w:rPr>
        <w:t>’; (2021)</w:t>
      </w:r>
    </w:p>
  </w:footnote>
  <w:footnote w:id="12">
    <w:p w14:paraId="37FBD256" w14:textId="77777777" w:rsidR="00375A9C" w:rsidRDefault="00533E55">
      <w:pPr>
        <w:rPr>
          <w:sz w:val="18"/>
          <w:szCs w:val="18"/>
        </w:rPr>
      </w:pPr>
      <w:r>
        <w:rPr>
          <w:rStyle w:val="FootnoteReference"/>
        </w:rPr>
        <w:footnoteRef/>
      </w:r>
      <w:r>
        <w:rPr>
          <w:sz w:val="18"/>
          <w:szCs w:val="18"/>
        </w:rPr>
        <w:t xml:space="preserve"> Group of Experts on Action against Violence against Women and Domestic Violence (GREVIO) (2023), </w:t>
      </w:r>
      <w:hyperlink r:id="rId14">
        <w:r w:rsidR="00375A9C">
          <w:rPr>
            <w:color w:val="0563C1"/>
            <w:sz w:val="18"/>
            <w:szCs w:val="18"/>
            <w:u w:val="single"/>
          </w:rPr>
          <w:t>Baseline Evaluation Report Ireland on the Istanbul Convention</w:t>
        </w:r>
      </w:hyperlink>
      <w:r>
        <w:rPr>
          <w:sz w:val="18"/>
          <w:szCs w:val="18"/>
        </w:rPr>
        <w:t>.</w:t>
      </w:r>
    </w:p>
  </w:footnote>
  <w:footnote w:id="13">
    <w:p w14:paraId="52C0EBE2" w14:textId="77777777" w:rsidR="00375A9C" w:rsidRDefault="00533E55">
      <w:pPr>
        <w:rPr>
          <w:sz w:val="18"/>
          <w:szCs w:val="18"/>
        </w:rPr>
      </w:pPr>
      <w:r>
        <w:rPr>
          <w:rStyle w:val="FootnoteReference"/>
        </w:rPr>
        <w:footnoteRef/>
      </w:r>
      <w:r>
        <w:rPr>
          <w:sz w:val="18"/>
          <w:szCs w:val="18"/>
        </w:rPr>
        <w:t xml:space="preserve"> Committee on the Elimination of Discrimination against Women (2017), </w:t>
      </w:r>
      <w:hyperlink r:id="rId15">
        <w:r w:rsidR="00375A9C">
          <w:rPr>
            <w:color w:val="0563C1"/>
            <w:sz w:val="18"/>
            <w:szCs w:val="18"/>
            <w:u w:val="single"/>
          </w:rPr>
          <w:t>Concluding observations on the combined sixth and seventh periodic reports of Ireland</w:t>
        </w:r>
      </w:hyperlink>
      <w:r>
        <w:rPr>
          <w:i/>
          <w:sz w:val="18"/>
          <w:szCs w:val="18"/>
        </w:rPr>
        <w:t xml:space="preserve"> </w:t>
      </w:r>
      <w:r>
        <w:rPr>
          <w:sz w:val="18"/>
          <w:szCs w:val="18"/>
        </w:rPr>
        <w:t xml:space="preserve">[CEDAW/C/IRL/CO/6-7] </w:t>
      </w:r>
    </w:p>
  </w:footnote>
  <w:footnote w:id="14">
    <w:p w14:paraId="4E26113F" w14:textId="77777777" w:rsidR="00375A9C" w:rsidRDefault="00533E55">
      <w:pPr>
        <w:rPr>
          <w:sz w:val="18"/>
          <w:szCs w:val="18"/>
        </w:rPr>
      </w:pPr>
      <w:r>
        <w:rPr>
          <w:rStyle w:val="FootnoteReference"/>
        </w:rPr>
        <w:footnoteRef/>
      </w:r>
      <w:r>
        <w:rPr>
          <w:sz w:val="18"/>
          <w:szCs w:val="18"/>
        </w:rPr>
        <w:t xml:space="preserve"> Disabled Women Ireland and Neuro Pride Ireland </w:t>
      </w:r>
      <w:hyperlink r:id="rId16">
        <w:r w:rsidR="00375A9C">
          <w:rPr>
            <w:color w:val="1155CC"/>
            <w:sz w:val="18"/>
            <w:szCs w:val="18"/>
            <w:u w:val="single"/>
          </w:rPr>
          <w:t>DPO coalition Shadow Report on CEDAW</w:t>
        </w:r>
      </w:hyperlink>
      <w:r>
        <w:rPr>
          <w:sz w:val="18"/>
          <w:szCs w:val="18"/>
        </w:rPr>
        <w:t xml:space="preserve"> (2025)</w:t>
      </w:r>
    </w:p>
  </w:footnote>
  <w:footnote w:id="15">
    <w:p w14:paraId="2570770E" w14:textId="77777777" w:rsidR="00375A9C" w:rsidRDefault="00533E55">
      <w:pPr>
        <w:rPr>
          <w:sz w:val="18"/>
          <w:szCs w:val="18"/>
        </w:rPr>
      </w:pPr>
      <w:r>
        <w:rPr>
          <w:rStyle w:val="FootnoteReference"/>
        </w:rPr>
        <w:footnoteRef/>
      </w:r>
      <w:r>
        <w:rPr>
          <w:sz w:val="18"/>
          <w:szCs w:val="18"/>
        </w:rPr>
        <w:t xml:space="preserve"> </w:t>
      </w:r>
      <w:hyperlink r:id="rId17">
        <w:r w:rsidR="00375A9C">
          <w:rPr>
            <w:color w:val="0563C1"/>
            <w:sz w:val="18"/>
            <w:szCs w:val="18"/>
            <w:u w:val="single"/>
          </w:rPr>
          <w:t xml:space="preserve">Hub </w:t>
        </w:r>
        <w:r w:rsidR="00375A9C">
          <w:rPr>
            <w:color w:val="0563C1"/>
            <w:sz w:val="18"/>
            <w:szCs w:val="18"/>
            <w:u w:val="single"/>
          </w:rPr>
          <w:t>na nÓg national centre of excellence and coordination in children and young people’s participation in decision making</w:t>
        </w:r>
      </w:hyperlink>
      <w:r>
        <w:rPr>
          <w:sz w:val="18"/>
          <w:szCs w:val="18"/>
        </w:rPr>
        <w:t>.</w:t>
      </w:r>
    </w:p>
  </w:footnote>
  <w:footnote w:id="16">
    <w:p w14:paraId="66940D67" w14:textId="77777777" w:rsidR="00375A9C" w:rsidRDefault="00533E55">
      <w:pPr>
        <w:rPr>
          <w:sz w:val="18"/>
          <w:szCs w:val="18"/>
        </w:rPr>
      </w:pPr>
      <w:r>
        <w:rPr>
          <w:rStyle w:val="FootnoteReference"/>
        </w:rPr>
        <w:footnoteRef/>
      </w:r>
      <w:r>
        <w:rPr>
          <w:sz w:val="20"/>
          <w:szCs w:val="20"/>
        </w:rPr>
        <w:t xml:space="preserve"> </w:t>
      </w:r>
      <w:r>
        <w:rPr>
          <w:sz w:val="18"/>
          <w:szCs w:val="18"/>
        </w:rPr>
        <w:t xml:space="preserve">ibid. </w:t>
      </w:r>
    </w:p>
  </w:footnote>
  <w:footnote w:id="17">
    <w:p w14:paraId="58D326E5" w14:textId="77777777" w:rsidR="00375A9C" w:rsidRDefault="00533E55">
      <w:pPr>
        <w:rPr>
          <w:sz w:val="18"/>
          <w:szCs w:val="18"/>
        </w:rPr>
      </w:pPr>
      <w:r>
        <w:rPr>
          <w:rStyle w:val="FootnoteReference"/>
        </w:rPr>
        <w:footnoteRef/>
      </w:r>
      <w:r>
        <w:rPr>
          <w:sz w:val="18"/>
          <w:szCs w:val="18"/>
        </w:rPr>
        <w:t xml:space="preserve"> Law Reform Commission, </w:t>
      </w:r>
      <w:hyperlink r:id="rId18">
        <w:r w:rsidR="00375A9C">
          <w:rPr>
            <w:color w:val="1155CC"/>
            <w:sz w:val="18"/>
            <w:szCs w:val="18"/>
            <w:u w:val="single"/>
          </w:rPr>
          <w:t>Children and the Law: Medical Treatment (Report)</w:t>
        </w:r>
      </w:hyperlink>
      <w:r>
        <w:rPr>
          <w:sz w:val="18"/>
          <w:szCs w:val="18"/>
        </w:rPr>
        <w:t>; (LRC 103-2011) IELRC 103 (2011)</w:t>
      </w:r>
    </w:p>
  </w:footnote>
  <w:footnote w:id="18">
    <w:p w14:paraId="37881069" w14:textId="77777777" w:rsidR="00375A9C" w:rsidRDefault="00533E55">
      <w:pPr>
        <w:rPr>
          <w:sz w:val="18"/>
          <w:szCs w:val="18"/>
        </w:rPr>
      </w:pPr>
      <w:r>
        <w:rPr>
          <w:rStyle w:val="FootnoteReference"/>
        </w:rPr>
        <w:footnoteRef/>
      </w:r>
      <w:r>
        <w:rPr>
          <w:sz w:val="18"/>
          <w:szCs w:val="18"/>
        </w:rPr>
        <w:t xml:space="preserve"> The Irish Times, ‘</w:t>
      </w:r>
      <w:hyperlink r:id="rId19">
        <w:r w:rsidR="00375A9C">
          <w:rPr>
            <w:color w:val="1155CC"/>
            <w:sz w:val="18"/>
            <w:szCs w:val="18"/>
            <w:u w:val="single"/>
          </w:rPr>
          <w:t>Waiting lists for assessing children’s additional needs is growing due to doubling of referrals, Minister told</w:t>
        </w:r>
      </w:hyperlink>
      <w:r>
        <w:rPr>
          <w:sz w:val="18"/>
          <w:szCs w:val="18"/>
        </w:rPr>
        <w:t>’; (31 March 2025)</w:t>
      </w:r>
    </w:p>
  </w:footnote>
  <w:footnote w:id="19">
    <w:p w14:paraId="79EA513A" w14:textId="77777777" w:rsidR="00375A9C" w:rsidRDefault="00533E55">
      <w:pPr>
        <w:rPr>
          <w:sz w:val="16"/>
          <w:szCs w:val="16"/>
        </w:rPr>
      </w:pPr>
      <w:r>
        <w:rPr>
          <w:rStyle w:val="FootnoteReference"/>
        </w:rPr>
        <w:footnoteRef/>
      </w:r>
      <w:r>
        <w:rPr>
          <w:sz w:val="20"/>
          <w:szCs w:val="20"/>
        </w:rPr>
        <w:t xml:space="preserve"> </w:t>
      </w:r>
      <w:r>
        <w:rPr>
          <w:sz w:val="18"/>
          <w:szCs w:val="18"/>
        </w:rPr>
        <w:t xml:space="preserve">HSE, </w:t>
      </w:r>
      <w:hyperlink r:id="rId20">
        <w:r w:rsidR="00375A9C">
          <w:rPr>
            <w:color w:val="1155CC"/>
            <w:sz w:val="18"/>
            <w:szCs w:val="18"/>
            <w:u w:val="single"/>
          </w:rPr>
          <w:t>National Report 2023 Children’s Disability Network Team Staff Census and Workforce Review</w:t>
        </w:r>
      </w:hyperlink>
      <w:r>
        <w:rPr>
          <w:sz w:val="18"/>
          <w:szCs w:val="18"/>
        </w:rPr>
        <w:t>; (2024)</w:t>
      </w:r>
    </w:p>
  </w:footnote>
  <w:footnote w:id="20">
    <w:p w14:paraId="2D3B0A0B" w14:textId="77777777" w:rsidR="00375A9C" w:rsidRDefault="00533E55">
      <w:pPr>
        <w:rPr>
          <w:sz w:val="18"/>
          <w:szCs w:val="18"/>
        </w:rPr>
      </w:pPr>
      <w:r>
        <w:rPr>
          <w:rStyle w:val="FootnoteReference"/>
        </w:rPr>
        <w:footnoteRef/>
      </w:r>
      <w:r>
        <w:rPr>
          <w:sz w:val="20"/>
          <w:szCs w:val="20"/>
        </w:rPr>
        <w:t xml:space="preserve"> </w:t>
      </w:r>
      <w:r>
        <w:rPr>
          <w:sz w:val="18"/>
          <w:szCs w:val="18"/>
        </w:rPr>
        <w:t>Irish Times, ‘</w:t>
      </w:r>
      <w:hyperlink r:id="rId21">
        <w:r w:rsidR="00375A9C">
          <w:rPr>
            <w:color w:val="1155CC"/>
            <w:sz w:val="18"/>
            <w:szCs w:val="18"/>
            <w:u w:val="single"/>
          </w:rPr>
          <w:t>Over ⅓  of approved posts in network of services for children with disabilities are unfilled</w:t>
        </w:r>
      </w:hyperlink>
      <w:r>
        <w:rPr>
          <w:sz w:val="18"/>
          <w:szCs w:val="18"/>
        </w:rPr>
        <w:t>’; (3 March 2023)</w:t>
      </w:r>
    </w:p>
  </w:footnote>
  <w:footnote w:id="21">
    <w:p w14:paraId="4CFD1818" w14:textId="77777777" w:rsidR="00375A9C" w:rsidRDefault="00533E55">
      <w:pPr>
        <w:rPr>
          <w:sz w:val="18"/>
          <w:szCs w:val="18"/>
        </w:rPr>
      </w:pPr>
      <w:r>
        <w:rPr>
          <w:rStyle w:val="FootnoteReference"/>
        </w:rPr>
        <w:footnoteRef/>
      </w:r>
      <w:r>
        <w:rPr>
          <w:sz w:val="18"/>
          <w:szCs w:val="18"/>
        </w:rPr>
        <w:t xml:space="preserve"> The Irish Times, </w:t>
      </w:r>
      <w:hyperlink r:id="rId22">
        <w:r w:rsidR="00375A9C">
          <w:rPr>
            <w:color w:val="1155CC"/>
            <w:sz w:val="18"/>
            <w:szCs w:val="18"/>
            <w:u w:val="single"/>
          </w:rPr>
          <w:t>Children with disabilities much more likely to be bullied in school</w:t>
        </w:r>
      </w:hyperlink>
      <w:r>
        <w:rPr>
          <w:sz w:val="18"/>
          <w:szCs w:val="18"/>
        </w:rPr>
        <w:t>; (11 May 2021)</w:t>
      </w:r>
    </w:p>
  </w:footnote>
  <w:footnote w:id="22">
    <w:p w14:paraId="2492313A" w14:textId="77777777" w:rsidR="00375A9C" w:rsidRDefault="00533E55">
      <w:pPr>
        <w:rPr>
          <w:sz w:val="18"/>
          <w:szCs w:val="18"/>
        </w:rPr>
      </w:pPr>
      <w:r>
        <w:rPr>
          <w:rStyle w:val="FootnoteReference"/>
        </w:rPr>
        <w:footnoteRef/>
      </w:r>
      <w:r>
        <w:rPr>
          <w:sz w:val="18"/>
          <w:szCs w:val="18"/>
        </w:rPr>
        <w:t xml:space="preserve"> </w:t>
      </w:r>
      <w:r>
        <w:rPr>
          <w:sz w:val="18"/>
          <w:szCs w:val="18"/>
        </w:rPr>
        <w:t xml:space="preserve">WeProtect Global Alliance, </w:t>
      </w:r>
      <w:hyperlink r:id="rId23">
        <w:r w:rsidR="00375A9C">
          <w:rPr>
            <w:color w:val="1155CC"/>
            <w:sz w:val="18"/>
            <w:szCs w:val="18"/>
            <w:u w:val="single"/>
          </w:rPr>
          <w:t>The sexual exploitation and abuse of deaf and disabled children online</w:t>
        </w:r>
      </w:hyperlink>
      <w:r>
        <w:rPr>
          <w:sz w:val="18"/>
          <w:szCs w:val="18"/>
        </w:rPr>
        <w:t>; (2021)</w:t>
      </w:r>
    </w:p>
  </w:footnote>
  <w:footnote w:id="23">
    <w:p w14:paraId="1777561D" w14:textId="77777777" w:rsidR="00375A9C" w:rsidRDefault="00533E55">
      <w:pPr>
        <w:rPr>
          <w:sz w:val="18"/>
          <w:szCs w:val="18"/>
        </w:rPr>
      </w:pPr>
      <w:r>
        <w:rPr>
          <w:rStyle w:val="FootnoteReference"/>
        </w:rPr>
        <w:footnoteRef/>
      </w:r>
      <w:r>
        <w:rPr>
          <w:sz w:val="18"/>
          <w:szCs w:val="18"/>
        </w:rPr>
        <w:t xml:space="preserve"> Robinson S. et al., Journal on Family Violence 28:1–14, </w:t>
      </w:r>
      <w:hyperlink r:id="rId24">
        <w:r w:rsidR="00375A9C">
          <w:rPr>
            <w:color w:val="1155CC"/>
            <w:sz w:val="18"/>
            <w:szCs w:val="18"/>
            <w:u w:val="single"/>
          </w:rPr>
          <w:t>Prioritising Children and Young People with Disability in Research About Domestic and Family Violence: Methodological, Ethical and Pragmatic Reflections</w:t>
        </w:r>
      </w:hyperlink>
      <w:r>
        <w:rPr>
          <w:sz w:val="18"/>
          <w:szCs w:val="18"/>
        </w:rPr>
        <w:t>; (2023)</w:t>
      </w:r>
    </w:p>
  </w:footnote>
  <w:footnote w:id="24">
    <w:p w14:paraId="582F5A6B" w14:textId="77777777" w:rsidR="00375A9C" w:rsidRDefault="00533E55">
      <w:pPr>
        <w:rPr>
          <w:sz w:val="20"/>
          <w:szCs w:val="20"/>
        </w:rPr>
      </w:pPr>
      <w:r>
        <w:rPr>
          <w:rStyle w:val="FootnoteReference"/>
        </w:rPr>
        <w:footnoteRef/>
      </w:r>
      <w:r>
        <w:rPr>
          <w:sz w:val="18"/>
          <w:szCs w:val="18"/>
        </w:rPr>
        <w:t xml:space="preserve"> Women’s Aid &amp; School of Social Work &amp; Policy, Trinity College, </w:t>
      </w:r>
      <w:hyperlink r:id="rId25">
        <w:r w:rsidR="00375A9C">
          <w:rPr>
            <w:color w:val="1155CC"/>
            <w:sz w:val="18"/>
            <w:szCs w:val="18"/>
            <w:u w:val="single"/>
          </w:rPr>
          <w:t>Exploring How Victim-Survivors of Domestic Violence and Abuse Experience Navigating the Irish Family Law System in Guardianship, Custody and Access, Exec. Summary</w:t>
        </w:r>
      </w:hyperlink>
      <w:r>
        <w:rPr>
          <w:sz w:val="18"/>
          <w:szCs w:val="18"/>
        </w:rPr>
        <w:t>; (2025), p.37</w:t>
      </w:r>
    </w:p>
  </w:footnote>
  <w:footnote w:id="25">
    <w:p w14:paraId="2BACAA71" w14:textId="77777777" w:rsidR="00375A9C" w:rsidRDefault="00533E55">
      <w:pPr>
        <w:rPr>
          <w:sz w:val="18"/>
          <w:szCs w:val="18"/>
        </w:rPr>
      </w:pPr>
      <w:r>
        <w:rPr>
          <w:rStyle w:val="FootnoteReference"/>
        </w:rPr>
        <w:footnoteRef/>
      </w:r>
      <w:r>
        <w:rPr>
          <w:sz w:val="18"/>
          <w:szCs w:val="18"/>
        </w:rPr>
        <w:t xml:space="preserve"> Assisted Decision-Making (Capacity) (Amendment) Act 2022, s37 </w:t>
      </w:r>
    </w:p>
  </w:footnote>
  <w:footnote w:id="26">
    <w:p w14:paraId="1A13764A" w14:textId="77777777" w:rsidR="00375A9C" w:rsidRDefault="00533E55">
      <w:pPr>
        <w:rPr>
          <w:sz w:val="18"/>
          <w:szCs w:val="18"/>
        </w:rPr>
      </w:pPr>
      <w:r>
        <w:rPr>
          <w:rStyle w:val="FootnoteReference"/>
        </w:rPr>
        <w:footnoteRef/>
      </w:r>
      <w:r>
        <w:rPr>
          <w:sz w:val="18"/>
          <w:szCs w:val="18"/>
        </w:rPr>
        <w:t xml:space="preserve"> Assisted Decision-Making (Capacity) (Amendment) Act 2022, s74.</w:t>
      </w:r>
    </w:p>
  </w:footnote>
  <w:footnote w:id="27">
    <w:p w14:paraId="77ADA210" w14:textId="77777777" w:rsidR="00375A9C" w:rsidRDefault="00533E55">
      <w:pPr>
        <w:rPr>
          <w:sz w:val="18"/>
          <w:szCs w:val="18"/>
        </w:rPr>
      </w:pPr>
      <w:r>
        <w:rPr>
          <w:rStyle w:val="FootnoteReference"/>
        </w:rPr>
        <w:footnoteRef/>
      </w:r>
      <w:r>
        <w:rPr>
          <w:sz w:val="18"/>
          <w:szCs w:val="18"/>
        </w:rPr>
        <w:t xml:space="preserve"> Law Society Ireland Gazette, </w:t>
      </w:r>
      <w:hyperlink r:id="rId26">
        <w:r w:rsidR="00375A9C">
          <w:rPr>
            <w:color w:val="1155CC"/>
            <w:sz w:val="18"/>
            <w:szCs w:val="18"/>
            <w:u w:val="single"/>
          </w:rPr>
          <w:t>‘Over-engineered’ portal falls short: Law Society</w:t>
        </w:r>
      </w:hyperlink>
      <w:r>
        <w:rPr>
          <w:sz w:val="18"/>
          <w:szCs w:val="18"/>
        </w:rPr>
        <w:t>; (31 March 2025)</w:t>
      </w:r>
    </w:p>
  </w:footnote>
  <w:footnote w:id="28">
    <w:p w14:paraId="5B2F2DF5" w14:textId="77777777" w:rsidR="00375A9C" w:rsidRDefault="00533E55">
      <w:pPr>
        <w:rPr>
          <w:sz w:val="18"/>
          <w:szCs w:val="18"/>
        </w:rPr>
      </w:pPr>
      <w:r>
        <w:rPr>
          <w:rStyle w:val="FootnoteReference"/>
        </w:rPr>
        <w:footnoteRef/>
      </w:r>
      <w:r>
        <w:rPr>
          <w:sz w:val="18"/>
          <w:szCs w:val="18"/>
        </w:rPr>
        <w:t xml:space="preserve"> Decision Support Service (DSS), </w:t>
      </w:r>
      <w:hyperlink r:id="rId27">
        <w:r w:rsidR="00375A9C">
          <w:rPr>
            <w:color w:val="1155CC"/>
            <w:sz w:val="18"/>
            <w:szCs w:val="18"/>
            <w:u w:val="single"/>
          </w:rPr>
          <w:t>Decision Support Arrangement Statistics</w:t>
        </w:r>
      </w:hyperlink>
      <w:r>
        <w:rPr>
          <w:sz w:val="18"/>
          <w:szCs w:val="18"/>
        </w:rPr>
        <w:t>; (2025)</w:t>
      </w:r>
    </w:p>
  </w:footnote>
  <w:footnote w:id="29">
    <w:p w14:paraId="3C02EA71" w14:textId="77777777" w:rsidR="00375A9C" w:rsidRDefault="00533E55">
      <w:pPr>
        <w:rPr>
          <w:sz w:val="18"/>
          <w:szCs w:val="18"/>
        </w:rPr>
      </w:pPr>
      <w:r>
        <w:rPr>
          <w:rStyle w:val="FootnoteReference"/>
        </w:rPr>
        <w:footnoteRef/>
      </w:r>
      <w:r>
        <w:rPr>
          <w:sz w:val="18"/>
          <w:szCs w:val="18"/>
        </w:rPr>
        <w:t xml:space="preserve"> Ibid.</w:t>
      </w:r>
    </w:p>
  </w:footnote>
  <w:footnote w:id="30">
    <w:p w14:paraId="56E8D41B" w14:textId="77777777" w:rsidR="00375A9C" w:rsidRDefault="00533E55">
      <w:pPr>
        <w:rPr>
          <w:sz w:val="18"/>
          <w:szCs w:val="18"/>
        </w:rPr>
      </w:pPr>
      <w:r>
        <w:rPr>
          <w:rStyle w:val="FootnoteReference"/>
        </w:rPr>
        <w:footnoteRef/>
      </w:r>
      <w:r>
        <w:rPr>
          <w:sz w:val="18"/>
          <w:szCs w:val="18"/>
        </w:rPr>
        <w:t xml:space="preserve"> IHREC Monitoring Mechanism,</w:t>
      </w:r>
      <w:hyperlink r:id="rId28">
        <w:r w:rsidR="00375A9C">
          <w:rPr>
            <w:color w:val="1155CC"/>
            <w:sz w:val="18"/>
            <w:szCs w:val="18"/>
            <w:u w:val="single"/>
          </w:rPr>
          <w:t xml:space="preserve"> Access to Justice: A Baseline Study of Article 13 of the UN Convention on the Rights of Persons with Disabilities</w:t>
        </w:r>
      </w:hyperlink>
      <w:r>
        <w:rPr>
          <w:sz w:val="18"/>
          <w:szCs w:val="18"/>
        </w:rPr>
        <w:t xml:space="preserve"> (2024)</w:t>
      </w:r>
    </w:p>
  </w:footnote>
  <w:footnote w:id="31">
    <w:p w14:paraId="3D1DEE98" w14:textId="77777777" w:rsidR="00375A9C" w:rsidRDefault="00533E55">
      <w:pPr>
        <w:rPr>
          <w:sz w:val="18"/>
          <w:szCs w:val="18"/>
        </w:rPr>
      </w:pPr>
      <w:r>
        <w:rPr>
          <w:rStyle w:val="FootnoteReference"/>
        </w:rPr>
        <w:footnoteRef/>
      </w:r>
      <w:r>
        <w:rPr>
          <w:sz w:val="18"/>
          <w:szCs w:val="18"/>
        </w:rPr>
        <w:t xml:space="preserve"> Ibid.</w:t>
      </w:r>
    </w:p>
  </w:footnote>
  <w:footnote w:id="32">
    <w:p w14:paraId="40570E71" w14:textId="77777777" w:rsidR="00375A9C" w:rsidRDefault="00533E55">
      <w:pPr>
        <w:rPr>
          <w:sz w:val="18"/>
          <w:szCs w:val="18"/>
        </w:rPr>
      </w:pPr>
      <w:r>
        <w:rPr>
          <w:rStyle w:val="FootnoteReference"/>
        </w:rPr>
        <w:footnoteRef/>
      </w:r>
      <w:r>
        <w:rPr>
          <w:sz w:val="18"/>
          <w:szCs w:val="18"/>
        </w:rPr>
        <w:t xml:space="preserve"> Inclusion Ireland, </w:t>
      </w:r>
      <w:hyperlink r:id="rId29">
        <w:r w:rsidR="00375A9C">
          <w:rPr>
            <w:color w:val="1155CC"/>
            <w:sz w:val="18"/>
            <w:szCs w:val="18"/>
            <w:u w:val="single"/>
          </w:rPr>
          <w:t>Shining a light on seclusion and restraint in schools in Ireland</w:t>
        </w:r>
      </w:hyperlink>
      <w:r>
        <w:rPr>
          <w:sz w:val="18"/>
          <w:szCs w:val="18"/>
        </w:rPr>
        <w:t>; (2018)</w:t>
      </w:r>
    </w:p>
  </w:footnote>
  <w:footnote w:id="33">
    <w:p w14:paraId="66D1DAFE" w14:textId="77777777" w:rsidR="00375A9C" w:rsidRDefault="00533E55">
      <w:pPr>
        <w:rPr>
          <w:sz w:val="18"/>
          <w:szCs w:val="18"/>
        </w:rPr>
      </w:pPr>
      <w:r>
        <w:rPr>
          <w:rStyle w:val="FootnoteReference"/>
        </w:rPr>
        <w:footnoteRef/>
      </w:r>
      <w:r>
        <w:rPr>
          <w:sz w:val="18"/>
          <w:szCs w:val="18"/>
        </w:rPr>
        <w:t xml:space="preserve"> Department of Education, </w:t>
      </w:r>
      <w:hyperlink r:id="rId30">
        <w:r w:rsidR="00375A9C">
          <w:rPr>
            <w:color w:val="1155CC"/>
            <w:sz w:val="18"/>
            <w:szCs w:val="18"/>
            <w:u w:val="single"/>
          </w:rPr>
          <w:t>Understanding Behaviours of Concern and Responding to Crisis Situations: Guidelines for Schools in Supporting Students</w:t>
        </w:r>
      </w:hyperlink>
      <w:r>
        <w:rPr>
          <w:sz w:val="18"/>
          <w:szCs w:val="18"/>
        </w:rPr>
        <w:t>; (2024)</w:t>
      </w:r>
    </w:p>
  </w:footnote>
  <w:footnote w:id="34">
    <w:p w14:paraId="1BCB293A" w14:textId="77777777" w:rsidR="00375A9C" w:rsidRDefault="00533E55">
      <w:pPr>
        <w:rPr>
          <w:sz w:val="18"/>
          <w:szCs w:val="18"/>
        </w:rPr>
      </w:pPr>
      <w:r>
        <w:rPr>
          <w:rStyle w:val="FootnoteReference"/>
        </w:rPr>
        <w:footnoteRef/>
      </w:r>
      <w:r>
        <w:rPr>
          <w:sz w:val="18"/>
          <w:szCs w:val="18"/>
        </w:rPr>
        <w:t xml:space="preserve"> Irish Times, </w:t>
      </w:r>
      <w:hyperlink r:id="rId31">
        <w:r w:rsidR="00375A9C">
          <w:rPr>
            <w:color w:val="1155CC"/>
            <w:sz w:val="18"/>
            <w:szCs w:val="18"/>
            <w:u w:val="single"/>
          </w:rPr>
          <w:t>Department of Education faces UN complaint over school guidance on use of physical restraint</w:t>
        </w:r>
      </w:hyperlink>
      <w:r>
        <w:rPr>
          <w:sz w:val="18"/>
          <w:szCs w:val="18"/>
        </w:rPr>
        <w:t>; (7 April 2025)</w:t>
      </w:r>
    </w:p>
  </w:footnote>
  <w:footnote w:id="35">
    <w:p w14:paraId="5BF95F93" w14:textId="77777777" w:rsidR="00375A9C" w:rsidRDefault="00533E55">
      <w:pPr>
        <w:rPr>
          <w:sz w:val="18"/>
          <w:szCs w:val="18"/>
        </w:rPr>
      </w:pPr>
      <w:r>
        <w:rPr>
          <w:rStyle w:val="FootnoteReference"/>
        </w:rPr>
        <w:footnoteRef/>
      </w:r>
      <w:r>
        <w:rPr>
          <w:sz w:val="20"/>
          <w:szCs w:val="20"/>
        </w:rPr>
        <w:t xml:space="preserve"> </w:t>
      </w:r>
      <w:r>
        <w:rPr>
          <w:sz w:val="18"/>
          <w:szCs w:val="18"/>
        </w:rPr>
        <w:t xml:space="preserve">Sandol-Norton et al </w:t>
      </w:r>
      <w:hyperlink r:id="rId32">
        <w:r w:rsidR="00375A9C">
          <w:rPr>
            <w:color w:val="1155CC"/>
            <w:sz w:val="18"/>
            <w:szCs w:val="18"/>
            <w:u w:val="single"/>
          </w:rPr>
          <w:t>Full article: How much compliance is too much compliance: Is long-term ABA therapy abuse?</w:t>
        </w:r>
      </w:hyperlink>
      <w:r>
        <w:rPr>
          <w:sz w:val="18"/>
          <w:szCs w:val="18"/>
        </w:rPr>
        <w:t xml:space="preserve"> (2019)</w:t>
      </w:r>
    </w:p>
  </w:footnote>
  <w:footnote w:id="36">
    <w:p w14:paraId="08D46B83" w14:textId="77777777" w:rsidR="00375A9C" w:rsidRDefault="00533E55">
      <w:pPr>
        <w:rPr>
          <w:sz w:val="18"/>
          <w:szCs w:val="18"/>
        </w:rPr>
      </w:pPr>
      <w:r>
        <w:rPr>
          <w:rStyle w:val="FootnoteReference"/>
        </w:rPr>
        <w:footnoteRef/>
      </w:r>
      <w:r>
        <w:rPr>
          <w:sz w:val="18"/>
          <w:szCs w:val="18"/>
        </w:rPr>
        <w:t xml:space="preserve"> Wilkenfeld &amp; McCarthy </w:t>
      </w:r>
      <w:hyperlink r:id="rId33">
        <w:r w:rsidR="00375A9C">
          <w:rPr>
            <w:color w:val="1155CC"/>
            <w:sz w:val="18"/>
            <w:szCs w:val="18"/>
            <w:u w:val="single"/>
          </w:rPr>
          <w:t xml:space="preserve">Ethical Concerns with Applied </w:t>
        </w:r>
        <w:r w:rsidR="00375A9C">
          <w:rPr>
            <w:color w:val="1155CC"/>
            <w:sz w:val="18"/>
            <w:szCs w:val="18"/>
            <w:u w:val="single"/>
          </w:rPr>
          <w:t>Behavior Analysis for Autism Spectrum "Disorder" - PubMed</w:t>
        </w:r>
      </w:hyperlink>
      <w:r>
        <w:rPr>
          <w:sz w:val="18"/>
          <w:szCs w:val="18"/>
        </w:rPr>
        <w:t xml:space="preserve"> (2020)  </w:t>
      </w:r>
    </w:p>
  </w:footnote>
  <w:footnote w:id="37">
    <w:p w14:paraId="582D43A6" w14:textId="77777777" w:rsidR="00375A9C" w:rsidRDefault="00533E55">
      <w:pPr>
        <w:rPr>
          <w:sz w:val="20"/>
          <w:szCs w:val="20"/>
        </w:rPr>
      </w:pPr>
      <w:r>
        <w:rPr>
          <w:rStyle w:val="FootnoteReference"/>
        </w:rPr>
        <w:footnoteRef/>
      </w:r>
      <w:r>
        <w:rPr>
          <w:sz w:val="18"/>
          <w:szCs w:val="18"/>
        </w:rPr>
        <w:t xml:space="preserve"> Joint Committee on Disability Matters, </w:t>
      </w:r>
      <w:hyperlink r:id="rId34">
        <w:r w:rsidR="00375A9C">
          <w:rPr>
            <w:color w:val="1155CC"/>
            <w:sz w:val="18"/>
            <w:szCs w:val="18"/>
            <w:u w:val="single"/>
          </w:rPr>
          <w:t>Aligning Disability Services with the United Nations Convention on the Rights of Persons with Disabilities</w:t>
        </w:r>
      </w:hyperlink>
      <w:r>
        <w:rPr>
          <w:sz w:val="18"/>
          <w:szCs w:val="18"/>
        </w:rPr>
        <w:t>; (2023), p.24</w:t>
      </w:r>
    </w:p>
  </w:footnote>
  <w:footnote w:id="38">
    <w:p w14:paraId="5B8926F2" w14:textId="77777777" w:rsidR="00375A9C" w:rsidRDefault="00533E55">
      <w:pPr>
        <w:rPr>
          <w:sz w:val="18"/>
          <w:szCs w:val="18"/>
        </w:rPr>
      </w:pPr>
      <w:r>
        <w:rPr>
          <w:rStyle w:val="FootnoteReference"/>
        </w:rPr>
        <w:footnoteRef/>
      </w:r>
      <w:r>
        <w:rPr>
          <w:sz w:val="18"/>
          <w:szCs w:val="18"/>
        </w:rPr>
        <w:t xml:space="preserve"> Mental Health Commission, </w:t>
      </w:r>
      <w:hyperlink r:id="rId35">
        <w:r w:rsidR="00375A9C">
          <w:rPr>
            <w:color w:val="1155CC"/>
            <w:sz w:val="18"/>
            <w:szCs w:val="18"/>
            <w:u w:val="single"/>
          </w:rPr>
          <w:t>The Use of Restrictive Practices in Approved Centres; Seclusion, Mechanical Restraint and Physical Restraint, Activity Report 2020</w:t>
        </w:r>
      </w:hyperlink>
      <w:r>
        <w:rPr>
          <w:sz w:val="18"/>
          <w:szCs w:val="18"/>
        </w:rPr>
        <w:t>; (2021) p.46</w:t>
      </w:r>
    </w:p>
  </w:footnote>
  <w:footnote w:id="39">
    <w:p w14:paraId="37A8047B" w14:textId="77777777" w:rsidR="00375A9C" w:rsidRDefault="00533E55">
      <w:pPr>
        <w:rPr>
          <w:sz w:val="18"/>
          <w:szCs w:val="18"/>
        </w:rPr>
      </w:pPr>
      <w:r>
        <w:rPr>
          <w:rStyle w:val="FootnoteReference"/>
        </w:rPr>
        <w:footnoteRef/>
      </w:r>
      <w:r>
        <w:rPr>
          <w:sz w:val="18"/>
          <w:szCs w:val="18"/>
        </w:rPr>
        <w:t xml:space="preserve"> Inclusion Ireland and </w:t>
      </w:r>
      <w:r>
        <w:rPr>
          <w:sz w:val="18"/>
          <w:szCs w:val="18"/>
        </w:rPr>
        <w:t xml:space="preserve">AsIAm, </w:t>
      </w:r>
      <w:hyperlink r:id="rId36" w:anchor=":~:text=Derval%20McDonagh%2C%20CEO%20of%20Inclusion,of%20children's%20rights%20and%20safeguarding.%E2%80%9D">
        <w:r w:rsidR="00375A9C">
          <w:rPr>
            <w:color w:val="1155CC"/>
            <w:sz w:val="18"/>
            <w:szCs w:val="18"/>
            <w:u w:val="single"/>
          </w:rPr>
          <w:t>Call for Urgent Review of Reporting Mechanism for the Use of Restraint in Schools</w:t>
        </w:r>
      </w:hyperlink>
      <w:r>
        <w:rPr>
          <w:sz w:val="18"/>
          <w:szCs w:val="18"/>
        </w:rPr>
        <w:t>; (20 January 2025)</w:t>
      </w:r>
    </w:p>
  </w:footnote>
  <w:footnote w:id="40">
    <w:p w14:paraId="43C0B21C" w14:textId="77777777" w:rsidR="00375A9C" w:rsidRDefault="00533E55">
      <w:pPr>
        <w:rPr>
          <w:sz w:val="18"/>
          <w:szCs w:val="18"/>
        </w:rPr>
      </w:pPr>
      <w:r>
        <w:rPr>
          <w:rStyle w:val="FootnoteReference"/>
        </w:rPr>
        <w:footnoteRef/>
      </w:r>
      <w:r>
        <w:rPr>
          <w:sz w:val="18"/>
          <w:szCs w:val="18"/>
        </w:rPr>
        <w:t xml:space="preserve"> Driscoll D. J. O &amp;  McCarthy S., European Child &amp; Adolescent Psychiatry Volume 33, pp. 3861–3870, </w:t>
      </w:r>
      <w:hyperlink r:id="rId37" w:anchor=":~:text=We%20illustrate%20that%20the%20prevalence,clusters%20and%20not%20a%20disorder.">
        <w:r w:rsidR="00375A9C">
          <w:rPr>
            <w:color w:val="1155CC"/>
            <w:sz w:val="18"/>
            <w:szCs w:val="18"/>
            <w:u w:val="single"/>
          </w:rPr>
          <w:t>Antipsychotic prescribing national findings of children and adolescents attending mental health services in Ireland</w:t>
        </w:r>
      </w:hyperlink>
      <w:r>
        <w:rPr>
          <w:sz w:val="18"/>
          <w:szCs w:val="18"/>
        </w:rPr>
        <w:t>; (2024)</w:t>
      </w:r>
    </w:p>
  </w:footnote>
  <w:footnote w:id="41">
    <w:p w14:paraId="527DA454" w14:textId="77777777" w:rsidR="00375A9C" w:rsidRDefault="00533E55">
      <w:pPr>
        <w:rPr>
          <w:sz w:val="22"/>
          <w:szCs w:val="22"/>
        </w:rPr>
      </w:pPr>
      <w:r>
        <w:rPr>
          <w:rStyle w:val="FootnoteReference"/>
        </w:rPr>
        <w:footnoteRef/>
      </w:r>
      <w:r>
        <w:rPr>
          <w:sz w:val="20"/>
          <w:szCs w:val="20"/>
        </w:rPr>
        <w:t xml:space="preserve"> </w:t>
      </w:r>
      <w:r>
        <w:rPr>
          <w:sz w:val="18"/>
          <w:szCs w:val="18"/>
        </w:rPr>
        <w:t xml:space="preserve">Watson &amp; Parsons, (2005), </w:t>
      </w:r>
      <w:hyperlink r:id="rId38">
        <w:r w:rsidR="00375A9C">
          <w:rPr>
            <w:color w:val="0563C1"/>
            <w:sz w:val="18"/>
            <w:szCs w:val="18"/>
            <w:u w:val="single"/>
          </w:rPr>
          <w:t>Domestic Abuse of Women and Men in Ireland: Report on the National Study of Domestic Abuse.</w:t>
        </w:r>
      </w:hyperlink>
    </w:p>
  </w:footnote>
  <w:footnote w:id="42">
    <w:p w14:paraId="39160149" w14:textId="77777777" w:rsidR="00375A9C" w:rsidRDefault="00533E55">
      <w:pPr>
        <w:rPr>
          <w:sz w:val="18"/>
          <w:szCs w:val="18"/>
        </w:rPr>
      </w:pPr>
      <w:r>
        <w:rPr>
          <w:rStyle w:val="FootnoteReference"/>
        </w:rPr>
        <w:footnoteRef/>
      </w:r>
      <w:r>
        <w:rPr>
          <w:sz w:val="18"/>
          <w:szCs w:val="18"/>
        </w:rPr>
        <w:t xml:space="preserve"> Ibid.</w:t>
      </w:r>
    </w:p>
  </w:footnote>
  <w:footnote w:id="43">
    <w:p w14:paraId="1C3C0E09" w14:textId="77777777" w:rsidR="00375A9C" w:rsidRDefault="00533E55">
      <w:pPr>
        <w:rPr>
          <w:sz w:val="18"/>
          <w:szCs w:val="18"/>
        </w:rPr>
      </w:pPr>
      <w:r>
        <w:rPr>
          <w:rStyle w:val="FootnoteReference"/>
        </w:rPr>
        <w:footnoteRef/>
      </w:r>
      <w:r>
        <w:rPr>
          <w:sz w:val="18"/>
          <w:szCs w:val="18"/>
        </w:rPr>
        <w:t xml:space="preserve"> Department of Justice, </w:t>
      </w:r>
      <w:hyperlink r:id="rId39">
        <w:r w:rsidR="00375A9C">
          <w:rPr>
            <w:color w:val="1155CC"/>
            <w:sz w:val="18"/>
            <w:szCs w:val="18"/>
            <w:u w:val="single"/>
          </w:rPr>
          <w:t>A Study on Familicide &amp; Domestic and Family Violence Death Reviews</w:t>
        </w:r>
      </w:hyperlink>
      <w:r>
        <w:rPr>
          <w:sz w:val="18"/>
          <w:szCs w:val="18"/>
        </w:rPr>
        <w:t>; (2023)</w:t>
      </w:r>
    </w:p>
  </w:footnote>
  <w:footnote w:id="44">
    <w:p w14:paraId="46F331CE" w14:textId="77777777" w:rsidR="00375A9C" w:rsidRDefault="00533E55">
      <w:pPr>
        <w:rPr>
          <w:sz w:val="18"/>
          <w:szCs w:val="18"/>
        </w:rPr>
      </w:pPr>
      <w:r>
        <w:rPr>
          <w:rStyle w:val="FootnoteReference"/>
        </w:rPr>
        <w:footnoteRef/>
      </w:r>
      <w:r>
        <w:rPr>
          <w:sz w:val="18"/>
          <w:szCs w:val="18"/>
        </w:rPr>
        <w:t xml:space="preserve"> Central Statistics Office, </w:t>
      </w:r>
      <w:hyperlink r:id="rId40">
        <w:r w:rsidR="00375A9C">
          <w:rPr>
            <w:color w:val="0563C1"/>
            <w:sz w:val="18"/>
            <w:szCs w:val="18"/>
            <w:u w:val="single"/>
          </w:rPr>
          <w:t>Sexual Violence Survey</w:t>
        </w:r>
      </w:hyperlink>
      <w:r>
        <w:rPr>
          <w:sz w:val="18"/>
          <w:szCs w:val="18"/>
        </w:rPr>
        <w:t>; (2022)</w:t>
      </w:r>
    </w:p>
  </w:footnote>
  <w:footnote w:id="45">
    <w:p w14:paraId="7ACA9110" w14:textId="77777777" w:rsidR="00375A9C" w:rsidRDefault="00533E55">
      <w:pPr>
        <w:rPr>
          <w:sz w:val="18"/>
          <w:szCs w:val="18"/>
        </w:rPr>
      </w:pPr>
      <w:r>
        <w:rPr>
          <w:rStyle w:val="FootnoteReference"/>
        </w:rPr>
        <w:footnoteRef/>
      </w:r>
      <w:r>
        <w:rPr>
          <w:sz w:val="20"/>
          <w:szCs w:val="20"/>
        </w:rPr>
        <w:t xml:space="preserve"> </w:t>
      </w:r>
      <w:r>
        <w:rPr>
          <w:sz w:val="18"/>
          <w:szCs w:val="18"/>
        </w:rPr>
        <w:t>Women’s Aid</w:t>
      </w:r>
      <w:r>
        <w:rPr>
          <w:sz w:val="20"/>
          <w:szCs w:val="20"/>
        </w:rPr>
        <w:t xml:space="preserve">, </w:t>
      </w:r>
      <w:hyperlink r:id="rId41">
        <w:r w:rsidR="00375A9C">
          <w:rPr>
            <w:color w:val="1155CC"/>
            <w:sz w:val="18"/>
            <w:szCs w:val="18"/>
            <w:u w:val="single"/>
          </w:rPr>
          <w:t>‘Exploring How Victim-Survivors of Domestic Violence and Abuse Experience Navigating the Irish Family Law System in Guardianship, Custody and Access’</w:t>
        </w:r>
      </w:hyperlink>
      <w:r>
        <w:rPr>
          <w:sz w:val="18"/>
          <w:szCs w:val="18"/>
        </w:rPr>
        <w:t>; (2025) p.37</w:t>
      </w:r>
    </w:p>
  </w:footnote>
  <w:footnote w:id="46">
    <w:p w14:paraId="482BFBDD" w14:textId="77777777" w:rsidR="00375A9C" w:rsidRDefault="00533E55">
      <w:pPr>
        <w:rPr>
          <w:sz w:val="18"/>
          <w:szCs w:val="18"/>
        </w:rPr>
      </w:pPr>
      <w:r>
        <w:rPr>
          <w:rStyle w:val="FootnoteReference"/>
        </w:rPr>
        <w:footnoteRef/>
      </w:r>
      <w:r>
        <w:rPr>
          <w:sz w:val="18"/>
          <w:szCs w:val="18"/>
        </w:rPr>
        <w:t xml:space="preserve"> ibid.</w:t>
      </w:r>
    </w:p>
  </w:footnote>
  <w:footnote w:id="47">
    <w:p w14:paraId="5A6A1A3C" w14:textId="77777777" w:rsidR="00375A9C" w:rsidRDefault="00533E55">
      <w:pPr>
        <w:rPr>
          <w:sz w:val="18"/>
          <w:szCs w:val="18"/>
        </w:rPr>
      </w:pPr>
      <w:r>
        <w:rPr>
          <w:rStyle w:val="FootnoteReference"/>
        </w:rPr>
        <w:footnoteRef/>
      </w:r>
      <w:r>
        <w:rPr>
          <w:sz w:val="18"/>
          <w:szCs w:val="18"/>
        </w:rPr>
        <w:t xml:space="preserve"> The Judicial Council, </w:t>
      </w:r>
      <w:hyperlink r:id="rId42">
        <w:r w:rsidR="00375A9C">
          <w:rPr>
            <w:color w:val="1155CC"/>
            <w:sz w:val="18"/>
            <w:szCs w:val="18"/>
            <w:u w:val="single"/>
          </w:rPr>
          <w:t>Report of the Sentencing Guidelines and Information Committee on the Application of Section 40 Domestic Violence Act 2018</w:t>
        </w:r>
      </w:hyperlink>
    </w:p>
  </w:footnote>
  <w:footnote w:id="48">
    <w:p w14:paraId="337D5E8B" w14:textId="77777777" w:rsidR="00375A9C" w:rsidRDefault="00533E55">
      <w:pPr>
        <w:rPr>
          <w:sz w:val="18"/>
          <w:szCs w:val="18"/>
        </w:rPr>
      </w:pPr>
      <w:r>
        <w:rPr>
          <w:rStyle w:val="FootnoteReference"/>
        </w:rPr>
        <w:footnoteRef/>
      </w:r>
      <w:r>
        <w:rPr>
          <w:sz w:val="18"/>
          <w:szCs w:val="18"/>
        </w:rPr>
        <w:t xml:space="preserve"> Trish Erwin, M.A., ‘</w:t>
      </w:r>
      <w:hyperlink r:id="rId43">
        <w:r w:rsidR="00375A9C">
          <w:rPr>
            <w:color w:val="1155CC"/>
            <w:sz w:val="18"/>
            <w:szCs w:val="18"/>
            <w:u w:val="single"/>
          </w:rPr>
          <w:t>Intimate and Caregiver Violence Against Women with Disabilities</w:t>
        </w:r>
      </w:hyperlink>
      <w:r>
        <w:rPr>
          <w:sz w:val="18"/>
          <w:szCs w:val="18"/>
        </w:rPr>
        <w:t>’; (2006)</w:t>
      </w:r>
    </w:p>
  </w:footnote>
  <w:footnote w:id="49">
    <w:p w14:paraId="6BA0BFCD" w14:textId="77777777" w:rsidR="00375A9C" w:rsidRDefault="00533E55">
      <w:pPr>
        <w:rPr>
          <w:sz w:val="18"/>
          <w:szCs w:val="18"/>
        </w:rPr>
      </w:pPr>
      <w:r>
        <w:rPr>
          <w:rStyle w:val="FootnoteReference"/>
        </w:rPr>
        <w:footnoteRef/>
      </w:r>
      <w:r>
        <w:rPr>
          <w:sz w:val="18"/>
          <w:szCs w:val="18"/>
        </w:rPr>
        <w:t xml:space="preserve"> Criminal Justice. </w:t>
      </w:r>
      <w:r>
        <w:rPr>
          <w:sz w:val="18"/>
          <w:szCs w:val="18"/>
        </w:rPr>
        <w:t xml:space="preserve">N.d.. </w:t>
      </w:r>
      <w:hyperlink r:id="rId44">
        <w:r w:rsidR="00375A9C">
          <w:rPr>
            <w:color w:val="1155CC"/>
            <w:sz w:val="18"/>
            <w:szCs w:val="18"/>
            <w:u w:val="single"/>
          </w:rPr>
          <w:t>Caregiver Violence against People with Disabilities</w:t>
        </w:r>
      </w:hyperlink>
      <w:r>
        <w:rPr>
          <w:sz w:val="18"/>
          <w:szCs w:val="18"/>
        </w:rPr>
        <w:t>;</w:t>
      </w:r>
    </w:p>
  </w:footnote>
  <w:footnote w:id="50">
    <w:p w14:paraId="10EB1C5A" w14:textId="77777777" w:rsidR="00375A9C" w:rsidRDefault="00533E55">
      <w:pPr>
        <w:rPr>
          <w:sz w:val="18"/>
          <w:szCs w:val="18"/>
        </w:rPr>
      </w:pPr>
      <w:r>
        <w:rPr>
          <w:rStyle w:val="FootnoteReference"/>
        </w:rPr>
        <w:footnoteRef/>
      </w:r>
      <w:r>
        <w:rPr>
          <w:sz w:val="18"/>
          <w:szCs w:val="18"/>
        </w:rPr>
        <w:t xml:space="preserve">Disabled Women Ireland. (2025). </w:t>
      </w:r>
      <w:r>
        <w:rPr>
          <w:i/>
          <w:sz w:val="18"/>
          <w:szCs w:val="18"/>
        </w:rPr>
        <w:t>Internal communications and member testimony</w:t>
      </w:r>
      <w:r>
        <w:rPr>
          <w:sz w:val="18"/>
          <w:szCs w:val="18"/>
        </w:rPr>
        <w:t>. Unpublished data available to committee upon request.</w:t>
      </w:r>
    </w:p>
  </w:footnote>
  <w:footnote w:id="51">
    <w:p w14:paraId="26AB6C5C" w14:textId="77777777" w:rsidR="00375A9C" w:rsidRDefault="00533E55">
      <w:pPr>
        <w:rPr>
          <w:sz w:val="18"/>
          <w:szCs w:val="18"/>
        </w:rPr>
      </w:pPr>
      <w:r>
        <w:rPr>
          <w:rStyle w:val="FootnoteReference"/>
        </w:rPr>
        <w:footnoteRef/>
      </w:r>
      <w:r>
        <w:rPr>
          <w:sz w:val="18"/>
          <w:szCs w:val="18"/>
        </w:rPr>
        <w:t xml:space="preserve"> Child Law Project,</w:t>
      </w:r>
      <w:hyperlink r:id="rId45">
        <w:r w:rsidR="00375A9C">
          <w:rPr>
            <w:color w:val="1155CC"/>
            <w:sz w:val="18"/>
            <w:szCs w:val="18"/>
            <w:u w:val="single"/>
          </w:rPr>
          <w:t xml:space="preserve"> ‘Falling through the Cracks’</w:t>
        </w:r>
      </w:hyperlink>
      <w:r>
        <w:rPr>
          <w:sz w:val="18"/>
          <w:szCs w:val="18"/>
        </w:rPr>
        <w:t xml:space="preserve"> Report; (2024)</w:t>
      </w:r>
    </w:p>
  </w:footnote>
  <w:footnote w:id="52">
    <w:p w14:paraId="1968B9B9" w14:textId="77777777" w:rsidR="00375A9C" w:rsidRDefault="00533E55">
      <w:pPr>
        <w:rPr>
          <w:sz w:val="18"/>
          <w:szCs w:val="18"/>
        </w:rPr>
      </w:pPr>
      <w:r>
        <w:rPr>
          <w:rStyle w:val="FootnoteReference"/>
        </w:rPr>
        <w:footnoteRef/>
      </w:r>
      <w:r>
        <w:rPr>
          <w:sz w:val="18"/>
          <w:szCs w:val="18"/>
        </w:rPr>
        <w:t xml:space="preserve"> Women’s Aid, </w:t>
      </w:r>
      <w:hyperlink r:id="rId46">
        <w:r w:rsidR="00375A9C">
          <w:rPr>
            <w:color w:val="1155CC"/>
            <w:sz w:val="18"/>
            <w:szCs w:val="18"/>
            <w:u w:val="single"/>
          </w:rPr>
          <w:t>‘Exploring How Victim-Survivors of Domestic Violence and Abuse Experience Navigating the Irish Family Law System in Guardianship, Custody and Access’</w:t>
        </w:r>
      </w:hyperlink>
      <w:r>
        <w:rPr>
          <w:sz w:val="18"/>
          <w:szCs w:val="18"/>
        </w:rPr>
        <w:t xml:space="preserve"> p.37 (2025)</w:t>
      </w:r>
    </w:p>
  </w:footnote>
  <w:footnote w:id="53">
    <w:p w14:paraId="61A9BFCD" w14:textId="77777777" w:rsidR="00375A9C" w:rsidRDefault="00533E55">
      <w:pPr>
        <w:rPr>
          <w:sz w:val="18"/>
          <w:szCs w:val="18"/>
        </w:rPr>
      </w:pPr>
      <w:r>
        <w:rPr>
          <w:rStyle w:val="FootnoteReference"/>
        </w:rPr>
        <w:footnoteRef/>
      </w:r>
      <w:r>
        <w:rPr>
          <w:sz w:val="18"/>
          <w:szCs w:val="18"/>
        </w:rPr>
        <w:t xml:space="preserve"> Women’s Aid, Trinity College Dublin &amp; the Disabled Gender Based Violence Taskforce, </w:t>
      </w:r>
      <w:hyperlink r:id="rId47">
        <w:r w:rsidR="00375A9C">
          <w:rPr>
            <w:i/>
            <w:color w:val="0563C1"/>
            <w:sz w:val="18"/>
            <w:szCs w:val="18"/>
            <w:u w:val="single"/>
          </w:rPr>
          <w:t>‘Disabled Women’s Experiences of Intimate Partner Abuse in Ireland: Research Project Report’</w:t>
        </w:r>
      </w:hyperlink>
      <w:r>
        <w:rPr>
          <w:sz w:val="18"/>
          <w:szCs w:val="18"/>
        </w:rPr>
        <w:t>; (2024)</w:t>
      </w:r>
    </w:p>
  </w:footnote>
  <w:footnote w:id="54">
    <w:p w14:paraId="48301442" w14:textId="77777777" w:rsidR="00375A9C" w:rsidRDefault="00533E55">
      <w:pPr>
        <w:rPr>
          <w:sz w:val="18"/>
          <w:szCs w:val="18"/>
        </w:rPr>
      </w:pPr>
      <w:r>
        <w:rPr>
          <w:rStyle w:val="FootnoteReference"/>
        </w:rPr>
        <w:footnoteRef/>
      </w:r>
      <w:r>
        <w:rPr>
          <w:sz w:val="20"/>
          <w:szCs w:val="20"/>
        </w:rPr>
        <w:t xml:space="preserve"> </w:t>
      </w:r>
      <w:r>
        <w:rPr>
          <w:sz w:val="18"/>
          <w:szCs w:val="18"/>
        </w:rPr>
        <w:t xml:space="preserve">The Journal, </w:t>
      </w:r>
      <w:hyperlink r:id="rId48">
        <w:r w:rsidR="00375A9C">
          <w:rPr>
            <w:color w:val="1155CC"/>
            <w:sz w:val="18"/>
            <w:szCs w:val="18"/>
            <w:u w:val="single"/>
          </w:rPr>
          <w:t>'I don't want to be here forever': The hidden struggle of middle-aged adults living in nursing homes</w:t>
        </w:r>
      </w:hyperlink>
      <w:r>
        <w:rPr>
          <w:sz w:val="18"/>
          <w:szCs w:val="18"/>
        </w:rPr>
        <w:t>; (20 April 2025)</w:t>
      </w:r>
    </w:p>
  </w:footnote>
  <w:footnote w:id="55">
    <w:p w14:paraId="7785FA52" w14:textId="77777777" w:rsidR="00375A9C" w:rsidRDefault="00533E55">
      <w:pPr>
        <w:rPr>
          <w:sz w:val="18"/>
          <w:szCs w:val="18"/>
        </w:rPr>
      </w:pPr>
      <w:r>
        <w:rPr>
          <w:rStyle w:val="FootnoteReference"/>
        </w:rPr>
        <w:footnoteRef/>
      </w:r>
      <w:r>
        <w:rPr>
          <w:sz w:val="18"/>
          <w:szCs w:val="18"/>
        </w:rPr>
        <w:t xml:space="preserve"> Health and Information Quality Authority, </w:t>
      </w:r>
      <w:hyperlink r:id="rId49">
        <w:r w:rsidR="00375A9C">
          <w:rPr>
            <w:color w:val="1155CC"/>
            <w:sz w:val="18"/>
            <w:szCs w:val="18"/>
            <w:u w:val="single"/>
          </w:rPr>
          <w:t>Annual Report 2023</w:t>
        </w:r>
      </w:hyperlink>
      <w:r>
        <w:rPr>
          <w:sz w:val="18"/>
          <w:szCs w:val="18"/>
        </w:rPr>
        <w:t>; (2024) p.28</w:t>
      </w:r>
    </w:p>
  </w:footnote>
  <w:footnote w:id="56">
    <w:p w14:paraId="69E10D87" w14:textId="77777777" w:rsidR="00375A9C" w:rsidRDefault="00533E55">
      <w:pPr>
        <w:rPr>
          <w:i/>
          <w:sz w:val="18"/>
          <w:szCs w:val="18"/>
          <w:highlight w:val="white"/>
        </w:rPr>
      </w:pPr>
      <w:r>
        <w:rPr>
          <w:rStyle w:val="FootnoteReference"/>
        </w:rPr>
        <w:footnoteRef/>
      </w:r>
      <w:r>
        <w:rPr>
          <w:sz w:val="20"/>
          <w:szCs w:val="20"/>
        </w:rPr>
        <w:t xml:space="preserve"> </w:t>
      </w:r>
      <w:r>
        <w:rPr>
          <w:sz w:val="18"/>
          <w:szCs w:val="18"/>
          <w:highlight w:val="white"/>
        </w:rPr>
        <w:t xml:space="preserve">Central Statistics Office (2023). </w:t>
      </w:r>
      <w:r>
        <w:rPr>
          <w:i/>
          <w:sz w:val="18"/>
          <w:szCs w:val="18"/>
          <w:highlight w:val="white"/>
        </w:rPr>
        <w:t>Census of Population 2022</w:t>
      </w:r>
    </w:p>
  </w:footnote>
  <w:footnote w:id="57">
    <w:p w14:paraId="79D0EA0D" w14:textId="77777777" w:rsidR="00375A9C" w:rsidRDefault="00533E55">
      <w:pPr>
        <w:rPr>
          <w:sz w:val="18"/>
          <w:szCs w:val="18"/>
        </w:rPr>
      </w:pPr>
      <w:r>
        <w:rPr>
          <w:rStyle w:val="FootnoteReference"/>
        </w:rPr>
        <w:footnoteRef/>
      </w:r>
      <w:r>
        <w:rPr>
          <w:sz w:val="18"/>
          <w:szCs w:val="18"/>
        </w:rPr>
        <w:t xml:space="preserve"> Disability Federation of Ireland and Dublin City University,</w:t>
      </w:r>
      <w:r>
        <w:rPr>
          <w:color w:val="555555"/>
          <w:sz w:val="18"/>
          <w:szCs w:val="18"/>
        </w:rPr>
        <w:t xml:space="preserve"> </w:t>
      </w:r>
      <w:hyperlink r:id="rId50">
        <w:r w:rsidR="00375A9C">
          <w:rPr>
            <w:color w:val="1155CC"/>
            <w:sz w:val="18"/>
            <w:szCs w:val="18"/>
            <w:u w:val="single"/>
          </w:rPr>
          <w:t>The Situation of Younger People with Disabilities Living in Nursing Homes</w:t>
        </w:r>
      </w:hyperlink>
      <w:r>
        <w:rPr>
          <w:sz w:val="18"/>
          <w:szCs w:val="18"/>
        </w:rPr>
        <w:t>; (2018)</w:t>
      </w:r>
    </w:p>
  </w:footnote>
  <w:footnote w:id="58">
    <w:p w14:paraId="5EAFF825" w14:textId="77777777" w:rsidR="00375A9C" w:rsidRDefault="00533E55">
      <w:pPr>
        <w:rPr>
          <w:sz w:val="18"/>
          <w:szCs w:val="18"/>
        </w:rPr>
      </w:pPr>
      <w:r>
        <w:rPr>
          <w:rStyle w:val="FootnoteReference"/>
        </w:rPr>
        <w:footnoteRef/>
      </w:r>
      <w:r>
        <w:rPr>
          <w:sz w:val="18"/>
          <w:szCs w:val="18"/>
        </w:rPr>
        <w:t xml:space="preserve"> The Irish Times, </w:t>
      </w:r>
      <w:hyperlink r:id="rId51">
        <w:r w:rsidR="00375A9C">
          <w:rPr>
            <w:color w:val="1155CC"/>
            <w:sz w:val="18"/>
            <w:szCs w:val="18"/>
            <w:u w:val="single"/>
          </w:rPr>
          <w:t>‘This is a very posh prison’: Living in a nursing home since the age of  46</w:t>
        </w:r>
      </w:hyperlink>
      <w:r>
        <w:rPr>
          <w:sz w:val="18"/>
          <w:szCs w:val="18"/>
        </w:rPr>
        <w:t>; (15 September 2024)</w:t>
      </w:r>
    </w:p>
  </w:footnote>
  <w:footnote w:id="59">
    <w:p w14:paraId="1FCF945C" w14:textId="77777777" w:rsidR="00375A9C" w:rsidRDefault="00533E55">
      <w:pPr>
        <w:rPr>
          <w:sz w:val="18"/>
          <w:szCs w:val="18"/>
        </w:rPr>
      </w:pPr>
      <w:r>
        <w:rPr>
          <w:rStyle w:val="FootnoteReference"/>
        </w:rPr>
        <w:footnoteRef/>
      </w:r>
      <w:r>
        <w:rPr>
          <w:sz w:val="20"/>
          <w:szCs w:val="20"/>
        </w:rPr>
        <w:t xml:space="preserve"> </w:t>
      </w:r>
      <w:r>
        <w:rPr>
          <w:sz w:val="18"/>
          <w:szCs w:val="18"/>
        </w:rPr>
        <w:t>The Office of the Ombudsman (2024),</w:t>
      </w:r>
      <w:hyperlink r:id="rId52">
        <w:r w:rsidR="00375A9C">
          <w:rPr>
            <w:color w:val="1155CC"/>
            <w:sz w:val="18"/>
            <w:szCs w:val="18"/>
            <w:u w:val="single"/>
          </w:rPr>
          <w:t xml:space="preserve"> Ombudsman Update on ‘Wasted Lives’ </w:t>
        </w:r>
      </w:hyperlink>
    </w:p>
  </w:footnote>
  <w:footnote w:id="60">
    <w:p w14:paraId="797B5CFE" w14:textId="77777777" w:rsidR="00375A9C" w:rsidRDefault="00533E55">
      <w:pPr>
        <w:rPr>
          <w:sz w:val="18"/>
          <w:szCs w:val="18"/>
        </w:rPr>
      </w:pPr>
      <w:r>
        <w:rPr>
          <w:rStyle w:val="FootnoteReference"/>
        </w:rPr>
        <w:footnoteRef/>
      </w:r>
      <w:r>
        <w:rPr>
          <w:sz w:val="18"/>
          <w:szCs w:val="18"/>
        </w:rPr>
        <w:t xml:space="preserve">Disabled Women Ireland. (2025). </w:t>
      </w:r>
      <w:r>
        <w:rPr>
          <w:i/>
          <w:sz w:val="18"/>
          <w:szCs w:val="18"/>
        </w:rPr>
        <w:t>Internal communications and member testimony</w:t>
      </w:r>
      <w:r>
        <w:rPr>
          <w:sz w:val="18"/>
          <w:szCs w:val="18"/>
        </w:rPr>
        <w:t>. Unpublished data available to committee upon request.</w:t>
      </w:r>
    </w:p>
  </w:footnote>
  <w:footnote w:id="61">
    <w:p w14:paraId="0CAB78BC" w14:textId="77777777" w:rsidR="00375A9C" w:rsidRDefault="00533E55">
      <w:pPr>
        <w:pBdr>
          <w:top w:val="nil"/>
          <w:left w:val="nil"/>
          <w:bottom w:val="nil"/>
          <w:right w:val="nil"/>
          <w:between w:val="nil"/>
        </w:pBdr>
        <w:rPr>
          <w:color w:val="000000"/>
          <w:sz w:val="18"/>
          <w:szCs w:val="18"/>
        </w:rPr>
      </w:pPr>
      <w:r>
        <w:rPr>
          <w:rStyle w:val="FootnoteReference"/>
        </w:rPr>
        <w:footnoteRef/>
      </w:r>
      <w:r>
        <w:rPr>
          <w:color w:val="000000"/>
          <w:sz w:val="18"/>
          <w:szCs w:val="18"/>
        </w:rPr>
        <w:t xml:space="preserve"> Independent Living Movement Ireland, </w:t>
      </w:r>
      <w:hyperlink r:id="rId53">
        <w:r w:rsidR="00375A9C">
          <w:rPr>
            <w:color w:val="0563C1"/>
            <w:sz w:val="18"/>
            <w:szCs w:val="18"/>
            <w:u w:val="single"/>
          </w:rPr>
          <w:t>Personal Assistance Services Campaign</w:t>
        </w:r>
      </w:hyperlink>
      <w:r>
        <w:rPr>
          <w:sz w:val="18"/>
          <w:szCs w:val="18"/>
        </w:rPr>
        <w:t>; (2021)</w:t>
      </w:r>
    </w:p>
  </w:footnote>
  <w:footnote w:id="62">
    <w:p w14:paraId="29436C89" w14:textId="77777777" w:rsidR="00375A9C" w:rsidRDefault="00533E55">
      <w:pPr>
        <w:rPr>
          <w:sz w:val="16"/>
          <w:szCs w:val="16"/>
        </w:rPr>
      </w:pPr>
      <w:r>
        <w:rPr>
          <w:rStyle w:val="FootnoteReference"/>
        </w:rPr>
        <w:footnoteRef/>
      </w:r>
      <w:r>
        <w:rPr>
          <w:sz w:val="20"/>
          <w:szCs w:val="20"/>
        </w:rPr>
        <w:t xml:space="preserve"> </w:t>
      </w:r>
      <w:r>
        <w:rPr>
          <w:sz w:val="18"/>
          <w:szCs w:val="18"/>
        </w:rPr>
        <w:t>The Irish Times, ‘</w:t>
      </w:r>
      <w:hyperlink r:id="rId54" w:anchor=":~:text=More%20than%20110%2C000%20children%20are,in%20the%20public%20health%20service.">
        <w:r w:rsidR="00375A9C">
          <w:rPr>
            <w:color w:val="1155CC"/>
            <w:sz w:val="18"/>
            <w:szCs w:val="18"/>
            <w:u w:val="single"/>
          </w:rPr>
          <w:t>More than 110,000 children on therapy waiting lists; Number of children on all forms of public health waiting lists reaches 220,000</w:t>
        </w:r>
      </w:hyperlink>
      <w:r>
        <w:rPr>
          <w:sz w:val="18"/>
          <w:szCs w:val="18"/>
        </w:rPr>
        <w:t>’ (August 18, 2022).</w:t>
      </w:r>
    </w:p>
  </w:footnote>
  <w:footnote w:id="63">
    <w:p w14:paraId="1AA78C01" w14:textId="77777777" w:rsidR="00375A9C" w:rsidRDefault="00533E55">
      <w:pPr>
        <w:pBdr>
          <w:top w:val="nil"/>
          <w:left w:val="nil"/>
          <w:bottom w:val="nil"/>
          <w:right w:val="nil"/>
          <w:between w:val="nil"/>
        </w:pBdr>
        <w:rPr>
          <w:color w:val="000000"/>
          <w:sz w:val="18"/>
          <w:szCs w:val="18"/>
        </w:rPr>
      </w:pPr>
      <w:r>
        <w:rPr>
          <w:rStyle w:val="FootnoteReference"/>
        </w:rPr>
        <w:footnoteRef/>
      </w:r>
      <w:r>
        <w:rPr>
          <w:color w:val="000000"/>
          <w:sz w:val="18"/>
          <w:szCs w:val="18"/>
        </w:rPr>
        <w:t xml:space="preserve"> The Irish Examiner, </w:t>
      </w:r>
      <w:hyperlink r:id="rId55">
        <w:r w:rsidR="00375A9C">
          <w:rPr>
            <w:color w:val="0563C1"/>
            <w:sz w:val="18"/>
            <w:szCs w:val="18"/>
            <w:u w:val="single"/>
          </w:rPr>
          <w:t>‘Safety concerns forcing staff to leave children’s disability service teams’</w:t>
        </w:r>
      </w:hyperlink>
      <w:r>
        <w:rPr>
          <w:color w:val="000000"/>
          <w:sz w:val="18"/>
          <w:szCs w:val="18"/>
        </w:rPr>
        <w:t>, (9 Oct</w:t>
      </w:r>
      <w:r>
        <w:rPr>
          <w:sz w:val="18"/>
          <w:szCs w:val="18"/>
        </w:rPr>
        <w:t>ober</w:t>
      </w:r>
      <w:r>
        <w:rPr>
          <w:color w:val="000000"/>
          <w:sz w:val="18"/>
          <w:szCs w:val="18"/>
        </w:rPr>
        <w:t xml:space="preserve"> 2023)</w:t>
      </w:r>
    </w:p>
  </w:footnote>
  <w:footnote w:id="64">
    <w:p w14:paraId="28B2B9BD" w14:textId="77777777" w:rsidR="00375A9C" w:rsidRDefault="00533E55">
      <w:pPr>
        <w:rPr>
          <w:sz w:val="18"/>
          <w:szCs w:val="18"/>
        </w:rPr>
      </w:pPr>
      <w:r>
        <w:rPr>
          <w:rStyle w:val="FootnoteReference"/>
        </w:rPr>
        <w:footnoteRef/>
      </w:r>
      <w:r>
        <w:rPr>
          <w:sz w:val="18"/>
          <w:szCs w:val="18"/>
        </w:rPr>
        <w:t xml:space="preserve"> Inclusion Ireland,</w:t>
      </w:r>
      <w:r>
        <w:rPr>
          <w:i/>
          <w:sz w:val="18"/>
          <w:szCs w:val="18"/>
        </w:rPr>
        <w:t xml:space="preserve"> </w:t>
      </w:r>
      <w:hyperlink r:id="rId56">
        <w:r w:rsidR="00375A9C">
          <w:rPr>
            <w:i/>
            <w:color w:val="0563C1"/>
            <w:sz w:val="18"/>
            <w:szCs w:val="18"/>
            <w:u w:val="single"/>
          </w:rPr>
          <w:t>‘Progressing Disability Services for Children and Young People: Patient Experience Survey Report’</w:t>
        </w:r>
      </w:hyperlink>
      <w:r>
        <w:rPr>
          <w:sz w:val="18"/>
          <w:szCs w:val="18"/>
        </w:rPr>
        <w:t>; (2022)</w:t>
      </w:r>
    </w:p>
  </w:footnote>
  <w:footnote w:id="65">
    <w:p w14:paraId="6B8C440D" w14:textId="77777777" w:rsidR="00375A9C" w:rsidRDefault="00533E55">
      <w:pPr>
        <w:rPr>
          <w:sz w:val="18"/>
          <w:szCs w:val="18"/>
        </w:rPr>
      </w:pPr>
      <w:r>
        <w:rPr>
          <w:rStyle w:val="FootnoteReference"/>
        </w:rPr>
        <w:footnoteRef/>
      </w:r>
      <w:r>
        <w:rPr>
          <w:sz w:val="18"/>
          <w:szCs w:val="18"/>
        </w:rPr>
        <w:t xml:space="preserve"> Oireachtas </w:t>
      </w:r>
      <w:r>
        <w:rPr>
          <w:sz w:val="18"/>
          <w:szCs w:val="18"/>
        </w:rPr>
        <w:t xml:space="preserve">Parilmentary Questions </w:t>
      </w:r>
      <w:hyperlink r:id="rId57">
        <w:r w:rsidR="00375A9C">
          <w:rPr>
            <w:color w:val="1155CC"/>
            <w:sz w:val="18"/>
            <w:szCs w:val="18"/>
            <w:u w:val="single"/>
          </w:rPr>
          <w:t>Disability Services – Tuesday, 29 Apr 2025 – Parliamentary Questions (34th Dáil) – Houses of the Oireachtas</w:t>
        </w:r>
      </w:hyperlink>
      <w:r>
        <w:rPr>
          <w:sz w:val="18"/>
          <w:szCs w:val="18"/>
        </w:rPr>
        <w:t xml:space="preserve"> </w:t>
      </w:r>
    </w:p>
  </w:footnote>
  <w:footnote w:id="66">
    <w:p w14:paraId="7F1B8FFE" w14:textId="77777777" w:rsidR="00375A9C" w:rsidRDefault="00533E55">
      <w:pPr>
        <w:rPr>
          <w:b/>
          <w:sz w:val="18"/>
          <w:szCs w:val="18"/>
        </w:rPr>
      </w:pPr>
      <w:r>
        <w:rPr>
          <w:rStyle w:val="FootnoteReference"/>
        </w:rPr>
        <w:footnoteRef/>
      </w:r>
      <w:r>
        <w:rPr>
          <w:sz w:val="18"/>
          <w:szCs w:val="18"/>
        </w:rPr>
        <w:t xml:space="preserve"> Breaking News, </w:t>
      </w:r>
      <w:hyperlink r:id="rId58" w:anchor=":~:text=Over%2012%2C000%20children%20are%20waiting,a%20year%20for%20first%20contact.">
        <w:r w:rsidR="00375A9C">
          <w:rPr>
            <w:color w:val="1155CC"/>
            <w:sz w:val="18"/>
            <w:szCs w:val="18"/>
            <w:u w:val="single"/>
          </w:rPr>
          <w:t>Over 12,000 children waiting for first contact from disability teams</w:t>
        </w:r>
      </w:hyperlink>
      <w:r>
        <w:rPr>
          <w:sz w:val="18"/>
          <w:szCs w:val="18"/>
        </w:rPr>
        <w:t>; (8 June 2025)</w:t>
      </w:r>
    </w:p>
  </w:footnote>
  <w:footnote w:id="67">
    <w:p w14:paraId="5F700B6B" w14:textId="77777777" w:rsidR="00375A9C" w:rsidRDefault="00533E55">
      <w:pPr>
        <w:rPr>
          <w:sz w:val="18"/>
          <w:szCs w:val="18"/>
        </w:rPr>
      </w:pPr>
      <w:r>
        <w:rPr>
          <w:rStyle w:val="FootnoteReference"/>
        </w:rPr>
        <w:footnoteRef/>
      </w:r>
      <w:r>
        <w:rPr>
          <w:sz w:val="18"/>
          <w:szCs w:val="18"/>
        </w:rPr>
        <w:t xml:space="preserve"> Disability Act 2005, Section 7.</w:t>
      </w:r>
    </w:p>
  </w:footnote>
  <w:footnote w:id="68">
    <w:p w14:paraId="6872E35B" w14:textId="77777777" w:rsidR="00375A9C" w:rsidRDefault="00533E55">
      <w:pPr>
        <w:rPr>
          <w:sz w:val="18"/>
          <w:szCs w:val="18"/>
        </w:rPr>
      </w:pPr>
      <w:r>
        <w:rPr>
          <w:rStyle w:val="FootnoteReference"/>
        </w:rPr>
        <w:footnoteRef/>
      </w:r>
      <w:r>
        <w:rPr>
          <w:sz w:val="18"/>
          <w:szCs w:val="18"/>
        </w:rPr>
        <w:t xml:space="preserve"> C.T.M. (A Minor) v The Assessment Officer and HSE. High Court, Ireland, 11 March 2022, [2022] IEHC 131 (Record No. 2021/405 JR)</w:t>
      </w:r>
    </w:p>
  </w:footnote>
  <w:footnote w:id="69">
    <w:p w14:paraId="1A8911F2" w14:textId="77777777" w:rsidR="00375A9C" w:rsidRDefault="00533E55">
      <w:pPr>
        <w:rPr>
          <w:sz w:val="18"/>
          <w:szCs w:val="18"/>
        </w:rPr>
      </w:pPr>
      <w:r>
        <w:rPr>
          <w:rStyle w:val="FootnoteReference"/>
        </w:rPr>
        <w:footnoteRef/>
      </w:r>
      <w:r>
        <w:rPr>
          <w:sz w:val="18"/>
          <w:szCs w:val="18"/>
        </w:rPr>
        <w:t xml:space="preserve"> Disabled Women Ireland. (2025). </w:t>
      </w:r>
      <w:r>
        <w:rPr>
          <w:i/>
          <w:sz w:val="18"/>
          <w:szCs w:val="18"/>
        </w:rPr>
        <w:t>Internal communications and member testimony</w:t>
      </w:r>
      <w:r>
        <w:rPr>
          <w:sz w:val="18"/>
          <w:szCs w:val="18"/>
        </w:rPr>
        <w:t>. Unpublished data available to committee upon request</w:t>
      </w:r>
    </w:p>
  </w:footnote>
  <w:footnote w:id="70">
    <w:p w14:paraId="17823C5F" w14:textId="77777777" w:rsidR="00375A9C" w:rsidRDefault="00533E55">
      <w:pPr>
        <w:rPr>
          <w:sz w:val="18"/>
          <w:szCs w:val="18"/>
        </w:rPr>
      </w:pPr>
      <w:r>
        <w:rPr>
          <w:rStyle w:val="FootnoteReference"/>
        </w:rPr>
        <w:footnoteRef/>
      </w:r>
      <w:r>
        <w:rPr>
          <w:sz w:val="18"/>
          <w:szCs w:val="18"/>
        </w:rPr>
        <w:t xml:space="preserve"> Child Law Project, An Analysis of Child Care Proceedings from 2021 to 2024: </w:t>
      </w:r>
      <w:hyperlink r:id="rId59">
        <w:r w:rsidR="00375A9C">
          <w:rPr>
            <w:color w:val="1155CC"/>
            <w:sz w:val="18"/>
            <w:szCs w:val="18"/>
            <w:u w:val="single"/>
          </w:rPr>
          <w:t>‘Falling through the Cracks’</w:t>
        </w:r>
      </w:hyperlink>
      <w:r>
        <w:rPr>
          <w:sz w:val="18"/>
          <w:szCs w:val="18"/>
        </w:rPr>
        <w:t>; (2024)</w:t>
      </w:r>
    </w:p>
  </w:footnote>
  <w:footnote w:id="71">
    <w:p w14:paraId="7A52B89D" w14:textId="77777777" w:rsidR="00375A9C" w:rsidRDefault="00533E55">
      <w:pPr>
        <w:rPr>
          <w:sz w:val="18"/>
          <w:szCs w:val="18"/>
        </w:rPr>
      </w:pPr>
      <w:r>
        <w:rPr>
          <w:rStyle w:val="FootnoteReference"/>
        </w:rPr>
        <w:footnoteRef/>
      </w:r>
      <w:r>
        <w:rPr>
          <w:sz w:val="18"/>
          <w:szCs w:val="18"/>
        </w:rPr>
        <w:t xml:space="preserve"> Committee on the Rights of the Child), ‘</w:t>
      </w:r>
      <w:hyperlink r:id="rId60">
        <w:r w:rsidR="00375A9C">
          <w:rPr>
            <w:color w:val="1155CC"/>
            <w:sz w:val="18"/>
            <w:szCs w:val="18"/>
            <w:u w:val="single"/>
          </w:rPr>
          <w:t>Concluding Observations on the Combined Third and Fourth Periodic Reports of Ireland</w:t>
        </w:r>
      </w:hyperlink>
      <w:r>
        <w:rPr>
          <w:sz w:val="18"/>
          <w:szCs w:val="18"/>
        </w:rPr>
        <w:t>’; (2016) UN Doc CRC/C/IRL/CO/3-4 para 47(e)</w:t>
      </w:r>
    </w:p>
  </w:footnote>
  <w:footnote w:id="72">
    <w:p w14:paraId="52815067" w14:textId="77777777" w:rsidR="00375A9C" w:rsidRDefault="00533E55">
      <w:pPr>
        <w:rPr>
          <w:sz w:val="18"/>
          <w:szCs w:val="18"/>
        </w:rPr>
      </w:pPr>
      <w:r>
        <w:rPr>
          <w:rStyle w:val="FootnoteReference"/>
        </w:rPr>
        <w:footnoteRef/>
      </w:r>
      <w:r>
        <w:rPr>
          <w:sz w:val="18"/>
          <w:szCs w:val="18"/>
        </w:rPr>
        <w:t xml:space="preserve"> Department of Children, Equality, Disability, Integration and Youth,  </w:t>
      </w:r>
      <w:hyperlink r:id="rId61">
        <w:r w:rsidR="00375A9C">
          <w:rPr>
            <w:color w:val="1155CC"/>
            <w:sz w:val="18"/>
            <w:szCs w:val="18"/>
            <w:u w:val="single"/>
          </w:rPr>
          <w:t>Consultation with Children and Young People on Children’s Rights 2021 UNCRC, UNCRPD and UPR</w:t>
        </w:r>
      </w:hyperlink>
      <w:r>
        <w:rPr>
          <w:sz w:val="18"/>
          <w:szCs w:val="18"/>
        </w:rPr>
        <w:t>; (2021), p.44</w:t>
      </w:r>
    </w:p>
  </w:footnote>
  <w:footnote w:id="73">
    <w:p w14:paraId="45F65283" w14:textId="77777777" w:rsidR="00375A9C" w:rsidRDefault="00533E55">
      <w:pPr>
        <w:rPr>
          <w:sz w:val="18"/>
          <w:szCs w:val="18"/>
        </w:rPr>
      </w:pPr>
      <w:r>
        <w:rPr>
          <w:rStyle w:val="FootnoteReference"/>
        </w:rPr>
        <w:footnoteRef/>
      </w:r>
      <w:r>
        <w:rPr>
          <w:sz w:val="18"/>
          <w:szCs w:val="18"/>
        </w:rPr>
        <w:t xml:space="preserve"> Minister of State for Education, Norma Foley TD., Joint Committee on Disability Matters debate, Discussion, Education and the UNCRPD, 20 September 2022 [35423/22]</w:t>
      </w:r>
    </w:p>
  </w:footnote>
  <w:footnote w:id="74">
    <w:p w14:paraId="15C8564A" w14:textId="77777777" w:rsidR="00375A9C" w:rsidRDefault="00533E55">
      <w:pPr>
        <w:rPr>
          <w:sz w:val="18"/>
          <w:szCs w:val="18"/>
        </w:rPr>
      </w:pPr>
      <w:r>
        <w:rPr>
          <w:rStyle w:val="FootnoteReference"/>
        </w:rPr>
        <w:footnoteRef/>
      </w:r>
      <w:r>
        <w:rPr>
          <w:sz w:val="18"/>
          <w:szCs w:val="18"/>
        </w:rPr>
        <w:t xml:space="preserve"> Irish Examiner,</w:t>
      </w:r>
      <w:r>
        <w:rPr>
          <w:i/>
          <w:sz w:val="18"/>
          <w:szCs w:val="18"/>
        </w:rPr>
        <w:t xml:space="preserve"> </w:t>
      </w:r>
      <w:hyperlink r:id="rId62">
        <w:r w:rsidR="00375A9C">
          <w:rPr>
            <w:color w:val="0563C1"/>
            <w:sz w:val="18"/>
            <w:szCs w:val="18"/>
            <w:u w:val="single"/>
          </w:rPr>
          <w:t>'An autism class opens. What happens then?'</w:t>
        </w:r>
      </w:hyperlink>
      <w:r>
        <w:rPr>
          <w:sz w:val="18"/>
          <w:szCs w:val="18"/>
        </w:rPr>
        <w:t>; (12 September 2022)</w:t>
      </w:r>
    </w:p>
  </w:footnote>
  <w:footnote w:id="75">
    <w:p w14:paraId="41A32189" w14:textId="77777777" w:rsidR="00375A9C" w:rsidRDefault="00533E55">
      <w:pPr>
        <w:rPr>
          <w:sz w:val="18"/>
          <w:szCs w:val="18"/>
        </w:rPr>
      </w:pPr>
      <w:r>
        <w:rPr>
          <w:rStyle w:val="FootnoteReference"/>
        </w:rPr>
        <w:footnoteRef/>
      </w:r>
      <w:r>
        <w:rPr>
          <w:sz w:val="18"/>
          <w:szCs w:val="18"/>
        </w:rPr>
        <w:t xml:space="preserve"> Committee on the Rights of the Child and Committee on the Rights of Persons with Disabilities, ‘Joint Statement: </w:t>
      </w:r>
      <w:hyperlink r:id="rId63">
        <w:r w:rsidR="00375A9C">
          <w:rPr>
            <w:color w:val="1155CC"/>
            <w:sz w:val="18"/>
            <w:szCs w:val="18"/>
            <w:u w:val="single"/>
          </w:rPr>
          <w:t>The rights of children with disabilities</w:t>
        </w:r>
      </w:hyperlink>
      <w:r>
        <w:rPr>
          <w:sz w:val="18"/>
          <w:szCs w:val="18"/>
        </w:rPr>
        <w:t>’ (2022)</w:t>
      </w:r>
    </w:p>
  </w:footnote>
  <w:footnote w:id="76">
    <w:p w14:paraId="2A4A57A4" w14:textId="77777777" w:rsidR="00375A9C" w:rsidRDefault="00533E55">
      <w:pPr>
        <w:rPr>
          <w:sz w:val="18"/>
          <w:szCs w:val="18"/>
        </w:rPr>
      </w:pPr>
      <w:r>
        <w:rPr>
          <w:rStyle w:val="FootnoteReference"/>
        </w:rPr>
        <w:footnoteRef/>
      </w:r>
      <w:r>
        <w:rPr>
          <w:sz w:val="18"/>
          <w:szCs w:val="18"/>
        </w:rPr>
        <w:t xml:space="preserve"> Inclusion Ireland, Education, </w:t>
      </w:r>
      <w:hyperlink r:id="rId64">
        <w:r w:rsidR="00375A9C">
          <w:rPr>
            <w:color w:val="1155CC"/>
            <w:sz w:val="18"/>
            <w:szCs w:val="18"/>
            <w:u w:val="single"/>
          </w:rPr>
          <w:t>Behaviour and Exclusion The experience and impact of short school days on children with disabilities and their families in the Republic of Ireland</w:t>
        </w:r>
      </w:hyperlink>
      <w:r>
        <w:rPr>
          <w:sz w:val="18"/>
          <w:szCs w:val="18"/>
        </w:rPr>
        <w:t>; (2019)</w:t>
      </w:r>
    </w:p>
  </w:footnote>
  <w:footnote w:id="77">
    <w:p w14:paraId="01110460" w14:textId="77777777" w:rsidR="00375A9C" w:rsidRDefault="00533E55">
      <w:pPr>
        <w:rPr>
          <w:sz w:val="18"/>
          <w:szCs w:val="18"/>
        </w:rPr>
      </w:pPr>
      <w:r>
        <w:rPr>
          <w:rStyle w:val="FootnoteReference"/>
        </w:rPr>
        <w:footnoteRef/>
      </w:r>
      <w:r>
        <w:rPr>
          <w:sz w:val="18"/>
          <w:szCs w:val="18"/>
        </w:rPr>
        <w:t xml:space="preserve"> Special Educational Needs Dáil Éireann Debate, </w:t>
      </w:r>
      <w:hyperlink r:id="rId65">
        <w:r w:rsidR="00375A9C">
          <w:rPr>
            <w:color w:val="1155CC"/>
            <w:sz w:val="18"/>
            <w:szCs w:val="18"/>
            <w:u w:val="single"/>
          </w:rPr>
          <w:t>Q.106</w:t>
        </w:r>
      </w:hyperlink>
      <w:r>
        <w:rPr>
          <w:sz w:val="18"/>
          <w:szCs w:val="18"/>
        </w:rPr>
        <w:t xml:space="preserve"> [17765/25]; (9 April 2025)</w:t>
      </w:r>
    </w:p>
  </w:footnote>
  <w:footnote w:id="78">
    <w:p w14:paraId="04E18988" w14:textId="77777777" w:rsidR="00375A9C" w:rsidRDefault="00533E55">
      <w:pPr>
        <w:rPr>
          <w:sz w:val="18"/>
          <w:szCs w:val="18"/>
        </w:rPr>
      </w:pPr>
      <w:r>
        <w:rPr>
          <w:rStyle w:val="FootnoteReference"/>
        </w:rPr>
        <w:footnoteRef/>
      </w:r>
      <w:r>
        <w:rPr>
          <w:sz w:val="18"/>
          <w:szCs w:val="18"/>
        </w:rPr>
        <w:t xml:space="preserve"> RTÉ News, ‘</w:t>
      </w:r>
      <w:hyperlink r:id="rId66">
        <w:r w:rsidR="00375A9C">
          <w:rPr>
            <w:color w:val="1155CC"/>
            <w:sz w:val="18"/>
            <w:szCs w:val="18"/>
            <w:u w:val="single"/>
          </w:rPr>
          <w:t>Minimum standard of living costs rise by almost 20% since 2020 - SVP</w:t>
        </w:r>
      </w:hyperlink>
      <w:r>
        <w:rPr>
          <w:sz w:val="18"/>
          <w:szCs w:val="18"/>
        </w:rPr>
        <w:t>’; (17 June 2025)</w:t>
      </w:r>
    </w:p>
  </w:footnote>
  <w:footnote w:id="79">
    <w:p w14:paraId="5B65D1CA" w14:textId="77777777" w:rsidR="00375A9C" w:rsidRDefault="00533E55">
      <w:pPr>
        <w:rPr>
          <w:sz w:val="18"/>
          <w:szCs w:val="18"/>
        </w:rPr>
      </w:pPr>
      <w:r>
        <w:rPr>
          <w:rStyle w:val="FootnoteReference"/>
        </w:rPr>
        <w:footnoteRef/>
      </w:r>
      <w:r>
        <w:rPr>
          <w:sz w:val="18"/>
          <w:szCs w:val="18"/>
        </w:rPr>
        <w:t xml:space="preserve"> RTÉ News, </w:t>
      </w:r>
      <w:hyperlink r:id="rId67">
        <w:r w:rsidR="00375A9C">
          <w:rPr>
            <w:color w:val="0563C1"/>
            <w:sz w:val="18"/>
            <w:szCs w:val="18"/>
            <w:u w:val="single"/>
          </w:rPr>
          <w:t>‘Principals warn of 'devastating' impact of teacher shortage’</w:t>
        </w:r>
      </w:hyperlink>
      <w:r>
        <w:rPr>
          <w:sz w:val="18"/>
          <w:szCs w:val="18"/>
        </w:rPr>
        <w:t>; (28 October 2022)</w:t>
      </w:r>
    </w:p>
  </w:footnote>
  <w:footnote w:id="80">
    <w:p w14:paraId="6C2E1E3C" w14:textId="77777777" w:rsidR="00375A9C" w:rsidRDefault="00533E55">
      <w:pPr>
        <w:rPr>
          <w:sz w:val="18"/>
          <w:szCs w:val="18"/>
        </w:rPr>
      </w:pPr>
      <w:r>
        <w:rPr>
          <w:rStyle w:val="FootnoteReference"/>
        </w:rPr>
        <w:footnoteRef/>
      </w:r>
      <w:r>
        <w:rPr>
          <w:sz w:val="18"/>
          <w:szCs w:val="18"/>
        </w:rPr>
        <w:t xml:space="preserve"> Department of Children, Equality, Disability, Integration and Youth, </w:t>
      </w:r>
      <w:hyperlink r:id="rId68">
        <w:r w:rsidR="00375A9C">
          <w:rPr>
            <w:color w:val="1155CC"/>
            <w:sz w:val="18"/>
            <w:szCs w:val="18"/>
            <w:u w:val="single"/>
          </w:rPr>
          <w:t>AIM Policy &amp; Rules 2024/2025</w:t>
        </w:r>
      </w:hyperlink>
      <w:r>
        <w:rPr>
          <w:sz w:val="18"/>
          <w:szCs w:val="18"/>
        </w:rPr>
        <w:t>; (2024)</w:t>
      </w:r>
    </w:p>
  </w:footnote>
  <w:footnote w:id="81">
    <w:p w14:paraId="404ADB4F" w14:textId="77777777" w:rsidR="00375A9C" w:rsidRDefault="00533E55">
      <w:pPr>
        <w:rPr>
          <w:sz w:val="18"/>
          <w:szCs w:val="18"/>
        </w:rPr>
      </w:pPr>
      <w:r>
        <w:rPr>
          <w:rStyle w:val="FootnoteReference"/>
        </w:rPr>
        <w:footnoteRef/>
      </w:r>
      <w:r>
        <w:rPr>
          <w:sz w:val="18"/>
          <w:szCs w:val="18"/>
        </w:rPr>
        <w:t xml:space="preserve"> Ibid.</w:t>
      </w:r>
    </w:p>
  </w:footnote>
  <w:footnote w:id="82">
    <w:p w14:paraId="12CC34C0" w14:textId="77777777" w:rsidR="00375A9C" w:rsidRDefault="00533E55">
      <w:pPr>
        <w:rPr>
          <w:sz w:val="18"/>
          <w:szCs w:val="18"/>
        </w:rPr>
      </w:pPr>
      <w:r>
        <w:rPr>
          <w:rStyle w:val="FootnoteReference"/>
        </w:rPr>
        <w:footnoteRef/>
      </w:r>
      <w:r>
        <w:rPr>
          <w:sz w:val="18"/>
          <w:szCs w:val="18"/>
        </w:rPr>
        <w:t xml:space="preserve"> </w:t>
      </w:r>
      <w:r>
        <w:rPr>
          <w:sz w:val="18"/>
          <w:szCs w:val="18"/>
          <w:highlight w:val="white"/>
        </w:rPr>
        <w:t xml:space="preserve">Reidy, M., </w:t>
      </w:r>
      <w:r>
        <w:rPr>
          <w:sz w:val="18"/>
          <w:szCs w:val="18"/>
          <w:highlight w:val="white"/>
        </w:rPr>
        <w:t>Denieffe, S., &amp; Foran, S., Journal of Intellectual Disabilities, 18(1), 51-60,</w:t>
      </w:r>
      <w:r>
        <w:rPr>
          <w:color w:val="333333"/>
          <w:sz w:val="18"/>
          <w:szCs w:val="18"/>
          <w:highlight w:val="white"/>
        </w:rPr>
        <w:t xml:space="preserve"> </w:t>
      </w:r>
      <w:hyperlink r:id="rId69">
        <w:r w:rsidR="00375A9C">
          <w:rPr>
            <w:color w:val="0563C1"/>
            <w:sz w:val="18"/>
            <w:szCs w:val="18"/>
            <w:highlight w:val="white"/>
            <w:u w:val="single"/>
          </w:rPr>
          <w:t>Cancer screening in women with intellectual disabilities: An Irish perspective</w:t>
        </w:r>
      </w:hyperlink>
      <w:r>
        <w:rPr>
          <w:sz w:val="18"/>
          <w:szCs w:val="18"/>
          <w:highlight w:val="white"/>
        </w:rPr>
        <w:t>; (2014)</w:t>
      </w:r>
    </w:p>
  </w:footnote>
  <w:footnote w:id="83">
    <w:p w14:paraId="3F10756E" w14:textId="77777777" w:rsidR="00375A9C" w:rsidRDefault="00533E55">
      <w:pPr>
        <w:rPr>
          <w:sz w:val="18"/>
          <w:szCs w:val="18"/>
        </w:rPr>
      </w:pPr>
      <w:r>
        <w:rPr>
          <w:rStyle w:val="FootnoteReference"/>
        </w:rPr>
        <w:footnoteRef/>
      </w:r>
      <w:r>
        <w:rPr>
          <w:sz w:val="18"/>
          <w:szCs w:val="18"/>
        </w:rPr>
        <w:t xml:space="preserve"> Government of Ireland, </w:t>
      </w:r>
      <w:hyperlink r:id="rId70" w:anchor="sec11">
        <w:r w:rsidR="00375A9C">
          <w:rPr>
            <w:color w:val="1155CC"/>
            <w:sz w:val="18"/>
            <w:szCs w:val="18"/>
            <w:u w:val="single"/>
          </w:rPr>
          <w:t>Health (Regulation of Termination of Pregnancy) Act</w:t>
        </w:r>
      </w:hyperlink>
      <w:r>
        <w:rPr>
          <w:sz w:val="18"/>
          <w:szCs w:val="18"/>
        </w:rPr>
        <w:t>; (2018), Section 11</w:t>
      </w:r>
    </w:p>
  </w:footnote>
  <w:footnote w:id="84">
    <w:p w14:paraId="7575C1F8" w14:textId="77777777" w:rsidR="00375A9C" w:rsidRDefault="00533E55">
      <w:pPr>
        <w:rPr>
          <w:sz w:val="18"/>
          <w:szCs w:val="18"/>
        </w:rPr>
      </w:pPr>
      <w:r>
        <w:rPr>
          <w:rStyle w:val="FootnoteReference"/>
        </w:rPr>
        <w:footnoteRef/>
      </w:r>
      <w:r>
        <w:rPr>
          <w:sz w:val="18"/>
          <w:szCs w:val="18"/>
        </w:rPr>
        <w:t xml:space="preserve">Abortion Rights Campaign and Lorraine Grimes, </w:t>
      </w:r>
      <w:hyperlink r:id="rId71">
        <w:r w:rsidR="00375A9C">
          <w:rPr>
            <w:color w:val="0563C1"/>
            <w:sz w:val="18"/>
            <w:szCs w:val="18"/>
            <w:u w:val="single"/>
          </w:rPr>
          <w:t>‘Too Many Barriers: Experiences of Abortion in Ireland after Repeal’</w:t>
        </w:r>
      </w:hyperlink>
      <w:r>
        <w:rPr>
          <w:sz w:val="18"/>
          <w:szCs w:val="18"/>
        </w:rPr>
        <w:t>; (2021)</w:t>
      </w:r>
    </w:p>
  </w:footnote>
  <w:footnote w:id="85">
    <w:p w14:paraId="419F2C19" w14:textId="77777777" w:rsidR="00375A9C" w:rsidRDefault="00533E55">
      <w:pPr>
        <w:rPr>
          <w:sz w:val="18"/>
          <w:szCs w:val="18"/>
        </w:rPr>
      </w:pPr>
      <w:r>
        <w:rPr>
          <w:rStyle w:val="FootnoteReference"/>
        </w:rPr>
        <w:footnoteRef/>
      </w:r>
      <w:r>
        <w:rPr>
          <w:sz w:val="18"/>
          <w:szCs w:val="18"/>
        </w:rPr>
        <w:t xml:space="preserve"> ibid.</w:t>
      </w:r>
    </w:p>
  </w:footnote>
  <w:footnote w:id="86">
    <w:p w14:paraId="126B8F3B" w14:textId="77777777" w:rsidR="00375A9C" w:rsidRDefault="00533E55">
      <w:pPr>
        <w:rPr>
          <w:sz w:val="18"/>
          <w:szCs w:val="18"/>
        </w:rPr>
      </w:pPr>
      <w:r>
        <w:rPr>
          <w:rStyle w:val="FootnoteReference"/>
        </w:rPr>
        <w:footnoteRef/>
      </w:r>
      <w:r>
        <w:rPr>
          <w:sz w:val="18"/>
          <w:szCs w:val="18"/>
        </w:rPr>
        <w:t xml:space="preserve"> Owens EB, Hinshaw SP., </w:t>
      </w:r>
      <w:hyperlink r:id="rId72">
        <w:r w:rsidR="00375A9C">
          <w:rPr>
            <w:color w:val="0563C1"/>
            <w:sz w:val="18"/>
            <w:szCs w:val="18"/>
            <w:u w:val="single"/>
          </w:rPr>
          <w:t>‘Adolescent Mediators of Unplanned Pregnancy among Women with and without Childhood ADHD’</w:t>
        </w:r>
      </w:hyperlink>
      <w:r>
        <w:rPr>
          <w:sz w:val="18"/>
          <w:szCs w:val="18"/>
        </w:rPr>
        <w:t>; (2020)</w:t>
      </w:r>
    </w:p>
  </w:footnote>
  <w:footnote w:id="87">
    <w:p w14:paraId="43627D3C" w14:textId="77777777" w:rsidR="00375A9C" w:rsidRDefault="00533E55">
      <w:pPr>
        <w:rPr>
          <w:sz w:val="18"/>
          <w:szCs w:val="18"/>
        </w:rPr>
      </w:pPr>
      <w:r>
        <w:rPr>
          <w:rStyle w:val="FootnoteReference"/>
        </w:rPr>
        <w:footnoteRef/>
      </w:r>
      <w:r>
        <w:rPr>
          <w:sz w:val="18"/>
          <w:szCs w:val="18"/>
        </w:rPr>
        <w:t xml:space="preserve"> M.F. O’Hare et al. on behalf of MDE Ireland, UCC, </w:t>
      </w:r>
      <w:hyperlink r:id="rId73">
        <w:r w:rsidR="00375A9C">
          <w:rPr>
            <w:color w:val="0563C1"/>
            <w:sz w:val="18"/>
            <w:szCs w:val="18"/>
            <w:u w:val="single"/>
          </w:rPr>
          <w:t>‘Confidential Maternal Death Enquiry in Ireland 2013-2015’</w:t>
        </w:r>
      </w:hyperlink>
      <w:r>
        <w:rPr>
          <w:sz w:val="18"/>
          <w:szCs w:val="18"/>
        </w:rPr>
        <w:t>; (2017)</w:t>
      </w:r>
    </w:p>
  </w:footnote>
  <w:footnote w:id="88">
    <w:p w14:paraId="346B467B" w14:textId="77777777" w:rsidR="00375A9C" w:rsidRDefault="00533E55">
      <w:pPr>
        <w:rPr>
          <w:sz w:val="18"/>
          <w:szCs w:val="18"/>
        </w:rPr>
      </w:pPr>
      <w:r>
        <w:rPr>
          <w:rStyle w:val="FootnoteReference"/>
        </w:rPr>
        <w:footnoteRef/>
      </w:r>
      <w:r>
        <w:rPr>
          <w:sz w:val="18"/>
          <w:szCs w:val="18"/>
        </w:rPr>
        <w:t xml:space="preserve"> Flynn, </w:t>
      </w:r>
      <w:r>
        <w:rPr>
          <w:sz w:val="18"/>
          <w:szCs w:val="18"/>
        </w:rPr>
        <w:t xml:space="preserve">Eilionóir, Dagg, Jenny, Ní Fhlatharta, Maria, &amp; Burns, Emma Q. (2023). </w:t>
      </w:r>
      <w:hyperlink r:id="rId74">
        <w:r w:rsidR="00375A9C">
          <w:rPr>
            <w:color w:val="0563C1"/>
            <w:sz w:val="18"/>
            <w:szCs w:val="18"/>
            <w:u w:val="single"/>
          </w:rPr>
          <w:t>Re(al) Productive Justice: Final report.</w:t>
        </w:r>
      </w:hyperlink>
      <w:r>
        <w:rPr>
          <w:sz w:val="18"/>
          <w:szCs w:val="18"/>
        </w:rPr>
        <w:t xml:space="preserve"> Galway: University of Galway. </w:t>
      </w:r>
    </w:p>
  </w:footnote>
  <w:footnote w:id="89">
    <w:p w14:paraId="127BB4CD" w14:textId="77777777" w:rsidR="00375A9C" w:rsidRDefault="00533E55">
      <w:pPr>
        <w:rPr>
          <w:sz w:val="18"/>
          <w:szCs w:val="18"/>
        </w:rPr>
      </w:pPr>
      <w:r>
        <w:rPr>
          <w:rStyle w:val="FootnoteReference"/>
        </w:rPr>
        <w:footnoteRef/>
      </w:r>
      <w:r>
        <w:rPr>
          <w:sz w:val="18"/>
          <w:szCs w:val="18"/>
        </w:rPr>
        <w:t xml:space="preserve"> Note: This section includes data from the 2016 Census, as data relating to the 2022 Census in relation to mental health has not yet been published. </w:t>
      </w:r>
    </w:p>
  </w:footnote>
  <w:footnote w:id="90">
    <w:p w14:paraId="2ED3E754" w14:textId="77777777" w:rsidR="00375A9C" w:rsidRDefault="00533E55">
      <w:pPr>
        <w:rPr>
          <w:sz w:val="22"/>
          <w:szCs w:val="22"/>
        </w:rPr>
      </w:pPr>
      <w:r>
        <w:rPr>
          <w:rStyle w:val="FootnoteReference"/>
        </w:rPr>
        <w:footnoteRef/>
      </w:r>
      <w:r>
        <w:rPr>
          <w:sz w:val="18"/>
          <w:szCs w:val="18"/>
        </w:rPr>
        <w:t xml:space="preserve"> Central Statistics Office: Census 2016.</w:t>
      </w:r>
    </w:p>
  </w:footnote>
  <w:footnote w:id="91">
    <w:p w14:paraId="125E469A" w14:textId="77777777" w:rsidR="00375A9C" w:rsidRDefault="00533E55">
      <w:pPr>
        <w:rPr>
          <w:sz w:val="18"/>
          <w:szCs w:val="18"/>
        </w:rPr>
      </w:pPr>
      <w:r>
        <w:rPr>
          <w:rStyle w:val="FootnoteReference"/>
        </w:rPr>
        <w:footnoteRef/>
      </w:r>
      <w:r>
        <w:rPr>
          <w:sz w:val="18"/>
          <w:szCs w:val="18"/>
        </w:rPr>
        <w:t xml:space="preserve"> Ibid. </w:t>
      </w:r>
    </w:p>
  </w:footnote>
  <w:footnote w:id="92">
    <w:p w14:paraId="45C7478E" w14:textId="77777777" w:rsidR="00375A9C" w:rsidRDefault="00533E55">
      <w:pPr>
        <w:rPr>
          <w:sz w:val="18"/>
          <w:szCs w:val="18"/>
        </w:rPr>
      </w:pPr>
      <w:r>
        <w:rPr>
          <w:rStyle w:val="FootnoteReference"/>
        </w:rPr>
        <w:footnoteRef/>
      </w:r>
      <w:r>
        <w:rPr>
          <w:sz w:val="18"/>
          <w:szCs w:val="18"/>
        </w:rPr>
        <w:t xml:space="preserve"> The Irish Times, ’</w:t>
      </w:r>
      <w:hyperlink r:id="rId75">
        <w:r w:rsidR="00375A9C">
          <w:rPr>
            <w:color w:val="1155CC"/>
            <w:sz w:val="18"/>
            <w:szCs w:val="18"/>
            <w:u w:val="single"/>
          </w:rPr>
          <w:t>Hundreds of children waiting more than a year to access mental health services</w:t>
        </w:r>
      </w:hyperlink>
      <w:r>
        <w:rPr>
          <w:sz w:val="18"/>
          <w:szCs w:val="18"/>
        </w:rPr>
        <w:t>’ (18 February 2025)</w:t>
      </w:r>
    </w:p>
  </w:footnote>
  <w:footnote w:id="93">
    <w:p w14:paraId="0910E29D" w14:textId="77777777" w:rsidR="00375A9C" w:rsidRDefault="00533E55">
      <w:pPr>
        <w:rPr>
          <w:sz w:val="18"/>
          <w:szCs w:val="18"/>
        </w:rPr>
      </w:pPr>
      <w:r>
        <w:rPr>
          <w:rStyle w:val="FootnoteReference"/>
        </w:rPr>
        <w:footnoteRef/>
      </w:r>
      <w:r>
        <w:rPr>
          <w:sz w:val="18"/>
          <w:szCs w:val="18"/>
        </w:rPr>
        <w:t xml:space="preserve"> Joint Committee on Children, Equality, Disability, Integration and Youth, </w:t>
      </w:r>
      <w:hyperlink r:id="rId76">
        <w:r w:rsidR="00375A9C">
          <w:rPr>
            <w:color w:val="0563C1"/>
            <w:sz w:val="18"/>
            <w:szCs w:val="18"/>
            <w:u w:val="single"/>
          </w:rPr>
          <w:t>Report on CAMHS and Dual Diagnosis</w:t>
        </w:r>
      </w:hyperlink>
      <w:r>
        <w:rPr>
          <w:sz w:val="18"/>
          <w:szCs w:val="18"/>
        </w:rPr>
        <w:t>; (2024)</w:t>
      </w:r>
    </w:p>
  </w:footnote>
  <w:footnote w:id="94">
    <w:p w14:paraId="67D25436" w14:textId="77777777" w:rsidR="00375A9C" w:rsidRDefault="00533E55">
      <w:pPr>
        <w:rPr>
          <w:sz w:val="18"/>
          <w:szCs w:val="18"/>
        </w:rPr>
      </w:pPr>
      <w:r>
        <w:rPr>
          <w:rStyle w:val="FootnoteReference"/>
        </w:rPr>
        <w:footnoteRef/>
      </w:r>
      <w:r>
        <w:rPr>
          <w:sz w:val="18"/>
          <w:szCs w:val="18"/>
        </w:rPr>
        <w:t xml:space="preserve"> Irish Examiner,</w:t>
      </w:r>
      <w:r>
        <w:rPr>
          <w:i/>
          <w:sz w:val="18"/>
          <w:szCs w:val="18"/>
        </w:rPr>
        <w:t xml:space="preserve"> </w:t>
      </w:r>
      <w:hyperlink r:id="rId77">
        <w:r w:rsidR="00375A9C">
          <w:rPr>
            <w:color w:val="0563C1"/>
            <w:sz w:val="18"/>
            <w:szCs w:val="18"/>
            <w:u w:val="single"/>
          </w:rPr>
          <w:t>'CAMHs support withdrawn once a child's autism diagnosis is disclosed</w:t>
        </w:r>
      </w:hyperlink>
      <w:r>
        <w:rPr>
          <w:sz w:val="18"/>
          <w:szCs w:val="18"/>
        </w:rPr>
        <w:t>'; (17 January 2024)</w:t>
      </w:r>
    </w:p>
  </w:footnote>
  <w:footnote w:id="95">
    <w:p w14:paraId="0AF577C8" w14:textId="77777777" w:rsidR="00375A9C" w:rsidRDefault="00533E55">
      <w:pPr>
        <w:rPr>
          <w:sz w:val="18"/>
          <w:szCs w:val="18"/>
        </w:rPr>
      </w:pPr>
      <w:r>
        <w:rPr>
          <w:rStyle w:val="FootnoteReference"/>
        </w:rPr>
        <w:footnoteRef/>
      </w:r>
      <w:r>
        <w:rPr>
          <w:sz w:val="20"/>
          <w:szCs w:val="20"/>
        </w:rPr>
        <w:t xml:space="preserve"> </w:t>
      </w:r>
      <w:r>
        <w:rPr>
          <w:sz w:val="18"/>
          <w:szCs w:val="18"/>
        </w:rPr>
        <w:t xml:space="preserve">Report of the Joint Committee on Autism, </w:t>
      </w:r>
      <w:hyperlink r:id="rId78">
        <w:r w:rsidR="00375A9C">
          <w:rPr>
            <w:color w:val="0563C1"/>
            <w:sz w:val="18"/>
            <w:szCs w:val="18"/>
            <w:u w:val="single"/>
          </w:rPr>
          <w:t>Dáil Éireann debate 7 Mar 2024</w:t>
        </w:r>
      </w:hyperlink>
      <w:r>
        <w:rPr>
          <w:sz w:val="18"/>
          <w:szCs w:val="18"/>
        </w:rPr>
        <w:t xml:space="preserve"> [Vol. 1051 No. 2].</w:t>
      </w:r>
    </w:p>
  </w:footnote>
  <w:footnote w:id="96">
    <w:p w14:paraId="0600F72C" w14:textId="77777777" w:rsidR="00375A9C" w:rsidRDefault="00533E55">
      <w:pPr>
        <w:rPr>
          <w:sz w:val="18"/>
          <w:szCs w:val="18"/>
        </w:rPr>
      </w:pPr>
      <w:r>
        <w:rPr>
          <w:rStyle w:val="FootnoteReference"/>
        </w:rPr>
        <w:footnoteRef/>
      </w:r>
      <w:r>
        <w:rPr>
          <w:sz w:val="20"/>
          <w:szCs w:val="20"/>
        </w:rPr>
        <w:t xml:space="preserve"> </w:t>
      </w:r>
      <w:r>
        <w:rPr>
          <w:sz w:val="18"/>
          <w:szCs w:val="18"/>
        </w:rPr>
        <w:t xml:space="preserve">European Disability Forum (2023), </w:t>
      </w:r>
      <w:hyperlink r:id="rId79">
        <w:r w:rsidR="00375A9C">
          <w:rPr>
            <w:color w:val="1155CC"/>
            <w:sz w:val="18"/>
            <w:szCs w:val="18"/>
            <w:u w:val="single"/>
          </w:rPr>
          <w:t>Right To Work</w:t>
        </w:r>
      </w:hyperlink>
    </w:p>
  </w:footnote>
  <w:footnote w:id="97">
    <w:p w14:paraId="6E16F958" w14:textId="77777777" w:rsidR="00375A9C" w:rsidRDefault="00533E55">
      <w:pPr>
        <w:rPr>
          <w:sz w:val="18"/>
          <w:szCs w:val="18"/>
        </w:rPr>
      </w:pPr>
      <w:r>
        <w:rPr>
          <w:rStyle w:val="FootnoteReference"/>
        </w:rPr>
        <w:footnoteRef/>
      </w:r>
      <w:r>
        <w:rPr>
          <w:sz w:val="18"/>
          <w:szCs w:val="18"/>
        </w:rPr>
        <w:t xml:space="preserve"> ibid.</w:t>
      </w:r>
    </w:p>
  </w:footnote>
  <w:footnote w:id="98">
    <w:p w14:paraId="0268A52D" w14:textId="77777777" w:rsidR="00375A9C" w:rsidRDefault="00533E55">
      <w:pPr>
        <w:rPr>
          <w:sz w:val="18"/>
          <w:szCs w:val="18"/>
        </w:rPr>
      </w:pPr>
      <w:r>
        <w:rPr>
          <w:rStyle w:val="FootnoteReference"/>
        </w:rPr>
        <w:footnoteRef/>
      </w:r>
      <w:r>
        <w:rPr>
          <w:sz w:val="20"/>
          <w:szCs w:val="20"/>
        </w:rPr>
        <w:t xml:space="preserve"> </w:t>
      </w:r>
      <w:r>
        <w:rPr>
          <w:sz w:val="18"/>
          <w:szCs w:val="18"/>
        </w:rPr>
        <w:t xml:space="preserve">Family Carers Ireland (2020, </w:t>
      </w:r>
      <w:hyperlink r:id="rId80">
        <w:r w:rsidR="00375A9C">
          <w:rPr>
            <w:color w:val="1155CC"/>
            <w:sz w:val="18"/>
            <w:szCs w:val="18"/>
            <w:u w:val="single"/>
          </w:rPr>
          <w:t xml:space="preserve">The State of Caring </w:t>
        </w:r>
      </w:hyperlink>
    </w:p>
  </w:footnote>
  <w:footnote w:id="99">
    <w:p w14:paraId="03955ABC" w14:textId="77777777" w:rsidR="00375A9C" w:rsidRDefault="00533E55">
      <w:pPr>
        <w:rPr>
          <w:sz w:val="18"/>
          <w:szCs w:val="18"/>
        </w:rPr>
      </w:pPr>
      <w:r>
        <w:rPr>
          <w:rStyle w:val="FootnoteReference"/>
        </w:rPr>
        <w:footnoteRef/>
      </w:r>
      <w:r>
        <w:rPr>
          <w:sz w:val="18"/>
          <w:szCs w:val="18"/>
        </w:rPr>
        <w:t xml:space="preserve"> National Disability Authority, </w:t>
      </w:r>
      <w:hyperlink r:id="rId81">
        <w:r w:rsidR="00375A9C">
          <w:rPr>
            <w:i/>
            <w:color w:val="1155CC"/>
            <w:sz w:val="18"/>
            <w:szCs w:val="18"/>
            <w:u w:val="single"/>
          </w:rPr>
          <w:t>Final Review of Progress under the Comprehensive Employment Strategy for People with Disabilities</w:t>
        </w:r>
      </w:hyperlink>
      <w:r>
        <w:rPr>
          <w:i/>
          <w:sz w:val="18"/>
          <w:szCs w:val="18"/>
        </w:rPr>
        <w:t xml:space="preserve"> (2015–2024)</w:t>
      </w:r>
      <w:r>
        <w:rPr>
          <w:sz w:val="18"/>
          <w:szCs w:val="18"/>
        </w:rPr>
        <w:t xml:space="preserve"> (February 2025)</w:t>
      </w:r>
    </w:p>
  </w:footnote>
  <w:footnote w:id="100">
    <w:p w14:paraId="13C6984C" w14:textId="77777777" w:rsidR="00375A9C" w:rsidRDefault="00533E55">
      <w:pPr>
        <w:rPr>
          <w:sz w:val="18"/>
          <w:szCs w:val="18"/>
        </w:rPr>
      </w:pPr>
      <w:r>
        <w:rPr>
          <w:rStyle w:val="FootnoteReference"/>
        </w:rPr>
        <w:footnoteRef/>
      </w:r>
      <w:r>
        <w:rPr>
          <w:sz w:val="18"/>
          <w:szCs w:val="18"/>
        </w:rPr>
        <w:t xml:space="preserve"> Disabled Women Ireland. (2025). </w:t>
      </w:r>
      <w:r>
        <w:rPr>
          <w:i/>
          <w:sz w:val="18"/>
          <w:szCs w:val="18"/>
        </w:rPr>
        <w:t>Internal communications and member testimony</w:t>
      </w:r>
      <w:r>
        <w:rPr>
          <w:sz w:val="18"/>
          <w:szCs w:val="18"/>
        </w:rPr>
        <w:t>. Unpublished data available to committee upon request</w:t>
      </w:r>
    </w:p>
  </w:footnote>
  <w:footnote w:id="101">
    <w:p w14:paraId="44CD5658" w14:textId="77777777" w:rsidR="00375A9C" w:rsidRDefault="00533E55">
      <w:pPr>
        <w:rPr>
          <w:sz w:val="18"/>
          <w:szCs w:val="18"/>
        </w:rPr>
      </w:pPr>
      <w:r>
        <w:rPr>
          <w:rStyle w:val="FootnoteReference"/>
        </w:rPr>
        <w:footnoteRef/>
      </w:r>
      <w:r>
        <w:rPr>
          <w:sz w:val="18"/>
          <w:szCs w:val="18"/>
        </w:rPr>
        <w:t xml:space="preserve"> </w:t>
      </w:r>
      <w:r>
        <w:rPr>
          <w:sz w:val="18"/>
          <w:szCs w:val="18"/>
        </w:rPr>
        <w:t xml:space="preserve">Goverment of Ireland (2022). </w:t>
      </w:r>
      <w:hyperlink r:id="rId82">
        <w:r w:rsidR="00375A9C">
          <w:rPr>
            <w:color w:val="1155CC"/>
            <w:sz w:val="18"/>
            <w:szCs w:val="18"/>
            <w:u w:val="single"/>
          </w:rPr>
          <w:t>Assisted Decision-Making (Amendment) Act 2022</w:t>
        </w:r>
      </w:hyperlink>
      <w:r>
        <w:rPr>
          <w:sz w:val="18"/>
          <w:szCs w:val="18"/>
        </w:rPr>
        <w:t>.</w:t>
      </w:r>
    </w:p>
  </w:footnote>
  <w:footnote w:id="102">
    <w:p w14:paraId="14764826" w14:textId="77777777" w:rsidR="00375A9C" w:rsidRDefault="00533E55">
      <w:pPr>
        <w:rPr>
          <w:sz w:val="18"/>
          <w:szCs w:val="18"/>
        </w:rPr>
      </w:pPr>
      <w:r>
        <w:rPr>
          <w:rStyle w:val="FootnoteReference"/>
        </w:rPr>
        <w:footnoteRef/>
      </w:r>
      <w:r>
        <w:rPr>
          <w:sz w:val="18"/>
          <w:szCs w:val="18"/>
        </w:rPr>
        <w:t xml:space="preserve"> Eurostat (2021), </w:t>
      </w:r>
      <w:hyperlink r:id="rId83">
        <w:r w:rsidR="00375A9C">
          <w:rPr>
            <w:color w:val="1155CC"/>
            <w:sz w:val="18"/>
            <w:szCs w:val="18"/>
            <w:u w:val="single"/>
          </w:rPr>
          <w:t>Disability: higher risk of poverty or social exclusion</w:t>
        </w:r>
      </w:hyperlink>
      <w:r>
        <w:rPr>
          <w:sz w:val="18"/>
          <w:szCs w:val="18"/>
        </w:rPr>
        <w:t xml:space="preserve"> </w:t>
      </w:r>
    </w:p>
  </w:footnote>
  <w:footnote w:id="103">
    <w:p w14:paraId="18BA9141" w14:textId="77777777" w:rsidR="00375A9C" w:rsidRDefault="00533E55">
      <w:pPr>
        <w:rPr>
          <w:sz w:val="18"/>
          <w:szCs w:val="18"/>
        </w:rPr>
      </w:pPr>
      <w:r>
        <w:rPr>
          <w:rStyle w:val="FootnoteReference"/>
        </w:rPr>
        <w:footnoteRef/>
      </w:r>
      <w:r>
        <w:rPr>
          <w:sz w:val="18"/>
          <w:szCs w:val="18"/>
        </w:rPr>
        <w:t xml:space="preserve"> Central Statistics Office (CSO), </w:t>
      </w:r>
      <w:hyperlink r:id="rId84">
        <w:r w:rsidR="00375A9C">
          <w:rPr>
            <w:color w:val="1155CC"/>
            <w:sz w:val="18"/>
            <w:szCs w:val="18"/>
            <w:u w:val="single"/>
          </w:rPr>
          <w:t xml:space="preserve">Survey on Income and Living Conditions </w:t>
        </w:r>
      </w:hyperlink>
      <w:r>
        <w:rPr>
          <w:sz w:val="18"/>
          <w:szCs w:val="18"/>
        </w:rPr>
        <w:t xml:space="preserve">(SILC) 2017: </w:t>
      </w:r>
    </w:p>
  </w:footnote>
  <w:footnote w:id="104">
    <w:p w14:paraId="48632DF9" w14:textId="77777777" w:rsidR="00375A9C" w:rsidRDefault="00533E55">
      <w:pPr>
        <w:rPr>
          <w:sz w:val="22"/>
          <w:szCs w:val="22"/>
        </w:rPr>
      </w:pPr>
      <w:r>
        <w:rPr>
          <w:rStyle w:val="FootnoteReference"/>
        </w:rPr>
        <w:footnoteRef/>
      </w:r>
      <w:r>
        <w:rPr>
          <w:sz w:val="20"/>
          <w:szCs w:val="20"/>
        </w:rPr>
        <w:t xml:space="preserve"> </w:t>
      </w:r>
      <w:r>
        <w:rPr>
          <w:color w:val="202124"/>
          <w:sz w:val="18"/>
          <w:szCs w:val="18"/>
        </w:rPr>
        <w:t xml:space="preserve">Dr. P. Kenn (2011), ‘Housing Law, Rights &amp; Policy', Chapter 5: </w:t>
      </w:r>
      <w:r>
        <w:rPr>
          <w:color w:val="202124"/>
          <w:sz w:val="18"/>
          <w:szCs w:val="18"/>
        </w:rPr>
        <w:t>Particular Housing Needs, pp.280-334</w:t>
      </w:r>
    </w:p>
  </w:footnote>
  <w:footnote w:id="105">
    <w:p w14:paraId="1FE78E9D" w14:textId="77777777" w:rsidR="00375A9C" w:rsidRDefault="00533E55">
      <w:pPr>
        <w:rPr>
          <w:sz w:val="18"/>
          <w:szCs w:val="18"/>
        </w:rPr>
      </w:pPr>
      <w:r>
        <w:rPr>
          <w:rStyle w:val="FootnoteReference"/>
        </w:rPr>
        <w:footnoteRef/>
      </w:r>
      <w:r>
        <w:rPr>
          <w:sz w:val="18"/>
          <w:szCs w:val="18"/>
        </w:rPr>
        <w:t xml:space="preserve"> The Economic and Social Research Institute, </w:t>
      </w:r>
      <w:hyperlink r:id="rId85">
        <w:r w:rsidR="00375A9C">
          <w:rPr>
            <w:color w:val="1155CC"/>
            <w:sz w:val="18"/>
            <w:szCs w:val="18"/>
            <w:u w:val="single"/>
          </w:rPr>
          <w:t>Deprived children in Ireland: Characterising those who are deprived but not income-poor</w:t>
        </w:r>
      </w:hyperlink>
      <w:r>
        <w:rPr>
          <w:sz w:val="18"/>
          <w:szCs w:val="18"/>
        </w:rPr>
        <w:t xml:space="preserve">; (2025), Executive summary </w:t>
      </w:r>
      <w:r>
        <w:rPr>
          <w:sz w:val="18"/>
          <w:szCs w:val="18"/>
        </w:rPr>
        <w:t>p.x</w:t>
      </w:r>
    </w:p>
  </w:footnote>
  <w:footnote w:id="106">
    <w:p w14:paraId="1156D8C2" w14:textId="77777777" w:rsidR="00375A9C" w:rsidRDefault="00533E55">
      <w:pPr>
        <w:rPr>
          <w:sz w:val="18"/>
          <w:szCs w:val="18"/>
        </w:rPr>
      </w:pPr>
      <w:r>
        <w:rPr>
          <w:rStyle w:val="FootnoteReference"/>
        </w:rPr>
        <w:footnoteRef/>
      </w:r>
      <w:r>
        <w:rPr>
          <w:sz w:val="18"/>
          <w:szCs w:val="18"/>
        </w:rPr>
        <w:t xml:space="preserve"> Department of Social Protection, </w:t>
      </w:r>
      <w:hyperlink r:id="rId86">
        <w:r w:rsidR="00375A9C">
          <w:rPr>
            <w:color w:val="1155CC"/>
            <w:sz w:val="18"/>
            <w:szCs w:val="18"/>
            <w:u w:val="single"/>
          </w:rPr>
          <w:t>Your Guide to our Schemes and Services: Illness, Disability and Caring</w:t>
        </w:r>
      </w:hyperlink>
      <w:r>
        <w:rPr>
          <w:sz w:val="18"/>
          <w:szCs w:val="18"/>
        </w:rPr>
        <w:t>; (2025)</w:t>
      </w:r>
    </w:p>
  </w:footnote>
  <w:footnote w:id="107">
    <w:p w14:paraId="4BC63509" w14:textId="77777777" w:rsidR="00375A9C" w:rsidRDefault="00533E55">
      <w:pPr>
        <w:rPr>
          <w:sz w:val="18"/>
          <w:szCs w:val="18"/>
        </w:rPr>
      </w:pPr>
      <w:r>
        <w:rPr>
          <w:rStyle w:val="FootnoteReference"/>
        </w:rPr>
        <w:footnoteRef/>
      </w:r>
      <w:r>
        <w:rPr>
          <w:sz w:val="18"/>
          <w:szCs w:val="18"/>
        </w:rPr>
        <w:t xml:space="preserve"> ERSI &amp; IHREC, </w:t>
      </w:r>
      <w:hyperlink r:id="rId87">
        <w:r w:rsidR="00375A9C">
          <w:rPr>
            <w:i/>
            <w:color w:val="0563C1"/>
            <w:sz w:val="18"/>
            <w:szCs w:val="18"/>
            <w:u w:val="single"/>
          </w:rPr>
          <w:t>‘</w:t>
        </w:r>
      </w:hyperlink>
      <w:hyperlink r:id="rId88">
        <w:r w:rsidR="00375A9C">
          <w:rPr>
            <w:color w:val="0563C1"/>
            <w:sz w:val="18"/>
            <w:szCs w:val="18"/>
            <w:u w:val="single"/>
          </w:rPr>
          <w:t>Adjusting estimates of poverty for the cost of disability’</w:t>
        </w:r>
      </w:hyperlink>
      <w:r>
        <w:rPr>
          <w:sz w:val="18"/>
          <w:szCs w:val="18"/>
        </w:rPr>
        <w:t>; (2025)</w:t>
      </w:r>
    </w:p>
  </w:footnote>
  <w:footnote w:id="108">
    <w:p w14:paraId="0DED7AB5" w14:textId="77777777" w:rsidR="00375A9C" w:rsidRDefault="00533E55">
      <w:pPr>
        <w:pBdr>
          <w:top w:val="nil"/>
          <w:left w:val="nil"/>
          <w:bottom w:val="nil"/>
          <w:right w:val="nil"/>
          <w:between w:val="nil"/>
        </w:pBdr>
        <w:rPr>
          <w:color w:val="000000"/>
          <w:sz w:val="18"/>
          <w:szCs w:val="18"/>
        </w:rPr>
      </w:pPr>
      <w:r>
        <w:rPr>
          <w:rStyle w:val="FootnoteReference"/>
        </w:rPr>
        <w:footnoteRef/>
      </w:r>
      <w:r>
        <w:rPr>
          <w:color w:val="000000"/>
          <w:sz w:val="20"/>
          <w:szCs w:val="20"/>
        </w:rPr>
        <w:t xml:space="preserve"> </w:t>
      </w:r>
      <w:r>
        <w:rPr>
          <w:color w:val="000000"/>
          <w:sz w:val="18"/>
          <w:szCs w:val="18"/>
        </w:rPr>
        <w:t xml:space="preserve">European Disability Forum, </w:t>
      </w:r>
      <w:hyperlink r:id="rId89">
        <w:r w:rsidR="00375A9C">
          <w:rPr>
            <w:color w:val="1155CC"/>
            <w:sz w:val="18"/>
            <w:szCs w:val="18"/>
            <w:u w:val="single"/>
          </w:rPr>
          <w:t>Right To Work</w:t>
        </w:r>
      </w:hyperlink>
      <w:r>
        <w:rPr>
          <w:sz w:val="18"/>
          <w:szCs w:val="18"/>
        </w:rPr>
        <w:t xml:space="preserve"> Report, p.35  (2023)</w:t>
      </w:r>
    </w:p>
  </w:footnote>
  <w:footnote w:id="109">
    <w:p w14:paraId="6A891C76" w14:textId="77777777" w:rsidR="00375A9C" w:rsidRDefault="00533E55">
      <w:pPr>
        <w:rPr>
          <w:sz w:val="18"/>
          <w:szCs w:val="18"/>
        </w:rPr>
      </w:pPr>
      <w:r>
        <w:rPr>
          <w:rStyle w:val="FootnoteReference"/>
        </w:rPr>
        <w:footnoteRef/>
      </w:r>
      <w:r>
        <w:rPr>
          <w:sz w:val="18"/>
          <w:szCs w:val="18"/>
        </w:rPr>
        <w:t xml:space="preserve"> Callaghan N., Department of Public Expenditure and Reform, ‘</w:t>
      </w:r>
      <w:hyperlink r:id="rId90">
        <w:r w:rsidR="00375A9C">
          <w:rPr>
            <w:color w:val="0563C1"/>
            <w:sz w:val="18"/>
            <w:szCs w:val="18"/>
            <w:u w:val="single"/>
          </w:rPr>
          <w:t>Disability Allowance Expenditure Drivers’</w:t>
        </w:r>
      </w:hyperlink>
      <w:r>
        <w:rPr>
          <w:sz w:val="18"/>
          <w:szCs w:val="18"/>
        </w:rPr>
        <w:t>; (2017)</w:t>
      </w:r>
    </w:p>
  </w:footnote>
  <w:footnote w:id="110">
    <w:p w14:paraId="2915C93D" w14:textId="77777777" w:rsidR="00375A9C" w:rsidRDefault="00533E55">
      <w:pPr>
        <w:rPr>
          <w:sz w:val="20"/>
          <w:szCs w:val="20"/>
        </w:rPr>
      </w:pPr>
      <w:r>
        <w:rPr>
          <w:rStyle w:val="FootnoteReference"/>
        </w:rPr>
        <w:footnoteRef/>
      </w:r>
      <w:r>
        <w:rPr>
          <w:sz w:val="18"/>
          <w:szCs w:val="18"/>
        </w:rPr>
        <w:t xml:space="preserve"> Disabled Women Ireland. (2025). </w:t>
      </w:r>
      <w:r>
        <w:rPr>
          <w:i/>
          <w:sz w:val="18"/>
          <w:szCs w:val="18"/>
        </w:rPr>
        <w:t>Internal communications and member testimony</w:t>
      </w:r>
      <w:r>
        <w:rPr>
          <w:sz w:val="18"/>
          <w:szCs w:val="18"/>
        </w:rPr>
        <w:t>. Unpublished data available to committee upon request.</w:t>
      </w:r>
    </w:p>
  </w:footnote>
  <w:footnote w:id="111">
    <w:p w14:paraId="43D5F1FE" w14:textId="77777777" w:rsidR="00375A9C" w:rsidRDefault="00533E55">
      <w:pPr>
        <w:rPr>
          <w:sz w:val="20"/>
          <w:szCs w:val="20"/>
        </w:rPr>
      </w:pPr>
      <w:r>
        <w:rPr>
          <w:rStyle w:val="FootnoteReference"/>
        </w:rPr>
        <w:footnoteRef/>
      </w:r>
      <w:r>
        <w:rPr>
          <w:sz w:val="20"/>
          <w:szCs w:val="20"/>
        </w:rPr>
        <w:t xml:space="preserve"> </w:t>
      </w:r>
      <w:r>
        <w:rPr>
          <w:sz w:val="18"/>
          <w:szCs w:val="18"/>
        </w:rPr>
        <w:t xml:space="preserve"> Irish Independent, </w:t>
      </w:r>
      <w:hyperlink r:id="rId91">
        <w:r w:rsidR="00375A9C">
          <w:rPr>
            <w:color w:val="1155CC"/>
            <w:sz w:val="18"/>
            <w:szCs w:val="18"/>
            <w:u w:val="single"/>
          </w:rPr>
          <w:t>‘I’m so excited about getting married, but it means I could lose all my disability allowance</w:t>
        </w:r>
      </w:hyperlink>
      <w:r>
        <w:rPr>
          <w:i/>
          <w:sz w:val="18"/>
          <w:szCs w:val="18"/>
        </w:rPr>
        <w:t>’</w:t>
      </w:r>
      <w:r>
        <w:rPr>
          <w:sz w:val="18"/>
          <w:szCs w:val="18"/>
        </w:rPr>
        <w:t>; (13 September 2023)</w:t>
      </w:r>
    </w:p>
  </w:footnote>
  <w:footnote w:id="112">
    <w:p w14:paraId="01B16608" w14:textId="77777777" w:rsidR="00375A9C" w:rsidRDefault="00533E55">
      <w:pPr>
        <w:rPr>
          <w:sz w:val="18"/>
          <w:szCs w:val="18"/>
        </w:rPr>
      </w:pPr>
      <w:r>
        <w:rPr>
          <w:rStyle w:val="FootnoteReference"/>
        </w:rPr>
        <w:footnoteRef/>
      </w:r>
      <w:r>
        <w:rPr>
          <w:sz w:val="18"/>
          <w:szCs w:val="18"/>
        </w:rPr>
        <w:t xml:space="preserve"> Prof. Sophie Mitra et al., ‘</w:t>
      </w:r>
      <w:hyperlink r:id="rId92">
        <w:r w:rsidR="00375A9C">
          <w:rPr>
            <w:color w:val="1155CC"/>
            <w:sz w:val="18"/>
            <w:szCs w:val="18"/>
            <w:u w:val="single"/>
          </w:rPr>
          <w:t>The hidden extra costs of living with a disability</w:t>
        </w:r>
      </w:hyperlink>
      <w:r>
        <w:rPr>
          <w:sz w:val="18"/>
          <w:szCs w:val="18"/>
        </w:rPr>
        <w:t>’; (2017)</w:t>
      </w:r>
    </w:p>
  </w:footnote>
  <w:footnote w:id="113">
    <w:p w14:paraId="0DA402B2" w14:textId="77777777" w:rsidR="00375A9C" w:rsidRDefault="00533E55">
      <w:pPr>
        <w:rPr>
          <w:sz w:val="18"/>
          <w:szCs w:val="18"/>
        </w:rPr>
      </w:pPr>
      <w:r>
        <w:rPr>
          <w:rStyle w:val="FootnoteReference"/>
        </w:rPr>
        <w:footnoteRef/>
      </w:r>
      <w:r>
        <w:rPr>
          <w:sz w:val="18"/>
          <w:szCs w:val="18"/>
        </w:rPr>
        <w:t xml:space="preserve"> Citizens’ Information Service, </w:t>
      </w:r>
      <w:hyperlink r:id="rId93" w:anchor=":~:text=supplementary%20welfare%20payments.-,How%20to%20qualify%20for%20Disability%20Allowance,meet%20the%20habitual%20residence%20condition.">
        <w:r w:rsidR="00375A9C">
          <w:rPr>
            <w:color w:val="1155CC"/>
            <w:sz w:val="18"/>
            <w:szCs w:val="18"/>
            <w:u w:val="single"/>
          </w:rPr>
          <w:t>How to qualify for Disability Allowance</w:t>
        </w:r>
      </w:hyperlink>
      <w:r>
        <w:rPr>
          <w:sz w:val="18"/>
          <w:szCs w:val="18"/>
        </w:rPr>
        <w:t>; (2025)</w:t>
      </w:r>
    </w:p>
  </w:footnote>
  <w:footnote w:id="114">
    <w:p w14:paraId="68082C93" w14:textId="77777777" w:rsidR="00375A9C" w:rsidRDefault="00533E55">
      <w:pPr>
        <w:rPr>
          <w:sz w:val="18"/>
          <w:szCs w:val="18"/>
        </w:rPr>
      </w:pPr>
      <w:r>
        <w:rPr>
          <w:rStyle w:val="FootnoteReference"/>
        </w:rPr>
        <w:footnoteRef/>
      </w:r>
      <w:r>
        <w:rPr>
          <w:sz w:val="18"/>
          <w:szCs w:val="18"/>
        </w:rPr>
        <w:t xml:space="preserve"> </w:t>
      </w:r>
      <w:r>
        <w:rPr>
          <w:sz w:val="18"/>
          <w:szCs w:val="18"/>
          <w:highlight w:val="white"/>
        </w:rPr>
        <w:t xml:space="preserve"> J. Cullinan, NUIG Health Economics &amp; Policy Analysis Research Bulletin (Series No.1), </w:t>
      </w:r>
      <w:r>
        <w:rPr>
          <w:sz w:val="18"/>
          <w:szCs w:val="18"/>
        </w:rPr>
        <w:t xml:space="preserve"> </w:t>
      </w:r>
      <w:hyperlink r:id="rId94">
        <w:r w:rsidR="00375A9C">
          <w:rPr>
            <w:color w:val="1155CC"/>
            <w:sz w:val="18"/>
            <w:szCs w:val="18"/>
            <w:u w:val="single"/>
          </w:rPr>
          <w:t>‘</w:t>
        </w:r>
      </w:hyperlink>
      <w:hyperlink r:id="rId95">
        <w:r w:rsidR="00375A9C">
          <w:rPr>
            <w:color w:val="1155CC"/>
            <w:sz w:val="18"/>
            <w:szCs w:val="18"/>
            <w:highlight w:val="white"/>
            <w:u w:val="single"/>
          </w:rPr>
          <w:t>The Economic Cost of Disability for Older People’</w:t>
        </w:r>
      </w:hyperlink>
      <w:r>
        <w:rPr>
          <w:sz w:val="18"/>
          <w:szCs w:val="18"/>
          <w:highlight w:val="white"/>
        </w:rPr>
        <w:t>; (2014)</w:t>
      </w:r>
    </w:p>
  </w:footnote>
  <w:footnote w:id="115">
    <w:p w14:paraId="1CA2DFF1" w14:textId="77777777" w:rsidR="00375A9C" w:rsidRDefault="00533E55">
      <w:pPr>
        <w:rPr>
          <w:sz w:val="18"/>
          <w:szCs w:val="18"/>
        </w:rPr>
      </w:pPr>
      <w:r>
        <w:rPr>
          <w:rStyle w:val="FootnoteReference"/>
        </w:rPr>
        <w:footnoteRef/>
      </w:r>
      <w:r>
        <w:rPr>
          <w:sz w:val="18"/>
          <w:szCs w:val="18"/>
        </w:rPr>
        <w:t xml:space="preserve"> Economic and Social Research Institute &amp; Irish Human Rights and Equality Commission, </w:t>
      </w:r>
      <w:hyperlink r:id="rId96">
        <w:r w:rsidR="00375A9C">
          <w:rPr>
            <w:color w:val="1155CC"/>
            <w:sz w:val="18"/>
            <w:szCs w:val="18"/>
            <w:u w:val="single"/>
          </w:rPr>
          <w:t>Cost of Disability</w:t>
        </w:r>
      </w:hyperlink>
      <w:r>
        <w:rPr>
          <w:sz w:val="18"/>
          <w:szCs w:val="18"/>
        </w:rPr>
        <w:t xml:space="preserve"> Report (2025)</w:t>
      </w:r>
    </w:p>
  </w:footnote>
  <w:footnote w:id="116">
    <w:p w14:paraId="2F75E08A" w14:textId="77777777" w:rsidR="00375A9C" w:rsidRDefault="00533E55">
      <w:pPr>
        <w:rPr>
          <w:sz w:val="18"/>
          <w:szCs w:val="18"/>
        </w:rPr>
      </w:pPr>
      <w:r>
        <w:rPr>
          <w:rStyle w:val="FootnoteReference"/>
        </w:rPr>
        <w:footnoteRef/>
      </w:r>
      <w:r>
        <w:rPr>
          <w:sz w:val="18"/>
          <w:szCs w:val="18"/>
        </w:rPr>
        <w:t xml:space="preserve"> Department of Social Protection, ‘</w:t>
      </w:r>
      <w:hyperlink r:id="rId97">
        <w:r w:rsidR="00375A9C">
          <w:rPr>
            <w:color w:val="0563C1"/>
            <w:sz w:val="18"/>
            <w:szCs w:val="18"/>
            <w:u w:val="single"/>
          </w:rPr>
          <w:t>Make Work Pay for People with Disabilities’</w:t>
        </w:r>
      </w:hyperlink>
      <w:r>
        <w:rPr>
          <w:sz w:val="18"/>
          <w:szCs w:val="18"/>
        </w:rPr>
        <w:t>; (2017)</w:t>
      </w:r>
    </w:p>
  </w:footnote>
  <w:footnote w:id="117">
    <w:p w14:paraId="5833EC9E" w14:textId="77777777" w:rsidR="00375A9C" w:rsidRDefault="00533E55">
      <w:pPr>
        <w:rPr>
          <w:sz w:val="18"/>
          <w:szCs w:val="18"/>
        </w:rPr>
      </w:pPr>
      <w:r>
        <w:rPr>
          <w:rStyle w:val="FootnoteReference"/>
        </w:rPr>
        <w:footnoteRef/>
      </w:r>
      <w:r>
        <w:rPr>
          <w:sz w:val="18"/>
          <w:szCs w:val="18"/>
        </w:rPr>
        <w:t xml:space="preserve"> </w:t>
      </w:r>
      <w:r>
        <w:rPr>
          <w:sz w:val="18"/>
          <w:szCs w:val="18"/>
        </w:rPr>
        <w:t>Indecon International Research Economists, ‘</w:t>
      </w:r>
      <w:hyperlink r:id="rId98">
        <w:r w:rsidR="00375A9C">
          <w:rPr>
            <w:color w:val="1155CC"/>
            <w:sz w:val="18"/>
            <w:szCs w:val="18"/>
            <w:u w:val="single"/>
          </w:rPr>
          <w:t>The Cost of Disability in Ireland</w:t>
        </w:r>
      </w:hyperlink>
      <w:r>
        <w:rPr>
          <w:sz w:val="18"/>
          <w:szCs w:val="18"/>
        </w:rPr>
        <w:t>’ Report; (2021)</w:t>
      </w:r>
    </w:p>
  </w:footnote>
  <w:footnote w:id="118">
    <w:p w14:paraId="5B09451C" w14:textId="77777777" w:rsidR="00375A9C" w:rsidRDefault="00533E55">
      <w:pPr>
        <w:rPr>
          <w:sz w:val="18"/>
          <w:szCs w:val="18"/>
        </w:rPr>
      </w:pPr>
      <w:r>
        <w:rPr>
          <w:rStyle w:val="FootnoteReference"/>
        </w:rPr>
        <w:footnoteRef/>
      </w:r>
      <w:r>
        <w:rPr>
          <w:sz w:val="18"/>
          <w:szCs w:val="18"/>
        </w:rPr>
        <w:t xml:space="preserve"> The Economic and Social Research Institute (ESRI) &amp; the Irish Human Rights and Equality Commission (IHREC), '</w:t>
      </w:r>
      <w:hyperlink r:id="rId99">
        <w:r w:rsidR="00375A9C">
          <w:rPr>
            <w:color w:val="1155CC"/>
            <w:sz w:val="18"/>
            <w:szCs w:val="18"/>
            <w:u w:val="single"/>
          </w:rPr>
          <w:t>Adjusting estimates of poverty for the cost of disability</w:t>
        </w:r>
      </w:hyperlink>
      <w:r>
        <w:rPr>
          <w:sz w:val="18"/>
          <w:szCs w:val="18"/>
        </w:rPr>
        <w:t>'; (2025)</w:t>
      </w:r>
    </w:p>
  </w:footnote>
  <w:footnote w:id="119">
    <w:p w14:paraId="0DAD299A" w14:textId="77777777" w:rsidR="00375A9C" w:rsidRDefault="00533E55">
      <w:pPr>
        <w:rPr>
          <w:sz w:val="18"/>
          <w:szCs w:val="18"/>
        </w:rPr>
      </w:pPr>
      <w:r>
        <w:rPr>
          <w:rStyle w:val="FootnoteReference"/>
        </w:rPr>
        <w:footnoteRef/>
      </w:r>
      <w:r>
        <w:rPr>
          <w:sz w:val="18"/>
          <w:szCs w:val="18"/>
        </w:rPr>
        <w:t xml:space="preserve"> Price A, Rath V, Flynn, E., University of Galway/Trinity College Dublin, </w:t>
      </w:r>
      <w:hyperlink r:id="rId100">
        <w:r w:rsidR="00375A9C">
          <w:rPr>
            <w:color w:val="1155CC"/>
            <w:sz w:val="18"/>
            <w:szCs w:val="18"/>
            <w:u w:val="single"/>
          </w:rPr>
          <w:t>Disability, Diversity and Identity in Ireland’s Local and European Elections 2024</w:t>
        </w:r>
      </w:hyperlink>
      <w:r>
        <w:rPr>
          <w:sz w:val="18"/>
          <w:szCs w:val="18"/>
        </w:rPr>
        <w:t>; (2025)</w:t>
      </w:r>
    </w:p>
  </w:footnote>
  <w:footnote w:id="120">
    <w:p w14:paraId="4721B809" w14:textId="77777777" w:rsidR="00375A9C" w:rsidRDefault="00533E55">
      <w:pPr>
        <w:rPr>
          <w:sz w:val="18"/>
          <w:szCs w:val="18"/>
        </w:rPr>
      </w:pPr>
      <w:r>
        <w:rPr>
          <w:rStyle w:val="FootnoteReference"/>
        </w:rPr>
        <w:footnoteRef/>
      </w:r>
      <w:r>
        <w:rPr>
          <w:sz w:val="18"/>
          <w:szCs w:val="18"/>
        </w:rPr>
        <w:t xml:space="preserve"> Edwards, C. &amp; Maxwell, N., University College Cork, </w:t>
      </w:r>
      <w:hyperlink r:id="rId101">
        <w:r w:rsidR="00375A9C">
          <w:rPr>
            <w:color w:val="1155CC"/>
            <w:sz w:val="18"/>
            <w:szCs w:val="18"/>
            <w:u w:val="single"/>
          </w:rPr>
          <w:t>Towards Safe(R)Space: Disability and everyday spaces of</w:t>
        </w:r>
      </w:hyperlink>
    </w:p>
    <w:p w14:paraId="739E08DC" w14:textId="77777777" w:rsidR="00375A9C" w:rsidRDefault="00375A9C">
      <w:pPr>
        <w:rPr>
          <w:sz w:val="18"/>
          <w:szCs w:val="18"/>
        </w:rPr>
      </w:pPr>
      <w:hyperlink r:id="rId102">
        <w:r>
          <w:rPr>
            <w:color w:val="1155CC"/>
            <w:sz w:val="18"/>
            <w:szCs w:val="18"/>
            <w:u w:val="single"/>
          </w:rPr>
          <w:t>un/safety and hostility in Ireland</w:t>
        </w:r>
      </w:hyperlink>
      <w:r w:rsidR="00533E55">
        <w:rPr>
          <w:sz w:val="18"/>
          <w:szCs w:val="18"/>
        </w:rPr>
        <w:t>; (2019)</w:t>
      </w:r>
    </w:p>
  </w:footnote>
  <w:footnote w:id="121">
    <w:p w14:paraId="10C6C6BA" w14:textId="77777777" w:rsidR="00375A9C" w:rsidRDefault="00533E55">
      <w:pPr>
        <w:rPr>
          <w:sz w:val="18"/>
          <w:szCs w:val="18"/>
        </w:rPr>
      </w:pPr>
      <w:r>
        <w:rPr>
          <w:rStyle w:val="FootnoteReference"/>
        </w:rPr>
        <w:footnoteRef/>
      </w:r>
      <w:r>
        <w:rPr>
          <w:sz w:val="18"/>
          <w:szCs w:val="18"/>
        </w:rPr>
        <w:t xml:space="preserve"> Price A, Rath V, Flynn, E., </w:t>
      </w:r>
      <w:hyperlink r:id="rId103">
        <w:r w:rsidR="00375A9C">
          <w:rPr>
            <w:color w:val="1155CC"/>
            <w:sz w:val="18"/>
            <w:szCs w:val="18"/>
            <w:u w:val="single"/>
          </w:rPr>
          <w:t>Disability, Diversity and Identity in Ireland’s Local and European Elections 2024</w:t>
        </w:r>
      </w:hyperlink>
      <w:r>
        <w:rPr>
          <w:sz w:val="18"/>
          <w:szCs w:val="18"/>
        </w:rPr>
        <w:t>; (2025)</w:t>
      </w:r>
    </w:p>
  </w:footnote>
  <w:footnote w:id="122">
    <w:p w14:paraId="34C28924" w14:textId="77777777" w:rsidR="00375A9C" w:rsidRDefault="00533E55">
      <w:pPr>
        <w:rPr>
          <w:sz w:val="18"/>
          <w:szCs w:val="18"/>
        </w:rPr>
      </w:pPr>
      <w:r>
        <w:rPr>
          <w:rStyle w:val="FootnoteReference"/>
        </w:rPr>
        <w:footnoteRef/>
      </w:r>
      <w:r>
        <w:rPr>
          <w:sz w:val="18"/>
          <w:szCs w:val="18"/>
        </w:rPr>
        <w:t xml:space="preserve"> Joint Committee on Disability Matters, </w:t>
      </w:r>
      <w:hyperlink r:id="rId104">
        <w:r w:rsidR="00375A9C">
          <w:rPr>
            <w:color w:val="1155CC"/>
            <w:sz w:val="18"/>
            <w:szCs w:val="18"/>
            <w:u w:val="single"/>
          </w:rPr>
          <w:t>Participation of People with Disabilities in Political, Cultural, Community and Public Life</w:t>
        </w:r>
      </w:hyperlink>
      <w:r>
        <w:rPr>
          <w:sz w:val="18"/>
          <w:szCs w:val="18"/>
        </w:rPr>
        <w:t>; (2022)</w:t>
      </w:r>
    </w:p>
  </w:footnote>
  <w:footnote w:id="123">
    <w:p w14:paraId="2613ED11" w14:textId="77777777" w:rsidR="00375A9C" w:rsidRDefault="00533E55">
      <w:pPr>
        <w:rPr>
          <w:sz w:val="18"/>
          <w:szCs w:val="18"/>
        </w:rPr>
      </w:pPr>
      <w:r>
        <w:rPr>
          <w:rStyle w:val="FootnoteReference"/>
        </w:rPr>
        <w:footnoteRef/>
      </w:r>
      <w:r>
        <w:rPr>
          <w:sz w:val="18"/>
          <w:szCs w:val="18"/>
        </w:rPr>
        <w:t xml:space="preserve"> UN Committee on the Elimination of Discrimination against Women (2017), </w:t>
      </w:r>
      <w:r>
        <w:rPr>
          <w:i/>
          <w:sz w:val="18"/>
          <w:szCs w:val="18"/>
        </w:rPr>
        <w:t>Concluding Observations on the combined sixth and seventh periodic reports of Ireland</w:t>
      </w:r>
      <w:r>
        <w:rPr>
          <w:sz w:val="18"/>
          <w:szCs w:val="18"/>
        </w:rPr>
        <w:t xml:space="preserve"> [</w:t>
      </w:r>
      <w:hyperlink r:id="rId105">
        <w:r w:rsidR="00375A9C">
          <w:rPr>
            <w:color w:val="0563C1"/>
            <w:sz w:val="18"/>
            <w:szCs w:val="18"/>
            <w:u w:val="single"/>
          </w:rPr>
          <w:t>CEDAW/C/IRL/6-7</w:t>
        </w:r>
      </w:hyperlink>
      <w:r>
        <w:rPr>
          <w:sz w:val="18"/>
          <w:szCs w:val="18"/>
        </w:rPr>
        <w:t>].</w:t>
      </w:r>
    </w:p>
  </w:footnote>
  <w:footnote w:id="124">
    <w:p w14:paraId="657A677C" w14:textId="77777777" w:rsidR="00375A9C" w:rsidRDefault="00533E55">
      <w:pPr>
        <w:rPr>
          <w:sz w:val="18"/>
          <w:szCs w:val="18"/>
        </w:rPr>
      </w:pPr>
      <w:r>
        <w:rPr>
          <w:rStyle w:val="FootnoteReference"/>
        </w:rPr>
        <w:footnoteRef/>
      </w:r>
      <w:r>
        <w:rPr>
          <w:sz w:val="18"/>
          <w:szCs w:val="18"/>
        </w:rPr>
        <w:t xml:space="preserve"> UN Committee on the Rights of the Child (2023), </w:t>
      </w:r>
      <w:r>
        <w:rPr>
          <w:i/>
          <w:sz w:val="18"/>
          <w:szCs w:val="18"/>
        </w:rPr>
        <w:t xml:space="preserve">Concluding Observations on the combined fifth and sixth periodic reports of Ireland </w:t>
      </w:r>
      <w:r>
        <w:rPr>
          <w:sz w:val="18"/>
          <w:szCs w:val="18"/>
        </w:rPr>
        <w:t>[</w:t>
      </w:r>
      <w:hyperlink r:id="rId106">
        <w:r w:rsidR="00375A9C">
          <w:rPr>
            <w:color w:val="0563C1"/>
            <w:sz w:val="18"/>
            <w:szCs w:val="18"/>
            <w:u w:val="single"/>
          </w:rPr>
          <w:t>CRC/C/IRL/CO/5-6</w:t>
        </w:r>
      </w:hyperlink>
      <w:r>
        <w:rPr>
          <w:sz w:val="18"/>
          <w:szCs w:val="18"/>
        </w:rPr>
        <w:t>].</w:t>
      </w:r>
    </w:p>
  </w:footnote>
  <w:footnote w:id="125">
    <w:p w14:paraId="23E0F6BC" w14:textId="77777777" w:rsidR="00375A9C" w:rsidRDefault="00533E55">
      <w:pPr>
        <w:rPr>
          <w:sz w:val="18"/>
          <w:szCs w:val="18"/>
        </w:rPr>
      </w:pPr>
      <w:r>
        <w:rPr>
          <w:rStyle w:val="FootnoteReference"/>
        </w:rPr>
        <w:footnoteRef/>
      </w:r>
      <w:r>
        <w:rPr>
          <w:sz w:val="18"/>
          <w:szCs w:val="18"/>
        </w:rPr>
        <w:t xml:space="preserve"> Department of Children, Equality, Disability, Integration and Youth, </w:t>
      </w:r>
      <w:hyperlink r:id="rId107">
        <w:r w:rsidR="00375A9C">
          <w:rPr>
            <w:color w:val="1155CC"/>
            <w:sz w:val="18"/>
            <w:szCs w:val="18"/>
            <w:u w:val="single"/>
          </w:rPr>
          <w:t>Initial Report of Ireland under the Convention on the Rights of Persons with Disabilities</w:t>
        </w:r>
      </w:hyperlink>
      <w:r>
        <w:rPr>
          <w:sz w:val="18"/>
          <w:szCs w:val="18"/>
        </w:rPr>
        <w:t>; (2021), p.63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683E8" w14:textId="77777777" w:rsidR="00375A9C" w:rsidRDefault="00533E55">
    <w:pPr>
      <w:tabs>
        <w:tab w:val="center" w:pos="4513"/>
        <w:tab w:val="right" w:pos="9026"/>
      </w:tabs>
      <w:rPr>
        <w:rFonts w:ascii="Arial" w:eastAsia="Arial" w:hAnsi="Arial" w:cs="Arial"/>
        <w:b/>
        <w:sz w:val="56"/>
        <w:szCs w:val="56"/>
      </w:rPr>
    </w:pPr>
    <w:r>
      <w:rPr>
        <w:noProof/>
      </w:rPr>
      <mc:AlternateContent>
        <mc:Choice Requires="wps">
          <w:drawing>
            <wp:anchor distT="0" distB="0" distL="114300" distR="114300" simplePos="0" relativeHeight="251658240" behindDoc="0" locked="0" layoutInCell="1" hidden="0" allowOverlap="1" wp14:anchorId="4AB3AC85" wp14:editId="69EE36BE">
              <wp:simplePos x="0" y="0"/>
              <wp:positionH relativeFrom="column">
                <wp:posOffset>-939799</wp:posOffset>
              </wp:positionH>
              <wp:positionV relativeFrom="paragraph">
                <wp:posOffset>-711199</wp:posOffset>
              </wp:positionV>
              <wp:extent cx="8361623" cy="1388630"/>
              <wp:effectExtent l="0" t="0" r="0" b="0"/>
              <wp:wrapNone/>
              <wp:docPr id="58" name="Flowchart: Document 58"/>
              <wp:cNvGraphicFramePr/>
              <a:graphic xmlns:a="http://schemas.openxmlformats.org/drawingml/2006/main">
                <a:graphicData uri="http://schemas.microsoft.com/office/word/2010/wordprocessingShape">
                  <wps:wsp>
                    <wps:cNvSpPr/>
                    <wps:spPr>
                      <a:xfrm>
                        <a:off x="1217576" y="3138073"/>
                        <a:ext cx="8256848" cy="1283855"/>
                      </a:xfrm>
                      <a:prstGeom prst="flowChartDocument">
                        <a:avLst/>
                      </a:prstGeom>
                      <a:solidFill>
                        <a:srgbClr val="F6F081"/>
                      </a:solidFill>
                      <a:ln>
                        <a:noFill/>
                      </a:ln>
                    </wps:spPr>
                    <wps:txbx>
                      <w:txbxContent>
                        <w:p w14:paraId="597E7702" w14:textId="77777777" w:rsidR="00375A9C" w:rsidRDefault="00375A9C">
                          <w:pPr>
                            <w:textDirection w:val="btLr"/>
                          </w:pPr>
                        </w:p>
                      </w:txbxContent>
                    </wps:txbx>
                    <wps:bodyPr spcFirstLastPara="1" wrap="square" lIns="91425" tIns="91425" rIns="91425" bIns="91425" anchor="ctr" anchorCtr="0">
                      <a:noAutofit/>
                    </wps:bodyPr>
                  </wps:wsp>
                </a:graphicData>
              </a:graphic>
            </wp:anchor>
          </w:drawing>
        </mc:Choice>
        <mc:Fallback>
          <w:pict>
            <v:shapetype w14:anchorId="4AB3AC85"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58" o:spid="_x0000_s1026" type="#_x0000_t114" style="position:absolute;margin-left:-74pt;margin-top:-56pt;width:658.4pt;height:109.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" fillcolor="#f6f081" stroked="f">
              <v:textbox inset="2.53958mm,2.53958mm,2.53958mm,2.53958mm">
                <w:txbxContent>
                  <w:p w14:paraId="597E7702" w14:textId="77777777" w:rsidR="00375A9C" w:rsidRDefault="00375A9C">
                    <w:pPr>
                      <w:textDirection w:val="btLr"/>
                    </w:pPr>
                  </w:p>
                </w:txbxContent>
              </v:textbox>
            </v:shape>
          </w:pict>
        </mc:Fallback>
      </mc:AlternateContent>
    </w:r>
    <w:r>
      <w:rPr>
        <w:noProof/>
      </w:rPr>
      <mc:AlternateContent>
        <mc:Choice Requires="wps">
          <w:drawing>
            <wp:anchor distT="0" distB="0" distL="114300" distR="114300" simplePos="0" relativeHeight="251659264" behindDoc="0" locked="0" layoutInCell="1" hidden="0" allowOverlap="1" wp14:anchorId="72B6FB5A" wp14:editId="70D58DD9">
              <wp:simplePos x="0" y="0"/>
              <wp:positionH relativeFrom="column">
                <wp:posOffset>-1104899</wp:posOffset>
              </wp:positionH>
              <wp:positionV relativeFrom="paragraph">
                <wp:posOffset>-838199</wp:posOffset>
              </wp:positionV>
              <wp:extent cx="7898245" cy="1331191"/>
              <wp:effectExtent l="0" t="0" r="0" b="0"/>
              <wp:wrapNone/>
              <wp:docPr id="57" name="Flowchart: Document 57"/>
              <wp:cNvGraphicFramePr/>
              <a:graphic xmlns:a="http://schemas.openxmlformats.org/drawingml/2006/main">
                <a:graphicData uri="http://schemas.microsoft.com/office/word/2010/wordprocessingShape">
                  <wps:wsp>
                    <wps:cNvSpPr/>
                    <wps:spPr>
                      <a:xfrm>
                        <a:off x="1466728" y="3184255"/>
                        <a:ext cx="7758545" cy="1191491"/>
                      </a:xfrm>
                      <a:prstGeom prst="flowChartDocument">
                        <a:avLst/>
                      </a:prstGeom>
                      <a:solidFill>
                        <a:srgbClr val="712C79"/>
                      </a:solidFill>
                      <a:ln w="12700" cap="flat" cmpd="sng">
                        <a:solidFill>
                          <a:srgbClr val="31538F"/>
                        </a:solidFill>
                        <a:prstDash val="solid"/>
                        <a:miter lim="800000"/>
                        <a:headEnd type="none" w="sm" len="sm"/>
                        <a:tailEnd type="none" w="sm" len="sm"/>
                      </a:ln>
                    </wps:spPr>
                    <wps:txbx>
                      <w:txbxContent>
                        <w:p w14:paraId="50546B16" w14:textId="77777777" w:rsidR="00375A9C" w:rsidRDefault="00375A9C">
                          <w:pPr>
                            <w:textDirection w:val="btLr"/>
                          </w:pPr>
                        </w:p>
                      </w:txbxContent>
                    </wps:txbx>
                    <wps:bodyPr spcFirstLastPara="1" wrap="square" lIns="91425" tIns="91425" rIns="91425" bIns="91425" anchor="ctr" anchorCtr="0">
                      <a:noAutofit/>
                    </wps:bodyPr>
                  </wps:wsp>
                </a:graphicData>
              </a:graphic>
            </wp:anchor>
          </w:drawing>
        </mc:Choice>
        <mc:Fallback>
          <w:pict>
            <v:shape w14:anchorId="72B6FB5A" id="Flowchart: Document 57" o:spid="_x0000_s1027" type="#_x0000_t114" style="position:absolute;margin-left:-87pt;margin-top:-66pt;width:621.9pt;height:10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" fillcolor="#712c79" strokecolor="#31538f" strokeweight="1pt">
              <v:stroke startarrowwidth="narrow" startarrowlength="short" endarrowwidth="narrow" endarrowlength="short"/>
              <v:textbox inset="2.53958mm,2.53958mm,2.53958mm,2.53958mm">
                <w:txbxContent>
                  <w:p w14:paraId="50546B16" w14:textId="77777777" w:rsidR="00375A9C" w:rsidRDefault="00375A9C">
                    <w:pPr>
                      <w:textDirection w:val="btLr"/>
                    </w:pPr>
                  </w:p>
                </w:txbxContent>
              </v:textbox>
            </v:shape>
          </w:pict>
        </mc:Fallback>
      </mc:AlternateContent>
    </w:r>
  </w:p>
  <w:p w14:paraId="477F3725" w14:textId="77777777" w:rsidR="00375A9C" w:rsidRDefault="00375A9C">
    <w:pPr>
      <w:pBdr>
        <w:top w:val="nil"/>
        <w:left w:val="nil"/>
        <w:bottom w:val="nil"/>
        <w:right w:val="nil"/>
        <w:between w:val="nil"/>
      </w:pBdr>
      <w:tabs>
        <w:tab w:val="center" w:pos="4513"/>
        <w:tab w:val="right" w:pos="9026"/>
      </w:tabs>
      <w:rPr>
        <w:rFonts w:ascii="Arial" w:eastAsia="Arial" w:hAnsi="Arial" w:cs="Arial"/>
        <w:b/>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D51C5"/>
    <w:multiLevelType w:val="multilevel"/>
    <w:tmpl w:val="7C8EDEA2"/>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BD0112"/>
    <w:multiLevelType w:val="multilevel"/>
    <w:tmpl w:val="9814A6C2"/>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4CC7823"/>
    <w:multiLevelType w:val="multilevel"/>
    <w:tmpl w:val="55144A9A"/>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5DB1874"/>
    <w:multiLevelType w:val="multilevel"/>
    <w:tmpl w:val="B19082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DE20B28"/>
    <w:multiLevelType w:val="multilevel"/>
    <w:tmpl w:val="3C340BEC"/>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4102BE8"/>
    <w:multiLevelType w:val="multilevel"/>
    <w:tmpl w:val="240E861E"/>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5AC61E6"/>
    <w:multiLevelType w:val="multilevel"/>
    <w:tmpl w:val="E102BF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0C65610"/>
    <w:multiLevelType w:val="multilevel"/>
    <w:tmpl w:val="D910E8D8"/>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32961A0"/>
    <w:multiLevelType w:val="multilevel"/>
    <w:tmpl w:val="151C3B64"/>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5554E64"/>
    <w:multiLevelType w:val="multilevel"/>
    <w:tmpl w:val="506E217C"/>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B1F577D"/>
    <w:multiLevelType w:val="multilevel"/>
    <w:tmpl w:val="4484EFDA"/>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3D517D3"/>
    <w:multiLevelType w:val="multilevel"/>
    <w:tmpl w:val="408EFC0E"/>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FDE321A"/>
    <w:multiLevelType w:val="multilevel"/>
    <w:tmpl w:val="ADBEE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975964"/>
    <w:multiLevelType w:val="multilevel"/>
    <w:tmpl w:val="20885002"/>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1A26CE8"/>
    <w:multiLevelType w:val="multilevel"/>
    <w:tmpl w:val="88466A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706D4259"/>
    <w:multiLevelType w:val="multilevel"/>
    <w:tmpl w:val="45484824"/>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1116DA4"/>
    <w:multiLevelType w:val="multilevel"/>
    <w:tmpl w:val="031A7210"/>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77F0F77"/>
    <w:multiLevelType w:val="multilevel"/>
    <w:tmpl w:val="F5A0B760"/>
    <w:lvl w:ilvl="0">
      <w:start w:val="1"/>
      <w:numFmt w:val="decimal"/>
      <w:lvlText w:val="%1."/>
      <w:lvlJc w:val="left"/>
      <w:pPr>
        <w:ind w:left="720" w:hanging="360"/>
      </w:pPr>
      <w:rPr>
        <w:rFonts w:ascii="Arial" w:eastAsia="Arial" w:hAnsi="Arial" w:cs="Arial"/>
        <w:b/>
        <w:color w:val="741B47"/>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2341213">
    <w:abstractNumId w:val="6"/>
  </w:num>
  <w:num w:numId="2" w16cid:durableId="28385992">
    <w:abstractNumId w:val="3"/>
  </w:num>
  <w:num w:numId="3" w16cid:durableId="234320822">
    <w:abstractNumId w:val="12"/>
  </w:num>
  <w:num w:numId="4" w16cid:durableId="2056393876">
    <w:abstractNumId w:val="10"/>
  </w:num>
  <w:num w:numId="5" w16cid:durableId="42221830">
    <w:abstractNumId w:val="17"/>
  </w:num>
  <w:num w:numId="6" w16cid:durableId="348338169">
    <w:abstractNumId w:val="5"/>
  </w:num>
  <w:num w:numId="7" w16cid:durableId="948197253">
    <w:abstractNumId w:val="11"/>
  </w:num>
  <w:num w:numId="8" w16cid:durableId="367491355">
    <w:abstractNumId w:val="15"/>
  </w:num>
  <w:num w:numId="9" w16cid:durableId="1341082676">
    <w:abstractNumId w:val="8"/>
  </w:num>
  <w:num w:numId="10" w16cid:durableId="1912737040">
    <w:abstractNumId w:val="13"/>
  </w:num>
  <w:num w:numId="11" w16cid:durableId="1485582952">
    <w:abstractNumId w:val="14"/>
  </w:num>
  <w:num w:numId="12" w16cid:durableId="925070834">
    <w:abstractNumId w:val="7"/>
  </w:num>
  <w:num w:numId="13" w16cid:durableId="1919707615">
    <w:abstractNumId w:val="9"/>
  </w:num>
  <w:num w:numId="14" w16cid:durableId="1088886622">
    <w:abstractNumId w:val="4"/>
  </w:num>
  <w:num w:numId="15" w16cid:durableId="1122190696">
    <w:abstractNumId w:val="1"/>
  </w:num>
  <w:num w:numId="16" w16cid:durableId="1123378812">
    <w:abstractNumId w:val="0"/>
  </w:num>
  <w:num w:numId="17" w16cid:durableId="150951937">
    <w:abstractNumId w:val="2"/>
  </w:num>
  <w:num w:numId="18" w16cid:durableId="7635721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A9C"/>
    <w:rsid w:val="00375A9C"/>
    <w:rsid w:val="00533E55"/>
    <w:rsid w:val="007C2F3C"/>
    <w:rsid w:val="00956D9A"/>
    <w:rsid w:val="00B80E47"/>
    <w:rsid w:val="00EE39B2"/>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DB777"/>
  <w15:docId w15:val="{A7A93845-341C-49FB-B85B-D19627927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619"/>
    <w:pPr>
      <w:keepNext/>
      <w:keepLines/>
      <w:spacing w:before="240"/>
      <w:jc w:val="center"/>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D90619"/>
    <w:pPr>
      <w:keepNext/>
      <w:keepLines/>
      <w:spacing w:before="40"/>
      <w:outlineLvl w:val="1"/>
    </w:pPr>
    <w:rPr>
      <w:rFonts w:ascii="Times New Roman" w:eastAsiaTheme="majorEastAsia" w:hAnsi="Times New Roman" w:cstheme="majorBidi"/>
      <w:b/>
      <w:color w:val="000000" w:themeColor="text1"/>
      <w:szCs w:val="26"/>
    </w:rPr>
  </w:style>
  <w:style w:type="paragraph" w:styleId="Heading3">
    <w:name w:val="heading 3"/>
    <w:basedOn w:val="Normal"/>
    <w:next w:val="Normal"/>
    <w:link w:val="Heading3Char"/>
    <w:uiPriority w:val="9"/>
    <w:unhideWhenUsed/>
    <w:qFormat/>
    <w:rsid w:val="00D90619"/>
    <w:pPr>
      <w:outlineLvl w:val="2"/>
    </w:pPr>
    <w:rPr>
      <w:rFonts w:ascii="Times New Roman" w:eastAsia="Times New Roman" w:hAnsi="Times New Roman" w:cs="Times New Roman"/>
      <w:i/>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90619"/>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D90619"/>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rsid w:val="00D90619"/>
    <w:rPr>
      <w:rFonts w:ascii="Times New Roman" w:eastAsia="Times New Roman" w:hAnsi="Times New Roman" w:cs="Times New Roman"/>
      <w:i/>
    </w:rPr>
  </w:style>
  <w:style w:type="paragraph" w:styleId="NormalWeb">
    <w:name w:val="Normal (Web)"/>
    <w:basedOn w:val="Normal"/>
    <w:uiPriority w:val="99"/>
    <w:unhideWhenUsed/>
    <w:rsid w:val="004B7C1C"/>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4B7C1C"/>
    <w:pPr>
      <w:tabs>
        <w:tab w:val="center" w:pos="4513"/>
        <w:tab w:val="right" w:pos="9026"/>
      </w:tabs>
    </w:pPr>
  </w:style>
  <w:style w:type="character" w:customStyle="1" w:styleId="HeaderChar">
    <w:name w:val="Header Char"/>
    <w:basedOn w:val="DefaultParagraphFont"/>
    <w:link w:val="Header"/>
    <w:uiPriority w:val="99"/>
    <w:rsid w:val="004B7C1C"/>
  </w:style>
  <w:style w:type="paragraph" w:styleId="Footer">
    <w:name w:val="footer"/>
    <w:basedOn w:val="Normal"/>
    <w:link w:val="FooterChar"/>
    <w:uiPriority w:val="99"/>
    <w:unhideWhenUsed/>
    <w:rsid w:val="004B7C1C"/>
    <w:pPr>
      <w:tabs>
        <w:tab w:val="center" w:pos="4513"/>
        <w:tab w:val="right" w:pos="9026"/>
      </w:tabs>
    </w:pPr>
  </w:style>
  <w:style w:type="character" w:customStyle="1" w:styleId="FooterChar">
    <w:name w:val="Footer Char"/>
    <w:basedOn w:val="DefaultParagraphFont"/>
    <w:link w:val="Footer"/>
    <w:uiPriority w:val="99"/>
    <w:rsid w:val="004B7C1C"/>
  </w:style>
  <w:style w:type="paragraph" w:styleId="NoSpacing">
    <w:name w:val="No Spacing"/>
    <w:link w:val="NoSpacingChar"/>
    <w:uiPriority w:val="1"/>
    <w:qFormat/>
    <w:rsid w:val="004B7C1C"/>
    <w:rPr>
      <w:rFonts w:eastAsiaTheme="minorEastAsia"/>
      <w:sz w:val="22"/>
      <w:szCs w:val="22"/>
      <w:lang w:val="en-US" w:eastAsia="zh-CN"/>
    </w:rPr>
  </w:style>
  <w:style w:type="character" w:customStyle="1" w:styleId="NoSpacingChar">
    <w:name w:val="No Spacing Char"/>
    <w:basedOn w:val="DefaultParagraphFont"/>
    <w:link w:val="NoSpacing"/>
    <w:uiPriority w:val="1"/>
    <w:rsid w:val="004B7C1C"/>
    <w:rPr>
      <w:rFonts w:eastAsiaTheme="minorEastAsia"/>
      <w:sz w:val="22"/>
      <w:szCs w:val="22"/>
      <w:lang w:val="en-US" w:eastAsia="zh-CN"/>
    </w:rPr>
  </w:style>
  <w:style w:type="paragraph" w:styleId="FootnoteText">
    <w:name w:val="footnote text"/>
    <w:aliases w:val="Footnote Text Char1 Char,Footnote Text Char Char Char,Footnote Text Char1,Footnote Text Char Char,Footnote Text Char2 Char1,Footnote Text Char Char1 Char1,Footnote Text Char1 Char Char Char,Footnote Text Char Char Char Char Char,Char, Char"/>
    <w:basedOn w:val="Normal"/>
    <w:link w:val="FootnoteTextChar"/>
    <w:uiPriority w:val="99"/>
    <w:unhideWhenUsed/>
    <w:rsid w:val="00506CB1"/>
    <w:rPr>
      <w:sz w:val="20"/>
      <w:szCs w:val="20"/>
    </w:rPr>
  </w:style>
  <w:style w:type="character" w:customStyle="1" w:styleId="FootnoteTextChar">
    <w:name w:val="Footnote Text Char"/>
    <w:aliases w:val="Footnote Text Char1 Char Char,Footnote Text Char Char Char Char,Footnote Text Char1 Char1,Footnote Text Char Char Char1,Footnote Text Char2 Char1 Char,Footnote Text Char Char1 Char1 Char,Footnote Text Char1 Char Char Char Char"/>
    <w:basedOn w:val="DefaultParagraphFont"/>
    <w:link w:val="FootnoteText"/>
    <w:uiPriority w:val="99"/>
    <w:rsid w:val="00506CB1"/>
    <w:rPr>
      <w:sz w:val="20"/>
      <w:szCs w:val="20"/>
    </w:rPr>
  </w:style>
  <w:style w:type="character" w:styleId="FootnoteReference">
    <w:name w:val="footnote reference"/>
    <w:basedOn w:val="DefaultParagraphFont"/>
    <w:uiPriority w:val="99"/>
    <w:unhideWhenUsed/>
    <w:rsid w:val="00506CB1"/>
    <w:rPr>
      <w:vertAlign w:val="superscript"/>
    </w:rPr>
  </w:style>
  <w:style w:type="paragraph" w:styleId="ListParagraph">
    <w:name w:val="List Paragraph"/>
    <w:basedOn w:val="Normal"/>
    <w:uiPriority w:val="34"/>
    <w:qFormat/>
    <w:rsid w:val="00DA48E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4756A"/>
    <w:rPr>
      <w:b/>
      <w:bCs/>
    </w:rPr>
  </w:style>
  <w:style w:type="character" w:customStyle="1" w:styleId="CommentSubjectChar">
    <w:name w:val="Comment Subject Char"/>
    <w:basedOn w:val="CommentTextChar"/>
    <w:link w:val="CommentSubject"/>
    <w:uiPriority w:val="99"/>
    <w:semiHidden/>
    <w:rsid w:val="00B4756A"/>
    <w:rPr>
      <w:b/>
      <w:bCs/>
      <w:sz w:val="20"/>
      <w:szCs w:val="20"/>
    </w:rPr>
  </w:style>
  <w:style w:type="character" w:styleId="Hyperlink">
    <w:name w:val="Hyperlink"/>
    <w:basedOn w:val="DefaultParagraphFont"/>
    <w:uiPriority w:val="99"/>
    <w:unhideWhenUsed/>
    <w:rsid w:val="00CB6D72"/>
    <w:rPr>
      <w:color w:val="0563C1" w:themeColor="hyperlink"/>
      <w:u w:val="single"/>
    </w:rPr>
  </w:style>
  <w:style w:type="character" w:styleId="UnresolvedMention">
    <w:name w:val="Unresolved Mention"/>
    <w:basedOn w:val="DefaultParagraphFont"/>
    <w:uiPriority w:val="99"/>
    <w:semiHidden/>
    <w:unhideWhenUsed/>
    <w:rsid w:val="00CB6D72"/>
    <w:rPr>
      <w:color w:val="605E5C"/>
      <w:shd w:val="clear" w:color="auto" w:fill="E1DFDD"/>
    </w:rPr>
  </w:style>
  <w:style w:type="paragraph" w:styleId="Revision">
    <w:name w:val="Revision"/>
    <w:hidden/>
    <w:uiPriority w:val="99"/>
    <w:semiHidden/>
    <w:rsid w:val="00AD2A35"/>
  </w:style>
  <w:style w:type="character" w:customStyle="1" w:styleId="ui-provider">
    <w:name w:val="ui-provider"/>
    <w:basedOn w:val="DefaultParagraphFont"/>
    <w:rsid w:val="00167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revisedacts.lawreform.ie/eli/1998/act/21/front/revised/en/html" TargetMode="External"/><Relationship Id="rId18" Type="http://schemas.openxmlformats.org/officeDocument/2006/relationships/hyperlink" Target="https://www.gov.ie/en/department-of-children-disability-and-equality/publications/young-ireland-reports-publications/" TargetMode="External"/><Relationship Id="rId26" Type="http://schemas.openxmlformats.org/officeDocument/2006/relationships/hyperlink" Target="https://www.hse.ie/eng/services/publications/the-national-independent-review-panel-brandon-report-for-publication.pdf" TargetMode="External"/><Relationship Id="rId39" Type="http://schemas.openxmlformats.org/officeDocument/2006/relationships/fontTable" Target="fontTable.xml"/><Relationship Id="rId21" Type="http://schemas.openxmlformats.org/officeDocument/2006/relationships/hyperlink" Target="https://www.irishstatutebook.ie/eli/2015/act/64/enacted/en/html" TargetMode="External"/><Relationship Id="rId34" Type="http://schemas.openxmlformats.org/officeDocument/2006/relationships/hyperlink" Target="https://www.gov.ie/pdf/?file=https://assets.gov.ie/15758/e6c74742547a48428e4640e3596a3d72.pdf" TargetMode="External"/><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ie/pdf/?file=https://assets.gov.ie/162923/96990962-f41f-4844-b784-e9ccf8cbfa42.pdf" TargetMode="External"/><Relationship Id="rId20" Type="http://schemas.openxmlformats.org/officeDocument/2006/relationships/hyperlink" Target="https://www.gov.ie/en/department-of-children-disability-and-equality/publications/young-ireland-reports-publications/" TargetMode="External"/><Relationship Id="rId29" Type="http://schemas.openxmlformats.org/officeDocument/2006/relationships/hyperlink" Target="https://www.hse.ie/eng/services/list/4/disability/congregatedsettings/time-to-move-on-from-congregated-settings-%E2%80%93-a-strategy-for-community-inclusion.pdf" TargetMode="External"/><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ie/en/publication/07d58-national-disability-inclusion-strategy-2017-2021/" TargetMode="External"/><Relationship Id="rId24" Type="http://schemas.openxmlformats.org/officeDocument/2006/relationships/hyperlink" Target="https://assets.gov.ie/static/documents/third-national-domestic-sexual-and-gender-based-violence-strategy.pdf" TargetMode="External"/><Relationship Id="rId32" Type="http://schemas.openxmlformats.org/officeDocument/2006/relationships/hyperlink" Target="https://www.irishstatutebook.ie/eli/2018/act/31"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gov.ie/6427/88cc57e206a34e94aeff2310f2b100d5.pdf" TargetMode="External"/><Relationship Id="rId23" Type="http://schemas.openxmlformats.org/officeDocument/2006/relationships/hyperlink" Target="https://www.irishstatutebook.ie/eli/2018/act/6" TargetMode="External"/><Relationship Id="rId28" Type="http://schemas.openxmlformats.org/officeDocument/2006/relationships/hyperlink" Target="https://www.hse.ie/eng/services/list/4/disability/congregatedsettings/time-to-move-on-from-congregated-settings-%E2%80%93-a-strategy-for-community-inclusion.pdf" TargetMode="External"/><Relationship Id="rId36" Type="http://schemas.openxmlformats.org/officeDocument/2006/relationships/footer" Target="footer1.xml"/><Relationship Id="rId10" Type="http://schemas.openxmlformats.org/officeDocument/2006/relationships/hyperlink" Target="https://www.gov.ie/en/publication/60d76-national-housing-strategy-for-disabled-people-2022-2027/" TargetMode="External"/><Relationship Id="rId19" Type="http://schemas.openxmlformats.org/officeDocument/2006/relationships/hyperlink" Target="https://www.irishstatutebook.ie/eli/2015/act/64/enacted/en/html" TargetMode="External"/><Relationship Id="rId31" Type="http://schemas.openxmlformats.org/officeDocument/2006/relationships/hyperlink" Target="https://www.gov.ie/en/department-of-education/consultations/epsen-review-consultation/" TargetMode="External"/><Relationship Id="rId4" Type="http://schemas.openxmlformats.org/officeDocument/2006/relationships/settings" Target="settings.xml"/><Relationship Id="rId9" Type="http://schemas.openxmlformats.org/officeDocument/2006/relationships/hyperlink" Target="https://assets.gov.ie/18906/1120bc6ad254489db9571c74e8572f44.pdf" TargetMode="External"/><Relationship Id="rId14" Type="http://schemas.openxmlformats.org/officeDocument/2006/relationships/hyperlink" Target="https://assets.gov.ie/18906/1120bc6ad254489db9571c74e8572f44.pdf" TargetMode="External"/><Relationship Id="rId22" Type="http://schemas.openxmlformats.org/officeDocument/2006/relationships/hyperlink" Target="https://www.irishstatutebook.ie/eli/2001/act/25/section/4/enacted/en/html" TargetMode="External"/><Relationship Id="rId27" Type="http://schemas.openxmlformats.org/officeDocument/2006/relationships/hyperlink" Target="https://www.gov.ie/en/department-of-children-disability-and-equality/press-releases/publication-of-the-final-substantive-report-on-the-first-phase-of-the-farrelly-commission/" TargetMode="External"/><Relationship Id="rId30" Type="http://schemas.openxmlformats.org/officeDocument/2006/relationships/hyperlink" Target="https://www.irishstatutebook.ie/eli/2004/act/30/section/2" TargetMode="External"/><Relationship Id="rId35" Type="http://schemas.openxmlformats.org/officeDocument/2006/relationships/hyperlink" Target="https://assets.gov.ie/static/documents/make-work-pay-report.pdf" TargetMode="External"/><Relationship Id="rId43" Type="http://schemas.openxmlformats.org/officeDocument/2006/relationships/customXml" Target="../customXml/item4.xml"/><Relationship Id="rId8" Type="http://schemas.openxmlformats.org/officeDocument/2006/relationships/hyperlink" Target="mailto:disabledwomenireland@gmail.com" TargetMode="External"/><Relationship Id="rId3" Type="http://schemas.openxmlformats.org/officeDocument/2006/relationships/styles" Target="styles.xml"/><Relationship Id="rId12" Type="http://schemas.openxmlformats.org/officeDocument/2006/relationships/hyperlink" Target="https://www.ihrec.ie/our-work/public-sector-duty/" TargetMode="External"/><Relationship Id="rId17" Type="http://schemas.openxmlformats.org/officeDocument/2006/relationships/hyperlink" Target="https://hubnanog.ie/wp-content/uploads/2021/04/5587-Child-Participation-Framework_report_LR_FINAL_Rev.pdf" TargetMode="External"/><Relationship Id="rId25" Type="http://schemas.openxmlformats.org/officeDocument/2006/relationships/hyperlink" Target="https://assets.gov.ie/static/documents/third-national-domestic-sexual-and-gender-based-violence-strategy.pdf" TargetMode="External"/><Relationship Id="rId33" Type="http://schemas.openxmlformats.org/officeDocument/2006/relationships/hyperlink" Target="https://www.gov.ie/pdf/?file=https://assets.gov.ie/76770/b142b216-f2ca-48e6-a551-79c208f1a247.pdf" TargetMode="External"/><Relationship Id="rId38"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s://www.lawsociety.ie/gazette/top-stories/2025/march/over-engineered-dss-portal-falls-short--law-society/" TargetMode="External"/><Relationship Id="rId21" Type="http://schemas.openxmlformats.org/officeDocument/2006/relationships/hyperlink" Target="https://www.irishtimes.com/health/2023/03/03/over-a-third-of-approved-posts-in-network-of-services-for-children-with-disabilities-are-unfilled/" TargetMode="External"/><Relationship Id="rId42" Type="http://schemas.openxmlformats.org/officeDocument/2006/relationships/hyperlink" Target="https://judicialcouncil.ie/assets/uploads/Report%20-%20Section%2040%20Domestic%20Violence%20Act%202018.pdf" TargetMode="External"/><Relationship Id="rId47" Type="http://schemas.openxmlformats.org/officeDocument/2006/relationships/hyperlink" Target="https://www.womensaid.ie/app/uploads/2024/10/Disabled-Womens-Experiences-of-Intimate-Partner-Abuse-in-Ireland-Research-Project-Report.pdf" TargetMode="External"/><Relationship Id="rId63" Type="http://schemas.openxmlformats.org/officeDocument/2006/relationships/hyperlink" Target="https://www.google.com/url?sa=t&amp;rct=j&amp;q=&amp;esrc=s&amp;source=web&amp;cd=&amp;ved=2ahUKEwjfy__U9fiNAxUEQEEAHU-bINgQFnoECBgQAQ&amp;url=https%3A%2F%2Fwww.ohchr.org%2Fsites%2Fdefault%2Ffiles%2F2022-03%2FCRC-CRPD-joint-statement_18March2022.docx&amp;usg=AOvVaw2nlCE9rBet9DgsVwfKIw-j&amp;opi=89978449" TargetMode="External"/><Relationship Id="rId68" Type="http://schemas.openxmlformats.org/officeDocument/2006/relationships/hyperlink" Target="https://aim.gov.ie/app/uploads/2024/08/AIM-Rules-2024-25-1.pdf" TargetMode="External"/><Relationship Id="rId84" Type="http://schemas.openxmlformats.org/officeDocument/2006/relationships/hyperlink" Target="https://www.cso.ie/en/releasesandpublications/ep/p-silc/surveyonincomeandlivingconditionssilc2017/povertyanddeprivation" TargetMode="External"/><Relationship Id="rId89" Type="http://schemas.openxmlformats.org/officeDocument/2006/relationships/hyperlink" Target="https://www.edf-feph.org/publications/human-rights-report-2023-the-right-to-work/" TargetMode="External"/><Relationship Id="rId16" Type="http://schemas.openxmlformats.org/officeDocument/2006/relationships/hyperlink" Target="https://tbinternet.ohchr.org/_layouts/15/TreatyBodyExternal/TBSearch.aspx?Lang=En&amp;CountryID=83" TargetMode="External"/><Relationship Id="rId107" Type="http://schemas.openxmlformats.org/officeDocument/2006/relationships/hyperlink" Target="https://assets.gov.ie/static/documents/initial-report-of-ireland-under-the-convention-on-the-rights-of-persons-with-disabilit.pdf" TargetMode="External"/><Relationship Id="rId11" Type="http://schemas.openxmlformats.org/officeDocument/2006/relationships/hyperlink" Target="https://www.edf-feph.org/gender-equality-index-2021-what-does-it-say-on-disability/" TargetMode="External"/><Relationship Id="rId32" Type="http://schemas.openxmlformats.org/officeDocument/2006/relationships/hyperlink" Target="https://www.tandfonline.com/doi/full/10.1080/23311908.2019.1641258" TargetMode="External"/><Relationship Id="rId37" Type="http://schemas.openxmlformats.org/officeDocument/2006/relationships/hyperlink" Target="https://link.springer.com/article/10.1007/s00787-024-02428-4" TargetMode="External"/><Relationship Id="rId53" Type="http://schemas.openxmlformats.org/officeDocument/2006/relationships/hyperlink" Target="https://www.google.com/url?sa=t&amp;rct=j&amp;q=&amp;esrc=s&amp;source=web&amp;cd=&amp;cad=rja&amp;uact=8&amp;ved=2ahUKEwizwbm76O6NAxVOZkEAHTYaIoQQFnoECBUQAQ&amp;url=https%3A%2F%2Filmi.ie%2Fwp-content%2Fuploads%2F2021%2F12%2FILMI-Personal-Assistance-Services-Campaign.docx&amp;usg=AOvVaw1_1isygGkwMf2bW-48Eje9&amp;opi=89978449" TargetMode="External"/><Relationship Id="rId58" Type="http://schemas.openxmlformats.org/officeDocument/2006/relationships/hyperlink" Target="https://www.breakingnews.ie/ireland/over-12000-children-waiting-for-first-contact-from-disability-teams-1770758.html" TargetMode="External"/><Relationship Id="rId74" Type="http://schemas.openxmlformats.org/officeDocument/2006/relationships/hyperlink" Target="https://doi.org/10.13025/70jg-1s95" TargetMode="External"/><Relationship Id="rId79" Type="http://schemas.openxmlformats.org/officeDocument/2006/relationships/hyperlink" Target="https://www.edf-feph.org/publications/human-rights-report-2023-the-right-to-work/" TargetMode="External"/><Relationship Id="rId102" Type="http://schemas.openxmlformats.org/officeDocument/2006/relationships/hyperlink" Target="https://www.ucc.ie/en/media/research/iss21/TowardsSafer(r)Space.pdf" TargetMode="External"/><Relationship Id="rId5" Type="http://schemas.openxmlformats.org/officeDocument/2006/relationships/hyperlink" Target="https://data.oireachtas.ie/ie/oireachtas/committee/dail/33/joint_committee_on_disability_matters/submissions/2022/2022-02-24_submission-disabled-women-ireland_en.pdf" TargetMode="External"/><Relationship Id="rId90" Type="http://schemas.openxmlformats.org/officeDocument/2006/relationships/hyperlink" Target="https://assets.gov.ie/7268/48351e0c87ef4600a615494e152f1ba8.pdf" TargetMode="External"/><Relationship Id="rId95" Type="http://schemas.openxmlformats.org/officeDocument/2006/relationships/hyperlink" Target="https://www.nuigalway.ie/media/researchsub-sites/healtheconomics/files/HEPA-Bulletin-2014-No.-1.pdf" TargetMode="External"/><Relationship Id="rId22" Type="http://schemas.openxmlformats.org/officeDocument/2006/relationships/hyperlink" Target="https://www.irishtimes.com/news/education/children-with-disabilities-much-more-likely-to-be-bullied-in-school-1.4562368" TargetMode="External"/><Relationship Id="rId27" Type="http://schemas.openxmlformats.org/officeDocument/2006/relationships/hyperlink" Target="https://www.decisionsupportservice.ie/decision-support-arrangement-statistics" TargetMode="External"/><Relationship Id="rId43" Type="http://schemas.openxmlformats.org/officeDocument/2006/relationships/hyperlink" Target="https://www.semanticscholar.org/paper/Intimate-and-Caregiver-Violence-Against-Women-with-Erwin/918b4c93fd6d5a38bc5a36482957fb72767fb669" TargetMode="External"/><Relationship Id="rId48" Type="http://schemas.openxmlformats.org/officeDocument/2006/relationships/hyperlink" Target="https://www.thejournal.ie/middle-aged-adults-living-in-nursing-homes-lack-of-disability-care-supports-6679801-Apr2025/" TargetMode="External"/><Relationship Id="rId64" Type="http://schemas.openxmlformats.org/officeDocument/2006/relationships/hyperlink" Target="https://inclusionireland.ie/wp-content/uploads/2020/09/small-inclusion-ireland-short-school-days-report.pdf" TargetMode="External"/><Relationship Id="rId69" Type="http://schemas.openxmlformats.org/officeDocument/2006/relationships/hyperlink" Target="https://doi.org/10.1177/1744629514521067" TargetMode="External"/><Relationship Id="rId80" Type="http://schemas.openxmlformats.org/officeDocument/2006/relationships/hyperlink" Target="https://familycarers.ie/media/2022/family-carers-ireland-state-of-caring-2020.pdf" TargetMode="External"/><Relationship Id="rId85" Type="http://schemas.openxmlformats.org/officeDocument/2006/relationships/hyperlink" Target="https://www.esri.ie/system/files/publications/RS217.pdf" TargetMode="External"/><Relationship Id="rId12" Type="http://schemas.openxmlformats.org/officeDocument/2006/relationships/hyperlink" Target="https://www.edf-feph.org/majority-of-persons-with-disabilities-locked-out-of-quality-employment/" TargetMode="External"/><Relationship Id="rId17" Type="http://schemas.openxmlformats.org/officeDocument/2006/relationships/hyperlink" Target="https://hubnanog.ie/resources/" TargetMode="External"/><Relationship Id="rId33" Type="http://schemas.openxmlformats.org/officeDocument/2006/relationships/hyperlink" Target="https://pubmed.ncbi.nlm.nih.gov/32336692/" TargetMode="External"/><Relationship Id="rId38" Type="http://schemas.openxmlformats.org/officeDocument/2006/relationships/hyperlink" Target="https://www.esri.ie/publications/domestic-abuse-of-women-and-men-in-ireland-report-on-the-national-study-of-domestic" TargetMode="External"/><Relationship Id="rId59" Type="http://schemas.openxmlformats.org/officeDocument/2006/relationships/hyperlink" Target="https://www.childlawproject.ie/wp-content/uploads/2024/11/Child-Law-Project-Falling-Through-the-Cracks-2024.pdf" TargetMode="External"/><Relationship Id="rId103" Type="http://schemas.openxmlformats.org/officeDocument/2006/relationships/hyperlink" Target="https://www.universityofgalway.ie/media/centrefordisabilitylawandpolicy/files/Uni-of-Galway-RPS-report_final_.pdf" TargetMode="External"/><Relationship Id="rId20" Type="http://schemas.openxmlformats.org/officeDocument/2006/relationships/hyperlink" Target="https://www.hse.ie/eng/services/publications/disability/cdnt-staff-census-and-workforce-review-national-report-2023.pdf" TargetMode="External"/><Relationship Id="rId41" Type="http://schemas.openxmlformats.org/officeDocument/2006/relationships/hyperlink" Target="https://www.womensaid.ie/app/uploads/2025/06/Navigating-the-Irish-Family-Law-System-in-Guardianship-Custody-and-Access.-Executive-Summary.pdf" TargetMode="External"/><Relationship Id="rId54" Type="http://schemas.openxmlformats.org/officeDocument/2006/relationships/hyperlink" Target="https://www.irishtimes.com/health/2022/08/18/more-than-110000-children-on-waiting-lists-for-therapies-and-disability-services-figures-show/" TargetMode="External"/><Relationship Id="rId62" Type="http://schemas.openxmlformats.org/officeDocument/2006/relationships/hyperlink" Target="https://www.irishexaminer.com/news/spotlight/arid-40948382.html" TargetMode="External"/><Relationship Id="rId70" Type="http://schemas.openxmlformats.org/officeDocument/2006/relationships/hyperlink" Target="https://www.irishstatutebook.ie/eli/2018/act/31/section/11/enacted/en/html" TargetMode="External"/><Relationship Id="rId75" Type="http://schemas.openxmlformats.org/officeDocument/2006/relationships/hyperlink" Target="https://www.irishtimes.com/health/2025/02/18/hundreds-of-children-waiting-more-than-a-year-to-access-mental-health-services/" TargetMode="External"/><Relationship Id="rId83" Type="http://schemas.openxmlformats.org/officeDocument/2006/relationships/hyperlink" Target="https://ec.europa.eu/eurostat/en/web/products-eurostat-news/w/ddn-20221214-2" TargetMode="External"/><Relationship Id="rId88" Type="http://schemas.openxmlformats.org/officeDocument/2006/relationships/hyperlink" Target="https://www.esri.ie/publications/adjusting-estimates-of-poverty-for-the-cost-of-disability" TargetMode="External"/><Relationship Id="rId91" Type="http://schemas.openxmlformats.org/officeDocument/2006/relationships/hyperlink" Target="https://www.independent.ie/life/im-so-excited-about-getting-married-but-it-means-i-could-lose-all-my-disability-allowance/a1757962082.html" TargetMode="External"/><Relationship Id="rId96" Type="http://schemas.openxmlformats.org/officeDocument/2006/relationships/hyperlink" Target="https://www.esri.ie/publications/adjusting-estimates-of-poverty-for-the-cost-of-disability" TargetMode="External"/><Relationship Id="rId1" Type="http://schemas.openxmlformats.org/officeDocument/2006/relationships/hyperlink" Target="https://www.irishstatutebook.ie/eli/2014/act/25/section/42/enacted/en/html" TargetMode="External"/><Relationship Id="rId6" Type="http://schemas.openxmlformats.org/officeDocument/2006/relationships/hyperlink" Target="https://data.oireachtas.ie/ie/oireachtas/committee/dail/33/joint_committee_on_disability_matters/submissions/2022/2022-02-24_submission-disabled-women-ireland_en.pdf" TargetMode="External"/><Relationship Id="rId15" Type="http://schemas.openxmlformats.org/officeDocument/2006/relationships/hyperlink" Target="https://docs.un.org/en/CEDAW/C/IRL/CO/6-7" TargetMode="External"/><Relationship Id="rId23" Type="http://schemas.openxmlformats.org/officeDocument/2006/relationships/hyperlink" Target="https://www.weprotect.org/wp-content/uploads/Intelligence-briefing-2021-The-sexual-exploitation-and-abuse-of-disabled-children.pdf" TargetMode="External"/><Relationship Id="rId28" Type="http://schemas.openxmlformats.org/officeDocument/2006/relationships/hyperlink" Target="https://www.ihrec.ie/app/uploads/2024/11/Access-to-Justice-A-Baseline-Study-of-Article-13-of-the-UN-Convention-on-the-Rights-of-Persons-with-Disabilities.pdf" TargetMode="External"/><Relationship Id="rId36" Type="http://schemas.openxmlformats.org/officeDocument/2006/relationships/hyperlink" Target="https://inclusionireland.ie/news-events/inclusion-ireland-and-asiam-call-for-urgent-review-of-reporting-mechanism-for-the-use-of-restraint-in-schools/" TargetMode="External"/><Relationship Id="rId49" Type="http://schemas.openxmlformats.org/officeDocument/2006/relationships/hyperlink" Target="https://www.hiqa.ie/%20sites/default/files/2024-06/HIQA-Annual-Report-2023.pdf" TargetMode="External"/><Relationship Id="rId57" Type="http://schemas.openxmlformats.org/officeDocument/2006/relationships/hyperlink" Target="https://www.oireachtas.ie/en/debates/question/2025-04-29/85/" TargetMode="External"/><Relationship Id="rId106" Type="http://schemas.openxmlformats.org/officeDocument/2006/relationships/hyperlink" Target="https://digitallibrary.un.org/record/4004401?ln=en&amp;v=pdf" TargetMode="External"/><Relationship Id="rId10" Type="http://schemas.openxmlformats.org/officeDocument/2006/relationships/hyperlink" Target="https://fra.europa.eu/en/publication/2014/violence-against-women-eu-wide-survey-main-results-report" TargetMode="External"/><Relationship Id="rId31" Type="http://schemas.openxmlformats.org/officeDocument/2006/relationships/hyperlink" Target="https://www.irishtimes.com/ireland/education/2025/04/07/department-of-education-faces-un-complaint-over-school-guidance-on-use-of-physical-restraint/" TargetMode="External"/><Relationship Id="rId44" Type="http://schemas.openxmlformats.org/officeDocument/2006/relationships/hyperlink" Target="http://criminal-justice.iresearchnet.com/crime/domestic-violence/%20caregiver-violence-against-people-with-disabilities/" TargetMode="External"/><Relationship Id="rId52" Type="http://schemas.openxmlformats.org/officeDocument/2006/relationships/hyperlink" Target="https://assets.ombudsman.ie/media/285496/198714aa-2919-44ea-a422-ca565900d3c8.pdf" TargetMode="External"/><Relationship Id="rId60" Type="http://schemas.openxmlformats.org/officeDocument/2006/relationships/hyperlink" Target="https://digitallibrary.un.org/record/834930/files/CRC_C_IRL_CO_3-4-EN.pdf" TargetMode="External"/><Relationship Id="rId65" Type="http://schemas.openxmlformats.org/officeDocument/2006/relationships/hyperlink" Target="https://www.oireachtas.ie/en/debates/question/2025-04-09/106/" TargetMode="External"/><Relationship Id="rId73" Type="http://schemas.openxmlformats.org/officeDocument/2006/relationships/hyperlink" Target="https://www.ucc.ie/en/media/research/maternaldeathenquiryireland/Confidential-Maternal-Death-Enquiry-Report-2013---2015--Web.pdf" TargetMode="External"/><Relationship Id="rId78" Type="http://schemas.openxmlformats.org/officeDocument/2006/relationships/hyperlink" Target="https://www.oireachtas.ie/en/debates/debate/dail/2024-03-07/37/" TargetMode="External"/><Relationship Id="rId81" Type="http://schemas.openxmlformats.org/officeDocument/2006/relationships/hyperlink" Target="https://nda.ie/publications/final-review-of-progress-under-the-comprehensive-employment-strategy-for-people-with-disabilities-2015-2024" TargetMode="External"/><Relationship Id="rId86" Type="http://schemas.openxmlformats.org/officeDocument/2006/relationships/hyperlink" Target="https://assets.gov.ie/static/documents/your-guide-to-our-schemes-and-services-illness-disability-and-caring.pdf" TargetMode="External"/><Relationship Id="rId94" Type="http://schemas.openxmlformats.org/officeDocument/2006/relationships/hyperlink" Target="https://www.nuigalway.ie/media/researchsub-sites/healtheconomics/files/HEPA-Bulletin-2014-No.-1.pdf" TargetMode="External"/><Relationship Id="rId99" Type="http://schemas.openxmlformats.org/officeDocument/2006/relationships/hyperlink" Target="https://www.esri.ie/publications/adjusting-estimates-of-poverty-for-the-cost-of-disability" TargetMode="External"/><Relationship Id="rId101" Type="http://schemas.openxmlformats.org/officeDocument/2006/relationships/hyperlink" Target="https://www.ucc.ie/en/media/research/iss21/TowardsSafer(r)Space.pdf" TargetMode="External"/><Relationship Id="rId4" Type="http://schemas.openxmlformats.org/officeDocument/2006/relationships/hyperlink" Target="https://assets.gov.ie/static/documents/general-scheme-of-the-equality-miscellaneous-provisions-bill-2024.pdf&amp;sa=D&amp;source=docs&amp;ust=1750088597652482&amp;usg=AOvVaw1oVItV1tf1zs3zEFTUKxXM%207" TargetMode="External"/><Relationship Id="rId9" Type="http://schemas.openxmlformats.org/officeDocument/2006/relationships/hyperlink" Target="https://fra.europa.eu/en/publication/2014/violence-against-women-eu-wide-survey-main-results-report" TargetMode="External"/><Relationship Id="rId13" Type="http://schemas.openxmlformats.org/officeDocument/2006/relationships/hyperlink" Target="https://www.edf-feph.org/publications/european-human-rights-report/" TargetMode="External"/><Relationship Id="rId18" Type="http://schemas.openxmlformats.org/officeDocument/2006/relationships/hyperlink" Target="https://www.lawreform.ie/_fileupload/reports/r103.htm" TargetMode="External"/><Relationship Id="rId39" Type="http://schemas.openxmlformats.org/officeDocument/2006/relationships/hyperlink" Target="https://assets.gov.ie/static/documents/study-on-familicide-domestic-and-family-violence-death-reviews.pdf" TargetMode="External"/><Relationship Id="rId34" Type="http://schemas.openxmlformats.org/officeDocument/2006/relationships/hyperlink" Target="https://data.oireachtas.ie/ie/oireachtas/committee/dail/33/joint_committee_on_disability_matters/reports/2023/2023-02-23_report-on-aligning-disability-services-with-the-united-nations-convention-on-the-rights-of-persons-with-disabilities_en.pdf" TargetMode="External"/><Relationship Id="rId50" Type="http://schemas.openxmlformats.org/officeDocument/2006/relationships/hyperlink" Target="https://www.researchgate.net/publication/327793359_The_Situation_of_Younger_People_with_Disabilities_Living_in_Nursing_Homes_-_Phase_1" TargetMode="External"/><Relationship Id="rId55" Type="http://schemas.openxmlformats.org/officeDocument/2006/relationships/hyperlink" Target="https://www.irishexaminer.com/news/arid-41244238.html" TargetMode="External"/><Relationship Id="rId76" Type="http://schemas.openxmlformats.org/officeDocument/2006/relationships/hyperlink" Target="https://data.oireachtas.ie/ie/oireachtas/committee/dail/33/joint_committee_on_children_equality_disability_integration_and_youth/reports/2024/2024-05-14_report-on-camhs-and-dual-diagnosis_en.pdf" TargetMode="External"/><Relationship Id="rId97" Type="http://schemas.openxmlformats.org/officeDocument/2006/relationships/hyperlink" Target="https://assets.gov.ie/static/documents/make-work-pay-report.pdf" TargetMode="External"/><Relationship Id="rId104" Type="http://schemas.openxmlformats.org/officeDocument/2006/relationships/hyperlink" Target="https://data.oireachtas.ie/ie/oireachtas/committee/dail/33/joint_committee_on_disability_matters/reports/2022/2022-10-11_participation-of-people-with-disabilities-in-political-cultural-community-and-public-life_en.pdf" TargetMode="External"/><Relationship Id="rId7" Type="http://schemas.openxmlformats.org/officeDocument/2006/relationships/hyperlink" Target="https://data.oireachtas.ie/ie/oireachtas/committee/dail/33/joint_committee_on_disability_matters/submissions/2022/2022-02-24_submission-disabled-women-ireland_en.pdf" TargetMode="External"/><Relationship Id="rId71" Type="http://schemas.openxmlformats.org/officeDocument/2006/relationships/hyperlink" Target="https://www.abortionrightscampaign.ie/wp-content/uploads/2021/09/Too-Many-Barriers-Report_ARC1.pdf" TargetMode="External"/><Relationship Id="rId92" Type="http://schemas.openxmlformats.org/officeDocument/2006/relationships/hyperlink" Target="https://theconversation.com/the-hidden-extra-costs-of-living-with-a-disability-78001" TargetMode="External"/><Relationship Id="rId2" Type="http://schemas.openxmlformats.org/officeDocument/2006/relationships/hyperlink" Target="https://www.irishstatutebook.ie/eli/2014/act/25/section/42/enacted/en/html" TargetMode="External"/><Relationship Id="rId29" Type="http://schemas.openxmlformats.org/officeDocument/2006/relationships/hyperlink" Target="https://inclusionireland.ie/wp-content/uploads/2020/09/shining-light-seclusion-and-restraint-schools-ireland.pdf" TargetMode="External"/><Relationship Id="rId24" Type="http://schemas.openxmlformats.org/officeDocument/2006/relationships/hyperlink" Target="https://pmc.ncbi.nlm.nih.gov/articles/PMC9883126/" TargetMode="External"/><Relationship Id="rId40" Type="http://schemas.openxmlformats.org/officeDocument/2006/relationships/hyperlink" Target="https://www.cso.ie/en/releasesandpublications/ep/p-svsmr/sexualviolencesurvey2022mainresults/overallprevalence/" TargetMode="External"/><Relationship Id="rId45" Type="http://schemas.openxmlformats.org/officeDocument/2006/relationships/hyperlink" Target="https://www.childlawproject.ie/wp-content/uploads/2024/11/Child-Law-Project-Falling-Through-the-Cracks-2024.pdf" TargetMode="External"/><Relationship Id="rId66" Type="http://schemas.openxmlformats.org/officeDocument/2006/relationships/hyperlink" Target="https://www.rte.ie/news/ireland/2025/0617/1518808-standard-of-living-costs/" TargetMode="External"/><Relationship Id="rId87" Type="http://schemas.openxmlformats.org/officeDocument/2006/relationships/hyperlink" Target="https://www.esri.ie/publications/adjusting-estimates-of-poverty-for-the-cost-of-disability" TargetMode="External"/><Relationship Id="rId61" Type="http://schemas.openxmlformats.org/officeDocument/2006/relationships/hyperlink" Target="https://hubnanog.ie/wp-content/uploads/2023/05/What-We-Think-UNCRC-UPR-and-UNCRPD-Consultation-2021-with-Children-and-Young-People.pdf" TargetMode="External"/><Relationship Id="rId82" Type="http://schemas.openxmlformats.org/officeDocument/2006/relationships/hyperlink" Target="https://www.irishstatutebook.ie/eli/2022/act/46/enacted/en/print.html" TargetMode="External"/><Relationship Id="rId19" Type="http://schemas.openxmlformats.org/officeDocument/2006/relationships/hyperlink" Target="https://www.irishtimes.com/ireland/2025/03/31/waiting-lists-for-assessing-childrens-additional-needs-is-growing-due-to-doubling-of-referrals-minister-told/" TargetMode="External"/><Relationship Id="rId14" Type="http://schemas.openxmlformats.org/officeDocument/2006/relationships/hyperlink" Target="https://rm.coe.int/grevio-s-baseline-evaluation-report-on-legislative-and-other-measures-/1680ad3feb" TargetMode="External"/><Relationship Id="rId30" Type="http://schemas.openxmlformats.org/officeDocument/2006/relationships/hyperlink" Target="https://assets.gov.ie/static/documents/understanding-behaviours-of-concern-and-responding-to-crisis-situations.pdf" TargetMode="External"/><Relationship Id="rId35" Type="http://schemas.openxmlformats.org/officeDocument/2006/relationships/hyperlink" Target="https://www.mhcirl.ie/sites/default/files/2021-12/Restrictive%20Practices%20Activity%20Report%202020.pdf" TargetMode="External"/><Relationship Id="rId56" Type="http://schemas.openxmlformats.org/officeDocument/2006/relationships/hyperlink" Target="https://inclusionireland.ie/wp-content/uploads/2022/03/Inclusion-Ireland-Progressing-Disability-Services-Report-March-2022.pdf" TargetMode="External"/><Relationship Id="rId77" Type="http://schemas.openxmlformats.org/officeDocument/2006/relationships/hyperlink" Target="https://www.irishexaminer.com/news/arid-41310982.html" TargetMode="External"/><Relationship Id="rId100" Type="http://schemas.openxmlformats.org/officeDocument/2006/relationships/hyperlink" Target="https://www.universityofgalway.ie/media/centrefordisabilitylawandpolicy/files/Uni-of-Galway-RPS-report_final_.pdf" TargetMode="External"/><Relationship Id="rId105" Type="http://schemas.openxmlformats.org/officeDocument/2006/relationships/hyperlink" Target="https://www.ohchr.org/en/documents/concluding-observations/cedawcirlco6-7-concluding-observations-combined-sixth-and-seventh" TargetMode="External"/><Relationship Id="rId8" Type="http://schemas.openxmlformats.org/officeDocument/2006/relationships/hyperlink" Target="https://www.cso.ie/en/releasesandpublications/ep/p-silc/surveyonincomeandlivingconditionssilc2017/povertyanddeprivation" TargetMode="External"/><Relationship Id="rId51" Type="http://schemas.openxmlformats.org/officeDocument/2006/relationships/hyperlink" Target="https://www.irishtimes.com/ireland/social-affairs/2024/09/15/this-is-a-very-posh-prison-living-in-a-nursing-home-since-the-age-of-46/" TargetMode="External"/><Relationship Id="rId72" Type="http://schemas.openxmlformats.org/officeDocument/2006/relationships/hyperlink" Target="https://pubmed.ncbi.nlm.nih.gov/30689435/" TargetMode="External"/><Relationship Id="rId93" Type="http://schemas.openxmlformats.org/officeDocument/2006/relationships/hyperlink" Target="https://www.citizensinformation.ie/en/social-welfare/disability-and-illness/disability-allowance/" TargetMode="External"/><Relationship Id="rId98" Type="http://schemas.openxmlformats.org/officeDocument/2006/relationships/hyperlink" Target="https://assets.gov.ie/static/documents/the-cost-of-disability-in-ireland-research-report.pdf" TargetMode="External"/><Relationship Id="rId3" Type="http://schemas.openxmlformats.org/officeDocument/2006/relationships/hyperlink" Target="https://nda.ie/publications/evaluation-of-the-disability-participation-and-consultation-network" TargetMode="External"/><Relationship Id="rId25" Type="http://schemas.openxmlformats.org/officeDocument/2006/relationships/hyperlink" Target="https://www.womensaid.ie/app/uploads/2025/06/Navigating-the-Irish-Family-Law-System-in-Guardianship-Custody-and-Access.-Executive-Summary.pdf" TargetMode="External"/><Relationship Id="rId46" Type="http://schemas.openxmlformats.org/officeDocument/2006/relationships/hyperlink" Target="https://www.womensaid.ie/app/uploads/2025/06/Navigating-the-Irish-Family-Law-System-in-Guardianship-Custody-and-Access.-Executive-Summary.pdf" TargetMode="External"/><Relationship Id="rId67" Type="http://schemas.openxmlformats.org/officeDocument/2006/relationships/hyperlink" Target="https://www.rte.ie/news/education/2022/1028/1331821-teacher-shor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zjkvQv36JGyleP0cleU9/Qyojg==">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2025-06-27T14:09:44+00:00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3A52BF5-DC01-4343-95E0-0EDEE8B19A35}"/>
</file>

<file path=customXml/itemProps3.xml><?xml version="1.0" encoding="utf-8"?>
<ds:datastoreItem xmlns:ds="http://schemas.openxmlformats.org/officeDocument/2006/customXml" ds:itemID="{2845029C-F7A1-4ABF-844A-49250914FCD3}"/>
</file>

<file path=customXml/itemProps4.xml><?xml version="1.0" encoding="utf-8"?>
<ds:datastoreItem xmlns:ds="http://schemas.openxmlformats.org/officeDocument/2006/customXml" ds:itemID="{A0E53F9B-B141-4ABE-9077-D0B5A61A5BD5}"/>
</file>

<file path=docProps/app.xml><?xml version="1.0" encoding="utf-8"?>
<Properties xmlns="http://schemas.openxmlformats.org/officeDocument/2006/extended-properties" xmlns:vt="http://schemas.openxmlformats.org/officeDocument/2006/docPropsVTypes">
  <Template>Normal</Template>
  <TotalTime>1</TotalTime>
  <Pages>34</Pages>
  <Words>11080</Words>
  <Characters>63159</Characters>
  <Application>Microsoft Office Word</Application>
  <DocSecurity>4</DocSecurity>
  <Lines>526</Lines>
  <Paragraphs>148</Paragraphs>
  <ScaleCrop>false</ScaleCrop>
  <Company/>
  <LinksUpToDate>false</LinksUpToDate>
  <CharactersWithSpaces>74091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BHAILÍS, CLÍONA</dc:creator>
  <cp:lastModifiedBy>Jorge Araya</cp:lastModifiedBy>
  <cp:revision>2</cp:revision>
  <dcterms:created xsi:type="dcterms:W3CDTF">2025-06-27T14:09:00Z</dcterms:created>
  <dcterms:modified xsi:type="dcterms:W3CDTF">2025-06-27T14:09:00Z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5454af7d86e611c6e99c7af1376ae86e7598b9a8e70578094c44cca4b3c54617</vt:lpwstr>
  </property>
  <property fmtid="{D5CDD505-2E9C-101B-9397-08002B2CF9AE}" pid="3" name="ContentTypeId">
    <vt:lpwstr>0x0101001A3F5FACD05E93499D4EAF05403D4F75</vt:lpwstr>
  </property>
  <property fmtid="{D5CDD505-2E9C-101B-9397-08002B2CF9AE}" pid="4" name="MediaServiceImageTags">
    <vt:lpwstr/>
  </property>
</Properties>
</file>