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47194E" w:rsidRDefault="00F43072">
      <w:pPr>
        <w:jc w:val="center"/>
        <w:rPr>
          <w:rFonts w:ascii="Times New Roman" w:eastAsia="Times New Roman" w:hAnsi="Times New Roman" w:cs="Times New Roman"/>
          <w:b/>
          <w:color w:val="009999"/>
          <w:sz w:val="28"/>
          <w:szCs w:val="28"/>
        </w:rPr>
      </w:pPr>
      <w:r>
        <w:rPr>
          <w:rFonts w:ascii="Times New Roman" w:eastAsia="Times New Roman" w:hAnsi="Times New Roman" w:cs="Times New Roman"/>
          <w:b/>
          <w:color w:val="009999"/>
          <w:sz w:val="28"/>
          <w:szCs w:val="28"/>
        </w:rPr>
        <w:t>Submission to the UN Committee on the Rights of the Child at the 101th Pre-Sessional Working Group regarding the 3</w:t>
      </w:r>
      <w:r>
        <w:rPr>
          <w:rFonts w:ascii="Times New Roman" w:eastAsia="Times New Roman" w:hAnsi="Times New Roman" w:cs="Times New Roman"/>
          <w:b/>
          <w:color w:val="009999"/>
          <w:sz w:val="28"/>
          <w:szCs w:val="28"/>
          <w:vertAlign w:val="superscript"/>
        </w:rPr>
        <w:t>rd</w:t>
      </w:r>
      <w:r>
        <w:rPr>
          <w:rFonts w:ascii="Times New Roman" w:eastAsia="Times New Roman" w:hAnsi="Times New Roman" w:cs="Times New Roman"/>
          <w:b/>
          <w:color w:val="009999"/>
          <w:sz w:val="28"/>
          <w:szCs w:val="28"/>
        </w:rPr>
        <w:t xml:space="preserve"> to 7</w:t>
      </w:r>
      <w:r>
        <w:rPr>
          <w:rFonts w:ascii="Times New Roman" w:eastAsia="Times New Roman" w:hAnsi="Times New Roman" w:cs="Times New Roman"/>
          <w:b/>
          <w:color w:val="009999"/>
          <w:sz w:val="28"/>
          <w:szCs w:val="28"/>
          <w:vertAlign w:val="superscript"/>
        </w:rPr>
        <w:t>th</w:t>
      </w:r>
      <w:r>
        <w:rPr>
          <w:rFonts w:ascii="Times New Roman" w:eastAsia="Times New Roman" w:hAnsi="Times New Roman" w:cs="Times New Roman"/>
          <w:b/>
          <w:color w:val="009999"/>
          <w:sz w:val="28"/>
          <w:szCs w:val="28"/>
        </w:rPr>
        <w:t xml:space="preserve"> Combined Periodic Review of Lesotho</w:t>
      </w:r>
    </w:p>
    <w:p w14:paraId="00000002" w14:textId="77777777" w:rsidR="0047194E" w:rsidRDefault="0047194E">
      <w:pPr>
        <w:jc w:val="center"/>
        <w:rPr>
          <w:rFonts w:ascii="Times New Roman" w:eastAsia="Times New Roman" w:hAnsi="Times New Roman" w:cs="Times New Roman"/>
          <w:b/>
          <w:color w:val="009999"/>
          <w:sz w:val="28"/>
          <w:szCs w:val="28"/>
        </w:rPr>
      </w:pPr>
    </w:p>
    <w:p w14:paraId="53B5BDCF" w14:textId="77777777" w:rsidR="006F58EA" w:rsidRDefault="00F43072" w:rsidP="006F58EA">
      <w:pPr>
        <w:spacing w:line="360" w:lineRule="auto"/>
        <w:jc w:val="center"/>
        <w:rPr>
          <w:rFonts w:ascii="Times New Roman" w:eastAsia="Times New Roman" w:hAnsi="Times New Roman" w:cs="Times New Roman"/>
          <w:b/>
          <w:sz w:val="36"/>
          <w:szCs w:val="36"/>
          <w:u w:val="single"/>
        </w:rPr>
      </w:pPr>
      <w:r>
        <w:rPr>
          <w:rFonts w:ascii="Times New Roman" w:eastAsia="Times New Roman" w:hAnsi="Times New Roman" w:cs="Times New Roman"/>
          <w:b/>
          <w:sz w:val="32"/>
          <w:szCs w:val="32"/>
        </w:rPr>
        <w:t xml:space="preserve"> </w:t>
      </w:r>
      <w:r>
        <w:rPr>
          <w:rFonts w:ascii="Times New Roman" w:eastAsia="Times New Roman" w:hAnsi="Times New Roman" w:cs="Times New Roman"/>
          <w:b/>
          <w:sz w:val="36"/>
          <w:szCs w:val="36"/>
          <w:u w:val="single"/>
        </w:rPr>
        <w:t>THEMATIC REPORT ON THE STATE COMPLIANCE TOWARDS THE REALISATION OF THE RIGHT TO EARLY CHILDHOOD CARE AND EDUCATION IN LESOTHO</w:t>
      </w:r>
    </w:p>
    <w:p w14:paraId="00000008" w14:textId="7AC431C1" w:rsidR="0047194E" w:rsidRPr="006F58EA" w:rsidRDefault="00F43072" w:rsidP="006F58EA">
      <w:pPr>
        <w:spacing w:line="360" w:lineRule="auto"/>
        <w:jc w:val="center"/>
        <w:rPr>
          <w:rFonts w:ascii="Times New Roman" w:eastAsia="Times New Roman" w:hAnsi="Times New Roman" w:cs="Times New Roman"/>
          <w:b/>
          <w:sz w:val="36"/>
          <w:szCs w:val="36"/>
          <w:u w:val="single"/>
        </w:rPr>
      </w:pPr>
      <w:r>
        <w:rPr>
          <w:rFonts w:ascii="Arial" w:eastAsia="Arial" w:hAnsi="Arial" w:cs="Arial"/>
          <w:b/>
          <w:color w:val="1F497D"/>
          <w:sz w:val="24"/>
          <w:szCs w:val="24"/>
        </w:rPr>
        <w:t xml:space="preserve">               </w:t>
      </w:r>
    </w:p>
    <w:p w14:paraId="789083BA" w14:textId="6A468BC8" w:rsidR="00E82527" w:rsidRPr="006F58EA" w:rsidRDefault="006F58EA" w:rsidP="007D1879">
      <w:pPr>
        <w:spacing w:line="360" w:lineRule="auto"/>
        <w:jc w:val="center"/>
        <w:rPr>
          <w:rFonts w:ascii="Times New Roman" w:eastAsia="Times New Roman" w:hAnsi="Times New Roman" w:cs="Times New Roman"/>
          <w:sz w:val="28"/>
          <w:szCs w:val="28"/>
          <w:u w:val="single"/>
        </w:rPr>
      </w:pPr>
      <w:r w:rsidRPr="006F58EA">
        <w:rPr>
          <w:rFonts w:ascii="Times New Roman" w:eastAsia="Times New Roman" w:hAnsi="Times New Roman" w:cs="Times New Roman"/>
          <w:sz w:val="28"/>
          <w:szCs w:val="28"/>
          <w:u w:val="single"/>
        </w:rPr>
        <w:t>JULY 2025</w:t>
      </w:r>
    </w:p>
    <w:p w14:paraId="75FD4E60" w14:textId="38904D1A" w:rsidR="00CE4767" w:rsidRDefault="00F43072">
      <w:pPr>
        <w:spacing w:after="0" w:line="276" w:lineRule="auto"/>
        <w:rPr>
          <w:rFonts w:ascii="Arial" w:eastAsia="Arial" w:hAnsi="Arial" w:cs="Arial"/>
          <w:b/>
          <w:color w:val="1F497D"/>
          <w:sz w:val="24"/>
          <w:szCs w:val="24"/>
        </w:rPr>
      </w:pPr>
      <w:r>
        <w:rPr>
          <w:rFonts w:ascii="Arial" w:eastAsia="Arial" w:hAnsi="Arial" w:cs="Arial"/>
          <w:b/>
          <w:noProof/>
          <w:color w:val="1F497D"/>
          <w:sz w:val="24"/>
          <w:szCs w:val="24"/>
        </w:rPr>
        <w:drawing>
          <wp:inline distT="0" distB="0" distL="0" distR="0" wp14:anchorId="6A590C63" wp14:editId="3BBD3C61">
            <wp:extent cx="1593850" cy="1276350"/>
            <wp:effectExtent l="0" t="0" r="6350" b="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1594211" cy="1276639"/>
                    </a:xfrm>
                    <a:prstGeom prst="rect">
                      <a:avLst/>
                    </a:prstGeom>
                    <a:ln/>
                  </pic:spPr>
                </pic:pic>
              </a:graphicData>
            </a:graphic>
          </wp:inline>
        </w:drawing>
      </w:r>
      <w:r w:rsidR="00CE4767">
        <w:rPr>
          <w:rFonts w:ascii="Arial" w:eastAsia="Arial" w:hAnsi="Arial" w:cs="Arial"/>
          <w:b/>
          <w:noProof/>
          <w:color w:val="1F497D"/>
          <w:sz w:val="24"/>
          <w:szCs w:val="24"/>
        </w:rPr>
        <w:t xml:space="preserve"> </w:t>
      </w:r>
      <w:r w:rsidR="007247A9" w:rsidRPr="00CE4767">
        <w:rPr>
          <w:rFonts w:ascii="Arial" w:eastAsia="Arial" w:hAnsi="Arial" w:cs="Arial"/>
          <w:b/>
          <w:noProof/>
          <w:color w:val="1F497D"/>
          <w:sz w:val="24"/>
          <w:szCs w:val="24"/>
        </w:rPr>
        <w:drawing>
          <wp:inline distT="0" distB="0" distL="0" distR="0" wp14:anchorId="55969D22" wp14:editId="3E93E752">
            <wp:extent cx="2698750" cy="749300"/>
            <wp:effectExtent l="0" t="0" r="6350" b="0"/>
            <wp:docPr id="1" name="Picture 1" descr="C:\Users\mofok\AppData\Local\Packages\5319275A.WhatsAppDesktop_cv1g1gvanyjgm\TempState\0CD62B8954D8F528F8F2E25B22D9F600\WhatsApp Image 2025-07-14 at 15.31.40_2a28dda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ofok\AppData\Local\Packages\5319275A.WhatsAppDesktop_cv1g1gvanyjgm\TempState\0CD62B8954D8F528F8F2E25B22D9F600\WhatsApp Image 2025-07-14 at 15.31.40_2a28dda7.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01275" cy="750001"/>
                    </a:xfrm>
                    <a:prstGeom prst="rect">
                      <a:avLst/>
                    </a:prstGeom>
                    <a:noFill/>
                    <a:ln>
                      <a:noFill/>
                    </a:ln>
                  </pic:spPr>
                </pic:pic>
              </a:graphicData>
            </a:graphic>
          </wp:inline>
        </w:drawing>
      </w:r>
      <w:r w:rsidR="00CE4767">
        <w:rPr>
          <w:rFonts w:ascii="Arial" w:eastAsia="Arial" w:hAnsi="Arial" w:cs="Arial"/>
          <w:b/>
          <w:noProof/>
          <w:color w:val="1F497D"/>
          <w:sz w:val="24"/>
          <w:szCs w:val="24"/>
        </w:rPr>
        <w:t xml:space="preserve">  </w:t>
      </w:r>
      <w:r w:rsidR="007247A9">
        <w:rPr>
          <w:rFonts w:ascii="Arial" w:eastAsia="Arial" w:hAnsi="Arial" w:cs="Arial"/>
          <w:b/>
          <w:noProof/>
          <w:color w:val="1F497D"/>
          <w:sz w:val="24"/>
          <w:szCs w:val="24"/>
        </w:rPr>
        <w:drawing>
          <wp:inline distT="0" distB="0" distL="0" distR="0" wp14:anchorId="65B5BB73" wp14:editId="07E5073E">
            <wp:extent cx="1492250" cy="1054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92250" cy="1054100"/>
                    </a:xfrm>
                    <a:prstGeom prst="rect">
                      <a:avLst/>
                    </a:prstGeom>
                    <a:noFill/>
                  </pic:spPr>
                </pic:pic>
              </a:graphicData>
            </a:graphic>
          </wp:inline>
        </w:drawing>
      </w:r>
      <w:r w:rsidR="00CE4767">
        <w:rPr>
          <w:rFonts w:ascii="Arial" w:eastAsia="Arial" w:hAnsi="Arial" w:cs="Arial"/>
          <w:b/>
          <w:noProof/>
          <w:color w:val="1F497D"/>
          <w:sz w:val="24"/>
          <w:szCs w:val="24"/>
        </w:rPr>
        <w:t xml:space="preserve">                           </w:t>
      </w:r>
    </w:p>
    <w:p w14:paraId="27B5998F" w14:textId="7D25CD0C" w:rsidR="00CE4767" w:rsidRDefault="00CE4767">
      <w:pPr>
        <w:spacing w:after="0" w:line="276" w:lineRule="auto"/>
        <w:rPr>
          <w:rFonts w:ascii="Arial" w:eastAsia="Arial" w:hAnsi="Arial" w:cs="Arial"/>
          <w:b/>
          <w:color w:val="1F497D"/>
          <w:sz w:val="24"/>
          <w:szCs w:val="24"/>
        </w:rPr>
      </w:pPr>
    </w:p>
    <w:p w14:paraId="0000000A" w14:textId="1396ABEC" w:rsidR="0047194E" w:rsidRDefault="001A2701">
      <w:pPr>
        <w:spacing w:after="0" w:line="276" w:lineRule="auto"/>
        <w:rPr>
          <w:rFonts w:ascii="Arial" w:eastAsia="Arial" w:hAnsi="Arial" w:cs="Arial"/>
          <w:b/>
          <w:color w:val="1F497D"/>
          <w:sz w:val="24"/>
          <w:szCs w:val="24"/>
        </w:rPr>
      </w:pPr>
      <w:r>
        <w:rPr>
          <w:rFonts w:ascii="Arial" w:eastAsia="Arial" w:hAnsi="Arial" w:cs="Arial"/>
          <w:b/>
          <w:color w:val="1F497D"/>
          <w:sz w:val="24"/>
          <w:szCs w:val="24"/>
        </w:rPr>
        <w:t xml:space="preserve">   </w:t>
      </w:r>
      <w:r w:rsidR="006F58EA">
        <w:rPr>
          <w:rFonts w:ascii="Arial" w:eastAsia="Arial" w:hAnsi="Arial" w:cs="Arial"/>
          <w:b/>
          <w:color w:val="1F497D"/>
          <w:sz w:val="24"/>
          <w:szCs w:val="24"/>
        </w:rPr>
        <w:t xml:space="preserve">        </w:t>
      </w:r>
      <w:r>
        <w:rPr>
          <w:rFonts w:ascii="Arial" w:eastAsia="Arial" w:hAnsi="Arial" w:cs="Arial"/>
          <w:b/>
          <w:color w:val="1F497D"/>
          <w:sz w:val="24"/>
          <w:szCs w:val="24"/>
        </w:rPr>
        <w:t xml:space="preserve">   </w:t>
      </w:r>
      <w:r w:rsidR="00F43072">
        <w:rPr>
          <w:noProof/>
        </w:rPr>
        <w:drawing>
          <wp:inline distT="0" distB="0" distL="0" distR="0" wp14:anchorId="458146E6" wp14:editId="09481A49">
            <wp:extent cx="2324100" cy="863600"/>
            <wp:effectExtent l="0" t="0" r="0" b="0"/>
            <wp:docPr id="1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2"/>
                    <a:srcRect/>
                    <a:stretch>
                      <a:fillRect/>
                    </a:stretch>
                  </pic:blipFill>
                  <pic:spPr>
                    <a:xfrm>
                      <a:off x="0" y="0"/>
                      <a:ext cx="2324100" cy="863600"/>
                    </a:xfrm>
                    <a:prstGeom prst="rect">
                      <a:avLst/>
                    </a:prstGeom>
                    <a:ln/>
                  </pic:spPr>
                </pic:pic>
              </a:graphicData>
            </a:graphic>
          </wp:inline>
        </w:drawing>
      </w:r>
      <w:r w:rsidR="00F43072">
        <w:rPr>
          <w:rFonts w:ascii="Arial" w:eastAsia="Arial" w:hAnsi="Arial" w:cs="Arial"/>
          <w:b/>
          <w:color w:val="1F497D"/>
          <w:sz w:val="24"/>
          <w:szCs w:val="24"/>
        </w:rPr>
        <w:t xml:space="preserve">  </w:t>
      </w:r>
      <w:r>
        <w:rPr>
          <w:rFonts w:ascii="Arial" w:eastAsia="Arial" w:hAnsi="Arial" w:cs="Arial"/>
          <w:b/>
          <w:color w:val="1F497D"/>
          <w:sz w:val="24"/>
          <w:szCs w:val="24"/>
        </w:rPr>
        <w:t xml:space="preserve">    </w:t>
      </w:r>
      <w:r w:rsidR="00F43072">
        <w:rPr>
          <w:rFonts w:ascii="Arial" w:eastAsia="Arial" w:hAnsi="Arial" w:cs="Arial"/>
          <w:b/>
          <w:color w:val="1F497D"/>
          <w:sz w:val="24"/>
          <w:szCs w:val="24"/>
        </w:rPr>
        <w:t xml:space="preserve">  </w:t>
      </w:r>
      <w:r w:rsidR="007247A9">
        <w:rPr>
          <w:noProof/>
          <w:sz w:val="26"/>
          <w:szCs w:val="26"/>
        </w:rPr>
        <w:drawing>
          <wp:inline distT="114300" distB="114300" distL="114300" distR="114300" wp14:anchorId="47578E18" wp14:editId="515E4AC4">
            <wp:extent cx="1784350" cy="1257300"/>
            <wp:effectExtent l="0" t="0" r="635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1784350" cy="1257300"/>
                    </a:xfrm>
                    <a:prstGeom prst="rect">
                      <a:avLst/>
                    </a:prstGeom>
                    <a:ln/>
                  </pic:spPr>
                </pic:pic>
              </a:graphicData>
            </a:graphic>
          </wp:inline>
        </w:drawing>
      </w:r>
    </w:p>
    <w:p w14:paraId="0000000B" w14:textId="77777777" w:rsidR="0047194E" w:rsidRDefault="0047194E">
      <w:pPr>
        <w:spacing w:after="0" w:line="276" w:lineRule="auto"/>
      </w:pPr>
    </w:p>
    <w:p w14:paraId="3BAC0444" w14:textId="77777777" w:rsidR="001A2701" w:rsidRDefault="001A2701" w:rsidP="001A2701">
      <w:pPr>
        <w:spacing w:after="0" w:line="276" w:lineRule="auto"/>
        <w:jc w:val="center"/>
        <w:rPr>
          <w:rFonts w:ascii="Times New Roman" w:eastAsia="Times New Roman" w:hAnsi="Times New Roman" w:cs="Times New Roman"/>
          <w:b/>
          <w:sz w:val="28"/>
          <w:szCs w:val="28"/>
        </w:rPr>
      </w:pPr>
    </w:p>
    <w:p w14:paraId="6D8CBEDE" w14:textId="512C6C2F" w:rsidR="007D1879" w:rsidRDefault="007D1879" w:rsidP="001A2701">
      <w:pPr>
        <w:spacing w:after="0" w:line="276" w:lineRule="auto"/>
        <w:jc w:val="center"/>
        <w:rPr>
          <w:rFonts w:ascii="Times New Roman" w:eastAsia="Times New Roman" w:hAnsi="Times New Roman" w:cs="Times New Roman"/>
          <w:b/>
          <w:color w:val="1F497D"/>
          <w:sz w:val="24"/>
          <w:szCs w:val="24"/>
        </w:rPr>
      </w:pPr>
      <w:r>
        <w:rPr>
          <w:rFonts w:ascii="Times New Roman" w:eastAsia="Times New Roman" w:hAnsi="Times New Roman" w:cs="Times New Roman"/>
          <w:b/>
          <w:sz w:val="28"/>
          <w:szCs w:val="28"/>
        </w:rPr>
        <w:t>Submitted by</w:t>
      </w:r>
      <w:r w:rsidR="001A2701">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 xml:space="preserve"> </w:t>
      </w:r>
      <w:r w:rsidR="001A2701">
        <w:rPr>
          <w:rFonts w:ascii="Times New Roman" w:eastAsia="Times New Roman" w:hAnsi="Times New Roman" w:cs="Times New Roman"/>
          <w:b/>
          <w:color w:val="1F497D"/>
          <w:sz w:val="24"/>
          <w:szCs w:val="24"/>
        </w:rPr>
        <w:t>Network of Early Childhood Development of Lesotho</w:t>
      </w:r>
    </w:p>
    <w:p w14:paraId="303F2BDB" w14:textId="77777777" w:rsidR="001A2701" w:rsidRDefault="001A2701" w:rsidP="001A2701">
      <w:pPr>
        <w:spacing w:after="0" w:line="276" w:lineRule="auto"/>
        <w:jc w:val="center"/>
        <w:rPr>
          <w:rFonts w:ascii="Times New Roman" w:eastAsia="Times New Roman" w:hAnsi="Times New Roman" w:cs="Times New Roman"/>
          <w:b/>
          <w:color w:val="1F497D"/>
          <w:sz w:val="24"/>
          <w:szCs w:val="24"/>
        </w:rPr>
      </w:pPr>
    </w:p>
    <w:p w14:paraId="63464B08" w14:textId="2B4EB1F2" w:rsidR="00CE4767" w:rsidRPr="001A2701" w:rsidRDefault="001A2701" w:rsidP="001A2701">
      <w:pPr>
        <w:spacing w:after="0" w:line="276" w:lineRule="auto"/>
        <w:jc w:val="center"/>
        <w:rPr>
          <w:rFonts w:ascii="Times New Roman" w:eastAsia="Times New Roman" w:hAnsi="Times New Roman" w:cs="Times New Roman"/>
          <w:b/>
          <w:sz w:val="24"/>
          <w:szCs w:val="24"/>
        </w:rPr>
        <w:sectPr w:rsidR="00CE4767" w:rsidRPr="001A2701">
          <w:pgSz w:w="12240" w:h="15840"/>
          <w:pgMar w:top="1440" w:right="1440" w:bottom="1440" w:left="1440" w:header="708" w:footer="708" w:gutter="0"/>
          <w:pgNumType w:start="1"/>
          <w:cols w:space="720"/>
          <w:titlePg/>
        </w:sectPr>
      </w:pPr>
      <w:r w:rsidRPr="001A2701">
        <w:rPr>
          <w:rFonts w:ascii="Times New Roman" w:eastAsia="Times New Roman" w:hAnsi="Times New Roman" w:cs="Times New Roman"/>
          <w:sz w:val="24"/>
          <w:szCs w:val="24"/>
        </w:rPr>
        <w:t>Lesotho Council For N</w:t>
      </w:r>
      <w:r>
        <w:rPr>
          <w:rFonts w:ascii="Times New Roman" w:eastAsia="Times New Roman" w:hAnsi="Times New Roman" w:cs="Times New Roman"/>
          <w:sz w:val="24"/>
          <w:szCs w:val="24"/>
        </w:rPr>
        <w:t>GOs</w:t>
      </w:r>
      <w:r w:rsidRPr="001A270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1A2701">
        <w:rPr>
          <w:rFonts w:ascii="Times New Roman" w:eastAsia="Times New Roman" w:hAnsi="Times New Roman" w:cs="Times New Roman"/>
          <w:sz w:val="24"/>
          <w:szCs w:val="24"/>
        </w:rPr>
        <w:t>Global Partnership For Education</w:t>
      </w:r>
      <w:r w:rsidRPr="001A2701">
        <w:rPr>
          <w:rFonts w:ascii="Times New Roman" w:eastAsia="Times New Roman" w:hAnsi="Times New Roman" w:cs="Times New Roman"/>
          <w:sz w:val="28"/>
          <w:szCs w:val="28"/>
        </w:rPr>
        <w:t>,</w:t>
      </w:r>
      <w:r w:rsidRPr="001A2701">
        <w:rPr>
          <w:rFonts w:ascii="Times New Roman" w:eastAsia="Times New Roman" w:hAnsi="Times New Roman" w:cs="Times New Roman"/>
          <w:b/>
          <w:sz w:val="28"/>
          <w:szCs w:val="28"/>
        </w:rPr>
        <w:t xml:space="preserve"> </w:t>
      </w:r>
      <w:r w:rsidR="00F43072" w:rsidRPr="001A2701">
        <w:rPr>
          <w:rFonts w:ascii="Times New Roman" w:eastAsia="Times New Roman" w:hAnsi="Times New Roman" w:cs="Times New Roman"/>
          <w:sz w:val="24"/>
          <w:szCs w:val="24"/>
        </w:rPr>
        <w:t>Lesotho Red Cross Society</w:t>
      </w:r>
      <w:r w:rsidRPr="001A2701">
        <w:rPr>
          <w:rFonts w:ascii="Times New Roman" w:eastAsia="Times New Roman" w:hAnsi="Times New Roman" w:cs="Times New Roman"/>
          <w:b/>
          <w:sz w:val="24"/>
          <w:szCs w:val="24"/>
        </w:rPr>
        <w:t xml:space="preserve">, </w:t>
      </w:r>
      <w:proofErr w:type="spellStart"/>
      <w:r w:rsidR="00CE4767" w:rsidRPr="001A2701">
        <w:rPr>
          <w:rFonts w:ascii="Times New Roman" w:eastAsia="Times New Roman" w:hAnsi="Times New Roman" w:cs="Times New Roman"/>
          <w:sz w:val="24"/>
          <w:szCs w:val="24"/>
        </w:rPr>
        <w:t>Letsema</w:t>
      </w:r>
      <w:proofErr w:type="spellEnd"/>
      <w:r w:rsidR="00CE4767" w:rsidRPr="001A2701">
        <w:rPr>
          <w:rFonts w:ascii="Times New Roman" w:eastAsia="Times New Roman" w:hAnsi="Times New Roman" w:cs="Times New Roman"/>
          <w:sz w:val="24"/>
          <w:szCs w:val="24"/>
        </w:rPr>
        <w:t xml:space="preserve"> Child Rights Network</w:t>
      </w:r>
      <w:r w:rsidRPr="001A2701">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 xml:space="preserve"> </w:t>
      </w:r>
      <w:r w:rsidR="00F43072" w:rsidRPr="001A2701">
        <w:rPr>
          <w:rFonts w:ascii="Times New Roman" w:eastAsia="Times New Roman" w:hAnsi="Times New Roman" w:cs="Times New Roman"/>
          <w:sz w:val="24"/>
          <w:szCs w:val="24"/>
        </w:rPr>
        <w:t xml:space="preserve">Persons </w:t>
      </w:r>
      <w:r w:rsidR="00853DC8" w:rsidRPr="001A2701">
        <w:rPr>
          <w:rFonts w:ascii="Times New Roman" w:eastAsia="Times New Roman" w:hAnsi="Times New Roman" w:cs="Times New Roman"/>
          <w:sz w:val="24"/>
          <w:szCs w:val="24"/>
        </w:rPr>
        <w:t>with Disability Advisory Council</w:t>
      </w:r>
      <w:r w:rsidRPr="001A2701">
        <w:rPr>
          <w:rFonts w:ascii="Times New Roman" w:eastAsia="Times New Roman" w:hAnsi="Times New Roman" w:cs="Times New Roman"/>
          <w:sz w:val="24"/>
          <w:szCs w:val="24"/>
        </w:rPr>
        <w:t xml:space="preserve"> Africa Early Childhood Network and Oxford Human Rights Hu</w:t>
      </w:r>
      <w:r>
        <w:rPr>
          <w:rFonts w:ascii="Times New Roman" w:eastAsia="Times New Roman" w:hAnsi="Times New Roman" w:cs="Times New Roman"/>
          <w:sz w:val="24"/>
          <w:szCs w:val="24"/>
        </w:rPr>
        <w:t>b.</w:t>
      </w:r>
    </w:p>
    <w:p w14:paraId="00000016" w14:textId="77777777" w:rsidR="0047194E" w:rsidRDefault="0047194E">
      <w:pPr>
        <w:rPr>
          <w:rFonts w:ascii="Times New Roman" w:eastAsia="Times New Roman" w:hAnsi="Times New Roman" w:cs="Times New Roman"/>
          <w:b/>
          <w:sz w:val="24"/>
          <w:szCs w:val="24"/>
        </w:rPr>
      </w:pPr>
    </w:p>
    <w:p w14:paraId="00000017" w14:textId="77777777" w:rsidR="0047194E" w:rsidRDefault="00F43072">
      <w:pPr>
        <w:pStyle w:val="Heading1"/>
      </w:pPr>
      <w:bookmarkStart w:id="0" w:name="_heading=h.yjbfgrawzmac" w:colFirst="0" w:colLast="0"/>
      <w:bookmarkEnd w:id="0"/>
      <w:r>
        <w:t>EXECUTIVE SUMMARY</w:t>
      </w:r>
    </w:p>
    <w:p w14:paraId="00000018" w14:textId="76B5CEF9" w:rsidR="0047194E" w:rsidRDefault="00F43072">
      <w:pPr>
        <w:spacing w:line="360" w:lineRule="auto"/>
        <w:jc w:val="both"/>
        <w:rPr>
          <w:rFonts w:ascii="Times New Roman" w:eastAsia="Times New Roman" w:hAnsi="Times New Roman" w:cs="Times New Roman"/>
          <w:sz w:val="24"/>
          <w:szCs w:val="24"/>
        </w:rPr>
      </w:pPr>
      <w:bookmarkStart w:id="1" w:name="_heading=h.inawrl7wpqfe" w:colFirst="0" w:colLast="0"/>
      <w:bookmarkEnd w:id="1"/>
      <w:r>
        <w:rPr>
          <w:rFonts w:ascii="Times New Roman" w:eastAsia="Times New Roman" w:hAnsi="Times New Roman" w:cs="Times New Roman"/>
          <w:sz w:val="24"/>
          <w:szCs w:val="24"/>
        </w:rPr>
        <w:t xml:space="preserve">The report offers a rights-based analysis of the situation and proposes concrete recommendations and a tracking matrix to guide the CRC Committee review and civil society advocacy. </w:t>
      </w:r>
      <w:sdt>
        <w:sdtPr>
          <w:tag w:val="goog_rdk_1"/>
          <w:id w:val="-277802128"/>
        </w:sdtPr>
        <w:sdtEndPr/>
        <w:sdtContent>
          <w:r>
            <w:rPr>
              <w:rFonts w:ascii="Times New Roman" w:eastAsia="Times New Roman" w:hAnsi="Times New Roman" w:cs="Times New Roman"/>
              <w:sz w:val="24"/>
              <w:szCs w:val="24"/>
            </w:rPr>
            <w:t>Lesotho is a lower-middle-income country, but poverty remains widespread, with nearly half the population living below the national poverty line and three-quarters either poor or vulnerable</w:t>
          </w:r>
        </w:sdtContent>
      </w:sdt>
      <w:bookmarkStart w:id="2" w:name="_Ref203057255"/>
      <w:r>
        <w:rPr>
          <w:rFonts w:ascii="Times New Roman" w:eastAsia="Times New Roman" w:hAnsi="Times New Roman" w:cs="Times New Roman"/>
          <w:sz w:val="24"/>
          <w:szCs w:val="24"/>
          <w:vertAlign w:val="superscript"/>
        </w:rPr>
        <w:footnoteReference w:id="1"/>
      </w:r>
      <w:bookmarkEnd w:id="2"/>
      <w:r w:rsidR="0024747B">
        <w:t>.</w:t>
      </w:r>
      <w:sdt>
        <w:sdtPr>
          <w:tag w:val="goog_rdk_2"/>
          <w:id w:val="1577824295"/>
        </w:sdtPr>
        <w:sdtEndPr/>
        <w:sdtContent>
          <w:r>
            <w:rPr>
              <w:rFonts w:ascii="Times New Roman" w:eastAsia="Times New Roman" w:hAnsi="Times New Roman" w:cs="Times New Roman"/>
              <w:sz w:val="24"/>
              <w:szCs w:val="24"/>
            </w:rPr>
            <w:t xml:space="preserve"> Education consistently receives about one-fifth of public spending, yet Early Childhood Care and Development (ECCD) services are severely underfunded, largely privatised, and poorly regulated. </w:t>
          </w:r>
        </w:sdtContent>
      </w:sdt>
      <w:r>
        <w:rPr>
          <w:rFonts w:ascii="Times New Roman" w:eastAsia="Times New Roman" w:hAnsi="Times New Roman" w:cs="Times New Roman"/>
          <w:sz w:val="24"/>
          <w:szCs w:val="24"/>
        </w:rPr>
        <w:t>Lesotho has demonstrated strong policy commitment to Early Childhood Care and Education (ECCE) through initiatives like the 2013 Integrated Early Childhood Care and Development (IECCD) Policy, the 2021 play-based curriculum, and the 2024–2026 Education Partnership Compact. These efforts align with the country's obligations under the Convention on the Rights of the Child (CRC). However, significant challenges persist</w:t>
      </w:r>
      <w:r w:rsidR="001362D2">
        <w:rPr>
          <w:rFonts w:ascii="Times New Roman" w:eastAsia="Times New Roman" w:hAnsi="Times New Roman" w:cs="Times New Roman"/>
          <w:sz w:val="24"/>
          <w:szCs w:val="24"/>
        </w:rPr>
        <w:t xml:space="preserve"> for,</w:t>
      </w:r>
      <w:r w:rsidR="001362D2">
        <w:t xml:space="preserve"> </w:t>
      </w:r>
      <w:r w:rsidR="001362D2">
        <w:rPr>
          <w:rFonts w:ascii="Times New Roman" w:eastAsia="Times New Roman" w:hAnsi="Times New Roman" w:cs="Times New Roman"/>
          <w:sz w:val="24"/>
          <w:szCs w:val="24"/>
        </w:rPr>
        <w:t>children l</w:t>
      </w:r>
      <w:r w:rsidR="001362D2" w:rsidRPr="001362D2">
        <w:rPr>
          <w:rFonts w:ascii="Times New Roman" w:eastAsia="Times New Roman" w:hAnsi="Times New Roman" w:cs="Times New Roman"/>
          <w:sz w:val="24"/>
          <w:szCs w:val="24"/>
        </w:rPr>
        <w:t>iving in marginalized communities</w:t>
      </w:r>
      <w:r w:rsidR="001362D2">
        <w:rPr>
          <w:rFonts w:ascii="Times New Roman" w:eastAsia="Times New Roman" w:hAnsi="Times New Roman" w:cs="Times New Roman"/>
          <w:sz w:val="24"/>
          <w:szCs w:val="24"/>
        </w:rPr>
        <w:t>,</w:t>
      </w:r>
      <w:r w:rsidRPr="001362D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rural </w:t>
      </w:r>
      <w:r w:rsidR="0024747B">
        <w:rPr>
          <w:rFonts w:ascii="Times New Roman" w:eastAsia="Times New Roman" w:hAnsi="Times New Roman" w:cs="Times New Roman"/>
          <w:sz w:val="24"/>
          <w:szCs w:val="24"/>
        </w:rPr>
        <w:t>areas, with disabilit</w:t>
      </w:r>
      <w:r w:rsidR="001362D2">
        <w:rPr>
          <w:rFonts w:ascii="Times New Roman" w:eastAsia="Times New Roman" w:hAnsi="Times New Roman" w:cs="Times New Roman"/>
          <w:sz w:val="24"/>
          <w:szCs w:val="24"/>
        </w:rPr>
        <w:t>ies</w:t>
      </w:r>
      <w:r w:rsidR="007453AC">
        <w:rPr>
          <w:rFonts w:ascii="Times New Roman" w:eastAsia="Times New Roman" w:hAnsi="Times New Roman" w:cs="Times New Roman"/>
          <w:sz w:val="24"/>
          <w:szCs w:val="24"/>
        </w:rPr>
        <w:t>,</w:t>
      </w:r>
      <w:r w:rsidR="0024747B">
        <w:rPr>
          <w:rFonts w:ascii="Times New Roman" w:eastAsia="Times New Roman" w:hAnsi="Times New Roman" w:cs="Times New Roman"/>
          <w:sz w:val="24"/>
          <w:szCs w:val="24"/>
        </w:rPr>
        <w:t xml:space="preserve"> </w:t>
      </w:r>
      <w:r w:rsidR="001362D2">
        <w:rPr>
          <w:rFonts w:ascii="Times New Roman" w:eastAsia="Times New Roman" w:hAnsi="Times New Roman" w:cs="Times New Roman"/>
          <w:sz w:val="24"/>
          <w:szCs w:val="24"/>
        </w:rPr>
        <w:t xml:space="preserve">and children whose </w:t>
      </w:r>
      <w:r w:rsidR="001362D2" w:rsidRPr="001362D2">
        <w:rPr>
          <w:rFonts w:ascii="Times New Roman" w:eastAsia="Times New Roman" w:hAnsi="Times New Roman" w:cs="Times New Roman"/>
          <w:sz w:val="24"/>
          <w:szCs w:val="24"/>
        </w:rPr>
        <w:t>parents are incarcerated</w:t>
      </w:r>
      <w:r w:rsidRPr="001362D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sdt>
        <w:sdtPr>
          <w:tag w:val="goog_rdk_3"/>
          <w:id w:val="-1686212480"/>
          <w:showingPlcHdr/>
        </w:sdtPr>
        <w:sdtEndPr/>
        <w:sdtContent>
          <w:r w:rsidR="0024747B">
            <w:t xml:space="preserve">     </w:t>
          </w:r>
        </w:sdtContent>
      </w:sdt>
    </w:p>
    <w:p w14:paraId="0000001D" w14:textId="6BD9660B" w:rsidR="0047194E" w:rsidRDefault="00F43072" w:rsidP="00E8056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w:t>
      </w:r>
      <w:r w:rsidR="00CB1332">
        <w:rPr>
          <w:rFonts w:ascii="Times New Roman" w:eastAsia="Times New Roman" w:hAnsi="Times New Roman" w:cs="Times New Roman"/>
          <w:sz w:val="24"/>
          <w:szCs w:val="24"/>
        </w:rPr>
        <w:t>shadow</w:t>
      </w:r>
      <w:r>
        <w:rPr>
          <w:rFonts w:ascii="Times New Roman" w:eastAsia="Times New Roman" w:hAnsi="Times New Roman" w:cs="Times New Roman"/>
          <w:sz w:val="24"/>
          <w:szCs w:val="24"/>
        </w:rPr>
        <w:t xml:space="preserve"> report provides an independent evaluation of Lesotho’s third to seventh combined periodic reports submitted to the UN Committee on the Rights of the Child (CRC). It focuses on assessing the country’s progress and ongoing challenges in fulfilling its obligations under CRC Articles 6, 18, 23, 24, 28, 29, and 31, as well as its commitments to Sustainable Development Goals (SDG) targets 2, 4 and 16.2. The report offers a comprehensive analysis of the current status of Early Childhood Care and Education (ECCE) in Lesotho, identifies critical gaps, and presents practical recommendations for strengthening ECCE systems. The assessment is grounded in both national policies and international legal frameworks that require the state to protect and promote the rights and well-being of young children.</w:t>
      </w:r>
      <w:r w:rsidR="00980F0C" w:rsidRPr="00980F0C">
        <w:t xml:space="preserve"> </w:t>
      </w:r>
      <w:r w:rsidR="00980F0C" w:rsidRPr="00980F0C">
        <w:rPr>
          <w:rFonts w:ascii="Times New Roman" w:eastAsia="Times New Roman" w:hAnsi="Times New Roman" w:cs="Times New Roman"/>
          <w:sz w:val="24"/>
          <w:szCs w:val="24"/>
        </w:rPr>
        <w:t>The report is organized around the four specific sub‑clusters overseen by the Committee that directly relate to the issues addressed, and it incorporates relevant sections from the State Report currently under review</w:t>
      </w:r>
      <w:r>
        <w:rPr>
          <w:rFonts w:ascii="Times New Roman" w:eastAsia="Times New Roman" w:hAnsi="Times New Roman" w:cs="Times New Roman"/>
          <w:sz w:val="24"/>
          <w:szCs w:val="24"/>
        </w:rPr>
        <w:t xml:space="preserve">. </w:t>
      </w:r>
      <w:bookmarkStart w:id="4" w:name="_heading=h.utnol82dt2e" w:colFirst="0" w:colLast="0"/>
      <w:bookmarkStart w:id="5" w:name="_heading=h.rh6q95mdheg7" w:colFirst="0" w:colLast="0"/>
      <w:bookmarkStart w:id="6" w:name="_heading=h.wyjlllqoxt03" w:colFirst="0" w:colLast="0"/>
      <w:bookmarkEnd w:id="4"/>
      <w:bookmarkEnd w:id="5"/>
      <w:bookmarkEnd w:id="6"/>
    </w:p>
    <w:p w14:paraId="0000001E" w14:textId="77777777" w:rsidR="0047194E" w:rsidRDefault="00F43072">
      <w:pPr>
        <w:pStyle w:val="Heading1"/>
        <w:jc w:val="both"/>
      </w:pPr>
      <w:bookmarkStart w:id="7" w:name="_heading=h.34b5vl3ykqox" w:colFirst="0" w:colLast="0"/>
      <w:bookmarkEnd w:id="7"/>
      <w:r>
        <w:lastRenderedPageBreak/>
        <w:t xml:space="preserve">METHODOLOGY AND APPROACH </w:t>
      </w:r>
    </w:p>
    <w:p w14:paraId="0000001F" w14:textId="0E2C98C7" w:rsidR="0047194E" w:rsidRDefault="00F4307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report has employed robust mixed-methods research design</w:t>
      </w:r>
      <w:r w:rsidR="00980F0C" w:rsidRPr="00711AD7">
        <w:rPr>
          <w:rFonts w:ascii="Times New Roman" w:eastAsia="Times New Roman" w:hAnsi="Times New Roman" w:cs="Times New Roman"/>
          <w:sz w:val="24"/>
          <w:szCs w:val="24"/>
        </w:rPr>
        <w:t>, featuring an extensive desk review that encompassed policy documents, budget records, EMIS data, and nationally representative surveys (MICS 2018, VACS 2018, NAEP 2021)</w:t>
      </w:r>
      <w:r>
        <w:rPr>
          <w:rFonts w:ascii="Times New Roman" w:eastAsia="Times New Roman" w:hAnsi="Times New Roman" w:cs="Times New Roman"/>
          <w:sz w:val="24"/>
          <w:szCs w:val="24"/>
        </w:rPr>
        <w:t>. Quantitative indicators were catalogued into an analytic matrix covering access, quality, finance, nutrition,</w:t>
      </w:r>
      <w:r w:rsidR="00980F0C">
        <w:rPr>
          <w:rFonts w:ascii="Times New Roman" w:eastAsia="Times New Roman" w:hAnsi="Times New Roman" w:cs="Times New Roman"/>
          <w:sz w:val="24"/>
          <w:szCs w:val="24"/>
        </w:rPr>
        <w:t xml:space="preserve"> health, education</w:t>
      </w:r>
      <w:r>
        <w:rPr>
          <w:rFonts w:ascii="Times New Roman" w:eastAsia="Times New Roman" w:hAnsi="Times New Roman" w:cs="Times New Roman"/>
          <w:sz w:val="24"/>
          <w:szCs w:val="24"/>
        </w:rPr>
        <w:t xml:space="preserve"> and protection. This was supplemented by implementation data from the World Bank</w:t>
      </w:r>
      <w:r w:rsidR="0047498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backed Basic Education Strengthening Project</w:t>
      </w:r>
      <w:r w:rsidR="00626223">
        <w:rPr>
          <w:rFonts w:ascii="Times New Roman" w:eastAsia="Times New Roman" w:hAnsi="Times New Roman" w:cs="Times New Roman"/>
          <w:sz w:val="24"/>
          <w:szCs w:val="24"/>
        </w:rPr>
        <w:t xml:space="preserve"> (BESP)</w:t>
      </w:r>
      <w:r>
        <w:rPr>
          <w:rFonts w:ascii="Times New Roman" w:eastAsia="Times New Roman" w:hAnsi="Times New Roman" w:cs="Times New Roman"/>
          <w:sz w:val="24"/>
          <w:szCs w:val="24"/>
        </w:rPr>
        <w:t xml:space="preserve">. To ensure methodological rigor, the evaluation aligned with UNICEF guidance on mixed-methods and evaluability assessments, emphasizing triangulation across quantitative and qualitative sources. To enrich the data, the report has conducted focus-group discussions with stake holders. </w:t>
      </w:r>
    </w:p>
    <w:p w14:paraId="74D680D2" w14:textId="77777777" w:rsidR="00485E6E" w:rsidRDefault="00485E6E">
      <w:pPr>
        <w:spacing w:line="360" w:lineRule="auto"/>
        <w:jc w:val="both"/>
        <w:rPr>
          <w:rFonts w:ascii="Times New Roman" w:eastAsia="Times New Roman" w:hAnsi="Times New Roman" w:cs="Times New Roman"/>
          <w:sz w:val="24"/>
          <w:szCs w:val="24"/>
        </w:rPr>
      </w:pPr>
    </w:p>
    <w:p w14:paraId="00000020" w14:textId="77777777" w:rsidR="0047194E" w:rsidRDefault="00F43072">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IMPLEMENTATION OF ECCE RIGHTS IN LESOTHO</w:t>
      </w:r>
    </w:p>
    <w:p w14:paraId="00000021" w14:textId="0943AD62" w:rsidR="0047194E" w:rsidRDefault="00E82527">
      <w:pPr>
        <w:numPr>
          <w:ilvl w:val="0"/>
          <w:numId w:val="4"/>
        </w:num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GENERAL MEASURES OF IMPLEMENTATION</w:t>
      </w:r>
    </w:p>
    <w:p w14:paraId="00000022" w14:textId="7C88B799" w:rsidR="0047194E" w:rsidRDefault="00F43072">
      <w:pPr>
        <w:pStyle w:val="Heading1"/>
        <w:numPr>
          <w:ilvl w:val="0"/>
          <w:numId w:val="3"/>
        </w:numPr>
        <w:jc w:val="both"/>
        <w:rPr>
          <w:u w:val="single"/>
        </w:rPr>
      </w:pPr>
      <w:r>
        <w:rPr>
          <w:u w:val="single"/>
        </w:rPr>
        <w:t xml:space="preserve"> </w:t>
      </w:r>
      <w:sdt>
        <w:sdtPr>
          <w:tag w:val="goog_rdk_8"/>
          <w:id w:val="-473276329"/>
        </w:sdtPr>
        <w:sdtEndPr/>
        <w:sdtContent>
          <w:r>
            <w:rPr>
              <w:u w:val="single"/>
            </w:rPr>
            <w:t>Budgetary Allocation</w:t>
          </w:r>
        </w:sdtContent>
      </w:sdt>
      <w:sdt>
        <w:sdtPr>
          <w:tag w:val="goog_rdk_9"/>
          <w:id w:val="-1987854503"/>
          <w:showingPlcHdr/>
        </w:sdtPr>
        <w:sdtEndPr/>
        <w:sdtContent>
          <w:r w:rsidR="00AB02E5">
            <w:t xml:space="preserve">     </w:t>
          </w:r>
        </w:sdtContent>
      </w:sdt>
    </w:p>
    <w:p w14:paraId="054AE6A9" w14:textId="1BFFE461" w:rsidR="000B75BA" w:rsidRDefault="00F43072">
      <w:pPr>
        <w:spacing w:line="360" w:lineRule="auto"/>
        <w:jc w:val="both"/>
      </w:pPr>
      <w:r>
        <w:rPr>
          <w:rFonts w:ascii="Times New Roman" w:eastAsia="Times New Roman" w:hAnsi="Times New Roman" w:cs="Times New Roman"/>
          <w:sz w:val="24"/>
          <w:szCs w:val="24"/>
        </w:rPr>
        <w:t>According to the State repor</w:t>
      </w:r>
      <w:r w:rsidR="00F66E12">
        <w:rPr>
          <w:rFonts w:ascii="Times New Roman" w:eastAsia="Times New Roman" w:hAnsi="Times New Roman" w:cs="Times New Roman"/>
          <w:sz w:val="24"/>
          <w:szCs w:val="24"/>
        </w:rPr>
        <w:t>t</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the Ministry of Education and Training (</w:t>
      </w:r>
      <w:proofErr w:type="spellStart"/>
      <w:r>
        <w:rPr>
          <w:rFonts w:ascii="Times New Roman" w:eastAsia="Times New Roman" w:hAnsi="Times New Roman" w:cs="Times New Roman"/>
          <w:sz w:val="24"/>
          <w:szCs w:val="24"/>
        </w:rPr>
        <w:t>M</w:t>
      </w:r>
      <w:r w:rsidR="009D70FA">
        <w:rPr>
          <w:rFonts w:ascii="Times New Roman" w:eastAsia="Times New Roman" w:hAnsi="Times New Roman" w:cs="Times New Roman"/>
          <w:sz w:val="24"/>
          <w:szCs w:val="24"/>
        </w:rPr>
        <w:t>o</w:t>
      </w:r>
      <w:r>
        <w:rPr>
          <w:rFonts w:ascii="Times New Roman" w:eastAsia="Times New Roman" w:hAnsi="Times New Roman" w:cs="Times New Roman"/>
          <w:sz w:val="24"/>
          <w:szCs w:val="24"/>
        </w:rPr>
        <w:t>ET</w:t>
      </w:r>
      <w:proofErr w:type="spellEnd"/>
      <w:r>
        <w:rPr>
          <w:rFonts w:ascii="Times New Roman" w:eastAsia="Times New Roman" w:hAnsi="Times New Roman" w:cs="Times New Roman"/>
          <w:sz w:val="24"/>
          <w:szCs w:val="24"/>
        </w:rPr>
        <w:t xml:space="preserve">), has identifiable resources devoted to provision of education to children. </w:t>
      </w:r>
      <w:proofErr w:type="spellStart"/>
      <w:r>
        <w:rPr>
          <w:rFonts w:ascii="Times New Roman" w:eastAsia="Times New Roman" w:hAnsi="Times New Roman" w:cs="Times New Roman"/>
          <w:sz w:val="24"/>
          <w:szCs w:val="24"/>
        </w:rPr>
        <w:t>M</w:t>
      </w:r>
      <w:r w:rsidR="009D70FA">
        <w:rPr>
          <w:rFonts w:ascii="Times New Roman" w:eastAsia="Times New Roman" w:hAnsi="Times New Roman" w:cs="Times New Roman"/>
          <w:sz w:val="24"/>
          <w:szCs w:val="24"/>
        </w:rPr>
        <w:t>o</w:t>
      </w:r>
      <w:r>
        <w:rPr>
          <w:rFonts w:ascii="Times New Roman" w:eastAsia="Times New Roman" w:hAnsi="Times New Roman" w:cs="Times New Roman"/>
          <w:sz w:val="24"/>
          <w:szCs w:val="24"/>
        </w:rPr>
        <w:t>ET</w:t>
      </w:r>
      <w:proofErr w:type="spellEnd"/>
      <w:r>
        <w:rPr>
          <w:rFonts w:ascii="Times New Roman" w:eastAsia="Times New Roman" w:hAnsi="Times New Roman" w:cs="Times New Roman"/>
          <w:sz w:val="24"/>
          <w:szCs w:val="24"/>
        </w:rPr>
        <w:t xml:space="preserve"> receives approximately 23% of the national recurrent budget</w:t>
      </w:r>
      <w:r w:rsidR="000F2A0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0F2A0F">
        <w:rPr>
          <w:rFonts w:ascii="Times New Roman" w:eastAsia="Times New Roman" w:hAnsi="Times New Roman" w:cs="Times New Roman"/>
          <w:sz w:val="24"/>
          <w:szCs w:val="24"/>
        </w:rPr>
        <w:t>however</w:t>
      </w:r>
      <w:r>
        <w:rPr>
          <w:rFonts w:ascii="Times New Roman" w:eastAsia="Times New Roman" w:hAnsi="Times New Roman" w:cs="Times New Roman"/>
          <w:sz w:val="24"/>
          <w:szCs w:val="24"/>
        </w:rPr>
        <w:t xml:space="preserve"> public finance for ECCE remains dangerously low, undermining Lesotho’s ability to meet its obligations under CRC Article</w:t>
      </w:r>
      <w:sdt>
        <w:sdtPr>
          <w:tag w:val="goog_rdk_10"/>
          <w:id w:val="541075608"/>
        </w:sdtPr>
        <w:sdtEndPr/>
        <w:sdtContent/>
      </w:sdt>
      <w:r w:rsidRPr="00F66E12">
        <w:rPr>
          <w:rFonts w:ascii="Times New Roman" w:eastAsia="Times New Roman" w:hAnsi="Times New Roman" w:cs="Times New Roman"/>
          <w:sz w:val="24"/>
          <w:szCs w:val="24"/>
        </w:rPr>
        <w:t>s 4</w:t>
      </w:r>
      <w:r w:rsidRPr="00F66E12">
        <w:rPr>
          <w:rFonts w:ascii="Times New Roman" w:eastAsia="Times New Roman" w:hAnsi="Times New Roman" w:cs="Times New Roman"/>
          <w:sz w:val="24"/>
          <w:szCs w:val="24"/>
          <w:vertAlign w:val="superscript"/>
        </w:rPr>
        <w:footnoteReference w:id="3"/>
      </w:r>
      <w:r w:rsidRPr="00F66E12">
        <w:rPr>
          <w:rFonts w:ascii="Times New Roman" w:eastAsia="Times New Roman" w:hAnsi="Times New Roman" w:cs="Times New Roman"/>
          <w:sz w:val="24"/>
          <w:szCs w:val="24"/>
        </w:rPr>
        <w:t>, 28</w:t>
      </w:r>
      <w:bookmarkStart w:id="8" w:name="_Ref203039839"/>
      <w:r w:rsidR="00AB02E5" w:rsidRPr="00F66E12">
        <w:rPr>
          <w:rStyle w:val="FootnoteReference"/>
          <w:rFonts w:ascii="Times New Roman" w:eastAsia="Times New Roman" w:hAnsi="Times New Roman" w:cs="Times New Roman"/>
          <w:sz w:val="24"/>
          <w:szCs w:val="24"/>
        </w:rPr>
        <w:footnoteReference w:id="4"/>
      </w:r>
      <w:bookmarkEnd w:id="8"/>
      <w:r w:rsidRPr="00F66E12">
        <w:rPr>
          <w:rFonts w:ascii="Times New Roman" w:eastAsia="Times New Roman" w:hAnsi="Times New Roman" w:cs="Times New Roman"/>
          <w:sz w:val="24"/>
          <w:szCs w:val="24"/>
        </w:rPr>
        <w:t>, and 29</w:t>
      </w:r>
      <w:bookmarkStart w:id="9" w:name="_Ref203039909"/>
      <w:r w:rsidR="00AB02E5" w:rsidRPr="00F66E12">
        <w:rPr>
          <w:rStyle w:val="FootnoteReference"/>
          <w:rFonts w:ascii="Times New Roman" w:eastAsia="Times New Roman" w:hAnsi="Times New Roman" w:cs="Times New Roman"/>
          <w:sz w:val="24"/>
          <w:szCs w:val="24"/>
        </w:rPr>
        <w:footnoteReference w:id="5"/>
      </w:r>
      <w:bookmarkEnd w:id="9"/>
      <w:r w:rsidR="00F66E12">
        <w:rPr>
          <w:vertAlign w:val="superscript"/>
        </w:rPr>
        <w:t>.</w:t>
      </w:r>
      <w:r w:rsidRPr="00F66E1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2023 national budget allocated only 0.3%</w:t>
      </w:r>
      <w:r w:rsidR="00793289">
        <w:rPr>
          <w:rFonts w:ascii="Times New Roman" w:eastAsia="Times New Roman" w:hAnsi="Times New Roman" w:cs="Times New Roman"/>
          <w:sz w:val="24"/>
          <w:szCs w:val="24"/>
        </w:rPr>
        <w:t xml:space="preserve"> to ECCE</w:t>
      </w:r>
      <w:r>
        <w:rPr>
          <w:rFonts w:ascii="Times New Roman" w:eastAsia="Times New Roman" w:hAnsi="Times New Roman" w:cs="Times New Roman"/>
          <w:sz w:val="24"/>
          <w:szCs w:val="24"/>
        </w:rPr>
        <w:t xml:space="preserve"> </w:t>
      </w:r>
      <w:r w:rsidR="00793289">
        <w:rPr>
          <w:rFonts w:ascii="Times New Roman" w:eastAsia="Times New Roman" w:hAnsi="Times New Roman" w:cs="Times New Roman"/>
          <w:sz w:val="24"/>
          <w:szCs w:val="24"/>
        </w:rPr>
        <w:t>placing</w:t>
      </w:r>
      <w:r>
        <w:rPr>
          <w:rFonts w:ascii="Times New Roman" w:eastAsia="Times New Roman" w:hAnsi="Times New Roman" w:cs="Times New Roman"/>
          <w:sz w:val="24"/>
          <w:szCs w:val="24"/>
        </w:rPr>
        <w:t xml:space="preserve"> </w:t>
      </w:r>
      <w:r w:rsidRPr="00711AD7">
        <w:rPr>
          <w:rFonts w:ascii="Times New Roman" w:eastAsia="Times New Roman" w:hAnsi="Times New Roman" w:cs="Times New Roman"/>
          <w:sz w:val="24"/>
          <w:szCs w:val="24"/>
        </w:rPr>
        <w:t>Lesotho</w:t>
      </w:r>
      <w:r w:rsidR="00B662C5">
        <w:rPr>
          <w:rFonts w:ascii="Times New Roman" w:eastAsia="Times New Roman" w:hAnsi="Times New Roman" w:cs="Times New Roman"/>
          <w:sz w:val="24"/>
          <w:szCs w:val="24"/>
        </w:rPr>
        <w:t xml:space="preserve"> among </w:t>
      </w:r>
      <w:r>
        <w:rPr>
          <w:rFonts w:ascii="Times New Roman" w:eastAsia="Times New Roman" w:hAnsi="Times New Roman" w:cs="Times New Roman"/>
          <w:sz w:val="24"/>
          <w:szCs w:val="24"/>
        </w:rPr>
        <w:t xml:space="preserve">the lowest ECCE investors in </w:t>
      </w:r>
      <w:r w:rsidR="000F2A0F">
        <w:rPr>
          <w:rFonts w:ascii="Times New Roman" w:eastAsia="Times New Roman" w:hAnsi="Times New Roman" w:cs="Times New Roman"/>
          <w:sz w:val="24"/>
          <w:szCs w:val="24"/>
        </w:rPr>
        <w:t>S</w:t>
      </w:r>
      <w:r>
        <w:rPr>
          <w:rFonts w:ascii="Times New Roman" w:eastAsia="Times New Roman" w:hAnsi="Times New Roman" w:cs="Times New Roman"/>
          <w:sz w:val="24"/>
          <w:szCs w:val="24"/>
        </w:rPr>
        <w:t>ub-Saharan Africa, and in direct contradiction of commitments made under the Tashkent Declaration</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and the GPE Partnership Compact (2024–2026</w:t>
      </w:r>
      <w:sdt>
        <w:sdtPr>
          <w:tag w:val="goog_rdk_11"/>
          <w:id w:val="-1936482370"/>
        </w:sdtPr>
        <w:sdtEndPr/>
        <w:sdtContent/>
      </w:sdt>
      <w:r>
        <w:rPr>
          <w:rFonts w:ascii="Times New Roman" w:eastAsia="Times New Roman" w:hAnsi="Times New Roman" w:cs="Times New Roman"/>
          <w:sz w:val="24"/>
          <w:szCs w:val="24"/>
        </w:rPr>
        <w:t>)</w:t>
      </w:r>
      <w:bookmarkStart w:id="10" w:name="_Ref203057640"/>
      <w:r w:rsidR="0064445E">
        <w:rPr>
          <w:rStyle w:val="FootnoteReference"/>
          <w:rFonts w:ascii="Times New Roman" w:eastAsia="Times New Roman" w:hAnsi="Times New Roman" w:cs="Times New Roman"/>
          <w:sz w:val="24"/>
          <w:szCs w:val="24"/>
        </w:rPr>
        <w:footnoteReference w:id="7"/>
      </w:r>
      <w:bookmarkEnd w:id="10"/>
      <w:r>
        <w:rPr>
          <w:rFonts w:ascii="Times New Roman" w:eastAsia="Times New Roman" w:hAnsi="Times New Roman" w:cs="Times New Roman"/>
          <w:sz w:val="24"/>
          <w:szCs w:val="24"/>
        </w:rPr>
        <w:t xml:space="preserve">. </w:t>
      </w:r>
      <w:sdt>
        <w:sdtPr>
          <w:tag w:val="goog_rdk_13"/>
          <w:id w:val="727146891"/>
        </w:sdtPr>
        <w:sdtEndPr/>
        <w:sdtContent>
          <w:r w:rsidR="000F2A0F" w:rsidRPr="00711AD7">
            <w:rPr>
              <w:rFonts w:ascii="Times New Roman" w:eastAsia="Times New Roman" w:hAnsi="Times New Roman" w:cs="Times New Roman"/>
              <w:sz w:val="24"/>
              <w:szCs w:val="24"/>
            </w:rPr>
            <w:t>Though government funding</w:t>
          </w:r>
          <w:r w:rsidR="00793289">
            <w:rPr>
              <w:rFonts w:ascii="Times New Roman" w:eastAsia="Times New Roman" w:hAnsi="Times New Roman" w:cs="Times New Roman"/>
              <w:sz w:val="24"/>
              <w:szCs w:val="24"/>
            </w:rPr>
            <w:t xml:space="preserve"> is low</w:t>
          </w:r>
          <w:r w:rsidR="00B662C5" w:rsidRPr="00711AD7">
            <w:rPr>
              <w:rFonts w:ascii="Times New Roman" w:eastAsia="Times New Roman" w:hAnsi="Times New Roman" w:cs="Times New Roman"/>
              <w:sz w:val="24"/>
              <w:szCs w:val="24"/>
            </w:rPr>
            <w:t>,</w:t>
          </w:r>
          <w:r w:rsidR="000F2A0F" w:rsidRPr="00711AD7">
            <w:rPr>
              <w:rFonts w:ascii="Times New Roman" w:eastAsia="Times New Roman" w:hAnsi="Times New Roman" w:cs="Times New Roman"/>
              <w:sz w:val="24"/>
              <w:szCs w:val="24"/>
            </w:rPr>
            <w:t xml:space="preserve"> support from development partners has seen </w:t>
          </w:r>
          <w:r w:rsidR="00793289">
            <w:rPr>
              <w:rFonts w:ascii="Times New Roman" w:eastAsia="Times New Roman" w:hAnsi="Times New Roman" w:cs="Times New Roman"/>
              <w:sz w:val="24"/>
              <w:szCs w:val="24"/>
            </w:rPr>
            <w:t xml:space="preserve">ECCD </w:t>
          </w:r>
          <w:r w:rsidR="000F2A0F" w:rsidRPr="00711AD7">
            <w:rPr>
              <w:rFonts w:ascii="Times New Roman" w:eastAsia="Times New Roman" w:hAnsi="Times New Roman" w:cs="Times New Roman"/>
              <w:sz w:val="24"/>
              <w:szCs w:val="24"/>
            </w:rPr>
            <w:t xml:space="preserve">funding </w:t>
          </w:r>
          <w:r w:rsidR="00B662C5" w:rsidRPr="00711AD7">
            <w:rPr>
              <w:rFonts w:ascii="Times New Roman" w:eastAsia="Times New Roman" w:hAnsi="Times New Roman" w:cs="Times New Roman"/>
              <w:sz w:val="24"/>
              <w:szCs w:val="24"/>
            </w:rPr>
            <w:t>increase to 4.80</w:t>
          </w:r>
          <w:r w:rsidRPr="00711AD7">
            <w:rPr>
              <w:rFonts w:ascii="Times New Roman" w:eastAsia="Times New Roman" w:hAnsi="Times New Roman" w:cs="Times New Roman"/>
              <w:sz w:val="24"/>
              <w:szCs w:val="24"/>
            </w:rPr>
            <w:t xml:space="preserve">% </w:t>
          </w:r>
          <w:r w:rsidR="00B662C5" w:rsidRPr="00711AD7">
            <w:rPr>
              <w:rFonts w:ascii="Times New Roman" w:eastAsia="Times New Roman" w:hAnsi="Times New Roman" w:cs="Times New Roman"/>
              <w:sz w:val="24"/>
              <w:szCs w:val="24"/>
            </w:rPr>
            <w:t xml:space="preserve">in </w:t>
          </w:r>
          <w:r w:rsidR="00793289">
            <w:rPr>
              <w:rFonts w:ascii="Times New Roman" w:eastAsia="Times New Roman" w:hAnsi="Times New Roman" w:cs="Times New Roman"/>
              <w:sz w:val="24"/>
              <w:szCs w:val="24"/>
            </w:rPr>
            <w:t>2024/2025</w:t>
          </w:r>
          <w:r w:rsidRPr="00711AD7">
            <w:rPr>
              <w:rFonts w:ascii="Times New Roman" w:eastAsia="Times New Roman" w:hAnsi="Times New Roman" w:cs="Times New Roman"/>
              <w:sz w:val="24"/>
              <w:szCs w:val="24"/>
            </w:rPr>
            <w:t xml:space="preserve">, </w:t>
          </w:r>
          <w:r w:rsidR="000B75BA">
            <w:rPr>
              <w:rFonts w:ascii="Times New Roman" w:eastAsia="Times New Roman" w:hAnsi="Times New Roman" w:cs="Times New Roman"/>
              <w:sz w:val="24"/>
              <w:szCs w:val="24"/>
            </w:rPr>
            <w:t xml:space="preserve">nonetheless </w:t>
          </w:r>
          <w:r>
            <w:rPr>
              <w:rFonts w:ascii="Times New Roman" w:eastAsia="Times New Roman" w:hAnsi="Times New Roman" w:cs="Times New Roman"/>
              <w:sz w:val="24"/>
              <w:szCs w:val="24"/>
            </w:rPr>
            <w:t>it remains well below the 10% benchmark recommended by UNESCO</w:t>
          </w:r>
          <w:bookmarkStart w:id="12" w:name="_Ref203041028"/>
          <w:r w:rsidR="00FF1708">
            <w:rPr>
              <w:rStyle w:val="FootnoteReference"/>
              <w:rFonts w:ascii="Times New Roman" w:eastAsia="Times New Roman" w:hAnsi="Times New Roman" w:cs="Times New Roman"/>
              <w:sz w:val="24"/>
              <w:szCs w:val="24"/>
            </w:rPr>
            <w:footnoteReference w:id="8"/>
          </w:r>
          <w:bookmarkEnd w:id="12"/>
          <w:r>
            <w:rPr>
              <w:rFonts w:ascii="Times New Roman" w:eastAsia="Times New Roman" w:hAnsi="Times New Roman" w:cs="Times New Roman"/>
              <w:sz w:val="24"/>
              <w:szCs w:val="24"/>
            </w:rPr>
            <w:t xml:space="preserve">. </w:t>
          </w:r>
        </w:sdtContent>
      </w:sdt>
      <w:r w:rsidR="000B75BA">
        <w:t xml:space="preserve"> </w:t>
      </w:r>
    </w:p>
    <w:p w14:paraId="00000024" w14:textId="77777777" w:rsidR="0047194E" w:rsidRDefault="00F43072">
      <w:pPr>
        <w:pStyle w:val="Heading2"/>
        <w:numPr>
          <w:ilvl w:val="0"/>
          <w:numId w:val="3"/>
        </w:numPr>
        <w:spacing w:line="360" w:lineRule="auto"/>
        <w:jc w:val="both"/>
        <w:rPr>
          <w:b/>
          <w:u w:val="single"/>
        </w:rPr>
      </w:pPr>
      <w:r>
        <w:rPr>
          <w:b/>
          <w:u w:val="single"/>
        </w:rPr>
        <w:lastRenderedPageBreak/>
        <w:t>Accountability and Transparency Challenges</w:t>
      </w:r>
    </w:p>
    <w:p w14:paraId="15E3F913" w14:textId="253D7AD5" w:rsidR="00787716" w:rsidRDefault="00787716">
      <w:pPr>
        <w:spacing w:line="360" w:lineRule="auto"/>
        <w:jc w:val="both"/>
        <w:rPr>
          <w:rFonts w:ascii="Times New Roman" w:eastAsia="Times New Roman" w:hAnsi="Times New Roman" w:cs="Times New Roman"/>
          <w:sz w:val="24"/>
          <w:szCs w:val="24"/>
        </w:rPr>
      </w:pPr>
      <w:r w:rsidRPr="00787716">
        <w:rPr>
          <w:rFonts w:ascii="Times New Roman" w:eastAsia="Times New Roman" w:hAnsi="Times New Roman" w:cs="Times New Roman"/>
          <w:sz w:val="24"/>
          <w:szCs w:val="24"/>
        </w:rPr>
        <w:t>Transparency in budgeting for the ECCE sub‑sector remains weak, with civil society organisations mostly excluded from budget</w:t>
      </w:r>
      <w:r>
        <w:rPr>
          <w:rFonts w:ascii="Times New Roman" w:eastAsia="Times New Roman" w:hAnsi="Times New Roman" w:cs="Times New Roman"/>
          <w:sz w:val="24"/>
          <w:szCs w:val="24"/>
        </w:rPr>
        <w:t>ing</w:t>
      </w:r>
      <w:r w:rsidRPr="00787716">
        <w:rPr>
          <w:rFonts w:ascii="Times New Roman" w:eastAsia="Times New Roman" w:hAnsi="Times New Roman" w:cs="Times New Roman"/>
          <w:sz w:val="24"/>
          <w:szCs w:val="24"/>
        </w:rPr>
        <w:t xml:space="preserve"> processes </w:t>
      </w:r>
      <w:r>
        <w:rPr>
          <w:rFonts w:ascii="Times New Roman" w:eastAsia="Times New Roman" w:hAnsi="Times New Roman" w:cs="Times New Roman"/>
          <w:sz w:val="24"/>
          <w:szCs w:val="24"/>
        </w:rPr>
        <w:t xml:space="preserve">with limited </w:t>
      </w:r>
      <w:r w:rsidRPr="00787716">
        <w:rPr>
          <w:rFonts w:ascii="Times New Roman" w:eastAsia="Times New Roman" w:hAnsi="Times New Roman" w:cs="Times New Roman"/>
          <w:sz w:val="24"/>
          <w:szCs w:val="24"/>
        </w:rPr>
        <w:t>participat</w:t>
      </w:r>
      <w:r w:rsidR="007B230E">
        <w:rPr>
          <w:rFonts w:ascii="Times New Roman" w:eastAsia="Times New Roman" w:hAnsi="Times New Roman" w:cs="Times New Roman"/>
          <w:sz w:val="24"/>
          <w:szCs w:val="24"/>
        </w:rPr>
        <w:t>ion</w:t>
      </w:r>
      <w:r w:rsidRPr="00787716">
        <w:rPr>
          <w:rFonts w:ascii="Times New Roman" w:eastAsia="Times New Roman" w:hAnsi="Times New Roman" w:cs="Times New Roman"/>
          <w:sz w:val="24"/>
          <w:szCs w:val="24"/>
        </w:rPr>
        <w:t xml:space="preserve"> in ECCE planning or monitoring</w:t>
      </w:r>
      <w:r w:rsidR="00F43072">
        <w:rPr>
          <w:rFonts w:ascii="Times New Roman" w:eastAsia="Times New Roman" w:hAnsi="Times New Roman" w:cs="Times New Roman"/>
          <w:sz w:val="24"/>
          <w:szCs w:val="24"/>
        </w:rPr>
        <w:t>. The absence of citizen oversight impedes efforts to hold the government accountable for not meeting its ECCE-related CRC obligation</w:t>
      </w:r>
      <w:r w:rsidR="007B230E">
        <w:rPr>
          <w:rFonts w:ascii="Times New Roman" w:eastAsia="Times New Roman" w:hAnsi="Times New Roman" w:cs="Times New Roman"/>
          <w:sz w:val="24"/>
          <w:szCs w:val="24"/>
        </w:rPr>
        <w:t>s</w:t>
      </w:r>
      <w:r w:rsidR="00F43072">
        <w:rPr>
          <w:rFonts w:ascii="Times New Roman" w:eastAsia="Times New Roman" w:hAnsi="Times New Roman" w:cs="Times New Roman"/>
          <w:sz w:val="24"/>
          <w:szCs w:val="24"/>
        </w:rPr>
        <w:t xml:space="preserve"> in contradiction of article 44</w:t>
      </w:r>
      <w:r w:rsidR="00F43072">
        <w:rPr>
          <w:rFonts w:ascii="Times New Roman" w:eastAsia="Times New Roman" w:hAnsi="Times New Roman" w:cs="Times New Roman"/>
          <w:sz w:val="24"/>
          <w:szCs w:val="24"/>
          <w:vertAlign w:val="superscript"/>
        </w:rPr>
        <w:footnoteReference w:id="9"/>
      </w:r>
      <w:r w:rsidR="00F43072">
        <w:rPr>
          <w:rFonts w:ascii="Times New Roman" w:eastAsia="Times New Roman" w:hAnsi="Times New Roman" w:cs="Times New Roman"/>
          <w:sz w:val="24"/>
          <w:szCs w:val="24"/>
        </w:rPr>
        <w:t>.</w:t>
      </w:r>
    </w:p>
    <w:p w14:paraId="2879EB94" w14:textId="77777777" w:rsidR="00485E6E" w:rsidRDefault="00485E6E">
      <w:pPr>
        <w:spacing w:line="360" w:lineRule="auto"/>
        <w:jc w:val="both"/>
        <w:rPr>
          <w:rFonts w:ascii="Times New Roman" w:eastAsia="Times New Roman" w:hAnsi="Times New Roman" w:cs="Times New Roman"/>
          <w:sz w:val="24"/>
          <w:szCs w:val="24"/>
        </w:rPr>
      </w:pPr>
    </w:p>
    <w:p w14:paraId="00000026" w14:textId="77777777" w:rsidR="0047194E" w:rsidRDefault="00F43072">
      <w:pPr>
        <w:pStyle w:val="Heading1"/>
        <w:numPr>
          <w:ilvl w:val="0"/>
          <w:numId w:val="3"/>
        </w:numPr>
        <w:jc w:val="both"/>
        <w:rPr>
          <w:u w:val="single"/>
        </w:rPr>
      </w:pPr>
      <w:r>
        <w:rPr>
          <w:u w:val="single"/>
        </w:rPr>
        <w:t>Data, Monitoring, and Accountability Deficits</w:t>
      </w:r>
    </w:p>
    <w:p w14:paraId="00000028" w14:textId="47E6CBD6" w:rsidR="0047194E" w:rsidRDefault="00F4307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Lesotho’s Education Management Information System (EMIS) track</w:t>
      </w:r>
      <w:r w:rsidR="006366CA">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ECCE indicators, </w:t>
      </w:r>
      <w:r w:rsidR="006366CA">
        <w:rPr>
          <w:rFonts w:ascii="Times New Roman" w:eastAsia="Times New Roman" w:hAnsi="Times New Roman" w:cs="Times New Roman"/>
          <w:sz w:val="24"/>
          <w:szCs w:val="24"/>
        </w:rPr>
        <w:t>though it is</w:t>
      </w:r>
      <w:r>
        <w:rPr>
          <w:rFonts w:ascii="Times New Roman" w:eastAsia="Times New Roman" w:hAnsi="Times New Roman" w:cs="Times New Roman"/>
          <w:sz w:val="24"/>
          <w:szCs w:val="24"/>
        </w:rPr>
        <w:t xml:space="preserve"> incomplete, outdated, or not disaggregated. Key gaps </w:t>
      </w:r>
      <w:r w:rsidR="0064445E">
        <w:rPr>
          <w:rFonts w:ascii="Times New Roman" w:eastAsia="Times New Roman" w:hAnsi="Times New Roman" w:cs="Times New Roman"/>
          <w:sz w:val="24"/>
          <w:szCs w:val="24"/>
        </w:rPr>
        <w:t>include</w:t>
      </w:r>
      <w:r>
        <w:rPr>
          <w:rFonts w:ascii="Times New Roman" w:eastAsia="Times New Roman" w:hAnsi="Times New Roman" w:cs="Times New Roman"/>
          <w:sz w:val="24"/>
          <w:szCs w:val="24"/>
        </w:rPr>
        <w:t xml:space="preserve"> number of children with disabilities in ECCE, learning outcomes by gender and location, child-to-caregiver ratios, and ECCE centre compliance with safety and quality standards.</w:t>
      </w:r>
      <w:r w:rsidR="00793289">
        <w:rPr>
          <w:rFonts w:ascii="Times New Roman" w:eastAsia="Times New Roman" w:hAnsi="Times New Roman" w:cs="Times New Roman"/>
          <w:sz w:val="24"/>
          <w:szCs w:val="24"/>
        </w:rPr>
        <w:t xml:space="preserve"> </w:t>
      </w:r>
      <w:r w:rsidR="0029098A">
        <w:rPr>
          <w:rFonts w:ascii="Times New Roman" w:eastAsia="Times New Roman" w:hAnsi="Times New Roman" w:cs="Times New Roman"/>
          <w:sz w:val="24"/>
          <w:szCs w:val="24"/>
        </w:rPr>
        <w:t>C</w:t>
      </w:r>
      <w:r>
        <w:rPr>
          <w:rFonts w:ascii="Times New Roman" w:eastAsia="Times New Roman" w:hAnsi="Times New Roman" w:cs="Times New Roman"/>
          <w:sz w:val="24"/>
          <w:szCs w:val="24"/>
        </w:rPr>
        <w:t xml:space="preserve">urrently </w:t>
      </w:r>
      <w:r w:rsidR="0029098A">
        <w:rPr>
          <w:rFonts w:ascii="Times New Roman" w:eastAsia="Times New Roman" w:hAnsi="Times New Roman" w:cs="Times New Roman"/>
          <w:sz w:val="24"/>
          <w:szCs w:val="24"/>
        </w:rPr>
        <w:t xml:space="preserve">there is </w:t>
      </w:r>
      <w:r>
        <w:rPr>
          <w:rFonts w:ascii="Times New Roman" w:eastAsia="Times New Roman" w:hAnsi="Times New Roman" w:cs="Times New Roman"/>
          <w:sz w:val="24"/>
          <w:szCs w:val="24"/>
        </w:rPr>
        <w:t xml:space="preserve">no national </w:t>
      </w:r>
      <w:r w:rsidRPr="006313FD">
        <w:rPr>
          <w:rFonts w:ascii="Times New Roman" w:eastAsia="Times New Roman" w:hAnsi="Times New Roman" w:cs="Times New Roman"/>
          <w:sz w:val="24"/>
          <w:szCs w:val="24"/>
        </w:rPr>
        <w:t>ECCE scorecard, dashboard, or accountability framework, despite r</w:t>
      </w:r>
      <w:sdt>
        <w:sdtPr>
          <w:tag w:val="goog_rdk_16"/>
          <w:id w:val="1638687663"/>
        </w:sdtPr>
        <w:sdtEndPr/>
        <w:sdtContent/>
      </w:sdt>
      <w:r w:rsidRPr="006313FD">
        <w:rPr>
          <w:rFonts w:ascii="Times New Roman" w:eastAsia="Times New Roman" w:hAnsi="Times New Roman" w:cs="Times New Roman"/>
          <w:sz w:val="24"/>
          <w:szCs w:val="24"/>
        </w:rPr>
        <w:t>ecommendations in the GPE Compact</w:t>
      </w:r>
      <w:r w:rsidR="006313FD">
        <w:rPr>
          <w:rFonts w:ascii="Times New Roman" w:eastAsia="Times New Roman" w:hAnsi="Times New Roman" w:cs="Times New Roman"/>
          <w:sz w:val="24"/>
          <w:szCs w:val="24"/>
        </w:rPr>
        <w:fldChar w:fldCharType="begin"/>
      </w:r>
      <w:r w:rsidR="006313FD">
        <w:rPr>
          <w:rFonts w:ascii="Times New Roman" w:eastAsia="Times New Roman" w:hAnsi="Times New Roman" w:cs="Times New Roman"/>
          <w:sz w:val="24"/>
          <w:szCs w:val="24"/>
        </w:rPr>
        <w:instrText xml:space="preserve"> NOTEREF _Ref203057640 \f \h </w:instrText>
      </w:r>
      <w:r w:rsidR="006313FD">
        <w:rPr>
          <w:rFonts w:ascii="Times New Roman" w:eastAsia="Times New Roman" w:hAnsi="Times New Roman" w:cs="Times New Roman"/>
          <w:sz w:val="24"/>
          <w:szCs w:val="24"/>
        </w:rPr>
      </w:r>
      <w:r w:rsidR="006313FD">
        <w:rPr>
          <w:rFonts w:ascii="Times New Roman" w:eastAsia="Times New Roman" w:hAnsi="Times New Roman" w:cs="Times New Roman"/>
          <w:sz w:val="24"/>
          <w:szCs w:val="24"/>
        </w:rPr>
        <w:fldChar w:fldCharType="separate"/>
      </w:r>
      <w:r w:rsidR="006F58EA" w:rsidRPr="006F58EA">
        <w:rPr>
          <w:rStyle w:val="FootnoteReference"/>
        </w:rPr>
        <w:t>7</w:t>
      </w:r>
      <w:r w:rsidR="006313FD">
        <w:rPr>
          <w:rFonts w:ascii="Times New Roman" w:eastAsia="Times New Roman" w:hAnsi="Times New Roman" w:cs="Times New Roman"/>
          <w:sz w:val="24"/>
          <w:szCs w:val="24"/>
        </w:rPr>
        <w:fldChar w:fldCharType="end"/>
      </w:r>
      <w:r w:rsidRPr="006313F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Without timely, high-quality data, it is impossible to monitor progress or hold government accountable for CRC commitments. </w:t>
      </w:r>
    </w:p>
    <w:p w14:paraId="53EB1A27" w14:textId="77777777" w:rsidR="0029098A" w:rsidRDefault="0029098A">
      <w:pPr>
        <w:spacing w:line="360" w:lineRule="auto"/>
        <w:jc w:val="both"/>
        <w:rPr>
          <w:rFonts w:ascii="Times New Roman" w:eastAsia="Times New Roman" w:hAnsi="Times New Roman" w:cs="Times New Roman"/>
          <w:sz w:val="24"/>
          <w:szCs w:val="24"/>
        </w:rPr>
      </w:pPr>
    </w:p>
    <w:p w14:paraId="00000029" w14:textId="0BC39D52" w:rsidR="0047194E" w:rsidRDefault="00A56A03">
      <w:pPr>
        <w:numPr>
          <w:ilvl w:val="0"/>
          <w:numId w:val="4"/>
        </w:num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CIVIL RIGHTS AND FREEDOM</w:t>
      </w:r>
      <w:bookmarkStart w:id="13" w:name="_heading=h.r812vdp82u0q" w:colFirst="0" w:colLast="0"/>
      <w:bookmarkEnd w:id="13"/>
      <w:r>
        <w:rPr>
          <w:rFonts w:ascii="Times New Roman" w:eastAsia="Times New Roman" w:hAnsi="Times New Roman" w:cs="Times New Roman"/>
          <w:b/>
          <w:color w:val="000000"/>
          <w:sz w:val="24"/>
          <w:szCs w:val="24"/>
        </w:rPr>
        <w:t>S</w:t>
      </w:r>
    </w:p>
    <w:p w14:paraId="0000002A" w14:textId="6F5433A5" w:rsidR="0047194E" w:rsidRDefault="00F43072" w:rsidP="009106BF">
      <w:pPr>
        <w:pStyle w:val="Heading1"/>
        <w:numPr>
          <w:ilvl w:val="0"/>
          <w:numId w:val="3"/>
        </w:numPr>
        <w:jc w:val="both"/>
        <w:rPr>
          <w:u w:val="single"/>
        </w:rPr>
      </w:pPr>
      <w:r>
        <w:rPr>
          <w:u w:val="single"/>
        </w:rPr>
        <w:t xml:space="preserve">Social Development &amp; Child Protection </w:t>
      </w:r>
    </w:p>
    <w:p w14:paraId="0000002B" w14:textId="51F1455C" w:rsidR="0047194E" w:rsidRPr="00711AD7" w:rsidRDefault="00F43072">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Lesotho faces a child protection crisis that severely compromises the well-being and rights of its youngest citizens. The 2018 Violence Against Children and Youth Survey (VACS), officially launched in 2020, revealed deeply disturbing patterns of violence and neglect across the country</w:t>
      </w:r>
      <w:r w:rsidR="00150FD7">
        <w:rPr>
          <w:rStyle w:val="FootnoteReference"/>
          <w:rFonts w:ascii="Times New Roman" w:eastAsia="Times New Roman" w:hAnsi="Times New Roman" w:cs="Times New Roman"/>
          <w:sz w:val="24"/>
          <w:szCs w:val="24"/>
        </w:rPr>
        <w:footnoteReference w:id="10"/>
      </w:r>
      <w:r>
        <w:rPr>
          <w:rFonts w:ascii="Times New Roman" w:eastAsia="Times New Roman" w:hAnsi="Times New Roman" w:cs="Times New Roman"/>
          <w:sz w:val="24"/>
          <w:szCs w:val="24"/>
        </w:rPr>
        <w:t>. The survey documented high rates of emotional abuse, physical punishment, and neglect, including the routine practice of leaving children under five alone or in the care of other young children.</w:t>
      </w:r>
      <w:r w:rsidR="006C398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MICS 2018 confirmed that 5.3% of under-fives were left alone or with another child for at least one hour in the week preceding the survey</w:t>
      </w:r>
      <w:r w:rsidR="00150FD7">
        <w:rPr>
          <w:rStyle w:val="FootnoteReference"/>
          <w:rFonts w:ascii="Times New Roman" w:eastAsia="Times New Roman" w:hAnsi="Times New Roman" w:cs="Times New Roman"/>
          <w:sz w:val="24"/>
          <w:szCs w:val="24"/>
        </w:rPr>
        <w:footnoteReference w:id="11"/>
      </w:r>
      <w:r>
        <w:rPr>
          <w:rFonts w:ascii="Times New Roman" w:eastAsia="Times New Roman" w:hAnsi="Times New Roman" w:cs="Times New Roman"/>
          <w:sz w:val="24"/>
          <w:szCs w:val="24"/>
        </w:rPr>
        <w:t xml:space="preserve">. </w:t>
      </w:r>
      <w:r w:rsidR="00DE2A2B">
        <w:rPr>
          <w:rFonts w:ascii="Times New Roman" w:eastAsia="Times New Roman" w:hAnsi="Times New Roman" w:cs="Times New Roman"/>
          <w:sz w:val="24"/>
          <w:szCs w:val="24"/>
        </w:rPr>
        <w:t>The CSOs observed underpinning issues</w:t>
      </w:r>
      <w:r w:rsidR="006C398A">
        <w:rPr>
          <w:rFonts w:ascii="Times New Roman" w:eastAsia="Times New Roman" w:hAnsi="Times New Roman" w:cs="Times New Roman"/>
          <w:sz w:val="24"/>
          <w:szCs w:val="24"/>
        </w:rPr>
        <w:t xml:space="preserve"> of disappearing children, abandon</w:t>
      </w:r>
      <w:r w:rsidR="00DE2A2B">
        <w:rPr>
          <w:rFonts w:ascii="Times New Roman" w:eastAsia="Times New Roman" w:hAnsi="Times New Roman" w:cs="Times New Roman"/>
          <w:sz w:val="24"/>
          <w:szCs w:val="24"/>
        </w:rPr>
        <w:t>ment</w:t>
      </w:r>
      <w:r w:rsidR="006C398A">
        <w:rPr>
          <w:rFonts w:ascii="Times New Roman" w:eastAsia="Times New Roman" w:hAnsi="Times New Roman" w:cs="Times New Roman"/>
          <w:sz w:val="24"/>
          <w:szCs w:val="24"/>
        </w:rPr>
        <w:t>, bullying</w:t>
      </w:r>
      <w:r w:rsidR="00C304B7">
        <w:rPr>
          <w:rFonts w:ascii="Times New Roman" w:eastAsia="Times New Roman" w:hAnsi="Times New Roman" w:cs="Times New Roman"/>
          <w:sz w:val="24"/>
          <w:szCs w:val="24"/>
        </w:rPr>
        <w:t xml:space="preserve">, rape and harmful cultural practices. </w:t>
      </w:r>
      <w:r>
        <w:rPr>
          <w:rFonts w:ascii="Times New Roman" w:eastAsia="Times New Roman" w:hAnsi="Times New Roman" w:cs="Times New Roman"/>
          <w:sz w:val="24"/>
          <w:szCs w:val="24"/>
        </w:rPr>
        <w:t xml:space="preserve">This constitutes </w:t>
      </w:r>
      <w:r>
        <w:rPr>
          <w:rFonts w:ascii="Times New Roman" w:eastAsia="Times New Roman" w:hAnsi="Times New Roman" w:cs="Times New Roman"/>
          <w:sz w:val="24"/>
          <w:szCs w:val="24"/>
        </w:rPr>
        <w:lastRenderedPageBreak/>
        <w:t>child neglect and directly contravenes CRC Article 19,</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xml:space="preserve"> which guarantees children protection from abuse, neglect, and all forms of violence. Lesotho’s State report indicates that</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“The state party has put in place Child Helpline – 116.” </w:t>
      </w:r>
      <w:sdt>
        <w:sdtPr>
          <w:tag w:val="goog_rdk_19"/>
          <w:id w:val="312359080"/>
        </w:sdtPr>
        <w:sdtEndPr/>
        <w:sdtContent>
          <w:r>
            <w:rPr>
              <w:rFonts w:ascii="Times New Roman" w:eastAsia="Times New Roman" w:hAnsi="Times New Roman" w:cs="Times New Roman"/>
              <w:sz w:val="24"/>
              <w:szCs w:val="24"/>
            </w:rPr>
            <w:t>However, t</w:t>
          </w:r>
        </w:sdtContent>
      </w:sdt>
      <w:r>
        <w:rPr>
          <w:rFonts w:ascii="Times New Roman" w:eastAsia="Times New Roman" w:hAnsi="Times New Roman" w:cs="Times New Roman"/>
          <w:sz w:val="24"/>
          <w:szCs w:val="24"/>
        </w:rPr>
        <w:t>he Child Helpline lacks adequate</w:t>
      </w:r>
      <w:sdt>
        <w:sdtPr>
          <w:tag w:val="goog_rdk_21"/>
          <w:id w:val="1684631966"/>
        </w:sdtPr>
        <w:sdtEndPr/>
        <w:sdtContent>
          <w:r>
            <w:rPr>
              <w:rFonts w:ascii="Times New Roman" w:eastAsia="Times New Roman" w:hAnsi="Times New Roman" w:cs="Times New Roman"/>
              <w:sz w:val="24"/>
              <w:szCs w:val="24"/>
            </w:rPr>
            <w:t xml:space="preserve"> financial, human, and technical</w:t>
          </w:r>
        </w:sdtContent>
      </w:sdt>
      <w:r>
        <w:rPr>
          <w:rFonts w:ascii="Times New Roman" w:eastAsia="Times New Roman" w:hAnsi="Times New Roman" w:cs="Times New Roman"/>
          <w:sz w:val="24"/>
          <w:szCs w:val="24"/>
        </w:rPr>
        <w:t xml:space="preserve"> resources to respond to reported cases.</w:t>
      </w:r>
      <w:r w:rsidR="0093534F">
        <w:rPr>
          <w:rFonts w:ascii="Times New Roman" w:eastAsia="Times New Roman" w:hAnsi="Times New Roman" w:cs="Times New Roman"/>
          <w:sz w:val="24"/>
          <w:szCs w:val="24"/>
        </w:rPr>
        <w:t xml:space="preserve"> </w:t>
      </w:r>
    </w:p>
    <w:p w14:paraId="07B750FD" w14:textId="77777777" w:rsidR="00485E6E" w:rsidRDefault="00485E6E">
      <w:pPr>
        <w:spacing w:line="360" w:lineRule="auto"/>
        <w:jc w:val="both"/>
        <w:rPr>
          <w:rFonts w:ascii="Times New Roman" w:eastAsia="Times New Roman" w:hAnsi="Times New Roman" w:cs="Times New Roman"/>
          <w:sz w:val="24"/>
          <w:szCs w:val="24"/>
        </w:rPr>
      </w:pPr>
    </w:p>
    <w:p w14:paraId="0000002C" w14:textId="3C448314" w:rsidR="0047194E" w:rsidRDefault="00A56A03">
      <w:pPr>
        <w:numPr>
          <w:ilvl w:val="0"/>
          <w:numId w:val="4"/>
        </w:num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FAMILY ENVIRONMENT AND ALTERNATIVE CARE</w:t>
      </w:r>
    </w:p>
    <w:p w14:paraId="0000002D" w14:textId="0A49464B" w:rsidR="0047194E" w:rsidRDefault="00F43072" w:rsidP="009106BF">
      <w:pPr>
        <w:pStyle w:val="Heading1"/>
        <w:numPr>
          <w:ilvl w:val="0"/>
          <w:numId w:val="3"/>
        </w:numPr>
        <w:jc w:val="both"/>
      </w:pPr>
      <w:bookmarkStart w:id="15" w:name="_heading=h.7t186rwz65iv" w:colFirst="0" w:colLast="0"/>
      <w:bookmarkEnd w:id="15"/>
      <w:r>
        <w:rPr>
          <w:u w:val="single"/>
        </w:rPr>
        <w:t xml:space="preserve">Nutrition &amp; Health </w:t>
      </w:r>
    </w:p>
    <w:p w14:paraId="4D486CEC" w14:textId="2E1FC7CA" w:rsidR="0004103D" w:rsidRDefault="00F43072">
      <w:pPr>
        <w:spacing w:line="360" w:lineRule="auto"/>
        <w:jc w:val="both"/>
        <w:rPr>
          <w:rFonts w:ascii="Times New Roman" w:eastAsia="Times New Roman" w:hAnsi="Times New Roman" w:cs="Times New Roman"/>
          <w:sz w:val="24"/>
          <w:szCs w:val="24"/>
        </w:rPr>
      </w:pPr>
      <w:bookmarkStart w:id="16" w:name="_heading=h.fb9yqsy7yf5p" w:colFirst="0" w:colLast="0"/>
      <w:bookmarkEnd w:id="16"/>
      <w:r>
        <w:rPr>
          <w:rFonts w:ascii="Times New Roman" w:eastAsia="Times New Roman" w:hAnsi="Times New Roman" w:cs="Times New Roman"/>
          <w:sz w:val="24"/>
          <w:szCs w:val="24"/>
        </w:rPr>
        <w:t>Child health and nutrition indicators in Lesotho are among the worst in Southern Africa and constitute a direct threat to children's rights under Articles 6</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and 24</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of the CRC. Despite political commitment to improve child nutrition through national and regional frameworks, actual progress remains limited. </w:t>
      </w:r>
      <w:r w:rsidR="00CB3CD7">
        <w:rPr>
          <w:rFonts w:ascii="Times New Roman" w:eastAsia="Times New Roman" w:hAnsi="Times New Roman" w:cs="Times New Roman"/>
          <w:sz w:val="24"/>
          <w:szCs w:val="24"/>
        </w:rPr>
        <w:t xml:space="preserve">While the state party report indicates that children in prison with their mothers are provided additional feeding by the </w:t>
      </w:r>
      <w:proofErr w:type="spellStart"/>
      <w:r w:rsidR="00407A47">
        <w:rPr>
          <w:rFonts w:ascii="Times New Roman" w:eastAsia="Times New Roman" w:hAnsi="Times New Roman" w:cs="Times New Roman"/>
          <w:sz w:val="24"/>
          <w:szCs w:val="24"/>
        </w:rPr>
        <w:t>MoET</w:t>
      </w:r>
      <w:proofErr w:type="spellEnd"/>
      <w:r w:rsidR="00CB3CD7">
        <w:rPr>
          <w:rFonts w:ascii="Times New Roman" w:eastAsia="Times New Roman" w:hAnsi="Times New Roman" w:cs="Times New Roman"/>
          <w:sz w:val="24"/>
          <w:szCs w:val="24"/>
        </w:rPr>
        <w:fldChar w:fldCharType="begin"/>
      </w:r>
      <w:r w:rsidR="00CB3CD7">
        <w:rPr>
          <w:rFonts w:ascii="Times New Roman" w:eastAsia="Times New Roman" w:hAnsi="Times New Roman" w:cs="Times New Roman"/>
          <w:sz w:val="24"/>
          <w:szCs w:val="24"/>
        </w:rPr>
        <w:instrText xml:space="preserve"> NOTEREF _Ref203043752 \f \h </w:instrText>
      </w:r>
      <w:r w:rsidR="00CB3CD7">
        <w:rPr>
          <w:rFonts w:ascii="Times New Roman" w:eastAsia="Times New Roman" w:hAnsi="Times New Roman" w:cs="Times New Roman"/>
          <w:sz w:val="24"/>
          <w:szCs w:val="24"/>
        </w:rPr>
      </w:r>
      <w:r w:rsidR="00CB3CD7">
        <w:rPr>
          <w:rFonts w:ascii="Times New Roman" w:eastAsia="Times New Roman" w:hAnsi="Times New Roman" w:cs="Times New Roman"/>
          <w:sz w:val="24"/>
          <w:szCs w:val="24"/>
        </w:rPr>
        <w:fldChar w:fldCharType="separate"/>
      </w:r>
      <w:r w:rsidR="006F58EA">
        <w:rPr>
          <w:rFonts w:ascii="Times New Roman" w:eastAsia="Times New Roman" w:hAnsi="Times New Roman" w:cs="Times New Roman"/>
          <w:b/>
          <w:bCs/>
          <w:sz w:val="24"/>
          <w:szCs w:val="24"/>
          <w:lang w:val="en-US"/>
        </w:rPr>
        <w:t>Error! Bookmark not defined.</w:t>
      </w:r>
      <w:r w:rsidR="00CB3CD7">
        <w:rPr>
          <w:rFonts w:ascii="Times New Roman" w:eastAsia="Times New Roman" w:hAnsi="Times New Roman" w:cs="Times New Roman"/>
          <w:sz w:val="24"/>
          <w:szCs w:val="24"/>
        </w:rPr>
        <w:fldChar w:fldCharType="end"/>
      </w:r>
      <w:r w:rsidR="00CB3CD7">
        <w:rPr>
          <w:rFonts w:ascii="Times New Roman" w:eastAsia="Times New Roman" w:hAnsi="Times New Roman" w:cs="Times New Roman"/>
          <w:sz w:val="24"/>
          <w:szCs w:val="24"/>
        </w:rPr>
        <w:t>,</w:t>
      </w:r>
      <w:r w:rsidR="009106BF">
        <w:rPr>
          <w:rStyle w:val="FootnoteReference"/>
          <w:rFonts w:ascii="Times New Roman" w:eastAsia="Times New Roman" w:hAnsi="Times New Roman" w:cs="Times New Roman"/>
          <w:sz w:val="24"/>
          <w:szCs w:val="24"/>
        </w:rPr>
        <w:footnoteReference w:id="16"/>
      </w:r>
      <w:r w:rsidR="00CB3CD7">
        <w:rPr>
          <w:rFonts w:ascii="Times New Roman" w:eastAsia="Times New Roman" w:hAnsi="Times New Roman" w:cs="Times New Roman"/>
          <w:sz w:val="24"/>
          <w:szCs w:val="24"/>
        </w:rPr>
        <w:t xml:space="preserve">  in reality </w:t>
      </w:r>
      <w:r w:rsidR="0004103D">
        <w:rPr>
          <w:rFonts w:ascii="Times New Roman" w:eastAsia="Times New Roman" w:hAnsi="Times New Roman" w:cs="Times New Roman"/>
          <w:sz w:val="24"/>
          <w:szCs w:val="24"/>
        </w:rPr>
        <w:t>this is not the situation as children share meals with their mothers</w:t>
      </w:r>
      <w:r>
        <w:rPr>
          <w:rFonts w:ascii="Times New Roman" w:eastAsia="Times New Roman" w:hAnsi="Times New Roman" w:cs="Times New Roman"/>
          <w:sz w:val="24"/>
          <w:szCs w:val="24"/>
        </w:rPr>
        <w:t xml:space="preserve">. </w:t>
      </w:r>
    </w:p>
    <w:p w14:paraId="15EFB4D7" w14:textId="5E38BDD1" w:rsidR="00CB1332" w:rsidRDefault="000410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w:t>
      </w:r>
      <w:r w:rsidR="00F43072">
        <w:rPr>
          <w:rFonts w:ascii="Times New Roman" w:eastAsia="Times New Roman" w:hAnsi="Times New Roman" w:cs="Times New Roman"/>
          <w:sz w:val="24"/>
          <w:szCs w:val="24"/>
        </w:rPr>
        <w:t>tunting remains one of the most persistent and widespread manifestations of child malnutrition in Lesotho. Data from the Multiple Indicator Cluster Survey (MICS) of 2018 found that 33.6% of children under five are chronically stunted</w:t>
      </w:r>
      <w:r w:rsidR="00F43072">
        <w:rPr>
          <w:rFonts w:ascii="Times New Roman" w:eastAsia="Times New Roman" w:hAnsi="Times New Roman" w:cs="Times New Roman"/>
          <w:sz w:val="24"/>
          <w:szCs w:val="24"/>
          <w:vertAlign w:val="superscript"/>
        </w:rPr>
        <w:footnoteReference w:id="17"/>
      </w:r>
      <w:r w:rsidR="00F43072">
        <w:rPr>
          <w:rFonts w:ascii="Times New Roman" w:eastAsia="Times New Roman" w:hAnsi="Times New Roman" w:cs="Times New Roman"/>
          <w:sz w:val="24"/>
          <w:szCs w:val="24"/>
        </w:rPr>
        <w:t>. SDG 2 indicator 2.2</w:t>
      </w:r>
      <w:r w:rsidR="00F43072">
        <w:rPr>
          <w:rFonts w:ascii="Times New Roman" w:eastAsia="Times New Roman" w:hAnsi="Times New Roman" w:cs="Times New Roman"/>
          <w:sz w:val="24"/>
          <w:szCs w:val="24"/>
          <w:vertAlign w:val="superscript"/>
        </w:rPr>
        <w:footnoteReference w:id="18"/>
      </w:r>
      <w:r w:rsidR="00F43072">
        <w:rPr>
          <w:rFonts w:ascii="Times New Roman" w:eastAsia="Times New Roman" w:hAnsi="Times New Roman" w:cs="Times New Roman"/>
          <w:sz w:val="24"/>
          <w:szCs w:val="24"/>
        </w:rPr>
        <w:t xml:space="preserve"> sta</w:t>
      </w:r>
      <w:r w:rsidR="00763F30">
        <w:rPr>
          <w:rFonts w:ascii="Times New Roman" w:eastAsia="Times New Roman" w:hAnsi="Times New Roman" w:cs="Times New Roman"/>
          <w:sz w:val="24"/>
          <w:szCs w:val="24"/>
        </w:rPr>
        <w:t>tes</w:t>
      </w:r>
      <w:r w:rsidR="00F43072">
        <w:rPr>
          <w:rFonts w:ascii="Times New Roman" w:eastAsia="Times New Roman" w:hAnsi="Times New Roman" w:cs="Times New Roman"/>
          <w:sz w:val="24"/>
          <w:szCs w:val="24"/>
        </w:rPr>
        <w:t xml:space="preserve"> that by 2030,</w:t>
      </w:r>
      <w:r w:rsidR="0057242B" w:rsidRPr="0057242B">
        <w:rPr>
          <w:rFonts w:ascii="Times New Roman" w:eastAsia="Times New Roman" w:hAnsi="Times New Roman" w:cs="Times New Roman"/>
          <w:sz w:val="24"/>
          <w:szCs w:val="24"/>
        </w:rPr>
        <w:t xml:space="preserve"> </w:t>
      </w:r>
      <w:r w:rsidR="0057242B">
        <w:rPr>
          <w:rFonts w:ascii="Times New Roman" w:eastAsia="Times New Roman" w:hAnsi="Times New Roman" w:cs="Times New Roman"/>
          <w:sz w:val="24"/>
          <w:szCs w:val="24"/>
        </w:rPr>
        <w:t>all forms of malnutrition will be eradicated</w:t>
      </w:r>
      <w:r w:rsidR="00785C4B" w:rsidRPr="007D1879">
        <w:rPr>
          <w:rFonts w:ascii="Times New Roman" w:eastAsia="Times New Roman" w:hAnsi="Times New Roman" w:cs="Times New Roman"/>
          <w:sz w:val="24"/>
          <w:szCs w:val="24"/>
        </w:rPr>
        <w:t>.</w:t>
      </w:r>
      <w:r w:rsidR="00763F30" w:rsidRPr="007D1879">
        <w:rPr>
          <w:rFonts w:ascii="Times New Roman" w:eastAsia="Times New Roman" w:hAnsi="Times New Roman" w:cs="Times New Roman"/>
          <w:sz w:val="24"/>
          <w:szCs w:val="24"/>
        </w:rPr>
        <w:t xml:space="preserve"> </w:t>
      </w:r>
      <w:r w:rsidR="00785C4B" w:rsidRPr="007D1879">
        <w:rPr>
          <w:rFonts w:ascii="Times New Roman" w:eastAsia="Times New Roman" w:hAnsi="Times New Roman" w:cs="Times New Roman"/>
          <w:sz w:val="24"/>
          <w:szCs w:val="24"/>
        </w:rPr>
        <w:t xml:space="preserve">The internationally agreed targets had indicated that </w:t>
      </w:r>
      <w:r w:rsidR="00763F30" w:rsidRPr="007D1879">
        <w:rPr>
          <w:rFonts w:ascii="Times New Roman" w:eastAsia="Times New Roman" w:hAnsi="Times New Roman" w:cs="Times New Roman"/>
          <w:sz w:val="24"/>
          <w:szCs w:val="24"/>
        </w:rPr>
        <w:t>by 2025,</w:t>
      </w:r>
      <w:r w:rsidR="00F43072" w:rsidRPr="007D1879">
        <w:rPr>
          <w:rFonts w:ascii="Times New Roman" w:eastAsia="Times New Roman" w:hAnsi="Times New Roman" w:cs="Times New Roman"/>
          <w:sz w:val="24"/>
          <w:szCs w:val="24"/>
        </w:rPr>
        <w:t xml:space="preserve"> stunting and wasting in children under 5 years of age</w:t>
      </w:r>
      <w:r w:rsidR="00785C4B" w:rsidRPr="007D1879">
        <w:rPr>
          <w:rFonts w:ascii="Times New Roman" w:eastAsia="Times New Roman" w:hAnsi="Times New Roman" w:cs="Times New Roman"/>
          <w:sz w:val="24"/>
          <w:szCs w:val="24"/>
        </w:rPr>
        <w:t xml:space="preserve"> would have been reduced by</w:t>
      </w:r>
      <w:r w:rsidR="00F43072" w:rsidRPr="007D1879">
        <w:rPr>
          <w:rFonts w:ascii="Times New Roman" w:eastAsia="Times New Roman" w:hAnsi="Times New Roman" w:cs="Times New Roman"/>
          <w:sz w:val="24"/>
          <w:szCs w:val="24"/>
        </w:rPr>
        <w:t xml:space="preserve"> address</w:t>
      </w:r>
      <w:r w:rsidR="00785C4B" w:rsidRPr="007D1879">
        <w:rPr>
          <w:rFonts w:ascii="Times New Roman" w:eastAsia="Times New Roman" w:hAnsi="Times New Roman" w:cs="Times New Roman"/>
          <w:sz w:val="24"/>
          <w:szCs w:val="24"/>
        </w:rPr>
        <w:t xml:space="preserve">ing </w:t>
      </w:r>
      <w:r w:rsidR="00F43072" w:rsidRPr="007D1879">
        <w:rPr>
          <w:rFonts w:ascii="Times New Roman" w:eastAsia="Times New Roman" w:hAnsi="Times New Roman" w:cs="Times New Roman"/>
          <w:sz w:val="24"/>
          <w:szCs w:val="24"/>
        </w:rPr>
        <w:t>the nutritional needs of adolescent girls, pregnant and lactating women and older persons</w:t>
      </w:r>
      <w:r w:rsidR="00F43072" w:rsidRPr="007D1879">
        <w:rPr>
          <w:rFonts w:ascii="Times New Roman" w:eastAsia="Times New Roman" w:hAnsi="Times New Roman" w:cs="Times New Roman"/>
          <w:sz w:val="24"/>
          <w:szCs w:val="24"/>
          <w:vertAlign w:val="superscript"/>
        </w:rPr>
        <w:footnoteReference w:id="19"/>
      </w:r>
      <w:r w:rsidR="00F43072" w:rsidRPr="007D1879">
        <w:rPr>
          <w:rFonts w:ascii="Times New Roman" w:eastAsia="Times New Roman" w:hAnsi="Times New Roman" w:cs="Times New Roman"/>
          <w:sz w:val="24"/>
          <w:szCs w:val="24"/>
        </w:rPr>
        <w:t>.</w:t>
      </w:r>
      <w:r w:rsidR="008452B1">
        <w:rPr>
          <w:rFonts w:ascii="Times New Roman" w:eastAsia="Times New Roman" w:hAnsi="Times New Roman" w:cs="Times New Roman"/>
          <w:sz w:val="24"/>
          <w:szCs w:val="24"/>
        </w:rPr>
        <w:t>But this has not been the case with Lesotho.</w:t>
      </w:r>
      <w:r w:rsidR="00952195" w:rsidRPr="007D1879">
        <w:rPr>
          <w:rFonts w:ascii="Times New Roman" w:eastAsia="Times New Roman" w:hAnsi="Times New Roman" w:cs="Times New Roman"/>
          <w:sz w:val="24"/>
          <w:szCs w:val="24"/>
        </w:rPr>
        <w:t xml:space="preserve"> </w:t>
      </w:r>
    </w:p>
    <w:p w14:paraId="41D6DD4F" w14:textId="77777777" w:rsidR="00711A97" w:rsidRPr="00622761" w:rsidRDefault="00711A97">
      <w:pPr>
        <w:spacing w:line="360" w:lineRule="auto"/>
        <w:jc w:val="both"/>
        <w:rPr>
          <w:rFonts w:ascii="Times New Roman" w:eastAsia="Times New Roman" w:hAnsi="Times New Roman" w:cs="Times New Roman"/>
          <w:color w:val="FF0000"/>
          <w:sz w:val="24"/>
          <w:szCs w:val="24"/>
        </w:rPr>
      </w:pPr>
    </w:p>
    <w:p w14:paraId="0000002F" w14:textId="6569C28B" w:rsidR="0047194E" w:rsidRDefault="009106BF" w:rsidP="00763F30">
      <w:pPr>
        <w:numPr>
          <w:ilvl w:val="0"/>
          <w:numId w:val="4"/>
        </w:numPr>
        <w:pBdr>
          <w:top w:val="nil"/>
          <w:left w:val="nil"/>
          <w:bottom w:val="nil"/>
          <w:right w:val="nil"/>
          <w:between w:val="nil"/>
        </w:pBdr>
        <w:spacing w:after="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BASIC HEALTH, WELFARE AND DISABILITY</w:t>
      </w:r>
    </w:p>
    <w:p w14:paraId="00000030" w14:textId="77777777" w:rsidR="0047194E" w:rsidRDefault="0047194E" w:rsidP="00763F30">
      <w:pPr>
        <w:pBdr>
          <w:top w:val="nil"/>
          <w:left w:val="nil"/>
          <w:bottom w:val="nil"/>
          <w:right w:val="nil"/>
          <w:between w:val="nil"/>
        </w:pBdr>
        <w:spacing w:after="0" w:line="360" w:lineRule="auto"/>
        <w:ind w:left="360"/>
        <w:jc w:val="both"/>
        <w:rPr>
          <w:rFonts w:ascii="Times New Roman" w:eastAsia="Times New Roman" w:hAnsi="Times New Roman" w:cs="Times New Roman"/>
          <w:b/>
          <w:color w:val="000000"/>
          <w:sz w:val="24"/>
          <w:szCs w:val="24"/>
        </w:rPr>
      </w:pPr>
    </w:p>
    <w:p w14:paraId="00000031" w14:textId="3648F46F" w:rsidR="0047194E" w:rsidRPr="00763F30" w:rsidRDefault="00F43072" w:rsidP="00763F30">
      <w:pPr>
        <w:pStyle w:val="ListParagraph"/>
        <w:numPr>
          <w:ilvl w:val="0"/>
          <w:numId w:val="3"/>
        </w:numPr>
        <w:pBdr>
          <w:top w:val="nil"/>
          <w:left w:val="nil"/>
          <w:bottom w:val="nil"/>
          <w:right w:val="nil"/>
          <w:between w:val="nil"/>
        </w:pBdr>
        <w:spacing w:after="0" w:line="360" w:lineRule="auto"/>
        <w:jc w:val="both"/>
        <w:rPr>
          <w:rFonts w:ascii="Times New Roman" w:eastAsia="Times New Roman" w:hAnsi="Times New Roman" w:cs="Times New Roman"/>
          <w:b/>
          <w:color w:val="000000"/>
          <w:sz w:val="24"/>
          <w:szCs w:val="24"/>
          <w:u w:val="single"/>
        </w:rPr>
      </w:pPr>
      <w:r w:rsidRPr="00763F30">
        <w:rPr>
          <w:rFonts w:ascii="Times New Roman" w:eastAsia="Times New Roman" w:hAnsi="Times New Roman" w:cs="Times New Roman"/>
          <w:b/>
          <w:color w:val="000000"/>
          <w:sz w:val="24"/>
          <w:szCs w:val="24"/>
          <w:u w:val="single"/>
        </w:rPr>
        <w:t>Health Services</w:t>
      </w:r>
    </w:p>
    <w:p w14:paraId="25CDA90E" w14:textId="3491FB7E" w:rsidR="00870CE8" w:rsidRDefault="00407A47" w:rsidP="00763F3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state party </w:t>
      </w:r>
      <w:r w:rsidR="00F43072" w:rsidRPr="00956A29">
        <w:rPr>
          <w:rFonts w:ascii="Times New Roman" w:eastAsia="Times New Roman" w:hAnsi="Times New Roman" w:cs="Times New Roman"/>
          <w:sz w:val="24"/>
          <w:szCs w:val="24"/>
        </w:rPr>
        <w:t>has</w:t>
      </w:r>
      <w:r>
        <w:rPr>
          <w:rFonts w:ascii="Times New Roman" w:eastAsia="Times New Roman" w:hAnsi="Times New Roman" w:cs="Times New Roman"/>
          <w:sz w:val="24"/>
          <w:szCs w:val="24"/>
        </w:rPr>
        <w:t xml:space="preserve"> reported on</w:t>
      </w:r>
      <w:r w:rsidR="00F43072" w:rsidRPr="00956A29">
        <w:rPr>
          <w:rFonts w:ascii="Times New Roman" w:eastAsia="Times New Roman" w:hAnsi="Times New Roman" w:cs="Times New Roman"/>
          <w:sz w:val="24"/>
          <w:szCs w:val="24"/>
        </w:rPr>
        <w:t xml:space="preserve"> integrated Management of Neonatal, Childhood Illnesses (IMNCI) and Community IMNCI guidelines for early identification and appropriate management of infections, improving under-five child mortality</w:t>
      </w:r>
      <w:r w:rsidR="00F43072">
        <w:rPr>
          <w:vertAlign w:val="superscript"/>
        </w:rPr>
        <w:footnoteReference w:id="20"/>
      </w:r>
      <w:r w:rsidR="00F43072" w:rsidRPr="00956A29">
        <w:rPr>
          <w:rFonts w:ascii="Times New Roman" w:eastAsia="Times New Roman" w:hAnsi="Times New Roman" w:cs="Times New Roman"/>
          <w:sz w:val="24"/>
          <w:szCs w:val="24"/>
        </w:rPr>
        <w:t xml:space="preserve">. </w:t>
      </w:r>
      <w:r w:rsidR="00785C4B">
        <w:rPr>
          <w:rFonts w:ascii="Times New Roman" w:eastAsia="Times New Roman" w:hAnsi="Times New Roman" w:cs="Times New Roman"/>
          <w:sz w:val="24"/>
          <w:szCs w:val="24"/>
        </w:rPr>
        <w:t>However,</w:t>
      </w:r>
      <w:r w:rsidR="00F43072" w:rsidRPr="00956A29">
        <w:rPr>
          <w:rFonts w:ascii="Times New Roman" w:eastAsia="Times New Roman" w:hAnsi="Times New Roman" w:cs="Times New Roman"/>
          <w:sz w:val="24"/>
          <w:szCs w:val="24"/>
        </w:rPr>
        <w:t xml:space="preserve"> many ECCE centres</w:t>
      </w:r>
      <w:r w:rsidR="00763F30">
        <w:rPr>
          <w:rFonts w:ascii="Times New Roman" w:eastAsia="Times New Roman" w:hAnsi="Times New Roman" w:cs="Times New Roman"/>
          <w:sz w:val="24"/>
          <w:szCs w:val="24"/>
        </w:rPr>
        <w:t>,</w:t>
      </w:r>
      <w:r w:rsidR="00F43072" w:rsidRPr="00956A29">
        <w:rPr>
          <w:rFonts w:ascii="Times New Roman" w:eastAsia="Times New Roman" w:hAnsi="Times New Roman" w:cs="Times New Roman"/>
          <w:sz w:val="24"/>
          <w:szCs w:val="24"/>
        </w:rPr>
        <w:t xml:space="preserve"> especially those operating informally lack basic </w:t>
      </w:r>
      <w:r w:rsidR="00E703C7">
        <w:rPr>
          <w:rFonts w:ascii="Times New Roman" w:eastAsia="Times New Roman" w:hAnsi="Times New Roman" w:cs="Times New Roman"/>
          <w:sz w:val="24"/>
          <w:szCs w:val="24"/>
        </w:rPr>
        <w:t>Water, Sanitation and Health</w:t>
      </w:r>
      <w:r w:rsidR="00F43072" w:rsidRPr="00956A29">
        <w:rPr>
          <w:rFonts w:ascii="Times New Roman" w:eastAsia="Times New Roman" w:hAnsi="Times New Roman" w:cs="Times New Roman"/>
          <w:sz w:val="24"/>
          <w:szCs w:val="24"/>
        </w:rPr>
        <w:t xml:space="preserve"> facilities, making the</w:t>
      </w:r>
      <w:r w:rsidR="00793289">
        <w:rPr>
          <w:rFonts w:ascii="Times New Roman" w:eastAsia="Times New Roman" w:hAnsi="Times New Roman" w:cs="Times New Roman"/>
          <w:sz w:val="24"/>
          <w:szCs w:val="24"/>
        </w:rPr>
        <w:t>m unsafe for children’s health.</w:t>
      </w:r>
    </w:p>
    <w:p w14:paraId="3B86919E" w14:textId="77777777" w:rsidR="00485E6E" w:rsidRPr="00956A29" w:rsidRDefault="00485E6E" w:rsidP="00956A29">
      <w:pPr>
        <w:spacing w:line="360" w:lineRule="auto"/>
        <w:ind w:left="360"/>
        <w:jc w:val="both"/>
        <w:rPr>
          <w:rFonts w:ascii="Times New Roman" w:eastAsia="Times New Roman" w:hAnsi="Times New Roman" w:cs="Times New Roman"/>
          <w:sz w:val="24"/>
          <w:szCs w:val="24"/>
        </w:rPr>
      </w:pPr>
    </w:p>
    <w:p w14:paraId="31846765" w14:textId="0BC35055" w:rsidR="00AE69A8" w:rsidRPr="00C618E1" w:rsidRDefault="00763F30" w:rsidP="00763F30">
      <w:pPr>
        <w:pStyle w:val="ListParagraph"/>
        <w:numPr>
          <w:ilvl w:val="0"/>
          <w:numId w:val="3"/>
        </w:numPr>
        <w:spacing w:line="360" w:lineRule="auto"/>
        <w:jc w:val="both"/>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 xml:space="preserve">Children with </w:t>
      </w:r>
      <w:r w:rsidR="00AE69A8" w:rsidRPr="00C618E1">
        <w:rPr>
          <w:rFonts w:ascii="Times New Roman" w:eastAsia="Times New Roman" w:hAnsi="Times New Roman" w:cs="Times New Roman"/>
          <w:b/>
          <w:bCs/>
          <w:sz w:val="24"/>
          <w:szCs w:val="24"/>
          <w:u w:val="single"/>
        </w:rPr>
        <w:t>Disabilit</w:t>
      </w:r>
      <w:r w:rsidR="00B81D03">
        <w:rPr>
          <w:rFonts w:ascii="Times New Roman" w:eastAsia="Times New Roman" w:hAnsi="Times New Roman" w:cs="Times New Roman"/>
          <w:b/>
          <w:bCs/>
          <w:sz w:val="24"/>
          <w:szCs w:val="24"/>
          <w:u w:val="single"/>
        </w:rPr>
        <w:t>ies</w:t>
      </w:r>
    </w:p>
    <w:p w14:paraId="3393E4B9" w14:textId="533D0321" w:rsidR="00485E6E" w:rsidRDefault="00B81D0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w:t>
      </w:r>
      <w:r w:rsidR="00AE69A8">
        <w:rPr>
          <w:rFonts w:ascii="Times New Roman" w:eastAsia="Times New Roman" w:hAnsi="Times New Roman" w:cs="Times New Roman"/>
          <w:sz w:val="24"/>
          <w:szCs w:val="24"/>
        </w:rPr>
        <w:t xml:space="preserve"> lack</w:t>
      </w:r>
      <w:r>
        <w:rPr>
          <w:rFonts w:ascii="Times New Roman" w:eastAsia="Times New Roman" w:hAnsi="Times New Roman" w:cs="Times New Roman"/>
          <w:sz w:val="24"/>
          <w:szCs w:val="24"/>
        </w:rPr>
        <w:t xml:space="preserve"> of</w:t>
      </w:r>
      <w:r w:rsidR="00AE69A8">
        <w:rPr>
          <w:rFonts w:ascii="Times New Roman" w:eastAsia="Times New Roman" w:hAnsi="Times New Roman" w:cs="Times New Roman"/>
          <w:sz w:val="24"/>
          <w:szCs w:val="24"/>
        </w:rPr>
        <w:t xml:space="preserve"> functional national early intervention programme, </w:t>
      </w:r>
      <w:r w:rsidR="00180D75">
        <w:rPr>
          <w:rFonts w:ascii="Times New Roman" w:eastAsia="Times New Roman" w:hAnsi="Times New Roman" w:cs="Times New Roman"/>
          <w:sz w:val="24"/>
          <w:szCs w:val="24"/>
        </w:rPr>
        <w:t xml:space="preserve">inclusive infrastructure and support services </w:t>
      </w:r>
      <w:r w:rsidR="00AE69A8">
        <w:rPr>
          <w:rFonts w:ascii="Times New Roman" w:eastAsia="Times New Roman" w:hAnsi="Times New Roman" w:cs="Times New Roman"/>
          <w:sz w:val="24"/>
          <w:szCs w:val="24"/>
        </w:rPr>
        <w:t xml:space="preserve">which places children with disabilities at greater risk of exclusion and </w:t>
      </w:r>
      <w:r w:rsidR="00180D75">
        <w:rPr>
          <w:rFonts w:ascii="Times New Roman" w:eastAsia="Times New Roman" w:hAnsi="Times New Roman" w:cs="Times New Roman"/>
          <w:sz w:val="24"/>
          <w:szCs w:val="24"/>
        </w:rPr>
        <w:t xml:space="preserve">delay. </w:t>
      </w:r>
      <w:r w:rsidR="009A59FA" w:rsidRPr="009A59FA">
        <w:rPr>
          <w:rFonts w:ascii="Times New Roman" w:eastAsia="Times New Roman" w:hAnsi="Times New Roman" w:cs="Times New Roman"/>
          <w:sz w:val="24"/>
          <w:szCs w:val="24"/>
        </w:rPr>
        <w:t xml:space="preserve">While the Education Act (2010) </w:t>
      </w:r>
      <w:r>
        <w:rPr>
          <w:rFonts w:ascii="Times New Roman" w:eastAsia="Times New Roman" w:hAnsi="Times New Roman" w:cs="Times New Roman"/>
          <w:sz w:val="24"/>
          <w:szCs w:val="24"/>
        </w:rPr>
        <w:t xml:space="preserve">dictates </w:t>
      </w:r>
      <w:r w:rsidR="009A59FA" w:rsidRPr="009A59FA">
        <w:rPr>
          <w:rFonts w:ascii="Times New Roman" w:eastAsia="Times New Roman" w:hAnsi="Times New Roman" w:cs="Times New Roman"/>
          <w:sz w:val="24"/>
          <w:szCs w:val="24"/>
        </w:rPr>
        <w:t>inclusion,</w:t>
      </w:r>
      <w:r w:rsidR="00E33542">
        <w:rPr>
          <w:rFonts w:ascii="Times New Roman" w:eastAsia="Times New Roman" w:hAnsi="Times New Roman" w:cs="Times New Roman"/>
          <w:sz w:val="24"/>
          <w:szCs w:val="24"/>
        </w:rPr>
        <w:t xml:space="preserve"> yet</w:t>
      </w:r>
      <w:r w:rsidR="009A59FA" w:rsidRPr="009A59FA">
        <w:rPr>
          <w:rFonts w:ascii="Times New Roman" w:eastAsia="Times New Roman" w:hAnsi="Times New Roman" w:cs="Times New Roman"/>
          <w:sz w:val="24"/>
          <w:szCs w:val="24"/>
        </w:rPr>
        <w:t xml:space="preserve"> about 40% of children aged 5–10 with disabilities do not attend primary school</w:t>
      </w:r>
      <w:r w:rsidR="00763F30">
        <w:rPr>
          <w:rFonts w:ascii="Times New Roman" w:eastAsia="Times New Roman" w:hAnsi="Times New Roman" w:cs="Times New Roman"/>
          <w:sz w:val="24"/>
          <w:szCs w:val="24"/>
        </w:rPr>
        <w:t>.</w:t>
      </w:r>
      <w:r w:rsidR="009A59FA" w:rsidRPr="009A59FA">
        <w:rPr>
          <w:rFonts w:ascii="Times New Roman" w:eastAsia="Times New Roman" w:hAnsi="Times New Roman" w:cs="Times New Roman"/>
          <w:sz w:val="24"/>
          <w:szCs w:val="24"/>
        </w:rPr>
        <w:t xml:space="preserve"> </w:t>
      </w:r>
      <w:r w:rsidR="00180D75">
        <w:rPr>
          <w:rFonts w:ascii="Times New Roman" w:eastAsia="Times New Roman" w:hAnsi="Times New Roman" w:cs="Times New Roman"/>
          <w:sz w:val="24"/>
          <w:szCs w:val="24"/>
        </w:rPr>
        <w:t>This</w:t>
      </w:r>
      <w:r w:rsidR="00AE69A8">
        <w:rPr>
          <w:rFonts w:ascii="Times New Roman" w:eastAsia="Times New Roman" w:hAnsi="Times New Roman" w:cs="Times New Roman"/>
          <w:sz w:val="24"/>
          <w:szCs w:val="24"/>
        </w:rPr>
        <w:t xml:space="preserve"> violates the rights of children with disabilities under Articles 23</w:t>
      </w:r>
      <w:r w:rsidR="00AE69A8">
        <w:rPr>
          <w:rFonts w:ascii="Times New Roman" w:eastAsia="Times New Roman" w:hAnsi="Times New Roman" w:cs="Times New Roman"/>
          <w:sz w:val="24"/>
          <w:szCs w:val="24"/>
          <w:vertAlign w:val="superscript"/>
        </w:rPr>
        <w:footnoteReference w:id="21"/>
      </w:r>
      <w:r w:rsidR="00AE69A8">
        <w:rPr>
          <w:rFonts w:ascii="Times New Roman" w:eastAsia="Times New Roman" w:hAnsi="Times New Roman" w:cs="Times New Roman"/>
          <w:sz w:val="24"/>
          <w:szCs w:val="24"/>
        </w:rPr>
        <w:t xml:space="preserve"> and 28</w:t>
      </w:r>
      <w:r w:rsidR="00AE69A8">
        <w:rPr>
          <w:rFonts w:ascii="Times New Roman" w:eastAsia="Times New Roman" w:hAnsi="Times New Roman" w:cs="Times New Roman"/>
          <w:sz w:val="24"/>
          <w:szCs w:val="24"/>
          <w:vertAlign w:val="superscript"/>
        </w:rPr>
        <w:footnoteReference w:id="22"/>
      </w:r>
      <w:r w:rsidR="00AE69A8">
        <w:rPr>
          <w:rFonts w:ascii="Times New Roman" w:eastAsia="Times New Roman" w:hAnsi="Times New Roman" w:cs="Times New Roman"/>
          <w:sz w:val="24"/>
          <w:szCs w:val="24"/>
        </w:rPr>
        <w:t xml:space="preserve"> of the CRC. </w:t>
      </w:r>
      <w:r w:rsidR="00F43072">
        <w:rPr>
          <w:rFonts w:ascii="Times New Roman" w:eastAsia="Times New Roman" w:hAnsi="Times New Roman" w:cs="Times New Roman"/>
          <w:sz w:val="24"/>
          <w:szCs w:val="24"/>
        </w:rPr>
        <w:t>The Lesotho State report states “</w:t>
      </w:r>
      <w:r w:rsidR="00F43072" w:rsidRPr="006F1817">
        <w:rPr>
          <w:rFonts w:ascii="Times New Roman" w:eastAsia="Times New Roman" w:hAnsi="Times New Roman" w:cs="Times New Roman"/>
          <w:sz w:val="24"/>
          <w:szCs w:val="24"/>
        </w:rPr>
        <w:t>The Disability Mainstreaming Plan which was revised in 2020 has catered for the rest of the points.</w:t>
      </w:r>
      <w:r w:rsidR="00F43072">
        <w:rPr>
          <w:rFonts w:ascii="Times New Roman" w:eastAsia="Times New Roman" w:hAnsi="Times New Roman" w:cs="Times New Roman"/>
          <w:sz w:val="24"/>
          <w:szCs w:val="24"/>
        </w:rPr>
        <w:t xml:space="preserve"> The challenge </w:t>
      </w:r>
      <w:r w:rsidR="00E33542">
        <w:rPr>
          <w:rFonts w:ascii="Times New Roman" w:eastAsia="Times New Roman" w:hAnsi="Times New Roman" w:cs="Times New Roman"/>
          <w:sz w:val="24"/>
          <w:szCs w:val="24"/>
        </w:rPr>
        <w:t xml:space="preserve">is inadequate </w:t>
      </w:r>
      <w:r w:rsidR="00F43072">
        <w:rPr>
          <w:rFonts w:ascii="Times New Roman" w:eastAsia="Times New Roman" w:hAnsi="Times New Roman" w:cs="Times New Roman"/>
          <w:sz w:val="24"/>
          <w:szCs w:val="24"/>
        </w:rPr>
        <w:t>capacity to implement what has been proposed in the plan. Key result areas include the provision of inclusive</w:t>
      </w:r>
      <w:r w:rsidR="00E33542">
        <w:rPr>
          <w:rFonts w:ascii="Times New Roman" w:eastAsia="Times New Roman" w:hAnsi="Times New Roman" w:cs="Times New Roman"/>
          <w:sz w:val="24"/>
          <w:szCs w:val="24"/>
        </w:rPr>
        <w:t>;</w:t>
      </w:r>
      <w:r w:rsidR="00F43072">
        <w:rPr>
          <w:rFonts w:ascii="Times New Roman" w:eastAsia="Times New Roman" w:hAnsi="Times New Roman" w:cs="Times New Roman"/>
          <w:sz w:val="24"/>
          <w:szCs w:val="24"/>
        </w:rPr>
        <w:t xml:space="preserve"> education</w:t>
      </w:r>
      <w:r w:rsidR="00E33542">
        <w:rPr>
          <w:rFonts w:ascii="Times New Roman" w:eastAsia="Times New Roman" w:hAnsi="Times New Roman" w:cs="Times New Roman"/>
          <w:sz w:val="24"/>
          <w:szCs w:val="24"/>
        </w:rPr>
        <w:t xml:space="preserve">, </w:t>
      </w:r>
      <w:r w:rsidR="00F43072">
        <w:rPr>
          <w:rFonts w:ascii="Times New Roman" w:eastAsia="Times New Roman" w:hAnsi="Times New Roman" w:cs="Times New Roman"/>
          <w:sz w:val="24"/>
          <w:szCs w:val="24"/>
        </w:rPr>
        <w:t>public transport</w:t>
      </w:r>
      <w:r w:rsidR="00E33542">
        <w:rPr>
          <w:rFonts w:ascii="Times New Roman" w:eastAsia="Times New Roman" w:hAnsi="Times New Roman" w:cs="Times New Roman"/>
          <w:sz w:val="24"/>
          <w:szCs w:val="24"/>
        </w:rPr>
        <w:t xml:space="preserve">, </w:t>
      </w:r>
      <w:r w:rsidR="00F43072">
        <w:rPr>
          <w:rFonts w:ascii="Times New Roman" w:eastAsia="Times New Roman" w:hAnsi="Times New Roman" w:cs="Times New Roman"/>
          <w:sz w:val="24"/>
          <w:szCs w:val="24"/>
        </w:rPr>
        <w:t>provision of information and technology</w:t>
      </w:r>
      <w:r w:rsidR="00E33542">
        <w:rPr>
          <w:rFonts w:ascii="Times New Roman" w:eastAsia="Times New Roman" w:hAnsi="Times New Roman" w:cs="Times New Roman"/>
          <w:sz w:val="24"/>
          <w:szCs w:val="24"/>
        </w:rPr>
        <w:t>,</w:t>
      </w:r>
      <w:r w:rsidR="00F43072">
        <w:rPr>
          <w:rFonts w:ascii="Times New Roman" w:eastAsia="Times New Roman" w:hAnsi="Times New Roman" w:cs="Times New Roman"/>
          <w:sz w:val="24"/>
          <w:szCs w:val="24"/>
        </w:rPr>
        <w:t xml:space="preserve"> recreation as well as access to livelihoods”</w:t>
      </w:r>
      <w:r w:rsidR="00F43072">
        <w:rPr>
          <w:rFonts w:ascii="Times New Roman" w:eastAsia="Times New Roman" w:hAnsi="Times New Roman" w:cs="Times New Roman"/>
          <w:sz w:val="24"/>
          <w:szCs w:val="24"/>
          <w:vertAlign w:val="superscript"/>
        </w:rPr>
        <w:t xml:space="preserve"> </w:t>
      </w:r>
      <w:r w:rsidR="00F43072">
        <w:rPr>
          <w:rFonts w:ascii="Times New Roman" w:eastAsia="Times New Roman" w:hAnsi="Times New Roman" w:cs="Times New Roman"/>
          <w:sz w:val="24"/>
          <w:szCs w:val="24"/>
          <w:vertAlign w:val="superscript"/>
        </w:rPr>
        <w:footnoteReference w:id="23"/>
      </w:r>
      <w:r w:rsidR="00F43072">
        <w:rPr>
          <w:rFonts w:ascii="Times New Roman" w:eastAsia="Times New Roman" w:hAnsi="Times New Roman" w:cs="Times New Roman"/>
          <w:sz w:val="24"/>
          <w:szCs w:val="24"/>
        </w:rPr>
        <w:t xml:space="preserve">. </w:t>
      </w:r>
    </w:p>
    <w:p w14:paraId="0BF92553" w14:textId="53947CB2" w:rsidR="00622761" w:rsidRDefault="00622761">
      <w:pPr>
        <w:spacing w:line="360" w:lineRule="auto"/>
        <w:jc w:val="both"/>
        <w:rPr>
          <w:rFonts w:ascii="Times New Roman" w:eastAsia="Times New Roman" w:hAnsi="Times New Roman" w:cs="Times New Roman"/>
          <w:sz w:val="24"/>
          <w:szCs w:val="24"/>
        </w:rPr>
      </w:pPr>
    </w:p>
    <w:p w14:paraId="00000034" w14:textId="61D34E24" w:rsidR="0047194E" w:rsidRDefault="002920E7">
      <w:pPr>
        <w:numPr>
          <w:ilvl w:val="0"/>
          <w:numId w:val="4"/>
        </w:num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EDUCATION, LEISURE AND CULTURAL ACTIVITIES</w:t>
      </w:r>
    </w:p>
    <w:p w14:paraId="00000035" w14:textId="6D363F02" w:rsidR="0047194E" w:rsidRDefault="00F43072" w:rsidP="002920E7">
      <w:pPr>
        <w:pStyle w:val="Heading1"/>
        <w:numPr>
          <w:ilvl w:val="0"/>
          <w:numId w:val="3"/>
        </w:numPr>
        <w:jc w:val="both"/>
        <w:rPr>
          <w:u w:val="single"/>
        </w:rPr>
      </w:pPr>
      <w:bookmarkStart w:id="22" w:name="_heading=h.i9f4djrglust" w:colFirst="0" w:colLast="0"/>
      <w:bookmarkEnd w:id="22"/>
      <w:r>
        <w:rPr>
          <w:u w:val="single"/>
        </w:rPr>
        <w:t xml:space="preserve">Early Childhood Education – Access, Quality &amp; Equity </w:t>
      </w:r>
    </w:p>
    <w:p w14:paraId="00000036" w14:textId="5104D909" w:rsidR="0047194E" w:rsidRDefault="00F4307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w:t>
      </w:r>
      <w:r w:rsidR="00990EC2">
        <w:rPr>
          <w:rFonts w:ascii="Times New Roman" w:eastAsia="Times New Roman" w:hAnsi="Times New Roman" w:cs="Times New Roman"/>
          <w:sz w:val="24"/>
          <w:szCs w:val="24"/>
        </w:rPr>
        <w:t xml:space="preserve"> the</w:t>
      </w:r>
      <w:r>
        <w:rPr>
          <w:rFonts w:ascii="Times New Roman" w:eastAsia="Times New Roman" w:hAnsi="Times New Roman" w:cs="Times New Roman"/>
          <w:sz w:val="24"/>
          <w:szCs w:val="24"/>
        </w:rPr>
        <w:t xml:space="preserve"> State report “the Government regulates fee structures for all public schools in order to avoid exorbitant fees by individual schools”.</w:t>
      </w:r>
      <w:r>
        <w:rPr>
          <w:rFonts w:ascii="Times New Roman" w:eastAsia="Times New Roman" w:hAnsi="Times New Roman" w:cs="Times New Roman"/>
          <w:sz w:val="24"/>
          <w:szCs w:val="24"/>
          <w:vertAlign w:val="superscript"/>
        </w:rPr>
        <w:footnoteReference w:id="24"/>
      </w:r>
      <w:r>
        <w:rPr>
          <w:rFonts w:ascii="Times New Roman" w:eastAsia="Times New Roman" w:hAnsi="Times New Roman" w:cs="Times New Roman"/>
          <w:sz w:val="24"/>
          <w:szCs w:val="24"/>
        </w:rPr>
        <w:t xml:space="preserve"> As of 2024, only 317 of 1,504 primary </w:t>
      </w:r>
      <w:r>
        <w:rPr>
          <w:rFonts w:ascii="Times New Roman" w:eastAsia="Times New Roman" w:hAnsi="Times New Roman" w:cs="Times New Roman"/>
          <w:sz w:val="24"/>
          <w:szCs w:val="24"/>
        </w:rPr>
        <w:lastRenderedPageBreak/>
        <w:t xml:space="preserve">schools offer reception classes, and more than 2,300 community and private centres operate with limited oversight. It is therefore important for the government to </w:t>
      </w:r>
      <w:r w:rsidR="00BF3452">
        <w:rPr>
          <w:rFonts w:ascii="Times New Roman" w:eastAsia="Times New Roman" w:hAnsi="Times New Roman" w:cs="Times New Roman"/>
          <w:sz w:val="24"/>
          <w:szCs w:val="24"/>
        </w:rPr>
        <w:t>monitor</w:t>
      </w:r>
      <w:r>
        <w:rPr>
          <w:rFonts w:ascii="Times New Roman" w:eastAsia="Times New Roman" w:hAnsi="Times New Roman" w:cs="Times New Roman"/>
          <w:sz w:val="24"/>
          <w:szCs w:val="24"/>
        </w:rPr>
        <w:t xml:space="preserve"> this sector to ensure quality delivery and r</w:t>
      </w:r>
      <w:r w:rsidR="00BF3452">
        <w:rPr>
          <w:rFonts w:ascii="Times New Roman" w:eastAsia="Times New Roman" w:hAnsi="Times New Roman" w:cs="Times New Roman"/>
          <w:sz w:val="24"/>
          <w:szCs w:val="24"/>
        </w:rPr>
        <w:t>egulate private sector fee structures</w:t>
      </w:r>
      <w:r>
        <w:rPr>
          <w:rFonts w:ascii="Times New Roman" w:eastAsia="Times New Roman" w:hAnsi="Times New Roman" w:cs="Times New Roman"/>
          <w:sz w:val="24"/>
          <w:szCs w:val="24"/>
        </w:rPr>
        <w:t xml:space="preserve">. </w:t>
      </w:r>
    </w:p>
    <w:p w14:paraId="62D72358" w14:textId="69AD1925" w:rsidR="00A503E1" w:rsidRDefault="00F43072" w:rsidP="00A503E1">
      <w:pPr>
        <w:spacing w:line="360" w:lineRule="auto"/>
        <w:jc w:val="both"/>
        <w:rPr>
          <w:rFonts w:ascii="Times New Roman" w:eastAsia="Times New Roman" w:hAnsi="Times New Roman" w:cs="Times New Roman"/>
          <w:sz w:val="24"/>
          <w:szCs w:val="24"/>
        </w:rPr>
      </w:pPr>
      <w:bookmarkStart w:id="23" w:name="_heading=h.d4hmlsh1dd77" w:colFirst="0" w:colLast="0"/>
      <w:bookmarkEnd w:id="23"/>
      <w:r>
        <w:rPr>
          <w:rFonts w:ascii="Times New Roman" w:eastAsia="Times New Roman" w:hAnsi="Times New Roman" w:cs="Times New Roman"/>
          <w:sz w:val="24"/>
          <w:szCs w:val="24"/>
        </w:rPr>
        <w:t>Access to Early Childhood Care and Education (ECCE) in Lesotho remains limited, inequitable, and misaligned with the principles of universality and non-discrimination outlined in Article 28 of the CR</w:t>
      </w:r>
      <w:r w:rsidR="00DE2A2B">
        <w:rPr>
          <w:rFonts w:ascii="Times New Roman" w:eastAsia="Times New Roman" w:hAnsi="Times New Roman" w:cs="Times New Roman"/>
          <w:sz w:val="24"/>
          <w:szCs w:val="24"/>
        </w:rPr>
        <w:t>C</w:t>
      </w:r>
      <w:r w:rsidR="002007BD">
        <w:rPr>
          <w:rStyle w:val="FootnoteReference"/>
          <w:rFonts w:ascii="Times New Roman" w:eastAsia="Times New Roman" w:hAnsi="Times New Roman" w:cs="Times New Roman"/>
          <w:sz w:val="24"/>
          <w:szCs w:val="24"/>
        </w:rPr>
        <w:footnoteReference w:id="25"/>
      </w:r>
      <w:r>
        <w:rPr>
          <w:rFonts w:ascii="Times New Roman" w:eastAsia="Times New Roman" w:hAnsi="Times New Roman" w:cs="Times New Roman"/>
          <w:sz w:val="24"/>
          <w:szCs w:val="24"/>
        </w:rPr>
        <w:t>and</w:t>
      </w:r>
      <w:r w:rsidR="002920E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SDG 4 indicator 4.2. Despite policy recognition of ECCE as a national priority, only 37% of children aged 3–5 are enrolled, with the net enrolment rate at just 27%</w:t>
      </w:r>
      <w:r w:rsidR="001C34A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1C34A8">
        <w:rPr>
          <w:rFonts w:ascii="Times New Roman" w:eastAsia="Times New Roman" w:hAnsi="Times New Roman" w:cs="Times New Roman"/>
          <w:sz w:val="24"/>
          <w:szCs w:val="24"/>
        </w:rPr>
        <w:t>L</w:t>
      </w:r>
      <w:r>
        <w:rPr>
          <w:rFonts w:ascii="Times New Roman" w:eastAsia="Times New Roman" w:hAnsi="Times New Roman" w:cs="Times New Roman"/>
          <w:sz w:val="24"/>
          <w:szCs w:val="24"/>
        </w:rPr>
        <w:t xml:space="preserve">eaving most children especially in </w:t>
      </w:r>
      <w:r w:rsidR="003A58EB">
        <w:rPr>
          <w:rFonts w:ascii="Times New Roman" w:eastAsia="Times New Roman" w:hAnsi="Times New Roman" w:cs="Times New Roman"/>
          <w:sz w:val="24"/>
          <w:szCs w:val="24"/>
        </w:rPr>
        <w:t>marginalized communities</w:t>
      </w:r>
      <w:r w:rsidR="00FF745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excluded from early learning opportunities critical to their development</w:t>
      </w:r>
      <w:r w:rsidR="002007BD">
        <w:rPr>
          <w:rStyle w:val="FootnoteReference"/>
          <w:rFonts w:ascii="Times New Roman" w:eastAsia="Times New Roman" w:hAnsi="Times New Roman" w:cs="Times New Roman"/>
          <w:sz w:val="24"/>
          <w:szCs w:val="24"/>
        </w:rPr>
        <w:footnoteReference w:id="26"/>
      </w:r>
      <w:r>
        <w:rPr>
          <w:rFonts w:ascii="Times New Roman" w:eastAsia="Times New Roman" w:hAnsi="Times New Roman" w:cs="Times New Roman"/>
          <w:sz w:val="24"/>
          <w:szCs w:val="24"/>
        </w:rPr>
        <w:t xml:space="preserve">. </w:t>
      </w:r>
    </w:p>
    <w:p w14:paraId="28AA3B8D" w14:textId="3D343B52" w:rsidR="00485E6E" w:rsidRDefault="00F4307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regions face acute shortages of infrastructure, qualified personnel, and government oversight, deepening inequality in violation of CRC Articles 2</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 xml:space="preserve"> and 6</w:t>
      </w:r>
      <w:r>
        <w:rPr>
          <w:rFonts w:ascii="Times New Roman" w:eastAsia="Times New Roman" w:hAnsi="Times New Roman" w:cs="Times New Roman"/>
          <w:sz w:val="24"/>
          <w:szCs w:val="24"/>
          <w:vertAlign w:val="superscript"/>
        </w:rPr>
        <w:footnoteReference w:id="28"/>
      </w:r>
      <w:r w:rsidRPr="006F181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A503E1" w:rsidRPr="00A503E1">
        <w:rPr>
          <w:rFonts w:ascii="Times New Roman" w:eastAsia="Times New Roman" w:hAnsi="Times New Roman" w:cs="Times New Roman"/>
          <w:sz w:val="24"/>
          <w:szCs w:val="24"/>
        </w:rPr>
        <w:t>Nutrition programmes in ECE centres are not disability-sensitive. Children with disabilities, particularly those with feeding challenges, are often overlooked in school feeding programmes or do not receive adequate dietary support</w:t>
      </w:r>
      <w:r w:rsidR="00A503E1">
        <w:rPr>
          <w:rStyle w:val="FootnoteReference"/>
          <w:rFonts w:ascii="Times New Roman" w:eastAsia="Times New Roman" w:hAnsi="Times New Roman" w:cs="Times New Roman"/>
          <w:sz w:val="24"/>
          <w:szCs w:val="24"/>
        </w:rPr>
        <w:footnoteReference w:id="29"/>
      </w:r>
      <w:r w:rsidR="00A503E1">
        <w:rPr>
          <w:rFonts w:ascii="Times New Roman" w:eastAsia="Times New Roman" w:hAnsi="Times New Roman" w:cs="Times New Roman"/>
          <w:sz w:val="24"/>
          <w:szCs w:val="24"/>
        </w:rPr>
        <w:t>.</w:t>
      </w:r>
    </w:p>
    <w:p w14:paraId="17D487B1" w14:textId="77777777" w:rsidR="0037542D" w:rsidRDefault="0037542D">
      <w:pPr>
        <w:spacing w:line="360" w:lineRule="auto"/>
        <w:jc w:val="both"/>
        <w:rPr>
          <w:rFonts w:ascii="Times New Roman" w:eastAsia="Times New Roman" w:hAnsi="Times New Roman" w:cs="Times New Roman"/>
          <w:sz w:val="24"/>
          <w:szCs w:val="24"/>
        </w:rPr>
      </w:pPr>
    </w:p>
    <w:p w14:paraId="00000039" w14:textId="49D914A5" w:rsidR="0047194E" w:rsidRDefault="006F1817" w:rsidP="002920E7">
      <w:pPr>
        <w:pStyle w:val="Heading1"/>
        <w:numPr>
          <w:ilvl w:val="0"/>
          <w:numId w:val="3"/>
        </w:numPr>
        <w:jc w:val="both"/>
      </w:pPr>
      <w:bookmarkStart w:id="26" w:name="_heading=h.t6qcnxbs522e" w:colFirst="0" w:colLast="0"/>
      <w:bookmarkEnd w:id="26"/>
      <w:r>
        <w:rPr>
          <w:u w:val="single"/>
        </w:rPr>
        <w:t xml:space="preserve"> </w:t>
      </w:r>
      <w:r w:rsidR="00F43072">
        <w:rPr>
          <w:u w:val="single"/>
        </w:rPr>
        <w:t>Efficiency &amp; Learning</w:t>
      </w:r>
    </w:p>
    <w:p w14:paraId="0000003A" w14:textId="76DEEE03" w:rsidR="0047194E" w:rsidRDefault="00F43072">
      <w:pPr>
        <w:spacing w:line="360" w:lineRule="auto"/>
        <w:jc w:val="both"/>
        <w:rPr>
          <w:rFonts w:ascii="Times New Roman" w:eastAsia="Times New Roman" w:hAnsi="Times New Roman" w:cs="Times New Roman"/>
          <w:sz w:val="24"/>
          <w:szCs w:val="24"/>
        </w:rPr>
      </w:pPr>
      <w:bookmarkStart w:id="27" w:name="_heading=h.di631qwlocb2" w:colFirst="0" w:colLast="0"/>
      <w:bookmarkEnd w:id="27"/>
      <w:r>
        <w:rPr>
          <w:rFonts w:ascii="Times New Roman" w:eastAsia="Times New Roman" w:hAnsi="Times New Roman" w:cs="Times New Roman"/>
          <w:sz w:val="24"/>
          <w:szCs w:val="24"/>
        </w:rPr>
        <w:t xml:space="preserve">Despite longstanding policy commitments and moderate public investment in education, Lesotho’s early learning outcomes remain worryingly low. </w:t>
      </w:r>
      <w:r w:rsidR="00B71B43">
        <w:rPr>
          <w:rFonts w:ascii="Times New Roman" w:eastAsia="Times New Roman" w:hAnsi="Times New Roman" w:cs="Times New Roman"/>
          <w:sz w:val="24"/>
          <w:szCs w:val="24"/>
        </w:rPr>
        <w:t xml:space="preserve">According to Lesotho National </w:t>
      </w:r>
      <w:r w:rsidR="00152EEC">
        <w:rPr>
          <w:rFonts w:ascii="Times New Roman" w:eastAsia="Times New Roman" w:hAnsi="Times New Roman" w:cs="Times New Roman"/>
          <w:sz w:val="24"/>
          <w:szCs w:val="24"/>
        </w:rPr>
        <w:t xml:space="preserve">Assessment </w:t>
      </w:r>
      <w:r w:rsidR="00B71B43">
        <w:rPr>
          <w:rFonts w:ascii="Times New Roman" w:eastAsia="Times New Roman" w:hAnsi="Times New Roman" w:cs="Times New Roman"/>
          <w:sz w:val="24"/>
          <w:szCs w:val="24"/>
        </w:rPr>
        <w:t xml:space="preserve">of Education progress </w:t>
      </w:r>
      <w:r w:rsidR="00152EEC">
        <w:rPr>
          <w:rFonts w:ascii="Times New Roman" w:eastAsia="Times New Roman" w:hAnsi="Times New Roman" w:cs="Times New Roman"/>
          <w:sz w:val="24"/>
          <w:szCs w:val="24"/>
        </w:rPr>
        <w:t>data confirm</w:t>
      </w:r>
      <w:r w:rsidR="00B71B43">
        <w:rPr>
          <w:rFonts w:ascii="Times New Roman" w:eastAsia="Times New Roman" w:hAnsi="Times New Roman" w:cs="Times New Roman"/>
          <w:sz w:val="24"/>
          <w:szCs w:val="24"/>
        </w:rPr>
        <w:t>s</w:t>
      </w:r>
      <w:r w:rsidR="00152EEC">
        <w:rPr>
          <w:rFonts w:ascii="Times New Roman" w:eastAsia="Times New Roman" w:hAnsi="Times New Roman" w:cs="Times New Roman"/>
          <w:sz w:val="24"/>
          <w:szCs w:val="24"/>
        </w:rPr>
        <w:t xml:space="preserve"> </w:t>
      </w:r>
      <w:r w:rsidR="00B71B43">
        <w:rPr>
          <w:rFonts w:ascii="Times New Roman" w:eastAsia="Times New Roman" w:hAnsi="Times New Roman" w:cs="Times New Roman"/>
          <w:sz w:val="24"/>
          <w:szCs w:val="24"/>
        </w:rPr>
        <w:t xml:space="preserve">that </w:t>
      </w:r>
      <w:r w:rsidR="00152EEC">
        <w:rPr>
          <w:rFonts w:ascii="Times New Roman" w:eastAsia="Times New Roman" w:hAnsi="Times New Roman" w:cs="Times New Roman"/>
          <w:sz w:val="24"/>
          <w:szCs w:val="24"/>
        </w:rPr>
        <w:t>only 38% of Grade 4 learners demonstrate foundational literacy and 44% meet numeracy benchmarks, with rural children and boys particularly disadvantag</w:t>
      </w:r>
      <w:r w:rsidR="002007BD">
        <w:rPr>
          <w:rFonts w:ascii="Times New Roman" w:eastAsia="Times New Roman" w:hAnsi="Times New Roman" w:cs="Times New Roman"/>
          <w:sz w:val="24"/>
          <w:szCs w:val="24"/>
        </w:rPr>
        <w:t>e</w:t>
      </w:r>
      <w:r w:rsidR="0019031E">
        <w:rPr>
          <w:rFonts w:ascii="Times New Roman" w:eastAsia="Times New Roman" w:hAnsi="Times New Roman" w:cs="Times New Roman"/>
          <w:sz w:val="24"/>
          <w:szCs w:val="24"/>
        </w:rPr>
        <w:t>d</w:t>
      </w:r>
      <w:r w:rsidR="002007BD">
        <w:rPr>
          <w:rStyle w:val="FootnoteReference"/>
          <w:rFonts w:ascii="Times New Roman" w:eastAsia="Times New Roman" w:hAnsi="Times New Roman" w:cs="Times New Roman"/>
          <w:sz w:val="24"/>
          <w:szCs w:val="24"/>
        </w:rPr>
        <w:footnoteReference w:id="30"/>
      </w:r>
      <w:r w:rsidR="0019031E">
        <w:rPr>
          <w:rFonts w:ascii="Times New Roman" w:eastAsia="Times New Roman" w:hAnsi="Times New Roman" w:cs="Times New Roman"/>
          <w:sz w:val="24"/>
          <w:szCs w:val="24"/>
        </w:rPr>
        <w:t>.</w:t>
      </w:r>
      <w:r w:rsidR="00152EEC">
        <w:rPr>
          <w:rFonts w:ascii="Times New Roman" w:eastAsia="Times New Roman" w:hAnsi="Times New Roman" w:cs="Times New Roman"/>
          <w:sz w:val="24"/>
          <w:szCs w:val="24"/>
        </w:rPr>
        <w:t>These gaps reflect deep systemic challenges that undermine children’s rights to quality</w:t>
      </w:r>
      <w:r w:rsidR="00B71B43">
        <w:rPr>
          <w:rFonts w:ascii="Times New Roman" w:eastAsia="Times New Roman" w:hAnsi="Times New Roman" w:cs="Times New Roman"/>
          <w:sz w:val="24"/>
          <w:szCs w:val="24"/>
        </w:rPr>
        <w:t>, equitable</w:t>
      </w:r>
      <w:r w:rsidR="00152EEC">
        <w:rPr>
          <w:rFonts w:ascii="Times New Roman" w:eastAsia="Times New Roman" w:hAnsi="Times New Roman" w:cs="Times New Roman"/>
          <w:sz w:val="24"/>
          <w:szCs w:val="24"/>
        </w:rPr>
        <w:t>, inclusive early education</w:t>
      </w:r>
      <w:r>
        <w:rPr>
          <w:rFonts w:ascii="Times New Roman" w:eastAsia="Times New Roman" w:hAnsi="Times New Roman" w:cs="Times New Roman"/>
          <w:sz w:val="24"/>
          <w:szCs w:val="24"/>
        </w:rPr>
        <w:t xml:space="preserve">. </w:t>
      </w:r>
      <w:r w:rsidR="001731E1">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nsufficient instructional quality and weak </w:t>
      </w:r>
      <w:r>
        <w:rPr>
          <w:rFonts w:ascii="Times New Roman" w:eastAsia="Times New Roman" w:hAnsi="Times New Roman" w:cs="Times New Roman"/>
          <w:sz w:val="24"/>
          <w:szCs w:val="24"/>
        </w:rPr>
        <w:lastRenderedPageBreak/>
        <w:t>assessment</w:t>
      </w:r>
      <w:r w:rsidR="006E14AC">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undermine the potential of Early Childhood Education (ECE) to serve as a foundation for lifelong learning and social inclusion, as required under CRC Articles 28</w:t>
      </w:r>
      <w:r w:rsidR="002007BD">
        <w:rPr>
          <w:rStyle w:val="FootnoteReference"/>
          <w:rFonts w:ascii="Times New Roman" w:eastAsia="Times New Roman" w:hAnsi="Times New Roman" w:cs="Times New Roman"/>
          <w:sz w:val="24"/>
          <w:szCs w:val="24"/>
        </w:rPr>
        <w:footnoteReference w:id="31"/>
      </w:r>
      <w:r>
        <w:rPr>
          <w:rFonts w:ascii="Times New Roman" w:eastAsia="Times New Roman" w:hAnsi="Times New Roman" w:cs="Times New Roman"/>
          <w:sz w:val="24"/>
          <w:szCs w:val="24"/>
        </w:rPr>
        <w:t xml:space="preserve"> and 29</w:t>
      </w:r>
      <w:r w:rsidR="002007BD">
        <w:rPr>
          <w:rStyle w:val="FootnoteReference"/>
          <w:rFonts w:ascii="Times New Roman" w:eastAsia="Times New Roman" w:hAnsi="Times New Roman" w:cs="Times New Roman"/>
          <w:sz w:val="24"/>
          <w:szCs w:val="24"/>
        </w:rPr>
        <w:footnoteReference w:id="32"/>
      </w:r>
      <w:r w:rsidR="0019031E">
        <w:rPr>
          <w:rFonts w:ascii="Times New Roman" w:eastAsia="Times New Roman" w:hAnsi="Times New Roman" w:cs="Times New Roman"/>
          <w:sz w:val="24"/>
          <w:szCs w:val="24"/>
        </w:rPr>
        <w:t>.</w:t>
      </w:r>
    </w:p>
    <w:p w14:paraId="3239B62C" w14:textId="00A7426C" w:rsidR="00485E6E" w:rsidRDefault="0037542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Basotho </w:t>
      </w:r>
      <w:r w:rsidR="00706D84">
        <w:rPr>
          <w:rFonts w:ascii="Times New Roman" w:eastAsia="Times New Roman" w:hAnsi="Times New Roman" w:cs="Times New Roman"/>
          <w:sz w:val="24"/>
          <w:szCs w:val="24"/>
        </w:rPr>
        <w:t>children show cognitive delays, as evidenced by a 2018 survey where 3–5</w:t>
      </w:r>
      <w:r w:rsidR="006E14AC">
        <w:rPr>
          <w:rFonts w:ascii="Times New Roman" w:eastAsia="Times New Roman" w:hAnsi="Times New Roman" w:cs="Times New Roman"/>
          <w:sz w:val="24"/>
          <w:szCs w:val="24"/>
        </w:rPr>
        <w:t xml:space="preserve"> </w:t>
      </w:r>
      <w:r w:rsidR="00706D84">
        <w:rPr>
          <w:rFonts w:ascii="Times New Roman" w:eastAsia="Times New Roman" w:hAnsi="Times New Roman" w:cs="Times New Roman"/>
          <w:sz w:val="24"/>
          <w:szCs w:val="24"/>
        </w:rPr>
        <w:t>year-olds could identify only 1.3 of 16 letters</w:t>
      </w:r>
      <w:r w:rsidR="002007BD">
        <w:rPr>
          <w:rStyle w:val="FootnoteReference"/>
          <w:rFonts w:ascii="Times New Roman" w:eastAsia="Times New Roman" w:hAnsi="Times New Roman" w:cs="Times New Roman"/>
          <w:sz w:val="24"/>
          <w:szCs w:val="24"/>
        </w:rPr>
        <w:footnoteReference w:id="33"/>
      </w:r>
      <w:r w:rsidR="00706D84">
        <w:rPr>
          <w:rFonts w:ascii="Times New Roman" w:eastAsia="Times New Roman" w:hAnsi="Times New Roman" w:cs="Times New Roman"/>
          <w:sz w:val="24"/>
          <w:szCs w:val="24"/>
        </w:rPr>
        <w:t xml:space="preserve"> This contributes to</w:t>
      </w:r>
      <w:r w:rsidR="00F43072">
        <w:rPr>
          <w:rFonts w:ascii="Times New Roman" w:eastAsia="Times New Roman" w:hAnsi="Times New Roman" w:cs="Times New Roman"/>
          <w:sz w:val="24"/>
          <w:szCs w:val="24"/>
        </w:rPr>
        <w:t xml:space="preserve"> severe foundational learning crisis rooted in limited and unequal access to quality Early Childhood Care and Education (ECCE). </w:t>
      </w:r>
      <w:r>
        <w:rPr>
          <w:rFonts w:ascii="Times New Roman" w:eastAsia="Times New Roman" w:hAnsi="Times New Roman" w:cs="Times New Roman"/>
          <w:sz w:val="24"/>
          <w:szCs w:val="24"/>
        </w:rPr>
        <w:t>This results in h</w:t>
      </w:r>
      <w:r w:rsidR="00F43072">
        <w:rPr>
          <w:rFonts w:ascii="Times New Roman" w:eastAsia="Times New Roman" w:hAnsi="Times New Roman" w:cs="Times New Roman"/>
          <w:sz w:val="24"/>
          <w:szCs w:val="24"/>
        </w:rPr>
        <w:t>igh repetition rates of 22% in Grade 1 and 15% in Grades 3 to 5</w:t>
      </w:r>
      <w:sdt>
        <w:sdtPr>
          <w:tag w:val="goog_rdk_34"/>
          <w:id w:val="106683100"/>
        </w:sdtPr>
        <w:sdtEndPr/>
        <w:sdtContent/>
      </w:sdt>
      <w:r w:rsidR="002007BD">
        <w:rPr>
          <w:rStyle w:val="FootnoteReference"/>
        </w:rPr>
        <w:footnoteReference w:id="34"/>
      </w:r>
      <w:r w:rsidR="00AF1A60">
        <w:rPr>
          <w:rFonts w:ascii="Times New Roman" w:eastAsia="Times New Roman" w:hAnsi="Times New Roman" w:cs="Times New Roman"/>
          <w:sz w:val="24"/>
          <w:szCs w:val="24"/>
        </w:rPr>
        <w:t>, w</w:t>
      </w:r>
      <w:r w:rsidR="00F43072">
        <w:rPr>
          <w:rFonts w:ascii="Times New Roman" w:eastAsia="Times New Roman" w:hAnsi="Times New Roman" w:cs="Times New Roman"/>
          <w:sz w:val="24"/>
          <w:szCs w:val="24"/>
        </w:rPr>
        <w:t xml:space="preserve">ith boys disproportionately affected. These early gaps limit future learning and economic potential, reinforcing intergenerational poverty. </w:t>
      </w:r>
    </w:p>
    <w:p w14:paraId="0B4F7876" w14:textId="77777777" w:rsidR="007D75C5" w:rsidRDefault="007D75C5">
      <w:pPr>
        <w:spacing w:line="360" w:lineRule="auto"/>
        <w:jc w:val="both"/>
        <w:rPr>
          <w:rFonts w:ascii="Times New Roman" w:eastAsia="Times New Roman" w:hAnsi="Times New Roman" w:cs="Times New Roman"/>
          <w:sz w:val="24"/>
          <w:szCs w:val="24"/>
        </w:rPr>
      </w:pPr>
    </w:p>
    <w:p w14:paraId="0000003F" w14:textId="77777777" w:rsidR="0047194E" w:rsidRDefault="00F43072">
      <w:pPr>
        <w:pStyle w:val="Heading1"/>
        <w:jc w:val="both"/>
      </w:pPr>
      <w:bookmarkStart w:id="28" w:name="_heading=h.78kx7tyc2u9s" w:colFirst="0" w:colLast="0"/>
      <w:bookmarkStart w:id="29" w:name="_heading=h.as6c9i5j2ma4" w:colFirst="0" w:colLast="0"/>
      <w:bookmarkStart w:id="30" w:name="_heading=h.qryzb8sr2ovw" w:colFirst="0" w:colLast="0"/>
      <w:bookmarkEnd w:id="28"/>
      <w:bookmarkEnd w:id="29"/>
      <w:bookmarkEnd w:id="30"/>
      <w:r>
        <w:t>RECOMMENDATIONS</w:t>
      </w:r>
    </w:p>
    <w:p w14:paraId="7AB7B6AB" w14:textId="69865139" w:rsidR="00485E6E" w:rsidRDefault="00F43072">
      <w:pPr>
        <w:spacing w:line="360" w:lineRule="auto"/>
        <w:jc w:val="both"/>
        <w:rPr>
          <w:rFonts w:ascii="Times New Roman" w:eastAsia="Times New Roman" w:hAnsi="Times New Roman" w:cs="Times New Roman"/>
          <w:sz w:val="24"/>
          <w:szCs w:val="24"/>
        </w:rPr>
      </w:pPr>
      <w:r w:rsidRPr="006F1817">
        <w:rPr>
          <w:rFonts w:ascii="Times New Roman" w:eastAsia="Times New Roman" w:hAnsi="Times New Roman" w:cs="Times New Roman"/>
          <w:sz w:val="24"/>
          <w:szCs w:val="24"/>
        </w:rPr>
        <w:t xml:space="preserve">In its previous Concluding Observations, the Committee recommended that, </w:t>
      </w:r>
      <w:r w:rsidR="00241BB3">
        <w:rPr>
          <w:rFonts w:ascii="Times New Roman" w:eastAsia="Times New Roman" w:hAnsi="Times New Roman" w:cs="Times New Roman"/>
          <w:sz w:val="24"/>
          <w:szCs w:val="24"/>
        </w:rPr>
        <w:t>in line with</w:t>
      </w:r>
      <w:r w:rsidRPr="006F1817">
        <w:rPr>
          <w:rFonts w:ascii="Times New Roman" w:eastAsia="Times New Roman" w:hAnsi="Times New Roman" w:cs="Times New Roman"/>
          <w:sz w:val="24"/>
          <w:szCs w:val="24"/>
        </w:rPr>
        <w:t xml:space="preserve"> SDG 4.1 on primary and secondary education and SDG 4.2 on quality ECCE, Lesotho should address cost barriers and make sufficient budgetary allocations, improve school infrastructure and provide certified teachers and transportation, and improve access to quality education.</w:t>
      </w:r>
      <w:r>
        <w:rPr>
          <w:vertAlign w:val="superscript"/>
        </w:rPr>
        <w:footnoteReference w:id="35"/>
      </w:r>
      <w:r w:rsidRPr="006F1817">
        <w:rPr>
          <w:rFonts w:ascii="Times New Roman" w:eastAsia="Times New Roman" w:hAnsi="Times New Roman" w:cs="Times New Roman"/>
          <w:sz w:val="24"/>
          <w:szCs w:val="24"/>
        </w:rPr>
        <w:t xml:space="preserve"> These recommendations should be reiterated</w:t>
      </w:r>
      <w:r w:rsidR="00201A81">
        <w:rPr>
          <w:rFonts w:ascii="Times New Roman" w:eastAsia="Times New Roman" w:hAnsi="Times New Roman" w:cs="Times New Roman"/>
          <w:sz w:val="24"/>
          <w:szCs w:val="24"/>
        </w:rPr>
        <w:t>, as these issues still persist</w:t>
      </w:r>
      <w:r w:rsidRPr="006F1817">
        <w:rPr>
          <w:rFonts w:ascii="Times New Roman" w:eastAsia="Times New Roman" w:hAnsi="Times New Roman" w:cs="Times New Roman"/>
          <w:sz w:val="24"/>
          <w:szCs w:val="24"/>
        </w:rPr>
        <w:t>.</w:t>
      </w:r>
    </w:p>
    <w:p w14:paraId="33DBD000" w14:textId="626D5C97" w:rsidR="003C2AEA" w:rsidRDefault="003C2AEA">
      <w:pPr>
        <w:spacing w:line="360" w:lineRule="auto"/>
        <w:jc w:val="both"/>
        <w:rPr>
          <w:rFonts w:ascii="Times New Roman" w:eastAsia="Times New Roman" w:hAnsi="Times New Roman" w:cs="Times New Roman"/>
          <w:sz w:val="24"/>
          <w:szCs w:val="24"/>
        </w:rPr>
      </w:pPr>
    </w:p>
    <w:p w14:paraId="00000041" w14:textId="32798388" w:rsidR="0047194E" w:rsidRPr="00485E6E" w:rsidRDefault="00F43072">
      <w:pPr>
        <w:spacing w:line="360" w:lineRule="auto"/>
        <w:jc w:val="both"/>
        <w:rPr>
          <w:rFonts w:ascii="Times New Roman" w:eastAsia="Times New Roman" w:hAnsi="Times New Roman" w:cs="Times New Roman"/>
          <w:b/>
          <w:sz w:val="24"/>
          <w:szCs w:val="24"/>
        </w:rPr>
      </w:pPr>
      <w:r w:rsidRPr="00485E6E">
        <w:rPr>
          <w:rFonts w:ascii="Times New Roman" w:eastAsia="Times New Roman" w:hAnsi="Times New Roman" w:cs="Times New Roman"/>
          <w:b/>
          <w:sz w:val="24"/>
          <w:szCs w:val="24"/>
        </w:rPr>
        <w:t>The State should:</w:t>
      </w:r>
    </w:p>
    <w:p w14:paraId="79CBB51A" w14:textId="030DD117" w:rsidR="00C618E1" w:rsidRPr="00C618E1" w:rsidRDefault="00C618E1" w:rsidP="004C0E2C">
      <w:pPr>
        <w:pStyle w:val="ListParagraph"/>
        <w:numPr>
          <w:ilvl w:val="0"/>
          <w:numId w:val="11"/>
        </w:numPr>
        <w:spacing w:line="360" w:lineRule="auto"/>
        <w:jc w:val="both"/>
        <w:rPr>
          <w:rFonts w:ascii="Times New Roman" w:eastAsia="Times New Roman" w:hAnsi="Times New Roman" w:cs="Times New Roman"/>
          <w:sz w:val="24"/>
          <w:szCs w:val="24"/>
        </w:rPr>
      </w:pPr>
      <w:r w:rsidRPr="00C618E1">
        <w:rPr>
          <w:rFonts w:ascii="Times New Roman" w:eastAsia="Times New Roman" w:hAnsi="Times New Roman" w:cs="Times New Roman"/>
          <w:sz w:val="24"/>
          <w:szCs w:val="24"/>
        </w:rPr>
        <w:t>Provide sufficient financial, technical, and human resources to expand the number of ECCE centres, especially in rural and remote areas</w:t>
      </w:r>
      <w:r w:rsidR="007360C4">
        <w:rPr>
          <w:rFonts w:ascii="Times New Roman" w:eastAsia="Times New Roman" w:hAnsi="Times New Roman" w:cs="Times New Roman"/>
          <w:sz w:val="24"/>
          <w:szCs w:val="24"/>
        </w:rPr>
        <w:t>,</w:t>
      </w:r>
      <w:r w:rsidR="007360C4" w:rsidRPr="007360C4">
        <w:t xml:space="preserve"> </w:t>
      </w:r>
      <w:r w:rsidR="00036283">
        <w:rPr>
          <w:rFonts w:ascii="Times New Roman" w:eastAsia="Times New Roman" w:hAnsi="Times New Roman" w:cs="Times New Roman"/>
          <w:sz w:val="24"/>
          <w:szCs w:val="24"/>
        </w:rPr>
        <w:t>regulate and p</w:t>
      </w:r>
      <w:r w:rsidR="007360C4" w:rsidRPr="007360C4">
        <w:rPr>
          <w:rFonts w:ascii="Times New Roman" w:eastAsia="Times New Roman" w:hAnsi="Times New Roman" w:cs="Times New Roman"/>
          <w:sz w:val="24"/>
          <w:szCs w:val="24"/>
        </w:rPr>
        <w:t>rovide</w:t>
      </w:r>
      <w:r w:rsidR="00036283">
        <w:rPr>
          <w:rFonts w:ascii="Times New Roman" w:eastAsia="Times New Roman" w:hAnsi="Times New Roman" w:cs="Times New Roman"/>
          <w:sz w:val="24"/>
          <w:szCs w:val="24"/>
        </w:rPr>
        <w:t xml:space="preserve"> </w:t>
      </w:r>
      <w:r w:rsidR="00FF745B">
        <w:rPr>
          <w:rFonts w:ascii="Times New Roman" w:eastAsia="Times New Roman" w:hAnsi="Times New Roman" w:cs="Times New Roman"/>
          <w:sz w:val="24"/>
          <w:szCs w:val="24"/>
        </w:rPr>
        <w:t>inclusive child-friendly-</w:t>
      </w:r>
      <w:r w:rsidR="007360C4" w:rsidRPr="007360C4">
        <w:rPr>
          <w:rFonts w:ascii="Times New Roman" w:eastAsia="Times New Roman" w:hAnsi="Times New Roman" w:cs="Times New Roman"/>
          <w:sz w:val="24"/>
          <w:szCs w:val="24"/>
        </w:rPr>
        <w:t>transport and improve infrastructure in all ECCE centres.</w:t>
      </w:r>
      <w:r w:rsidR="007360C4">
        <w:rPr>
          <w:rFonts w:ascii="Times New Roman" w:eastAsia="Times New Roman" w:hAnsi="Times New Roman" w:cs="Times New Roman"/>
          <w:sz w:val="24"/>
          <w:szCs w:val="24"/>
        </w:rPr>
        <w:t xml:space="preserve"> </w:t>
      </w:r>
      <w:r w:rsidRPr="00C618E1">
        <w:rPr>
          <w:rFonts w:ascii="Times New Roman" w:eastAsia="Times New Roman" w:hAnsi="Times New Roman" w:cs="Times New Roman"/>
          <w:sz w:val="24"/>
          <w:szCs w:val="24"/>
        </w:rPr>
        <w:t xml:space="preserve"> </w:t>
      </w:r>
    </w:p>
    <w:p w14:paraId="00000044" w14:textId="228ED462" w:rsidR="0047194E" w:rsidRPr="00A546B6" w:rsidRDefault="00F43072" w:rsidP="004C0E2C">
      <w:pPr>
        <w:pStyle w:val="ListParagraph"/>
        <w:numPr>
          <w:ilvl w:val="0"/>
          <w:numId w:val="11"/>
        </w:numPr>
        <w:spacing w:line="360" w:lineRule="auto"/>
        <w:jc w:val="both"/>
        <w:rPr>
          <w:rFonts w:ascii="Times New Roman" w:eastAsia="Times New Roman" w:hAnsi="Times New Roman" w:cs="Times New Roman"/>
          <w:bCs/>
          <w:sz w:val="24"/>
          <w:szCs w:val="24"/>
        </w:rPr>
      </w:pPr>
      <w:r w:rsidRPr="004C0E2C">
        <w:rPr>
          <w:rFonts w:ascii="Times New Roman" w:eastAsia="Times New Roman" w:hAnsi="Times New Roman" w:cs="Times New Roman"/>
          <w:bCs/>
          <w:sz w:val="24"/>
          <w:szCs w:val="24"/>
        </w:rPr>
        <w:t xml:space="preserve">Increase the number of trained ECCE providers by </w:t>
      </w:r>
      <w:bookmarkStart w:id="31" w:name="_heading=h.z20v1api9rsq" w:colFirst="0" w:colLast="0"/>
      <w:bookmarkEnd w:id="31"/>
      <w:r w:rsidRPr="004C0E2C">
        <w:rPr>
          <w:rFonts w:ascii="Times New Roman" w:eastAsia="Times New Roman" w:hAnsi="Times New Roman" w:cs="Times New Roman"/>
          <w:bCs/>
          <w:sz w:val="24"/>
          <w:szCs w:val="24"/>
        </w:rPr>
        <w:t>increasing the Lesotho College of Education’s ECCE intake to reach 1500 untrained caregivers by 2030.</w:t>
      </w:r>
      <w:r w:rsidR="00C65D48" w:rsidRPr="004C0E2C">
        <w:rPr>
          <w:bCs/>
        </w:rPr>
        <w:t xml:space="preserve">     </w:t>
      </w:r>
    </w:p>
    <w:p w14:paraId="5C7681AD" w14:textId="45760D72" w:rsidR="00A546B6" w:rsidRPr="00F278AE" w:rsidRDefault="00A546B6" w:rsidP="00F278AE">
      <w:pPr>
        <w:pStyle w:val="ListParagraph"/>
        <w:numPr>
          <w:ilvl w:val="0"/>
          <w:numId w:val="11"/>
        </w:numPr>
        <w:rPr>
          <w:rFonts w:ascii="Times New Roman" w:eastAsia="Times New Roman" w:hAnsi="Times New Roman" w:cs="Times New Roman"/>
          <w:bCs/>
          <w:sz w:val="24"/>
          <w:szCs w:val="24"/>
        </w:rPr>
      </w:pPr>
      <w:r w:rsidRPr="00A546B6">
        <w:rPr>
          <w:rFonts w:ascii="Times New Roman" w:eastAsia="Times New Roman" w:hAnsi="Times New Roman" w:cs="Times New Roman"/>
          <w:bCs/>
          <w:sz w:val="24"/>
          <w:szCs w:val="24"/>
        </w:rPr>
        <w:t>Strengthen Inclusive ECE Infrastructure</w:t>
      </w:r>
    </w:p>
    <w:p w14:paraId="29216A1D" w14:textId="77777777" w:rsidR="007360C4" w:rsidRDefault="00F43072" w:rsidP="004C0E2C">
      <w:pPr>
        <w:pStyle w:val="ListParagraph"/>
        <w:numPr>
          <w:ilvl w:val="0"/>
          <w:numId w:val="11"/>
        </w:numPr>
        <w:spacing w:line="360" w:lineRule="auto"/>
        <w:jc w:val="both"/>
        <w:rPr>
          <w:rFonts w:ascii="Times New Roman" w:eastAsia="Times New Roman" w:hAnsi="Times New Roman" w:cs="Times New Roman"/>
          <w:bCs/>
          <w:sz w:val="24"/>
          <w:szCs w:val="24"/>
        </w:rPr>
      </w:pPr>
      <w:r w:rsidRPr="004C0E2C">
        <w:rPr>
          <w:rFonts w:ascii="Times New Roman" w:eastAsia="Times New Roman" w:hAnsi="Times New Roman" w:cs="Times New Roman"/>
          <w:bCs/>
          <w:sz w:val="24"/>
          <w:szCs w:val="24"/>
        </w:rPr>
        <w:lastRenderedPageBreak/>
        <w:t>Monitor and regulate private education providers to ensure quality service delivery</w:t>
      </w:r>
      <w:r w:rsidR="007360C4">
        <w:rPr>
          <w:rFonts w:ascii="Times New Roman" w:eastAsia="Times New Roman" w:hAnsi="Times New Roman" w:cs="Times New Roman"/>
          <w:bCs/>
          <w:sz w:val="24"/>
          <w:szCs w:val="24"/>
        </w:rPr>
        <w:t xml:space="preserve">. </w:t>
      </w:r>
    </w:p>
    <w:p w14:paraId="00000045" w14:textId="53C008AA" w:rsidR="0047194E" w:rsidRPr="004C0E2C" w:rsidRDefault="007360C4" w:rsidP="004C0E2C">
      <w:pPr>
        <w:pStyle w:val="ListParagraph"/>
        <w:numPr>
          <w:ilvl w:val="0"/>
          <w:numId w:val="11"/>
        </w:numP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R</w:t>
      </w:r>
      <w:r w:rsidR="00F43072" w:rsidRPr="004C0E2C">
        <w:rPr>
          <w:rFonts w:ascii="Times New Roman" w:eastAsia="Times New Roman" w:hAnsi="Times New Roman" w:cs="Times New Roman"/>
          <w:bCs/>
          <w:sz w:val="24"/>
          <w:szCs w:val="24"/>
        </w:rPr>
        <w:t>educe</w:t>
      </w:r>
      <w:r w:rsidR="00D80609">
        <w:rPr>
          <w:rFonts w:ascii="Times New Roman" w:eastAsia="Times New Roman" w:hAnsi="Times New Roman" w:cs="Times New Roman"/>
          <w:bCs/>
          <w:sz w:val="24"/>
          <w:szCs w:val="24"/>
        </w:rPr>
        <w:t xml:space="preserve"> and subsidise</w:t>
      </w:r>
      <w:r w:rsidR="00F43072" w:rsidRPr="004C0E2C">
        <w:rPr>
          <w:rFonts w:ascii="Times New Roman" w:eastAsia="Times New Roman" w:hAnsi="Times New Roman" w:cs="Times New Roman"/>
          <w:bCs/>
          <w:sz w:val="24"/>
          <w:szCs w:val="24"/>
        </w:rPr>
        <w:t xml:space="preserve"> cost barriers to ECCE.</w:t>
      </w:r>
      <w:bookmarkStart w:id="32" w:name="_heading=h.12ts92xxakdm" w:colFirst="0" w:colLast="0"/>
      <w:bookmarkEnd w:id="32"/>
    </w:p>
    <w:p w14:paraId="00000048" w14:textId="3097668D" w:rsidR="0047194E" w:rsidRPr="00C618E1" w:rsidRDefault="000D7E65" w:rsidP="004C0E2C">
      <w:pPr>
        <w:pStyle w:val="ListParagraph"/>
        <w:numPr>
          <w:ilvl w:val="0"/>
          <w:numId w:val="11"/>
        </w:numPr>
        <w:spacing w:line="360" w:lineRule="auto"/>
        <w:jc w:val="both"/>
        <w:rPr>
          <w:rFonts w:ascii="Times New Roman" w:eastAsia="Times New Roman" w:hAnsi="Times New Roman" w:cs="Times New Roman"/>
          <w:sz w:val="24"/>
          <w:szCs w:val="24"/>
        </w:rPr>
      </w:pPr>
      <w:bookmarkStart w:id="33" w:name="_heading=h.nm530enmhdv9" w:colFirst="0" w:colLast="0"/>
      <w:bookmarkStart w:id="34" w:name="_heading=h.7qnnth7hbjz5" w:colFirst="0" w:colLast="0"/>
      <w:bookmarkEnd w:id="33"/>
      <w:bookmarkEnd w:id="34"/>
      <w:r w:rsidRPr="00C618E1">
        <w:rPr>
          <w:rFonts w:ascii="Times New Roman" w:eastAsia="Times New Roman" w:hAnsi="Times New Roman" w:cs="Times New Roman"/>
          <w:sz w:val="24"/>
          <w:szCs w:val="24"/>
        </w:rPr>
        <w:t>I</w:t>
      </w:r>
      <w:r w:rsidR="00F43072" w:rsidRPr="00C618E1">
        <w:rPr>
          <w:rFonts w:ascii="Times New Roman" w:eastAsia="Times New Roman" w:hAnsi="Times New Roman" w:cs="Times New Roman"/>
          <w:sz w:val="24"/>
          <w:szCs w:val="24"/>
        </w:rPr>
        <w:t xml:space="preserve">ncrease the ECCE budget to </w:t>
      </w:r>
      <w:r w:rsidR="00F43072" w:rsidRPr="00C618E1">
        <w:rPr>
          <w:rFonts w:ascii="Times New Roman" w:eastAsia="Times New Roman" w:hAnsi="Times New Roman" w:cs="Times New Roman"/>
          <w:b/>
          <w:sz w:val="24"/>
          <w:szCs w:val="24"/>
        </w:rPr>
        <w:t xml:space="preserve">7% of the </w:t>
      </w:r>
      <w:proofErr w:type="spellStart"/>
      <w:r w:rsidR="00F43072" w:rsidRPr="00C618E1">
        <w:rPr>
          <w:rFonts w:ascii="Times New Roman" w:eastAsia="Times New Roman" w:hAnsi="Times New Roman" w:cs="Times New Roman"/>
          <w:b/>
          <w:sz w:val="24"/>
          <w:szCs w:val="24"/>
        </w:rPr>
        <w:t>MoET</w:t>
      </w:r>
      <w:proofErr w:type="spellEnd"/>
      <w:r w:rsidR="00F43072" w:rsidRPr="00C618E1">
        <w:rPr>
          <w:rFonts w:ascii="Times New Roman" w:eastAsia="Times New Roman" w:hAnsi="Times New Roman" w:cs="Times New Roman"/>
          <w:b/>
          <w:sz w:val="24"/>
          <w:szCs w:val="24"/>
        </w:rPr>
        <w:t xml:space="preserve"> budget by 2027 and 10 % by 2030</w:t>
      </w:r>
      <w:r w:rsidR="00F43072" w:rsidRPr="00C618E1">
        <w:rPr>
          <w:rFonts w:ascii="Times New Roman" w:eastAsia="Times New Roman" w:hAnsi="Times New Roman" w:cs="Times New Roman"/>
          <w:sz w:val="24"/>
          <w:szCs w:val="24"/>
        </w:rPr>
        <w:t>, with ring-fenced lines for nutrition and child protection.</w:t>
      </w:r>
    </w:p>
    <w:p w14:paraId="00000049" w14:textId="06BEF60B" w:rsidR="0047194E" w:rsidRPr="00C618E1" w:rsidRDefault="000D7E65" w:rsidP="004C0E2C">
      <w:pPr>
        <w:pStyle w:val="ListParagraph"/>
        <w:numPr>
          <w:ilvl w:val="0"/>
          <w:numId w:val="11"/>
        </w:numPr>
        <w:spacing w:line="360" w:lineRule="auto"/>
        <w:jc w:val="both"/>
        <w:rPr>
          <w:rFonts w:ascii="Times New Roman" w:eastAsia="Times New Roman" w:hAnsi="Times New Roman" w:cs="Times New Roman"/>
          <w:sz w:val="24"/>
          <w:szCs w:val="24"/>
        </w:rPr>
      </w:pPr>
      <w:bookmarkStart w:id="35" w:name="_heading=h.qeh971m2avk2" w:colFirst="0" w:colLast="0"/>
      <w:bookmarkEnd w:id="35"/>
      <w:r w:rsidRPr="00C618E1">
        <w:rPr>
          <w:rFonts w:ascii="Times New Roman" w:eastAsia="Times New Roman" w:hAnsi="Times New Roman" w:cs="Times New Roman"/>
          <w:sz w:val="24"/>
          <w:szCs w:val="24"/>
        </w:rPr>
        <w:t>C</w:t>
      </w:r>
      <w:r w:rsidR="00F43072" w:rsidRPr="00C618E1">
        <w:rPr>
          <w:rFonts w:ascii="Times New Roman" w:eastAsia="Times New Roman" w:hAnsi="Times New Roman" w:cs="Times New Roman"/>
          <w:sz w:val="24"/>
          <w:szCs w:val="24"/>
        </w:rPr>
        <w:t xml:space="preserve">onvert at least </w:t>
      </w:r>
      <w:r w:rsidR="00F43072" w:rsidRPr="00C618E1">
        <w:rPr>
          <w:rFonts w:ascii="Times New Roman" w:eastAsia="Times New Roman" w:hAnsi="Times New Roman" w:cs="Times New Roman"/>
          <w:b/>
          <w:sz w:val="24"/>
          <w:szCs w:val="24"/>
        </w:rPr>
        <w:t>500 public primary schools</w:t>
      </w:r>
      <w:r w:rsidR="00F43072" w:rsidRPr="00C618E1">
        <w:rPr>
          <w:rFonts w:ascii="Times New Roman" w:eastAsia="Times New Roman" w:hAnsi="Times New Roman" w:cs="Times New Roman"/>
          <w:sz w:val="24"/>
          <w:szCs w:val="24"/>
        </w:rPr>
        <w:t xml:space="preserve"> into registered Grade R sites by 2028 and advocate for registration of at least 1000 ECCE centres.</w:t>
      </w:r>
    </w:p>
    <w:p w14:paraId="0000004B" w14:textId="47A116BA" w:rsidR="0047194E" w:rsidRPr="00C618E1" w:rsidRDefault="00150993" w:rsidP="004C0E2C">
      <w:pPr>
        <w:pStyle w:val="ListParagraph"/>
        <w:numPr>
          <w:ilvl w:val="0"/>
          <w:numId w:val="11"/>
        </w:numPr>
        <w:spacing w:line="360" w:lineRule="auto"/>
        <w:jc w:val="both"/>
        <w:rPr>
          <w:rFonts w:ascii="Times New Roman" w:eastAsia="Times New Roman" w:hAnsi="Times New Roman" w:cs="Times New Roman"/>
          <w:sz w:val="24"/>
          <w:szCs w:val="24"/>
        </w:rPr>
      </w:pPr>
      <w:bookmarkStart w:id="36" w:name="_heading=h.elc6lj7ucn17" w:colFirst="0" w:colLast="0"/>
      <w:bookmarkStart w:id="37" w:name="_heading=h.xctyw4v81cq9" w:colFirst="0" w:colLast="0"/>
      <w:bookmarkEnd w:id="36"/>
      <w:bookmarkEnd w:id="37"/>
      <w:r>
        <w:rPr>
          <w:rFonts w:ascii="Times New Roman" w:eastAsia="Times New Roman" w:hAnsi="Times New Roman" w:cs="Times New Roman"/>
          <w:color w:val="000000"/>
          <w:sz w:val="24"/>
          <w:szCs w:val="24"/>
        </w:rPr>
        <w:t xml:space="preserve">Expand </w:t>
      </w:r>
      <w:r w:rsidR="00F43072" w:rsidRPr="00C618E1">
        <w:rPr>
          <w:rFonts w:ascii="Times New Roman" w:eastAsia="Times New Roman" w:hAnsi="Times New Roman" w:cs="Times New Roman"/>
          <w:color w:val="000000"/>
          <w:sz w:val="24"/>
          <w:szCs w:val="24"/>
        </w:rPr>
        <w:t>Home-Grown School Feeding (HGSF).</w:t>
      </w:r>
    </w:p>
    <w:p w14:paraId="0000004C" w14:textId="5AB9CAA7" w:rsidR="0047194E" w:rsidRPr="00C618E1" w:rsidRDefault="001415BC" w:rsidP="004C0E2C">
      <w:pPr>
        <w:pStyle w:val="ListParagraph"/>
        <w:numPr>
          <w:ilvl w:val="0"/>
          <w:numId w:val="11"/>
        </w:numPr>
        <w:spacing w:line="360" w:lineRule="auto"/>
        <w:jc w:val="both"/>
        <w:rPr>
          <w:rFonts w:ascii="Times New Roman" w:eastAsia="Times New Roman" w:hAnsi="Times New Roman" w:cs="Times New Roman"/>
          <w:sz w:val="24"/>
          <w:szCs w:val="24"/>
        </w:rPr>
      </w:pPr>
      <w:bookmarkStart w:id="38" w:name="_heading=h.pc7dtd3262ap" w:colFirst="0" w:colLast="0"/>
      <w:bookmarkEnd w:id="38"/>
      <w:r>
        <w:rPr>
          <w:rFonts w:ascii="Times New Roman" w:eastAsia="Times New Roman" w:hAnsi="Times New Roman" w:cs="Times New Roman"/>
          <w:sz w:val="24"/>
          <w:szCs w:val="24"/>
        </w:rPr>
        <w:t xml:space="preserve">Enforce </w:t>
      </w:r>
      <w:r w:rsidR="00F43072" w:rsidRPr="00C618E1">
        <w:rPr>
          <w:rFonts w:ascii="Times New Roman" w:eastAsia="Times New Roman" w:hAnsi="Times New Roman" w:cs="Times New Roman"/>
          <w:sz w:val="24"/>
          <w:szCs w:val="24"/>
        </w:rPr>
        <w:t>the National Action Plan to End Violence Against Children</w:t>
      </w:r>
      <w:r w:rsidR="006F1817" w:rsidRPr="00C618E1">
        <w:rPr>
          <w:rFonts w:ascii="Times New Roman" w:eastAsia="Times New Roman" w:hAnsi="Times New Roman" w:cs="Times New Roman"/>
          <w:sz w:val="24"/>
          <w:szCs w:val="24"/>
        </w:rPr>
        <w:t xml:space="preserve"> and</w:t>
      </w:r>
      <w:r w:rsidR="00F43072" w:rsidRPr="00C618E1">
        <w:rPr>
          <w:rFonts w:ascii="Times New Roman" w:eastAsia="Times New Roman" w:hAnsi="Times New Roman" w:cs="Times New Roman"/>
          <w:sz w:val="24"/>
          <w:szCs w:val="24"/>
        </w:rPr>
        <w:t xml:space="preserve"> ensure adequate resource allocation for Child Helpline-116 for effective response.</w:t>
      </w:r>
    </w:p>
    <w:p w14:paraId="0F9A4A70" w14:textId="02564055" w:rsidR="00201A81" w:rsidRPr="00C618E1" w:rsidRDefault="00201A81" w:rsidP="00201A81">
      <w:pPr>
        <w:pStyle w:val="ListParagraph"/>
        <w:numPr>
          <w:ilvl w:val="0"/>
          <w:numId w:val="11"/>
        </w:numPr>
        <w:spacing w:line="360" w:lineRule="auto"/>
        <w:jc w:val="both"/>
        <w:rPr>
          <w:rFonts w:ascii="Times New Roman" w:eastAsia="Times New Roman" w:hAnsi="Times New Roman" w:cs="Times New Roman"/>
          <w:sz w:val="24"/>
          <w:szCs w:val="24"/>
        </w:rPr>
      </w:pPr>
      <w:bookmarkStart w:id="39" w:name="_heading=h.3dusmdhat6ke" w:colFirst="0" w:colLast="0"/>
      <w:bookmarkEnd w:id="39"/>
      <w:r w:rsidRPr="00201A81">
        <w:rPr>
          <w:rFonts w:ascii="Times New Roman" w:eastAsia="Times New Roman" w:hAnsi="Times New Roman" w:cs="Times New Roman"/>
          <w:sz w:val="24"/>
          <w:szCs w:val="24"/>
        </w:rPr>
        <w:t>Embed inclusive ECCE indicators and a financial‑outcome dashb</w:t>
      </w:r>
      <w:r>
        <w:rPr>
          <w:rFonts w:ascii="Times New Roman" w:eastAsia="Times New Roman" w:hAnsi="Times New Roman" w:cs="Times New Roman"/>
          <w:sz w:val="24"/>
          <w:szCs w:val="24"/>
        </w:rPr>
        <w:t xml:space="preserve">oard into the Management System, </w:t>
      </w:r>
      <w:r w:rsidRPr="00201A81">
        <w:rPr>
          <w:rFonts w:ascii="Times New Roman" w:eastAsia="Times New Roman" w:hAnsi="Times New Roman" w:cs="Times New Roman"/>
          <w:sz w:val="24"/>
          <w:szCs w:val="24"/>
        </w:rPr>
        <w:t>publishing annual scorecards on enrolment, stunting, and violence—to hold government and partners accountable</w:t>
      </w:r>
    </w:p>
    <w:p w14:paraId="25010FE9" w14:textId="6549A57A" w:rsidR="00485E6E" w:rsidRDefault="00952195" w:rsidP="00485E6E">
      <w:pPr>
        <w:pStyle w:val="ListParagraph"/>
        <w:numPr>
          <w:ilvl w:val="0"/>
          <w:numId w:val="11"/>
        </w:numPr>
        <w:spacing w:line="360" w:lineRule="auto"/>
        <w:jc w:val="both"/>
        <w:rPr>
          <w:rFonts w:ascii="Times New Roman" w:eastAsia="Times New Roman" w:hAnsi="Times New Roman" w:cs="Times New Roman"/>
          <w:sz w:val="24"/>
          <w:szCs w:val="24"/>
        </w:rPr>
      </w:pPr>
      <w:r w:rsidRPr="00C618E1">
        <w:rPr>
          <w:rFonts w:ascii="Times New Roman" w:eastAsia="Times New Roman" w:hAnsi="Times New Roman" w:cs="Times New Roman"/>
          <w:sz w:val="24"/>
          <w:szCs w:val="24"/>
        </w:rPr>
        <w:t xml:space="preserve">Translate information into local languages </w:t>
      </w:r>
    </w:p>
    <w:p w14:paraId="7BFEF5E6" w14:textId="77777777" w:rsidR="009D1B1A" w:rsidRPr="009D1B1A" w:rsidRDefault="009D1B1A" w:rsidP="009D1B1A">
      <w:pPr>
        <w:pStyle w:val="ListParagraph"/>
        <w:numPr>
          <w:ilvl w:val="0"/>
          <w:numId w:val="11"/>
        </w:numPr>
        <w:spacing w:line="360" w:lineRule="auto"/>
        <w:jc w:val="both"/>
        <w:rPr>
          <w:rFonts w:ascii="Times New Roman" w:eastAsia="Times New Roman" w:hAnsi="Times New Roman" w:cs="Times New Roman"/>
          <w:sz w:val="24"/>
          <w:szCs w:val="24"/>
        </w:rPr>
      </w:pPr>
      <w:r w:rsidRPr="009D1B1A">
        <w:rPr>
          <w:rFonts w:ascii="Times New Roman" w:eastAsia="Times New Roman" w:hAnsi="Times New Roman" w:cs="Times New Roman"/>
          <w:sz w:val="24"/>
          <w:szCs w:val="24"/>
        </w:rPr>
        <w:t>Develop and roll out pre-service and in-service training programmes on inclusive education for ECE teachers and caregivers, with a focus on disability inclusion.</w:t>
      </w:r>
    </w:p>
    <w:p w14:paraId="7F2C6679" w14:textId="77777777" w:rsidR="009D1B1A" w:rsidRPr="009D1B1A" w:rsidRDefault="009D1B1A" w:rsidP="009D1B1A">
      <w:pPr>
        <w:pStyle w:val="ListParagraph"/>
        <w:numPr>
          <w:ilvl w:val="0"/>
          <w:numId w:val="11"/>
        </w:numPr>
        <w:spacing w:line="360" w:lineRule="auto"/>
        <w:jc w:val="both"/>
        <w:rPr>
          <w:rFonts w:ascii="Times New Roman" w:eastAsia="Times New Roman" w:hAnsi="Times New Roman" w:cs="Times New Roman"/>
          <w:sz w:val="24"/>
          <w:szCs w:val="24"/>
        </w:rPr>
      </w:pPr>
      <w:r w:rsidRPr="009D1B1A">
        <w:rPr>
          <w:rFonts w:ascii="Times New Roman" w:eastAsia="Times New Roman" w:hAnsi="Times New Roman" w:cs="Times New Roman"/>
          <w:sz w:val="24"/>
          <w:szCs w:val="24"/>
        </w:rPr>
        <w:t>Expand Early Identification and Intervention Services</w:t>
      </w:r>
    </w:p>
    <w:p w14:paraId="79D5FFAC" w14:textId="77777777" w:rsidR="009D1B1A" w:rsidRPr="009D1B1A" w:rsidRDefault="009D1B1A" w:rsidP="009D1B1A">
      <w:pPr>
        <w:pStyle w:val="ListParagraph"/>
        <w:numPr>
          <w:ilvl w:val="0"/>
          <w:numId w:val="11"/>
        </w:numPr>
        <w:spacing w:line="360" w:lineRule="auto"/>
        <w:jc w:val="both"/>
        <w:rPr>
          <w:rFonts w:ascii="Times New Roman" w:eastAsia="Times New Roman" w:hAnsi="Times New Roman" w:cs="Times New Roman"/>
          <w:sz w:val="24"/>
          <w:szCs w:val="24"/>
        </w:rPr>
      </w:pPr>
      <w:r w:rsidRPr="009D1B1A">
        <w:rPr>
          <w:rFonts w:ascii="Times New Roman" w:eastAsia="Times New Roman" w:hAnsi="Times New Roman" w:cs="Times New Roman"/>
          <w:sz w:val="24"/>
          <w:szCs w:val="24"/>
        </w:rPr>
        <w:t>Implement community-based sensitization programmes to reduce stigma and promote positive attitudes toward children with disabilities and their right to education.</w:t>
      </w:r>
    </w:p>
    <w:p w14:paraId="21BE6724" w14:textId="77777777" w:rsidR="009D1B1A" w:rsidRPr="009D1B1A" w:rsidRDefault="009D1B1A" w:rsidP="009D1B1A">
      <w:pPr>
        <w:pStyle w:val="ListParagraph"/>
        <w:numPr>
          <w:ilvl w:val="0"/>
          <w:numId w:val="11"/>
        </w:numPr>
        <w:spacing w:line="360" w:lineRule="auto"/>
        <w:jc w:val="both"/>
        <w:rPr>
          <w:rFonts w:ascii="Times New Roman" w:eastAsia="Times New Roman" w:hAnsi="Times New Roman" w:cs="Times New Roman"/>
          <w:sz w:val="24"/>
          <w:szCs w:val="24"/>
        </w:rPr>
      </w:pPr>
      <w:r w:rsidRPr="009D1B1A">
        <w:rPr>
          <w:rFonts w:ascii="Times New Roman" w:eastAsia="Times New Roman" w:hAnsi="Times New Roman" w:cs="Times New Roman"/>
          <w:sz w:val="24"/>
          <w:szCs w:val="24"/>
        </w:rPr>
        <w:t>Design Inclusive School Feeding Programmes</w:t>
      </w:r>
    </w:p>
    <w:p w14:paraId="4C94B07D" w14:textId="77777777" w:rsidR="009D1B1A" w:rsidRPr="00150993" w:rsidRDefault="009D1B1A" w:rsidP="00711AD7">
      <w:pPr>
        <w:pStyle w:val="ListParagraph"/>
        <w:spacing w:line="360" w:lineRule="auto"/>
        <w:ind w:left="360"/>
        <w:jc w:val="both"/>
        <w:rPr>
          <w:rFonts w:ascii="Times New Roman" w:eastAsia="Times New Roman" w:hAnsi="Times New Roman" w:cs="Times New Roman"/>
          <w:sz w:val="24"/>
          <w:szCs w:val="24"/>
        </w:rPr>
      </w:pPr>
    </w:p>
    <w:p w14:paraId="0000004E" w14:textId="77777777" w:rsidR="0047194E" w:rsidRDefault="00F43072">
      <w:pPr>
        <w:pStyle w:val="Heading1"/>
        <w:jc w:val="both"/>
      </w:pPr>
      <w:bookmarkStart w:id="40" w:name="_heading=h.u7er66l5esnb" w:colFirst="0" w:colLast="0"/>
      <w:bookmarkEnd w:id="40"/>
      <w:r>
        <w:t>CONCLUSION</w:t>
      </w:r>
    </w:p>
    <w:p w14:paraId="0000004F" w14:textId="6FDCCE6C" w:rsidR="0047194E" w:rsidRDefault="00F4307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conclusion, Lesotho stands at a pivotal moment in its pursuit of equitable and high-quality Early Childhood Care and Education (ECCE). Despite strong policy frameworks and international commitments, widespread poverty, underfunding, inadequate infrastructure, and weak regulation continue to dep</w:t>
      </w:r>
      <w:r w:rsidR="00F278AE">
        <w:rPr>
          <w:rFonts w:ascii="Times New Roman" w:eastAsia="Times New Roman" w:hAnsi="Times New Roman" w:cs="Times New Roman"/>
          <w:sz w:val="24"/>
          <w:szCs w:val="24"/>
        </w:rPr>
        <w:t xml:space="preserve">rive many children </w:t>
      </w:r>
      <w:r>
        <w:rPr>
          <w:rFonts w:ascii="Times New Roman" w:eastAsia="Times New Roman" w:hAnsi="Times New Roman" w:cs="Times New Roman"/>
          <w:sz w:val="24"/>
          <w:szCs w:val="24"/>
        </w:rPr>
        <w:t xml:space="preserve">especially </w:t>
      </w:r>
      <w:r w:rsidR="00F278AE">
        <w:rPr>
          <w:rFonts w:ascii="Times New Roman" w:eastAsia="Times New Roman" w:hAnsi="Times New Roman" w:cs="Times New Roman"/>
          <w:sz w:val="24"/>
          <w:szCs w:val="24"/>
        </w:rPr>
        <w:t xml:space="preserve">in rural and marginalised areas </w:t>
      </w:r>
      <w:r>
        <w:rPr>
          <w:rFonts w:ascii="Times New Roman" w:eastAsia="Times New Roman" w:hAnsi="Times New Roman" w:cs="Times New Roman"/>
          <w:sz w:val="24"/>
          <w:szCs w:val="24"/>
        </w:rPr>
        <w:t>of their right to early education, health, and protection. The systemic challenges documented in this report, including poor learning outcomes, child malnutrition, unqualified caregivers, and limited access to services, reveal a deep and persistent early learning crisis that threatens the long-term development of the country’s youngest citizens.</w:t>
      </w:r>
    </w:p>
    <w:p w14:paraId="00000050" w14:textId="05E108B9" w:rsidR="0047194E" w:rsidRDefault="00F4307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Addressing these challenges requires urgent, coordinated, and sustained investment. The report’s recom</w:t>
      </w:r>
      <w:r w:rsidR="00F278AE">
        <w:rPr>
          <w:rFonts w:ascii="Times New Roman" w:eastAsia="Times New Roman" w:hAnsi="Times New Roman" w:cs="Times New Roman"/>
          <w:sz w:val="24"/>
          <w:szCs w:val="24"/>
        </w:rPr>
        <w:t xml:space="preserve">mendations </w:t>
      </w:r>
      <w:r>
        <w:rPr>
          <w:rFonts w:ascii="Times New Roman" w:eastAsia="Times New Roman" w:hAnsi="Times New Roman" w:cs="Times New Roman"/>
          <w:sz w:val="24"/>
          <w:szCs w:val="24"/>
        </w:rPr>
        <w:t>ranging from increasing ECCE funding and scaling infrastructure to strengthening governance</w:t>
      </w:r>
      <w:r w:rsidR="0037542D">
        <w:rPr>
          <w:rFonts w:ascii="Times New Roman" w:eastAsia="Times New Roman" w:hAnsi="Times New Roman" w:cs="Times New Roman"/>
          <w:sz w:val="24"/>
          <w:szCs w:val="24"/>
        </w:rPr>
        <w:t xml:space="preserve"> </w:t>
      </w:r>
      <w:r w:rsidR="00F278AE">
        <w:rPr>
          <w:rFonts w:ascii="Times New Roman" w:eastAsia="Times New Roman" w:hAnsi="Times New Roman" w:cs="Times New Roman"/>
          <w:sz w:val="24"/>
          <w:szCs w:val="24"/>
        </w:rPr>
        <w:t xml:space="preserve">and child protection systems </w:t>
      </w:r>
      <w:r>
        <w:rPr>
          <w:rFonts w:ascii="Times New Roman" w:eastAsia="Times New Roman" w:hAnsi="Times New Roman" w:cs="Times New Roman"/>
          <w:sz w:val="24"/>
          <w:szCs w:val="24"/>
        </w:rPr>
        <w:t>offer a clear roadmap for reform. Implementing these actions would not only align Lesotho with its obligations under the Convention on the Rights of the Child and the Sustainable Development Goals but also unlock the transformative potential of ECCE to break cycles of poverty, reduce inequality, and build a healthier, more inclusive society. The time for action is now.</w:t>
      </w:r>
    </w:p>
    <w:p w14:paraId="183FE51B" w14:textId="164E2905" w:rsidR="00485E6E" w:rsidRDefault="00485E6E">
      <w:pPr>
        <w:spacing w:line="360" w:lineRule="auto"/>
        <w:jc w:val="both"/>
        <w:rPr>
          <w:rFonts w:ascii="Times New Roman" w:eastAsia="Times New Roman" w:hAnsi="Times New Roman" w:cs="Times New Roman"/>
          <w:sz w:val="24"/>
          <w:szCs w:val="24"/>
        </w:rPr>
      </w:pPr>
    </w:p>
    <w:p w14:paraId="4F8865B4" w14:textId="3EB28FC5" w:rsidR="006F58EA" w:rsidRDefault="006F58EA">
      <w:pPr>
        <w:spacing w:line="360" w:lineRule="auto"/>
        <w:jc w:val="both"/>
        <w:rPr>
          <w:rFonts w:ascii="Times New Roman" w:eastAsia="Times New Roman" w:hAnsi="Times New Roman" w:cs="Times New Roman"/>
          <w:sz w:val="24"/>
          <w:szCs w:val="24"/>
        </w:rPr>
      </w:pPr>
    </w:p>
    <w:p w14:paraId="63424930" w14:textId="00FEA15D" w:rsidR="006F58EA" w:rsidRDefault="006F58EA">
      <w:pPr>
        <w:spacing w:line="360" w:lineRule="auto"/>
        <w:jc w:val="both"/>
        <w:rPr>
          <w:rFonts w:ascii="Times New Roman" w:eastAsia="Times New Roman" w:hAnsi="Times New Roman" w:cs="Times New Roman"/>
          <w:sz w:val="24"/>
          <w:szCs w:val="24"/>
        </w:rPr>
      </w:pPr>
    </w:p>
    <w:p w14:paraId="438127FB" w14:textId="4CE78EB1" w:rsidR="006F58EA" w:rsidRDefault="006F58EA">
      <w:pPr>
        <w:spacing w:line="360" w:lineRule="auto"/>
        <w:jc w:val="both"/>
        <w:rPr>
          <w:rFonts w:ascii="Times New Roman" w:eastAsia="Times New Roman" w:hAnsi="Times New Roman" w:cs="Times New Roman"/>
          <w:sz w:val="24"/>
          <w:szCs w:val="24"/>
        </w:rPr>
      </w:pPr>
    </w:p>
    <w:p w14:paraId="6A59FEAE" w14:textId="198C4602" w:rsidR="006F58EA" w:rsidRDefault="006F58EA">
      <w:pPr>
        <w:spacing w:line="360" w:lineRule="auto"/>
        <w:jc w:val="both"/>
        <w:rPr>
          <w:rFonts w:ascii="Times New Roman" w:eastAsia="Times New Roman" w:hAnsi="Times New Roman" w:cs="Times New Roman"/>
          <w:sz w:val="24"/>
          <w:szCs w:val="24"/>
        </w:rPr>
      </w:pPr>
    </w:p>
    <w:p w14:paraId="35668AAD" w14:textId="39E2E16B" w:rsidR="006F58EA" w:rsidRDefault="006F58EA">
      <w:pPr>
        <w:spacing w:line="360" w:lineRule="auto"/>
        <w:jc w:val="both"/>
        <w:rPr>
          <w:rFonts w:ascii="Times New Roman" w:eastAsia="Times New Roman" w:hAnsi="Times New Roman" w:cs="Times New Roman"/>
          <w:sz w:val="24"/>
          <w:szCs w:val="24"/>
        </w:rPr>
      </w:pPr>
    </w:p>
    <w:p w14:paraId="4FEEA627" w14:textId="11690FAC" w:rsidR="006F58EA" w:rsidRDefault="006F58EA">
      <w:pPr>
        <w:spacing w:line="360" w:lineRule="auto"/>
        <w:jc w:val="both"/>
        <w:rPr>
          <w:rFonts w:ascii="Times New Roman" w:eastAsia="Times New Roman" w:hAnsi="Times New Roman" w:cs="Times New Roman"/>
          <w:sz w:val="24"/>
          <w:szCs w:val="24"/>
        </w:rPr>
      </w:pPr>
    </w:p>
    <w:p w14:paraId="068AE360" w14:textId="19417B98" w:rsidR="006F58EA" w:rsidRDefault="006F58EA">
      <w:pPr>
        <w:spacing w:line="360" w:lineRule="auto"/>
        <w:jc w:val="both"/>
        <w:rPr>
          <w:rFonts w:ascii="Times New Roman" w:eastAsia="Times New Roman" w:hAnsi="Times New Roman" w:cs="Times New Roman"/>
          <w:sz w:val="24"/>
          <w:szCs w:val="24"/>
        </w:rPr>
      </w:pPr>
    </w:p>
    <w:p w14:paraId="002F4606" w14:textId="309DF274" w:rsidR="006F58EA" w:rsidRDefault="006F58EA">
      <w:pPr>
        <w:spacing w:line="360" w:lineRule="auto"/>
        <w:jc w:val="both"/>
        <w:rPr>
          <w:rFonts w:ascii="Times New Roman" w:eastAsia="Times New Roman" w:hAnsi="Times New Roman" w:cs="Times New Roman"/>
          <w:sz w:val="24"/>
          <w:szCs w:val="24"/>
        </w:rPr>
      </w:pPr>
    </w:p>
    <w:p w14:paraId="366B0E4E" w14:textId="4410971C" w:rsidR="006F58EA" w:rsidRDefault="006F58EA">
      <w:pPr>
        <w:spacing w:line="360" w:lineRule="auto"/>
        <w:jc w:val="both"/>
        <w:rPr>
          <w:rFonts w:ascii="Times New Roman" w:eastAsia="Times New Roman" w:hAnsi="Times New Roman" w:cs="Times New Roman"/>
          <w:sz w:val="24"/>
          <w:szCs w:val="24"/>
        </w:rPr>
      </w:pPr>
    </w:p>
    <w:p w14:paraId="4B81DFAB" w14:textId="506E7C6F" w:rsidR="006F58EA" w:rsidRDefault="006F58EA">
      <w:pPr>
        <w:spacing w:line="360" w:lineRule="auto"/>
        <w:jc w:val="both"/>
        <w:rPr>
          <w:rFonts w:ascii="Times New Roman" w:eastAsia="Times New Roman" w:hAnsi="Times New Roman" w:cs="Times New Roman"/>
          <w:sz w:val="24"/>
          <w:szCs w:val="24"/>
        </w:rPr>
      </w:pPr>
    </w:p>
    <w:p w14:paraId="39A89BF2" w14:textId="147362CA" w:rsidR="006F58EA" w:rsidRDefault="006F58EA">
      <w:pPr>
        <w:spacing w:line="360" w:lineRule="auto"/>
        <w:jc w:val="both"/>
        <w:rPr>
          <w:rFonts w:ascii="Times New Roman" w:eastAsia="Times New Roman" w:hAnsi="Times New Roman" w:cs="Times New Roman"/>
          <w:sz w:val="24"/>
          <w:szCs w:val="24"/>
        </w:rPr>
      </w:pPr>
    </w:p>
    <w:p w14:paraId="29A1AAFD" w14:textId="3A2969F4" w:rsidR="006F58EA" w:rsidRDefault="006F58EA">
      <w:pPr>
        <w:spacing w:line="360" w:lineRule="auto"/>
        <w:jc w:val="both"/>
        <w:rPr>
          <w:rFonts w:ascii="Times New Roman" w:eastAsia="Times New Roman" w:hAnsi="Times New Roman" w:cs="Times New Roman"/>
          <w:sz w:val="24"/>
          <w:szCs w:val="24"/>
        </w:rPr>
      </w:pPr>
    </w:p>
    <w:p w14:paraId="61D27866" w14:textId="6261DB30" w:rsidR="006F58EA" w:rsidRDefault="006F58EA">
      <w:pPr>
        <w:spacing w:line="360" w:lineRule="auto"/>
        <w:jc w:val="both"/>
        <w:rPr>
          <w:rFonts w:ascii="Times New Roman" w:eastAsia="Times New Roman" w:hAnsi="Times New Roman" w:cs="Times New Roman"/>
          <w:sz w:val="24"/>
          <w:szCs w:val="24"/>
        </w:rPr>
      </w:pPr>
    </w:p>
    <w:p w14:paraId="5F229D1F" w14:textId="77777777" w:rsidR="006F58EA" w:rsidRDefault="006F58EA">
      <w:pPr>
        <w:spacing w:line="360" w:lineRule="auto"/>
        <w:jc w:val="both"/>
        <w:rPr>
          <w:rFonts w:ascii="Times New Roman" w:eastAsia="Times New Roman" w:hAnsi="Times New Roman" w:cs="Times New Roman"/>
          <w:sz w:val="24"/>
          <w:szCs w:val="24"/>
        </w:rPr>
      </w:pPr>
    </w:p>
    <w:p w14:paraId="00000052" w14:textId="7052D176" w:rsidR="0047194E" w:rsidRDefault="006F58EA">
      <w:pPr>
        <w:pStyle w:val="Heading1"/>
      </w:pPr>
      <w:bookmarkStart w:id="41" w:name="_heading=h.1pr6isb5kpoh" w:colFirst="0" w:colLast="0"/>
      <w:bookmarkEnd w:id="41"/>
      <w:r>
        <w:lastRenderedPageBreak/>
        <w:t>REFERENCES</w:t>
      </w:r>
    </w:p>
    <w:p w14:paraId="00000053" w14:textId="77777777" w:rsidR="0047194E" w:rsidRDefault="00F43072">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Africa Education Hub.</w:t>
      </w:r>
      <w:r>
        <w:rPr>
          <w:rFonts w:ascii="Times New Roman" w:eastAsia="Times New Roman" w:hAnsi="Times New Roman" w:cs="Times New Roman"/>
          <w:sz w:val="24"/>
          <w:szCs w:val="24"/>
        </w:rPr>
        <w:t xml:space="preserve"> (2025). </w:t>
      </w:r>
      <w:r>
        <w:rPr>
          <w:rFonts w:ascii="Times New Roman" w:eastAsia="Times New Roman" w:hAnsi="Times New Roman" w:cs="Times New Roman"/>
          <w:i/>
          <w:sz w:val="24"/>
          <w:szCs w:val="24"/>
        </w:rPr>
        <w:t>5 years budget analysis on Early Childhood Education Lesotho.</w:t>
      </w:r>
      <w:r>
        <w:rPr>
          <w:rFonts w:ascii="Times New Roman" w:eastAsia="Times New Roman" w:hAnsi="Times New Roman" w:cs="Times New Roman"/>
          <w:sz w:val="24"/>
          <w:szCs w:val="24"/>
        </w:rPr>
        <w:t xml:space="preserve"> Retrieved from </w:t>
      </w:r>
      <w:hyperlink r:id="rId14">
        <w:r>
          <w:rPr>
            <w:rFonts w:ascii="Times New Roman" w:eastAsia="Times New Roman" w:hAnsi="Times New Roman" w:cs="Times New Roman"/>
            <w:color w:val="0563C1"/>
            <w:sz w:val="24"/>
            <w:szCs w:val="24"/>
            <w:u w:val="single"/>
          </w:rPr>
          <w:t>https://www.africaeducationhub.org/publication-2cea2a71-e40f-4a6c-ac99-054421aa7930</w:t>
        </w:r>
      </w:hyperlink>
    </w:p>
    <w:p w14:paraId="00000054" w14:textId="77777777" w:rsidR="0047194E" w:rsidRDefault="00F43072">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Bureau of Statistics, Kingdom of Lesotho.</w:t>
      </w:r>
      <w:r>
        <w:rPr>
          <w:rFonts w:ascii="Times New Roman" w:eastAsia="Times New Roman" w:hAnsi="Times New Roman" w:cs="Times New Roman"/>
          <w:sz w:val="24"/>
          <w:szCs w:val="24"/>
        </w:rPr>
        <w:t xml:space="preserve"> (2019). </w:t>
      </w:r>
      <w:r>
        <w:rPr>
          <w:rFonts w:ascii="Times New Roman" w:eastAsia="Times New Roman" w:hAnsi="Times New Roman" w:cs="Times New Roman"/>
          <w:i/>
          <w:sz w:val="24"/>
          <w:szCs w:val="24"/>
        </w:rPr>
        <w:t>Lesotho Poverty Trends and Profile Report 2017/18.</w:t>
      </w:r>
      <w:r>
        <w:rPr>
          <w:rFonts w:ascii="Times New Roman" w:eastAsia="Times New Roman" w:hAnsi="Times New Roman" w:cs="Times New Roman"/>
          <w:sz w:val="24"/>
          <w:szCs w:val="24"/>
        </w:rPr>
        <w:t xml:space="preserve"> Maseru: Government of Lesotho.</w:t>
      </w:r>
    </w:p>
    <w:p w14:paraId="00000055" w14:textId="77777777" w:rsidR="0047194E" w:rsidRDefault="00F43072">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Gebre, T. Z., &amp; </w:t>
      </w:r>
      <w:proofErr w:type="spellStart"/>
      <w:r>
        <w:rPr>
          <w:rFonts w:ascii="Times New Roman" w:eastAsia="Times New Roman" w:hAnsi="Times New Roman" w:cs="Times New Roman"/>
          <w:b/>
          <w:sz w:val="24"/>
          <w:szCs w:val="24"/>
        </w:rPr>
        <w:t>Dulvy</w:t>
      </w:r>
      <w:proofErr w:type="spellEnd"/>
      <w:r>
        <w:rPr>
          <w:rFonts w:ascii="Times New Roman" w:eastAsia="Times New Roman" w:hAnsi="Times New Roman" w:cs="Times New Roman"/>
          <w:b/>
          <w:sz w:val="24"/>
          <w:szCs w:val="24"/>
        </w:rPr>
        <w:t>, E. N.</w:t>
      </w:r>
      <w:r>
        <w:rPr>
          <w:rFonts w:ascii="Times New Roman" w:eastAsia="Times New Roman" w:hAnsi="Times New Roman" w:cs="Times New Roman"/>
          <w:sz w:val="24"/>
          <w:szCs w:val="24"/>
        </w:rPr>
        <w:t xml:space="preserve"> (2024, January 22). </w:t>
      </w:r>
      <w:r>
        <w:rPr>
          <w:rFonts w:ascii="Times New Roman" w:eastAsia="Times New Roman" w:hAnsi="Times New Roman" w:cs="Times New Roman"/>
          <w:i/>
          <w:sz w:val="24"/>
          <w:szCs w:val="24"/>
        </w:rPr>
        <w:t>The education-employment paradox in Lesotho: Boys at a disadvantage in education, women at a disadvantage in employment.</w:t>
      </w:r>
      <w:r>
        <w:rPr>
          <w:rFonts w:ascii="Times New Roman" w:eastAsia="Times New Roman" w:hAnsi="Times New Roman" w:cs="Times New Roman"/>
          <w:sz w:val="24"/>
          <w:szCs w:val="24"/>
        </w:rPr>
        <w:t xml:space="preserve"> Retrieved from World Bank Blogs: </w:t>
      </w:r>
      <w:hyperlink r:id="rId15">
        <w:r>
          <w:rPr>
            <w:rFonts w:ascii="Times New Roman" w:eastAsia="Times New Roman" w:hAnsi="Times New Roman" w:cs="Times New Roman"/>
            <w:color w:val="0563C1"/>
            <w:sz w:val="24"/>
            <w:szCs w:val="24"/>
            <w:u w:val="single"/>
          </w:rPr>
          <w:t>https://blogs.worldbank.org/en/africacan/education-employment-paradox-lesotho-afe-0124</w:t>
        </w:r>
      </w:hyperlink>
    </w:p>
    <w:p w14:paraId="00000056" w14:textId="77777777" w:rsidR="0047194E" w:rsidRDefault="00F43072">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Global Partnership for Education (GPE).</w:t>
      </w:r>
      <w:r>
        <w:rPr>
          <w:rFonts w:ascii="Times New Roman" w:eastAsia="Times New Roman" w:hAnsi="Times New Roman" w:cs="Times New Roman"/>
          <w:sz w:val="24"/>
          <w:szCs w:val="24"/>
        </w:rPr>
        <w:t xml:space="preserve"> (2024). </w:t>
      </w:r>
      <w:r>
        <w:rPr>
          <w:rFonts w:ascii="Times New Roman" w:eastAsia="Times New Roman" w:hAnsi="Times New Roman" w:cs="Times New Roman"/>
          <w:i/>
          <w:sz w:val="24"/>
          <w:szCs w:val="24"/>
        </w:rPr>
        <w:t>Lesotho Education Partnership Compact 2024-2026.</w:t>
      </w:r>
      <w:r>
        <w:rPr>
          <w:rFonts w:ascii="Times New Roman" w:eastAsia="Times New Roman" w:hAnsi="Times New Roman" w:cs="Times New Roman"/>
          <w:sz w:val="24"/>
          <w:szCs w:val="24"/>
        </w:rPr>
        <w:t xml:space="preserve"> Washington, DC: GPE.</w:t>
      </w:r>
    </w:p>
    <w:p w14:paraId="00000057" w14:textId="77777777" w:rsidR="0047194E" w:rsidRDefault="00F43072">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Kimane, I.</w:t>
      </w:r>
      <w:r>
        <w:rPr>
          <w:rFonts w:ascii="Times New Roman" w:eastAsia="Times New Roman" w:hAnsi="Times New Roman" w:cs="Times New Roman"/>
          <w:sz w:val="24"/>
          <w:szCs w:val="24"/>
        </w:rPr>
        <w:t xml:space="preserve"> (2006). </w:t>
      </w:r>
      <w:r>
        <w:rPr>
          <w:rFonts w:ascii="Times New Roman" w:eastAsia="Times New Roman" w:hAnsi="Times New Roman" w:cs="Times New Roman"/>
          <w:i/>
          <w:sz w:val="24"/>
          <w:szCs w:val="24"/>
        </w:rPr>
        <w:t>Protecting the rights of working children in Lesotho through legislation.</w:t>
      </w:r>
      <w:r>
        <w:rPr>
          <w:rFonts w:ascii="Times New Roman" w:eastAsia="Times New Roman" w:hAnsi="Times New Roman" w:cs="Times New Roman"/>
          <w:sz w:val="24"/>
          <w:szCs w:val="24"/>
        </w:rPr>
        <w:t xml:space="preserve"> Johannesburg: International Labour Office.</w:t>
      </w:r>
    </w:p>
    <w:p w14:paraId="00000058" w14:textId="77777777" w:rsidR="0047194E" w:rsidRDefault="00F43072">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Lesotho News Agency (LENA).</w:t>
      </w:r>
      <w:r>
        <w:rPr>
          <w:rFonts w:ascii="Times New Roman" w:eastAsia="Times New Roman" w:hAnsi="Times New Roman" w:cs="Times New Roman"/>
          <w:sz w:val="24"/>
          <w:szCs w:val="24"/>
        </w:rPr>
        <w:t xml:space="preserve"> (2024, November 19). </w:t>
      </w:r>
      <w:r>
        <w:rPr>
          <w:rFonts w:ascii="Times New Roman" w:eastAsia="Times New Roman" w:hAnsi="Times New Roman" w:cs="Times New Roman"/>
          <w:i/>
          <w:sz w:val="24"/>
          <w:szCs w:val="24"/>
        </w:rPr>
        <w:t>ECCD curriculum yields positive results in Qacha's Nek.</w:t>
      </w:r>
      <w:r>
        <w:rPr>
          <w:rFonts w:ascii="Times New Roman" w:eastAsia="Times New Roman" w:hAnsi="Times New Roman" w:cs="Times New Roman"/>
          <w:sz w:val="24"/>
          <w:szCs w:val="24"/>
        </w:rPr>
        <w:t xml:space="preserve"> Retrieved from </w:t>
      </w:r>
      <w:hyperlink r:id="rId16" w:anchor=":~:text=According%20to%20the%20UNICEF%20Lesotho,the%20greatest%20barriers%20to%20access">
        <w:r>
          <w:rPr>
            <w:rFonts w:ascii="Times New Roman" w:eastAsia="Times New Roman" w:hAnsi="Times New Roman" w:cs="Times New Roman"/>
            <w:color w:val="0563C1"/>
            <w:sz w:val="24"/>
            <w:szCs w:val="24"/>
            <w:u w:val="single"/>
          </w:rPr>
          <w:t>https://www.lena.gov.ls/eccd-curriculum-yields-positive-results-in-qachasnek/#:~:text=According%20to%20the%20UNICEF%20Lesotho,the%20greatest%20barriers%20to%20access</w:t>
        </w:r>
      </w:hyperlink>
      <w:r>
        <w:rPr>
          <w:rFonts w:ascii="Times New Roman" w:eastAsia="Times New Roman" w:hAnsi="Times New Roman" w:cs="Times New Roman"/>
          <w:sz w:val="24"/>
          <w:szCs w:val="24"/>
        </w:rPr>
        <w:t>.</w:t>
      </w:r>
    </w:p>
    <w:p w14:paraId="00000059" w14:textId="77777777" w:rsidR="0047194E" w:rsidRDefault="00F43072">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Ministry of Education &amp; Training (</w:t>
      </w:r>
      <w:proofErr w:type="spellStart"/>
      <w:r>
        <w:rPr>
          <w:rFonts w:ascii="Times New Roman" w:eastAsia="Times New Roman" w:hAnsi="Times New Roman" w:cs="Times New Roman"/>
          <w:b/>
          <w:sz w:val="24"/>
          <w:szCs w:val="24"/>
        </w:rPr>
        <w:t>MoET</w:t>
      </w:r>
      <w:proofErr w:type="spellEnd"/>
      <w:r>
        <w:rPr>
          <w:rFonts w:ascii="Times New Roman" w:eastAsia="Times New Roman" w:hAnsi="Times New Roman" w:cs="Times New Roman"/>
          <w:b/>
          <w:sz w:val="24"/>
          <w:szCs w:val="24"/>
        </w:rPr>
        <w:t>) &amp; World Bank.</w:t>
      </w:r>
      <w:r>
        <w:rPr>
          <w:rFonts w:ascii="Times New Roman" w:eastAsia="Times New Roman" w:hAnsi="Times New Roman" w:cs="Times New Roman"/>
          <w:sz w:val="24"/>
          <w:szCs w:val="24"/>
        </w:rPr>
        <w:t xml:space="preserve"> (2024). </w:t>
      </w:r>
      <w:r>
        <w:rPr>
          <w:rFonts w:ascii="Times New Roman" w:eastAsia="Times New Roman" w:hAnsi="Times New Roman" w:cs="Times New Roman"/>
          <w:i/>
          <w:sz w:val="24"/>
          <w:szCs w:val="24"/>
        </w:rPr>
        <w:t>Laying the Foundations of Learning in Lesotho: Public Expenditure and Efficiency Review.</w:t>
      </w:r>
      <w:r>
        <w:rPr>
          <w:rFonts w:ascii="Times New Roman" w:eastAsia="Times New Roman" w:hAnsi="Times New Roman" w:cs="Times New Roman"/>
          <w:sz w:val="24"/>
          <w:szCs w:val="24"/>
        </w:rPr>
        <w:t xml:space="preserve"> Maseru/Washington: </w:t>
      </w:r>
      <w:proofErr w:type="spellStart"/>
      <w:r>
        <w:rPr>
          <w:rFonts w:ascii="Times New Roman" w:eastAsia="Times New Roman" w:hAnsi="Times New Roman" w:cs="Times New Roman"/>
          <w:sz w:val="24"/>
          <w:szCs w:val="24"/>
        </w:rPr>
        <w:t>MoET</w:t>
      </w:r>
      <w:proofErr w:type="spellEnd"/>
      <w:r>
        <w:rPr>
          <w:rFonts w:ascii="Times New Roman" w:eastAsia="Times New Roman" w:hAnsi="Times New Roman" w:cs="Times New Roman"/>
          <w:sz w:val="24"/>
          <w:szCs w:val="24"/>
        </w:rPr>
        <w:t xml:space="preserve"> &amp; World Bank.</w:t>
      </w:r>
    </w:p>
    <w:p w14:paraId="0000005A" w14:textId="77777777" w:rsidR="0047194E" w:rsidRDefault="00F43072">
      <w:pPr>
        <w:numPr>
          <w:ilvl w:val="0"/>
          <w:numId w:val="2"/>
        </w:num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MoET</w:t>
      </w:r>
      <w:proofErr w:type="spellEnd"/>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(2023). </w:t>
      </w:r>
      <w:r>
        <w:rPr>
          <w:rFonts w:ascii="Times New Roman" w:eastAsia="Times New Roman" w:hAnsi="Times New Roman" w:cs="Times New Roman"/>
          <w:i/>
          <w:sz w:val="24"/>
          <w:szCs w:val="24"/>
        </w:rPr>
        <w:t>Education Management Information System (EMIS) Statistical Bulletin 2022/23.</w:t>
      </w:r>
      <w:r>
        <w:rPr>
          <w:rFonts w:ascii="Times New Roman" w:eastAsia="Times New Roman" w:hAnsi="Times New Roman" w:cs="Times New Roman"/>
          <w:sz w:val="24"/>
          <w:szCs w:val="24"/>
        </w:rPr>
        <w:t xml:space="preserve"> Maseru: </w:t>
      </w:r>
      <w:proofErr w:type="spellStart"/>
      <w:r>
        <w:rPr>
          <w:rFonts w:ascii="Times New Roman" w:eastAsia="Times New Roman" w:hAnsi="Times New Roman" w:cs="Times New Roman"/>
          <w:sz w:val="24"/>
          <w:szCs w:val="24"/>
        </w:rPr>
        <w:t>MoET</w:t>
      </w:r>
      <w:proofErr w:type="spellEnd"/>
      <w:r>
        <w:rPr>
          <w:rFonts w:ascii="Times New Roman" w:eastAsia="Times New Roman" w:hAnsi="Times New Roman" w:cs="Times New Roman"/>
          <w:sz w:val="24"/>
          <w:szCs w:val="24"/>
        </w:rPr>
        <w:t>.</w:t>
      </w:r>
    </w:p>
    <w:p w14:paraId="0000005B" w14:textId="77777777" w:rsidR="0047194E" w:rsidRDefault="00F43072">
      <w:pPr>
        <w:numPr>
          <w:ilvl w:val="0"/>
          <w:numId w:val="2"/>
        </w:num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MoET</w:t>
      </w:r>
      <w:proofErr w:type="spellEnd"/>
      <w:r>
        <w:rPr>
          <w:rFonts w:ascii="Times New Roman" w:eastAsia="Times New Roman" w:hAnsi="Times New Roman" w:cs="Times New Roman"/>
          <w:b/>
          <w:sz w:val="24"/>
          <w:szCs w:val="24"/>
        </w:rPr>
        <w:t>, Examination Council of Lesotho &amp; UNICEF.</w:t>
      </w:r>
      <w:r>
        <w:rPr>
          <w:rFonts w:ascii="Times New Roman" w:eastAsia="Times New Roman" w:hAnsi="Times New Roman" w:cs="Times New Roman"/>
          <w:sz w:val="24"/>
          <w:szCs w:val="24"/>
        </w:rPr>
        <w:t xml:space="preserve"> (2021). </w:t>
      </w:r>
      <w:r>
        <w:rPr>
          <w:rFonts w:ascii="Times New Roman" w:eastAsia="Times New Roman" w:hAnsi="Times New Roman" w:cs="Times New Roman"/>
          <w:i/>
          <w:sz w:val="24"/>
          <w:szCs w:val="24"/>
        </w:rPr>
        <w:t>National Assessment of Educational Progress – Grade 4 Report.</w:t>
      </w:r>
      <w:r>
        <w:rPr>
          <w:rFonts w:ascii="Times New Roman" w:eastAsia="Times New Roman" w:hAnsi="Times New Roman" w:cs="Times New Roman"/>
          <w:sz w:val="24"/>
          <w:szCs w:val="24"/>
        </w:rPr>
        <w:t xml:space="preserve"> Maseru: </w:t>
      </w:r>
      <w:proofErr w:type="spellStart"/>
      <w:r>
        <w:rPr>
          <w:rFonts w:ascii="Times New Roman" w:eastAsia="Times New Roman" w:hAnsi="Times New Roman" w:cs="Times New Roman"/>
          <w:sz w:val="24"/>
          <w:szCs w:val="24"/>
        </w:rPr>
        <w:t>MoET</w:t>
      </w:r>
      <w:proofErr w:type="spellEnd"/>
      <w:r>
        <w:rPr>
          <w:rFonts w:ascii="Times New Roman" w:eastAsia="Times New Roman" w:hAnsi="Times New Roman" w:cs="Times New Roman"/>
          <w:sz w:val="24"/>
          <w:szCs w:val="24"/>
        </w:rPr>
        <w:t>.</w:t>
      </w:r>
    </w:p>
    <w:p w14:paraId="0000005C" w14:textId="77777777" w:rsidR="0047194E" w:rsidRDefault="00F43072">
      <w:pPr>
        <w:numPr>
          <w:ilvl w:val="0"/>
          <w:numId w:val="2"/>
        </w:num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lastRenderedPageBreak/>
        <w:t>Sibolla</w:t>
      </w:r>
      <w:proofErr w:type="spellEnd"/>
      <w:r>
        <w:rPr>
          <w:rFonts w:ascii="Times New Roman" w:eastAsia="Times New Roman" w:hAnsi="Times New Roman" w:cs="Times New Roman"/>
          <w:b/>
          <w:sz w:val="24"/>
          <w:szCs w:val="24"/>
        </w:rPr>
        <w:t>, L.</w:t>
      </w:r>
      <w:r>
        <w:rPr>
          <w:rFonts w:ascii="Times New Roman" w:eastAsia="Times New Roman" w:hAnsi="Times New Roman" w:cs="Times New Roman"/>
          <w:sz w:val="24"/>
          <w:szCs w:val="24"/>
        </w:rPr>
        <w:t xml:space="preserve"> (2025, March 06). </w:t>
      </w:r>
      <w:r>
        <w:rPr>
          <w:rFonts w:ascii="Times New Roman" w:eastAsia="Times New Roman" w:hAnsi="Times New Roman" w:cs="Times New Roman"/>
          <w:i/>
          <w:sz w:val="24"/>
          <w:szCs w:val="24"/>
        </w:rPr>
        <w:t>Early Childhood Education in Lesotho &amp; Why the first five years shape a Nation's destiny.</w:t>
      </w:r>
      <w:r>
        <w:rPr>
          <w:rFonts w:ascii="Times New Roman" w:eastAsia="Times New Roman" w:hAnsi="Times New Roman" w:cs="Times New Roman"/>
          <w:sz w:val="24"/>
          <w:szCs w:val="24"/>
        </w:rPr>
        <w:t xml:space="preserve"> Retrieved from </w:t>
      </w:r>
      <w:proofErr w:type="spellStart"/>
      <w:r>
        <w:rPr>
          <w:rFonts w:ascii="Times New Roman" w:eastAsia="Times New Roman" w:hAnsi="Times New Roman" w:cs="Times New Roman"/>
          <w:sz w:val="24"/>
          <w:szCs w:val="24"/>
        </w:rPr>
        <w:t>Selibeng</w:t>
      </w:r>
      <w:proofErr w:type="spellEnd"/>
      <w:r>
        <w:rPr>
          <w:rFonts w:ascii="Times New Roman" w:eastAsia="Times New Roman" w:hAnsi="Times New Roman" w:cs="Times New Roman"/>
          <w:sz w:val="24"/>
          <w:szCs w:val="24"/>
        </w:rPr>
        <w:t xml:space="preserve">: </w:t>
      </w:r>
      <w:hyperlink r:id="rId17">
        <w:r>
          <w:rPr>
            <w:rFonts w:ascii="Times New Roman" w:eastAsia="Times New Roman" w:hAnsi="Times New Roman" w:cs="Times New Roman"/>
            <w:color w:val="0563C1"/>
            <w:sz w:val="24"/>
            <w:szCs w:val="24"/>
            <w:u w:val="single"/>
          </w:rPr>
          <w:t>https://selibeng.com/early-childhood-education-in-lesotho-why-the-first-five-years-shape-a-nations-destiny/</w:t>
        </w:r>
      </w:hyperlink>
    </w:p>
    <w:p w14:paraId="0000005D" w14:textId="77777777" w:rsidR="0047194E" w:rsidRDefault="00F43072">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UNAIDS.</w:t>
      </w:r>
      <w:r>
        <w:rPr>
          <w:rFonts w:ascii="Times New Roman" w:eastAsia="Times New Roman" w:hAnsi="Times New Roman" w:cs="Times New Roman"/>
          <w:sz w:val="24"/>
          <w:szCs w:val="24"/>
        </w:rPr>
        <w:t xml:space="preserve"> (2023). </w:t>
      </w:r>
      <w:r>
        <w:rPr>
          <w:rFonts w:ascii="Times New Roman" w:eastAsia="Times New Roman" w:hAnsi="Times New Roman" w:cs="Times New Roman"/>
          <w:i/>
          <w:sz w:val="24"/>
          <w:szCs w:val="24"/>
        </w:rPr>
        <w:t>Lesotho HIV Country Profile.</w:t>
      </w:r>
      <w:r>
        <w:rPr>
          <w:rFonts w:ascii="Times New Roman" w:eastAsia="Times New Roman" w:hAnsi="Times New Roman" w:cs="Times New Roman"/>
          <w:sz w:val="24"/>
          <w:szCs w:val="24"/>
        </w:rPr>
        <w:t xml:space="preserve"> Geneva: UNAIDS. Retrieved from </w:t>
      </w:r>
      <w:hyperlink r:id="rId18">
        <w:r>
          <w:rPr>
            <w:rFonts w:ascii="Times New Roman" w:eastAsia="Times New Roman" w:hAnsi="Times New Roman" w:cs="Times New Roman"/>
            <w:color w:val="0563C1"/>
            <w:sz w:val="24"/>
            <w:szCs w:val="24"/>
            <w:u w:val="single"/>
          </w:rPr>
          <w:t>https://www.unaids.org/en/regionscountries/countries/lesotho</w:t>
        </w:r>
      </w:hyperlink>
    </w:p>
    <w:p w14:paraId="0000005E" w14:textId="77777777" w:rsidR="0047194E" w:rsidRDefault="00F43072">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UNESCO.</w:t>
      </w:r>
      <w:r>
        <w:rPr>
          <w:rFonts w:ascii="Times New Roman" w:eastAsia="Times New Roman" w:hAnsi="Times New Roman" w:cs="Times New Roman"/>
          <w:sz w:val="24"/>
          <w:szCs w:val="24"/>
        </w:rPr>
        <w:t xml:space="preserve"> (2022). </w:t>
      </w:r>
      <w:r>
        <w:rPr>
          <w:rFonts w:ascii="Times New Roman" w:eastAsia="Times New Roman" w:hAnsi="Times New Roman" w:cs="Times New Roman"/>
          <w:i/>
          <w:sz w:val="24"/>
          <w:szCs w:val="24"/>
        </w:rPr>
        <w:t>Tashkent Declaration and Commitments to Action for Transforming Early Childhood Care and Education.</w:t>
      </w:r>
      <w:r>
        <w:rPr>
          <w:rFonts w:ascii="Times New Roman" w:eastAsia="Times New Roman" w:hAnsi="Times New Roman" w:cs="Times New Roman"/>
          <w:sz w:val="24"/>
          <w:szCs w:val="24"/>
        </w:rPr>
        <w:t xml:space="preserve"> Paris: UNESCO.</w:t>
      </w:r>
    </w:p>
    <w:p w14:paraId="0000005F" w14:textId="77777777" w:rsidR="0047194E" w:rsidRDefault="00F43072">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UNICEF &amp; Ministry of Education &amp; Training.</w:t>
      </w:r>
      <w:r>
        <w:rPr>
          <w:rFonts w:ascii="Times New Roman" w:eastAsia="Times New Roman" w:hAnsi="Times New Roman" w:cs="Times New Roman"/>
          <w:sz w:val="24"/>
          <w:szCs w:val="24"/>
        </w:rPr>
        <w:t xml:space="preserve"> (2016). </w:t>
      </w:r>
      <w:r>
        <w:rPr>
          <w:rFonts w:ascii="Times New Roman" w:eastAsia="Times New Roman" w:hAnsi="Times New Roman" w:cs="Times New Roman"/>
          <w:i/>
          <w:sz w:val="24"/>
          <w:szCs w:val="24"/>
        </w:rPr>
        <w:t>Public Expenditure Review of the Education Sector in Lesotho.</w:t>
      </w:r>
      <w:r>
        <w:rPr>
          <w:rFonts w:ascii="Times New Roman" w:eastAsia="Times New Roman" w:hAnsi="Times New Roman" w:cs="Times New Roman"/>
          <w:sz w:val="24"/>
          <w:szCs w:val="24"/>
        </w:rPr>
        <w:t xml:space="preserve"> New York/Maseru: UNICEF.</w:t>
      </w:r>
    </w:p>
    <w:p w14:paraId="00000060" w14:textId="77777777" w:rsidR="0047194E" w:rsidRDefault="00F43072">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Violence Against Children &amp; Youth Survey (VACS).</w:t>
      </w:r>
      <w:r>
        <w:rPr>
          <w:rFonts w:ascii="Times New Roman" w:eastAsia="Times New Roman" w:hAnsi="Times New Roman" w:cs="Times New Roman"/>
          <w:sz w:val="24"/>
          <w:szCs w:val="24"/>
        </w:rPr>
        <w:t xml:space="preserve"> (2018). </w:t>
      </w:r>
      <w:r>
        <w:rPr>
          <w:rFonts w:ascii="Times New Roman" w:eastAsia="Times New Roman" w:hAnsi="Times New Roman" w:cs="Times New Roman"/>
          <w:i/>
          <w:sz w:val="24"/>
          <w:szCs w:val="24"/>
        </w:rPr>
        <w:t>Lesotho VACS Survey Report.</w:t>
      </w:r>
      <w:r>
        <w:rPr>
          <w:rFonts w:ascii="Times New Roman" w:eastAsia="Times New Roman" w:hAnsi="Times New Roman" w:cs="Times New Roman"/>
          <w:sz w:val="24"/>
          <w:szCs w:val="24"/>
        </w:rPr>
        <w:t xml:space="preserve"> New York: CDC, </w:t>
      </w:r>
      <w:proofErr w:type="spellStart"/>
      <w:r>
        <w:rPr>
          <w:rFonts w:ascii="Times New Roman" w:eastAsia="Times New Roman" w:hAnsi="Times New Roman" w:cs="Times New Roman"/>
          <w:sz w:val="24"/>
          <w:szCs w:val="24"/>
        </w:rPr>
        <w:t>MoSD</w:t>
      </w:r>
      <w:proofErr w:type="spellEnd"/>
      <w:r>
        <w:rPr>
          <w:rFonts w:ascii="Times New Roman" w:eastAsia="Times New Roman" w:hAnsi="Times New Roman" w:cs="Times New Roman"/>
          <w:sz w:val="24"/>
          <w:szCs w:val="24"/>
        </w:rPr>
        <w:t>, ICAP &amp; UNICEF. (Official launch: 23 September 2020).</w:t>
      </w:r>
    </w:p>
    <w:p w14:paraId="00000061" w14:textId="77777777" w:rsidR="0047194E" w:rsidRDefault="00F43072">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World Food Programme (WFP).</w:t>
      </w:r>
      <w:r>
        <w:rPr>
          <w:rFonts w:ascii="Times New Roman" w:eastAsia="Times New Roman" w:hAnsi="Times New Roman" w:cs="Times New Roman"/>
          <w:sz w:val="24"/>
          <w:szCs w:val="24"/>
        </w:rPr>
        <w:t xml:space="preserve"> (2024). </w:t>
      </w:r>
      <w:r>
        <w:rPr>
          <w:rFonts w:ascii="Times New Roman" w:eastAsia="Times New Roman" w:hAnsi="Times New Roman" w:cs="Times New Roman"/>
          <w:i/>
          <w:sz w:val="24"/>
          <w:szCs w:val="24"/>
        </w:rPr>
        <w:t>Lesotho Country Strategic Plan 2024–2029.</w:t>
      </w:r>
      <w:r>
        <w:rPr>
          <w:rFonts w:ascii="Times New Roman" w:eastAsia="Times New Roman" w:hAnsi="Times New Roman" w:cs="Times New Roman"/>
          <w:sz w:val="24"/>
          <w:szCs w:val="24"/>
        </w:rPr>
        <w:t xml:space="preserve"> Rome: WFP.</w:t>
      </w:r>
    </w:p>
    <w:p w14:paraId="00000062" w14:textId="77777777" w:rsidR="0047194E" w:rsidRDefault="0047194E">
      <w:pPr>
        <w:spacing w:line="360" w:lineRule="auto"/>
        <w:ind w:left="360"/>
        <w:jc w:val="both"/>
        <w:rPr>
          <w:rFonts w:ascii="Times New Roman" w:eastAsia="Times New Roman" w:hAnsi="Times New Roman" w:cs="Times New Roman"/>
          <w:sz w:val="24"/>
          <w:szCs w:val="24"/>
        </w:rPr>
      </w:pPr>
    </w:p>
    <w:p w14:paraId="00000063" w14:textId="77777777" w:rsidR="0047194E" w:rsidRDefault="0047194E">
      <w:pPr>
        <w:spacing w:line="360" w:lineRule="auto"/>
        <w:jc w:val="both"/>
        <w:rPr>
          <w:rFonts w:ascii="Times New Roman" w:eastAsia="Times New Roman" w:hAnsi="Times New Roman" w:cs="Times New Roman"/>
          <w:sz w:val="24"/>
          <w:szCs w:val="24"/>
        </w:rPr>
      </w:pPr>
    </w:p>
    <w:sectPr w:rsidR="0047194E">
      <w:footerReference w:type="default" r:id="rId19"/>
      <w:footerReference w:type="first" r:id="rId20"/>
      <w:pgSz w:w="12240" w:h="15840"/>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48700" w14:textId="77777777" w:rsidR="00D95479" w:rsidRDefault="00D95479">
      <w:pPr>
        <w:spacing w:after="0" w:line="240" w:lineRule="auto"/>
      </w:pPr>
      <w:r>
        <w:separator/>
      </w:r>
    </w:p>
  </w:endnote>
  <w:endnote w:type="continuationSeparator" w:id="0">
    <w:p w14:paraId="72698DE2" w14:textId="77777777" w:rsidR="00D95479" w:rsidRDefault="00D954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85" w14:textId="011E1E97" w:rsidR="0093534F" w:rsidRDefault="0093534F">
    <w:pPr>
      <w:pBdr>
        <w:top w:val="single" w:sz="4" w:space="1" w:color="D9D9D9"/>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201A81">
      <w:rPr>
        <w:noProof/>
        <w:color w:val="000000"/>
      </w:rPr>
      <w:t>10</w:t>
    </w:r>
    <w:r>
      <w:rPr>
        <w:color w:val="000000"/>
      </w:rPr>
      <w:fldChar w:fldCharType="end"/>
    </w:r>
    <w:r>
      <w:rPr>
        <w:color w:val="000000"/>
      </w:rPr>
      <w:t xml:space="preserve"> | </w:t>
    </w:r>
    <w:r>
      <w:rPr>
        <w:color w:val="7F7F7F"/>
      </w:rPr>
      <w:t>Page</w:t>
    </w:r>
  </w:p>
  <w:p w14:paraId="00000086" w14:textId="77777777" w:rsidR="0093534F" w:rsidRDefault="0093534F">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87" w14:textId="3015C463" w:rsidR="0093534F" w:rsidRDefault="0093534F">
    <w:pPr>
      <w:pBdr>
        <w:top w:val="single" w:sz="4" w:space="1" w:color="D9D9D9"/>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37542D">
      <w:rPr>
        <w:noProof/>
        <w:color w:val="000000"/>
      </w:rPr>
      <w:t>1</w:t>
    </w:r>
    <w:r>
      <w:rPr>
        <w:color w:val="000000"/>
      </w:rPr>
      <w:fldChar w:fldCharType="end"/>
    </w:r>
    <w:r>
      <w:rPr>
        <w:color w:val="000000"/>
      </w:rPr>
      <w:t xml:space="preserve"> | </w:t>
    </w:r>
    <w:r>
      <w:rPr>
        <w:color w:val="7F7F7F"/>
      </w:rPr>
      <w:t>Page</w:t>
    </w:r>
  </w:p>
  <w:p w14:paraId="00000088" w14:textId="77777777" w:rsidR="0093534F" w:rsidRDefault="0093534F">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E2EBEC" w14:textId="77777777" w:rsidR="00D95479" w:rsidRDefault="00D95479">
      <w:pPr>
        <w:spacing w:after="0" w:line="240" w:lineRule="auto"/>
      </w:pPr>
      <w:r>
        <w:separator/>
      </w:r>
    </w:p>
  </w:footnote>
  <w:footnote w:type="continuationSeparator" w:id="0">
    <w:p w14:paraId="280C4271" w14:textId="77777777" w:rsidR="00D95479" w:rsidRDefault="00D95479">
      <w:pPr>
        <w:spacing w:after="0" w:line="240" w:lineRule="auto"/>
      </w:pPr>
      <w:r>
        <w:continuationSeparator/>
      </w:r>
    </w:p>
  </w:footnote>
  <w:footnote w:id="1">
    <w:p w14:paraId="00000089" w14:textId="070B5EF2" w:rsidR="0093534F" w:rsidRPr="00C618E1" w:rsidRDefault="0093534F">
      <w:pPr>
        <w:spacing w:after="0" w:line="240" w:lineRule="auto"/>
        <w:rPr>
          <w:sz w:val="20"/>
          <w:szCs w:val="20"/>
        </w:rPr>
      </w:pPr>
      <w:r>
        <w:rPr>
          <w:rStyle w:val="FootnoteReference"/>
        </w:rPr>
        <w:footnoteRef/>
      </w:r>
      <w:r w:rsidRPr="00C618E1">
        <w:rPr>
          <w:sz w:val="20"/>
          <w:szCs w:val="20"/>
        </w:rPr>
        <w:t xml:space="preserve"> </w:t>
      </w:r>
      <w:bookmarkStart w:id="3" w:name="_Hlk203398150"/>
      <w:r w:rsidRPr="00C618E1">
        <w:rPr>
          <w:sz w:val="20"/>
          <w:szCs w:val="20"/>
        </w:rPr>
        <w:t>Gebre.T &amp; Dulvy.E “The education-employment paradox in Lesotho: Boys at a disadvantage in education, women at a disadvantage in employment” (2024)</w:t>
      </w:r>
      <w:bookmarkEnd w:id="3"/>
    </w:p>
  </w:footnote>
  <w:footnote w:id="2">
    <w:p w14:paraId="00000067" w14:textId="77777777" w:rsidR="0093534F" w:rsidRDefault="0093534F">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Lesotho Combined third to seventh periodic reports on the Rights of the Child, par. 16</w:t>
      </w:r>
    </w:p>
  </w:footnote>
  <w:footnote w:id="3">
    <w:p w14:paraId="00000068" w14:textId="77777777" w:rsidR="0093534F" w:rsidRDefault="0093534F">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Convention on the Rights of the Child, Article. 4</w:t>
      </w:r>
    </w:p>
  </w:footnote>
  <w:footnote w:id="4">
    <w:p w14:paraId="0589A570" w14:textId="6DC34D41" w:rsidR="0093534F" w:rsidRDefault="0093534F">
      <w:pPr>
        <w:pStyle w:val="FootnoteText"/>
      </w:pPr>
      <w:r>
        <w:rPr>
          <w:rStyle w:val="FootnoteReference"/>
        </w:rPr>
        <w:footnoteRef/>
      </w:r>
      <w:r>
        <w:t xml:space="preserve"> Convention on the Rights of the Child, Article. 28</w:t>
      </w:r>
    </w:p>
  </w:footnote>
  <w:footnote w:id="5">
    <w:p w14:paraId="2E61FCA1" w14:textId="1FAD4E22" w:rsidR="0093534F" w:rsidRDefault="0093534F">
      <w:pPr>
        <w:pStyle w:val="FootnoteText"/>
      </w:pPr>
      <w:r>
        <w:rPr>
          <w:rStyle w:val="FootnoteReference"/>
        </w:rPr>
        <w:footnoteRef/>
      </w:r>
      <w:r>
        <w:t xml:space="preserve"> Convention on the Rights of the Child, Article. 29</w:t>
      </w:r>
    </w:p>
  </w:footnote>
  <w:footnote w:id="6">
    <w:p w14:paraId="00000069" w14:textId="77777777" w:rsidR="0093534F" w:rsidRDefault="0093534F">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color w:val="494771"/>
          <w:sz w:val="18"/>
          <w:szCs w:val="18"/>
        </w:rPr>
        <w:t> </w:t>
      </w:r>
      <w:hyperlink r:id="rId1">
        <w:r>
          <w:rPr>
            <w:color w:val="1155CC"/>
            <w:sz w:val="20"/>
            <w:szCs w:val="20"/>
            <w:u w:val="single"/>
          </w:rPr>
          <w:t>Tashkent Declaration and Commitments to Action for Transforming Early Childhood Care and Education (2022)</w:t>
        </w:r>
      </w:hyperlink>
    </w:p>
  </w:footnote>
  <w:footnote w:id="7">
    <w:p w14:paraId="2C6644AB" w14:textId="3A4B8534" w:rsidR="0093534F" w:rsidRDefault="0093534F">
      <w:pPr>
        <w:pStyle w:val="FootnoteText"/>
      </w:pPr>
      <w:r>
        <w:rPr>
          <w:rStyle w:val="FootnoteReference"/>
        </w:rPr>
        <w:footnoteRef/>
      </w:r>
      <w:r>
        <w:t xml:space="preserve"> </w:t>
      </w:r>
      <w:bookmarkStart w:id="11" w:name="_Hlk203398218"/>
      <w:r>
        <w:t>Ministry of Education and Training “Enhancing the quality of Teaching and Learning for Improved learning attainment at basic education.” (2023)</w:t>
      </w:r>
      <w:bookmarkEnd w:id="11"/>
    </w:p>
  </w:footnote>
  <w:footnote w:id="8">
    <w:p w14:paraId="682498CB" w14:textId="63CC1AF2" w:rsidR="0093534F" w:rsidRDefault="0093534F">
      <w:pPr>
        <w:pStyle w:val="FootnoteText"/>
      </w:pPr>
      <w:r>
        <w:rPr>
          <w:rStyle w:val="FootnoteReference"/>
        </w:rPr>
        <w:footnoteRef/>
      </w:r>
      <w:r>
        <w:t xml:space="preserve"> NECDOL “5-Year budget analysis of Early Childhood Care and Development (ECCD) in Lesotho” (2025)</w:t>
      </w:r>
    </w:p>
  </w:footnote>
  <w:footnote w:id="9">
    <w:p w14:paraId="0000006A" w14:textId="77777777" w:rsidR="0093534F" w:rsidRDefault="0093534F">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Convention on the Rights of the Child, Article 44</w:t>
      </w:r>
    </w:p>
  </w:footnote>
  <w:footnote w:id="10">
    <w:p w14:paraId="5999FAE1" w14:textId="17DAFC95" w:rsidR="0093534F" w:rsidRDefault="0093534F">
      <w:pPr>
        <w:pStyle w:val="FootnoteText"/>
      </w:pPr>
      <w:r>
        <w:rPr>
          <w:rStyle w:val="FootnoteReference"/>
        </w:rPr>
        <w:footnoteRef/>
      </w:r>
      <w:r>
        <w:t xml:space="preserve"> Ministry of Social Development, Lesotho “Lesotho violence against children and youth survey 2018” (2018)</w:t>
      </w:r>
    </w:p>
  </w:footnote>
  <w:footnote w:id="11">
    <w:p w14:paraId="40F18B58" w14:textId="209C258C" w:rsidR="0093534F" w:rsidRDefault="0093534F">
      <w:pPr>
        <w:pStyle w:val="FootnoteText"/>
      </w:pPr>
      <w:r>
        <w:rPr>
          <w:rStyle w:val="FootnoteReference"/>
        </w:rPr>
        <w:footnoteRef/>
      </w:r>
      <w:r>
        <w:t xml:space="preserve"> Ministry of Development Planning “Lesotho Multiple Indicator Cluster Survey” (2018)</w:t>
      </w:r>
    </w:p>
  </w:footnote>
  <w:footnote w:id="12">
    <w:p w14:paraId="0000006B" w14:textId="77777777" w:rsidR="0093534F" w:rsidRDefault="0093534F">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Convention on the Rights of the Child, Article. 19.1</w:t>
      </w:r>
    </w:p>
  </w:footnote>
  <w:footnote w:id="13">
    <w:p w14:paraId="0000006C" w14:textId="77777777" w:rsidR="0093534F" w:rsidRDefault="0093534F">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bookmarkStart w:id="14" w:name="_Hlk203396269"/>
      <w:r>
        <w:rPr>
          <w:color w:val="000000"/>
          <w:sz w:val="20"/>
          <w:szCs w:val="20"/>
        </w:rPr>
        <w:t>Lesotho Combined third to seventh periodic reports on the Rights of the Child, par. 73</w:t>
      </w:r>
      <w:bookmarkEnd w:id="14"/>
    </w:p>
  </w:footnote>
  <w:footnote w:id="14">
    <w:p w14:paraId="0000006D" w14:textId="77777777" w:rsidR="0093534F" w:rsidRDefault="0093534F">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Convention on the Rights of the Child, Article.6</w:t>
      </w:r>
    </w:p>
  </w:footnote>
  <w:footnote w:id="15">
    <w:p w14:paraId="0000006E" w14:textId="77777777" w:rsidR="0093534F" w:rsidRDefault="0093534F">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Convention on the Rights of the Child, Article.24.2(e)</w:t>
      </w:r>
    </w:p>
    <w:bookmarkStart w:id="17" w:name="_heading=h.eods3a318pjv" w:colFirst="0" w:colLast="0"/>
    <w:bookmarkEnd w:id="17"/>
  </w:footnote>
  <w:footnote w:id="16">
    <w:p w14:paraId="604B8829" w14:textId="65379085" w:rsidR="0093534F" w:rsidRPr="009106BF" w:rsidRDefault="0093534F">
      <w:pPr>
        <w:pStyle w:val="FootnoteText"/>
        <w:rPr>
          <w:lang w:val="en-US"/>
        </w:rPr>
      </w:pPr>
      <w:bookmarkStart w:id="18" w:name="_heading=h.eods3a318pjv" w:colFirst="0" w:colLast="0"/>
      <w:bookmarkEnd w:id="18"/>
      <w:r>
        <w:rPr>
          <w:rStyle w:val="FootnoteReference"/>
        </w:rPr>
        <w:footnoteRef/>
      </w:r>
      <w:r>
        <w:t xml:space="preserve"> </w:t>
      </w:r>
      <w:r>
        <w:rPr>
          <w:color w:val="000000"/>
        </w:rPr>
        <w:t>Lesotho Combined third to seventh periodic reports on the Rights of the Child, par. 98</w:t>
      </w:r>
    </w:p>
  </w:footnote>
  <w:footnote w:id="17">
    <w:p w14:paraId="00000070" w14:textId="77777777" w:rsidR="0093534F" w:rsidRDefault="0093534F">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color w:val="000000"/>
          <w:sz w:val="20"/>
          <w:szCs w:val="20"/>
        </w:rPr>
        <w:t>Leseba. N, Vermaak.K, Makatjane.T, Lebuso, M “A multilevel analysis of factors associated with stunting among children under five years in Lesotho: a study of the Lesotho multiple cluster indicator survey 2018” (2025)</w:t>
      </w:r>
    </w:p>
  </w:footnote>
  <w:footnote w:id="18">
    <w:p w14:paraId="00000071" w14:textId="77777777" w:rsidR="0093534F" w:rsidRDefault="0093534F">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The 2030 Agenda for Sustainable Development’s 17 Sustainable Development Goals (SDGs) 2.2</w:t>
      </w:r>
    </w:p>
  </w:footnote>
  <w:footnote w:id="19">
    <w:p w14:paraId="00000072" w14:textId="77777777" w:rsidR="0093534F" w:rsidRDefault="0093534F">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WHO Country Office: before Lesotho conducts Integrated Management of Childhood Illness (IMCI) and severe acute malnutrition training in all districts to strengthen health services.</w:t>
      </w:r>
    </w:p>
  </w:footnote>
  <w:footnote w:id="20">
    <w:p w14:paraId="00000073" w14:textId="77777777" w:rsidR="0093534F" w:rsidRDefault="0093534F">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Lesotho Combined third to seventh periodic reports on the Rights of the Child, par 104</w:t>
      </w:r>
    </w:p>
  </w:footnote>
  <w:footnote w:id="21">
    <w:p w14:paraId="3B925147" w14:textId="77777777" w:rsidR="0093534F" w:rsidRDefault="0093534F" w:rsidP="00AE69A8">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Convention on the Rights of the Child, Article.23</w:t>
      </w:r>
    </w:p>
    <w:bookmarkStart w:id="19" w:name="_heading=h.xgjh0mp190j4" w:colFirst="0" w:colLast="0"/>
    <w:bookmarkEnd w:id="19"/>
  </w:footnote>
  <w:footnote w:id="22">
    <w:p w14:paraId="7744DBA5" w14:textId="77777777" w:rsidR="0093534F" w:rsidRDefault="0093534F" w:rsidP="00AE69A8">
      <w:pPr>
        <w:pBdr>
          <w:top w:val="nil"/>
          <w:left w:val="nil"/>
          <w:bottom w:val="nil"/>
          <w:right w:val="nil"/>
          <w:between w:val="nil"/>
        </w:pBdr>
        <w:spacing w:after="0" w:line="240" w:lineRule="auto"/>
        <w:rPr>
          <w:color w:val="000000"/>
          <w:sz w:val="20"/>
          <w:szCs w:val="20"/>
        </w:rPr>
      </w:pPr>
      <w:bookmarkStart w:id="20" w:name="_heading=h.xgjh0mp190j4" w:colFirst="0" w:colLast="0"/>
      <w:bookmarkEnd w:id="20"/>
      <w:r>
        <w:rPr>
          <w:rStyle w:val="FootnoteReference"/>
        </w:rPr>
        <w:footnoteRef/>
      </w:r>
      <w:r>
        <w:rPr>
          <w:color w:val="000000"/>
          <w:sz w:val="20"/>
          <w:szCs w:val="20"/>
        </w:rPr>
        <w:t xml:space="preserve"> </w:t>
      </w:r>
      <w:bookmarkStart w:id="21" w:name="_Hlk203398066"/>
      <w:r>
        <w:rPr>
          <w:color w:val="000000"/>
          <w:sz w:val="20"/>
          <w:szCs w:val="20"/>
        </w:rPr>
        <w:t>Convention on the Rights of the Child, Article.28</w:t>
      </w:r>
      <w:bookmarkEnd w:id="21"/>
      <w:r>
        <w:rPr>
          <w:color w:val="000000"/>
          <w:sz w:val="20"/>
          <w:szCs w:val="20"/>
        </w:rPr>
        <w:t>.1</w:t>
      </w:r>
    </w:p>
  </w:footnote>
  <w:footnote w:id="23">
    <w:p w14:paraId="00000074" w14:textId="77777777" w:rsidR="0093534F" w:rsidRDefault="0093534F">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Lesotho Combined third to seventh periodic reports on the Rights of the Child, par.101</w:t>
      </w:r>
    </w:p>
  </w:footnote>
  <w:footnote w:id="24">
    <w:p w14:paraId="00000077" w14:textId="77777777" w:rsidR="0093534F" w:rsidRDefault="0093534F">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Lesotho Combined third to seventh periodic reports on the Rights of the Child, par 128 (b)</w:t>
      </w:r>
    </w:p>
  </w:footnote>
  <w:footnote w:id="25">
    <w:p w14:paraId="72DAE3E0" w14:textId="0BD8D883" w:rsidR="0093534F" w:rsidRPr="002007BD" w:rsidRDefault="0093534F">
      <w:pPr>
        <w:pStyle w:val="FootnoteText"/>
        <w:rPr>
          <w:lang w:val="en-US"/>
        </w:rPr>
      </w:pPr>
      <w:r>
        <w:rPr>
          <w:rStyle w:val="FootnoteReference"/>
        </w:rPr>
        <w:footnoteRef/>
      </w:r>
      <w:r>
        <w:t xml:space="preserve"> </w:t>
      </w:r>
      <w:bookmarkStart w:id="24" w:name="_Hlk203398279"/>
      <w:r>
        <w:rPr>
          <w:color w:val="000000"/>
        </w:rPr>
        <w:t>Convention on the Rights of the Child, Article.28</w:t>
      </w:r>
    </w:p>
    <w:bookmarkEnd w:id="24"/>
  </w:footnote>
  <w:footnote w:id="26">
    <w:p w14:paraId="67D76901" w14:textId="0C8E0519" w:rsidR="0093534F" w:rsidRPr="002007BD" w:rsidRDefault="0093534F">
      <w:pPr>
        <w:pStyle w:val="FootnoteText"/>
        <w:rPr>
          <w:lang w:val="en-US"/>
        </w:rPr>
      </w:pPr>
      <w:r>
        <w:rPr>
          <w:rStyle w:val="FootnoteReference"/>
        </w:rPr>
        <w:footnoteRef/>
      </w:r>
      <w:r>
        <w:t xml:space="preserve"> </w:t>
      </w:r>
      <w:bookmarkStart w:id="25" w:name="_Hlk203398384"/>
      <w:r w:rsidRPr="00C618E1">
        <w:t>Gebre.T &amp; Dulvy.E “The education-employment paradox in Lesotho: Boys at a disadvantage in education, women at a disadvantage in employment” (2024)</w:t>
      </w:r>
      <w:bookmarkEnd w:id="25"/>
    </w:p>
  </w:footnote>
  <w:footnote w:id="27">
    <w:p w14:paraId="00000079" w14:textId="1BA7366D" w:rsidR="0093534F" w:rsidRDefault="00A503E1">
      <w:pPr>
        <w:pBdr>
          <w:top w:val="nil"/>
          <w:left w:val="nil"/>
          <w:bottom w:val="nil"/>
          <w:right w:val="nil"/>
          <w:between w:val="nil"/>
        </w:pBdr>
        <w:spacing w:after="0" w:line="240" w:lineRule="auto"/>
        <w:rPr>
          <w:color w:val="000000"/>
          <w:sz w:val="20"/>
          <w:szCs w:val="20"/>
        </w:rPr>
      </w:pPr>
      <w:r>
        <w:rPr>
          <w:rStyle w:val="FootnoteReference"/>
          <w:sz w:val="20"/>
          <w:szCs w:val="20"/>
        </w:rPr>
        <w:footnoteRef/>
      </w:r>
      <w:r w:rsidR="0093534F">
        <w:rPr>
          <w:rStyle w:val="FootnoteReference"/>
        </w:rPr>
        <w:footnoteRef/>
      </w:r>
      <w:r w:rsidR="0093534F">
        <w:rPr>
          <w:color w:val="000000"/>
          <w:sz w:val="20"/>
          <w:szCs w:val="20"/>
        </w:rPr>
        <w:t xml:space="preserve"> Convention on the Rights of the Child, Article. 2.1</w:t>
      </w:r>
    </w:p>
  </w:footnote>
  <w:footnote w:id="28">
    <w:p w14:paraId="0000007A" w14:textId="77777777" w:rsidR="0093534F" w:rsidRDefault="0093534F">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Convention on the Rights of the Child, Article.6.2</w:t>
      </w:r>
    </w:p>
  </w:footnote>
  <w:footnote w:id="29">
    <w:p w14:paraId="15B42C94" w14:textId="37C29A41" w:rsidR="00A503E1" w:rsidRDefault="00A503E1">
      <w:pPr>
        <w:pStyle w:val="FootnoteText"/>
      </w:pPr>
      <w:r>
        <w:rPr>
          <w:rStyle w:val="FootnoteReference"/>
        </w:rPr>
        <w:footnoteRef/>
      </w:r>
      <w:r>
        <w:t xml:space="preserve"> </w:t>
      </w:r>
      <w:r w:rsidRPr="00A503E1">
        <w:t>Convention on the Rights of the Child, Article. 2.1</w:t>
      </w:r>
    </w:p>
  </w:footnote>
  <w:footnote w:id="30">
    <w:p w14:paraId="519C7FC2" w14:textId="2CE836B4" w:rsidR="0093534F" w:rsidRPr="002007BD" w:rsidRDefault="0093534F">
      <w:pPr>
        <w:pStyle w:val="FootnoteText"/>
        <w:rPr>
          <w:lang w:val="en-US"/>
        </w:rPr>
      </w:pPr>
      <w:r>
        <w:rPr>
          <w:rStyle w:val="FootnoteReference"/>
        </w:rPr>
        <w:footnoteRef/>
      </w:r>
      <w:r>
        <w:t xml:space="preserve"> Ministry of Education and Training “Enhancing the quality of Teaching and Learning for Improved learning attainment at basic education.” (2023)</w:t>
      </w:r>
    </w:p>
  </w:footnote>
  <w:footnote w:id="31">
    <w:p w14:paraId="78951131" w14:textId="1AD47049" w:rsidR="0093534F" w:rsidRPr="002007BD" w:rsidRDefault="0093534F">
      <w:pPr>
        <w:pStyle w:val="FootnoteText"/>
        <w:rPr>
          <w:lang w:val="en-US"/>
        </w:rPr>
      </w:pPr>
      <w:r>
        <w:rPr>
          <w:rStyle w:val="FootnoteReference"/>
        </w:rPr>
        <w:footnoteRef/>
      </w:r>
      <w:r>
        <w:t xml:space="preserve"> </w:t>
      </w:r>
      <w:r>
        <w:rPr>
          <w:color w:val="000000"/>
        </w:rPr>
        <w:t>Convention on the Rights of the Child, Article.28</w:t>
      </w:r>
    </w:p>
  </w:footnote>
  <w:footnote w:id="32">
    <w:p w14:paraId="6DE2DA49" w14:textId="06BD865A" w:rsidR="0093534F" w:rsidRPr="002007BD" w:rsidRDefault="0093534F">
      <w:pPr>
        <w:pStyle w:val="FootnoteText"/>
        <w:rPr>
          <w:lang w:val="en-US"/>
        </w:rPr>
      </w:pPr>
      <w:r>
        <w:rPr>
          <w:rStyle w:val="FootnoteReference"/>
        </w:rPr>
        <w:footnoteRef/>
      </w:r>
      <w:r>
        <w:t xml:space="preserve"> </w:t>
      </w:r>
      <w:r>
        <w:rPr>
          <w:color w:val="000000"/>
        </w:rPr>
        <w:t>Convention on the Rights of the Child, Article.29</w:t>
      </w:r>
    </w:p>
  </w:footnote>
  <w:footnote w:id="33">
    <w:p w14:paraId="1ACA3C99" w14:textId="6CC291DA" w:rsidR="0093534F" w:rsidRPr="002007BD" w:rsidRDefault="0093534F">
      <w:pPr>
        <w:pStyle w:val="FootnoteText"/>
        <w:rPr>
          <w:lang w:val="en-US"/>
        </w:rPr>
      </w:pPr>
      <w:r>
        <w:rPr>
          <w:rStyle w:val="FootnoteReference"/>
        </w:rPr>
        <w:footnoteRef/>
      </w:r>
      <w:r>
        <w:t xml:space="preserve"> </w:t>
      </w:r>
      <w:r w:rsidRPr="00C618E1">
        <w:t>Gebre.T &amp; Dulvy.E “The education-employment paradox in Lesotho: Boys at a disadvantage in education, women at a disadvantage in employment” (2024)</w:t>
      </w:r>
    </w:p>
  </w:footnote>
  <w:footnote w:id="34">
    <w:p w14:paraId="6CE268F0" w14:textId="59E7AF0E" w:rsidR="0093534F" w:rsidRPr="002007BD" w:rsidRDefault="0093534F">
      <w:pPr>
        <w:pStyle w:val="FootnoteText"/>
        <w:rPr>
          <w:lang w:val="en-US"/>
        </w:rPr>
      </w:pPr>
      <w:r>
        <w:rPr>
          <w:rStyle w:val="FootnoteReference"/>
        </w:rPr>
        <w:footnoteRef/>
      </w:r>
      <w:r>
        <w:t xml:space="preserve"> Ministry of Education and Training “Enhancing the quality of Teaching and Learning for Improved learning attainment at basic education.” (2023)</w:t>
      </w:r>
    </w:p>
  </w:footnote>
  <w:footnote w:id="35">
    <w:sdt>
      <w:sdtPr>
        <w:tag w:val="goog_rdk_102"/>
        <w:id w:val="-849349453"/>
      </w:sdtPr>
      <w:sdtEndPr/>
      <w:sdtContent>
        <w:p w14:paraId="0000008A" w14:textId="77777777" w:rsidR="0093534F" w:rsidRPr="006F1817" w:rsidRDefault="0093534F">
          <w:pPr>
            <w:spacing w:after="0" w:line="240" w:lineRule="auto"/>
            <w:rPr>
              <w:sz w:val="20"/>
              <w:szCs w:val="20"/>
            </w:rPr>
          </w:pPr>
          <w:r>
            <w:rPr>
              <w:rStyle w:val="FootnoteReference"/>
            </w:rPr>
            <w:footnoteRef/>
          </w:r>
          <w:sdt>
            <w:sdtPr>
              <w:tag w:val="goog_rdk_100"/>
              <w:id w:val="-1470828090"/>
            </w:sdtPr>
            <w:sdtEndPr/>
            <w:sdtContent>
              <w:sdt>
                <w:sdtPr>
                  <w:tag w:val="goog_rdk_101"/>
                  <w:id w:val="149290094"/>
                </w:sdtPr>
                <w:sdtEndPr/>
                <w:sdtContent>
                  <w:r w:rsidRPr="006F1817">
                    <w:rPr>
                      <w:sz w:val="20"/>
                      <w:szCs w:val="20"/>
                    </w:rPr>
                    <w:t xml:space="preserve"> Committee on the Rights of the Child, ‘Concluding observations on the second periodic report of </w:t>
                  </w:r>
                </w:sdtContent>
              </w:sdt>
            </w:sdtContent>
          </w:sdt>
        </w:p>
      </w:sdtContent>
    </w:sdt>
    <w:p w14:paraId="0000008B" w14:textId="5DB180EC" w:rsidR="0093534F" w:rsidRPr="006F1817" w:rsidRDefault="0093534F">
      <w:pPr>
        <w:spacing w:after="0" w:line="240" w:lineRule="auto"/>
        <w:rPr>
          <w:sz w:val="20"/>
          <w:szCs w:val="20"/>
        </w:rPr>
      </w:pPr>
      <w:r w:rsidRPr="006F1817">
        <w:rPr>
          <w:sz w:val="20"/>
          <w:szCs w:val="20"/>
        </w:rPr>
        <w:t>Lesotho’ (CRC/C/LSO/CO/2), para. 54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43ED6"/>
    <w:multiLevelType w:val="multilevel"/>
    <w:tmpl w:val="ACD4D4D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D256FE0"/>
    <w:multiLevelType w:val="hybridMultilevel"/>
    <w:tmpl w:val="561602EA"/>
    <w:lvl w:ilvl="0" w:tplc="20000015">
      <w:start w:val="1"/>
      <w:numFmt w:val="upp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0FAA1ED3"/>
    <w:multiLevelType w:val="multilevel"/>
    <w:tmpl w:val="86F4B4F0"/>
    <w:lvl w:ilvl="0">
      <w:start w:val="1"/>
      <w:numFmt w:val="upp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E415A91"/>
    <w:multiLevelType w:val="multilevel"/>
    <w:tmpl w:val="86F4B4F0"/>
    <w:lvl w:ilvl="0">
      <w:start w:val="1"/>
      <w:numFmt w:val="upp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5AA15C4"/>
    <w:multiLevelType w:val="hybridMultilevel"/>
    <w:tmpl w:val="859E90D8"/>
    <w:lvl w:ilvl="0" w:tplc="10000015">
      <w:start w:val="1"/>
      <w:numFmt w:val="upperLetter"/>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5" w15:restartNumberingAfterBreak="0">
    <w:nsid w:val="27D137F0"/>
    <w:multiLevelType w:val="multilevel"/>
    <w:tmpl w:val="80C0D95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2F5E62A1"/>
    <w:multiLevelType w:val="multilevel"/>
    <w:tmpl w:val="CA304A6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38C80D7F"/>
    <w:multiLevelType w:val="hybridMultilevel"/>
    <w:tmpl w:val="3F5E64FE"/>
    <w:lvl w:ilvl="0" w:tplc="10000015">
      <w:start w:val="1"/>
      <w:numFmt w:val="upperLetter"/>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8" w15:restartNumberingAfterBreak="0">
    <w:nsid w:val="3FEE5A65"/>
    <w:multiLevelType w:val="multilevel"/>
    <w:tmpl w:val="86F4B4F0"/>
    <w:lvl w:ilvl="0">
      <w:start w:val="1"/>
      <w:numFmt w:val="upp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D993BF7"/>
    <w:multiLevelType w:val="hybridMultilevel"/>
    <w:tmpl w:val="F676C91E"/>
    <w:lvl w:ilvl="0" w:tplc="B42EC910">
      <w:start w:val="5"/>
      <w:numFmt w:val="upperLetter"/>
      <w:lvlText w:val="%1&gt;"/>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4F523695"/>
    <w:multiLevelType w:val="multilevel"/>
    <w:tmpl w:val="86F4B4F0"/>
    <w:lvl w:ilvl="0">
      <w:start w:val="1"/>
      <w:numFmt w:val="upp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78A781A"/>
    <w:multiLevelType w:val="hybridMultilevel"/>
    <w:tmpl w:val="E75C65F2"/>
    <w:lvl w:ilvl="0" w:tplc="B4827CC4">
      <w:start w:val="4"/>
      <w:numFmt w:val="upperLetter"/>
      <w:lvlText w:val="%1&gt;"/>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6A6C7415"/>
    <w:multiLevelType w:val="multilevel"/>
    <w:tmpl w:val="86F4B4F0"/>
    <w:lvl w:ilvl="0">
      <w:start w:val="1"/>
      <w:numFmt w:val="upp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85A64B3"/>
    <w:multiLevelType w:val="multilevel"/>
    <w:tmpl w:val="ACD4D4D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476215142">
    <w:abstractNumId w:val="6"/>
  </w:num>
  <w:num w:numId="2" w16cid:durableId="1966039199">
    <w:abstractNumId w:val="5"/>
  </w:num>
  <w:num w:numId="3" w16cid:durableId="317730539">
    <w:abstractNumId w:val="10"/>
  </w:num>
  <w:num w:numId="4" w16cid:durableId="2040931715">
    <w:abstractNumId w:val="0"/>
  </w:num>
  <w:num w:numId="5" w16cid:durableId="785777840">
    <w:abstractNumId w:val="12"/>
  </w:num>
  <w:num w:numId="6" w16cid:durableId="1028138774">
    <w:abstractNumId w:val="8"/>
  </w:num>
  <w:num w:numId="7" w16cid:durableId="1484352114">
    <w:abstractNumId w:val="2"/>
  </w:num>
  <w:num w:numId="8" w16cid:durableId="1534921049">
    <w:abstractNumId w:val="3"/>
  </w:num>
  <w:num w:numId="9" w16cid:durableId="829251317">
    <w:abstractNumId w:val="4"/>
  </w:num>
  <w:num w:numId="10" w16cid:durableId="944003539">
    <w:abstractNumId w:val="7"/>
  </w:num>
  <w:num w:numId="11" w16cid:durableId="198127050">
    <w:abstractNumId w:val="13"/>
  </w:num>
  <w:num w:numId="12" w16cid:durableId="425074384">
    <w:abstractNumId w:val="1"/>
  </w:num>
  <w:num w:numId="13" w16cid:durableId="1289697825">
    <w:abstractNumId w:val="11"/>
  </w:num>
  <w:num w:numId="14" w16cid:durableId="3163506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194E"/>
    <w:rsid w:val="000152CE"/>
    <w:rsid w:val="00036283"/>
    <w:rsid w:val="0004103D"/>
    <w:rsid w:val="000B75BA"/>
    <w:rsid w:val="000D7E65"/>
    <w:rsid w:val="000F2A0F"/>
    <w:rsid w:val="001362D2"/>
    <w:rsid w:val="001415BC"/>
    <w:rsid w:val="00150993"/>
    <w:rsid w:val="00150FD7"/>
    <w:rsid w:val="00152EEC"/>
    <w:rsid w:val="001635AF"/>
    <w:rsid w:val="001731E1"/>
    <w:rsid w:val="00180D75"/>
    <w:rsid w:val="00185611"/>
    <w:rsid w:val="0019031E"/>
    <w:rsid w:val="001A2701"/>
    <w:rsid w:val="001C34A8"/>
    <w:rsid w:val="002007BD"/>
    <w:rsid w:val="00201A81"/>
    <w:rsid w:val="00215AB9"/>
    <w:rsid w:val="00241BB3"/>
    <w:rsid w:val="0024747B"/>
    <w:rsid w:val="0026204E"/>
    <w:rsid w:val="00265874"/>
    <w:rsid w:val="00270432"/>
    <w:rsid w:val="00274C9D"/>
    <w:rsid w:val="0029098A"/>
    <w:rsid w:val="002920E7"/>
    <w:rsid w:val="002F6BB1"/>
    <w:rsid w:val="00313972"/>
    <w:rsid w:val="0037542D"/>
    <w:rsid w:val="003A58EB"/>
    <w:rsid w:val="003C2AEA"/>
    <w:rsid w:val="003E5FD6"/>
    <w:rsid w:val="00407A47"/>
    <w:rsid w:val="00423350"/>
    <w:rsid w:val="0046593D"/>
    <w:rsid w:val="0047194E"/>
    <w:rsid w:val="00474988"/>
    <w:rsid w:val="00485E6E"/>
    <w:rsid w:val="00487DD8"/>
    <w:rsid w:val="004C0E2C"/>
    <w:rsid w:val="004F757B"/>
    <w:rsid w:val="0057242B"/>
    <w:rsid w:val="00622761"/>
    <w:rsid w:val="006229A2"/>
    <w:rsid w:val="00626223"/>
    <w:rsid w:val="006313FD"/>
    <w:rsid w:val="006366CA"/>
    <w:rsid w:val="0064445E"/>
    <w:rsid w:val="00687C31"/>
    <w:rsid w:val="006A7C9D"/>
    <w:rsid w:val="006C398A"/>
    <w:rsid w:val="006E14AC"/>
    <w:rsid w:val="006F1817"/>
    <w:rsid w:val="006F58EA"/>
    <w:rsid w:val="00706D84"/>
    <w:rsid w:val="00711A97"/>
    <w:rsid w:val="00711AD7"/>
    <w:rsid w:val="007247A9"/>
    <w:rsid w:val="007360C4"/>
    <w:rsid w:val="007453AC"/>
    <w:rsid w:val="00763F30"/>
    <w:rsid w:val="00782A5C"/>
    <w:rsid w:val="00785C4B"/>
    <w:rsid w:val="00787716"/>
    <w:rsid w:val="00793289"/>
    <w:rsid w:val="007B230E"/>
    <w:rsid w:val="007D1879"/>
    <w:rsid w:val="007D75C5"/>
    <w:rsid w:val="008452B1"/>
    <w:rsid w:val="0085227E"/>
    <w:rsid w:val="00853DC8"/>
    <w:rsid w:val="008614B9"/>
    <w:rsid w:val="00870CE8"/>
    <w:rsid w:val="00876415"/>
    <w:rsid w:val="009106BF"/>
    <w:rsid w:val="0093534F"/>
    <w:rsid w:val="00950416"/>
    <w:rsid w:val="00952195"/>
    <w:rsid w:val="00956A29"/>
    <w:rsid w:val="00980F0C"/>
    <w:rsid w:val="00990EC2"/>
    <w:rsid w:val="00994C14"/>
    <w:rsid w:val="009A59FA"/>
    <w:rsid w:val="009D1B1A"/>
    <w:rsid w:val="009D70FA"/>
    <w:rsid w:val="00A338EB"/>
    <w:rsid w:val="00A503E1"/>
    <w:rsid w:val="00A546B6"/>
    <w:rsid w:val="00A56A03"/>
    <w:rsid w:val="00A63E80"/>
    <w:rsid w:val="00A83D39"/>
    <w:rsid w:val="00AB02E5"/>
    <w:rsid w:val="00AD380D"/>
    <w:rsid w:val="00AE48FA"/>
    <w:rsid w:val="00AE69A8"/>
    <w:rsid w:val="00AF1A60"/>
    <w:rsid w:val="00B662C5"/>
    <w:rsid w:val="00B666F0"/>
    <w:rsid w:val="00B71B43"/>
    <w:rsid w:val="00B7470C"/>
    <w:rsid w:val="00B81D03"/>
    <w:rsid w:val="00BF3452"/>
    <w:rsid w:val="00C304B7"/>
    <w:rsid w:val="00C57BD8"/>
    <w:rsid w:val="00C618E1"/>
    <w:rsid w:val="00C65D48"/>
    <w:rsid w:val="00C742A7"/>
    <w:rsid w:val="00CA1A07"/>
    <w:rsid w:val="00CB1332"/>
    <w:rsid w:val="00CB3CD7"/>
    <w:rsid w:val="00CC1C39"/>
    <w:rsid w:val="00CE4767"/>
    <w:rsid w:val="00D75ABF"/>
    <w:rsid w:val="00D777AD"/>
    <w:rsid w:val="00D80609"/>
    <w:rsid w:val="00D95479"/>
    <w:rsid w:val="00D9600B"/>
    <w:rsid w:val="00DB665F"/>
    <w:rsid w:val="00DE2A2B"/>
    <w:rsid w:val="00DE6E60"/>
    <w:rsid w:val="00E25A5F"/>
    <w:rsid w:val="00E33542"/>
    <w:rsid w:val="00E57D4F"/>
    <w:rsid w:val="00E65493"/>
    <w:rsid w:val="00E703C7"/>
    <w:rsid w:val="00E80567"/>
    <w:rsid w:val="00E82527"/>
    <w:rsid w:val="00E85A4C"/>
    <w:rsid w:val="00EC627A"/>
    <w:rsid w:val="00F278AE"/>
    <w:rsid w:val="00F43072"/>
    <w:rsid w:val="00F66E12"/>
    <w:rsid w:val="00FF1708"/>
    <w:rsid w:val="00FF745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A46A2"/>
  <w15:docId w15:val="{ADB0C8BF-B3E9-4789-9657-4C1EAD459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line="360" w:lineRule="auto"/>
      <w:outlineLvl w:val="0"/>
    </w:pPr>
    <w:rPr>
      <w:rFonts w:ascii="Times New Roman" w:eastAsia="Times New Roman" w:hAnsi="Times New Roman" w:cs="Times New Roman"/>
      <w:b/>
      <w:sz w:val="24"/>
      <w:szCs w:val="24"/>
    </w:rPr>
  </w:style>
  <w:style w:type="paragraph" w:styleId="Heading2">
    <w:name w:val="heading 2"/>
    <w:basedOn w:val="Normal"/>
    <w:next w:val="Normal"/>
    <w:link w:val="Heading2Char"/>
    <w:uiPriority w:val="9"/>
    <w:unhideWhenUsed/>
    <w:qFormat/>
    <w:pPr>
      <w:keepNext/>
      <w:keepLines/>
      <w:spacing w:before="40" w:after="0" w:line="480" w:lineRule="auto"/>
      <w:outlineLvl w:val="1"/>
    </w:pPr>
    <w:rPr>
      <w:rFonts w:ascii="Times New Roman" w:eastAsia="Times New Roman" w:hAnsi="Times New Roman" w:cs="Times New Roman"/>
      <w:sz w:val="24"/>
      <w:szCs w:val="24"/>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uiPriority w:val="10"/>
    <w:qFormat/>
    <w:pPr>
      <w:spacing w:after="0" w:line="240" w:lineRule="auto"/>
    </w:pPr>
    <w:rPr>
      <w:sz w:val="56"/>
      <w:szCs w:val="56"/>
    </w:rPr>
  </w:style>
  <w:style w:type="character" w:styleId="Hyperlink">
    <w:name w:val="Hyperlink"/>
    <w:basedOn w:val="DefaultParagraphFont"/>
    <w:uiPriority w:val="99"/>
    <w:unhideWhenUsed/>
    <w:rsid w:val="0093451D"/>
    <w:rPr>
      <w:color w:val="0563C1" w:themeColor="hyperlink"/>
      <w:u w:val="single"/>
    </w:rPr>
  </w:style>
  <w:style w:type="table" w:styleId="TableGrid">
    <w:name w:val="Table Grid"/>
    <w:basedOn w:val="TableNormal"/>
    <w:uiPriority w:val="39"/>
    <w:rsid w:val="00D00B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15B27"/>
    <w:rPr>
      <w:rFonts w:ascii="Times New Roman" w:hAnsi="Times New Roman" w:cs="Times New Roman"/>
      <w:sz w:val="24"/>
      <w:szCs w:val="24"/>
    </w:rPr>
  </w:style>
  <w:style w:type="character" w:customStyle="1" w:styleId="Heading1Char">
    <w:name w:val="Heading 1 Char"/>
    <w:basedOn w:val="DefaultParagraphFont"/>
    <w:link w:val="Heading1"/>
    <w:uiPriority w:val="9"/>
    <w:rsid w:val="00CF11CF"/>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5A62AC"/>
    <w:rPr>
      <w:rFonts w:ascii="Times New Roman" w:eastAsiaTheme="majorEastAsia" w:hAnsi="Times New Roman" w:cstheme="majorBidi"/>
      <w:sz w:val="24"/>
      <w:szCs w:val="26"/>
    </w:rPr>
  </w:style>
  <w:style w:type="paragraph" w:styleId="Revision">
    <w:name w:val="Revision"/>
    <w:hidden/>
    <w:uiPriority w:val="99"/>
    <w:semiHidden/>
    <w:rsid w:val="002C2830"/>
    <w:pPr>
      <w:spacing w:after="0" w:line="240" w:lineRule="auto"/>
    </w:pPr>
  </w:style>
  <w:style w:type="paragraph" w:styleId="Header">
    <w:name w:val="header"/>
    <w:basedOn w:val="Normal"/>
    <w:link w:val="HeaderChar"/>
    <w:uiPriority w:val="99"/>
    <w:unhideWhenUsed/>
    <w:rsid w:val="006363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6335"/>
  </w:style>
  <w:style w:type="paragraph" w:styleId="Footer">
    <w:name w:val="footer"/>
    <w:basedOn w:val="Normal"/>
    <w:link w:val="FooterChar"/>
    <w:uiPriority w:val="99"/>
    <w:unhideWhenUsed/>
    <w:rsid w:val="006363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6335"/>
  </w:style>
  <w:style w:type="paragraph" w:styleId="TOCHeading">
    <w:name w:val="TOC Heading"/>
    <w:basedOn w:val="Heading1"/>
    <w:next w:val="Normal"/>
    <w:uiPriority w:val="39"/>
    <w:unhideWhenUsed/>
    <w:qFormat/>
    <w:rsid w:val="005E720F"/>
    <w:pPr>
      <w:spacing w:line="259" w:lineRule="auto"/>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5E720F"/>
    <w:pPr>
      <w:spacing w:after="100"/>
    </w:pPr>
  </w:style>
  <w:style w:type="paragraph" w:styleId="TOC2">
    <w:name w:val="toc 2"/>
    <w:basedOn w:val="Normal"/>
    <w:next w:val="Normal"/>
    <w:autoRedefine/>
    <w:uiPriority w:val="39"/>
    <w:unhideWhenUsed/>
    <w:rsid w:val="005E720F"/>
    <w:pPr>
      <w:spacing w:after="100"/>
      <w:ind w:left="220"/>
    </w:pPr>
  </w:style>
  <w:style w:type="character" w:styleId="FootnoteReference">
    <w:name w:val="footnote reference"/>
    <w:basedOn w:val="DefaultParagraphFont"/>
    <w:uiPriority w:val="99"/>
    <w:unhideWhenUsed/>
    <w:rsid w:val="00C95248"/>
    <w:rPr>
      <w:vertAlign w:val="superscript"/>
    </w:rPr>
  </w:style>
  <w:style w:type="paragraph" w:styleId="ListParagraph">
    <w:name w:val="List Paragraph"/>
    <w:basedOn w:val="Normal"/>
    <w:uiPriority w:val="34"/>
    <w:qFormat/>
    <w:rsid w:val="005270F1"/>
    <w:pPr>
      <w:ind w:left="720"/>
      <w:contextualSpacing/>
    </w:pPr>
  </w:style>
  <w:style w:type="character" w:customStyle="1" w:styleId="TitleChar">
    <w:name w:val="Title Char"/>
    <w:basedOn w:val="DefaultParagraphFont"/>
    <w:link w:val="Title"/>
    <w:uiPriority w:val="10"/>
    <w:rsid w:val="00543DD3"/>
    <w:rPr>
      <w:rFonts w:asciiTheme="majorHAnsi" w:eastAsiaTheme="majorEastAsia" w:hAnsiTheme="majorHAnsi" w:cstheme="majorBidi"/>
      <w:spacing w:val="-10"/>
      <w:kern w:val="28"/>
      <w:sz w:val="56"/>
      <w:szCs w:val="56"/>
    </w:rPr>
  </w:style>
  <w:style w:type="character" w:styleId="CommentReference">
    <w:name w:val="annotation reference"/>
    <w:basedOn w:val="DefaultParagraphFont"/>
    <w:uiPriority w:val="99"/>
    <w:semiHidden/>
    <w:unhideWhenUsed/>
    <w:rsid w:val="002A1364"/>
    <w:rPr>
      <w:sz w:val="16"/>
      <w:szCs w:val="16"/>
    </w:rPr>
  </w:style>
  <w:style w:type="paragraph" w:styleId="CommentText">
    <w:name w:val="annotation text"/>
    <w:basedOn w:val="Normal"/>
    <w:link w:val="CommentTextChar"/>
    <w:uiPriority w:val="99"/>
    <w:unhideWhenUsed/>
    <w:rsid w:val="002A1364"/>
    <w:pPr>
      <w:spacing w:line="240" w:lineRule="auto"/>
    </w:pPr>
    <w:rPr>
      <w:sz w:val="20"/>
      <w:szCs w:val="20"/>
    </w:rPr>
  </w:style>
  <w:style w:type="character" w:customStyle="1" w:styleId="CommentTextChar">
    <w:name w:val="Comment Text Char"/>
    <w:basedOn w:val="DefaultParagraphFont"/>
    <w:link w:val="CommentText"/>
    <w:uiPriority w:val="99"/>
    <w:rsid w:val="002A1364"/>
    <w:rPr>
      <w:sz w:val="20"/>
      <w:szCs w:val="20"/>
    </w:rPr>
  </w:style>
  <w:style w:type="paragraph" w:styleId="CommentSubject">
    <w:name w:val="annotation subject"/>
    <w:basedOn w:val="CommentText"/>
    <w:next w:val="CommentText"/>
    <w:link w:val="CommentSubjectChar"/>
    <w:uiPriority w:val="99"/>
    <w:semiHidden/>
    <w:unhideWhenUsed/>
    <w:rsid w:val="002A1364"/>
    <w:rPr>
      <w:b/>
      <w:bCs/>
    </w:rPr>
  </w:style>
  <w:style w:type="character" w:customStyle="1" w:styleId="CommentSubjectChar">
    <w:name w:val="Comment Subject Char"/>
    <w:basedOn w:val="CommentTextChar"/>
    <w:link w:val="CommentSubject"/>
    <w:uiPriority w:val="99"/>
    <w:semiHidden/>
    <w:rsid w:val="002A1364"/>
    <w:rPr>
      <w:b/>
      <w:bCs/>
      <w:sz w:val="20"/>
      <w:szCs w:val="20"/>
    </w:rPr>
  </w:style>
  <w:style w:type="paragraph" w:styleId="BalloonText">
    <w:name w:val="Balloon Text"/>
    <w:basedOn w:val="Normal"/>
    <w:link w:val="BalloonTextChar"/>
    <w:uiPriority w:val="99"/>
    <w:semiHidden/>
    <w:unhideWhenUsed/>
    <w:rsid w:val="002A13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1364"/>
    <w:rPr>
      <w:rFonts w:ascii="Segoe UI" w:hAnsi="Segoe UI" w:cs="Segoe UI"/>
      <w:sz w:val="18"/>
      <w:szCs w:val="18"/>
    </w:rPr>
  </w:style>
  <w:style w:type="paragraph" w:styleId="FootnoteText">
    <w:name w:val="footnote text"/>
    <w:basedOn w:val="Normal"/>
    <w:link w:val="FootnoteTextChar"/>
    <w:uiPriority w:val="99"/>
    <w:semiHidden/>
    <w:unhideWhenUsed/>
    <w:rsid w:val="004060C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060CE"/>
    <w:rPr>
      <w:sz w:val="20"/>
      <w:szCs w:val="20"/>
    </w:rPr>
  </w:style>
  <w:style w:type="character" w:styleId="FollowedHyperlink">
    <w:name w:val="FollowedHyperlink"/>
    <w:basedOn w:val="DefaultParagraphFont"/>
    <w:uiPriority w:val="99"/>
    <w:semiHidden/>
    <w:unhideWhenUsed/>
    <w:rsid w:val="00F33C6B"/>
    <w:rPr>
      <w:color w:val="954F72" w:themeColor="followedHyperlink"/>
      <w:u w:val="single"/>
    </w:rPr>
  </w:style>
  <w:style w:type="paragraph" w:styleId="EndnoteText">
    <w:name w:val="endnote text"/>
    <w:basedOn w:val="Normal"/>
    <w:link w:val="EndnoteTextChar"/>
    <w:uiPriority w:val="99"/>
    <w:semiHidden/>
    <w:unhideWhenUsed/>
    <w:rsid w:val="002131E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131E6"/>
    <w:rPr>
      <w:sz w:val="20"/>
      <w:szCs w:val="20"/>
    </w:rPr>
  </w:style>
  <w:style w:type="character" w:styleId="EndnoteReference">
    <w:name w:val="endnote reference"/>
    <w:basedOn w:val="DefaultParagraphFont"/>
    <w:uiPriority w:val="99"/>
    <w:semiHidden/>
    <w:unhideWhenUsed/>
    <w:rsid w:val="002131E6"/>
    <w:rPr>
      <w:vertAlign w:val="superscript"/>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relative">
    <w:name w:val="relative"/>
    <w:basedOn w:val="DefaultParagraphFont"/>
    <w:rsid w:val="000B75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www.unaids.org/en/regionscountries/countries/lesotho"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hyperlink" Target="https://selibeng.com/early-childhood-education-in-lesotho-why-the-first-five-years-shape-a-nations-destiny/" TargetMode="External"/><Relationship Id="rId2" Type="http://schemas.openxmlformats.org/officeDocument/2006/relationships/customXml" Target="../customXml/item2.xml"/><Relationship Id="rId16" Type="http://schemas.openxmlformats.org/officeDocument/2006/relationships/hyperlink" Target="https://www.lena.gov.ls/eccd-curriculum-yields-positive-results-in-qachasne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blogs.worldbank.org/en/africacan/education-employment-paradox-lesotho-afe-0124" TargetMode="External"/><Relationship Id="rId10" Type="http://schemas.openxmlformats.org/officeDocument/2006/relationships/image" Target="media/image2.jpe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africaeducationhub.org/publication-2cea2a71-e40f-4a6c-ac99-054421aa7930"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unesco.org/sites/default/files/medias/fichiers/2022/11/tashkent-declaration-ecce-20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1L/ilFr7EfoIJUCV9dru33EbWZg==">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</go:docsCustomData>
</go:gDocsCustomXmlDataStorage>
</file>

<file path=customXml/itemProps1.xml><?xml version="1.0" encoding="utf-8"?>
<ds:datastoreItem xmlns:ds="http://schemas.openxmlformats.org/officeDocument/2006/customXml" ds:itemID="{82B26665-E0A9-40F8-B8B1-83BF15503C37}">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2792</Words>
  <Characters>15915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Shoeshoe Mofokeng</dc:creator>
  <cp:lastModifiedBy>James Boit</cp:lastModifiedBy>
  <cp:revision>2</cp:revision>
  <dcterms:created xsi:type="dcterms:W3CDTF">2025-08-15T07:37:00Z</dcterms:created>
  <dcterms:modified xsi:type="dcterms:W3CDTF">2025-08-15T07:37:00Z</dcterms:modified>
</cp:coreProperties>
</file>