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F7431" w14:textId="77777777" w:rsidR="00A41274" w:rsidRPr="004114F1" w:rsidRDefault="00A41274">
      <w:pPr>
        <w:rPr>
          <w:rFonts w:asciiTheme="minorBidi" w:eastAsia="Roboto" w:hAnsiTheme="minorBidi" w:cstheme="minorBidi"/>
          <w:b/>
          <w:sz w:val="32"/>
          <w:szCs w:val="32"/>
        </w:rPr>
      </w:pPr>
    </w:p>
    <w:p w14:paraId="3EF964DA" w14:textId="77777777" w:rsidR="00094D2E" w:rsidRPr="004114F1" w:rsidRDefault="00094D2E" w:rsidP="00094D2E">
      <w:pPr>
        <w:jc w:val="center"/>
        <w:rPr>
          <w:rFonts w:asciiTheme="minorBidi" w:hAnsiTheme="minorBidi" w:cstheme="minorBidi"/>
          <w:b/>
          <w:sz w:val="32"/>
          <w:szCs w:val="32"/>
        </w:rPr>
      </w:pPr>
      <w:r w:rsidRPr="004114F1">
        <w:rPr>
          <w:rFonts w:asciiTheme="minorBidi" w:eastAsia="Arial" w:hAnsiTheme="minorBidi" w:cstheme="minorBidi"/>
          <w:noProof/>
        </w:rPr>
        <w:drawing>
          <wp:inline distT="0" distB="0" distL="0" distR="0" wp14:anchorId="4935AA2A" wp14:editId="2ACDE766">
            <wp:extent cx="3658964" cy="1600945"/>
            <wp:effectExtent l="0" t="0" r="0" b="0"/>
            <wp:docPr id="1" name="image9.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9.jpg" descr="A picture containing graphical user interface&#10;&#10;Description automatically generated"/>
                    <pic:cNvPicPr preferRelativeResize="0"/>
                  </pic:nvPicPr>
                  <pic:blipFill>
                    <a:blip r:embed="rId9"/>
                    <a:srcRect/>
                    <a:stretch>
                      <a:fillRect/>
                    </a:stretch>
                  </pic:blipFill>
                  <pic:spPr>
                    <a:xfrm>
                      <a:off x="0" y="0"/>
                      <a:ext cx="3658964" cy="1600945"/>
                    </a:xfrm>
                    <a:prstGeom prst="rect">
                      <a:avLst/>
                    </a:prstGeom>
                    <a:ln/>
                  </pic:spPr>
                </pic:pic>
              </a:graphicData>
            </a:graphic>
          </wp:inline>
        </w:drawing>
      </w:r>
    </w:p>
    <w:p w14:paraId="009ECC00" w14:textId="77777777" w:rsidR="00094D2E" w:rsidRPr="004114F1" w:rsidRDefault="00094D2E" w:rsidP="00094D2E">
      <w:pPr>
        <w:pStyle w:val="Normal1"/>
        <w:spacing w:before="0" w:after="280" w:line="240" w:lineRule="auto"/>
        <w:jc w:val="center"/>
        <w:rPr>
          <w:rFonts w:asciiTheme="minorBidi" w:eastAsia="Arial" w:hAnsiTheme="minorBidi" w:cstheme="minorBidi"/>
          <w:b/>
          <w:sz w:val="32"/>
          <w:szCs w:val="32"/>
        </w:rPr>
      </w:pPr>
    </w:p>
    <w:p w14:paraId="6704D671" w14:textId="77777777" w:rsidR="00094D2E" w:rsidRPr="004114F1" w:rsidRDefault="00094D2E" w:rsidP="00094D2E">
      <w:pPr>
        <w:pStyle w:val="Normal1"/>
        <w:spacing w:before="0" w:after="280" w:line="240" w:lineRule="auto"/>
        <w:jc w:val="center"/>
        <w:rPr>
          <w:rFonts w:asciiTheme="minorBidi" w:eastAsia="Arial" w:hAnsiTheme="minorBidi" w:cstheme="minorBidi"/>
          <w:b/>
          <w:sz w:val="32"/>
          <w:szCs w:val="32"/>
        </w:rPr>
      </w:pPr>
      <w:r w:rsidRPr="004114F1">
        <w:rPr>
          <w:rFonts w:asciiTheme="minorBidi" w:eastAsia="Arial" w:hAnsiTheme="minorBidi" w:cstheme="minorBidi"/>
          <w:b/>
          <w:sz w:val="32"/>
          <w:szCs w:val="32"/>
        </w:rPr>
        <w:t>THEMATIC REPORT ON MUSLIM FAMILY LAW AND</w:t>
      </w:r>
    </w:p>
    <w:p w14:paraId="3FA3A0F7" w14:textId="77777777" w:rsidR="00094D2E" w:rsidRPr="004114F1" w:rsidRDefault="00094D2E" w:rsidP="00094D2E">
      <w:pPr>
        <w:pStyle w:val="Normal1"/>
        <w:spacing w:before="0" w:after="280" w:line="240" w:lineRule="auto"/>
        <w:jc w:val="center"/>
        <w:rPr>
          <w:rFonts w:asciiTheme="minorBidi" w:eastAsia="Arial" w:hAnsiTheme="minorBidi" w:cstheme="minorBidi"/>
          <w:b/>
          <w:sz w:val="32"/>
          <w:szCs w:val="32"/>
        </w:rPr>
      </w:pPr>
      <w:r w:rsidRPr="004114F1">
        <w:rPr>
          <w:rFonts w:asciiTheme="minorBidi" w:eastAsia="Arial" w:hAnsiTheme="minorBidi" w:cstheme="minorBidi"/>
          <w:b/>
          <w:sz w:val="32"/>
          <w:szCs w:val="32"/>
        </w:rPr>
        <w:t>MUSLIM WOMEN’S RIGHTS IN</w:t>
      </w:r>
    </w:p>
    <w:p w14:paraId="036308F6" w14:textId="77777777" w:rsidR="00094D2E" w:rsidRPr="004114F1" w:rsidRDefault="00094D2E" w:rsidP="00094D2E">
      <w:pPr>
        <w:pStyle w:val="Normal1"/>
        <w:spacing w:before="0" w:after="280" w:line="240" w:lineRule="auto"/>
        <w:jc w:val="center"/>
        <w:rPr>
          <w:rFonts w:asciiTheme="minorBidi" w:eastAsia="Arial" w:hAnsiTheme="minorBidi" w:cstheme="minorBidi"/>
          <w:b/>
          <w:sz w:val="40"/>
          <w:szCs w:val="40"/>
        </w:rPr>
      </w:pPr>
      <w:r w:rsidRPr="004114F1">
        <w:rPr>
          <w:rFonts w:asciiTheme="minorBidi" w:eastAsia="Arial" w:hAnsiTheme="minorBidi" w:cstheme="minorBidi"/>
          <w:b/>
          <w:sz w:val="40"/>
          <w:szCs w:val="40"/>
        </w:rPr>
        <w:t>THE PHILIPPINES</w:t>
      </w:r>
    </w:p>
    <w:p w14:paraId="095B880F" w14:textId="77777777" w:rsidR="00094D2E" w:rsidRPr="004114F1" w:rsidRDefault="00094D2E" w:rsidP="00094D2E">
      <w:pPr>
        <w:rPr>
          <w:rFonts w:asciiTheme="minorBidi" w:hAnsiTheme="minorBidi" w:cstheme="minorBidi"/>
          <w:b/>
          <w:sz w:val="32"/>
          <w:szCs w:val="32"/>
        </w:rPr>
      </w:pPr>
    </w:p>
    <w:p w14:paraId="177F4DE4" w14:textId="77777777" w:rsidR="00094D2E" w:rsidRPr="004114F1" w:rsidRDefault="00094D2E" w:rsidP="00094D2E">
      <w:pPr>
        <w:jc w:val="center"/>
        <w:rPr>
          <w:rFonts w:asciiTheme="minorBidi" w:hAnsiTheme="minorBidi" w:cstheme="minorBidi"/>
          <w:b/>
          <w:sz w:val="32"/>
          <w:szCs w:val="32"/>
        </w:rPr>
      </w:pPr>
    </w:p>
    <w:p w14:paraId="09DBDE47" w14:textId="77777777" w:rsidR="00094D2E" w:rsidRPr="004114F1" w:rsidRDefault="00094D2E" w:rsidP="00094D2E">
      <w:pPr>
        <w:spacing w:line="276" w:lineRule="auto"/>
        <w:jc w:val="center"/>
        <w:rPr>
          <w:rFonts w:asciiTheme="minorBidi" w:hAnsiTheme="minorBidi" w:cstheme="minorBidi"/>
          <w:b/>
          <w:sz w:val="32"/>
          <w:szCs w:val="32"/>
        </w:rPr>
      </w:pPr>
      <w:r w:rsidRPr="004114F1">
        <w:rPr>
          <w:rFonts w:asciiTheme="minorBidi" w:hAnsiTheme="minorBidi" w:cstheme="minorBidi"/>
          <w:b/>
          <w:sz w:val="32"/>
          <w:szCs w:val="32"/>
        </w:rPr>
        <w:t>86</w:t>
      </w:r>
      <w:r w:rsidRPr="004114F1">
        <w:rPr>
          <w:rFonts w:asciiTheme="minorBidi" w:hAnsiTheme="minorBidi" w:cstheme="minorBidi"/>
          <w:b/>
          <w:sz w:val="32"/>
          <w:szCs w:val="32"/>
          <w:vertAlign w:val="superscript"/>
        </w:rPr>
        <w:t xml:space="preserve">th </w:t>
      </w:r>
      <w:r w:rsidRPr="004114F1">
        <w:rPr>
          <w:rFonts w:asciiTheme="minorBidi" w:hAnsiTheme="minorBidi" w:cstheme="minorBidi"/>
          <w:b/>
          <w:sz w:val="32"/>
          <w:szCs w:val="32"/>
        </w:rPr>
        <w:t>CEDAW Session</w:t>
      </w:r>
    </w:p>
    <w:p w14:paraId="52EAF0FB" w14:textId="77777777" w:rsidR="00094D2E" w:rsidRPr="004114F1" w:rsidRDefault="00094D2E" w:rsidP="00094D2E">
      <w:pPr>
        <w:pStyle w:val="Normal1"/>
        <w:spacing w:line="276" w:lineRule="auto"/>
        <w:jc w:val="center"/>
        <w:rPr>
          <w:rFonts w:asciiTheme="minorBidi" w:eastAsia="Arial" w:hAnsiTheme="minorBidi" w:cstheme="minorBidi"/>
          <w:b/>
          <w:sz w:val="28"/>
          <w:szCs w:val="28"/>
        </w:rPr>
      </w:pPr>
      <w:r w:rsidRPr="004114F1">
        <w:rPr>
          <w:rFonts w:asciiTheme="minorBidi" w:eastAsia="Arial" w:hAnsiTheme="minorBidi" w:cstheme="minorBidi"/>
          <w:b/>
          <w:sz w:val="28"/>
          <w:szCs w:val="28"/>
        </w:rPr>
        <w:t>Geneva, Switzerland</w:t>
      </w:r>
    </w:p>
    <w:p w14:paraId="1A2BA6F3" w14:textId="77777777" w:rsidR="00094D2E" w:rsidRPr="004114F1" w:rsidRDefault="00094D2E" w:rsidP="00094D2E">
      <w:pPr>
        <w:pStyle w:val="Normal1"/>
        <w:spacing w:line="276" w:lineRule="auto"/>
        <w:jc w:val="center"/>
        <w:rPr>
          <w:rFonts w:asciiTheme="minorBidi" w:eastAsia="Arial" w:hAnsiTheme="minorBidi" w:cstheme="minorBidi"/>
          <w:b/>
          <w:sz w:val="28"/>
          <w:szCs w:val="28"/>
        </w:rPr>
      </w:pPr>
      <w:r w:rsidRPr="004114F1">
        <w:rPr>
          <w:rFonts w:asciiTheme="minorBidi" w:eastAsia="Arial" w:hAnsiTheme="minorBidi" w:cstheme="minorBidi"/>
          <w:b/>
          <w:sz w:val="28"/>
          <w:szCs w:val="28"/>
        </w:rPr>
        <w:t>OCTOBER 2023</w:t>
      </w:r>
    </w:p>
    <w:p w14:paraId="17B082FC" w14:textId="77777777" w:rsidR="00094D2E" w:rsidRPr="004114F1" w:rsidRDefault="00094D2E" w:rsidP="00094D2E">
      <w:pPr>
        <w:spacing w:line="276" w:lineRule="auto"/>
        <w:rPr>
          <w:rFonts w:asciiTheme="minorBidi" w:hAnsiTheme="minorBidi" w:cstheme="minorBidi"/>
          <w:sz w:val="32"/>
          <w:szCs w:val="32"/>
        </w:rPr>
      </w:pPr>
    </w:p>
    <w:p w14:paraId="699DB4B1" w14:textId="77777777" w:rsidR="00094D2E" w:rsidRPr="004114F1" w:rsidRDefault="00094D2E" w:rsidP="00094D2E">
      <w:pPr>
        <w:spacing w:line="276" w:lineRule="auto"/>
        <w:rPr>
          <w:rFonts w:asciiTheme="minorBidi" w:hAnsiTheme="minorBidi" w:cstheme="minorBidi"/>
          <w:sz w:val="32"/>
          <w:szCs w:val="32"/>
        </w:rPr>
      </w:pPr>
    </w:p>
    <w:p w14:paraId="6229DE83" w14:textId="77777777" w:rsidR="00094D2E" w:rsidRPr="004114F1" w:rsidRDefault="00094D2E" w:rsidP="00094D2E">
      <w:pPr>
        <w:rPr>
          <w:rFonts w:asciiTheme="minorBidi" w:hAnsiTheme="minorBidi" w:cstheme="minorBidi"/>
          <w:sz w:val="32"/>
          <w:szCs w:val="32"/>
        </w:rPr>
      </w:pPr>
    </w:p>
    <w:p w14:paraId="7B4A3D39" w14:textId="77777777" w:rsidR="00094D2E" w:rsidRPr="004114F1" w:rsidRDefault="00094D2E" w:rsidP="00094D2E">
      <w:pPr>
        <w:rPr>
          <w:rFonts w:asciiTheme="minorBidi" w:hAnsiTheme="minorBidi" w:cstheme="minorBidi"/>
          <w:sz w:val="32"/>
          <w:szCs w:val="32"/>
        </w:rPr>
      </w:pPr>
    </w:p>
    <w:p w14:paraId="6A1BBAA7" w14:textId="77777777" w:rsidR="00094D2E" w:rsidRPr="004114F1" w:rsidRDefault="00094D2E" w:rsidP="00094D2E">
      <w:pPr>
        <w:rPr>
          <w:rFonts w:asciiTheme="minorBidi" w:hAnsiTheme="minorBidi" w:cstheme="minorBidi"/>
          <w:sz w:val="32"/>
          <w:szCs w:val="32"/>
        </w:rPr>
      </w:pPr>
    </w:p>
    <w:p w14:paraId="44D477C1" w14:textId="77777777" w:rsidR="00094D2E" w:rsidRPr="004114F1" w:rsidRDefault="00094D2E" w:rsidP="00094D2E">
      <w:pPr>
        <w:pStyle w:val="Normal1"/>
        <w:spacing w:line="240" w:lineRule="auto"/>
        <w:jc w:val="center"/>
        <w:rPr>
          <w:rFonts w:asciiTheme="minorBidi" w:eastAsia="Arial" w:hAnsiTheme="minorBidi" w:cstheme="minorBidi"/>
          <w:b/>
          <w:sz w:val="24"/>
          <w:szCs w:val="24"/>
        </w:rPr>
      </w:pPr>
      <w:r w:rsidRPr="004114F1">
        <w:rPr>
          <w:rFonts w:asciiTheme="minorBidi" w:eastAsia="Arial" w:hAnsiTheme="minorBidi" w:cstheme="minorBidi"/>
          <w:b/>
          <w:sz w:val="24"/>
          <w:szCs w:val="24"/>
        </w:rPr>
        <w:t>Musawah</w:t>
      </w:r>
    </w:p>
    <w:p w14:paraId="2602EDD9" w14:textId="77777777" w:rsidR="00094D2E" w:rsidRPr="004114F1" w:rsidRDefault="00094D2E" w:rsidP="00094D2E">
      <w:pPr>
        <w:pStyle w:val="Normal1"/>
        <w:spacing w:before="0" w:after="0" w:line="240" w:lineRule="auto"/>
        <w:jc w:val="center"/>
        <w:rPr>
          <w:rFonts w:asciiTheme="minorBidi" w:hAnsiTheme="minorBidi" w:cstheme="minorBidi"/>
        </w:rPr>
      </w:pPr>
      <w:r w:rsidRPr="004114F1">
        <w:rPr>
          <w:rFonts w:asciiTheme="minorBidi" w:eastAsia="Arial" w:hAnsiTheme="minorBidi" w:cstheme="minorBidi"/>
        </w:rPr>
        <w:t xml:space="preserve">15 Jalan </w:t>
      </w:r>
      <w:proofErr w:type="spellStart"/>
      <w:r w:rsidRPr="004114F1">
        <w:rPr>
          <w:rFonts w:asciiTheme="minorBidi" w:eastAsia="Arial" w:hAnsiTheme="minorBidi" w:cstheme="minorBidi"/>
        </w:rPr>
        <w:t>Limau</w:t>
      </w:r>
      <w:proofErr w:type="spellEnd"/>
      <w:r w:rsidRPr="004114F1">
        <w:rPr>
          <w:rFonts w:asciiTheme="minorBidi" w:eastAsia="Arial" w:hAnsiTheme="minorBidi" w:cstheme="minorBidi"/>
        </w:rPr>
        <w:t xml:space="preserve"> </w:t>
      </w:r>
      <w:proofErr w:type="spellStart"/>
      <w:r w:rsidRPr="004114F1">
        <w:rPr>
          <w:rFonts w:asciiTheme="minorBidi" w:eastAsia="Arial" w:hAnsiTheme="minorBidi" w:cstheme="minorBidi"/>
        </w:rPr>
        <w:t>Purut</w:t>
      </w:r>
      <w:proofErr w:type="spellEnd"/>
      <w:r w:rsidRPr="004114F1">
        <w:rPr>
          <w:rFonts w:asciiTheme="minorBidi" w:eastAsia="Arial" w:hAnsiTheme="minorBidi" w:cstheme="minorBidi"/>
        </w:rPr>
        <w:t>, Bangsar Park, 59000 Kuala Lumpur, Malaysia</w:t>
      </w:r>
      <w:r w:rsidRPr="004114F1">
        <w:rPr>
          <w:rFonts w:asciiTheme="minorBidi" w:eastAsia="Arial" w:hAnsiTheme="minorBidi" w:cstheme="minorBidi"/>
        </w:rPr>
        <w:br/>
        <w:t>Tel: </w:t>
      </w:r>
      <w:hyperlink r:id="rId10">
        <w:r w:rsidRPr="004114F1">
          <w:rPr>
            <w:rFonts w:asciiTheme="minorBidi" w:eastAsia="Arial" w:hAnsiTheme="minorBidi" w:cstheme="minorBidi"/>
          </w:rPr>
          <w:t>+603 2083 0202</w:t>
        </w:r>
      </w:hyperlink>
      <w:r w:rsidRPr="004114F1">
        <w:rPr>
          <w:rFonts w:asciiTheme="minorBidi" w:eastAsia="Arial" w:hAnsiTheme="minorBidi" w:cstheme="minorBidi"/>
        </w:rPr>
        <w:t xml:space="preserve"> Fax: </w:t>
      </w:r>
      <w:hyperlink r:id="rId11">
        <w:r w:rsidRPr="004114F1">
          <w:rPr>
            <w:rFonts w:asciiTheme="minorBidi" w:eastAsia="Arial" w:hAnsiTheme="minorBidi" w:cstheme="minorBidi"/>
          </w:rPr>
          <w:t>+603 2202 0303</w:t>
        </w:r>
      </w:hyperlink>
      <w:r w:rsidRPr="004114F1">
        <w:rPr>
          <w:rFonts w:asciiTheme="minorBidi" w:eastAsia="Arial" w:hAnsiTheme="minorBidi" w:cstheme="minorBidi"/>
        </w:rPr>
        <w:br/>
        <w:t xml:space="preserve">Email: </w:t>
      </w:r>
      <w:hyperlink r:id="rId12">
        <w:r w:rsidRPr="004114F1">
          <w:rPr>
            <w:rFonts w:asciiTheme="minorBidi" w:eastAsia="Arial" w:hAnsiTheme="minorBidi" w:cstheme="minorBidi"/>
            <w:color w:val="0000FF"/>
            <w:u w:val="single"/>
          </w:rPr>
          <w:t>musawah@musawah.org</w:t>
        </w:r>
      </w:hyperlink>
    </w:p>
    <w:p w14:paraId="596B634A" w14:textId="77777777" w:rsidR="00094D2E" w:rsidRPr="004114F1" w:rsidRDefault="00094D2E" w:rsidP="00094D2E">
      <w:pPr>
        <w:pStyle w:val="Normal1"/>
        <w:spacing w:before="0" w:after="0" w:line="240" w:lineRule="auto"/>
        <w:jc w:val="center"/>
        <w:rPr>
          <w:rFonts w:asciiTheme="minorBidi" w:eastAsia="Arial" w:hAnsiTheme="minorBidi" w:cstheme="minorBidi"/>
          <w:bCs/>
          <w:color w:val="0000FF"/>
          <w:u w:val="single"/>
        </w:rPr>
      </w:pPr>
      <w:r w:rsidRPr="004114F1">
        <w:rPr>
          <w:rFonts w:asciiTheme="minorBidi" w:eastAsia="Arial" w:hAnsiTheme="minorBidi" w:cstheme="minorBidi"/>
          <w:bCs/>
        </w:rPr>
        <w:t xml:space="preserve">Website: </w:t>
      </w:r>
      <w:hyperlink r:id="rId13">
        <w:r w:rsidRPr="004114F1">
          <w:rPr>
            <w:rFonts w:asciiTheme="minorBidi" w:eastAsia="Arial" w:hAnsiTheme="minorBidi" w:cstheme="minorBidi"/>
            <w:bCs/>
            <w:color w:val="0000FF"/>
            <w:u w:val="single"/>
          </w:rPr>
          <w:t>www.musawah.org</w:t>
        </w:r>
      </w:hyperlink>
    </w:p>
    <w:p w14:paraId="07CCF656" w14:textId="77777777" w:rsidR="00094D2E" w:rsidRPr="004114F1" w:rsidRDefault="00094D2E" w:rsidP="00094D2E">
      <w:pPr>
        <w:pStyle w:val="Normal1"/>
        <w:spacing w:before="0" w:after="0" w:line="240" w:lineRule="auto"/>
        <w:jc w:val="center"/>
        <w:rPr>
          <w:rFonts w:asciiTheme="minorBidi" w:eastAsia="Arial" w:hAnsiTheme="minorBidi" w:cstheme="minorBidi"/>
          <w:bCs/>
        </w:rPr>
      </w:pPr>
    </w:p>
    <w:p w14:paraId="5D12FCA9" w14:textId="77777777" w:rsidR="00094D2E" w:rsidRPr="004114F1" w:rsidRDefault="00094D2E" w:rsidP="00094D2E">
      <w:pPr>
        <w:pStyle w:val="Normal1"/>
        <w:tabs>
          <w:tab w:val="left" w:pos="2160"/>
          <w:tab w:val="right" w:pos="8920"/>
        </w:tabs>
        <w:spacing w:line="240" w:lineRule="auto"/>
        <w:rPr>
          <w:rFonts w:asciiTheme="minorBidi" w:eastAsia="Arial" w:hAnsiTheme="minorBidi" w:cstheme="minorBidi"/>
        </w:rPr>
        <w:sectPr w:rsidR="00094D2E" w:rsidRPr="004114F1" w:rsidSect="00094D2E">
          <w:headerReference w:type="even" r:id="rId14"/>
          <w:headerReference w:type="default" r:id="rId15"/>
          <w:footerReference w:type="even" r:id="rId16"/>
          <w:footerReference w:type="default" r:id="rId17"/>
          <w:headerReference w:type="first" r:id="rId18"/>
          <w:footerReference w:type="first" r:id="rId19"/>
          <w:pgSz w:w="11900" w:h="16820"/>
          <w:pgMar w:top="1267" w:right="1454" w:bottom="990" w:left="1526" w:header="360" w:footer="360" w:gutter="0"/>
          <w:cols w:space="720"/>
        </w:sectPr>
      </w:pPr>
    </w:p>
    <w:p w14:paraId="3C73BACF" w14:textId="77777777" w:rsidR="00094D2E" w:rsidRPr="004114F1" w:rsidRDefault="00094D2E" w:rsidP="00094D2E">
      <w:pPr>
        <w:rPr>
          <w:rFonts w:asciiTheme="minorBidi" w:eastAsia="Arial" w:hAnsiTheme="minorBidi" w:cstheme="minorBidi"/>
        </w:rPr>
        <w:sectPr w:rsidR="00094D2E" w:rsidRPr="004114F1">
          <w:footerReference w:type="even" r:id="rId20"/>
          <w:footerReference w:type="default" r:id="rId21"/>
          <w:type w:val="continuous"/>
          <w:pgSz w:w="11900" w:h="16820"/>
          <w:pgMar w:top="1267" w:right="1454" w:bottom="990" w:left="1526" w:header="360" w:footer="360" w:gutter="0"/>
          <w:cols w:space="720"/>
        </w:sectPr>
      </w:pPr>
      <w:r w:rsidRPr="004114F1">
        <w:rPr>
          <w:rFonts w:asciiTheme="minorBidi" w:eastAsia="Arial" w:hAnsiTheme="minorBidi" w:cstheme="minorBidi"/>
          <w:b/>
        </w:rPr>
        <w:br w:type="page"/>
      </w:r>
    </w:p>
    <w:p w14:paraId="3ED261C1" w14:textId="77777777" w:rsidR="00A41274" w:rsidRPr="004114F1" w:rsidRDefault="00571F84">
      <w:pPr>
        <w:pBdr>
          <w:top w:val="nil"/>
          <w:left w:val="nil"/>
          <w:bottom w:val="nil"/>
          <w:right w:val="nil"/>
          <w:between w:val="nil"/>
        </w:pBdr>
        <w:shd w:val="clear" w:color="auto" w:fill="BD0014"/>
        <w:tabs>
          <w:tab w:val="left" w:pos="270"/>
          <w:tab w:val="left" w:pos="630"/>
        </w:tabs>
        <w:spacing w:before="40" w:after="40"/>
        <w:ind w:left="547" w:hanging="547"/>
        <w:rPr>
          <w:rFonts w:asciiTheme="minorBidi" w:eastAsia="Roboto" w:hAnsiTheme="minorBidi" w:cstheme="minorBidi"/>
          <w:b/>
          <w:smallCaps/>
          <w:color w:val="FFFFFF"/>
          <w:sz w:val="30"/>
          <w:szCs w:val="30"/>
        </w:rPr>
      </w:pPr>
      <w:bookmarkStart w:id="0" w:name="_heading=h.gjdgxs" w:colFirst="0" w:colLast="0"/>
      <w:bookmarkEnd w:id="0"/>
      <w:r w:rsidRPr="004114F1">
        <w:rPr>
          <w:rFonts w:asciiTheme="minorBidi" w:eastAsia="Roboto" w:hAnsiTheme="minorBidi" w:cstheme="minorBidi"/>
          <w:b/>
          <w:smallCaps/>
          <w:color w:val="FFFFFF"/>
          <w:sz w:val="30"/>
          <w:szCs w:val="30"/>
        </w:rPr>
        <w:lastRenderedPageBreak/>
        <w:t>Table of Contents</w:t>
      </w:r>
    </w:p>
    <w:p w14:paraId="27FCF8B0" w14:textId="77777777" w:rsidR="00A41274" w:rsidRPr="004114F1" w:rsidRDefault="00A41274">
      <w:pPr>
        <w:rPr>
          <w:rFonts w:asciiTheme="minorBidi" w:eastAsia="Roboto" w:hAnsiTheme="minorBidi" w:cstheme="minorBidi"/>
          <w:color w:val="FFFFFF"/>
          <w:sz w:val="28"/>
          <w:szCs w:val="28"/>
        </w:rPr>
      </w:pPr>
    </w:p>
    <w:sdt>
      <w:sdtPr>
        <w:rPr>
          <w:rFonts w:asciiTheme="minorBidi" w:hAnsiTheme="minorBidi" w:cstheme="minorBidi"/>
          <w:b w:val="0"/>
          <w:bCs w:val="0"/>
          <w:i w:val="0"/>
          <w:iCs w:val="0"/>
          <w:szCs w:val="24"/>
        </w:rPr>
        <w:id w:val="689026069"/>
        <w:docPartObj>
          <w:docPartGallery w:val="Table of Contents"/>
          <w:docPartUnique/>
        </w:docPartObj>
      </w:sdtPr>
      <w:sdtEndPr/>
      <w:sdtContent>
        <w:p w14:paraId="2EDD4E08" w14:textId="77777777" w:rsidR="00A3087E" w:rsidRDefault="00571F84">
          <w:pPr>
            <w:pStyle w:val="TOC1"/>
            <w:tabs>
              <w:tab w:val="right" w:leader="dot" w:pos="8910"/>
            </w:tabs>
            <w:rPr>
              <w:rFonts w:eastAsiaTheme="minorEastAsia" w:cstheme="minorBidi"/>
              <w:b w:val="0"/>
              <w:bCs w:val="0"/>
              <w:i w:val="0"/>
              <w:iCs w:val="0"/>
              <w:noProof/>
              <w:kern w:val="2"/>
              <w:szCs w:val="24"/>
              <w:lang w:eastAsia="en-GB"/>
              <w14:ligatures w14:val="standardContextual"/>
            </w:rPr>
          </w:pPr>
          <w:r w:rsidRPr="004114F1">
            <w:rPr>
              <w:rFonts w:asciiTheme="minorBidi" w:hAnsiTheme="minorBidi" w:cstheme="minorBidi"/>
            </w:rPr>
            <w:fldChar w:fldCharType="begin"/>
          </w:r>
          <w:r w:rsidRPr="004114F1">
            <w:rPr>
              <w:rFonts w:asciiTheme="minorBidi" w:hAnsiTheme="minorBidi" w:cstheme="minorBidi"/>
            </w:rPr>
            <w:instrText xml:space="preserve"> TOC \h \u \z \t "Heading 1,1,Heading 2,2,Heading 3,3,"</w:instrText>
          </w:r>
          <w:r w:rsidRPr="004114F1">
            <w:rPr>
              <w:rFonts w:asciiTheme="minorBidi" w:hAnsiTheme="minorBidi" w:cstheme="minorBidi"/>
            </w:rPr>
            <w:fldChar w:fldCharType="separate"/>
          </w:r>
          <w:hyperlink w:anchor="_Toc145363527" w:history="1">
            <w:r w:rsidR="00A3087E" w:rsidRPr="008A6D9B">
              <w:rPr>
                <w:rStyle w:val="Hyperlink"/>
                <w:rFonts w:eastAsia="Roboto"/>
                <w:noProof/>
              </w:rPr>
              <w:t>A. INTRODUCTION</w:t>
            </w:r>
            <w:r w:rsidR="00A3087E">
              <w:rPr>
                <w:noProof/>
                <w:webHidden/>
              </w:rPr>
              <w:tab/>
            </w:r>
            <w:r w:rsidR="00A3087E">
              <w:rPr>
                <w:noProof/>
                <w:webHidden/>
              </w:rPr>
              <w:fldChar w:fldCharType="begin"/>
            </w:r>
            <w:r w:rsidR="00A3087E">
              <w:rPr>
                <w:noProof/>
                <w:webHidden/>
              </w:rPr>
              <w:instrText xml:space="preserve"> PAGEREF _Toc145363527 \h </w:instrText>
            </w:r>
            <w:r w:rsidR="00A3087E">
              <w:rPr>
                <w:noProof/>
                <w:webHidden/>
              </w:rPr>
            </w:r>
            <w:r w:rsidR="00A3087E">
              <w:rPr>
                <w:noProof/>
                <w:webHidden/>
              </w:rPr>
              <w:fldChar w:fldCharType="separate"/>
            </w:r>
            <w:r w:rsidR="00AE4BB8">
              <w:rPr>
                <w:noProof/>
                <w:webHidden/>
              </w:rPr>
              <w:t>3</w:t>
            </w:r>
            <w:r w:rsidR="00A3087E">
              <w:rPr>
                <w:noProof/>
                <w:webHidden/>
              </w:rPr>
              <w:fldChar w:fldCharType="end"/>
            </w:r>
          </w:hyperlink>
        </w:p>
        <w:p w14:paraId="7B07576E" w14:textId="77777777" w:rsidR="00A3087E" w:rsidRDefault="00571F84">
          <w:pPr>
            <w:pStyle w:val="TOC1"/>
            <w:tabs>
              <w:tab w:val="right" w:leader="dot" w:pos="8910"/>
            </w:tabs>
            <w:rPr>
              <w:rFonts w:eastAsiaTheme="minorEastAsia" w:cstheme="minorBidi"/>
              <w:b w:val="0"/>
              <w:bCs w:val="0"/>
              <w:i w:val="0"/>
              <w:iCs w:val="0"/>
              <w:noProof/>
              <w:kern w:val="2"/>
              <w:szCs w:val="24"/>
              <w:lang w:eastAsia="en-GB"/>
              <w14:ligatures w14:val="standardContextual"/>
            </w:rPr>
          </w:pPr>
          <w:hyperlink w:anchor="_Toc145363528" w:history="1">
            <w:r w:rsidR="00A3087E" w:rsidRPr="008A6D9B">
              <w:rPr>
                <w:rStyle w:val="Hyperlink"/>
                <w:rFonts w:eastAsia="Roboto"/>
                <w:noProof/>
              </w:rPr>
              <w:t>B. BACKGROUND, LEGAL FRAMEWORK AND CONTEXT</w:t>
            </w:r>
            <w:r w:rsidR="00A3087E">
              <w:rPr>
                <w:noProof/>
                <w:webHidden/>
              </w:rPr>
              <w:tab/>
            </w:r>
            <w:r w:rsidR="00A3087E">
              <w:rPr>
                <w:noProof/>
                <w:webHidden/>
              </w:rPr>
              <w:fldChar w:fldCharType="begin"/>
            </w:r>
            <w:r w:rsidR="00A3087E">
              <w:rPr>
                <w:noProof/>
                <w:webHidden/>
              </w:rPr>
              <w:instrText xml:space="preserve"> PAGEREF _Toc145363528 \h </w:instrText>
            </w:r>
            <w:r w:rsidR="00A3087E">
              <w:rPr>
                <w:noProof/>
                <w:webHidden/>
              </w:rPr>
            </w:r>
            <w:r w:rsidR="00A3087E">
              <w:rPr>
                <w:noProof/>
                <w:webHidden/>
              </w:rPr>
              <w:fldChar w:fldCharType="separate"/>
            </w:r>
            <w:r w:rsidR="00AE4BB8">
              <w:rPr>
                <w:noProof/>
                <w:webHidden/>
              </w:rPr>
              <w:t>3</w:t>
            </w:r>
            <w:r w:rsidR="00A3087E">
              <w:rPr>
                <w:noProof/>
                <w:webHidden/>
              </w:rPr>
              <w:fldChar w:fldCharType="end"/>
            </w:r>
          </w:hyperlink>
        </w:p>
        <w:p w14:paraId="63B1FE96" w14:textId="77777777" w:rsidR="00A3087E" w:rsidRDefault="00571F84">
          <w:pPr>
            <w:pStyle w:val="TOC1"/>
            <w:tabs>
              <w:tab w:val="right" w:leader="dot" w:pos="8910"/>
            </w:tabs>
            <w:rPr>
              <w:rFonts w:eastAsiaTheme="minorEastAsia" w:cstheme="minorBidi"/>
              <w:b w:val="0"/>
              <w:bCs w:val="0"/>
              <w:i w:val="0"/>
              <w:iCs w:val="0"/>
              <w:noProof/>
              <w:kern w:val="2"/>
              <w:szCs w:val="24"/>
              <w:lang w:eastAsia="en-GB"/>
              <w14:ligatures w14:val="standardContextual"/>
            </w:rPr>
          </w:pPr>
          <w:hyperlink w:anchor="_Toc145363529" w:history="1">
            <w:r w:rsidR="00A3087E" w:rsidRPr="008A6D9B">
              <w:rPr>
                <w:rStyle w:val="Hyperlink"/>
                <w:rFonts w:eastAsia="Roboto"/>
                <w:noProof/>
              </w:rPr>
              <w:t>C. KEY ISSUES AND RECOMMENDATIONS</w:t>
            </w:r>
            <w:r w:rsidR="00A3087E">
              <w:rPr>
                <w:noProof/>
                <w:webHidden/>
              </w:rPr>
              <w:tab/>
            </w:r>
            <w:r w:rsidR="00A3087E">
              <w:rPr>
                <w:noProof/>
                <w:webHidden/>
              </w:rPr>
              <w:fldChar w:fldCharType="begin"/>
            </w:r>
            <w:r w:rsidR="00A3087E">
              <w:rPr>
                <w:noProof/>
                <w:webHidden/>
              </w:rPr>
              <w:instrText xml:space="preserve"> PAGEREF _Toc145363529 \h </w:instrText>
            </w:r>
            <w:r w:rsidR="00A3087E">
              <w:rPr>
                <w:noProof/>
                <w:webHidden/>
              </w:rPr>
            </w:r>
            <w:r w:rsidR="00A3087E">
              <w:rPr>
                <w:noProof/>
                <w:webHidden/>
              </w:rPr>
              <w:fldChar w:fldCharType="separate"/>
            </w:r>
            <w:r w:rsidR="00AE4BB8">
              <w:rPr>
                <w:noProof/>
                <w:webHidden/>
              </w:rPr>
              <w:t>4</w:t>
            </w:r>
            <w:r w:rsidR="00A3087E">
              <w:rPr>
                <w:noProof/>
                <w:webHidden/>
              </w:rPr>
              <w:fldChar w:fldCharType="end"/>
            </w:r>
          </w:hyperlink>
        </w:p>
        <w:p w14:paraId="3E80A26D" w14:textId="77777777" w:rsidR="00A3087E" w:rsidRDefault="00571F84">
          <w:pPr>
            <w:pStyle w:val="TOC2"/>
            <w:tabs>
              <w:tab w:val="left" w:pos="720"/>
              <w:tab w:val="right" w:leader="dot" w:pos="8910"/>
            </w:tabs>
            <w:rPr>
              <w:rFonts w:eastAsiaTheme="minorEastAsia" w:cstheme="minorBidi"/>
              <w:b w:val="0"/>
              <w:bCs w:val="0"/>
              <w:noProof/>
              <w:kern w:val="2"/>
              <w:sz w:val="24"/>
              <w:szCs w:val="24"/>
              <w:lang w:eastAsia="en-GB"/>
              <w14:ligatures w14:val="standardContextual"/>
            </w:rPr>
          </w:pPr>
          <w:hyperlink w:anchor="_Toc145363530" w:history="1">
            <w:r w:rsidR="00A3087E" w:rsidRPr="008A6D9B">
              <w:rPr>
                <w:rStyle w:val="Hyperlink"/>
                <w:i/>
                <w:iCs/>
                <w:noProof/>
              </w:rPr>
              <w:t>1.</w:t>
            </w:r>
            <w:r w:rsidR="00A3087E">
              <w:rPr>
                <w:rFonts w:eastAsiaTheme="minorEastAsia" w:cstheme="minorBidi"/>
                <w:b w:val="0"/>
                <w:bCs w:val="0"/>
                <w:noProof/>
                <w:kern w:val="2"/>
                <w:sz w:val="24"/>
                <w:szCs w:val="24"/>
                <w:lang w:eastAsia="en-GB"/>
                <w14:ligatures w14:val="standardContextual"/>
              </w:rPr>
              <w:tab/>
            </w:r>
            <w:r w:rsidR="00A3087E" w:rsidRPr="008A6D9B">
              <w:rPr>
                <w:rStyle w:val="Hyperlink"/>
                <w:noProof/>
              </w:rPr>
              <w:t>Spousal Inequality</w:t>
            </w:r>
            <w:r w:rsidR="00A3087E">
              <w:rPr>
                <w:noProof/>
                <w:webHidden/>
              </w:rPr>
              <w:tab/>
            </w:r>
            <w:r w:rsidR="00A3087E">
              <w:rPr>
                <w:noProof/>
                <w:webHidden/>
              </w:rPr>
              <w:fldChar w:fldCharType="begin"/>
            </w:r>
            <w:r w:rsidR="00A3087E">
              <w:rPr>
                <w:noProof/>
                <w:webHidden/>
              </w:rPr>
              <w:instrText xml:space="preserve"> PAGEREF _Toc145363530 \h </w:instrText>
            </w:r>
            <w:r w:rsidR="00A3087E">
              <w:rPr>
                <w:noProof/>
                <w:webHidden/>
              </w:rPr>
            </w:r>
            <w:r w:rsidR="00A3087E">
              <w:rPr>
                <w:noProof/>
                <w:webHidden/>
              </w:rPr>
              <w:fldChar w:fldCharType="separate"/>
            </w:r>
            <w:r w:rsidR="00AE4BB8">
              <w:rPr>
                <w:noProof/>
                <w:webHidden/>
              </w:rPr>
              <w:t>4</w:t>
            </w:r>
            <w:r w:rsidR="00A3087E">
              <w:rPr>
                <w:noProof/>
                <w:webHidden/>
              </w:rPr>
              <w:fldChar w:fldCharType="end"/>
            </w:r>
          </w:hyperlink>
        </w:p>
        <w:p w14:paraId="67E3F295" w14:textId="77777777" w:rsidR="00A3087E" w:rsidRDefault="00571F84">
          <w:pPr>
            <w:pStyle w:val="TOC2"/>
            <w:tabs>
              <w:tab w:val="left" w:pos="720"/>
              <w:tab w:val="right" w:leader="dot" w:pos="8910"/>
            </w:tabs>
            <w:rPr>
              <w:rFonts w:eastAsiaTheme="minorEastAsia" w:cstheme="minorBidi"/>
              <w:b w:val="0"/>
              <w:bCs w:val="0"/>
              <w:noProof/>
              <w:kern w:val="2"/>
              <w:sz w:val="24"/>
              <w:szCs w:val="24"/>
              <w:lang w:eastAsia="en-GB"/>
              <w14:ligatures w14:val="standardContextual"/>
            </w:rPr>
          </w:pPr>
          <w:hyperlink w:anchor="_Toc145363531" w:history="1">
            <w:r w:rsidR="00A3087E" w:rsidRPr="008A6D9B">
              <w:rPr>
                <w:rStyle w:val="Hyperlink"/>
                <w:noProof/>
              </w:rPr>
              <w:t>2.</w:t>
            </w:r>
            <w:r w:rsidR="00A3087E">
              <w:rPr>
                <w:rFonts w:eastAsiaTheme="minorEastAsia" w:cstheme="minorBidi"/>
                <w:b w:val="0"/>
                <w:bCs w:val="0"/>
                <w:noProof/>
                <w:kern w:val="2"/>
                <w:sz w:val="24"/>
                <w:szCs w:val="24"/>
                <w:lang w:eastAsia="en-GB"/>
                <w14:ligatures w14:val="standardContextual"/>
              </w:rPr>
              <w:tab/>
            </w:r>
            <w:r w:rsidR="00A3087E" w:rsidRPr="008A6D9B">
              <w:rPr>
                <w:rStyle w:val="Hyperlink"/>
                <w:noProof/>
              </w:rPr>
              <w:t>Polygamy</w:t>
            </w:r>
            <w:r w:rsidR="00A3087E">
              <w:rPr>
                <w:noProof/>
                <w:webHidden/>
              </w:rPr>
              <w:tab/>
            </w:r>
            <w:r w:rsidR="00A3087E">
              <w:rPr>
                <w:noProof/>
                <w:webHidden/>
              </w:rPr>
              <w:fldChar w:fldCharType="begin"/>
            </w:r>
            <w:r w:rsidR="00A3087E">
              <w:rPr>
                <w:noProof/>
                <w:webHidden/>
              </w:rPr>
              <w:instrText xml:space="preserve"> PAGEREF _Toc145363531 \h </w:instrText>
            </w:r>
            <w:r w:rsidR="00A3087E">
              <w:rPr>
                <w:noProof/>
                <w:webHidden/>
              </w:rPr>
            </w:r>
            <w:r w:rsidR="00A3087E">
              <w:rPr>
                <w:noProof/>
                <w:webHidden/>
              </w:rPr>
              <w:fldChar w:fldCharType="separate"/>
            </w:r>
            <w:r w:rsidR="00AE4BB8">
              <w:rPr>
                <w:noProof/>
                <w:webHidden/>
              </w:rPr>
              <w:t>6</w:t>
            </w:r>
            <w:r w:rsidR="00A3087E">
              <w:rPr>
                <w:noProof/>
                <w:webHidden/>
              </w:rPr>
              <w:fldChar w:fldCharType="end"/>
            </w:r>
          </w:hyperlink>
        </w:p>
        <w:p w14:paraId="2EDE26CE" w14:textId="77777777" w:rsidR="00A3087E" w:rsidRDefault="00571F84">
          <w:pPr>
            <w:pStyle w:val="TOC2"/>
            <w:tabs>
              <w:tab w:val="left" w:pos="720"/>
              <w:tab w:val="right" w:leader="dot" w:pos="8910"/>
            </w:tabs>
            <w:rPr>
              <w:rFonts w:eastAsiaTheme="minorEastAsia" w:cstheme="minorBidi"/>
              <w:b w:val="0"/>
              <w:bCs w:val="0"/>
              <w:noProof/>
              <w:kern w:val="2"/>
              <w:sz w:val="24"/>
              <w:szCs w:val="24"/>
              <w:lang w:eastAsia="en-GB"/>
              <w14:ligatures w14:val="standardContextual"/>
            </w:rPr>
          </w:pPr>
          <w:hyperlink w:anchor="_Toc145363532" w:history="1">
            <w:r w:rsidR="00A3087E" w:rsidRPr="008A6D9B">
              <w:rPr>
                <w:rStyle w:val="Hyperlink"/>
                <w:noProof/>
              </w:rPr>
              <w:t>3.</w:t>
            </w:r>
            <w:r w:rsidR="00A3087E">
              <w:rPr>
                <w:rFonts w:eastAsiaTheme="minorEastAsia" w:cstheme="minorBidi"/>
                <w:b w:val="0"/>
                <w:bCs w:val="0"/>
                <w:noProof/>
                <w:kern w:val="2"/>
                <w:sz w:val="24"/>
                <w:szCs w:val="24"/>
                <w:lang w:eastAsia="en-GB"/>
                <w14:ligatures w14:val="standardContextual"/>
              </w:rPr>
              <w:tab/>
            </w:r>
            <w:r w:rsidR="00A3087E" w:rsidRPr="008A6D9B">
              <w:rPr>
                <w:rStyle w:val="Hyperlink"/>
                <w:noProof/>
              </w:rPr>
              <w:t>Divorce Right</w:t>
            </w:r>
            <w:r w:rsidR="00A3087E">
              <w:rPr>
                <w:rStyle w:val="Hyperlink"/>
                <w:noProof/>
              </w:rPr>
              <w:t>s</w:t>
            </w:r>
            <w:r w:rsidR="00A3087E">
              <w:rPr>
                <w:noProof/>
                <w:webHidden/>
              </w:rPr>
              <w:tab/>
            </w:r>
            <w:r w:rsidR="00A3087E">
              <w:rPr>
                <w:noProof/>
                <w:webHidden/>
              </w:rPr>
              <w:fldChar w:fldCharType="begin"/>
            </w:r>
            <w:r w:rsidR="00A3087E">
              <w:rPr>
                <w:noProof/>
                <w:webHidden/>
              </w:rPr>
              <w:instrText xml:space="preserve"> PAGEREF _Toc145363532 \h </w:instrText>
            </w:r>
            <w:r w:rsidR="00A3087E">
              <w:rPr>
                <w:noProof/>
                <w:webHidden/>
              </w:rPr>
            </w:r>
            <w:r w:rsidR="00A3087E">
              <w:rPr>
                <w:noProof/>
                <w:webHidden/>
              </w:rPr>
              <w:fldChar w:fldCharType="separate"/>
            </w:r>
            <w:r w:rsidR="00AE4BB8">
              <w:rPr>
                <w:noProof/>
                <w:webHidden/>
              </w:rPr>
              <w:t>7</w:t>
            </w:r>
            <w:r w:rsidR="00A3087E">
              <w:rPr>
                <w:noProof/>
                <w:webHidden/>
              </w:rPr>
              <w:fldChar w:fldCharType="end"/>
            </w:r>
          </w:hyperlink>
        </w:p>
        <w:p w14:paraId="1B837D29" w14:textId="77777777" w:rsidR="00A3087E" w:rsidRDefault="00571F84">
          <w:pPr>
            <w:pStyle w:val="TOC2"/>
            <w:tabs>
              <w:tab w:val="left" w:pos="720"/>
              <w:tab w:val="right" w:leader="dot" w:pos="8910"/>
            </w:tabs>
            <w:rPr>
              <w:rFonts w:eastAsiaTheme="minorEastAsia" w:cstheme="minorBidi"/>
              <w:b w:val="0"/>
              <w:bCs w:val="0"/>
              <w:noProof/>
              <w:kern w:val="2"/>
              <w:sz w:val="24"/>
              <w:szCs w:val="24"/>
              <w:lang w:eastAsia="en-GB"/>
              <w14:ligatures w14:val="standardContextual"/>
            </w:rPr>
          </w:pPr>
          <w:hyperlink w:anchor="_Toc145363533" w:history="1">
            <w:r w:rsidR="00A3087E" w:rsidRPr="008A6D9B">
              <w:rPr>
                <w:rStyle w:val="Hyperlink"/>
                <w:noProof/>
              </w:rPr>
              <w:t>4.</w:t>
            </w:r>
            <w:r w:rsidR="00A3087E">
              <w:rPr>
                <w:rFonts w:eastAsiaTheme="minorEastAsia" w:cstheme="minorBidi"/>
                <w:b w:val="0"/>
                <w:bCs w:val="0"/>
                <w:noProof/>
                <w:kern w:val="2"/>
                <w:sz w:val="24"/>
                <w:szCs w:val="24"/>
                <w:lang w:eastAsia="en-GB"/>
                <w14:ligatures w14:val="standardContextual"/>
              </w:rPr>
              <w:tab/>
            </w:r>
            <w:r w:rsidR="00A3087E" w:rsidRPr="008A6D9B">
              <w:rPr>
                <w:rStyle w:val="Hyperlink"/>
                <w:noProof/>
              </w:rPr>
              <w:t xml:space="preserve">Child and Forced </w:t>
            </w:r>
            <w:r w:rsidR="00AE4BB8">
              <w:rPr>
                <w:rStyle w:val="Hyperlink"/>
                <w:noProof/>
              </w:rPr>
              <w:t>M</w:t>
            </w:r>
            <w:r w:rsidR="00A3087E" w:rsidRPr="008A6D9B">
              <w:rPr>
                <w:rStyle w:val="Hyperlink"/>
                <w:noProof/>
              </w:rPr>
              <w:t>arriages</w:t>
            </w:r>
            <w:r w:rsidR="00A3087E">
              <w:rPr>
                <w:noProof/>
                <w:webHidden/>
              </w:rPr>
              <w:tab/>
            </w:r>
            <w:r w:rsidR="00A3087E">
              <w:rPr>
                <w:noProof/>
                <w:webHidden/>
              </w:rPr>
              <w:fldChar w:fldCharType="begin"/>
            </w:r>
            <w:r w:rsidR="00A3087E">
              <w:rPr>
                <w:noProof/>
                <w:webHidden/>
              </w:rPr>
              <w:instrText xml:space="preserve"> PAGEREF _Toc145363533 \h </w:instrText>
            </w:r>
            <w:r w:rsidR="00A3087E">
              <w:rPr>
                <w:noProof/>
                <w:webHidden/>
              </w:rPr>
            </w:r>
            <w:r w:rsidR="00A3087E">
              <w:rPr>
                <w:noProof/>
                <w:webHidden/>
              </w:rPr>
              <w:fldChar w:fldCharType="separate"/>
            </w:r>
            <w:r w:rsidR="00AE4BB8">
              <w:rPr>
                <w:noProof/>
                <w:webHidden/>
              </w:rPr>
              <w:t>9</w:t>
            </w:r>
            <w:r w:rsidR="00A3087E">
              <w:rPr>
                <w:noProof/>
                <w:webHidden/>
              </w:rPr>
              <w:fldChar w:fldCharType="end"/>
            </w:r>
          </w:hyperlink>
        </w:p>
        <w:p w14:paraId="1E655CF2" w14:textId="77777777" w:rsidR="00A41274" w:rsidRPr="004114F1" w:rsidRDefault="00571F84">
          <w:pPr>
            <w:widowControl w:val="0"/>
            <w:tabs>
              <w:tab w:val="right" w:leader="dot" w:pos="12000"/>
            </w:tabs>
            <w:spacing w:before="60"/>
            <w:ind w:left="360"/>
            <w:rPr>
              <w:rFonts w:asciiTheme="minorBidi" w:eastAsia="Arial" w:hAnsiTheme="minorBidi" w:cstheme="minorBidi"/>
              <w:color w:val="000000"/>
              <w:sz w:val="22"/>
              <w:szCs w:val="22"/>
            </w:rPr>
          </w:pPr>
          <w:r w:rsidRPr="004114F1">
            <w:rPr>
              <w:rFonts w:asciiTheme="minorBidi" w:hAnsiTheme="minorBidi" w:cstheme="minorBidi"/>
            </w:rPr>
            <w:fldChar w:fldCharType="end"/>
          </w:r>
        </w:p>
      </w:sdtContent>
    </w:sdt>
    <w:p w14:paraId="31AB7B98" w14:textId="77777777" w:rsidR="00A41274" w:rsidRPr="004114F1" w:rsidRDefault="00A41274">
      <w:pPr>
        <w:rPr>
          <w:rFonts w:asciiTheme="minorBidi" w:eastAsia="Roboto" w:hAnsiTheme="minorBidi" w:cstheme="minorBidi"/>
          <w:color w:val="FFFFFF"/>
          <w:sz w:val="28"/>
          <w:szCs w:val="28"/>
        </w:rPr>
      </w:pPr>
    </w:p>
    <w:p w14:paraId="1AB13B3B" w14:textId="77777777" w:rsidR="00A41274" w:rsidRPr="004114F1" w:rsidRDefault="00A41274">
      <w:pPr>
        <w:rPr>
          <w:rFonts w:asciiTheme="minorBidi" w:eastAsia="Roboto" w:hAnsiTheme="minorBidi" w:cstheme="minorBidi"/>
          <w:color w:val="FFFFFF"/>
          <w:sz w:val="28"/>
          <w:szCs w:val="28"/>
        </w:rPr>
      </w:pPr>
    </w:p>
    <w:p w14:paraId="1C3A0513" w14:textId="77777777" w:rsidR="00A41274" w:rsidRPr="004114F1" w:rsidRDefault="00A41274">
      <w:pPr>
        <w:rPr>
          <w:rFonts w:asciiTheme="minorBidi" w:eastAsia="Roboto" w:hAnsiTheme="minorBidi" w:cstheme="minorBidi"/>
          <w:color w:val="FFFFFF"/>
          <w:sz w:val="28"/>
          <w:szCs w:val="28"/>
        </w:rPr>
      </w:pPr>
    </w:p>
    <w:p w14:paraId="78E17E0B" w14:textId="77777777" w:rsidR="00A41274" w:rsidRPr="004114F1" w:rsidRDefault="00A41274">
      <w:pPr>
        <w:rPr>
          <w:rFonts w:asciiTheme="minorBidi" w:eastAsia="Roboto" w:hAnsiTheme="minorBidi" w:cstheme="minorBidi"/>
          <w:color w:val="FFFFFF"/>
          <w:sz w:val="28"/>
          <w:szCs w:val="28"/>
        </w:rPr>
      </w:pPr>
    </w:p>
    <w:p w14:paraId="7DAD6B85" w14:textId="77777777" w:rsidR="00A41274" w:rsidRPr="004114F1" w:rsidRDefault="00A41274">
      <w:pPr>
        <w:rPr>
          <w:rFonts w:asciiTheme="minorBidi" w:eastAsia="Roboto" w:hAnsiTheme="minorBidi" w:cstheme="minorBidi"/>
          <w:b/>
          <w:i/>
          <w:color w:val="0563C1"/>
          <w:sz w:val="18"/>
          <w:szCs w:val="18"/>
          <w:u w:val="single"/>
        </w:rPr>
      </w:pPr>
    </w:p>
    <w:p w14:paraId="0102D384" w14:textId="77777777" w:rsidR="00A41274" w:rsidRPr="004114F1" w:rsidRDefault="00A41274">
      <w:pPr>
        <w:rPr>
          <w:rFonts w:asciiTheme="minorBidi" w:eastAsia="Roboto" w:hAnsiTheme="minorBidi" w:cstheme="minorBidi"/>
          <w:color w:val="FFFFFF"/>
          <w:sz w:val="28"/>
          <w:szCs w:val="28"/>
        </w:rPr>
      </w:pPr>
    </w:p>
    <w:p w14:paraId="64792EB7" w14:textId="77777777" w:rsidR="00A41274" w:rsidRPr="004114F1" w:rsidRDefault="00A41274">
      <w:pPr>
        <w:rPr>
          <w:rFonts w:asciiTheme="minorBidi" w:eastAsia="Roboto" w:hAnsiTheme="minorBidi" w:cstheme="minorBidi"/>
          <w:color w:val="FFFFFF"/>
          <w:sz w:val="28"/>
          <w:szCs w:val="28"/>
        </w:rPr>
      </w:pPr>
    </w:p>
    <w:p w14:paraId="1802126D" w14:textId="77777777" w:rsidR="00A41274" w:rsidRPr="004114F1" w:rsidRDefault="00A41274">
      <w:pPr>
        <w:rPr>
          <w:rFonts w:asciiTheme="minorBidi" w:eastAsia="Roboto" w:hAnsiTheme="minorBidi" w:cstheme="minorBidi"/>
          <w:color w:val="FFFFFF"/>
          <w:sz w:val="28"/>
          <w:szCs w:val="28"/>
        </w:rPr>
      </w:pPr>
    </w:p>
    <w:p w14:paraId="2289ACC7" w14:textId="77777777" w:rsidR="00A41274" w:rsidRPr="004114F1" w:rsidRDefault="00A41274">
      <w:pPr>
        <w:rPr>
          <w:rFonts w:asciiTheme="minorBidi" w:eastAsia="Roboto" w:hAnsiTheme="minorBidi" w:cstheme="minorBidi"/>
          <w:color w:val="FFFFFF"/>
          <w:sz w:val="28"/>
          <w:szCs w:val="28"/>
        </w:rPr>
      </w:pPr>
    </w:p>
    <w:p w14:paraId="16B60538" w14:textId="77777777" w:rsidR="00A41274" w:rsidRPr="004114F1" w:rsidRDefault="00571F84">
      <w:pPr>
        <w:rPr>
          <w:rFonts w:asciiTheme="minorBidi" w:eastAsia="Roboto" w:hAnsiTheme="minorBidi" w:cstheme="minorBidi"/>
          <w:b/>
          <w:smallCaps/>
          <w:color w:val="FFFFFF"/>
          <w:sz w:val="28"/>
          <w:szCs w:val="28"/>
        </w:rPr>
      </w:pPr>
      <w:r w:rsidRPr="004114F1">
        <w:rPr>
          <w:rFonts w:asciiTheme="minorBidi" w:hAnsiTheme="minorBidi" w:cstheme="minorBidi"/>
        </w:rPr>
        <w:br w:type="page"/>
      </w:r>
    </w:p>
    <w:p w14:paraId="5FF2EE4A" w14:textId="77777777" w:rsidR="00A41274" w:rsidRPr="004114F1" w:rsidRDefault="00571F84">
      <w:pPr>
        <w:pStyle w:val="Heading1"/>
        <w:rPr>
          <w:rFonts w:eastAsia="Roboto"/>
        </w:rPr>
      </w:pPr>
      <w:bookmarkStart w:id="1" w:name="_Toc145363527"/>
      <w:r w:rsidRPr="004114F1">
        <w:rPr>
          <w:rFonts w:eastAsia="Roboto"/>
        </w:rPr>
        <w:lastRenderedPageBreak/>
        <w:t>A. INTRODUCTION</w:t>
      </w:r>
      <w:bookmarkEnd w:id="1"/>
      <w:r w:rsidRPr="004114F1">
        <w:rPr>
          <w:rFonts w:eastAsia="Roboto"/>
        </w:rPr>
        <w:tab/>
      </w:r>
    </w:p>
    <w:p w14:paraId="05AC6886" w14:textId="77777777" w:rsidR="00A41274" w:rsidRPr="004114F1" w:rsidRDefault="00571F84">
      <w:pPr>
        <w:pBdr>
          <w:top w:val="nil"/>
          <w:left w:val="nil"/>
          <w:bottom w:val="nil"/>
          <w:right w:val="nil"/>
          <w:between w:val="nil"/>
        </w:pBdr>
        <w:spacing w:before="120" w:after="200"/>
        <w:jc w:val="both"/>
        <w:rPr>
          <w:rFonts w:asciiTheme="minorBidi" w:eastAsia="Roboto" w:hAnsiTheme="minorBidi" w:cstheme="minorBidi"/>
          <w:color w:val="000000"/>
          <w:sz w:val="20"/>
          <w:szCs w:val="20"/>
        </w:rPr>
      </w:pPr>
      <w:r w:rsidRPr="004114F1">
        <w:rPr>
          <w:rFonts w:asciiTheme="minorBidi" w:eastAsia="Roboto" w:hAnsiTheme="minorBidi" w:cstheme="minorBidi"/>
          <w:b/>
          <w:color w:val="000000"/>
          <w:sz w:val="20"/>
          <w:szCs w:val="20"/>
        </w:rPr>
        <w:t xml:space="preserve">Musawah, </w:t>
      </w:r>
      <w:r w:rsidRPr="004114F1">
        <w:rPr>
          <w:rFonts w:asciiTheme="minorBidi" w:eastAsia="Roboto" w:hAnsiTheme="minorBidi" w:cstheme="minorBidi"/>
          <w:color w:val="000000"/>
          <w:sz w:val="20"/>
          <w:szCs w:val="20"/>
        </w:rPr>
        <w:t xml:space="preserve">the global </w:t>
      </w:r>
      <w:r w:rsidRPr="004114F1">
        <w:rPr>
          <w:rFonts w:asciiTheme="minorBidi" w:eastAsia="Roboto" w:hAnsiTheme="minorBidi" w:cstheme="minorBidi"/>
          <w:color w:val="000000"/>
          <w:sz w:val="20"/>
          <w:szCs w:val="20"/>
        </w:rPr>
        <w:t>movement for equality and justice in the Muslim family</w:t>
      </w:r>
      <w:r w:rsidR="00DE3975" w:rsidRPr="004114F1">
        <w:rPr>
          <w:rFonts w:asciiTheme="minorBidi" w:eastAsia="Roboto" w:hAnsiTheme="minorBidi" w:cstheme="minorBidi"/>
          <w:color w:val="000000"/>
          <w:sz w:val="20"/>
          <w:szCs w:val="20"/>
        </w:rPr>
        <w:t>,</w:t>
      </w:r>
      <w:r w:rsidRPr="004114F1">
        <w:rPr>
          <w:rFonts w:asciiTheme="minorBidi" w:eastAsia="Roboto" w:hAnsiTheme="minorBidi" w:cstheme="minorBidi"/>
          <w:color w:val="000000"/>
          <w:sz w:val="20"/>
          <w:szCs w:val="20"/>
        </w:rPr>
        <w:t xml:space="preserve"> submit</w:t>
      </w:r>
      <w:r w:rsidR="00094D2E" w:rsidRPr="004114F1">
        <w:rPr>
          <w:rFonts w:asciiTheme="minorBidi" w:eastAsia="Roboto" w:hAnsiTheme="minorBidi" w:cstheme="minorBidi"/>
          <w:color w:val="000000"/>
          <w:sz w:val="20"/>
          <w:szCs w:val="20"/>
        </w:rPr>
        <w:t>s</w:t>
      </w:r>
      <w:r w:rsidRPr="004114F1">
        <w:rPr>
          <w:rFonts w:asciiTheme="minorBidi" w:eastAsia="Roboto" w:hAnsiTheme="minorBidi" w:cstheme="minorBidi"/>
          <w:color w:val="000000"/>
          <w:sz w:val="20"/>
          <w:szCs w:val="20"/>
        </w:rPr>
        <w:t xml:space="preserve"> this Thematic Report on concerns related to Muslim women’s legal equality in</w:t>
      </w:r>
      <w:r w:rsidRPr="004114F1">
        <w:rPr>
          <w:rFonts w:asciiTheme="minorBidi" w:eastAsia="Roboto" w:hAnsiTheme="minorBidi" w:cstheme="minorBidi"/>
          <w:sz w:val="20"/>
          <w:szCs w:val="20"/>
        </w:rPr>
        <w:t xml:space="preserve"> </w:t>
      </w:r>
      <w:r w:rsidR="00094D2E" w:rsidRPr="004114F1">
        <w:rPr>
          <w:rFonts w:asciiTheme="minorBidi" w:eastAsia="Roboto" w:hAnsiTheme="minorBidi" w:cstheme="minorBidi"/>
          <w:sz w:val="20"/>
          <w:szCs w:val="20"/>
        </w:rPr>
        <w:t xml:space="preserve">personal status </w:t>
      </w:r>
      <w:r w:rsidRPr="004114F1">
        <w:rPr>
          <w:rFonts w:asciiTheme="minorBidi" w:eastAsia="Roboto" w:hAnsiTheme="minorBidi" w:cstheme="minorBidi"/>
          <w:sz w:val="20"/>
          <w:szCs w:val="20"/>
        </w:rPr>
        <w:t>matters</w:t>
      </w:r>
      <w:r w:rsidR="00094D2E" w:rsidRPr="004114F1">
        <w:rPr>
          <w:rFonts w:asciiTheme="minorBidi" w:eastAsia="Roboto" w:hAnsiTheme="minorBidi" w:cstheme="minorBidi"/>
          <w:sz w:val="20"/>
          <w:szCs w:val="20"/>
        </w:rPr>
        <w:t xml:space="preserve"> and child marriage</w:t>
      </w:r>
      <w:r w:rsidRPr="004114F1">
        <w:rPr>
          <w:rFonts w:asciiTheme="minorBidi" w:eastAsia="Roboto" w:hAnsiTheme="minorBidi" w:cstheme="minorBidi"/>
          <w:color w:val="000000"/>
          <w:sz w:val="20"/>
          <w:szCs w:val="20"/>
        </w:rPr>
        <w:t xml:space="preserve"> for consideration by the CEDAW Committee in its review of the Government of </w:t>
      </w:r>
      <w:r w:rsidRPr="004114F1">
        <w:rPr>
          <w:rFonts w:asciiTheme="minorBidi" w:eastAsia="Roboto" w:hAnsiTheme="minorBidi" w:cstheme="minorBidi"/>
          <w:sz w:val="20"/>
          <w:szCs w:val="20"/>
        </w:rPr>
        <w:t>the Philippines</w:t>
      </w:r>
      <w:r w:rsidRPr="004114F1">
        <w:rPr>
          <w:rFonts w:asciiTheme="minorBidi" w:eastAsia="Roboto" w:hAnsiTheme="minorBidi" w:cstheme="minorBidi"/>
          <w:color w:val="000000"/>
          <w:sz w:val="20"/>
          <w:szCs w:val="20"/>
        </w:rPr>
        <w:t>, reporting before the 8</w:t>
      </w:r>
      <w:r w:rsidRPr="004114F1">
        <w:rPr>
          <w:rFonts w:asciiTheme="minorBidi" w:eastAsia="Roboto" w:hAnsiTheme="minorBidi" w:cstheme="minorBidi"/>
          <w:sz w:val="20"/>
          <w:szCs w:val="20"/>
        </w:rPr>
        <w:t>6</w:t>
      </w:r>
      <w:r w:rsidRPr="004114F1">
        <w:rPr>
          <w:rFonts w:asciiTheme="minorBidi" w:eastAsia="Roboto" w:hAnsiTheme="minorBidi" w:cstheme="minorBidi"/>
          <w:color w:val="000000"/>
          <w:sz w:val="20"/>
          <w:szCs w:val="20"/>
          <w:vertAlign w:val="superscript"/>
        </w:rPr>
        <w:t>th</w:t>
      </w:r>
      <w:r w:rsidRPr="004114F1">
        <w:rPr>
          <w:rFonts w:asciiTheme="minorBidi" w:eastAsia="Roboto" w:hAnsiTheme="minorBidi" w:cstheme="minorBidi"/>
          <w:color w:val="000000"/>
          <w:sz w:val="20"/>
          <w:szCs w:val="20"/>
        </w:rPr>
        <w:t xml:space="preserve"> Session of the CEDAW Committee in </w:t>
      </w:r>
      <w:r w:rsidRPr="004114F1">
        <w:rPr>
          <w:rFonts w:asciiTheme="minorBidi" w:eastAsia="Roboto" w:hAnsiTheme="minorBidi" w:cstheme="minorBidi"/>
          <w:sz w:val="20"/>
          <w:szCs w:val="20"/>
        </w:rPr>
        <w:t>October</w:t>
      </w:r>
      <w:r w:rsidRPr="004114F1">
        <w:rPr>
          <w:rFonts w:asciiTheme="minorBidi" w:eastAsia="Roboto" w:hAnsiTheme="minorBidi" w:cstheme="minorBidi"/>
          <w:color w:val="000000"/>
          <w:sz w:val="20"/>
          <w:szCs w:val="20"/>
        </w:rPr>
        <w:t xml:space="preserve"> 2023. This is the CEDAW Committee’s </w:t>
      </w:r>
      <w:r w:rsidRPr="004114F1">
        <w:rPr>
          <w:rFonts w:asciiTheme="minorBidi" w:eastAsia="Roboto" w:hAnsiTheme="minorBidi" w:cstheme="minorBidi"/>
          <w:sz w:val="20"/>
          <w:szCs w:val="20"/>
        </w:rPr>
        <w:t>ninth</w:t>
      </w:r>
      <w:r w:rsidRPr="004114F1">
        <w:rPr>
          <w:rFonts w:asciiTheme="minorBidi" w:eastAsia="Roboto" w:hAnsiTheme="minorBidi" w:cstheme="minorBidi"/>
          <w:color w:val="000000"/>
          <w:sz w:val="20"/>
          <w:szCs w:val="20"/>
        </w:rPr>
        <w:t xml:space="preserve"> periodic engagement with </w:t>
      </w:r>
      <w:r w:rsidRPr="004114F1">
        <w:rPr>
          <w:rFonts w:asciiTheme="minorBidi" w:eastAsia="Roboto" w:hAnsiTheme="minorBidi" w:cstheme="minorBidi"/>
          <w:sz w:val="20"/>
          <w:szCs w:val="20"/>
        </w:rPr>
        <w:t>the Philippines</w:t>
      </w:r>
      <w:r w:rsidRPr="004114F1">
        <w:rPr>
          <w:rFonts w:asciiTheme="minorBidi" w:eastAsia="Roboto" w:hAnsiTheme="minorBidi" w:cstheme="minorBidi"/>
          <w:color w:val="000000"/>
          <w:sz w:val="20"/>
          <w:szCs w:val="20"/>
        </w:rPr>
        <w:t>. Its last f</w:t>
      </w:r>
      <w:r w:rsidRPr="004114F1">
        <w:rPr>
          <w:rFonts w:asciiTheme="minorBidi" w:eastAsia="Roboto" w:hAnsiTheme="minorBidi" w:cstheme="minorBidi"/>
          <w:color w:val="000000"/>
          <w:sz w:val="20"/>
          <w:szCs w:val="20"/>
        </w:rPr>
        <w:t>ull review was in 201</w:t>
      </w:r>
      <w:r w:rsidRPr="004114F1">
        <w:rPr>
          <w:rFonts w:asciiTheme="minorBidi" w:eastAsia="Roboto" w:hAnsiTheme="minorBidi" w:cstheme="minorBidi"/>
          <w:sz w:val="20"/>
          <w:szCs w:val="20"/>
        </w:rPr>
        <w:t>6</w:t>
      </w:r>
      <w:r w:rsidRPr="004114F1">
        <w:rPr>
          <w:rFonts w:asciiTheme="minorBidi" w:eastAsia="Roboto" w:hAnsiTheme="minorBidi" w:cstheme="minorBidi"/>
          <w:color w:val="000000"/>
          <w:sz w:val="20"/>
          <w:szCs w:val="20"/>
        </w:rPr>
        <w:t xml:space="preserve">. </w:t>
      </w:r>
      <w:r w:rsidRPr="004114F1">
        <w:rPr>
          <w:rFonts w:asciiTheme="minorBidi" w:eastAsia="Roboto" w:hAnsiTheme="minorBidi" w:cstheme="minorBidi"/>
          <w:sz w:val="20"/>
          <w:szCs w:val="20"/>
        </w:rPr>
        <w:t>The Philippines</w:t>
      </w:r>
      <w:r w:rsidRPr="004114F1">
        <w:rPr>
          <w:rFonts w:asciiTheme="minorBidi" w:eastAsia="Roboto" w:hAnsiTheme="minorBidi" w:cstheme="minorBidi"/>
          <w:color w:val="000000"/>
          <w:sz w:val="20"/>
          <w:szCs w:val="20"/>
        </w:rPr>
        <w:t xml:space="preserve"> </w:t>
      </w:r>
      <w:r w:rsidRPr="004114F1">
        <w:rPr>
          <w:rFonts w:asciiTheme="minorBidi" w:eastAsia="Roboto" w:hAnsiTheme="minorBidi" w:cstheme="minorBidi"/>
          <w:sz w:val="20"/>
          <w:szCs w:val="20"/>
        </w:rPr>
        <w:t>ratified</w:t>
      </w:r>
      <w:r w:rsidRPr="004114F1">
        <w:rPr>
          <w:rFonts w:asciiTheme="minorBidi" w:eastAsia="Roboto" w:hAnsiTheme="minorBidi" w:cstheme="minorBidi"/>
          <w:color w:val="000000"/>
          <w:sz w:val="20"/>
          <w:szCs w:val="20"/>
        </w:rPr>
        <w:t xml:space="preserve"> t</w:t>
      </w:r>
      <w:r w:rsidRPr="004114F1">
        <w:rPr>
          <w:rFonts w:asciiTheme="minorBidi" w:eastAsia="Roboto" w:hAnsiTheme="minorBidi" w:cstheme="minorBidi"/>
          <w:sz w:val="20"/>
          <w:szCs w:val="20"/>
        </w:rPr>
        <w:t>he</w:t>
      </w:r>
      <w:r w:rsidRPr="004114F1">
        <w:rPr>
          <w:rFonts w:asciiTheme="minorBidi" w:eastAsia="Roboto" w:hAnsiTheme="minorBidi" w:cstheme="minorBidi"/>
          <w:color w:val="000000"/>
          <w:sz w:val="20"/>
          <w:szCs w:val="20"/>
        </w:rPr>
        <w:t xml:space="preserve"> CEDAW in </w:t>
      </w:r>
      <w:r w:rsidRPr="004114F1">
        <w:rPr>
          <w:rFonts w:asciiTheme="minorBidi" w:eastAsia="Roboto" w:hAnsiTheme="minorBidi" w:cstheme="minorBidi"/>
          <w:sz w:val="20"/>
          <w:szCs w:val="20"/>
        </w:rPr>
        <w:t>Aug</w:t>
      </w:r>
      <w:r w:rsidRPr="004114F1">
        <w:rPr>
          <w:rFonts w:asciiTheme="minorBidi" w:eastAsia="Roboto" w:hAnsiTheme="minorBidi" w:cstheme="minorBidi"/>
          <w:color w:val="000000"/>
          <w:sz w:val="20"/>
          <w:szCs w:val="20"/>
        </w:rPr>
        <w:t xml:space="preserve"> </w:t>
      </w:r>
      <w:r w:rsidRPr="004114F1">
        <w:rPr>
          <w:rFonts w:asciiTheme="minorBidi" w:eastAsia="Roboto" w:hAnsiTheme="minorBidi" w:cstheme="minorBidi"/>
          <w:sz w:val="20"/>
          <w:szCs w:val="20"/>
        </w:rPr>
        <w:t>1981</w:t>
      </w:r>
      <w:r w:rsidRPr="004114F1">
        <w:rPr>
          <w:rFonts w:asciiTheme="minorBidi" w:eastAsia="Roboto" w:hAnsiTheme="minorBidi" w:cstheme="minorBidi"/>
          <w:color w:val="000000"/>
          <w:sz w:val="20"/>
          <w:szCs w:val="20"/>
        </w:rPr>
        <w:t xml:space="preserve"> with</w:t>
      </w:r>
      <w:r w:rsidRPr="004114F1">
        <w:rPr>
          <w:rFonts w:asciiTheme="minorBidi" w:eastAsia="Roboto" w:hAnsiTheme="minorBidi" w:cstheme="minorBidi"/>
          <w:sz w:val="20"/>
          <w:szCs w:val="20"/>
        </w:rPr>
        <w:t xml:space="preserve"> no reservations</w:t>
      </w:r>
      <w:r w:rsidRPr="004114F1">
        <w:rPr>
          <w:rFonts w:asciiTheme="minorBidi" w:eastAsia="Roboto" w:hAnsiTheme="minorBidi" w:cstheme="minorBidi"/>
          <w:color w:val="000000"/>
          <w:sz w:val="20"/>
          <w:szCs w:val="20"/>
        </w:rPr>
        <w:t>.</w:t>
      </w:r>
    </w:p>
    <w:p w14:paraId="423295C6" w14:textId="77777777" w:rsidR="00A41274" w:rsidRPr="004114F1" w:rsidRDefault="00571F84" w:rsidP="00A3087E">
      <w:p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Despite the Philippines’s noteworthy lack of reservations and relative high rank in the global indicators of equality, Musawah remains concerned by its </w:t>
      </w:r>
      <w:r w:rsidRPr="004114F1">
        <w:rPr>
          <w:rFonts w:asciiTheme="minorBidi" w:eastAsia="Roboto" w:hAnsiTheme="minorBidi" w:cstheme="minorBidi"/>
          <w:sz w:val="20"/>
          <w:szCs w:val="20"/>
        </w:rPr>
        <w:t xml:space="preserve">continued non-implementation of the Convention in the context of marriage and family rights of Muslim women. This report highlights key legal inequalities that Muslim women face in the Philippines in the personal status sphere and their resulting negative </w:t>
      </w:r>
      <w:r w:rsidRPr="004114F1">
        <w:rPr>
          <w:rFonts w:asciiTheme="minorBidi" w:eastAsia="Roboto" w:hAnsiTheme="minorBidi" w:cstheme="minorBidi"/>
          <w:sz w:val="20"/>
          <w:szCs w:val="20"/>
        </w:rPr>
        <w:t>impact on women and girls, along with recommendations to address gaps. We encourage the Philippines government to continue its efforts in eliminating discrimination against women</w:t>
      </w:r>
      <w:r w:rsidR="00A3087E">
        <w:rPr>
          <w:rFonts w:asciiTheme="minorBidi" w:eastAsia="Roboto" w:hAnsiTheme="minorBidi" w:cstheme="minorBidi"/>
          <w:sz w:val="20"/>
          <w:szCs w:val="20"/>
        </w:rPr>
        <w:t>.</w:t>
      </w:r>
    </w:p>
    <w:p w14:paraId="29A8B681" w14:textId="77777777" w:rsidR="00A41274" w:rsidRPr="004114F1" w:rsidRDefault="00A41274">
      <w:pPr>
        <w:pBdr>
          <w:top w:val="nil"/>
          <w:left w:val="nil"/>
          <w:bottom w:val="nil"/>
          <w:right w:val="nil"/>
          <w:between w:val="nil"/>
        </w:pBdr>
        <w:jc w:val="both"/>
        <w:rPr>
          <w:rFonts w:asciiTheme="minorBidi" w:eastAsia="Roboto" w:hAnsiTheme="minorBidi" w:cstheme="minorBidi"/>
          <w:sz w:val="20"/>
          <w:szCs w:val="20"/>
        </w:rPr>
      </w:pPr>
    </w:p>
    <w:p w14:paraId="486E4A14" w14:textId="77777777" w:rsidR="00A41274" w:rsidRPr="004114F1" w:rsidRDefault="00571F84">
      <w:pPr>
        <w:pBdr>
          <w:top w:val="nil"/>
          <w:left w:val="nil"/>
          <w:bottom w:val="nil"/>
          <w:right w:val="nil"/>
          <w:between w:val="nil"/>
        </w:pBdr>
        <w:jc w:val="both"/>
        <w:rPr>
          <w:rFonts w:asciiTheme="minorBidi" w:eastAsia="Roboto" w:hAnsiTheme="minorBidi" w:cstheme="minorBidi"/>
          <w:color w:val="000000"/>
          <w:sz w:val="20"/>
          <w:szCs w:val="20"/>
        </w:rPr>
      </w:pPr>
      <w:r w:rsidRPr="004114F1">
        <w:rPr>
          <w:rFonts w:asciiTheme="minorBidi" w:eastAsia="Roboto" w:hAnsiTheme="minorBidi" w:cstheme="minorBidi"/>
          <w:color w:val="000000"/>
          <w:sz w:val="20"/>
          <w:szCs w:val="20"/>
        </w:rPr>
        <w:t xml:space="preserve">We hope that the CEDAW Committee will utilize this report as a key resource during its constructive engagement with the State Party and use the recommendations to identify follow-up issues in its Concluding Observations. </w:t>
      </w:r>
    </w:p>
    <w:p w14:paraId="4A1CCB97" w14:textId="77777777" w:rsidR="00A41274" w:rsidRPr="004114F1" w:rsidRDefault="00A41274">
      <w:pPr>
        <w:pBdr>
          <w:top w:val="nil"/>
          <w:left w:val="nil"/>
          <w:bottom w:val="nil"/>
          <w:right w:val="nil"/>
          <w:between w:val="nil"/>
        </w:pBdr>
        <w:jc w:val="both"/>
        <w:rPr>
          <w:rFonts w:asciiTheme="minorBidi" w:eastAsia="Roboto" w:hAnsiTheme="minorBidi" w:cstheme="minorBidi"/>
          <w:sz w:val="20"/>
          <w:szCs w:val="20"/>
        </w:rPr>
      </w:pPr>
    </w:p>
    <w:p w14:paraId="4DBB3007" w14:textId="77777777" w:rsidR="00A41274" w:rsidRPr="004114F1" w:rsidRDefault="00571F84">
      <w:pPr>
        <w:pStyle w:val="Heading1"/>
        <w:rPr>
          <w:rFonts w:eastAsia="Roboto"/>
          <w:sz w:val="26"/>
          <w:szCs w:val="26"/>
        </w:rPr>
      </w:pPr>
      <w:bookmarkStart w:id="2" w:name="_Toc145363528"/>
      <w:r w:rsidRPr="004114F1">
        <w:rPr>
          <w:rFonts w:eastAsia="Roboto"/>
        </w:rPr>
        <w:t>B. BACKGROUND, LEGAL FRAMEWORK AN</w:t>
      </w:r>
      <w:r w:rsidRPr="004114F1">
        <w:rPr>
          <w:rFonts w:eastAsia="Roboto"/>
        </w:rPr>
        <w:t>D CONTEXT</w:t>
      </w:r>
      <w:bookmarkEnd w:id="2"/>
    </w:p>
    <w:p w14:paraId="212E6405" w14:textId="77777777" w:rsidR="00A41274" w:rsidRPr="004114F1" w:rsidRDefault="00A41274">
      <w:pPr>
        <w:rPr>
          <w:rFonts w:asciiTheme="minorBidi" w:eastAsia="Roboto" w:hAnsiTheme="minorBidi" w:cstheme="minorBidi"/>
          <w:sz w:val="20"/>
          <w:szCs w:val="20"/>
        </w:rPr>
      </w:pPr>
    </w:p>
    <w:p w14:paraId="0BBFE7BD" w14:textId="77777777" w:rsidR="00A41274" w:rsidRPr="004114F1" w:rsidRDefault="00571F84">
      <w:p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The Philippines, located in Southeast Asia, is a diverse nation with a population of approximately 113 million people as of the last knowledge update in September 2021. The country is predominantly Christian, with Islam being the second-largest </w:t>
      </w:r>
      <w:r w:rsidRPr="004114F1">
        <w:rPr>
          <w:rFonts w:asciiTheme="minorBidi" w:eastAsia="Roboto" w:hAnsiTheme="minorBidi" w:cstheme="minorBidi"/>
          <w:sz w:val="20"/>
          <w:szCs w:val="20"/>
        </w:rPr>
        <w:t>religion. The Muslim population in the Philippines, primarily concentrated in Mindanao and the Bangsamoro Autonomous Region in Muslim Mindanao (BARMM),</w:t>
      </w:r>
      <w:r w:rsidRPr="004114F1">
        <w:rPr>
          <w:rFonts w:asciiTheme="minorBidi" w:eastAsia="Roboto" w:hAnsiTheme="minorBidi" w:cstheme="minorBidi"/>
          <w:sz w:val="20"/>
          <w:szCs w:val="20"/>
          <w:vertAlign w:val="superscript"/>
        </w:rPr>
        <w:footnoteReference w:id="1"/>
      </w:r>
      <w:r w:rsidRPr="004114F1">
        <w:rPr>
          <w:rFonts w:asciiTheme="minorBidi" w:eastAsia="Roboto" w:hAnsiTheme="minorBidi" w:cstheme="minorBidi"/>
          <w:sz w:val="20"/>
          <w:szCs w:val="20"/>
        </w:rPr>
        <w:t>, comprises around 6%</w:t>
      </w:r>
      <w:r w:rsidRPr="004114F1">
        <w:rPr>
          <w:rFonts w:asciiTheme="minorBidi" w:eastAsia="Roboto" w:hAnsiTheme="minorBidi" w:cstheme="minorBidi"/>
          <w:sz w:val="20"/>
          <w:szCs w:val="20"/>
          <w:vertAlign w:val="superscript"/>
        </w:rPr>
        <w:footnoteReference w:id="2"/>
      </w:r>
      <w:r w:rsidRPr="004114F1">
        <w:rPr>
          <w:rFonts w:asciiTheme="minorBidi" w:eastAsia="Roboto" w:hAnsiTheme="minorBidi" w:cstheme="minorBidi"/>
          <w:sz w:val="20"/>
          <w:szCs w:val="20"/>
        </w:rPr>
        <w:t xml:space="preserve"> of the total population.</w:t>
      </w:r>
    </w:p>
    <w:p w14:paraId="5C2A01EB" w14:textId="77777777" w:rsidR="00A41274" w:rsidRPr="004114F1" w:rsidRDefault="00A41274">
      <w:pPr>
        <w:jc w:val="both"/>
        <w:rPr>
          <w:rFonts w:asciiTheme="minorBidi" w:eastAsia="Roboto" w:hAnsiTheme="minorBidi" w:cstheme="minorBidi"/>
          <w:sz w:val="20"/>
          <w:szCs w:val="20"/>
        </w:rPr>
      </w:pPr>
    </w:p>
    <w:p w14:paraId="5298806B" w14:textId="77777777" w:rsidR="001935B0"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The Philippines is a secular state and all laws are m</w:t>
      </w:r>
      <w:r w:rsidRPr="004114F1">
        <w:rPr>
          <w:rFonts w:asciiTheme="minorBidi" w:eastAsia="Roboto" w:hAnsiTheme="minorBidi" w:cstheme="minorBidi"/>
          <w:sz w:val="20"/>
          <w:szCs w:val="20"/>
        </w:rPr>
        <w:t xml:space="preserve">ade to conform to the 1987 Constitution that contains a gender equality provision. </w:t>
      </w:r>
      <w:r w:rsidR="001935B0" w:rsidRPr="004114F1">
        <w:rPr>
          <w:rFonts w:asciiTheme="minorBidi" w:eastAsia="Roboto" w:hAnsiTheme="minorBidi" w:cstheme="minorBidi"/>
          <w:sz w:val="20"/>
          <w:szCs w:val="20"/>
        </w:rPr>
        <w:t>However, a Code of Muslim Personal Laws (CMPL) was enacted in 1977 in order to appease the Muslim separatists. By doing so, the government of the Philippines legitimized traditions and practices that limit the rights of women in contrast to the constitution of the Philippines.</w:t>
      </w:r>
      <w:r w:rsidR="001935B0" w:rsidRPr="004114F1">
        <w:rPr>
          <w:rFonts w:asciiTheme="minorBidi" w:eastAsia="Roboto" w:hAnsiTheme="minorBidi" w:cstheme="minorBidi"/>
          <w:sz w:val="20"/>
          <w:szCs w:val="20"/>
          <w:vertAlign w:val="superscript"/>
        </w:rPr>
        <w:footnoteReference w:id="3"/>
      </w:r>
    </w:p>
    <w:p w14:paraId="3F835FDD" w14:textId="77777777" w:rsidR="00A41274" w:rsidRPr="004114F1" w:rsidRDefault="00A41274">
      <w:pPr>
        <w:jc w:val="both"/>
        <w:rPr>
          <w:rFonts w:asciiTheme="minorBidi" w:eastAsia="Roboto" w:hAnsiTheme="minorBidi" w:cstheme="minorBidi"/>
          <w:sz w:val="20"/>
          <w:szCs w:val="20"/>
        </w:rPr>
      </w:pPr>
    </w:p>
    <w:p w14:paraId="2E0176B4"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The BARMM consists of five predominantly Muslim provinces. It is the only region in the Philippines that has its own government. Most Muslim Filipin</w:t>
      </w:r>
      <w:r w:rsidRPr="004114F1">
        <w:rPr>
          <w:rFonts w:asciiTheme="minorBidi" w:eastAsia="Roboto" w:hAnsiTheme="minorBidi" w:cstheme="minorBidi"/>
          <w:sz w:val="20"/>
          <w:szCs w:val="20"/>
        </w:rPr>
        <w:t xml:space="preserve">os practice Sunni Islam according to the </w:t>
      </w:r>
      <w:proofErr w:type="spellStart"/>
      <w:r w:rsidRPr="004114F1">
        <w:rPr>
          <w:rFonts w:asciiTheme="minorBidi" w:eastAsia="Roboto" w:hAnsiTheme="minorBidi" w:cstheme="minorBidi"/>
          <w:sz w:val="20"/>
          <w:szCs w:val="20"/>
        </w:rPr>
        <w:t>Shafi'i</w:t>
      </w:r>
      <w:proofErr w:type="spellEnd"/>
      <w:r w:rsidRPr="004114F1">
        <w:rPr>
          <w:rFonts w:asciiTheme="minorBidi" w:eastAsia="Roboto" w:hAnsiTheme="minorBidi" w:cstheme="minorBidi"/>
          <w:sz w:val="20"/>
          <w:szCs w:val="20"/>
        </w:rPr>
        <w:t xml:space="preserve"> school, and a small minority of Shia Muslims live in the region, mostly in the provinces of Lanao del Sur and Zamboanga del Sur in Mindanao. An increasing number of Muslims are migrating to the urban centers</w:t>
      </w:r>
      <w:r w:rsidRPr="004114F1">
        <w:rPr>
          <w:rFonts w:asciiTheme="minorBidi" w:eastAsia="Roboto" w:hAnsiTheme="minorBidi" w:cstheme="minorBidi"/>
          <w:sz w:val="20"/>
          <w:szCs w:val="20"/>
        </w:rPr>
        <w:t xml:space="preserve"> of Manila, Baguio, Dumaguete, Cagayan de Oro, Iligan, Cotabato, and Davao.</w:t>
      </w:r>
      <w:r w:rsidRPr="004114F1">
        <w:rPr>
          <w:rFonts w:asciiTheme="minorBidi" w:eastAsia="Roboto" w:hAnsiTheme="minorBidi" w:cstheme="minorBidi"/>
          <w:sz w:val="20"/>
          <w:szCs w:val="20"/>
          <w:vertAlign w:val="superscript"/>
        </w:rPr>
        <w:footnoteReference w:id="4"/>
      </w:r>
      <w:r w:rsidRPr="004114F1">
        <w:rPr>
          <w:rFonts w:asciiTheme="minorBidi" w:eastAsia="Roboto" w:hAnsiTheme="minorBidi" w:cstheme="minorBidi"/>
          <w:sz w:val="20"/>
          <w:szCs w:val="20"/>
        </w:rPr>
        <w:t xml:space="preserve"> With a poverty incidence rate of 63 percent, BARMM is one of the poorest regions in the country.</w:t>
      </w:r>
      <w:r w:rsidRPr="004114F1">
        <w:rPr>
          <w:rFonts w:asciiTheme="minorBidi" w:eastAsia="Roboto" w:hAnsiTheme="minorBidi" w:cstheme="minorBidi"/>
          <w:sz w:val="20"/>
          <w:szCs w:val="20"/>
          <w:vertAlign w:val="superscript"/>
        </w:rPr>
        <w:footnoteReference w:id="5"/>
      </w:r>
      <w:r w:rsidRPr="004114F1">
        <w:rPr>
          <w:rFonts w:asciiTheme="minorBidi" w:eastAsia="Roboto" w:hAnsiTheme="minorBidi" w:cstheme="minorBidi"/>
          <w:sz w:val="20"/>
          <w:szCs w:val="20"/>
        </w:rPr>
        <w:t xml:space="preserve"> </w:t>
      </w:r>
    </w:p>
    <w:p w14:paraId="0933B3EE" w14:textId="77777777" w:rsidR="00A41274" w:rsidRPr="004114F1" w:rsidRDefault="00A41274">
      <w:pPr>
        <w:jc w:val="both"/>
        <w:rPr>
          <w:rFonts w:asciiTheme="minorBidi" w:eastAsia="Roboto" w:hAnsiTheme="minorBidi" w:cstheme="minorBidi"/>
          <w:sz w:val="20"/>
          <w:szCs w:val="20"/>
        </w:rPr>
      </w:pPr>
    </w:p>
    <w:p w14:paraId="1F8A7174"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The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Court System of the Philippines is composed of 5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District Courts, and 51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Circuit Courts (only 25 of which have been established) and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Appellate Courts. There is also a jurisconsult in Islamic Law to assist the Supreme Court in ca</w:t>
      </w:r>
      <w:r w:rsidRPr="004114F1">
        <w:rPr>
          <w:rFonts w:asciiTheme="minorBidi" w:eastAsia="Roboto" w:hAnsiTheme="minorBidi" w:cstheme="minorBidi"/>
          <w:sz w:val="20"/>
          <w:szCs w:val="20"/>
        </w:rPr>
        <w:t xml:space="preserve">ses involving the implementation and/or interpretation of the CMPL. Under Article IX, Section 2 RA 6734, a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appellate court is to be established with one presiding justice and two associate justices. To date, the appellate court has</w:t>
      </w:r>
      <w:r w:rsidR="003C3882">
        <w:rPr>
          <w:rFonts w:asciiTheme="minorBidi" w:eastAsia="Roboto" w:hAnsiTheme="minorBidi" w:cstheme="minorBidi"/>
          <w:sz w:val="20"/>
          <w:szCs w:val="20"/>
        </w:rPr>
        <w:t xml:space="preserve"> not been established</w:t>
      </w:r>
      <w:r w:rsidRPr="004114F1">
        <w:rPr>
          <w:rFonts w:asciiTheme="minorBidi" w:eastAsia="Roboto" w:hAnsiTheme="minorBidi" w:cstheme="minorBidi"/>
          <w:sz w:val="20"/>
          <w:szCs w:val="20"/>
        </w:rPr>
        <w:t>.</w:t>
      </w:r>
    </w:p>
    <w:p w14:paraId="1D2F2744" w14:textId="77777777" w:rsidR="00A41274" w:rsidRPr="004114F1" w:rsidRDefault="00A41274">
      <w:pPr>
        <w:jc w:val="both"/>
        <w:rPr>
          <w:rFonts w:asciiTheme="minorBidi" w:eastAsia="Roboto" w:hAnsiTheme="minorBidi" w:cstheme="minorBidi"/>
          <w:sz w:val="20"/>
          <w:szCs w:val="20"/>
        </w:rPr>
      </w:pPr>
    </w:p>
    <w:p w14:paraId="3502110E" w14:textId="77777777" w:rsidR="00A41274" w:rsidRPr="004114F1" w:rsidRDefault="00571F84">
      <w:pPr>
        <w:jc w:val="both"/>
        <w:rPr>
          <w:rFonts w:asciiTheme="minorBidi" w:eastAsia="Roboto" w:hAnsiTheme="minorBidi" w:cstheme="minorBidi"/>
          <w:sz w:val="20"/>
          <w:szCs w:val="20"/>
        </w:rPr>
      </w:pPr>
      <w:proofErr w:type="spellStart"/>
      <w:r w:rsidRPr="004114F1">
        <w:rPr>
          <w:rFonts w:asciiTheme="minorBidi" w:eastAsia="Roboto" w:hAnsiTheme="minorBidi" w:cstheme="minorBidi"/>
          <w:sz w:val="20"/>
          <w:szCs w:val="20"/>
        </w:rPr>
        <w:t>Shari</w:t>
      </w:r>
      <w:r w:rsidR="003C3882">
        <w:rPr>
          <w:rFonts w:asciiTheme="minorBidi" w:eastAsia="Roboto" w:hAnsiTheme="minorBidi" w:cstheme="minorBidi"/>
          <w:sz w:val="20"/>
          <w:szCs w:val="20"/>
        </w:rPr>
        <w:t>’</w:t>
      </w:r>
      <w:r w:rsidRPr="004114F1">
        <w:rPr>
          <w:rFonts w:asciiTheme="minorBidi" w:eastAsia="Roboto" w:hAnsiTheme="minorBidi" w:cstheme="minorBidi"/>
          <w:sz w:val="20"/>
          <w:szCs w:val="20"/>
        </w:rPr>
        <w:t>a</w:t>
      </w:r>
      <w:r w:rsidR="003C3882">
        <w:rPr>
          <w:rFonts w:asciiTheme="minorBidi" w:eastAsia="Roboto" w:hAnsiTheme="minorBidi" w:cstheme="minorBidi"/>
          <w:sz w:val="20"/>
          <w:szCs w:val="20"/>
        </w:rPr>
        <w:t>h</w:t>
      </w:r>
      <w:proofErr w:type="spellEnd"/>
      <w:r w:rsidRPr="004114F1">
        <w:rPr>
          <w:rFonts w:asciiTheme="minorBidi" w:eastAsia="Roboto" w:hAnsiTheme="minorBidi" w:cstheme="minorBidi"/>
          <w:sz w:val="20"/>
          <w:szCs w:val="20"/>
        </w:rPr>
        <w:t xml:space="preserve"> courts handle only cases relating to personal status laws affecting family relations and property. </w:t>
      </w:r>
      <w:proofErr w:type="spellStart"/>
      <w:r w:rsidRPr="004114F1">
        <w:rPr>
          <w:rFonts w:asciiTheme="minorBidi" w:eastAsia="Roboto" w:hAnsiTheme="minorBidi" w:cstheme="minorBidi"/>
          <w:sz w:val="20"/>
          <w:szCs w:val="20"/>
        </w:rPr>
        <w:t>Shari</w:t>
      </w:r>
      <w:r w:rsidR="003C3882">
        <w:rPr>
          <w:rFonts w:asciiTheme="minorBidi" w:eastAsia="Roboto" w:hAnsiTheme="minorBidi" w:cstheme="minorBidi"/>
          <w:sz w:val="20"/>
          <w:szCs w:val="20"/>
        </w:rPr>
        <w:t>’</w:t>
      </w:r>
      <w:r w:rsidRPr="004114F1">
        <w:rPr>
          <w:rFonts w:asciiTheme="minorBidi" w:eastAsia="Roboto" w:hAnsiTheme="minorBidi" w:cstheme="minorBidi"/>
          <w:sz w:val="20"/>
          <w:szCs w:val="20"/>
        </w:rPr>
        <w:t>a</w:t>
      </w:r>
      <w:r w:rsidR="003C3882">
        <w:rPr>
          <w:rFonts w:asciiTheme="minorBidi" w:eastAsia="Roboto" w:hAnsiTheme="minorBidi" w:cstheme="minorBidi"/>
          <w:sz w:val="20"/>
          <w:szCs w:val="20"/>
        </w:rPr>
        <w:t>h</w:t>
      </w:r>
      <w:proofErr w:type="spellEnd"/>
      <w:r w:rsidRPr="004114F1">
        <w:rPr>
          <w:rFonts w:asciiTheme="minorBidi" w:eastAsia="Roboto" w:hAnsiTheme="minorBidi" w:cstheme="minorBidi"/>
          <w:sz w:val="20"/>
          <w:szCs w:val="20"/>
        </w:rPr>
        <w:t xml:space="preserve"> does not apply in criminal matters and applies only to Muslims. The state court system hears cases involving Muslims and non-Muslims, and national laws apply in those cases.</w:t>
      </w:r>
      <w:r w:rsidRPr="004114F1">
        <w:rPr>
          <w:rFonts w:asciiTheme="minorBidi" w:eastAsia="Roboto" w:hAnsiTheme="minorBidi" w:cstheme="minorBidi"/>
          <w:sz w:val="20"/>
          <w:szCs w:val="20"/>
          <w:vertAlign w:val="superscript"/>
        </w:rPr>
        <w:footnoteReference w:id="6"/>
      </w:r>
      <w:r w:rsidRPr="004114F1">
        <w:rPr>
          <w:rFonts w:asciiTheme="minorBidi" w:eastAsia="Roboto" w:hAnsiTheme="minorBidi" w:cstheme="minorBidi"/>
          <w:sz w:val="20"/>
          <w:szCs w:val="20"/>
        </w:rPr>
        <w:t xml:space="preserve"> </w:t>
      </w:r>
    </w:p>
    <w:p w14:paraId="2B550627" w14:textId="77777777" w:rsidR="00A41274" w:rsidRPr="004114F1" w:rsidRDefault="00A41274">
      <w:pPr>
        <w:jc w:val="both"/>
        <w:rPr>
          <w:rFonts w:asciiTheme="minorBidi" w:eastAsia="Roboto" w:hAnsiTheme="minorBidi" w:cstheme="minorBidi"/>
          <w:sz w:val="20"/>
          <w:szCs w:val="20"/>
        </w:rPr>
      </w:pPr>
    </w:p>
    <w:p w14:paraId="77D9C541" w14:textId="77777777" w:rsidR="00A41274" w:rsidRPr="004114F1" w:rsidRDefault="00571F84">
      <w:pPr>
        <w:jc w:val="both"/>
        <w:rPr>
          <w:rFonts w:asciiTheme="minorBidi" w:eastAsia="Roboto" w:hAnsiTheme="minorBidi" w:cstheme="minorBidi"/>
          <w:b/>
          <w:sz w:val="20"/>
          <w:szCs w:val="20"/>
          <w:highlight w:val="yellow"/>
        </w:rPr>
      </w:pPr>
      <w:r w:rsidRPr="004114F1">
        <w:rPr>
          <w:rFonts w:asciiTheme="minorBidi" w:eastAsia="Roboto" w:hAnsiTheme="minorBidi" w:cstheme="minorBidi"/>
          <w:sz w:val="20"/>
          <w:szCs w:val="20"/>
        </w:rPr>
        <w:t xml:space="preserve">Litigation process in the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courts is similar to the procedure in civi</w:t>
      </w:r>
      <w:r w:rsidRPr="004114F1">
        <w:rPr>
          <w:rFonts w:asciiTheme="minorBidi" w:eastAsia="Roboto" w:hAnsiTheme="minorBidi" w:cstheme="minorBidi"/>
          <w:sz w:val="20"/>
          <w:szCs w:val="20"/>
        </w:rPr>
        <w:t xml:space="preserve">l courts, as outlined by the Revised Rules of Court. Issues impacting access to justice for Muslims in the Philippines include the lack of operational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Courts, an absence of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courts outside the island of Mindanao, a low caseload and low rat</w:t>
      </w:r>
      <w:r w:rsidRPr="004114F1">
        <w:rPr>
          <w:rFonts w:asciiTheme="minorBidi" w:eastAsia="Roboto" w:hAnsiTheme="minorBidi" w:cstheme="minorBidi"/>
          <w:sz w:val="20"/>
          <w:szCs w:val="20"/>
        </w:rPr>
        <w:t xml:space="preserve">e of disposition, limited jurisdiction of the courts, and lack of capacity of </w:t>
      </w:r>
      <w:proofErr w:type="spellStart"/>
      <w:r w:rsidRPr="004114F1">
        <w:rPr>
          <w:rFonts w:asciiTheme="minorBidi" w:eastAsia="Roboto" w:hAnsiTheme="minorBidi" w:cstheme="minorBidi"/>
          <w:sz w:val="20"/>
          <w:szCs w:val="20"/>
        </w:rPr>
        <w:t>Shari’ah</w:t>
      </w:r>
      <w:proofErr w:type="spellEnd"/>
      <w:r w:rsidRPr="004114F1">
        <w:rPr>
          <w:rFonts w:asciiTheme="minorBidi" w:eastAsia="Roboto" w:hAnsiTheme="minorBidi" w:cstheme="minorBidi"/>
          <w:sz w:val="20"/>
          <w:szCs w:val="20"/>
        </w:rPr>
        <w:t xml:space="preserve"> counselors. </w:t>
      </w:r>
    </w:p>
    <w:p w14:paraId="78714C91" w14:textId="77777777" w:rsidR="00A41274" w:rsidRPr="004114F1" w:rsidRDefault="00A41274">
      <w:pPr>
        <w:rPr>
          <w:rFonts w:asciiTheme="minorBidi" w:eastAsia="Roboto" w:hAnsiTheme="minorBidi" w:cstheme="minorBidi"/>
          <w:sz w:val="20"/>
          <w:szCs w:val="20"/>
        </w:rPr>
      </w:pPr>
    </w:p>
    <w:p w14:paraId="2D933D8E" w14:textId="77777777" w:rsidR="00A41274" w:rsidRPr="004114F1" w:rsidRDefault="00571F84">
      <w:pPr>
        <w:pStyle w:val="Heading1"/>
        <w:rPr>
          <w:rFonts w:eastAsia="Roboto"/>
        </w:rPr>
      </w:pPr>
      <w:bookmarkStart w:id="3" w:name="_Toc145363529"/>
      <w:r w:rsidRPr="004114F1">
        <w:rPr>
          <w:rFonts w:eastAsia="Roboto"/>
        </w:rPr>
        <w:t>C. KEY ISSUES AND RECOMMENDATIONS</w:t>
      </w:r>
      <w:bookmarkEnd w:id="3"/>
      <w:r w:rsidRPr="004114F1">
        <w:rPr>
          <w:rFonts w:eastAsia="Roboto"/>
        </w:rPr>
        <w:t xml:space="preserve"> </w:t>
      </w:r>
    </w:p>
    <w:p w14:paraId="04AD3333" w14:textId="77777777" w:rsidR="00094D2E" w:rsidRPr="004114F1" w:rsidRDefault="00094D2E" w:rsidP="00094D2E">
      <w:pPr>
        <w:rPr>
          <w:rFonts w:asciiTheme="minorBidi" w:hAnsiTheme="minorBidi" w:cstheme="minorBidi"/>
        </w:rPr>
      </w:pPr>
      <w:bookmarkStart w:id="4" w:name="_heading=h.2et92p0" w:colFirst="0" w:colLast="0"/>
      <w:bookmarkEnd w:id="4"/>
    </w:p>
    <w:p w14:paraId="0391F15D" w14:textId="77777777" w:rsidR="00094D2E" w:rsidRPr="004114F1" w:rsidRDefault="00094D2E" w:rsidP="00094D2E">
      <w:pPr>
        <w:pStyle w:val="Heading2"/>
        <w:rPr>
          <w:i/>
          <w:iCs/>
        </w:rPr>
      </w:pPr>
      <w:bookmarkStart w:id="5" w:name="_Toc103472505"/>
      <w:bookmarkStart w:id="6" w:name="_Toc124196200"/>
      <w:bookmarkStart w:id="7" w:name="_Toc145363530"/>
      <w:r w:rsidRPr="004114F1">
        <w:t>Spousal Inequality</w:t>
      </w:r>
      <w:r w:rsidRPr="004114F1">
        <w:tab/>
      </w:r>
      <w:r w:rsidRPr="004114F1">
        <w:tab/>
      </w:r>
      <w:r w:rsidRPr="004114F1">
        <w:tab/>
      </w:r>
      <w:r w:rsidRPr="004114F1">
        <w:tab/>
      </w:r>
      <w:r w:rsidRPr="004114F1">
        <w:tab/>
      </w:r>
      <w:r w:rsidRPr="004114F1">
        <w:tab/>
      </w:r>
      <w:r w:rsidRPr="004114F1">
        <w:tab/>
        <w:t xml:space="preserve">   Articles 2, 16</w:t>
      </w:r>
      <w:bookmarkEnd w:id="5"/>
      <w:bookmarkEnd w:id="6"/>
      <w:bookmarkEnd w:id="7"/>
    </w:p>
    <w:p w14:paraId="10E53B5A" w14:textId="77777777" w:rsidR="00A41274" w:rsidRPr="004114F1" w:rsidRDefault="00A41274">
      <w:pPr>
        <w:jc w:val="both"/>
        <w:rPr>
          <w:rFonts w:asciiTheme="minorBidi" w:eastAsia="Roboto" w:hAnsiTheme="minorBidi" w:cstheme="minorBidi"/>
          <w:sz w:val="20"/>
          <w:szCs w:val="20"/>
        </w:rPr>
      </w:pPr>
    </w:p>
    <w:p w14:paraId="4522B8DF"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Although Article 15 of the Constitution of the Philippines states that wome</w:t>
      </w:r>
      <w:r w:rsidRPr="004114F1">
        <w:rPr>
          <w:rFonts w:asciiTheme="minorBidi" w:eastAsia="Roboto" w:hAnsiTheme="minorBidi" w:cstheme="minorBidi"/>
          <w:sz w:val="20"/>
          <w:szCs w:val="20"/>
        </w:rPr>
        <w:t>n and men are equal before the law, the Code of Muslim Personal Law contains inequalities between men and women in a number of its provisions. Article 35 of the Code of Muslim Personal Law</w:t>
      </w:r>
      <w:r w:rsidRPr="004114F1">
        <w:rPr>
          <w:rFonts w:asciiTheme="minorBidi" w:eastAsia="Roboto" w:hAnsiTheme="minorBidi" w:cstheme="minorBidi"/>
          <w:sz w:val="20"/>
          <w:szCs w:val="20"/>
          <w:vertAlign w:val="superscript"/>
        </w:rPr>
        <w:footnoteReference w:id="7"/>
      </w:r>
      <w:r w:rsidRPr="004114F1">
        <w:rPr>
          <w:rFonts w:asciiTheme="minorBidi" w:eastAsia="Roboto" w:hAnsiTheme="minorBidi" w:cstheme="minorBidi"/>
          <w:sz w:val="20"/>
          <w:szCs w:val="20"/>
        </w:rPr>
        <w:t xml:space="preserve"> gives the husband the authority to choose the family residence. A</w:t>
      </w:r>
      <w:r w:rsidRPr="004114F1">
        <w:rPr>
          <w:rFonts w:asciiTheme="minorBidi" w:eastAsia="Roboto" w:hAnsiTheme="minorBidi" w:cstheme="minorBidi"/>
          <w:sz w:val="20"/>
          <w:szCs w:val="20"/>
        </w:rPr>
        <w:t>rticle 36, in turn, places the duty on the wife to “manage the affairs of the household”. It further gives authority to the husband to deny permission to his wife to practice a profession or occupation of her choice. The wife also cannot, without the husba</w:t>
      </w:r>
      <w:r w:rsidRPr="004114F1">
        <w:rPr>
          <w:rFonts w:asciiTheme="minorBidi" w:eastAsia="Roboto" w:hAnsiTheme="minorBidi" w:cstheme="minorBidi"/>
          <w:sz w:val="20"/>
          <w:szCs w:val="20"/>
        </w:rPr>
        <w:t xml:space="preserve">nd’s consent, acquire any property by gratuitous title, except from her relatives within the prohibited degrees in marriage. </w:t>
      </w:r>
    </w:p>
    <w:p w14:paraId="601B204C" w14:textId="77777777" w:rsidR="00A41274" w:rsidRPr="004114F1" w:rsidRDefault="00A41274">
      <w:pPr>
        <w:jc w:val="both"/>
        <w:rPr>
          <w:rFonts w:asciiTheme="minorBidi" w:eastAsia="Roboto" w:hAnsiTheme="minorBidi" w:cstheme="minorBidi"/>
          <w:sz w:val="20"/>
          <w:szCs w:val="20"/>
        </w:rPr>
      </w:pPr>
    </w:p>
    <w:p w14:paraId="0BB2E2EC"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The CEDAW Committee, in its previous Concluding Observations as well as its List of Issues, has </w:t>
      </w:r>
      <w:r w:rsidR="001B4B8E">
        <w:rPr>
          <w:rFonts w:asciiTheme="minorBidi" w:eastAsia="Roboto" w:hAnsiTheme="minorBidi" w:cstheme="minorBidi"/>
          <w:sz w:val="20"/>
          <w:szCs w:val="20"/>
        </w:rPr>
        <w:t>recommended and requested information about</w:t>
      </w:r>
      <w:r w:rsidRPr="004114F1">
        <w:rPr>
          <w:rFonts w:asciiTheme="minorBidi" w:eastAsia="Roboto" w:hAnsiTheme="minorBidi" w:cstheme="minorBidi"/>
          <w:sz w:val="20"/>
          <w:szCs w:val="20"/>
        </w:rPr>
        <w:t xml:space="preserve"> efforts to raise awareness about CEDAW and the Committee’s General Recommendation No. 21 (1994) on Marriage and Family Relations. The Philippines' reply to the List of Issues states that such efforts “</w:t>
      </w:r>
      <w:r w:rsidRPr="004114F1">
        <w:rPr>
          <w:rFonts w:asciiTheme="minorBidi" w:eastAsia="Roboto" w:hAnsiTheme="minorBidi" w:cstheme="minorBidi"/>
          <w:i/>
          <w:iCs/>
          <w:sz w:val="20"/>
          <w:szCs w:val="20"/>
        </w:rPr>
        <w:t>could</w:t>
      </w:r>
      <w:r w:rsidRPr="004114F1">
        <w:rPr>
          <w:rFonts w:asciiTheme="minorBidi" w:eastAsia="Roboto" w:hAnsiTheme="minorBidi" w:cstheme="minorBidi"/>
          <w:sz w:val="20"/>
          <w:szCs w:val="20"/>
        </w:rPr>
        <w:t xml:space="preserve"> form part of </w:t>
      </w:r>
      <w:r w:rsidRPr="004114F1">
        <w:rPr>
          <w:rFonts w:asciiTheme="minorBidi" w:eastAsia="Roboto" w:hAnsiTheme="minorBidi" w:cstheme="minorBidi"/>
          <w:i/>
          <w:iCs/>
          <w:sz w:val="20"/>
          <w:szCs w:val="20"/>
        </w:rPr>
        <w:t>future</w:t>
      </w:r>
      <w:r w:rsidRPr="004114F1">
        <w:rPr>
          <w:rFonts w:asciiTheme="minorBidi" w:eastAsia="Roboto" w:hAnsiTheme="minorBidi" w:cstheme="minorBidi"/>
          <w:sz w:val="20"/>
          <w:szCs w:val="20"/>
        </w:rPr>
        <w:t xml:space="preserve"> endeavors of the State through the commissions on IPs and on Muslim Filipinos,” indicating that such efforts have not been prioritized by the State Party so far. </w:t>
      </w:r>
    </w:p>
    <w:p w14:paraId="68B82D02" w14:textId="77777777" w:rsidR="00A41274" w:rsidRPr="004114F1" w:rsidRDefault="00A41274">
      <w:pPr>
        <w:jc w:val="both"/>
        <w:rPr>
          <w:rFonts w:asciiTheme="minorBidi" w:eastAsia="Roboto" w:hAnsiTheme="minorBidi" w:cstheme="minorBidi"/>
          <w:sz w:val="20"/>
          <w:szCs w:val="20"/>
        </w:rPr>
      </w:pPr>
    </w:p>
    <w:p w14:paraId="7CA3852F" w14:textId="77777777" w:rsidR="002B1B8A" w:rsidRDefault="00571F84" w:rsidP="001935B0">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Moreover, the Philippines states in its </w:t>
      </w:r>
      <w:r w:rsidR="002B1B8A">
        <w:rPr>
          <w:rFonts w:asciiTheme="minorBidi" w:eastAsia="Roboto" w:hAnsiTheme="minorBidi" w:cstheme="minorBidi"/>
          <w:sz w:val="20"/>
          <w:szCs w:val="20"/>
        </w:rPr>
        <w:t xml:space="preserve">ninth </w:t>
      </w:r>
      <w:r w:rsidRPr="004114F1">
        <w:rPr>
          <w:rFonts w:asciiTheme="minorBidi" w:eastAsia="Roboto" w:hAnsiTheme="minorBidi" w:cstheme="minorBidi"/>
          <w:sz w:val="20"/>
          <w:szCs w:val="20"/>
        </w:rPr>
        <w:t>State Party Report</w:t>
      </w:r>
      <w:r w:rsidR="002B1B8A">
        <w:rPr>
          <w:rFonts w:asciiTheme="minorBidi" w:eastAsia="Roboto" w:hAnsiTheme="minorBidi" w:cstheme="minorBidi"/>
          <w:sz w:val="20"/>
          <w:szCs w:val="20"/>
        </w:rPr>
        <w:t xml:space="preserve"> to CEDAW</w:t>
      </w:r>
      <w:r w:rsidRPr="004114F1">
        <w:rPr>
          <w:rFonts w:asciiTheme="minorBidi" w:eastAsia="Roboto" w:hAnsiTheme="minorBidi" w:cstheme="minorBidi"/>
          <w:sz w:val="20"/>
          <w:szCs w:val="20"/>
        </w:rPr>
        <w:t xml:space="preserve"> that “the State h</w:t>
      </w:r>
      <w:r w:rsidRPr="004114F1">
        <w:rPr>
          <w:rFonts w:asciiTheme="minorBidi" w:eastAsia="Roboto" w:hAnsiTheme="minorBidi" w:cstheme="minorBidi"/>
          <w:sz w:val="20"/>
          <w:szCs w:val="20"/>
        </w:rPr>
        <w:t>as instituted measures to ensure equal rights, opportunities, and protection of women especially those belonging to vulnerable groups. The 2017-2022 Strategic Plan of Inter-Agency Council on Violence Against Women and their Children (IACVAWC) has prioritiz</w:t>
      </w:r>
      <w:r w:rsidRPr="004114F1">
        <w:rPr>
          <w:rFonts w:asciiTheme="minorBidi" w:eastAsia="Roboto" w:hAnsiTheme="minorBidi" w:cstheme="minorBidi"/>
          <w:sz w:val="20"/>
          <w:szCs w:val="20"/>
        </w:rPr>
        <w:t>ed the issue of limited delivery of advocacy programs to reach women in the marginalized sectors, including</w:t>
      </w:r>
      <w:r w:rsidR="00D67563" w:rsidRPr="004114F1">
        <w:rPr>
          <w:rFonts w:asciiTheme="minorBidi" w:eastAsia="Roboto" w:hAnsiTheme="minorBidi" w:cstheme="minorBidi"/>
          <w:sz w:val="20"/>
          <w:szCs w:val="20"/>
        </w:rPr>
        <w:t>…</w:t>
      </w:r>
      <w:r w:rsidRPr="004114F1">
        <w:rPr>
          <w:rFonts w:asciiTheme="minorBidi" w:eastAsia="Roboto" w:hAnsiTheme="minorBidi" w:cstheme="minorBidi"/>
          <w:sz w:val="20"/>
          <w:szCs w:val="20"/>
        </w:rPr>
        <w:t>Muslim women</w:t>
      </w:r>
      <w:r w:rsidR="00D67563" w:rsidRPr="004114F1">
        <w:rPr>
          <w:rFonts w:asciiTheme="minorBidi" w:eastAsia="Roboto" w:hAnsiTheme="minorBidi" w:cstheme="minorBidi"/>
          <w:sz w:val="20"/>
          <w:szCs w:val="20"/>
        </w:rPr>
        <w:t>..</w:t>
      </w:r>
      <w:r w:rsidRPr="004114F1">
        <w:rPr>
          <w:rFonts w:asciiTheme="minorBidi" w:eastAsia="Roboto" w:hAnsiTheme="minorBidi" w:cstheme="minorBidi"/>
          <w:sz w:val="20"/>
          <w:szCs w:val="20"/>
        </w:rPr>
        <w:t xml:space="preserve">.” </w:t>
      </w:r>
      <w:r w:rsidR="002B1B8A">
        <w:rPr>
          <w:rFonts w:asciiTheme="minorBidi" w:eastAsia="Roboto" w:hAnsiTheme="minorBidi" w:cstheme="minorBidi"/>
          <w:sz w:val="20"/>
          <w:szCs w:val="20"/>
        </w:rPr>
        <w:t>Additionally, the</w:t>
      </w:r>
      <w:r w:rsidR="001935B0">
        <w:rPr>
          <w:rFonts w:asciiTheme="minorBidi" w:eastAsia="Roboto" w:hAnsiTheme="minorBidi" w:cstheme="minorBidi"/>
          <w:sz w:val="20"/>
          <w:szCs w:val="20"/>
        </w:rPr>
        <w:t xml:space="preserve"> SDG Watch by the Philippine Statistics Authority (last updated in December 2022) claims that the Philippines </w:t>
      </w:r>
      <w:r w:rsidR="001935B0" w:rsidRPr="001935B0">
        <w:rPr>
          <w:rFonts w:asciiTheme="minorBidi" w:eastAsia="Roboto" w:hAnsiTheme="minorBidi" w:cstheme="minorBidi"/>
          <w:i/>
          <w:iCs/>
          <w:sz w:val="20"/>
          <w:szCs w:val="20"/>
        </w:rPr>
        <w:t>satisfies</w:t>
      </w:r>
      <w:r w:rsidR="001935B0">
        <w:rPr>
          <w:rFonts w:asciiTheme="minorBidi" w:eastAsia="Roboto" w:hAnsiTheme="minorBidi" w:cstheme="minorBidi"/>
          <w:sz w:val="20"/>
          <w:szCs w:val="20"/>
        </w:rPr>
        <w:t xml:space="preserve"> the requirement of indicator 5.1.1 on legal frameworks to enforce non-discrimination on the basis of sex.</w:t>
      </w:r>
      <w:r w:rsidR="001935B0">
        <w:rPr>
          <w:rStyle w:val="FootnoteReference"/>
          <w:rFonts w:asciiTheme="minorBidi" w:eastAsia="Roboto" w:hAnsiTheme="minorBidi" w:cstheme="minorBidi"/>
          <w:sz w:val="20"/>
          <w:szCs w:val="20"/>
        </w:rPr>
        <w:footnoteReference w:id="8"/>
      </w:r>
      <w:r w:rsidR="001935B0">
        <w:rPr>
          <w:rFonts w:asciiTheme="minorBidi" w:eastAsia="Roboto" w:hAnsiTheme="minorBidi" w:cstheme="minorBidi"/>
          <w:sz w:val="20"/>
          <w:szCs w:val="20"/>
        </w:rPr>
        <w:t xml:space="preserve"> </w:t>
      </w:r>
    </w:p>
    <w:p w14:paraId="283945A6" w14:textId="77777777" w:rsidR="002B1B8A" w:rsidRDefault="002B1B8A" w:rsidP="001935B0">
      <w:pPr>
        <w:jc w:val="both"/>
        <w:rPr>
          <w:rFonts w:asciiTheme="minorBidi" w:eastAsia="Roboto" w:hAnsiTheme="minorBidi" w:cstheme="minorBidi"/>
          <w:sz w:val="20"/>
          <w:szCs w:val="20"/>
        </w:rPr>
      </w:pPr>
    </w:p>
    <w:p w14:paraId="3831C899" w14:textId="77777777" w:rsidR="00A41274" w:rsidRPr="004114F1" w:rsidRDefault="00571F84" w:rsidP="001935B0">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However,</w:t>
      </w:r>
      <w:r w:rsidR="00D67563" w:rsidRPr="004114F1">
        <w:rPr>
          <w:rFonts w:asciiTheme="minorBidi" w:eastAsia="Roboto" w:hAnsiTheme="minorBidi" w:cstheme="minorBidi"/>
          <w:sz w:val="20"/>
          <w:szCs w:val="20"/>
        </w:rPr>
        <w:t xml:space="preserve"> </w:t>
      </w:r>
      <w:r w:rsidR="001935B0">
        <w:rPr>
          <w:rFonts w:asciiTheme="minorBidi" w:eastAsia="Roboto" w:hAnsiTheme="minorBidi" w:cstheme="minorBidi"/>
          <w:sz w:val="20"/>
          <w:szCs w:val="20"/>
        </w:rPr>
        <w:t>the Philippines has</w:t>
      </w:r>
      <w:r w:rsidR="002B1B8A">
        <w:rPr>
          <w:rFonts w:asciiTheme="minorBidi" w:eastAsia="Roboto" w:hAnsiTheme="minorBidi" w:cstheme="minorBidi"/>
          <w:sz w:val="20"/>
          <w:szCs w:val="20"/>
        </w:rPr>
        <w:t xml:space="preserve"> failed to</w:t>
      </w:r>
      <w:r w:rsidR="001935B0">
        <w:rPr>
          <w:rFonts w:asciiTheme="minorBidi" w:eastAsia="Roboto" w:hAnsiTheme="minorBidi" w:cstheme="minorBidi"/>
          <w:sz w:val="20"/>
          <w:szCs w:val="20"/>
        </w:rPr>
        <w:t xml:space="preserve"> addressed </w:t>
      </w:r>
      <w:r w:rsidR="00D67563" w:rsidRPr="004114F1">
        <w:rPr>
          <w:rFonts w:asciiTheme="minorBidi" w:eastAsia="Roboto" w:hAnsiTheme="minorBidi" w:cstheme="minorBidi"/>
          <w:sz w:val="20"/>
          <w:szCs w:val="20"/>
        </w:rPr>
        <w:t>the concern of</w:t>
      </w:r>
      <w:r w:rsidRPr="004114F1">
        <w:rPr>
          <w:rFonts w:asciiTheme="minorBidi" w:eastAsia="Roboto" w:hAnsiTheme="minorBidi" w:cstheme="minorBidi"/>
          <w:sz w:val="20"/>
          <w:szCs w:val="20"/>
        </w:rPr>
        <w:t xml:space="preserve"> Muslim</w:t>
      </w:r>
      <w:r w:rsidR="00D67563" w:rsidRPr="004114F1">
        <w:rPr>
          <w:rFonts w:asciiTheme="minorBidi" w:eastAsia="Roboto" w:hAnsiTheme="minorBidi" w:cstheme="minorBidi"/>
          <w:sz w:val="20"/>
          <w:szCs w:val="20"/>
        </w:rPr>
        <w:t xml:space="preserve"> women</w:t>
      </w:r>
      <w:r w:rsidRPr="004114F1">
        <w:rPr>
          <w:rFonts w:asciiTheme="minorBidi" w:eastAsia="Roboto" w:hAnsiTheme="minorBidi" w:cstheme="minorBidi"/>
          <w:sz w:val="20"/>
          <w:szCs w:val="20"/>
        </w:rPr>
        <w:t xml:space="preserve"> </w:t>
      </w:r>
      <w:r w:rsidR="00D67563" w:rsidRPr="004114F1">
        <w:rPr>
          <w:rFonts w:asciiTheme="minorBidi" w:eastAsia="Roboto" w:hAnsiTheme="minorBidi" w:cstheme="minorBidi"/>
          <w:sz w:val="20"/>
          <w:szCs w:val="20"/>
        </w:rPr>
        <w:t xml:space="preserve">who </w:t>
      </w:r>
      <w:r w:rsidRPr="004114F1">
        <w:rPr>
          <w:rFonts w:asciiTheme="minorBidi" w:eastAsia="Roboto" w:hAnsiTheme="minorBidi" w:cstheme="minorBidi"/>
          <w:sz w:val="20"/>
          <w:szCs w:val="20"/>
        </w:rPr>
        <w:t xml:space="preserve">continue to suffer </w:t>
      </w:r>
      <w:r w:rsidR="00D67563" w:rsidRPr="004114F1">
        <w:rPr>
          <w:rFonts w:asciiTheme="minorBidi" w:eastAsia="Roboto" w:hAnsiTheme="minorBidi" w:cstheme="minorBidi"/>
          <w:sz w:val="20"/>
          <w:szCs w:val="20"/>
        </w:rPr>
        <w:t>due to inequality in family laws</w:t>
      </w:r>
      <w:r w:rsidRPr="004114F1">
        <w:rPr>
          <w:rFonts w:asciiTheme="minorBidi" w:eastAsia="Roboto" w:hAnsiTheme="minorBidi" w:cstheme="minorBidi"/>
          <w:sz w:val="20"/>
          <w:szCs w:val="20"/>
        </w:rPr>
        <w:t xml:space="preserve"> outline</w:t>
      </w:r>
      <w:r w:rsidRPr="004114F1">
        <w:rPr>
          <w:rFonts w:asciiTheme="minorBidi" w:eastAsia="Roboto" w:hAnsiTheme="minorBidi" w:cstheme="minorBidi"/>
          <w:sz w:val="20"/>
          <w:szCs w:val="20"/>
        </w:rPr>
        <w:t>d in the Code of Muslim Personal Law</w:t>
      </w:r>
      <w:r w:rsidR="001935B0">
        <w:rPr>
          <w:rFonts w:asciiTheme="minorBidi" w:eastAsia="Roboto" w:hAnsiTheme="minorBidi" w:cstheme="minorBidi"/>
          <w:sz w:val="20"/>
          <w:szCs w:val="20"/>
        </w:rPr>
        <w:t xml:space="preserve">, and this has also not been reflected in </w:t>
      </w:r>
      <w:r w:rsidR="002B1B8A">
        <w:rPr>
          <w:rFonts w:asciiTheme="minorBidi" w:eastAsia="Roboto" w:hAnsiTheme="minorBidi" w:cstheme="minorBidi"/>
          <w:sz w:val="20"/>
          <w:szCs w:val="20"/>
        </w:rPr>
        <w:t>the Philippines’</w:t>
      </w:r>
      <w:r w:rsidR="001935B0">
        <w:rPr>
          <w:rFonts w:asciiTheme="minorBidi" w:eastAsia="Roboto" w:hAnsiTheme="minorBidi" w:cstheme="minorBidi"/>
          <w:sz w:val="20"/>
          <w:szCs w:val="20"/>
        </w:rPr>
        <w:t xml:space="preserve"> SDG reporting</w:t>
      </w:r>
      <w:r w:rsidR="002B1B8A">
        <w:rPr>
          <w:rFonts w:asciiTheme="minorBidi" w:eastAsia="Roboto" w:hAnsiTheme="minorBidi" w:cstheme="minorBidi"/>
          <w:sz w:val="20"/>
          <w:szCs w:val="20"/>
        </w:rPr>
        <w:t xml:space="preserve"> as well</w:t>
      </w:r>
      <w:r w:rsidRPr="004114F1">
        <w:rPr>
          <w:rFonts w:asciiTheme="minorBidi" w:eastAsia="Roboto" w:hAnsiTheme="minorBidi" w:cstheme="minorBidi"/>
          <w:sz w:val="20"/>
          <w:szCs w:val="20"/>
        </w:rPr>
        <w:t>.</w:t>
      </w:r>
    </w:p>
    <w:p w14:paraId="68E96082" w14:textId="77777777" w:rsidR="001935B0" w:rsidRPr="004114F1" w:rsidRDefault="001935B0">
      <w:pPr>
        <w:jc w:val="both"/>
        <w:rPr>
          <w:rFonts w:asciiTheme="minorBidi" w:eastAsia="Roboto" w:hAnsiTheme="minorBidi" w:cstheme="minorBidi"/>
          <w:sz w:val="20"/>
          <w:szCs w:val="20"/>
        </w:rPr>
      </w:pPr>
    </w:p>
    <w:p w14:paraId="5C284DA4" w14:textId="77777777" w:rsidR="008248BC" w:rsidRDefault="008248BC">
      <w:pPr>
        <w:jc w:val="both"/>
        <w:rPr>
          <w:rFonts w:asciiTheme="minorBidi" w:eastAsia="Roboto" w:hAnsiTheme="minorBidi" w:cstheme="minorBidi"/>
          <w:b/>
          <w:sz w:val="20"/>
          <w:szCs w:val="20"/>
        </w:rPr>
      </w:pPr>
    </w:p>
    <w:p w14:paraId="1137746F" w14:textId="77777777" w:rsidR="008248BC" w:rsidRDefault="008248BC">
      <w:pPr>
        <w:jc w:val="both"/>
        <w:rPr>
          <w:rFonts w:asciiTheme="minorBidi" w:eastAsia="Roboto" w:hAnsiTheme="minorBidi" w:cstheme="minorBidi"/>
          <w:b/>
          <w:sz w:val="20"/>
          <w:szCs w:val="20"/>
        </w:rPr>
      </w:pPr>
    </w:p>
    <w:p w14:paraId="177A705D" w14:textId="77777777" w:rsidR="008248BC" w:rsidRDefault="008248BC">
      <w:pPr>
        <w:jc w:val="both"/>
        <w:rPr>
          <w:rFonts w:asciiTheme="minorBidi" w:eastAsia="Roboto" w:hAnsiTheme="minorBidi" w:cstheme="minorBidi"/>
          <w:b/>
          <w:sz w:val="20"/>
          <w:szCs w:val="20"/>
        </w:rPr>
      </w:pPr>
    </w:p>
    <w:p w14:paraId="4F354F70" w14:textId="77777777" w:rsidR="00A41274" w:rsidRPr="004114F1" w:rsidRDefault="00571F84">
      <w:pPr>
        <w:jc w:val="both"/>
        <w:rPr>
          <w:rFonts w:asciiTheme="minorBidi" w:eastAsia="Roboto" w:hAnsiTheme="minorBidi" w:cstheme="minorBidi"/>
          <w:b/>
          <w:sz w:val="20"/>
          <w:szCs w:val="20"/>
        </w:rPr>
      </w:pPr>
      <w:r w:rsidRPr="004114F1">
        <w:rPr>
          <w:rFonts w:asciiTheme="minorBidi" w:eastAsia="Roboto" w:hAnsiTheme="minorBidi" w:cstheme="minorBidi"/>
          <w:b/>
          <w:sz w:val="20"/>
          <w:szCs w:val="20"/>
        </w:rPr>
        <w:lastRenderedPageBreak/>
        <w:t>Musawah Justification for Reform: Challenging the husband’s right to authority</w:t>
      </w:r>
    </w:p>
    <w:p w14:paraId="4B35699B" w14:textId="77777777" w:rsidR="00A41274" w:rsidRPr="004114F1" w:rsidRDefault="00A41274">
      <w:pPr>
        <w:jc w:val="both"/>
        <w:rPr>
          <w:rFonts w:asciiTheme="minorBidi" w:eastAsia="Roboto" w:hAnsiTheme="minorBidi" w:cstheme="minorBidi"/>
          <w:b/>
          <w:sz w:val="20"/>
          <w:szCs w:val="20"/>
        </w:rPr>
      </w:pPr>
    </w:p>
    <w:p w14:paraId="5B214B0E"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The concept of male authority (</w:t>
      </w:r>
      <w:proofErr w:type="spellStart"/>
      <w:r w:rsidRPr="004114F1">
        <w:rPr>
          <w:rFonts w:asciiTheme="minorBidi" w:eastAsia="Roboto" w:hAnsiTheme="minorBidi" w:cstheme="minorBidi"/>
          <w:sz w:val="20"/>
          <w:szCs w:val="20"/>
        </w:rPr>
        <w:t>qiwamah</w:t>
      </w:r>
      <w:proofErr w:type="spellEnd"/>
      <w:r w:rsidRPr="004114F1">
        <w:rPr>
          <w:rFonts w:asciiTheme="minorBidi" w:eastAsia="Roboto" w:hAnsiTheme="minorBidi" w:cstheme="minorBidi"/>
          <w:sz w:val="20"/>
          <w:szCs w:val="20"/>
        </w:rPr>
        <w:t xml:space="preserve">) over women plays a central role in </w:t>
      </w:r>
      <w:proofErr w:type="spellStart"/>
      <w:r w:rsidRPr="004114F1">
        <w:rPr>
          <w:rFonts w:asciiTheme="minorBidi" w:eastAsia="Roboto" w:hAnsiTheme="minorBidi" w:cstheme="minorBidi"/>
          <w:sz w:val="20"/>
          <w:szCs w:val="20"/>
        </w:rPr>
        <w:t>institutionalising</w:t>
      </w:r>
      <w:proofErr w:type="spellEnd"/>
      <w:r w:rsidRPr="004114F1">
        <w:rPr>
          <w:rFonts w:asciiTheme="minorBidi" w:eastAsia="Roboto" w:hAnsiTheme="minorBidi" w:cstheme="minorBidi"/>
          <w:sz w:val="20"/>
          <w:szCs w:val="20"/>
        </w:rPr>
        <w:t>, justifying, and sustaining a patriarchal model of families in Muslim contexts; and it justifies and perpetuates numerous specific discriminatory provisions and practices, including key critical issue</w:t>
      </w:r>
      <w:r w:rsidRPr="004114F1">
        <w:rPr>
          <w:rFonts w:asciiTheme="minorBidi" w:eastAsia="Roboto" w:hAnsiTheme="minorBidi" w:cstheme="minorBidi"/>
          <w:sz w:val="20"/>
          <w:szCs w:val="20"/>
        </w:rPr>
        <w:t>s examined in this report. There is a disconnect between this discriminatory legal framework and women’s lived realities and family life today.</w:t>
      </w:r>
    </w:p>
    <w:p w14:paraId="27493992" w14:textId="77777777" w:rsidR="00A41274" w:rsidRPr="004114F1" w:rsidRDefault="00A41274">
      <w:pPr>
        <w:jc w:val="both"/>
        <w:rPr>
          <w:rFonts w:asciiTheme="minorBidi" w:eastAsia="Roboto" w:hAnsiTheme="minorBidi" w:cstheme="minorBidi"/>
          <w:sz w:val="20"/>
          <w:szCs w:val="20"/>
        </w:rPr>
      </w:pPr>
    </w:p>
    <w:p w14:paraId="3F325594"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Musawah asserts that several verses in the Qur’an that dwell on the values of love, compassion, closeness, and </w:t>
      </w:r>
      <w:r w:rsidRPr="004114F1">
        <w:rPr>
          <w:rFonts w:asciiTheme="minorBidi" w:eastAsia="Roboto" w:hAnsiTheme="minorBidi" w:cstheme="minorBidi"/>
          <w:sz w:val="20"/>
          <w:szCs w:val="20"/>
        </w:rPr>
        <w:t>protection between men and women and the general principles of equality and justice should form the basis of marriage and family in Islam. Repealing the codification of unequal and discriminatory rights and responsibilities within the marriage is not again</w:t>
      </w:r>
      <w:r w:rsidRPr="004114F1">
        <w:rPr>
          <w:rFonts w:asciiTheme="minorBidi" w:eastAsia="Roboto" w:hAnsiTheme="minorBidi" w:cstheme="minorBidi"/>
          <w:sz w:val="20"/>
          <w:szCs w:val="20"/>
        </w:rPr>
        <w:t>st Islam—it is in fact consistent with Qur’anic principles of justice (‘</w:t>
      </w:r>
      <w:proofErr w:type="spellStart"/>
      <w:r w:rsidRPr="004114F1">
        <w:rPr>
          <w:rFonts w:asciiTheme="minorBidi" w:eastAsia="Roboto" w:hAnsiTheme="minorBidi" w:cstheme="minorBidi"/>
          <w:sz w:val="20"/>
          <w:szCs w:val="20"/>
        </w:rPr>
        <w:t>adl</w:t>
      </w:r>
      <w:proofErr w:type="spellEnd"/>
      <w:r w:rsidRPr="004114F1">
        <w:rPr>
          <w:rFonts w:asciiTheme="minorBidi" w:eastAsia="Roboto" w:hAnsiTheme="minorBidi" w:cstheme="minorBidi"/>
          <w:sz w:val="20"/>
          <w:szCs w:val="20"/>
        </w:rPr>
        <w:t>), equality (</w:t>
      </w:r>
      <w:proofErr w:type="spellStart"/>
      <w:r w:rsidRPr="004114F1">
        <w:rPr>
          <w:rFonts w:asciiTheme="minorBidi" w:eastAsia="Roboto" w:hAnsiTheme="minorBidi" w:cstheme="minorBidi"/>
          <w:sz w:val="20"/>
          <w:szCs w:val="20"/>
        </w:rPr>
        <w:t>musawah</w:t>
      </w:r>
      <w:proofErr w:type="spellEnd"/>
      <w:r w:rsidRPr="004114F1">
        <w:rPr>
          <w:rFonts w:asciiTheme="minorBidi" w:eastAsia="Roboto" w:hAnsiTheme="minorBidi" w:cstheme="minorBidi"/>
          <w:sz w:val="20"/>
          <w:szCs w:val="20"/>
        </w:rPr>
        <w:t>), dignity (</w:t>
      </w:r>
      <w:proofErr w:type="spellStart"/>
      <w:r w:rsidRPr="004114F1">
        <w:rPr>
          <w:rFonts w:asciiTheme="minorBidi" w:eastAsia="Roboto" w:hAnsiTheme="minorBidi" w:cstheme="minorBidi"/>
          <w:sz w:val="20"/>
          <w:szCs w:val="20"/>
        </w:rPr>
        <w:t>karamah</w:t>
      </w:r>
      <w:proofErr w:type="spellEnd"/>
      <w:r w:rsidRPr="004114F1">
        <w:rPr>
          <w:rFonts w:asciiTheme="minorBidi" w:eastAsia="Roboto" w:hAnsiTheme="minorBidi" w:cstheme="minorBidi"/>
          <w:sz w:val="20"/>
          <w:szCs w:val="20"/>
        </w:rPr>
        <w:t>), and love and compassion (</w:t>
      </w:r>
      <w:proofErr w:type="spellStart"/>
      <w:r w:rsidRPr="004114F1">
        <w:rPr>
          <w:rFonts w:asciiTheme="minorBidi" w:eastAsia="Roboto" w:hAnsiTheme="minorBidi" w:cstheme="minorBidi"/>
          <w:sz w:val="20"/>
          <w:szCs w:val="20"/>
        </w:rPr>
        <w:t>mawaddah</w:t>
      </w:r>
      <w:proofErr w:type="spellEnd"/>
      <w:r w:rsidRPr="004114F1">
        <w:rPr>
          <w:rFonts w:asciiTheme="minorBidi" w:eastAsia="Roboto" w:hAnsiTheme="minorBidi" w:cstheme="minorBidi"/>
          <w:sz w:val="20"/>
          <w:szCs w:val="20"/>
        </w:rPr>
        <w:t xml:space="preserve"> </w:t>
      </w:r>
      <w:proofErr w:type="spellStart"/>
      <w:r w:rsidRPr="004114F1">
        <w:rPr>
          <w:rFonts w:asciiTheme="minorBidi" w:eastAsia="Roboto" w:hAnsiTheme="minorBidi" w:cstheme="minorBidi"/>
          <w:sz w:val="20"/>
          <w:szCs w:val="20"/>
        </w:rPr>
        <w:t>wa</w:t>
      </w:r>
      <w:proofErr w:type="spellEnd"/>
      <w:r w:rsidRPr="004114F1">
        <w:rPr>
          <w:rFonts w:asciiTheme="minorBidi" w:eastAsia="Roboto" w:hAnsiTheme="minorBidi" w:cstheme="minorBidi"/>
          <w:sz w:val="20"/>
          <w:szCs w:val="20"/>
        </w:rPr>
        <w:t xml:space="preserve"> </w:t>
      </w:r>
      <w:proofErr w:type="spellStart"/>
      <w:r w:rsidRPr="004114F1">
        <w:rPr>
          <w:rFonts w:asciiTheme="minorBidi" w:eastAsia="Roboto" w:hAnsiTheme="minorBidi" w:cstheme="minorBidi"/>
          <w:sz w:val="20"/>
          <w:szCs w:val="20"/>
        </w:rPr>
        <w:t>rahmah</w:t>
      </w:r>
      <w:proofErr w:type="spellEnd"/>
      <w:r w:rsidRPr="004114F1">
        <w:rPr>
          <w:rFonts w:asciiTheme="minorBidi" w:eastAsia="Roboto" w:hAnsiTheme="minorBidi" w:cstheme="minorBidi"/>
          <w:sz w:val="20"/>
          <w:szCs w:val="20"/>
        </w:rPr>
        <w:t>).</w:t>
      </w:r>
    </w:p>
    <w:p w14:paraId="0909E9CF" w14:textId="77777777" w:rsidR="00A41274" w:rsidRPr="004114F1" w:rsidRDefault="00A41274">
      <w:pPr>
        <w:jc w:val="both"/>
        <w:rPr>
          <w:rFonts w:asciiTheme="minorBidi" w:eastAsia="Roboto" w:hAnsiTheme="minorBidi" w:cstheme="minorBidi"/>
          <w:sz w:val="20"/>
          <w:szCs w:val="20"/>
        </w:rPr>
      </w:pPr>
    </w:p>
    <w:p w14:paraId="5C5B51E9" w14:textId="77777777" w:rsidR="00A41274" w:rsidRPr="004114F1" w:rsidRDefault="00A41274">
      <w:pPr>
        <w:jc w:val="both"/>
        <w:rPr>
          <w:rFonts w:asciiTheme="minorBidi" w:eastAsia="Roboto" w:hAnsiTheme="minorBidi" w:cstheme="minorBidi"/>
          <w:sz w:val="20"/>
          <w:szCs w:val="20"/>
        </w:rPr>
      </w:pPr>
    </w:p>
    <w:p w14:paraId="36623BD3" w14:textId="77777777" w:rsidR="00A41274" w:rsidRPr="004114F1" w:rsidRDefault="00571F84">
      <w:pPr>
        <w:jc w:val="center"/>
        <w:rPr>
          <w:rFonts w:asciiTheme="minorBidi" w:eastAsia="Roboto" w:hAnsiTheme="minorBidi" w:cstheme="minorBidi"/>
          <w:sz w:val="20"/>
          <w:szCs w:val="20"/>
        </w:rPr>
      </w:pPr>
      <w:r w:rsidRPr="004114F1">
        <w:rPr>
          <w:rFonts w:asciiTheme="minorBidi" w:eastAsia="Roboto" w:hAnsiTheme="minorBidi" w:cstheme="minorBidi"/>
          <w:noProof/>
          <w:color w:val="000000"/>
          <w:sz w:val="20"/>
          <w:szCs w:val="20"/>
        </w:rPr>
        <w:drawing>
          <wp:inline distT="0" distB="0" distL="0" distR="0" wp14:anchorId="3832FB3D" wp14:editId="16DD1C11">
            <wp:extent cx="4492568" cy="3923441"/>
            <wp:effectExtent l="0" t="0" r="0" b="0"/>
            <wp:docPr id="2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2"/>
                    <a:srcRect/>
                    <a:stretch>
                      <a:fillRect/>
                    </a:stretch>
                  </pic:blipFill>
                  <pic:spPr>
                    <a:xfrm>
                      <a:off x="0" y="0"/>
                      <a:ext cx="4492568" cy="3923441"/>
                    </a:xfrm>
                    <a:prstGeom prst="rect">
                      <a:avLst/>
                    </a:prstGeom>
                    <a:ln/>
                  </pic:spPr>
                </pic:pic>
              </a:graphicData>
            </a:graphic>
          </wp:inline>
        </w:drawing>
      </w:r>
    </w:p>
    <w:p w14:paraId="719DE1DE" w14:textId="77777777" w:rsidR="00A41274" w:rsidRPr="004114F1" w:rsidRDefault="00A41274">
      <w:pPr>
        <w:jc w:val="center"/>
        <w:rPr>
          <w:rFonts w:asciiTheme="minorBidi" w:eastAsia="Roboto" w:hAnsiTheme="minorBidi" w:cstheme="minorBidi"/>
          <w:sz w:val="20"/>
          <w:szCs w:val="20"/>
        </w:rPr>
      </w:pPr>
    </w:p>
    <w:p w14:paraId="50EF0825" w14:textId="77777777" w:rsidR="00A41274" w:rsidRPr="004114F1" w:rsidRDefault="00A41274">
      <w:pPr>
        <w:jc w:val="both"/>
        <w:rPr>
          <w:rFonts w:asciiTheme="minorBidi" w:eastAsia="Roboto" w:hAnsiTheme="minorBidi" w:cstheme="minorBidi"/>
          <w:sz w:val="20"/>
          <w:szCs w:val="20"/>
        </w:rPr>
      </w:pPr>
    </w:p>
    <w:tbl>
      <w:tblPr>
        <w:tblStyle w:val="a0"/>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A41274" w:rsidRPr="004114F1" w14:paraId="73B15616" w14:textId="77777777">
        <w:trPr>
          <w:trHeight w:val="803"/>
        </w:trPr>
        <w:tc>
          <w:tcPr>
            <w:tcW w:w="8903" w:type="dxa"/>
            <w:shd w:val="clear" w:color="auto" w:fill="D9D9D9"/>
            <w:tcMar>
              <w:top w:w="100" w:type="dxa"/>
              <w:left w:w="100" w:type="dxa"/>
              <w:bottom w:w="100" w:type="dxa"/>
              <w:right w:w="100" w:type="dxa"/>
            </w:tcMar>
          </w:tcPr>
          <w:p w14:paraId="7D184F13" w14:textId="77777777" w:rsidR="00A41274" w:rsidRPr="004114F1" w:rsidRDefault="00571F84">
            <w:pPr>
              <w:widowControl w:val="0"/>
              <w:spacing w:before="240" w:after="240"/>
              <w:jc w:val="both"/>
              <w:rPr>
                <w:rFonts w:asciiTheme="minorBidi" w:eastAsia="Roboto" w:hAnsiTheme="minorBidi" w:cstheme="minorBidi"/>
                <w:b/>
                <w:sz w:val="20"/>
                <w:szCs w:val="20"/>
                <w:u w:val="single"/>
              </w:rPr>
            </w:pPr>
            <w:r w:rsidRPr="004114F1">
              <w:rPr>
                <w:rFonts w:asciiTheme="minorBidi" w:eastAsia="Roboto" w:hAnsiTheme="minorBidi" w:cstheme="minorBidi"/>
                <w:b/>
                <w:sz w:val="20"/>
                <w:szCs w:val="20"/>
                <w:u w:val="single"/>
              </w:rPr>
              <w:t>RECOMMENDATIONS</w:t>
            </w:r>
          </w:p>
          <w:p w14:paraId="289E91BA"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b/>
                <w:sz w:val="20"/>
                <w:szCs w:val="20"/>
              </w:rPr>
              <w:t>We recommend the CEDAW Committee urge the State party to:</w:t>
            </w:r>
          </w:p>
          <w:p w14:paraId="66494FEE" w14:textId="77777777" w:rsidR="00A41274" w:rsidRPr="004114F1" w:rsidRDefault="00A41274">
            <w:pPr>
              <w:pBdr>
                <w:top w:val="nil"/>
                <w:left w:val="nil"/>
                <w:bottom w:val="nil"/>
                <w:right w:val="nil"/>
                <w:between w:val="nil"/>
              </w:pBdr>
              <w:spacing w:line="259" w:lineRule="auto"/>
              <w:ind w:left="720"/>
              <w:jc w:val="both"/>
              <w:rPr>
                <w:rFonts w:asciiTheme="minorBidi" w:eastAsia="Roboto" w:hAnsiTheme="minorBidi" w:cstheme="minorBidi"/>
                <w:color w:val="000000"/>
                <w:sz w:val="20"/>
                <w:szCs w:val="20"/>
              </w:rPr>
            </w:pPr>
          </w:p>
          <w:p w14:paraId="258C429E" w14:textId="77777777" w:rsidR="00A41274" w:rsidRPr="004114F1" w:rsidRDefault="00571F84">
            <w:pPr>
              <w:numPr>
                <w:ilvl w:val="0"/>
                <w:numId w:val="3"/>
              </w:numPr>
              <w:pBdr>
                <w:top w:val="nil"/>
                <w:left w:val="nil"/>
                <w:bottom w:val="nil"/>
                <w:right w:val="nil"/>
                <w:between w:val="nil"/>
              </w:pBdr>
              <w:spacing w:line="259" w:lineRule="auto"/>
              <w:jc w:val="both"/>
              <w:rPr>
                <w:rFonts w:asciiTheme="minorBidi" w:eastAsia="Roboto" w:hAnsiTheme="minorBidi" w:cstheme="minorBidi"/>
                <w:color w:val="000000"/>
                <w:sz w:val="20"/>
                <w:szCs w:val="20"/>
              </w:rPr>
            </w:pPr>
            <w:r w:rsidRPr="004114F1">
              <w:rPr>
                <w:rFonts w:asciiTheme="minorBidi" w:eastAsia="Roboto" w:hAnsiTheme="minorBidi" w:cstheme="minorBidi"/>
                <w:color w:val="000000"/>
                <w:sz w:val="20"/>
                <w:szCs w:val="20"/>
              </w:rPr>
              <w:t xml:space="preserve">Amend the </w:t>
            </w:r>
            <w:r w:rsidRPr="004114F1">
              <w:rPr>
                <w:rFonts w:asciiTheme="minorBidi" w:eastAsia="Roboto" w:hAnsiTheme="minorBidi" w:cstheme="minorBidi"/>
                <w:sz w:val="20"/>
                <w:szCs w:val="20"/>
              </w:rPr>
              <w:t>Code of Muslim Personal Law</w:t>
            </w:r>
            <w:r w:rsidRPr="004114F1">
              <w:rPr>
                <w:rFonts w:asciiTheme="minorBidi" w:eastAsia="Roboto" w:hAnsiTheme="minorBidi" w:cstheme="minorBidi"/>
                <w:color w:val="000000"/>
                <w:sz w:val="20"/>
                <w:szCs w:val="20"/>
              </w:rPr>
              <w:t xml:space="preserve"> to grant and ensure spousal equality between men and women in all their spousal and personal rights in accordance with </w:t>
            </w:r>
            <w:r w:rsidRPr="004114F1">
              <w:rPr>
                <w:rFonts w:asciiTheme="minorBidi" w:eastAsia="Roboto" w:hAnsiTheme="minorBidi" w:cstheme="minorBidi"/>
                <w:sz w:val="20"/>
                <w:szCs w:val="20"/>
              </w:rPr>
              <w:t>the Philippines’s own Constitution and</w:t>
            </w:r>
            <w:r w:rsidRPr="004114F1">
              <w:rPr>
                <w:rFonts w:asciiTheme="minorBidi" w:eastAsia="Roboto" w:hAnsiTheme="minorBidi" w:cstheme="minorBidi"/>
                <w:color w:val="000000"/>
                <w:sz w:val="20"/>
                <w:szCs w:val="20"/>
              </w:rPr>
              <w:t xml:space="preserve"> international human rights obligations.</w:t>
            </w:r>
          </w:p>
          <w:p w14:paraId="10E4631F" w14:textId="77777777" w:rsidR="00A41274" w:rsidRPr="004114F1" w:rsidRDefault="00A41274">
            <w:pPr>
              <w:pBdr>
                <w:top w:val="nil"/>
                <w:left w:val="nil"/>
                <w:bottom w:val="nil"/>
                <w:right w:val="nil"/>
                <w:between w:val="nil"/>
              </w:pBdr>
              <w:spacing w:line="259" w:lineRule="auto"/>
              <w:ind w:left="720"/>
              <w:jc w:val="both"/>
              <w:rPr>
                <w:rFonts w:asciiTheme="minorBidi" w:eastAsia="Roboto" w:hAnsiTheme="minorBidi" w:cstheme="minorBidi"/>
                <w:sz w:val="20"/>
                <w:szCs w:val="20"/>
              </w:rPr>
            </w:pPr>
          </w:p>
          <w:p w14:paraId="24BB46D3" w14:textId="77777777" w:rsidR="00A41274" w:rsidRPr="004114F1" w:rsidRDefault="00571F84">
            <w:pPr>
              <w:numPr>
                <w:ilvl w:val="0"/>
                <w:numId w:val="3"/>
              </w:numPr>
              <w:spacing w:line="276" w:lineRule="auto"/>
              <w:jc w:val="both"/>
              <w:rPr>
                <w:rFonts w:asciiTheme="minorBidi" w:eastAsia="Roboto" w:hAnsiTheme="minorBidi" w:cstheme="minorBidi"/>
                <w:sz w:val="20"/>
                <w:szCs w:val="20"/>
              </w:rPr>
            </w:pPr>
            <w:r w:rsidRPr="004114F1">
              <w:rPr>
                <w:rFonts w:asciiTheme="minorBidi" w:eastAsia="Roboto" w:hAnsiTheme="minorBidi" w:cstheme="minorBidi"/>
                <w:sz w:val="20"/>
                <w:szCs w:val="20"/>
              </w:rPr>
              <w:t>Prioritize compliance with the CEDAW Committee’s previou</w:t>
            </w:r>
            <w:r w:rsidRPr="004114F1">
              <w:rPr>
                <w:rFonts w:asciiTheme="minorBidi" w:eastAsia="Roboto" w:hAnsiTheme="minorBidi" w:cstheme="minorBidi"/>
                <w:sz w:val="20"/>
                <w:szCs w:val="20"/>
              </w:rPr>
              <w:t>s Concluding Observations to “intensify its efforts to raise awareness about the Convention among Muslim communities, including women, men and traditional and religious leaders, in particular by disseminating information on good practices of other Muslim c</w:t>
            </w:r>
            <w:r w:rsidRPr="004114F1">
              <w:rPr>
                <w:rFonts w:asciiTheme="minorBidi" w:eastAsia="Roboto" w:hAnsiTheme="minorBidi" w:cstheme="minorBidi"/>
                <w:sz w:val="20"/>
                <w:szCs w:val="20"/>
              </w:rPr>
              <w:t>ountries with regard to the application of sharia in line with the Convention”</w:t>
            </w:r>
          </w:p>
          <w:p w14:paraId="3F98C6B9" w14:textId="77777777" w:rsidR="00A41274" w:rsidRPr="004114F1" w:rsidRDefault="00A41274">
            <w:pPr>
              <w:spacing w:line="276" w:lineRule="auto"/>
              <w:ind w:left="720"/>
              <w:jc w:val="both"/>
              <w:rPr>
                <w:rFonts w:asciiTheme="minorBidi" w:eastAsia="Roboto" w:hAnsiTheme="minorBidi" w:cstheme="minorBidi"/>
                <w:sz w:val="20"/>
                <w:szCs w:val="20"/>
              </w:rPr>
            </w:pPr>
          </w:p>
          <w:p w14:paraId="630C7847" w14:textId="77777777" w:rsidR="00A41274" w:rsidRPr="004114F1" w:rsidRDefault="00571F84">
            <w:pPr>
              <w:numPr>
                <w:ilvl w:val="0"/>
                <w:numId w:val="3"/>
              </w:numPr>
              <w:spacing w:line="276" w:lineRule="auto"/>
              <w:jc w:val="both"/>
              <w:rPr>
                <w:rFonts w:asciiTheme="minorBidi" w:eastAsia="Roboto" w:hAnsiTheme="minorBidi" w:cstheme="minorBidi"/>
                <w:sz w:val="20"/>
                <w:szCs w:val="20"/>
              </w:rPr>
            </w:pPr>
            <w:r w:rsidRPr="004114F1">
              <w:rPr>
                <w:rFonts w:asciiTheme="minorBidi" w:eastAsia="Roboto" w:hAnsiTheme="minorBidi" w:cstheme="minorBidi"/>
                <w:sz w:val="20"/>
                <w:szCs w:val="20"/>
              </w:rPr>
              <w:lastRenderedPageBreak/>
              <w:t>In accordance with the CEDAW Committee’s previous Concluding Observations, ensure the “full participation of women in decision-making and legislative processes at the national,</w:t>
            </w:r>
            <w:r w:rsidRPr="004114F1">
              <w:rPr>
                <w:rFonts w:asciiTheme="minorBidi" w:eastAsia="Roboto" w:hAnsiTheme="minorBidi" w:cstheme="minorBidi"/>
                <w:sz w:val="20"/>
                <w:szCs w:val="20"/>
              </w:rPr>
              <w:t xml:space="preserve"> local and community levels, including in the codification and interpretation of religious norms or customs on marriage and family relations”.</w:t>
            </w:r>
          </w:p>
          <w:p w14:paraId="706F2A29" w14:textId="77777777" w:rsidR="00A41274" w:rsidRPr="004114F1" w:rsidRDefault="00A41274">
            <w:pPr>
              <w:pBdr>
                <w:top w:val="nil"/>
                <w:left w:val="nil"/>
                <w:bottom w:val="nil"/>
                <w:right w:val="nil"/>
                <w:between w:val="nil"/>
              </w:pBdr>
              <w:spacing w:line="259" w:lineRule="auto"/>
              <w:jc w:val="both"/>
              <w:rPr>
                <w:rFonts w:asciiTheme="minorBidi" w:eastAsia="Roboto" w:hAnsiTheme="minorBidi" w:cstheme="minorBidi"/>
                <w:sz w:val="20"/>
                <w:szCs w:val="20"/>
              </w:rPr>
            </w:pPr>
          </w:p>
        </w:tc>
      </w:tr>
    </w:tbl>
    <w:p w14:paraId="7540791C" w14:textId="77777777" w:rsidR="00A41274" w:rsidRPr="004114F1" w:rsidRDefault="00A41274">
      <w:pPr>
        <w:jc w:val="both"/>
        <w:rPr>
          <w:rFonts w:asciiTheme="minorBidi" w:eastAsia="Roboto" w:hAnsiTheme="minorBidi" w:cstheme="minorBidi"/>
          <w:sz w:val="20"/>
          <w:szCs w:val="20"/>
        </w:rPr>
      </w:pPr>
    </w:p>
    <w:p w14:paraId="45730F66" w14:textId="77777777" w:rsidR="00A41274" w:rsidRPr="004114F1" w:rsidRDefault="00A41274">
      <w:pPr>
        <w:rPr>
          <w:rFonts w:asciiTheme="minorBidi" w:eastAsia="Roboto" w:hAnsiTheme="minorBidi" w:cstheme="minorBidi"/>
        </w:rPr>
      </w:pPr>
    </w:p>
    <w:p w14:paraId="6A228901" w14:textId="77777777" w:rsidR="00A41274" w:rsidRPr="004114F1" w:rsidRDefault="00571F84" w:rsidP="00094D2E">
      <w:pPr>
        <w:pStyle w:val="Heading2"/>
      </w:pPr>
      <w:bookmarkStart w:id="8" w:name="_Toc145363531"/>
      <w:r w:rsidRPr="004114F1">
        <w:t>Polygamy</w:t>
      </w:r>
      <w:r w:rsidRPr="004114F1">
        <w:tab/>
      </w:r>
      <w:r w:rsidRPr="004114F1">
        <w:tab/>
      </w:r>
      <w:r w:rsidRPr="004114F1">
        <w:tab/>
      </w:r>
      <w:r w:rsidRPr="004114F1">
        <w:tab/>
      </w:r>
      <w:r w:rsidRPr="004114F1">
        <w:tab/>
      </w:r>
      <w:r w:rsidR="00094D2E" w:rsidRPr="004114F1">
        <w:tab/>
      </w:r>
      <w:r w:rsidRPr="004114F1">
        <w:tab/>
      </w:r>
      <w:r w:rsidRPr="004114F1">
        <w:tab/>
      </w:r>
      <w:r w:rsidRPr="004114F1">
        <w:tab/>
      </w:r>
      <w:r w:rsidR="00D67563" w:rsidRPr="004114F1">
        <w:t xml:space="preserve">          </w:t>
      </w:r>
      <w:r w:rsidRPr="004114F1">
        <w:t>Article 16</w:t>
      </w:r>
      <w:bookmarkEnd w:id="8"/>
    </w:p>
    <w:p w14:paraId="49EEDA1B" w14:textId="77777777" w:rsidR="00A41274" w:rsidRPr="004114F1" w:rsidRDefault="00A41274">
      <w:pPr>
        <w:rPr>
          <w:rFonts w:asciiTheme="minorBidi" w:eastAsia="Roboto" w:hAnsiTheme="minorBidi" w:cstheme="minorBidi"/>
          <w:b/>
        </w:rPr>
      </w:pPr>
    </w:p>
    <w:p w14:paraId="6B32297A"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Article 27 of the CMPL allows Muslim men to marry up to four wives. Although the Article states that he can only take another wife in ‘exceptional cases’, provided that he can ‘deal with them with equal companionship and just treatment as enjoined by Islam</w:t>
      </w:r>
      <w:r w:rsidRPr="004114F1">
        <w:rPr>
          <w:rFonts w:asciiTheme="minorBidi" w:eastAsia="Roboto" w:hAnsiTheme="minorBidi" w:cstheme="minorBidi"/>
          <w:sz w:val="20"/>
          <w:szCs w:val="20"/>
        </w:rPr>
        <w:t xml:space="preserve">ic law’, there is no explanation of these conditions in detail. </w:t>
      </w:r>
      <w:r w:rsidR="00D67563" w:rsidRPr="004114F1">
        <w:rPr>
          <w:rFonts w:asciiTheme="minorBidi" w:eastAsia="Roboto" w:hAnsiTheme="minorBidi" w:cstheme="minorBidi"/>
          <w:sz w:val="20"/>
          <w:szCs w:val="20"/>
        </w:rPr>
        <w:t xml:space="preserve">The law does not delineate or expand upon </w:t>
      </w:r>
      <w:r w:rsidRPr="004114F1">
        <w:rPr>
          <w:rFonts w:asciiTheme="minorBidi" w:eastAsia="Roboto" w:hAnsiTheme="minorBidi" w:cstheme="minorBidi"/>
          <w:sz w:val="20"/>
          <w:szCs w:val="20"/>
        </w:rPr>
        <w:t>the exceptional circumstances in which polygamous marriages may be allowed to be contracted. There is also no provision that requires the consent of t</w:t>
      </w:r>
      <w:r w:rsidRPr="004114F1">
        <w:rPr>
          <w:rFonts w:asciiTheme="minorBidi" w:eastAsia="Roboto" w:hAnsiTheme="minorBidi" w:cstheme="minorBidi"/>
          <w:sz w:val="20"/>
          <w:szCs w:val="20"/>
        </w:rPr>
        <w:t>he first wife or the consent of the State to ensure the first wife’s protection of her rights.</w:t>
      </w:r>
    </w:p>
    <w:p w14:paraId="7E6E2E32" w14:textId="77777777" w:rsidR="00A41274" w:rsidRPr="004114F1" w:rsidRDefault="00A41274">
      <w:pPr>
        <w:jc w:val="both"/>
        <w:rPr>
          <w:rFonts w:asciiTheme="minorBidi" w:eastAsia="Roboto" w:hAnsiTheme="minorBidi" w:cstheme="minorBidi"/>
          <w:sz w:val="20"/>
          <w:szCs w:val="20"/>
        </w:rPr>
      </w:pPr>
    </w:p>
    <w:p w14:paraId="63EF1E30"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The CEDAW Committee has raised concerns about the permissibility of polygamy for Muslims in the Philippines, both in its previous Concluding Observations as wel</w:t>
      </w:r>
      <w:r w:rsidRPr="004114F1">
        <w:rPr>
          <w:rFonts w:asciiTheme="minorBidi" w:eastAsia="Roboto" w:hAnsiTheme="minorBidi" w:cstheme="minorBidi"/>
          <w:sz w:val="20"/>
          <w:szCs w:val="20"/>
        </w:rPr>
        <w:t>l as in its List of Issues to the State Party.</w:t>
      </w:r>
    </w:p>
    <w:p w14:paraId="6765F22C" w14:textId="77777777" w:rsidR="00A41274" w:rsidRPr="004114F1" w:rsidRDefault="00A41274">
      <w:pPr>
        <w:jc w:val="both"/>
        <w:rPr>
          <w:rFonts w:asciiTheme="minorBidi" w:eastAsia="Roboto" w:hAnsiTheme="minorBidi" w:cstheme="minorBidi"/>
          <w:sz w:val="20"/>
          <w:szCs w:val="20"/>
        </w:rPr>
      </w:pPr>
    </w:p>
    <w:p w14:paraId="4D0880EA"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In some indigenous communities, polygamy and abduction for forced cohabitation are still practiced.</w:t>
      </w:r>
      <w:r w:rsidRPr="004114F1">
        <w:rPr>
          <w:rFonts w:asciiTheme="minorBidi" w:eastAsia="Roboto" w:hAnsiTheme="minorBidi" w:cstheme="minorBidi"/>
          <w:sz w:val="20"/>
          <w:szCs w:val="20"/>
          <w:vertAlign w:val="superscript"/>
        </w:rPr>
        <w:footnoteReference w:id="9"/>
      </w:r>
    </w:p>
    <w:p w14:paraId="5A465F4E" w14:textId="77777777" w:rsidR="00D67563" w:rsidRDefault="00D67563">
      <w:pPr>
        <w:jc w:val="both"/>
        <w:rPr>
          <w:rFonts w:asciiTheme="minorBidi" w:eastAsia="Roboto" w:hAnsiTheme="minorBidi" w:cstheme="minorBidi"/>
          <w:sz w:val="20"/>
          <w:szCs w:val="20"/>
        </w:rPr>
      </w:pPr>
    </w:p>
    <w:p w14:paraId="58C32C6B" w14:textId="77777777" w:rsidR="000751D9" w:rsidRDefault="000751D9">
      <w:pPr>
        <w:jc w:val="both"/>
        <w:rPr>
          <w:rFonts w:asciiTheme="minorBidi" w:eastAsia="Roboto" w:hAnsiTheme="minorBidi" w:cstheme="minorBidi"/>
          <w:sz w:val="20"/>
          <w:szCs w:val="20"/>
        </w:rPr>
      </w:pPr>
      <w:r w:rsidRPr="004114F1">
        <w:rPr>
          <w:rFonts w:asciiTheme="minorBidi" w:eastAsia="Roboto" w:hAnsiTheme="minorBidi" w:cstheme="minorBidi"/>
          <w:noProof/>
        </w:rPr>
        <w:drawing>
          <wp:inline distT="114300" distB="114300" distL="114300" distR="114300" wp14:anchorId="3B8A87E6" wp14:editId="4C8C6695">
            <wp:extent cx="5664200" cy="3845944"/>
            <wp:effectExtent l="0" t="0" r="0" b="2540"/>
            <wp:docPr id="2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3"/>
                    <a:srcRect/>
                    <a:stretch>
                      <a:fillRect/>
                    </a:stretch>
                  </pic:blipFill>
                  <pic:spPr>
                    <a:xfrm>
                      <a:off x="0" y="0"/>
                      <a:ext cx="5664200" cy="3845944"/>
                    </a:xfrm>
                    <a:prstGeom prst="rect">
                      <a:avLst/>
                    </a:prstGeom>
                    <a:ln/>
                  </pic:spPr>
                </pic:pic>
              </a:graphicData>
            </a:graphic>
          </wp:inline>
        </w:drawing>
      </w:r>
    </w:p>
    <w:p w14:paraId="528BF317" w14:textId="77777777" w:rsidR="000751D9" w:rsidRPr="004114F1" w:rsidRDefault="000751D9">
      <w:pPr>
        <w:jc w:val="both"/>
        <w:rPr>
          <w:rFonts w:asciiTheme="minorBidi" w:eastAsia="Roboto" w:hAnsiTheme="minorBidi" w:cstheme="minorBidi"/>
          <w:sz w:val="20"/>
          <w:szCs w:val="20"/>
        </w:rPr>
      </w:pPr>
    </w:p>
    <w:p w14:paraId="5DF99A9C" w14:textId="77777777" w:rsidR="00A41274" w:rsidRPr="004114F1" w:rsidRDefault="00571F84" w:rsidP="000751D9">
      <w:pPr>
        <w:jc w:val="center"/>
        <w:rPr>
          <w:rFonts w:asciiTheme="minorBidi" w:eastAsia="Roboto" w:hAnsiTheme="minorBidi" w:cstheme="minorBidi"/>
        </w:rPr>
      </w:pPr>
      <w:r w:rsidRPr="004114F1">
        <w:rPr>
          <w:rFonts w:asciiTheme="minorBidi" w:eastAsia="Roboto" w:hAnsiTheme="minorBidi" w:cstheme="minorBidi"/>
          <w:noProof/>
        </w:rPr>
        <w:lastRenderedPageBreak/>
        <w:drawing>
          <wp:inline distT="0" distB="0" distL="0" distR="0" wp14:anchorId="41484EC6" wp14:editId="0E02EA4F">
            <wp:extent cx="4453822" cy="4199921"/>
            <wp:effectExtent l="0" t="0" r="0" b="0"/>
            <wp:docPr id="2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4"/>
                    <a:srcRect l="1" t="1386" r="-964"/>
                    <a:stretch>
                      <a:fillRect/>
                    </a:stretch>
                  </pic:blipFill>
                  <pic:spPr>
                    <a:xfrm>
                      <a:off x="0" y="0"/>
                      <a:ext cx="4453822" cy="4199921"/>
                    </a:xfrm>
                    <a:prstGeom prst="rect">
                      <a:avLst/>
                    </a:prstGeom>
                    <a:ln/>
                  </pic:spPr>
                </pic:pic>
              </a:graphicData>
            </a:graphic>
          </wp:inline>
        </w:drawing>
      </w:r>
    </w:p>
    <w:p w14:paraId="4BAD4A08" w14:textId="77777777" w:rsidR="00A41274" w:rsidRPr="004114F1" w:rsidRDefault="00A41274">
      <w:pPr>
        <w:rPr>
          <w:rFonts w:asciiTheme="minorBidi" w:eastAsia="Roboto" w:hAnsiTheme="minorBidi" w:cstheme="minorBidi"/>
          <w:b/>
        </w:rPr>
      </w:pPr>
    </w:p>
    <w:tbl>
      <w:tblPr>
        <w:tblStyle w:val="a1"/>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A41274" w:rsidRPr="004114F1" w14:paraId="3777F397" w14:textId="77777777">
        <w:trPr>
          <w:trHeight w:val="721"/>
        </w:trPr>
        <w:tc>
          <w:tcPr>
            <w:tcW w:w="8903" w:type="dxa"/>
            <w:shd w:val="clear" w:color="auto" w:fill="D9D9D9"/>
            <w:tcMar>
              <w:top w:w="100" w:type="dxa"/>
              <w:left w:w="100" w:type="dxa"/>
              <w:bottom w:w="100" w:type="dxa"/>
              <w:right w:w="100" w:type="dxa"/>
            </w:tcMar>
          </w:tcPr>
          <w:p w14:paraId="51FDFC4E" w14:textId="77777777" w:rsidR="00A41274" w:rsidRPr="004114F1" w:rsidRDefault="00571F84">
            <w:pPr>
              <w:widowControl w:val="0"/>
              <w:spacing w:before="240" w:after="240"/>
              <w:jc w:val="both"/>
              <w:rPr>
                <w:rFonts w:asciiTheme="minorBidi" w:eastAsia="Roboto" w:hAnsiTheme="minorBidi" w:cstheme="minorBidi"/>
                <w:b/>
                <w:sz w:val="20"/>
                <w:szCs w:val="20"/>
                <w:u w:val="single"/>
              </w:rPr>
            </w:pPr>
            <w:r w:rsidRPr="004114F1">
              <w:rPr>
                <w:rFonts w:asciiTheme="minorBidi" w:eastAsia="Roboto" w:hAnsiTheme="minorBidi" w:cstheme="minorBidi"/>
                <w:b/>
                <w:sz w:val="20"/>
                <w:szCs w:val="20"/>
                <w:u w:val="single"/>
              </w:rPr>
              <w:t>RECOMMENDATIONS</w:t>
            </w:r>
          </w:p>
          <w:p w14:paraId="17C52FA7"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b/>
                <w:sz w:val="20"/>
                <w:szCs w:val="20"/>
              </w:rPr>
              <w:t>We recommend the CEDAW Committee urge the State party to:</w:t>
            </w:r>
          </w:p>
          <w:p w14:paraId="02C1E20E" w14:textId="77777777" w:rsidR="00A41274" w:rsidRPr="004114F1" w:rsidRDefault="00A41274">
            <w:pPr>
              <w:spacing w:after="160" w:line="259" w:lineRule="auto"/>
              <w:jc w:val="both"/>
              <w:rPr>
                <w:rFonts w:asciiTheme="minorBidi" w:eastAsia="Roboto" w:hAnsiTheme="minorBidi" w:cstheme="minorBidi"/>
                <w:sz w:val="20"/>
                <w:szCs w:val="20"/>
              </w:rPr>
            </w:pPr>
          </w:p>
          <w:p w14:paraId="6309D208" w14:textId="77777777" w:rsidR="00A41274" w:rsidRPr="004114F1" w:rsidRDefault="00571F84">
            <w:pPr>
              <w:numPr>
                <w:ilvl w:val="0"/>
                <w:numId w:val="3"/>
              </w:numPr>
              <w:pBdr>
                <w:top w:val="nil"/>
                <w:left w:val="nil"/>
                <w:bottom w:val="nil"/>
                <w:right w:val="nil"/>
                <w:between w:val="nil"/>
              </w:pBdr>
              <w:spacing w:line="259" w:lineRule="auto"/>
              <w:jc w:val="both"/>
              <w:rPr>
                <w:rFonts w:asciiTheme="minorBidi" w:eastAsia="Roboto" w:hAnsiTheme="minorBidi" w:cstheme="minorBidi"/>
                <w:color w:val="000000"/>
                <w:sz w:val="20"/>
                <w:szCs w:val="20"/>
              </w:rPr>
            </w:pPr>
            <w:r w:rsidRPr="004114F1">
              <w:rPr>
                <w:rFonts w:asciiTheme="minorBidi" w:eastAsia="Roboto" w:hAnsiTheme="minorBidi" w:cstheme="minorBidi"/>
                <w:sz w:val="20"/>
                <w:szCs w:val="20"/>
              </w:rPr>
              <w:t xml:space="preserve">Harmonize the Code of Muslim Personal Law with the Constitution of the Philippines by explicitly discouraging polygamy with a view to prohibiting it in consultation with local women’s rights organizations and, in particular, Muslim women’s </w:t>
            </w:r>
            <w:r w:rsidR="00D67563" w:rsidRPr="004114F1">
              <w:rPr>
                <w:rFonts w:asciiTheme="minorBidi" w:eastAsia="Roboto" w:hAnsiTheme="minorBidi" w:cstheme="minorBidi"/>
                <w:sz w:val="20"/>
                <w:szCs w:val="20"/>
              </w:rPr>
              <w:t>groups.</w:t>
            </w:r>
          </w:p>
          <w:p w14:paraId="0ACB576D" w14:textId="77777777" w:rsidR="00A41274" w:rsidRPr="004114F1" w:rsidRDefault="00A41274">
            <w:pPr>
              <w:pBdr>
                <w:top w:val="nil"/>
                <w:left w:val="nil"/>
                <w:bottom w:val="nil"/>
                <w:right w:val="nil"/>
                <w:between w:val="nil"/>
              </w:pBdr>
              <w:spacing w:line="259" w:lineRule="auto"/>
              <w:ind w:left="720"/>
              <w:jc w:val="both"/>
              <w:rPr>
                <w:rFonts w:asciiTheme="minorBidi" w:eastAsia="Roboto" w:hAnsiTheme="minorBidi" w:cstheme="minorBidi"/>
                <w:sz w:val="20"/>
                <w:szCs w:val="20"/>
              </w:rPr>
            </w:pPr>
          </w:p>
          <w:p w14:paraId="35E5A4E6" w14:textId="77777777" w:rsidR="00347D10" w:rsidRPr="004114F1" w:rsidRDefault="00571F84" w:rsidP="00347D10">
            <w:pPr>
              <w:numPr>
                <w:ilvl w:val="0"/>
                <w:numId w:val="3"/>
              </w:numPr>
              <w:pBdr>
                <w:top w:val="nil"/>
                <w:left w:val="nil"/>
                <w:bottom w:val="nil"/>
                <w:right w:val="nil"/>
                <w:between w:val="nil"/>
              </w:pBdr>
              <w:spacing w:line="259" w:lineRule="auto"/>
              <w:jc w:val="both"/>
              <w:rPr>
                <w:rFonts w:asciiTheme="minorBidi" w:eastAsia="Roboto" w:hAnsiTheme="minorBidi" w:cstheme="minorBidi"/>
                <w:color w:val="000000"/>
                <w:sz w:val="20"/>
                <w:szCs w:val="20"/>
              </w:rPr>
            </w:pPr>
            <w:r w:rsidRPr="004114F1">
              <w:rPr>
                <w:rFonts w:asciiTheme="minorBidi" w:eastAsia="Roboto" w:hAnsiTheme="minorBidi" w:cstheme="minorBidi"/>
                <w:sz w:val="20"/>
                <w:szCs w:val="20"/>
              </w:rPr>
              <w:t>Amend the Code of Muslim Personal Law to make provision for prenuptial agreements, in order for the husband and wife to decide whether a subsequent marriage may be contracted by the husband, and giving the option of divorce to the wife.</w:t>
            </w:r>
          </w:p>
          <w:p w14:paraId="45F3DD27" w14:textId="77777777" w:rsidR="00347D10" w:rsidRPr="004114F1" w:rsidRDefault="00347D10" w:rsidP="00347D10">
            <w:pPr>
              <w:pBdr>
                <w:top w:val="nil"/>
                <w:left w:val="nil"/>
                <w:bottom w:val="nil"/>
                <w:right w:val="nil"/>
                <w:between w:val="nil"/>
              </w:pBdr>
              <w:spacing w:line="259" w:lineRule="auto"/>
              <w:jc w:val="both"/>
              <w:rPr>
                <w:rFonts w:asciiTheme="minorBidi" w:eastAsia="Roboto" w:hAnsiTheme="minorBidi" w:cstheme="minorBidi"/>
                <w:color w:val="000000"/>
                <w:sz w:val="20"/>
                <w:szCs w:val="20"/>
              </w:rPr>
            </w:pPr>
          </w:p>
        </w:tc>
      </w:tr>
    </w:tbl>
    <w:p w14:paraId="0FC8BA34" w14:textId="77777777" w:rsidR="00A41274" w:rsidRPr="004114F1" w:rsidRDefault="00A41274">
      <w:pPr>
        <w:rPr>
          <w:rFonts w:asciiTheme="minorBidi" w:eastAsia="Roboto" w:hAnsiTheme="minorBidi" w:cstheme="minorBidi"/>
        </w:rPr>
      </w:pPr>
    </w:p>
    <w:p w14:paraId="229C2845" w14:textId="77777777" w:rsidR="00A41274" w:rsidRPr="004114F1" w:rsidRDefault="00571F84" w:rsidP="00094D2E">
      <w:pPr>
        <w:pStyle w:val="Heading2"/>
      </w:pPr>
      <w:bookmarkStart w:id="9" w:name="_Toc145363532"/>
      <w:r w:rsidRPr="004114F1">
        <w:t xml:space="preserve">Divorce </w:t>
      </w:r>
      <w:r w:rsidRPr="004114F1">
        <w:t>Rights</w:t>
      </w:r>
      <w:r w:rsidRPr="004114F1">
        <w:tab/>
      </w:r>
      <w:r w:rsidRPr="004114F1">
        <w:tab/>
      </w:r>
      <w:r w:rsidRPr="004114F1">
        <w:tab/>
      </w:r>
      <w:r w:rsidRPr="004114F1">
        <w:tab/>
      </w:r>
      <w:r w:rsidRPr="004114F1">
        <w:tab/>
      </w:r>
      <w:r w:rsidRPr="004114F1">
        <w:tab/>
      </w:r>
      <w:r w:rsidRPr="004114F1">
        <w:tab/>
      </w:r>
      <w:r w:rsidRPr="004114F1">
        <w:tab/>
        <w:t xml:space="preserve">         Article 16</w:t>
      </w:r>
      <w:bookmarkEnd w:id="9"/>
    </w:p>
    <w:p w14:paraId="5BC1AE90" w14:textId="77777777" w:rsidR="00A41274" w:rsidRPr="004114F1" w:rsidRDefault="00A41274">
      <w:pPr>
        <w:jc w:val="both"/>
        <w:rPr>
          <w:rFonts w:asciiTheme="minorBidi" w:eastAsia="Roboto" w:hAnsiTheme="minorBidi" w:cstheme="minorBidi"/>
          <w:color w:val="000000"/>
          <w:sz w:val="20"/>
          <w:szCs w:val="20"/>
        </w:rPr>
      </w:pPr>
    </w:p>
    <w:p w14:paraId="3052BFCD"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There is no absolute divorce or no-fault divorce in the Philippines. There is only annulment of marriage under Art. 36 of the Family Code. Cases for annulment of marriage are costly and inaccessible to poor women and cour</w:t>
      </w:r>
      <w:r w:rsidRPr="004114F1">
        <w:rPr>
          <w:rFonts w:asciiTheme="minorBidi" w:eastAsia="Roboto" w:hAnsiTheme="minorBidi" w:cstheme="minorBidi"/>
          <w:sz w:val="20"/>
          <w:szCs w:val="20"/>
        </w:rPr>
        <w:t>t decisions nullifying marriages are difficult to obtain because of varying judicial interpretations.</w:t>
      </w:r>
    </w:p>
    <w:p w14:paraId="7194EE1E" w14:textId="77777777" w:rsidR="00A41274" w:rsidRPr="004114F1" w:rsidRDefault="00A41274">
      <w:pPr>
        <w:pBdr>
          <w:top w:val="nil"/>
          <w:left w:val="nil"/>
          <w:bottom w:val="nil"/>
          <w:right w:val="nil"/>
          <w:between w:val="nil"/>
        </w:pBdr>
        <w:jc w:val="both"/>
        <w:rPr>
          <w:rFonts w:asciiTheme="minorBidi" w:eastAsia="Roboto" w:hAnsiTheme="minorBidi" w:cstheme="minorBidi"/>
          <w:sz w:val="20"/>
          <w:szCs w:val="20"/>
        </w:rPr>
      </w:pPr>
    </w:p>
    <w:p w14:paraId="797FDC25" w14:textId="77777777" w:rsidR="00A41274" w:rsidRPr="004114F1" w:rsidRDefault="00571F84">
      <w:pPr>
        <w:pBdr>
          <w:top w:val="nil"/>
          <w:left w:val="nil"/>
          <w:bottom w:val="nil"/>
          <w:right w:val="nil"/>
          <w:between w:val="nil"/>
        </w:pBdr>
        <w:jc w:val="both"/>
        <w:rPr>
          <w:rFonts w:asciiTheme="minorBidi" w:eastAsia="Roboto" w:hAnsiTheme="minorBidi" w:cstheme="minorBidi"/>
          <w:b/>
          <w:sz w:val="20"/>
          <w:szCs w:val="20"/>
        </w:rPr>
      </w:pPr>
      <w:r w:rsidRPr="004114F1">
        <w:rPr>
          <w:rFonts w:asciiTheme="minorBidi" w:eastAsia="Roboto" w:hAnsiTheme="minorBidi" w:cstheme="minorBidi"/>
          <w:sz w:val="20"/>
          <w:szCs w:val="20"/>
        </w:rPr>
        <w:t>The only women who can legally obtain a divorce in the Philippines are Muslim women. However, even Filipino-Muslim women face barriers that men do not fa</w:t>
      </w:r>
      <w:r w:rsidRPr="004114F1">
        <w:rPr>
          <w:rFonts w:asciiTheme="minorBidi" w:eastAsia="Roboto" w:hAnsiTheme="minorBidi" w:cstheme="minorBidi"/>
          <w:sz w:val="20"/>
          <w:szCs w:val="20"/>
        </w:rPr>
        <w:t>ce when seeking divorce. The law followed in Mindanao</w:t>
      </w:r>
      <w:r w:rsidR="00347D10" w:rsidRPr="004114F1">
        <w:rPr>
          <w:rFonts w:asciiTheme="minorBidi" w:eastAsia="Roboto" w:hAnsiTheme="minorBidi" w:cstheme="minorBidi"/>
          <w:sz w:val="20"/>
          <w:szCs w:val="20"/>
        </w:rPr>
        <w:t xml:space="preserve"> </w:t>
      </w:r>
      <w:r w:rsidRPr="004114F1">
        <w:rPr>
          <w:rFonts w:asciiTheme="minorBidi" w:eastAsia="Roboto" w:hAnsiTheme="minorBidi" w:cstheme="minorBidi"/>
          <w:sz w:val="20"/>
          <w:szCs w:val="20"/>
        </w:rPr>
        <w:t>states that men can initiate divorce by pronouncing “I divorce you” to their wife. Meanwhile, women must follow a waiting period, and will only be granted said divorce if they can prove that their husba</w:t>
      </w:r>
      <w:r w:rsidRPr="004114F1">
        <w:rPr>
          <w:rFonts w:asciiTheme="minorBidi" w:eastAsia="Roboto" w:hAnsiTheme="minorBidi" w:cstheme="minorBidi"/>
          <w:sz w:val="20"/>
          <w:szCs w:val="20"/>
        </w:rPr>
        <w:t xml:space="preserve">nd failed to provide for their basic needs, such as food or shelter, or if the couple had </w:t>
      </w:r>
      <w:r w:rsidRPr="004114F1">
        <w:rPr>
          <w:rFonts w:asciiTheme="minorBidi" w:eastAsia="Roboto" w:hAnsiTheme="minorBidi" w:cstheme="minorBidi"/>
          <w:sz w:val="20"/>
          <w:szCs w:val="20"/>
        </w:rPr>
        <w:lastRenderedPageBreak/>
        <w:t>no sexual relations for two months.</w:t>
      </w:r>
      <w:r w:rsidRPr="004114F1">
        <w:rPr>
          <w:rFonts w:asciiTheme="minorBidi" w:eastAsia="Roboto" w:hAnsiTheme="minorBidi" w:cstheme="minorBidi"/>
          <w:sz w:val="20"/>
          <w:szCs w:val="20"/>
          <w:vertAlign w:val="superscript"/>
        </w:rPr>
        <w:footnoteReference w:id="10"/>
      </w:r>
      <w:r w:rsidRPr="004114F1">
        <w:rPr>
          <w:rFonts w:asciiTheme="minorBidi" w:eastAsia="Roboto" w:hAnsiTheme="minorBidi" w:cstheme="minorBidi"/>
          <w:sz w:val="20"/>
          <w:szCs w:val="20"/>
        </w:rPr>
        <w:t xml:space="preserve"> However, even Filipino-Muslim women cannot obtain divorce in the absence of these grounds.</w:t>
      </w:r>
    </w:p>
    <w:p w14:paraId="392D8355" w14:textId="77777777" w:rsidR="00A41274" w:rsidRPr="004114F1" w:rsidRDefault="00A41274">
      <w:pPr>
        <w:jc w:val="both"/>
        <w:rPr>
          <w:rFonts w:asciiTheme="minorBidi" w:eastAsia="Roboto" w:hAnsiTheme="minorBidi" w:cstheme="minorBidi"/>
          <w:b/>
          <w:sz w:val="20"/>
          <w:szCs w:val="20"/>
        </w:rPr>
      </w:pPr>
    </w:p>
    <w:p w14:paraId="22143284" w14:textId="77777777" w:rsidR="00A41274" w:rsidRPr="004114F1" w:rsidRDefault="00571F84">
      <w:pPr>
        <w:jc w:val="both"/>
        <w:rPr>
          <w:rFonts w:asciiTheme="minorBidi" w:eastAsia="Roboto" w:hAnsiTheme="minorBidi" w:cstheme="minorBidi"/>
          <w:b/>
          <w:sz w:val="20"/>
          <w:szCs w:val="20"/>
        </w:rPr>
      </w:pPr>
      <w:r w:rsidRPr="004114F1">
        <w:rPr>
          <w:rFonts w:asciiTheme="minorBidi" w:eastAsia="Roboto" w:hAnsiTheme="minorBidi" w:cstheme="minorBidi"/>
          <w:sz w:val="20"/>
          <w:szCs w:val="20"/>
        </w:rPr>
        <w:t>Women are the primary victims of the</w:t>
      </w:r>
      <w:r w:rsidRPr="004114F1">
        <w:rPr>
          <w:rFonts w:asciiTheme="minorBidi" w:eastAsia="Roboto" w:hAnsiTheme="minorBidi" w:cstheme="minorBidi"/>
          <w:sz w:val="20"/>
          <w:szCs w:val="20"/>
        </w:rPr>
        <w:t xml:space="preserve"> illegality of divorce because of the lack of protections granted to them in the patriarchal legal and societal system of the Philippines. Even though women make up about 49.4% of the population in the Philippines, they only make up 34% of the workforce.</w:t>
      </w:r>
      <w:r w:rsidRPr="004114F1">
        <w:rPr>
          <w:rFonts w:asciiTheme="minorBidi" w:eastAsia="Roboto" w:hAnsiTheme="minorBidi" w:cstheme="minorBidi"/>
          <w:sz w:val="20"/>
          <w:szCs w:val="20"/>
          <w:vertAlign w:val="superscript"/>
        </w:rPr>
        <w:footnoteReference w:id="11"/>
      </w:r>
      <w:r w:rsidRPr="004114F1">
        <w:rPr>
          <w:rFonts w:asciiTheme="minorBidi" w:eastAsia="Roboto" w:hAnsiTheme="minorBidi" w:cstheme="minorBidi"/>
          <w:sz w:val="20"/>
          <w:szCs w:val="20"/>
        </w:rPr>
        <w:t xml:space="preserve"> Filipinas are rarely the main financial providers for their families, and since annulments do not grant protections for women or their children, many of them are stuck in marriages to guarantee their livelihoods. </w:t>
      </w:r>
      <w:r w:rsidR="00347D10" w:rsidRPr="004114F1">
        <w:rPr>
          <w:rFonts w:asciiTheme="minorBidi" w:eastAsia="Roboto" w:hAnsiTheme="minorBidi" w:cstheme="minorBidi"/>
          <w:sz w:val="20"/>
          <w:szCs w:val="20"/>
        </w:rPr>
        <w:t xml:space="preserve">A </w:t>
      </w:r>
      <w:r w:rsidRPr="004114F1">
        <w:rPr>
          <w:rFonts w:asciiTheme="minorBidi" w:eastAsia="Roboto" w:hAnsiTheme="minorBidi" w:cstheme="minorBidi"/>
          <w:sz w:val="20"/>
          <w:szCs w:val="20"/>
        </w:rPr>
        <w:t>specialized family law attorney</w:t>
      </w:r>
      <w:r w:rsidR="00347D10" w:rsidRPr="004114F1">
        <w:rPr>
          <w:rFonts w:asciiTheme="minorBidi" w:eastAsia="Roboto" w:hAnsiTheme="minorBidi" w:cstheme="minorBidi"/>
          <w:sz w:val="20"/>
          <w:szCs w:val="20"/>
        </w:rPr>
        <w:t xml:space="preserve"> in the Philippines</w:t>
      </w:r>
      <w:r w:rsidRPr="004114F1">
        <w:rPr>
          <w:rFonts w:asciiTheme="minorBidi" w:eastAsia="Roboto" w:hAnsiTheme="minorBidi" w:cstheme="minorBidi"/>
          <w:sz w:val="20"/>
          <w:szCs w:val="20"/>
        </w:rPr>
        <w:t xml:space="preserve"> states that women are afraid to separate from their husbands, especially if they have children who still rely financially on them.</w:t>
      </w:r>
      <w:r w:rsidRPr="004114F1">
        <w:rPr>
          <w:rFonts w:asciiTheme="minorBidi" w:eastAsia="Roboto" w:hAnsiTheme="minorBidi" w:cstheme="minorBidi"/>
          <w:sz w:val="20"/>
          <w:szCs w:val="20"/>
          <w:vertAlign w:val="superscript"/>
        </w:rPr>
        <w:footnoteReference w:id="12"/>
      </w:r>
    </w:p>
    <w:p w14:paraId="7BE2B53C" w14:textId="77777777" w:rsidR="00A41274" w:rsidRPr="004114F1" w:rsidRDefault="00A41274">
      <w:pPr>
        <w:jc w:val="both"/>
        <w:rPr>
          <w:rFonts w:asciiTheme="minorBidi" w:eastAsia="Roboto" w:hAnsiTheme="minorBidi" w:cstheme="minorBidi"/>
          <w:b/>
          <w:sz w:val="20"/>
          <w:szCs w:val="20"/>
        </w:rPr>
      </w:pPr>
    </w:p>
    <w:p w14:paraId="434FC358"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In 2016, the CEDAW Committee, in its Concluding Observations, recommended the State Party to harmonize the </w:t>
      </w:r>
      <w:r w:rsidRPr="004114F1">
        <w:rPr>
          <w:rFonts w:asciiTheme="minorBidi" w:eastAsia="Roboto" w:hAnsiTheme="minorBidi" w:cstheme="minorBidi"/>
          <w:sz w:val="20"/>
          <w:szCs w:val="20"/>
        </w:rPr>
        <w:t>laws on marriage and family relations with the Convention and the Magna Carta of Women, particularly by “expediting the adoption of the long-pending divorce bill”. The State Party has reported, in its Reply to the CEDAW Committee’s List of Issues, that the</w:t>
      </w:r>
      <w:r w:rsidRPr="004114F1">
        <w:rPr>
          <w:rFonts w:asciiTheme="minorBidi" w:eastAsia="Roboto" w:hAnsiTheme="minorBidi" w:cstheme="minorBidi"/>
          <w:sz w:val="20"/>
          <w:szCs w:val="20"/>
        </w:rPr>
        <w:t xml:space="preserve"> “Divorce bill has been part of the WPLA since the 17th Congress. In the 18th Congress, three bills were filed in the House of Representatives and two in the Senate, on Divorce."</w:t>
      </w:r>
    </w:p>
    <w:p w14:paraId="6605ED3E" w14:textId="77777777" w:rsidR="00A41274" w:rsidRPr="004114F1" w:rsidRDefault="00A41274">
      <w:pPr>
        <w:jc w:val="both"/>
        <w:rPr>
          <w:rFonts w:asciiTheme="minorBidi" w:eastAsia="Roboto" w:hAnsiTheme="minorBidi" w:cstheme="minorBidi"/>
          <w:sz w:val="20"/>
          <w:szCs w:val="20"/>
        </w:rPr>
      </w:pPr>
    </w:p>
    <w:p w14:paraId="0C6B6168" w14:textId="77777777" w:rsidR="00A41274" w:rsidRPr="004114F1" w:rsidRDefault="00571F84" w:rsidP="002C486C">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However, the divorce bill has not been adopted till date.</w:t>
      </w:r>
      <w:r w:rsidRPr="004114F1">
        <w:rPr>
          <w:rFonts w:asciiTheme="minorBidi" w:eastAsia="Roboto" w:hAnsiTheme="minorBidi" w:cstheme="minorBidi"/>
          <w:sz w:val="20"/>
          <w:szCs w:val="20"/>
          <w:vertAlign w:val="superscript"/>
        </w:rPr>
        <w:footnoteReference w:id="13"/>
      </w:r>
      <w:r w:rsidRPr="004114F1">
        <w:rPr>
          <w:rFonts w:asciiTheme="minorBidi" w:eastAsia="Roboto" w:hAnsiTheme="minorBidi" w:cstheme="minorBidi"/>
          <w:sz w:val="20"/>
          <w:szCs w:val="20"/>
        </w:rPr>
        <w:t xml:space="preserve"> </w:t>
      </w:r>
    </w:p>
    <w:p w14:paraId="0E848C41" w14:textId="77777777" w:rsidR="00A41274" w:rsidRDefault="002C486C" w:rsidP="002C486C">
      <w:pPr>
        <w:jc w:val="center"/>
        <w:rPr>
          <w:rFonts w:asciiTheme="minorBidi" w:eastAsia="Roboto" w:hAnsiTheme="minorBidi" w:cstheme="minorBidi"/>
          <w:sz w:val="20"/>
          <w:szCs w:val="20"/>
        </w:rPr>
      </w:pPr>
      <w:r>
        <w:rPr>
          <w:rFonts w:asciiTheme="minorBidi" w:eastAsia="Roboto" w:hAnsiTheme="minorBidi" w:cstheme="minorBidi"/>
          <w:noProof/>
          <w:sz w:val="20"/>
          <w:szCs w:val="20"/>
        </w:rPr>
        <w:lastRenderedPageBreak/>
        <w:drawing>
          <wp:inline distT="0" distB="0" distL="0" distR="0" wp14:anchorId="20E38D27" wp14:editId="54AACA56">
            <wp:extent cx="4432374" cy="4210755"/>
            <wp:effectExtent l="0" t="0" r="0" b="5715"/>
            <wp:docPr id="20960459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45956" name="Picture 209604595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70621" cy="4247090"/>
                    </a:xfrm>
                    <a:prstGeom prst="rect">
                      <a:avLst/>
                    </a:prstGeom>
                  </pic:spPr>
                </pic:pic>
              </a:graphicData>
            </a:graphic>
          </wp:inline>
        </w:drawing>
      </w:r>
    </w:p>
    <w:p w14:paraId="0E05594E" w14:textId="77777777" w:rsidR="002C486C" w:rsidRPr="004114F1" w:rsidRDefault="002C486C">
      <w:pPr>
        <w:jc w:val="both"/>
        <w:rPr>
          <w:rFonts w:asciiTheme="minorBidi" w:eastAsia="Roboto" w:hAnsiTheme="minorBidi" w:cstheme="minorBidi"/>
          <w:sz w:val="20"/>
          <w:szCs w:val="20"/>
        </w:rPr>
      </w:pPr>
    </w:p>
    <w:tbl>
      <w:tblPr>
        <w:tblStyle w:val="a2"/>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A41274" w:rsidRPr="004114F1" w14:paraId="066CE26F" w14:textId="77777777">
        <w:trPr>
          <w:trHeight w:val="803"/>
        </w:trPr>
        <w:tc>
          <w:tcPr>
            <w:tcW w:w="8903" w:type="dxa"/>
            <w:shd w:val="clear" w:color="auto" w:fill="D9D9D9"/>
            <w:tcMar>
              <w:top w:w="100" w:type="dxa"/>
              <w:left w:w="100" w:type="dxa"/>
              <w:bottom w:w="100" w:type="dxa"/>
              <w:right w:w="100" w:type="dxa"/>
            </w:tcMar>
          </w:tcPr>
          <w:p w14:paraId="7E3FC7F2" w14:textId="77777777" w:rsidR="00A41274" w:rsidRPr="004114F1" w:rsidRDefault="00571F84">
            <w:pPr>
              <w:widowControl w:val="0"/>
              <w:spacing w:before="240" w:after="240"/>
              <w:jc w:val="both"/>
              <w:rPr>
                <w:rFonts w:asciiTheme="minorBidi" w:eastAsia="Roboto" w:hAnsiTheme="minorBidi" w:cstheme="minorBidi"/>
                <w:b/>
                <w:sz w:val="20"/>
                <w:szCs w:val="20"/>
                <w:u w:val="single"/>
              </w:rPr>
            </w:pPr>
            <w:r w:rsidRPr="004114F1">
              <w:rPr>
                <w:rFonts w:asciiTheme="minorBidi" w:eastAsia="Roboto" w:hAnsiTheme="minorBidi" w:cstheme="minorBidi"/>
                <w:b/>
                <w:sz w:val="20"/>
                <w:szCs w:val="20"/>
                <w:u w:val="single"/>
              </w:rPr>
              <w:t>RECOMMENDATIONS</w:t>
            </w:r>
          </w:p>
          <w:p w14:paraId="6FE67B1C" w14:textId="77777777" w:rsidR="00A41274" w:rsidRPr="004114F1" w:rsidRDefault="00571F84">
            <w:pPr>
              <w:spacing w:line="276" w:lineRule="auto"/>
              <w:jc w:val="both"/>
              <w:rPr>
                <w:rFonts w:asciiTheme="minorBidi" w:eastAsia="Roboto" w:hAnsiTheme="minorBidi" w:cstheme="minorBidi"/>
                <w:sz w:val="20"/>
                <w:szCs w:val="20"/>
              </w:rPr>
            </w:pPr>
            <w:r w:rsidRPr="004114F1">
              <w:rPr>
                <w:rFonts w:asciiTheme="minorBidi" w:eastAsia="Roboto" w:hAnsiTheme="minorBidi" w:cstheme="minorBidi"/>
                <w:b/>
                <w:sz w:val="20"/>
                <w:szCs w:val="20"/>
              </w:rPr>
              <w:t>We recommend the CEDAW Committee urge the State party to:</w:t>
            </w:r>
          </w:p>
          <w:p w14:paraId="780DC619" w14:textId="77777777" w:rsidR="00A41274" w:rsidRPr="004114F1" w:rsidRDefault="00A41274">
            <w:pPr>
              <w:pBdr>
                <w:top w:val="nil"/>
                <w:left w:val="nil"/>
                <w:bottom w:val="nil"/>
                <w:right w:val="nil"/>
                <w:between w:val="nil"/>
              </w:pBdr>
              <w:jc w:val="both"/>
              <w:rPr>
                <w:rFonts w:asciiTheme="minorBidi" w:eastAsia="Roboto" w:hAnsiTheme="minorBidi" w:cstheme="minorBidi"/>
                <w:color w:val="000000"/>
                <w:sz w:val="20"/>
                <w:szCs w:val="20"/>
              </w:rPr>
            </w:pPr>
          </w:p>
          <w:p w14:paraId="4375A0B2" w14:textId="77777777" w:rsidR="00A41274" w:rsidRPr="004114F1" w:rsidRDefault="00571F84">
            <w:pPr>
              <w:numPr>
                <w:ilvl w:val="0"/>
                <w:numId w:val="3"/>
              </w:numPr>
              <w:pBdr>
                <w:top w:val="nil"/>
                <w:left w:val="nil"/>
                <w:bottom w:val="nil"/>
                <w:right w:val="nil"/>
                <w:between w:val="nil"/>
              </w:pBdr>
              <w:spacing w:line="259" w:lineRule="auto"/>
              <w:jc w:val="both"/>
              <w:rPr>
                <w:rFonts w:asciiTheme="minorBidi" w:eastAsia="Roboto" w:hAnsiTheme="minorBidi" w:cstheme="minorBidi"/>
                <w:color w:val="000000"/>
                <w:sz w:val="20"/>
                <w:szCs w:val="20"/>
              </w:rPr>
            </w:pPr>
            <w:r w:rsidRPr="004114F1">
              <w:rPr>
                <w:rFonts w:asciiTheme="minorBidi" w:eastAsia="Roboto" w:hAnsiTheme="minorBidi" w:cstheme="minorBidi"/>
                <w:sz w:val="20"/>
                <w:szCs w:val="20"/>
              </w:rPr>
              <w:t>Enact the divorce bill allowing the dissolution of marriage through no-fault divorce</w:t>
            </w:r>
            <w:r w:rsidR="00347D10" w:rsidRPr="004114F1">
              <w:rPr>
                <w:rFonts w:asciiTheme="minorBidi" w:eastAsia="Roboto" w:hAnsiTheme="minorBidi" w:cstheme="minorBidi"/>
                <w:sz w:val="20"/>
                <w:szCs w:val="20"/>
              </w:rPr>
              <w:t xml:space="preserve"> for both Muslims and people from other religious backgrounds</w:t>
            </w:r>
            <w:r w:rsidRPr="004114F1">
              <w:rPr>
                <w:rFonts w:asciiTheme="minorBidi" w:eastAsia="Roboto" w:hAnsiTheme="minorBidi" w:cstheme="minorBidi"/>
                <w:sz w:val="20"/>
                <w:szCs w:val="20"/>
              </w:rPr>
              <w:t>, and</w:t>
            </w:r>
            <w:r w:rsidR="00347D10" w:rsidRPr="004114F1">
              <w:rPr>
                <w:rFonts w:asciiTheme="minorBidi" w:eastAsia="Roboto" w:hAnsiTheme="minorBidi" w:cstheme="minorBidi"/>
                <w:sz w:val="20"/>
                <w:szCs w:val="20"/>
              </w:rPr>
              <w:t xml:space="preserve"> include provisions in the bill </w:t>
            </w:r>
            <w:r w:rsidRPr="004114F1">
              <w:rPr>
                <w:rFonts w:asciiTheme="minorBidi" w:eastAsia="Roboto" w:hAnsiTheme="minorBidi" w:cstheme="minorBidi"/>
                <w:sz w:val="20"/>
                <w:szCs w:val="20"/>
              </w:rPr>
              <w:t>for the division of assets, and financial support for the children of divorced parents.</w:t>
            </w:r>
          </w:p>
          <w:p w14:paraId="12A2B0FF" w14:textId="77777777" w:rsidR="00A41274" w:rsidRPr="004114F1" w:rsidRDefault="00A41274">
            <w:pPr>
              <w:pBdr>
                <w:top w:val="nil"/>
                <w:left w:val="nil"/>
                <w:bottom w:val="nil"/>
                <w:right w:val="nil"/>
                <w:between w:val="nil"/>
              </w:pBdr>
              <w:spacing w:line="259" w:lineRule="auto"/>
              <w:ind w:left="720"/>
              <w:jc w:val="both"/>
              <w:rPr>
                <w:rFonts w:asciiTheme="minorBidi" w:eastAsia="Roboto" w:hAnsiTheme="minorBidi" w:cstheme="minorBidi"/>
                <w:sz w:val="20"/>
                <w:szCs w:val="20"/>
              </w:rPr>
            </w:pPr>
          </w:p>
        </w:tc>
      </w:tr>
    </w:tbl>
    <w:p w14:paraId="1A376DDB" w14:textId="77777777" w:rsidR="00A41274" w:rsidRPr="004114F1" w:rsidRDefault="00A41274">
      <w:pPr>
        <w:rPr>
          <w:rFonts w:asciiTheme="minorBidi" w:eastAsia="Roboto" w:hAnsiTheme="minorBidi" w:cstheme="minorBidi"/>
          <w:b/>
          <w:smallCaps/>
          <w:color w:val="FFFFFF"/>
          <w:sz w:val="20"/>
          <w:szCs w:val="20"/>
        </w:rPr>
      </w:pPr>
    </w:p>
    <w:p w14:paraId="5B7E2081" w14:textId="77777777" w:rsidR="00A41274" w:rsidRPr="004114F1" w:rsidRDefault="00A41274">
      <w:pPr>
        <w:rPr>
          <w:rFonts w:asciiTheme="minorBidi" w:eastAsia="Roboto" w:hAnsiTheme="minorBidi" w:cstheme="minorBidi"/>
          <w:sz w:val="20"/>
          <w:szCs w:val="20"/>
        </w:rPr>
      </w:pPr>
    </w:p>
    <w:p w14:paraId="10B1ECAD" w14:textId="77777777" w:rsidR="00A41274" w:rsidRPr="004114F1" w:rsidRDefault="00A41274">
      <w:pPr>
        <w:jc w:val="center"/>
        <w:rPr>
          <w:rFonts w:asciiTheme="minorBidi" w:eastAsia="Roboto" w:hAnsiTheme="minorBidi" w:cstheme="minorBidi"/>
          <w:sz w:val="20"/>
          <w:szCs w:val="20"/>
          <w:highlight w:val="white"/>
        </w:rPr>
      </w:pPr>
    </w:p>
    <w:p w14:paraId="14D16D56" w14:textId="77777777" w:rsidR="00A41274" w:rsidRPr="004114F1" w:rsidRDefault="00571F84" w:rsidP="00094D2E">
      <w:pPr>
        <w:pStyle w:val="Heading2"/>
      </w:pPr>
      <w:bookmarkStart w:id="10" w:name="_Toc145363533"/>
      <w:r w:rsidRPr="004114F1">
        <w:t xml:space="preserve">Child and Forced </w:t>
      </w:r>
      <w:r w:rsidR="00AE4BB8">
        <w:t>M</w:t>
      </w:r>
      <w:r w:rsidRPr="004114F1">
        <w:t>arriages</w:t>
      </w:r>
      <w:r w:rsidRPr="004114F1">
        <w:tab/>
      </w:r>
      <w:r w:rsidRPr="004114F1">
        <w:tab/>
      </w:r>
      <w:r w:rsidRPr="004114F1">
        <w:tab/>
      </w:r>
      <w:r w:rsidRPr="004114F1">
        <w:tab/>
        <w:t xml:space="preserve">       </w:t>
      </w:r>
      <w:r w:rsidRPr="004114F1">
        <w:tab/>
      </w:r>
      <w:r w:rsidRPr="004114F1">
        <w:tab/>
      </w:r>
      <w:r w:rsidRPr="004114F1">
        <w:t xml:space="preserve">       Article 16</w:t>
      </w:r>
      <w:bookmarkEnd w:id="10"/>
    </w:p>
    <w:p w14:paraId="415C3078" w14:textId="77777777" w:rsidR="00A41274" w:rsidRPr="004114F1" w:rsidRDefault="00A41274">
      <w:pPr>
        <w:widowControl w:val="0"/>
        <w:rPr>
          <w:rFonts w:asciiTheme="minorBidi" w:eastAsia="Roboto" w:hAnsiTheme="minorBidi" w:cstheme="minorBidi"/>
        </w:rPr>
      </w:pPr>
    </w:p>
    <w:p w14:paraId="08BC363A"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In January 2022, a law prohibiting child marriage took effect in the Philippines.</w:t>
      </w:r>
      <w:r w:rsidRPr="004114F1">
        <w:rPr>
          <w:rFonts w:asciiTheme="minorBidi" w:eastAsia="Roboto" w:hAnsiTheme="minorBidi" w:cstheme="minorBidi"/>
          <w:sz w:val="20"/>
          <w:szCs w:val="20"/>
          <w:vertAlign w:val="superscript"/>
        </w:rPr>
        <w:footnoteReference w:id="14"/>
      </w:r>
      <w:r w:rsidRPr="004114F1">
        <w:rPr>
          <w:rFonts w:asciiTheme="minorBidi" w:eastAsia="Roboto" w:hAnsiTheme="minorBidi" w:cstheme="minorBidi"/>
          <w:sz w:val="20"/>
          <w:szCs w:val="20"/>
        </w:rPr>
        <w:t xml:space="preserve"> The law introduces penalties for those that facilitate, participate, and officiate the marriage of children under the age of 18. It also calls for the de</w:t>
      </w:r>
      <w:r w:rsidRPr="004114F1">
        <w:rPr>
          <w:rFonts w:asciiTheme="minorBidi" w:eastAsia="Roboto" w:hAnsiTheme="minorBidi" w:cstheme="minorBidi"/>
          <w:sz w:val="20"/>
          <w:szCs w:val="20"/>
        </w:rPr>
        <w:t>velopment and implementation of policies to ensure access to education, economic support, and other social measures and interventions to discourage the practice. Under the Code of Muslim Personal Laws, Filipino Muslims were allowed to get married as minors</w:t>
      </w:r>
      <w:r w:rsidRPr="004114F1">
        <w:rPr>
          <w:rFonts w:asciiTheme="minorBidi" w:eastAsia="Roboto" w:hAnsiTheme="minorBidi" w:cstheme="minorBidi"/>
          <w:sz w:val="20"/>
          <w:szCs w:val="20"/>
        </w:rPr>
        <w:t xml:space="preserve">, while non-Muslims in the country are permitted by the Family Code to marry only after reaching the age of 18. Section 13 of the new law prohibiting child marriages states that decrees that are inconsistent with it are repealed or modified. Lawmakers and </w:t>
      </w:r>
      <w:r w:rsidRPr="004114F1">
        <w:rPr>
          <w:rFonts w:asciiTheme="minorBidi" w:eastAsia="Roboto" w:hAnsiTheme="minorBidi" w:cstheme="minorBidi"/>
          <w:sz w:val="20"/>
          <w:szCs w:val="20"/>
        </w:rPr>
        <w:t>advocates fought a long battle for the ban to protect Muslim women and girls from the practice.</w:t>
      </w:r>
      <w:r w:rsidRPr="004114F1">
        <w:rPr>
          <w:rFonts w:asciiTheme="minorBidi" w:eastAsia="Roboto" w:hAnsiTheme="minorBidi" w:cstheme="minorBidi"/>
          <w:sz w:val="20"/>
          <w:szCs w:val="20"/>
          <w:vertAlign w:val="superscript"/>
        </w:rPr>
        <w:footnoteReference w:id="15"/>
      </w:r>
    </w:p>
    <w:p w14:paraId="3778FF40" w14:textId="77777777" w:rsidR="00A41274" w:rsidRPr="004114F1" w:rsidRDefault="00A41274">
      <w:pPr>
        <w:jc w:val="both"/>
        <w:rPr>
          <w:rFonts w:asciiTheme="minorBidi" w:eastAsia="Roboto" w:hAnsiTheme="minorBidi" w:cstheme="minorBidi"/>
          <w:sz w:val="20"/>
          <w:szCs w:val="20"/>
        </w:rPr>
      </w:pPr>
    </w:p>
    <w:p w14:paraId="37E50C39"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lastRenderedPageBreak/>
        <w:t>However, the Philippines has yet to see the full implementation of the law and its impact on the health and lives of children</w:t>
      </w:r>
      <w:r w:rsidR="005034AF">
        <w:rPr>
          <w:rFonts w:asciiTheme="minorBidi" w:eastAsia="Roboto" w:hAnsiTheme="minorBidi" w:cstheme="minorBidi"/>
          <w:sz w:val="20"/>
          <w:szCs w:val="20"/>
        </w:rPr>
        <w:t>.</w:t>
      </w:r>
      <w:r w:rsidRPr="004114F1">
        <w:rPr>
          <w:rFonts w:asciiTheme="minorBidi" w:eastAsia="Roboto" w:hAnsiTheme="minorBidi" w:cstheme="minorBidi"/>
          <w:sz w:val="20"/>
          <w:szCs w:val="20"/>
          <w:vertAlign w:val="superscript"/>
        </w:rPr>
        <w:footnoteReference w:id="16"/>
      </w:r>
      <w:r w:rsidRPr="004114F1">
        <w:rPr>
          <w:rFonts w:asciiTheme="minorBidi" w:eastAsia="Roboto" w:hAnsiTheme="minorBidi" w:cstheme="minorBidi"/>
          <w:sz w:val="20"/>
          <w:szCs w:val="20"/>
        </w:rPr>
        <w:t xml:space="preserve"> </w:t>
      </w:r>
      <w:r w:rsidR="005034AF">
        <w:rPr>
          <w:rFonts w:asciiTheme="minorBidi" w:eastAsia="Roboto" w:hAnsiTheme="minorBidi" w:cstheme="minorBidi"/>
          <w:sz w:val="20"/>
          <w:szCs w:val="20"/>
        </w:rPr>
        <w:t>T</w:t>
      </w:r>
      <w:r w:rsidRPr="004114F1">
        <w:rPr>
          <w:rFonts w:asciiTheme="minorBidi" w:eastAsia="Roboto" w:hAnsiTheme="minorBidi" w:cstheme="minorBidi"/>
          <w:sz w:val="20"/>
          <w:szCs w:val="20"/>
        </w:rPr>
        <w:t>h</w:t>
      </w:r>
      <w:r w:rsidR="005034AF">
        <w:rPr>
          <w:rFonts w:asciiTheme="minorBidi" w:eastAsia="Roboto" w:hAnsiTheme="minorBidi" w:cstheme="minorBidi"/>
          <w:sz w:val="20"/>
          <w:szCs w:val="20"/>
        </w:rPr>
        <w:t xml:space="preserve">e law also </w:t>
      </w:r>
      <w:r w:rsidRPr="004114F1">
        <w:rPr>
          <w:rFonts w:asciiTheme="minorBidi" w:eastAsia="Roboto" w:hAnsiTheme="minorBidi" w:cstheme="minorBidi"/>
          <w:sz w:val="20"/>
          <w:szCs w:val="20"/>
        </w:rPr>
        <w:t xml:space="preserve">does not necessarily mean the practice will be eradicated right away. Cultural and socio-economic conditions prevail that make these possible. </w:t>
      </w:r>
    </w:p>
    <w:p w14:paraId="6912B59B" w14:textId="77777777" w:rsidR="00A41274" w:rsidRPr="004114F1" w:rsidRDefault="00A41274">
      <w:pPr>
        <w:jc w:val="both"/>
        <w:rPr>
          <w:rFonts w:asciiTheme="minorBidi" w:eastAsia="Roboto" w:hAnsiTheme="minorBidi" w:cstheme="minorBidi"/>
          <w:sz w:val="20"/>
          <w:szCs w:val="20"/>
        </w:rPr>
      </w:pPr>
    </w:p>
    <w:p w14:paraId="0DCDDF6B"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In the Bangsamoro Autonomous Region in Muslim Mindanao (BARMM), adolescent girls have had to undergo the now-il</w:t>
      </w:r>
      <w:r w:rsidRPr="004114F1">
        <w:rPr>
          <w:rFonts w:asciiTheme="minorBidi" w:eastAsia="Roboto" w:hAnsiTheme="minorBidi" w:cstheme="minorBidi"/>
          <w:sz w:val="20"/>
          <w:szCs w:val="20"/>
        </w:rPr>
        <w:t>legal practice of child marriage because of family, community, and environmental pressures, a study released in March 2022 found.</w:t>
      </w:r>
      <w:r w:rsidRPr="004114F1">
        <w:rPr>
          <w:rFonts w:asciiTheme="minorBidi" w:eastAsia="Roboto" w:hAnsiTheme="minorBidi" w:cstheme="minorBidi"/>
          <w:sz w:val="20"/>
          <w:szCs w:val="20"/>
          <w:vertAlign w:val="superscript"/>
        </w:rPr>
        <w:footnoteReference w:id="17"/>
      </w:r>
      <w:r w:rsidRPr="004114F1">
        <w:rPr>
          <w:rFonts w:asciiTheme="minorBidi" w:eastAsia="Roboto" w:hAnsiTheme="minorBidi" w:cstheme="minorBidi"/>
          <w:sz w:val="20"/>
          <w:szCs w:val="20"/>
        </w:rPr>
        <w:t xml:space="preserve"> Plan International, the Women’s Refugee Commission, and Transforming Fragilities </w:t>
      </w:r>
      <w:r w:rsidR="00347D10" w:rsidRPr="004114F1">
        <w:rPr>
          <w:rFonts w:asciiTheme="minorBidi" w:eastAsia="Roboto" w:hAnsiTheme="minorBidi" w:cstheme="minorBidi"/>
          <w:sz w:val="20"/>
          <w:szCs w:val="20"/>
        </w:rPr>
        <w:t>stated</w:t>
      </w:r>
      <w:r w:rsidRPr="004114F1">
        <w:rPr>
          <w:rFonts w:asciiTheme="minorBidi" w:eastAsia="Roboto" w:hAnsiTheme="minorBidi" w:cstheme="minorBidi"/>
          <w:sz w:val="20"/>
          <w:szCs w:val="20"/>
        </w:rPr>
        <w:t xml:space="preserve"> in </w:t>
      </w:r>
      <w:r w:rsidR="00347D10" w:rsidRPr="004114F1">
        <w:rPr>
          <w:rFonts w:asciiTheme="minorBidi" w:eastAsia="Roboto" w:hAnsiTheme="minorBidi" w:cstheme="minorBidi"/>
          <w:sz w:val="20"/>
          <w:szCs w:val="20"/>
        </w:rPr>
        <w:t>their</w:t>
      </w:r>
      <w:r w:rsidRPr="004114F1">
        <w:rPr>
          <w:rFonts w:asciiTheme="minorBidi" w:eastAsia="Roboto" w:hAnsiTheme="minorBidi" w:cstheme="minorBidi"/>
          <w:sz w:val="20"/>
          <w:szCs w:val="20"/>
        </w:rPr>
        <w:t xml:space="preserve"> study that child marriage i</w:t>
      </w:r>
      <w:r w:rsidRPr="004114F1">
        <w:rPr>
          <w:rFonts w:asciiTheme="minorBidi" w:eastAsia="Roboto" w:hAnsiTheme="minorBidi" w:cstheme="minorBidi"/>
          <w:sz w:val="20"/>
          <w:szCs w:val="20"/>
        </w:rPr>
        <w:t>n BARMM is rooted in gender and socio-economic equality, limiting young girls’ freedoms to make their own life decisions. The study found that child marriage comes from a number of cultural factors, such as a prevailing patriarchal system, as well as unadd</w:t>
      </w:r>
      <w:r w:rsidRPr="004114F1">
        <w:rPr>
          <w:rFonts w:asciiTheme="minorBidi" w:eastAsia="Roboto" w:hAnsiTheme="minorBidi" w:cstheme="minorBidi"/>
          <w:sz w:val="20"/>
          <w:szCs w:val="20"/>
        </w:rPr>
        <w:t>ressed socio-economic problems. These include:</w:t>
      </w:r>
    </w:p>
    <w:p w14:paraId="2E00B2C3" w14:textId="77777777" w:rsidR="00A41274" w:rsidRPr="004114F1" w:rsidRDefault="00A41274">
      <w:pPr>
        <w:pBdr>
          <w:top w:val="nil"/>
          <w:left w:val="nil"/>
          <w:bottom w:val="nil"/>
          <w:right w:val="nil"/>
          <w:between w:val="nil"/>
        </w:pBdr>
        <w:jc w:val="both"/>
        <w:rPr>
          <w:rFonts w:asciiTheme="minorBidi" w:eastAsia="Roboto" w:hAnsiTheme="minorBidi" w:cstheme="minorBidi"/>
          <w:sz w:val="20"/>
          <w:szCs w:val="20"/>
        </w:rPr>
      </w:pPr>
    </w:p>
    <w:p w14:paraId="6BD6A0BA" w14:textId="77777777" w:rsidR="00A41274" w:rsidRPr="004114F1" w:rsidRDefault="00571F84">
      <w:pPr>
        <w:numPr>
          <w:ilvl w:val="0"/>
          <w:numId w:val="4"/>
        </w:numPr>
        <w:jc w:val="both"/>
        <w:rPr>
          <w:rFonts w:asciiTheme="minorBidi" w:eastAsia="Roboto" w:hAnsiTheme="minorBidi" w:cstheme="minorBidi"/>
          <w:sz w:val="20"/>
          <w:szCs w:val="20"/>
        </w:rPr>
      </w:pPr>
      <w:r w:rsidRPr="004114F1">
        <w:rPr>
          <w:rFonts w:asciiTheme="minorBidi" w:eastAsia="Roboto" w:hAnsiTheme="minorBidi" w:cstheme="minorBidi"/>
          <w:sz w:val="20"/>
          <w:szCs w:val="20"/>
        </w:rPr>
        <w:t>Differing interpretations of Islamic beliefs around child marriage</w:t>
      </w:r>
    </w:p>
    <w:p w14:paraId="23E10120"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Conflict or disaster-related displacement</w:t>
      </w:r>
    </w:p>
    <w:p w14:paraId="09F4DE5A"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Limited decision-making power among adolescent girls</w:t>
      </w:r>
    </w:p>
    <w:p w14:paraId="1202DF3E"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Self-sacrifice and sense of duty</w:t>
      </w:r>
    </w:p>
    <w:p w14:paraId="133AF803"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Controlling a</w:t>
      </w:r>
      <w:r w:rsidRPr="004114F1">
        <w:rPr>
          <w:rFonts w:asciiTheme="minorBidi" w:eastAsia="Roboto" w:hAnsiTheme="minorBidi" w:cstheme="minorBidi"/>
          <w:sz w:val="20"/>
          <w:szCs w:val="20"/>
        </w:rPr>
        <w:t>dolescent sexuality to protect family honor</w:t>
      </w:r>
    </w:p>
    <w:p w14:paraId="58493E31"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Poverty and lack of access to stable income-generating activities</w:t>
      </w:r>
    </w:p>
    <w:p w14:paraId="0CE3B2FF"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Lack of access to quality education</w:t>
      </w:r>
    </w:p>
    <w:p w14:paraId="1656A845" w14:textId="77777777" w:rsidR="00A41274" w:rsidRPr="004114F1" w:rsidRDefault="00571F84">
      <w:pPr>
        <w:numPr>
          <w:ilvl w:val="0"/>
          <w:numId w:val="4"/>
        </w:num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Enabling legal environment</w:t>
      </w:r>
    </w:p>
    <w:p w14:paraId="15822B6C" w14:textId="77777777" w:rsidR="00A41274" w:rsidRPr="004114F1" w:rsidRDefault="00A41274">
      <w:pPr>
        <w:jc w:val="both"/>
        <w:rPr>
          <w:rFonts w:asciiTheme="minorBidi" w:eastAsia="Roboto" w:hAnsiTheme="minorBidi" w:cstheme="minorBidi"/>
          <w:sz w:val="20"/>
          <w:szCs w:val="20"/>
        </w:rPr>
      </w:pPr>
    </w:p>
    <w:p w14:paraId="3DC8853B" w14:textId="77777777" w:rsidR="00A41274" w:rsidRPr="004114F1" w:rsidRDefault="00571F84" w:rsidP="00A3087E">
      <w:pPr>
        <w:pBdr>
          <w:top w:val="nil"/>
          <w:left w:val="nil"/>
          <w:bottom w:val="nil"/>
          <w:right w:val="nil"/>
          <w:between w:val="nil"/>
        </w:pBdr>
        <w:jc w:val="both"/>
        <w:rPr>
          <w:rFonts w:asciiTheme="minorBidi" w:eastAsia="Roboto" w:hAnsiTheme="minorBidi" w:cstheme="minorBidi"/>
          <w:sz w:val="20"/>
          <w:szCs w:val="20"/>
        </w:rPr>
      </w:pPr>
      <w:r w:rsidRPr="004114F1">
        <w:rPr>
          <w:rFonts w:asciiTheme="minorBidi" w:eastAsia="Roboto" w:hAnsiTheme="minorBidi" w:cstheme="minorBidi"/>
          <w:sz w:val="20"/>
          <w:szCs w:val="20"/>
        </w:rPr>
        <w:t xml:space="preserve">The study also found that married and unmarried young women were not </w:t>
      </w:r>
      <w:r w:rsidRPr="004114F1">
        <w:rPr>
          <w:rFonts w:asciiTheme="minorBidi" w:eastAsia="Roboto" w:hAnsiTheme="minorBidi" w:cstheme="minorBidi"/>
          <w:sz w:val="20"/>
          <w:szCs w:val="20"/>
        </w:rPr>
        <w:t>familiar with existing national laws or guidelines that discouraged the practice. This led them to believe child marriage was common and acceptable, even if it meant marrying a perpetrator of sexual violence. Muslim families were also found to be interpret</w:t>
      </w:r>
      <w:r w:rsidRPr="004114F1">
        <w:rPr>
          <w:rFonts w:asciiTheme="minorBidi" w:eastAsia="Roboto" w:hAnsiTheme="minorBidi" w:cstheme="minorBidi"/>
          <w:sz w:val="20"/>
          <w:szCs w:val="20"/>
        </w:rPr>
        <w:t>ing Islamic beliefs differently when it came to the acceptance of child marriage. “Data showed contradictory community perceptions; among some community members child marriage was desired, while among others it was stigmatized,” the study read.</w:t>
      </w:r>
      <w:r w:rsidR="004114F1" w:rsidRPr="004114F1">
        <w:rPr>
          <w:rStyle w:val="FootnoteReference"/>
          <w:rFonts w:asciiTheme="minorBidi" w:eastAsia="Roboto" w:hAnsiTheme="minorBidi" w:cstheme="minorBidi"/>
          <w:sz w:val="20"/>
          <w:szCs w:val="20"/>
        </w:rPr>
        <w:footnoteReference w:id="18"/>
      </w:r>
    </w:p>
    <w:p w14:paraId="50AC0EB6" w14:textId="77777777" w:rsidR="00A41274" w:rsidRPr="004114F1" w:rsidRDefault="00A41274">
      <w:pPr>
        <w:jc w:val="both"/>
        <w:rPr>
          <w:rFonts w:asciiTheme="minorBidi" w:eastAsia="Roboto" w:hAnsiTheme="minorBidi" w:cstheme="minorBidi"/>
          <w:sz w:val="20"/>
          <w:szCs w:val="20"/>
        </w:rPr>
      </w:pPr>
    </w:p>
    <w:p w14:paraId="73BD33A1" w14:textId="77777777" w:rsidR="00A41274" w:rsidRPr="004114F1" w:rsidRDefault="00571F84">
      <w:pPr>
        <w:jc w:val="both"/>
        <w:rPr>
          <w:rFonts w:asciiTheme="minorBidi" w:eastAsia="Roboto" w:hAnsiTheme="minorBidi" w:cstheme="minorBidi"/>
          <w:sz w:val="20"/>
          <w:szCs w:val="20"/>
        </w:rPr>
      </w:pPr>
      <w:r w:rsidRPr="004114F1">
        <w:rPr>
          <w:rFonts w:asciiTheme="minorBidi" w:eastAsia="Roboto" w:hAnsiTheme="minorBidi" w:cstheme="minorBidi"/>
          <w:sz w:val="20"/>
          <w:szCs w:val="20"/>
        </w:rPr>
        <w:t>The chil</w:t>
      </w:r>
      <w:r w:rsidRPr="004114F1">
        <w:rPr>
          <w:rFonts w:asciiTheme="minorBidi" w:eastAsia="Roboto" w:hAnsiTheme="minorBidi" w:cstheme="minorBidi"/>
          <w:sz w:val="20"/>
          <w:szCs w:val="20"/>
        </w:rPr>
        <w:t>d marriage ban was a long-awaited victory for young women and girls forced into the practice, but the law may turn out ineffective if it is not implemented.</w:t>
      </w:r>
    </w:p>
    <w:p w14:paraId="3C72ADAF" w14:textId="77777777" w:rsidR="00A41274" w:rsidRPr="004114F1" w:rsidRDefault="00A41274">
      <w:pPr>
        <w:jc w:val="both"/>
        <w:rPr>
          <w:rFonts w:asciiTheme="minorBidi" w:eastAsia="Roboto" w:hAnsiTheme="minorBidi" w:cstheme="minorBidi"/>
          <w:sz w:val="20"/>
          <w:szCs w:val="20"/>
        </w:rPr>
      </w:pPr>
    </w:p>
    <w:p w14:paraId="167DF8B4" w14:textId="77777777" w:rsidR="00A41274" w:rsidRDefault="00094D2E">
      <w:pPr>
        <w:jc w:val="both"/>
        <w:rPr>
          <w:rFonts w:asciiTheme="minorBidi" w:eastAsia="Roboto" w:hAnsiTheme="minorBidi" w:cstheme="minorBidi"/>
          <w:sz w:val="20"/>
          <w:szCs w:val="20"/>
        </w:rPr>
      </w:pPr>
      <w:r w:rsidRPr="004114F1">
        <w:rPr>
          <w:rFonts w:asciiTheme="minorBidi" w:hAnsiTheme="minorBidi" w:cstheme="minorBidi"/>
          <w:noProof/>
          <w:color w:val="000000"/>
          <w:sz w:val="20"/>
          <w:szCs w:val="20"/>
        </w:rPr>
        <w:drawing>
          <wp:inline distT="0" distB="0" distL="0" distR="0" wp14:anchorId="372135C9" wp14:editId="1019331E">
            <wp:extent cx="5645160" cy="32004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6">
                      <a:extLst>
                        <a:ext uri="{28A0092B-C50C-407E-A947-70E740481C1C}">
                          <a14:useLocalDpi xmlns:a14="http://schemas.microsoft.com/office/drawing/2010/main" val="0"/>
                        </a:ext>
                      </a:extLst>
                    </a:blip>
                    <a:stretch>
                      <a:fillRect/>
                    </a:stretch>
                  </pic:blipFill>
                  <pic:spPr>
                    <a:xfrm>
                      <a:off x="0" y="0"/>
                      <a:ext cx="5689583" cy="3225585"/>
                    </a:xfrm>
                    <a:prstGeom prst="rect">
                      <a:avLst/>
                    </a:prstGeom>
                  </pic:spPr>
                </pic:pic>
              </a:graphicData>
            </a:graphic>
          </wp:inline>
        </w:drawing>
      </w:r>
    </w:p>
    <w:p w14:paraId="79BADAF8" w14:textId="77777777" w:rsidR="000751D9" w:rsidRPr="004114F1" w:rsidRDefault="000751D9">
      <w:pPr>
        <w:jc w:val="both"/>
        <w:rPr>
          <w:rFonts w:asciiTheme="minorBidi" w:eastAsia="Roboto" w:hAnsiTheme="minorBidi" w:cstheme="minorBidi"/>
          <w:sz w:val="20"/>
          <w:szCs w:val="20"/>
        </w:rPr>
      </w:pPr>
    </w:p>
    <w:p w14:paraId="106F442C" w14:textId="77777777" w:rsidR="00094D2E" w:rsidRPr="004114F1" w:rsidRDefault="000751D9" w:rsidP="000751D9">
      <w:pPr>
        <w:jc w:val="center"/>
        <w:rPr>
          <w:rFonts w:asciiTheme="minorBidi" w:eastAsia="Roboto" w:hAnsiTheme="minorBidi" w:cstheme="minorBidi"/>
          <w:sz w:val="20"/>
          <w:szCs w:val="20"/>
        </w:rPr>
      </w:pPr>
      <w:r>
        <w:rPr>
          <w:rFonts w:asciiTheme="minorBidi" w:eastAsia="Roboto" w:hAnsiTheme="minorBidi" w:cstheme="minorBidi"/>
          <w:noProof/>
          <w:sz w:val="20"/>
          <w:szCs w:val="20"/>
        </w:rPr>
        <w:drawing>
          <wp:inline distT="0" distB="0" distL="0" distR="0" wp14:anchorId="31CACA3C" wp14:editId="4BBD2C73">
            <wp:extent cx="4301066" cy="3935572"/>
            <wp:effectExtent l="0" t="0" r="4445" b="1905"/>
            <wp:docPr id="19298625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862526" name="Picture 192986252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21641" cy="3954398"/>
                    </a:xfrm>
                    <a:prstGeom prst="rect">
                      <a:avLst/>
                    </a:prstGeom>
                  </pic:spPr>
                </pic:pic>
              </a:graphicData>
            </a:graphic>
          </wp:inline>
        </w:drawing>
      </w:r>
    </w:p>
    <w:p w14:paraId="17970B00" w14:textId="77777777" w:rsidR="00094D2E" w:rsidRPr="004114F1" w:rsidRDefault="00094D2E">
      <w:pPr>
        <w:jc w:val="both"/>
        <w:rPr>
          <w:rFonts w:asciiTheme="minorBidi" w:eastAsia="Roboto" w:hAnsiTheme="minorBidi" w:cstheme="minorBidi"/>
          <w:sz w:val="20"/>
          <w:szCs w:val="20"/>
        </w:rPr>
      </w:pPr>
    </w:p>
    <w:tbl>
      <w:tblPr>
        <w:tblStyle w:val="a3"/>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03"/>
      </w:tblGrid>
      <w:tr w:rsidR="00A41274" w:rsidRPr="004114F1" w14:paraId="6D753AA6" w14:textId="77777777">
        <w:trPr>
          <w:trHeight w:val="26"/>
        </w:trPr>
        <w:tc>
          <w:tcPr>
            <w:tcW w:w="8903" w:type="dxa"/>
            <w:shd w:val="clear" w:color="auto" w:fill="D9D9D9"/>
            <w:tcMar>
              <w:top w:w="100" w:type="dxa"/>
              <w:left w:w="100" w:type="dxa"/>
              <w:bottom w:w="100" w:type="dxa"/>
              <w:right w:w="100" w:type="dxa"/>
            </w:tcMar>
          </w:tcPr>
          <w:p w14:paraId="188DCFA0" w14:textId="77777777" w:rsidR="00A41274" w:rsidRPr="004114F1" w:rsidRDefault="00571F84">
            <w:pPr>
              <w:widowControl w:val="0"/>
              <w:spacing w:before="240" w:after="240"/>
              <w:jc w:val="both"/>
              <w:rPr>
                <w:rFonts w:asciiTheme="minorBidi" w:eastAsia="Roboto" w:hAnsiTheme="minorBidi" w:cstheme="minorBidi"/>
                <w:b/>
                <w:sz w:val="20"/>
                <w:szCs w:val="20"/>
                <w:u w:val="single"/>
              </w:rPr>
            </w:pPr>
            <w:r w:rsidRPr="004114F1">
              <w:rPr>
                <w:rFonts w:asciiTheme="minorBidi" w:eastAsia="Roboto" w:hAnsiTheme="minorBidi" w:cstheme="minorBidi"/>
                <w:b/>
                <w:sz w:val="20"/>
                <w:szCs w:val="20"/>
                <w:u w:val="single"/>
              </w:rPr>
              <w:t>RECOMMENDATIONS</w:t>
            </w:r>
          </w:p>
          <w:p w14:paraId="1362F1B0" w14:textId="77777777" w:rsidR="00A41274" w:rsidRPr="004114F1" w:rsidRDefault="00571F84" w:rsidP="005034AF">
            <w:pPr>
              <w:jc w:val="both"/>
              <w:rPr>
                <w:rFonts w:asciiTheme="minorBidi" w:eastAsia="Roboto" w:hAnsiTheme="minorBidi" w:cstheme="minorBidi"/>
                <w:sz w:val="20"/>
                <w:szCs w:val="20"/>
              </w:rPr>
            </w:pPr>
            <w:r w:rsidRPr="004114F1">
              <w:rPr>
                <w:rFonts w:asciiTheme="minorBidi" w:eastAsia="Roboto" w:hAnsiTheme="minorBidi" w:cstheme="minorBidi"/>
                <w:b/>
                <w:sz w:val="20"/>
                <w:szCs w:val="20"/>
              </w:rPr>
              <w:t>We recommend the CEDAW Committee urge the State party to:</w:t>
            </w:r>
          </w:p>
          <w:p w14:paraId="55DEA821" w14:textId="77777777" w:rsidR="005034AF" w:rsidRPr="004114F1" w:rsidRDefault="005034AF" w:rsidP="005034AF">
            <w:pPr>
              <w:spacing w:line="276" w:lineRule="auto"/>
              <w:jc w:val="both"/>
              <w:rPr>
                <w:rFonts w:asciiTheme="minorBidi" w:eastAsia="Roboto" w:hAnsiTheme="minorBidi" w:cstheme="minorBidi"/>
                <w:sz w:val="20"/>
                <w:szCs w:val="20"/>
              </w:rPr>
            </w:pPr>
          </w:p>
          <w:p w14:paraId="59E4E6DC" w14:textId="77777777" w:rsidR="005034AF" w:rsidRDefault="005034AF" w:rsidP="005034AF">
            <w:pPr>
              <w:numPr>
                <w:ilvl w:val="0"/>
                <w:numId w:val="3"/>
              </w:numPr>
              <w:spacing w:line="259" w:lineRule="auto"/>
              <w:jc w:val="both"/>
              <w:rPr>
                <w:rFonts w:asciiTheme="minorBidi" w:eastAsia="Roboto" w:hAnsiTheme="minorBidi" w:cstheme="minorBidi"/>
                <w:sz w:val="20"/>
                <w:szCs w:val="20"/>
              </w:rPr>
            </w:pPr>
            <w:r w:rsidRPr="004114F1">
              <w:rPr>
                <w:rFonts w:asciiTheme="minorBidi" w:eastAsia="Roboto" w:hAnsiTheme="minorBidi" w:cstheme="minorBidi"/>
                <w:sz w:val="20"/>
                <w:szCs w:val="20"/>
              </w:rPr>
              <w:t>Ensure that the government sectors, regional government agencies and local government units allocate resources to strengthen the accountability mechanisms for the law prohibiting child marriage, and ensure its proper dissemination and implementation within their communities.</w:t>
            </w:r>
          </w:p>
          <w:p w14:paraId="3D795CD7" w14:textId="77777777" w:rsidR="005034AF" w:rsidRDefault="005034AF" w:rsidP="005034AF">
            <w:pPr>
              <w:spacing w:line="259" w:lineRule="auto"/>
              <w:ind w:left="720"/>
              <w:jc w:val="both"/>
              <w:rPr>
                <w:rFonts w:asciiTheme="minorBidi" w:eastAsia="Roboto" w:hAnsiTheme="minorBidi" w:cstheme="minorBidi"/>
                <w:sz w:val="20"/>
                <w:szCs w:val="20"/>
              </w:rPr>
            </w:pPr>
          </w:p>
          <w:p w14:paraId="73EB728D" w14:textId="77777777" w:rsidR="00A41274" w:rsidRPr="004114F1" w:rsidRDefault="00571F84">
            <w:pPr>
              <w:numPr>
                <w:ilvl w:val="0"/>
                <w:numId w:val="3"/>
              </w:numPr>
              <w:spacing w:line="259" w:lineRule="auto"/>
              <w:jc w:val="both"/>
              <w:rPr>
                <w:rFonts w:asciiTheme="minorBidi" w:eastAsia="Roboto" w:hAnsiTheme="minorBidi" w:cstheme="minorBidi"/>
                <w:sz w:val="20"/>
                <w:szCs w:val="20"/>
              </w:rPr>
            </w:pPr>
            <w:r w:rsidRPr="004114F1">
              <w:rPr>
                <w:rFonts w:asciiTheme="minorBidi" w:eastAsia="Roboto" w:hAnsiTheme="minorBidi" w:cstheme="minorBidi"/>
                <w:sz w:val="20"/>
                <w:szCs w:val="20"/>
              </w:rPr>
              <w:t>Formulate an urgent, coordinated and multi-stakeholder community-led approach to address the drivers of child marriage</w:t>
            </w:r>
            <w:r w:rsidR="00A3087E">
              <w:rPr>
                <w:rFonts w:asciiTheme="minorBidi" w:eastAsia="Roboto" w:hAnsiTheme="minorBidi" w:cstheme="minorBidi"/>
                <w:sz w:val="20"/>
                <w:szCs w:val="20"/>
              </w:rPr>
              <w:t xml:space="preserve"> including through targeted programs, parenting interventions, curriculum inclusions and specialized trainings</w:t>
            </w:r>
            <w:r w:rsidRPr="004114F1">
              <w:rPr>
                <w:rFonts w:asciiTheme="minorBidi" w:eastAsia="Roboto" w:hAnsiTheme="minorBidi" w:cstheme="minorBidi"/>
                <w:sz w:val="20"/>
                <w:szCs w:val="20"/>
              </w:rPr>
              <w:t xml:space="preserve">, </w:t>
            </w:r>
            <w:r w:rsidRPr="004114F1">
              <w:rPr>
                <w:rFonts w:asciiTheme="minorBidi" w:eastAsia="Roboto" w:hAnsiTheme="minorBidi" w:cstheme="minorBidi"/>
                <w:sz w:val="20"/>
                <w:szCs w:val="20"/>
              </w:rPr>
              <w:t>involving government actors such as the BARMM’s ministries of education, health, social services and development</w:t>
            </w:r>
            <w:r w:rsidR="004114F1">
              <w:rPr>
                <w:rFonts w:asciiTheme="minorBidi" w:eastAsia="Roboto" w:hAnsiTheme="minorBidi" w:cstheme="minorBidi"/>
                <w:sz w:val="20"/>
                <w:szCs w:val="20"/>
              </w:rPr>
              <w:t xml:space="preserve">, </w:t>
            </w:r>
            <w:r w:rsidR="00A3087E">
              <w:rPr>
                <w:rFonts w:asciiTheme="minorBidi" w:eastAsia="Roboto" w:hAnsiTheme="minorBidi" w:cstheme="minorBidi"/>
                <w:sz w:val="20"/>
                <w:szCs w:val="20"/>
              </w:rPr>
              <w:t>and through extensive engagement with</w:t>
            </w:r>
            <w:r w:rsidR="004114F1">
              <w:rPr>
                <w:rFonts w:asciiTheme="minorBidi" w:eastAsia="Roboto" w:hAnsiTheme="minorBidi" w:cstheme="minorBidi"/>
                <w:sz w:val="20"/>
                <w:szCs w:val="20"/>
              </w:rPr>
              <w:t xml:space="preserve"> religious leaders</w:t>
            </w:r>
            <w:r w:rsidR="00A3087E">
              <w:rPr>
                <w:rFonts w:asciiTheme="minorBidi" w:eastAsia="Roboto" w:hAnsiTheme="minorBidi" w:cstheme="minorBidi"/>
                <w:sz w:val="20"/>
                <w:szCs w:val="20"/>
              </w:rPr>
              <w:t>, men, and women</w:t>
            </w:r>
            <w:r w:rsidR="004114F1">
              <w:rPr>
                <w:rFonts w:asciiTheme="minorBidi" w:eastAsia="Roboto" w:hAnsiTheme="minorBidi" w:cstheme="minorBidi"/>
                <w:sz w:val="20"/>
                <w:szCs w:val="20"/>
              </w:rPr>
              <w:t xml:space="preserve"> in Muslim communities</w:t>
            </w:r>
            <w:r w:rsidRPr="004114F1">
              <w:rPr>
                <w:rFonts w:asciiTheme="minorBidi" w:eastAsia="Roboto" w:hAnsiTheme="minorBidi" w:cstheme="minorBidi"/>
                <w:sz w:val="20"/>
                <w:szCs w:val="20"/>
              </w:rPr>
              <w:t>.</w:t>
            </w:r>
          </w:p>
          <w:p w14:paraId="2A96923F" w14:textId="77777777" w:rsidR="00A41274" w:rsidRPr="004114F1" w:rsidRDefault="00A41274" w:rsidP="005034AF">
            <w:pPr>
              <w:spacing w:after="160" w:line="259" w:lineRule="auto"/>
              <w:ind w:left="360"/>
              <w:jc w:val="both"/>
              <w:rPr>
                <w:rFonts w:asciiTheme="minorBidi" w:eastAsia="Roboto" w:hAnsiTheme="minorBidi" w:cstheme="minorBidi"/>
                <w:sz w:val="20"/>
                <w:szCs w:val="20"/>
              </w:rPr>
            </w:pPr>
          </w:p>
        </w:tc>
      </w:tr>
    </w:tbl>
    <w:p w14:paraId="4557E23F" w14:textId="77777777" w:rsidR="00A41274" w:rsidRPr="004114F1" w:rsidRDefault="00A41274">
      <w:pPr>
        <w:rPr>
          <w:rFonts w:asciiTheme="minorBidi" w:eastAsia="Roboto" w:hAnsiTheme="minorBidi" w:cstheme="minorBidi"/>
        </w:rPr>
      </w:pPr>
    </w:p>
    <w:p w14:paraId="578F731C" w14:textId="77777777" w:rsidR="00A41274" w:rsidRPr="004114F1" w:rsidRDefault="00A41274">
      <w:pPr>
        <w:rPr>
          <w:rFonts w:asciiTheme="minorBidi" w:eastAsia="Roboto" w:hAnsiTheme="minorBidi" w:cstheme="minorBidi"/>
        </w:rPr>
      </w:pPr>
    </w:p>
    <w:p w14:paraId="353FEC6A" w14:textId="77777777" w:rsidR="00A41274" w:rsidRPr="004114F1" w:rsidRDefault="00A41274">
      <w:pPr>
        <w:rPr>
          <w:rFonts w:asciiTheme="minorBidi" w:eastAsia="Roboto" w:hAnsiTheme="minorBidi" w:cstheme="minorBidi"/>
        </w:rPr>
      </w:pPr>
    </w:p>
    <w:p w14:paraId="705D5FEB" w14:textId="77777777" w:rsidR="00A41274" w:rsidRPr="004114F1" w:rsidRDefault="00A41274">
      <w:pPr>
        <w:rPr>
          <w:rFonts w:asciiTheme="minorBidi" w:eastAsia="Roboto" w:hAnsiTheme="minorBidi" w:cstheme="minorBidi"/>
        </w:rPr>
      </w:pPr>
    </w:p>
    <w:sectPr w:rsidR="00A41274" w:rsidRPr="004114F1">
      <w:footerReference w:type="even" r:id="rId28"/>
      <w:footerReference w:type="default" r:id="rId29"/>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A0560" w14:textId="77777777" w:rsidR="00E40EDC" w:rsidRDefault="00E40EDC">
      <w:r>
        <w:separator/>
      </w:r>
    </w:p>
  </w:endnote>
  <w:endnote w:type="continuationSeparator" w:id="0">
    <w:p w14:paraId="46F85250" w14:textId="77777777" w:rsidR="00E40EDC" w:rsidRDefault="00E40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EC92" w14:textId="77777777" w:rsidR="00AE4BB8" w:rsidRDefault="00AE4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1FEB2" w14:textId="77777777" w:rsidR="00AE4BB8" w:rsidRDefault="00AE4B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D7038" w14:textId="77777777" w:rsidR="00AE4BB8" w:rsidRDefault="00AE4B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2B52" w14:textId="77777777" w:rsidR="00094D2E" w:rsidRDefault="00094D2E">
    <w:pPr>
      <w:pStyle w:val="Normal1"/>
      <w:spacing w:before="0" w:after="0" w:line="240" w:lineRule="auto"/>
      <w:jc w:val="right"/>
    </w:pPr>
    <w:r>
      <w:fldChar w:fldCharType="begin"/>
    </w:r>
    <w:r>
      <w:instrText>PAGE</w:instrText>
    </w:r>
    <w:r>
      <w:fldChar w:fldCharType="separate"/>
    </w:r>
    <w:r>
      <w:rPr>
        <w:noProof/>
      </w:rPr>
      <w:t>3</w:t>
    </w:r>
    <w:r>
      <w:fldChar w:fldCharType="end"/>
    </w:r>
  </w:p>
  <w:p w14:paraId="582CAB8D" w14:textId="77777777" w:rsidR="00094D2E" w:rsidRDefault="00094D2E">
    <w:pPr>
      <w:pStyle w:val="Normal1"/>
      <w:spacing w:before="0" w:after="720" w:line="240" w:lineRule="auto"/>
      <w:ind w:right="360"/>
    </w:pPr>
  </w:p>
  <w:p w14:paraId="44BE13FE" w14:textId="77777777" w:rsidR="00094D2E" w:rsidRDefault="00094D2E">
    <w:pPr>
      <w:pStyle w:val="Normal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524C" w14:textId="77777777" w:rsidR="00094D2E" w:rsidRDefault="00094D2E" w:rsidP="00C70E87">
    <w:pPr>
      <w:pStyle w:val="Normal1"/>
      <w:spacing w:before="0" w:after="0" w:line="240" w:lineRule="auto"/>
    </w:pPr>
  </w:p>
  <w:p w14:paraId="624ADD7D" w14:textId="77777777" w:rsidR="00094D2E" w:rsidRPr="00034A52" w:rsidRDefault="00094D2E"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Pr>
        <w:rFonts w:ascii="Arial" w:eastAsia="Arial" w:hAnsi="Arial" w:cs="Arial"/>
        <w:noProof/>
        <w:sz w:val="18"/>
        <w:szCs w:val="18"/>
      </w:rPr>
      <w:t>10</w:t>
    </w:r>
    <w:r w:rsidRPr="00034A52">
      <w:rPr>
        <w:rFonts w:ascii="Arial" w:eastAsia="Arial" w:hAnsi="Arial" w:cs="Arial"/>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2AA64" w14:textId="77777777" w:rsidR="00A41274" w:rsidRDefault="00571F84">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04FC760" w14:textId="77777777" w:rsidR="00A41274" w:rsidRDefault="00A41274">
    <w:pPr>
      <w:pBdr>
        <w:top w:val="nil"/>
        <w:left w:val="nil"/>
        <w:bottom w:val="nil"/>
        <w:right w:val="nil"/>
        <w:between w:val="nil"/>
      </w:pBdr>
      <w:ind w:right="360"/>
      <w:jc w:val="right"/>
      <w:rPr>
        <w:rFonts w:ascii="Corbel" w:eastAsia="Corbel" w:hAnsi="Corbel" w:cs="Corbel"/>
        <w:color w:val="000000"/>
        <w:sz w:val="22"/>
        <w:szCs w:val="22"/>
      </w:rPr>
    </w:pPr>
  </w:p>
  <w:p w14:paraId="7FA069E4" w14:textId="77777777" w:rsidR="00A41274" w:rsidRDefault="00A41274">
    <w:pPr>
      <w:pBdr>
        <w:top w:val="nil"/>
        <w:left w:val="nil"/>
        <w:bottom w:val="nil"/>
        <w:right w:val="nil"/>
        <w:between w:val="nil"/>
      </w:pBdr>
      <w:spacing w:after="720"/>
      <w:ind w:right="360"/>
      <w:rPr>
        <w:rFonts w:ascii="Corbel" w:eastAsia="Corbel" w:hAnsi="Corbel" w:cs="Corbel"/>
        <w:color w:val="000000"/>
        <w:sz w:val="22"/>
        <w:szCs w:val="22"/>
      </w:rPr>
    </w:pPr>
  </w:p>
  <w:p w14:paraId="480B3CA0" w14:textId="77777777" w:rsidR="00A41274" w:rsidRDefault="00A41274">
    <w:pPr>
      <w:pBdr>
        <w:top w:val="nil"/>
        <w:left w:val="nil"/>
        <w:bottom w:val="nil"/>
        <w:right w:val="nil"/>
        <w:between w:val="nil"/>
      </w:pBdr>
      <w:spacing w:before="120" w:after="200" w:line="264" w:lineRule="auto"/>
      <w:rPr>
        <w:rFonts w:ascii="Corbel" w:eastAsia="Corbel" w:hAnsi="Corbel" w:cs="Corbel"/>
        <w:color w:val="000000"/>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7297A" w14:textId="77777777" w:rsidR="00A41274" w:rsidRDefault="00571F84">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094D2E">
      <w:rPr>
        <w:noProof/>
        <w:color w:val="000000"/>
      </w:rPr>
      <w:t>2</w:t>
    </w:r>
    <w:r>
      <w:rPr>
        <w:color w:val="000000"/>
      </w:rPr>
      <w:fldChar w:fldCharType="end"/>
    </w:r>
  </w:p>
  <w:p w14:paraId="154EE765" w14:textId="77777777" w:rsidR="00A41274" w:rsidRDefault="00A41274">
    <w:pPr>
      <w:pBdr>
        <w:top w:val="nil"/>
        <w:left w:val="nil"/>
        <w:bottom w:val="nil"/>
        <w:right w:val="nil"/>
        <w:between w:val="nil"/>
      </w:pBdr>
      <w:ind w:right="360"/>
      <w:rPr>
        <w:rFonts w:ascii="Corbel" w:eastAsia="Corbel" w:hAnsi="Corbel" w:cs="Corbel"/>
        <w:color w:val="000000"/>
        <w:sz w:val="22"/>
        <w:szCs w:val="22"/>
      </w:rPr>
    </w:pPr>
  </w:p>
  <w:p w14:paraId="0F0FB867" w14:textId="77777777" w:rsidR="00A41274" w:rsidRDefault="00A41274">
    <w:pPr>
      <w:pBdr>
        <w:top w:val="nil"/>
        <w:left w:val="nil"/>
        <w:bottom w:val="nil"/>
        <w:right w:val="nil"/>
        <w:between w:val="nil"/>
      </w:pBdr>
      <w:jc w:val="right"/>
      <w:rPr>
        <w:rFonts w:ascii="Arial" w:eastAsia="Arial" w:hAnsi="Arial" w:cs="Arial"/>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F0AA6" w14:textId="77777777" w:rsidR="00E40EDC" w:rsidRDefault="00E40EDC">
      <w:r>
        <w:separator/>
      </w:r>
    </w:p>
  </w:footnote>
  <w:footnote w:type="continuationSeparator" w:id="0">
    <w:p w14:paraId="06C8901A" w14:textId="77777777" w:rsidR="00E40EDC" w:rsidRDefault="00E40EDC">
      <w:r>
        <w:continuationSeparator/>
      </w:r>
    </w:p>
  </w:footnote>
  <w:footnote w:id="1">
    <w:p w14:paraId="28F5F1B8"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ARMM </w:t>
      </w:r>
      <w:r w:rsidR="003F0EE6" w:rsidRPr="00835D6B">
        <w:rPr>
          <w:rFonts w:asciiTheme="minorBidi" w:hAnsiTheme="minorBidi" w:cstheme="minorBidi"/>
          <w:sz w:val="18"/>
          <w:szCs w:val="18"/>
        </w:rPr>
        <w:t xml:space="preserve">(Autonomous Region in Muslim Mindanao) </w:t>
      </w:r>
      <w:r w:rsidRPr="00835D6B">
        <w:rPr>
          <w:rFonts w:asciiTheme="minorBidi" w:hAnsiTheme="minorBidi" w:cstheme="minorBidi"/>
          <w:sz w:val="18"/>
          <w:szCs w:val="18"/>
        </w:rPr>
        <w:t>was succeeded by BARMM which was formally established in 2019 as part of a peace agreement to end nearly five decades of conflict between the Philippine government and Moro secessionists. The BARMM is a Muslim-led auto</w:t>
      </w:r>
      <w:r w:rsidRPr="00835D6B">
        <w:rPr>
          <w:rFonts w:asciiTheme="minorBidi" w:hAnsiTheme="minorBidi" w:cstheme="minorBidi"/>
          <w:sz w:val="18"/>
          <w:szCs w:val="18"/>
        </w:rPr>
        <w:t>nomous region established by the central government in 2019, with jurisdiction over five provinces and three major noncontiguous cities.  The Bangsamoro Organic Law provides the framework for the transition to greater autonomy for the area’s majority Musli</w:t>
      </w:r>
      <w:r w:rsidRPr="00835D6B">
        <w:rPr>
          <w:rFonts w:asciiTheme="minorBidi" w:hAnsiTheme="minorBidi" w:cstheme="minorBidi"/>
          <w:sz w:val="18"/>
          <w:szCs w:val="18"/>
        </w:rPr>
        <w:t xml:space="preserve">m population; the transition completion date is set for 2025. </w:t>
      </w:r>
    </w:p>
  </w:footnote>
  <w:footnote w:id="2">
    <w:p w14:paraId="7E46E1A1"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Approximately 6 percent of the population is Muslim, according to the PSA, while the National Commission for Muslim Filipinos (NCMF) estimates 10 to 11 percent. See 2022 Report on Internatio</w:t>
      </w:r>
      <w:r w:rsidRPr="00835D6B">
        <w:rPr>
          <w:rFonts w:asciiTheme="minorBidi" w:hAnsiTheme="minorBidi" w:cstheme="minorBidi"/>
          <w:sz w:val="18"/>
          <w:szCs w:val="18"/>
        </w:rPr>
        <w:t xml:space="preserve">nal Religious Freedom: Philippines, Office of International Religious Freedom, US Department of State, </w:t>
      </w:r>
      <w:hyperlink r:id="rId1" w:anchor=":~:text=Approximately%206%20percent%20of%20the,estimates%2010%20to%2011%20percent">
        <w:r w:rsidRPr="00835D6B">
          <w:rPr>
            <w:rFonts w:asciiTheme="minorBidi" w:hAnsiTheme="minorBidi" w:cstheme="minorBidi"/>
            <w:color w:val="1155CC"/>
            <w:sz w:val="18"/>
            <w:szCs w:val="18"/>
            <w:u w:val="single"/>
          </w:rPr>
          <w:t>https://www.state.gov/reports/2022-report-on-international-religious-freedom/philippines/#:~:text=Approximately%206%20percent%20of%20the,estimates%2010%20to%2011%20percent</w:t>
        </w:r>
      </w:hyperlink>
      <w:r w:rsidRPr="00835D6B">
        <w:rPr>
          <w:rFonts w:asciiTheme="minorBidi" w:hAnsiTheme="minorBidi" w:cstheme="minorBidi"/>
          <w:sz w:val="18"/>
          <w:szCs w:val="18"/>
        </w:rPr>
        <w:t>.</w:t>
      </w:r>
    </w:p>
  </w:footnote>
  <w:footnote w:id="3">
    <w:p w14:paraId="004AC9C4" w14:textId="77777777" w:rsidR="001935B0" w:rsidRPr="00835D6B" w:rsidRDefault="001935B0" w:rsidP="001935B0">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The Philippines government had intended the Code of Muslim Personal Laws (CMPL) to uphold “customs, traditions, beliefs, and interests of the national cultural communities in the formulation and implementation of state policies” (Sec.11, Art. XV Philippine Constitution 1986). </w:t>
      </w:r>
      <w:hyperlink r:id="rId2">
        <w:r w:rsidRPr="00835D6B">
          <w:rPr>
            <w:rFonts w:asciiTheme="minorBidi" w:hAnsiTheme="minorBidi" w:cstheme="minorBidi"/>
            <w:color w:val="1155CC"/>
            <w:sz w:val="18"/>
            <w:szCs w:val="18"/>
            <w:u w:val="single"/>
          </w:rPr>
          <w:t>http://berkleycenter.georgetown.edu/posts/paradise-lies-at-the-feet-of-the-mother-muslim-women-s-rights-gender-roles-and-philippine-laws</w:t>
        </w:r>
      </w:hyperlink>
    </w:p>
  </w:footnote>
  <w:footnote w:id="4">
    <w:p w14:paraId="502B0373"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2022 Report on International Religious Freedom: Philippines, Office of International Religious Freedom, US Department of State, </w:t>
      </w:r>
      <w:hyperlink r:id="rId3" w:anchor=":~:text=Approximately%206%20percent%20of%20the,estimates%2010%20to%2011%20percent">
        <w:r w:rsidRPr="00835D6B">
          <w:rPr>
            <w:rFonts w:asciiTheme="minorBidi" w:hAnsiTheme="minorBidi" w:cstheme="minorBidi"/>
            <w:color w:val="1155CC"/>
            <w:sz w:val="18"/>
            <w:szCs w:val="18"/>
            <w:u w:val="single"/>
          </w:rPr>
          <w:t>https://www.state.gov/reports/2022-report-on-international-religious-freedom/philippines/#:~:text=Appr</w:t>
        </w:r>
        <w:r w:rsidRPr="00835D6B">
          <w:rPr>
            <w:rFonts w:asciiTheme="minorBidi" w:hAnsiTheme="minorBidi" w:cstheme="minorBidi"/>
            <w:color w:val="1155CC"/>
            <w:sz w:val="18"/>
            <w:szCs w:val="18"/>
            <w:u w:val="single"/>
          </w:rPr>
          <w:t>oximately%206%20percent%20of%20the,estimates%2010%20to%2011%20percent</w:t>
        </w:r>
      </w:hyperlink>
      <w:r w:rsidRPr="00835D6B">
        <w:rPr>
          <w:rFonts w:asciiTheme="minorBidi" w:hAnsiTheme="minorBidi" w:cstheme="minorBidi"/>
          <w:sz w:val="18"/>
          <w:szCs w:val="18"/>
        </w:rPr>
        <w:t>.</w:t>
      </w:r>
    </w:p>
  </w:footnote>
  <w:footnote w:id="5">
    <w:p w14:paraId="1D3022CE" w14:textId="77777777" w:rsidR="00A41274" w:rsidRPr="00835D6B" w:rsidRDefault="00571F84">
      <w:pPr>
        <w:rPr>
          <w:rFonts w:asciiTheme="minorBidi" w:eastAsia="Roboto"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eastAsia="Roboto" w:hAnsiTheme="minorBidi" w:cstheme="minorBidi"/>
          <w:sz w:val="18"/>
          <w:szCs w:val="18"/>
        </w:rPr>
        <w:t xml:space="preserve"> Bangsamoro Autonomous Region in Muslim Mindanao (BARMM), UNFPA Philippines, </w:t>
      </w:r>
      <w:hyperlink r:id="rId4">
        <w:r w:rsidRPr="00835D6B">
          <w:rPr>
            <w:rFonts w:asciiTheme="minorBidi" w:eastAsia="Roboto" w:hAnsiTheme="minorBidi" w:cstheme="minorBidi"/>
            <w:color w:val="1155CC"/>
            <w:sz w:val="18"/>
            <w:szCs w:val="18"/>
            <w:u w:val="single"/>
          </w:rPr>
          <w:t>https://philippines.unfpa.org/en/node/15306</w:t>
        </w:r>
      </w:hyperlink>
    </w:p>
  </w:footnote>
  <w:footnote w:id="6">
    <w:p w14:paraId="5AB3FA66"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2022 Report on International Religio</w:t>
      </w:r>
      <w:r w:rsidRPr="00835D6B">
        <w:rPr>
          <w:rFonts w:asciiTheme="minorBidi" w:hAnsiTheme="minorBidi" w:cstheme="minorBidi"/>
          <w:sz w:val="18"/>
          <w:szCs w:val="18"/>
        </w:rPr>
        <w:t xml:space="preserve">us Freedom: Philippines, Office of International Religious Freedom, US Department of State, </w:t>
      </w:r>
      <w:hyperlink r:id="rId5" w:anchor=":~:text=Approximately%206%20percent%20of%20the,estimates%2010%20to%2011%20percent">
        <w:r w:rsidRPr="00835D6B">
          <w:rPr>
            <w:rFonts w:asciiTheme="minorBidi" w:hAnsiTheme="minorBidi" w:cstheme="minorBidi"/>
            <w:color w:val="1155CC"/>
            <w:sz w:val="18"/>
            <w:szCs w:val="18"/>
            <w:u w:val="single"/>
          </w:rPr>
          <w:t>https://www.state.gov/reports/2022-report-on-international-religious-freedom/philippines/#:~:text=Approximately%206%20percent%20of%20the,estimates%2010%20to%2011%20percent</w:t>
        </w:r>
      </w:hyperlink>
      <w:r w:rsidRPr="00835D6B">
        <w:rPr>
          <w:rFonts w:asciiTheme="minorBidi" w:hAnsiTheme="minorBidi" w:cstheme="minorBidi"/>
          <w:sz w:val="18"/>
          <w:szCs w:val="18"/>
        </w:rPr>
        <w:t>.</w:t>
      </w:r>
    </w:p>
  </w:footnote>
  <w:footnote w:id="7">
    <w:p w14:paraId="4599F26C"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Presidential Decree No. 1083, Code of Muslim Personal Laws, Philippines, </w:t>
      </w:r>
      <w:hyperlink r:id="rId6">
        <w:r w:rsidRPr="00835D6B">
          <w:rPr>
            <w:rFonts w:asciiTheme="minorBidi" w:hAnsiTheme="minorBidi" w:cstheme="minorBidi"/>
            <w:color w:val="1155CC"/>
            <w:sz w:val="18"/>
            <w:szCs w:val="18"/>
            <w:u w:val="single"/>
          </w:rPr>
          <w:t>https://lawphil.net/statutes/presdecs/pd1977/pd_1083_1977.html</w:t>
        </w:r>
      </w:hyperlink>
    </w:p>
  </w:footnote>
  <w:footnote w:id="8">
    <w:p w14:paraId="3DF5EB22" w14:textId="77777777" w:rsidR="001935B0" w:rsidRPr="00835D6B" w:rsidRDefault="001935B0" w:rsidP="001935B0">
      <w:pPr>
        <w:pStyle w:val="FootnoteText"/>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SDG Watch (2022), Goal 5: Gender Equality, Philippines Statistics Authority, </w:t>
      </w:r>
      <w:hyperlink r:id="rId7" w:history="1">
        <w:r w:rsidRPr="00835D6B">
          <w:rPr>
            <w:rStyle w:val="Hyperlink"/>
            <w:rFonts w:asciiTheme="minorBidi" w:hAnsiTheme="minorBidi" w:cstheme="minorBidi"/>
            <w:sz w:val="18"/>
            <w:szCs w:val="18"/>
          </w:rPr>
          <w:t>https://psa.gov.ph/sdg/Philippines/baselinedata/gender_equality</w:t>
        </w:r>
      </w:hyperlink>
    </w:p>
  </w:footnote>
  <w:footnote w:id="9">
    <w:p w14:paraId="1E4A3F49"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w:t>
      </w:r>
      <w:r w:rsidRPr="00835D6B">
        <w:rPr>
          <w:rFonts w:asciiTheme="minorBidi" w:hAnsiTheme="minorBidi" w:cstheme="minorBidi"/>
          <w:sz w:val="18"/>
          <w:szCs w:val="18"/>
        </w:rPr>
        <w:t>EnGender NGO CEDAW Shadow Report 2022, para 42.</w:t>
      </w:r>
    </w:p>
  </w:footnote>
  <w:footnote w:id="10">
    <w:p w14:paraId="216A9562"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Ilona </w:t>
      </w:r>
      <w:r w:rsidRPr="00835D6B">
        <w:rPr>
          <w:rFonts w:asciiTheme="minorBidi" w:hAnsiTheme="minorBidi" w:cstheme="minorBidi"/>
          <w:sz w:val="18"/>
          <w:szCs w:val="18"/>
        </w:rPr>
        <w:t xml:space="preserve">Barrero (2023). Divorce Prohibition in the Philippines: A System Serving the Patriarchy. Gender in Geopolitics Institute. </w:t>
      </w:r>
      <w:hyperlink r:id="rId8">
        <w:r w:rsidRPr="00835D6B">
          <w:rPr>
            <w:rFonts w:asciiTheme="minorBidi" w:hAnsiTheme="minorBidi" w:cstheme="minorBidi"/>
            <w:color w:val="1155CC"/>
            <w:sz w:val="18"/>
            <w:szCs w:val="18"/>
            <w:u w:val="single"/>
          </w:rPr>
          <w:t>https://igg-geo.org/?p</w:t>
        </w:r>
        <w:r w:rsidRPr="00835D6B">
          <w:rPr>
            <w:rFonts w:asciiTheme="minorBidi" w:hAnsiTheme="minorBidi" w:cstheme="minorBidi"/>
            <w:color w:val="1155CC"/>
            <w:sz w:val="18"/>
            <w:szCs w:val="18"/>
            <w:u w:val="single"/>
          </w:rPr>
          <w:t>=13576&amp;lang=en</w:t>
        </w:r>
      </w:hyperlink>
    </w:p>
  </w:footnote>
  <w:footnote w:id="11">
    <w:p w14:paraId="10F19D7B"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w:t>
      </w:r>
      <w:r w:rsidRPr="00835D6B">
        <w:rPr>
          <w:rFonts w:asciiTheme="minorBidi" w:hAnsiTheme="minorBidi" w:cstheme="minorBidi"/>
          <w:sz w:val="18"/>
          <w:szCs w:val="18"/>
        </w:rPr>
        <w:t xml:space="preserve">Lynzy Billing (2018). In Philippines, Where Divorce is Illegal, Women Pay the price. The New Humanitarian. </w:t>
      </w:r>
      <w:hyperlink r:id="rId9">
        <w:r w:rsidRPr="00835D6B">
          <w:rPr>
            <w:rFonts w:asciiTheme="minorBidi" w:hAnsiTheme="minorBidi" w:cstheme="minorBidi"/>
            <w:color w:val="1155CC"/>
            <w:sz w:val="18"/>
            <w:szCs w:val="18"/>
            <w:u w:val="single"/>
          </w:rPr>
          <w:t>https://deeply.thenewhumanitarian.org/womensadvancement/articles/2018/02/22/in-philippines-where-divorce-is-illegal-women-pay-the-price</w:t>
        </w:r>
      </w:hyperlink>
    </w:p>
  </w:footnote>
  <w:footnote w:id="12">
    <w:p w14:paraId="20333919"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Ilona </w:t>
      </w:r>
      <w:r w:rsidRPr="00835D6B">
        <w:rPr>
          <w:rFonts w:asciiTheme="minorBidi" w:hAnsiTheme="minorBidi" w:cstheme="minorBidi"/>
          <w:sz w:val="18"/>
          <w:szCs w:val="18"/>
        </w:rPr>
        <w:t>Barrero (2023). Divo</w:t>
      </w:r>
      <w:r w:rsidRPr="00835D6B">
        <w:rPr>
          <w:rFonts w:asciiTheme="minorBidi" w:hAnsiTheme="minorBidi" w:cstheme="minorBidi"/>
          <w:sz w:val="18"/>
          <w:szCs w:val="18"/>
        </w:rPr>
        <w:t xml:space="preserve">rce Prohibition in the Philippines: A System Serving the Patriarchy. Gender in Geopolitics Institute. </w:t>
      </w:r>
      <w:hyperlink r:id="rId10">
        <w:r w:rsidRPr="00835D6B">
          <w:rPr>
            <w:rFonts w:asciiTheme="minorBidi" w:hAnsiTheme="minorBidi" w:cstheme="minorBidi"/>
            <w:color w:val="1155CC"/>
            <w:sz w:val="18"/>
            <w:szCs w:val="18"/>
            <w:u w:val="single"/>
          </w:rPr>
          <w:t>https://igg-geo.org/?p=13576&amp;lang=en</w:t>
        </w:r>
      </w:hyperlink>
    </w:p>
  </w:footnote>
  <w:footnote w:id="13">
    <w:p w14:paraId="68223D82" w14:textId="77777777" w:rsidR="00A41274" w:rsidRPr="00835D6B" w:rsidRDefault="00571F84" w:rsidP="002C486C">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w:t>
      </w:r>
      <w:r w:rsidR="004114F1" w:rsidRPr="00835D6B">
        <w:rPr>
          <w:rFonts w:asciiTheme="minorBidi" w:hAnsiTheme="minorBidi" w:cstheme="minorBidi"/>
          <w:sz w:val="18"/>
          <w:szCs w:val="18"/>
        </w:rPr>
        <w:t xml:space="preserve">Ibid. </w:t>
      </w:r>
      <w:r w:rsidRPr="00835D6B">
        <w:rPr>
          <w:rFonts w:asciiTheme="minorBidi" w:hAnsiTheme="minorBidi" w:cstheme="minorBidi"/>
          <w:sz w:val="18"/>
          <w:szCs w:val="18"/>
        </w:rPr>
        <w:t xml:space="preserve">The article </w:t>
      </w:r>
      <w:r w:rsidRPr="00835D6B">
        <w:rPr>
          <w:rFonts w:asciiTheme="minorBidi" w:hAnsiTheme="minorBidi" w:cstheme="minorBidi"/>
          <w:sz w:val="18"/>
          <w:szCs w:val="18"/>
        </w:rPr>
        <w:t>states:</w:t>
      </w:r>
      <w:r w:rsidR="00347D10" w:rsidRPr="00835D6B">
        <w:rPr>
          <w:rFonts w:asciiTheme="minorBidi" w:hAnsiTheme="minorBidi" w:cstheme="minorBidi"/>
          <w:sz w:val="18"/>
          <w:szCs w:val="18"/>
        </w:rPr>
        <w:t xml:space="preserve"> </w:t>
      </w:r>
      <w:r w:rsidRPr="00835D6B">
        <w:rPr>
          <w:rFonts w:asciiTheme="minorBidi" w:hAnsiTheme="minorBidi" w:cstheme="minorBidi"/>
          <w:sz w:val="18"/>
          <w:szCs w:val="18"/>
        </w:rPr>
        <w:t>“In early 2020, a House committee in the Philippine legislature unanimously approved House bills 100, 838, and 2263; three measures seeking to legalize divorce in the country. The bills would have also made separations much more accessible, getting</w:t>
      </w:r>
      <w:r w:rsidRPr="00835D6B">
        <w:rPr>
          <w:rFonts w:asciiTheme="minorBidi" w:hAnsiTheme="minorBidi" w:cstheme="minorBidi"/>
          <w:sz w:val="18"/>
          <w:szCs w:val="18"/>
        </w:rPr>
        <w:t xml:space="preserve"> rid of requirements like inability to bear children and psychological incapacity. In 2021, these bills passed the House of </w:t>
      </w:r>
      <w:r w:rsidR="00347D10" w:rsidRPr="00835D6B">
        <w:rPr>
          <w:rFonts w:asciiTheme="minorBidi" w:hAnsiTheme="minorBidi" w:cstheme="minorBidi"/>
          <w:sz w:val="18"/>
          <w:szCs w:val="18"/>
        </w:rPr>
        <w:t>Representatives’ final</w:t>
      </w:r>
      <w:r w:rsidRPr="00835D6B">
        <w:rPr>
          <w:rFonts w:asciiTheme="minorBidi" w:hAnsiTheme="minorBidi" w:cstheme="minorBidi"/>
          <w:sz w:val="18"/>
          <w:szCs w:val="18"/>
        </w:rPr>
        <w:t xml:space="preserve"> reading, but ended up being voted down by the Senate, facing strong opposition from Catholic coalitions. This</w:t>
      </w:r>
      <w:r w:rsidRPr="00835D6B">
        <w:rPr>
          <w:rFonts w:asciiTheme="minorBidi" w:hAnsiTheme="minorBidi" w:cstheme="minorBidi"/>
          <w:sz w:val="18"/>
          <w:szCs w:val="18"/>
        </w:rPr>
        <w:t xml:space="preserve"> seems to be the constant battle for most Filipinos who advocate for divorce: the strong presence and influence of the Catholic church on government affairs stops progressive bills from passing in the Senate, the upper house of the legislature. Three out o</w:t>
      </w:r>
      <w:r w:rsidRPr="00835D6B">
        <w:rPr>
          <w:rFonts w:asciiTheme="minorBidi" w:hAnsiTheme="minorBidi" w:cstheme="minorBidi"/>
          <w:sz w:val="18"/>
          <w:szCs w:val="18"/>
        </w:rPr>
        <w:t xml:space="preserve">f five Filipinos want divorce to be legalized and in March of 2023 another bill seeking to legalize divorce was approved by a panel of representatives in the House. The House Committee on Population and Family Relations passed the substitute bill, and now </w:t>
      </w:r>
      <w:r w:rsidRPr="00835D6B">
        <w:rPr>
          <w:rFonts w:asciiTheme="minorBidi" w:hAnsiTheme="minorBidi" w:cstheme="minorBidi"/>
          <w:sz w:val="18"/>
          <w:szCs w:val="18"/>
        </w:rPr>
        <w:t xml:space="preserve">it needs to be approved by the House before making it to the Senate again. While support is still being garnered for this bill, legislators are confident that this bill has a real chance of passing. However, even though Filipinos are hopeful, the bill has </w:t>
      </w:r>
      <w:r w:rsidRPr="00835D6B">
        <w:rPr>
          <w:rFonts w:asciiTheme="minorBidi" w:hAnsiTheme="minorBidi" w:cstheme="minorBidi"/>
          <w:sz w:val="18"/>
          <w:szCs w:val="18"/>
        </w:rPr>
        <w:t>a long way to go before becoming law, and most importantly, actually being enforced. The divorce bill must not only allow divorce in circumstances of abuse, but also protect women who are financially vulnerable after separating from their husbands. Fathers</w:t>
      </w:r>
      <w:r w:rsidRPr="00835D6B">
        <w:rPr>
          <w:rFonts w:asciiTheme="minorBidi" w:hAnsiTheme="minorBidi" w:cstheme="minorBidi"/>
          <w:sz w:val="18"/>
          <w:szCs w:val="18"/>
        </w:rPr>
        <w:t xml:space="preserve"> and husbands must be held to high child support standards, and their ex-wives should have access to fair asset division, as well as the right to remarry if they wish. Furthermore, policies surrounding divorce should include provisions to aid Filipinas in </w:t>
      </w:r>
      <w:r w:rsidRPr="00835D6B">
        <w:rPr>
          <w:rFonts w:asciiTheme="minorBidi" w:hAnsiTheme="minorBidi" w:cstheme="minorBidi"/>
          <w:sz w:val="18"/>
          <w:szCs w:val="18"/>
        </w:rPr>
        <w:t>becoming financially empowered and independent.”</w:t>
      </w:r>
    </w:p>
  </w:footnote>
  <w:footnote w:id="14">
    <w:p w14:paraId="049EA4BC"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w:t>
      </w:r>
      <w:r w:rsidRPr="00835D6B">
        <w:rPr>
          <w:rFonts w:asciiTheme="minorBidi" w:eastAsia="Calibri" w:hAnsiTheme="minorBidi" w:cstheme="minorBidi"/>
          <w:sz w:val="18"/>
          <w:szCs w:val="18"/>
        </w:rPr>
        <w:t>An Act Prohibiting the Practice of Child Marriage and Imposing Penalties for Violations Thereof, Rep. Act No. 11596 (2021).</w:t>
      </w:r>
    </w:p>
  </w:footnote>
  <w:footnote w:id="15">
    <w:p w14:paraId="5522611D"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Michelle Abad (2022), Fast Facts: What causes child marriage in BARMM?, Rappler</w:t>
      </w:r>
      <w:r w:rsidRPr="00835D6B">
        <w:rPr>
          <w:rFonts w:asciiTheme="minorBidi" w:hAnsiTheme="minorBidi" w:cstheme="minorBidi"/>
          <w:sz w:val="18"/>
          <w:szCs w:val="18"/>
        </w:rPr>
        <w:t xml:space="preserve">, </w:t>
      </w:r>
      <w:hyperlink r:id="rId11" w:anchor=":~:text=On%20January%206%2C%20President%20Rodrigo,and%20girls%20from%20the%20practice">
        <w:r w:rsidRPr="00835D6B">
          <w:rPr>
            <w:rFonts w:asciiTheme="minorBidi" w:hAnsiTheme="minorBidi" w:cstheme="minorBidi"/>
            <w:color w:val="1155CC"/>
            <w:sz w:val="18"/>
            <w:szCs w:val="18"/>
            <w:u w:val="single"/>
          </w:rPr>
          <w:t>https://www.rappler.com/newsbreak/iq/things-to-know-causes-child-</w:t>
        </w:r>
        <w:r w:rsidRPr="00835D6B">
          <w:rPr>
            <w:rFonts w:asciiTheme="minorBidi" w:hAnsiTheme="minorBidi" w:cstheme="minorBidi"/>
            <w:color w:val="1155CC"/>
            <w:sz w:val="18"/>
            <w:szCs w:val="18"/>
            <w:u w:val="single"/>
          </w:rPr>
          <w:t>marriage-barmm/#:~:text=On%20January%206%2C%20President%20Rodrigo,and%20girls%20from%20the%20practice</w:t>
        </w:r>
      </w:hyperlink>
    </w:p>
  </w:footnote>
  <w:footnote w:id="16">
    <w:p w14:paraId="22F484CE"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Joint Shadow Report submitted to the CEDAW Committee, Supplementary Report for the Adoption of List of Issues 84th P</w:t>
      </w:r>
      <w:r w:rsidRPr="00835D6B">
        <w:rPr>
          <w:rFonts w:asciiTheme="minorBidi" w:hAnsiTheme="minorBidi" w:cstheme="minorBidi"/>
          <w:sz w:val="18"/>
          <w:szCs w:val="18"/>
        </w:rPr>
        <w:t xml:space="preserve">re-Sessional Working Group, submitted by Center for Reproductive Rights, </w:t>
      </w:r>
      <w:r w:rsidRPr="00835D6B">
        <w:rPr>
          <w:rFonts w:asciiTheme="minorBidi" w:hAnsiTheme="minorBidi" w:cstheme="minorBidi"/>
          <w:sz w:val="18"/>
          <w:szCs w:val="18"/>
        </w:rPr>
        <w:t>EnGendeRights, Inc, and 7 other organizations.</w:t>
      </w:r>
    </w:p>
  </w:footnote>
  <w:footnote w:id="17">
    <w:p w14:paraId="1997A290" w14:textId="77777777" w:rsidR="00A41274" w:rsidRPr="00835D6B" w:rsidRDefault="00571F84">
      <w:pPr>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Michelle Abad (2022), Fast Facts: What causes child marriage in BARMM?, Rappler, </w:t>
      </w:r>
      <w:hyperlink r:id="rId12" w:anchor=":~:text=On%20January%206%2C%20President%20Rodrigo,and%20girls%20from%20the%20practice">
        <w:r w:rsidRPr="00835D6B">
          <w:rPr>
            <w:rFonts w:asciiTheme="minorBidi" w:hAnsiTheme="minorBidi" w:cstheme="minorBidi"/>
            <w:color w:val="1155CC"/>
            <w:sz w:val="18"/>
            <w:szCs w:val="18"/>
            <w:u w:val="single"/>
          </w:rPr>
          <w:t>https://www.rappler.com/newsbreak/iq/things-to-know-causes-child-marriage-barmm/#:~:text=On%20January%206%2C%20President</w:t>
        </w:r>
        <w:r w:rsidRPr="00835D6B">
          <w:rPr>
            <w:rFonts w:asciiTheme="minorBidi" w:hAnsiTheme="minorBidi" w:cstheme="minorBidi"/>
            <w:color w:val="1155CC"/>
            <w:sz w:val="18"/>
            <w:szCs w:val="18"/>
            <w:u w:val="single"/>
          </w:rPr>
          <w:t>%20Rodrigo,and%20girls%20from%20the%20practice</w:t>
        </w:r>
      </w:hyperlink>
    </w:p>
  </w:footnote>
  <w:footnote w:id="18">
    <w:p w14:paraId="69442BFA" w14:textId="77777777" w:rsidR="004114F1" w:rsidRPr="00835D6B" w:rsidRDefault="004114F1" w:rsidP="004114F1">
      <w:pPr>
        <w:pStyle w:val="FootnoteText"/>
        <w:rPr>
          <w:rFonts w:asciiTheme="minorBidi" w:hAnsiTheme="minorBidi" w:cstheme="minorBidi"/>
          <w:sz w:val="18"/>
          <w:szCs w:val="18"/>
        </w:rPr>
      </w:pPr>
      <w:r w:rsidRPr="00835D6B">
        <w:rPr>
          <w:rStyle w:val="FootnoteReference"/>
          <w:rFonts w:asciiTheme="minorBidi" w:hAnsiTheme="minorBidi" w:cstheme="minorBidi"/>
          <w:sz w:val="18"/>
          <w:szCs w:val="18"/>
        </w:rPr>
        <w:footnoteRef/>
      </w:r>
      <w:r w:rsidRPr="00835D6B">
        <w:rPr>
          <w:rFonts w:asciiTheme="minorBidi" w:hAnsiTheme="minorBidi" w:cstheme="minorBidi"/>
          <w:sz w:val="18"/>
          <w:szCs w:val="18"/>
        </w:rPr>
        <w:t xml:space="preserve"> “Our Voices, Our Future: Understanding Risks and Adaptive Capacities to Prevent and Respond to Child Marriage in the BARMM (2022), Plan International, </w:t>
      </w:r>
      <w:hyperlink r:id="rId13" w:history="1">
        <w:r w:rsidRPr="00835D6B">
          <w:rPr>
            <w:rStyle w:val="Hyperlink"/>
            <w:rFonts w:asciiTheme="minorBidi" w:hAnsiTheme="minorBidi" w:cstheme="minorBidi"/>
            <w:sz w:val="18"/>
            <w:szCs w:val="18"/>
          </w:rPr>
          <w:t>https://plan-international.org/philippines/publications/our-voices-our-future/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0AD98" w14:textId="77777777" w:rsidR="00AE4BB8" w:rsidRDefault="00AE4B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32912" w14:textId="77777777" w:rsidR="00AE4BB8" w:rsidRDefault="00AE4B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C3D6E" w14:textId="77777777" w:rsidR="00AE4BB8" w:rsidRDefault="00AE4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5F85"/>
    <w:multiLevelType w:val="multilevel"/>
    <w:tmpl w:val="6D583752"/>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D77BFE"/>
    <w:multiLevelType w:val="multilevel"/>
    <w:tmpl w:val="9A9E3D36"/>
    <w:lvl w:ilvl="0">
      <w:start w:val="1"/>
      <w:numFmt w:val="decimal"/>
      <w:pStyle w:val="Heading2"/>
      <w:lvlText w:val="%1."/>
      <w:lvlJc w:val="left"/>
      <w:pPr>
        <w:tabs>
          <w:tab w:val="num" w:pos="720"/>
        </w:tabs>
        <w:ind w:left="720" w:hanging="720"/>
      </w:pPr>
      <w:rPr>
        <w:i w:val="0"/>
        <w:i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E733566"/>
    <w:multiLevelType w:val="multilevel"/>
    <w:tmpl w:val="73DAD366"/>
    <w:lvl w:ilvl="0">
      <w:start w:val="1"/>
      <w:numFmt w:val="bullet"/>
      <w:pStyle w:val="NoSpacing"/>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BBC6B40"/>
    <w:multiLevelType w:val="multilevel"/>
    <w:tmpl w:val="A9687D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DEE6204"/>
    <w:multiLevelType w:val="multilevel"/>
    <w:tmpl w:val="F16A1614"/>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5171539">
    <w:abstractNumId w:val="0"/>
  </w:num>
  <w:num w:numId="2" w16cid:durableId="1280725547">
    <w:abstractNumId w:val="4"/>
  </w:num>
  <w:num w:numId="3" w16cid:durableId="1486434616">
    <w:abstractNumId w:val="3"/>
  </w:num>
  <w:num w:numId="4" w16cid:durableId="1675573595">
    <w:abstractNumId w:val="5"/>
  </w:num>
  <w:num w:numId="5" w16cid:durableId="1810124370">
    <w:abstractNumId w:val="1"/>
  </w:num>
  <w:num w:numId="6" w16cid:durableId="4241140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274"/>
    <w:rsid w:val="000751D9"/>
    <w:rsid w:val="00094D2E"/>
    <w:rsid w:val="001935B0"/>
    <w:rsid w:val="001B4B8E"/>
    <w:rsid w:val="002B1B8A"/>
    <w:rsid w:val="002C486C"/>
    <w:rsid w:val="00347D10"/>
    <w:rsid w:val="003C3882"/>
    <w:rsid w:val="003F0EE6"/>
    <w:rsid w:val="004114F1"/>
    <w:rsid w:val="0045347C"/>
    <w:rsid w:val="004D6FCC"/>
    <w:rsid w:val="005034AF"/>
    <w:rsid w:val="00571F84"/>
    <w:rsid w:val="00652C65"/>
    <w:rsid w:val="008248BC"/>
    <w:rsid w:val="00835D6B"/>
    <w:rsid w:val="00A3087E"/>
    <w:rsid w:val="00A31831"/>
    <w:rsid w:val="00A41274"/>
    <w:rsid w:val="00A97DA6"/>
    <w:rsid w:val="00AE4BB8"/>
    <w:rsid w:val="00D67563"/>
    <w:rsid w:val="00DE3975"/>
    <w:rsid w:val="00E40EDC"/>
  </w:rsids>
  <m:mathPr>
    <m:mathFont m:val="Cambria Math"/>
    <m:brkBin m:val="before"/>
    <m:brkBinSub m:val="--"/>
    <m:smallFrac m:val="0"/>
    <m:dispDef/>
    <m:lMargin m:val="0"/>
    <m:rMargin m:val="0"/>
    <m:defJc m:val="centerGroup"/>
    <m:wrapIndent m:val="1440"/>
    <m:intLim m:val="subSup"/>
    <m:naryLim m:val="undOvr"/>
  </m:mathPr>
  <w:themeFontLan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5033"/>
  <w15:docId w15:val="{1B0C56B9-A1B2-8E4E-A78B-79A492794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90"/>
    <w:rPr>
      <w:lang w:eastAsia="zh-CN"/>
    </w:rPr>
  </w:style>
  <w:style w:type="paragraph" w:styleId="Heading1">
    <w:name w:val="heading 1"/>
    <w:basedOn w:val="Normal1"/>
    <w:next w:val="Normal1"/>
    <w:link w:val="Heading1Char"/>
    <w:uiPriority w:val="9"/>
    <w:qFormat/>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uiPriority w:val="9"/>
    <w:unhideWhenUsed/>
    <w:qFormat/>
    <w:rsid w:val="00892FA5"/>
    <w:pPr>
      <w:numPr>
        <w:numId w:val="5"/>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uiPriority w:val="9"/>
    <w:semiHidden/>
    <w:unhideWhenUsed/>
    <w:qFormat/>
    <w:rsid w:val="00E26F24"/>
    <w:pPr>
      <w:spacing w:line="240" w:lineRule="auto"/>
      <w:outlineLvl w:val="2"/>
    </w:pPr>
    <w:rPr>
      <w:rFonts w:ascii="Arial" w:eastAsia="Arial" w:hAnsi="Arial" w:cs="Arial"/>
      <w:b/>
    </w:rPr>
  </w:style>
  <w:style w:type="paragraph" w:styleId="Heading4">
    <w:name w:val="heading 4"/>
    <w:basedOn w:val="Normal1"/>
    <w:next w:val="Normal1"/>
    <w:link w:val="Heading4Char"/>
    <w:uiPriority w:val="9"/>
    <w:semiHidden/>
    <w:unhideWhenUsed/>
    <w:qFormat/>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uiPriority w:val="9"/>
    <w:semiHidden/>
    <w:unhideWhenUsed/>
    <w:qFormat/>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uiPriority w:val="9"/>
    <w:semiHidden/>
    <w:unhideWhenUsed/>
    <w:qFormat/>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link w:val="TitleChar"/>
    <w:uiPriority w:val="10"/>
    <w:qFormat/>
    <w:rsid w:val="00E26F24"/>
    <w:pPr>
      <w:spacing w:before="0" w:after="0"/>
    </w:pPr>
    <w:rPr>
      <w:smallCaps/>
      <w:color w:val="0673A5"/>
      <w:sz w:val="52"/>
      <w:szCs w:val="52"/>
    </w:rPr>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
    <w:next w:val="Normal"/>
    <w:link w:val="SubtitleChar"/>
    <w:uiPriority w:val="11"/>
    <w:qFormat/>
    <w:pPr>
      <w:pBdr>
        <w:top w:val="nil"/>
        <w:left w:val="nil"/>
        <w:bottom w:val="nil"/>
        <w:right w:val="nil"/>
        <w:between w:val="nil"/>
      </w:pBdr>
      <w:spacing w:before="120" w:after="160" w:line="264" w:lineRule="auto"/>
    </w:pPr>
    <w:rPr>
      <w:rFonts w:ascii="Corbel" w:eastAsia="Corbel" w:hAnsi="Corbel" w:cs="Corbel"/>
      <w:color w:val="404040"/>
      <w:sz w:val="22"/>
      <w:szCs w:val="22"/>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rPr>
  </w:style>
  <w:style w:type="character" w:styleId="PageNumber">
    <w:name w:val="page number"/>
    <w:basedOn w:val="DefaultParagraphFont"/>
    <w:uiPriority w:val="99"/>
    <w:semiHidden/>
    <w:unhideWhenUsed/>
    <w:rsid w:val="00F97BAE"/>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usawah.org" TargetMode="External"/><Relationship Id="rId18" Type="http://schemas.openxmlformats.org/officeDocument/2006/relationships/header" Target="header3.xml"/><Relationship Id="rId26"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mailto:musawah@musawah.org" TargetMode="External"/><Relationship Id="rId17" Type="http://schemas.openxmlformats.org/officeDocument/2006/relationships/footer" Target="footer2.xml"/><Relationship Id="rId25"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image" Target="media/image4.jpg"/><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3.jpg"/><Relationship Id="rId28" Type="http://schemas.openxmlformats.org/officeDocument/2006/relationships/footer" Target="footer6.xml"/><Relationship Id="rId10" Type="http://schemas.openxmlformats.org/officeDocument/2006/relationships/hyperlink" Target="about:blank" TargetMode="Externa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 Id="rId22" Type="http://schemas.openxmlformats.org/officeDocument/2006/relationships/image" Target="media/image2.jpg"/><Relationship Id="rId27" Type="http://schemas.openxmlformats.org/officeDocument/2006/relationships/image" Target="media/image7.jpe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gg-geo.org/?p=13576&amp;lang=en" TargetMode="External"/><Relationship Id="rId13" Type="http://schemas.openxmlformats.org/officeDocument/2006/relationships/hyperlink" Target="https://plan-international.org/philippines/publications/our-voices-our-future/" TargetMode="External"/><Relationship Id="rId3" Type="http://schemas.openxmlformats.org/officeDocument/2006/relationships/hyperlink" Target="https://www.state.gov/reports/2022-report-on-international-religious-freedom/philippines/" TargetMode="External"/><Relationship Id="rId7" Type="http://schemas.openxmlformats.org/officeDocument/2006/relationships/hyperlink" Target="https://psa.gov.ph/sdg/Philippines/baselinedata/gender_equality" TargetMode="External"/><Relationship Id="rId12" Type="http://schemas.openxmlformats.org/officeDocument/2006/relationships/hyperlink" Target="https://www.rappler.com/newsbreak/iq/things-to-know-causes-child-marriage-barmm/" TargetMode="External"/><Relationship Id="rId2" Type="http://schemas.openxmlformats.org/officeDocument/2006/relationships/hyperlink" Target="http://berkleycenter.georgetown.edu/posts/paradise-lies-at-the-feet-of-the-mother-muslim-women-s-rights-gender-roles-and-philippine-laws" TargetMode="External"/><Relationship Id="rId1" Type="http://schemas.openxmlformats.org/officeDocument/2006/relationships/hyperlink" Target="https://www.state.gov/reports/2022-report-on-international-religious-freedom/philippines/" TargetMode="External"/><Relationship Id="rId6" Type="http://schemas.openxmlformats.org/officeDocument/2006/relationships/hyperlink" Target="https://lawphil.net/statutes/presdecs/pd1977/pd_1083_1977.html" TargetMode="External"/><Relationship Id="rId11" Type="http://schemas.openxmlformats.org/officeDocument/2006/relationships/hyperlink" Target="https://www.rappler.com/newsbreak/iq/things-to-know-causes-child-marriage-barmm/" TargetMode="External"/><Relationship Id="rId5" Type="http://schemas.openxmlformats.org/officeDocument/2006/relationships/hyperlink" Target="https://www.state.gov/reports/2022-report-on-international-religious-freedom/philippines/" TargetMode="External"/><Relationship Id="rId10" Type="http://schemas.openxmlformats.org/officeDocument/2006/relationships/hyperlink" Target="https://igg-geo.org/?p=13576&amp;lang=en" TargetMode="External"/><Relationship Id="rId4" Type="http://schemas.openxmlformats.org/officeDocument/2006/relationships/hyperlink" Target="https://philippines.unfpa.org/en/node/15306" TargetMode="External"/><Relationship Id="rId9" Type="http://schemas.openxmlformats.org/officeDocument/2006/relationships/hyperlink" Target="https://deeply.thenewhumanitarian.org/womensadvancement/articles/2018/02/22/in-philippines-where-divorce-is-illegal-women-pay-the-pr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qFTXwWQjf9xNCXawDRbc9LIbEA==">CgMxLjAyCGguZ2pkZ3hzMgloLjMwajB6bGwyCWguMWZvYjl0ZTIJaC4zem55c2g3MgloLjJldDkycDAyCGgudHlqY3d0MgloLjNkeTZ2a20yCWguNGQzNG9nODIJaC4xdDNoNXNmOAByITFOdkJzRXViMXhVWUdaa3F5UWVmV3piSU5RN2Q2bDVYMQ==</go:docsCustomData>
</go:gDocsCustomXmlDataStorage>
</file>

<file path=customXml/itemProps1.xml><?xml version="1.0" encoding="utf-8"?>
<ds:datastoreItem xmlns:ds="http://schemas.openxmlformats.org/officeDocument/2006/customXml" ds:itemID="{4F5C0072-845C-CE4E-B322-5CD53D298A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2713</Words>
  <Characters>14927</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Waheedi, Salma</dc:creator>
  <cp:lastModifiedBy>Janna Iskakova</cp:lastModifiedBy>
  <cp:revision>2</cp:revision>
  <dcterms:created xsi:type="dcterms:W3CDTF">2023-09-15T13:10:00Z</dcterms:created>
  <dcterms:modified xsi:type="dcterms:W3CDTF">2023-09-15T13:10:00Z</dcterms:modified>
</cp:coreProperties>
</file>