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DD0C27" w14:textId="5084760E" w:rsidR="00CE1554" w:rsidRDefault="00380627">
      <w:r>
        <w:pict w14:anchorId="2926C115">
          <v:shapetype id="_x0000_t202" coordsize="21600,21600" o:spt="202" path="m,l,21600r21600,l21600,xe">
            <v:stroke joinstyle="miter"/>
            <v:path gradientshapeok="t" o:connecttype="rect"/>
          </v:shapetype>
          <v:shape id="DeepLBoxSPIDType" o:spid="_x0000_s2050" type="#_x0000_t202" alt="" style="position:absolute;margin-left:0;margin-top:0;width:50pt;height:50pt;z-index:251660288;visibility:hidden;mso-wrap-edited:f;mso-width-percent:0;mso-height-percent:0;mso-position-horizontal-relative:text;mso-position-vertical-relative:text;mso-width-percent:0;mso-height-percent:0">
            <o:lock v:ext="edit" selection="t"/>
          </v:shape>
        </w:pict>
      </w:r>
    </w:p>
    <w:tbl>
      <w:tblPr>
        <w:tblStyle w:val="TableGrid"/>
        <w:tblW w:w="1005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02"/>
        <w:gridCol w:w="3450"/>
        <w:gridCol w:w="3306"/>
      </w:tblGrid>
      <w:tr w:rsidR="0077387B" w:rsidRPr="0077387B" w14:paraId="246EB3A2" w14:textId="77777777" w:rsidTr="00767051">
        <w:trPr>
          <w:trHeight w:val="1834"/>
          <w:jc w:val="center"/>
        </w:trPr>
        <w:tc>
          <w:tcPr>
            <w:tcW w:w="3302" w:type="dxa"/>
            <w:vAlign w:val="center"/>
          </w:tcPr>
          <w:p w14:paraId="5B2802EB" w14:textId="77777777" w:rsidR="0077387B" w:rsidRPr="0077387B" w:rsidRDefault="00CD3FCA" w:rsidP="00BE1865">
            <w:pPr>
              <w:spacing w:before="120" w:after="120" w:line="276" w:lineRule="auto"/>
              <w:ind w:left="567" w:hanging="567"/>
              <w:jc w:val="center"/>
              <w:rPr>
                <w:rFonts w:ascii="Calibri Light" w:hAnsi="Calibri Light" w:cs="Calibri Light"/>
                <w:lang w:val="es-ES"/>
              </w:rPr>
            </w:pPr>
            <w:r w:rsidRPr="0077387B">
              <w:rPr>
                <w:rFonts w:ascii="Calibri Light" w:hAnsi="Calibri Light" w:cs="Calibri Light"/>
                <w:noProof/>
                <w:lang w:val="en-US"/>
              </w:rPr>
              <w:drawing>
                <wp:inline distT="0" distB="0" distL="0" distR="0" wp14:anchorId="42EE4664" wp14:editId="4A0F534D">
                  <wp:extent cx="1281383" cy="817200"/>
                  <wp:effectExtent l="0" t="0" r="0" b="2540"/>
                  <wp:docPr id="1" name="Imagen 1" descr="Logo LEAS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 LEASUR"/>
                          <pic:cNvPicPr/>
                        </pic:nvPicPr>
                        <pic:blipFill rotWithShape="1">
                          <a:blip r:embed="rId8" cstate="print">
                            <a:extLst>
                              <a:ext uri="{28A0092B-C50C-407E-A947-70E740481C1C}">
                                <a14:useLocalDpi xmlns:a14="http://schemas.microsoft.com/office/drawing/2010/main" val="0"/>
                              </a:ext>
                            </a:extLst>
                          </a:blip>
                          <a:srcRect r="26930"/>
                          <a:stretch/>
                        </pic:blipFill>
                        <pic:spPr bwMode="auto">
                          <a:xfrm>
                            <a:off x="0" y="0"/>
                            <a:ext cx="1281383" cy="817200"/>
                          </a:xfrm>
                          <a:prstGeom prst="rect">
                            <a:avLst/>
                          </a:prstGeom>
                          <a:ln>
                            <a:noFill/>
                          </a:ln>
                          <a:extLst>
                            <a:ext uri="{53640926-AAD7-44D8-BBD7-CCE9431645EC}">
                              <a14:shadowObscured xmlns:a14="http://schemas.microsoft.com/office/drawing/2010/main"/>
                            </a:ext>
                          </a:extLst>
                        </pic:spPr>
                      </pic:pic>
                    </a:graphicData>
                  </a:graphic>
                </wp:inline>
              </w:drawing>
            </w:r>
          </w:p>
        </w:tc>
        <w:tc>
          <w:tcPr>
            <w:tcW w:w="3450" w:type="dxa"/>
            <w:vAlign w:val="center"/>
          </w:tcPr>
          <w:p w14:paraId="2904C78A" w14:textId="77777777" w:rsidR="0077387B" w:rsidRPr="0077387B" w:rsidRDefault="00CD3FCA" w:rsidP="00BE1865">
            <w:pPr>
              <w:spacing w:before="120" w:after="120" w:line="276" w:lineRule="auto"/>
              <w:ind w:left="567" w:hanging="567"/>
              <w:jc w:val="center"/>
              <w:rPr>
                <w:rFonts w:ascii="Calibri Light" w:hAnsi="Calibri Light" w:cs="Calibri Light"/>
                <w:lang w:val="es-ES"/>
              </w:rPr>
            </w:pPr>
            <w:r w:rsidRPr="0077387B">
              <w:rPr>
                <w:rFonts w:ascii="Calibri Light" w:hAnsi="Calibri Light" w:cs="Calibri Light"/>
                <w:noProof/>
                <w:lang w:val="en-US"/>
              </w:rPr>
              <w:drawing>
                <wp:inline distT="0" distB="0" distL="0" distR="0" wp14:anchorId="1CDF7EDB" wp14:editId="4512639C">
                  <wp:extent cx="1561574" cy="817200"/>
                  <wp:effectExtent l="0" t="0" r="635" b="2540"/>
                  <wp:docPr id="1059164848" name="Imagen 1059164848" descr="Logo Movimiento de Acción Migra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164848" name="Imagen 1059164848" descr="Logo Movimiento de Acción Migran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61574" cy="817200"/>
                          </a:xfrm>
                          <a:prstGeom prst="rect">
                            <a:avLst/>
                          </a:prstGeom>
                          <a:noFill/>
                          <a:ln>
                            <a:noFill/>
                          </a:ln>
                        </pic:spPr>
                      </pic:pic>
                    </a:graphicData>
                  </a:graphic>
                </wp:inline>
              </w:drawing>
            </w:r>
          </w:p>
        </w:tc>
        <w:tc>
          <w:tcPr>
            <w:tcW w:w="3306" w:type="dxa"/>
            <w:vAlign w:val="center"/>
          </w:tcPr>
          <w:p w14:paraId="3767CEA0" w14:textId="77777777" w:rsidR="0077387B" w:rsidRPr="0077387B" w:rsidRDefault="0077387B" w:rsidP="00BE1865">
            <w:pPr>
              <w:spacing w:before="120" w:after="120" w:line="276" w:lineRule="auto"/>
              <w:ind w:left="567" w:hanging="567"/>
              <w:jc w:val="center"/>
              <w:rPr>
                <w:rFonts w:ascii="Calibri Light" w:hAnsi="Calibri Light" w:cs="Calibri Light"/>
                <w:noProof/>
                <w:lang w:val="es-ES"/>
              </w:rPr>
            </w:pPr>
            <w:r w:rsidRPr="0077387B">
              <w:rPr>
                <w:rFonts w:ascii="Calibri Light" w:hAnsi="Calibri Light" w:cs="Calibri Light"/>
                <w:noProof/>
                <w:lang w:val="es-ES"/>
              </w:rPr>
              <w:drawing>
                <wp:inline distT="0" distB="0" distL="0" distR="0" wp14:anchorId="5BE51A03" wp14:editId="666E4AD4">
                  <wp:extent cx="1047403" cy="1047403"/>
                  <wp:effectExtent l="0" t="0" r="635" b="635"/>
                  <wp:docPr id="1807359767" name="Imagen 1807359767" descr="FUNDACIÓN 1367, CASA MEMORIA JOSÉ DOMINGO CAÑ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359767" name="Imagen 1807359767" descr="FUNDACIÓN 1367, CASA MEMORIA JOSÉ DOMINGO CAÑAS"/>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51655" cy="1051655"/>
                          </a:xfrm>
                          <a:prstGeom prst="rect">
                            <a:avLst/>
                          </a:prstGeom>
                        </pic:spPr>
                      </pic:pic>
                    </a:graphicData>
                  </a:graphic>
                </wp:inline>
              </w:drawing>
            </w:r>
          </w:p>
        </w:tc>
      </w:tr>
      <w:tr w:rsidR="00CD3FCA" w:rsidRPr="0077387B" w14:paraId="1E7BF8F4" w14:textId="77777777" w:rsidTr="00767051">
        <w:trPr>
          <w:trHeight w:val="1834"/>
          <w:jc w:val="center"/>
        </w:trPr>
        <w:tc>
          <w:tcPr>
            <w:tcW w:w="3302" w:type="dxa"/>
            <w:vAlign w:val="center"/>
          </w:tcPr>
          <w:p w14:paraId="45EE09B8" w14:textId="77777777" w:rsidR="00CD3FCA" w:rsidRPr="0077387B" w:rsidRDefault="00CD3FCA" w:rsidP="00BE1865">
            <w:pPr>
              <w:spacing w:before="120" w:after="120" w:line="276" w:lineRule="auto"/>
              <w:ind w:left="567" w:hanging="567"/>
              <w:jc w:val="center"/>
              <w:rPr>
                <w:rFonts w:ascii="Calibri Light" w:hAnsi="Calibri Light" w:cs="Calibri Light"/>
                <w:noProof/>
                <w:lang w:val="es-ES"/>
              </w:rPr>
            </w:pPr>
            <w:r w:rsidRPr="0077387B">
              <w:rPr>
                <w:rFonts w:ascii="Calibri Light" w:hAnsi="Calibri Light" w:cs="Calibri Light"/>
                <w:noProof/>
                <w:lang w:val="en-US"/>
              </w:rPr>
              <w:drawing>
                <wp:inline distT="0" distB="0" distL="0" distR="0" wp14:anchorId="0CB244C5" wp14:editId="2E04E4BA">
                  <wp:extent cx="1976524" cy="864524"/>
                  <wp:effectExtent l="0" t="0" r="5080" b="0"/>
                  <wp:docPr id="1807359765" name="Imagen 1807359765" descr="logo Corporación Humanas, cnetro Regional de derechos Humanos y Justicia de Género"/>
                  <wp:cNvGraphicFramePr/>
                  <a:graphic xmlns:a="http://schemas.openxmlformats.org/drawingml/2006/main">
                    <a:graphicData uri="http://schemas.openxmlformats.org/drawingml/2006/picture">
                      <pic:pic xmlns:pic="http://schemas.openxmlformats.org/drawingml/2006/picture">
                        <pic:nvPicPr>
                          <pic:cNvPr id="2" name="Imagen 2" descr="logo Corporación Humanas, cnetro Regional de derechos Humanos y Justicia de Género"/>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64021" cy="902795"/>
                          </a:xfrm>
                          <a:prstGeom prst="rect">
                            <a:avLst/>
                          </a:prstGeom>
                          <a:noFill/>
                          <a:ln>
                            <a:noFill/>
                          </a:ln>
                        </pic:spPr>
                      </pic:pic>
                    </a:graphicData>
                  </a:graphic>
                </wp:inline>
              </w:drawing>
            </w:r>
          </w:p>
        </w:tc>
        <w:tc>
          <w:tcPr>
            <w:tcW w:w="3450" w:type="dxa"/>
            <w:vAlign w:val="center"/>
          </w:tcPr>
          <w:p w14:paraId="57F7B6B4" w14:textId="77777777" w:rsidR="00CD3FCA" w:rsidRPr="0077387B" w:rsidRDefault="00CD3FCA" w:rsidP="00BE1865">
            <w:pPr>
              <w:spacing w:before="120" w:after="120" w:line="276" w:lineRule="auto"/>
              <w:ind w:left="567" w:hanging="567"/>
              <w:jc w:val="center"/>
              <w:rPr>
                <w:rFonts w:ascii="Calibri Light" w:hAnsi="Calibri Light" w:cs="Calibri Light"/>
                <w:noProof/>
                <w:lang w:val="en-US"/>
              </w:rPr>
            </w:pPr>
            <w:r w:rsidRPr="0077387B">
              <w:rPr>
                <w:rFonts w:ascii="Calibri Light" w:hAnsi="Calibri Light" w:cs="Calibri Light"/>
                <w:noProof/>
                <w:lang w:val="es-ES"/>
              </w:rPr>
              <w:drawing>
                <wp:inline distT="0" distB="0" distL="0" distR="0" wp14:anchorId="270E4394" wp14:editId="5E32735F">
                  <wp:extent cx="1030778" cy="1094208"/>
                  <wp:effectExtent l="0" t="0" r="0" b="0"/>
                  <wp:docPr id="696223548" name="Imagen 5" descr="CORPORACIÓN CIRCULO EMANCIPADOR DE MUJERES Y NIÑAS CON DISCAPACIDAD DE CHILE, CIMUNID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223548" name="Imagen 5" descr="CORPORACIÓN CIRCULO EMANCIPADOR DE MUJERES Y NIÑAS CON DISCAPACIDAD DE CHILE, CIMUNIDIS"/>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33322" cy="1096909"/>
                          </a:xfrm>
                          <a:prstGeom prst="rect">
                            <a:avLst/>
                          </a:prstGeom>
                        </pic:spPr>
                      </pic:pic>
                    </a:graphicData>
                  </a:graphic>
                </wp:inline>
              </w:drawing>
            </w:r>
          </w:p>
        </w:tc>
        <w:tc>
          <w:tcPr>
            <w:tcW w:w="3306" w:type="dxa"/>
            <w:vAlign w:val="center"/>
          </w:tcPr>
          <w:p w14:paraId="5528EF95" w14:textId="77777777" w:rsidR="00CD3FCA" w:rsidRPr="0077387B" w:rsidRDefault="00CD3FCA" w:rsidP="00BE1865">
            <w:pPr>
              <w:spacing w:before="120" w:after="120" w:line="276" w:lineRule="auto"/>
              <w:ind w:left="567" w:hanging="567"/>
              <w:jc w:val="center"/>
              <w:rPr>
                <w:rFonts w:ascii="Calibri Light" w:hAnsi="Calibri Light" w:cs="Calibri Light"/>
                <w:noProof/>
                <w:lang w:val="es-ES"/>
              </w:rPr>
            </w:pPr>
            <w:r w:rsidRPr="0077387B">
              <w:rPr>
                <w:rFonts w:ascii="Calibri Light" w:hAnsi="Calibri Light" w:cs="Calibri Light"/>
                <w:noProof/>
                <w:lang w:val="en-US"/>
              </w:rPr>
              <w:drawing>
                <wp:inline distT="0" distB="0" distL="0" distR="0" wp14:anchorId="247F2615" wp14:editId="3CE4B2CB">
                  <wp:extent cx="1610279" cy="631767"/>
                  <wp:effectExtent l="0" t="0" r="0" b="0"/>
                  <wp:docPr id="4" name="0 Imagen" descr="Logo Corporación Opción"/>
                  <wp:cNvGraphicFramePr/>
                  <a:graphic xmlns:a="http://schemas.openxmlformats.org/drawingml/2006/main">
                    <a:graphicData uri="http://schemas.openxmlformats.org/drawingml/2006/picture">
                      <pic:pic xmlns:pic="http://schemas.openxmlformats.org/drawingml/2006/picture">
                        <pic:nvPicPr>
                          <pic:cNvPr id="4" name="0 Imagen" descr="Logo Corporación Opción"/>
                          <pic:cNvPicPr/>
                        </pic:nvPicPr>
                        <pic:blipFill>
                          <a:blip r:embed="rId13"/>
                          <a:stretch>
                            <a:fillRect/>
                          </a:stretch>
                        </pic:blipFill>
                        <pic:spPr>
                          <a:xfrm>
                            <a:off x="0" y="0"/>
                            <a:ext cx="1613634" cy="633083"/>
                          </a:xfrm>
                          <a:prstGeom prst="rect">
                            <a:avLst/>
                          </a:prstGeom>
                        </pic:spPr>
                      </pic:pic>
                    </a:graphicData>
                  </a:graphic>
                </wp:inline>
              </w:drawing>
            </w:r>
          </w:p>
        </w:tc>
      </w:tr>
      <w:tr w:rsidR="0077387B" w:rsidRPr="0077387B" w14:paraId="04B1039D" w14:textId="77777777" w:rsidTr="00767051">
        <w:trPr>
          <w:trHeight w:val="2066"/>
          <w:jc w:val="center"/>
        </w:trPr>
        <w:tc>
          <w:tcPr>
            <w:tcW w:w="3302" w:type="dxa"/>
            <w:vAlign w:val="bottom"/>
          </w:tcPr>
          <w:p w14:paraId="150A699B" w14:textId="77777777" w:rsidR="0077387B" w:rsidRPr="0077387B" w:rsidRDefault="0077387B" w:rsidP="00CD3FCA">
            <w:pPr>
              <w:spacing w:before="120" w:after="120" w:line="276" w:lineRule="auto"/>
              <w:ind w:left="306" w:hanging="306"/>
              <w:jc w:val="both"/>
              <w:rPr>
                <w:rFonts w:ascii="Calibri Light" w:hAnsi="Calibri Light" w:cs="Calibri Light"/>
                <w:lang w:val="es-ES"/>
              </w:rPr>
            </w:pPr>
            <w:r w:rsidRPr="0077387B">
              <w:rPr>
                <w:rFonts w:ascii="Calibri Light" w:hAnsi="Calibri Light" w:cs="Calibri Light"/>
                <w:lang w:val="es-ES"/>
              </w:rPr>
              <w:t xml:space="preserve">                            </w:t>
            </w:r>
            <w:r w:rsidR="00CD3FCA" w:rsidRPr="00CB11B5">
              <w:rPr>
                <w:rFonts w:ascii="Calibri Light" w:eastAsia="Calibri" w:hAnsi="Calibri Light" w:cs="Calibri Light"/>
                <w:noProof/>
                <w:lang w:val="en-CA"/>
              </w:rPr>
              <w:drawing>
                <wp:inline distT="114300" distB="114300" distL="114300" distR="114300" wp14:anchorId="77C95F8C" wp14:editId="0BB3352D">
                  <wp:extent cx="1604357" cy="1063625"/>
                  <wp:effectExtent l="0" t="0" r="0" b="3175"/>
                  <wp:docPr id="1313856956" name="image1.png" descr="ORGANIZANDO TRANS DIVERSIDADES, OTD"/>
                  <wp:cNvGraphicFramePr/>
                  <a:graphic xmlns:a="http://schemas.openxmlformats.org/drawingml/2006/main">
                    <a:graphicData uri="http://schemas.openxmlformats.org/drawingml/2006/picture">
                      <pic:pic xmlns:pic="http://schemas.openxmlformats.org/drawingml/2006/picture">
                        <pic:nvPicPr>
                          <pic:cNvPr id="1313856956" name="image1.png" descr="ORGANIZANDO TRANS DIVERSIDADES, OTD"/>
                          <pic:cNvPicPr preferRelativeResize="0"/>
                        </pic:nvPicPr>
                        <pic:blipFill>
                          <a:blip r:embed="rId14"/>
                          <a:srcRect/>
                          <a:stretch>
                            <a:fillRect/>
                          </a:stretch>
                        </pic:blipFill>
                        <pic:spPr>
                          <a:xfrm>
                            <a:off x="0" y="0"/>
                            <a:ext cx="1610995" cy="1068026"/>
                          </a:xfrm>
                          <a:prstGeom prst="rect">
                            <a:avLst/>
                          </a:prstGeom>
                          <a:ln/>
                        </pic:spPr>
                      </pic:pic>
                    </a:graphicData>
                  </a:graphic>
                </wp:inline>
              </w:drawing>
            </w:r>
          </w:p>
          <w:p w14:paraId="4B82254B" w14:textId="77777777" w:rsidR="0077387B" w:rsidRPr="0077387B" w:rsidRDefault="0077387B" w:rsidP="00BE1865">
            <w:pPr>
              <w:spacing w:before="120" w:after="120" w:line="276" w:lineRule="auto"/>
              <w:ind w:left="567" w:hanging="567"/>
              <w:rPr>
                <w:rFonts w:ascii="Calibri Light" w:hAnsi="Calibri Light" w:cs="Calibri Light"/>
                <w:lang w:val="es-ES"/>
              </w:rPr>
            </w:pPr>
            <w:r w:rsidRPr="0077387B">
              <w:rPr>
                <w:rFonts w:ascii="Calibri Light" w:hAnsi="Calibri Light" w:cs="Calibri Light"/>
                <w:lang w:val="es-ES"/>
              </w:rPr>
              <w:t xml:space="preserve">          </w:t>
            </w:r>
          </w:p>
        </w:tc>
        <w:tc>
          <w:tcPr>
            <w:tcW w:w="3450" w:type="dxa"/>
            <w:vAlign w:val="center"/>
          </w:tcPr>
          <w:p w14:paraId="5ADD7ABF" w14:textId="77777777" w:rsidR="0077387B" w:rsidRPr="0077387B" w:rsidRDefault="00CD3FCA" w:rsidP="00BE1865">
            <w:pPr>
              <w:spacing w:before="120" w:after="120" w:line="276" w:lineRule="auto"/>
              <w:jc w:val="center"/>
              <w:rPr>
                <w:rFonts w:ascii="Calibri Light" w:hAnsi="Calibri Light" w:cs="Calibri Light"/>
                <w:lang w:val="es-ES"/>
              </w:rPr>
            </w:pPr>
            <w:r w:rsidRPr="0077387B">
              <w:rPr>
                <w:rFonts w:ascii="Calibri Light" w:hAnsi="Calibri Light" w:cs="Calibri Light"/>
                <w:noProof/>
                <w:lang w:val="es-ES"/>
              </w:rPr>
              <w:drawing>
                <wp:anchor distT="0" distB="0" distL="114300" distR="114300" simplePos="0" relativeHeight="251659264" behindDoc="0" locked="0" layoutInCell="1" allowOverlap="1" wp14:anchorId="1D9671A3" wp14:editId="17DBAC36">
                  <wp:simplePos x="0" y="0"/>
                  <wp:positionH relativeFrom="margin">
                    <wp:posOffset>-894080</wp:posOffset>
                  </wp:positionH>
                  <wp:positionV relativeFrom="margin">
                    <wp:posOffset>-3067050</wp:posOffset>
                  </wp:positionV>
                  <wp:extent cx="1920875" cy="816610"/>
                  <wp:effectExtent l="0" t="0" r="0" b="0"/>
                  <wp:wrapSquare wrapText="bothSides"/>
                  <wp:docPr id="772232232" name="Picture 5" descr="A blue green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232232" name="Picture 5" descr="A blue green and black logo&#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20875" cy="816610"/>
                          </a:xfrm>
                          <a:prstGeom prst="rect">
                            <a:avLst/>
                          </a:prstGeom>
                        </pic:spPr>
                      </pic:pic>
                    </a:graphicData>
                  </a:graphic>
                  <wp14:sizeRelH relativeFrom="margin">
                    <wp14:pctWidth>0</wp14:pctWidth>
                  </wp14:sizeRelH>
                  <wp14:sizeRelV relativeFrom="margin">
                    <wp14:pctHeight>0</wp14:pctHeight>
                  </wp14:sizeRelV>
                </wp:anchor>
              </w:drawing>
            </w:r>
          </w:p>
        </w:tc>
        <w:tc>
          <w:tcPr>
            <w:tcW w:w="3306" w:type="dxa"/>
            <w:vAlign w:val="center"/>
          </w:tcPr>
          <w:p w14:paraId="7DBADCAE" w14:textId="77777777" w:rsidR="0077387B" w:rsidRPr="0077387B" w:rsidRDefault="0077387B" w:rsidP="00BE1865">
            <w:pPr>
              <w:spacing w:before="120" w:after="120" w:line="276" w:lineRule="auto"/>
              <w:jc w:val="center"/>
              <w:rPr>
                <w:rFonts w:ascii="Calibri Light" w:hAnsi="Calibri Light" w:cs="Calibri Light"/>
                <w:noProof/>
                <w:color w:val="000000"/>
                <w:bdr w:val="none" w:sz="0" w:space="0" w:color="auto" w:frame="1"/>
              </w:rPr>
            </w:pPr>
            <w:r w:rsidRPr="0077387B">
              <w:rPr>
                <w:rFonts w:ascii="Calibri Light" w:hAnsi="Calibri Light" w:cs="Calibri Light"/>
                <w:noProof/>
                <w:color w:val="000000"/>
                <w:bdr w:val="none" w:sz="0" w:space="0" w:color="auto" w:frame="1"/>
              </w:rPr>
              <w:drawing>
                <wp:inline distT="0" distB="0" distL="0" distR="0" wp14:anchorId="32B21217" wp14:editId="26FD72DE">
                  <wp:extent cx="729852" cy="817200"/>
                  <wp:effectExtent l="0" t="0" r="0" b="2540"/>
                  <wp:docPr id="2039563324" name="Imagen 4" descr="OBSERVATORIO DE VIOLENCIA INSTITUCIONAL EN CHILE, OV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563324" name="Imagen 4" descr="OBSERVATORIO DE VIOLENCIA INSTITUCIONAL EN CHILE, OVIC"/>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29852" cy="817200"/>
                          </a:xfrm>
                          <a:prstGeom prst="rect">
                            <a:avLst/>
                          </a:prstGeom>
                          <a:noFill/>
                          <a:ln>
                            <a:noFill/>
                          </a:ln>
                        </pic:spPr>
                      </pic:pic>
                    </a:graphicData>
                  </a:graphic>
                </wp:inline>
              </w:drawing>
            </w:r>
          </w:p>
        </w:tc>
      </w:tr>
    </w:tbl>
    <w:p w14:paraId="15E45004" w14:textId="77777777" w:rsidR="0077387B" w:rsidRPr="0089094C" w:rsidRDefault="0077387B" w:rsidP="0077387B">
      <w:pPr>
        <w:spacing w:line="276" w:lineRule="auto"/>
        <w:jc w:val="center"/>
        <w:rPr>
          <w:rFonts w:ascii="Calibri Light" w:hAnsi="Calibri Light" w:cs="Calibri Light"/>
          <w:b/>
          <w:bCs/>
          <w:color w:val="000000" w:themeColor="text1"/>
          <w:sz w:val="28"/>
          <w:szCs w:val="28"/>
          <w:lang w:val="en-US"/>
        </w:rPr>
      </w:pPr>
      <w:r w:rsidRPr="0089094C">
        <w:rPr>
          <w:rFonts w:ascii="Calibri Light" w:eastAsia="Calibri" w:hAnsi="Calibri Light" w:cs="Calibri Light"/>
          <w:b/>
          <w:bCs/>
          <w:smallCaps/>
          <w:color w:val="000000" w:themeColor="text1"/>
          <w:sz w:val="28"/>
          <w:szCs w:val="28"/>
          <w:lang w:val="en-US"/>
        </w:rPr>
        <w:t>Alternative Report for the Review of Chile’s Status before the Committee on the    Rights of Persons with Disabilities at its 35th session.</w:t>
      </w:r>
    </w:p>
    <w:p w14:paraId="72DE62D8" w14:textId="77777777" w:rsidR="0077387B" w:rsidRPr="0089094C" w:rsidRDefault="0077387B" w:rsidP="0077387B">
      <w:pPr>
        <w:spacing w:line="276" w:lineRule="auto"/>
        <w:jc w:val="center"/>
        <w:rPr>
          <w:rFonts w:ascii="Calibri Light" w:hAnsi="Calibri Light" w:cs="Calibri Light"/>
          <w:color w:val="000000" w:themeColor="text1"/>
          <w:sz w:val="28"/>
          <w:szCs w:val="28"/>
          <w:lang w:val="en-US"/>
        </w:rPr>
      </w:pPr>
      <w:r w:rsidRPr="0089094C">
        <w:rPr>
          <w:rFonts w:ascii="Calibri Light" w:eastAsia="Calibri" w:hAnsi="Calibri Light" w:cs="Calibri Light"/>
          <w:smallCaps/>
          <w:color w:val="000000" w:themeColor="text1"/>
          <w:sz w:val="28"/>
          <w:szCs w:val="28"/>
          <w:lang w:val="en-US"/>
        </w:rPr>
        <w:t>(August 12–27, 2026)</w:t>
      </w:r>
    </w:p>
    <w:p w14:paraId="5882FDEA" w14:textId="77777777" w:rsidR="0077387B" w:rsidRPr="0089094C" w:rsidRDefault="0077387B" w:rsidP="000647E0">
      <w:pPr>
        <w:spacing w:line="276" w:lineRule="auto"/>
        <w:jc w:val="center"/>
        <w:rPr>
          <w:rFonts w:ascii="Calibri Light" w:hAnsi="Calibri Light" w:cs="Calibri Light"/>
          <w:color w:val="000000" w:themeColor="text1"/>
          <w:sz w:val="28"/>
          <w:szCs w:val="28"/>
          <w:lang w:val="en-US"/>
        </w:rPr>
      </w:pPr>
      <w:r w:rsidRPr="0089094C">
        <w:rPr>
          <w:rFonts w:ascii="Calibri Light" w:eastAsia="Calibri" w:hAnsi="Calibri Light" w:cs="Calibri Light"/>
          <w:smallCaps/>
          <w:color w:val="000000" w:themeColor="text1"/>
          <w:sz w:val="28"/>
          <w:szCs w:val="28"/>
          <w:lang w:val="en-US"/>
        </w:rPr>
        <w:t>Combined Second through Fourth Periodic Reports of the State of Chile</w:t>
      </w:r>
    </w:p>
    <w:p w14:paraId="3453E72E" w14:textId="77777777" w:rsidR="000647E0" w:rsidRPr="0089094C" w:rsidRDefault="000647E0" w:rsidP="000647E0">
      <w:pPr>
        <w:spacing w:line="276" w:lineRule="auto"/>
        <w:jc w:val="center"/>
        <w:rPr>
          <w:rFonts w:ascii="Calibri Light" w:hAnsi="Calibri Light" w:cs="Calibri Light"/>
          <w:color w:val="000000" w:themeColor="text1"/>
          <w:sz w:val="28"/>
          <w:szCs w:val="28"/>
          <w:lang w:val="en-US"/>
        </w:rPr>
      </w:pPr>
    </w:p>
    <w:p w14:paraId="28C53A23" w14:textId="34B1B1FC" w:rsidR="00767051" w:rsidRDefault="0077387B" w:rsidP="00767051">
      <w:pPr>
        <w:pBdr>
          <w:bottom w:val="single" w:sz="4" w:space="1" w:color="auto"/>
        </w:pBdr>
        <w:suppressAutoHyphens w:val="0"/>
        <w:spacing w:line="276" w:lineRule="auto"/>
        <w:ind w:left="567" w:hanging="567"/>
        <w:jc w:val="center"/>
        <w:rPr>
          <w:rFonts w:ascii="Calibri Light" w:eastAsia="Calibri" w:hAnsi="Calibri Light" w:cs="Calibri Light"/>
          <w:b/>
          <w:bCs/>
          <w:smallCaps/>
          <w:sz w:val="32"/>
          <w:szCs w:val="32"/>
          <w:lang w:val="es-ES" w:eastAsia="en-US" w:bidi="ar-SA"/>
        </w:rPr>
      </w:pPr>
      <w:r w:rsidRPr="005776F6">
        <w:rPr>
          <w:rFonts w:ascii="Calibri Light" w:eastAsia="Calibri" w:hAnsi="Calibri Light" w:cs="Calibri Light"/>
          <w:b/>
          <w:bCs/>
          <w:smallCaps/>
          <w:sz w:val="32"/>
          <w:szCs w:val="32"/>
          <w:lang w:val="es-ES" w:eastAsia="en-US" w:bidi="ar-SA"/>
        </w:rPr>
        <w:t>Coalition of Human Rights Organizations</w:t>
      </w:r>
    </w:p>
    <w:p w14:paraId="11D89C24" w14:textId="2530CCC6" w:rsidR="0077387B" w:rsidRPr="00767051" w:rsidRDefault="00767051" w:rsidP="00767051">
      <w:pPr>
        <w:pBdr>
          <w:bottom w:val="single" w:sz="4" w:space="1" w:color="auto"/>
        </w:pBdr>
        <w:suppressAutoHyphens w:val="0"/>
        <w:spacing w:line="276" w:lineRule="auto"/>
        <w:ind w:left="567" w:hanging="567"/>
        <w:jc w:val="center"/>
        <w:rPr>
          <w:rFonts w:ascii="Calibri Light" w:eastAsia="Calibri" w:hAnsi="Calibri Light" w:cs="Calibri Light"/>
          <w:b/>
          <w:bCs/>
          <w:smallCaps/>
          <w:sz w:val="24"/>
          <w:szCs w:val="24"/>
          <w:lang w:val="es-ES" w:eastAsia="en-US" w:bidi="ar-SA"/>
        </w:rPr>
      </w:pPr>
      <w:r w:rsidRPr="00767051">
        <w:rPr>
          <w:rFonts w:ascii="Calibri Light" w:eastAsia="Calibri" w:hAnsi="Calibri Light" w:cs="Calibri Light"/>
          <w:b/>
          <w:bCs/>
          <w:smallCaps/>
          <w:sz w:val="24"/>
          <w:szCs w:val="24"/>
          <w:lang w:val="es-ES" w:eastAsia="en-US" w:bidi="ar-SA"/>
        </w:rPr>
        <w:t xml:space="preserve">articulación de derechos humanos </w:t>
      </w:r>
    </w:p>
    <w:tbl>
      <w:tblPr>
        <w:tblStyle w:val="TableGrid"/>
        <w:tblW w:w="920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09"/>
      </w:tblGrid>
      <w:tr w:rsidR="0077387B" w:rsidRPr="005776F6" w14:paraId="7415BB26" w14:textId="77777777" w:rsidTr="00767051">
        <w:trPr>
          <w:jc w:val="center"/>
        </w:trPr>
        <w:tc>
          <w:tcPr>
            <w:tcW w:w="9209" w:type="dxa"/>
          </w:tcPr>
          <w:p w14:paraId="4339C6E2" w14:textId="77777777" w:rsidR="00767051" w:rsidRDefault="00767051" w:rsidP="00BE1865">
            <w:pPr>
              <w:suppressAutoHyphens w:val="0"/>
              <w:spacing w:before="120" w:after="120" w:line="276" w:lineRule="auto"/>
              <w:ind w:left="567" w:hanging="567"/>
              <w:contextualSpacing/>
              <w:jc w:val="center"/>
              <w:rPr>
                <w:rFonts w:ascii="Calibri Light" w:eastAsia="Calibri" w:hAnsi="Calibri Light" w:cs="Calibri Light"/>
                <w:smallCaps/>
                <w:sz w:val="24"/>
                <w:szCs w:val="24"/>
                <w:lang w:val="es-ES" w:eastAsia="en-US" w:bidi="ar-SA"/>
              </w:rPr>
            </w:pPr>
          </w:p>
          <w:p w14:paraId="3DEACF0B" w14:textId="6B12970D" w:rsidR="0077387B" w:rsidRPr="005776F6" w:rsidRDefault="00767051" w:rsidP="00BE1865">
            <w:pPr>
              <w:suppressAutoHyphens w:val="0"/>
              <w:spacing w:before="120" w:after="120" w:line="276" w:lineRule="auto"/>
              <w:ind w:left="567" w:hanging="567"/>
              <w:contextualSpacing/>
              <w:jc w:val="center"/>
              <w:rPr>
                <w:rFonts w:ascii="Calibri Light" w:eastAsia="Calibri" w:hAnsi="Calibri Light" w:cs="Calibri Light"/>
                <w:smallCaps/>
                <w:sz w:val="24"/>
                <w:szCs w:val="24"/>
                <w:lang w:val="es-ES" w:eastAsia="en-US" w:bidi="ar-SA"/>
              </w:rPr>
            </w:pPr>
            <w:r w:rsidRPr="005776F6">
              <w:rPr>
                <w:rFonts w:ascii="Calibri Light" w:eastAsia="Calibri" w:hAnsi="Calibri Light" w:cs="Calibri Light"/>
                <w:smallCaps/>
                <w:sz w:val="24"/>
                <w:szCs w:val="24"/>
                <w:lang w:val="es-ES" w:eastAsia="en-US" w:bidi="ar-SA"/>
              </w:rPr>
              <w:t>Circulo Emancipador de Mujeres y Niñas con Discapacidad de Chile</w:t>
            </w:r>
            <w:r>
              <w:rPr>
                <w:rFonts w:ascii="Calibri Light" w:eastAsia="Calibri" w:hAnsi="Calibri Light" w:cs="Calibri Light"/>
                <w:smallCaps/>
                <w:sz w:val="24"/>
                <w:szCs w:val="24"/>
                <w:lang w:val="es-ES" w:eastAsia="en-US" w:bidi="ar-SA"/>
              </w:rPr>
              <w:t xml:space="preserve">, </w:t>
            </w:r>
            <w:r w:rsidRPr="005776F6">
              <w:rPr>
                <w:rFonts w:ascii="Calibri Light" w:eastAsia="Calibri" w:hAnsi="Calibri Light" w:cs="Calibri Light"/>
                <w:smallCaps/>
                <w:sz w:val="24"/>
                <w:szCs w:val="24"/>
                <w:lang w:val="es-ES" w:eastAsia="en-US" w:bidi="ar-SA"/>
              </w:rPr>
              <w:t xml:space="preserve">Cimunidis </w:t>
            </w:r>
          </w:p>
        </w:tc>
      </w:tr>
      <w:tr w:rsidR="0077387B" w:rsidRPr="0089094C" w14:paraId="6C17DED5" w14:textId="77777777" w:rsidTr="00767051">
        <w:trPr>
          <w:jc w:val="center"/>
        </w:trPr>
        <w:tc>
          <w:tcPr>
            <w:tcW w:w="9209" w:type="dxa"/>
          </w:tcPr>
          <w:p w14:paraId="00B99F10" w14:textId="24DF8DFA" w:rsidR="0077387B" w:rsidRPr="0089094C" w:rsidRDefault="00767051" w:rsidP="00BE1865">
            <w:pPr>
              <w:suppressAutoHyphens w:val="0"/>
              <w:spacing w:before="120" w:after="120" w:line="276" w:lineRule="auto"/>
              <w:ind w:left="567" w:hanging="567"/>
              <w:contextualSpacing/>
              <w:jc w:val="center"/>
              <w:rPr>
                <w:rFonts w:ascii="Calibri Light" w:eastAsia="Calibri" w:hAnsi="Calibri Light" w:cs="Calibri Light"/>
                <w:smallCaps/>
                <w:sz w:val="24"/>
                <w:szCs w:val="24"/>
                <w:lang w:val="en-US" w:eastAsia="en-US" w:bidi="ar-SA"/>
              </w:rPr>
            </w:pPr>
            <w:r w:rsidRPr="0089094C">
              <w:rPr>
                <w:rFonts w:ascii="Calibri Light" w:eastAsia="Calibri" w:hAnsi="Calibri Light" w:cs="Calibri Light"/>
                <w:smallCaps/>
                <w:sz w:val="24"/>
                <w:szCs w:val="24"/>
                <w:lang w:val="en-US" w:eastAsia="en-US" w:bidi="ar-SA"/>
              </w:rPr>
              <w:t>Corporación Humanas, Regional Center for Human Rights and Gender Justice</w:t>
            </w:r>
          </w:p>
        </w:tc>
      </w:tr>
      <w:tr w:rsidR="0077387B" w:rsidRPr="005776F6" w14:paraId="44C340CC" w14:textId="77777777" w:rsidTr="00767051">
        <w:trPr>
          <w:jc w:val="center"/>
        </w:trPr>
        <w:tc>
          <w:tcPr>
            <w:tcW w:w="9209" w:type="dxa"/>
          </w:tcPr>
          <w:p w14:paraId="6ACC9028" w14:textId="480DE742" w:rsidR="0077387B" w:rsidRPr="005776F6" w:rsidRDefault="00767051" w:rsidP="00767051">
            <w:pPr>
              <w:suppressAutoHyphens w:val="0"/>
              <w:spacing w:before="120" w:after="120" w:line="276" w:lineRule="auto"/>
              <w:contextualSpacing/>
              <w:jc w:val="center"/>
              <w:rPr>
                <w:rFonts w:ascii="Calibri Light" w:eastAsia="Calibri" w:hAnsi="Calibri Light" w:cs="Calibri Light"/>
                <w:smallCaps/>
                <w:sz w:val="24"/>
                <w:szCs w:val="24"/>
                <w:lang w:val="es-ES" w:eastAsia="en-US" w:bidi="ar-SA"/>
              </w:rPr>
            </w:pPr>
            <w:r w:rsidRPr="005776F6">
              <w:rPr>
                <w:rFonts w:ascii="Calibri Light" w:eastAsia="Calibri" w:hAnsi="Calibri Light" w:cs="Calibri Light"/>
                <w:smallCaps/>
                <w:sz w:val="24"/>
                <w:szCs w:val="24"/>
                <w:lang w:val="es-ES" w:eastAsia="en-US" w:bidi="ar-SA"/>
              </w:rPr>
              <w:t>Corporación Opción</w:t>
            </w:r>
          </w:p>
        </w:tc>
      </w:tr>
      <w:tr w:rsidR="0077387B" w:rsidRPr="005776F6" w14:paraId="4F6C1AB1" w14:textId="77777777" w:rsidTr="00767051">
        <w:trPr>
          <w:jc w:val="center"/>
        </w:trPr>
        <w:tc>
          <w:tcPr>
            <w:tcW w:w="9209" w:type="dxa"/>
          </w:tcPr>
          <w:p w14:paraId="1199AC1A" w14:textId="77777777" w:rsidR="0077387B" w:rsidRPr="005776F6" w:rsidRDefault="0077387B" w:rsidP="00BE1865">
            <w:pPr>
              <w:suppressAutoHyphens w:val="0"/>
              <w:spacing w:before="120" w:after="120" w:line="276" w:lineRule="auto"/>
              <w:contextualSpacing/>
              <w:jc w:val="center"/>
              <w:rPr>
                <w:rFonts w:ascii="Calibri Light" w:eastAsia="Calibri" w:hAnsi="Calibri Light" w:cs="Calibri Light"/>
                <w:smallCaps/>
                <w:sz w:val="24"/>
                <w:szCs w:val="24"/>
                <w:lang w:val="es-ES" w:eastAsia="en-US" w:bidi="ar-SA"/>
              </w:rPr>
            </w:pPr>
            <w:r w:rsidRPr="005776F6">
              <w:rPr>
                <w:rFonts w:ascii="Calibri Light" w:eastAsia="Calibri" w:hAnsi="Calibri Light" w:cs="Calibri Light"/>
                <w:smallCaps/>
                <w:sz w:val="24"/>
                <w:szCs w:val="24"/>
                <w:lang w:val="es-ES" w:eastAsia="en-US" w:bidi="ar-SA"/>
              </w:rPr>
              <w:t>Fundación</w:t>
            </w:r>
            <w:r w:rsidRPr="005776F6">
              <w:rPr>
                <w:rFonts w:ascii="Calibri Light" w:eastAsia="Calibri" w:hAnsi="Calibri Light" w:cs="Calibri Light"/>
                <w:sz w:val="21"/>
                <w:szCs w:val="21"/>
                <w:lang w:val="es-ES" w:eastAsia="en-US" w:bidi="ar-SA"/>
              </w:rPr>
              <w:t xml:space="preserve"> 1367</w:t>
            </w:r>
            <w:r w:rsidRPr="005776F6">
              <w:rPr>
                <w:rFonts w:ascii="Calibri Light" w:eastAsia="Calibri" w:hAnsi="Calibri Light" w:cs="Calibri Light"/>
                <w:smallCaps/>
                <w:sz w:val="24"/>
                <w:szCs w:val="24"/>
                <w:lang w:val="es-ES" w:eastAsia="en-US" w:bidi="ar-SA"/>
              </w:rPr>
              <w:t>, Casa Memoria José Domingo Cañas</w:t>
            </w:r>
          </w:p>
        </w:tc>
      </w:tr>
      <w:tr w:rsidR="0077387B" w:rsidRPr="0089094C" w14:paraId="60650FC0" w14:textId="77777777" w:rsidTr="00767051">
        <w:trPr>
          <w:jc w:val="center"/>
        </w:trPr>
        <w:tc>
          <w:tcPr>
            <w:tcW w:w="9209" w:type="dxa"/>
          </w:tcPr>
          <w:p w14:paraId="0148C974" w14:textId="142A580F" w:rsidR="0077387B" w:rsidRPr="0089094C" w:rsidRDefault="0077387B" w:rsidP="00BE1865">
            <w:pPr>
              <w:suppressAutoHyphens w:val="0"/>
              <w:spacing w:before="120" w:after="120" w:line="276" w:lineRule="auto"/>
              <w:ind w:left="567" w:hanging="567"/>
              <w:contextualSpacing/>
              <w:jc w:val="center"/>
              <w:rPr>
                <w:rFonts w:ascii="Calibri Light" w:eastAsia="Calibri" w:hAnsi="Calibri Light" w:cs="Calibri Light"/>
                <w:smallCaps/>
                <w:sz w:val="24"/>
                <w:szCs w:val="24"/>
                <w:lang w:val="en-US" w:eastAsia="en-US" w:bidi="ar-SA"/>
              </w:rPr>
            </w:pPr>
            <w:r w:rsidRPr="0089094C">
              <w:rPr>
                <w:rFonts w:ascii="Calibri Light" w:eastAsia="Calibri" w:hAnsi="Calibri Light" w:cs="Calibri Light"/>
                <w:smallCaps/>
                <w:sz w:val="24"/>
                <w:szCs w:val="24"/>
                <w:lang w:val="en-US" w:eastAsia="en-US" w:bidi="ar-SA"/>
              </w:rPr>
              <w:t>Structural Litigation for South America</w:t>
            </w:r>
            <w:r w:rsidR="00767051" w:rsidRPr="0089094C">
              <w:rPr>
                <w:rFonts w:ascii="Calibri Light" w:eastAsia="Calibri" w:hAnsi="Calibri Light" w:cs="Calibri Light"/>
                <w:smallCaps/>
                <w:sz w:val="24"/>
                <w:szCs w:val="24"/>
                <w:lang w:val="en-US" w:eastAsia="en-US" w:bidi="ar-SA"/>
              </w:rPr>
              <w:t>, leasur</w:t>
            </w:r>
          </w:p>
        </w:tc>
      </w:tr>
      <w:tr w:rsidR="0077387B" w:rsidRPr="005776F6" w14:paraId="25DD2A40" w14:textId="77777777" w:rsidTr="00767051">
        <w:trPr>
          <w:jc w:val="center"/>
        </w:trPr>
        <w:tc>
          <w:tcPr>
            <w:tcW w:w="9209" w:type="dxa"/>
          </w:tcPr>
          <w:p w14:paraId="201A23D3" w14:textId="27D36233" w:rsidR="0077387B" w:rsidRPr="005776F6" w:rsidRDefault="0077387B" w:rsidP="00BE1865">
            <w:pPr>
              <w:suppressAutoHyphens w:val="0"/>
              <w:spacing w:before="120" w:after="120" w:line="276" w:lineRule="auto"/>
              <w:ind w:left="567" w:hanging="567"/>
              <w:contextualSpacing/>
              <w:jc w:val="center"/>
              <w:rPr>
                <w:rFonts w:ascii="Calibri Light" w:eastAsia="Calibri" w:hAnsi="Calibri Light" w:cs="Calibri Light"/>
                <w:smallCaps/>
                <w:sz w:val="24"/>
                <w:szCs w:val="24"/>
                <w:lang w:val="es-ES" w:eastAsia="en-US" w:bidi="ar-SA"/>
              </w:rPr>
            </w:pPr>
            <w:r w:rsidRPr="005776F6">
              <w:rPr>
                <w:rFonts w:ascii="Calibri Light" w:eastAsia="Calibri" w:hAnsi="Calibri Light" w:cs="Calibri Light"/>
                <w:smallCaps/>
                <w:sz w:val="24"/>
                <w:szCs w:val="24"/>
                <w:lang w:val="es-ES" w:eastAsia="en-US" w:bidi="ar-SA"/>
              </w:rPr>
              <w:t xml:space="preserve">Migrant Action Movement, </w:t>
            </w:r>
            <w:r w:rsidR="00767051">
              <w:rPr>
                <w:rFonts w:ascii="Calibri Light" w:eastAsia="Calibri" w:hAnsi="Calibri Light" w:cs="Calibri Light"/>
                <w:smallCaps/>
                <w:sz w:val="24"/>
                <w:szCs w:val="24"/>
                <w:lang w:val="es-ES" w:eastAsia="en-US" w:bidi="ar-SA"/>
              </w:rPr>
              <w:t>Mam</w:t>
            </w:r>
            <w:r w:rsidRPr="005776F6">
              <w:rPr>
                <w:rFonts w:ascii="Calibri Light" w:eastAsia="Calibri" w:hAnsi="Calibri Light" w:cs="Calibri Light"/>
                <w:smallCaps/>
                <w:sz w:val="24"/>
                <w:szCs w:val="24"/>
                <w:lang w:val="es-ES" w:eastAsia="en-US" w:bidi="ar-SA"/>
              </w:rPr>
              <w:t xml:space="preserve"> Chile</w:t>
            </w:r>
          </w:p>
        </w:tc>
      </w:tr>
      <w:tr w:rsidR="0077387B" w:rsidRPr="005776F6" w14:paraId="0695AADF" w14:textId="77777777" w:rsidTr="00767051">
        <w:trPr>
          <w:jc w:val="center"/>
        </w:trPr>
        <w:tc>
          <w:tcPr>
            <w:tcW w:w="9209" w:type="dxa"/>
          </w:tcPr>
          <w:p w14:paraId="30AA8F80" w14:textId="77777777" w:rsidR="0077387B" w:rsidRPr="0089094C" w:rsidRDefault="0077387B" w:rsidP="00BE1865">
            <w:pPr>
              <w:suppressAutoHyphens w:val="0"/>
              <w:spacing w:before="120" w:after="120" w:line="276" w:lineRule="auto"/>
              <w:ind w:left="567" w:hanging="567"/>
              <w:contextualSpacing/>
              <w:jc w:val="center"/>
              <w:rPr>
                <w:rFonts w:ascii="Calibri Light" w:eastAsia="Calibri" w:hAnsi="Calibri Light" w:cs="Calibri Light"/>
                <w:smallCaps/>
                <w:sz w:val="24"/>
                <w:szCs w:val="24"/>
                <w:lang w:val="en-US" w:eastAsia="en-US" w:bidi="ar-SA"/>
              </w:rPr>
            </w:pPr>
            <w:r w:rsidRPr="0089094C">
              <w:rPr>
                <w:rFonts w:ascii="Calibri Light" w:eastAsia="Calibri" w:hAnsi="Calibri Light" w:cs="Calibri Light"/>
                <w:smallCaps/>
                <w:sz w:val="24"/>
                <w:szCs w:val="24"/>
                <w:lang w:val="en-US" w:eastAsia="en-US" w:bidi="ar-SA"/>
              </w:rPr>
              <w:t>Observatory on Institutional Violence in Chile, Ovic</w:t>
            </w:r>
          </w:p>
          <w:p w14:paraId="1A4FE876" w14:textId="33483A9A" w:rsidR="00CD3FCA" w:rsidRPr="005776F6" w:rsidRDefault="00CD3FCA" w:rsidP="00CD3FCA">
            <w:pPr>
              <w:suppressAutoHyphens w:val="0"/>
              <w:spacing w:before="120" w:after="120" w:line="276" w:lineRule="auto"/>
              <w:ind w:left="567" w:hanging="567"/>
              <w:contextualSpacing/>
              <w:jc w:val="center"/>
              <w:rPr>
                <w:rFonts w:ascii="Calibri Light" w:eastAsia="Calibri" w:hAnsi="Calibri Light" w:cs="Calibri Light"/>
                <w:smallCaps/>
                <w:sz w:val="24"/>
                <w:szCs w:val="24"/>
                <w:lang w:val="es-ES" w:eastAsia="en-US" w:bidi="ar-SA"/>
              </w:rPr>
            </w:pPr>
            <w:r>
              <w:rPr>
                <w:rFonts w:ascii="Calibri Light" w:eastAsia="Calibri" w:hAnsi="Calibri Light" w:cs="Calibri Light"/>
                <w:smallCaps/>
                <w:sz w:val="24"/>
                <w:szCs w:val="24"/>
                <w:lang w:val="es-ES" w:eastAsia="en-US" w:bidi="ar-SA"/>
              </w:rPr>
              <w:t>Organizing Trans Diversities</w:t>
            </w:r>
            <w:r w:rsidR="00767051">
              <w:rPr>
                <w:rFonts w:ascii="Calibri Light" w:eastAsia="Calibri" w:hAnsi="Calibri Light" w:cs="Calibri Light"/>
                <w:smallCaps/>
                <w:sz w:val="24"/>
                <w:szCs w:val="24"/>
                <w:lang w:val="es-ES" w:eastAsia="en-US" w:bidi="ar-SA"/>
              </w:rPr>
              <w:t>, otd</w:t>
            </w:r>
          </w:p>
        </w:tc>
      </w:tr>
      <w:tr w:rsidR="0077387B" w:rsidRPr="00FD1CCF" w14:paraId="1D73AC21" w14:textId="77777777" w:rsidTr="00767051">
        <w:trPr>
          <w:jc w:val="center"/>
        </w:trPr>
        <w:tc>
          <w:tcPr>
            <w:tcW w:w="9209" w:type="dxa"/>
          </w:tcPr>
          <w:p w14:paraId="63F421C7" w14:textId="4F51DB0D" w:rsidR="00214892" w:rsidRPr="0089094C" w:rsidRDefault="0077387B" w:rsidP="00767051">
            <w:pPr>
              <w:suppressAutoHyphens w:val="0"/>
              <w:spacing w:before="120" w:after="120" w:line="276" w:lineRule="auto"/>
              <w:ind w:left="567" w:hanging="567"/>
              <w:contextualSpacing/>
              <w:jc w:val="center"/>
              <w:rPr>
                <w:rFonts w:ascii="Calibri Light" w:eastAsia="Calibri" w:hAnsi="Calibri Light" w:cs="Calibri Light"/>
                <w:smallCaps/>
                <w:sz w:val="24"/>
                <w:szCs w:val="24"/>
                <w:lang w:val="en-US" w:eastAsia="en-US" w:bidi="ar-SA"/>
              </w:rPr>
            </w:pPr>
            <w:r w:rsidRPr="0089094C">
              <w:rPr>
                <w:rFonts w:ascii="Calibri Light" w:eastAsia="Calibri" w:hAnsi="Calibri Light" w:cs="Calibri Light"/>
                <w:smallCaps/>
                <w:sz w:val="24"/>
                <w:szCs w:val="24"/>
                <w:lang w:val="en-US" w:eastAsia="en-US" w:bidi="ar-SA"/>
              </w:rPr>
              <w:t>Global Initiative for Economic, Social, and Cultural Rights</w:t>
            </w:r>
            <w:r w:rsidR="00767051" w:rsidRPr="0089094C">
              <w:rPr>
                <w:rFonts w:ascii="Calibri Light" w:eastAsia="Calibri" w:hAnsi="Calibri Light" w:cs="Calibri Light"/>
                <w:smallCaps/>
                <w:sz w:val="24"/>
                <w:szCs w:val="24"/>
                <w:lang w:val="en-US" w:eastAsia="en-US" w:bidi="ar-SA"/>
              </w:rPr>
              <w:t>, gi-esr</w:t>
            </w:r>
          </w:p>
          <w:p w14:paraId="37DAB01F" w14:textId="77777777" w:rsidR="00767051" w:rsidRPr="0089094C" w:rsidRDefault="00767051" w:rsidP="00767051">
            <w:pPr>
              <w:spacing w:before="240" w:after="240" w:line="276" w:lineRule="auto"/>
              <w:jc w:val="center"/>
              <w:rPr>
                <w:rFonts w:ascii="Calibri Light" w:eastAsia="Calibri" w:hAnsi="Calibri Light" w:cs="Calibri Light"/>
                <w:smallCaps/>
                <w:sz w:val="24"/>
                <w:szCs w:val="24"/>
                <w:lang w:val="en-US" w:eastAsia="en-US" w:bidi="ar-SA"/>
              </w:rPr>
            </w:pPr>
          </w:p>
          <w:p w14:paraId="01CC80BE" w14:textId="29BFA2F1" w:rsidR="000647E0" w:rsidRPr="000647E0" w:rsidRDefault="000647E0" w:rsidP="00767051">
            <w:pPr>
              <w:spacing w:before="240" w:after="240" w:line="276" w:lineRule="auto"/>
              <w:jc w:val="center"/>
              <w:rPr>
                <w:rFonts w:ascii="Calibri Light" w:hAnsi="Calibri Light" w:cs="Calibri Light"/>
                <w:color w:val="000000" w:themeColor="text1"/>
                <w:sz w:val="22"/>
                <w:szCs w:val="22"/>
              </w:rPr>
            </w:pPr>
            <w:r w:rsidRPr="0077387B">
              <w:rPr>
                <w:rFonts w:ascii="Calibri Light" w:eastAsia="Calibri" w:hAnsi="Calibri Light" w:cs="Calibri Light"/>
                <w:smallCaps/>
                <w:sz w:val="24"/>
                <w:szCs w:val="24"/>
                <w:lang w:val="es-ES" w:eastAsia="en-US" w:bidi="ar-SA"/>
              </w:rPr>
              <w:t>Santiago, Chile, July 20, 2026</w:t>
            </w:r>
          </w:p>
        </w:tc>
      </w:tr>
    </w:tbl>
    <w:p w14:paraId="799F1CD1" w14:textId="77777777" w:rsidR="0077387B" w:rsidRPr="005776F6" w:rsidRDefault="0077387B" w:rsidP="000647E0">
      <w:pPr>
        <w:suppressAutoHyphens w:val="0"/>
        <w:spacing w:before="120" w:after="120" w:line="276" w:lineRule="auto"/>
        <w:rPr>
          <w:rFonts w:ascii="Calibri Light" w:eastAsia="Calibri" w:hAnsi="Calibri Light" w:cs="Calibri Light"/>
          <w:sz w:val="22"/>
          <w:szCs w:val="22"/>
          <w:lang w:val="en-US" w:eastAsia="en-US" w:bidi="ar-SA"/>
        </w:rPr>
      </w:pPr>
    </w:p>
    <w:p w14:paraId="682182EC" w14:textId="77777777" w:rsidR="0077387B" w:rsidRPr="0089094C" w:rsidRDefault="0077387B" w:rsidP="0077387B">
      <w:pPr>
        <w:keepNext/>
        <w:keepLines/>
        <w:numPr>
          <w:ilvl w:val="0"/>
          <w:numId w:val="5"/>
        </w:numPr>
        <w:suppressAutoHyphens w:val="0"/>
        <w:spacing w:before="120" w:after="120" w:line="276" w:lineRule="auto"/>
        <w:ind w:left="567" w:hanging="567"/>
        <w:outlineLvl w:val="0"/>
        <w:rPr>
          <w:rFonts w:ascii="Calibri Light" w:eastAsia="Times New Roman" w:hAnsi="Calibri Light" w:cs="Calibri Light"/>
          <w:b/>
          <w:bCs/>
          <w:color w:val="000000"/>
          <w:sz w:val="22"/>
          <w:szCs w:val="22"/>
          <w:lang w:val="en-US" w:eastAsia="en-US" w:bidi="ar-SA"/>
        </w:rPr>
      </w:pPr>
      <w:r w:rsidRPr="0089094C">
        <w:rPr>
          <w:rFonts w:ascii="Calibri Light" w:eastAsia="Times New Roman" w:hAnsi="Calibri Light" w:cs="Calibri Light"/>
          <w:b/>
          <w:bCs/>
          <w:color w:val="000000"/>
          <w:sz w:val="22"/>
          <w:szCs w:val="22"/>
          <w:u w:val="single"/>
          <w:lang w:val="en-US" w:eastAsia="en-US" w:bidi="ar-SA"/>
        </w:rPr>
        <w:t>ABOUT THE ORGANIZATIONS SIGNING THIS REPORT</w:t>
      </w:r>
      <w:r w:rsidRPr="0089094C">
        <w:rPr>
          <w:rFonts w:ascii="Calibri Light" w:eastAsia="Times New Roman" w:hAnsi="Calibri Light" w:cs="Calibri Light"/>
          <w:b/>
          <w:bCs/>
          <w:color w:val="000000"/>
          <w:sz w:val="22"/>
          <w:szCs w:val="22"/>
          <w:lang w:val="en-US" w:eastAsia="en-US" w:bidi="ar-SA"/>
        </w:rPr>
        <w:t>:</w:t>
      </w:r>
    </w:p>
    <w:p w14:paraId="68A88175" w14:textId="77777777" w:rsidR="0077387B" w:rsidRPr="0089094C" w:rsidRDefault="0077387B" w:rsidP="0077387B">
      <w:pPr>
        <w:suppressAutoHyphens w:val="0"/>
        <w:spacing w:before="160" w:after="160" w:line="276" w:lineRule="auto"/>
        <w:ind w:left="567"/>
        <w:jc w:val="both"/>
        <w:rPr>
          <w:rFonts w:ascii="Calibri Light" w:eastAsia="Calibri" w:hAnsi="Calibri Light" w:cs="Calibri Light"/>
          <w:smallCaps/>
          <w:sz w:val="22"/>
          <w:szCs w:val="22"/>
          <w:lang w:val="en-US" w:eastAsia="en-US" w:bidi="ar-SA"/>
        </w:rPr>
      </w:pPr>
      <w:r w:rsidRPr="0089094C">
        <w:rPr>
          <w:rFonts w:ascii="Calibri Light" w:eastAsia="Calibri" w:hAnsi="Calibri Light" w:cs="Calibri Light"/>
          <w:b/>
          <w:bCs/>
          <w:smallCaps/>
          <w:sz w:val="22"/>
          <w:szCs w:val="22"/>
          <w:lang w:val="en-US" w:eastAsia="en-US" w:bidi="ar-SA"/>
        </w:rPr>
        <w:t>Corporación Círculo Emancipador de Mujeres y Niñas con Discapacidad en Chile (CIMUNIDIS</w:t>
      </w:r>
      <w:r w:rsidRPr="0089094C">
        <w:rPr>
          <w:rFonts w:ascii="Calibri Light" w:eastAsia="Calibri" w:hAnsi="Calibri Light" w:cs="Calibri Light"/>
          <w:smallCaps/>
          <w:sz w:val="22"/>
          <w:szCs w:val="22"/>
          <w:lang w:val="en-US" w:eastAsia="en-US" w:bidi="ar-SA"/>
        </w:rPr>
        <w:t>)</w:t>
      </w:r>
      <w:r w:rsidRPr="005776F6">
        <w:rPr>
          <w:rFonts w:ascii="Calibri Light" w:eastAsia="Calibri" w:hAnsi="Calibri Light" w:cs="Calibri Light"/>
          <w:smallCaps/>
          <w:sz w:val="22"/>
          <w:szCs w:val="22"/>
          <w:vertAlign w:val="superscript"/>
          <w:lang w:val="es-ES" w:eastAsia="en-US" w:bidi="ar-SA"/>
        </w:rPr>
        <w:footnoteReference w:id="1"/>
      </w:r>
      <w:r w:rsidRPr="0089094C">
        <w:rPr>
          <w:rFonts w:ascii="Calibri Light" w:eastAsia="Calibri" w:hAnsi="Calibri Light" w:cs="Calibri Light"/>
          <w:smallCaps/>
          <w:sz w:val="22"/>
          <w:szCs w:val="22"/>
          <w:lang w:val="en-US" w:eastAsia="en-US" w:bidi="ar-SA"/>
        </w:rPr>
        <w:t xml:space="preserve"> , </w:t>
      </w:r>
      <w:r w:rsidRPr="0089094C">
        <w:rPr>
          <w:rFonts w:ascii="Calibri Light" w:eastAsia="Calibri" w:hAnsi="Calibri Light" w:cs="Calibri Light"/>
          <w:sz w:val="22"/>
          <w:szCs w:val="22"/>
          <w:lang w:val="en-US" w:eastAsia="en-US" w:bidi="ar-SA"/>
        </w:rPr>
        <w:t xml:space="preserve">an organization dedicated to promoting and protecting the rights of women and girls with disabilities, whose purpose is to ensure that women with disabilities have a full and active presence in society, thereby expanding their opportunities for development and, above all, ensuring that our rights are respected. </w:t>
      </w:r>
    </w:p>
    <w:p w14:paraId="237B4AA9" w14:textId="77777777" w:rsidR="0077387B" w:rsidRPr="0089094C" w:rsidRDefault="0077387B" w:rsidP="0077387B">
      <w:pPr>
        <w:suppressAutoHyphens w:val="0"/>
        <w:spacing w:before="160" w:after="160" w:line="276" w:lineRule="auto"/>
        <w:ind w:left="567"/>
        <w:jc w:val="both"/>
        <w:rPr>
          <w:rFonts w:ascii="Calibri Light" w:eastAsia="Calibri" w:hAnsi="Calibri Light" w:cs="Calibri Light"/>
          <w:sz w:val="22"/>
          <w:szCs w:val="22"/>
          <w:lang w:val="en-US" w:eastAsia="en-US" w:bidi="ar-SA"/>
        </w:rPr>
      </w:pPr>
      <w:r w:rsidRPr="0089094C">
        <w:rPr>
          <w:rFonts w:ascii="Calibri Light" w:eastAsia="Calibri" w:hAnsi="Calibri Light" w:cs="Calibri Light"/>
          <w:b/>
          <w:bCs/>
          <w:smallCaps/>
          <w:sz w:val="22"/>
          <w:szCs w:val="22"/>
          <w:lang w:val="en-US" w:eastAsia="en-US" w:bidi="ar-SA"/>
        </w:rPr>
        <w:t>Corporación Humanas, Regional Center for Human Rights and Gender Justice</w:t>
      </w:r>
      <w:r w:rsidRPr="005776F6">
        <w:rPr>
          <w:rFonts w:ascii="Calibri Light" w:eastAsia="Calibri" w:hAnsi="Calibri Light" w:cs="Calibri Light"/>
          <w:smallCaps/>
          <w:sz w:val="22"/>
          <w:szCs w:val="22"/>
          <w:vertAlign w:val="superscript"/>
          <w:lang w:val="es-ES" w:eastAsia="en-US" w:bidi="ar-SA"/>
        </w:rPr>
        <w:footnoteReference w:id="2"/>
      </w:r>
      <w:r w:rsidRPr="0089094C">
        <w:rPr>
          <w:rFonts w:ascii="Calibri Light" w:eastAsia="Calibri" w:hAnsi="Calibri Light" w:cs="Calibri Light"/>
          <w:smallCaps/>
          <w:sz w:val="22"/>
          <w:szCs w:val="22"/>
          <w:lang w:val="en-US" w:eastAsia="en-US" w:bidi="ar-SA"/>
        </w:rPr>
        <w:t xml:space="preserve"> , </w:t>
      </w:r>
      <w:r w:rsidRPr="0089094C">
        <w:rPr>
          <w:rFonts w:ascii="Calibri Light" w:eastAsia="Calibri" w:hAnsi="Calibri Light" w:cs="Calibri Light"/>
          <w:sz w:val="22"/>
          <w:szCs w:val="22"/>
          <w:lang w:val="en-US" w:eastAsia="en-US" w:bidi="ar-SA"/>
        </w:rPr>
        <w:t xml:space="preserve">is a Chilean center for feminist research and political action with United Nations ECOSOC status. It was founded in 2004 to promote and defend women’s rights before decision-makers at the national level as well as within regional and international human rights protection systems, through strategic alliances with the feminist, women’s, and human rights movements. </w:t>
      </w:r>
    </w:p>
    <w:p w14:paraId="4BEBF11D" w14:textId="77777777" w:rsidR="0077387B" w:rsidRPr="0089094C" w:rsidRDefault="0077387B" w:rsidP="0077387B">
      <w:pPr>
        <w:suppressAutoHyphens w:val="0"/>
        <w:spacing w:before="160" w:after="160" w:line="276" w:lineRule="auto"/>
        <w:ind w:left="567"/>
        <w:jc w:val="both"/>
        <w:rPr>
          <w:rFonts w:ascii="Calibri Light" w:eastAsia="Calibri" w:hAnsi="Calibri Light" w:cs="Calibri Light"/>
          <w:sz w:val="22"/>
          <w:szCs w:val="22"/>
          <w:lang w:val="en-US" w:eastAsia="en-US" w:bidi="ar-SA"/>
        </w:rPr>
      </w:pPr>
      <w:r w:rsidRPr="0089094C">
        <w:rPr>
          <w:rFonts w:ascii="Calibri Light" w:eastAsia="Calibri" w:hAnsi="Calibri Light" w:cs="Calibri Light"/>
          <w:b/>
          <w:bCs/>
          <w:smallCaps/>
          <w:sz w:val="22"/>
          <w:szCs w:val="22"/>
          <w:lang w:val="en-US" w:eastAsia="en-US" w:bidi="ar-SA"/>
        </w:rPr>
        <w:t>Corporación Opción</w:t>
      </w:r>
      <w:r w:rsidRPr="005776F6">
        <w:rPr>
          <w:rFonts w:ascii="Calibri Light" w:eastAsia="Calibri" w:hAnsi="Calibri Light" w:cs="Calibri Light"/>
          <w:smallCaps/>
          <w:sz w:val="22"/>
          <w:szCs w:val="22"/>
          <w:vertAlign w:val="superscript"/>
          <w:lang w:val="es-ES" w:eastAsia="en-US" w:bidi="ar-SA"/>
        </w:rPr>
        <w:footnoteReference w:id="3"/>
      </w:r>
      <w:r w:rsidRPr="0089094C">
        <w:rPr>
          <w:rFonts w:ascii="Calibri Light" w:eastAsia="Calibri" w:hAnsi="Calibri Light" w:cs="Calibri Light"/>
          <w:smallCaps/>
          <w:sz w:val="22"/>
          <w:szCs w:val="22"/>
          <w:lang w:val="en-US" w:eastAsia="en-US" w:bidi="ar-SA"/>
        </w:rPr>
        <w:t xml:space="preserve"> </w:t>
      </w:r>
      <w:r w:rsidRPr="0089094C">
        <w:rPr>
          <w:rFonts w:ascii="Calibri Light" w:eastAsia="Calibri" w:hAnsi="Calibri Light" w:cs="Calibri Light"/>
          <w:sz w:val="22"/>
          <w:szCs w:val="22"/>
          <w:lang w:val="en-US" w:eastAsia="en-US" w:bidi="ar-SA"/>
        </w:rPr>
        <w:t xml:space="preserve">is a private, nonprofit organization founded in 1990 that works to promote, protect, and support the restoration of the rights of children and adolescents. It operates 100 programs nationwide, providing direct care to more than 15,000 children and adolescents. </w:t>
      </w:r>
    </w:p>
    <w:p w14:paraId="358DB675" w14:textId="77777777" w:rsidR="0077387B" w:rsidRPr="0089094C" w:rsidRDefault="0077387B" w:rsidP="0077387B">
      <w:pPr>
        <w:suppressAutoHyphens w:val="0"/>
        <w:spacing w:before="160" w:after="160" w:line="276" w:lineRule="auto"/>
        <w:ind w:left="567"/>
        <w:jc w:val="both"/>
        <w:rPr>
          <w:rFonts w:ascii="Calibri Light" w:eastAsia="Calibri" w:hAnsi="Calibri Light" w:cs="Calibri Light"/>
          <w:sz w:val="22"/>
          <w:szCs w:val="22"/>
          <w:lang w:val="en-US" w:eastAsia="en-US" w:bidi="ar-SA"/>
        </w:rPr>
      </w:pPr>
      <w:r w:rsidRPr="0089094C">
        <w:rPr>
          <w:rFonts w:ascii="Calibri Light" w:eastAsia="Calibri" w:hAnsi="Calibri Light" w:cs="Calibri Light"/>
          <w:b/>
          <w:bCs/>
          <w:smallCaps/>
          <w:sz w:val="22"/>
          <w:szCs w:val="22"/>
          <w:lang w:val="en-US" w:eastAsia="en-US" w:bidi="ar-SA"/>
        </w:rPr>
        <w:t>Fundación 1367, Casa Memoria José Domingo Cañas</w:t>
      </w:r>
      <w:r w:rsidRPr="005776F6">
        <w:rPr>
          <w:rFonts w:ascii="Calibri Light" w:eastAsia="Calibri" w:hAnsi="Calibri Light" w:cs="Calibri Light"/>
          <w:smallCaps/>
          <w:sz w:val="22"/>
          <w:szCs w:val="22"/>
          <w:vertAlign w:val="superscript"/>
          <w:lang w:val="es-ES" w:eastAsia="en-US" w:bidi="ar-SA"/>
        </w:rPr>
        <w:footnoteReference w:id="4"/>
      </w:r>
      <w:r w:rsidRPr="0089094C">
        <w:rPr>
          <w:rFonts w:ascii="Calibri Light" w:eastAsia="Calibri" w:hAnsi="Calibri Light" w:cs="Calibri Light"/>
          <w:smallCaps/>
          <w:sz w:val="22"/>
          <w:szCs w:val="22"/>
          <w:lang w:val="en-US" w:eastAsia="en-US" w:bidi="ar-SA"/>
        </w:rPr>
        <w:t xml:space="preserve"> , </w:t>
      </w:r>
      <w:r w:rsidRPr="0089094C">
        <w:rPr>
          <w:rFonts w:ascii="Calibri Light" w:eastAsia="Calibri" w:hAnsi="Calibri Light" w:cs="Calibri Light"/>
          <w:sz w:val="22"/>
          <w:szCs w:val="22"/>
          <w:lang w:val="en-US" w:eastAsia="en-US" w:bidi="ar-SA"/>
        </w:rPr>
        <w:t>is a nonprofit legal entity established in April 2009, based on the collective and self-managed historical experience of various groups comprising relatives of detained and disappeared persons, survivors, artists, activists, and other social actors, united around the recovery of memories of the experiences and histories of neighborhood, student, and grassroots organizations that fought to build a more just and egalitarian society—organizations that remain actively engaged in the unconditional defense of human rights today and are committed to truth and justice regarding the repression carried out in Chile by the civil-military dictatorship between 1973 and 1990.</w:t>
      </w:r>
    </w:p>
    <w:p w14:paraId="189D86F0" w14:textId="77777777" w:rsidR="0077387B" w:rsidRPr="0089094C" w:rsidRDefault="0077387B" w:rsidP="0077387B">
      <w:pPr>
        <w:suppressAutoHyphens w:val="0"/>
        <w:spacing w:before="160" w:after="160" w:line="276" w:lineRule="auto"/>
        <w:ind w:left="567"/>
        <w:jc w:val="both"/>
        <w:rPr>
          <w:rFonts w:ascii="Calibri Light" w:eastAsia="Calibri" w:hAnsi="Calibri Light" w:cs="Calibri Light"/>
          <w:sz w:val="22"/>
          <w:szCs w:val="22"/>
          <w:lang w:val="en-US" w:eastAsia="en-US" w:bidi="ar-SA"/>
        </w:rPr>
      </w:pPr>
      <w:r w:rsidRPr="0089094C">
        <w:rPr>
          <w:rFonts w:ascii="Calibri Light" w:eastAsia="Calibri" w:hAnsi="Calibri Light" w:cs="Calibri Light"/>
          <w:b/>
          <w:bCs/>
          <w:smallCaps/>
          <w:sz w:val="22"/>
          <w:szCs w:val="22"/>
          <w:lang w:val="en-US" w:eastAsia="en-US" w:bidi="ar-SA"/>
        </w:rPr>
        <w:t>Structural Litigation for South America (Leasur</w:t>
      </w:r>
      <w:r w:rsidRPr="0089094C">
        <w:rPr>
          <w:rFonts w:ascii="Calibri Light" w:eastAsia="Calibri" w:hAnsi="Calibri Light" w:cs="Calibri Light"/>
          <w:smallCaps/>
          <w:sz w:val="22"/>
          <w:szCs w:val="22"/>
          <w:lang w:val="en-US" w:eastAsia="en-US" w:bidi="ar-SA"/>
        </w:rPr>
        <w:t>)</w:t>
      </w:r>
      <w:r w:rsidRPr="005776F6">
        <w:rPr>
          <w:rFonts w:ascii="Calibri Light" w:eastAsia="Calibri" w:hAnsi="Calibri Light" w:cs="Calibri Light"/>
          <w:smallCaps/>
          <w:sz w:val="22"/>
          <w:szCs w:val="22"/>
          <w:vertAlign w:val="superscript"/>
          <w:lang w:val="es-ES" w:eastAsia="en-US" w:bidi="ar-SA"/>
        </w:rPr>
        <w:footnoteReference w:id="5"/>
      </w:r>
      <w:r w:rsidRPr="0089094C">
        <w:rPr>
          <w:rFonts w:ascii="Calibri Light" w:eastAsia="Calibri" w:hAnsi="Calibri Light" w:cs="Calibri Light"/>
          <w:smallCaps/>
          <w:sz w:val="22"/>
          <w:szCs w:val="22"/>
          <w:lang w:val="en-US" w:eastAsia="en-US" w:bidi="ar-SA"/>
        </w:rPr>
        <w:t xml:space="preserve"> </w:t>
      </w:r>
      <w:r w:rsidRPr="0089094C">
        <w:rPr>
          <w:rFonts w:ascii="Calibri Light" w:eastAsia="Calibri" w:hAnsi="Calibri Light" w:cs="Calibri Light"/>
          <w:sz w:val="22"/>
          <w:szCs w:val="22"/>
          <w:lang w:val="en-US" w:eastAsia="en-US" w:bidi="ar-SA"/>
        </w:rPr>
        <w:t>is an organization founded in 2014 that works to ensure respect for, promote, and defend the rights and dignity of people deprived of liberty, advocating for the minimal use of incarceration and seeking to bring about structural changes in the prison system from a critical and gender-sensitive perspective.</w:t>
      </w:r>
    </w:p>
    <w:p w14:paraId="6E4E7642" w14:textId="77777777" w:rsidR="0077387B" w:rsidRPr="0089094C" w:rsidRDefault="0077387B" w:rsidP="0077387B">
      <w:pPr>
        <w:suppressAutoHyphens w:val="0"/>
        <w:spacing w:before="160" w:after="160" w:line="276" w:lineRule="auto"/>
        <w:ind w:left="567"/>
        <w:jc w:val="both"/>
        <w:rPr>
          <w:rFonts w:ascii="Calibri Light" w:eastAsia="Calibri" w:hAnsi="Calibri Light" w:cs="Calibri Light"/>
          <w:sz w:val="22"/>
          <w:szCs w:val="22"/>
          <w:lang w:val="en-US" w:eastAsia="en-US" w:bidi="ar-SA"/>
        </w:rPr>
      </w:pPr>
      <w:r w:rsidRPr="0089094C">
        <w:rPr>
          <w:rFonts w:ascii="Calibri Light" w:eastAsia="Calibri" w:hAnsi="Calibri Light" w:cs="Calibri Light"/>
          <w:b/>
          <w:bCs/>
          <w:smallCaps/>
          <w:sz w:val="22"/>
          <w:szCs w:val="22"/>
          <w:lang w:val="en-US" w:eastAsia="en-US" w:bidi="ar-SA"/>
        </w:rPr>
        <w:t>Migrant Action Movement (MAM Chile</w:t>
      </w:r>
      <w:r w:rsidRPr="0089094C">
        <w:rPr>
          <w:rFonts w:ascii="Calibri Light" w:eastAsia="Calibri" w:hAnsi="Calibri Light" w:cs="Calibri Light"/>
          <w:smallCaps/>
          <w:sz w:val="22"/>
          <w:szCs w:val="22"/>
          <w:lang w:val="en-US" w:eastAsia="en-US" w:bidi="ar-SA"/>
        </w:rPr>
        <w:t>)</w:t>
      </w:r>
      <w:r w:rsidRPr="005776F6">
        <w:rPr>
          <w:rFonts w:ascii="Calibri Light" w:eastAsia="Calibri" w:hAnsi="Calibri Light" w:cs="Calibri Light"/>
          <w:smallCaps/>
          <w:sz w:val="22"/>
          <w:szCs w:val="22"/>
          <w:vertAlign w:val="superscript"/>
          <w:lang w:val="es-ES" w:eastAsia="en-US" w:bidi="ar-SA"/>
        </w:rPr>
        <w:footnoteReference w:id="6"/>
      </w:r>
      <w:r w:rsidRPr="0089094C">
        <w:rPr>
          <w:rFonts w:ascii="Calibri Light" w:eastAsia="Calibri" w:hAnsi="Calibri Light" w:cs="Calibri Light"/>
          <w:smallCaps/>
          <w:sz w:val="22"/>
          <w:szCs w:val="22"/>
          <w:lang w:val="en-US" w:eastAsia="en-US" w:bidi="ar-SA"/>
        </w:rPr>
        <w:t xml:space="preserve"> </w:t>
      </w:r>
      <w:r w:rsidRPr="0089094C">
        <w:rPr>
          <w:rFonts w:ascii="Calibri Light" w:eastAsia="Calibri" w:hAnsi="Calibri Light" w:cs="Calibri Light"/>
          <w:sz w:val="22"/>
          <w:szCs w:val="22"/>
          <w:lang w:val="en-US" w:eastAsia="en-US" w:bidi="ar-SA"/>
        </w:rPr>
        <w:t xml:space="preserve">is an initiative of various migrant groups fighting for the human rights of migrants through new legislation, state public policies, and an institution to enforce them. They are an integral and founding part of a National Network of Migrant and </w:t>
      </w:r>
      <w:r w:rsidRPr="0089094C">
        <w:rPr>
          <w:rFonts w:ascii="Calibri Light" w:eastAsia="Calibri" w:hAnsi="Calibri Light" w:cs="Calibri Light"/>
          <w:sz w:val="22"/>
          <w:szCs w:val="22"/>
          <w:lang w:val="en-US" w:eastAsia="en-US" w:bidi="ar-SA"/>
        </w:rPr>
        <w:lastRenderedPageBreak/>
        <w:t>Pro-Migrant Organizations that addresses migration issues throughout the country, contributing to an inclusive society that views migration processes as a contribution to enriching diversity.</w:t>
      </w:r>
    </w:p>
    <w:p w14:paraId="531BB058" w14:textId="77777777" w:rsidR="0077387B" w:rsidRPr="0089094C" w:rsidRDefault="0077387B" w:rsidP="0077387B">
      <w:pPr>
        <w:suppressAutoHyphens w:val="0"/>
        <w:spacing w:before="160" w:after="160" w:line="276" w:lineRule="auto"/>
        <w:ind w:left="567"/>
        <w:jc w:val="both"/>
        <w:rPr>
          <w:rFonts w:ascii="Calibri Light" w:eastAsia="Calibri" w:hAnsi="Calibri Light" w:cs="Calibri Light"/>
          <w:sz w:val="22"/>
          <w:szCs w:val="22"/>
          <w:lang w:val="en-US" w:eastAsia="en-US" w:bidi="ar-SA"/>
        </w:rPr>
      </w:pPr>
      <w:r w:rsidRPr="0089094C">
        <w:rPr>
          <w:rFonts w:ascii="Calibri Light" w:eastAsia="Calibri" w:hAnsi="Calibri Light" w:cs="Calibri Light"/>
          <w:b/>
          <w:bCs/>
          <w:smallCaps/>
          <w:sz w:val="22"/>
          <w:szCs w:val="22"/>
          <w:lang w:val="en-US" w:eastAsia="en-US" w:bidi="ar-SA"/>
        </w:rPr>
        <w:t>Observatory on Institutional Violence in Chile (OVIC</w:t>
      </w:r>
      <w:r w:rsidRPr="0089094C">
        <w:rPr>
          <w:rFonts w:ascii="Calibri Light" w:eastAsia="Calibri" w:hAnsi="Calibri Light" w:cs="Calibri Light"/>
          <w:smallCaps/>
          <w:sz w:val="22"/>
          <w:szCs w:val="22"/>
          <w:lang w:val="en-US" w:eastAsia="en-US" w:bidi="ar-SA"/>
        </w:rPr>
        <w:t>)</w:t>
      </w:r>
      <w:r w:rsidRPr="005776F6">
        <w:rPr>
          <w:rFonts w:ascii="Calibri Light" w:eastAsia="Calibri" w:hAnsi="Calibri Light" w:cs="Calibri Light"/>
          <w:smallCaps/>
          <w:sz w:val="22"/>
          <w:szCs w:val="22"/>
          <w:vertAlign w:val="superscript"/>
          <w:lang w:val="es-ES" w:eastAsia="en-US" w:bidi="ar-SA"/>
        </w:rPr>
        <w:footnoteReference w:id="7"/>
      </w:r>
      <w:r w:rsidRPr="0089094C">
        <w:rPr>
          <w:rFonts w:ascii="Calibri Light" w:eastAsia="Calibri" w:hAnsi="Calibri Light" w:cs="Calibri Light"/>
          <w:smallCaps/>
          <w:sz w:val="22"/>
          <w:szCs w:val="22"/>
          <w:lang w:val="en-US" w:eastAsia="en-US" w:bidi="ar-SA"/>
        </w:rPr>
        <w:t xml:space="preserve"> is </w:t>
      </w:r>
      <w:r w:rsidRPr="0089094C">
        <w:rPr>
          <w:rFonts w:ascii="Calibri Light" w:eastAsia="Calibri" w:hAnsi="Calibri Light" w:cs="Calibri Light"/>
          <w:sz w:val="22"/>
          <w:szCs w:val="22"/>
          <w:lang w:val="en-US" w:eastAsia="en-US" w:bidi="ar-SA"/>
        </w:rPr>
        <w:t>a civil society organization founded in 2017 and composed of students and professionals working in the field of human rights, dedicated to the observation, study, and prevention of institutional violence in Chile.</w:t>
      </w:r>
    </w:p>
    <w:p w14:paraId="68490F3C" w14:textId="77777777" w:rsidR="00CD3FCA" w:rsidRPr="0089094C" w:rsidRDefault="00CD3FCA" w:rsidP="00CD3FCA">
      <w:pPr>
        <w:suppressAutoHyphens w:val="0"/>
        <w:spacing w:before="160" w:after="160" w:line="276" w:lineRule="auto"/>
        <w:ind w:left="567"/>
        <w:jc w:val="both"/>
        <w:rPr>
          <w:rFonts w:ascii="Calibri Light" w:eastAsia="Calibri" w:hAnsi="Calibri Light" w:cs="Calibri Light"/>
          <w:sz w:val="22"/>
          <w:szCs w:val="22"/>
          <w:lang w:val="en-US" w:eastAsia="en-US" w:bidi="ar-SA"/>
        </w:rPr>
      </w:pPr>
      <w:r w:rsidRPr="0089094C">
        <w:rPr>
          <w:rFonts w:ascii="Calibri Light" w:eastAsia="Calibri" w:hAnsi="Calibri Light" w:cs="Calibri Light"/>
          <w:b/>
          <w:bCs/>
          <w:smallCaps/>
          <w:sz w:val="22"/>
          <w:szCs w:val="22"/>
          <w:lang w:val="en-US" w:eastAsia="en-US" w:bidi="ar-SA"/>
        </w:rPr>
        <w:t>Organizing Trans Diversities (OTD)</w:t>
      </w:r>
      <w:r w:rsidRPr="00CD3FCA">
        <w:rPr>
          <w:rFonts w:ascii="Calibri Light" w:eastAsia="Calibri" w:hAnsi="Calibri Light" w:cs="Calibri Light"/>
          <w:sz w:val="22"/>
          <w:szCs w:val="22"/>
          <w:vertAlign w:val="superscript"/>
          <w:lang w:val="es-419" w:eastAsia="en-US" w:bidi="ar-SA"/>
        </w:rPr>
        <w:footnoteReference w:id="8"/>
      </w:r>
      <w:r w:rsidRPr="0089094C">
        <w:rPr>
          <w:rFonts w:ascii="Calibri Light" w:eastAsia="Calibri" w:hAnsi="Calibri Light" w:cs="Calibri Light"/>
          <w:sz w:val="22"/>
          <w:szCs w:val="22"/>
          <w:lang w:val="en-US" w:eastAsia="en-US" w:bidi="ar-SA"/>
        </w:rPr>
        <w:t xml:space="preserve"> is an association founded in January 2015 with the goal of building community through transfeminist activism to defend and promote the human rights of trans and gender-diverse people and to empower them. Its areas of focus, centered on Chile and the region, include legal and psychological support, policy advocacy, trans health, social assistance, community development, education, and training, among others.</w:t>
      </w:r>
    </w:p>
    <w:p w14:paraId="55DA66E2" w14:textId="77777777" w:rsidR="0077387B" w:rsidRPr="0089094C" w:rsidRDefault="0077387B" w:rsidP="0077387B">
      <w:pPr>
        <w:suppressAutoHyphens w:val="0"/>
        <w:spacing w:before="160" w:after="160" w:line="276" w:lineRule="auto"/>
        <w:ind w:left="567"/>
        <w:jc w:val="both"/>
        <w:rPr>
          <w:rFonts w:ascii="Calibri Light" w:eastAsia="Calibri" w:hAnsi="Calibri Light" w:cs="Calibri Light"/>
          <w:sz w:val="22"/>
          <w:szCs w:val="22"/>
          <w:lang w:val="en-US" w:eastAsia="en-US" w:bidi="ar-SA"/>
        </w:rPr>
      </w:pPr>
      <w:r w:rsidRPr="0089094C">
        <w:rPr>
          <w:rFonts w:ascii="Calibri Light" w:eastAsia="Calibri" w:hAnsi="Calibri Light" w:cs="Calibri Light"/>
          <w:b/>
          <w:bCs/>
          <w:smallCaps/>
          <w:sz w:val="22"/>
          <w:szCs w:val="22"/>
          <w:lang w:val="en-US" w:eastAsia="en-US" w:bidi="ar-SA"/>
        </w:rPr>
        <w:t xml:space="preserve">The Global Initiative for Economic, Social and Cultural Rights </w:t>
      </w:r>
      <w:r w:rsidRPr="0089094C">
        <w:rPr>
          <w:rFonts w:ascii="Calibri Light" w:eastAsia="Calibri" w:hAnsi="Calibri Light" w:cs="Calibri Light"/>
          <w:smallCaps/>
          <w:sz w:val="22"/>
          <w:szCs w:val="22"/>
          <w:lang w:val="en-US" w:eastAsia="en-US" w:bidi="ar-SA"/>
        </w:rPr>
        <w:t>(</w:t>
      </w:r>
      <w:r w:rsidRPr="0089094C">
        <w:rPr>
          <w:rFonts w:ascii="Calibri Light" w:eastAsia="Calibri" w:hAnsi="Calibri Light" w:cs="Calibri Light"/>
          <w:b/>
          <w:bCs/>
          <w:smallCaps/>
          <w:sz w:val="22"/>
          <w:szCs w:val="22"/>
          <w:lang w:val="en-US" w:eastAsia="en-US" w:bidi="ar-SA"/>
        </w:rPr>
        <w:t>GI-ESCR</w:t>
      </w:r>
      <w:r w:rsidRPr="0089094C">
        <w:rPr>
          <w:rFonts w:ascii="Calibri Light" w:eastAsia="Calibri" w:hAnsi="Calibri Light" w:cs="Calibri Light"/>
          <w:smallCaps/>
          <w:sz w:val="22"/>
          <w:szCs w:val="22"/>
          <w:lang w:val="en-US" w:eastAsia="en-US" w:bidi="ar-SA"/>
        </w:rPr>
        <w:t>)</w:t>
      </w:r>
      <w:r w:rsidRPr="005776F6">
        <w:rPr>
          <w:rFonts w:ascii="Calibri Light" w:eastAsia="Calibri" w:hAnsi="Calibri Light" w:cs="Calibri Light"/>
          <w:smallCaps/>
          <w:sz w:val="22"/>
          <w:szCs w:val="22"/>
          <w:vertAlign w:val="superscript"/>
          <w:lang w:val="en-US" w:eastAsia="en-US" w:bidi="ar-SA"/>
        </w:rPr>
        <w:footnoteReference w:id="9"/>
      </w:r>
      <w:r w:rsidRPr="0089094C">
        <w:rPr>
          <w:rFonts w:ascii="Calibri Light" w:eastAsia="Calibri" w:hAnsi="Calibri Light" w:cs="Calibri Light"/>
          <w:smallCaps/>
          <w:sz w:val="22"/>
          <w:szCs w:val="22"/>
          <w:lang w:val="en-US" w:eastAsia="en-US" w:bidi="ar-SA"/>
        </w:rPr>
        <w:t xml:space="preserve"> </w:t>
      </w:r>
      <w:r w:rsidRPr="0089094C">
        <w:rPr>
          <w:rFonts w:ascii="Calibri Light" w:eastAsia="Calibri" w:hAnsi="Calibri Light" w:cs="Calibri Light"/>
          <w:sz w:val="22"/>
          <w:szCs w:val="22"/>
          <w:lang w:val="en-US" w:eastAsia="en-US" w:bidi="ar-SA"/>
        </w:rPr>
        <w:t>is an international nongovernmental organization whose mission is to transform power relations to enable every person and community to enjoy their economic, social, cultural, and environmental rights, as well as all other human rights, now and in the future.</w:t>
      </w:r>
    </w:p>
    <w:p w14:paraId="36A9D022" w14:textId="77777777" w:rsidR="0077387B" w:rsidRPr="0089094C" w:rsidRDefault="0077387B" w:rsidP="0077387B">
      <w:pPr>
        <w:spacing w:before="240" w:after="240" w:line="276" w:lineRule="auto"/>
        <w:jc w:val="both"/>
        <w:rPr>
          <w:rFonts w:ascii="Calibri Light" w:eastAsia="Calibri" w:hAnsi="Calibri Light" w:cs="Calibri Light"/>
          <w:i/>
          <w:iCs/>
          <w:color w:val="000000" w:themeColor="text1"/>
          <w:sz w:val="22"/>
          <w:szCs w:val="22"/>
          <w:lang w:val="en-US"/>
        </w:rPr>
      </w:pPr>
    </w:p>
    <w:p w14:paraId="43528552" w14:textId="77777777" w:rsidR="00214892" w:rsidRPr="0089094C" w:rsidRDefault="00214892" w:rsidP="0077387B">
      <w:pPr>
        <w:spacing w:before="240" w:after="240" w:line="276" w:lineRule="auto"/>
        <w:jc w:val="both"/>
        <w:rPr>
          <w:rFonts w:ascii="Calibri Light" w:eastAsia="Calibri" w:hAnsi="Calibri Light" w:cs="Calibri Light"/>
          <w:i/>
          <w:iCs/>
          <w:color w:val="000000" w:themeColor="text1"/>
          <w:sz w:val="22"/>
          <w:szCs w:val="22"/>
          <w:lang w:val="en-US"/>
        </w:rPr>
      </w:pPr>
    </w:p>
    <w:p w14:paraId="2FA54AFC" w14:textId="77777777" w:rsidR="00214892" w:rsidRPr="0089094C" w:rsidRDefault="00214892" w:rsidP="0077387B">
      <w:pPr>
        <w:spacing w:before="240" w:after="240" w:line="276" w:lineRule="auto"/>
        <w:jc w:val="both"/>
        <w:rPr>
          <w:rFonts w:ascii="Calibri Light" w:eastAsia="Calibri" w:hAnsi="Calibri Light" w:cs="Calibri Light"/>
          <w:i/>
          <w:iCs/>
          <w:color w:val="000000" w:themeColor="text1"/>
          <w:sz w:val="22"/>
          <w:szCs w:val="22"/>
          <w:lang w:val="en-US"/>
        </w:rPr>
      </w:pPr>
    </w:p>
    <w:p w14:paraId="2216DA1A" w14:textId="77777777" w:rsidR="00214892" w:rsidRPr="0089094C" w:rsidRDefault="00214892" w:rsidP="0077387B">
      <w:pPr>
        <w:spacing w:before="240" w:after="240" w:line="276" w:lineRule="auto"/>
        <w:jc w:val="both"/>
        <w:rPr>
          <w:rFonts w:ascii="Calibri Light" w:eastAsia="Calibri" w:hAnsi="Calibri Light" w:cs="Calibri Light"/>
          <w:i/>
          <w:iCs/>
          <w:color w:val="000000" w:themeColor="text1"/>
          <w:sz w:val="22"/>
          <w:szCs w:val="22"/>
          <w:lang w:val="en-US"/>
        </w:rPr>
      </w:pPr>
    </w:p>
    <w:p w14:paraId="2BA26EA3" w14:textId="77777777" w:rsidR="0077387B" w:rsidRPr="0089094C" w:rsidRDefault="0077387B" w:rsidP="0077387B">
      <w:pPr>
        <w:spacing w:before="240" w:after="240" w:line="276" w:lineRule="auto"/>
        <w:jc w:val="both"/>
        <w:rPr>
          <w:rFonts w:ascii="Calibri Light" w:eastAsia="Calibri" w:hAnsi="Calibri Light" w:cs="Calibri Light"/>
          <w:i/>
          <w:iCs/>
          <w:color w:val="000000" w:themeColor="text1"/>
          <w:sz w:val="22"/>
          <w:szCs w:val="22"/>
          <w:lang w:val="en-US"/>
        </w:rPr>
      </w:pPr>
    </w:p>
    <w:p w14:paraId="117B253B" w14:textId="77777777" w:rsidR="0077387B" w:rsidRPr="0089094C" w:rsidRDefault="0077387B" w:rsidP="0077387B">
      <w:pPr>
        <w:spacing w:before="240" w:after="240" w:line="276" w:lineRule="auto"/>
        <w:jc w:val="both"/>
        <w:rPr>
          <w:rFonts w:ascii="Calibri Light" w:eastAsia="Calibri" w:hAnsi="Calibri Light" w:cs="Calibri Light"/>
          <w:i/>
          <w:iCs/>
          <w:color w:val="000000" w:themeColor="text1"/>
          <w:sz w:val="22"/>
          <w:szCs w:val="22"/>
          <w:lang w:val="en-US"/>
        </w:rPr>
      </w:pPr>
      <w:r w:rsidRPr="0089094C">
        <w:rPr>
          <w:rFonts w:ascii="Calibri Light" w:eastAsia="Calibri" w:hAnsi="Calibri Light" w:cs="Calibri Light"/>
          <w:i/>
          <w:iCs/>
          <w:color w:val="000000" w:themeColor="text1"/>
          <w:sz w:val="22"/>
          <w:szCs w:val="22"/>
          <w:lang w:val="en-US"/>
        </w:rPr>
        <w:t xml:space="preserve">*This report compiles information provided by </w:t>
      </w:r>
      <w:r w:rsidR="000647E0" w:rsidRPr="0089094C">
        <w:rPr>
          <w:rFonts w:ascii="Calibri Light" w:eastAsia="Calibri" w:hAnsi="Calibri Light" w:cs="Calibri Light"/>
          <w:i/>
          <w:iCs/>
          <w:color w:val="000000" w:themeColor="text1"/>
          <w:sz w:val="22"/>
          <w:szCs w:val="22"/>
          <w:lang w:val="en-US"/>
        </w:rPr>
        <w:t xml:space="preserve">CIMUNIDIS (Emancipatory Circle of Women and Girls with Disabilities in Chile), </w:t>
      </w:r>
      <w:r w:rsidRPr="0089094C">
        <w:rPr>
          <w:rFonts w:ascii="Calibri Light" w:eastAsia="Calibri" w:hAnsi="Calibri Light" w:cs="Calibri Light"/>
          <w:i/>
          <w:iCs/>
          <w:color w:val="000000" w:themeColor="text1"/>
          <w:sz w:val="22"/>
          <w:szCs w:val="22"/>
          <w:lang w:val="en-US"/>
        </w:rPr>
        <w:t>Corporación Humanas</w:t>
      </w:r>
      <w:r w:rsidR="000647E0" w:rsidRPr="0089094C">
        <w:rPr>
          <w:rFonts w:ascii="Calibri Light" w:eastAsia="Calibri" w:hAnsi="Calibri Light" w:cs="Calibri Light"/>
          <w:i/>
          <w:iCs/>
          <w:color w:val="000000" w:themeColor="text1"/>
          <w:sz w:val="22"/>
          <w:szCs w:val="22"/>
          <w:lang w:val="en-US"/>
        </w:rPr>
        <w:t xml:space="preserve">, and </w:t>
      </w:r>
      <w:r w:rsidRPr="0089094C">
        <w:rPr>
          <w:rFonts w:ascii="Calibri Light" w:eastAsia="Calibri" w:hAnsi="Calibri Light" w:cs="Calibri Light"/>
          <w:i/>
          <w:iCs/>
          <w:color w:val="000000" w:themeColor="text1"/>
          <w:sz w:val="22"/>
          <w:szCs w:val="22"/>
          <w:lang w:val="en-US"/>
        </w:rPr>
        <w:t>Corporación Opción</w:t>
      </w:r>
      <w:r w:rsidR="000647E0" w:rsidRPr="0089094C">
        <w:rPr>
          <w:rFonts w:ascii="Calibri Light" w:eastAsia="Calibri" w:hAnsi="Calibri Light" w:cs="Calibri Light"/>
          <w:i/>
          <w:iCs/>
          <w:color w:val="000000" w:themeColor="text1"/>
          <w:sz w:val="22"/>
          <w:szCs w:val="22"/>
          <w:lang w:val="en-US"/>
        </w:rPr>
        <w:t xml:space="preserve">, </w:t>
      </w:r>
      <w:r w:rsidRPr="0089094C">
        <w:rPr>
          <w:rFonts w:ascii="Calibri Light" w:eastAsia="Calibri" w:hAnsi="Calibri Light" w:cs="Calibri Light"/>
          <w:i/>
          <w:iCs/>
          <w:color w:val="000000" w:themeColor="text1"/>
          <w:sz w:val="22"/>
          <w:szCs w:val="22"/>
          <w:lang w:val="en-US"/>
        </w:rPr>
        <w:t>organized according to the order of the articles of the Convention on the Rights of Persons with Disabilities, in accordance with the Committee’s information note for its 35th session. To facilitate the traceability of sources, each paragraph includes the textual reference to its source in square brackets, in line with information accessibility standards. References to the Committee’s concluding observations (CRPD/C/CHL/CO/1, 2016) and to the list of issues prior to the submission of the report (CRPD/C/CHL/QPR/2-4, 2020) are explicitly indicated in each section where applicable.</w:t>
      </w:r>
    </w:p>
    <w:p w14:paraId="3C4FFCE2" w14:textId="77777777" w:rsidR="0077387B" w:rsidRPr="0077387B" w:rsidRDefault="0077387B" w:rsidP="0077387B">
      <w:pPr>
        <w:keepNext/>
        <w:keepLines/>
        <w:numPr>
          <w:ilvl w:val="0"/>
          <w:numId w:val="5"/>
        </w:numPr>
        <w:suppressAutoHyphens w:val="0"/>
        <w:spacing w:before="120" w:after="120" w:line="276" w:lineRule="auto"/>
        <w:ind w:left="567" w:hanging="567"/>
        <w:outlineLvl w:val="0"/>
        <w:rPr>
          <w:rFonts w:ascii="Calibri Light" w:eastAsia="Times New Roman" w:hAnsi="Calibri Light" w:cs="Calibri Light"/>
          <w:b/>
          <w:bCs/>
          <w:color w:val="000000"/>
          <w:sz w:val="22"/>
          <w:szCs w:val="22"/>
          <w:u w:val="single"/>
          <w:lang w:val="es-ES" w:eastAsia="en-US" w:bidi="ar-SA"/>
        </w:rPr>
      </w:pPr>
      <w:r w:rsidRPr="0077387B">
        <w:rPr>
          <w:rFonts w:ascii="Calibri Light" w:eastAsia="Times New Roman" w:hAnsi="Calibri Light" w:cs="Calibri Light"/>
          <w:b/>
          <w:bCs/>
          <w:color w:val="000000"/>
          <w:sz w:val="22"/>
          <w:szCs w:val="22"/>
          <w:u w:val="single"/>
          <w:lang w:val="es-ES" w:eastAsia="en-US" w:bidi="ar-SA"/>
        </w:rPr>
        <w:lastRenderedPageBreak/>
        <w:t>GENERAL OVERVIEW:</w:t>
      </w:r>
    </w:p>
    <w:p w14:paraId="63A549A2" w14:textId="77777777" w:rsidR="0077387B" w:rsidRPr="0089094C" w:rsidRDefault="0077387B" w:rsidP="0077387B">
      <w:pPr>
        <w:pStyle w:val="ListParagraph"/>
        <w:numPr>
          <w:ilvl w:val="0"/>
          <w:numId w:val="3"/>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According to the 2022 National Survey on Disability and Dependency (ENDIDE 2022), 17.6% of the adult population in Chile has some degree of disability, a condition that affects women (21.9%) more frequently than men (13.1%)</w:t>
      </w:r>
      <w:r w:rsidRPr="0077387B">
        <w:rPr>
          <w:rStyle w:val="FootnoteReference"/>
          <w:rFonts w:ascii="Calibri Light" w:hAnsi="Calibri Light" w:cs="Calibri Light"/>
          <w:color w:val="000000" w:themeColor="text1"/>
          <w:sz w:val="22"/>
          <w:szCs w:val="22"/>
        </w:rPr>
        <w:footnoteReference w:id="10"/>
      </w:r>
      <w:r w:rsidRPr="0089094C">
        <w:rPr>
          <w:rFonts w:ascii="Calibri Light" w:eastAsia="Calibri" w:hAnsi="Calibri Light" w:cs="Calibri Light"/>
          <w:color w:val="000000" w:themeColor="text1"/>
          <w:sz w:val="22"/>
          <w:szCs w:val="22"/>
          <w:lang w:val="en-US"/>
        </w:rPr>
        <w:t xml:space="preserve"> . With regard to children and adolescents aged 2 to 17, the prevalence rate stands at 14.7%, and 62.84% of this group has a permanent or long-term condition. These figures underscore the importance of an analysis that takes into account gender, age, and intersectionality when examining the Chilean State’s compliance with the Convention.</w:t>
      </w:r>
    </w:p>
    <w:p w14:paraId="5706BC65"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According to the 2024 CASEN Survey, analyzed for this report, 18.9% of women with disabilities were living in multidimensional poverty—a percentage higher than the 14.9% recorded for the rest of the population—which reflects greater deprivation in areas essential to their well-being and social inclusion.  Furthermore, only 17.8% of women with disabilities reported having worked at least one hour during the week prior to the survey, compared to 52.8% of the rest of the population</w:t>
      </w:r>
      <w:r w:rsidRPr="0077387B">
        <w:rPr>
          <w:rStyle w:val="FootnoteReference"/>
          <w:rFonts w:ascii="Calibri Light" w:hAnsi="Calibri Light" w:cs="Calibri Light"/>
          <w:color w:val="000000" w:themeColor="text1"/>
          <w:sz w:val="22"/>
          <w:szCs w:val="22"/>
        </w:rPr>
        <w:footnoteReference w:id="11"/>
      </w:r>
      <w:r w:rsidRPr="0089094C">
        <w:rPr>
          <w:rFonts w:ascii="Calibri Light" w:eastAsia="Calibri" w:hAnsi="Calibri Light" w:cs="Calibri Light"/>
          <w:color w:val="000000" w:themeColor="text1"/>
          <w:sz w:val="22"/>
          <w:szCs w:val="22"/>
          <w:lang w:val="en-US"/>
        </w:rPr>
        <w:t xml:space="preserve"> . </w:t>
      </w:r>
    </w:p>
    <w:p w14:paraId="387641CA"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In terms of education, the 2024 CASEN Survey shows that 11.6% of women with disabilities reported being unable to read or write, compared to 2.5% of the rest of the population, and only 8.3% had completed higher education, compared to 20.3% of the rest of the population</w:t>
      </w:r>
      <w:r w:rsidRPr="0077387B">
        <w:rPr>
          <w:rStyle w:val="FootnoteReference"/>
          <w:rFonts w:ascii="Calibri Light" w:hAnsi="Calibri Light" w:cs="Calibri Light"/>
          <w:color w:val="000000" w:themeColor="text1"/>
          <w:sz w:val="22"/>
          <w:szCs w:val="22"/>
        </w:rPr>
        <w:footnoteReference w:id="12"/>
      </w:r>
      <w:r w:rsidRPr="0089094C">
        <w:rPr>
          <w:rFonts w:ascii="Calibri Light" w:eastAsia="Calibri" w:hAnsi="Calibri Light" w:cs="Calibri Light"/>
          <w:color w:val="000000" w:themeColor="text1"/>
          <w:sz w:val="22"/>
          <w:szCs w:val="22"/>
          <w:lang w:val="en-US"/>
        </w:rPr>
        <w:t xml:space="preserve"> . </w:t>
      </w:r>
    </w:p>
    <w:p w14:paraId="2BC6A6B8"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 xml:space="preserve">In terms of health, 42.3% of women with disabilities had a Pap test in the last three years (58.8% of women without disabilities), and mammogram coverage was 48.7% compared to 62.5%, highlighting persistent barriers to equal access to sexual and reproductive health services.  </w:t>
      </w:r>
    </w:p>
    <w:p w14:paraId="7EF6AD7E"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Regarding children, Corporación Opción, which in 2025 served 316 children and adolescents with disabilities in outpatient programs—more than 70% of whom had intellectual or mental disabilities—and registered 151 caregivers with disabilities (73.5% with physical disabilities)</w:t>
      </w:r>
      <w:r w:rsidRPr="0077387B">
        <w:rPr>
          <w:rStyle w:val="FootnoteReference"/>
          <w:rFonts w:ascii="Calibri Light" w:hAnsi="Calibri Light" w:cs="Calibri Light"/>
          <w:color w:val="000000" w:themeColor="text1"/>
          <w:sz w:val="22"/>
          <w:szCs w:val="22"/>
        </w:rPr>
        <w:footnoteReference w:id="13"/>
      </w:r>
      <w:r w:rsidRPr="0089094C">
        <w:rPr>
          <w:rFonts w:ascii="Calibri Light" w:eastAsia="Calibri" w:hAnsi="Calibri Light" w:cs="Calibri Light"/>
          <w:color w:val="000000" w:themeColor="text1"/>
          <w:sz w:val="22"/>
          <w:szCs w:val="22"/>
          <w:lang w:val="en-US"/>
        </w:rPr>
        <w:t xml:space="preserve"> , notes that multidimensional poverty affects 21.3% of children and adolescents with disabilities; </w:t>
      </w:r>
      <w:r w:rsidR="00CD3FCA" w:rsidRPr="0089094C">
        <w:rPr>
          <w:rFonts w:ascii="Calibri Light" w:eastAsia="Calibri" w:hAnsi="Calibri Light" w:cs="Calibri Light"/>
          <w:color w:val="000000" w:themeColor="text1"/>
          <w:sz w:val="22"/>
          <w:szCs w:val="22"/>
          <w:lang w:val="en-US"/>
        </w:rPr>
        <w:t>furthermore</w:t>
      </w:r>
      <w:r w:rsidRPr="0089094C">
        <w:rPr>
          <w:rFonts w:ascii="Calibri Light" w:eastAsia="Calibri" w:hAnsi="Calibri Light" w:cs="Calibri Light"/>
          <w:color w:val="000000" w:themeColor="text1"/>
          <w:sz w:val="22"/>
          <w:szCs w:val="22"/>
          <w:lang w:val="en-US"/>
        </w:rPr>
        <w:t xml:space="preserve">, 61.5% experience at least one form of deprivation and 31.2% experience two or more, with a rural incidence of 10.49%, which highlights territorial inequalities that exacerbate the exercise of their rights.  </w:t>
      </w:r>
    </w:p>
    <w:p w14:paraId="586AB402" w14:textId="77777777" w:rsidR="0077387B" w:rsidRPr="0089094C" w:rsidRDefault="0077387B" w:rsidP="0077387B">
      <w:pPr>
        <w:keepNext/>
        <w:keepLines/>
        <w:numPr>
          <w:ilvl w:val="0"/>
          <w:numId w:val="5"/>
        </w:numPr>
        <w:suppressAutoHyphens w:val="0"/>
        <w:spacing w:before="120" w:after="120" w:line="276" w:lineRule="auto"/>
        <w:ind w:left="567" w:hanging="567"/>
        <w:outlineLvl w:val="0"/>
        <w:rPr>
          <w:rFonts w:ascii="Calibri Light" w:eastAsia="Times New Roman" w:hAnsi="Calibri Light" w:cs="Calibri Light"/>
          <w:b/>
          <w:bCs/>
          <w:color w:val="000000"/>
          <w:sz w:val="22"/>
          <w:szCs w:val="22"/>
          <w:u w:val="single"/>
          <w:lang w:val="en-US" w:eastAsia="en-US" w:bidi="ar-SA"/>
        </w:rPr>
      </w:pPr>
      <w:r w:rsidRPr="0089094C">
        <w:rPr>
          <w:rFonts w:ascii="Calibri Light" w:eastAsia="Times New Roman" w:hAnsi="Calibri Light" w:cs="Calibri Light"/>
          <w:b/>
          <w:bCs/>
          <w:color w:val="000000"/>
          <w:sz w:val="22"/>
          <w:szCs w:val="22"/>
          <w:u w:val="single"/>
          <w:lang w:val="en-US" w:eastAsia="en-US" w:bidi="ar-SA"/>
        </w:rPr>
        <w:lastRenderedPageBreak/>
        <w:t>REGARDING THE ADDITIONAL COMMENTS ON THE LIST OF PRELIMINARY ISSUES:</w:t>
      </w:r>
    </w:p>
    <w:p w14:paraId="10888686" w14:textId="77777777" w:rsidR="0077387B" w:rsidRPr="0089094C" w:rsidRDefault="0077387B" w:rsidP="0077387B">
      <w:pPr>
        <w:pStyle w:val="Heading2"/>
        <w:spacing w:before="120" w:line="276" w:lineRule="auto"/>
        <w:ind w:left="567"/>
        <w:jc w:val="both"/>
        <w:rPr>
          <w:rFonts w:ascii="Calibri Light" w:eastAsia="Noto Sans CJK SC" w:hAnsi="Calibri Light" w:cs="Calibri Light"/>
          <w:color w:val="000000" w:themeColor="text1"/>
          <w:sz w:val="22"/>
          <w:szCs w:val="22"/>
          <w:lang w:val="en-US"/>
        </w:rPr>
      </w:pPr>
      <w:r w:rsidRPr="0089094C">
        <w:rPr>
          <w:rFonts w:ascii="Calibri Light" w:hAnsi="Calibri Light" w:cs="Calibri Light"/>
          <w:color w:val="000000" w:themeColor="text1"/>
          <w:sz w:val="22"/>
          <w:szCs w:val="22"/>
          <w:lang w:val="en-US"/>
        </w:rPr>
        <w:t>The following provides additional information regarding the list of preliminary issues and the Committee’s concluding observations.</w:t>
      </w:r>
    </w:p>
    <w:p w14:paraId="609D7554" w14:textId="77777777" w:rsidR="0077387B" w:rsidRPr="0089094C" w:rsidRDefault="0077387B" w:rsidP="0077387B">
      <w:pPr>
        <w:pStyle w:val="Heading2"/>
        <w:spacing w:before="240" w:after="240" w:line="276" w:lineRule="auto"/>
        <w:rPr>
          <w:rFonts w:ascii="Calibri Light" w:hAnsi="Calibri Light" w:cs="Calibri Light"/>
          <w:b/>
          <w:bCs/>
          <w:color w:val="000000" w:themeColor="text1"/>
          <w:sz w:val="22"/>
          <w:szCs w:val="22"/>
          <w:lang w:val="en-US"/>
        </w:rPr>
      </w:pPr>
      <w:r w:rsidRPr="0089094C">
        <w:rPr>
          <w:rFonts w:ascii="Calibri Light" w:eastAsia="Calibri" w:hAnsi="Calibri Light" w:cs="Calibri Light"/>
          <w:b/>
          <w:bCs/>
          <w:color w:val="000000" w:themeColor="text1"/>
          <w:sz w:val="22"/>
          <w:szCs w:val="22"/>
          <w:u w:val="single"/>
          <w:lang w:val="en-US"/>
        </w:rPr>
        <w:t>ARTICLE 5. EQUALITY AND NON-DISCRIMINATION</w:t>
      </w:r>
    </w:p>
    <w:p w14:paraId="13AB0FA1" w14:textId="77777777" w:rsidR="0077387B" w:rsidRPr="0089094C" w:rsidRDefault="0077387B" w:rsidP="0077387B">
      <w:pPr>
        <w:spacing w:before="240" w:after="240" w:line="276" w:lineRule="auto"/>
        <w:rPr>
          <w:rFonts w:ascii="Calibri Light" w:hAnsi="Calibri Light" w:cs="Calibri Light"/>
          <w:i/>
          <w:iCs/>
          <w:color w:val="000000" w:themeColor="text1"/>
          <w:sz w:val="22"/>
          <w:szCs w:val="22"/>
          <w:lang w:val="en-US"/>
        </w:rPr>
      </w:pPr>
      <w:r w:rsidRPr="0089094C">
        <w:rPr>
          <w:rFonts w:ascii="Calibri Light" w:eastAsia="Calibri" w:hAnsi="Calibri Light" w:cs="Calibri Light"/>
          <w:i/>
          <w:iCs/>
          <w:color w:val="000000" w:themeColor="text1"/>
          <w:sz w:val="22"/>
          <w:szCs w:val="22"/>
          <w:lang w:val="en-US"/>
        </w:rPr>
        <w:t>This section responds to the Committee’s 2016 concluding observations (CRPD/C/CHL/CO/1, paras. 11 and 12) and to the 2020 list of preliminary issues (CRPD/C/CHL/QPR/2-4, questions 6 and 7).</w:t>
      </w:r>
    </w:p>
    <w:p w14:paraId="24834D7C"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 xml:space="preserve">Chile does not have a comprehensive principle of equality and non-discrimination toward persons with disabilities that guides the entire legal system, the State, and society. Following two constitutional processes that failed to enshrine this principle, it is incumbent upon the Executive Branch and the National Congress to move forward with its explicit legal recognition.  </w:t>
      </w:r>
    </w:p>
    <w:p w14:paraId="5C405826"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The bill, which seeks to strengthen Law No. 20,609 on non-discrimination by expanding the categories of indirect, multiple, aggravated, and structural discrimination and incorporating a remedy for affected individuals, is currently under discussion in the National Congress and at risk of being rejected following a parliamentary debate marked by rhetoric contrary to human rights</w:t>
      </w:r>
      <w:r w:rsidRPr="0077387B">
        <w:rPr>
          <w:rStyle w:val="FootnoteReference"/>
          <w:rFonts w:ascii="Calibri Light" w:hAnsi="Calibri Light" w:cs="Calibri Light"/>
          <w:color w:val="000000" w:themeColor="text1"/>
          <w:sz w:val="22"/>
          <w:szCs w:val="22"/>
        </w:rPr>
        <w:footnoteReference w:id="14"/>
      </w:r>
      <w:r w:rsidRPr="0089094C">
        <w:rPr>
          <w:rFonts w:ascii="Calibri Light" w:eastAsia="Calibri" w:hAnsi="Calibri Light" w:cs="Calibri Light"/>
          <w:color w:val="000000" w:themeColor="text1"/>
          <w:sz w:val="22"/>
          <w:szCs w:val="22"/>
          <w:lang w:val="en-US"/>
        </w:rPr>
        <w:t xml:space="preserve"> . Its passage would provide women with disabilities with a safeguard that recognizes the intersection of gender discrimination and disability discrimination.  </w:t>
      </w:r>
    </w:p>
    <w:p w14:paraId="2B829C4C"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In civil matters, the bill amending the Civil Code to remove provisions that limit the legal capacity of people with visual or hearing disabilities is expressly based on Articles 5 and 12 of the Convention. The initiative repeals or amends provisions regarding guardianship, wills, disqualification from inheritance, contractual capacity, and serving as a witness, and removes from Article 1447 of the Civil Code the reference to “deaf or deaf-mute individuals who cannot make themselves clearly understood” as being absolutely incapacitated</w:t>
      </w:r>
      <w:r w:rsidRPr="0077387B">
        <w:rPr>
          <w:rStyle w:val="FootnoteReference"/>
          <w:rFonts w:ascii="Calibri Light" w:hAnsi="Calibri Light" w:cs="Calibri Light"/>
          <w:color w:val="000000" w:themeColor="text1"/>
          <w:sz w:val="22"/>
          <w:szCs w:val="22"/>
        </w:rPr>
        <w:footnoteReference w:id="15"/>
      </w:r>
      <w:r w:rsidRPr="0089094C">
        <w:rPr>
          <w:rFonts w:ascii="Calibri Light" w:eastAsia="Calibri" w:hAnsi="Calibri Light" w:cs="Calibri Light"/>
          <w:color w:val="000000" w:themeColor="text1"/>
          <w:sz w:val="22"/>
          <w:szCs w:val="22"/>
          <w:lang w:val="en-US"/>
        </w:rPr>
        <w:t xml:space="preserve"> . While this constitutes a step forward toward the recognition of legal capacity on an equal footing, it is insufficient unless accompanied by a system of support for decision-making, communication accessibility, reasonable accommodations, and safeguards, as required by Article 12 of the Convention.  </w:t>
      </w:r>
    </w:p>
    <w:p w14:paraId="4CB2D811" w14:textId="77777777" w:rsidR="0077387B" w:rsidRPr="0089094C" w:rsidRDefault="0077387B" w:rsidP="0077387B">
      <w:pPr>
        <w:pStyle w:val="Heading2"/>
        <w:spacing w:before="240" w:after="240" w:line="276" w:lineRule="auto"/>
        <w:rPr>
          <w:rFonts w:ascii="Calibri Light" w:eastAsia="Calibri" w:hAnsi="Calibri Light" w:cs="Calibri Light"/>
          <w:b/>
          <w:bCs/>
          <w:color w:val="000000" w:themeColor="text1"/>
          <w:sz w:val="22"/>
          <w:szCs w:val="22"/>
          <w:u w:val="single"/>
          <w:lang w:val="en-US"/>
        </w:rPr>
      </w:pPr>
      <w:r w:rsidRPr="0089094C">
        <w:rPr>
          <w:rFonts w:ascii="Calibri Light" w:eastAsia="Calibri" w:hAnsi="Calibri Light" w:cs="Calibri Light"/>
          <w:b/>
          <w:bCs/>
          <w:color w:val="000000" w:themeColor="text1"/>
          <w:sz w:val="22"/>
          <w:szCs w:val="22"/>
          <w:u w:val="single"/>
          <w:lang w:val="en-US"/>
        </w:rPr>
        <w:t>ARTICLE 6. WOMEN WITH DISABILITIES</w:t>
      </w:r>
    </w:p>
    <w:p w14:paraId="0417D075" w14:textId="77777777" w:rsidR="0077387B" w:rsidRPr="0089094C" w:rsidRDefault="0077387B" w:rsidP="0077387B">
      <w:pPr>
        <w:spacing w:before="240" w:after="240" w:line="276" w:lineRule="auto"/>
        <w:rPr>
          <w:rFonts w:ascii="Calibri Light" w:eastAsia="Calibri" w:hAnsi="Calibri Light" w:cs="Calibri Light"/>
          <w:i/>
          <w:iCs/>
          <w:color w:val="000000" w:themeColor="text1"/>
          <w:sz w:val="22"/>
          <w:szCs w:val="22"/>
          <w:lang w:val="en-US"/>
        </w:rPr>
      </w:pPr>
      <w:r w:rsidRPr="0089094C">
        <w:rPr>
          <w:rFonts w:ascii="Calibri Light" w:eastAsia="Calibri" w:hAnsi="Calibri Light" w:cs="Calibri Light"/>
          <w:i/>
          <w:iCs/>
          <w:color w:val="000000" w:themeColor="text1"/>
          <w:sz w:val="22"/>
          <w:szCs w:val="22"/>
          <w:lang w:val="en-US"/>
        </w:rPr>
        <w:t>This section addresses the Committee’s 2016 concluding observations (CRPD/C/CHL/CO/1, paras. 13 and 14) and the 2020 list of issues (CRPD/C/CHL/QPR/2-4, questions 8 and 9).</w:t>
      </w:r>
    </w:p>
    <w:p w14:paraId="20A4C889"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lastRenderedPageBreak/>
        <w:t xml:space="preserve">In its 2016 concluding observations (paras. 13 and 14), the Committee expressed concern </w:t>
      </w:r>
      <w:r w:rsidR="00E7793B" w:rsidRPr="0089094C">
        <w:rPr>
          <w:rFonts w:ascii="Calibri Light" w:eastAsia="Calibri" w:hAnsi="Calibri Light" w:cs="Calibri Light"/>
          <w:color w:val="000000" w:themeColor="text1"/>
          <w:sz w:val="22"/>
          <w:szCs w:val="22"/>
          <w:lang w:val="en-US"/>
        </w:rPr>
        <w:t xml:space="preserve">that </w:t>
      </w:r>
      <w:r w:rsidRPr="0089094C">
        <w:rPr>
          <w:rFonts w:ascii="Calibri Light" w:eastAsia="Calibri" w:hAnsi="Calibri Light" w:cs="Calibri Light"/>
          <w:color w:val="000000" w:themeColor="text1"/>
          <w:sz w:val="22"/>
          <w:szCs w:val="22"/>
          <w:lang w:val="en-US"/>
        </w:rPr>
        <w:t>the State’s gender and disability policies did not specifically include women with disabilities, and recommended developing policies and strategies targeting them through close consultation with their representative organizations</w:t>
      </w:r>
      <w:r w:rsidRPr="0077387B">
        <w:rPr>
          <w:rStyle w:val="FootnoteReference"/>
          <w:rFonts w:ascii="Calibri Light" w:hAnsi="Calibri Light" w:cs="Calibri Light"/>
          <w:color w:val="000000" w:themeColor="text1"/>
          <w:sz w:val="22"/>
          <w:szCs w:val="22"/>
        </w:rPr>
        <w:footnoteReference w:id="16"/>
      </w:r>
      <w:r w:rsidRPr="0089094C">
        <w:rPr>
          <w:rFonts w:ascii="Calibri Light" w:eastAsia="Calibri" w:hAnsi="Calibri Light" w:cs="Calibri Light"/>
          <w:color w:val="000000" w:themeColor="text1"/>
          <w:sz w:val="22"/>
          <w:szCs w:val="22"/>
          <w:lang w:val="en-US"/>
        </w:rPr>
        <w:t xml:space="preserve"> . Since then, the State has enacted Law No. 21,675, the Comprehensive Law to Prevent, Punish, and Eradicate Violence against Women, which recognizes women with disabilities as a group in a particularly vulnerable situation with regard to violence.</w:t>
      </w:r>
      <w:r w:rsidRPr="0077387B">
        <w:rPr>
          <w:rStyle w:val="FootnoteReference"/>
          <w:rFonts w:ascii="Calibri Light" w:hAnsi="Calibri Light" w:cs="Calibri Light"/>
          <w:color w:val="000000" w:themeColor="text1"/>
          <w:sz w:val="22"/>
          <w:szCs w:val="22"/>
        </w:rPr>
        <w:footnoteReference w:id="17"/>
      </w:r>
      <w:r w:rsidRPr="0089094C">
        <w:rPr>
          <w:rFonts w:ascii="Calibri Light" w:eastAsia="Calibri" w:hAnsi="Calibri Light" w:cs="Calibri Light"/>
          <w:color w:val="000000" w:themeColor="text1"/>
          <w:sz w:val="22"/>
          <w:szCs w:val="22"/>
          <w:lang w:val="en-US"/>
        </w:rPr>
        <w:t xml:space="preserve">  </w:t>
      </w:r>
    </w:p>
    <w:p w14:paraId="6CADF3CD"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 xml:space="preserve">Notwithstanding this legislative progress, Law No. 21,675 is limited to the scope of gender-based violence and does not provide for a comprehensive public policy that mainstreams the gender and disability perspectives across all public policies, nor does it establish permanent mechanisms for the participation of organizations of women with disabilities in the design, implementation, and evaluation of such policies, as required by the Committee in 2016.  </w:t>
      </w:r>
    </w:p>
    <w:p w14:paraId="686EFCFA" w14:textId="77777777" w:rsidR="0077387B" w:rsidRPr="0089094C" w:rsidRDefault="0077387B" w:rsidP="0077387B">
      <w:pPr>
        <w:pStyle w:val="Heading2"/>
        <w:spacing w:before="240" w:after="240" w:line="276" w:lineRule="auto"/>
        <w:rPr>
          <w:rFonts w:ascii="Calibri Light" w:hAnsi="Calibri Light" w:cs="Calibri Light"/>
          <w:b/>
          <w:bCs/>
          <w:color w:val="000000" w:themeColor="text1"/>
          <w:sz w:val="22"/>
          <w:szCs w:val="22"/>
          <w:lang w:val="en-US"/>
        </w:rPr>
      </w:pPr>
      <w:r w:rsidRPr="0089094C">
        <w:rPr>
          <w:rFonts w:ascii="Calibri Light" w:eastAsia="Calibri" w:hAnsi="Calibri Light" w:cs="Calibri Light"/>
          <w:b/>
          <w:bCs/>
          <w:color w:val="000000" w:themeColor="text1"/>
          <w:sz w:val="22"/>
          <w:szCs w:val="22"/>
          <w:u w:val="single"/>
          <w:lang w:val="en-US"/>
        </w:rPr>
        <w:t>ARTICLE 7. CHILDREN AND ADOLESCENTS WITH DISABILITIES</w:t>
      </w:r>
    </w:p>
    <w:p w14:paraId="04EBE641" w14:textId="77777777" w:rsidR="0077387B" w:rsidRPr="0089094C" w:rsidRDefault="0077387B" w:rsidP="0077387B">
      <w:pPr>
        <w:spacing w:before="240" w:after="240" w:line="276" w:lineRule="auto"/>
        <w:rPr>
          <w:rFonts w:ascii="Calibri Light" w:eastAsia="Calibri" w:hAnsi="Calibri Light" w:cs="Calibri Light"/>
          <w:i/>
          <w:iCs/>
          <w:color w:val="000000" w:themeColor="text1"/>
          <w:sz w:val="22"/>
          <w:szCs w:val="22"/>
          <w:lang w:val="en-US"/>
        </w:rPr>
      </w:pPr>
      <w:r w:rsidRPr="0089094C">
        <w:rPr>
          <w:rFonts w:ascii="Calibri Light" w:eastAsia="Calibri" w:hAnsi="Calibri Light" w:cs="Calibri Light"/>
          <w:i/>
          <w:iCs/>
          <w:color w:val="000000" w:themeColor="text1"/>
          <w:sz w:val="22"/>
          <w:szCs w:val="22"/>
          <w:lang w:val="en-US"/>
        </w:rPr>
        <w:t>This section responds to the Committee’s 2016 concluding observations (CRPD/C/CHL/CO/1, paras. 15 and 16) and the 2020 list of preliminary issues (CRPD/C/CHL/QPR/2-4, questions 10 and 11).</w:t>
      </w:r>
    </w:p>
    <w:p w14:paraId="68ED0083"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Chilean legislation recognizes equality, non-discrimination, and the inclusion of children and adolescents with disabilities through Laws No. 20,422 (2010), No. 20,845 (2015), and No. 21,430 (2022), which expressly enshrines the right to equality and non-discrimination in Article 8 and obligates the State to eliminate barriers and guarantee supports for the exercise of rights</w:t>
      </w:r>
      <w:r w:rsidRPr="0077387B">
        <w:rPr>
          <w:rStyle w:val="FootnoteReference"/>
          <w:rFonts w:ascii="Calibri Light" w:hAnsi="Calibri Light" w:cs="Calibri Light"/>
          <w:color w:val="000000" w:themeColor="text1"/>
          <w:sz w:val="22"/>
          <w:szCs w:val="22"/>
        </w:rPr>
        <w:footnoteReference w:id="18"/>
      </w:r>
      <w:r w:rsidRPr="0089094C">
        <w:rPr>
          <w:rFonts w:ascii="Calibri Light" w:eastAsia="Calibri" w:hAnsi="Calibri Light" w:cs="Calibri Light"/>
          <w:color w:val="000000" w:themeColor="text1"/>
          <w:sz w:val="22"/>
          <w:szCs w:val="22"/>
          <w:lang w:val="en-US"/>
        </w:rPr>
        <w:t xml:space="preserve"> . Notwithstanding this, this regulatory framework does not translate into the effective exercise of rights, due to persistent deficiencies in its implementation and in the corresponding enforcement mechanisms.  </w:t>
      </w:r>
    </w:p>
    <w:p w14:paraId="67398491" w14:textId="77777777" w:rsidR="0077387B" w:rsidRPr="0089094C" w:rsidRDefault="0077387B" w:rsidP="0077387B">
      <w:pPr>
        <w:pStyle w:val="Heading2"/>
        <w:spacing w:before="240" w:after="240" w:line="276" w:lineRule="auto"/>
        <w:rPr>
          <w:rFonts w:ascii="Calibri Light" w:eastAsia="Calibri" w:hAnsi="Calibri Light" w:cs="Calibri Light"/>
          <w:b/>
          <w:bCs/>
          <w:color w:val="000000" w:themeColor="text1"/>
          <w:sz w:val="22"/>
          <w:szCs w:val="22"/>
          <w:u w:val="single"/>
          <w:lang w:val="en-US"/>
        </w:rPr>
      </w:pPr>
      <w:r w:rsidRPr="0089094C">
        <w:rPr>
          <w:rFonts w:ascii="Calibri Light" w:eastAsia="Calibri" w:hAnsi="Calibri Light" w:cs="Calibri Light"/>
          <w:b/>
          <w:bCs/>
          <w:color w:val="000000" w:themeColor="text1"/>
          <w:sz w:val="22"/>
          <w:szCs w:val="22"/>
          <w:u w:val="single"/>
          <w:lang w:val="en-US"/>
        </w:rPr>
        <w:t>ARTICLE 9. ACCESSIBILITY</w:t>
      </w:r>
    </w:p>
    <w:p w14:paraId="249FACDB" w14:textId="77777777" w:rsidR="0077387B" w:rsidRPr="0089094C" w:rsidRDefault="0077387B" w:rsidP="0077387B">
      <w:pPr>
        <w:spacing w:before="240" w:after="240" w:line="276" w:lineRule="auto"/>
        <w:rPr>
          <w:rFonts w:ascii="Calibri Light" w:eastAsia="Calibri" w:hAnsi="Calibri Light" w:cs="Calibri Light"/>
          <w:i/>
          <w:iCs/>
          <w:color w:val="000000" w:themeColor="text1"/>
          <w:sz w:val="22"/>
          <w:szCs w:val="22"/>
          <w:lang w:val="en-US"/>
        </w:rPr>
      </w:pPr>
      <w:r w:rsidRPr="0089094C">
        <w:rPr>
          <w:rFonts w:ascii="Calibri Light" w:eastAsia="Calibri" w:hAnsi="Calibri Light" w:cs="Calibri Light"/>
          <w:i/>
          <w:iCs/>
          <w:color w:val="000000" w:themeColor="text1"/>
          <w:sz w:val="22"/>
          <w:szCs w:val="22"/>
          <w:lang w:val="en-US"/>
        </w:rPr>
        <w:t>This section addresses the Committee’s 2016 concluding observations (CRPD/C/CHL/CO/1, paras. 19 and 20) and the 2020 list of preliminary questions (CRPD/C/CHL/QPR/2-4, question 12).</w:t>
      </w:r>
    </w:p>
    <w:p w14:paraId="1CB722E8"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 xml:space="preserve">Regarding the accessibility of information, in 2024 only 55% of children and adolescents with disabilities reported having access to the internet when they needed it, compared to 67% of the general population of the same age, according to data from the Office of the Ombudsman </w:t>
      </w:r>
      <w:r w:rsidRPr="0089094C">
        <w:rPr>
          <w:rFonts w:ascii="Calibri Light" w:eastAsia="Calibri" w:hAnsi="Calibri Light" w:cs="Calibri Light"/>
          <w:color w:val="000000" w:themeColor="text1"/>
          <w:sz w:val="22"/>
          <w:szCs w:val="22"/>
          <w:lang w:val="en-US"/>
        </w:rPr>
        <w:lastRenderedPageBreak/>
        <w:t>for Children</w:t>
      </w:r>
      <w:r w:rsidRPr="0077387B">
        <w:rPr>
          <w:rStyle w:val="FootnoteReference"/>
          <w:rFonts w:ascii="Calibri Light" w:hAnsi="Calibri Light" w:cs="Calibri Light"/>
          <w:color w:val="000000" w:themeColor="text1"/>
          <w:sz w:val="22"/>
          <w:szCs w:val="22"/>
        </w:rPr>
        <w:footnoteReference w:id="19"/>
      </w:r>
      <w:r w:rsidRPr="0089094C">
        <w:rPr>
          <w:rFonts w:ascii="Calibri Light" w:eastAsia="Calibri" w:hAnsi="Calibri Light" w:cs="Calibri Light"/>
          <w:color w:val="000000" w:themeColor="text1"/>
          <w:sz w:val="22"/>
          <w:szCs w:val="22"/>
          <w:lang w:val="en-US"/>
        </w:rPr>
        <w:t xml:space="preserve"> . This digital divide limits this group’s access to education, information, and social participation on an equal footing with their peers without disabilities.  </w:t>
      </w:r>
    </w:p>
    <w:p w14:paraId="38C2CD7D"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With regard to affordable access to transportation, the bill—which incorporates a transitional provision into the Constitution to establish, for a period of twelve months, a $0 fare on subsidized public transportation for individuals registered in the National Registry of Persons with Disabilities, individuals over the age of 60, and their caregivers or companions—is consistent with the state’s obligations regarding accessibility and personal mobility under the Convention</w:t>
      </w:r>
      <w:r w:rsidRPr="0077387B">
        <w:rPr>
          <w:rStyle w:val="FootnoteReference"/>
          <w:rFonts w:ascii="Calibri Light" w:hAnsi="Calibri Light" w:cs="Calibri Light"/>
          <w:color w:val="000000" w:themeColor="text1"/>
          <w:sz w:val="22"/>
          <w:szCs w:val="22"/>
        </w:rPr>
        <w:footnoteReference w:id="20"/>
      </w:r>
      <w:r w:rsidRPr="0089094C">
        <w:rPr>
          <w:rFonts w:ascii="Calibri Light" w:eastAsia="Calibri" w:hAnsi="Calibri Light" w:cs="Calibri Light"/>
          <w:color w:val="000000" w:themeColor="text1"/>
          <w:sz w:val="22"/>
          <w:szCs w:val="22"/>
          <w:lang w:val="en-US"/>
        </w:rPr>
        <w:t xml:space="preserve"> . However, its exceptional, targeted, and temporary nature—linked to the 2026 energy crisis—highlights the absence of a permanent and comprehensive policy on affordable access to transportation.  </w:t>
      </w:r>
    </w:p>
    <w:p w14:paraId="2451F886" w14:textId="77777777" w:rsidR="0077387B" w:rsidRPr="0089094C" w:rsidRDefault="0077387B" w:rsidP="0077387B">
      <w:pPr>
        <w:pStyle w:val="Heading2"/>
        <w:spacing w:before="240" w:after="240" w:line="276" w:lineRule="auto"/>
        <w:rPr>
          <w:rFonts w:ascii="Calibri Light" w:eastAsia="Calibri" w:hAnsi="Calibri Light" w:cs="Calibri Light"/>
          <w:b/>
          <w:bCs/>
          <w:color w:val="000000" w:themeColor="text1"/>
          <w:sz w:val="22"/>
          <w:szCs w:val="22"/>
          <w:u w:val="single"/>
          <w:lang w:val="en-US"/>
        </w:rPr>
      </w:pPr>
      <w:r w:rsidRPr="0089094C">
        <w:rPr>
          <w:rFonts w:ascii="Calibri Light" w:eastAsia="Calibri" w:hAnsi="Calibri Light" w:cs="Calibri Light"/>
          <w:b/>
          <w:bCs/>
          <w:color w:val="000000" w:themeColor="text1"/>
          <w:sz w:val="22"/>
          <w:szCs w:val="22"/>
          <w:u w:val="single"/>
          <w:lang w:val="en-US"/>
        </w:rPr>
        <w:t>ARTICLE 12. EQUAL RECOGNITION AS A PERSON BEFORE THE LAW</w:t>
      </w:r>
    </w:p>
    <w:p w14:paraId="77B7E46C" w14:textId="77777777" w:rsidR="0077387B" w:rsidRPr="0089094C" w:rsidRDefault="0077387B" w:rsidP="0077387B">
      <w:pPr>
        <w:spacing w:before="240" w:after="240" w:line="276" w:lineRule="auto"/>
        <w:rPr>
          <w:rFonts w:ascii="Calibri Light" w:eastAsia="Calibri" w:hAnsi="Calibri Light" w:cs="Calibri Light"/>
          <w:i/>
          <w:iCs/>
          <w:color w:val="000000" w:themeColor="text1"/>
          <w:sz w:val="22"/>
          <w:szCs w:val="22"/>
          <w:lang w:val="en-US"/>
        </w:rPr>
      </w:pPr>
      <w:r w:rsidRPr="0089094C">
        <w:rPr>
          <w:rFonts w:ascii="Calibri Light" w:eastAsia="Calibri" w:hAnsi="Calibri Light" w:cs="Calibri Light"/>
          <w:i/>
          <w:iCs/>
          <w:color w:val="000000" w:themeColor="text1"/>
          <w:sz w:val="22"/>
          <w:szCs w:val="22"/>
          <w:lang w:val="en-US"/>
        </w:rPr>
        <w:t>This addresses the Committee’s 2016 concluding observations (CRPD/C/CHL/CO/1, paras. 24–26) and the 2020 list of prior questions (CRPD/C/CHL/QPR/2–4, question 15).</w:t>
      </w:r>
    </w:p>
    <w:p w14:paraId="64C308D4"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The bill (Bulletin No. 12.441-17), which amends various legal texts to eliminate discrimination against persons with intellectual, cognitive, and psychosocial disabilities and enshrine their right to autonomy, has been stalled since 2021 in the Chamber of Deputies’ Committee on Older Adults and Disability</w:t>
      </w:r>
      <w:r w:rsidRPr="0077387B">
        <w:rPr>
          <w:rStyle w:val="FootnoteReference"/>
          <w:rFonts w:ascii="Calibri Light" w:hAnsi="Calibri Light" w:cs="Calibri Light"/>
          <w:color w:val="000000" w:themeColor="text1"/>
          <w:sz w:val="22"/>
          <w:szCs w:val="22"/>
        </w:rPr>
        <w:footnoteReference w:id="21"/>
      </w:r>
      <w:r w:rsidRPr="0089094C">
        <w:rPr>
          <w:rFonts w:ascii="Calibri Light" w:eastAsia="Calibri" w:hAnsi="Calibri Light" w:cs="Calibri Light"/>
          <w:color w:val="000000" w:themeColor="text1"/>
          <w:sz w:val="22"/>
          <w:szCs w:val="22"/>
          <w:lang w:val="en-US"/>
        </w:rPr>
        <w:t xml:space="preserve"> . The initiative replaces the current model of legal incapacity and representation with one based on supports and safeguards; removes references in the Civil Code to “mentally incapacitated persons” and “deaf or deaf-mute persons” as being absolutely legally incapacitated; repeals the provisions on guardianship of the mentally incapacitated and the deaf-mute; and creates the role of facilitator for the exercise of legal capacity, who assists the person without substituting their will. This is the legislative proposal most closely aligned with General Comment No. 1 (2014) of the Committee on the Rights of Persons with Disabilities regarding equal recognition as a person before the law; therefore, its consideration should be resumed with the effective participation of organizations of persons with disabilities, in accordance with Article 4(3) of the Convention.  </w:t>
      </w:r>
    </w:p>
    <w:p w14:paraId="2936A820"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 xml:space="preserve">Although there are 14 bills in the National Congress aimed at reforming legal capacity, none meets the standard set forth in Article 12 of the Convention. The Executive Branch’s bill, Bulletin No. 14,783-07, also fails to include a budget line item for the support required for decision-making; therefore, it must be analyzed and debated with the effective participation </w:t>
      </w:r>
      <w:r w:rsidRPr="0089094C">
        <w:rPr>
          <w:rFonts w:ascii="Calibri Light" w:eastAsia="Calibri" w:hAnsi="Calibri Light" w:cs="Calibri Light"/>
          <w:color w:val="000000" w:themeColor="text1"/>
          <w:sz w:val="22"/>
          <w:szCs w:val="22"/>
          <w:lang w:val="en-US"/>
        </w:rPr>
        <w:lastRenderedPageBreak/>
        <w:t xml:space="preserve">of persons with disabilities and their organizations, as required by Article 4(3) of the Convention.  </w:t>
      </w:r>
    </w:p>
    <w:p w14:paraId="30DC97D0"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Law No. 21,331 on Mental Health, passed in 2021, neither recognizes nor implements Article 12 of the Convention, insofar as it maintains the possibility of involuntary hospitalizations and treatments. The bill establishing a Comprehensive Mental Health Act (Bulletin No. 17.003-11), currently in its first constitutional reading in the Senate with progress expected by April 2026, does not repeal Article 15, subsections (b) and (c), of Law No. 20,584 (2012) on patients’ rights and duties, nor the guardianship regime of the Civil Code of 1855, nor the technical regulation governing the surgical sterilization of people with mental disabilities.</w:t>
      </w:r>
      <w:r w:rsidRPr="0077387B">
        <w:rPr>
          <w:rStyle w:val="FootnoteReference"/>
          <w:rFonts w:ascii="Calibri Light" w:hAnsi="Calibri Light" w:cs="Calibri Light"/>
          <w:color w:val="000000" w:themeColor="text1"/>
          <w:sz w:val="22"/>
          <w:szCs w:val="22"/>
        </w:rPr>
        <w:footnoteReference w:id="22"/>
      </w:r>
      <w:r w:rsidRPr="0089094C">
        <w:rPr>
          <w:rFonts w:ascii="Calibri Light" w:eastAsia="Calibri" w:hAnsi="Calibri Light" w:cs="Calibri Light"/>
          <w:color w:val="000000" w:themeColor="text1"/>
          <w:sz w:val="22"/>
          <w:szCs w:val="22"/>
          <w:lang w:val="en-US"/>
        </w:rPr>
        <w:t xml:space="preserve">  </w:t>
      </w:r>
    </w:p>
    <w:p w14:paraId="19B8C548" w14:textId="77777777" w:rsidR="0077387B" w:rsidRPr="0089094C" w:rsidRDefault="0077387B" w:rsidP="0077387B">
      <w:pPr>
        <w:pStyle w:val="Heading2"/>
        <w:spacing w:before="240" w:after="240" w:line="276" w:lineRule="auto"/>
        <w:rPr>
          <w:rFonts w:ascii="Calibri Light" w:eastAsia="Calibri" w:hAnsi="Calibri Light" w:cs="Calibri Light"/>
          <w:b/>
          <w:bCs/>
          <w:color w:val="000000" w:themeColor="text1"/>
          <w:sz w:val="22"/>
          <w:szCs w:val="22"/>
          <w:u w:val="single"/>
          <w:lang w:val="en-US"/>
        </w:rPr>
      </w:pPr>
      <w:r w:rsidRPr="0089094C">
        <w:rPr>
          <w:rFonts w:ascii="Calibri Light" w:eastAsia="Calibri" w:hAnsi="Calibri Light" w:cs="Calibri Light"/>
          <w:b/>
          <w:bCs/>
          <w:color w:val="000000" w:themeColor="text1"/>
          <w:sz w:val="22"/>
          <w:szCs w:val="22"/>
          <w:u w:val="single"/>
          <w:lang w:val="en-US"/>
        </w:rPr>
        <w:t>ARTICLE 13. ACCESS TO JUSTICE</w:t>
      </w:r>
    </w:p>
    <w:p w14:paraId="60750FE7" w14:textId="77777777" w:rsidR="0077387B" w:rsidRPr="0089094C" w:rsidRDefault="0077387B" w:rsidP="0077387B">
      <w:pPr>
        <w:spacing w:before="240" w:after="240" w:line="276" w:lineRule="auto"/>
        <w:rPr>
          <w:rFonts w:ascii="Calibri Light" w:eastAsia="Calibri" w:hAnsi="Calibri Light" w:cs="Calibri Light"/>
          <w:i/>
          <w:iCs/>
          <w:color w:val="000000" w:themeColor="text1"/>
          <w:sz w:val="22"/>
          <w:szCs w:val="22"/>
          <w:lang w:val="en-US"/>
        </w:rPr>
      </w:pPr>
      <w:r w:rsidRPr="0089094C">
        <w:rPr>
          <w:rFonts w:ascii="Calibri Light" w:eastAsia="Calibri" w:hAnsi="Calibri Light" w:cs="Calibri Light"/>
          <w:i/>
          <w:iCs/>
          <w:color w:val="000000" w:themeColor="text1"/>
          <w:sz w:val="22"/>
          <w:szCs w:val="22"/>
          <w:lang w:val="en-US"/>
        </w:rPr>
        <w:t>This responds to the Committee’s 2016 concluding observations (CRPD/C/CHL/CO/1, para. 28) and the 2020 list of preliminary issues (CRPD/C/CHL/QPR/2-4, question 16).</w:t>
      </w:r>
    </w:p>
    <w:p w14:paraId="05F00C54"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In its 2016 concluding observations (para. 28), the Committee recommended that the State adopt the necessary legislative, administrative, and judicial measures to eliminate restrictions that prevent persons with disabilities from effectively participating in judicial proceedings, ensuring procedural accommodations and supports, including personal or intermediary assistance. According to information obtained through requests for access to public information, since 2016 the Public Prosecutor’s Office has had a Chilean Sign Language Interpretation Service available in all local prosecutor’s offices and public service offices throughout the country, and the Judiciary has an Online Translation Service for the same purpose.</w:t>
      </w:r>
      <w:r w:rsidRPr="0077387B">
        <w:rPr>
          <w:rStyle w:val="FootnoteReference"/>
          <w:rFonts w:ascii="Calibri Light" w:hAnsi="Calibri Light" w:cs="Calibri Light"/>
          <w:color w:val="000000" w:themeColor="text1"/>
          <w:sz w:val="22"/>
          <w:szCs w:val="22"/>
        </w:rPr>
        <w:footnoteReference w:id="23"/>
      </w:r>
      <w:r w:rsidRPr="0089094C">
        <w:rPr>
          <w:rFonts w:ascii="Calibri Light" w:eastAsia="Calibri" w:hAnsi="Calibri Light" w:cs="Calibri Light"/>
          <w:color w:val="000000" w:themeColor="text1"/>
          <w:sz w:val="22"/>
          <w:szCs w:val="22"/>
          <w:lang w:val="en-US"/>
        </w:rPr>
        <w:t xml:space="preserve">  </w:t>
      </w:r>
    </w:p>
    <w:p w14:paraId="6515AC35"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Despite these advances aimed at people with hearing disabilities, the scope of the information obtained does not allow for a comprehensive assessment of compliance with the Committee’s recommendation regarding the procedural adjustments and supports required to ensure effective access to justice for all people with disabilities. Furthermore, Law No. 20,422 requires procedural accessibility adjustments only for people with sensory disabilities, without adequately considering children and adolescents with disabilities or other forms of disability</w:t>
      </w:r>
      <w:r w:rsidRPr="0077387B">
        <w:rPr>
          <w:rStyle w:val="FootnoteReference"/>
          <w:rFonts w:ascii="Calibri Light" w:hAnsi="Calibri Light" w:cs="Calibri Light"/>
          <w:color w:val="000000" w:themeColor="text1"/>
          <w:sz w:val="22"/>
          <w:szCs w:val="22"/>
        </w:rPr>
        <w:footnoteReference w:id="24"/>
      </w:r>
      <w:r w:rsidRPr="0089094C">
        <w:rPr>
          <w:rFonts w:ascii="Calibri Light" w:eastAsia="Calibri" w:hAnsi="Calibri Light" w:cs="Calibri Light"/>
          <w:color w:val="000000" w:themeColor="text1"/>
          <w:sz w:val="22"/>
          <w:szCs w:val="22"/>
          <w:lang w:val="en-US"/>
        </w:rPr>
        <w:t xml:space="preserve">  </w:t>
      </w:r>
    </w:p>
    <w:p w14:paraId="0B7C6837" w14:textId="77777777" w:rsidR="0077387B" w:rsidRPr="0089094C" w:rsidRDefault="0077387B" w:rsidP="0077387B">
      <w:pPr>
        <w:pStyle w:val="Heading2"/>
        <w:spacing w:before="240" w:after="240" w:line="276" w:lineRule="auto"/>
        <w:rPr>
          <w:rFonts w:ascii="Calibri Light" w:eastAsia="Calibri" w:hAnsi="Calibri Light" w:cs="Calibri Light"/>
          <w:b/>
          <w:bCs/>
          <w:color w:val="000000" w:themeColor="text1"/>
          <w:sz w:val="22"/>
          <w:szCs w:val="22"/>
          <w:u w:val="single"/>
          <w:lang w:val="en-US"/>
        </w:rPr>
      </w:pPr>
      <w:r w:rsidRPr="0089094C">
        <w:rPr>
          <w:rFonts w:ascii="Calibri Light" w:eastAsia="Calibri" w:hAnsi="Calibri Light" w:cs="Calibri Light"/>
          <w:b/>
          <w:bCs/>
          <w:color w:val="000000" w:themeColor="text1"/>
          <w:sz w:val="22"/>
          <w:szCs w:val="22"/>
          <w:u w:val="single"/>
          <w:lang w:val="en-US"/>
        </w:rPr>
        <w:lastRenderedPageBreak/>
        <w:t>ARTICLE 14. LIBERTY AND SECURITY OF THE PERSON</w:t>
      </w:r>
    </w:p>
    <w:p w14:paraId="3EB6BC3B" w14:textId="77777777" w:rsidR="0077387B" w:rsidRPr="0089094C" w:rsidRDefault="0077387B" w:rsidP="0077387B">
      <w:pPr>
        <w:spacing w:before="240" w:after="240" w:line="276" w:lineRule="auto"/>
        <w:rPr>
          <w:rFonts w:ascii="Calibri Light" w:eastAsia="Calibri" w:hAnsi="Calibri Light" w:cs="Calibri Light"/>
          <w:i/>
          <w:iCs/>
          <w:color w:val="000000" w:themeColor="text1"/>
          <w:sz w:val="22"/>
          <w:szCs w:val="22"/>
          <w:lang w:val="en-US"/>
        </w:rPr>
      </w:pPr>
      <w:r w:rsidRPr="0089094C">
        <w:rPr>
          <w:rFonts w:ascii="Calibri Light" w:eastAsia="Calibri" w:hAnsi="Calibri Light" w:cs="Calibri Light"/>
          <w:i/>
          <w:iCs/>
          <w:color w:val="000000" w:themeColor="text1"/>
          <w:sz w:val="22"/>
          <w:szCs w:val="22"/>
          <w:lang w:val="en-US"/>
        </w:rPr>
        <w:t>This responds to the Committee’s 2016 concluding observations (CRPD/C/CHL/CO/1, paras. 30 and 32) and the 2020 list of preliminary issues (CRPD/C/CHL/QPR/2-4, questions 17 and 18).</w:t>
      </w:r>
    </w:p>
    <w:p w14:paraId="035FEA65"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A longitudinal study sponsored by the United Nations High Commissioner for Human Rights (OHCHR) in 2021, based on data from the National Institute of Statistics, recorded a total of 163 deaths classified as suspicious that occurred between 2014 and 2017 in psychiatric wards of the public health system among people with psychosocial and intellectual disabilities</w:t>
      </w:r>
      <w:r w:rsidRPr="0077387B">
        <w:rPr>
          <w:rStyle w:val="FootnoteReference"/>
          <w:rFonts w:ascii="Calibri Light" w:hAnsi="Calibri Light" w:cs="Calibri Light"/>
          <w:color w:val="000000" w:themeColor="text1"/>
          <w:sz w:val="22"/>
          <w:szCs w:val="22"/>
        </w:rPr>
        <w:footnoteReference w:id="25"/>
      </w:r>
      <w:r w:rsidRPr="0089094C">
        <w:rPr>
          <w:rFonts w:ascii="Calibri Light" w:eastAsia="Calibri" w:hAnsi="Calibri Light" w:cs="Calibri Light"/>
          <w:color w:val="000000" w:themeColor="text1"/>
          <w:sz w:val="22"/>
          <w:szCs w:val="22"/>
          <w:lang w:val="en-US"/>
        </w:rPr>
        <w:t xml:space="preserve"> . The same study, using data from 2001 to 2019, found a sustained upward trend in these cases in the public sector compared to the private sector, as well as a higher proportion of female victims than male victims during that period.  </w:t>
      </w:r>
    </w:p>
    <w:p w14:paraId="11AFD8B2"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 xml:space="preserve">It was not until 2022 that </w:t>
      </w:r>
      <w:r w:rsidR="00E7793B" w:rsidRPr="0089094C">
        <w:rPr>
          <w:rFonts w:ascii="Calibri Light" w:eastAsia="Calibri" w:hAnsi="Calibri Light" w:cs="Calibri Light"/>
          <w:color w:val="000000" w:themeColor="text1"/>
          <w:sz w:val="22"/>
          <w:szCs w:val="22"/>
          <w:lang w:val="en-US"/>
        </w:rPr>
        <w:t xml:space="preserve">the Chilean Public Prosecutor’s Office </w:t>
      </w:r>
      <w:r w:rsidRPr="0089094C">
        <w:rPr>
          <w:rFonts w:ascii="Calibri Light" w:eastAsia="Calibri" w:hAnsi="Calibri Light" w:cs="Calibri Light"/>
          <w:color w:val="000000" w:themeColor="text1"/>
          <w:sz w:val="22"/>
          <w:szCs w:val="22"/>
          <w:lang w:val="en-US"/>
        </w:rPr>
        <w:t>began developing protocols for individuals deprived of liberty who die while in the custody of public services</w:t>
      </w:r>
      <w:r w:rsidRPr="0077387B">
        <w:rPr>
          <w:rStyle w:val="FootnoteReference"/>
          <w:rFonts w:ascii="Calibri Light" w:hAnsi="Calibri Light" w:cs="Calibri Light"/>
          <w:color w:val="000000" w:themeColor="text1"/>
          <w:sz w:val="22"/>
          <w:szCs w:val="22"/>
        </w:rPr>
        <w:footnoteReference w:id="26"/>
      </w:r>
      <w:r w:rsidRPr="0089094C">
        <w:rPr>
          <w:rFonts w:ascii="Calibri Light" w:eastAsia="Calibri" w:hAnsi="Calibri Light" w:cs="Calibri Light"/>
          <w:color w:val="000000" w:themeColor="text1"/>
          <w:sz w:val="22"/>
          <w:szCs w:val="22"/>
          <w:lang w:val="en-US"/>
        </w:rPr>
        <w:t xml:space="preserve"> . To date, no judicial investigation has been initiated regarding the recorded deaths, nor have any legislative or public policy changes been adopted with a gender and intersectionality focus to prevent their recurrence, which highlights a persistent failure in access to justice to determine institutional accountability for incidents occurring while in state custody.  </w:t>
      </w:r>
    </w:p>
    <w:p w14:paraId="2218DA64" w14:textId="77777777" w:rsidR="0077387B" w:rsidRPr="0089094C" w:rsidRDefault="0077387B" w:rsidP="0077387B">
      <w:pPr>
        <w:pStyle w:val="Heading2"/>
        <w:spacing w:before="240" w:after="240" w:line="276" w:lineRule="auto"/>
        <w:rPr>
          <w:rFonts w:ascii="Calibri Light" w:eastAsia="Calibri" w:hAnsi="Calibri Light" w:cs="Calibri Light"/>
          <w:b/>
          <w:bCs/>
          <w:color w:val="000000" w:themeColor="text1"/>
          <w:sz w:val="22"/>
          <w:szCs w:val="22"/>
          <w:u w:val="single"/>
          <w:lang w:val="en-US"/>
        </w:rPr>
      </w:pPr>
      <w:r w:rsidRPr="0089094C">
        <w:rPr>
          <w:rFonts w:ascii="Calibri Light" w:eastAsia="Calibri" w:hAnsi="Calibri Light" w:cs="Calibri Light"/>
          <w:b/>
          <w:bCs/>
          <w:color w:val="000000" w:themeColor="text1"/>
          <w:sz w:val="22"/>
          <w:szCs w:val="22"/>
          <w:u w:val="single"/>
          <w:lang w:val="en-US"/>
        </w:rPr>
        <w:t>ARTICLE 15. PROTECTION AGAINST TORTURE AND OTHER CRUEL, INHUMAN, OR DEGRADING TREATMENT OR PUNISHMENT</w:t>
      </w:r>
    </w:p>
    <w:p w14:paraId="2E7EEADF" w14:textId="77777777" w:rsidR="0077387B" w:rsidRPr="0077387B" w:rsidRDefault="0077387B" w:rsidP="0077387B">
      <w:pPr>
        <w:spacing w:before="240" w:after="240" w:line="276" w:lineRule="auto"/>
        <w:rPr>
          <w:rFonts w:ascii="Calibri Light" w:hAnsi="Calibri Light" w:cs="Calibri Light"/>
          <w:i/>
          <w:iCs/>
          <w:color w:val="000000" w:themeColor="text1"/>
          <w:sz w:val="22"/>
          <w:szCs w:val="22"/>
        </w:rPr>
      </w:pPr>
      <w:r w:rsidRPr="0089094C">
        <w:rPr>
          <w:rFonts w:ascii="Calibri Light" w:eastAsia="Calibri" w:hAnsi="Calibri Light" w:cs="Calibri Light"/>
          <w:i/>
          <w:iCs/>
          <w:color w:val="000000" w:themeColor="text1"/>
          <w:sz w:val="22"/>
          <w:szCs w:val="22"/>
          <w:lang w:val="en-US"/>
        </w:rPr>
        <w:t xml:space="preserve">Response to the Committee’s 2016 concluding observations (CRPD/C/CHL/CO/1, paras. </w:t>
      </w:r>
      <w:r w:rsidRPr="0077387B">
        <w:rPr>
          <w:rFonts w:ascii="Calibri Light" w:eastAsia="Calibri" w:hAnsi="Calibri Light" w:cs="Calibri Light"/>
          <w:i/>
          <w:iCs/>
          <w:color w:val="000000" w:themeColor="text1"/>
          <w:sz w:val="22"/>
          <w:szCs w:val="22"/>
        </w:rPr>
        <w:t>34, 36, and 38).</w:t>
      </w:r>
    </w:p>
    <w:p w14:paraId="56053DDC"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In June 2022, the Regional Commission for the Protection of the Rights of Persons with Mental Illness (COREPREM) inspected the Electroconvulsive Therapy (ECT) Unit (ECT) at the El Salvador Psychiatric Hospital in Valparaíso ( Modificada), confirming that the therapy was administered without anesthesia or an anesthesiologist, that there was no protocol or record of the number of sessions administered, and that minors were being held alongside the adult population</w:t>
      </w:r>
      <w:r w:rsidRPr="0077387B">
        <w:rPr>
          <w:rStyle w:val="FootnoteReference"/>
          <w:rFonts w:ascii="Calibri Light" w:hAnsi="Calibri Light" w:cs="Calibri Light"/>
          <w:color w:val="000000" w:themeColor="text1"/>
          <w:sz w:val="22"/>
          <w:szCs w:val="22"/>
        </w:rPr>
        <w:footnoteReference w:id="27"/>
      </w:r>
      <w:r w:rsidRPr="0089094C">
        <w:rPr>
          <w:rFonts w:ascii="Calibri Light" w:eastAsia="Calibri" w:hAnsi="Calibri Light" w:cs="Calibri Light"/>
          <w:color w:val="000000" w:themeColor="text1"/>
          <w:sz w:val="22"/>
          <w:szCs w:val="22"/>
          <w:lang w:val="en-US"/>
        </w:rPr>
        <w:t xml:space="preserve"> . The Minister of Health filed a complaint alleging acts constituting torture with the Valparaíso Regional Prosecutor’s Office, while the National Committee for the Prevention of Torture (CPT) conducted a verification visit on June 14 and 15, 2022.</w:t>
      </w:r>
      <w:r w:rsidRPr="0077387B">
        <w:rPr>
          <w:rStyle w:val="FootnoteReference"/>
          <w:rFonts w:ascii="Calibri Light" w:hAnsi="Calibri Light" w:cs="Calibri Light"/>
          <w:color w:val="000000" w:themeColor="text1"/>
          <w:sz w:val="22"/>
          <w:szCs w:val="22"/>
        </w:rPr>
        <w:footnoteReference w:id="28"/>
      </w:r>
      <w:r w:rsidRPr="0089094C">
        <w:rPr>
          <w:rFonts w:ascii="Calibri Light" w:eastAsia="Calibri" w:hAnsi="Calibri Light" w:cs="Calibri Light"/>
          <w:color w:val="000000" w:themeColor="text1"/>
          <w:sz w:val="22"/>
          <w:szCs w:val="22"/>
          <w:lang w:val="en-US"/>
        </w:rPr>
        <w:t xml:space="preserve">  </w:t>
      </w:r>
    </w:p>
    <w:p w14:paraId="2222FA63"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lastRenderedPageBreak/>
        <w:t xml:space="preserve">The criminal case arising from this complaint has not made significant progress, and the petition for protection filed with the </w:t>
      </w:r>
      <w:r w:rsidR="00E7793B" w:rsidRPr="0089094C">
        <w:rPr>
          <w:rFonts w:ascii="Calibri Light" w:eastAsia="Calibri" w:hAnsi="Calibri Light" w:cs="Calibri Light"/>
          <w:color w:val="000000" w:themeColor="text1"/>
          <w:sz w:val="22"/>
          <w:szCs w:val="22"/>
          <w:lang w:val="en-US"/>
        </w:rPr>
        <w:t xml:space="preserve">Honorable </w:t>
      </w:r>
      <w:r w:rsidRPr="0089094C">
        <w:rPr>
          <w:rFonts w:ascii="Calibri Light" w:eastAsia="Calibri" w:hAnsi="Calibri Light" w:cs="Calibri Light"/>
          <w:color w:val="000000" w:themeColor="text1"/>
          <w:sz w:val="22"/>
          <w:szCs w:val="22"/>
          <w:lang w:val="en-US"/>
        </w:rPr>
        <w:t>Court of Appeals of Valparaíso was rejected in February 2023 without any of its justices visiting the hospital premises to verify the effective cessation of the reported practice</w:t>
      </w:r>
      <w:r w:rsidRPr="0077387B">
        <w:rPr>
          <w:rStyle w:val="FootnoteReference"/>
          <w:rFonts w:ascii="Calibri Light" w:hAnsi="Calibri Light" w:cs="Calibri Light"/>
          <w:color w:val="000000" w:themeColor="text1"/>
          <w:sz w:val="22"/>
          <w:szCs w:val="22"/>
        </w:rPr>
        <w:footnoteReference w:id="29"/>
      </w:r>
      <w:r w:rsidRPr="0089094C">
        <w:rPr>
          <w:rFonts w:ascii="Calibri Light" w:eastAsia="Calibri" w:hAnsi="Calibri Light" w:cs="Calibri Light"/>
          <w:color w:val="000000" w:themeColor="text1"/>
          <w:sz w:val="22"/>
          <w:szCs w:val="22"/>
          <w:lang w:val="en-US"/>
        </w:rPr>
        <w:t xml:space="preserve"> . These events violate Articles 15, 16, and 17 of the Convention, concerning protection against torture, protection against exploitation, violence, and abuse, and protection of personal integrity, respectively.  </w:t>
      </w:r>
    </w:p>
    <w:p w14:paraId="32EC7D29"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In the prison system, civil society organizations and national human rights institutions have documented the death in state custody, on June 3, 2024, of a woman with multiple disabilities who was detained alongside her daughter at the San Miguel Women’s Prison</w:t>
      </w:r>
      <w:r w:rsidRPr="0077387B">
        <w:rPr>
          <w:rStyle w:val="FootnoteReference"/>
          <w:rFonts w:ascii="Calibri Light" w:hAnsi="Calibri Light" w:cs="Calibri Light"/>
          <w:color w:val="000000" w:themeColor="text1"/>
          <w:sz w:val="22"/>
          <w:szCs w:val="22"/>
        </w:rPr>
        <w:footnoteReference w:id="30"/>
      </w:r>
      <w:r w:rsidRPr="0089094C">
        <w:rPr>
          <w:rFonts w:ascii="Calibri Light" w:eastAsia="Calibri" w:hAnsi="Calibri Light" w:cs="Calibri Light"/>
          <w:color w:val="000000" w:themeColor="text1"/>
          <w:sz w:val="22"/>
          <w:szCs w:val="22"/>
          <w:lang w:val="en-US"/>
        </w:rPr>
        <w:t xml:space="preserve"> . The National Commission on Forensic Psychiatry reported, in Official Letter No. 6 of January 2024, the deaths of four other people with psychosocial disabilities in pretrial detention</w:t>
      </w:r>
      <w:r w:rsidRPr="0077387B">
        <w:rPr>
          <w:rStyle w:val="FootnoteReference"/>
          <w:rFonts w:ascii="Calibri Light" w:hAnsi="Calibri Light" w:cs="Calibri Light"/>
          <w:color w:val="000000" w:themeColor="text1"/>
          <w:sz w:val="22"/>
          <w:szCs w:val="22"/>
        </w:rPr>
        <w:footnoteReference w:id="31"/>
      </w:r>
      <w:r w:rsidRPr="0089094C">
        <w:rPr>
          <w:rFonts w:ascii="Calibri Light" w:eastAsia="Calibri" w:hAnsi="Calibri Light" w:cs="Calibri Light"/>
          <w:color w:val="000000" w:themeColor="text1"/>
          <w:sz w:val="22"/>
          <w:szCs w:val="22"/>
          <w:lang w:val="en-US"/>
        </w:rPr>
        <w:t xml:space="preserve"> . In 2022, the Committee for the Prevention of Torture noted limited access to specialized health services in women’s prisons, a situation that is repeated in various state detention facilities.  </w:t>
      </w:r>
    </w:p>
    <w:p w14:paraId="358A5587" w14:textId="77777777" w:rsidR="0077387B" w:rsidRPr="0089094C" w:rsidRDefault="0077387B" w:rsidP="0077387B">
      <w:pPr>
        <w:pStyle w:val="Heading2"/>
        <w:spacing w:before="240" w:after="240" w:line="276" w:lineRule="auto"/>
        <w:rPr>
          <w:rFonts w:ascii="Calibri Light" w:eastAsia="Calibri" w:hAnsi="Calibri Light" w:cs="Calibri Light"/>
          <w:b/>
          <w:bCs/>
          <w:color w:val="000000" w:themeColor="text1"/>
          <w:sz w:val="22"/>
          <w:szCs w:val="22"/>
          <w:u w:val="single"/>
          <w:lang w:val="en-US"/>
        </w:rPr>
      </w:pPr>
      <w:r w:rsidRPr="0089094C">
        <w:rPr>
          <w:rFonts w:ascii="Calibri Light" w:eastAsia="Calibri" w:hAnsi="Calibri Light" w:cs="Calibri Light"/>
          <w:b/>
          <w:bCs/>
          <w:color w:val="000000" w:themeColor="text1"/>
          <w:sz w:val="22"/>
          <w:szCs w:val="22"/>
          <w:u w:val="single"/>
          <w:lang w:val="en-US"/>
        </w:rPr>
        <w:t>ARTICLE 16. PROTECTION AGAINST EXPLOITATION, VIOLENCE, AND ABUSE</w:t>
      </w:r>
    </w:p>
    <w:p w14:paraId="16FFE866" w14:textId="77777777" w:rsidR="0077387B" w:rsidRPr="0089094C" w:rsidRDefault="0077387B" w:rsidP="0077387B">
      <w:pPr>
        <w:spacing w:before="240" w:after="240" w:line="276" w:lineRule="auto"/>
        <w:rPr>
          <w:rFonts w:ascii="Calibri Light" w:eastAsia="Calibri" w:hAnsi="Calibri Light" w:cs="Calibri Light"/>
          <w:i/>
          <w:iCs/>
          <w:color w:val="000000" w:themeColor="text1"/>
          <w:sz w:val="22"/>
          <w:szCs w:val="22"/>
          <w:lang w:val="en-US"/>
        </w:rPr>
      </w:pPr>
      <w:r w:rsidRPr="0089094C">
        <w:rPr>
          <w:rFonts w:ascii="Calibri Light" w:eastAsia="Calibri" w:hAnsi="Calibri Light" w:cs="Calibri Light"/>
          <w:i/>
          <w:iCs/>
          <w:color w:val="000000" w:themeColor="text1"/>
          <w:sz w:val="22"/>
          <w:szCs w:val="22"/>
          <w:lang w:val="en-US"/>
        </w:rPr>
        <w:t>This responds to the Committee’s 2016 concluding observations (CRPD/C/CHL/CO/1, paras. 39 and 40) and the 2020 list of preliminary issues (CRPD/C/CHL/QPR/2-4, questions 19 and 20).</w:t>
      </w:r>
    </w:p>
    <w:p w14:paraId="7283480D"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In its concluding observations from 2016 (paras. 39 and 40), the Committee expressed concern that legislation and policies on prevention and protection against violence did not incorporate a specific approach for women and girls with disabilities, and recommended incorporating gender, disability, and age perspectives, as well as establishing an independent monitoring mechanism and a case-registration system</w:t>
      </w:r>
      <w:r w:rsidRPr="0077387B">
        <w:rPr>
          <w:rStyle w:val="FootnoteReference"/>
          <w:rFonts w:ascii="Calibri Light" w:hAnsi="Calibri Light" w:cs="Calibri Light"/>
          <w:color w:val="000000" w:themeColor="text1"/>
          <w:sz w:val="22"/>
          <w:szCs w:val="22"/>
        </w:rPr>
        <w:footnoteReference w:id="32"/>
      </w:r>
      <w:r w:rsidRPr="0089094C">
        <w:rPr>
          <w:rFonts w:ascii="Calibri Light" w:eastAsia="Calibri" w:hAnsi="Calibri Light" w:cs="Calibri Light"/>
          <w:color w:val="000000" w:themeColor="text1"/>
          <w:sz w:val="22"/>
          <w:szCs w:val="22"/>
          <w:lang w:val="en-US"/>
        </w:rPr>
        <w:t xml:space="preserve"> . An analysis of the 2024 National Survey on Violence against Women, conducted for this report, showed that, of the 33.4% of women who reported having experienced violence at some point in their lives, 7.1% reported physical or mobility difficulties, 2.6% reported vision difficulties, 2.4% reported psychiatric difficulties, and 1.1% reported a mental or intellectual disability.</w:t>
      </w:r>
      <w:r w:rsidRPr="0077387B">
        <w:rPr>
          <w:rStyle w:val="FootnoteReference"/>
          <w:rFonts w:ascii="Calibri Light" w:hAnsi="Calibri Light" w:cs="Calibri Light"/>
          <w:color w:val="000000" w:themeColor="text1"/>
          <w:sz w:val="22"/>
          <w:szCs w:val="22"/>
        </w:rPr>
        <w:footnoteReference w:id="33"/>
      </w:r>
      <w:r w:rsidRPr="0089094C">
        <w:rPr>
          <w:rFonts w:ascii="Calibri Light" w:eastAsia="Calibri" w:hAnsi="Calibri Light" w:cs="Calibri Light"/>
          <w:color w:val="000000" w:themeColor="text1"/>
          <w:sz w:val="22"/>
          <w:szCs w:val="22"/>
          <w:lang w:val="en-US"/>
        </w:rPr>
        <w:t xml:space="preserve">  </w:t>
      </w:r>
    </w:p>
    <w:p w14:paraId="31700100"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 xml:space="preserve">While these findings confirm the presence of women with various types of disabilities among victims of gender-based violence, the available information does not allow for estimating the prevalence of violence against women with disabilities or analyzing its manifestations in a </w:t>
      </w:r>
      <w:r w:rsidRPr="0089094C">
        <w:rPr>
          <w:rFonts w:ascii="Calibri Light" w:eastAsia="Calibri" w:hAnsi="Calibri Light" w:cs="Calibri Light"/>
          <w:color w:val="000000" w:themeColor="text1"/>
          <w:sz w:val="22"/>
          <w:szCs w:val="22"/>
          <w:lang w:val="en-US"/>
        </w:rPr>
        <w:lastRenderedPageBreak/>
        <w:t xml:space="preserve">disaggregated manner, which limits the design of evidence-based public policies and hinders monitoring of compliance with the recommendations made by the Committee in 2016.  </w:t>
      </w:r>
    </w:p>
    <w:p w14:paraId="30E33498"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Added to this is the persistence of serious institutional violence against people with psychosocial and intellectual disabilities in State custody, documented in facilities such as the Temuco Psychiatric Hospital, the El Salvador Psychiatric Hospital in Valparaíso, and the Villa María Goretti shelter</w:t>
      </w:r>
      <w:r w:rsidRPr="0077387B">
        <w:rPr>
          <w:rStyle w:val="FootnoteReference"/>
          <w:rFonts w:ascii="Calibri Light" w:hAnsi="Calibri Light" w:cs="Calibri Light"/>
          <w:color w:val="000000" w:themeColor="text1"/>
          <w:sz w:val="22"/>
          <w:szCs w:val="22"/>
        </w:rPr>
        <w:footnoteReference w:id="34"/>
      </w:r>
      <w:r w:rsidRPr="0089094C">
        <w:rPr>
          <w:rFonts w:ascii="Calibri Light" w:eastAsia="Calibri" w:hAnsi="Calibri Light" w:cs="Calibri Light"/>
          <w:color w:val="000000" w:themeColor="text1"/>
          <w:sz w:val="22"/>
          <w:szCs w:val="22"/>
          <w:lang w:val="en-US"/>
        </w:rPr>
        <w:t xml:space="preserve"> . This situation is exacerbated by the structural barriers to access to justice faced by girls, adolescents, and women with psychosocial and intellectual disabilities, including those who have broken the law.  </w:t>
      </w:r>
    </w:p>
    <w:p w14:paraId="17656BA9" w14:textId="77777777" w:rsidR="0077387B" w:rsidRPr="0089094C" w:rsidRDefault="0077387B" w:rsidP="0077387B">
      <w:pPr>
        <w:pStyle w:val="Heading2"/>
        <w:spacing w:before="240" w:after="240" w:line="276" w:lineRule="auto"/>
        <w:rPr>
          <w:rFonts w:ascii="Calibri Light" w:eastAsia="Calibri" w:hAnsi="Calibri Light" w:cs="Calibri Light"/>
          <w:b/>
          <w:bCs/>
          <w:color w:val="000000" w:themeColor="text1"/>
          <w:sz w:val="22"/>
          <w:szCs w:val="22"/>
          <w:u w:val="single"/>
          <w:lang w:val="en-US"/>
        </w:rPr>
      </w:pPr>
      <w:r w:rsidRPr="0089094C">
        <w:rPr>
          <w:rFonts w:ascii="Calibri Light" w:eastAsia="Calibri" w:hAnsi="Calibri Light" w:cs="Calibri Light"/>
          <w:b/>
          <w:bCs/>
          <w:color w:val="000000" w:themeColor="text1"/>
          <w:sz w:val="22"/>
          <w:szCs w:val="22"/>
          <w:u w:val="single"/>
          <w:lang w:val="en-US"/>
        </w:rPr>
        <w:t>ARTICLE 17. PROTECTION OF PERSONAL INTEGRITY</w:t>
      </w:r>
    </w:p>
    <w:p w14:paraId="28DFEDF7" w14:textId="77777777" w:rsidR="0077387B" w:rsidRPr="0089094C" w:rsidRDefault="0077387B" w:rsidP="0077387B">
      <w:pPr>
        <w:spacing w:before="240" w:after="240" w:line="276" w:lineRule="auto"/>
        <w:rPr>
          <w:rFonts w:ascii="Calibri Light" w:hAnsi="Calibri Light" w:cs="Calibri Light"/>
          <w:i/>
          <w:iCs/>
          <w:color w:val="000000" w:themeColor="text1"/>
          <w:sz w:val="22"/>
          <w:szCs w:val="22"/>
          <w:lang w:val="en-US"/>
        </w:rPr>
      </w:pPr>
      <w:r w:rsidRPr="0089094C">
        <w:rPr>
          <w:rFonts w:ascii="Calibri Light" w:eastAsia="Calibri" w:hAnsi="Calibri Light" w:cs="Calibri Light"/>
          <w:i/>
          <w:iCs/>
          <w:color w:val="000000" w:themeColor="text1"/>
          <w:sz w:val="22"/>
          <w:szCs w:val="22"/>
          <w:lang w:val="en-US"/>
        </w:rPr>
        <w:t>This responds to the Committee’s 2016 concluding observations (CRPD/C/CHL/CO/1, paras. 41 and 42) and the 2020 list of preliminary issues (CRPD/C/CHL/QPR/2-4, question 21).</w:t>
      </w:r>
    </w:p>
    <w:p w14:paraId="31B8DFB8"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A study sponsored by OHCHR in 2021 identified, through Ministry of Health records, a total of 44 sterilizations approved between 2003 and 2015 involving women with intellectual disabilities, of which only 8 involved women with recognized capacity to consent to the procedure</w:t>
      </w:r>
      <w:r w:rsidRPr="0077387B">
        <w:rPr>
          <w:rStyle w:val="FootnoteReference"/>
          <w:rFonts w:ascii="Calibri Light" w:hAnsi="Calibri Light" w:cs="Calibri Light"/>
          <w:color w:val="000000" w:themeColor="text1"/>
          <w:sz w:val="22"/>
          <w:szCs w:val="22"/>
        </w:rPr>
        <w:footnoteReference w:id="35"/>
      </w:r>
      <w:r w:rsidRPr="0089094C">
        <w:rPr>
          <w:rFonts w:ascii="Calibri Light" w:eastAsia="Calibri" w:hAnsi="Calibri Light" w:cs="Calibri Light"/>
          <w:color w:val="000000" w:themeColor="text1"/>
          <w:sz w:val="22"/>
          <w:szCs w:val="22"/>
          <w:lang w:val="en-US"/>
        </w:rPr>
        <w:t xml:space="preserve"> . The bill (Bulletin No. 11,357-11), which prohibits the sterilization of people with disabilities under the age of 18 by amending Law No. 20,584 and the Penal Code, has been in its first constitutional reading in the Health and tion Committee of the Chamber of Deputies since 2017, and there is currently no law in Chile that criminalizes or provides redress for forced sterilizations that have been performed.  </w:t>
      </w:r>
    </w:p>
    <w:p w14:paraId="1C6B5828"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Since March 2026, the National Commission for the Prevention and Eradication of Forced Sterilization (CONAPREM-MINSAL) has been implementing an easy-to-read informed consent form for requests for surgical sterilization of women with intellectual disabilities, available on the Ministry of Health’s website at</w:t>
      </w:r>
      <w:r w:rsidRPr="0077387B">
        <w:rPr>
          <w:rStyle w:val="FootnoteReference"/>
          <w:rFonts w:ascii="Calibri Light" w:hAnsi="Calibri Light" w:cs="Calibri Light"/>
          <w:color w:val="000000" w:themeColor="text1"/>
          <w:sz w:val="22"/>
          <w:szCs w:val="22"/>
        </w:rPr>
        <w:footnoteReference w:id="36"/>
      </w:r>
      <w:r w:rsidRPr="0089094C">
        <w:rPr>
          <w:rFonts w:ascii="Calibri Light" w:eastAsia="Calibri" w:hAnsi="Calibri Light" w:cs="Calibri Light"/>
          <w:color w:val="000000" w:themeColor="text1"/>
          <w:sz w:val="22"/>
          <w:szCs w:val="22"/>
          <w:lang w:val="en-US"/>
        </w:rPr>
        <w:t xml:space="preserve"> . Notwithstanding this progress, this practice does not extend to other irreversible medical procedures, such as legal abortion or forced contraception, nor does it include other forms of alternative and augmentative communication, such as Braille, Chilean Sign Language, or pictograms.  </w:t>
      </w:r>
    </w:p>
    <w:p w14:paraId="5D21C6DA" w14:textId="77777777" w:rsidR="0077387B" w:rsidRPr="0089094C" w:rsidRDefault="0077387B" w:rsidP="0077387B">
      <w:pPr>
        <w:pStyle w:val="Heading2"/>
        <w:spacing w:before="240" w:after="240" w:line="276" w:lineRule="auto"/>
        <w:rPr>
          <w:rFonts w:ascii="Calibri Light" w:eastAsia="Calibri" w:hAnsi="Calibri Light" w:cs="Calibri Light"/>
          <w:b/>
          <w:bCs/>
          <w:color w:val="000000" w:themeColor="text1"/>
          <w:sz w:val="22"/>
          <w:szCs w:val="22"/>
          <w:u w:val="single"/>
          <w:lang w:val="en-US"/>
        </w:rPr>
      </w:pPr>
      <w:r w:rsidRPr="0089094C">
        <w:rPr>
          <w:rFonts w:ascii="Calibri Light" w:eastAsia="Calibri" w:hAnsi="Calibri Light" w:cs="Calibri Light"/>
          <w:b/>
          <w:bCs/>
          <w:color w:val="000000" w:themeColor="text1"/>
          <w:sz w:val="22"/>
          <w:szCs w:val="22"/>
          <w:u w:val="single"/>
          <w:lang w:val="en-US"/>
        </w:rPr>
        <w:lastRenderedPageBreak/>
        <w:t>ARTICLE 19. RIGHT TO LIVE INDEPENDENTLY AND TO BE INCLUDED IN THE COMMUNITY</w:t>
      </w:r>
    </w:p>
    <w:p w14:paraId="73D68E9B" w14:textId="77777777" w:rsidR="0077387B" w:rsidRPr="0077387B" w:rsidRDefault="0077387B" w:rsidP="0077387B">
      <w:pPr>
        <w:spacing w:before="240" w:after="240" w:line="276" w:lineRule="auto"/>
        <w:rPr>
          <w:rFonts w:ascii="Calibri Light" w:eastAsia="Calibri" w:hAnsi="Calibri Light" w:cs="Calibri Light"/>
          <w:i/>
          <w:iCs/>
          <w:color w:val="000000" w:themeColor="text1"/>
          <w:sz w:val="22"/>
          <w:szCs w:val="22"/>
        </w:rPr>
      </w:pPr>
      <w:r w:rsidRPr="0089094C">
        <w:rPr>
          <w:rFonts w:ascii="Calibri Light" w:eastAsia="Calibri" w:hAnsi="Calibri Light" w:cs="Calibri Light"/>
          <w:i/>
          <w:iCs/>
          <w:color w:val="000000" w:themeColor="text1"/>
          <w:sz w:val="22"/>
          <w:szCs w:val="22"/>
          <w:lang w:val="en-US"/>
        </w:rPr>
        <w:t xml:space="preserve">This responds to the Committee’s 2016 concluding observations (CRPD/C/CHL/CO/1, paras. </w:t>
      </w:r>
      <w:r w:rsidRPr="0077387B">
        <w:rPr>
          <w:rFonts w:ascii="Calibri Light" w:eastAsia="Calibri" w:hAnsi="Calibri Light" w:cs="Calibri Light"/>
          <w:i/>
          <w:iCs/>
          <w:color w:val="000000" w:themeColor="text1"/>
          <w:sz w:val="22"/>
          <w:szCs w:val="22"/>
        </w:rPr>
        <w:t>43 and 44).</w:t>
      </w:r>
    </w:p>
    <w:p w14:paraId="0929C25A"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In the area of specialized child protection, situations persist in which children and adolescents with disabilities are institutionalized under a welfare-oriented approach, with deficiencies in differentiated standards, trained staff, and inclusive methodologies that prioritize containment over autonomy. Law No. 16,618 on Minors (1967) remains formally in force and establishes parental incapacity due to “mental incapacity” as grounds for family separation, in contradiction with the Convention; its repeal is proposed only in the bill (Bulletin No. 16,286-07) that brings the Family Courts into compliance with Law No. 21,430, which is still pending</w:t>
      </w:r>
      <w:r w:rsidRPr="0077387B">
        <w:rPr>
          <w:rStyle w:val="FootnoteReference"/>
          <w:rFonts w:ascii="Calibri Light" w:hAnsi="Calibri Light" w:cs="Calibri Light"/>
          <w:color w:val="000000" w:themeColor="text1"/>
          <w:sz w:val="22"/>
          <w:szCs w:val="22"/>
        </w:rPr>
        <w:footnoteReference w:id="37"/>
      </w:r>
      <w:r w:rsidRPr="0089094C">
        <w:rPr>
          <w:rFonts w:ascii="Calibri Light" w:eastAsia="Calibri" w:hAnsi="Calibri Light" w:cs="Calibri Light"/>
          <w:color w:val="000000" w:themeColor="text1"/>
          <w:sz w:val="22"/>
          <w:szCs w:val="22"/>
          <w:lang w:val="en-US"/>
        </w:rPr>
        <w:t xml:space="preserve"> . The Supreme Court has stated in its case law that disability alone does not constitute grounds for family separation.  </w:t>
      </w:r>
    </w:p>
    <w:p w14:paraId="2211BBB5"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The State acknowledges that only 66% of the children and adolescents under its residential care have been placed with foster families. In July 2024, national media outlets reported the suicide of an 18-year-old adolescent with multiple psychosocial and intellectual disabilities who was in State custody at the Villa María Goretti de Mejor Niñez Protective Home in the municipality of Chiguayante</w:t>
      </w:r>
      <w:r w:rsidRPr="0077387B">
        <w:rPr>
          <w:rStyle w:val="FootnoteReference"/>
          <w:rFonts w:ascii="Calibri Light" w:hAnsi="Calibri Light" w:cs="Calibri Light"/>
          <w:color w:val="000000" w:themeColor="text1"/>
          <w:sz w:val="22"/>
          <w:szCs w:val="22"/>
        </w:rPr>
        <w:footnoteReference w:id="38"/>
      </w:r>
      <w:r w:rsidRPr="0089094C">
        <w:rPr>
          <w:rFonts w:ascii="Calibri Light" w:eastAsia="Calibri" w:hAnsi="Calibri Light" w:cs="Calibri Light"/>
          <w:color w:val="000000" w:themeColor="text1"/>
          <w:sz w:val="22"/>
          <w:szCs w:val="22"/>
          <w:lang w:val="en-US"/>
        </w:rPr>
        <w:t xml:space="preserve"> , an incident that highlights the serious consequences of prolonged institutionalization of girls and adolescents with disabilities.  </w:t>
      </w:r>
    </w:p>
    <w:p w14:paraId="1D5ACD65" w14:textId="77777777" w:rsidR="0077387B" w:rsidRPr="0089094C" w:rsidRDefault="0077387B" w:rsidP="0077387B">
      <w:pPr>
        <w:pStyle w:val="Heading2"/>
        <w:spacing w:before="240" w:after="240" w:line="276" w:lineRule="auto"/>
        <w:rPr>
          <w:rFonts w:ascii="Calibri Light" w:eastAsia="Calibri" w:hAnsi="Calibri Light" w:cs="Calibri Light"/>
          <w:b/>
          <w:bCs/>
          <w:color w:val="000000" w:themeColor="text1"/>
          <w:sz w:val="22"/>
          <w:szCs w:val="22"/>
          <w:u w:val="single"/>
          <w:lang w:val="en-US"/>
        </w:rPr>
      </w:pPr>
      <w:r w:rsidRPr="0089094C">
        <w:rPr>
          <w:rFonts w:ascii="Calibri Light" w:eastAsia="Calibri" w:hAnsi="Calibri Light" w:cs="Calibri Light"/>
          <w:b/>
          <w:bCs/>
          <w:color w:val="000000" w:themeColor="text1"/>
          <w:sz w:val="22"/>
          <w:szCs w:val="22"/>
          <w:u w:val="single"/>
          <w:lang w:val="en-US"/>
        </w:rPr>
        <w:t>ARTICLE 23. RESPECT FOR THE HOME AND THE FAMILY</w:t>
      </w:r>
    </w:p>
    <w:p w14:paraId="3F866FD6" w14:textId="77777777" w:rsidR="0077387B" w:rsidRPr="0089094C" w:rsidRDefault="0077387B" w:rsidP="0077387B">
      <w:pPr>
        <w:spacing w:before="240" w:after="240" w:line="276" w:lineRule="auto"/>
        <w:rPr>
          <w:rFonts w:ascii="Calibri Light" w:eastAsia="Calibri" w:hAnsi="Calibri Light" w:cs="Calibri Light"/>
          <w:i/>
          <w:iCs/>
          <w:color w:val="000000" w:themeColor="text1"/>
          <w:sz w:val="22"/>
          <w:szCs w:val="22"/>
          <w:lang w:val="en-US"/>
        </w:rPr>
      </w:pPr>
      <w:r w:rsidRPr="0089094C">
        <w:rPr>
          <w:rFonts w:ascii="Calibri Light" w:eastAsia="Calibri" w:hAnsi="Calibri Light" w:cs="Calibri Light"/>
          <w:i/>
          <w:iCs/>
          <w:color w:val="000000" w:themeColor="text1"/>
          <w:sz w:val="22"/>
          <w:szCs w:val="22"/>
          <w:lang w:val="en-US"/>
        </w:rPr>
        <w:t>This responds to the Committee’s 2016 concluding observations (CRPD/C/CHL/CO/1, paras. 47 and 48) and the 2020 list of preliminary questions (CRPD/C/CHL/QPR/2-4, question 25).</w:t>
      </w:r>
    </w:p>
    <w:p w14:paraId="237D3DE9"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In the update to the Technical Regulation of Law No. 21,030, which governs voluntary termination of pregnancy under three grounds, the provisions applicable to women and girls with disabilities are contrary to Articles 12, 17, and 25 of the Convention, insofar as the woman’s own decision may be subject to a substitute decision made by a medical professional, a guardian, a hospital ethics committee, or a family court judge, particularly with regard to women with intellectual and psychosocial disabilities</w:t>
      </w:r>
      <w:r w:rsidRPr="0077387B">
        <w:rPr>
          <w:rStyle w:val="FootnoteReference"/>
          <w:rFonts w:ascii="Calibri Light" w:hAnsi="Calibri Light" w:cs="Calibri Light"/>
          <w:color w:val="000000" w:themeColor="text1"/>
          <w:sz w:val="22"/>
          <w:szCs w:val="22"/>
        </w:rPr>
        <w:footnoteReference w:id="39"/>
      </w:r>
      <w:r w:rsidRPr="0089094C">
        <w:rPr>
          <w:rFonts w:ascii="Calibri Light" w:eastAsia="Calibri" w:hAnsi="Calibri Light" w:cs="Calibri Light"/>
          <w:color w:val="000000" w:themeColor="text1"/>
          <w:sz w:val="22"/>
          <w:szCs w:val="22"/>
          <w:lang w:val="en-US"/>
        </w:rPr>
        <w:t xml:space="preserve">  </w:t>
      </w:r>
    </w:p>
    <w:p w14:paraId="16BCCCF8"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lastRenderedPageBreak/>
        <w:t>In April 2026, the GENDISC Survey—an initiative of the University of the Americas and the National Disability Service (SENADIS)—was conducted for the first time, aimed at collecting reports from women with disabilities regarding various forms of gynecological and obstetric violence in Chile</w:t>
      </w:r>
      <w:r w:rsidRPr="0077387B">
        <w:rPr>
          <w:rStyle w:val="FootnoteReference"/>
          <w:rFonts w:ascii="Calibri Light" w:hAnsi="Calibri Light" w:cs="Calibri Light"/>
          <w:color w:val="000000" w:themeColor="text1"/>
          <w:sz w:val="22"/>
          <w:szCs w:val="22"/>
        </w:rPr>
        <w:footnoteReference w:id="40"/>
      </w:r>
      <w:r w:rsidRPr="0089094C">
        <w:rPr>
          <w:rFonts w:ascii="Calibri Light" w:eastAsia="Calibri" w:hAnsi="Calibri Light" w:cs="Calibri Light"/>
          <w:color w:val="000000" w:themeColor="text1"/>
          <w:sz w:val="22"/>
          <w:szCs w:val="22"/>
          <w:lang w:val="en-US"/>
        </w:rPr>
        <w:t xml:space="preserve"> . Despite this progress, the demands of women with disabilities have not yet been explicitly incorporated into Law No. 21,675 against comprehensive violence against women, nor into the National Survey on Violence against Women.  </w:t>
      </w:r>
    </w:p>
    <w:p w14:paraId="640FF7D8" w14:textId="77777777" w:rsidR="0077387B" w:rsidRPr="0089094C" w:rsidRDefault="0077387B" w:rsidP="0077387B">
      <w:pPr>
        <w:pStyle w:val="Heading2"/>
        <w:spacing w:before="240" w:after="240" w:line="276" w:lineRule="auto"/>
        <w:rPr>
          <w:rFonts w:ascii="Calibri Light" w:eastAsia="Calibri" w:hAnsi="Calibri Light" w:cs="Calibri Light"/>
          <w:b/>
          <w:bCs/>
          <w:color w:val="000000" w:themeColor="text1"/>
          <w:sz w:val="22"/>
          <w:szCs w:val="22"/>
          <w:u w:val="single"/>
          <w:lang w:val="en-US"/>
        </w:rPr>
      </w:pPr>
      <w:r w:rsidRPr="0089094C">
        <w:rPr>
          <w:rFonts w:ascii="Calibri Light" w:eastAsia="Calibri" w:hAnsi="Calibri Light" w:cs="Calibri Light"/>
          <w:b/>
          <w:bCs/>
          <w:color w:val="000000" w:themeColor="text1"/>
          <w:sz w:val="22"/>
          <w:szCs w:val="22"/>
          <w:u w:val="single"/>
          <w:lang w:val="en-US"/>
        </w:rPr>
        <w:t>ARTICLE 24. EDUCATION</w:t>
      </w:r>
    </w:p>
    <w:p w14:paraId="53A40AAF" w14:textId="77777777" w:rsidR="0077387B" w:rsidRPr="0089094C" w:rsidRDefault="0077387B" w:rsidP="0077387B">
      <w:pPr>
        <w:spacing w:before="240" w:after="240" w:line="276" w:lineRule="auto"/>
        <w:rPr>
          <w:rFonts w:ascii="Calibri Light" w:eastAsia="Calibri" w:hAnsi="Calibri Light" w:cs="Calibri Light"/>
          <w:i/>
          <w:iCs/>
          <w:color w:val="000000" w:themeColor="text1"/>
          <w:sz w:val="22"/>
          <w:szCs w:val="22"/>
          <w:lang w:val="en-US"/>
        </w:rPr>
      </w:pPr>
      <w:r w:rsidRPr="0089094C">
        <w:rPr>
          <w:rFonts w:ascii="Calibri Light" w:eastAsia="Calibri" w:hAnsi="Calibri Light" w:cs="Calibri Light"/>
          <w:i/>
          <w:iCs/>
          <w:color w:val="000000" w:themeColor="text1"/>
          <w:sz w:val="22"/>
          <w:szCs w:val="22"/>
          <w:lang w:val="en-US"/>
        </w:rPr>
        <w:t>This section responds to the Committee’s 2016 concluding observations (CRPD/C/CHL/CO/1, paras. 49 and 50) and the 2020 list of preliminary questions (CRPD/C/CHL/QPR/2-4, question 26).</w:t>
      </w:r>
    </w:p>
    <w:p w14:paraId="573AC705"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Within the education system, special schools continue to coexist alongside the regular system. Although School Integration Programs (PIE) exist, there are evident shortcomings in specialized support, accessibility, and the exclusion of students with intellectual, multiple, and psychosocial disabilities. Complaints filed with the Superintendency of Education regarding special educational needs increased from 5% to 13% between 2021 and 2024, and between 2021 and 2025, 6,177 such complaints were filed, representing nearly 80% of all discrimination complaints over the past three years and 45% of total complaints in 2025</w:t>
      </w:r>
      <w:r w:rsidRPr="0077387B">
        <w:rPr>
          <w:rStyle w:val="FootnoteReference"/>
          <w:rFonts w:ascii="Calibri Light" w:hAnsi="Calibri Light" w:cs="Calibri Light"/>
          <w:color w:val="000000" w:themeColor="text1"/>
          <w:sz w:val="22"/>
          <w:szCs w:val="22"/>
        </w:rPr>
        <w:footnoteReference w:id="41"/>
      </w:r>
      <w:r w:rsidRPr="0089094C">
        <w:rPr>
          <w:rFonts w:ascii="Calibri Light" w:eastAsia="Calibri" w:hAnsi="Calibri Light" w:cs="Calibri Light"/>
          <w:color w:val="000000" w:themeColor="text1"/>
          <w:sz w:val="22"/>
          <w:szCs w:val="22"/>
          <w:lang w:val="en-US"/>
        </w:rPr>
        <w:t xml:space="preserve">  </w:t>
      </w:r>
    </w:p>
    <w:p w14:paraId="04F1F6CB"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The bill amending various laws to remove the age limit in the education of people with disabilities eliminates age-based barriers in early childhood , elementary, elementary and secondary education, prohibits the exclusion or prevention of students with disabilities from continuing their education on the basis of age, and stipulates that the educational path be determined according to the individual’s support needs rather than their chronological age, thereby advancing the standard set forth in Article 24 of the Convention</w:t>
      </w:r>
      <w:r w:rsidRPr="0077387B">
        <w:rPr>
          <w:rStyle w:val="FootnoteReference"/>
          <w:rFonts w:ascii="Calibri Light" w:hAnsi="Calibri Light" w:cs="Calibri Light"/>
          <w:color w:val="000000" w:themeColor="text1"/>
          <w:sz w:val="22"/>
          <w:szCs w:val="22"/>
        </w:rPr>
        <w:footnoteReference w:id="42"/>
      </w:r>
      <w:r w:rsidRPr="0089094C">
        <w:rPr>
          <w:rFonts w:ascii="Calibri Light" w:eastAsia="Calibri" w:hAnsi="Calibri Light" w:cs="Calibri Light"/>
          <w:color w:val="000000" w:themeColor="text1"/>
          <w:sz w:val="22"/>
          <w:szCs w:val="22"/>
          <w:lang w:val="en-US"/>
        </w:rPr>
        <w:t xml:space="preserve"> . Notwithstanding this, the bill maintains the special education system without moving toward transforming the general education system into a fully inclusive one, nor does it incorporate an intersectional approach.  </w:t>
      </w:r>
    </w:p>
    <w:p w14:paraId="51957368"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 xml:space="preserve">The bill amending Law No. 20,422 to guarantee the right of people with disabilities to access, remain in, and progress through higher education expands the obligations of institutions of higher education, recognizing the right to request reasonable accommodations—including hybrid or remote learning modalities and partial or total exemption from attendance </w:t>
      </w:r>
      <w:r w:rsidRPr="0089094C">
        <w:rPr>
          <w:rFonts w:ascii="Calibri Light" w:eastAsia="Calibri" w:hAnsi="Calibri Light" w:cs="Calibri Light"/>
          <w:color w:val="000000" w:themeColor="text1"/>
          <w:sz w:val="22"/>
          <w:szCs w:val="22"/>
          <w:lang w:val="en-US"/>
        </w:rPr>
        <w:lastRenderedPageBreak/>
        <w:t>requirements—for students with disabilities who face difficulties attending in person</w:t>
      </w:r>
      <w:r w:rsidRPr="0077387B">
        <w:rPr>
          <w:rStyle w:val="FootnoteReference"/>
          <w:rFonts w:ascii="Calibri Light" w:hAnsi="Calibri Light" w:cs="Calibri Light"/>
          <w:color w:val="000000" w:themeColor="text1"/>
          <w:sz w:val="22"/>
          <w:szCs w:val="22"/>
        </w:rPr>
        <w:footnoteReference w:id="43"/>
      </w:r>
      <w:r w:rsidRPr="0089094C">
        <w:rPr>
          <w:rFonts w:ascii="Calibri Light" w:eastAsia="Calibri" w:hAnsi="Calibri Light" w:cs="Calibri Light"/>
          <w:color w:val="000000" w:themeColor="text1"/>
          <w:sz w:val="22"/>
          <w:szCs w:val="22"/>
          <w:lang w:val="en-US"/>
        </w:rPr>
        <w:t xml:space="preserve"> . However, the initiative maintains a predominantly individual-based approach, relying on students’ requests for accommodations rather than on an institutional duty to design educational environments that are accessible from the outset in accordance with universal design for learning.  </w:t>
      </w:r>
    </w:p>
    <w:p w14:paraId="6D793651" w14:textId="77777777" w:rsidR="0077387B" w:rsidRPr="0089094C" w:rsidRDefault="0077387B" w:rsidP="0077387B">
      <w:pPr>
        <w:pStyle w:val="Heading2"/>
        <w:spacing w:before="240" w:after="240" w:line="276" w:lineRule="auto"/>
        <w:rPr>
          <w:rFonts w:ascii="Calibri Light" w:eastAsia="Calibri" w:hAnsi="Calibri Light" w:cs="Calibri Light"/>
          <w:b/>
          <w:bCs/>
          <w:color w:val="000000" w:themeColor="text1"/>
          <w:sz w:val="22"/>
          <w:szCs w:val="22"/>
          <w:u w:val="single"/>
          <w:lang w:val="en-US"/>
        </w:rPr>
      </w:pPr>
      <w:r w:rsidRPr="0089094C">
        <w:rPr>
          <w:rFonts w:ascii="Calibri Light" w:eastAsia="Calibri" w:hAnsi="Calibri Light" w:cs="Calibri Light"/>
          <w:b/>
          <w:bCs/>
          <w:color w:val="000000" w:themeColor="text1"/>
          <w:sz w:val="22"/>
          <w:szCs w:val="22"/>
          <w:u w:val="single"/>
          <w:lang w:val="en-US"/>
        </w:rPr>
        <w:t>ARTICLE 25. HEALTH</w:t>
      </w:r>
    </w:p>
    <w:p w14:paraId="5E25C3F3" w14:textId="77777777" w:rsidR="0077387B" w:rsidRPr="0089094C" w:rsidRDefault="0077387B" w:rsidP="0077387B">
      <w:pPr>
        <w:spacing w:before="240" w:after="240" w:line="276" w:lineRule="auto"/>
        <w:rPr>
          <w:rFonts w:ascii="Calibri Light" w:eastAsia="Calibri" w:hAnsi="Calibri Light" w:cs="Calibri Light"/>
          <w:i/>
          <w:iCs/>
          <w:color w:val="000000" w:themeColor="text1"/>
          <w:sz w:val="22"/>
          <w:szCs w:val="22"/>
          <w:lang w:val="en-US"/>
        </w:rPr>
      </w:pPr>
      <w:r w:rsidRPr="0089094C">
        <w:rPr>
          <w:rFonts w:ascii="Calibri Light" w:eastAsia="Calibri" w:hAnsi="Calibri Light" w:cs="Calibri Light"/>
          <w:i/>
          <w:iCs/>
          <w:color w:val="000000" w:themeColor="text1"/>
          <w:sz w:val="22"/>
          <w:szCs w:val="22"/>
          <w:lang w:val="en-US"/>
        </w:rPr>
        <w:t>This addresses the Committee’s 2016 concluding observations (CRPD/C/CHL/CO/1, paras. 52 and 54) and the 2020 list of prior questions (CRPD/C/CHL/QPR/2-4, questions 27 and 28).</w:t>
      </w:r>
    </w:p>
    <w:p w14:paraId="69DB2B26"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According to the 2022 National Survey on Disability and Dependency, 42.1% of children and adolescents with disabilities have faced difficulties accessing health care, and 35.1% report problems with the care they received</w:t>
      </w:r>
      <w:r w:rsidRPr="0077387B">
        <w:rPr>
          <w:rStyle w:val="FootnoteReference"/>
          <w:rFonts w:ascii="Calibri Light" w:hAnsi="Calibri Light" w:cs="Calibri Light"/>
          <w:color w:val="000000" w:themeColor="text1"/>
          <w:sz w:val="22"/>
          <w:szCs w:val="22"/>
        </w:rPr>
        <w:footnoteReference w:id="44"/>
      </w:r>
      <w:r w:rsidRPr="0089094C">
        <w:rPr>
          <w:rFonts w:ascii="Calibri Light" w:eastAsia="Calibri" w:hAnsi="Calibri Light" w:cs="Calibri Light"/>
          <w:color w:val="000000" w:themeColor="text1"/>
          <w:sz w:val="22"/>
          <w:szCs w:val="22"/>
          <w:lang w:val="en-US"/>
        </w:rPr>
        <w:t xml:space="preserve"> . The Office of the Ombudsman for Children also notes higher levels of overcrowding and exposure to environmental pollution among this group (noise 14.3%, trash 12.6%, pests 10.9%, air pollution 9.1%). The National Policy on Children and Adolescents 2024–2032 recognizes this group as a priority in mental health, but gaps persist in official disaggregated data on their access to care.</w:t>
      </w:r>
      <w:r w:rsidRPr="0077387B">
        <w:rPr>
          <w:rStyle w:val="FootnoteReference"/>
          <w:rFonts w:ascii="Calibri Light" w:hAnsi="Calibri Light" w:cs="Calibri Light"/>
          <w:color w:val="000000" w:themeColor="text1"/>
          <w:sz w:val="22"/>
          <w:szCs w:val="22"/>
        </w:rPr>
        <w:footnoteReference w:id="45"/>
      </w:r>
      <w:r w:rsidRPr="0089094C">
        <w:rPr>
          <w:rFonts w:ascii="Calibri Light" w:eastAsia="Calibri" w:hAnsi="Calibri Light" w:cs="Calibri Light"/>
          <w:color w:val="000000" w:themeColor="text1"/>
          <w:sz w:val="22"/>
          <w:szCs w:val="22"/>
          <w:lang w:val="en-US"/>
        </w:rPr>
        <w:t xml:space="preserve">  </w:t>
      </w:r>
    </w:p>
    <w:p w14:paraId="181343E6"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 xml:space="preserve">In the area of sexual and reproductive health, stereotypes persist that exclude children and adolescents with disabilities from sex education, access to information, and contraceptive methods; in 2022, a decline was observed in contraceptive use during this group’s first sexual encounter. This exclusion is consistent with findings regard s among adult women with disabilities, whose access to preventive sexual and reproductive health services is significantly lower than that of the rest of the population, according to the 2024 CASEN Survey.  </w:t>
      </w:r>
    </w:p>
    <w:p w14:paraId="36208208"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Since March 2026, the National Sexual and Reproductive Health Program has provided easy-to-read informed consent forms only for sterilization procedures and surgeries involving the abdominal area, the vaginal area, cesarean sections, and postpartum care, without taking into account the procedure for voluntary termination of pregnancy regulated by Law No. 21,030</w:t>
      </w:r>
      <w:r w:rsidRPr="0077387B">
        <w:rPr>
          <w:rStyle w:val="FootnoteReference"/>
          <w:rFonts w:ascii="Calibri Light" w:hAnsi="Calibri Light" w:cs="Calibri Light"/>
          <w:color w:val="000000" w:themeColor="text1"/>
          <w:sz w:val="22"/>
          <w:szCs w:val="22"/>
        </w:rPr>
        <w:footnoteReference w:id="46"/>
      </w:r>
      <w:r w:rsidRPr="0089094C">
        <w:rPr>
          <w:rFonts w:ascii="Calibri Light" w:eastAsia="Calibri" w:hAnsi="Calibri Light" w:cs="Calibri Light"/>
          <w:color w:val="000000" w:themeColor="text1"/>
          <w:sz w:val="22"/>
          <w:szCs w:val="22"/>
          <w:lang w:val="en-US"/>
        </w:rPr>
        <w:t xml:space="preserve"> , which perpetuates a communication accessibility gap for women with intellectual, psychosocial, and sensory disabilities in the exercise of their autonomy in reproductive health.  </w:t>
      </w:r>
    </w:p>
    <w:p w14:paraId="18293E95" w14:textId="77777777" w:rsidR="0077387B" w:rsidRPr="0089094C" w:rsidRDefault="0077387B" w:rsidP="0077387B">
      <w:pPr>
        <w:pStyle w:val="Heading2"/>
        <w:spacing w:before="240" w:after="240" w:line="276" w:lineRule="auto"/>
        <w:rPr>
          <w:rFonts w:ascii="Calibri Light" w:eastAsia="Calibri" w:hAnsi="Calibri Light" w:cs="Calibri Light"/>
          <w:b/>
          <w:bCs/>
          <w:color w:val="000000" w:themeColor="text1"/>
          <w:sz w:val="22"/>
          <w:szCs w:val="22"/>
          <w:u w:val="single"/>
          <w:lang w:val="en-US"/>
        </w:rPr>
      </w:pPr>
      <w:r w:rsidRPr="0089094C">
        <w:rPr>
          <w:rFonts w:ascii="Calibri Light" w:eastAsia="Calibri" w:hAnsi="Calibri Light" w:cs="Calibri Light"/>
          <w:b/>
          <w:bCs/>
          <w:color w:val="000000" w:themeColor="text1"/>
          <w:sz w:val="22"/>
          <w:szCs w:val="22"/>
          <w:u w:val="single"/>
          <w:lang w:val="en-US"/>
        </w:rPr>
        <w:lastRenderedPageBreak/>
        <w:t>ARTICLE 26. VOCATIONAL TRAINING AND REHABILITATION</w:t>
      </w:r>
    </w:p>
    <w:p w14:paraId="01528D29" w14:textId="77777777" w:rsidR="0077387B" w:rsidRPr="0077387B" w:rsidRDefault="0077387B" w:rsidP="0077387B">
      <w:pPr>
        <w:spacing w:before="240" w:after="240" w:line="276" w:lineRule="auto"/>
        <w:rPr>
          <w:rFonts w:ascii="Calibri Light" w:eastAsia="Calibri" w:hAnsi="Calibri Light" w:cs="Calibri Light"/>
          <w:i/>
          <w:iCs/>
          <w:color w:val="000000" w:themeColor="text1"/>
          <w:sz w:val="22"/>
          <w:szCs w:val="22"/>
        </w:rPr>
      </w:pPr>
      <w:r w:rsidRPr="0089094C">
        <w:rPr>
          <w:rFonts w:ascii="Calibri Light" w:eastAsia="Calibri" w:hAnsi="Calibri Light" w:cs="Calibri Light"/>
          <w:i/>
          <w:iCs/>
          <w:color w:val="000000" w:themeColor="text1"/>
          <w:sz w:val="22"/>
          <w:szCs w:val="22"/>
          <w:lang w:val="en-US"/>
        </w:rPr>
        <w:t xml:space="preserve">This addresses the Committee’s 2016 concluding observations (CRPD/C/CHL/CO/1, paras. </w:t>
      </w:r>
      <w:r w:rsidRPr="0077387B">
        <w:rPr>
          <w:rFonts w:ascii="Calibri Light" w:eastAsia="Calibri" w:hAnsi="Calibri Light" w:cs="Calibri Light"/>
          <w:i/>
          <w:iCs/>
          <w:color w:val="000000" w:themeColor="text1"/>
          <w:sz w:val="22"/>
          <w:szCs w:val="22"/>
        </w:rPr>
        <w:t>55 and 56).</w:t>
      </w:r>
    </w:p>
    <w:p w14:paraId="56FE05C1"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The provision of habilitation and rehabilitation services for children and adolescents with disabilities falls primarily to the Teletón Foundation, which operates 15 centers nationwide funded mainly by donations, in coordination with the National Health Fund (FONASA), the National Disability Service (SENADIS), and local governments</w:t>
      </w:r>
      <w:r w:rsidRPr="0077387B">
        <w:rPr>
          <w:rStyle w:val="FootnoteReference"/>
          <w:rFonts w:ascii="Calibri Light" w:hAnsi="Calibri Light" w:cs="Calibri Light"/>
          <w:color w:val="000000" w:themeColor="text1"/>
          <w:sz w:val="22"/>
          <w:szCs w:val="22"/>
        </w:rPr>
        <w:footnoteReference w:id="47"/>
      </w:r>
      <w:r w:rsidRPr="0089094C">
        <w:rPr>
          <w:rFonts w:ascii="Calibri Light" w:eastAsia="Calibri" w:hAnsi="Calibri Light" w:cs="Calibri Light"/>
          <w:color w:val="000000" w:themeColor="text1"/>
          <w:sz w:val="22"/>
          <w:szCs w:val="22"/>
          <w:lang w:val="en-US"/>
        </w:rPr>
        <w:t xml:space="preserve"> . Institutional fragmentation and regional disparities in access to these services limit compliance with Article 26 of the Convention, which requires the State to organize, strengthen, and expand general habilitation and rehabilitation services and programs with sufficient nationwide coverage.  </w:t>
      </w:r>
    </w:p>
    <w:p w14:paraId="6A2FAF3A" w14:textId="77777777" w:rsidR="0077387B" w:rsidRPr="0089094C" w:rsidRDefault="0077387B" w:rsidP="0077387B">
      <w:pPr>
        <w:pStyle w:val="Heading2"/>
        <w:spacing w:before="240" w:after="240" w:line="276" w:lineRule="auto"/>
        <w:rPr>
          <w:rFonts w:ascii="Calibri Light" w:eastAsia="Calibri" w:hAnsi="Calibri Light" w:cs="Calibri Light"/>
          <w:b/>
          <w:bCs/>
          <w:color w:val="000000" w:themeColor="text1"/>
          <w:sz w:val="22"/>
          <w:szCs w:val="22"/>
          <w:u w:val="single"/>
          <w:lang w:val="en-US"/>
        </w:rPr>
      </w:pPr>
      <w:r w:rsidRPr="0089094C">
        <w:rPr>
          <w:rFonts w:ascii="Calibri Light" w:eastAsia="Calibri" w:hAnsi="Calibri Light" w:cs="Calibri Light"/>
          <w:b/>
          <w:bCs/>
          <w:color w:val="000000" w:themeColor="text1"/>
          <w:sz w:val="22"/>
          <w:szCs w:val="22"/>
          <w:u w:val="single"/>
          <w:lang w:val="en-US"/>
        </w:rPr>
        <w:t>ARTICLE 27. WORK AND EMPLOYMENT</w:t>
      </w:r>
    </w:p>
    <w:p w14:paraId="426241E0" w14:textId="77777777" w:rsidR="0077387B" w:rsidRPr="0089094C" w:rsidRDefault="0077387B" w:rsidP="0077387B">
      <w:pPr>
        <w:spacing w:before="240" w:after="240" w:line="276" w:lineRule="auto"/>
        <w:rPr>
          <w:rFonts w:ascii="Calibri Light" w:eastAsia="Calibri" w:hAnsi="Calibri Light" w:cs="Calibri Light"/>
          <w:i/>
          <w:iCs/>
          <w:color w:val="000000" w:themeColor="text1"/>
          <w:sz w:val="22"/>
          <w:szCs w:val="22"/>
          <w:lang w:val="en-US"/>
        </w:rPr>
      </w:pPr>
      <w:r w:rsidRPr="0089094C">
        <w:rPr>
          <w:rFonts w:ascii="Calibri Light" w:eastAsia="Calibri" w:hAnsi="Calibri Light" w:cs="Calibri Light"/>
          <w:i/>
          <w:iCs/>
          <w:color w:val="000000" w:themeColor="text1"/>
          <w:sz w:val="22"/>
          <w:szCs w:val="22"/>
          <w:lang w:val="en-US"/>
        </w:rPr>
        <w:t>This report responds to the Committee’s 2016 concluding observations (CRPD/C/CHL/CO/1, para. 58) and the 2020 list of preliminary issues (CRPD/C/CHL/QPR/2-4, questions 29 and 30).</w:t>
      </w:r>
    </w:p>
    <w:p w14:paraId="4E86073D"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In June 2024, the National Congress approved an increase in the hiring quota for people with disabilities from 1% to 2% through Law No. 21,690, which amends the Labor Inclusion Act</w:t>
      </w:r>
      <w:r w:rsidRPr="0077387B">
        <w:rPr>
          <w:rStyle w:val="FootnoteReference"/>
          <w:rFonts w:ascii="Calibri Light" w:hAnsi="Calibri Light" w:cs="Calibri Light"/>
          <w:color w:val="000000" w:themeColor="text1"/>
          <w:sz w:val="22"/>
          <w:szCs w:val="22"/>
        </w:rPr>
        <w:footnoteReference w:id="48"/>
      </w:r>
      <w:r w:rsidRPr="0089094C">
        <w:rPr>
          <w:rFonts w:ascii="Calibri Light" w:eastAsia="Calibri" w:hAnsi="Calibri Light" w:cs="Calibri Light"/>
          <w:color w:val="000000" w:themeColor="text1"/>
          <w:sz w:val="22"/>
          <w:szCs w:val="22"/>
          <w:lang w:val="en-US"/>
        </w:rPr>
        <w:t xml:space="preserve"> . However, this reform does not address the persistent gender and disability gap, nor does it address the exclusion of people with psychosocial disabilities from the quota requirements in both the public and private sectors. According to the 2022  National Survey on Disability and Dependency, 60.3% of women with disabilities are economically inactive, compared to 48.9% of men with disabilities.  </w:t>
      </w:r>
    </w:p>
    <w:p w14:paraId="06D09956"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The National Disability Service noted in 2023 that the percentage of economically active men with disabilities exceeds that of women in the same situation by 11.4 percentage points</w:t>
      </w:r>
      <w:r w:rsidRPr="0077387B">
        <w:rPr>
          <w:rStyle w:val="FootnoteReference"/>
          <w:rFonts w:ascii="Calibri Light" w:hAnsi="Calibri Light" w:cs="Calibri Light"/>
          <w:color w:val="000000" w:themeColor="text1"/>
          <w:sz w:val="22"/>
          <w:szCs w:val="22"/>
        </w:rPr>
        <w:footnoteReference w:id="49"/>
      </w:r>
      <w:r w:rsidRPr="0089094C">
        <w:rPr>
          <w:rFonts w:ascii="Calibri Light" w:eastAsia="Calibri" w:hAnsi="Calibri Light" w:cs="Calibri Light"/>
          <w:color w:val="000000" w:themeColor="text1"/>
          <w:sz w:val="22"/>
          <w:szCs w:val="22"/>
          <w:lang w:val="en-US"/>
        </w:rPr>
        <w:t xml:space="preserve"> . On May 1, 2026, an organization representing people with disabilities publicly warned that, at the current rate of hiring, it would take companies 28 years to fully meet the legal quota, reflecting that employer resistance and the payment of fines continue to take precedence over actual hiring.</w:t>
      </w:r>
      <w:r w:rsidRPr="0077387B">
        <w:rPr>
          <w:rStyle w:val="FootnoteReference"/>
          <w:rFonts w:ascii="Calibri Light" w:hAnsi="Calibri Light" w:cs="Calibri Light"/>
          <w:color w:val="000000" w:themeColor="text1"/>
          <w:sz w:val="22"/>
          <w:szCs w:val="22"/>
        </w:rPr>
        <w:footnoteReference w:id="50"/>
      </w:r>
      <w:r w:rsidRPr="0089094C">
        <w:rPr>
          <w:rFonts w:ascii="Calibri Light" w:eastAsia="Calibri" w:hAnsi="Calibri Light" w:cs="Calibri Light"/>
          <w:color w:val="000000" w:themeColor="text1"/>
          <w:sz w:val="22"/>
          <w:szCs w:val="22"/>
          <w:lang w:val="en-US"/>
        </w:rPr>
        <w:t xml:space="preserve">  </w:t>
      </w:r>
    </w:p>
    <w:p w14:paraId="0B973A7B"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 xml:space="preserve">The bill amending the Labor Code and Law No. 20,422 to gradually increase the employment quota for people with disabilities from the current 1% to 3%—with a 2% quota starting in the </w:t>
      </w:r>
      <w:r w:rsidRPr="0089094C">
        <w:rPr>
          <w:rFonts w:ascii="Calibri Light" w:eastAsia="Calibri" w:hAnsi="Calibri Light" w:cs="Calibri Light"/>
          <w:color w:val="000000" w:themeColor="text1"/>
          <w:sz w:val="22"/>
          <w:szCs w:val="22"/>
          <w:lang w:val="en-US"/>
        </w:rPr>
        <w:lastRenderedPageBreak/>
        <w:t>second year of implementation and a 3% quota starting in the fifth year, both in companies with 100 or more workers and in government agencies—represents a significant step toward substantive equality in the labor market and an affirmative action measure consistent with Article 27 of the Convention</w:t>
      </w:r>
      <w:r w:rsidRPr="0077387B">
        <w:rPr>
          <w:rStyle w:val="FootnoteReference"/>
          <w:rFonts w:ascii="Calibri Light" w:hAnsi="Calibri Light" w:cs="Calibri Light"/>
          <w:color w:val="000000" w:themeColor="text1"/>
          <w:sz w:val="22"/>
          <w:szCs w:val="22"/>
        </w:rPr>
        <w:footnoteReference w:id="51"/>
      </w:r>
      <w:r w:rsidRPr="0089094C">
        <w:rPr>
          <w:rFonts w:ascii="Calibri Light" w:eastAsia="Calibri" w:hAnsi="Calibri Light" w:cs="Calibri Light"/>
          <w:color w:val="000000" w:themeColor="text1"/>
          <w:sz w:val="22"/>
          <w:szCs w:val="22"/>
          <w:lang w:val="en-US"/>
        </w:rPr>
        <w:t xml:space="preserve"> . However, simply increasing the quota does not in itself guarantee effective labor inclusion if it is not accompanied by accessibility, training, and oversight, and the initiative also fails to incorporate a gender perspective that addresses the differing unemployment rates by sex.  </w:t>
      </w:r>
    </w:p>
    <w:p w14:paraId="43AB4A0A" w14:textId="77777777" w:rsidR="0077387B" w:rsidRPr="0089094C" w:rsidRDefault="0077387B" w:rsidP="0077387B">
      <w:pPr>
        <w:pStyle w:val="Heading2"/>
        <w:spacing w:before="240" w:after="240" w:line="276" w:lineRule="auto"/>
        <w:rPr>
          <w:rFonts w:ascii="Calibri Light" w:eastAsia="Calibri" w:hAnsi="Calibri Light" w:cs="Calibri Light"/>
          <w:b/>
          <w:bCs/>
          <w:color w:val="000000" w:themeColor="text1"/>
          <w:sz w:val="22"/>
          <w:szCs w:val="22"/>
          <w:u w:val="single"/>
          <w:lang w:val="en-US"/>
        </w:rPr>
      </w:pPr>
      <w:r w:rsidRPr="0089094C">
        <w:rPr>
          <w:rFonts w:ascii="Calibri Light" w:eastAsia="Calibri" w:hAnsi="Calibri Light" w:cs="Calibri Light"/>
          <w:b/>
          <w:bCs/>
          <w:color w:val="000000" w:themeColor="text1"/>
          <w:sz w:val="22"/>
          <w:szCs w:val="22"/>
          <w:u w:val="single"/>
          <w:lang w:val="en-US"/>
        </w:rPr>
        <w:t>ARTICLE 28. ADEQUATE STANDARD OF LIVING AND SOCIAL PROTECTION</w:t>
      </w:r>
    </w:p>
    <w:p w14:paraId="1D4434CE" w14:textId="77777777" w:rsidR="0077387B" w:rsidRPr="0089094C" w:rsidRDefault="0077387B" w:rsidP="0077387B">
      <w:pPr>
        <w:spacing w:before="240" w:after="240" w:line="276" w:lineRule="auto"/>
        <w:rPr>
          <w:rFonts w:ascii="Calibri Light" w:eastAsia="Calibri" w:hAnsi="Calibri Light" w:cs="Calibri Light"/>
          <w:i/>
          <w:iCs/>
          <w:color w:val="000000" w:themeColor="text1"/>
          <w:sz w:val="22"/>
          <w:szCs w:val="22"/>
          <w:lang w:val="en-US"/>
        </w:rPr>
      </w:pPr>
      <w:r w:rsidRPr="0089094C">
        <w:rPr>
          <w:rFonts w:ascii="Calibri Light" w:eastAsia="Calibri" w:hAnsi="Calibri Light" w:cs="Calibri Light"/>
          <w:i/>
          <w:iCs/>
          <w:color w:val="000000" w:themeColor="text1"/>
          <w:sz w:val="22"/>
          <w:szCs w:val="22"/>
          <w:lang w:val="en-US"/>
        </w:rPr>
        <w:t>This responds to the Committee’s 2016 concluding observations (CRPD/C/CHL/CO/1, para. 60) and the 2020 list of prior questions (CRPD/C/CHL/QPR/2-4, question 31).</w:t>
      </w:r>
    </w:p>
    <w:p w14:paraId="5CAA8E23"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Multidimensional poverty affects 21.3% of children and adolescents with disabilities, with 61.5% experiencing at least one deprivation and 31.2% experiencing two or more deprivations, and with a rural incidence of 10.49%. The care system established by Law No. 21,805 represents a significant step forward in recognizing the right to care</w:t>
      </w:r>
      <w:r w:rsidRPr="0077387B">
        <w:rPr>
          <w:rStyle w:val="FootnoteReference"/>
          <w:rFonts w:ascii="Calibri Light" w:hAnsi="Calibri Light" w:cs="Calibri Light"/>
          <w:color w:val="000000" w:themeColor="text1"/>
          <w:sz w:val="22"/>
          <w:szCs w:val="22"/>
        </w:rPr>
        <w:footnoteReference w:id="52"/>
      </w:r>
      <w:r w:rsidRPr="0089094C">
        <w:rPr>
          <w:rFonts w:ascii="Calibri Light" w:eastAsia="Calibri" w:hAnsi="Calibri Light" w:cs="Calibri Light"/>
          <w:color w:val="000000" w:themeColor="text1"/>
          <w:sz w:val="22"/>
          <w:szCs w:val="22"/>
          <w:lang w:val="en-US"/>
        </w:rPr>
        <w:t xml:space="preserve"> ; however, the benefits associated with the National Disability Registry—which provide access to support in health, education, rehabilitation, accessibility, and social protection—are insufficient and do not translate into the effective implementation of the right to non-discrimination and accessibility with reasonable accommodations.  </w:t>
      </w:r>
    </w:p>
    <w:p w14:paraId="161BC39D"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The bill amending Law No. 20,422 to incorporate a regulatory framework applicable to those who care for people with disabilities legally recognizes caregivers, distinguishing between formal and informal care as well as permanent and temporary care, and acknowledges them as rights holders, including the right to self-care, training, psychosocial support, and a comprehensive state support network</w:t>
      </w:r>
      <w:r w:rsidRPr="0077387B">
        <w:rPr>
          <w:rStyle w:val="FootnoteReference"/>
          <w:rFonts w:ascii="Calibri Light" w:hAnsi="Calibri Light" w:cs="Calibri Light"/>
          <w:color w:val="000000" w:themeColor="text1"/>
          <w:sz w:val="22"/>
          <w:szCs w:val="22"/>
        </w:rPr>
        <w:footnoteReference w:id="53"/>
      </w:r>
      <w:r w:rsidRPr="0089094C">
        <w:rPr>
          <w:rFonts w:ascii="Calibri Light" w:eastAsia="Calibri" w:hAnsi="Calibri Light" w:cs="Calibri Light"/>
          <w:color w:val="000000" w:themeColor="text1"/>
          <w:sz w:val="22"/>
          <w:szCs w:val="22"/>
          <w:lang w:val="en-US"/>
        </w:rPr>
        <w:t xml:space="preserve"> . The initiative notes that 73.9% of those who care for people with disabilities are women, linking this reality to the unequal gender distribution of care work; however, it does not establish specific funding or institutional structures, and thus constitutes a declaration of recognition that serves as a precursor to the National Support and Care System.  </w:t>
      </w:r>
    </w:p>
    <w:p w14:paraId="422C0AEB" w14:textId="77777777" w:rsidR="0077387B" w:rsidRPr="0089094C" w:rsidRDefault="0077387B" w:rsidP="0077387B">
      <w:pPr>
        <w:pStyle w:val="Heading2"/>
        <w:spacing w:before="240" w:after="240" w:line="276" w:lineRule="auto"/>
        <w:rPr>
          <w:rFonts w:ascii="Calibri Light" w:eastAsia="Calibri" w:hAnsi="Calibri Light" w:cs="Calibri Light"/>
          <w:b/>
          <w:bCs/>
          <w:color w:val="000000" w:themeColor="text1"/>
          <w:sz w:val="22"/>
          <w:szCs w:val="22"/>
          <w:u w:val="single"/>
          <w:lang w:val="en-US"/>
        </w:rPr>
      </w:pPr>
      <w:r w:rsidRPr="0089094C">
        <w:rPr>
          <w:rFonts w:ascii="Calibri Light" w:eastAsia="Calibri" w:hAnsi="Calibri Light" w:cs="Calibri Light"/>
          <w:b/>
          <w:bCs/>
          <w:color w:val="000000" w:themeColor="text1"/>
          <w:sz w:val="22"/>
          <w:szCs w:val="22"/>
          <w:u w:val="single"/>
          <w:lang w:val="en-US"/>
        </w:rPr>
        <w:lastRenderedPageBreak/>
        <w:t>ARTICLE 29. PARTICIPATION IN POLITICAL AND PUBLIC LIFE</w:t>
      </w:r>
    </w:p>
    <w:p w14:paraId="2EABABA5" w14:textId="77777777" w:rsidR="0077387B" w:rsidRPr="0089094C" w:rsidRDefault="0077387B" w:rsidP="0077387B">
      <w:pPr>
        <w:spacing w:before="240" w:after="240" w:line="276" w:lineRule="auto"/>
        <w:rPr>
          <w:rFonts w:ascii="Calibri Light" w:hAnsi="Calibri Light" w:cs="Calibri Light"/>
          <w:i/>
          <w:iCs/>
          <w:color w:val="000000" w:themeColor="text1"/>
          <w:sz w:val="22"/>
          <w:szCs w:val="22"/>
          <w:lang w:val="en-US"/>
        </w:rPr>
      </w:pPr>
      <w:r w:rsidRPr="0089094C">
        <w:rPr>
          <w:rFonts w:ascii="Calibri Light" w:eastAsia="Calibri" w:hAnsi="Calibri Light" w:cs="Calibri Light"/>
          <w:i/>
          <w:iCs/>
          <w:color w:val="000000" w:themeColor="text1"/>
          <w:sz w:val="22"/>
          <w:szCs w:val="22"/>
          <w:lang w:val="en-US"/>
        </w:rPr>
        <w:t>This responds to the Committee’s 2016 concluding observations (CRPD/C/CHL/CO/1, para. 62) and the 2020 list of prior questions (CRPD/C/CHL/QPR/2-4, question 32).</w:t>
      </w:r>
    </w:p>
    <w:p w14:paraId="0AE49D5B"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The bill amending Law No. 18,700 on Popular Votes and Ballot Counts, with the aim of improving the exercise of the right to vote for persons with disabilities, incorporates specific obligations for the Electoral Service (SERVEL), polling station delegates, and polling station officials, including the exceptional relocation of the polling station and the voting booth to the first floor when necessary, and provides for priority service for people with disabilities, people with  reduced mobility, caregivers, and older adults</w:t>
      </w:r>
      <w:r w:rsidRPr="0077387B">
        <w:rPr>
          <w:rStyle w:val="FootnoteReference"/>
          <w:rFonts w:ascii="Calibri Light" w:hAnsi="Calibri Light" w:cs="Calibri Light"/>
          <w:color w:val="000000" w:themeColor="text1"/>
          <w:sz w:val="22"/>
          <w:szCs w:val="22"/>
        </w:rPr>
        <w:footnoteReference w:id="54"/>
      </w:r>
      <w:r w:rsidRPr="0089094C">
        <w:rPr>
          <w:rFonts w:ascii="Calibri Light" w:eastAsia="Calibri" w:hAnsi="Calibri Light" w:cs="Calibri Light"/>
          <w:color w:val="000000" w:themeColor="text1"/>
          <w:sz w:val="22"/>
          <w:szCs w:val="22"/>
          <w:lang w:val="en-US"/>
        </w:rPr>
        <w:t xml:space="preserve"> . The initiative advances the implementation of Article 29 of the Convention, although it focuses primarily on physical disabilities and reduced mobility, without developing specific accommodations for other types of disabilities or incorporating an intersectional approach.  </w:t>
      </w:r>
    </w:p>
    <w:p w14:paraId="7F755950" w14:textId="77777777" w:rsidR="0077387B" w:rsidRPr="0089094C" w:rsidRDefault="0077387B" w:rsidP="0077387B">
      <w:pPr>
        <w:pStyle w:val="Heading2"/>
        <w:spacing w:before="240" w:after="240" w:line="276" w:lineRule="auto"/>
        <w:rPr>
          <w:rFonts w:ascii="Calibri Light" w:eastAsia="Calibri" w:hAnsi="Calibri Light" w:cs="Calibri Light"/>
          <w:b/>
          <w:bCs/>
          <w:color w:val="000000" w:themeColor="text1"/>
          <w:sz w:val="22"/>
          <w:szCs w:val="22"/>
          <w:u w:val="single"/>
          <w:lang w:val="en-US"/>
        </w:rPr>
      </w:pPr>
      <w:r w:rsidRPr="0089094C">
        <w:rPr>
          <w:rFonts w:ascii="Calibri Light" w:eastAsia="Calibri" w:hAnsi="Calibri Light" w:cs="Calibri Light"/>
          <w:b/>
          <w:bCs/>
          <w:color w:val="000000" w:themeColor="text1"/>
          <w:sz w:val="22"/>
          <w:szCs w:val="22"/>
          <w:u w:val="single"/>
          <w:lang w:val="en-US"/>
        </w:rPr>
        <w:t>ARTICLE 30. PARTICIPATION IN CULTURAL LIFE, RECREATIONAL ACTIVITIES, LEISURE, AND SPORTS</w:t>
      </w:r>
    </w:p>
    <w:p w14:paraId="53F0472D" w14:textId="77777777" w:rsidR="0077387B" w:rsidRPr="0089094C" w:rsidRDefault="0077387B" w:rsidP="0013262E">
      <w:pPr>
        <w:spacing w:before="240" w:after="240" w:line="276" w:lineRule="auto"/>
        <w:jc w:val="both"/>
        <w:rPr>
          <w:rFonts w:ascii="Calibri Light" w:eastAsia="Calibri" w:hAnsi="Calibri Light" w:cs="Calibri Light"/>
          <w:i/>
          <w:iCs/>
          <w:color w:val="000000" w:themeColor="text1"/>
          <w:sz w:val="22"/>
          <w:szCs w:val="22"/>
          <w:lang w:val="en-US"/>
        </w:rPr>
      </w:pPr>
      <w:r w:rsidRPr="0089094C">
        <w:rPr>
          <w:rFonts w:ascii="Calibri Light" w:eastAsia="Calibri" w:hAnsi="Calibri Light" w:cs="Calibri Light"/>
          <w:i/>
          <w:iCs/>
          <w:color w:val="000000" w:themeColor="text1"/>
          <w:sz w:val="22"/>
          <w:szCs w:val="22"/>
          <w:lang w:val="en-US"/>
        </w:rPr>
        <w:t>This article was not addressed in the 2016 concluding observations or in the 2020 list of issues; the information provided here is based on additional legislative follow-up submitted for this report.</w:t>
      </w:r>
    </w:p>
    <w:p w14:paraId="43E75F97"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The bill amending Law No. 19,712 on Sports, with the aim of promoting the inclusion of persons with disabilities in sports activities, broadens the recognition of different types of disabilities—physical, mental, and sensory—incorporates the definition of “inclusive sports,” and increases the transparency obligations of sports organizations regarding the provision of accessible programs and infrastructure</w:t>
      </w:r>
      <w:r w:rsidRPr="0077387B">
        <w:rPr>
          <w:rStyle w:val="FootnoteReference"/>
          <w:rFonts w:ascii="Calibri Light" w:hAnsi="Calibri Light" w:cs="Calibri Light"/>
          <w:color w:val="000000" w:themeColor="text1"/>
          <w:sz w:val="22"/>
          <w:szCs w:val="22"/>
        </w:rPr>
        <w:footnoteReference w:id="55"/>
      </w:r>
      <w:r w:rsidRPr="0089094C">
        <w:rPr>
          <w:rFonts w:ascii="Calibri Light" w:eastAsia="Calibri" w:hAnsi="Calibri Light" w:cs="Calibri Light"/>
          <w:color w:val="000000" w:themeColor="text1"/>
          <w:sz w:val="22"/>
          <w:szCs w:val="22"/>
          <w:lang w:val="en-US"/>
        </w:rPr>
        <w:t xml:space="preserve"> , in line with Article 30 of the Convention. It represents a valuable step forward by raising awareness of disabilities other than physical ones—which have traditionally dominated sports policies—and by incorporating disaggregated data by type of disability; however, it does not establish new obligations to remove physical barriers in infrastructure nor does it incorporate a gender or intersectional approach.  </w:t>
      </w:r>
    </w:p>
    <w:p w14:paraId="1E4B0052" w14:textId="77777777" w:rsidR="0077387B" w:rsidRPr="0089094C" w:rsidRDefault="0077387B" w:rsidP="0077387B">
      <w:pPr>
        <w:pStyle w:val="Heading2"/>
        <w:spacing w:before="240" w:after="240" w:line="276" w:lineRule="auto"/>
        <w:rPr>
          <w:rFonts w:ascii="Calibri Light" w:eastAsia="Calibri" w:hAnsi="Calibri Light" w:cs="Calibri Light"/>
          <w:b/>
          <w:bCs/>
          <w:color w:val="000000" w:themeColor="text1"/>
          <w:sz w:val="22"/>
          <w:szCs w:val="22"/>
          <w:u w:val="single"/>
          <w:lang w:val="en-US"/>
        </w:rPr>
      </w:pPr>
      <w:r w:rsidRPr="0089094C">
        <w:rPr>
          <w:rFonts w:ascii="Calibri Light" w:eastAsia="Calibri" w:hAnsi="Calibri Light" w:cs="Calibri Light"/>
          <w:b/>
          <w:bCs/>
          <w:color w:val="000000" w:themeColor="text1"/>
          <w:sz w:val="22"/>
          <w:szCs w:val="22"/>
          <w:u w:val="single"/>
          <w:lang w:val="en-US"/>
        </w:rPr>
        <w:t>ARTICLE 33. NATIONAL IMPLEMENTATION AND FOLLOW-UP</w:t>
      </w:r>
    </w:p>
    <w:p w14:paraId="3E5802CF" w14:textId="77777777" w:rsidR="0077387B" w:rsidRPr="0089094C" w:rsidRDefault="0077387B" w:rsidP="0077387B">
      <w:pPr>
        <w:spacing w:before="240" w:after="240" w:line="276" w:lineRule="auto"/>
        <w:rPr>
          <w:rFonts w:ascii="Calibri Light" w:eastAsia="Calibri" w:hAnsi="Calibri Light" w:cs="Calibri Light"/>
          <w:i/>
          <w:iCs/>
          <w:color w:val="000000" w:themeColor="text1"/>
          <w:sz w:val="22"/>
          <w:szCs w:val="22"/>
          <w:lang w:val="en-US"/>
        </w:rPr>
      </w:pPr>
      <w:r w:rsidRPr="0089094C">
        <w:rPr>
          <w:rFonts w:ascii="Calibri Light" w:eastAsia="Calibri" w:hAnsi="Calibri Light" w:cs="Calibri Light"/>
          <w:i/>
          <w:iCs/>
          <w:color w:val="000000" w:themeColor="text1"/>
          <w:sz w:val="22"/>
          <w:szCs w:val="22"/>
          <w:lang w:val="en-US"/>
        </w:rPr>
        <w:t>This responds to the Committee’s 2016 concluding observations (CRPD/C/CHL/CO/1, para. 68) and the 2020 list of prior questions (CRPD/C/CHL/QPR/2-4, question 34).</w:t>
      </w:r>
    </w:p>
    <w:p w14:paraId="5170A1CE"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The Committee of Ministers established by Law No. 20,422 to advise the Office of the President on disability policies has not been implemented 16 years after the law entered into force</w:t>
      </w:r>
      <w:r w:rsidRPr="0077387B">
        <w:rPr>
          <w:rStyle w:val="FootnoteReference"/>
          <w:rFonts w:ascii="Calibri Light" w:hAnsi="Calibri Light" w:cs="Calibri Light"/>
          <w:color w:val="000000" w:themeColor="text1"/>
          <w:sz w:val="22"/>
          <w:szCs w:val="22"/>
        </w:rPr>
        <w:footnoteReference w:id="56"/>
      </w:r>
      <w:r w:rsidRPr="0089094C">
        <w:rPr>
          <w:rFonts w:ascii="Calibri Light" w:eastAsia="Calibri" w:hAnsi="Calibri Light" w:cs="Calibri Light"/>
          <w:color w:val="000000" w:themeColor="text1"/>
          <w:sz w:val="22"/>
          <w:szCs w:val="22"/>
          <w:lang w:val="en-US"/>
        </w:rPr>
        <w:t xml:space="preserve"> , </w:t>
      </w:r>
      <w:r w:rsidRPr="0089094C">
        <w:rPr>
          <w:rFonts w:ascii="Calibri Light" w:eastAsia="Calibri" w:hAnsi="Calibri Light" w:cs="Calibri Light"/>
          <w:color w:val="000000" w:themeColor="text1"/>
          <w:sz w:val="22"/>
          <w:szCs w:val="22"/>
          <w:lang w:val="en-US"/>
        </w:rPr>
        <w:lastRenderedPageBreak/>
        <w:t xml:space="preserve">which undermines the intersectoral coordination required for the effective implementation of the Convention in the design of public policies.  </w:t>
      </w:r>
    </w:p>
    <w:p w14:paraId="68FC372C" w14:textId="77777777" w:rsidR="0077387B" w:rsidRPr="0089094C" w:rsidRDefault="0077387B" w:rsidP="0077387B">
      <w:pPr>
        <w:pStyle w:val="ListParagraph"/>
        <w:numPr>
          <w:ilvl w:val="0"/>
          <w:numId w:val="1"/>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In this context, it is a priority to move forward with the implementation of the independent monitoring mechanism of the Convention on the Rights of Persons with Disabilities, in accordance with Article 33, paragraph 2, of that instrument</w:t>
      </w:r>
      <w:r w:rsidRPr="0077387B">
        <w:rPr>
          <w:rStyle w:val="FootnoteReference"/>
          <w:rFonts w:ascii="Calibri Light" w:hAnsi="Calibri Light" w:cs="Calibri Light"/>
          <w:color w:val="000000" w:themeColor="text1"/>
          <w:sz w:val="22"/>
          <w:szCs w:val="22"/>
        </w:rPr>
        <w:footnoteReference w:id="57"/>
      </w:r>
      <w:r w:rsidRPr="0089094C">
        <w:rPr>
          <w:rFonts w:ascii="Calibri Light" w:eastAsia="Calibri" w:hAnsi="Calibri Light" w:cs="Calibri Light"/>
          <w:color w:val="000000" w:themeColor="text1"/>
          <w:sz w:val="22"/>
          <w:szCs w:val="22"/>
          <w:lang w:val="en-US"/>
        </w:rPr>
        <w:t xml:space="preserve"> , with sufficient autonomy and in accordance with the Paris Principles on National Human Rights Institutions, in order to ensure the effective promotion, protection, and monitoring of the rights of persons with disabilities in Chile.  </w:t>
      </w:r>
    </w:p>
    <w:p w14:paraId="2EDD7CEF" w14:textId="77777777" w:rsidR="0077387B" w:rsidRPr="0077387B" w:rsidRDefault="0077387B" w:rsidP="0077387B">
      <w:pPr>
        <w:keepNext/>
        <w:keepLines/>
        <w:numPr>
          <w:ilvl w:val="0"/>
          <w:numId w:val="5"/>
        </w:numPr>
        <w:suppressAutoHyphens w:val="0"/>
        <w:spacing w:before="120" w:after="120" w:line="276" w:lineRule="auto"/>
        <w:ind w:left="567" w:hanging="567"/>
        <w:outlineLvl w:val="0"/>
        <w:rPr>
          <w:rFonts w:ascii="Calibri Light" w:eastAsia="Times New Roman" w:hAnsi="Calibri Light" w:cs="Calibri Light"/>
          <w:b/>
          <w:bCs/>
          <w:color w:val="000000"/>
          <w:sz w:val="22"/>
          <w:szCs w:val="22"/>
          <w:u w:val="single"/>
          <w:lang w:val="es-ES" w:eastAsia="en-US" w:bidi="ar-SA"/>
        </w:rPr>
      </w:pPr>
      <w:r w:rsidRPr="0077387B">
        <w:rPr>
          <w:rFonts w:ascii="Calibri Light" w:eastAsia="Times New Roman" w:hAnsi="Calibri Light" w:cs="Calibri Light"/>
          <w:b/>
          <w:bCs/>
          <w:color w:val="000000"/>
          <w:sz w:val="22"/>
          <w:szCs w:val="22"/>
          <w:u w:val="single"/>
          <w:lang w:val="es-ES" w:eastAsia="en-US" w:bidi="ar-SA"/>
        </w:rPr>
        <w:t>RECOMMENDATIONS</w:t>
      </w:r>
    </w:p>
    <w:p w14:paraId="020EB086" w14:textId="77777777" w:rsidR="0077387B" w:rsidRPr="0089094C" w:rsidRDefault="0077387B" w:rsidP="0013262E">
      <w:pPr>
        <w:keepNext/>
        <w:keepLines/>
        <w:suppressAutoHyphens w:val="0"/>
        <w:spacing w:before="120" w:after="120" w:line="276" w:lineRule="auto"/>
        <w:ind w:left="567"/>
        <w:jc w:val="both"/>
        <w:outlineLvl w:val="0"/>
        <w:rPr>
          <w:rFonts w:ascii="Calibri Light" w:eastAsia="Times New Roman" w:hAnsi="Calibri Light" w:cs="Calibri Light"/>
          <w:color w:val="000000"/>
          <w:sz w:val="22"/>
          <w:szCs w:val="22"/>
          <w:lang w:val="en-US" w:eastAsia="en-US" w:bidi="ar-SA"/>
        </w:rPr>
      </w:pPr>
      <w:r w:rsidRPr="0089094C">
        <w:rPr>
          <w:rFonts w:ascii="Calibri Light" w:eastAsia="Times New Roman" w:hAnsi="Calibri Light" w:cs="Calibri Light"/>
          <w:color w:val="000000"/>
          <w:sz w:val="22"/>
          <w:szCs w:val="22"/>
          <w:lang w:val="en-US" w:eastAsia="en-US" w:bidi="ar-SA"/>
        </w:rPr>
        <w:t>It is suggested that the Committee incorporate the following recommendations to the State of Chile into its Concluding Observations:</w:t>
      </w:r>
    </w:p>
    <w:p w14:paraId="0896B40A" w14:textId="77777777" w:rsidR="0077387B" w:rsidRPr="0089094C" w:rsidRDefault="0077387B" w:rsidP="0077387B">
      <w:pPr>
        <w:pStyle w:val="ListParagraph"/>
        <w:numPr>
          <w:ilvl w:val="0"/>
          <w:numId w:val="4"/>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 xml:space="preserve">Adopt, within the current legislative session, the amendment to Law No. 20,609 that expands the categories of indirect, multiple, aggravated, and structural discrimination and provides for compensation for affected individuals.  </w:t>
      </w:r>
    </w:p>
    <w:p w14:paraId="18858F52" w14:textId="77777777" w:rsidR="0077387B" w:rsidRPr="0089094C"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 xml:space="preserve">Incorporate women with disabilities across the board into gender equality policies and disability policies, developing specific strategies for this group and establishing permanent mechanisms for consultation and participation by their representative organizations, within a period not exceeding two years from the adoption of the Committee’s concluding observations.  </w:t>
      </w:r>
    </w:p>
    <w:p w14:paraId="56D80349" w14:textId="77777777" w:rsidR="0077387B" w:rsidRPr="0089094C"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 xml:space="preserve">Adopt, with a human rights-based approach and in binding consultation with organizations of persons with disabilities, the reform of legal capacity (Bulletin No. 12.441-17), allocating a specific budget line for the support required in decision-making, within a maximum period of two years.  </w:t>
      </w:r>
    </w:p>
    <w:p w14:paraId="3802F58D" w14:textId="77777777" w:rsidR="0077387B" w:rsidRPr="0089094C"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 xml:space="preserve">Amend Article 15, subparagraphs (b) and (c), of Law No. 20,584 (2012) and repeal the guardianship regime of the Civil Code of 1855 as it pertains to substitute decision-making, to align national legislation with Article 12 of the Convention prior to the adoption of the Comprehensive Mental Health Act (Bulletin No. 17.003-11).  </w:t>
      </w:r>
    </w:p>
    <w:p w14:paraId="64930547" w14:textId="77777777" w:rsidR="0077387B" w:rsidRPr="0089094C"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 xml:space="preserve">Extend the procedural accommodations, supports, and accessibility provisions established in Law No. 20,422 to all forms of disability—not just sensory disabilities—in judicial and </w:t>
      </w:r>
      <w:r w:rsidRPr="0089094C">
        <w:rPr>
          <w:rFonts w:ascii="Calibri Light" w:eastAsia="Calibri" w:hAnsi="Calibri Light" w:cs="Calibri Light"/>
          <w:color w:val="000000" w:themeColor="text1"/>
          <w:sz w:val="22"/>
          <w:szCs w:val="22"/>
          <w:lang w:val="en-US"/>
        </w:rPr>
        <w:lastRenderedPageBreak/>
        <w:t xml:space="preserve">administrative justice proceedings, and implement monitoring systems with indicators disaggregated by sex and type of disability.  </w:t>
      </w:r>
    </w:p>
    <w:p w14:paraId="773E5393" w14:textId="77777777" w:rsidR="0077387B" w:rsidRPr="0089094C"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 xml:space="preserve">Strengthen the production and publication of statistical and administrative information disaggregated by sex and disability, incorporating disability variables into national surveys on violence against women and into the administrative records of the relevant institutions, within a period of eighteen months. </w:t>
      </w:r>
    </w:p>
    <w:p w14:paraId="2D1925FD" w14:textId="77777777" w:rsidR="0077387B" w:rsidRPr="0089094C"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 xml:space="preserve">Order the opening of judicial investigations into the 163 deaths classified as suspicious that occurred between 2014 and 2017 in psychiatric beds within the public system, and establish a permanent system for the independent registration and monitoring of deaths of persons with disabilities in State custody.  </w:t>
      </w:r>
    </w:p>
    <w:p w14:paraId="38D330DB" w14:textId="77777777" w:rsidR="0077387B" w:rsidRPr="0089094C"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 xml:space="preserve">Adopt, within twelve months, the Convention’s Guide to Deinstitutionalization (2022) for children and adolescents with disabilities under the State’s residential care, prioritizing family- and community-based alternatives over institutionalization.  </w:t>
      </w:r>
    </w:p>
    <w:p w14:paraId="19060226" w14:textId="77777777" w:rsidR="0077387B" w:rsidRPr="0089094C"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 xml:space="preserve">Conclude, within defined and publicly announced timeframes, the administrative and judicial proceedings related to the incidents reported at the El Salvador Psychiatric Hospital in Valparaíso, and expressly prohibit the use of electroconvulsive therapy without anesthesia and on minors.  </w:t>
      </w:r>
    </w:p>
    <w:p w14:paraId="168D3550" w14:textId="77777777" w:rsidR="0077387B" w:rsidRPr="0089094C"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 xml:space="preserve">Approve the bill (Bulletin No. 11,357-11) prohibiting the sterilization of persons with disabilities under the age of 18, and establish a reparations procedure for victims of forced sterilizations identified in official records of the Ministry of Health between 2003 and 2015.  </w:t>
      </w:r>
    </w:p>
    <w:p w14:paraId="4242F8CE" w14:textId="77777777" w:rsidR="0077387B" w:rsidRPr="0089094C"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Extend the easy-to-read informed consent form implemented by CONAPREM-MINSAL since March 2026 to procedures regulated by Law No. 21,030 and to other forms of augmentative and alternative communication, including Braille, Chilean Sign Language, and pictograms, within one year.</w:t>
      </w:r>
    </w:p>
    <w:p w14:paraId="1E4FE043" w14:textId="77777777" w:rsidR="0077387B" w:rsidRPr="0089094C"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 xml:space="preserve">Remove the ground of “mental incapacity” from the Minors Act as a basis for legal incapacitation or family separation, in accordance with the jurisprudence of the Supreme Court and Article 23 of the Convention.  </w:t>
      </w:r>
    </w:p>
    <w:p w14:paraId="795B339E" w14:textId="77777777" w:rsidR="0077387B" w:rsidRPr="0089094C"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 xml:space="preserve">Explicitly incorporate the demands identified by the 2026 GENDISC Survey into the implementation of Law No. 21,675 and into the National Survey on Violence against Women, as part of the update cycle for both instruments scheduled for 2027.  </w:t>
      </w:r>
    </w:p>
    <w:p w14:paraId="3AD826F7" w14:textId="77777777" w:rsidR="0077387B" w:rsidRPr="0089094C"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 xml:space="preserve">Establish specific mechanisms, with measurable annual targets, to address barriers to access and discrimination faced by children and adolescents with disabilities in the education system, </w:t>
      </w:r>
      <w:r w:rsidRPr="0089094C">
        <w:rPr>
          <w:rFonts w:ascii="Calibri Light" w:eastAsia="Calibri" w:hAnsi="Calibri Light" w:cs="Calibri Light"/>
          <w:color w:val="000000" w:themeColor="text1"/>
          <w:sz w:val="22"/>
          <w:szCs w:val="22"/>
          <w:lang w:val="en-US"/>
        </w:rPr>
        <w:lastRenderedPageBreak/>
        <w:t xml:space="preserve">in response to the increase in reports regarding special educational needs recorded between 2021 and 2025.  </w:t>
      </w:r>
    </w:p>
    <w:p w14:paraId="115BA13C" w14:textId="77777777" w:rsidR="0077387B" w:rsidRPr="0089094C"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 xml:space="preserve">Develop, within two years, a system of public and disaggregated data on the health and mental health of children and adolescents with disabilities, enabling the monitoring of access, regional disparities, and the outcomes of relevant public policies.  </w:t>
      </w:r>
    </w:p>
    <w:p w14:paraId="03452390" w14:textId="77777777" w:rsidR="0077387B" w:rsidRPr="0089094C"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 xml:space="preserve">Strengthen public habilitation and rehabilitation services with state-wide coverage and a territorial focus, reducing dependence on private funding and the institutional fragmentation currently present in the provision of these services. </w:t>
      </w:r>
    </w:p>
    <w:p w14:paraId="0E71F799" w14:textId="77777777" w:rsidR="0077387B" w:rsidRPr="0089094C"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 xml:space="preserve">Adopt specific measures with verifiable compliance targets to close the gender gap in the employment inclusion of people with disabilities, considering that, at the current rate, it is estimated that companies would take 28 years to meet the legal hiring quota.  </w:t>
      </w:r>
    </w:p>
    <w:p w14:paraId="45346979" w14:textId="77777777" w:rsidR="0077387B" w:rsidRPr="0089094C"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 xml:space="preserve">Strengthen social protection with a focus on disability and territorial equity, ensuring that the benefits associated with the National Disability Registry and the care system under Law No. 21,805 translate into the effective implementation of the right to non-discrimination and accessibility with reasonable accommodations.  </w:t>
      </w:r>
    </w:p>
    <w:p w14:paraId="06BF1CFB" w14:textId="77777777" w:rsidR="0077387B" w:rsidRPr="0089094C"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 xml:space="preserve">Establish, within six months, the Committee of Ministers established by Law No. 20,422 for the design and intersectoral coordination of disability policies.  </w:t>
      </w:r>
    </w:p>
    <w:p w14:paraId="6CC76A60" w14:textId="77777777" w:rsidR="0077387B" w:rsidRPr="0089094C"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 xml:space="preserve">Approve the implementation of the independent monitoring mechanism for the Convention in accordance with Article 33, paragraph 2, with sufficient autonomy and in accordance with the Paris Principles, in order to ensure effective functions of promotion, protection, and oversight of the rights of persons with disabilities in Chile.  </w:t>
      </w:r>
    </w:p>
    <w:p w14:paraId="3948D09F" w14:textId="77777777" w:rsidR="0077387B" w:rsidRPr="0089094C"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 xml:space="preserve">Adopt the constitutional transitional provision establishing a $0 fare for subsidized public transportation for individuals listed in the National Registry of Persons with Disabilities (Bulletin No. 18.225-07) and, within the 12-month period established therein, begin designing a permanent policy on affordable access to transportation that does not depend on exceptional circumstances.  </w:t>
      </w:r>
    </w:p>
    <w:p w14:paraId="3978453F" w14:textId="77777777" w:rsidR="0077387B" w:rsidRPr="0089094C"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 xml:space="preserve">Approve the bill amending Law No. 18,700 to guarantee electoral procedure adjustments for people with disabilities (Bulletin No. 17,953-35), incorporating into its implementing regulations specific protocols for intellectual, psychosocial, and sensory disabilities—and not only for reduced mobility—within the first year of the law’s entry into force.  </w:t>
      </w:r>
    </w:p>
    <w:p w14:paraId="5605416D" w14:textId="77777777" w:rsidR="0077387B" w:rsidRPr="0089094C"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 xml:space="preserve">Pass the bill amending Law No. 19,712 on Sports to promote inclusion in sports (Bulletin No. 18,176-35) and incorporate into its implementing regulations obligations to remove physical </w:t>
      </w:r>
      <w:r w:rsidRPr="0089094C">
        <w:rPr>
          <w:rFonts w:ascii="Calibri Light" w:eastAsia="Calibri" w:hAnsi="Calibri Light" w:cs="Calibri Light"/>
          <w:color w:val="000000" w:themeColor="text1"/>
          <w:sz w:val="22"/>
          <w:szCs w:val="22"/>
          <w:lang w:val="en-US"/>
        </w:rPr>
        <w:lastRenderedPageBreak/>
        <w:t xml:space="preserve">barriers in sports infrastructure, with a focus on gender and intersectionality, within eighteen months of its publication. </w:t>
      </w:r>
    </w:p>
    <w:p w14:paraId="22ABCDA3" w14:textId="77777777" w:rsidR="0077387B" w:rsidRPr="0089094C" w:rsidRDefault="0077387B" w:rsidP="0077387B">
      <w:pPr>
        <w:pStyle w:val="ListParagraph"/>
        <w:numPr>
          <w:ilvl w:val="0"/>
          <w:numId w:val="2"/>
        </w:numPr>
        <w:spacing w:before="240" w:after="240" w:line="276" w:lineRule="auto"/>
        <w:contextualSpacing w:val="0"/>
        <w:jc w:val="both"/>
        <w:rPr>
          <w:rFonts w:ascii="Calibri Light" w:hAnsi="Calibri Light" w:cs="Calibri Light"/>
          <w:color w:val="000000" w:themeColor="text1"/>
          <w:sz w:val="22"/>
          <w:szCs w:val="22"/>
          <w:lang w:val="en-US"/>
        </w:rPr>
      </w:pPr>
      <w:r w:rsidRPr="0089094C">
        <w:rPr>
          <w:rFonts w:ascii="Calibri Light" w:eastAsia="Calibri" w:hAnsi="Calibri Light" w:cs="Calibri Light"/>
          <w:color w:val="000000" w:themeColor="text1"/>
          <w:sz w:val="22"/>
          <w:szCs w:val="22"/>
          <w:lang w:val="en-US"/>
        </w:rPr>
        <w:t xml:space="preserve">Resume consideration of the bill (Bulletin No. 12.441-17) on reforming legal capacity, as this legislative initiative is most aligned with Article 12 of the Convention and General Comment No. 1 of the Committee, and assign it legislative priority along with the necessary budgetary resources to implement the system of supports and safeguards it proposes.  </w:t>
      </w:r>
    </w:p>
    <w:sectPr w:rsidR="0077387B" w:rsidRPr="0089094C" w:rsidSect="00214892">
      <w:headerReference w:type="default" r:id="rId17"/>
      <w:footerReference w:type="even" r:id="rId18"/>
      <w:footerReference w:type="default" r:id="rId19"/>
      <w:pgSz w:w="12240" w:h="15840"/>
      <w:pgMar w:top="796" w:right="1701" w:bottom="747" w:left="1701" w:header="265" w:footer="964" w:gutter="0"/>
      <w:cols w:space="720"/>
      <w:formProt w:val="0"/>
      <w:titlePg/>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52D53A" w14:textId="77777777" w:rsidR="00380627" w:rsidRDefault="00380627" w:rsidP="0077387B">
      <w:r>
        <w:separator/>
      </w:r>
    </w:p>
  </w:endnote>
  <w:endnote w:type="continuationSeparator" w:id="0">
    <w:p w14:paraId="5B0D3EA9" w14:textId="77777777" w:rsidR="00380627" w:rsidRDefault="00380627" w:rsidP="007738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Noto Serif CJK SC">
    <w:altName w:val="Cambria"/>
    <w:charset w:val="00"/>
    <w:family w:val="roman"/>
    <w:pitch w:val="default"/>
  </w:font>
  <w:font w:name="FreeSans">
    <w:charset w:val="00"/>
    <w:family w:val="roman"/>
    <w:pitch w:val="default"/>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Noto Sans CJK SC">
    <w:charset w:val="00"/>
    <w:family w:val="roman"/>
    <w:pitch w:val="default"/>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6546317"/>
      <w:docPartObj>
        <w:docPartGallery w:val="Page Numbers (Bottom of Page)"/>
        <w:docPartUnique/>
      </w:docPartObj>
    </w:sdtPr>
    <w:sdtEndPr>
      <w:rPr>
        <w:rStyle w:val="PageNumber"/>
      </w:rPr>
    </w:sdtEndPr>
    <w:sdtContent>
      <w:p w14:paraId="77C0B8C0" w14:textId="77777777" w:rsidR="0077387B" w:rsidRDefault="0077387B" w:rsidP="0027356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77C963C" w14:textId="77777777" w:rsidR="0077387B" w:rsidRDefault="0077387B" w:rsidP="005776F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Calibri" w:hAnsi="Calibri" w:cs="Calibri"/>
      </w:rPr>
      <w:id w:val="1968859493"/>
      <w:docPartObj>
        <w:docPartGallery w:val="Page Numbers (Bottom of Page)"/>
        <w:docPartUnique/>
      </w:docPartObj>
    </w:sdtPr>
    <w:sdtEndPr>
      <w:rPr>
        <w:rStyle w:val="PageNumber"/>
      </w:rPr>
    </w:sdtEndPr>
    <w:sdtContent>
      <w:p w14:paraId="26011AB7" w14:textId="77777777" w:rsidR="0077387B" w:rsidRPr="00515E95" w:rsidRDefault="0077387B" w:rsidP="0027356E">
        <w:pPr>
          <w:pStyle w:val="Footer"/>
          <w:framePr w:wrap="none" w:vAnchor="text" w:hAnchor="margin" w:xAlign="right" w:y="1"/>
          <w:rPr>
            <w:rStyle w:val="PageNumber"/>
            <w:rFonts w:ascii="Calibri" w:hAnsi="Calibri" w:cs="Calibri"/>
          </w:rPr>
        </w:pPr>
        <w:r w:rsidRPr="00515E95">
          <w:rPr>
            <w:rStyle w:val="PageNumber"/>
            <w:rFonts w:ascii="Calibri" w:hAnsi="Calibri" w:cs="Calibri"/>
          </w:rPr>
          <w:fldChar w:fldCharType="begin"/>
        </w:r>
        <w:r w:rsidRPr="00515E95">
          <w:rPr>
            <w:rStyle w:val="PageNumber"/>
            <w:rFonts w:ascii="Calibri" w:hAnsi="Calibri" w:cs="Calibri"/>
          </w:rPr>
          <w:instrText xml:space="preserve"> PAGE </w:instrText>
        </w:r>
        <w:r w:rsidRPr="00515E95">
          <w:rPr>
            <w:rStyle w:val="PageNumber"/>
            <w:rFonts w:ascii="Calibri" w:hAnsi="Calibri" w:cs="Calibri"/>
          </w:rPr>
          <w:fldChar w:fldCharType="separate"/>
        </w:r>
        <w:r w:rsidRPr="00515E95">
          <w:rPr>
            <w:rStyle w:val="PageNumber"/>
            <w:rFonts w:ascii="Calibri" w:hAnsi="Calibri" w:cs="Calibri"/>
            <w:noProof/>
          </w:rPr>
          <w:t>16</w:t>
        </w:r>
        <w:r w:rsidRPr="00515E95">
          <w:rPr>
            <w:rStyle w:val="PageNumber"/>
            <w:rFonts w:ascii="Calibri" w:hAnsi="Calibri" w:cs="Calibri"/>
          </w:rPr>
          <w:fldChar w:fldCharType="end"/>
        </w:r>
      </w:p>
    </w:sdtContent>
  </w:sdt>
  <w:p w14:paraId="136AAC7C" w14:textId="77777777" w:rsidR="0077387B" w:rsidRPr="00515E95" w:rsidRDefault="0077387B" w:rsidP="005776F6">
    <w:pPr>
      <w:pStyle w:val="Footer"/>
      <w:ind w:right="360"/>
      <w:rPr>
        <w:rFonts w:ascii="Calibri" w:hAnsi="Calibri" w:cs="Calibr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8B38C" w14:textId="77777777" w:rsidR="00380627" w:rsidRDefault="00380627" w:rsidP="0077387B">
      <w:r>
        <w:separator/>
      </w:r>
    </w:p>
  </w:footnote>
  <w:footnote w:type="continuationSeparator" w:id="0">
    <w:p w14:paraId="402FFABD" w14:textId="77777777" w:rsidR="00380627" w:rsidRDefault="00380627" w:rsidP="0077387B">
      <w:r>
        <w:continuationSeparator/>
      </w:r>
    </w:p>
  </w:footnote>
  <w:footnote w:id="1">
    <w:p w14:paraId="51BF653D" w14:textId="77777777" w:rsidR="0077387B" w:rsidRPr="0089094C" w:rsidRDefault="0077387B" w:rsidP="0077387B">
      <w:pPr>
        <w:pStyle w:val="FootnoteText"/>
        <w:contextualSpacing/>
        <w:jc w:val="both"/>
        <w:rPr>
          <w:rFonts w:ascii="Calibri Light" w:hAnsi="Calibri Light" w:cs="Calibri Light"/>
          <w:sz w:val="16"/>
          <w:szCs w:val="16"/>
          <w:lang w:val="en-US"/>
        </w:rPr>
      </w:pPr>
      <w:r w:rsidRPr="005776F6">
        <w:rPr>
          <w:rStyle w:val="FootnoteReference"/>
          <w:rFonts w:ascii="Calibri Light" w:hAnsi="Calibri Light" w:cs="Calibri Light"/>
          <w:sz w:val="16"/>
          <w:szCs w:val="16"/>
        </w:rPr>
        <w:footnoteRef/>
      </w:r>
      <w:r w:rsidRPr="0089094C">
        <w:rPr>
          <w:rFonts w:ascii="Calibri Light" w:hAnsi="Calibri Light" w:cs="Calibri Light"/>
          <w:sz w:val="16"/>
          <w:szCs w:val="16"/>
          <w:lang w:val="en-US"/>
        </w:rPr>
        <w:t xml:space="preserve"> Their social media accounts are:</w:t>
      </w:r>
      <w:hyperlink r:id="rId1" w:history="1">
        <w:r w:rsidRPr="0089094C">
          <w:rPr>
            <w:rStyle w:val="Hyperlink"/>
            <w:rFonts w:ascii="Calibri Light" w:hAnsi="Calibri Light" w:cs="Calibri Light"/>
            <w:sz w:val="16"/>
            <w:szCs w:val="16"/>
            <w:lang w:val="en-US"/>
          </w:rPr>
          <w:t xml:space="preserve"> https://www.facebook.com/Cimunidis/?locale=es_LA</w:t>
        </w:r>
      </w:hyperlink>
      <w:r w:rsidRPr="0089094C">
        <w:rPr>
          <w:rFonts w:ascii="Calibri Light" w:hAnsi="Calibri Light" w:cs="Calibri Light"/>
          <w:sz w:val="16"/>
          <w:szCs w:val="16"/>
          <w:lang w:val="en-US"/>
        </w:rPr>
        <w:t xml:space="preserve"> </w:t>
      </w:r>
    </w:p>
  </w:footnote>
  <w:footnote w:id="2">
    <w:p w14:paraId="369BBB4A" w14:textId="77777777" w:rsidR="0077387B" w:rsidRPr="0089094C" w:rsidRDefault="0077387B" w:rsidP="0077387B">
      <w:pPr>
        <w:pStyle w:val="FootnoteText"/>
        <w:contextualSpacing/>
        <w:jc w:val="both"/>
        <w:rPr>
          <w:rFonts w:ascii="Calibri Light" w:hAnsi="Calibri Light" w:cs="Calibri Light"/>
          <w:sz w:val="16"/>
          <w:szCs w:val="16"/>
          <w:lang w:val="en-US"/>
        </w:rPr>
      </w:pPr>
      <w:r w:rsidRPr="005776F6">
        <w:rPr>
          <w:rStyle w:val="FootnoteReference"/>
          <w:rFonts w:ascii="Calibri Light" w:hAnsi="Calibri Light" w:cs="Calibri Light"/>
          <w:sz w:val="16"/>
          <w:szCs w:val="16"/>
        </w:rPr>
        <w:footnoteRef/>
      </w:r>
      <w:r w:rsidRPr="0089094C">
        <w:rPr>
          <w:rFonts w:ascii="Calibri Light" w:hAnsi="Calibri Light" w:cs="Calibri Light"/>
          <w:sz w:val="16"/>
          <w:szCs w:val="16"/>
          <w:lang w:val="en-US"/>
        </w:rPr>
        <w:t xml:space="preserve"> Website available at:</w:t>
      </w:r>
      <w:hyperlink r:id="rId2" w:history="1">
        <w:r w:rsidRPr="0089094C">
          <w:rPr>
            <w:rStyle w:val="Hyperlink"/>
            <w:rFonts w:ascii="Calibri Light" w:hAnsi="Calibri Light" w:cs="Calibri Light"/>
            <w:sz w:val="16"/>
            <w:szCs w:val="16"/>
            <w:lang w:val="en-US"/>
          </w:rPr>
          <w:t xml:space="preserve"> www.humanas.cl</w:t>
        </w:r>
      </w:hyperlink>
      <w:r w:rsidRPr="0089094C">
        <w:rPr>
          <w:rFonts w:ascii="Calibri Light" w:hAnsi="Calibri Light" w:cs="Calibri Light"/>
          <w:sz w:val="16"/>
          <w:szCs w:val="16"/>
          <w:lang w:val="en-US"/>
        </w:rPr>
        <w:t xml:space="preserve"> </w:t>
      </w:r>
    </w:p>
  </w:footnote>
  <w:footnote w:id="3">
    <w:p w14:paraId="0F6CCF77" w14:textId="77777777" w:rsidR="0077387B" w:rsidRPr="0089094C" w:rsidRDefault="0077387B" w:rsidP="0077387B">
      <w:pPr>
        <w:pStyle w:val="FootnoteText"/>
        <w:contextualSpacing/>
        <w:jc w:val="both"/>
        <w:rPr>
          <w:rFonts w:ascii="Calibri Light" w:hAnsi="Calibri Light" w:cs="Calibri Light"/>
          <w:sz w:val="16"/>
          <w:szCs w:val="16"/>
          <w:lang w:val="en-US"/>
        </w:rPr>
      </w:pPr>
      <w:r w:rsidRPr="005776F6">
        <w:rPr>
          <w:rStyle w:val="FootnoteReference"/>
          <w:rFonts w:ascii="Calibri Light" w:hAnsi="Calibri Light" w:cs="Calibri Light"/>
          <w:sz w:val="16"/>
          <w:szCs w:val="16"/>
        </w:rPr>
        <w:footnoteRef/>
      </w:r>
      <w:r w:rsidRPr="0089094C">
        <w:rPr>
          <w:rFonts w:ascii="Calibri Light" w:hAnsi="Calibri Light" w:cs="Calibri Light"/>
          <w:sz w:val="16"/>
          <w:szCs w:val="16"/>
          <w:lang w:val="en-US"/>
        </w:rPr>
        <w:t xml:space="preserve"> Website available at:</w:t>
      </w:r>
      <w:hyperlink r:id="rId3" w:history="1">
        <w:r w:rsidRPr="0089094C">
          <w:rPr>
            <w:rStyle w:val="Hyperlink"/>
            <w:rFonts w:ascii="Calibri Light" w:hAnsi="Calibri Light" w:cs="Calibri Light"/>
            <w:sz w:val="16"/>
            <w:szCs w:val="16"/>
            <w:lang w:val="en-US"/>
          </w:rPr>
          <w:t xml:space="preserve"> www.opcion.cl</w:t>
        </w:r>
      </w:hyperlink>
      <w:r w:rsidRPr="0089094C">
        <w:rPr>
          <w:rFonts w:ascii="Calibri Light" w:hAnsi="Calibri Light" w:cs="Calibri Light"/>
          <w:sz w:val="16"/>
          <w:szCs w:val="16"/>
          <w:lang w:val="en-US"/>
        </w:rPr>
        <w:t xml:space="preserve"> </w:t>
      </w:r>
    </w:p>
  </w:footnote>
  <w:footnote w:id="4">
    <w:p w14:paraId="5C5FC9F1" w14:textId="77777777" w:rsidR="0077387B" w:rsidRPr="0089094C" w:rsidRDefault="0077387B" w:rsidP="0077387B">
      <w:pPr>
        <w:pStyle w:val="FootnoteText"/>
        <w:contextualSpacing/>
        <w:jc w:val="both"/>
        <w:rPr>
          <w:rFonts w:ascii="Calibri Light" w:hAnsi="Calibri Light" w:cs="Calibri Light"/>
          <w:sz w:val="16"/>
          <w:szCs w:val="16"/>
          <w:lang w:val="en-US"/>
        </w:rPr>
      </w:pPr>
      <w:r w:rsidRPr="005776F6">
        <w:rPr>
          <w:rStyle w:val="FootnoteReference"/>
          <w:rFonts w:ascii="Calibri Light" w:hAnsi="Calibri Light" w:cs="Calibri Light"/>
          <w:sz w:val="16"/>
          <w:szCs w:val="16"/>
        </w:rPr>
        <w:footnoteRef/>
      </w:r>
      <w:r w:rsidRPr="0089094C">
        <w:rPr>
          <w:rFonts w:ascii="Calibri Light" w:hAnsi="Calibri Light" w:cs="Calibri Light"/>
          <w:sz w:val="16"/>
          <w:szCs w:val="16"/>
          <w:lang w:val="en-US"/>
        </w:rPr>
        <w:t xml:space="preserve"> Website available at:</w:t>
      </w:r>
      <w:hyperlink r:id="rId4" w:history="1">
        <w:r w:rsidRPr="0089094C">
          <w:rPr>
            <w:rStyle w:val="Hyperlink"/>
            <w:rFonts w:ascii="Calibri Light" w:hAnsi="Calibri Light" w:cs="Calibri Light"/>
            <w:sz w:val="16"/>
            <w:szCs w:val="16"/>
            <w:lang w:val="en-US"/>
          </w:rPr>
          <w:t xml:space="preserve"> www.josedomingocanas.org</w:t>
        </w:r>
      </w:hyperlink>
      <w:r w:rsidRPr="0089094C">
        <w:rPr>
          <w:rFonts w:ascii="Calibri Light" w:hAnsi="Calibri Light" w:cs="Calibri Light"/>
          <w:sz w:val="16"/>
          <w:szCs w:val="16"/>
          <w:lang w:val="en-US"/>
        </w:rPr>
        <w:t xml:space="preserve"> </w:t>
      </w:r>
    </w:p>
  </w:footnote>
  <w:footnote w:id="5">
    <w:p w14:paraId="61D307DA" w14:textId="77777777" w:rsidR="0077387B" w:rsidRPr="0089094C" w:rsidRDefault="0077387B" w:rsidP="0077387B">
      <w:pPr>
        <w:pStyle w:val="FootnoteText"/>
        <w:contextualSpacing/>
        <w:jc w:val="both"/>
        <w:rPr>
          <w:rFonts w:ascii="Calibri Light" w:hAnsi="Calibri Light" w:cs="Calibri Light"/>
          <w:sz w:val="16"/>
          <w:szCs w:val="16"/>
          <w:lang w:val="en-US"/>
        </w:rPr>
      </w:pPr>
      <w:r w:rsidRPr="005776F6">
        <w:rPr>
          <w:rStyle w:val="FootnoteReference"/>
          <w:rFonts w:ascii="Calibri Light" w:hAnsi="Calibri Light" w:cs="Calibri Light"/>
          <w:sz w:val="16"/>
          <w:szCs w:val="16"/>
        </w:rPr>
        <w:footnoteRef/>
      </w:r>
      <w:r w:rsidRPr="0089094C">
        <w:rPr>
          <w:rFonts w:ascii="Calibri Light" w:hAnsi="Calibri Light" w:cs="Calibri Light"/>
          <w:sz w:val="16"/>
          <w:szCs w:val="16"/>
          <w:lang w:val="en-US"/>
        </w:rPr>
        <w:t xml:space="preserve"> Website available at:</w:t>
      </w:r>
      <w:hyperlink r:id="rId5" w:history="1">
        <w:r w:rsidRPr="0089094C">
          <w:rPr>
            <w:rStyle w:val="Hyperlink"/>
            <w:rFonts w:ascii="Calibri Light" w:hAnsi="Calibri Light" w:cs="Calibri Light"/>
            <w:sz w:val="16"/>
            <w:szCs w:val="16"/>
            <w:lang w:val="en-US"/>
          </w:rPr>
          <w:t xml:space="preserve"> www.leasur.cl</w:t>
        </w:r>
      </w:hyperlink>
      <w:r w:rsidRPr="0089094C">
        <w:rPr>
          <w:rFonts w:ascii="Calibri Light" w:hAnsi="Calibri Light" w:cs="Calibri Light"/>
          <w:sz w:val="16"/>
          <w:szCs w:val="16"/>
          <w:lang w:val="en-US"/>
        </w:rPr>
        <w:t xml:space="preserve"> </w:t>
      </w:r>
    </w:p>
  </w:footnote>
  <w:footnote w:id="6">
    <w:p w14:paraId="77E12636" w14:textId="77777777" w:rsidR="0077387B" w:rsidRPr="0089094C" w:rsidRDefault="0077387B" w:rsidP="0077387B">
      <w:pPr>
        <w:pStyle w:val="FootnoteText"/>
        <w:contextualSpacing/>
        <w:jc w:val="both"/>
        <w:rPr>
          <w:rFonts w:ascii="Calibri Light" w:hAnsi="Calibri Light" w:cs="Calibri Light"/>
          <w:sz w:val="16"/>
          <w:szCs w:val="16"/>
          <w:lang w:val="en-US"/>
        </w:rPr>
      </w:pPr>
      <w:r w:rsidRPr="005776F6">
        <w:rPr>
          <w:rStyle w:val="FootnoteReference"/>
          <w:rFonts w:ascii="Calibri Light" w:hAnsi="Calibri Light" w:cs="Calibri Light"/>
          <w:sz w:val="16"/>
          <w:szCs w:val="16"/>
        </w:rPr>
        <w:footnoteRef/>
      </w:r>
      <w:r w:rsidRPr="0089094C">
        <w:rPr>
          <w:rFonts w:ascii="Calibri Light" w:hAnsi="Calibri Light" w:cs="Calibri Light"/>
          <w:sz w:val="16"/>
          <w:szCs w:val="16"/>
          <w:lang w:val="en-US"/>
        </w:rPr>
        <w:t xml:space="preserve"> Their social media accounts are:</w:t>
      </w:r>
      <w:hyperlink r:id="rId6" w:history="1">
        <w:r w:rsidRPr="0089094C">
          <w:rPr>
            <w:rStyle w:val="Hyperlink"/>
            <w:rFonts w:ascii="Calibri Light" w:hAnsi="Calibri Light" w:cs="Calibri Light"/>
            <w:sz w:val="16"/>
            <w:szCs w:val="16"/>
            <w:lang w:val="en-US"/>
          </w:rPr>
          <w:t xml:space="preserve"> https://www.facebook.com/MovimientoAccionMigranteMAM/about/?locale=es_LA&amp;_rdr</w:t>
        </w:r>
      </w:hyperlink>
      <w:r w:rsidRPr="0089094C">
        <w:rPr>
          <w:rFonts w:ascii="Calibri Light" w:hAnsi="Calibri Light" w:cs="Calibri Light"/>
          <w:sz w:val="16"/>
          <w:szCs w:val="16"/>
          <w:lang w:val="en-US"/>
        </w:rPr>
        <w:t xml:space="preserve">  </w:t>
      </w:r>
    </w:p>
  </w:footnote>
  <w:footnote w:id="7">
    <w:p w14:paraId="1383D4AA" w14:textId="77777777" w:rsidR="0077387B" w:rsidRPr="0089094C" w:rsidRDefault="0077387B" w:rsidP="0077387B">
      <w:pPr>
        <w:pStyle w:val="FootnoteText"/>
        <w:rPr>
          <w:rFonts w:ascii="Calibri Light" w:hAnsi="Calibri Light" w:cs="Calibri Light"/>
          <w:sz w:val="16"/>
          <w:szCs w:val="16"/>
          <w:lang w:val="en-US"/>
        </w:rPr>
      </w:pPr>
      <w:r w:rsidRPr="005776F6">
        <w:rPr>
          <w:rStyle w:val="FootnoteReference"/>
          <w:rFonts w:ascii="Calibri Light" w:hAnsi="Calibri Light" w:cs="Calibri Light"/>
          <w:sz w:val="16"/>
          <w:szCs w:val="16"/>
        </w:rPr>
        <w:footnoteRef/>
      </w:r>
      <w:r w:rsidRPr="0089094C">
        <w:rPr>
          <w:rFonts w:ascii="Calibri Light" w:hAnsi="Calibri Light" w:cs="Calibri Light"/>
          <w:sz w:val="16"/>
          <w:szCs w:val="16"/>
          <w:lang w:val="en-US"/>
        </w:rPr>
        <w:t xml:space="preserve"> Their social media accounts are:</w:t>
      </w:r>
      <w:hyperlink r:id="rId7" w:history="1">
        <w:r w:rsidRPr="0089094C">
          <w:rPr>
            <w:rStyle w:val="Hyperlink"/>
            <w:rFonts w:ascii="Calibri Light" w:hAnsi="Calibri Light" w:cs="Calibri Light"/>
            <w:sz w:val="16"/>
            <w:szCs w:val="16"/>
            <w:lang w:val="en-US"/>
          </w:rPr>
          <w:t xml:space="preserve"> https://www.facebook.com/chileOVIC/?locale=es_LA</w:t>
        </w:r>
      </w:hyperlink>
      <w:r w:rsidRPr="0089094C">
        <w:rPr>
          <w:rFonts w:ascii="Calibri Light" w:hAnsi="Calibri Light" w:cs="Calibri Light"/>
          <w:sz w:val="16"/>
          <w:szCs w:val="16"/>
          <w:lang w:val="en-US"/>
        </w:rPr>
        <w:t xml:space="preserve"> </w:t>
      </w:r>
    </w:p>
  </w:footnote>
  <w:footnote w:id="8">
    <w:p w14:paraId="43823894" w14:textId="77777777" w:rsidR="00CD3FCA" w:rsidRPr="0089094C" w:rsidRDefault="00CD3FCA" w:rsidP="00CD3FCA">
      <w:pPr>
        <w:rPr>
          <w:rFonts w:ascii="Calibri Light" w:hAnsi="Calibri Light" w:cs="Calibri Light"/>
          <w:lang w:val="en-US"/>
        </w:rPr>
      </w:pPr>
      <w:r w:rsidRPr="00D32A8E">
        <w:rPr>
          <w:rFonts w:ascii="Calibri Light" w:hAnsi="Calibri Light" w:cs="Calibri Light"/>
          <w:vertAlign w:val="superscript"/>
        </w:rPr>
        <w:footnoteRef/>
      </w:r>
      <w:r w:rsidRPr="0089094C">
        <w:rPr>
          <w:rFonts w:ascii="Calibri Light" w:hAnsi="Calibri Light" w:cs="Calibri Light"/>
          <w:lang w:val="en-US"/>
        </w:rPr>
        <w:t xml:space="preserve"> </w:t>
      </w:r>
      <w:r w:rsidRPr="0089094C">
        <w:rPr>
          <w:rFonts w:ascii="Calibri Light" w:eastAsiaTheme="minorHAnsi" w:hAnsi="Calibri Light" w:cs="Calibri Light"/>
          <w:kern w:val="2"/>
          <w:sz w:val="16"/>
          <w:szCs w:val="16"/>
          <w:lang w:val="en-US" w:eastAsia="en-US" w:bidi="ar-SA"/>
          <w14:ligatures w14:val="standardContextual"/>
        </w:rPr>
        <w:t>Website available at:</w:t>
      </w:r>
      <w:hyperlink r:id="rId8">
        <w:r w:rsidRPr="0089094C">
          <w:rPr>
            <w:rStyle w:val="Hyperlink"/>
            <w:rFonts w:ascii="Calibri Light" w:eastAsiaTheme="minorHAnsi" w:hAnsi="Calibri Light" w:cs="Calibri Light"/>
            <w:kern w:val="2"/>
            <w:sz w:val="16"/>
            <w:szCs w:val="16"/>
            <w:lang w:val="en-US" w:eastAsia="en-US" w:bidi="ar-SA"/>
            <w14:ligatures w14:val="standardContextual"/>
          </w:rPr>
          <w:t xml:space="preserve"> https://otdchile.org/</w:t>
        </w:r>
      </w:hyperlink>
      <w:r w:rsidRPr="0089094C">
        <w:rPr>
          <w:rStyle w:val="Hyperlink"/>
          <w:rFonts w:eastAsiaTheme="minorHAnsi"/>
          <w:kern w:val="2"/>
          <w:sz w:val="16"/>
          <w:szCs w:val="16"/>
          <w:lang w:val="en-US" w:eastAsia="en-US" w:bidi="ar-SA"/>
          <w14:ligatures w14:val="standardContextual"/>
        </w:rPr>
        <w:t xml:space="preserve"> </w:t>
      </w:r>
    </w:p>
  </w:footnote>
  <w:footnote w:id="9">
    <w:p w14:paraId="75C14FCB" w14:textId="77777777" w:rsidR="0077387B" w:rsidRPr="0089094C" w:rsidRDefault="0077387B" w:rsidP="0077387B">
      <w:pPr>
        <w:pStyle w:val="FootnoteText"/>
        <w:rPr>
          <w:rFonts w:ascii="Calibri Light" w:hAnsi="Calibri Light" w:cs="Calibri Light"/>
          <w:sz w:val="16"/>
          <w:szCs w:val="16"/>
          <w:lang w:val="en-US"/>
        </w:rPr>
      </w:pPr>
      <w:r w:rsidRPr="005776F6">
        <w:rPr>
          <w:rStyle w:val="FootnoteReference"/>
          <w:rFonts w:ascii="Calibri Light" w:hAnsi="Calibri Light" w:cs="Calibri Light"/>
          <w:sz w:val="16"/>
          <w:szCs w:val="16"/>
        </w:rPr>
        <w:footnoteRef/>
      </w:r>
      <w:r w:rsidRPr="0089094C">
        <w:rPr>
          <w:rStyle w:val="FootnoteReference"/>
          <w:rFonts w:ascii="Calibri Light" w:hAnsi="Calibri Light" w:cs="Calibri Light"/>
          <w:lang w:val="en-US"/>
        </w:rPr>
        <w:t xml:space="preserve"> </w:t>
      </w:r>
      <w:r w:rsidRPr="0089094C">
        <w:rPr>
          <w:rFonts w:ascii="Calibri Light" w:hAnsi="Calibri Light" w:cs="Calibri Light"/>
          <w:sz w:val="16"/>
          <w:szCs w:val="16"/>
          <w:lang w:val="en-US"/>
        </w:rPr>
        <w:t>Website available at:</w:t>
      </w:r>
      <w:hyperlink r:id="rId9" w:history="1">
        <w:r w:rsidRPr="0089094C">
          <w:rPr>
            <w:rStyle w:val="Hyperlink"/>
            <w:rFonts w:ascii="Calibri Light" w:hAnsi="Calibri Light" w:cs="Calibri Light"/>
            <w:sz w:val="16"/>
            <w:szCs w:val="16"/>
            <w:lang w:val="en-US"/>
          </w:rPr>
          <w:t xml:space="preserve"> www.gi-escr.org</w:t>
        </w:r>
      </w:hyperlink>
      <w:r w:rsidRPr="0089094C">
        <w:rPr>
          <w:rFonts w:ascii="Calibri Light" w:hAnsi="Calibri Light" w:cs="Calibri Light"/>
          <w:sz w:val="16"/>
          <w:szCs w:val="16"/>
          <w:lang w:val="en-US"/>
        </w:rPr>
        <w:t xml:space="preserve"> </w:t>
      </w:r>
    </w:p>
  </w:footnote>
  <w:footnote w:id="10">
    <w:p w14:paraId="141F0A45"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Ministry of Social Development and Family. Third National Study on Disability and Dependency (ENDIDE) 2022. Results for the adult population and the population of children and adolescents (ages 2 to 17).</w:t>
      </w:r>
    </w:p>
  </w:footnote>
  <w:footnote w:id="11">
    <w:p w14:paraId="05D9C5B9"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Ministry of Social Development and Family. National Socioeconomic Characterization Survey (CASEN) 2024. Data processed by Corporación Humanas for this report.</w:t>
      </w:r>
    </w:p>
  </w:footnote>
  <w:footnote w:id="12">
    <w:p w14:paraId="0E82F6B8"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CASEN 2024, op. cit. Data processed by Corporación Humanas for this report.</w:t>
      </w:r>
    </w:p>
  </w:footnote>
  <w:footnote w:id="13">
    <w:p w14:paraId="513FA046"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Corporación Opción. Statistical Yearbook 2025. Profile of children and adolescents served by Corporación Opción.</w:t>
      </w:r>
    </w:p>
  </w:footnote>
  <w:footnote w:id="14">
    <w:p w14:paraId="10F47673"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National Congress of Chile. Bill to strengthen the prevention of discrimination and enhance the effectiveness of legal action against discrimination under Law No. 20,609.</w:t>
      </w:r>
    </w:p>
  </w:footnote>
  <w:footnote w:id="15">
    <w:p w14:paraId="0D70C52A"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National Congress of Chile. Bulletin No. 18,339-15. Motion, Senate. Filed: June 16, 2026. First constitutional reading.</w:t>
      </w:r>
    </w:p>
  </w:footnote>
  <w:footnote w:id="16">
    <w:p w14:paraId="3A489641"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Committee on the Rights of Persons with Disabilities. Concluding Observations on Chile’s Initial Report, CRPD/C/CHL/CO/1 (2016).</w:t>
      </w:r>
    </w:p>
  </w:footnote>
  <w:footnote w:id="17">
    <w:p w14:paraId="0DB905B9"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Library of the National Congress of Chile. Law No. 21,675 establishing measures to prevent, punish, and eradicate gender-based violence against women, Art. 33.</w:t>
      </w:r>
    </w:p>
  </w:footnote>
  <w:footnote w:id="18">
    <w:p w14:paraId="0E1D2FF9"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National Congress of Chile. Laws No. 20,422 (2010), No. 20,845 (2015), and No. 21,430 (2022), on equal opportunities, educational inclusion, and safeguards for children and adolescents.</w:t>
      </w:r>
    </w:p>
  </w:footnote>
  <w:footnote w:id="19">
    <w:p w14:paraId="10C62BEA"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Office of the Ombudsman for Children. Annual Assessment of the Situation of the Rights of Children and Adolescents, 2026.</w:t>
      </w:r>
    </w:p>
  </w:footnote>
  <w:footnote w:id="20">
    <w:p w14:paraId="1D8F7C4A"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National Congress of Chile. Bulletin No. 18,225-07. Motion, Chamber of Deputies. Filed: April 28, 2026. First constitutional reading.</w:t>
      </w:r>
    </w:p>
  </w:footnote>
  <w:footnote w:id="21">
    <w:p w14:paraId="249FD2EA"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National Congress of Chile. Bulletin No. 12,441-17. Motion, Chamber of Deputies. Filed: March 5, 2019. First constitutional reading; no progress since 2021.</w:t>
      </w:r>
    </w:p>
  </w:footnote>
  <w:footnote w:id="22">
    <w:p w14:paraId="226B1F0B"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Library of the National Congress of Chile. Law No. 20,584, regulating the rights and duties of individuals regarding actions related to their health care, enacted on April 13, 2012. The guardianship system is regulated by the Civil Code, enacted in 1855.</w:t>
      </w:r>
    </w:p>
  </w:footnote>
  <w:footnote w:id="23">
    <w:p w14:paraId="0292C024"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Chilean Public Prosecutor’s Office. Response to request for access to public information No. 26390, regarding accessibility mechanisms for victims of gender-based violence.</w:t>
      </w:r>
    </w:p>
  </w:footnote>
  <w:footnote w:id="24">
    <w:p w14:paraId="52E1E212"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Library of the National Congress of Chile. Law No. 20,422, which establishes standards on equal opportunities and social inclusion for people with disabilities, and Law No. 21,430 on guarantees and comprehensive protection of the rights of children and adolescents.</w:t>
      </w:r>
    </w:p>
  </w:footnote>
  <w:footnote w:id="25">
    <w:p w14:paraId="3EAAA0D6"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Pavéz, C., &amp; Benavides, P. (2021). Study on mental health in Chile: a review of statistics from 2001–2018 on the situation of people with psychosocial disabilities. Study sponsored by OHCHR.</w:t>
      </w:r>
    </w:p>
  </w:footnote>
  <w:footnote w:id="26">
    <w:p w14:paraId="32E9097C"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Chilean National Prosecutor’s Office. Background Information on the Development of Protocols for Persons Deprived of Liberty Who Die While in the Custody of Public Services, 2022.</w:t>
      </w:r>
    </w:p>
  </w:footnote>
  <w:footnote w:id="27">
    <w:p w14:paraId="311DA86C"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Regional Commission for the Protection of the Rights of People with Mental Illness (COREPREM), Valparaíso Region. Report on the visit to El Salvador Psychiatric Hospital, June 2022.</w:t>
      </w:r>
    </w:p>
  </w:footnote>
  <w:footnote w:id="28">
    <w:p w14:paraId="59D310EC"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National Committee for the Prevention of Torture (CPT). Second Annual Report 2021/2022, Santiago, Chile, 2022.</w:t>
      </w:r>
    </w:p>
  </w:footnote>
  <w:footnote w:id="29">
    <w:p w14:paraId="113D17D6"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Valparaíso Court of Appeals. Ruling rejecting the petition for protection, confidential case, February 2, 2023.</w:t>
      </w:r>
    </w:p>
  </w:footnote>
  <w:footnote w:id="30">
    <w:p w14:paraId="6FC82802"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LEASUR and the National Institute of Human Rights, Metropolitan Region Office. Record of the death in state custody that occurred at the San Miguel Women’s Prison, June 3, 2024.</w:t>
      </w:r>
    </w:p>
  </w:footnote>
  <w:footnote w:id="31">
    <w:p w14:paraId="6CB3C890"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National Commission on Forensic Psychiatry. Official Letter No. 6, dated January 8, 2024.</w:t>
      </w:r>
    </w:p>
  </w:footnote>
  <w:footnote w:id="32">
    <w:p w14:paraId="48223579"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Committee on the Rights of Persons with Disabilities. Concluding Observations on Chile’s Initial Report, CRPD/C/CHL/CO/1 (2016).</w:t>
      </w:r>
    </w:p>
  </w:footnote>
  <w:footnote w:id="33">
    <w:p w14:paraId="636A31DB"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Undersecretariat for Crime Prevention. 2024 National Survey on Violence Against Women. Ministry of the Interior and Public Security. Processed by Corporación Humanas for this report.</w:t>
      </w:r>
    </w:p>
  </w:footnote>
  <w:footnote w:id="34">
    <w:p w14:paraId="7C0782A9"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Cases documented by CIMUNIDIS based on investigations by the Araucanía Regional Office of the National Human Rights Institute (INDH), the Valparaíso Regional Council for the Prevention of Violence against Women (COREPREM), and national press reports on the Villa María Goretti Protection Home (Mejor Niñez), 2022–2024.</w:t>
      </w:r>
    </w:p>
  </w:footnote>
  <w:footnote w:id="35">
    <w:p w14:paraId="472C8102"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Pavéz, C. and Benavides, P. (2021), op. cit. Statistical table from the Ministry of Health on approved sterilizations of women with intellectual disabilities, 2003–2015.</w:t>
      </w:r>
    </w:p>
  </w:footnote>
  <w:footnote w:id="36">
    <w:p w14:paraId="115E0E0F"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CONAPREM-MINSAL. Easy-to-read informed consent form for requests for surgical sterilization, available starting in March 2026 on the Ministry of Health’s website.</w:t>
      </w:r>
    </w:p>
  </w:footnote>
  <w:footnote w:id="37">
    <w:p w14:paraId="604E113E"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Library of the National Congress of Chile. Law No. 16,618, on Minors, of March 8, 1967. Bill Bulletin No. 16,286-07, which repeals Law No. 16,618 and brings Law No. 19,968 on Family Courts into line with Law No. 21,430 (pending, second constitutional reading).</w:t>
      </w:r>
    </w:p>
  </w:footnote>
  <w:footnote w:id="38">
    <w:p w14:paraId="2DF84F6A"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National news report on the death of a teenager with multiple disabilities in state custody at the Villa María Goretti de Mejor Niñez Protective Home in Chiguayante, July 2024.</w:t>
      </w:r>
    </w:p>
  </w:footnote>
  <w:footnote w:id="39">
    <w:p w14:paraId="2A0B71D2"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Ministry of Health, Undersecretariat of Public Health. National Technical Standard for Support and Comprehensive Care for Women Under the Three Grounds for Termination of Pregnancy Set Forth in Law No. 21,030, 2024 update.</w:t>
      </w:r>
    </w:p>
  </w:footnote>
  <w:footnote w:id="40">
    <w:p w14:paraId="141A56BD"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University of the Americas and National Disability Service (SENADIS). First National Survey on Gynecological and Obstetric Violence Against Women with Disabilities in Chile (GENDISC), April 2026.</w:t>
      </w:r>
    </w:p>
  </w:footnote>
  <w:footnote w:id="41">
    <w:p w14:paraId="517E5525"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Office of the Ombudsman for Children, with data from the Superintendency of Education. Annual Assessment of the Situation of the Rights of Children and Adolescents, 2026.</w:t>
      </w:r>
    </w:p>
  </w:footnote>
  <w:footnote w:id="42">
    <w:p w14:paraId="76954707"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National Congress of Chile. Bulletin No. 18,049-04. Motion, Chamber of Deputies. Filed: January 8, 2026. First constitutional reading.</w:t>
      </w:r>
    </w:p>
  </w:footnote>
  <w:footnote w:id="43">
    <w:p w14:paraId="57D2C889"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National Congress of Chile. Bulletin No. 17,718-35. Motion, Chamber of Deputies. Filed: July 21, 2025. First constitutional reading.</w:t>
      </w:r>
    </w:p>
  </w:footnote>
  <w:footnote w:id="44">
    <w:p w14:paraId="4C640650"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ENDIDE 2022, op. cit. Results on the population of children and adolescents.</w:t>
      </w:r>
    </w:p>
  </w:footnote>
  <w:footnote w:id="45">
    <w:p w14:paraId="3452FD09"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Ministry of Social Development and Family. National Policy on Children and Adolescents 2024–2032.</w:t>
      </w:r>
    </w:p>
  </w:footnote>
  <w:footnote w:id="46">
    <w:p w14:paraId="6EC2112B"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Ministry of Health. National Program on Sexual and Reproductive Health; easy-to-read informed consent documents available as of March 2026.</w:t>
      </w:r>
    </w:p>
  </w:footnote>
  <w:footnote w:id="47">
    <w:p w14:paraId="261982BA"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Chilean Foundation for Disability, Disability Observatory. Compliance Traffic Light for the Convention on the Rights of Persons with Disabilities in Chile.</w:t>
      </w:r>
    </w:p>
  </w:footnote>
  <w:footnote w:id="48">
    <w:p w14:paraId="3BB8E6D2"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Library of the National Congress of Chile. Law No. 21,690, amending Law No. 21,015 on Workplace Inclusion, increasing the hiring quota for people with disabilities from 1% to 2%.</w:t>
      </w:r>
    </w:p>
  </w:footnote>
  <w:footnote w:id="49">
    <w:p w14:paraId="3F7BEA8B"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SENADIS (2023). Data on labor force participation of women and men with disabilities, based on ENDIDE 2022.</w:t>
      </w:r>
    </w:p>
  </w:footnote>
  <w:footnote w:id="50">
    <w:p w14:paraId="0FE1B1B0"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WAZU, an organization of people with disabilities. Public statement on estimated deadlines for compliance with the employment inclusion quota, May 1, 2026.</w:t>
      </w:r>
    </w:p>
  </w:footnote>
  <w:footnote w:id="51">
    <w:p w14:paraId="606A6296"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National Congress of Chile. Bulletin No. 18,005-35. Motion, Chamber of Deputies. Filed: December 3, 2025. First constitutional reading.</w:t>
      </w:r>
    </w:p>
  </w:footnote>
  <w:footnote w:id="52">
    <w:p w14:paraId="6C54F06D"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Library of the National Congress of Chile. Law No. 21,805, which recognizes the right to care and establishes the National Support and Care System, February 2026.</w:t>
      </w:r>
    </w:p>
  </w:footnote>
  <w:footnote w:id="53">
    <w:p w14:paraId="119880EF"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Chilean National Congress. Bulletin No. 12,239-31. Motion, Chamber of Deputies. Filed: November 14, 2018. Second constitutional reading.</w:t>
      </w:r>
    </w:p>
  </w:footnote>
  <w:footnote w:id="54">
    <w:p w14:paraId="2297038E"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Chilean National Congress. Bulletin No. 17,953-35. Motion, Senate. Filed: November 5, 2025. First constitutional reading.</w:t>
      </w:r>
    </w:p>
  </w:footnote>
  <w:footnote w:id="55">
    <w:p w14:paraId="167010F1"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National Congress of Chile. Bulletin No. 18,176-35. Motion, Senate. Filed: April 14, 2026. Second constitutional reading.</w:t>
      </w:r>
    </w:p>
  </w:footnote>
  <w:footnote w:id="56">
    <w:p w14:paraId="6446A36C"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Library of the National Congress of Chile. Law No. 20,422, articles referring to the Committee of Ministers advising the Office of the President of the Republic on disability policy.</w:t>
      </w:r>
    </w:p>
  </w:footnote>
  <w:footnote w:id="57">
    <w:p w14:paraId="04F85715" w14:textId="77777777" w:rsidR="0077387B" w:rsidRPr="0089094C" w:rsidRDefault="0077387B" w:rsidP="0077387B">
      <w:pPr>
        <w:rPr>
          <w:rFonts w:ascii="Calibri Light" w:hAnsi="Calibri Light" w:cs="Calibri Light"/>
          <w:lang w:val="en-US"/>
        </w:rPr>
      </w:pPr>
      <w:r w:rsidRPr="005776F6">
        <w:rPr>
          <w:rStyle w:val="FootnoteCharacters"/>
          <w:rFonts w:ascii="Calibri Light" w:hAnsi="Calibri Light" w:cs="Calibri Light"/>
        </w:rPr>
        <w:footnoteRef/>
      </w:r>
      <w:r w:rsidRPr="0089094C">
        <w:rPr>
          <w:rFonts w:ascii="Calibri Light" w:eastAsia="Calibri" w:hAnsi="Calibri Light" w:cs="Calibri Light"/>
          <w:sz w:val="18"/>
          <w:szCs w:val="18"/>
          <w:lang w:val="en-US"/>
        </w:rPr>
        <w:t>Convention on the Rights of Persons with Disabilities, Article 33, paragraph 2, on independent frameworks for promotion, protection, and monitoring.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034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8"/>
      <w:gridCol w:w="1568"/>
      <w:gridCol w:w="1134"/>
      <w:gridCol w:w="1559"/>
      <w:gridCol w:w="1134"/>
      <w:gridCol w:w="1550"/>
      <w:gridCol w:w="1418"/>
      <w:gridCol w:w="992"/>
    </w:tblGrid>
    <w:tr w:rsidR="000647E0" w14:paraId="6F350B41" w14:textId="77777777" w:rsidTr="000647E0">
      <w:trPr>
        <w:trHeight w:val="914"/>
        <w:jc w:val="center"/>
      </w:trPr>
      <w:tc>
        <w:tcPr>
          <w:tcW w:w="988" w:type="dxa"/>
          <w:vAlign w:val="center"/>
        </w:tcPr>
        <w:p w14:paraId="630785D7" w14:textId="77777777" w:rsidR="000647E0" w:rsidRDefault="000647E0" w:rsidP="000647E0">
          <w:pPr>
            <w:pStyle w:val="Header"/>
            <w:jc w:val="center"/>
          </w:pPr>
        </w:p>
      </w:tc>
      <w:tc>
        <w:tcPr>
          <w:tcW w:w="1568" w:type="dxa"/>
          <w:vAlign w:val="center"/>
        </w:tcPr>
        <w:p w14:paraId="32A66378" w14:textId="77777777" w:rsidR="000647E0" w:rsidRDefault="000647E0" w:rsidP="000647E0">
          <w:pPr>
            <w:pStyle w:val="Header"/>
            <w:jc w:val="center"/>
          </w:pPr>
        </w:p>
      </w:tc>
      <w:tc>
        <w:tcPr>
          <w:tcW w:w="1134" w:type="dxa"/>
          <w:vAlign w:val="center"/>
        </w:tcPr>
        <w:p w14:paraId="3442CEAF" w14:textId="77777777" w:rsidR="000647E0" w:rsidRDefault="000647E0" w:rsidP="000647E0">
          <w:pPr>
            <w:pStyle w:val="Header"/>
            <w:jc w:val="center"/>
          </w:pPr>
          <w:r>
            <w:rPr>
              <w:noProof/>
              <w:lang w:val="en-US"/>
            </w:rPr>
            <w:drawing>
              <wp:inline distT="0" distB="0" distL="0" distR="0" wp14:anchorId="49326610" wp14:editId="208BC1D1">
                <wp:extent cx="590550" cy="508000"/>
                <wp:effectExtent l="0" t="0" r="6350" b="0"/>
                <wp:docPr id="1807359769" name="Imagen 1807359769" descr="Circulo Emancipador de Mujeres y Niñas con Discapacidad de Chile"/>
                <wp:cNvGraphicFramePr/>
                <a:graphic xmlns:a="http://schemas.openxmlformats.org/drawingml/2006/main">
                  <a:graphicData uri="http://schemas.openxmlformats.org/drawingml/2006/picture">
                    <pic:pic xmlns:pic="http://schemas.openxmlformats.org/drawingml/2006/picture">
                      <pic:nvPicPr>
                        <pic:cNvPr id="8" name="Imagen 8" descr="Circulo Emancipador de Mujeres y Niñas con Discapacidad de Chile"/>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8521" cy="523459"/>
                        </a:xfrm>
                        <a:prstGeom prst="rect">
                          <a:avLst/>
                        </a:prstGeom>
                        <a:noFill/>
                        <a:ln>
                          <a:noFill/>
                        </a:ln>
                      </pic:spPr>
                    </pic:pic>
                  </a:graphicData>
                </a:graphic>
              </wp:inline>
            </w:drawing>
          </w:r>
        </w:p>
      </w:tc>
      <w:tc>
        <w:tcPr>
          <w:tcW w:w="2693" w:type="dxa"/>
          <w:gridSpan w:val="2"/>
          <w:vAlign w:val="center"/>
        </w:tcPr>
        <w:p w14:paraId="01FFCC1F" w14:textId="77777777" w:rsidR="000647E0" w:rsidRDefault="000647E0" w:rsidP="000647E0">
          <w:pPr>
            <w:pStyle w:val="Header"/>
            <w:jc w:val="center"/>
          </w:pPr>
          <w:r>
            <w:rPr>
              <w:noProof/>
              <w:lang w:val="en-US"/>
            </w:rPr>
            <w:drawing>
              <wp:inline distT="0" distB="0" distL="0" distR="0" wp14:anchorId="173F38B0" wp14:editId="6452F466">
                <wp:extent cx="1191260" cy="422275"/>
                <wp:effectExtent l="0" t="0" r="2540" b="0"/>
                <wp:docPr id="1807359772" name="Imagen 1807359772" descr="logo corporación humanas, Centro Regional por la justicia de Género y los derechos humanos"/>
                <wp:cNvGraphicFramePr/>
                <a:graphic xmlns:a="http://schemas.openxmlformats.org/drawingml/2006/main">
                  <a:graphicData uri="http://schemas.openxmlformats.org/drawingml/2006/picture">
                    <pic:pic xmlns:pic="http://schemas.openxmlformats.org/drawingml/2006/picture">
                      <pic:nvPicPr>
                        <pic:cNvPr id="762591042" name="Imagen 762591042" descr="logo corporación humanas, Centro Regional por la justicia de Género y los derechos humanos"/>
                        <pic:cNvPicPr/>
                      </pic:nvPicPr>
                      <pic:blipFill>
                        <a:blip r:embed="rId2" cstate="print">
                          <a:extLst>
                            <a:ext uri="{BEBA8EAE-BF5A-486C-A8C5-ECC9F3942E4B}">
                              <a14:imgProps xmlns:a14="http://schemas.microsoft.com/office/drawing/2010/main">
                                <a14:imgLayer r:embed="rId3">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1223835" cy="433822"/>
                        </a:xfrm>
                        <a:prstGeom prst="rect">
                          <a:avLst/>
                        </a:prstGeom>
                        <a:noFill/>
                        <a:ln>
                          <a:noFill/>
                        </a:ln>
                      </pic:spPr>
                    </pic:pic>
                  </a:graphicData>
                </a:graphic>
              </wp:inline>
            </w:drawing>
          </w:r>
        </w:p>
      </w:tc>
      <w:tc>
        <w:tcPr>
          <w:tcW w:w="1550" w:type="dxa"/>
          <w:vAlign w:val="center"/>
        </w:tcPr>
        <w:p w14:paraId="4D466BBF" w14:textId="77777777" w:rsidR="000647E0" w:rsidRDefault="000647E0" w:rsidP="000647E0">
          <w:pPr>
            <w:pStyle w:val="Header"/>
            <w:jc w:val="center"/>
            <w:rPr>
              <w:noProof/>
            </w:rPr>
          </w:pPr>
          <w:r>
            <w:rPr>
              <w:noProof/>
              <w:lang w:val="en-US"/>
            </w:rPr>
            <w:drawing>
              <wp:inline distT="0" distB="0" distL="0" distR="0" wp14:anchorId="03D2DDF6" wp14:editId="3185F791">
                <wp:extent cx="916305" cy="358140"/>
                <wp:effectExtent l="0" t="0" r="0" b="0"/>
                <wp:docPr id="1807359770" name="0 Imagen" descr="Logo Corporación Opción&#10;"/>
                <wp:cNvGraphicFramePr/>
                <a:graphic xmlns:a="http://schemas.openxmlformats.org/drawingml/2006/main">
                  <a:graphicData uri="http://schemas.openxmlformats.org/drawingml/2006/picture">
                    <pic:pic xmlns:pic="http://schemas.openxmlformats.org/drawingml/2006/picture">
                      <pic:nvPicPr>
                        <pic:cNvPr id="104189891" name="0 Imagen" descr="Logo Corporación Opción&#10;"/>
                        <pic:cNvPicPr/>
                      </pic:nvPicPr>
                      <pic:blipFill rotWithShape="1">
                        <a:blip r:embed="rId4"/>
                        <a:srcRect l="6488"/>
                        <a:stretch/>
                      </pic:blipFill>
                      <pic:spPr bwMode="auto">
                        <a:xfrm>
                          <a:off x="0" y="0"/>
                          <a:ext cx="947785" cy="37044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418" w:type="dxa"/>
          <w:vAlign w:val="center"/>
        </w:tcPr>
        <w:p w14:paraId="21A057DB" w14:textId="77777777" w:rsidR="000647E0" w:rsidRDefault="000647E0" w:rsidP="000647E0">
          <w:pPr>
            <w:pStyle w:val="Header"/>
            <w:jc w:val="center"/>
            <w:rPr>
              <w:b/>
              <w:noProof/>
              <w:lang w:val="en-US"/>
            </w:rPr>
          </w:pPr>
        </w:p>
      </w:tc>
      <w:tc>
        <w:tcPr>
          <w:tcW w:w="992" w:type="dxa"/>
          <w:vAlign w:val="center"/>
        </w:tcPr>
        <w:p w14:paraId="1F573265" w14:textId="77777777" w:rsidR="000647E0" w:rsidRDefault="000647E0" w:rsidP="000647E0">
          <w:pPr>
            <w:pStyle w:val="Header"/>
            <w:jc w:val="center"/>
            <w:rPr>
              <w:b/>
              <w:noProof/>
              <w:lang w:val="en-US"/>
            </w:rPr>
          </w:pPr>
        </w:p>
      </w:tc>
    </w:tr>
    <w:tr w:rsidR="000647E0" w14:paraId="69E4FF66" w14:textId="77777777" w:rsidTr="000647E0">
      <w:trPr>
        <w:trHeight w:val="914"/>
        <w:jc w:val="center"/>
      </w:trPr>
      <w:tc>
        <w:tcPr>
          <w:tcW w:w="988" w:type="dxa"/>
          <w:vAlign w:val="center"/>
        </w:tcPr>
        <w:p w14:paraId="60FDB027" w14:textId="77777777" w:rsidR="000647E0" w:rsidRDefault="000647E0" w:rsidP="000647E0">
          <w:pPr>
            <w:pStyle w:val="Header"/>
            <w:jc w:val="center"/>
            <w:rPr>
              <w:noProof/>
              <w:lang w:val="en-US"/>
            </w:rPr>
          </w:pPr>
        </w:p>
      </w:tc>
      <w:tc>
        <w:tcPr>
          <w:tcW w:w="1568" w:type="dxa"/>
          <w:vAlign w:val="center"/>
        </w:tcPr>
        <w:p w14:paraId="7F5BA573" w14:textId="77777777" w:rsidR="000647E0" w:rsidRDefault="000647E0" w:rsidP="000647E0">
          <w:pPr>
            <w:pStyle w:val="Header"/>
            <w:jc w:val="center"/>
            <w:rPr>
              <w:noProof/>
              <w:lang w:val="en-US"/>
            </w:rPr>
          </w:pPr>
          <w:r>
            <w:rPr>
              <w:rFonts w:asciiTheme="majorHAnsi" w:hAnsiTheme="majorHAnsi" w:cstheme="majorHAnsi"/>
              <w:noProof/>
              <w:lang w:val="es-ES"/>
            </w:rPr>
            <w:drawing>
              <wp:inline distT="0" distB="0" distL="0" distR="0" wp14:anchorId="586BB000" wp14:editId="364BC724">
                <wp:extent cx="548640" cy="548640"/>
                <wp:effectExtent l="0" t="0" r="3810" b="3810"/>
                <wp:docPr id="1807359771" name="Imagen 1807359771" descr="ONG Casa Memoria José Domingo Cañ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359771" name="Imagen 1807359771" descr="ONG Casa Memoria José Domingo Cañas"/>
                        <pic:cNvPicPr/>
                      </pic:nvPicPr>
                      <pic:blipFill>
                        <a:blip r:embed="rId5">
                          <a:extLst>
                            <a:ext uri="{28A0092B-C50C-407E-A947-70E740481C1C}">
                              <a14:useLocalDpi xmlns:a14="http://schemas.microsoft.com/office/drawing/2010/main" val="0"/>
                            </a:ext>
                          </a:extLst>
                        </a:blip>
                        <a:stretch>
                          <a:fillRect/>
                        </a:stretch>
                      </pic:blipFill>
                      <pic:spPr>
                        <a:xfrm>
                          <a:off x="0" y="0"/>
                          <a:ext cx="554050" cy="554050"/>
                        </a:xfrm>
                        <a:prstGeom prst="rect">
                          <a:avLst/>
                        </a:prstGeom>
                      </pic:spPr>
                    </pic:pic>
                  </a:graphicData>
                </a:graphic>
              </wp:inline>
            </w:drawing>
          </w:r>
        </w:p>
      </w:tc>
      <w:tc>
        <w:tcPr>
          <w:tcW w:w="1134" w:type="dxa"/>
          <w:vAlign w:val="center"/>
        </w:tcPr>
        <w:p w14:paraId="79E73272" w14:textId="77777777" w:rsidR="000647E0" w:rsidRDefault="000647E0" w:rsidP="000647E0">
          <w:pPr>
            <w:pStyle w:val="Header"/>
            <w:jc w:val="center"/>
            <w:rPr>
              <w:rFonts w:asciiTheme="majorHAnsi" w:hAnsiTheme="majorHAnsi" w:cstheme="majorHAnsi"/>
              <w:noProof/>
              <w:lang w:val="es-ES"/>
            </w:rPr>
          </w:pPr>
          <w:r>
            <w:rPr>
              <w:noProof/>
              <w:lang w:val="en-US"/>
            </w:rPr>
            <w:drawing>
              <wp:inline distT="0" distB="0" distL="0" distR="0" wp14:anchorId="06D5062C" wp14:editId="355A8812">
                <wp:extent cx="623455" cy="399011"/>
                <wp:effectExtent l="0" t="0" r="5715" b="1270"/>
                <wp:docPr id="1807359773" name="Imagen 1807359773" descr="logo LEAS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81623" name="Imagen 203481623" descr="logo LEASUR"/>
                        <pic:cNvPicPr/>
                      </pic:nvPicPr>
                      <pic:blipFill rotWithShape="1">
                        <a:blip r:embed="rId6" cstate="print">
                          <a:extLst>
                            <a:ext uri="{28A0092B-C50C-407E-A947-70E740481C1C}">
                              <a14:useLocalDpi xmlns:a14="http://schemas.microsoft.com/office/drawing/2010/main" val="0"/>
                            </a:ext>
                          </a:extLst>
                        </a:blip>
                        <a:srcRect r="23998" b="-4380"/>
                        <a:stretch/>
                      </pic:blipFill>
                      <pic:spPr bwMode="auto">
                        <a:xfrm>
                          <a:off x="0" y="0"/>
                          <a:ext cx="634457" cy="406052"/>
                        </a:xfrm>
                        <a:prstGeom prst="rect">
                          <a:avLst/>
                        </a:prstGeom>
                        <a:ln>
                          <a:noFill/>
                        </a:ln>
                        <a:extLst>
                          <a:ext uri="{53640926-AAD7-44D8-BBD7-CCE9431645EC}">
                            <a14:shadowObscured xmlns:a14="http://schemas.microsoft.com/office/drawing/2010/main"/>
                          </a:ext>
                        </a:extLst>
                      </pic:spPr>
                    </pic:pic>
                  </a:graphicData>
                </a:graphic>
              </wp:inline>
            </w:drawing>
          </w:r>
        </w:p>
      </w:tc>
      <w:tc>
        <w:tcPr>
          <w:tcW w:w="1559" w:type="dxa"/>
          <w:vAlign w:val="center"/>
        </w:tcPr>
        <w:p w14:paraId="3587416A" w14:textId="77777777" w:rsidR="000647E0" w:rsidRDefault="000647E0" w:rsidP="000647E0">
          <w:pPr>
            <w:pStyle w:val="Header"/>
            <w:jc w:val="center"/>
            <w:rPr>
              <w:noProof/>
              <w:lang w:val="en-US"/>
            </w:rPr>
          </w:pPr>
          <w:r>
            <w:rPr>
              <w:b/>
              <w:noProof/>
              <w:lang w:val="en-US"/>
            </w:rPr>
            <w:drawing>
              <wp:inline distT="0" distB="0" distL="0" distR="0" wp14:anchorId="40BB5E98" wp14:editId="6F28CF26">
                <wp:extent cx="777824" cy="407050"/>
                <wp:effectExtent l="0" t="0" r="0" b="0"/>
                <wp:docPr id="1807359774" name="Imagen 1807359774" descr="Logo Movimiento Acción Migra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820133" name="Imagen 1517820133" descr="Logo Movimiento Acción Migran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31008" cy="434882"/>
                        </a:xfrm>
                        <a:prstGeom prst="rect">
                          <a:avLst/>
                        </a:prstGeom>
                        <a:noFill/>
                        <a:ln>
                          <a:noFill/>
                        </a:ln>
                      </pic:spPr>
                    </pic:pic>
                  </a:graphicData>
                </a:graphic>
              </wp:inline>
            </w:drawing>
          </w:r>
        </w:p>
      </w:tc>
      <w:tc>
        <w:tcPr>
          <w:tcW w:w="1134" w:type="dxa"/>
          <w:vAlign w:val="center"/>
        </w:tcPr>
        <w:p w14:paraId="20E55F0B" w14:textId="77777777" w:rsidR="000647E0" w:rsidRDefault="000647E0" w:rsidP="000647E0">
          <w:pPr>
            <w:pStyle w:val="Header"/>
            <w:jc w:val="center"/>
            <w:rPr>
              <w:noProof/>
              <w:lang w:val="en-US"/>
            </w:rPr>
          </w:pPr>
          <w:r>
            <w:rPr>
              <w:rFonts w:ascii="Calibri" w:hAnsi="Calibri" w:cs="Calibri"/>
              <w:color w:val="000000"/>
              <w:bdr w:val="none" w:sz="0" w:space="0" w:color="auto" w:frame="1"/>
            </w:rPr>
            <w:fldChar w:fldCharType="begin"/>
          </w:r>
          <w:r>
            <w:rPr>
              <w:rFonts w:ascii="Calibri" w:hAnsi="Calibri" w:cs="Calibri"/>
              <w:color w:val="000000"/>
              <w:bdr w:val="none" w:sz="0" w:space="0" w:color="auto" w:frame="1"/>
            </w:rPr>
            <w:instrText xml:space="preserve"> INCLUDEPICTURE "https://lh7-rt.googleusercontent.com/docsz/AD_4nXfhh-PEqssUck0PPfGyY5fyjVSDjb1Ttlz3bpOY700qu0K9RuPJt89N_RI9_QTLQX_Ev_W-NYOjJso4-5fnel07FiZnBiU3Bell7h4aKImueiGH0MkZR6uzLokteeChoJtCGVBZT_5UrOncP2C-_g?key=B4Pw5_JgJ6KJePQWPz7P0A" \* MERGEFORMATINET </w:instrText>
          </w:r>
          <w:r>
            <w:rPr>
              <w:rFonts w:ascii="Calibri" w:hAnsi="Calibri" w:cs="Calibri"/>
              <w:color w:val="000000"/>
              <w:bdr w:val="none" w:sz="0" w:space="0" w:color="auto" w:frame="1"/>
            </w:rPr>
            <w:fldChar w:fldCharType="separate"/>
          </w:r>
          <w:r>
            <w:rPr>
              <w:rFonts w:ascii="Calibri" w:hAnsi="Calibri" w:cs="Calibri"/>
              <w:noProof/>
              <w:color w:val="000000"/>
              <w:bdr w:val="none" w:sz="0" w:space="0" w:color="auto" w:frame="1"/>
            </w:rPr>
            <w:drawing>
              <wp:inline distT="0" distB="0" distL="0" distR="0" wp14:anchorId="3D481B13" wp14:editId="124371DC">
                <wp:extent cx="505838" cy="566376"/>
                <wp:effectExtent l="0" t="0" r="2540" b="5715"/>
                <wp:docPr id="1807359775" name="Imagen 4" descr="OBSERVATORIO DE VIOLENCIA INSTITUCIONAL EN CHILE, OV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359775" name="Imagen 4" descr="OBSERVATORIO DE VIOLENCIA INSTITUCIONAL EN CHILE, OVI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0166" cy="616009"/>
                        </a:xfrm>
                        <a:prstGeom prst="rect">
                          <a:avLst/>
                        </a:prstGeom>
                        <a:noFill/>
                        <a:ln>
                          <a:noFill/>
                        </a:ln>
                      </pic:spPr>
                    </pic:pic>
                  </a:graphicData>
                </a:graphic>
              </wp:inline>
            </w:drawing>
          </w:r>
          <w:r>
            <w:rPr>
              <w:rFonts w:ascii="Calibri" w:hAnsi="Calibri" w:cs="Calibri"/>
              <w:color w:val="000000"/>
              <w:bdr w:val="none" w:sz="0" w:space="0" w:color="auto" w:frame="1"/>
            </w:rPr>
            <w:fldChar w:fldCharType="end"/>
          </w:r>
        </w:p>
      </w:tc>
      <w:tc>
        <w:tcPr>
          <w:tcW w:w="1550" w:type="dxa"/>
          <w:vAlign w:val="center"/>
        </w:tcPr>
        <w:p w14:paraId="1A7BF32D" w14:textId="77777777" w:rsidR="000647E0" w:rsidRDefault="000647E0" w:rsidP="000647E0">
          <w:pPr>
            <w:pStyle w:val="Header"/>
            <w:jc w:val="center"/>
            <w:rPr>
              <w:b/>
              <w:noProof/>
              <w:lang w:val="en-US"/>
            </w:rPr>
          </w:pPr>
          <w:r>
            <w:rPr>
              <w:b/>
              <w:noProof/>
              <w:lang w:val="en-US"/>
            </w:rPr>
            <w:drawing>
              <wp:anchor distT="0" distB="0" distL="114300" distR="114300" simplePos="0" relativeHeight="251659264" behindDoc="1" locked="0" layoutInCell="1" allowOverlap="1" wp14:anchorId="516C9C7A" wp14:editId="74528245">
                <wp:simplePos x="0" y="0"/>
                <wp:positionH relativeFrom="column">
                  <wp:posOffset>-34925</wp:posOffset>
                </wp:positionH>
                <wp:positionV relativeFrom="paragraph">
                  <wp:posOffset>-293370</wp:posOffset>
                </wp:positionV>
                <wp:extent cx="954405" cy="406400"/>
                <wp:effectExtent l="0" t="0" r="0" b="0"/>
                <wp:wrapTight wrapText="bothSides">
                  <wp:wrapPolygon edited="0">
                    <wp:start x="4743" y="1013"/>
                    <wp:lineTo x="1293" y="7088"/>
                    <wp:lineTo x="1293" y="15188"/>
                    <wp:lineTo x="3018" y="19238"/>
                    <wp:lineTo x="15952" y="19238"/>
                    <wp:lineTo x="20695" y="15188"/>
                    <wp:lineTo x="19832" y="5063"/>
                    <wp:lineTo x="7329" y="1013"/>
                    <wp:lineTo x="4743" y="1013"/>
                  </wp:wrapPolygon>
                </wp:wrapTight>
                <wp:docPr id="1807359776" name="Picture 4" descr="GLOBAL INITIATIVE FOR ECONOMIC, SOCIAL AND CULTURAL RIGHTS, GI-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359776" name="Picture 4" descr="GLOBAL INITIATIVE FOR ECONOMIC, SOCIAL AND CULTURAL RIGHTS, GI-ESCR"/>
                        <pic:cNvPicPr/>
                      </pic:nvPicPr>
                      <pic:blipFill>
                        <a:blip r:embed="rId9">
                          <a:extLst>
                            <a:ext uri="{28A0092B-C50C-407E-A947-70E740481C1C}">
                              <a14:useLocalDpi xmlns:a14="http://schemas.microsoft.com/office/drawing/2010/main" val="0"/>
                            </a:ext>
                          </a:extLst>
                        </a:blip>
                        <a:stretch>
                          <a:fillRect/>
                        </a:stretch>
                      </pic:blipFill>
                      <pic:spPr>
                        <a:xfrm>
                          <a:off x="0" y="0"/>
                          <a:ext cx="954405" cy="406400"/>
                        </a:xfrm>
                        <a:prstGeom prst="rect">
                          <a:avLst/>
                        </a:prstGeom>
                      </pic:spPr>
                    </pic:pic>
                  </a:graphicData>
                </a:graphic>
                <wp14:sizeRelH relativeFrom="margin">
                  <wp14:pctWidth>0</wp14:pctWidth>
                </wp14:sizeRelH>
                <wp14:sizeRelV relativeFrom="margin">
                  <wp14:pctHeight>0</wp14:pctHeight>
                </wp14:sizeRelV>
              </wp:anchor>
            </w:drawing>
          </w:r>
        </w:p>
      </w:tc>
      <w:tc>
        <w:tcPr>
          <w:tcW w:w="1418" w:type="dxa"/>
          <w:vAlign w:val="center"/>
        </w:tcPr>
        <w:p w14:paraId="202CD872" w14:textId="77777777" w:rsidR="000647E0" w:rsidRDefault="000647E0" w:rsidP="000647E0">
          <w:pPr>
            <w:pStyle w:val="Header"/>
            <w:jc w:val="center"/>
            <w:rPr>
              <w:rFonts w:ascii="Calibri" w:hAnsi="Calibri" w:cs="Calibri"/>
              <w:color w:val="000000"/>
              <w:bdr w:val="none" w:sz="0" w:space="0" w:color="auto" w:frame="1"/>
            </w:rPr>
          </w:pPr>
          <w:r w:rsidRPr="00CB11B5">
            <w:rPr>
              <w:rFonts w:ascii="Calibri Light" w:eastAsia="Calibri" w:hAnsi="Calibri Light" w:cs="Calibri Light"/>
              <w:noProof/>
              <w:lang w:val="en-CA"/>
            </w:rPr>
            <w:drawing>
              <wp:inline distT="114300" distB="114300" distL="114300" distR="114300" wp14:anchorId="1C50050A" wp14:editId="29323834">
                <wp:extent cx="657225" cy="426085"/>
                <wp:effectExtent l="0" t="0" r="3175" b="5715"/>
                <wp:docPr id="1124863328" name="image1.png" descr="ORGANIZANDO TRANS DIVERSIDADES, OTD"/>
                <wp:cNvGraphicFramePr/>
                <a:graphic xmlns:a="http://schemas.openxmlformats.org/drawingml/2006/main">
                  <a:graphicData uri="http://schemas.openxmlformats.org/drawingml/2006/picture">
                    <pic:pic xmlns:pic="http://schemas.openxmlformats.org/drawingml/2006/picture">
                      <pic:nvPicPr>
                        <pic:cNvPr id="1313856956" name="image1.png" descr="ORGANIZANDO TRANS DIVERSIDADES, OTD"/>
                        <pic:cNvPicPr preferRelativeResize="0"/>
                      </pic:nvPicPr>
                      <pic:blipFill>
                        <a:blip r:embed="rId10"/>
                        <a:srcRect/>
                        <a:stretch>
                          <a:fillRect/>
                        </a:stretch>
                      </pic:blipFill>
                      <pic:spPr>
                        <a:xfrm>
                          <a:off x="0" y="0"/>
                          <a:ext cx="660096" cy="427946"/>
                        </a:xfrm>
                        <a:prstGeom prst="rect">
                          <a:avLst/>
                        </a:prstGeom>
                        <a:ln/>
                      </pic:spPr>
                    </pic:pic>
                  </a:graphicData>
                </a:graphic>
              </wp:inline>
            </w:drawing>
          </w:r>
        </w:p>
      </w:tc>
      <w:tc>
        <w:tcPr>
          <w:tcW w:w="992" w:type="dxa"/>
          <w:vAlign w:val="center"/>
        </w:tcPr>
        <w:p w14:paraId="737851BF" w14:textId="77777777" w:rsidR="000647E0" w:rsidRDefault="000647E0" w:rsidP="000647E0">
          <w:pPr>
            <w:pStyle w:val="Header"/>
            <w:jc w:val="center"/>
            <w:rPr>
              <w:b/>
              <w:noProof/>
              <w:lang w:val="en-US"/>
            </w:rPr>
          </w:pPr>
        </w:p>
      </w:tc>
    </w:tr>
  </w:tbl>
  <w:p w14:paraId="1126E55E" w14:textId="77777777" w:rsidR="0077387B" w:rsidRDefault="007738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A1932"/>
    <w:multiLevelType w:val="hybridMultilevel"/>
    <w:tmpl w:val="F0F8FBF0"/>
    <w:lvl w:ilvl="0" w:tplc="26026B2C">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52E016A2"/>
    <w:multiLevelType w:val="multilevel"/>
    <w:tmpl w:val="47F885F8"/>
    <w:lvl w:ilvl="0">
      <w:start w:val="1"/>
      <w:numFmt w:val="decimal"/>
      <w:lvlText w:val="%1."/>
      <w:lvlJc w:val="left"/>
      <w:pPr>
        <w:tabs>
          <w:tab w:val="num" w:pos="0"/>
        </w:tabs>
        <w:ind w:left="567" w:hanging="567"/>
      </w:pPr>
      <w:rPr>
        <w:rFonts w:ascii="Calibri" w:hAnsi="Calibri" w:cs="Calibri"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7E0E36CE"/>
    <w:multiLevelType w:val="multilevel"/>
    <w:tmpl w:val="ADCCDF58"/>
    <w:lvl w:ilvl="0">
      <w:start w:val="1"/>
      <w:numFmt w:val="decimal"/>
      <w:lvlText w:val="%1."/>
      <w:lvlJc w:val="left"/>
      <w:pPr>
        <w:tabs>
          <w:tab w:val="num" w:pos="0"/>
        </w:tabs>
        <w:ind w:left="567" w:hanging="567"/>
      </w:pPr>
      <w:rPr>
        <w:rFonts w:ascii="Calibri" w:hAnsi="Calibri" w:cs="Calibri" w:hint="default"/>
        <w:b w:val="0"/>
        <w:bCs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578053356">
    <w:abstractNumId w:val="2"/>
  </w:num>
  <w:num w:numId="2" w16cid:durableId="501165747">
    <w:abstractNumId w:val="1"/>
  </w:num>
  <w:num w:numId="3" w16cid:durableId="1675834988">
    <w:abstractNumId w:val="2"/>
    <w:lvlOverride w:ilvl="0">
      <w:startOverride w:val="1"/>
    </w:lvlOverride>
  </w:num>
  <w:num w:numId="4" w16cid:durableId="1217861895">
    <w:abstractNumId w:val="1"/>
    <w:lvlOverride w:ilvl="0">
      <w:startOverride w:val="1"/>
    </w:lvlOverride>
  </w:num>
  <w:num w:numId="5" w16cid:durableId="17604459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ocumentProtection w:edit="forms" w:enforcement="1" w:cryptProviderType="rsaAES" w:cryptAlgorithmClass="hash" w:cryptAlgorithmType="typeAny" w:cryptAlgorithmSid="14" w:cryptSpinCount="100000" w:hash="S79jzJM0xL7GnRcEC0X1FCE/DBXGpxs3zcZJaJTCcoNe++VSe6jxAJ0kOHl4af451iLGf2hKTU5p6bMCYzjnBw==" w:salt="2iM+6JOs+2kf63xprp4ohQ=="/>
  <w:defaultTabStop w:val="708"/>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87B"/>
    <w:rsid w:val="000121E8"/>
    <w:rsid w:val="000647E0"/>
    <w:rsid w:val="00130733"/>
    <w:rsid w:val="0013262E"/>
    <w:rsid w:val="00214892"/>
    <w:rsid w:val="002F1EA3"/>
    <w:rsid w:val="00380627"/>
    <w:rsid w:val="00457009"/>
    <w:rsid w:val="00515E95"/>
    <w:rsid w:val="00682A04"/>
    <w:rsid w:val="00767051"/>
    <w:rsid w:val="0077387B"/>
    <w:rsid w:val="0089094C"/>
    <w:rsid w:val="00981435"/>
    <w:rsid w:val="009A14FC"/>
    <w:rsid w:val="00B05F0F"/>
    <w:rsid w:val="00BA1C82"/>
    <w:rsid w:val="00C5393D"/>
    <w:rsid w:val="00CD3FCA"/>
    <w:rsid w:val="00CE1554"/>
    <w:rsid w:val="00E7793B"/>
    <w:rsid w:val="00FD1CCF"/>
  </w:rsids>
  <m:mathPr>
    <m:mathFont m:val="Cambria Math"/>
    <m:brkBin m:val="before"/>
    <m:brkBinSub m:val="--"/>
    <m:smallFrac m:val="0"/>
    <m:dispDef/>
    <m:lMargin m:val="0"/>
    <m:rMargin m:val="0"/>
    <m:defJc m:val="centerGroup"/>
    <m:wrapIndent m:val="1440"/>
    <m:intLim m:val="subSup"/>
    <m:naryLim m:val="undOvr"/>
  </m:mathPr>
  <w:themeFontLang w:val="es-CL"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52289369"/>
  <w15:chartTrackingRefBased/>
  <w15:docId w15:val="{6024B4CB-7E7D-AC44-A1F1-62D221006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87B"/>
    <w:pPr>
      <w:suppressAutoHyphens/>
      <w:spacing w:after="0" w:line="240" w:lineRule="auto"/>
    </w:pPr>
    <w:rPr>
      <w:rFonts w:ascii="Times New Roman" w:eastAsia="Noto Serif CJK SC" w:hAnsi="Times New Roman" w:cs="FreeSans"/>
      <w:kern w:val="0"/>
      <w:sz w:val="20"/>
      <w:szCs w:val="20"/>
      <w:lang w:eastAsia="zh-CN" w:bidi="hi-IN"/>
      <w14:ligatures w14:val="none"/>
    </w:rPr>
  </w:style>
  <w:style w:type="paragraph" w:styleId="Heading1">
    <w:name w:val="heading 1"/>
    <w:basedOn w:val="Normal"/>
    <w:next w:val="Normal"/>
    <w:link w:val="Heading1Char"/>
    <w:uiPriority w:val="9"/>
    <w:qFormat/>
    <w:rsid w:val="007738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738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38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38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38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387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387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387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387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38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738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38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38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38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38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38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38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387B"/>
    <w:rPr>
      <w:rFonts w:eastAsiaTheme="majorEastAsia" w:cstheme="majorBidi"/>
      <w:color w:val="272727" w:themeColor="text1" w:themeTint="D8"/>
    </w:rPr>
  </w:style>
  <w:style w:type="paragraph" w:styleId="Title">
    <w:name w:val="Title"/>
    <w:basedOn w:val="Normal"/>
    <w:next w:val="Normal"/>
    <w:link w:val="TitleChar"/>
    <w:uiPriority w:val="10"/>
    <w:qFormat/>
    <w:rsid w:val="0077387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38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38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38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387B"/>
    <w:pPr>
      <w:spacing w:before="160"/>
      <w:jc w:val="center"/>
    </w:pPr>
    <w:rPr>
      <w:i/>
      <w:iCs/>
      <w:color w:val="404040" w:themeColor="text1" w:themeTint="BF"/>
    </w:rPr>
  </w:style>
  <w:style w:type="character" w:customStyle="1" w:styleId="QuoteChar">
    <w:name w:val="Quote Char"/>
    <w:basedOn w:val="DefaultParagraphFont"/>
    <w:link w:val="Quote"/>
    <w:uiPriority w:val="29"/>
    <w:rsid w:val="0077387B"/>
    <w:rPr>
      <w:i/>
      <w:iCs/>
      <w:color w:val="404040" w:themeColor="text1" w:themeTint="BF"/>
    </w:rPr>
  </w:style>
  <w:style w:type="paragraph" w:styleId="ListParagraph">
    <w:name w:val="List Paragraph"/>
    <w:basedOn w:val="Normal"/>
    <w:qFormat/>
    <w:rsid w:val="0077387B"/>
    <w:pPr>
      <w:ind w:left="720"/>
      <w:contextualSpacing/>
    </w:pPr>
  </w:style>
  <w:style w:type="character" w:styleId="IntenseEmphasis">
    <w:name w:val="Intense Emphasis"/>
    <w:basedOn w:val="DefaultParagraphFont"/>
    <w:uiPriority w:val="21"/>
    <w:qFormat/>
    <w:rsid w:val="0077387B"/>
    <w:rPr>
      <w:i/>
      <w:iCs/>
      <w:color w:val="0F4761" w:themeColor="accent1" w:themeShade="BF"/>
    </w:rPr>
  </w:style>
  <w:style w:type="paragraph" w:styleId="IntenseQuote">
    <w:name w:val="Intense Quote"/>
    <w:basedOn w:val="Normal"/>
    <w:next w:val="Normal"/>
    <w:link w:val="IntenseQuoteChar"/>
    <w:uiPriority w:val="30"/>
    <w:qFormat/>
    <w:rsid w:val="007738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387B"/>
    <w:rPr>
      <w:i/>
      <w:iCs/>
      <w:color w:val="0F4761" w:themeColor="accent1" w:themeShade="BF"/>
    </w:rPr>
  </w:style>
  <w:style w:type="character" w:styleId="IntenseReference">
    <w:name w:val="Intense Reference"/>
    <w:basedOn w:val="DefaultParagraphFont"/>
    <w:uiPriority w:val="32"/>
    <w:qFormat/>
    <w:rsid w:val="0077387B"/>
    <w:rPr>
      <w:b/>
      <w:bCs/>
      <w:smallCaps/>
      <w:color w:val="0F4761" w:themeColor="accent1" w:themeShade="BF"/>
      <w:spacing w:val="5"/>
    </w:rPr>
  </w:style>
  <w:style w:type="character" w:styleId="Hyperlink">
    <w:name w:val="Hyperlink"/>
    <w:uiPriority w:val="99"/>
    <w:unhideWhenUsed/>
    <w:rsid w:val="0077387B"/>
    <w:rPr>
      <w:color w:val="0563C1"/>
      <w:u w:val="single"/>
    </w:rPr>
  </w:style>
  <w:style w:type="character" w:customStyle="1" w:styleId="FootnoteCharacters">
    <w:name w:val="Footnote Characters"/>
    <w:uiPriority w:val="99"/>
    <w:semiHidden/>
    <w:unhideWhenUsed/>
    <w:qFormat/>
    <w:rsid w:val="0077387B"/>
    <w:rPr>
      <w:vertAlign w:val="superscript"/>
    </w:rPr>
  </w:style>
  <w:style w:type="character" w:styleId="FootnoteReference">
    <w:name w:val="footnote reference"/>
    <w:aliases w:val="4_G,Footnotes refss,Appel note de bas de page,Footnote number,referencia nota al pie,BVI fnr,f,Ref. de nota al pie.,Ref,de nota al pie,normal,16 Point,Superscript 6 Point,Footnote symbol,Footnote,BVI fnr Car Car,Texto de nota al pie"/>
    <w:uiPriority w:val="99"/>
    <w:qFormat/>
    <w:rsid w:val="0077387B"/>
    <w:rPr>
      <w:vertAlign w:val="superscript"/>
    </w:rPr>
  </w:style>
  <w:style w:type="character" w:customStyle="1" w:styleId="FootnoteTextChar">
    <w:name w:val="Footnote Text Char"/>
    <w:link w:val="FootnoteText"/>
    <w:uiPriority w:val="99"/>
    <w:semiHidden/>
    <w:unhideWhenUsed/>
    <w:qFormat/>
    <w:rsid w:val="0077387B"/>
  </w:style>
  <w:style w:type="paragraph" w:styleId="FootnoteText">
    <w:name w:val="footnote text"/>
    <w:basedOn w:val="Normal"/>
    <w:link w:val="FootnoteTextChar"/>
    <w:uiPriority w:val="99"/>
    <w:semiHidden/>
    <w:unhideWhenUsed/>
    <w:rsid w:val="0077387B"/>
    <w:rPr>
      <w:rFonts w:asciiTheme="minorHAnsi" w:eastAsiaTheme="minorHAnsi" w:hAnsiTheme="minorHAnsi" w:cstheme="minorBidi"/>
      <w:kern w:val="2"/>
      <w:sz w:val="24"/>
      <w:szCs w:val="24"/>
      <w:lang w:eastAsia="en-US" w:bidi="ar-SA"/>
      <w14:ligatures w14:val="standardContextual"/>
    </w:rPr>
  </w:style>
  <w:style w:type="character" w:customStyle="1" w:styleId="TextonotapieCar1">
    <w:name w:val="Texto nota pie Car1"/>
    <w:basedOn w:val="DefaultParagraphFont"/>
    <w:uiPriority w:val="99"/>
    <w:semiHidden/>
    <w:rsid w:val="0077387B"/>
    <w:rPr>
      <w:rFonts w:ascii="Times New Roman" w:eastAsia="Noto Serif CJK SC" w:hAnsi="Times New Roman" w:cs="Mangal"/>
      <w:kern w:val="0"/>
      <w:sz w:val="20"/>
      <w:szCs w:val="18"/>
      <w:lang w:eastAsia="zh-CN" w:bidi="hi-IN"/>
      <w14:ligatures w14:val="none"/>
    </w:rPr>
  </w:style>
  <w:style w:type="paragraph" w:styleId="Header">
    <w:name w:val="header"/>
    <w:basedOn w:val="Normal"/>
    <w:link w:val="HeaderChar"/>
    <w:uiPriority w:val="99"/>
    <w:unhideWhenUsed/>
    <w:rsid w:val="0077387B"/>
    <w:pPr>
      <w:tabs>
        <w:tab w:val="center" w:pos="4419"/>
        <w:tab w:val="right" w:pos="8838"/>
      </w:tabs>
    </w:pPr>
    <w:rPr>
      <w:rFonts w:cs="Mangal"/>
      <w:szCs w:val="18"/>
    </w:rPr>
  </w:style>
  <w:style w:type="character" w:customStyle="1" w:styleId="HeaderChar">
    <w:name w:val="Header Char"/>
    <w:basedOn w:val="DefaultParagraphFont"/>
    <w:link w:val="Header"/>
    <w:uiPriority w:val="99"/>
    <w:rsid w:val="0077387B"/>
    <w:rPr>
      <w:rFonts w:ascii="Times New Roman" w:eastAsia="Noto Serif CJK SC" w:hAnsi="Times New Roman" w:cs="Mangal"/>
      <w:kern w:val="0"/>
      <w:sz w:val="20"/>
      <w:szCs w:val="18"/>
      <w:lang w:eastAsia="zh-CN" w:bidi="hi-IN"/>
      <w14:ligatures w14:val="none"/>
    </w:rPr>
  </w:style>
  <w:style w:type="paragraph" w:styleId="Footer">
    <w:name w:val="footer"/>
    <w:basedOn w:val="Normal"/>
    <w:link w:val="FooterChar"/>
    <w:uiPriority w:val="99"/>
    <w:unhideWhenUsed/>
    <w:rsid w:val="0077387B"/>
    <w:pPr>
      <w:tabs>
        <w:tab w:val="center" w:pos="4419"/>
        <w:tab w:val="right" w:pos="8838"/>
      </w:tabs>
    </w:pPr>
    <w:rPr>
      <w:rFonts w:cs="Mangal"/>
      <w:szCs w:val="18"/>
    </w:rPr>
  </w:style>
  <w:style w:type="character" w:customStyle="1" w:styleId="FooterChar">
    <w:name w:val="Footer Char"/>
    <w:basedOn w:val="DefaultParagraphFont"/>
    <w:link w:val="Footer"/>
    <w:uiPriority w:val="99"/>
    <w:rsid w:val="0077387B"/>
    <w:rPr>
      <w:rFonts w:ascii="Times New Roman" w:eastAsia="Noto Serif CJK SC" w:hAnsi="Times New Roman" w:cs="Mangal"/>
      <w:kern w:val="0"/>
      <w:sz w:val="20"/>
      <w:szCs w:val="18"/>
      <w:lang w:eastAsia="zh-CN" w:bidi="hi-IN"/>
      <w14:ligatures w14:val="none"/>
    </w:rPr>
  </w:style>
  <w:style w:type="character" w:styleId="PageNumber">
    <w:name w:val="page number"/>
    <w:basedOn w:val="DefaultParagraphFont"/>
    <w:uiPriority w:val="99"/>
    <w:semiHidden/>
    <w:unhideWhenUsed/>
    <w:rsid w:val="0077387B"/>
  </w:style>
  <w:style w:type="table" w:styleId="TableGrid">
    <w:name w:val="Table Grid"/>
    <w:basedOn w:val="TableNormal"/>
    <w:uiPriority w:val="39"/>
    <w:rsid w:val="0077387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customXml" Target="../customXml/item3.xml"/><Relationship Id="rId10" Type="http://schemas.openxmlformats.org/officeDocument/2006/relationships/image" Target="media/image3.jpe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otdchile.org/" TargetMode="External"/><Relationship Id="rId3" Type="http://schemas.openxmlformats.org/officeDocument/2006/relationships/hyperlink" Target="http://www.opcion.cl" TargetMode="External"/><Relationship Id="rId7" Type="http://schemas.openxmlformats.org/officeDocument/2006/relationships/hyperlink" Target="https://www.facebook.com/chileOVIC/?locale=es_LA" TargetMode="External"/><Relationship Id="rId2" Type="http://schemas.openxmlformats.org/officeDocument/2006/relationships/hyperlink" Target="http://www.humanas.cl" TargetMode="External"/><Relationship Id="rId1" Type="http://schemas.openxmlformats.org/officeDocument/2006/relationships/hyperlink" Target="https://www.facebook.com/Cimunidis/?locale=es_LA" TargetMode="External"/><Relationship Id="rId6" Type="http://schemas.openxmlformats.org/officeDocument/2006/relationships/hyperlink" Target="https://www.facebook.com/MovimientoAccionMigranteMAM/about/?locale=es_LA&amp;_rdr" TargetMode="External"/><Relationship Id="rId5" Type="http://schemas.openxmlformats.org/officeDocument/2006/relationships/hyperlink" Target="http://www.leasur.cl" TargetMode="External"/><Relationship Id="rId4" Type="http://schemas.openxmlformats.org/officeDocument/2006/relationships/hyperlink" Target="http://www.josedomingocanas.org" TargetMode="External"/><Relationship Id="rId9" Type="http://schemas.openxmlformats.org/officeDocument/2006/relationships/hyperlink" Target="http://www.gi-escr.org"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14.png"/><Relationship Id="rId3" Type="http://schemas.microsoft.com/office/2007/relationships/hdphoto" Target="media/hdphoto1.wdp"/><Relationship Id="rId7" Type="http://schemas.openxmlformats.org/officeDocument/2006/relationships/image" Target="media/image2.jpeg"/><Relationship Id="rId2" Type="http://schemas.openxmlformats.org/officeDocument/2006/relationships/image" Target="media/image11.png"/><Relationship Id="rId1" Type="http://schemas.openxmlformats.org/officeDocument/2006/relationships/image" Target="media/image10.jpeg"/><Relationship Id="rId6" Type="http://schemas.openxmlformats.org/officeDocument/2006/relationships/image" Target="media/image13.jpeg"/><Relationship Id="rId5" Type="http://schemas.openxmlformats.org/officeDocument/2006/relationships/image" Target="media/image12.jpg"/><Relationship Id="rId10" Type="http://schemas.openxmlformats.org/officeDocument/2006/relationships/image" Target="media/image7.png"/><Relationship Id="rId4" Type="http://schemas.openxmlformats.org/officeDocument/2006/relationships/image" Target="media/image6.jpeg"/><Relationship Id="rId9" Type="http://schemas.openxmlformats.org/officeDocument/2006/relationships/image" Target="media/image1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2026-07-21T07:18:39+00:00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526198F-DECA-1E48-BF5C-72595519BDE1}">
  <ds:schemaRefs>
    <ds:schemaRef ds:uri="http://schemas.openxmlformats.org/officeDocument/2006/bibliography"/>
  </ds:schemaRefs>
</ds:datastoreItem>
</file>

<file path=customXml/itemProps2.xml><?xml version="1.0" encoding="utf-8"?>
<ds:datastoreItem xmlns:ds="http://schemas.openxmlformats.org/officeDocument/2006/customXml" ds:itemID="{C90BD8C0-E2B8-481D-9630-28D935E23A11}"/>
</file>

<file path=customXml/itemProps3.xml><?xml version="1.0" encoding="utf-8"?>
<ds:datastoreItem xmlns:ds="http://schemas.openxmlformats.org/officeDocument/2006/customXml" ds:itemID="{8E0CBCF6-AF29-4C35-892B-1AA0AC9330A3}"/>
</file>

<file path=customXml/itemProps4.xml><?xml version="1.0" encoding="utf-8"?>
<ds:datastoreItem xmlns:ds="http://schemas.openxmlformats.org/officeDocument/2006/customXml" ds:itemID="{A98908A2-27C0-4012-9264-C4254BB0C385}"/>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21</Pages>
  <Words>6664</Words>
  <Characters>39324</Characters>
  <Application>Microsoft Office Word</Application>
  <DocSecurity>4</DocSecurity>
  <Lines>586</Lines>
  <Paragraphs>166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Corporación Humanas Chile</dc:creator>
  <cp:keywords>, docId:08E078D392DDBF1667E5A309167D40C9</cp:keywords>
  <dc:description/>
  <cp:lastModifiedBy>Jorge Araya</cp:lastModifiedBy>
  <cp:revision>2</cp:revision>
  <dcterms:created xsi:type="dcterms:W3CDTF">2026-07-21T07:18:00Z</dcterms:created>
  <dcterms:modified xsi:type="dcterms:W3CDTF">2026-07-21T07:18:00Z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