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7108448" w14:textId="77777777" w:rsidTr="002B7BC7">
        <w:trPr>
          <w:trHeight w:hRule="exact" w:val="851"/>
        </w:trPr>
        <w:tc>
          <w:tcPr>
            <w:tcW w:w="1276" w:type="dxa"/>
            <w:tcBorders>
              <w:bottom w:val="single" w:sz="4" w:space="0" w:color="auto"/>
            </w:tcBorders>
          </w:tcPr>
          <w:p w14:paraId="559A0A45" w14:textId="77777777" w:rsidR="006F71EA" w:rsidRPr="00DB58B5" w:rsidRDefault="006F71EA" w:rsidP="00961C92"/>
        </w:tc>
        <w:tc>
          <w:tcPr>
            <w:tcW w:w="2268" w:type="dxa"/>
            <w:tcBorders>
              <w:bottom w:val="single" w:sz="4" w:space="0" w:color="auto"/>
            </w:tcBorders>
            <w:vAlign w:val="bottom"/>
          </w:tcPr>
          <w:p w14:paraId="1188D8E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9F5D59B" w14:textId="77777777" w:rsidR="006F71EA" w:rsidRPr="00DB58B5" w:rsidRDefault="00961C92" w:rsidP="00961C92">
            <w:pPr>
              <w:jc w:val="right"/>
            </w:pPr>
            <w:r w:rsidRPr="00961C92">
              <w:rPr>
                <w:sz w:val="40"/>
              </w:rPr>
              <w:t>CCPR</w:t>
            </w:r>
            <w:r>
              <w:t>/C/BEL/QPR/7</w:t>
            </w:r>
          </w:p>
        </w:tc>
      </w:tr>
      <w:tr w:rsidR="006F71EA" w:rsidRPr="00DB58B5" w14:paraId="04183FC1" w14:textId="77777777" w:rsidTr="002B7BC7">
        <w:trPr>
          <w:trHeight w:hRule="exact" w:val="2835"/>
        </w:trPr>
        <w:tc>
          <w:tcPr>
            <w:tcW w:w="1276" w:type="dxa"/>
            <w:tcBorders>
              <w:top w:val="single" w:sz="4" w:space="0" w:color="auto"/>
              <w:bottom w:val="single" w:sz="12" w:space="0" w:color="auto"/>
            </w:tcBorders>
          </w:tcPr>
          <w:p w14:paraId="4FAFAA5A" w14:textId="77777777" w:rsidR="006F71EA" w:rsidRPr="00DB58B5" w:rsidRDefault="006F71EA" w:rsidP="002B7BC7">
            <w:pPr>
              <w:spacing w:before="120"/>
              <w:jc w:val="center"/>
            </w:pPr>
            <w:r>
              <w:rPr>
                <w:noProof/>
                <w:lang w:eastAsia="fr-CH"/>
              </w:rPr>
              <w:drawing>
                <wp:inline distT="0" distB="0" distL="0" distR="0" wp14:anchorId="7387149B" wp14:editId="202E7A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2723A0" w14:textId="045B67F1" w:rsidR="006F71EA" w:rsidRPr="00AB51C8" w:rsidRDefault="006F71EA" w:rsidP="002B7BC7">
            <w:pPr>
              <w:spacing w:before="120" w:line="380" w:lineRule="exact"/>
              <w:rPr>
                <w:b/>
                <w:sz w:val="34"/>
                <w:szCs w:val="34"/>
              </w:rPr>
            </w:pPr>
            <w:r w:rsidRPr="00AB51C8">
              <w:rPr>
                <w:b/>
                <w:sz w:val="34"/>
                <w:szCs w:val="34"/>
              </w:rPr>
              <w:t>Pacte international relatif</w:t>
            </w:r>
            <w:r w:rsidR="00961C92">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758E7E4C" w14:textId="77777777" w:rsidR="006F71EA" w:rsidRDefault="00961C92" w:rsidP="002B7BC7">
            <w:pPr>
              <w:spacing w:before="240"/>
            </w:pPr>
            <w:r>
              <w:t>Distr. générale</w:t>
            </w:r>
          </w:p>
          <w:p w14:paraId="76902D41" w14:textId="58537BA1" w:rsidR="00961C92" w:rsidRDefault="00961C92" w:rsidP="00961C92">
            <w:pPr>
              <w:spacing w:line="240" w:lineRule="exact"/>
            </w:pPr>
            <w:r>
              <w:t>12 juin 2026</w:t>
            </w:r>
          </w:p>
          <w:p w14:paraId="14251C5D" w14:textId="5CBD5DDB" w:rsidR="00961C92" w:rsidRDefault="00961C92" w:rsidP="00961C92">
            <w:pPr>
              <w:spacing w:line="240" w:lineRule="exact"/>
            </w:pPr>
          </w:p>
          <w:p w14:paraId="46DBD727" w14:textId="77777777" w:rsidR="00961C92" w:rsidRDefault="00961C92" w:rsidP="00961C92">
            <w:pPr>
              <w:spacing w:line="240" w:lineRule="exact"/>
            </w:pPr>
            <w:r>
              <w:t>Original : français</w:t>
            </w:r>
          </w:p>
          <w:p w14:paraId="6EBDD81A" w14:textId="5BD84FDF" w:rsidR="00961C92" w:rsidRPr="00DB58B5" w:rsidRDefault="00961C92" w:rsidP="00961C92">
            <w:pPr>
              <w:spacing w:line="240" w:lineRule="exact"/>
            </w:pPr>
            <w:r>
              <w:t>Anglais, espagnol et français seulement</w:t>
            </w:r>
          </w:p>
        </w:tc>
      </w:tr>
    </w:tbl>
    <w:p w14:paraId="31528E94" w14:textId="6BEBBCC4" w:rsidR="006F71EA" w:rsidRDefault="006F71EA" w:rsidP="006F71EA">
      <w:pPr>
        <w:spacing w:before="120"/>
        <w:rPr>
          <w:b/>
          <w:sz w:val="24"/>
          <w:szCs w:val="24"/>
        </w:rPr>
      </w:pPr>
      <w:r w:rsidRPr="00DF3BF1">
        <w:rPr>
          <w:b/>
          <w:sz w:val="24"/>
          <w:szCs w:val="24"/>
        </w:rPr>
        <w:t>Comité des droits de l’homme</w:t>
      </w:r>
    </w:p>
    <w:p w14:paraId="4D3D49B7" w14:textId="655F011B" w:rsidR="00961C92" w:rsidRPr="0059568F" w:rsidRDefault="00961C92" w:rsidP="00961C92">
      <w:pPr>
        <w:pStyle w:val="HChG"/>
        <w:rPr>
          <w:lang w:val="fr-FR"/>
        </w:rPr>
      </w:pPr>
      <w:r>
        <w:tab/>
      </w:r>
      <w:r>
        <w:tab/>
        <w:t>Liste de points établie avant la soumission du septième rapport périodique de la Belgique</w:t>
      </w:r>
      <w:r w:rsidRPr="00961C92">
        <w:rPr>
          <w:rStyle w:val="Appelnotedebasdep"/>
          <w:b w:val="0"/>
          <w:sz w:val="20"/>
          <w:szCs w:val="24"/>
          <w:vertAlign w:val="baseline"/>
        </w:rPr>
        <w:footnoteReference w:customMarkFollows="1" w:id="2"/>
        <w:t>*</w:t>
      </w:r>
    </w:p>
    <w:p w14:paraId="1E406E9A" w14:textId="77F5B306" w:rsidR="00961C92" w:rsidRPr="0059568F" w:rsidRDefault="00961C92" w:rsidP="00961C92">
      <w:pPr>
        <w:pStyle w:val="H1G"/>
        <w:rPr>
          <w:lang w:val="fr-FR"/>
        </w:rPr>
      </w:pPr>
      <w:r>
        <w:rPr>
          <w:lang w:val="fr-FR"/>
        </w:rPr>
        <w:tab/>
      </w:r>
      <w:r w:rsidRPr="0059568F">
        <w:rPr>
          <w:lang w:val="fr-FR"/>
        </w:rPr>
        <w:t>A.</w:t>
      </w:r>
      <w:r w:rsidRPr="0059568F">
        <w:rPr>
          <w:lang w:val="fr-FR"/>
        </w:rPr>
        <w:tab/>
        <w:t>Renseignements d</w:t>
      </w:r>
      <w:r>
        <w:rPr>
          <w:lang w:val="fr-FR"/>
        </w:rPr>
        <w:t>’</w:t>
      </w:r>
      <w:r w:rsidRPr="0059568F">
        <w:rPr>
          <w:lang w:val="fr-FR"/>
        </w:rPr>
        <w:t>ordre général sur la situation des droits de l</w:t>
      </w:r>
      <w:r>
        <w:rPr>
          <w:lang w:val="fr-FR"/>
        </w:rPr>
        <w:t>’</w:t>
      </w:r>
      <w:r w:rsidRPr="0059568F">
        <w:rPr>
          <w:lang w:val="fr-FR"/>
        </w:rPr>
        <w:t>homme dans le pays, y</w:t>
      </w:r>
      <w:r>
        <w:rPr>
          <w:lang w:val="fr-FR"/>
        </w:rPr>
        <w:t> </w:t>
      </w:r>
      <w:r w:rsidRPr="0059568F">
        <w:rPr>
          <w:lang w:val="fr-FR"/>
        </w:rPr>
        <w:t>compris sur les nouvelles mesures et les faits nouveaux concernant la mise en œuvre du Pacte</w:t>
      </w:r>
    </w:p>
    <w:p w14:paraId="28DFCBF5" w14:textId="0D9D04C7" w:rsidR="00961C92" w:rsidRPr="0059568F" w:rsidRDefault="00961C92" w:rsidP="00961C92">
      <w:pPr>
        <w:pStyle w:val="SingleTxtG"/>
        <w:spacing w:after="0"/>
        <w:rPr>
          <w:lang w:val="fr-FR"/>
        </w:rPr>
      </w:pPr>
      <w:r w:rsidRPr="0059568F">
        <w:rPr>
          <w:lang w:val="fr-FR"/>
        </w:rPr>
        <w:t>1.</w:t>
      </w:r>
      <w:r w:rsidRPr="0059568F">
        <w:rPr>
          <w:lang w:val="fr-FR"/>
        </w:rPr>
        <w:tab/>
        <w:t>Décrire tout fait notable survenu depuis l</w:t>
      </w:r>
      <w:r>
        <w:rPr>
          <w:lang w:val="fr-FR"/>
        </w:rPr>
        <w:t>’</w:t>
      </w:r>
      <w:r w:rsidRPr="0059568F">
        <w:rPr>
          <w:lang w:val="fr-FR"/>
        </w:rPr>
        <w:t>adoption des précédentes observations finales du Comité</w:t>
      </w:r>
      <w:r w:rsidRPr="00E40371">
        <w:rPr>
          <w:rStyle w:val="Appelnotedebasdep"/>
        </w:rPr>
        <w:footnoteReference w:id="3"/>
      </w:r>
      <w:r w:rsidRPr="0059568F">
        <w:rPr>
          <w:lang w:val="fr-FR"/>
        </w:rPr>
        <w:t>, en ce qui concerne le cadre juridique et institutionnel de la promotion et de la protection des droits de l</w:t>
      </w:r>
      <w:r>
        <w:rPr>
          <w:lang w:val="fr-FR"/>
        </w:rPr>
        <w:t>’</w:t>
      </w:r>
      <w:r w:rsidRPr="0059568F">
        <w:rPr>
          <w:lang w:val="fr-FR"/>
        </w:rPr>
        <w:t>homme. Donner des renseignements sur les mesures prises pour appliquer les recommandations formulées par le Comité dans ses précédentes observations finales, y</w:t>
      </w:r>
      <w:r>
        <w:rPr>
          <w:lang w:val="fr-FR"/>
        </w:rPr>
        <w:t> </w:t>
      </w:r>
      <w:r w:rsidRPr="0059568F">
        <w:rPr>
          <w:lang w:val="fr-FR"/>
        </w:rPr>
        <w:t>compris la mise en place d</w:t>
      </w:r>
      <w:r>
        <w:rPr>
          <w:lang w:val="fr-FR"/>
        </w:rPr>
        <w:t>’</w:t>
      </w:r>
      <w:r w:rsidRPr="0059568F">
        <w:rPr>
          <w:lang w:val="fr-FR"/>
        </w:rPr>
        <w:t>un mécanisme spécifique chargé d</w:t>
      </w:r>
      <w:r>
        <w:rPr>
          <w:lang w:val="fr-FR"/>
        </w:rPr>
        <w:t>’</w:t>
      </w:r>
      <w:r w:rsidRPr="0059568F">
        <w:rPr>
          <w:lang w:val="fr-FR"/>
        </w:rPr>
        <w:t>assurer la mise en œuvre des constatations du Comité.</w:t>
      </w:r>
    </w:p>
    <w:p w14:paraId="2CA050D2" w14:textId="17C3DF02" w:rsidR="00961C92" w:rsidRPr="0059568F" w:rsidRDefault="00961C92" w:rsidP="00961C92">
      <w:pPr>
        <w:pStyle w:val="H1G"/>
        <w:rPr>
          <w:lang w:val="fr-FR"/>
        </w:rPr>
      </w:pPr>
      <w:r w:rsidRPr="0059568F">
        <w:rPr>
          <w:lang w:val="fr-FR"/>
        </w:rPr>
        <w:tab/>
      </w:r>
      <w:bookmarkStart w:id="0" w:name="_Hlk57969988"/>
      <w:r w:rsidRPr="0059568F">
        <w:rPr>
          <w:lang w:val="fr-FR"/>
        </w:rPr>
        <w:t>B.</w:t>
      </w:r>
      <w:r w:rsidRPr="0059568F">
        <w:rPr>
          <w:lang w:val="fr-FR"/>
        </w:rPr>
        <w:tab/>
        <w:t xml:space="preserve">Renseignements concernant </w:t>
      </w:r>
      <w:r w:rsidRPr="00961C92">
        <w:t>spécifiquement</w:t>
      </w:r>
      <w:r w:rsidRPr="0059568F">
        <w:rPr>
          <w:lang w:val="fr-FR"/>
        </w:rPr>
        <w:t xml:space="preserve"> la mise en œuvre des</w:t>
      </w:r>
      <w:r>
        <w:rPr>
          <w:lang w:val="fr-FR"/>
        </w:rPr>
        <w:t> </w:t>
      </w:r>
      <w:r w:rsidRPr="0059568F">
        <w:rPr>
          <w:lang w:val="fr-FR"/>
        </w:rPr>
        <w:t>articles</w:t>
      </w:r>
      <w:r>
        <w:rPr>
          <w:lang w:val="fr-FR"/>
        </w:rPr>
        <w:t> </w:t>
      </w:r>
      <w:r w:rsidRPr="0059568F">
        <w:rPr>
          <w:lang w:val="fr-FR"/>
        </w:rPr>
        <w:t>1</w:t>
      </w:r>
      <w:r w:rsidRPr="00E40371">
        <w:rPr>
          <w:vertAlign w:val="superscript"/>
          <w:lang w:val="fr-FR"/>
        </w:rPr>
        <w:t>er</w:t>
      </w:r>
      <w:r w:rsidRPr="0059568F">
        <w:rPr>
          <w:lang w:val="fr-FR"/>
        </w:rPr>
        <w:t xml:space="preserve"> à 27 du Pacte</w:t>
      </w:r>
      <w:bookmarkEnd w:id="0"/>
    </w:p>
    <w:p w14:paraId="1D494176" w14:textId="3DD39D47" w:rsidR="00961C92" w:rsidRPr="00003C82" w:rsidRDefault="00961C92" w:rsidP="00961C92">
      <w:pPr>
        <w:pStyle w:val="H23G"/>
        <w:rPr>
          <w:b w:val="0"/>
          <w:bCs/>
          <w:sz w:val="22"/>
          <w:lang w:val="fr-FR"/>
        </w:rPr>
      </w:pPr>
      <w:r w:rsidRPr="0059568F">
        <w:rPr>
          <w:lang w:val="fr-FR"/>
        </w:rPr>
        <w:tab/>
      </w:r>
      <w:r w:rsidRPr="0059568F">
        <w:rPr>
          <w:lang w:val="fr-FR"/>
        </w:rPr>
        <w:tab/>
        <w:t xml:space="preserve">Cadre constitutionnel et </w:t>
      </w:r>
      <w:r w:rsidRPr="00961C92">
        <w:t>juridique</w:t>
      </w:r>
      <w:r w:rsidRPr="0059568F">
        <w:rPr>
          <w:lang w:val="fr-FR"/>
        </w:rPr>
        <w:t xml:space="preserve"> de l</w:t>
      </w:r>
      <w:r w:rsidRPr="00E40371">
        <w:rPr>
          <w:lang w:val="fr-FR"/>
        </w:rPr>
        <w:t xml:space="preserve">a mise en œuvre </w:t>
      </w:r>
      <w:r w:rsidRPr="0059568F">
        <w:rPr>
          <w:lang w:val="fr-FR"/>
        </w:rPr>
        <w:t>du Pacte (art.</w:t>
      </w:r>
      <w:r>
        <w:rPr>
          <w:lang w:val="fr-FR"/>
        </w:rPr>
        <w:t> </w:t>
      </w:r>
      <w:r w:rsidRPr="0059568F">
        <w:rPr>
          <w:lang w:val="fr-FR"/>
        </w:rPr>
        <w:t>2)</w:t>
      </w:r>
    </w:p>
    <w:p w14:paraId="1E61160C" w14:textId="52E285A0" w:rsidR="00961C92" w:rsidRDefault="00961C92" w:rsidP="00961C92">
      <w:pPr>
        <w:pStyle w:val="SingleTxtG"/>
        <w:rPr>
          <w:lang w:val="fr-FR"/>
        </w:rPr>
      </w:pPr>
      <w:r w:rsidRPr="00003C82">
        <w:rPr>
          <w:lang w:val="fr-FR"/>
        </w:rPr>
        <w:t>2.</w:t>
      </w:r>
      <w:r w:rsidRPr="00003C82">
        <w:rPr>
          <w:lang w:val="fr-FR"/>
        </w:rPr>
        <w:tab/>
      </w:r>
      <w:r w:rsidRPr="00626D13">
        <w:rPr>
          <w:lang w:val="fr-FR"/>
        </w:rPr>
        <w:t>Compte tenu des précédentes observations finales du Co</w:t>
      </w:r>
      <w:r>
        <w:rPr>
          <w:lang w:val="fr-FR"/>
        </w:rPr>
        <w:t>mité (par.</w:t>
      </w:r>
      <w:r>
        <w:rPr>
          <w:lang w:val="fr-FR"/>
        </w:rPr>
        <w:t> </w:t>
      </w:r>
      <w:r>
        <w:rPr>
          <w:lang w:val="fr-FR"/>
        </w:rPr>
        <w:t>5 à 8)</w:t>
      </w:r>
      <w:r w:rsidRPr="00E40371">
        <w:rPr>
          <w:rStyle w:val="Appelnotedebasdep"/>
        </w:rPr>
        <w:footnoteReference w:id="4"/>
      </w:r>
      <w:r>
        <w:rPr>
          <w:lang w:val="fr-FR"/>
        </w:rPr>
        <w:t xml:space="preserve">, donner des renseignements sur les mesures prises, en droit et dans la pratique, pour garantir l’applicabilité des traités </w:t>
      </w:r>
      <w:r w:rsidRPr="00CE3191">
        <w:rPr>
          <w:lang w:val="fr-FR"/>
        </w:rPr>
        <w:t>internationaux dans l</w:t>
      </w:r>
      <w:r>
        <w:rPr>
          <w:lang w:val="fr-FR"/>
        </w:rPr>
        <w:t>’</w:t>
      </w:r>
      <w:r w:rsidRPr="00CE3191">
        <w:rPr>
          <w:lang w:val="fr-FR"/>
        </w:rPr>
        <w:t xml:space="preserve">ordre juridique interne et garantir la pleine protection des droits consacrés par le Pacte. </w:t>
      </w:r>
      <w:r w:rsidRPr="00700DCA">
        <w:rPr>
          <w:lang w:val="fr-FR"/>
        </w:rPr>
        <w:t>À cet égard</w:t>
      </w:r>
      <w:r w:rsidRPr="00CE3191">
        <w:rPr>
          <w:lang w:val="fr-FR"/>
        </w:rPr>
        <w:t xml:space="preserve">, fournir des exemples de cas dans lesquels les dispositions du Pacte ont été invoquées ou </w:t>
      </w:r>
      <w:r>
        <w:rPr>
          <w:lang w:val="fr-FR"/>
        </w:rPr>
        <w:t xml:space="preserve">appliquées par les juridictions nationales et incorporées dans </w:t>
      </w:r>
      <w:r w:rsidRPr="00CE3191">
        <w:rPr>
          <w:lang w:val="fr-FR"/>
        </w:rPr>
        <w:t>la législation nationale</w:t>
      </w:r>
      <w:r w:rsidRPr="009863B2">
        <w:rPr>
          <w:lang w:val="fr-FR"/>
        </w:rPr>
        <w:t xml:space="preserve">. Indiquer </w:t>
      </w:r>
      <w:r>
        <w:rPr>
          <w:lang w:val="fr-FR"/>
        </w:rPr>
        <w:t xml:space="preserve">les mesures adoptées ou envisagées </w:t>
      </w:r>
      <w:r w:rsidRPr="009863B2">
        <w:rPr>
          <w:lang w:val="fr-FR"/>
        </w:rPr>
        <w:t>par l</w:t>
      </w:r>
      <w:r>
        <w:rPr>
          <w:lang w:val="fr-FR"/>
        </w:rPr>
        <w:t>’</w:t>
      </w:r>
      <w:r w:rsidRPr="009863B2">
        <w:rPr>
          <w:lang w:val="fr-FR"/>
        </w:rPr>
        <w:t xml:space="preserve">État Partie en vue de retirer ses réserves </w:t>
      </w:r>
      <w:r>
        <w:rPr>
          <w:lang w:val="fr-FR"/>
        </w:rPr>
        <w:t xml:space="preserve">à </w:t>
      </w:r>
      <w:r w:rsidRPr="00F274E6">
        <w:rPr>
          <w:lang w:val="fr-FR"/>
        </w:rPr>
        <w:t>l</w:t>
      </w:r>
      <w:r>
        <w:rPr>
          <w:lang w:val="fr-FR"/>
        </w:rPr>
        <w:t>’</w:t>
      </w:r>
      <w:r w:rsidRPr="00F274E6">
        <w:rPr>
          <w:lang w:val="fr-FR"/>
        </w:rPr>
        <w:t>article</w:t>
      </w:r>
      <w:r>
        <w:rPr>
          <w:lang w:val="fr-FR"/>
        </w:rPr>
        <w:t> </w:t>
      </w:r>
      <w:r w:rsidRPr="00F274E6">
        <w:rPr>
          <w:lang w:val="fr-FR"/>
        </w:rPr>
        <w:t>10</w:t>
      </w:r>
      <w:r>
        <w:rPr>
          <w:lang w:val="fr-FR"/>
        </w:rPr>
        <w:t xml:space="preserve"> (par.</w:t>
      </w:r>
      <w:r>
        <w:rPr>
          <w:lang w:val="fr-FR"/>
        </w:rPr>
        <w:t> </w:t>
      </w:r>
      <w:r>
        <w:rPr>
          <w:lang w:val="fr-FR"/>
        </w:rPr>
        <w:t>2</w:t>
      </w:r>
      <w:r>
        <w:rPr>
          <w:lang w:val="fr-FR"/>
        </w:rPr>
        <w:t> </w:t>
      </w:r>
      <w:r>
        <w:rPr>
          <w:lang w:val="fr-FR"/>
        </w:rPr>
        <w:t>a) et 3)</w:t>
      </w:r>
      <w:r w:rsidRPr="00F274E6">
        <w:rPr>
          <w:lang w:val="fr-FR"/>
        </w:rPr>
        <w:t xml:space="preserve">, </w:t>
      </w:r>
      <w:r>
        <w:rPr>
          <w:lang w:val="fr-FR"/>
        </w:rPr>
        <w:t>à</w:t>
      </w:r>
      <w:r>
        <w:rPr>
          <w:lang w:val="fr-FR"/>
        </w:rPr>
        <w:t> </w:t>
      </w:r>
      <w:r w:rsidRPr="00F274E6">
        <w:rPr>
          <w:lang w:val="fr-FR"/>
        </w:rPr>
        <w:t>l</w:t>
      </w:r>
      <w:r>
        <w:rPr>
          <w:lang w:val="fr-FR"/>
        </w:rPr>
        <w:t>’</w:t>
      </w:r>
      <w:r w:rsidRPr="00F274E6">
        <w:rPr>
          <w:lang w:val="fr-FR"/>
        </w:rPr>
        <w:t>article</w:t>
      </w:r>
      <w:r>
        <w:rPr>
          <w:lang w:val="fr-FR"/>
        </w:rPr>
        <w:t> </w:t>
      </w:r>
      <w:r w:rsidRPr="00F274E6">
        <w:rPr>
          <w:lang w:val="fr-FR"/>
        </w:rPr>
        <w:t xml:space="preserve">14 </w:t>
      </w:r>
      <w:r>
        <w:rPr>
          <w:lang w:val="fr-FR"/>
        </w:rPr>
        <w:t xml:space="preserve">(par. 1 et 5) </w:t>
      </w:r>
      <w:r w:rsidRPr="00F274E6">
        <w:rPr>
          <w:lang w:val="fr-FR"/>
        </w:rPr>
        <w:t xml:space="preserve">et </w:t>
      </w:r>
      <w:r>
        <w:rPr>
          <w:lang w:val="fr-FR"/>
        </w:rPr>
        <w:t xml:space="preserve">aux </w:t>
      </w:r>
      <w:r w:rsidRPr="00F274E6">
        <w:rPr>
          <w:lang w:val="fr-FR"/>
        </w:rPr>
        <w:t>articles</w:t>
      </w:r>
      <w:r>
        <w:rPr>
          <w:lang w:val="fr-FR"/>
        </w:rPr>
        <w:t> </w:t>
      </w:r>
      <w:r w:rsidRPr="00F274E6">
        <w:rPr>
          <w:lang w:val="fr-FR"/>
        </w:rPr>
        <w:t>19, 21 et 22 du Pacte, ainsi que ses déclarations interprétatives de l</w:t>
      </w:r>
      <w:r>
        <w:rPr>
          <w:lang w:val="fr-FR"/>
        </w:rPr>
        <w:t>’</w:t>
      </w:r>
      <w:r w:rsidRPr="00F274E6">
        <w:rPr>
          <w:lang w:val="fr-FR"/>
        </w:rPr>
        <w:t>article</w:t>
      </w:r>
      <w:r>
        <w:rPr>
          <w:lang w:val="fr-FR"/>
        </w:rPr>
        <w:t> </w:t>
      </w:r>
      <w:r w:rsidRPr="00F274E6">
        <w:rPr>
          <w:lang w:val="fr-FR"/>
        </w:rPr>
        <w:t xml:space="preserve">20 </w:t>
      </w:r>
      <w:r>
        <w:rPr>
          <w:lang w:val="fr-FR"/>
        </w:rPr>
        <w:t xml:space="preserve">(par. 1) </w:t>
      </w:r>
      <w:r w:rsidRPr="00F274E6">
        <w:rPr>
          <w:lang w:val="fr-FR"/>
        </w:rPr>
        <w:t>et de l</w:t>
      </w:r>
      <w:r>
        <w:rPr>
          <w:lang w:val="fr-FR"/>
        </w:rPr>
        <w:t>’</w:t>
      </w:r>
      <w:r w:rsidRPr="00F274E6">
        <w:rPr>
          <w:lang w:val="fr-FR"/>
        </w:rPr>
        <w:t>article</w:t>
      </w:r>
      <w:r>
        <w:rPr>
          <w:lang w:val="fr-FR"/>
        </w:rPr>
        <w:t> </w:t>
      </w:r>
      <w:r w:rsidRPr="00F274E6">
        <w:rPr>
          <w:lang w:val="fr-FR"/>
        </w:rPr>
        <w:t xml:space="preserve">23 </w:t>
      </w:r>
      <w:r>
        <w:rPr>
          <w:lang w:val="fr-FR"/>
        </w:rPr>
        <w:t xml:space="preserve">(par. 2) </w:t>
      </w:r>
      <w:r w:rsidRPr="00F274E6">
        <w:rPr>
          <w:lang w:val="fr-FR"/>
        </w:rPr>
        <w:t>du Pacte</w:t>
      </w:r>
      <w:r>
        <w:rPr>
          <w:lang w:val="fr-FR"/>
        </w:rPr>
        <w:t>.</w:t>
      </w:r>
    </w:p>
    <w:p w14:paraId="0D979D75" w14:textId="7D2BC427" w:rsidR="00961C92" w:rsidRPr="00BD638C" w:rsidRDefault="00961C92" w:rsidP="00961C92">
      <w:pPr>
        <w:pStyle w:val="H23G"/>
        <w:rPr>
          <w:lang w:val="fr-FR"/>
        </w:rPr>
      </w:pPr>
      <w:r>
        <w:rPr>
          <w:lang w:val="fr-FR"/>
        </w:rPr>
        <w:tab/>
      </w:r>
      <w:r>
        <w:rPr>
          <w:lang w:val="fr-FR"/>
        </w:rPr>
        <w:tab/>
      </w:r>
      <w:r w:rsidRPr="00BD638C">
        <w:rPr>
          <w:lang w:val="fr-FR"/>
        </w:rPr>
        <w:t>Institution nationale des droits humains (art.</w:t>
      </w:r>
      <w:r>
        <w:rPr>
          <w:lang w:val="fr-FR"/>
        </w:rPr>
        <w:t> </w:t>
      </w:r>
      <w:r w:rsidRPr="00BD638C">
        <w:rPr>
          <w:lang w:val="fr-FR"/>
        </w:rPr>
        <w:t>2)</w:t>
      </w:r>
    </w:p>
    <w:p w14:paraId="0C8055D8" w14:textId="3AAEB241" w:rsidR="00961C92" w:rsidRDefault="00961C92" w:rsidP="00961C92">
      <w:pPr>
        <w:pStyle w:val="SingleTxtG"/>
        <w:rPr>
          <w:lang w:val="fr-FR"/>
        </w:rPr>
      </w:pPr>
      <w:r>
        <w:rPr>
          <w:lang w:val="fr-FR"/>
        </w:rPr>
        <w:t>3.</w:t>
      </w:r>
      <w:r>
        <w:rPr>
          <w:lang w:val="fr-FR"/>
        </w:rPr>
        <w:tab/>
      </w:r>
      <w:r w:rsidRPr="00165E91">
        <w:rPr>
          <w:lang w:val="fr-FR"/>
        </w:rPr>
        <w:t>À la lumière des précédentes observations finales du Comité (par.</w:t>
      </w:r>
      <w:r>
        <w:rPr>
          <w:lang w:val="fr-FR"/>
        </w:rPr>
        <w:t> </w:t>
      </w:r>
      <w:r>
        <w:rPr>
          <w:lang w:val="fr-FR"/>
        </w:rPr>
        <w:t xml:space="preserve">9 et 10) et </w:t>
      </w:r>
      <w:r w:rsidRPr="00CF1DB7">
        <w:rPr>
          <w:lang w:val="fr-FR"/>
        </w:rPr>
        <w:t>du rapport du Comité sur le suivi des observations finales</w:t>
      </w:r>
      <w:r w:rsidRPr="00E40371">
        <w:rPr>
          <w:rStyle w:val="Appelnotedebasdep"/>
        </w:rPr>
        <w:footnoteReference w:id="5"/>
      </w:r>
      <w:r w:rsidRPr="00CF1DB7">
        <w:rPr>
          <w:lang w:val="fr-FR"/>
        </w:rPr>
        <w:t>,</w:t>
      </w:r>
      <w:r>
        <w:rPr>
          <w:lang w:val="fr-FR"/>
        </w:rPr>
        <w:t xml:space="preserve"> décrire les mesures prises pour étendre et renforcer le mandat </w:t>
      </w:r>
      <w:r w:rsidRPr="0059568F">
        <w:rPr>
          <w:lang w:val="fr-FR"/>
        </w:rPr>
        <w:t>de l</w:t>
      </w:r>
      <w:r>
        <w:rPr>
          <w:lang w:val="fr-FR"/>
        </w:rPr>
        <w:t>’</w:t>
      </w:r>
      <w:r w:rsidRPr="0059568F">
        <w:rPr>
          <w:lang w:val="fr-FR"/>
        </w:rPr>
        <w:t>Institut fédéral pour la protection et la promotion des droits humains au-delà du cadre fédéral résiduaire, ainsi que pour approfondir la collaboration entre l</w:t>
      </w:r>
      <w:r>
        <w:rPr>
          <w:lang w:val="fr-FR"/>
        </w:rPr>
        <w:t>’</w:t>
      </w:r>
      <w:r w:rsidRPr="0059568F">
        <w:rPr>
          <w:lang w:val="fr-FR"/>
        </w:rPr>
        <w:t>Institut fédéral, les institutions sectorielles et les entités fédérées, notamment au moyen d</w:t>
      </w:r>
      <w:r>
        <w:rPr>
          <w:lang w:val="fr-FR"/>
        </w:rPr>
        <w:t>’</w:t>
      </w:r>
      <w:r w:rsidRPr="0059568F">
        <w:rPr>
          <w:lang w:val="fr-FR"/>
        </w:rPr>
        <w:t xml:space="preserve">un accord de coopération interfédéral garantissant une protection effective des dispositions du Pacte. Décrire les mesures prises afin de garantir une procédure </w:t>
      </w:r>
      <w:r w:rsidRPr="0059568F">
        <w:rPr>
          <w:lang w:val="fr-FR"/>
        </w:rPr>
        <w:lastRenderedPageBreak/>
        <w:t>transparente et participative de sélection des membres de l</w:t>
      </w:r>
      <w:r>
        <w:rPr>
          <w:lang w:val="fr-FR"/>
        </w:rPr>
        <w:t>’</w:t>
      </w:r>
      <w:r w:rsidRPr="0059568F">
        <w:rPr>
          <w:lang w:val="fr-FR"/>
        </w:rPr>
        <w:t>Institut, ainsi que les garanties mises en place pour assurer le pluralisme de sa composition. Fournir des renseignements sur les mesures prises pour garantir l</w:t>
      </w:r>
      <w:r>
        <w:rPr>
          <w:lang w:val="fr-FR"/>
        </w:rPr>
        <w:t>’</w:t>
      </w:r>
      <w:r w:rsidRPr="0059568F">
        <w:rPr>
          <w:lang w:val="fr-FR"/>
        </w:rPr>
        <w:t>autonomie financière de</w:t>
      </w:r>
      <w:r w:rsidRPr="0059568F">
        <w:t xml:space="preserve"> </w:t>
      </w:r>
      <w:r w:rsidRPr="0059568F">
        <w:rPr>
          <w:lang w:val="fr-FR"/>
        </w:rPr>
        <w:t>l</w:t>
      </w:r>
      <w:r>
        <w:rPr>
          <w:lang w:val="fr-FR"/>
        </w:rPr>
        <w:t>’</w:t>
      </w:r>
      <w:r w:rsidRPr="0059568F">
        <w:rPr>
          <w:lang w:val="fr-FR"/>
        </w:rPr>
        <w:t>Institut fédéral pour la protection et la promotion des droits humains et lui allouer des ressources</w:t>
      </w:r>
      <w:r>
        <w:rPr>
          <w:lang w:val="fr-FR"/>
        </w:rPr>
        <w:t xml:space="preserve"> humaines et matérielles adéquates </w:t>
      </w:r>
      <w:r w:rsidRPr="0067190F">
        <w:rPr>
          <w:lang w:val="fr-FR"/>
        </w:rPr>
        <w:t>lui permettant d</w:t>
      </w:r>
      <w:r>
        <w:rPr>
          <w:lang w:val="fr-FR"/>
        </w:rPr>
        <w:t xml:space="preserve">e s’acquitter </w:t>
      </w:r>
      <w:r w:rsidRPr="0067190F">
        <w:rPr>
          <w:lang w:val="fr-FR"/>
        </w:rPr>
        <w:t xml:space="preserve">pleinement </w:t>
      </w:r>
      <w:r>
        <w:rPr>
          <w:lang w:val="fr-FR"/>
        </w:rPr>
        <w:t xml:space="preserve">de </w:t>
      </w:r>
      <w:r w:rsidRPr="0067190F">
        <w:rPr>
          <w:lang w:val="fr-FR"/>
        </w:rPr>
        <w:t>son mandat et en toute indépendance</w:t>
      </w:r>
      <w:r>
        <w:rPr>
          <w:lang w:val="fr-FR"/>
        </w:rPr>
        <w:t xml:space="preserve">. Indiquer si des mesures ont été prises afin de mettre en place </w:t>
      </w:r>
      <w:r w:rsidRPr="00C179C3">
        <w:rPr>
          <w:lang w:val="fr-FR"/>
        </w:rPr>
        <w:t>un mécanisme de plaintes individuelles au sein de l</w:t>
      </w:r>
      <w:r>
        <w:rPr>
          <w:lang w:val="fr-FR"/>
        </w:rPr>
        <w:t>’</w:t>
      </w:r>
      <w:r w:rsidRPr="00C179C3">
        <w:rPr>
          <w:lang w:val="fr-FR"/>
        </w:rPr>
        <w:t>Institut fédéral.</w:t>
      </w:r>
    </w:p>
    <w:p w14:paraId="3269E5C2" w14:textId="6BF7D8C2" w:rsidR="00961C92" w:rsidRPr="002141C0" w:rsidRDefault="00961C92" w:rsidP="00961C92">
      <w:pPr>
        <w:pStyle w:val="H23G"/>
        <w:rPr>
          <w:lang w:val="fr-FR"/>
        </w:rPr>
      </w:pPr>
      <w:r>
        <w:rPr>
          <w:lang w:val="fr-FR"/>
        </w:rPr>
        <w:tab/>
      </w:r>
      <w:r>
        <w:rPr>
          <w:lang w:val="fr-FR"/>
        </w:rPr>
        <w:tab/>
      </w:r>
      <w:r w:rsidRPr="00961C92">
        <w:t>Entreprises</w:t>
      </w:r>
      <w:r w:rsidRPr="002141C0">
        <w:rPr>
          <w:lang w:val="fr-FR"/>
        </w:rPr>
        <w:t xml:space="preserve"> et droits de l</w:t>
      </w:r>
      <w:r>
        <w:rPr>
          <w:lang w:val="fr-FR"/>
        </w:rPr>
        <w:t>’</w:t>
      </w:r>
      <w:r w:rsidRPr="002141C0">
        <w:rPr>
          <w:lang w:val="fr-FR"/>
        </w:rPr>
        <w:t>homme</w:t>
      </w:r>
      <w:r>
        <w:rPr>
          <w:lang w:val="fr-FR"/>
        </w:rPr>
        <w:t xml:space="preserve"> (art.</w:t>
      </w:r>
      <w:r>
        <w:rPr>
          <w:lang w:val="fr-FR"/>
        </w:rPr>
        <w:t> </w:t>
      </w:r>
      <w:r>
        <w:rPr>
          <w:lang w:val="fr-FR"/>
        </w:rPr>
        <w:t>2 et 14)</w:t>
      </w:r>
    </w:p>
    <w:p w14:paraId="23A01659" w14:textId="77777777" w:rsidR="00961C92" w:rsidRDefault="00961C92" w:rsidP="00961C92">
      <w:pPr>
        <w:pStyle w:val="SingleTxtG"/>
        <w:rPr>
          <w:lang w:val="fr-FR"/>
        </w:rPr>
      </w:pPr>
      <w:r>
        <w:rPr>
          <w:lang w:val="fr-FR"/>
        </w:rPr>
        <w:t>4</w:t>
      </w:r>
      <w:r w:rsidRPr="002141C0">
        <w:rPr>
          <w:lang w:val="fr-FR"/>
        </w:rPr>
        <w:t>.</w:t>
      </w:r>
      <w:r w:rsidRPr="002141C0">
        <w:rPr>
          <w:lang w:val="fr-FR"/>
        </w:rPr>
        <w:tab/>
      </w:r>
      <w:r>
        <w:rPr>
          <w:lang w:val="fr-FR"/>
        </w:rPr>
        <w:t>F</w:t>
      </w:r>
      <w:r w:rsidRPr="005261EB">
        <w:rPr>
          <w:lang w:val="fr-FR"/>
        </w:rPr>
        <w:t>ournir des informations sur les mesures prises pour que toutes les entreprises domiciliées sur le territoire de l</w:t>
      </w:r>
      <w:r>
        <w:rPr>
          <w:lang w:val="fr-FR"/>
        </w:rPr>
        <w:t>’</w:t>
      </w:r>
      <w:r w:rsidRPr="00BC65B9">
        <w:rPr>
          <w:lang w:val="fr-FR"/>
        </w:rPr>
        <w:t>É</w:t>
      </w:r>
      <w:r w:rsidRPr="005261EB">
        <w:rPr>
          <w:lang w:val="fr-FR"/>
        </w:rPr>
        <w:t xml:space="preserve">tat </w:t>
      </w:r>
      <w:r>
        <w:rPr>
          <w:lang w:val="fr-FR"/>
        </w:rPr>
        <w:t>P</w:t>
      </w:r>
      <w:r w:rsidRPr="005261EB">
        <w:rPr>
          <w:lang w:val="fr-FR"/>
        </w:rPr>
        <w:t>artie ou relevant de sa juridiction respectent les droits consacrés par le Pacte et les normes internationales dans l</w:t>
      </w:r>
      <w:r>
        <w:rPr>
          <w:lang w:val="fr-FR"/>
        </w:rPr>
        <w:t>’</w:t>
      </w:r>
      <w:r w:rsidRPr="005261EB">
        <w:rPr>
          <w:lang w:val="fr-FR"/>
        </w:rPr>
        <w:t>ensemble de leurs activités, y</w:t>
      </w:r>
      <w:r>
        <w:rPr>
          <w:lang w:val="fr-FR"/>
        </w:rPr>
        <w:t> </w:t>
      </w:r>
      <w:r w:rsidRPr="005261EB">
        <w:rPr>
          <w:lang w:val="fr-FR"/>
        </w:rPr>
        <w:t>compris à l</w:t>
      </w:r>
      <w:r>
        <w:rPr>
          <w:lang w:val="fr-FR"/>
        </w:rPr>
        <w:t>’</w:t>
      </w:r>
      <w:r w:rsidRPr="005261EB">
        <w:rPr>
          <w:lang w:val="fr-FR"/>
        </w:rPr>
        <w:t xml:space="preserve">étranger, </w:t>
      </w:r>
      <w:r>
        <w:rPr>
          <w:lang w:val="fr-FR"/>
        </w:rPr>
        <w:t>et les mesures prises pour garantir</w:t>
      </w:r>
      <w:r w:rsidRPr="005261EB">
        <w:rPr>
          <w:lang w:val="fr-FR"/>
        </w:rPr>
        <w:t xml:space="preserve"> </w:t>
      </w:r>
      <w:r>
        <w:rPr>
          <w:lang w:val="fr-FR"/>
        </w:rPr>
        <w:t>aux victimes d</w:t>
      </w:r>
      <w:r w:rsidRPr="005261EB">
        <w:rPr>
          <w:lang w:val="fr-FR"/>
        </w:rPr>
        <w:t xml:space="preserve">es voies de recours </w:t>
      </w:r>
      <w:r>
        <w:rPr>
          <w:lang w:val="fr-FR"/>
        </w:rPr>
        <w:t>utiles</w:t>
      </w:r>
      <w:r w:rsidRPr="005261EB">
        <w:rPr>
          <w:lang w:val="fr-FR"/>
        </w:rPr>
        <w:t>. Donner des renseignements sur le rôle, les fonctions et l</w:t>
      </w:r>
      <w:r>
        <w:rPr>
          <w:lang w:val="fr-FR"/>
        </w:rPr>
        <w:t>’</w:t>
      </w:r>
      <w:r w:rsidRPr="005261EB">
        <w:rPr>
          <w:lang w:val="fr-FR"/>
        </w:rPr>
        <w:t xml:space="preserve">efficacité du Point de contact national pour </w:t>
      </w:r>
      <w:r>
        <w:rPr>
          <w:lang w:val="fr-FR"/>
        </w:rPr>
        <w:t xml:space="preserve">une </w:t>
      </w:r>
      <w:r w:rsidRPr="005261EB">
        <w:rPr>
          <w:lang w:val="fr-FR"/>
        </w:rPr>
        <w:t>conduite responsable des entreprises.</w:t>
      </w:r>
    </w:p>
    <w:p w14:paraId="4F862A20" w14:textId="550F966C" w:rsidR="00961C92" w:rsidRPr="00E72F44" w:rsidRDefault="00961C92" w:rsidP="00961C92">
      <w:pPr>
        <w:pStyle w:val="H23G"/>
        <w:rPr>
          <w:lang w:val="fr-FR"/>
        </w:rPr>
      </w:pPr>
      <w:r>
        <w:rPr>
          <w:lang w:val="fr-FR"/>
        </w:rPr>
        <w:tab/>
      </w:r>
      <w:r>
        <w:rPr>
          <w:lang w:val="fr-FR"/>
        </w:rPr>
        <w:tab/>
      </w:r>
      <w:r w:rsidRPr="00E72F44">
        <w:rPr>
          <w:lang w:val="fr-FR"/>
        </w:rPr>
        <w:t>Non</w:t>
      </w:r>
      <w:r>
        <w:rPr>
          <w:lang w:val="fr-FR"/>
        </w:rPr>
        <w:t>-</w:t>
      </w:r>
      <w:r w:rsidRPr="00E72F44">
        <w:rPr>
          <w:lang w:val="fr-FR"/>
        </w:rPr>
        <w:t>discrimination</w:t>
      </w:r>
      <w:r>
        <w:rPr>
          <w:lang w:val="fr-FR"/>
        </w:rPr>
        <w:t xml:space="preserve"> (art.</w:t>
      </w:r>
      <w:r>
        <w:rPr>
          <w:lang w:val="fr-FR"/>
        </w:rPr>
        <w:t> </w:t>
      </w:r>
      <w:r>
        <w:rPr>
          <w:lang w:val="fr-FR"/>
        </w:rPr>
        <w:t>2, 3, 19, 20, 26 et 27)</w:t>
      </w:r>
    </w:p>
    <w:p w14:paraId="690AE6A3" w14:textId="22D054E5" w:rsidR="00961C92" w:rsidRDefault="00961C92" w:rsidP="00961C92">
      <w:pPr>
        <w:pStyle w:val="SingleTxtG"/>
        <w:rPr>
          <w:lang w:val="fr-FR"/>
        </w:rPr>
      </w:pPr>
      <w:r>
        <w:rPr>
          <w:lang w:val="fr-FR"/>
        </w:rPr>
        <w:t>5.</w:t>
      </w:r>
      <w:r>
        <w:rPr>
          <w:lang w:val="fr-FR"/>
        </w:rPr>
        <w:tab/>
      </w:r>
      <w:r w:rsidRPr="005F60E4">
        <w:rPr>
          <w:lang w:val="fr-FR"/>
        </w:rPr>
        <w:t>À la lumière des précédentes observations finales du Comité (par.</w:t>
      </w:r>
      <w:r>
        <w:rPr>
          <w:lang w:val="fr-FR"/>
        </w:rPr>
        <w:t> </w:t>
      </w:r>
      <w:r>
        <w:rPr>
          <w:lang w:val="fr-FR"/>
        </w:rPr>
        <w:t xml:space="preserve">15 et </w:t>
      </w:r>
      <w:r w:rsidRPr="005F60E4">
        <w:rPr>
          <w:lang w:val="fr-FR"/>
        </w:rPr>
        <w:t>1</w:t>
      </w:r>
      <w:r>
        <w:rPr>
          <w:lang w:val="fr-FR"/>
        </w:rPr>
        <w:t>6</w:t>
      </w:r>
      <w:r w:rsidRPr="005F60E4">
        <w:rPr>
          <w:lang w:val="fr-FR"/>
        </w:rPr>
        <w:t>)</w:t>
      </w:r>
      <w:r>
        <w:rPr>
          <w:lang w:val="fr-FR"/>
        </w:rPr>
        <w:t xml:space="preserve">, décrire les mesures prises </w:t>
      </w:r>
      <w:r w:rsidRPr="006D1881">
        <w:rPr>
          <w:lang w:val="fr-FR"/>
        </w:rPr>
        <w:t xml:space="preserve">pour prévenir, combattre et punir </w:t>
      </w:r>
      <w:r>
        <w:rPr>
          <w:lang w:val="fr-FR"/>
        </w:rPr>
        <w:t>toute forme de discrimination, en</w:t>
      </w:r>
      <w:r>
        <w:rPr>
          <w:lang w:val="fr-FR"/>
        </w:rPr>
        <w:t> </w:t>
      </w:r>
      <w:r>
        <w:rPr>
          <w:lang w:val="fr-FR"/>
        </w:rPr>
        <w:t xml:space="preserve">particulier envers des personnes appartenant à des minorités religieuses et linguistiques, et toute forme de discrimination fondée sur le genre, l’identité de genre, l’orientation sexuelle, la race, le fait d’être sans domicile fixe, la consommation de drogues ou le statut migratoire. </w:t>
      </w:r>
      <w:r w:rsidRPr="00700DCA">
        <w:rPr>
          <w:lang w:val="fr-FR"/>
        </w:rPr>
        <w:t>À cet égard</w:t>
      </w:r>
      <w:r>
        <w:rPr>
          <w:lang w:val="fr-FR"/>
        </w:rPr>
        <w:t xml:space="preserve">, indiquer les </w:t>
      </w:r>
      <w:r w:rsidRPr="00D90926">
        <w:rPr>
          <w:lang w:val="fr-FR"/>
        </w:rPr>
        <w:t xml:space="preserve">mesures </w:t>
      </w:r>
      <w:r>
        <w:rPr>
          <w:lang w:val="fr-FR"/>
        </w:rPr>
        <w:t>adoptées</w:t>
      </w:r>
      <w:r w:rsidRPr="00D90926">
        <w:rPr>
          <w:lang w:val="fr-FR"/>
        </w:rPr>
        <w:t xml:space="preserve"> pour</w:t>
      </w:r>
      <w:r>
        <w:rPr>
          <w:lang w:val="fr-FR"/>
        </w:rPr>
        <w:t> : a)</w:t>
      </w:r>
      <w:r>
        <w:rPr>
          <w:lang w:val="fr-FR"/>
        </w:rPr>
        <w:t> </w:t>
      </w:r>
      <w:r>
        <w:rPr>
          <w:lang w:val="fr-FR"/>
        </w:rPr>
        <w:t>interdire expressément le profilage ethnique et pour garantir la mise en œuvre et le suivi de cette interdiction ; b)</w:t>
      </w:r>
      <w:r>
        <w:rPr>
          <w:lang w:val="fr-FR"/>
        </w:rPr>
        <w:t> </w:t>
      </w:r>
      <w:r>
        <w:rPr>
          <w:lang w:val="fr-FR"/>
        </w:rPr>
        <w:t xml:space="preserve">établir </w:t>
      </w:r>
      <w:r w:rsidRPr="00D90926">
        <w:rPr>
          <w:lang w:val="fr-FR"/>
        </w:rPr>
        <w:t>un organisme public chargé de statuer sur les cas de discrimination linguistique</w:t>
      </w:r>
      <w:r>
        <w:rPr>
          <w:lang w:val="fr-FR"/>
        </w:rPr>
        <w:t> ; et c)</w:t>
      </w:r>
      <w:r>
        <w:rPr>
          <w:lang w:val="fr-FR"/>
        </w:rPr>
        <w:t> </w:t>
      </w:r>
      <w:r>
        <w:rPr>
          <w:lang w:val="fr-FR"/>
        </w:rPr>
        <w:t>élaborer</w:t>
      </w:r>
      <w:r w:rsidRPr="006B0A20">
        <w:rPr>
          <w:lang w:val="fr-FR"/>
        </w:rPr>
        <w:t xml:space="preserve"> </w:t>
      </w:r>
      <w:r>
        <w:rPr>
          <w:lang w:val="fr-FR"/>
        </w:rPr>
        <w:t xml:space="preserve">un plan d’action national contre le racisme et en assurer le suivi. </w:t>
      </w:r>
      <w:r w:rsidRPr="000D2BC8">
        <w:rPr>
          <w:lang w:val="fr-FR"/>
        </w:rPr>
        <w:t xml:space="preserve">Donner des informations </w:t>
      </w:r>
      <w:r>
        <w:rPr>
          <w:lang w:val="fr-FR"/>
        </w:rPr>
        <w:t>sur les mesures prises pour r</w:t>
      </w:r>
      <w:r w:rsidRPr="00F17B7D">
        <w:rPr>
          <w:lang w:val="fr-FR"/>
        </w:rPr>
        <w:t xml:space="preserve">enforcer les mécanismes visant à faciliter et à encourager le signalement des cas de </w:t>
      </w:r>
      <w:r>
        <w:rPr>
          <w:lang w:val="fr-FR"/>
        </w:rPr>
        <w:t>discrimination</w:t>
      </w:r>
      <w:r w:rsidRPr="002F1AC3">
        <w:rPr>
          <w:lang w:val="fr-FR"/>
        </w:rPr>
        <w:t>, et communiquer des informations sur le nombre de plaintes pour discrimination qui ont été déposées et enregistrées, et sur les enquêtes menées, les procédures engagées, les décisions rendues</w:t>
      </w:r>
      <w:r w:rsidRPr="00E40371">
        <w:rPr>
          <w:lang w:val="fr-FR"/>
        </w:rPr>
        <w:t>,</w:t>
      </w:r>
      <w:r w:rsidRPr="002F1AC3">
        <w:rPr>
          <w:lang w:val="fr-FR"/>
        </w:rPr>
        <w:t xml:space="preserve"> et les sanctions ou autres mesures imposées aux auteurs de tels actes, ainsi que sur les mesures de réparation accordées aux victimes.</w:t>
      </w:r>
    </w:p>
    <w:p w14:paraId="623EF353" w14:textId="45ED13D8" w:rsidR="00961C92" w:rsidRDefault="00961C92" w:rsidP="00961C92">
      <w:pPr>
        <w:pStyle w:val="SingleTxtG"/>
        <w:rPr>
          <w:lang w:val="fr-FR"/>
        </w:rPr>
      </w:pPr>
      <w:r w:rsidRPr="009A0A47">
        <w:rPr>
          <w:lang w:val="fr-FR"/>
        </w:rPr>
        <w:t>6.</w:t>
      </w:r>
      <w:r w:rsidRPr="009A0A47">
        <w:rPr>
          <w:lang w:val="fr-FR"/>
        </w:rPr>
        <w:tab/>
      </w:r>
      <w:r w:rsidRPr="009A0A47">
        <w:t>À la lumière des précédentes observations finales du Comité (par.</w:t>
      </w:r>
      <w:r w:rsidRPr="009A0A47">
        <w:t> </w:t>
      </w:r>
      <w:r w:rsidRPr="009A0A47">
        <w:t xml:space="preserve">19 </w:t>
      </w:r>
      <w:r w:rsidRPr="009A0A47">
        <w:rPr>
          <w:lang w:val="fr-FR"/>
        </w:rPr>
        <w:t xml:space="preserve">et </w:t>
      </w:r>
      <w:r w:rsidRPr="009A0A47">
        <w:t xml:space="preserve">20), indiquer les mesures prises pour </w:t>
      </w:r>
      <w:r w:rsidRPr="009A0A47">
        <w:rPr>
          <w:lang w:val="fr-FR"/>
        </w:rPr>
        <w:t xml:space="preserve">réexaminer la législation relative aux discours de haine afin d’harmoniser les procédures applicables à l’ensemble des formes de discours de haine, notamment en ce qui concerne la distinction législative et procédurale existant entre le traitement des discours de haine racistes ou xénophobes et le traitement des autres formes de discours de haine, par exemple les discours </w:t>
      </w:r>
      <w:r w:rsidRPr="00555505">
        <w:rPr>
          <w:lang w:val="fr-FR"/>
        </w:rPr>
        <w:t>homophobe</w:t>
      </w:r>
      <w:r>
        <w:rPr>
          <w:lang w:val="fr-FR"/>
        </w:rPr>
        <w:t>s</w:t>
      </w:r>
      <w:r w:rsidRPr="00555505">
        <w:rPr>
          <w:lang w:val="fr-FR"/>
        </w:rPr>
        <w:t xml:space="preserve"> ou islamophobe</w:t>
      </w:r>
      <w:r>
        <w:rPr>
          <w:lang w:val="fr-FR"/>
        </w:rPr>
        <w:t>s,</w:t>
      </w:r>
      <w:r w:rsidRPr="00555505">
        <w:rPr>
          <w:lang w:val="fr-FR"/>
        </w:rPr>
        <w:t xml:space="preserve"> et </w:t>
      </w:r>
      <w:r>
        <w:rPr>
          <w:lang w:val="fr-FR"/>
        </w:rPr>
        <w:t xml:space="preserve">les mesures prises pour garantir </w:t>
      </w:r>
      <w:r w:rsidRPr="00555505">
        <w:rPr>
          <w:lang w:val="fr-FR"/>
        </w:rPr>
        <w:t xml:space="preserve">à toutes les victimes le même niveau de protection. Décrire les mesures prises pour améliorer la collecte de données </w:t>
      </w:r>
      <w:r>
        <w:rPr>
          <w:lang w:val="fr-FR"/>
        </w:rPr>
        <w:t xml:space="preserve">relatives aux </w:t>
      </w:r>
      <w:r w:rsidRPr="00555505">
        <w:rPr>
          <w:lang w:val="fr-FR"/>
        </w:rPr>
        <w:t>crimes et discours de haine, y</w:t>
      </w:r>
      <w:r>
        <w:rPr>
          <w:lang w:val="fr-FR"/>
        </w:rPr>
        <w:t> </w:t>
      </w:r>
      <w:r w:rsidRPr="00555505">
        <w:rPr>
          <w:lang w:val="fr-FR"/>
        </w:rPr>
        <w:t xml:space="preserve">compris sur Internet et </w:t>
      </w:r>
      <w:r>
        <w:rPr>
          <w:lang w:val="fr-FR"/>
        </w:rPr>
        <w:t xml:space="preserve">dans </w:t>
      </w:r>
      <w:r w:rsidRPr="00555505">
        <w:rPr>
          <w:lang w:val="fr-FR"/>
        </w:rPr>
        <w:t>les médias sociaux</w:t>
      </w:r>
      <w:r>
        <w:rPr>
          <w:lang w:val="fr-FR"/>
        </w:rPr>
        <w:t xml:space="preserve">, en précisant le type de </w:t>
      </w:r>
      <w:r w:rsidRPr="003E419C">
        <w:rPr>
          <w:lang w:val="fr-FR"/>
        </w:rPr>
        <w:t xml:space="preserve">discours. Fournir des informations sur le nombre de plaintes relatives à des crimes et discours de haine déposées et enregistrées, </w:t>
      </w:r>
      <w:r w:rsidRPr="00E40371">
        <w:rPr>
          <w:lang w:val="fr-FR"/>
        </w:rPr>
        <w:t xml:space="preserve">et </w:t>
      </w:r>
      <w:r w:rsidRPr="003E419C">
        <w:rPr>
          <w:lang w:val="fr-FR"/>
        </w:rPr>
        <w:t>sur les enquêtes menées, les procédures engagées, les décisions rendues, et les sanctions ou autres mesures imposées aux auteurs de tels actes, ainsi que sur les mesures de réparation accordées aux victimes.</w:t>
      </w:r>
    </w:p>
    <w:p w14:paraId="24099783" w14:textId="2F2DE930" w:rsidR="00961C92" w:rsidRPr="00E63E5E" w:rsidRDefault="00961C92" w:rsidP="00961C92">
      <w:pPr>
        <w:pStyle w:val="H23G"/>
        <w:rPr>
          <w:lang w:val="fr-FR"/>
        </w:rPr>
      </w:pPr>
      <w:r>
        <w:rPr>
          <w:lang w:val="fr-FR"/>
        </w:rPr>
        <w:tab/>
      </w:r>
      <w:r>
        <w:rPr>
          <w:lang w:val="fr-FR"/>
        </w:rPr>
        <w:tab/>
      </w:r>
      <w:r w:rsidRPr="00E63E5E">
        <w:rPr>
          <w:lang w:val="fr-FR"/>
        </w:rPr>
        <w:t>Violence à l</w:t>
      </w:r>
      <w:r>
        <w:rPr>
          <w:lang w:val="fr-FR"/>
        </w:rPr>
        <w:t>’</w:t>
      </w:r>
      <w:r w:rsidRPr="00E63E5E">
        <w:rPr>
          <w:lang w:val="fr-FR"/>
        </w:rPr>
        <w:t>égard des femmes</w:t>
      </w:r>
      <w:r w:rsidRPr="00D632BC">
        <w:rPr>
          <w:lang w:val="fr-FR"/>
        </w:rPr>
        <w:t xml:space="preserve">, </w:t>
      </w:r>
      <w:r w:rsidR="009A0A47">
        <w:rPr>
          <w:lang w:val="fr-FR"/>
        </w:rPr>
        <w:t>y </w:t>
      </w:r>
      <w:r w:rsidRPr="00D632BC">
        <w:rPr>
          <w:lang w:val="fr-FR"/>
        </w:rPr>
        <w:t xml:space="preserve">compris la violence domestique </w:t>
      </w:r>
      <w:r>
        <w:rPr>
          <w:lang w:val="fr-FR"/>
        </w:rPr>
        <w:t>(art.</w:t>
      </w:r>
      <w:r w:rsidR="009A0A47">
        <w:rPr>
          <w:lang w:val="fr-FR"/>
        </w:rPr>
        <w:t> </w:t>
      </w:r>
      <w:r>
        <w:rPr>
          <w:lang w:val="fr-FR"/>
        </w:rPr>
        <w:t>2, 3, 6, 7 et 26)</w:t>
      </w:r>
    </w:p>
    <w:p w14:paraId="1F0646B2" w14:textId="6945EAED" w:rsidR="00961C92" w:rsidRDefault="00961C92" w:rsidP="00961C92">
      <w:pPr>
        <w:pStyle w:val="SingleTxtG"/>
        <w:rPr>
          <w:lang w:val="fr-FR"/>
        </w:rPr>
      </w:pPr>
      <w:r>
        <w:rPr>
          <w:lang w:val="fr-FR"/>
        </w:rPr>
        <w:t>7.</w:t>
      </w:r>
      <w:r>
        <w:rPr>
          <w:lang w:val="fr-FR"/>
        </w:rPr>
        <w:tab/>
      </w:r>
      <w:r w:rsidRPr="00D26133">
        <w:rPr>
          <w:lang w:val="fr-FR"/>
        </w:rPr>
        <w:t>Compte tenu des précédentes observations finales du Comité (par.</w:t>
      </w:r>
      <w:r w:rsidR="009A0A47">
        <w:rPr>
          <w:lang w:val="fr-FR"/>
        </w:rPr>
        <w:t> </w:t>
      </w:r>
      <w:r w:rsidRPr="00D26133">
        <w:rPr>
          <w:lang w:val="fr-FR"/>
        </w:rPr>
        <w:t>23</w:t>
      </w:r>
      <w:r>
        <w:rPr>
          <w:lang w:val="fr-FR"/>
        </w:rPr>
        <w:t xml:space="preserve"> et </w:t>
      </w:r>
      <w:r w:rsidRPr="00D26133">
        <w:rPr>
          <w:lang w:val="fr-FR"/>
        </w:rPr>
        <w:t>24), indiquer les mesures prises afin de prévenir et combattre toute forme de violence à l</w:t>
      </w:r>
      <w:r>
        <w:rPr>
          <w:lang w:val="fr-FR"/>
        </w:rPr>
        <w:t>’</w:t>
      </w:r>
      <w:r w:rsidRPr="00D26133">
        <w:rPr>
          <w:lang w:val="fr-FR"/>
        </w:rPr>
        <w:t>égard des femmes, y</w:t>
      </w:r>
      <w:r w:rsidR="0054028E">
        <w:rPr>
          <w:lang w:val="fr-FR"/>
        </w:rPr>
        <w:t> </w:t>
      </w:r>
      <w:r w:rsidRPr="00D26133">
        <w:rPr>
          <w:lang w:val="fr-FR"/>
        </w:rPr>
        <w:t>compris la violence domestique, tel</w:t>
      </w:r>
      <w:r>
        <w:rPr>
          <w:lang w:val="fr-FR"/>
        </w:rPr>
        <w:t>le</w:t>
      </w:r>
      <w:r w:rsidRPr="00D26133">
        <w:rPr>
          <w:lang w:val="fr-FR"/>
        </w:rPr>
        <w:t>s que les activités de formation sur la violence à l</w:t>
      </w:r>
      <w:r>
        <w:rPr>
          <w:lang w:val="fr-FR"/>
        </w:rPr>
        <w:t>’</w:t>
      </w:r>
      <w:r w:rsidRPr="00D26133">
        <w:rPr>
          <w:lang w:val="fr-FR"/>
        </w:rPr>
        <w:t xml:space="preserve">égard des femmes destinées aux professionnels de la justice, aux </w:t>
      </w:r>
      <w:r>
        <w:rPr>
          <w:lang w:val="fr-FR"/>
        </w:rPr>
        <w:t xml:space="preserve">membres des </w:t>
      </w:r>
      <w:r w:rsidRPr="00D26133">
        <w:rPr>
          <w:lang w:val="fr-FR"/>
        </w:rPr>
        <w:t>forces de l</w:t>
      </w:r>
      <w:r>
        <w:rPr>
          <w:lang w:val="fr-FR"/>
        </w:rPr>
        <w:t>’</w:t>
      </w:r>
      <w:r w:rsidRPr="00D26133">
        <w:rPr>
          <w:lang w:val="fr-FR"/>
        </w:rPr>
        <w:t xml:space="preserve">ordre, </w:t>
      </w:r>
      <w:r>
        <w:rPr>
          <w:lang w:val="fr-FR"/>
        </w:rPr>
        <w:t xml:space="preserve">aux </w:t>
      </w:r>
      <w:r w:rsidRPr="00D26133">
        <w:rPr>
          <w:lang w:val="fr-FR"/>
        </w:rPr>
        <w:t xml:space="preserve">travailleurs sociaux et </w:t>
      </w:r>
      <w:r>
        <w:rPr>
          <w:lang w:val="fr-FR"/>
        </w:rPr>
        <w:t xml:space="preserve">aux </w:t>
      </w:r>
      <w:r w:rsidRPr="00D26133">
        <w:rPr>
          <w:lang w:val="fr-FR"/>
        </w:rPr>
        <w:t>autres professionnels concernés,</w:t>
      </w:r>
      <w:r>
        <w:rPr>
          <w:lang w:val="fr-FR"/>
        </w:rPr>
        <w:t xml:space="preserve"> et</w:t>
      </w:r>
      <w:r w:rsidRPr="00D26133">
        <w:rPr>
          <w:lang w:val="fr-FR"/>
        </w:rPr>
        <w:t xml:space="preserve"> </w:t>
      </w:r>
      <w:r>
        <w:rPr>
          <w:lang w:val="fr-FR"/>
        </w:rPr>
        <w:t xml:space="preserve">les activités de </w:t>
      </w:r>
      <w:r w:rsidRPr="00D26133">
        <w:rPr>
          <w:lang w:val="fr-FR"/>
        </w:rPr>
        <w:t xml:space="preserve">sensibilisation du public. Décrire les mesures prises pour </w:t>
      </w:r>
      <w:r>
        <w:rPr>
          <w:lang w:val="fr-FR"/>
        </w:rPr>
        <w:t>r</w:t>
      </w:r>
      <w:r w:rsidRPr="00D26133">
        <w:rPr>
          <w:lang w:val="fr-FR"/>
        </w:rPr>
        <w:t xml:space="preserve">enforcer les mécanismes existants visant à encourager et </w:t>
      </w:r>
      <w:r>
        <w:rPr>
          <w:lang w:val="fr-FR"/>
        </w:rPr>
        <w:t xml:space="preserve">à </w:t>
      </w:r>
      <w:r w:rsidRPr="00D26133">
        <w:rPr>
          <w:lang w:val="fr-FR"/>
        </w:rPr>
        <w:t>faciliter le signalement des cas de violence à l</w:t>
      </w:r>
      <w:r>
        <w:rPr>
          <w:lang w:val="fr-FR"/>
        </w:rPr>
        <w:t>’</w:t>
      </w:r>
      <w:r w:rsidRPr="00D26133">
        <w:rPr>
          <w:lang w:val="fr-FR"/>
        </w:rPr>
        <w:t>égard des femmes, notamment des femmes migrantes ou en situation de séjour irrégulier</w:t>
      </w:r>
      <w:r>
        <w:rPr>
          <w:lang w:val="fr-FR"/>
        </w:rPr>
        <w:t>,</w:t>
      </w:r>
      <w:r w:rsidRPr="00D26133">
        <w:rPr>
          <w:lang w:val="fr-FR"/>
        </w:rPr>
        <w:t xml:space="preserve"> en veillant à ce que toutes les femmes aient accès à l</w:t>
      </w:r>
      <w:r>
        <w:rPr>
          <w:lang w:val="fr-FR"/>
        </w:rPr>
        <w:t>’</w:t>
      </w:r>
      <w:r w:rsidRPr="00D26133">
        <w:rPr>
          <w:lang w:val="fr-FR"/>
        </w:rPr>
        <w:t xml:space="preserve">information concernant leurs droits et les recours disponibles. Indiquer les mesures </w:t>
      </w:r>
      <w:r>
        <w:rPr>
          <w:lang w:val="fr-FR"/>
        </w:rPr>
        <w:t>prises</w:t>
      </w:r>
      <w:r w:rsidRPr="00D26133">
        <w:rPr>
          <w:lang w:val="fr-FR"/>
        </w:rPr>
        <w:t xml:space="preserve"> pour améliorer la collecte de données ventilées </w:t>
      </w:r>
      <w:r w:rsidRPr="00D26133">
        <w:rPr>
          <w:lang w:val="fr-FR"/>
        </w:rPr>
        <w:lastRenderedPageBreak/>
        <w:t>concernant toutes les formes de violence à l</w:t>
      </w:r>
      <w:r>
        <w:rPr>
          <w:lang w:val="fr-FR"/>
        </w:rPr>
        <w:t>’</w:t>
      </w:r>
      <w:r w:rsidRPr="00D26133">
        <w:rPr>
          <w:lang w:val="fr-FR"/>
        </w:rPr>
        <w:t xml:space="preserve">égard des femmes, </w:t>
      </w:r>
      <w:r w:rsidRPr="002C2CA4">
        <w:rPr>
          <w:lang w:val="fr-FR"/>
        </w:rPr>
        <w:t>et fournir des informations sur le nombre de plaintes déposées, de poursuites engagées, de déclarations de culpabilité prononcées, et les sanctions effectivement imposées ainsi que la réparation accordée aux</w:t>
      </w:r>
      <w:r w:rsidR="0054028E">
        <w:rPr>
          <w:lang w:val="fr-FR"/>
        </w:rPr>
        <w:t> </w:t>
      </w:r>
      <w:r w:rsidRPr="002C2CA4">
        <w:rPr>
          <w:lang w:val="fr-FR"/>
        </w:rPr>
        <w:t>victimes.</w:t>
      </w:r>
    </w:p>
    <w:p w14:paraId="4ED2E6CA" w14:textId="0EB19313" w:rsidR="00961C92" w:rsidRDefault="00961C92" w:rsidP="00961C92">
      <w:pPr>
        <w:pStyle w:val="H23G"/>
        <w:rPr>
          <w:lang w:val="fr-FR"/>
        </w:rPr>
      </w:pPr>
      <w:r>
        <w:rPr>
          <w:lang w:val="fr-FR"/>
        </w:rPr>
        <w:tab/>
      </w:r>
      <w:r>
        <w:rPr>
          <w:lang w:val="fr-FR"/>
        </w:rPr>
        <w:tab/>
        <w:t>É</w:t>
      </w:r>
      <w:r w:rsidRPr="00320BDE">
        <w:rPr>
          <w:lang w:val="fr-FR"/>
        </w:rPr>
        <w:t>galité entre hommes et femmes (art.</w:t>
      </w:r>
      <w:r w:rsidR="009A0A47">
        <w:rPr>
          <w:lang w:val="fr-FR"/>
        </w:rPr>
        <w:t> </w:t>
      </w:r>
      <w:r w:rsidRPr="00320BDE">
        <w:rPr>
          <w:lang w:val="fr-FR"/>
        </w:rPr>
        <w:t>3, 25 et 26)</w:t>
      </w:r>
    </w:p>
    <w:p w14:paraId="0BECC235" w14:textId="520F52B6" w:rsidR="00961C92" w:rsidRDefault="00961C92" w:rsidP="00961C92">
      <w:pPr>
        <w:pStyle w:val="SingleTxtG"/>
        <w:rPr>
          <w:lang w:val="fr-FR"/>
        </w:rPr>
      </w:pPr>
      <w:r>
        <w:rPr>
          <w:lang w:val="fr-FR"/>
        </w:rPr>
        <w:t>8</w:t>
      </w:r>
      <w:r w:rsidRPr="008F0339">
        <w:rPr>
          <w:lang w:val="fr-FR"/>
        </w:rPr>
        <w:t>.</w:t>
      </w:r>
      <w:r w:rsidRPr="008F0339">
        <w:rPr>
          <w:lang w:val="fr-FR"/>
        </w:rPr>
        <w:tab/>
        <w:t xml:space="preserve">Décrire les mesures </w:t>
      </w:r>
      <w:r>
        <w:rPr>
          <w:lang w:val="fr-FR"/>
        </w:rPr>
        <w:t>que l’</w:t>
      </w:r>
      <w:r w:rsidRPr="008E153A">
        <w:rPr>
          <w:lang w:val="fr-FR"/>
        </w:rPr>
        <w:t>É</w:t>
      </w:r>
      <w:r>
        <w:rPr>
          <w:lang w:val="fr-FR"/>
        </w:rPr>
        <w:t>tat Partie continue d’adopter</w:t>
      </w:r>
      <w:r w:rsidRPr="008F0339">
        <w:rPr>
          <w:lang w:val="fr-FR"/>
        </w:rPr>
        <w:t xml:space="preserve"> pour renforcer et promouvoir, en droit et dans la pratique, l</w:t>
      </w:r>
      <w:r>
        <w:rPr>
          <w:lang w:val="fr-FR"/>
        </w:rPr>
        <w:t>’</w:t>
      </w:r>
      <w:r w:rsidRPr="008F0339">
        <w:rPr>
          <w:lang w:val="fr-FR"/>
        </w:rPr>
        <w:t>égalité entre les femmes</w:t>
      </w:r>
      <w:r>
        <w:rPr>
          <w:lang w:val="fr-FR"/>
        </w:rPr>
        <w:t>, y</w:t>
      </w:r>
      <w:r w:rsidR="009A0A47">
        <w:rPr>
          <w:lang w:val="fr-FR"/>
        </w:rPr>
        <w:t> </w:t>
      </w:r>
      <w:r>
        <w:rPr>
          <w:lang w:val="fr-FR"/>
        </w:rPr>
        <w:t>compris les femmes migrantes,</w:t>
      </w:r>
      <w:r w:rsidRPr="008F0339">
        <w:rPr>
          <w:lang w:val="fr-FR"/>
        </w:rPr>
        <w:t xml:space="preserve"> et les hommes, </w:t>
      </w:r>
      <w:r>
        <w:rPr>
          <w:lang w:val="fr-FR"/>
        </w:rPr>
        <w:t xml:space="preserve">s’agissant notamment de </w:t>
      </w:r>
      <w:r w:rsidRPr="008F0339">
        <w:rPr>
          <w:lang w:val="fr-FR"/>
        </w:rPr>
        <w:t>la représentation des femmes dans la vie publique et politique et dans le secteur privé, en particulier aux postes de décision.</w:t>
      </w:r>
      <w:r>
        <w:rPr>
          <w:lang w:val="fr-FR"/>
        </w:rPr>
        <w:t xml:space="preserve"> </w:t>
      </w:r>
      <w:r w:rsidRPr="00C94CFD">
        <w:rPr>
          <w:lang w:val="fr-FR"/>
        </w:rPr>
        <w:t>À</w:t>
      </w:r>
      <w:r>
        <w:rPr>
          <w:lang w:val="fr-FR"/>
        </w:rPr>
        <w:t xml:space="preserve"> cet égard, indiquer les mesures prises pour l’adoption </w:t>
      </w:r>
      <w:r w:rsidRPr="004853E1">
        <w:rPr>
          <w:lang w:val="fr-FR"/>
        </w:rPr>
        <w:t>d</w:t>
      </w:r>
      <w:r>
        <w:rPr>
          <w:lang w:val="fr-FR"/>
        </w:rPr>
        <w:t>’une</w:t>
      </w:r>
      <w:r w:rsidRPr="004853E1">
        <w:rPr>
          <w:lang w:val="fr-FR"/>
        </w:rPr>
        <w:t xml:space="preserve"> stratégie globale visant à éliminer les stéréotypes discriminatoires sur les rôles et responsabilités des femmes et des hommes dans la famille et dans la société</w:t>
      </w:r>
      <w:r>
        <w:rPr>
          <w:lang w:val="fr-FR"/>
        </w:rPr>
        <w:t xml:space="preserve">. Fournir des renseignements sur les mesures que l’État Partie a prises pour garantir l’application stricte du </w:t>
      </w:r>
      <w:r w:rsidRPr="001D061B">
        <w:rPr>
          <w:lang w:val="fr-FR"/>
        </w:rPr>
        <w:t xml:space="preserve">principe du salaire égal pour un travail de valeur égale et </w:t>
      </w:r>
      <w:r w:rsidRPr="00992BC0">
        <w:rPr>
          <w:lang w:val="fr-FR"/>
        </w:rPr>
        <w:t>poursuivre ses efforts en vue de corriger les différences de salaires entre hommes et femmes</w:t>
      </w:r>
      <w:r>
        <w:rPr>
          <w:lang w:val="fr-FR"/>
        </w:rPr>
        <w:t>.</w:t>
      </w:r>
    </w:p>
    <w:p w14:paraId="14E3112C" w14:textId="1CBCB1D6" w:rsidR="00961C92" w:rsidRPr="00886F9F" w:rsidRDefault="00961C92" w:rsidP="00961C92">
      <w:pPr>
        <w:pStyle w:val="H23G"/>
        <w:rPr>
          <w:lang w:val="fr-FR"/>
        </w:rPr>
      </w:pPr>
      <w:r w:rsidRPr="009A0A47">
        <w:rPr>
          <w:spacing w:val="-2"/>
          <w:lang w:val="fr-FR"/>
        </w:rPr>
        <w:tab/>
      </w:r>
      <w:r w:rsidRPr="009A0A47">
        <w:rPr>
          <w:spacing w:val="-2"/>
          <w:lang w:val="fr-FR"/>
        </w:rPr>
        <w:tab/>
        <w:t>Enfants qui présentent des variations des caractéristiques sexuelles (enfants intersexes)</w:t>
      </w:r>
      <w:r>
        <w:rPr>
          <w:lang w:val="fr-FR"/>
        </w:rPr>
        <w:t xml:space="preserve"> (</w:t>
      </w:r>
      <w:r w:rsidRPr="0002148E">
        <w:rPr>
          <w:lang w:val="fr-FR"/>
        </w:rPr>
        <w:t>art</w:t>
      </w:r>
      <w:r>
        <w:rPr>
          <w:lang w:val="fr-FR"/>
        </w:rPr>
        <w:t>.</w:t>
      </w:r>
      <w:r w:rsidR="009A0A47">
        <w:rPr>
          <w:lang w:val="fr-FR"/>
        </w:rPr>
        <w:t> </w:t>
      </w:r>
      <w:r w:rsidRPr="0002148E">
        <w:rPr>
          <w:lang w:val="fr-FR"/>
        </w:rPr>
        <w:t>7, 17, 24 et 26)</w:t>
      </w:r>
    </w:p>
    <w:p w14:paraId="66167503" w14:textId="00E2D759" w:rsidR="00961C92" w:rsidRDefault="00961C92" w:rsidP="00961C92">
      <w:pPr>
        <w:pStyle w:val="SingleTxtG"/>
        <w:rPr>
          <w:lang w:val="fr-FR"/>
        </w:rPr>
      </w:pPr>
      <w:r>
        <w:rPr>
          <w:lang w:val="fr-FR"/>
        </w:rPr>
        <w:t>9.</w:t>
      </w:r>
      <w:r>
        <w:rPr>
          <w:lang w:val="fr-FR"/>
        </w:rPr>
        <w:tab/>
      </w:r>
      <w:r w:rsidRPr="00974B8D">
        <w:rPr>
          <w:lang w:val="fr-FR"/>
        </w:rPr>
        <w:t>À la lumière des précédentes observations finales du Comité (par.</w:t>
      </w:r>
      <w:r w:rsidR="009A0A47">
        <w:rPr>
          <w:lang w:val="fr-FR"/>
        </w:rPr>
        <w:t> </w:t>
      </w:r>
      <w:r>
        <w:rPr>
          <w:lang w:val="fr-FR"/>
        </w:rPr>
        <w:t>21 et 22</w:t>
      </w:r>
      <w:r w:rsidRPr="00974B8D">
        <w:rPr>
          <w:lang w:val="fr-FR"/>
        </w:rPr>
        <w:t>)</w:t>
      </w:r>
      <w:r>
        <w:rPr>
          <w:lang w:val="fr-FR"/>
        </w:rPr>
        <w:t>, indiquer les mesures prises pour mettre fin aux actes médicaux non nécessaires et irréversibles, en</w:t>
      </w:r>
      <w:r w:rsidR="0054028E">
        <w:rPr>
          <w:lang w:val="fr-FR"/>
        </w:rPr>
        <w:t> </w:t>
      </w:r>
      <w:r>
        <w:rPr>
          <w:lang w:val="fr-FR"/>
        </w:rPr>
        <w:t xml:space="preserve">particulier les opérations chirurgicales, sur des enfants intersexes et </w:t>
      </w:r>
      <w:r w:rsidRPr="00A73D0F">
        <w:rPr>
          <w:lang w:val="fr-FR"/>
        </w:rPr>
        <w:t>ce, jusqu</w:t>
      </w:r>
      <w:r>
        <w:rPr>
          <w:lang w:val="fr-FR"/>
        </w:rPr>
        <w:t>’</w:t>
      </w:r>
      <w:r w:rsidRPr="00A73D0F">
        <w:rPr>
          <w:lang w:val="fr-FR"/>
        </w:rPr>
        <w:t>à ce que les enfants concernés aient l</w:t>
      </w:r>
      <w:r>
        <w:rPr>
          <w:lang w:val="fr-FR"/>
        </w:rPr>
        <w:t>’</w:t>
      </w:r>
      <w:r w:rsidRPr="00A73D0F">
        <w:rPr>
          <w:lang w:val="fr-FR"/>
        </w:rPr>
        <w:t xml:space="preserve">âge de pouvoir donner, au préalable, leur consentement libre et éclairé. </w:t>
      </w:r>
      <w:r w:rsidRPr="0035615C">
        <w:rPr>
          <w:lang w:val="fr-FR"/>
        </w:rPr>
        <w:t xml:space="preserve">Décrire les mesures prises pour </w:t>
      </w:r>
      <w:r>
        <w:rPr>
          <w:lang w:val="fr-FR"/>
        </w:rPr>
        <w:t xml:space="preserve">garantir aux </w:t>
      </w:r>
      <w:r w:rsidRPr="00843362">
        <w:rPr>
          <w:lang w:val="fr-FR"/>
        </w:rPr>
        <w:t>victimes l</w:t>
      </w:r>
      <w:r>
        <w:rPr>
          <w:lang w:val="fr-FR"/>
        </w:rPr>
        <w:t>’</w:t>
      </w:r>
      <w:r w:rsidRPr="00843362">
        <w:rPr>
          <w:lang w:val="fr-FR"/>
        </w:rPr>
        <w:t>accès à des recours et à une</w:t>
      </w:r>
      <w:r w:rsidR="0054028E">
        <w:rPr>
          <w:lang w:val="fr-FR"/>
        </w:rPr>
        <w:t> </w:t>
      </w:r>
      <w:r w:rsidRPr="00843362">
        <w:rPr>
          <w:lang w:val="fr-FR"/>
        </w:rPr>
        <w:t>réparation.</w:t>
      </w:r>
    </w:p>
    <w:p w14:paraId="0693DE7E" w14:textId="11867E75" w:rsidR="00961C92" w:rsidRDefault="00961C92" w:rsidP="00961C92">
      <w:pPr>
        <w:pStyle w:val="H23G"/>
        <w:rPr>
          <w:lang w:val="fr-FR"/>
        </w:rPr>
      </w:pPr>
      <w:r>
        <w:rPr>
          <w:lang w:val="fr-FR"/>
        </w:rPr>
        <w:tab/>
      </w:r>
      <w:r>
        <w:rPr>
          <w:lang w:val="fr-FR"/>
        </w:rPr>
        <w:tab/>
      </w:r>
      <w:r w:rsidRPr="00BB7AD7">
        <w:rPr>
          <w:lang w:val="fr-FR"/>
        </w:rPr>
        <w:t xml:space="preserve">Mesures de lutte contre le </w:t>
      </w:r>
      <w:r w:rsidRPr="00080F10">
        <w:rPr>
          <w:lang w:val="fr-FR"/>
        </w:rPr>
        <w:t>terrorisme (art.</w:t>
      </w:r>
      <w:r w:rsidR="009A0A47">
        <w:rPr>
          <w:lang w:val="fr-FR"/>
        </w:rPr>
        <w:t> </w:t>
      </w:r>
      <w:r w:rsidRPr="00080F10">
        <w:rPr>
          <w:lang w:val="fr-FR"/>
        </w:rPr>
        <w:t xml:space="preserve">2, 9, 12, 14 </w:t>
      </w:r>
      <w:r>
        <w:rPr>
          <w:lang w:val="fr-FR"/>
        </w:rPr>
        <w:t>et</w:t>
      </w:r>
      <w:r w:rsidRPr="00080F10">
        <w:rPr>
          <w:lang w:val="fr-FR"/>
        </w:rPr>
        <w:t xml:space="preserve"> 17)</w:t>
      </w:r>
    </w:p>
    <w:p w14:paraId="71CB388D" w14:textId="1BCD73F9" w:rsidR="00961C92" w:rsidRPr="00FA173D" w:rsidRDefault="00961C92" w:rsidP="00961C92">
      <w:pPr>
        <w:pStyle w:val="SingleTxtG"/>
        <w:rPr>
          <w:lang w:val="fr-FR"/>
        </w:rPr>
      </w:pPr>
      <w:r>
        <w:rPr>
          <w:lang w:val="fr-FR"/>
        </w:rPr>
        <w:t>10.</w:t>
      </w:r>
      <w:r>
        <w:rPr>
          <w:lang w:val="fr-FR"/>
        </w:rPr>
        <w:tab/>
      </w:r>
      <w:r w:rsidRPr="004C313B">
        <w:rPr>
          <w:lang w:val="fr-FR"/>
        </w:rPr>
        <w:t>Compte tenu des précédentes observations finales du Comité (par.</w:t>
      </w:r>
      <w:r w:rsidR="009A0A47">
        <w:rPr>
          <w:lang w:val="fr-FR"/>
        </w:rPr>
        <w:t> </w:t>
      </w:r>
      <w:r>
        <w:rPr>
          <w:lang w:val="fr-FR"/>
        </w:rPr>
        <w:t xml:space="preserve">11 et </w:t>
      </w:r>
      <w:r w:rsidRPr="004C313B">
        <w:rPr>
          <w:lang w:val="fr-FR"/>
        </w:rPr>
        <w:t>12), décrire les mesures prises pour</w:t>
      </w:r>
      <w:r>
        <w:rPr>
          <w:lang w:val="fr-FR"/>
        </w:rPr>
        <w:t xml:space="preserve"> faire en sorte que la législation et les pratiques relatives à la </w:t>
      </w:r>
      <w:r w:rsidRPr="009E420D">
        <w:rPr>
          <w:lang w:val="fr-FR"/>
        </w:rPr>
        <w:t xml:space="preserve">prévention </w:t>
      </w:r>
      <w:r>
        <w:rPr>
          <w:lang w:val="fr-FR"/>
        </w:rPr>
        <w:t xml:space="preserve">du terrorisme </w:t>
      </w:r>
      <w:r w:rsidRPr="005A3E5F">
        <w:rPr>
          <w:lang w:val="fr-FR"/>
        </w:rPr>
        <w:t xml:space="preserve">et </w:t>
      </w:r>
      <w:r>
        <w:rPr>
          <w:lang w:val="fr-FR"/>
        </w:rPr>
        <w:t xml:space="preserve">à la lutte contre le </w:t>
      </w:r>
      <w:r w:rsidRPr="0059568F">
        <w:rPr>
          <w:lang w:val="fr-FR"/>
        </w:rPr>
        <w:t>terrorisme soient conformes aux dispositions du Pacte, notamment en ce qui concerne la définition des infractions relatives au terrorisme, à la sécurité nationale ou à l</w:t>
      </w:r>
      <w:r>
        <w:rPr>
          <w:lang w:val="fr-FR"/>
        </w:rPr>
        <w:t>’</w:t>
      </w:r>
      <w:r w:rsidRPr="0059568F">
        <w:rPr>
          <w:lang w:val="fr-FR"/>
        </w:rPr>
        <w:t xml:space="preserve">ordre public. </w:t>
      </w:r>
      <w:r w:rsidRPr="0059568F">
        <w:rPr>
          <w:rFonts w:asciiTheme="majorBidi" w:hAnsiTheme="majorBidi" w:cstheme="majorBidi"/>
          <w:lang w:val="fr-FR"/>
        </w:rPr>
        <w:t>Indiquer les mesures prises pour que les infractions prévues au titre</w:t>
      </w:r>
      <w:r w:rsidR="009A0A47">
        <w:rPr>
          <w:rFonts w:asciiTheme="majorBidi" w:hAnsiTheme="majorBidi" w:cstheme="majorBidi"/>
          <w:lang w:val="fr-FR"/>
        </w:rPr>
        <w:t> </w:t>
      </w:r>
      <w:r w:rsidRPr="0059568F">
        <w:rPr>
          <w:rFonts w:asciiTheme="majorBidi" w:hAnsiTheme="majorBidi" w:cstheme="majorBidi"/>
          <w:lang w:val="fr-FR"/>
        </w:rPr>
        <w:t>4, chapitre</w:t>
      </w:r>
      <w:r w:rsidR="009A0A47">
        <w:rPr>
          <w:rFonts w:asciiTheme="majorBidi" w:hAnsiTheme="majorBidi" w:cstheme="majorBidi"/>
          <w:lang w:val="fr-FR"/>
        </w:rPr>
        <w:t> </w:t>
      </w:r>
      <w:r w:rsidRPr="0059568F">
        <w:rPr>
          <w:rFonts w:asciiTheme="majorBidi" w:hAnsiTheme="majorBidi" w:cstheme="majorBidi"/>
          <w:lang w:val="fr-FR"/>
        </w:rPr>
        <w:t>1</w:t>
      </w:r>
      <w:r w:rsidRPr="00E40371">
        <w:rPr>
          <w:rFonts w:asciiTheme="majorBidi" w:hAnsiTheme="majorBidi" w:cstheme="majorBidi"/>
          <w:vertAlign w:val="superscript"/>
          <w:lang w:val="fr-FR"/>
        </w:rPr>
        <w:t>er</w:t>
      </w:r>
      <w:r w:rsidRPr="0059568F">
        <w:rPr>
          <w:rFonts w:asciiTheme="majorBidi" w:hAnsiTheme="majorBidi" w:cstheme="majorBidi"/>
          <w:lang w:val="fr-FR"/>
        </w:rPr>
        <w:t>, du nouveau Code pénal, notamment celles relatives à la participation à un groupe terroriste (art.</w:t>
      </w:r>
      <w:r w:rsidR="009A0A47">
        <w:rPr>
          <w:rFonts w:asciiTheme="majorBidi" w:hAnsiTheme="majorBidi" w:cstheme="majorBidi"/>
          <w:lang w:val="fr-FR"/>
        </w:rPr>
        <w:t> </w:t>
      </w:r>
      <w:r w:rsidRPr="0059568F">
        <w:rPr>
          <w:rFonts w:asciiTheme="majorBidi" w:hAnsiTheme="majorBidi" w:cstheme="majorBidi"/>
          <w:lang w:val="fr-FR"/>
        </w:rPr>
        <w:t>373 à 375), ne puissent faire l</w:t>
      </w:r>
      <w:r>
        <w:rPr>
          <w:rFonts w:asciiTheme="majorBidi" w:hAnsiTheme="majorBidi" w:cstheme="majorBidi"/>
          <w:lang w:val="fr-FR"/>
        </w:rPr>
        <w:t>’</w:t>
      </w:r>
      <w:r w:rsidRPr="0059568F">
        <w:rPr>
          <w:rFonts w:asciiTheme="majorBidi" w:hAnsiTheme="majorBidi" w:cstheme="majorBidi"/>
          <w:lang w:val="fr-FR"/>
        </w:rPr>
        <w:t>objet d</w:t>
      </w:r>
      <w:r>
        <w:rPr>
          <w:rFonts w:asciiTheme="majorBidi" w:hAnsiTheme="majorBidi" w:cstheme="majorBidi"/>
          <w:lang w:val="fr-FR"/>
        </w:rPr>
        <w:t>’</w:t>
      </w:r>
      <w:r w:rsidRPr="0059568F">
        <w:rPr>
          <w:rFonts w:asciiTheme="majorBidi" w:hAnsiTheme="majorBidi" w:cstheme="majorBidi"/>
          <w:lang w:val="fr-FR"/>
        </w:rPr>
        <w:t>interprétations extensives susceptibles d</w:t>
      </w:r>
      <w:r>
        <w:rPr>
          <w:rFonts w:asciiTheme="majorBidi" w:hAnsiTheme="majorBidi" w:cstheme="majorBidi"/>
          <w:lang w:val="fr-FR"/>
        </w:rPr>
        <w:t>’</w:t>
      </w:r>
      <w:r w:rsidRPr="0059568F">
        <w:rPr>
          <w:rFonts w:asciiTheme="majorBidi" w:hAnsiTheme="majorBidi" w:cstheme="majorBidi"/>
          <w:lang w:val="fr-FR"/>
        </w:rPr>
        <w:t>englober des actes ne présentant qu</w:t>
      </w:r>
      <w:r>
        <w:rPr>
          <w:rFonts w:asciiTheme="majorBidi" w:hAnsiTheme="majorBidi" w:cstheme="majorBidi"/>
          <w:lang w:val="fr-FR"/>
        </w:rPr>
        <w:t>’</w:t>
      </w:r>
      <w:r w:rsidRPr="0059568F">
        <w:rPr>
          <w:rFonts w:asciiTheme="majorBidi" w:hAnsiTheme="majorBidi" w:cstheme="majorBidi"/>
          <w:lang w:val="fr-FR"/>
        </w:rPr>
        <w:t>un lien limité ou indirect avec des activités terroristes. Fournir des informations sur les garanties juridiques prévues dans le cadre des infractions relatives à l</w:t>
      </w:r>
      <w:r>
        <w:rPr>
          <w:rFonts w:asciiTheme="majorBidi" w:hAnsiTheme="majorBidi" w:cstheme="majorBidi"/>
          <w:lang w:val="fr-FR"/>
        </w:rPr>
        <w:t>’</w:t>
      </w:r>
      <w:r w:rsidRPr="0059568F">
        <w:rPr>
          <w:rFonts w:asciiTheme="majorBidi" w:hAnsiTheme="majorBidi" w:cstheme="majorBidi"/>
          <w:lang w:val="fr-FR"/>
        </w:rPr>
        <w:t>incitation à la commission d</w:t>
      </w:r>
      <w:r>
        <w:rPr>
          <w:rFonts w:asciiTheme="majorBidi" w:hAnsiTheme="majorBidi" w:cstheme="majorBidi"/>
          <w:lang w:val="fr-FR"/>
        </w:rPr>
        <w:t>’</w:t>
      </w:r>
      <w:r w:rsidRPr="0059568F">
        <w:rPr>
          <w:rFonts w:asciiTheme="majorBidi" w:hAnsiTheme="majorBidi" w:cstheme="majorBidi"/>
          <w:lang w:val="fr-FR"/>
        </w:rPr>
        <w:t>infractions terroristes et à l</w:t>
      </w:r>
      <w:r>
        <w:rPr>
          <w:rFonts w:asciiTheme="majorBidi" w:hAnsiTheme="majorBidi" w:cstheme="majorBidi"/>
          <w:lang w:val="fr-FR"/>
        </w:rPr>
        <w:t>’</w:t>
      </w:r>
      <w:r w:rsidRPr="0059568F">
        <w:rPr>
          <w:rFonts w:asciiTheme="majorBidi" w:hAnsiTheme="majorBidi" w:cstheme="majorBidi"/>
          <w:lang w:val="fr-FR"/>
        </w:rPr>
        <w:t>apologie du terrorisme, notamment telles que définies à l</w:t>
      </w:r>
      <w:r>
        <w:rPr>
          <w:rFonts w:asciiTheme="majorBidi" w:hAnsiTheme="majorBidi" w:cstheme="majorBidi"/>
          <w:lang w:val="fr-FR"/>
        </w:rPr>
        <w:t>’</w:t>
      </w:r>
      <w:r w:rsidRPr="0059568F">
        <w:rPr>
          <w:rFonts w:asciiTheme="majorBidi" w:hAnsiTheme="majorBidi" w:cstheme="majorBidi"/>
          <w:lang w:val="fr-FR"/>
        </w:rPr>
        <w:t>article</w:t>
      </w:r>
      <w:r w:rsidR="009A0A47">
        <w:rPr>
          <w:rFonts w:asciiTheme="majorBidi" w:hAnsiTheme="majorBidi" w:cstheme="majorBidi"/>
          <w:lang w:val="fr-FR"/>
        </w:rPr>
        <w:t> </w:t>
      </w:r>
      <w:r w:rsidRPr="0059568F">
        <w:rPr>
          <w:rFonts w:asciiTheme="majorBidi" w:hAnsiTheme="majorBidi" w:cstheme="majorBidi"/>
          <w:lang w:val="fr-FR"/>
        </w:rPr>
        <w:t>376 du nouveau Code pénal, afin</w:t>
      </w:r>
      <w:r w:rsidRPr="00FA173D">
        <w:rPr>
          <w:rFonts w:asciiTheme="majorBidi" w:hAnsiTheme="majorBidi" w:cstheme="majorBidi"/>
          <w:lang w:val="fr-FR"/>
        </w:rPr>
        <w:t xml:space="preserve"> d</w:t>
      </w:r>
      <w:r>
        <w:rPr>
          <w:rFonts w:asciiTheme="majorBidi" w:hAnsiTheme="majorBidi" w:cstheme="majorBidi"/>
          <w:lang w:val="fr-FR"/>
        </w:rPr>
        <w:t>’</w:t>
      </w:r>
      <w:r w:rsidRPr="00FA173D">
        <w:rPr>
          <w:rFonts w:asciiTheme="majorBidi" w:hAnsiTheme="majorBidi" w:cstheme="majorBidi"/>
          <w:lang w:val="fr-FR"/>
        </w:rPr>
        <w:t xml:space="preserve">assurer </w:t>
      </w:r>
      <w:r>
        <w:rPr>
          <w:rFonts w:asciiTheme="majorBidi" w:hAnsiTheme="majorBidi" w:cstheme="majorBidi"/>
          <w:lang w:val="fr-FR"/>
        </w:rPr>
        <w:t>leur</w:t>
      </w:r>
      <w:r w:rsidRPr="00FA173D">
        <w:rPr>
          <w:rFonts w:asciiTheme="majorBidi" w:hAnsiTheme="majorBidi" w:cstheme="majorBidi"/>
          <w:lang w:val="fr-FR"/>
        </w:rPr>
        <w:t xml:space="preserve"> compatibilité avec le Pacte.</w:t>
      </w:r>
    </w:p>
    <w:p w14:paraId="1C455C95" w14:textId="7EB0C77B" w:rsidR="00961C92" w:rsidRPr="00A620D7" w:rsidRDefault="00961C92" w:rsidP="00961C92">
      <w:pPr>
        <w:pStyle w:val="SingleTxtG"/>
        <w:rPr>
          <w:lang w:val="fr-FR"/>
        </w:rPr>
      </w:pPr>
      <w:r w:rsidRPr="00FA173D">
        <w:rPr>
          <w:rFonts w:asciiTheme="majorBidi" w:hAnsiTheme="majorBidi" w:cstheme="majorBidi"/>
          <w:lang w:val="fr-FR"/>
        </w:rPr>
        <w:t>11.</w:t>
      </w:r>
      <w:r w:rsidRPr="00FA173D">
        <w:rPr>
          <w:rFonts w:asciiTheme="majorBidi" w:hAnsiTheme="majorBidi" w:cstheme="majorBidi"/>
          <w:lang w:val="fr-FR"/>
        </w:rPr>
        <w:tab/>
        <w:t>Fournir des informations sur la base de données unique relative au terrorisme et à l</w:t>
      </w:r>
      <w:r>
        <w:rPr>
          <w:rFonts w:asciiTheme="majorBidi" w:hAnsiTheme="majorBidi" w:cstheme="majorBidi"/>
          <w:lang w:val="fr-FR"/>
        </w:rPr>
        <w:t>’</w:t>
      </w:r>
      <w:r w:rsidRPr="00FA173D">
        <w:rPr>
          <w:rFonts w:asciiTheme="majorBidi" w:hAnsiTheme="majorBidi" w:cstheme="majorBidi"/>
          <w:lang w:val="fr-FR"/>
        </w:rPr>
        <w:t xml:space="preserve">extrémisme créée par la </w:t>
      </w:r>
      <w:r>
        <w:rPr>
          <w:rFonts w:asciiTheme="majorBidi" w:hAnsiTheme="majorBidi" w:cstheme="majorBidi"/>
          <w:lang w:val="fr-FR"/>
        </w:rPr>
        <w:t>l</w:t>
      </w:r>
      <w:r w:rsidRPr="00FA173D">
        <w:rPr>
          <w:lang w:val="fr-FR"/>
        </w:rPr>
        <w:t xml:space="preserve">oi </w:t>
      </w:r>
      <w:r>
        <w:rPr>
          <w:lang w:val="fr-FR"/>
        </w:rPr>
        <w:t>du 29</w:t>
      </w:r>
      <w:r w:rsidR="009A0A47">
        <w:rPr>
          <w:lang w:val="fr-FR"/>
        </w:rPr>
        <w:t> </w:t>
      </w:r>
      <w:r>
        <w:rPr>
          <w:lang w:val="fr-FR"/>
        </w:rPr>
        <w:t xml:space="preserve">mars 2024 </w:t>
      </w:r>
      <w:r w:rsidRPr="00FA173D">
        <w:rPr>
          <w:lang w:val="fr-FR"/>
        </w:rPr>
        <w:t xml:space="preserve">portant création de la banque de données commune </w:t>
      </w:r>
      <w:r w:rsidR="009A0A47">
        <w:rPr>
          <w:lang w:val="fr-FR"/>
        </w:rPr>
        <w:t>« </w:t>
      </w:r>
      <w:r w:rsidRPr="00FA173D">
        <w:rPr>
          <w:lang w:val="fr-FR"/>
        </w:rPr>
        <w:t xml:space="preserve">Terrorisme, </w:t>
      </w:r>
      <w:r>
        <w:rPr>
          <w:lang w:val="fr-FR"/>
        </w:rPr>
        <w:t>e</w:t>
      </w:r>
      <w:r w:rsidRPr="00FA173D">
        <w:rPr>
          <w:lang w:val="fr-FR"/>
        </w:rPr>
        <w:t xml:space="preserve">xtrémisme, processus de </w:t>
      </w:r>
      <w:r>
        <w:rPr>
          <w:lang w:val="fr-FR"/>
        </w:rPr>
        <w:t>r</w:t>
      </w:r>
      <w:r w:rsidRPr="00FA173D">
        <w:rPr>
          <w:lang w:val="fr-FR"/>
        </w:rPr>
        <w:t>adicalisation</w:t>
      </w:r>
      <w:r w:rsidR="009A0A47">
        <w:rPr>
          <w:lang w:val="fr-FR"/>
        </w:rPr>
        <w:t> »</w:t>
      </w:r>
      <w:r>
        <w:rPr>
          <w:lang w:val="fr-FR"/>
        </w:rPr>
        <w:t>,</w:t>
      </w:r>
      <w:r w:rsidRPr="00FA173D">
        <w:rPr>
          <w:lang w:val="fr-FR"/>
        </w:rPr>
        <w:t xml:space="preserve"> </w:t>
      </w:r>
      <w:r w:rsidRPr="005A3E5F">
        <w:rPr>
          <w:rFonts w:asciiTheme="majorBidi" w:hAnsiTheme="majorBidi" w:cstheme="majorBidi"/>
          <w:lang w:val="fr-FR"/>
        </w:rPr>
        <w:t xml:space="preserve">notamment </w:t>
      </w:r>
      <w:r>
        <w:rPr>
          <w:rFonts w:asciiTheme="majorBidi" w:hAnsiTheme="majorBidi" w:cstheme="majorBidi"/>
          <w:lang w:val="fr-FR"/>
        </w:rPr>
        <w:t>sur</w:t>
      </w:r>
      <w:r w:rsidR="009A0A47">
        <w:rPr>
          <w:rFonts w:asciiTheme="majorBidi" w:hAnsiTheme="majorBidi" w:cstheme="majorBidi"/>
          <w:lang w:val="fr-FR"/>
        </w:rPr>
        <w:t> </w:t>
      </w:r>
      <w:r w:rsidRPr="005A3E5F">
        <w:rPr>
          <w:rFonts w:asciiTheme="majorBidi" w:hAnsiTheme="majorBidi" w:cstheme="majorBidi"/>
          <w:lang w:val="fr-FR"/>
        </w:rPr>
        <w:t>: a)</w:t>
      </w:r>
      <w:r w:rsidR="009A0A47">
        <w:rPr>
          <w:rFonts w:asciiTheme="majorBidi" w:hAnsiTheme="majorBidi" w:cstheme="majorBidi"/>
          <w:lang w:val="fr-FR"/>
        </w:rPr>
        <w:t> </w:t>
      </w:r>
      <w:r w:rsidRPr="005A3E5F">
        <w:rPr>
          <w:rFonts w:asciiTheme="majorBidi" w:hAnsiTheme="majorBidi" w:cstheme="majorBidi"/>
          <w:lang w:val="fr-FR"/>
        </w:rPr>
        <w:t>les</w:t>
      </w:r>
      <w:r w:rsidR="001D41C6">
        <w:rPr>
          <w:rFonts w:asciiTheme="majorBidi" w:hAnsiTheme="majorBidi" w:cstheme="majorBidi"/>
          <w:lang w:val="fr-FR"/>
        </w:rPr>
        <w:t> </w:t>
      </w:r>
      <w:r w:rsidRPr="005A3E5F">
        <w:rPr>
          <w:rFonts w:asciiTheme="majorBidi" w:hAnsiTheme="majorBidi" w:cstheme="majorBidi"/>
          <w:lang w:val="fr-FR"/>
        </w:rPr>
        <w:t>critères et procédures régissant l</w:t>
      </w:r>
      <w:r>
        <w:rPr>
          <w:rFonts w:asciiTheme="majorBidi" w:hAnsiTheme="majorBidi" w:cstheme="majorBidi"/>
          <w:lang w:val="fr-FR"/>
        </w:rPr>
        <w:t>’</w:t>
      </w:r>
      <w:r w:rsidRPr="005A3E5F">
        <w:rPr>
          <w:rFonts w:asciiTheme="majorBidi" w:hAnsiTheme="majorBidi" w:cstheme="majorBidi"/>
          <w:lang w:val="fr-FR"/>
        </w:rPr>
        <w:t>inscription de personnes dans cette base de données</w:t>
      </w:r>
      <w:r w:rsidR="009A0A47">
        <w:rPr>
          <w:rFonts w:asciiTheme="majorBidi" w:hAnsiTheme="majorBidi" w:cstheme="majorBidi"/>
          <w:lang w:val="fr-FR"/>
        </w:rPr>
        <w:t> </w:t>
      </w:r>
      <w:r w:rsidRPr="005A3E5F">
        <w:rPr>
          <w:rFonts w:asciiTheme="majorBidi" w:hAnsiTheme="majorBidi" w:cstheme="majorBidi"/>
          <w:lang w:val="fr-FR"/>
        </w:rPr>
        <w:t>; b)</w:t>
      </w:r>
      <w:r w:rsidR="009A0A47">
        <w:rPr>
          <w:rFonts w:asciiTheme="majorBidi" w:hAnsiTheme="majorBidi" w:cstheme="majorBidi"/>
          <w:lang w:val="fr-FR"/>
        </w:rPr>
        <w:t> </w:t>
      </w:r>
      <w:r w:rsidRPr="005A3E5F">
        <w:rPr>
          <w:rFonts w:asciiTheme="majorBidi" w:hAnsiTheme="majorBidi" w:cstheme="majorBidi"/>
          <w:lang w:val="fr-FR"/>
        </w:rPr>
        <w:t>les garanties applicables lorsque des enfants sont concernés</w:t>
      </w:r>
      <w:r w:rsidR="009A0A47">
        <w:rPr>
          <w:rFonts w:asciiTheme="majorBidi" w:hAnsiTheme="majorBidi" w:cstheme="majorBidi"/>
          <w:lang w:val="fr-FR"/>
        </w:rPr>
        <w:t> </w:t>
      </w:r>
      <w:r w:rsidRPr="005A3E5F">
        <w:rPr>
          <w:rFonts w:asciiTheme="majorBidi" w:hAnsiTheme="majorBidi" w:cstheme="majorBidi"/>
          <w:lang w:val="fr-FR"/>
        </w:rPr>
        <w:t>; c)</w:t>
      </w:r>
      <w:r w:rsidR="009A0A47">
        <w:rPr>
          <w:rFonts w:asciiTheme="majorBidi" w:hAnsiTheme="majorBidi" w:cstheme="majorBidi"/>
          <w:lang w:val="fr-FR"/>
        </w:rPr>
        <w:t> </w:t>
      </w:r>
      <w:r w:rsidRPr="005A3E5F">
        <w:rPr>
          <w:rFonts w:asciiTheme="majorBidi" w:hAnsiTheme="majorBidi" w:cstheme="majorBidi"/>
          <w:lang w:val="fr-FR"/>
        </w:rPr>
        <w:t>les garanties procédurales et les voies de recours effectives disponibles pour les personnes inscrites dans cette base de données</w:t>
      </w:r>
      <w:r w:rsidR="009A0A47">
        <w:rPr>
          <w:rFonts w:asciiTheme="majorBidi" w:hAnsiTheme="majorBidi" w:cstheme="majorBidi"/>
          <w:lang w:val="fr-FR"/>
        </w:rPr>
        <w:t> </w:t>
      </w:r>
      <w:r w:rsidRPr="005A3E5F">
        <w:rPr>
          <w:rFonts w:asciiTheme="majorBidi" w:hAnsiTheme="majorBidi" w:cstheme="majorBidi"/>
          <w:lang w:val="fr-FR"/>
        </w:rPr>
        <w:t xml:space="preserve">; </w:t>
      </w:r>
      <w:r>
        <w:rPr>
          <w:rFonts w:asciiTheme="majorBidi" w:hAnsiTheme="majorBidi" w:cstheme="majorBidi"/>
          <w:lang w:val="fr-FR"/>
        </w:rPr>
        <w:t xml:space="preserve">et </w:t>
      </w:r>
      <w:r w:rsidRPr="005A3E5F">
        <w:rPr>
          <w:rFonts w:asciiTheme="majorBidi" w:hAnsiTheme="majorBidi" w:cstheme="majorBidi"/>
          <w:lang w:val="fr-FR"/>
        </w:rPr>
        <w:t>d)</w:t>
      </w:r>
      <w:r w:rsidR="009A0A47">
        <w:rPr>
          <w:rFonts w:asciiTheme="majorBidi" w:hAnsiTheme="majorBidi" w:cstheme="majorBidi"/>
          <w:lang w:val="fr-FR"/>
        </w:rPr>
        <w:t> </w:t>
      </w:r>
      <w:r w:rsidRPr="005A3E5F">
        <w:rPr>
          <w:rFonts w:asciiTheme="majorBidi" w:hAnsiTheme="majorBidi" w:cstheme="majorBidi"/>
          <w:lang w:val="fr-FR"/>
        </w:rPr>
        <w:t>les mécanismes de supervision indépendante et les mesures prises pour garantir le respect du principe de proportionnalité dans la collecte, le traitement et la conservation des données.</w:t>
      </w:r>
      <w:r w:rsidRPr="00315CDA">
        <w:rPr>
          <w:rFonts w:asciiTheme="majorBidi" w:hAnsiTheme="majorBidi" w:cstheme="majorBidi"/>
        </w:rPr>
        <w:t xml:space="preserve"> Fournir des informations sur les garanties applicables aux personnes dont la nationalité, le titre de séjour</w:t>
      </w:r>
      <w:r w:rsidRPr="00656AC5">
        <w:rPr>
          <w:rFonts w:asciiTheme="majorBidi" w:hAnsiTheme="majorBidi" w:cstheme="majorBidi"/>
        </w:rPr>
        <w:t xml:space="preserve"> ou les documents de voyage </w:t>
      </w:r>
      <w:r>
        <w:rPr>
          <w:rFonts w:asciiTheme="majorBidi" w:hAnsiTheme="majorBidi" w:cstheme="majorBidi"/>
        </w:rPr>
        <w:t xml:space="preserve">leur </w:t>
      </w:r>
      <w:r w:rsidRPr="00656AC5">
        <w:rPr>
          <w:rFonts w:asciiTheme="majorBidi" w:hAnsiTheme="majorBidi" w:cstheme="majorBidi"/>
        </w:rPr>
        <w:t>ont été retirés pour des motifs liés à la sécurité nationale, y</w:t>
      </w:r>
      <w:r w:rsidR="001D41C6">
        <w:rPr>
          <w:rFonts w:asciiTheme="majorBidi" w:hAnsiTheme="majorBidi" w:cstheme="majorBidi"/>
        </w:rPr>
        <w:t> </w:t>
      </w:r>
      <w:r w:rsidRPr="00656AC5">
        <w:rPr>
          <w:rFonts w:asciiTheme="majorBidi" w:hAnsiTheme="majorBidi" w:cstheme="majorBidi"/>
        </w:rPr>
        <w:t>compris les voies de recours disponibles.</w:t>
      </w:r>
      <w:r>
        <w:rPr>
          <w:lang w:val="fr-FR"/>
        </w:rPr>
        <w:t xml:space="preserve"> Indiquer les mesures prises pour garantir aux </w:t>
      </w:r>
      <w:r w:rsidRPr="00D237C8">
        <w:rPr>
          <w:lang w:val="fr-FR"/>
        </w:rPr>
        <w:t>victimes d</w:t>
      </w:r>
      <w:r>
        <w:rPr>
          <w:lang w:val="fr-FR"/>
        </w:rPr>
        <w:t>’</w:t>
      </w:r>
      <w:r w:rsidRPr="00D237C8">
        <w:rPr>
          <w:lang w:val="fr-FR"/>
        </w:rPr>
        <w:t>actes terroristes dans l</w:t>
      </w:r>
      <w:r>
        <w:rPr>
          <w:lang w:val="fr-FR"/>
        </w:rPr>
        <w:t>’</w:t>
      </w:r>
      <w:r w:rsidRPr="00D237C8">
        <w:rPr>
          <w:lang w:val="fr-FR"/>
        </w:rPr>
        <w:t xml:space="preserve">État </w:t>
      </w:r>
      <w:r>
        <w:rPr>
          <w:lang w:val="fr-FR"/>
        </w:rPr>
        <w:t>P</w:t>
      </w:r>
      <w:r w:rsidRPr="00D237C8">
        <w:rPr>
          <w:lang w:val="fr-FR"/>
        </w:rPr>
        <w:t xml:space="preserve">artie en 2014 et en 2016 </w:t>
      </w:r>
      <w:r>
        <w:rPr>
          <w:lang w:val="fr-FR"/>
        </w:rPr>
        <w:t xml:space="preserve">qu’elles obtiendront une </w:t>
      </w:r>
      <w:r w:rsidRPr="00A620D7">
        <w:rPr>
          <w:lang w:val="fr-FR"/>
        </w:rPr>
        <w:t>réparation effective.</w:t>
      </w:r>
    </w:p>
    <w:p w14:paraId="2BFD6E36" w14:textId="2F84BC04" w:rsidR="00961C92" w:rsidRPr="00002837" w:rsidRDefault="00961C92" w:rsidP="009A0A47">
      <w:pPr>
        <w:pStyle w:val="H23G"/>
        <w:rPr>
          <w:lang w:val="fr-FR"/>
        </w:rPr>
      </w:pPr>
      <w:r>
        <w:rPr>
          <w:lang w:val="fr-FR"/>
        </w:rPr>
        <w:tab/>
      </w:r>
      <w:r>
        <w:rPr>
          <w:lang w:val="fr-FR"/>
        </w:rPr>
        <w:tab/>
      </w:r>
      <w:r w:rsidRPr="00A620D7">
        <w:rPr>
          <w:lang w:val="fr-FR"/>
        </w:rPr>
        <w:t>Changement</w:t>
      </w:r>
      <w:r>
        <w:rPr>
          <w:lang w:val="fr-FR"/>
        </w:rPr>
        <w:t>s</w:t>
      </w:r>
      <w:r w:rsidRPr="00A620D7">
        <w:rPr>
          <w:lang w:val="fr-FR"/>
        </w:rPr>
        <w:t xml:space="preserve"> climatique</w:t>
      </w:r>
      <w:r>
        <w:rPr>
          <w:lang w:val="fr-FR"/>
        </w:rPr>
        <w:t>s</w:t>
      </w:r>
      <w:r w:rsidRPr="00A620D7">
        <w:rPr>
          <w:lang w:val="fr-FR"/>
        </w:rPr>
        <w:t xml:space="preserve"> (art.</w:t>
      </w:r>
      <w:r w:rsidR="009A0A47">
        <w:rPr>
          <w:lang w:val="fr-FR"/>
        </w:rPr>
        <w:t> </w:t>
      </w:r>
      <w:r w:rsidRPr="00A620D7">
        <w:rPr>
          <w:lang w:val="fr-FR"/>
        </w:rPr>
        <w:t>6)</w:t>
      </w:r>
    </w:p>
    <w:p w14:paraId="3479DC4B" w14:textId="63FDA118" w:rsidR="00961C92" w:rsidRDefault="00961C92" w:rsidP="00961C92">
      <w:pPr>
        <w:pStyle w:val="SingleTxtG"/>
        <w:rPr>
          <w:lang w:val="fr-FR"/>
        </w:rPr>
      </w:pPr>
      <w:r>
        <w:rPr>
          <w:lang w:val="fr-FR"/>
        </w:rPr>
        <w:t>12.</w:t>
      </w:r>
      <w:r>
        <w:rPr>
          <w:lang w:val="fr-FR"/>
        </w:rPr>
        <w:tab/>
      </w:r>
      <w:r w:rsidRPr="00DB33F7">
        <w:rPr>
          <w:lang w:val="fr-FR"/>
        </w:rPr>
        <w:t>Compte tenu du paragraphe</w:t>
      </w:r>
      <w:r w:rsidR="009A0A47">
        <w:rPr>
          <w:lang w:val="fr-FR"/>
        </w:rPr>
        <w:t> </w:t>
      </w:r>
      <w:r w:rsidRPr="00DB33F7">
        <w:rPr>
          <w:lang w:val="fr-FR"/>
        </w:rPr>
        <w:t>62 de l</w:t>
      </w:r>
      <w:r>
        <w:rPr>
          <w:lang w:val="fr-FR"/>
        </w:rPr>
        <w:t>’</w:t>
      </w:r>
      <w:r w:rsidRPr="00DB33F7">
        <w:rPr>
          <w:lang w:val="fr-FR"/>
        </w:rPr>
        <w:t>observation générale n</w:t>
      </w:r>
      <w:r w:rsidRPr="009A0A47">
        <w:rPr>
          <w:vertAlign w:val="superscript"/>
          <w:lang w:val="fr-FR"/>
        </w:rPr>
        <w:t>o</w:t>
      </w:r>
      <w:r w:rsidR="009A0A47">
        <w:rPr>
          <w:lang w:val="fr-FR"/>
        </w:rPr>
        <w:t> </w:t>
      </w:r>
      <w:r w:rsidRPr="00DB33F7">
        <w:rPr>
          <w:lang w:val="fr-FR"/>
        </w:rPr>
        <w:t>36 (2018) sur le droit à la vie, fournir des informations sur les mesures prises pour prévenir et atténuer les effets négatifs des changements climatiques, de la dégradation de l</w:t>
      </w:r>
      <w:r>
        <w:rPr>
          <w:lang w:val="fr-FR"/>
        </w:rPr>
        <w:t>’</w:t>
      </w:r>
      <w:r w:rsidRPr="00DB33F7">
        <w:rPr>
          <w:lang w:val="fr-FR"/>
        </w:rPr>
        <w:t>environnement et des catastrophes naturelles, notamment sur le droit à la vie.</w:t>
      </w:r>
    </w:p>
    <w:p w14:paraId="4204F872" w14:textId="196DF8FE" w:rsidR="00961C92" w:rsidRPr="00EA4015" w:rsidRDefault="00961C92" w:rsidP="00961C92">
      <w:pPr>
        <w:pStyle w:val="H23G"/>
        <w:rPr>
          <w:lang w:val="fr-FR"/>
        </w:rPr>
      </w:pPr>
      <w:r>
        <w:rPr>
          <w:lang w:val="fr-FR"/>
        </w:rPr>
        <w:lastRenderedPageBreak/>
        <w:tab/>
      </w:r>
      <w:r>
        <w:rPr>
          <w:lang w:val="fr-FR"/>
        </w:rPr>
        <w:tab/>
      </w:r>
      <w:r w:rsidRPr="00EA4015">
        <w:rPr>
          <w:lang w:val="fr-FR"/>
        </w:rPr>
        <w:t xml:space="preserve">Rapatriement des personnes </w:t>
      </w:r>
      <w:r>
        <w:rPr>
          <w:lang w:val="fr-FR"/>
        </w:rPr>
        <w:t>se trouvant dans</w:t>
      </w:r>
      <w:r w:rsidRPr="00EA4015">
        <w:rPr>
          <w:lang w:val="fr-FR"/>
        </w:rPr>
        <w:t xml:space="preserve"> des zones de conflit</w:t>
      </w:r>
      <w:r>
        <w:rPr>
          <w:lang w:val="fr-FR"/>
        </w:rPr>
        <w:t xml:space="preserve"> (art.</w:t>
      </w:r>
      <w:r w:rsidR="009A0A47">
        <w:rPr>
          <w:lang w:val="fr-FR"/>
        </w:rPr>
        <w:t> </w:t>
      </w:r>
      <w:r>
        <w:rPr>
          <w:lang w:val="fr-FR"/>
        </w:rPr>
        <w:t>6, 7 et 24)</w:t>
      </w:r>
    </w:p>
    <w:p w14:paraId="53BC0707" w14:textId="6D9DA368" w:rsidR="00961C92" w:rsidRDefault="00961C92" w:rsidP="00961C92">
      <w:pPr>
        <w:pStyle w:val="SingleTxtG"/>
        <w:rPr>
          <w:lang w:val="fr-FR"/>
        </w:rPr>
      </w:pPr>
      <w:r>
        <w:rPr>
          <w:lang w:val="fr-FR"/>
        </w:rPr>
        <w:t>13</w:t>
      </w:r>
      <w:r w:rsidRPr="00590DEF">
        <w:rPr>
          <w:lang w:val="fr-FR"/>
        </w:rPr>
        <w:t>.</w:t>
      </w:r>
      <w:r>
        <w:rPr>
          <w:lang w:val="fr-FR"/>
        </w:rPr>
        <w:tab/>
      </w:r>
      <w:r w:rsidRPr="00590DEF">
        <w:rPr>
          <w:lang w:val="fr-FR"/>
        </w:rPr>
        <w:t>Eu égard aux précédentes observations finales du Comi</w:t>
      </w:r>
      <w:r w:rsidRPr="00A1709F">
        <w:rPr>
          <w:lang w:val="fr-FR"/>
        </w:rPr>
        <w:t>té (par.</w:t>
      </w:r>
      <w:r w:rsidR="009A0A47">
        <w:rPr>
          <w:lang w:val="fr-FR"/>
        </w:rPr>
        <w:t> </w:t>
      </w:r>
      <w:r w:rsidRPr="00A1709F">
        <w:rPr>
          <w:lang w:val="fr-FR"/>
        </w:rPr>
        <w:t xml:space="preserve">13 et 14) et au rapport </w:t>
      </w:r>
      <w:r w:rsidRPr="00E40371">
        <w:rPr>
          <w:lang w:val="fr-FR"/>
        </w:rPr>
        <w:t xml:space="preserve">du Comité </w:t>
      </w:r>
      <w:r w:rsidRPr="00A1709F">
        <w:rPr>
          <w:lang w:val="fr-FR"/>
        </w:rPr>
        <w:t>sur le suivi des observations finales,</w:t>
      </w:r>
      <w:r w:rsidRPr="00315CDA">
        <w:rPr>
          <w:lang w:val="fr-FR"/>
        </w:rPr>
        <w:t xml:space="preserve"> </w:t>
      </w:r>
      <w:r>
        <w:rPr>
          <w:lang w:val="fr-FR"/>
        </w:rPr>
        <w:t>s’agissant du sort d</w:t>
      </w:r>
      <w:r w:rsidRPr="00315CDA">
        <w:rPr>
          <w:lang w:val="fr-FR"/>
        </w:rPr>
        <w:t xml:space="preserve">es enfants nés de ressortissants belges qui se trouvent dans </w:t>
      </w:r>
      <w:r w:rsidRPr="005A3E5F">
        <w:rPr>
          <w:lang w:val="fr-FR"/>
        </w:rPr>
        <w:t>des zones de conflit, notamment</w:t>
      </w:r>
      <w:r w:rsidRPr="00315CDA">
        <w:rPr>
          <w:lang w:val="fr-FR"/>
        </w:rPr>
        <w:t xml:space="preserve"> dans le nord-est de la République arabe syrienne, </w:t>
      </w:r>
      <w:r>
        <w:rPr>
          <w:lang w:val="fr-FR"/>
        </w:rPr>
        <w:t xml:space="preserve">en particulier </w:t>
      </w:r>
      <w:r w:rsidRPr="00315CDA">
        <w:rPr>
          <w:lang w:val="fr-FR"/>
        </w:rPr>
        <w:t>dans les camps d</w:t>
      </w:r>
      <w:r>
        <w:rPr>
          <w:lang w:val="fr-FR"/>
        </w:rPr>
        <w:t>’</w:t>
      </w:r>
      <w:r w:rsidRPr="00315CDA">
        <w:rPr>
          <w:lang w:val="fr-FR"/>
        </w:rPr>
        <w:t>Al-Hol et de Roj</w:t>
      </w:r>
      <w:r>
        <w:rPr>
          <w:lang w:val="fr-FR"/>
        </w:rPr>
        <w:t>, ainsi qu’en Iraq,</w:t>
      </w:r>
      <w:r w:rsidRPr="006A61E5">
        <w:rPr>
          <w:lang w:val="fr-FR"/>
        </w:rPr>
        <w:t xml:space="preserve"> et </w:t>
      </w:r>
      <w:r>
        <w:rPr>
          <w:lang w:val="fr-FR"/>
        </w:rPr>
        <w:t>du sort d</w:t>
      </w:r>
      <w:r w:rsidRPr="006A61E5">
        <w:rPr>
          <w:lang w:val="fr-FR"/>
        </w:rPr>
        <w:t>es ressortissants belges soupçonnés d</w:t>
      </w:r>
      <w:r>
        <w:rPr>
          <w:lang w:val="fr-FR"/>
        </w:rPr>
        <w:t>’</w:t>
      </w:r>
      <w:r w:rsidRPr="006A61E5">
        <w:rPr>
          <w:lang w:val="fr-FR"/>
        </w:rPr>
        <w:t>actes de terrorisme ou de crimes de guerre,</w:t>
      </w:r>
      <w:r>
        <w:rPr>
          <w:lang w:val="fr-FR"/>
        </w:rPr>
        <w:t xml:space="preserve"> </w:t>
      </w:r>
      <w:r w:rsidRPr="00E85AF9">
        <w:rPr>
          <w:lang w:val="fr-FR"/>
        </w:rPr>
        <w:t xml:space="preserve">décrire les mesures prises </w:t>
      </w:r>
      <w:r w:rsidRPr="00590DEF">
        <w:rPr>
          <w:lang w:val="fr-FR"/>
        </w:rPr>
        <w:t>pour</w:t>
      </w:r>
      <w:r>
        <w:rPr>
          <w:lang w:val="fr-FR"/>
        </w:rPr>
        <w:t> : a)</w:t>
      </w:r>
      <w:r w:rsidR="009A0A47">
        <w:rPr>
          <w:lang w:val="fr-FR"/>
        </w:rPr>
        <w:t> </w:t>
      </w:r>
      <w:r w:rsidRPr="00013CF3">
        <w:rPr>
          <w:lang w:val="fr-FR"/>
        </w:rPr>
        <w:t xml:space="preserve">recenser et rapatrier les </w:t>
      </w:r>
      <w:r>
        <w:rPr>
          <w:lang w:val="fr-FR"/>
        </w:rPr>
        <w:t>enfants belges ou présumés belges se trouvant dans ces zones, y</w:t>
      </w:r>
      <w:r w:rsidR="009A0A47">
        <w:rPr>
          <w:lang w:val="fr-FR"/>
        </w:rPr>
        <w:t> </w:t>
      </w:r>
      <w:r>
        <w:rPr>
          <w:lang w:val="fr-FR"/>
        </w:rPr>
        <w:t xml:space="preserve">compris les </w:t>
      </w:r>
      <w:r w:rsidRPr="00B8403E">
        <w:rPr>
          <w:lang w:val="fr-FR"/>
        </w:rPr>
        <w:t xml:space="preserve">enfants </w:t>
      </w:r>
      <w:r w:rsidRPr="005A3E5F">
        <w:rPr>
          <w:lang w:val="fr-FR"/>
        </w:rPr>
        <w:t>de plus de 12</w:t>
      </w:r>
      <w:r w:rsidR="009A0A47">
        <w:rPr>
          <w:lang w:val="fr-FR"/>
        </w:rPr>
        <w:t> </w:t>
      </w:r>
      <w:r w:rsidRPr="005A3E5F">
        <w:rPr>
          <w:lang w:val="fr-FR"/>
        </w:rPr>
        <w:t>ans</w:t>
      </w:r>
      <w:r w:rsidRPr="00B8403E">
        <w:rPr>
          <w:lang w:val="fr-FR"/>
        </w:rPr>
        <w:t xml:space="preserve"> </w:t>
      </w:r>
      <w:r>
        <w:rPr>
          <w:lang w:val="fr-FR"/>
        </w:rPr>
        <w:t xml:space="preserve">placés dans des centres de détention ou des </w:t>
      </w:r>
      <w:r w:rsidRPr="00B8403E">
        <w:rPr>
          <w:lang w:val="fr-FR"/>
        </w:rPr>
        <w:t xml:space="preserve">centres </w:t>
      </w:r>
      <w:r>
        <w:rPr>
          <w:lang w:val="fr-FR"/>
        </w:rPr>
        <w:t xml:space="preserve">dits </w:t>
      </w:r>
      <w:r w:rsidRPr="00B8403E">
        <w:rPr>
          <w:lang w:val="fr-FR"/>
        </w:rPr>
        <w:t xml:space="preserve">de </w:t>
      </w:r>
      <w:r>
        <w:rPr>
          <w:lang w:val="fr-FR"/>
        </w:rPr>
        <w:t>« réadaptation »</w:t>
      </w:r>
      <w:r w:rsidRPr="00B8403E">
        <w:rPr>
          <w:lang w:val="fr-FR"/>
        </w:rPr>
        <w:t xml:space="preserve"> ou en</w:t>
      </w:r>
      <w:r>
        <w:rPr>
          <w:lang w:val="fr-FR"/>
        </w:rPr>
        <w:t xml:space="preserve"> dehors des camps, </w:t>
      </w:r>
      <w:r w:rsidRPr="008C5747">
        <w:rPr>
          <w:rFonts w:asciiTheme="majorBidi" w:hAnsiTheme="majorBidi" w:cstheme="majorBidi"/>
          <w:lang w:val="fr-FR"/>
        </w:rPr>
        <w:t xml:space="preserve">indépendamment de </w:t>
      </w:r>
      <w:r w:rsidRPr="00455BC5">
        <w:rPr>
          <w:rFonts w:asciiTheme="majorBidi" w:hAnsiTheme="majorBidi" w:cstheme="majorBidi"/>
          <w:lang w:val="fr-FR"/>
        </w:rPr>
        <w:t xml:space="preserve">leur âge ou de leur implication alléguée dans le conflit, </w:t>
      </w:r>
      <w:r>
        <w:rPr>
          <w:rFonts w:asciiTheme="majorBidi" w:hAnsiTheme="majorBidi" w:cstheme="majorBidi"/>
          <w:lang w:val="fr-FR"/>
        </w:rPr>
        <w:t xml:space="preserve">et établir le sort de </w:t>
      </w:r>
      <w:r w:rsidRPr="00455BC5">
        <w:rPr>
          <w:rFonts w:asciiTheme="majorBidi" w:hAnsiTheme="majorBidi" w:cstheme="majorBidi"/>
          <w:lang w:val="fr-FR"/>
        </w:rPr>
        <w:t>ceux dont le décès est présumé mais non confirmé</w:t>
      </w:r>
      <w:r w:rsidR="009A0A47">
        <w:rPr>
          <w:rFonts w:asciiTheme="majorBidi" w:hAnsiTheme="majorBidi" w:cstheme="majorBidi"/>
          <w:lang w:val="fr-FR"/>
        </w:rPr>
        <w:t> </w:t>
      </w:r>
      <w:r w:rsidRPr="00455BC5">
        <w:rPr>
          <w:lang w:val="fr-FR"/>
        </w:rPr>
        <w:t>; et b)</w:t>
      </w:r>
      <w:r w:rsidR="009A0A47">
        <w:rPr>
          <w:lang w:val="fr-FR"/>
        </w:rPr>
        <w:t> </w:t>
      </w:r>
      <w:r w:rsidRPr="00455BC5">
        <w:rPr>
          <w:lang w:val="fr-FR"/>
        </w:rPr>
        <w:t xml:space="preserve">donner aux </w:t>
      </w:r>
      <w:r w:rsidRPr="00575F18">
        <w:rPr>
          <w:lang w:val="fr-FR"/>
        </w:rPr>
        <w:t xml:space="preserve">parents ou </w:t>
      </w:r>
      <w:r>
        <w:rPr>
          <w:lang w:val="fr-FR"/>
        </w:rPr>
        <w:t xml:space="preserve">aux </w:t>
      </w:r>
      <w:r w:rsidRPr="00575F18">
        <w:rPr>
          <w:lang w:val="fr-FR"/>
        </w:rPr>
        <w:t xml:space="preserve">personnes exerçant la responsabilité parentale ou </w:t>
      </w:r>
      <w:r>
        <w:rPr>
          <w:lang w:val="fr-FR"/>
        </w:rPr>
        <w:t xml:space="preserve">ayant </w:t>
      </w:r>
      <w:r w:rsidRPr="00575F18">
        <w:rPr>
          <w:lang w:val="fr-FR"/>
        </w:rPr>
        <w:t xml:space="preserve">la garde effective des enfants </w:t>
      </w:r>
      <w:r w:rsidRPr="00455BC5">
        <w:rPr>
          <w:lang w:val="fr-FR"/>
        </w:rPr>
        <w:t xml:space="preserve">des informations claires sur les modalités de leur rapatriement, les poursuites judiciaires </w:t>
      </w:r>
      <w:r w:rsidRPr="00D938FD">
        <w:rPr>
          <w:lang w:val="fr-FR"/>
        </w:rPr>
        <w:t>dont ils feront</w:t>
      </w:r>
      <w:r w:rsidRPr="00455BC5">
        <w:rPr>
          <w:lang w:val="fr-FR"/>
        </w:rPr>
        <w:t xml:space="preserve"> l</w:t>
      </w:r>
      <w:r>
        <w:rPr>
          <w:lang w:val="fr-FR"/>
        </w:rPr>
        <w:t>’</w:t>
      </w:r>
      <w:r w:rsidRPr="00455BC5">
        <w:rPr>
          <w:lang w:val="fr-FR"/>
        </w:rPr>
        <w:t xml:space="preserve">objet, les conditions dans </w:t>
      </w:r>
      <w:r w:rsidRPr="00D938FD">
        <w:rPr>
          <w:lang w:val="fr-FR"/>
        </w:rPr>
        <w:t>lesquelles ils pourront</w:t>
      </w:r>
      <w:r w:rsidRPr="00013CF3">
        <w:rPr>
          <w:lang w:val="fr-FR"/>
        </w:rPr>
        <w:t xml:space="preserve"> entrer en contact avec leurs enfants</w:t>
      </w:r>
      <w:r>
        <w:rPr>
          <w:lang w:val="fr-FR"/>
        </w:rPr>
        <w:t xml:space="preserve"> </w:t>
      </w:r>
      <w:r w:rsidRPr="00013CF3">
        <w:rPr>
          <w:lang w:val="fr-FR"/>
        </w:rPr>
        <w:t>en cas de détention provisoire ou d</w:t>
      </w:r>
      <w:r>
        <w:rPr>
          <w:lang w:val="fr-FR"/>
        </w:rPr>
        <w:t>’</w:t>
      </w:r>
      <w:r w:rsidRPr="00013CF3">
        <w:rPr>
          <w:lang w:val="fr-FR"/>
        </w:rPr>
        <w:t>incarcération, ainsi que sur les services de prise en charge et de réadaptation dont bénéficieront leurs enfants.</w:t>
      </w:r>
      <w:r>
        <w:rPr>
          <w:lang w:val="fr-FR"/>
        </w:rPr>
        <w:t xml:space="preserve"> Fournir des renseignements sur les mesures prises </w:t>
      </w:r>
      <w:r w:rsidRPr="00013CF3">
        <w:rPr>
          <w:lang w:val="fr-FR"/>
        </w:rPr>
        <w:t>pour veiller à ce que les ressortissants belges soupçonnés d</w:t>
      </w:r>
      <w:r>
        <w:rPr>
          <w:lang w:val="fr-FR"/>
        </w:rPr>
        <w:t>’</w:t>
      </w:r>
      <w:r w:rsidRPr="00013CF3">
        <w:rPr>
          <w:lang w:val="fr-FR"/>
        </w:rPr>
        <w:t xml:space="preserve">actes de terrorisme ou de crimes de guerre </w:t>
      </w:r>
      <w:r>
        <w:rPr>
          <w:lang w:val="fr-FR"/>
        </w:rPr>
        <w:t>bénéficient des garanties d’un procès équitable et des autres droits consacrés par le Pacte.</w:t>
      </w:r>
    </w:p>
    <w:p w14:paraId="6F667AAC" w14:textId="3D7083AD" w:rsidR="00961C92" w:rsidRDefault="00961C92" w:rsidP="009A0A47">
      <w:pPr>
        <w:pStyle w:val="H23G"/>
        <w:rPr>
          <w:lang w:val="fr-FR"/>
        </w:rPr>
      </w:pPr>
      <w:r>
        <w:rPr>
          <w:lang w:val="fr-FR"/>
        </w:rPr>
        <w:tab/>
      </w:r>
      <w:r>
        <w:rPr>
          <w:lang w:val="fr-FR"/>
        </w:rPr>
        <w:tab/>
        <w:t>C</w:t>
      </w:r>
      <w:r w:rsidRPr="00762F0F">
        <w:rPr>
          <w:lang w:val="fr-FR"/>
        </w:rPr>
        <w:t xml:space="preserve">onditions de </w:t>
      </w:r>
      <w:r w:rsidRPr="00D20F9F">
        <w:rPr>
          <w:lang w:val="fr-FR"/>
        </w:rPr>
        <w:t>détention (</w:t>
      </w:r>
      <w:r w:rsidRPr="005A3E5F">
        <w:rPr>
          <w:lang w:val="fr-FR"/>
        </w:rPr>
        <w:t>art.</w:t>
      </w:r>
      <w:r w:rsidR="009A0A47">
        <w:rPr>
          <w:lang w:val="fr-FR"/>
        </w:rPr>
        <w:t> </w:t>
      </w:r>
      <w:r w:rsidRPr="005A3E5F">
        <w:rPr>
          <w:lang w:val="fr-FR"/>
        </w:rPr>
        <w:t>10 et 14</w:t>
      </w:r>
      <w:r w:rsidRPr="00D20F9F">
        <w:rPr>
          <w:lang w:val="fr-FR"/>
        </w:rPr>
        <w:t>)</w:t>
      </w:r>
    </w:p>
    <w:p w14:paraId="497CFE3D" w14:textId="5DB06069" w:rsidR="00961C92" w:rsidRDefault="00961C92" w:rsidP="00961C92">
      <w:pPr>
        <w:pStyle w:val="SingleTxtG"/>
        <w:rPr>
          <w:lang w:val="fr-FR"/>
        </w:rPr>
      </w:pPr>
      <w:r w:rsidRPr="00762F0F">
        <w:rPr>
          <w:lang w:val="fr-FR"/>
        </w:rPr>
        <w:t>14.</w:t>
      </w:r>
      <w:r w:rsidRPr="00762F0F">
        <w:rPr>
          <w:lang w:val="fr-FR"/>
        </w:rPr>
        <w:tab/>
      </w:r>
      <w:r w:rsidRPr="00AA3D59">
        <w:rPr>
          <w:lang w:val="fr-FR"/>
        </w:rPr>
        <w:t>À la lumière des précédentes observations finales du Comité (par.</w:t>
      </w:r>
      <w:r w:rsidR="009A0A47">
        <w:rPr>
          <w:lang w:val="fr-FR"/>
        </w:rPr>
        <w:t> </w:t>
      </w:r>
      <w:r>
        <w:rPr>
          <w:lang w:val="fr-FR"/>
        </w:rPr>
        <w:t>33 et 34</w:t>
      </w:r>
      <w:r w:rsidRPr="00AA3D59">
        <w:rPr>
          <w:lang w:val="fr-FR"/>
        </w:rPr>
        <w:t xml:space="preserve">), </w:t>
      </w:r>
      <w:r>
        <w:rPr>
          <w:lang w:val="fr-FR"/>
        </w:rPr>
        <w:t xml:space="preserve">indiquer les </w:t>
      </w:r>
      <w:r w:rsidRPr="00AA3D59">
        <w:rPr>
          <w:lang w:val="fr-FR"/>
        </w:rPr>
        <w:t xml:space="preserve">mesures prises </w:t>
      </w:r>
      <w:r w:rsidRPr="00BC2A83">
        <w:rPr>
          <w:lang w:val="fr-FR"/>
        </w:rPr>
        <w:t>pour améliorer les conditions de vie des personnes dans les établissements pénitentiaires</w:t>
      </w:r>
      <w:r w:rsidRPr="00AA3D59">
        <w:rPr>
          <w:lang w:val="fr-FR"/>
        </w:rPr>
        <w:t xml:space="preserve"> </w:t>
      </w:r>
      <w:r w:rsidRPr="00BC2A83">
        <w:rPr>
          <w:lang w:val="fr-FR"/>
        </w:rPr>
        <w:t xml:space="preserve">conformément aux dispositions du Pacte et </w:t>
      </w:r>
      <w:r w:rsidRPr="0059568F">
        <w:rPr>
          <w:lang w:val="fr-FR"/>
        </w:rPr>
        <w:t>à l</w:t>
      </w:r>
      <w:r>
        <w:rPr>
          <w:lang w:val="fr-FR"/>
        </w:rPr>
        <w:t>’</w:t>
      </w:r>
      <w:r w:rsidRPr="0059568F">
        <w:rPr>
          <w:lang w:val="fr-FR"/>
        </w:rPr>
        <w:t>Ensemble de règles minima des Nations</w:t>
      </w:r>
      <w:r w:rsidR="009A0A47">
        <w:rPr>
          <w:lang w:val="fr-FR"/>
        </w:rPr>
        <w:t> </w:t>
      </w:r>
      <w:r w:rsidRPr="0059568F">
        <w:rPr>
          <w:lang w:val="fr-FR"/>
        </w:rPr>
        <w:t>Unies pour le traitement des détenus (Règles Nelson Mandela), pour réduire la surpopulation carcérale, notamment en augmentant le recours aux mesures de substitution à la détention,</w:t>
      </w:r>
      <w:r w:rsidR="009A0A47">
        <w:rPr>
          <w:lang w:val="fr-FR"/>
        </w:rPr>
        <w:t xml:space="preserve"> </w:t>
      </w:r>
      <w:r w:rsidRPr="0059568F">
        <w:rPr>
          <w:lang w:val="fr-FR"/>
        </w:rPr>
        <w:t>et pour garantir un accès adéquat aux soins et aux services de santé. Décrire les efforts engagés pour augmenter les mesures de substitution à la privation de liberté des personnes atteintes de troubles mentaux dans les établissements pénitentiaires. Fournir des renseignements sur les mesures prévues dans l</w:t>
      </w:r>
      <w:r>
        <w:rPr>
          <w:lang w:val="fr-FR"/>
        </w:rPr>
        <w:t>’</w:t>
      </w:r>
      <w:r w:rsidRPr="0059568F">
        <w:rPr>
          <w:lang w:val="fr-FR"/>
        </w:rPr>
        <w:t>Accord de coalition fédérale 2025-2029 et</w:t>
      </w:r>
      <w:r w:rsidRPr="00FE3211">
        <w:rPr>
          <w:lang w:val="fr-FR"/>
        </w:rPr>
        <w:t xml:space="preserve"> dans </w:t>
      </w:r>
      <w:r w:rsidRPr="00797B9A">
        <w:rPr>
          <w:lang w:val="fr-FR"/>
        </w:rPr>
        <w:t>la note de politique du Ministre de la justice d</w:t>
      </w:r>
      <w:r>
        <w:rPr>
          <w:lang w:val="fr-FR"/>
        </w:rPr>
        <w:t>’</w:t>
      </w:r>
      <w:r w:rsidRPr="00797B9A">
        <w:rPr>
          <w:lang w:val="fr-FR"/>
        </w:rPr>
        <w:t>avril 2025 visant</w:t>
      </w:r>
      <w:r w:rsidRPr="00FE3211">
        <w:rPr>
          <w:lang w:val="fr-FR"/>
        </w:rPr>
        <w:t xml:space="preserve"> à réduire la surpopulation carcérale</w:t>
      </w:r>
      <w:r w:rsidRPr="00E40371">
        <w:rPr>
          <w:rStyle w:val="Appelnotedebasdep"/>
        </w:rPr>
        <w:footnoteReference w:id="6"/>
      </w:r>
      <w:r w:rsidRPr="00FE3211">
        <w:rPr>
          <w:lang w:val="fr-FR"/>
        </w:rPr>
        <w:t>, notamment concernant le retour forcé de personnes détenues vers leur pays d</w:t>
      </w:r>
      <w:r>
        <w:rPr>
          <w:lang w:val="fr-FR"/>
        </w:rPr>
        <w:t>’</w:t>
      </w:r>
      <w:r w:rsidRPr="00FE3211">
        <w:rPr>
          <w:lang w:val="fr-FR"/>
        </w:rPr>
        <w:t>origine, l</w:t>
      </w:r>
      <w:r>
        <w:rPr>
          <w:lang w:val="fr-FR"/>
        </w:rPr>
        <w:t>’</w:t>
      </w:r>
      <w:r w:rsidRPr="00FE3211">
        <w:rPr>
          <w:lang w:val="fr-FR"/>
        </w:rPr>
        <w:t>exécution des peines à l</w:t>
      </w:r>
      <w:r>
        <w:rPr>
          <w:lang w:val="fr-FR"/>
        </w:rPr>
        <w:t>’</w:t>
      </w:r>
      <w:r w:rsidRPr="00FE3211">
        <w:rPr>
          <w:lang w:val="fr-FR"/>
        </w:rPr>
        <w:t>étranger et les projets de construction ou de location de prisons hors du territoire national, ainsi que sur les dispositions prises pour assurer que ces mesures sont en conformité avec les obligations découlant du Pacte.</w:t>
      </w:r>
    </w:p>
    <w:p w14:paraId="5B323769" w14:textId="193094AB" w:rsidR="00961C92" w:rsidRPr="00BB4897" w:rsidRDefault="00961C92" w:rsidP="00961C92">
      <w:pPr>
        <w:pStyle w:val="H23G"/>
        <w:rPr>
          <w:lang w:val="fr-FR"/>
        </w:rPr>
      </w:pPr>
      <w:r>
        <w:rPr>
          <w:lang w:val="fr-FR"/>
        </w:rPr>
        <w:tab/>
      </w:r>
      <w:r>
        <w:rPr>
          <w:lang w:val="fr-FR"/>
        </w:rPr>
        <w:tab/>
      </w:r>
      <w:r w:rsidRPr="00BB4897">
        <w:rPr>
          <w:lang w:val="fr-FR"/>
        </w:rPr>
        <w:t>Traitement des étrangers, notamment des migrants, des réfugiés et des demandeurs d</w:t>
      </w:r>
      <w:r>
        <w:rPr>
          <w:lang w:val="fr-FR"/>
        </w:rPr>
        <w:t>’</w:t>
      </w:r>
      <w:r w:rsidRPr="00BB4897">
        <w:rPr>
          <w:lang w:val="fr-FR"/>
        </w:rPr>
        <w:t>asile (art.</w:t>
      </w:r>
      <w:r w:rsidR="009A0A47">
        <w:rPr>
          <w:lang w:val="fr-FR"/>
        </w:rPr>
        <w:t> </w:t>
      </w:r>
      <w:r w:rsidRPr="00BB4897">
        <w:rPr>
          <w:lang w:val="fr-FR"/>
        </w:rPr>
        <w:t>7, 9, 10, 12, 13, 24 et 26)</w:t>
      </w:r>
    </w:p>
    <w:p w14:paraId="30849B66" w14:textId="1B44622E" w:rsidR="00961C92" w:rsidRDefault="00961C92" w:rsidP="00961C92">
      <w:pPr>
        <w:pStyle w:val="SingleTxtG"/>
        <w:rPr>
          <w:lang w:val="fr-FR"/>
        </w:rPr>
      </w:pPr>
      <w:r w:rsidRPr="00BB4897">
        <w:rPr>
          <w:lang w:val="fr-FR"/>
        </w:rPr>
        <w:t>15.</w:t>
      </w:r>
      <w:r w:rsidRPr="00BB4897">
        <w:rPr>
          <w:lang w:val="fr-FR"/>
        </w:rPr>
        <w:tab/>
        <w:t>Compte tenu des précédentes observations</w:t>
      </w:r>
      <w:r w:rsidRPr="00765EDA">
        <w:rPr>
          <w:lang w:val="fr-FR"/>
        </w:rPr>
        <w:t xml:space="preserve"> finales du Comité (par.</w:t>
      </w:r>
      <w:r w:rsidR="009A0A47">
        <w:rPr>
          <w:lang w:val="fr-FR"/>
        </w:rPr>
        <w:t> </w:t>
      </w:r>
      <w:r>
        <w:rPr>
          <w:lang w:val="fr-FR"/>
        </w:rPr>
        <w:t>29 et 30</w:t>
      </w:r>
      <w:r w:rsidRPr="00765EDA">
        <w:rPr>
          <w:lang w:val="fr-FR"/>
        </w:rPr>
        <w:t xml:space="preserve">) </w:t>
      </w:r>
      <w:r w:rsidRPr="00D15656">
        <w:rPr>
          <w:lang w:val="fr-FR"/>
        </w:rPr>
        <w:t>et du rapport du Comité sur le suivi des observations finales</w:t>
      </w:r>
      <w:r>
        <w:rPr>
          <w:lang w:val="fr-FR"/>
        </w:rPr>
        <w:t xml:space="preserve">, </w:t>
      </w:r>
      <w:r w:rsidRPr="00765EDA">
        <w:rPr>
          <w:lang w:val="fr-FR"/>
        </w:rPr>
        <w:t xml:space="preserve">décrire les mesures </w:t>
      </w:r>
      <w:r>
        <w:rPr>
          <w:lang w:val="fr-FR"/>
        </w:rPr>
        <w:t xml:space="preserve">législatives </w:t>
      </w:r>
      <w:r w:rsidRPr="00765EDA">
        <w:rPr>
          <w:lang w:val="fr-FR"/>
        </w:rPr>
        <w:t>prises pour</w:t>
      </w:r>
      <w:r>
        <w:rPr>
          <w:lang w:val="fr-FR"/>
        </w:rPr>
        <w:t xml:space="preserve"> interdire la détention administrative des migrants, en particulier des familles, des femmes enceintes et des enfants, ainsi que des autres catégories de personnes telles que les réfugiés reconnus, les personnes en situation de handicap et les victimes de la traite des êtres humains, et pour continuer à développer des mesures de substitution à la détention. Fournir des </w:t>
      </w:r>
      <w:r w:rsidRPr="005E51ED">
        <w:rPr>
          <w:lang w:val="fr-FR"/>
        </w:rPr>
        <w:t>informations statistiques</w:t>
      </w:r>
      <w:r>
        <w:rPr>
          <w:lang w:val="fr-FR"/>
        </w:rPr>
        <w:t xml:space="preserve"> </w:t>
      </w:r>
      <w:r w:rsidRPr="00D56A8F">
        <w:rPr>
          <w:lang w:val="fr-FR"/>
        </w:rPr>
        <w:t>sur le nombre de migrants en détention depuis l</w:t>
      </w:r>
      <w:r>
        <w:rPr>
          <w:lang w:val="fr-FR"/>
        </w:rPr>
        <w:t>’</w:t>
      </w:r>
      <w:r w:rsidRPr="00D56A8F">
        <w:rPr>
          <w:lang w:val="fr-FR"/>
        </w:rPr>
        <w:t>adoption des précédentes observations finales, ventilées par genre, âge et durée de la détention</w:t>
      </w:r>
      <w:r>
        <w:rPr>
          <w:lang w:val="fr-FR"/>
        </w:rPr>
        <w:t>. Indiquer les mesures prises pour garantir aux migrants un recours effectif, avec des garanties procédurales adéquates, notamment un contrôle juridictionnel rapide et complet de la détention administrative, des recours effectifs contre les décisions d’expulsion, avec effet suspensif automatique, des conditions d’arrestation et de détention adéquates, ainsi qu’un mécanisme de plaintes effectif.</w:t>
      </w:r>
    </w:p>
    <w:p w14:paraId="6A4A733D" w14:textId="0A099CC2" w:rsidR="00961C92" w:rsidRDefault="00961C92" w:rsidP="00961C92">
      <w:pPr>
        <w:pStyle w:val="SingleTxtG"/>
        <w:rPr>
          <w:lang w:val="fr-FR"/>
        </w:rPr>
      </w:pPr>
      <w:r>
        <w:rPr>
          <w:lang w:val="fr-FR"/>
        </w:rPr>
        <w:t>16.</w:t>
      </w:r>
      <w:r>
        <w:rPr>
          <w:lang w:val="fr-FR"/>
        </w:rPr>
        <w:tab/>
      </w:r>
      <w:r w:rsidRPr="002B5A78">
        <w:rPr>
          <w:lang w:val="fr-FR"/>
        </w:rPr>
        <w:t xml:space="preserve">Décrire les mesures prises pour que les conditions strictes de la nouvelle procédure de séjour </w:t>
      </w:r>
      <w:r w:rsidRPr="0059568F">
        <w:rPr>
          <w:lang w:val="fr-FR"/>
        </w:rPr>
        <w:t>pour</w:t>
      </w:r>
      <w:r w:rsidRPr="002B5A78">
        <w:rPr>
          <w:lang w:val="fr-FR"/>
        </w:rPr>
        <w:t xml:space="preserve"> apatrides, établie p</w:t>
      </w:r>
      <w:r>
        <w:rPr>
          <w:lang w:val="fr-FR"/>
        </w:rPr>
        <w:t>a</w:t>
      </w:r>
      <w:r w:rsidRPr="002B5A78">
        <w:rPr>
          <w:lang w:val="fr-FR"/>
        </w:rPr>
        <w:t xml:space="preserve">r la </w:t>
      </w:r>
      <w:r>
        <w:rPr>
          <w:lang w:val="fr-FR"/>
        </w:rPr>
        <w:t>l</w:t>
      </w:r>
      <w:r w:rsidRPr="002B5A78">
        <w:rPr>
          <w:lang w:val="fr-FR"/>
        </w:rPr>
        <w:t>oi du 10</w:t>
      </w:r>
      <w:r>
        <w:rPr>
          <w:lang w:val="fr-FR"/>
        </w:rPr>
        <w:t> </w:t>
      </w:r>
      <w:r w:rsidRPr="002B5A78">
        <w:rPr>
          <w:lang w:val="fr-FR"/>
        </w:rPr>
        <w:t>mars 2024 modifiant la loi du 15</w:t>
      </w:r>
      <w:r w:rsidR="009A0A47">
        <w:rPr>
          <w:lang w:val="fr-FR"/>
        </w:rPr>
        <w:t> </w:t>
      </w:r>
      <w:r w:rsidRPr="002B5A78">
        <w:rPr>
          <w:lang w:val="fr-FR"/>
        </w:rPr>
        <w:t>décembre 1980 sur l</w:t>
      </w:r>
      <w:r>
        <w:rPr>
          <w:lang w:val="fr-FR"/>
        </w:rPr>
        <w:t>’</w:t>
      </w:r>
      <w:r w:rsidRPr="002B5A78">
        <w:rPr>
          <w:lang w:val="fr-FR"/>
        </w:rPr>
        <w:t>accès au territoire, le séjour, l</w:t>
      </w:r>
      <w:r>
        <w:rPr>
          <w:lang w:val="fr-FR"/>
        </w:rPr>
        <w:t>’</w:t>
      </w:r>
      <w:r w:rsidRPr="002B5A78">
        <w:rPr>
          <w:lang w:val="fr-FR"/>
        </w:rPr>
        <w:t>établissement et l</w:t>
      </w:r>
      <w:r>
        <w:rPr>
          <w:lang w:val="fr-FR"/>
        </w:rPr>
        <w:t>’</w:t>
      </w:r>
      <w:r w:rsidRPr="002B5A78">
        <w:rPr>
          <w:lang w:val="fr-FR"/>
        </w:rPr>
        <w:t xml:space="preserve">éloignement des étrangers </w:t>
      </w:r>
      <w:r w:rsidRPr="0059568F">
        <w:rPr>
          <w:lang w:val="fr-FR"/>
        </w:rPr>
        <w:t>concernant la demande d</w:t>
      </w:r>
      <w:r>
        <w:rPr>
          <w:lang w:val="fr-FR"/>
        </w:rPr>
        <w:t>’</w:t>
      </w:r>
      <w:r w:rsidRPr="0059568F">
        <w:rPr>
          <w:lang w:val="fr-FR"/>
        </w:rPr>
        <w:t>admission au séjour pour apatridie</w:t>
      </w:r>
      <w:r w:rsidRPr="002B5A78">
        <w:rPr>
          <w:lang w:val="fr-FR"/>
        </w:rPr>
        <w:t>, n</w:t>
      </w:r>
      <w:r>
        <w:rPr>
          <w:lang w:val="fr-FR"/>
        </w:rPr>
        <w:t>’</w:t>
      </w:r>
      <w:r w:rsidRPr="002B5A78">
        <w:rPr>
          <w:lang w:val="fr-FR"/>
        </w:rPr>
        <w:t xml:space="preserve">excluent pas des personnes qui avaient </w:t>
      </w:r>
      <w:r w:rsidRPr="002B5A78">
        <w:rPr>
          <w:lang w:val="fr-FR"/>
        </w:rPr>
        <w:lastRenderedPageBreak/>
        <w:t>auparavant accès à un droit de séjour</w:t>
      </w:r>
      <w:r>
        <w:rPr>
          <w:lang w:val="fr-FR"/>
        </w:rPr>
        <w:t xml:space="preserve"> et les mesures prises pour éviter que de nouveaux obstacles ne soient créés</w:t>
      </w:r>
      <w:r w:rsidRPr="002B5A78">
        <w:rPr>
          <w:lang w:val="fr-FR"/>
        </w:rPr>
        <w:t xml:space="preserve">. Indiquer également les mesures adoptées pour assurer des garanties procédurales </w:t>
      </w:r>
      <w:r>
        <w:rPr>
          <w:lang w:val="fr-FR"/>
        </w:rPr>
        <w:t>adéquates</w:t>
      </w:r>
      <w:r w:rsidRPr="002B5A78">
        <w:rPr>
          <w:lang w:val="fr-FR"/>
        </w:rPr>
        <w:t xml:space="preserve">, et pour éviter des différences de traitement injustifiées par rapport aux réfugiés et aux </w:t>
      </w:r>
      <w:r>
        <w:rPr>
          <w:lang w:val="fr-FR"/>
        </w:rPr>
        <w:t xml:space="preserve">autres </w:t>
      </w:r>
      <w:r w:rsidRPr="002B5A78">
        <w:rPr>
          <w:lang w:val="fr-FR"/>
        </w:rPr>
        <w:t>demandeurs de protection internationale.</w:t>
      </w:r>
      <w:r>
        <w:rPr>
          <w:lang w:val="fr-FR"/>
        </w:rPr>
        <w:t xml:space="preserve"> Décrire les mesures prises pour que les enfants d’origine palestinienne nés en Belgique qui ont perdu leur nationalité belge depuis l’été 2023, à la suite d’une modification du registre national, ne deviennent pas apatrides.</w:t>
      </w:r>
    </w:p>
    <w:p w14:paraId="4533ED89" w14:textId="588AB9CB" w:rsidR="00961C92" w:rsidRDefault="00961C92" w:rsidP="00961C92">
      <w:pPr>
        <w:pStyle w:val="SingleTxtG"/>
        <w:rPr>
          <w:lang w:val="fr-FR"/>
        </w:rPr>
      </w:pPr>
      <w:r>
        <w:rPr>
          <w:lang w:val="fr-FR"/>
        </w:rPr>
        <w:t>17.</w:t>
      </w:r>
      <w:r>
        <w:rPr>
          <w:lang w:val="fr-FR"/>
        </w:rPr>
        <w:tab/>
      </w:r>
      <w:r w:rsidRPr="002420EC">
        <w:rPr>
          <w:lang w:val="fr-FR"/>
        </w:rPr>
        <w:t>Eu égard aux précédentes observations finales du Comité (par.</w:t>
      </w:r>
      <w:r w:rsidR="009A0A47">
        <w:rPr>
          <w:lang w:val="fr-FR"/>
        </w:rPr>
        <w:t> </w:t>
      </w:r>
      <w:r w:rsidRPr="002420EC">
        <w:rPr>
          <w:lang w:val="fr-FR"/>
        </w:rPr>
        <w:t>31</w:t>
      </w:r>
      <w:r>
        <w:rPr>
          <w:lang w:val="fr-FR"/>
        </w:rPr>
        <w:t xml:space="preserve"> et </w:t>
      </w:r>
      <w:r w:rsidRPr="002420EC">
        <w:rPr>
          <w:lang w:val="fr-FR"/>
        </w:rPr>
        <w:t>32), décrire les mesures prises pour garantir le respect du principe de non-refoulement et pour veiller à ce que toutes les personnes ayant besoin d</w:t>
      </w:r>
      <w:r>
        <w:rPr>
          <w:lang w:val="fr-FR"/>
        </w:rPr>
        <w:t>’</w:t>
      </w:r>
      <w:r w:rsidRPr="002420EC">
        <w:rPr>
          <w:lang w:val="fr-FR"/>
        </w:rPr>
        <w:t>une protection internationale aient accès à des procédures équitables et efficaces de détermination individuelle du statut de réfugié ou d</w:t>
      </w:r>
      <w:r>
        <w:rPr>
          <w:lang w:val="fr-FR"/>
        </w:rPr>
        <w:t>’</w:t>
      </w:r>
      <w:r w:rsidRPr="002420EC">
        <w:rPr>
          <w:lang w:val="fr-FR"/>
        </w:rPr>
        <w:t>évaluation des besoins de protection internationale</w:t>
      </w:r>
      <w:r>
        <w:rPr>
          <w:lang w:val="fr-FR"/>
        </w:rPr>
        <w:t>, y</w:t>
      </w:r>
      <w:r w:rsidR="009A0A47">
        <w:rPr>
          <w:lang w:val="fr-FR"/>
        </w:rPr>
        <w:t> </w:t>
      </w:r>
      <w:r>
        <w:rPr>
          <w:lang w:val="fr-FR"/>
        </w:rPr>
        <w:t xml:space="preserve">compris dans le cadre des procédures accélérées. Décrire également les mesures prises pour garantir </w:t>
      </w:r>
      <w:r w:rsidRPr="002420EC">
        <w:rPr>
          <w:lang w:val="fr-FR"/>
        </w:rPr>
        <w:t>l</w:t>
      </w:r>
      <w:r>
        <w:rPr>
          <w:lang w:val="fr-FR"/>
        </w:rPr>
        <w:t>’</w:t>
      </w:r>
      <w:r w:rsidRPr="002420EC">
        <w:rPr>
          <w:lang w:val="fr-FR"/>
        </w:rPr>
        <w:t xml:space="preserve">accès </w:t>
      </w:r>
      <w:r>
        <w:rPr>
          <w:lang w:val="fr-FR"/>
        </w:rPr>
        <w:t>à des</w:t>
      </w:r>
      <w:r w:rsidRPr="002420EC">
        <w:rPr>
          <w:lang w:val="fr-FR"/>
        </w:rPr>
        <w:t xml:space="preserve"> recours effectifs ayant un effet suspensif </w:t>
      </w:r>
      <w:r>
        <w:rPr>
          <w:lang w:val="fr-FR"/>
        </w:rPr>
        <w:t>à l’égard de</w:t>
      </w:r>
      <w:r w:rsidRPr="002420EC">
        <w:rPr>
          <w:lang w:val="fr-FR"/>
        </w:rPr>
        <w:t xml:space="preserve"> toute mesure d</w:t>
      </w:r>
      <w:r>
        <w:rPr>
          <w:lang w:val="fr-FR"/>
        </w:rPr>
        <w:t>’</w:t>
      </w:r>
      <w:r w:rsidRPr="002420EC">
        <w:rPr>
          <w:lang w:val="fr-FR"/>
        </w:rPr>
        <w:t>éloignement ou d</w:t>
      </w:r>
      <w:r>
        <w:rPr>
          <w:lang w:val="fr-FR"/>
        </w:rPr>
        <w:t>’</w:t>
      </w:r>
      <w:r w:rsidRPr="002420EC">
        <w:rPr>
          <w:lang w:val="fr-FR"/>
        </w:rPr>
        <w:t>expulsion</w:t>
      </w:r>
      <w:r>
        <w:rPr>
          <w:lang w:val="fr-FR"/>
        </w:rPr>
        <w:t>.</w:t>
      </w:r>
      <w:r w:rsidRPr="002420EC">
        <w:rPr>
          <w:lang w:val="fr-FR"/>
        </w:rPr>
        <w:t xml:space="preserve"> Indiquer les mesures adoptées pour </w:t>
      </w:r>
      <w:r>
        <w:rPr>
          <w:lang w:val="fr-FR"/>
        </w:rPr>
        <w:t xml:space="preserve">garantir </w:t>
      </w:r>
      <w:r w:rsidRPr="002420EC">
        <w:rPr>
          <w:lang w:val="fr-FR"/>
        </w:rPr>
        <w:t>une évaluation objective et individualisée du niveau de protection disponible dans les «</w:t>
      </w:r>
      <w:r w:rsidR="009A0A47">
        <w:rPr>
          <w:lang w:val="fr-FR"/>
        </w:rPr>
        <w:t> </w:t>
      </w:r>
      <w:r w:rsidRPr="002420EC">
        <w:rPr>
          <w:lang w:val="fr-FR"/>
        </w:rPr>
        <w:t>pays tiers sûrs</w:t>
      </w:r>
      <w:r w:rsidR="009A0A47">
        <w:rPr>
          <w:lang w:val="fr-FR"/>
        </w:rPr>
        <w:t> </w:t>
      </w:r>
      <w:r w:rsidRPr="002420EC">
        <w:rPr>
          <w:lang w:val="fr-FR"/>
        </w:rPr>
        <w:t xml:space="preserve">» </w:t>
      </w:r>
      <w:r>
        <w:rPr>
          <w:lang w:val="fr-FR"/>
        </w:rPr>
        <w:t xml:space="preserve">et </w:t>
      </w:r>
      <w:r w:rsidRPr="002420EC">
        <w:rPr>
          <w:lang w:val="fr-FR"/>
        </w:rPr>
        <w:t xml:space="preserve">pour éviter que </w:t>
      </w:r>
      <w:r>
        <w:rPr>
          <w:lang w:val="fr-FR"/>
        </w:rPr>
        <w:t xml:space="preserve">l’utilisation de ce critère ne </w:t>
      </w:r>
      <w:r w:rsidRPr="002420EC">
        <w:rPr>
          <w:lang w:val="fr-FR"/>
        </w:rPr>
        <w:t>restrei</w:t>
      </w:r>
      <w:r>
        <w:rPr>
          <w:lang w:val="fr-FR"/>
        </w:rPr>
        <w:t>gne indûment</w:t>
      </w:r>
      <w:r w:rsidRPr="002420EC">
        <w:rPr>
          <w:lang w:val="fr-FR"/>
        </w:rPr>
        <w:t xml:space="preserve"> l</w:t>
      </w:r>
      <w:r>
        <w:rPr>
          <w:lang w:val="fr-FR"/>
        </w:rPr>
        <w:t>’</w:t>
      </w:r>
      <w:r w:rsidRPr="002420EC">
        <w:rPr>
          <w:lang w:val="fr-FR"/>
        </w:rPr>
        <w:t>accès à l</w:t>
      </w:r>
      <w:r>
        <w:rPr>
          <w:lang w:val="fr-FR"/>
        </w:rPr>
        <w:t>’</w:t>
      </w:r>
      <w:r w:rsidRPr="002420EC">
        <w:rPr>
          <w:lang w:val="fr-FR"/>
        </w:rPr>
        <w:t xml:space="preserve">asile </w:t>
      </w:r>
      <w:r>
        <w:rPr>
          <w:lang w:val="fr-FR"/>
        </w:rPr>
        <w:t xml:space="preserve">ou n’augmente les </w:t>
      </w:r>
      <w:r w:rsidRPr="002420EC">
        <w:rPr>
          <w:lang w:val="fr-FR"/>
        </w:rPr>
        <w:t>risques de refoulement</w:t>
      </w:r>
      <w:r>
        <w:rPr>
          <w:lang w:val="fr-FR"/>
        </w:rPr>
        <w:t>. Décrire</w:t>
      </w:r>
      <w:r w:rsidRPr="002420EC">
        <w:rPr>
          <w:lang w:val="fr-FR"/>
        </w:rPr>
        <w:t xml:space="preserve"> les mesures prises pour </w:t>
      </w:r>
      <w:r>
        <w:rPr>
          <w:lang w:val="fr-FR"/>
        </w:rPr>
        <w:t xml:space="preserve">garantir que toute décision fondée sur des assurances diplomatiques repose sur des évaluations approfondies, ainsi que sur des mécanismes de suivi appropriés, efficaces et indépendants </w:t>
      </w:r>
      <w:r w:rsidRPr="002420EC">
        <w:rPr>
          <w:lang w:val="fr-FR"/>
        </w:rPr>
        <w:t>permettant de contrôler effective</w:t>
      </w:r>
      <w:r>
        <w:rPr>
          <w:lang w:val="fr-FR"/>
        </w:rPr>
        <w:t>ment</w:t>
      </w:r>
      <w:r w:rsidRPr="002420EC">
        <w:rPr>
          <w:lang w:val="fr-FR"/>
        </w:rPr>
        <w:t xml:space="preserve"> le traitement réservé aux personnes transférées</w:t>
      </w:r>
      <w:r>
        <w:rPr>
          <w:lang w:val="fr-FR"/>
        </w:rPr>
        <w:t>.</w:t>
      </w:r>
    </w:p>
    <w:p w14:paraId="742C7CB4" w14:textId="42CD9F81" w:rsidR="00961C92" w:rsidRDefault="00961C92" w:rsidP="00961C92">
      <w:pPr>
        <w:pStyle w:val="SingleTxtG"/>
        <w:rPr>
          <w:lang w:val="fr-FR"/>
        </w:rPr>
      </w:pPr>
      <w:r>
        <w:rPr>
          <w:lang w:val="fr-FR"/>
        </w:rPr>
        <w:t>18.</w:t>
      </w:r>
      <w:r>
        <w:rPr>
          <w:lang w:val="fr-FR"/>
        </w:rPr>
        <w:tab/>
      </w:r>
      <w:r w:rsidRPr="00E760B5">
        <w:rPr>
          <w:lang w:val="fr-FR"/>
        </w:rPr>
        <w:t xml:space="preserve">Décrire les mesures prises pour garantir </w:t>
      </w:r>
      <w:r>
        <w:rPr>
          <w:lang w:val="fr-FR"/>
        </w:rPr>
        <w:t xml:space="preserve">à </w:t>
      </w:r>
      <w:r w:rsidRPr="00E760B5">
        <w:rPr>
          <w:lang w:val="fr-FR"/>
        </w:rPr>
        <w:t>toute personne demandant une protection internationale</w:t>
      </w:r>
      <w:r>
        <w:rPr>
          <w:lang w:val="fr-FR"/>
        </w:rPr>
        <w:t xml:space="preserve"> </w:t>
      </w:r>
      <w:r w:rsidRPr="00E760B5">
        <w:rPr>
          <w:lang w:val="fr-FR"/>
        </w:rPr>
        <w:t>l</w:t>
      </w:r>
      <w:r>
        <w:rPr>
          <w:lang w:val="fr-FR"/>
        </w:rPr>
        <w:t>’</w:t>
      </w:r>
      <w:r w:rsidRPr="00E760B5">
        <w:rPr>
          <w:lang w:val="fr-FR"/>
        </w:rPr>
        <w:t xml:space="preserve">accès effectif à </w:t>
      </w:r>
      <w:r>
        <w:rPr>
          <w:lang w:val="fr-FR"/>
        </w:rPr>
        <w:t xml:space="preserve">un </w:t>
      </w:r>
      <w:r w:rsidRPr="00E760B5">
        <w:rPr>
          <w:lang w:val="fr-FR"/>
        </w:rPr>
        <w:t xml:space="preserve">accueil </w:t>
      </w:r>
      <w:r>
        <w:rPr>
          <w:lang w:val="fr-FR"/>
        </w:rPr>
        <w:t>dans des conditions adéquates, y</w:t>
      </w:r>
      <w:r w:rsidR="009A0A47">
        <w:rPr>
          <w:lang w:val="fr-FR"/>
        </w:rPr>
        <w:t> </w:t>
      </w:r>
      <w:r>
        <w:rPr>
          <w:lang w:val="fr-FR"/>
        </w:rPr>
        <w:t>compris l’accès aux biens et services essentiels, et fournir des données</w:t>
      </w:r>
      <w:r w:rsidRPr="00D057E4">
        <w:t xml:space="preserve"> </w:t>
      </w:r>
      <w:r w:rsidRPr="00D057E4">
        <w:rPr>
          <w:lang w:val="fr-FR"/>
        </w:rPr>
        <w:t>ventilées sur le nombre de demandeurs d</w:t>
      </w:r>
      <w:r>
        <w:rPr>
          <w:lang w:val="fr-FR"/>
        </w:rPr>
        <w:t>’</w:t>
      </w:r>
      <w:r w:rsidRPr="00D057E4">
        <w:rPr>
          <w:lang w:val="fr-FR"/>
        </w:rPr>
        <w:t>asile ayant fait l</w:t>
      </w:r>
      <w:r>
        <w:rPr>
          <w:lang w:val="fr-FR"/>
        </w:rPr>
        <w:t>’</w:t>
      </w:r>
      <w:r w:rsidRPr="00D057E4">
        <w:rPr>
          <w:lang w:val="fr-FR"/>
        </w:rPr>
        <w:t>objet d</w:t>
      </w:r>
      <w:r>
        <w:rPr>
          <w:lang w:val="fr-FR"/>
        </w:rPr>
        <w:t>’</w:t>
      </w:r>
      <w:r w:rsidRPr="00D057E4">
        <w:rPr>
          <w:lang w:val="fr-FR"/>
        </w:rPr>
        <w:t>une limitation ou d</w:t>
      </w:r>
      <w:r>
        <w:rPr>
          <w:lang w:val="fr-FR"/>
        </w:rPr>
        <w:t>’</w:t>
      </w:r>
      <w:r w:rsidRPr="00D057E4">
        <w:rPr>
          <w:lang w:val="fr-FR"/>
        </w:rPr>
        <w:t xml:space="preserve">un retrait </w:t>
      </w:r>
      <w:r>
        <w:rPr>
          <w:lang w:val="fr-FR"/>
        </w:rPr>
        <w:t>de leur</w:t>
      </w:r>
      <w:r w:rsidRPr="00D057E4">
        <w:rPr>
          <w:lang w:val="fr-FR"/>
        </w:rPr>
        <w:t xml:space="preserve"> droit à l</w:t>
      </w:r>
      <w:r>
        <w:rPr>
          <w:lang w:val="fr-FR"/>
        </w:rPr>
        <w:t>’</w:t>
      </w:r>
      <w:r w:rsidRPr="00D057E4">
        <w:rPr>
          <w:lang w:val="fr-FR"/>
        </w:rPr>
        <w:t>aide matérielle</w:t>
      </w:r>
      <w:r>
        <w:rPr>
          <w:lang w:val="fr-FR"/>
        </w:rPr>
        <w:t xml:space="preserve">, </w:t>
      </w:r>
      <w:r w:rsidRPr="00355A30">
        <w:rPr>
          <w:lang w:val="fr-FR"/>
        </w:rPr>
        <w:t>pendant la période considérée</w:t>
      </w:r>
      <w:r>
        <w:rPr>
          <w:lang w:val="fr-FR"/>
        </w:rPr>
        <w:t>. Indiquer les mesures adoptées pour garantir l’exécution effective, dans les délais, d’un très grand nombre de décisions de justice ordonnant la mise à disposition d’un accueil adéquat.</w:t>
      </w:r>
    </w:p>
    <w:p w14:paraId="69B900B8" w14:textId="209DEB43" w:rsidR="00961C92" w:rsidRPr="006A1C39" w:rsidRDefault="00961C92" w:rsidP="00961C92">
      <w:pPr>
        <w:pStyle w:val="H23G"/>
        <w:rPr>
          <w:lang w:val="fr-FR"/>
        </w:rPr>
      </w:pPr>
      <w:r>
        <w:rPr>
          <w:lang w:val="fr-FR"/>
        </w:rPr>
        <w:tab/>
      </w:r>
      <w:r>
        <w:rPr>
          <w:lang w:val="fr-FR"/>
        </w:rPr>
        <w:tab/>
      </w:r>
      <w:r w:rsidRPr="006A1C39">
        <w:rPr>
          <w:lang w:val="fr-FR"/>
        </w:rPr>
        <w:t>Accès à la justice et procès équitable (art.</w:t>
      </w:r>
      <w:r w:rsidR="009A0A47">
        <w:rPr>
          <w:lang w:val="fr-FR"/>
        </w:rPr>
        <w:t> </w:t>
      </w:r>
      <w:r w:rsidRPr="006A1C39">
        <w:rPr>
          <w:lang w:val="fr-FR"/>
        </w:rPr>
        <w:t>14)</w:t>
      </w:r>
    </w:p>
    <w:p w14:paraId="795D9272" w14:textId="5609BC5A" w:rsidR="00961C92" w:rsidRPr="00280161" w:rsidRDefault="00961C92" w:rsidP="00961C92">
      <w:pPr>
        <w:pStyle w:val="SingleTxtG"/>
        <w:rPr>
          <w:lang w:val="fr-FR"/>
        </w:rPr>
      </w:pPr>
      <w:r>
        <w:rPr>
          <w:lang w:val="fr-FR"/>
        </w:rPr>
        <w:t>19.</w:t>
      </w:r>
      <w:r>
        <w:rPr>
          <w:lang w:val="fr-FR"/>
        </w:rPr>
        <w:tab/>
      </w:r>
      <w:r w:rsidRPr="00BC0C47">
        <w:rPr>
          <w:lang w:val="fr-FR"/>
        </w:rPr>
        <w:t>Indiquer les mesures prises pour réduire la durée des procédures judiciaires, y</w:t>
      </w:r>
      <w:r w:rsidR="005028F4">
        <w:rPr>
          <w:lang w:val="fr-FR"/>
        </w:rPr>
        <w:t> </w:t>
      </w:r>
      <w:r w:rsidRPr="00BC0C47">
        <w:rPr>
          <w:lang w:val="fr-FR"/>
        </w:rPr>
        <w:t>compris dans le res</w:t>
      </w:r>
      <w:r>
        <w:rPr>
          <w:lang w:val="fr-FR"/>
        </w:rPr>
        <w:t>s</w:t>
      </w:r>
      <w:r w:rsidRPr="00BC0C47">
        <w:rPr>
          <w:lang w:val="fr-FR"/>
        </w:rPr>
        <w:t>ort judiciaire de Bruxelles</w:t>
      </w:r>
      <w:r>
        <w:rPr>
          <w:lang w:val="fr-FR"/>
        </w:rPr>
        <w:t>,</w:t>
      </w:r>
      <w:r w:rsidRPr="00BC0C47">
        <w:rPr>
          <w:lang w:val="fr-FR"/>
        </w:rPr>
        <w:t xml:space="preserve"> et fournir des données statistiques ventilées par type de procédure et par juridiction. Décrire les efforts </w:t>
      </w:r>
      <w:r>
        <w:rPr>
          <w:lang w:val="fr-FR"/>
        </w:rPr>
        <w:t>déployés</w:t>
      </w:r>
      <w:r w:rsidRPr="00BC0C47">
        <w:rPr>
          <w:lang w:val="fr-FR"/>
        </w:rPr>
        <w:t xml:space="preserve"> pour renforcer les capacités du système judiciaire, notamment en matière de ressources </w:t>
      </w:r>
      <w:r>
        <w:rPr>
          <w:lang w:val="fr-FR"/>
        </w:rPr>
        <w:t xml:space="preserve">financières, techniques et </w:t>
      </w:r>
      <w:r w:rsidRPr="00BC0C47">
        <w:rPr>
          <w:lang w:val="fr-FR"/>
        </w:rPr>
        <w:t>humaines</w:t>
      </w:r>
      <w:r>
        <w:rPr>
          <w:lang w:val="fr-FR"/>
        </w:rPr>
        <w:t>,</w:t>
      </w:r>
      <w:r w:rsidRPr="00BC0C47">
        <w:rPr>
          <w:lang w:val="fr-FR"/>
        </w:rPr>
        <w:t xml:space="preserve"> </w:t>
      </w:r>
      <w:r>
        <w:rPr>
          <w:lang w:val="fr-FR"/>
        </w:rPr>
        <w:t>y</w:t>
      </w:r>
      <w:r w:rsidR="009A0A47">
        <w:rPr>
          <w:lang w:val="fr-FR"/>
        </w:rPr>
        <w:t> </w:t>
      </w:r>
      <w:r>
        <w:rPr>
          <w:lang w:val="fr-FR"/>
        </w:rPr>
        <w:t xml:space="preserve">compris en ce qui concerne </w:t>
      </w:r>
      <w:r w:rsidRPr="00BC0C47">
        <w:rPr>
          <w:lang w:val="fr-FR"/>
        </w:rPr>
        <w:t xml:space="preserve">le recrutement et </w:t>
      </w:r>
      <w:r>
        <w:rPr>
          <w:lang w:val="fr-FR"/>
        </w:rPr>
        <w:t>le</w:t>
      </w:r>
      <w:r w:rsidRPr="00BC0C47">
        <w:rPr>
          <w:lang w:val="fr-FR"/>
        </w:rPr>
        <w:t xml:space="preserve"> maintien en poste des juges et du personnel administrati</w:t>
      </w:r>
      <w:r>
        <w:rPr>
          <w:lang w:val="fr-FR"/>
        </w:rPr>
        <w:t>f</w:t>
      </w:r>
      <w:r w:rsidRPr="003D20E5">
        <w:rPr>
          <w:lang w:val="fr-FR"/>
        </w:rPr>
        <w:t>, afin de lui permettre</w:t>
      </w:r>
      <w:r>
        <w:rPr>
          <w:lang w:val="fr-FR"/>
        </w:rPr>
        <w:t xml:space="preserve"> de</w:t>
      </w:r>
      <w:r w:rsidRPr="00BC0C47">
        <w:rPr>
          <w:lang w:val="fr-FR"/>
        </w:rPr>
        <w:t xml:space="preserve"> s</w:t>
      </w:r>
      <w:r>
        <w:rPr>
          <w:lang w:val="fr-FR"/>
        </w:rPr>
        <w:t>’</w:t>
      </w:r>
      <w:r w:rsidRPr="00BC0C47">
        <w:rPr>
          <w:lang w:val="fr-FR"/>
        </w:rPr>
        <w:t xml:space="preserve">acquitter pleinement de son </w:t>
      </w:r>
      <w:r w:rsidRPr="00C37F80">
        <w:rPr>
          <w:lang w:val="fr-FR"/>
        </w:rPr>
        <w:t>mandat. Fournir des renseignements sur la compatibilité, avec les dispositions du Pacte, des mécanismes destinés à accélérer les procédures, tels que l</w:t>
      </w:r>
      <w:r>
        <w:rPr>
          <w:lang w:val="fr-FR"/>
        </w:rPr>
        <w:t xml:space="preserve">e mécanisme </w:t>
      </w:r>
      <w:r w:rsidRPr="00C37F80">
        <w:rPr>
          <w:lang w:val="fr-FR"/>
        </w:rPr>
        <w:t xml:space="preserve">de </w:t>
      </w:r>
      <w:r w:rsidR="009A0A47">
        <w:rPr>
          <w:lang w:val="fr-FR"/>
        </w:rPr>
        <w:t>« </w:t>
      </w:r>
      <w:r w:rsidRPr="00C37F80">
        <w:rPr>
          <w:lang w:val="fr-FR"/>
        </w:rPr>
        <w:t>transaction pénale immédiate</w:t>
      </w:r>
      <w:r w:rsidR="009A0A47">
        <w:rPr>
          <w:lang w:val="fr-FR"/>
        </w:rPr>
        <w:t> »</w:t>
      </w:r>
      <w:r w:rsidRPr="00C37F80">
        <w:rPr>
          <w:lang w:val="fr-FR"/>
        </w:rPr>
        <w:t>. Indiquer</w:t>
      </w:r>
      <w:r>
        <w:rPr>
          <w:lang w:val="fr-FR"/>
        </w:rPr>
        <w:t xml:space="preserve"> les mesures prises pour assurer l’exécution effective des </w:t>
      </w:r>
      <w:r w:rsidRPr="00280161">
        <w:rPr>
          <w:lang w:val="fr-FR"/>
        </w:rPr>
        <w:t>décisions de justice.</w:t>
      </w:r>
    </w:p>
    <w:p w14:paraId="15C80612" w14:textId="0C30B1A8" w:rsidR="00961C92" w:rsidRPr="0059568F" w:rsidRDefault="00961C92" w:rsidP="00961C92">
      <w:pPr>
        <w:pStyle w:val="H23G"/>
        <w:rPr>
          <w:lang w:val="fr-FR"/>
        </w:rPr>
      </w:pPr>
      <w:r>
        <w:rPr>
          <w:lang w:val="fr-FR"/>
        </w:rPr>
        <w:tab/>
      </w:r>
      <w:r>
        <w:rPr>
          <w:lang w:val="fr-FR"/>
        </w:rPr>
        <w:tab/>
      </w:r>
      <w:r w:rsidRPr="0059568F">
        <w:rPr>
          <w:lang w:val="fr-FR"/>
        </w:rPr>
        <w:t>Liberté de conscience et de croyance religieuse (art.</w:t>
      </w:r>
      <w:r w:rsidR="009A0A47">
        <w:rPr>
          <w:lang w:val="fr-FR"/>
        </w:rPr>
        <w:t> </w:t>
      </w:r>
      <w:r w:rsidRPr="0059568F">
        <w:rPr>
          <w:lang w:val="fr-FR"/>
        </w:rPr>
        <w:t>2, 3, 18, 26 et 27)</w:t>
      </w:r>
    </w:p>
    <w:p w14:paraId="359D8E52" w14:textId="2B35C3F6" w:rsidR="00961C92" w:rsidRPr="0059568F" w:rsidRDefault="00961C92" w:rsidP="00961C92">
      <w:pPr>
        <w:pStyle w:val="SingleTxtG"/>
        <w:rPr>
          <w:lang w:val="fr-FR"/>
        </w:rPr>
      </w:pPr>
      <w:r w:rsidRPr="0059568F">
        <w:rPr>
          <w:lang w:val="fr-FR"/>
        </w:rPr>
        <w:t>20.</w:t>
      </w:r>
      <w:r w:rsidRPr="0059568F">
        <w:rPr>
          <w:lang w:val="fr-FR"/>
        </w:rPr>
        <w:tab/>
        <w:t>Eu égard aux précédentes observations finales du Comité (par.</w:t>
      </w:r>
      <w:r w:rsidR="009A0A47">
        <w:rPr>
          <w:lang w:val="fr-FR"/>
        </w:rPr>
        <w:t> </w:t>
      </w:r>
      <w:r w:rsidRPr="0059568F">
        <w:rPr>
          <w:lang w:val="fr-FR"/>
        </w:rPr>
        <w:t>17 et 18), indiquer les mesures prises pour que la législation relative au port de symboles et vêtements religieux dans les espaces publics, les lieux de travail et les écoles soient pleinement conformes aux dispositions du Pacte.</w:t>
      </w:r>
      <w:r w:rsidRPr="0059568F">
        <w:t xml:space="preserve"> </w:t>
      </w:r>
      <w:r w:rsidRPr="0059568F">
        <w:rPr>
          <w:lang w:val="fr-FR"/>
        </w:rPr>
        <w:t>À c</w:t>
      </w:r>
      <w:r w:rsidRPr="006A4086">
        <w:rPr>
          <w:lang w:val="fr-FR"/>
        </w:rPr>
        <w:t>et égard</w:t>
      </w:r>
      <w:r>
        <w:rPr>
          <w:lang w:val="fr-FR"/>
        </w:rPr>
        <w:t xml:space="preserve">, décrire les mesures prises pour combattre la discrimination des </w:t>
      </w:r>
      <w:r w:rsidRPr="00093FA0">
        <w:rPr>
          <w:lang w:val="fr-FR"/>
        </w:rPr>
        <w:t>femmes portant le hijab</w:t>
      </w:r>
      <w:r>
        <w:rPr>
          <w:lang w:val="fr-FR"/>
        </w:rPr>
        <w:t xml:space="preserve"> </w:t>
      </w:r>
      <w:r w:rsidRPr="005167A0">
        <w:rPr>
          <w:lang w:val="fr-FR"/>
        </w:rPr>
        <w:t>sur le</w:t>
      </w:r>
      <w:r>
        <w:rPr>
          <w:lang w:val="fr-FR"/>
        </w:rPr>
        <w:t xml:space="preserve">ur lieu </w:t>
      </w:r>
      <w:r w:rsidRPr="005167A0">
        <w:rPr>
          <w:lang w:val="fr-FR"/>
        </w:rPr>
        <w:t>d</w:t>
      </w:r>
      <w:r>
        <w:rPr>
          <w:lang w:val="fr-FR"/>
        </w:rPr>
        <w:t>e</w:t>
      </w:r>
      <w:r w:rsidRPr="005167A0">
        <w:rPr>
          <w:lang w:val="fr-FR"/>
        </w:rPr>
        <w:t xml:space="preserve"> travail ou dans les établissements d</w:t>
      </w:r>
      <w:r>
        <w:rPr>
          <w:lang w:val="fr-FR"/>
        </w:rPr>
        <w:t>’</w:t>
      </w:r>
      <w:r w:rsidRPr="005167A0">
        <w:rPr>
          <w:lang w:val="fr-FR"/>
        </w:rPr>
        <w:t>enseignement</w:t>
      </w:r>
      <w:r>
        <w:rPr>
          <w:lang w:val="fr-FR"/>
        </w:rPr>
        <w:t>, tels que ceux en</w:t>
      </w:r>
      <w:r w:rsidRPr="006D2BF5">
        <w:t xml:space="preserve"> </w:t>
      </w:r>
      <w:r w:rsidRPr="006D2BF5">
        <w:rPr>
          <w:lang w:val="fr-FR"/>
        </w:rPr>
        <w:t>Flandre</w:t>
      </w:r>
      <w:r>
        <w:rPr>
          <w:lang w:val="fr-FR"/>
        </w:rPr>
        <w:t xml:space="preserve"> o</w:t>
      </w:r>
      <w:r w:rsidRPr="006D2BF5">
        <w:rPr>
          <w:lang w:val="fr-FR"/>
        </w:rPr>
        <w:t>rientale</w:t>
      </w:r>
      <w:r>
        <w:rPr>
          <w:lang w:val="fr-FR"/>
        </w:rPr>
        <w:t xml:space="preserve">. Décrire les mesures prises pour </w:t>
      </w:r>
      <w:r w:rsidRPr="00B7571E">
        <w:rPr>
          <w:lang w:val="fr-FR"/>
        </w:rPr>
        <w:t xml:space="preserve">garantir le plein exercice de la liberté de religion </w:t>
      </w:r>
      <w:r w:rsidRPr="0059568F">
        <w:rPr>
          <w:lang w:val="fr-FR"/>
        </w:rPr>
        <w:t>des Témoins de Jéhovah, notamment en ce qui concerne l</w:t>
      </w:r>
      <w:r>
        <w:rPr>
          <w:lang w:val="fr-FR"/>
        </w:rPr>
        <w:t>’</w:t>
      </w:r>
      <w:r w:rsidRPr="0059568F">
        <w:rPr>
          <w:lang w:val="fr-FR"/>
        </w:rPr>
        <w:t>égalité de traitement dans le cadre du système de reconnaissance des cultes et des avantages qui y sont liés et l</w:t>
      </w:r>
      <w:r>
        <w:rPr>
          <w:lang w:val="fr-FR"/>
        </w:rPr>
        <w:t>’</w:t>
      </w:r>
      <w:r w:rsidRPr="0059568F">
        <w:rPr>
          <w:lang w:val="fr-FR"/>
        </w:rPr>
        <w:t>accès à l</w:t>
      </w:r>
      <w:r>
        <w:rPr>
          <w:lang w:val="fr-FR"/>
        </w:rPr>
        <w:t>’</w:t>
      </w:r>
      <w:r w:rsidRPr="0059568F">
        <w:rPr>
          <w:lang w:val="fr-FR"/>
        </w:rPr>
        <w:t>assistance spirituelle dans les établissements pénitentiaires.</w:t>
      </w:r>
    </w:p>
    <w:p w14:paraId="7869B8F3" w14:textId="74E6622E" w:rsidR="00961C92" w:rsidRPr="0059568F" w:rsidRDefault="00961C92" w:rsidP="00961C92">
      <w:pPr>
        <w:pStyle w:val="H23G"/>
        <w:rPr>
          <w:lang w:val="fr-FR"/>
        </w:rPr>
      </w:pPr>
      <w:r w:rsidRPr="0059568F">
        <w:rPr>
          <w:lang w:val="fr-FR"/>
        </w:rPr>
        <w:tab/>
      </w:r>
      <w:r w:rsidRPr="0059568F">
        <w:rPr>
          <w:lang w:val="fr-FR"/>
        </w:rPr>
        <w:tab/>
        <w:t>Liberté de réunion pacifique (art.</w:t>
      </w:r>
      <w:r w:rsidR="009A0A47">
        <w:rPr>
          <w:lang w:val="fr-FR"/>
        </w:rPr>
        <w:t> </w:t>
      </w:r>
      <w:r w:rsidRPr="0059568F">
        <w:rPr>
          <w:lang w:val="fr-FR"/>
        </w:rPr>
        <w:t>7 et 21)</w:t>
      </w:r>
    </w:p>
    <w:p w14:paraId="0AE94854" w14:textId="7BF7FF29" w:rsidR="00961C92" w:rsidRDefault="00961C92" w:rsidP="00961C92">
      <w:pPr>
        <w:pStyle w:val="SingleTxtG"/>
        <w:rPr>
          <w:lang w:val="fr-FR"/>
        </w:rPr>
      </w:pPr>
      <w:r w:rsidRPr="0059568F">
        <w:rPr>
          <w:lang w:val="fr-FR"/>
        </w:rPr>
        <w:t>21.</w:t>
      </w:r>
      <w:r w:rsidRPr="0059568F">
        <w:rPr>
          <w:lang w:val="fr-FR"/>
        </w:rPr>
        <w:tab/>
        <w:t>À la lumière d</w:t>
      </w:r>
      <w:r>
        <w:rPr>
          <w:lang w:val="fr-FR"/>
        </w:rPr>
        <w:t>’</w:t>
      </w:r>
      <w:r w:rsidRPr="0059568F">
        <w:rPr>
          <w:lang w:val="fr-FR"/>
        </w:rPr>
        <w:t>informations selon lesquelles, dans certaines communes de l</w:t>
      </w:r>
      <w:r>
        <w:rPr>
          <w:lang w:val="fr-FR"/>
        </w:rPr>
        <w:t>’</w:t>
      </w:r>
      <w:r w:rsidRPr="0059568F">
        <w:rPr>
          <w:lang w:val="fr-FR"/>
        </w:rPr>
        <w:t>État Partie, l</w:t>
      </w:r>
      <w:r>
        <w:rPr>
          <w:lang w:val="fr-FR"/>
        </w:rPr>
        <w:t>’</w:t>
      </w:r>
      <w:r w:rsidRPr="0059568F">
        <w:rPr>
          <w:lang w:val="fr-FR"/>
        </w:rPr>
        <w:t>organisation de rassemblements publics serait soumise à un régime d</w:t>
      </w:r>
      <w:r>
        <w:rPr>
          <w:lang w:val="fr-FR"/>
        </w:rPr>
        <w:t>’</w:t>
      </w:r>
      <w:r w:rsidRPr="0059568F">
        <w:rPr>
          <w:lang w:val="fr-FR"/>
        </w:rPr>
        <w:t>autorisation préalable et des sanctions administratives pourraient être imposées en cas de non‑respect des règlements de la police locale,</w:t>
      </w:r>
      <w:r w:rsidR="009A0A47">
        <w:rPr>
          <w:lang w:val="fr-FR"/>
        </w:rPr>
        <w:t xml:space="preserve"> </w:t>
      </w:r>
      <w:r w:rsidRPr="0059568F">
        <w:rPr>
          <w:lang w:val="fr-FR"/>
        </w:rPr>
        <w:t>y</w:t>
      </w:r>
      <w:r w:rsidR="009A0A47">
        <w:rPr>
          <w:lang w:val="fr-FR"/>
        </w:rPr>
        <w:t> </w:t>
      </w:r>
      <w:r w:rsidRPr="0059568F">
        <w:rPr>
          <w:lang w:val="fr-FR"/>
        </w:rPr>
        <w:t>compris dans le contexte d</w:t>
      </w:r>
      <w:r>
        <w:rPr>
          <w:lang w:val="fr-FR"/>
        </w:rPr>
        <w:t>’</w:t>
      </w:r>
      <w:r w:rsidRPr="0059568F">
        <w:rPr>
          <w:lang w:val="fr-FR"/>
        </w:rPr>
        <w:t xml:space="preserve">actions collectives et de grèves, commenter la compatibilité de ces mesures avec les dispositions du Pacte. Fournir des </w:t>
      </w:r>
      <w:r w:rsidRPr="0059568F">
        <w:rPr>
          <w:lang w:val="fr-FR"/>
        </w:rPr>
        <w:lastRenderedPageBreak/>
        <w:t>renseignements sur les mesures prévues pour garantir que le recours à la force par les forces de l</w:t>
      </w:r>
      <w:r>
        <w:rPr>
          <w:lang w:val="fr-FR"/>
        </w:rPr>
        <w:t>’</w:t>
      </w:r>
      <w:r w:rsidRPr="0059568F">
        <w:rPr>
          <w:lang w:val="fr-FR"/>
        </w:rPr>
        <w:t>ordre lors de manifestations, y</w:t>
      </w:r>
      <w:r w:rsidR="009A0A47">
        <w:rPr>
          <w:lang w:val="fr-FR"/>
        </w:rPr>
        <w:t> </w:t>
      </w:r>
      <w:r w:rsidRPr="0059568F">
        <w:rPr>
          <w:lang w:val="fr-FR"/>
        </w:rPr>
        <w:t>compris l</w:t>
      </w:r>
      <w:r>
        <w:rPr>
          <w:lang w:val="fr-FR"/>
        </w:rPr>
        <w:t>’</w:t>
      </w:r>
      <w:r w:rsidRPr="0059568F">
        <w:rPr>
          <w:lang w:val="fr-FR"/>
        </w:rPr>
        <w:t>utilisation de moyens de dispersion tels que les gaz lacrymogènes et les canons à eau, respecte les principes de légalité, de nécessité et de proportionnalité, ainsi que sur les mécanismes de contrôle, d</w:t>
      </w:r>
      <w:r>
        <w:rPr>
          <w:lang w:val="fr-FR"/>
        </w:rPr>
        <w:t>’</w:t>
      </w:r>
      <w:r w:rsidRPr="0059568F">
        <w:rPr>
          <w:lang w:val="fr-FR"/>
        </w:rPr>
        <w:t>enquête et de responsabilité existants en cas d</w:t>
      </w:r>
      <w:r>
        <w:rPr>
          <w:lang w:val="fr-FR"/>
        </w:rPr>
        <w:t>’</w:t>
      </w:r>
      <w:r w:rsidRPr="0059568F">
        <w:rPr>
          <w:lang w:val="fr-FR"/>
        </w:rPr>
        <w:t>allégations de recours excessif à la force.</w:t>
      </w:r>
      <w:r w:rsidRPr="0059568F">
        <w:t xml:space="preserve"> </w:t>
      </w:r>
      <w:r w:rsidRPr="0059568F">
        <w:rPr>
          <w:lang w:val="fr-FR"/>
        </w:rPr>
        <w:t>Indiquer les mesures prises pour garantir que les dispositions du nouveau Code pénal, notamment l</w:t>
      </w:r>
      <w:r>
        <w:rPr>
          <w:lang w:val="fr-FR"/>
        </w:rPr>
        <w:t>’</w:t>
      </w:r>
      <w:r w:rsidRPr="0059568F">
        <w:rPr>
          <w:lang w:val="fr-FR"/>
        </w:rPr>
        <w:t>article</w:t>
      </w:r>
      <w:r w:rsidR="009A0A47">
        <w:rPr>
          <w:lang w:val="fr-FR"/>
        </w:rPr>
        <w:t> </w:t>
      </w:r>
      <w:r w:rsidRPr="0059568F">
        <w:rPr>
          <w:lang w:val="fr-FR"/>
        </w:rPr>
        <w:t xml:space="preserve">547 relatif à </w:t>
      </w:r>
      <w:r w:rsidR="009A0A47">
        <w:rPr>
          <w:lang w:val="fr-FR"/>
        </w:rPr>
        <w:t>« </w:t>
      </w:r>
      <w:r w:rsidRPr="0059568F">
        <w:rPr>
          <w:lang w:val="fr-FR"/>
        </w:rPr>
        <w:t>l</w:t>
      </w:r>
      <w:r>
        <w:rPr>
          <w:lang w:val="fr-FR"/>
        </w:rPr>
        <w:t>’</w:t>
      </w:r>
      <w:r w:rsidRPr="0059568F">
        <w:rPr>
          <w:lang w:val="fr-FR"/>
        </w:rPr>
        <w:t>atteinte méchante à l</w:t>
      </w:r>
      <w:r>
        <w:rPr>
          <w:lang w:val="fr-FR"/>
        </w:rPr>
        <w:t>’</w:t>
      </w:r>
      <w:r w:rsidRPr="0059568F">
        <w:rPr>
          <w:lang w:val="fr-FR"/>
        </w:rPr>
        <w:t>autorité de l</w:t>
      </w:r>
      <w:r>
        <w:rPr>
          <w:lang w:val="fr-FR"/>
        </w:rPr>
        <w:t>’</w:t>
      </w:r>
      <w:r w:rsidRPr="0059568F">
        <w:rPr>
          <w:lang w:val="fr-FR"/>
        </w:rPr>
        <w:t>État</w:t>
      </w:r>
      <w:r w:rsidR="009A0A47">
        <w:rPr>
          <w:lang w:val="fr-FR"/>
        </w:rPr>
        <w:t> </w:t>
      </w:r>
      <w:r w:rsidRPr="0059568F">
        <w:rPr>
          <w:lang w:val="fr-FR"/>
        </w:rPr>
        <w:t>»,</w:t>
      </w:r>
      <w:r w:rsidRPr="00F7682D">
        <w:rPr>
          <w:lang w:val="fr-FR"/>
        </w:rPr>
        <w:t xml:space="preserve"> ainsi que les propositions visant à interdire à certaines personnes de participer à des manifestations sont compatibles avec l</w:t>
      </w:r>
      <w:r>
        <w:rPr>
          <w:lang w:val="fr-FR"/>
        </w:rPr>
        <w:t>’</w:t>
      </w:r>
      <w:r w:rsidRPr="00F7682D">
        <w:rPr>
          <w:lang w:val="fr-FR"/>
        </w:rPr>
        <w:t>article</w:t>
      </w:r>
      <w:r w:rsidR="009A0A47">
        <w:rPr>
          <w:lang w:val="fr-FR"/>
        </w:rPr>
        <w:t> </w:t>
      </w:r>
      <w:r w:rsidRPr="00F7682D">
        <w:rPr>
          <w:lang w:val="fr-FR"/>
        </w:rPr>
        <w:t>21 du</w:t>
      </w:r>
      <w:r w:rsidR="009A0A47">
        <w:rPr>
          <w:lang w:val="fr-FR"/>
        </w:rPr>
        <w:t> </w:t>
      </w:r>
      <w:r w:rsidRPr="00F7682D">
        <w:rPr>
          <w:lang w:val="fr-FR"/>
        </w:rPr>
        <w:t>Pacte.</w:t>
      </w:r>
    </w:p>
    <w:p w14:paraId="32887058" w14:textId="7546C6CB" w:rsidR="00961C92" w:rsidRPr="00DB2A9B" w:rsidRDefault="00961C92" w:rsidP="00961C92">
      <w:pPr>
        <w:pStyle w:val="H23G"/>
        <w:rPr>
          <w:lang w:val="fr-FR"/>
        </w:rPr>
      </w:pPr>
      <w:r>
        <w:rPr>
          <w:lang w:val="fr-FR"/>
        </w:rPr>
        <w:tab/>
      </w:r>
      <w:r>
        <w:rPr>
          <w:lang w:val="fr-FR"/>
        </w:rPr>
        <w:tab/>
      </w:r>
      <w:r w:rsidRPr="00DB2A9B">
        <w:rPr>
          <w:lang w:val="fr-FR"/>
        </w:rPr>
        <w:t>Liberté d</w:t>
      </w:r>
      <w:r>
        <w:rPr>
          <w:lang w:val="fr-FR"/>
        </w:rPr>
        <w:t>’</w:t>
      </w:r>
      <w:r w:rsidRPr="00DB2A9B">
        <w:rPr>
          <w:lang w:val="fr-FR"/>
        </w:rPr>
        <w:t>association (art.</w:t>
      </w:r>
      <w:r w:rsidR="009A0A47">
        <w:rPr>
          <w:lang w:val="fr-FR"/>
        </w:rPr>
        <w:t> </w:t>
      </w:r>
      <w:r w:rsidRPr="00DB2A9B">
        <w:rPr>
          <w:lang w:val="fr-FR"/>
        </w:rPr>
        <w:t>22)</w:t>
      </w:r>
    </w:p>
    <w:p w14:paraId="17E9DFC4" w14:textId="0FC8E7DE" w:rsidR="00961C92" w:rsidRDefault="00961C92" w:rsidP="00961C92">
      <w:pPr>
        <w:pStyle w:val="SingleTxtG"/>
        <w:rPr>
          <w:lang w:val="fr-FR"/>
        </w:rPr>
      </w:pPr>
      <w:r>
        <w:rPr>
          <w:lang w:val="fr-FR"/>
        </w:rPr>
        <w:t>22</w:t>
      </w:r>
      <w:r w:rsidRPr="00DB2A9B">
        <w:rPr>
          <w:lang w:val="fr-FR"/>
        </w:rPr>
        <w:t>.</w:t>
      </w:r>
      <w:r w:rsidRPr="00DB2A9B">
        <w:rPr>
          <w:lang w:val="fr-FR"/>
        </w:rPr>
        <w:tab/>
      </w:r>
      <w:r w:rsidRPr="00B7094E">
        <w:rPr>
          <w:lang w:val="fr-FR"/>
        </w:rPr>
        <w:t>Commenter les informations selon lesquelles des réformes législatives envisageraient d</w:t>
      </w:r>
      <w:r>
        <w:rPr>
          <w:lang w:val="fr-FR"/>
        </w:rPr>
        <w:t>’</w:t>
      </w:r>
      <w:r w:rsidRPr="00B7094E">
        <w:rPr>
          <w:lang w:val="fr-FR"/>
        </w:rPr>
        <w:t>autoriser la dissolution d</w:t>
      </w:r>
      <w:r>
        <w:rPr>
          <w:lang w:val="fr-FR"/>
        </w:rPr>
        <w:t>’</w:t>
      </w:r>
      <w:r w:rsidRPr="00B7094E">
        <w:rPr>
          <w:lang w:val="fr-FR"/>
        </w:rPr>
        <w:t>organisations considérées comme «</w:t>
      </w:r>
      <w:r w:rsidR="009A0A47">
        <w:rPr>
          <w:lang w:val="fr-FR"/>
        </w:rPr>
        <w:t> </w:t>
      </w:r>
      <w:r w:rsidRPr="00B7094E">
        <w:rPr>
          <w:lang w:val="fr-FR"/>
        </w:rPr>
        <w:t>dangereuses</w:t>
      </w:r>
      <w:r w:rsidR="009A0A47">
        <w:rPr>
          <w:lang w:val="fr-FR"/>
        </w:rPr>
        <w:t> </w:t>
      </w:r>
      <w:r w:rsidRPr="00B7094E">
        <w:rPr>
          <w:lang w:val="fr-FR"/>
        </w:rPr>
        <w:t>», indiquer l</w:t>
      </w:r>
      <w:r>
        <w:rPr>
          <w:lang w:val="fr-FR"/>
        </w:rPr>
        <w:t>’</w:t>
      </w:r>
      <w:r w:rsidRPr="00B7094E">
        <w:rPr>
          <w:lang w:val="fr-FR"/>
        </w:rPr>
        <w:t>état d</w:t>
      </w:r>
      <w:r>
        <w:rPr>
          <w:lang w:val="fr-FR"/>
        </w:rPr>
        <w:t>’</w:t>
      </w:r>
      <w:r w:rsidRPr="00B7094E">
        <w:rPr>
          <w:lang w:val="fr-FR"/>
        </w:rPr>
        <w:t xml:space="preserve">avancement de ces projets et préciser les garanties prévues pour assurer leur conformité avec le Pacte. </w:t>
      </w:r>
      <w:r>
        <w:rPr>
          <w:lang w:val="fr-FR"/>
        </w:rPr>
        <w:t xml:space="preserve">Donner des renseignements </w:t>
      </w:r>
      <w:r w:rsidRPr="00B7094E">
        <w:rPr>
          <w:lang w:val="fr-FR"/>
        </w:rPr>
        <w:t xml:space="preserve">sur </w:t>
      </w:r>
      <w:r>
        <w:rPr>
          <w:lang w:val="fr-FR"/>
        </w:rPr>
        <w:t>les</w:t>
      </w:r>
      <w:r w:rsidRPr="00B7094E">
        <w:rPr>
          <w:lang w:val="fr-FR"/>
        </w:rPr>
        <w:t xml:space="preserve"> projet</w:t>
      </w:r>
      <w:r>
        <w:rPr>
          <w:lang w:val="fr-FR"/>
        </w:rPr>
        <w:t>s</w:t>
      </w:r>
      <w:r w:rsidRPr="00B7094E">
        <w:rPr>
          <w:lang w:val="fr-FR"/>
        </w:rPr>
        <w:t xml:space="preserve"> visant à imposer la personnalité juridique aux organisations syndicales </w:t>
      </w:r>
      <w:r>
        <w:rPr>
          <w:lang w:val="fr-FR"/>
        </w:rPr>
        <w:t xml:space="preserve">et expliquer </w:t>
      </w:r>
      <w:r w:rsidRPr="00B7094E">
        <w:rPr>
          <w:lang w:val="fr-FR"/>
        </w:rPr>
        <w:t>la compatibilité de telles mesures avec le Pacte, notamment en ce qui concerne le droit des organisations de déterminer librement leur structure et leurs activités.</w:t>
      </w:r>
    </w:p>
    <w:p w14:paraId="473497D6" w14:textId="1D8F2778" w:rsidR="00E85C42" w:rsidRDefault="00961C92" w:rsidP="00961C92">
      <w:pPr>
        <w:pStyle w:val="SingleTxtG"/>
        <w:rPr>
          <w:lang w:val="fr-FR"/>
        </w:rPr>
      </w:pPr>
      <w:r w:rsidRPr="00B675A5">
        <w:rPr>
          <w:lang w:val="fr-FR"/>
        </w:rPr>
        <w:t>23.</w:t>
      </w:r>
      <w:r w:rsidRPr="00B675A5">
        <w:rPr>
          <w:lang w:val="fr-FR"/>
        </w:rPr>
        <w:tab/>
      </w:r>
      <w:r w:rsidRPr="0008740F">
        <w:rPr>
          <w:lang w:val="fr-FR"/>
        </w:rPr>
        <w:t xml:space="preserve">Fournir des </w:t>
      </w:r>
      <w:r w:rsidRPr="00CE3585">
        <w:rPr>
          <w:lang w:val="fr-FR"/>
        </w:rPr>
        <w:t>informations sur les mesures prises pour garantir un environnement sûr et favorable à l</w:t>
      </w:r>
      <w:r>
        <w:rPr>
          <w:lang w:val="fr-FR"/>
        </w:rPr>
        <w:t>’</w:t>
      </w:r>
      <w:r w:rsidRPr="00CE3585">
        <w:rPr>
          <w:lang w:val="fr-FR"/>
        </w:rPr>
        <w:t xml:space="preserve">action de la société civile et </w:t>
      </w:r>
      <w:r w:rsidRPr="00E76C3C">
        <w:rPr>
          <w:lang w:val="fr-FR"/>
        </w:rPr>
        <w:t>aux défenseurs et défenseuses des droits de l</w:t>
      </w:r>
      <w:r>
        <w:rPr>
          <w:lang w:val="fr-FR"/>
        </w:rPr>
        <w:t>’</w:t>
      </w:r>
      <w:r w:rsidRPr="00E76C3C">
        <w:rPr>
          <w:lang w:val="fr-FR"/>
        </w:rPr>
        <w:t>homme. À cet égard, commenter les allégations d</w:t>
      </w:r>
      <w:r>
        <w:rPr>
          <w:lang w:val="fr-FR"/>
        </w:rPr>
        <w:t>’</w:t>
      </w:r>
      <w:r w:rsidRPr="00E76C3C">
        <w:rPr>
          <w:lang w:val="fr-FR"/>
        </w:rPr>
        <w:t>actes d</w:t>
      </w:r>
      <w:r>
        <w:rPr>
          <w:lang w:val="fr-FR"/>
        </w:rPr>
        <w:t>’</w:t>
      </w:r>
      <w:r w:rsidRPr="00E76C3C">
        <w:rPr>
          <w:lang w:val="fr-FR"/>
        </w:rPr>
        <w:t xml:space="preserve">intimidation, de harcèlement, de campagnes de dénigrement et de cyberattaques visant les défenseurs </w:t>
      </w:r>
      <w:r w:rsidRPr="00E40371">
        <w:rPr>
          <w:lang w:val="fr-FR"/>
        </w:rPr>
        <w:t xml:space="preserve">et défenseuses </w:t>
      </w:r>
      <w:r w:rsidRPr="00E76C3C">
        <w:rPr>
          <w:lang w:val="fr-FR"/>
        </w:rPr>
        <w:t>des droits de l</w:t>
      </w:r>
      <w:r>
        <w:rPr>
          <w:lang w:val="fr-FR"/>
        </w:rPr>
        <w:t>’</w:t>
      </w:r>
      <w:r w:rsidRPr="00E76C3C">
        <w:rPr>
          <w:lang w:val="fr-FR"/>
        </w:rPr>
        <w:t>homme, et préciser les mesures prises pour prévenir</w:t>
      </w:r>
      <w:r w:rsidRPr="00CE3585">
        <w:rPr>
          <w:lang w:val="fr-FR"/>
        </w:rPr>
        <w:t xml:space="preserve"> et sanctionner ces actes, ainsi que pour garantir </w:t>
      </w:r>
      <w:r>
        <w:rPr>
          <w:lang w:val="fr-FR"/>
        </w:rPr>
        <w:t>que les mécanismes de suspension ou de retrait des financements publics ne puissent être utilisés pour réduire au silence l’activisme dissident</w:t>
      </w:r>
      <w:r w:rsidRPr="00CE3585">
        <w:rPr>
          <w:lang w:val="fr-FR"/>
        </w:rPr>
        <w:t>.</w:t>
      </w:r>
    </w:p>
    <w:p w14:paraId="0CC57EB3" w14:textId="0F9A5D5E" w:rsidR="00961C92" w:rsidRPr="00961C92" w:rsidRDefault="00961C92" w:rsidP="00961C9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61C92" w:rsidRPr="00961C92" w:rsidSect="00961C9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4E689" w14:textId="77777777" w:rsidR="009537DE" w:rsidRDefault="009537DE" w:rsidP="00F95C08">
      <w:pPr>
        <w:spacing w:line="240" w:lineRule="auto"/>
      </w:pPr>
    </w:p>
  </w:endnote>
  <w:endnote w:type="continuationSeparator" w:id="0">
    <w:p w14:paraId="17FFAB2B" w14:textId="77777777" w:rsidR="009537DE" w:rsidRPr="00AC3823" w:rsidRDefault="009537DE" w:rsidP="00AC3823">
      <w:pPr>
        <w:pStyle w:val="Pieddepage"/>
      </w:pPr>
    </w:p>
  </w:endnote>
  <w:endnote w:type="continuationNotice" w:id="1">
    <w:p w14:paraId="7579B085" w14:textId="77777777" w:rsidR="009537DE" w:rsidRDefault="009537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mnesty Trade Gothic Light">
    <w:altName w:val="Calibri"/>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BAFBD" w14:textId="77777777" w:rsidR="00961C92" w:rsidRPr="00961C92" w:rsidRDefault="00961C92" w:rsidP="00961C92">
    <w:pPr>
      <w:pStyle w:val="Pieddepage"/>
      <w:tabs>
        <w:tab w:val="right" w:pos="9638"/>
      </w:tabs>
    </w:pPr>
    <w:r w:rsidRPr="00961C92">
      <w:rPr>
        <w:b/>
        <w:sz w:val="18"/>
      </w:rPr>
      <w:fldChar w:fldCharType="begin"/>
    </w:r>
    <w:r w:rsidRPr="00961C92">
      <w:rPr>
        <w:b/>
        <w:sz w:val="18"/>
      </w:rPr>
      <w:instrText xml:space="preserve"> PAGE  \* MERGEFORMAT </w:instrText>
    </w:r>
    <w:r w:rsidRPr="00961C92">
      <w:rPr>
        <w:b/>
        <w:sz w:val="18"/>
      </w:rPr>
      <w:fldChar w:fldCharType="separate"/>
    </w:r>
    <w:r w:rsidRPr="00961C92">
      <w:rPr>
        <w:b/>
        <w:noProof/>
        <w:sz w:val="18"/>
      </w:rPr>
      <w:t>2</w:t>
    </w:r>
    <w:r w:rsidRPr="00961C92">
      <w:rPr>
        <w:b/>
        <w:sz w:val="18"/>
      </w:rPr>
      <w:fldChar w:fldCharType="end"/>
    </w:r>
    <w:r>
      <w:rPr>
        <w:b/>
        <w:sz w:val="18"/>
      </w:rPr>
      <w:tab/>
    </w:r>
    <w:r>
      <w:t>GE.26-07866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A05D5" w14:textId="77777777" w:rsidR="00961C92" w:rsidRPr="00961C92" w:rsidRDefault="00961C92" w:rsidP="00961C92">
    <w:pPr>
      <w:pStyle w:val="Pieddepage"/>
      <w:tabs>
        <w:tab w:val="right" w:pos="9638"/>
      </w:tabs>
      <w:rPr>
        <w:b/>
        <w:sz w:val="18"/>
      </w:rPr>
    </w:pPr>
    <w:r>
      <w:t>GE.26-07866</w:t>
    </w:r>
    <w:r>
      <w:tab/>
    </w:r>
    <w:r w:rsidRPr="00961C92">
      <w:rPr>
        <w:b/>
        <w:sz w:val="18"/>
      </w:rPr>
      <w:fldChar w:fldCharType="begin"/>
    </w:r>
    <w:r w:rsidRPr="00961C92">
      <w:rPr>
        <w:b/>
        <w:sz w:val="18"/>
      </w:rPr>
      <w:instrText xml:space="preserve"> PAGE  \* MERGEFORMAT </w:instrText>
    </w:r>
    <w:r w:rsidRPr="00961C92">
      <w:rPr>
        <w:b/>
        <w:sz w:val="18"/>
      </w:rPr>
      <w:fldChar w:fldCharType="separate"/>
    </w:r>
    <w:r w:rsidRPr="00961C92">
      <w:rPr>
        <w:b/>
        <w:noProof/>
        <w:sz w:val="18"/>
      </w:rPr>
      <w:t>3</w:t>
    </w:r>
    <w:r w:rsidRPr="00961C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E02C2" w14:textId="251BE467" w:rsidR="001B379B" w:rsidRPr="00961C92" w:rsidRDefault="00961C92" w:rsidP="00961C92">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93879F5" wp14:editId="36AB8C7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26-07866  (F)</w:t>
    </w:r>
    <w:r>
      <w:rPr>
        <w:noProof/>
        <w:sz w:val="20"/>
      </w:rPr>
      <w:drawing>
        <wp:anchor distT="0" distB="0" distL="114300" distR="114300" simplePos="0" relativeHeight="251660288" behindDoc="0" locked="0" layoutInCell="1" allowOverlap="1" wp14:anchorId="5B0D925A" wp14:editId="32B45B84">
          <wp:simplePos x="0" y="0"/>
          <wp:positionH relativeFrom="margin">
            <wp:posOffset>5489575</wp:posOffset>
          </wp:positionH>
          <wp:positionV relativeFrom="margin">
            <wp:posOffset>8891905</wp:posOffset>
          </wp:positionV>
          <wp:extent cx="628650" cy="628650"/>
          <wp:effectExtent l="0" t="0" r="0" b="0"/>
          <wp:wrapNone/>
          <wp:docPr id="21014804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120626    120626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94B19" w14:textId="77777777" w:rsidR="009537DE" w:rsidRPr="00AC3823" w:rsidRDefault="009537DE" w:rsidP="00AC3823">
      <w:pPr>
        <w:pStyle w:val="Pieddepage"/>
        <w:tabs>
          <w:tab w:val="right" w:pos="2155"/>
        </w:tabs>
        <w:spacing w:after="80" w:line="240" w:lineRule="atLeast"/>
        <w:ind w:left="680"/>
        <w:rPr>
          <w:u w:val="single"/>
        </w:rPr>
      </w:pPr>
      <w:r>
        <w:rPr>
          <w:u w:val="single"/>
        </w:rPr>
        <w:tab/>
      </w:r>
    </w:p>
  </w:footnote>
  <w:footnote w:type="continuationSeparator" w:id="0">
    <w:p w14:paraId="2E50AE2A" w14:textId="77777777" w:rsidR="009537DE" w:rsidRPr="00AC3823" w:rsidRDefault="009537DE" w:rsidP="00AC3823">
      <w:pPr>
        <w:pStyle w:val="Pieddepage"/>
        <w:tabs>
          <w:tab w:val="right" w:pos="2155"/>
        </w:tabs>
        <w:spacing w:after="80" w:line="240" w:lineRule="atLeast"/>
        <w:ind w:left="680"/>
        <w:rPr>
          <w:u w:val="single"/>
        </w:rPr>
      </w:pPr>
      <w:r>
        <w:rPr>
          <w:u w:val="single"/>
        </w:rPr>
        <w:tab/>
      </w:r>
    </w:p>
  </w:footnote>
  <w:footnote w:type="continuationNotice" w:id="1">
    <w:p w14:paraId="03A2F5B0" w14:textId="77777777" w:rsidR="009537DE" w:rsidRPr="00AC3823" w:rsidRDefault="009537DE">
      <w:pPr>
        <w:spacing w:line="240" w:lineRule="auto"/>
        <w:rPr>
          <w:sz w:val="2"/>
          <w:szCs w:val="2"/>
        </w:rPr>
      </w:pPr>
    </w:p>
  </w:footnote>
  <w:footnote w:id="2">
    <w:p w14:paraId="27CC98B8" w14:textId="27E1E511" w:rsidR="00961C92" w:rsidRPr="00961C92" w:rsidRDefault="00961C92">
      <w:pPr>
        <w:pStyle w:val="Notedebasdepage"/>
      </w:pPr>
      <w:r>
        <w:rPr>
          <w:rStyle w:val="Appelnotedebasdep"/>
        </w:rPr>
        <w:tab/>
      </w:r>
      <w:r w:rsidRPr="00961C92">
        <w:rPr>
          <w:rStyle w:val="Appelnotedebasdep"/>
          <w:sz w:val="20"/>
          <w:vertAlign w:val="baseline"/>
        </w:rPr>
        <w:t>*</w:t>
      </w:r>
      <w:r>
        <w:rPr>
          <w:rStyle w:val="Appelnotedebasdep"/>
          <w:sz w:val="20"/>
          <w:vertAlign w:val="baseline"/>
        </w:rPr>
        <w:tab/>
      </w:r>
      <w:r w:rsidRPr="0059568F">
        <w:rPr>
          <w:lang w:val="fr-FR"/>
        </w:rPr>
        <w:t>Adoptée par le Comité à sa 145</w:t>
      </w:r>
      <w:r w:rsidRPr="00961C92">
        <w:rPr>
          <w:vertAlign w:val="superscript"/>
          <w:lang w:val="fr-FR"/>
        </w:rPr>
        <w:t>e</w:t>
      </w:r>
      <w:r>
        <w:rPr>
          <w:lang w:val="fr-FR"/>
        </w:rPr>
        <w:t> </w:t>
      </w:r>
      <w:r w:rsidRPr="0059568F">
        <w:rPr>
          <w:lang w:val="fr-FR"/>
        </w:rPr>
        <w:t>session (2-19</w:t>
      </w:r>
      <w:r>
        <w:rPr>
          <w:lang w:val="fr-FR"/>
        </w:rPr>
        <w:t> </w:t>
      </w:r>
      <w:r w:rsidRPr="0059568F">
        <w:rPr>
          <w:lang w:val="fr-FR"/>
        </w:rPr>
        <w:t>mars 2026).</w:t>
      </w:r>
    </w:p>
  </w:footnote>
  <w:footnote w:id="3">
    <w:p w14:paraId="44840EF2" w14:textId="08F08FAE" w:rsidR="00961C92" w:rsidRPr="0059568F" w:rsidRDefault="00961C92" w:rsidP="00961C92">
      <w:pPr>
        <w:pStyle w:val="Notedebasdepage"/>
        <w:ind w:left="0" w:firstLine="0"/>
      </w:pPr>
      <w:r>
        <w:tab/>
      </w:r>
      <w:r w:rsidRPr="00E40371">
        <w:rPr>
          <w:rStyle w:val="Appelnotedebasdep"/>
        </w:rPr>
        <w:footnoteRef/>
      </w:r>
      <w:r>
        <w:tab/>
      </w:r>
      <w:hyperlink r:id="rId1" w:history="1">
        <w:r w:rsidRPr="0059568F">
          <w:rPr>
            <w:rStyle w:val="Lienhypertexte"/>
          </w:rPr>
          <w:t>CCPR/C/BEL/CO/6</w:t>
        </w:r>
      </w:hyperlink>
      <w:r w:rsidRPr="0059568F">
        <w:t>.</w:t>
      </w:r>
    </w:p>
  </w:footnote>
  <w:footnote w:id="4">
    <w:p w14:paraId="193E454A" w14:textId="0FC4C587" w:rsidR="00961C92" w:rsidRPr="0059568F" w:rsidRDefault="00961C92" w:rsidP="00961C92">
      <w:pPr>
        <w:pStyle w:val="Notedebasdepage"/>
        <w:rPr>
          <w:lang w:val="fr-FR"/>
        </w:rPr>
      </w:pPr>
      <w:r>
        <w:rPr>
          <w:lang w:val="fr-FR"/>
        </w:rPr>
        <w:tab/>
      </w:r>
      <w:r w:rsidRPr="00E40371">
        <w:rPr>
          <w:rStyle w:val="Appelnotedebasdep"/>
        </w:rPr>
        <w:footnoteRef/>
      </w:r>
      <w:r w:rsidRPr="0059568F">
        <w:rPr>
          <w:lang w:val="fr-FR"/>
        </w:rPr>
        <w:tab/>
      </w:r>
      <w:bookmarkStart w:id="1" w:name="_Hlk151713125"/>
      <w:bookmarkStart w:id="2" w:name="_Hlk151713126"/>
      <w:r w:rsidRPr="0059568F">
        <w:rPr>
          <w:lang w:val="fr-FR"/>
        </w:rPr>
        <w:t xml:space="preserve">Sauf indication contraire, les numéros de paragraphe entre parenthèses renvoient au document </w:t>
      </w:r>
      <w:hyperlink r:id="rId2" w:history="1">
        <w:r w:rsidRPr="0059568F">
          <w:rPr>
            <w:rStyle w:val="Lienhypertexte"/>
            <w:lang w:val="fr-FR"/>
          </w:rPr>
          <w:t>CCPR/C/BEL/CO/6</w:t>
        </w:r>
      </w:hyperlink>
      <w:r w:rsidRPr="0059568F">
        <w:rPr>
          <w:lang w:val="fr-FR"/>
        </w:rPr>
        <w:t>.</w:t>
      </w:r>
      <w:bookmarkEnd w:id="1"/>
      <w:bookmarkEnd w:id="2"/>
    </w:p>
  </w:footnote>
  <w:footnote w:id="5">
    <w:p w14:paraId="04F4E687" w14:textId="2B3FDC14" w:rsidR="00961C92" w:rsidRPr="00CF1DB7" w:rsidRDefault="00961C92" w:rsidP="00961C92">
      <w:pPr>
        <w:pStyle w:val="Notedebasdepage"/>
      </w:pPr>
      <w:r>
        <w:rPr>
          <w:lang w:val="fr-FR"/>
        </w:rPr>
        <w:tab/>
      </w:r>
      <w:r w:rsidRPr="00E40371">
        <w:rPr>
          <w:rStyle w:val="Appelnotedebasdep"/>
        </w:rPr>
        <w:footnoteRef/>
      </w:r>
      <w:r>
        <w:rPr>
          <w:lang w:val="fr-FR"/>
        </w:rPr>
        <w:tab/>
      </w:r>
      <w:hyperlink r:id="rId3" w:history="1">
        <w:r w:rsidRPr="0059568F">
          <w:rPr>
            <w:rStyle w:val="Lienhypertexte"/>
          </w:rPr>
          <w:t>CCPR/C/139/2/Add.1</w:t>
        </w:r>
      </w:hyperlink>
      <w:r w:rsidRPr="0059568F">
        <w:t>.</w:t>
      </w:r>
    </w:p>
  </w:footnote>
  <w:footnote w:id="6">
    <w:p w14:paraId="423C76D3" w14:textId="484A0BF8" w:rsidR="00961C92" w:rsidRDefault="00961C92" w:rsidP="00961C92">
      <w:pPr>
        <w:pStyle w:val="Notedebasdepage"/>
      </w:pPr>
      <w:r>
        <w:tab/>
      </w:r>
      <w:r w:rsidRPr="00E40371">
        <w:rPr>
          <w:rStyle w:val="Appelnotedebasdep"/>
        </w:rPr>
        <w:footnoteRef/>
      </w:r>
      <w:r>
        <w:tab/>
      </w:r>
      <w:hyperlink r:id="rId4" w:history="1">
        <w:r w:rsidRPr="009A0A47">
          <w:rPr>
            <w:rStyle w:val="Lienhypertexte"/>
          </w:rPr>
          <w:t>https://www.dekamer.be/doc/FLWB/pdf/56/0856/56K0856017.pdf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0AFF0" w14:textId="6F0C13DB" w:rsidR="00961C92" w:rsidRPr="00961C92" w:rsidRDefault="00961C92">
    <w:pPr>
      <w:pStyle w:val="En-tte"/>
    </w:pPr>
    <w:fldSimple w:instr=" TITLE  \* MERGEFORMAT ">
      <w:r w:rsidR="000B5DD5">
        <w:t>CCPR/C/BEL/QPR/7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CAA57" w14:textId="0A9F98E8" w:rsidR="00961C92" w:rsidRPr="00961C92" w:rsidRDefault="00961C92" w:rsidP="00961C92">
    <w:pPr>
      <w:pStyle w:val="En-tte"/>
      <w:jc w:val="right"/>
    </w:pPr>
    <w:fldSimple w:instr=" TITLE  \* MERGEFORMAT ">
      <w:r w:rsidR="000B5DD5">
        <w:t>CCPR/C/BEL/QPR/7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761F3D"/>
    <w:multiLevelType w:val="hybridMultilevel"/>
    <w:tmpl w:val="DB76F726"/>
    <w:lvl w:ilvl="0" w:tplc="6526D974">
      <w:start w:val="30"/>
      <w:numFmt w:val="bullet"/>
      <w:lvlText w:val=""/>
      <w:lvlJc w:val="left"/>
      <w:pPr>
        <w:ind w:left="720" w:hanging="360"/>
      </w:pPr>
      <w:rPr>
        <w:rFonts w:ascii="Symbol" w:eastAsiaTheme="minorHAnsi" w:hAnsi="Symbo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7D49F4"/>
    <w:multiLevelType w:val="hybridMultilevel"/>
    <w:tmpl w:val="344A859A"/>
    <w:lvl w:ilvl="0" w:tplc="3662B3D2">
      <w:start w:val="30"/>
      <w:numFmt w:val="bullet"/>
      <w:lvlText w:val=""/>
      <w:lvlJc w:val="left"/>
      <w:pPr>
        <w:ind w:left="1020" w:hanging="660"/>
      </w:pPr>
      <w:rPr>
        <w:rFonts w:ascii="Symbol" w:eastAsiaTheme="minorHAnsi" w:hAnsi="Symbo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29AF5860"/>
    <w:multiLevelType w:val="hybridMultilevel"/>
    <w:tmpl w:val="D622732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2F57579E"/>
    <w:multiLevelType w:val="hybridMultilevel"/>
    <w:tmpl w:val="3FAAC55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C8A060D"/>
    <w:multiLevelType w:val="hybridMultilevel"/>
    <w:tmpl w:val="7662091A"/>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15:restartNumberingAfterBreak="0">
    <w:nsid w:val="5575261C"/>
    <w:multiLevelType w:val="hybridMultilevel"/>
    <w:tmpl w:val="722A0E66"/>
    <w:lvl w:ilvl="0" w:tplc="5B44B0C2">
      <w:start w:val="1"/>
      <w:numFmt w:val="lowerLetter"/>
      <w:lvlText w:val="%1)"/>
      <w:lvlJc w:val="left"/>
      <w:pPr>
        <w:ind w:left="720" w:hanging="360"/>
      </w:pPr>
      <w:rPr>
        <w:rFonts w:hint="default"/>
        <w:sz w:val="16"/>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15:restartNumberingAfterBreak="0">
    <w:nsid w:val="661D3AB9"/>
    <w:multiLevelType w:val="hybridMultilevel"/>
    <w:tmpl w:val="4BFA0DDA"/>
    <w:lvl w:ilvl="0" w:tplc="5316E956">
      <w:start w:val="1"/>
      <w:numFmt w:val="bullet"/>
      <w:lvlText w:val="-"/>
      <w:lvlJc w:val="left"/>
      <w:pPr>
        <w:ind w:left="720" w:hanging="360"/>
      </w:pPr>
      <w:rPr>
        <w:rFonts w:ascii="Times New Roman" w:eastAsia="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15:restartNumberingAfterBreak="0">
    <w:nsid w:val="68292AC2"/>
    <w:multiLevelType w:val="hybridMultilevel"/>
    <w:tmpl w:val="722A0E66"/>
    <w:lvl w:ilvl="0" w:tplc="FFFFFFFF">
      <w:start w:val="1"/>
      <w:numFmt w:val="lowerLetter"/>
      <w:lvlText w:val="%1)"/>
      <w:lvlJc w:val="left"/>
      <w:pPr>
        <w:ind w:left="720" w:hanging="360"/>
      </w:pPr>
      <w:rPr>
        <w:rFonts w:hint="default"/>
        <w:sz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9F40367"/>
    <w:multiLevelType w:val="hybridMultilevel"/>
    <w:tmpl w:val="8560377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831260095">
    <w:abstractNumId w:val="20"/>
  </w:num>
  <w:num w:numId="2" w16cid:durableId="1136221912">
    <w:abstractNumId w:val="15"/>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0"/>
  </w:num>
  <w:num w:numId="15" w16cid:durableId="2034837747">
    <w:abstractNumId w:val="15"/>
  </w:num>
  <w:num w:numId="16" w16cid:durableId="1768193705">
    <w:abstractNumId w:val="11"/>
  </w:num>
  <w:num w:numId="17" w16cid:durableId="810558199">
    <w:abstractNumId w:val="20"/>
  </w:num>
  <w:num w:numId="18" w16cid:durableId="1253197200">
    <w:abstractNumId w:val="15"/>
  </w:num>
  <w:num w:numId="19" w16cid:durableId="847208613">
    <w:abstractNumId w:val="11"/>
  </w:num>
  <w:num w:numId="20" w16cid:durableId="570308796">
    <w:abstractNumId w:val="10"/>
  </w:num>
  <w:num w:numId="21" w16cid:durableId="1327637563">
    <w:abstractNumId w:val="12"/>
  </w:num>
  <w:num w:numId="22" w16cid:durableId="1545605098">
    <w:abstractNumId w:val="18"/>
  </w:num>
  <w:num w:numId="23" w16cid:durableId="502819212">
    <w:abstractNumId w:val="13"/>
  </w:num>
  <w:num w:numId="24" w16cid:durableId="320424979">
    <w:abstractNumId w:val="16"/>
  </w:num>
  <w:num w:numId="25" w16cid:durableId="773283687">
    <w:abstractNumId w:val="21"/>
  </w:num>
  <w:num w:numId="26" w16cid:durableId="1316839998">
    <w:abstractNumId w:val="14"/>
  </w:num>
  <w:num w:numId="27" w16cid:durableId="1186364245">
    <w:abstractNumId w:val="17"/>
  </w:num>
  <w:num w:numId="28" w16cid:durableId="5431054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3C1"/>
    <w:rsid w:val="00017F94"/>
    <w:rsid w:val="00023842"/>
    <w:rsid w:val="000334F9"/>
    <w:rsid w:val="0007796D"/>
    <w:rsid w:val="000919AD"/>
    <w:rsid w:val="000B5DD5"/>
    <w:rsid w:val="000B7790"/>
    <w:rsid w:val="000C2225"/>
    <w:rsid w:val="00106733"/>
    <w:rsid w:val="00111F2F"/>
    <w:rsid w:val="0014365E"/>
    <w:rsid w:val="00176178"/>
    <w:rsid w:val="001B379B"/>
    <w:rsid w:val="001D41C6"/>
    <w:rsid w:val="001F525A"/>
    <w:rsid w:val="00223272"/>
    <w:rsid w:val="0024779E"/>
    <w:rsid w:val="002B7BC7"/>
    <w:rsid w:val="002E2D46"/>
    <w:rsid w:val="0032225A"/>
    <w:rsid w:val="003265B7"/>
    <w:rsid w:val="003402F1"/>
    <w:rsid w:val="00351332"/>
    <w:rsid w:val="003A6E96"/>
    <w:rsid w:val="00446FE5"/>
    <w:rsid w:val="00452396"/>
    <w:rsid w:val="005028F4"/>
    <w:rsid w:val="0054028E"/>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537DE"/>
    <w:rsid w:val="00961C92"/>
    <w:rsid w:val="009705C8"/>
    <w:rsid w:val="009A0A47"/>
    <w:rsid w:val="009B1E6C"/>
    <w:rsid w:val="009E2C6A"/>
    <w:rsid w:val="00A57411"/>
    <w:rsid w:val="00A9151D"/>
    <w:rsid w:val="00A92823"/>
    <w:rsid w:val="00AA6A35"/>
    <w:rsid w:val="00AC3823"/>
    <w:rsid w:val="00AE323C"/>
    <w:rsid w:val="00AE4853"/>
    <w:rsid w:val="00B00181"/>
    <w:rsid w:val="00B765F7"/>
    <w:rsid w:val="00B863C1"/>
    <w:rsid w:val="00BA0CA9"/>
    <w:rsid w:val="00C01ACF"/>
    <w:rsid w:val="00C02897"/>
    <w:rsid w:val="00CA7BC4"/>
    <w:rsid w:val="00CF0F09"/>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A747C"/>
    <w:rsid w:val="00FD57A3"/>
    <w:rsid w:val="00FF15D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629B8"/>
  <w15:docId w15:val="{5E792946-2A85-4823-82C0-87466274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callout,Footnote Reference Superscript,Footnote Refernece,BVI fnr,ftref,XP Voetnootmarkering X,Voetnootmarkering PHD,PHD Voetnootmarkering,Appel note de bas de page,Footnotes refss,Footnote Reference Number,Ref,11 pt, BVI fnr"/>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Note de bas de page Car Car,Note de bas de page Car2 Car Car Car,Note de bas de page Car1 Car Car Car Car,Note de bas de page Car Car Car Car Car Car,Note de bas de page Car Car Car Car Car,fn,ft"/>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Note de bas de page Car Car Car,Note de bas de page Car2 Car Car Car Car,Note de bas de page Car1 Car Car Car Car Car,Note de bas de page Car Car Car Car Car Car Car,Note de bas de page Car Car Car Car Car Car1,fn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961C9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61C92"/>
    <w:rPr>
      <w:color w:val="605E5C"/>
      <w:shd w:val="clear" w:color="auto" w:fill="E1DFDD"/>
    </w:rPr>
  </w:style>
  <w:style w:type="character" w:customStyle="1" w:styleId="FootnoteTextChar1">
    <w:name w:val="Footnote Text Char1"/>
    <w:aliases w:val="Note de bas de page Car Car Char,Note de bas de page Car2 Car Car Car Char,Note de bas de page Car1 Car Car Car Car Char,Note de bas de page Car Car Car Car Car Car Char,Note de bas de page Car Car Car Car Car Char,fn Char,ft Char"/>
    <w:basedOn w:val="Policepardfaut"/>
    <w:uiPriority w:val="99"/>
    <w:qFormat/>
    <w:rsid w:val="00961C92"/>
    <w:rPr>
      <w:sz w:val="20"/>
      <w:szCs w:val="20"/>
    </w:rPr>
  </w:style>
  <w:style w:type="character" w:styleId="Marquedecommentaire">
    <w:name w:val="annotation reference"/>
    <w:basedOn w:val="Policepardfaut"/>
    <w:uiPriority w:val="99"/>
    <w:semiHidden/>
    <w:unhideWhenUsed/>
    <w:rsid w:val="00961C92"/>
    <w:rPr>
      <w:sz w:val="16"/>
      <w:szCs w:val="16"/>
    </w:rPr>
  </w:style>
  <w:style w:type="paragraph" w:styleId="Commentaire">
    <w:name w:val="annotation text"/>
    <w:basedOn w:val="Normal"/>
    <w:link w:val="CommentaireCar"/>
    <w:uiPriority w:val="99"/>
    <w:unhideWhenUsed/>
    <w:rsid w:val="00961C92"/>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961C92"/>
    <w:rPr>
      <w:rFonts w:ascii="Times New Roman" w:hAnsi="Times New Roman" w:cs="Times New Roman"/>
      <w:sz w:val="20"/>
      <w:szCs w:val="20"/>
      <w:lang w:val="en-GB" w:eastAsia="en-US"/>
    </w:rPr>
  </w:style>
  <w:style w:type="paragraph" w:customStyle="1" w:styleId="pf0">
    <w:name w:val="pf0"/>
    <w:basedOn w:val="Normal"/>
    <w:rsid w:val="00961C92"/>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zh-CN"/>
    </w:rPr>
  </w:style>
  <w:style w:type="character" w:customStyle="1" w:styleId="cf01">
    <w:name w:val="cf01"/>
    <w:basedOn w:val="Policepardfaut"/>
    <w:rsid w:val="00961C92"/>
    <w:rPr>
      <w:rFonts w:ascii="Segoe UI" w:hAnsi="Segoe UI" w:cs="Segoe UI" w:hint="default"/>
      <w:sz w:val="18"/>
      <w:szCs w:val="18"/>
    </w:rPr>
  </w:style>
  <w:style w:type="paragraph" w:styleId="Objetducommentaire">
    <w:name w:val="annotation subject"/>
    <w:basedOn w:val="Commentaire"/>
    <w:next w:val="Commentaire"/>
    <w:link w:val="ObjetducommentaireCar"/>
    <w:uiPriority w:val="99"/>
    <w:semiHidden/>
    <w:unhideWhenUsed/>
    <w:rsid w:val="00961C92"/>
    <w:pPr>
      <w:kinsoku w:val="0"/>
      <w:overflowPunct w:val="0"/>
      <w:autoSpaceDE w:val="0"/>
      <w:autoSpaceDN w:val="0"/>
      <w:adjustRightInd w:val="0"/>
      <w:snapToGrid w:val="0"/>
    </w:pPr>
    <w:rPr>
      <w:rFonts w:eastAsiaTheme="minorHAnsi"/>
      <w:b/>
      <w:bCs/>
      <w:lang w:val="fr-CH"/>
    </w:rPr>
  </w:style>
  <w:style w:type="character" w:customStyle="1" w:styleId="ObjetducommentaireCar">
    <w:name w:val="Objet du commentaire Car"/>
    <w:basedOn w:val="CommentaireCar"/>
    <w:link w:val="Objetducommentaire"/>
    <w:uiPriority w:val="99"/>
    <w:semiHidden/>
    <w:rsid w:val="00961C92"/>
    <w:rPr>
      <w:rFonts w:ascii="Times New Roman" w:eastAsiaTheme="minorHAnsi" w:hAnsi="Times New Roman" w:cs="Times New Roman"/>
      <w:b/>
      <w:bCs/>
      <w:sz w:val="20"/>
      <w:szCs w:val="20"/>
      <w:lang w:val="en-GB" w:eastAsia="en-US"/>
    </w:rPr>
  </w:style>
  <w:style w:type="paragraph" w:customStyle="1" w:styleId="BBodyText">
    <w:name w:val="B Body Text"/>
    <w:basedOn w:val="Normal"/>
    <w:link w:val="BBodyTextChar"/>
    <w:uiPriority w:val="9"/>
    <w:qFormat/>
    <w:rsid w:val="00961C92"/>
    <w:pPr>
      <w:kinsoku/>
      <w:overflowPunct/>
      <w:autoSpaceDE/>
      <w:autoSpaceDN/>
      <w:adjustRightInd/>
      <w:snapToGrid/>
      <w:spacing w:after="120" w:line="240" w:lineRule="auto"/>
    </w:pPr>
    <w:rPr>
      <w:rFonts w:ascii="Amnesty Trade Gothic Light" w:hAnsi="Amnesty Trade Gothic Light" w:cs="Arial"/>
      <w:bCs/>
      <w:sz w:val="21"/>
      <w:szCs w:val="24"/>
      <w:lang w:val="en-GB"/>
    </w:rPr>
  </w:style>
  <w:style w:type="character" w:customStyle="1" w:styleId="BBodyTextChar">
    <w:name w:val="B Body Text Char"/>
    <w:basedOn w:val="Policepardfaut"/>
    <w:link w:val="BBodyText"/>
    <w:uiPriority w:val="9"/>
    <w:rsid w:val="00961C92"/>
    <w:rPr>
      <w:rFonts w:ascii="Amnesty Trade Gothic Light" w:eastAsiaTheme="minorHAnsi" w:hAnsi="Amnesty Trade Gothic Light" w:cs="Arial"/>
      <w:bCs/>
      <w:sz w:val="21"/>
      <w:szCs w:val="24"/>
      <w:lang w:val="en-GB" w:eastAsia="en-US"/>
    </w:rPr>
  </w:style>
  <w:style w:type="paragraph" w:styleId="Rvision">
    <w:name w:val="Revision"/>
    <w:hidden/>
    <w:uiPriority w:val="99"/>
    <w:semiHidden/>
    <w:rsid w:val="00961C92"/>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CPR%2FC%2F139%2F2%2FAdd.1&amp;Lang=en" TargetMode="External"/><Relationship Id="rId2" Type="http://schemas.openxmlformats.org/officeDocument/2006/relationships/hyperlink" Target="https://docs.un.org/CCPR/C/BEL/CO/6" TargetMode="External"/><Relationship Id="rId1" Type="http://schemas.openxmlformats.org/officeDocument/2006/relationships/hyperlink" Target="https://docs.un.org/CCPR/C/BEL/CO/6" TargetMode="External"/><Relationship Id="rId4" Type="http://schemas.openxmlformats.org/officeDocument/2006/relationships/hyperlink" Target="https://www.dekamer.be/doc/FLWB/pdf/56/0856/56K0856017.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6</Pages>
  <Words>3523</Words>
  <Characters>19379</Characters>
  <Application>Microsoft Office Word</Application>
  <DocSecurity>0</DocSecurity>
  <Lines>284</Lines>
  <Paragraphs>59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CCPR/C/BEL/QPR/7</dc:title>
  <dc:subject/>
  <dc:creator>Marie DESCHAMPS</dc:creator>
  <cp:keywords/>
  <cp:lastModifiedBy>Marie DESCHAMPS</cp:lastModifiedBy>
  <cp:revision>2</cp:revision>
  <cp:lastPrinted>2014-05-14T10:59:00Z</cp:lastPrinted>
  <dcterms:created xsi:type="dcterms:W3CDTF">2026-06-12T08:38:00Z</dcterms:created>
  <dcterms:modified xsi:type="dcterms:W3CDTF">2026-06-12T08:38:00Z</dcterms:modified>
</cp:coreProperties>
</file>