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70B00" w14:textId="3B57C8DC" w:rsidR="00AA1857" w:rsidRDefault="00AA1857" w:rsidP="00AA1857">
      <w:pPr>
        <w:pStyle w:val="Heading1"/>
        <w:rPr>
          <w:lang w:val="en-GB"/>
        </w:rPr>
      </w:pPr>
      <w:r>
        <w:rPr>
          <w:lang w:val="en-GB"/>
        </w:rPr>
        <w:t xml:space="preserve">Information about the </w:t>
      </w:r>
      <w:r w:rsidRPr="00AA1857">
        <w:rPr>
          <w:lang w:val="en-GB"/>
        </w:rPr>
        <w:t>NG</w:t>
      </w:r>
      <w:r>
        <w:rPr>
          <w:lang w:val="en-GB"/>
        </w:rPr>
        <w:t>O submitting the alternative report</w:t>
      </w:r>
    </w:p>
    <w:p w14:paraId="00B33768" w14:textId="67D0FFEC" w:rsidR="00AA1857" w:rsidRDefault="00AA1857" w:rsidP="00AA1857">
      <w:pPr>
        <w:rPr>
          <w:lang w:val="en-GB"/>
        </w:rPr>
      </w:pPr>
      <w:r w:rsidRPr="00AA1857">
        <w:rPr>
          <w:lang w:val="en-GB"/>
        </w:rPr>
        <w:t xml:space="preserve">The Latvian Umbrella Body </w:t>
      </w:r>
      <w:r>
        <w:rPr>
          <w:lang w:val="en-GB"/>
        </w:rPr>
        <w:t>f</w:t>
      </w:r>
      <w:r w:rsidRPr="00AA1857">
        <w:rPr>
          <w:lang w:val="en-GB"/>
        </w:rPr>
        <w:t>or Disability Organisations SUSTENTO</w:t>
      </w:r>
      <w:r>
        <w:rPr>
          <w:lang w:val="en-GB"/>
        </w:rPr>
        <w:t xml:space="preserve"> (henceforth – SUSTENTO) </w:t>
      </w:r>
      <w:r w:rsidRPr="00AA1857">
        <w:rPr>
          <w:lang w:val="en-GB"/>
        </w:rPr>
        <w:t xml:space="preserve">is </w:t>
      </w:r>
      <w:r>
        <w:rPr>
          <w:lang w:val="en-GB"/>
        </w:rPr>
        <w:t xml:space="preserve">a </w:t>
      </w:r>
      <w:r w:rsidRPr="00AA1857">
        <w:rPr>
          <w:lang w:val="en-GB"/>
        </w:rPr>
        <w:t xml:space="preserve">non-profit organisation uniting </w:t>
      </w:r>
      <w:r>
        <w:rPr>
          <w:lang w:val="en-GB"/>
        </w:rPr>
        <w:t>50+</w:t>
      </w:r>
      <w:r w:rsidRPr="00AA1857">
        <w:rPr>
          <w:lang w:val="en-GB"/>
        </w:rPr>
        <w:t xml:space="preserve"> non-governmental organizations</w:t>
      </w:r>
      <w:r>
        <w:rPr>
          <w:lang w:val="en-GB"/>
        </w:rPr>
        <w:t xml:space="preserve"> of people with</w:t>
      </w:r>
      <w:r w:rsidRPr="00AA1857">
        <w:rPr>
          <w:lang w:val="en-GB"/>
        </w:rPr>
        <w:t xml:space="preserve"> disabilities </w:t>
      </w:r>
      <w:r>
        <w:rPr>
          <w:lang w:val="en-GB"/>
        </w:rPr>
        <w:t>and</w:t>
      </w:r>
      <w:r w:rsidRPr="00AA1857">
        <w:rPr>
          <w:lang w:val="en-GB"/>
        </w:rPr>
        <w:t xml:space="preserve"> chronic illnesses. </w:t>
      </w:r>
      <w:r>
        <w:rPr>
          <w:lang w:val="en-GB"/>
        </w:rPr>
        <w:t>SUSTENTO</w:t>
      </w:r>
      <w:r w:rsidRPr="00AA1857">
        <w:rPr>
          <w:lang w:val="en-GB"/>
        </w:rPr>
        <w:t xml:space="preserve"> has</w:t>
      </w:r>
      <w:r>
        <w:rPr>
          <w:lang w:val="en-GB"/>
        </w:rPr>
        <w:t xml:space="preserve"> more than</w:t>
      </w:r>
      <w:r w:rsidRPr="00AA1857">
        <w:rPr>
          <w:lang w:val="en-GB"/>
        </w:rPr>
        <w:t xml:space="preserve"> 50 thousand members and </w:t>
      </w:r>
      <w:r>
        <w:rPr>
          <w:lang w:val="en-GB"/>
        </w:rPr>
        <w:t xml:space="preserve">operates </w:t>
      </w:r>
      <w:r w:rsidRPr="00AA1857">
        <w:rPr>
          <w:lang w:val="en-GB"/>
        </w:rPr>
        <w:t xml:space="preserve">across Latvia. The </w:t>
      </w:r>
      <w:r>
        <w:rPr>
          <w:lang w:val="en-GB"/>
        </w:rPr>
        <w:t>main</w:t>
      </w:r>
      <w:r w:rsidRPr="00AA1857">
        <w:rPr>
          <w:lang w:val="en-GB"/>
        </w:rPr>
        <w:t xml:space="preserve"> objective</w:t>
      </w:r>
      <w:r>
        <w:rPr>
          <w:lang w:val="en-GB"/>
        </w:rPr>
        <w:t>s</w:t>
      </w:r>
      <w:r w:rsidRPr="00AA1857">
        <w:rPr>
          <w:lang w:val="en-GB"/>
        </w:rPr>
        <w:t xml:space="preserve"> of SUSTENTO is to take care of the common interests of the member organisations</w:t>
      </w:r>
      <w:r>
        <w:rPr>
          <w:lang w:val="en-GB"/>
        </w:rPr>
        <w:t xml:space="preserve"> and people with disability in general,</w:t>
      </w:r>
      <w:r w:rsidRPr="00AA1857">
        <w:rPr>
          <w:lang w:val="en-GB"/>
        </w:rPr>
        <w:t xml:space="preserve"> to promote equal </w:t>
      </w:r>
      <w:r>
        <w:rPr>
          <w:lang w:val="en-GB"/>
        </w:rPr>
        <w:t>and inclusion.</w:t>
      </w:r>
    </w:p>
    <w:p w14:paraId="468CCCF9" w14:textId="36621C9F" w:rsidR="00F716D9" w:rsidRDefault="00F716D9" w:rsidP="00AA1857">
      <w:pPr>
        <w:rPr>
          <w:lang w:val="en-GB"/>
        </w:rPr>
      </w:pPr>
      <w:r>
        <w:rPr>
          <w:lang w:val="en-GB"/>
        </w:rPr>
        <w:t xml:space="preserve">According to </w:t>
      </w:r>
      <w:r w:rsidRPr="00F716D9">
        <w:rPr>
          <w:lang w:val="en-GB"/>
        </w:rPr>
        <w:t>National Commissions of Physicians for Health and Capacity Assessment</w:t>
      </w:r>
      <w:r w:rsidR="00112E87">
        <w:rPr>
          <w:lang w:val="en-GB"/>
        </w:rPr>
        <w:t xml:space="preserve"> (henceforth – NCPHCA)</w:t>
      </w:r>
      <w:r>
        <w:rPr>
          <w:lang w:val="en-GB"/>
        </w:rPr>
        <w:t xml:space="preserve"> in 2018:</w:t>
      </w:r>
    </w:p>
    <w:p w14:paraId="2275D08D" w14:textId="58435048" w:rsidR="00F716D9" w:rsidRDefault="00F716D9" w:rsidP="00F716D9">
      <w:pPr>
        <w:pStyle w:val="ListParagraph"/>
        <w:numPr>
          <w:ilvl w:val="0"/>
          <w:numId w:val="6"/>
        </w:numPr>
        <w:ind w:left="567" w:hanging="567"/>
        <w:rPr>
          <w:lang w:val="en-GB"/>
        </w:rPr>
      </w:pPr>
      <w:r w:rsidRPr="00F716D9">
        <w:rPr>
          <w:lang w:val="en-GB"/>
        </w:rPr>
        <w:t xml:space="preserve">expected disability was recognized in 38 </w:t>
      </w:r>
      <w:r>
        <w:rPr>
          <w:lang w:val="en-GB"/>
        </w:rPr>
        <w:t>adults</w:t>
      </w:r>
      <w:r w:rsidRPr="00F716D9">
        <w:rPr>
          <w:lang w:val="en-GB"/>
        </w:rPr>
        <w:t xml:space="preserve"> </w:t>
      </w:r>
      <w:r>
        <w:rPr>
          <w:lang w:val="en-GB"/>
        </w:rPr>
        <w:t xml:space="preserve">– </w:t>
      </w:r>
      <w:r w:rsidRPr="00F716D9">
        <w:rPr>
          <w:lang w:val="en-GB"/>
        </w:rPr>
        <w:t>24 women</w:t>
      </w:r>
      <w:r>
        <w:rPr>
          <w:lang w:val="en-GB"/>
        </w:rPr>
        <w:t xml:space="preserve"> and 14 men;</w:t>
      </w:r>
    </w:p>
    <w:p w14:paraId="054C9492" w14:textId="62EDF580" w:rsidR="00F716D9" w:rsidRDefault="00F716D9" w:rsidP="00F716D9">
      <w:pPr>
        <w:pStyle w:val="ListParagraph"/>
        <w:numPr>
          <w:ilvl w:val="0"/>
          <w:numId w:val="6"/>
        </w:numPr>
        <w:ind w:left="567" w:hanging="567"/>
        <w:rPr>
          <w:lang w:val="en-GB"/>
        </w:rPr>
      </w:pPr>
      <w:r>
        <w:rPr>
          <w:lang w:val="en-GB"/>
        </w:rPr>
        <w:t xml:space="preserve">for the first time disability status was </w:t>
      </w:r>
      <w:r w:rsidR="00D7119A">
        <w:rPr>
          <w:lang w:val="en-GB"/>
        </w:rPr>
        <w:t>granted</w:t>
      </w:r>
      <w:r>
        <w:rPr>
          <w:lang w:val="en-GB"/>
        </w:rPr>
        <w:t xml:space="preserve"> to 25 </w:t>
      </w:r>
      <w:r w:rsidRPr="00F716D9">
        <w:rPr>
          <w:lang w:val="en-GB"/>
        </w:rPr>
        <w:t xml:space="preserve">820 </w:t>
      </w:r>
      <w:r>
        <w:rPr>
          <w:lang w:val="en-GB"/>
        </w:rPr>
        <w:t>adults</w:t>
      </w:r>
      <w:r w:rsidRPr="00F716D9">
        <w:rPr>
          <w:lang w:val="en-GB"/>
        </w:rPr>
        <w:t xml:space="preserve"> </w:t>
      </w:r>
      <w:r>
        <w:rPr>
          <w:lang w:val="en-GB"/>
        </w:rPr>
        <w:t>–</w:t>
      </w:r>
      <w:r w:rsidRPr="00F716D9">
        <w:rPr>
          <w:lang w:val="en-GB"/>
        </w:rPr>
        <w:t xml:space="preserve"> 14</w:t>
      </w:r>
      <w:r w:rsidR="00717A51">
        <w:rPr>
          <w:lang w:val="en-GB"/>
        </w:rPr>
        <w:t> </w:t>
      </w:r>
      <w:r w:rsidRPr="00F716D9">
        <w:rPr>
          <w:lang w:val="en-GB"/>
        </w:rPr>
        <w:t>426</w:t>
      </w:r>
      <w:r w:rsidR="00717A51">
        <w:rPr>
          <w:lang w:val="en-GB"/>
        </w:rPr>
        <w:t xml:space="preserve"> (55,</w:t>
      </w:r>
      <w:r w:rsidR="009E0E3C">
        <w:rPr>
          <w:lang w:val="en-GB"/>
        </w:rPr>
        <w:t>9</w:t>
      </w:r>
      <w:r w:rsidR="00717A51">
        <w:rPr>
          <w:lang w:val="en-GB"/>
        </w:rPr>
        <w:t>%)</w:t>
      </w:r>
      <w:r w:rsidRPr="00F716D9">
        <w:rPr>
          <w:lang w:val="en-GB"/>
        </w:rPr>
        <w:t xml:space="preserve"> women and 11 394 men</w:t>
      </w:r>
      <w:r w:rsidR="00717A51">
        <w:rPr>
          <w:lang w:val="en-GB"/>
        </w:rPr>
        <w:t xml:space="preserve"> (44,13%)</w:t>
      </w:r>
      <w:r>
        <w:rPr>
          <w:lang w:val="en-GB"/>
        </w:rPr>
        <w:t>;</w:t>
      </w:r>
    </w:p>
    <w:p w14:paraId="57F6F8EB" w14:textId="21937C64" w:rsidR="00AA1857" w:rsidRDefault="00F716D9" w:rsidP="00F716D9">
      <w:pPr>
        <w:pStyle w:val="ListParagraph"/>
        <w:numPr>
          <w:ilvl w:val="0"/>
          <w:numId w:val="6"/>
        </w:numPr>
        <w:ind w:left="567" w:hanging="567"/>
        <w:rPr>
          <w:lang w:val="en-GB"/>
        </w:rPr>
      </w:pPr>
      <w:r>
        <w:rPr>
          <w:lang w:val="en-GB"/>
        </w:rPr>
        <w:t xml:space="preserve">for the first time disability status was </w:t>
      </w:r>
      <w:r w:rsidR="00D7119A">
        <w:rPr>
          <w:lang w:val="en-GB"/>
        </w:rPr>
        <w:t>granted</w:t>
      </w:r>
      <w:r>
        <w:rPr>
          <w:lang w:val="en-GB"/>
        </w:rPr>
        <w:t xml:space="preserve"> to </w:t>
      </w:r>
      <w:r w:rsidRPr="00F716D9">
        <w:rPr>
          <w:lang w:val="en-GB"/>
        </w:rPr>
        <w:t xml:space="preserve">899 </w:t>
      </w:r>
      <w:r>
        <w:rPr>
          <w:lang w:val="en-GB"/>
        </w:rPr>
        <w:t>children – 367 girls and 532 boys;</w:t>
      </w:r>
    </w:p>
    <w:p w14:paraId="336DCD6D" w14:textId="3304ECE6" w:rsidR="00F716D9" w:rsidRDefault="00F716D9" w:rsidP="00F716D9">
      <w:pPr>
        <w:pStyle w:val="ListParagraph"/>
        <w:numPr>
          <w:ilvl w:val="0"/>
          <w:numId w:val="6"/>
        </w:numPr>
        <w:ind w:left="567" w:hanging="567"/>
        <w:rPr>
          <w:lang w:val="en-GB"/>
        </w:rPr>
      </w:pPr>
      <w:r>
        <w:rPr>
          <w:lang w:val="en-GB"/>
        </w:rPr>
        <w:t xml:space="preserve">repeated disability status was </w:t>
      </w:r>
      <w:r w:rsidR="009E0E3C">
        <w:rPr>
          <w:lang w:val="en-GB"/>
        </w:rPr>
        <w:t>granted</w:t>
      </w:r>
      <w:r>
        <w:rPr>
          <w:lang w:val="en-GB"/>
        </w:rPr>
        <w:t xml:space="preserve"> to 43 781 adults – 23 882 </w:t>
      </w:r>
      <w:r w:rsidR="00717A51">
        <w:rPr>
          <w:lang w:val="en-GB"/>
        </w:rPr>
        <w:t>(54,</w:t>
      </w:r>
      <w:r w:rsidR="009E0E3C">
        <w:rPr>
          <w:lang w:val="en-GB"/>
        </w:rPr>
        <w:t>6</w:t>
      </w:r>
      <w:r w:rsidR="00717A51">
        <w:rPr>
          <w:lang w:val="en-GB"/>
        </w:rPr>
        <w:t xml:space="preserve">%) </w:t>
      </w:r>
      <w:r>
        <w:rPr>
          <w:lang w:val="en-GB"/>
        </w:rPr>
        <w:t xml:space="preserve">women and 19 899 </w:t>
      </w:r>
      <w:r w:rsidR="00717A51">
        <w:rPr>
          <w:lang w:val="en-GB"/>
        </w:rPr>
        <w:t>(45,</w:t>
      </w:r>
      <w:r w:rsidR="009E0E3C">
        <w:rPr>
          <w:lang w:val="en-GB"/>
        </w:rPr>
        <w:t>5</w:t>
      </w:r>
      <w:r w:rsidR="00717A51">
        <w:rPr>
          <w:lang w:val="en-GB"/>
        </w:rPr>
        <w:t xml:space="preserve">%) </w:t>
      </w:r>
      <w:r>
        <w:rPr>
          <w:lang w:val="en-GB"/>
        </w:rPr>
        <w:t>men;</w:t>
      </w:r>
    </w:p>
    <w:p w14:paraId="19C17DC9" w14:textId="6A5F4CB0" w:rsidR="00F716D9" w:rsidRDefault="00F716D9" w:rsidP="00F716D9">
      <w:pPr>
        <w:pStyle w:val="ListParagraph"/>
        <w:numPr>
          <w:ilvl w:val="0"/>
          <w:numId w:val="6"/>
        </w:numPr>
        <w:ind w:left="567" w:hanging="567"/>
        <w:rPr>
          <w:lang w:val="en-GB"/>
        </w:rPr>
      </w:pPr>
      <w:r>
        <w:rPr>
          <w:lang w:val="en-GB"/>
        </w:rPr>
        <w:t xml:space="preserve">repeated disability status was </w:t>
      </w:r>
      <w:r w:rsidR="009E0E3C">
        <w:rPr>
          <w:lang w:val="en-GB"/>
        </w:rPr>
        <w:t>granted</w:t>
      </w:r>
      <w:r>
        <w:rPr>
          <w:lang w:val="en-GB"/>
        </w:rPr>
        <w:t xml:space="preserve"> to </w:t>
      </w:r>
      <w:r w:rsidRPr="00F716D9">
        <w:rPr>
          <w:lang w:val="en-GB"/>
        </w:rPr>
        <w:t>2031</w:t>
      </w:r>
      <w:r>
        <w:rPr>
          <w:lang w:val="en-GB"/>
        </w:rPr>
        <w:t xml:space="preserve"> children – 848 girls and 1183 boys.</w:t>
      </w:r>
    </w:p>
    <w:p w14:paraId="48DCC589" w14:textId="72D59CF7" w:rsidR="009E0E3C" w:rsidRPr="00F716D9" w:rsidRDefault="00112E87" w:rsidP="00F716D9">
      <w:pPr>
        <w:rPr>
          <w:lang w:val="en-GB"/>
        </w:rPr>
      </w:pPr>
      <w:r>
        <w:rPr>
          <w:lang w:val="en-GB"/>
        </w:rPr>
        <w:t xml:space="preserve">Looking at the NCPHCA data from 2012 the difference </w:t>
      </w:r>
      <w:r w:rsidR="00D7119A">
        <w:rPr>
          <w:lang w:val="en-GB"/>
        </w:rPr>
        <w:t xml:space="preserve">between women and men who have been granted disability status has significantly grown. For example, in 2012 </w:t>
      </w:r>
      <w:r w:rsidR="00D7119A" w:rsidRPr="00D7119A">
        <w:rPr>
          <w:lang w:val="en-GB"/>
        </w:rPr>
        <w:t xml:space="preserve">46,6% </w:t>
      </w:r>
      <w:r w:rsidR="00D7119A">
        <w:rPr>
          <w:lang w:val="en-GB"/>
        </w:rPr>
        <w:t xml:space="preserve">men and </w:t>
      </w:r>
      <w:r w:rsidR="00D7119A" w:rsidRPr="00D7119A">
        <w:rPr>
          <w:lang w:val="en-GB"/>
        </w:rPr>
        <w:t xml:space="preserve">53,4% </w:t>
      </w:r>
      <w:r w:rsidR="00D7119A">
        <w:rPr>
          <w:lang w:val="en-GB"/>
        </w:rPr>
        <w:t xml:space="preserve">women received first time disability status – </w:t>
      </w:r>
      <w:r w:rsidR="00D7119A" w:rsidRPr="00D7119A">
        <w:rPr>
          <w:lang w:val="en-GB"/>
        </w:rPr>
        <w:t>women were granted status 6</w:t>
      </w:r>
      <w:r w:rsidR="00D7119A">
        <w:rPr>
          <w:lang w:val="en-GB"/>
        </w:rPr>
        <w:t>,</w:t>
      </w:r>
      <w:r w:rsidR="00D7119A" w:rsidRPr="00D7119A">
        <w:rPr>
          <w:lang w:val="en-GB"/>
        </w:rPr>
        <w:t>8% more often than men</w:t>
      </w:r>
      <w:r w:rsidR="00D7119A">
        <w:rPr>
          <w:lang w:val="en-GB"/>
        </w:rPr>
        <w:t xml:space="preserve">, but in 2018 </w:t>
      </w:r>
      <w:r w:rsidR="00D7119A" w:rsidRPr="00D7119A">
        <w:rPr>
          <w:lang w:val="en-GB"/>
        </w:rPr>
        <w:t xml:space="preserve">women were granted </w:t>
      </w:r>
      <w:r w:rsidR="00D7119A">
        <w:rPr>
          <w:lang w:val="en-GB"/>
        </w:rPr>
        <w:t xml:space="preserve">this </w:t>
      </w:r>
      <w:r w:rsidR="00D7119A" w:rsidRPr="00D7119A">
        <w:rPr>
          <w:lang w:val="en-GB"/>
        </w:rPr>
        <w:t xml:space="preserve">status </w:t>
      </w:r>
      <w:r w:rsidR="00D7119A">
        <w:rPr>
          <w:lang w:val="en-GB"/>
        </w:rPr>
        <w:t>11,7</w:t>
      </w:r>
      <w:r w:rsidR="00D7119A" w:rsidRPr="00D7119A">
        <w:rPr>
          <w:lang w:val="en-GB"/>
        </w:rPr>
        <w:t>% more often than men</w:t>
      </w:r>
      <w:r w:rsidR="00D7119A">
        <w:rPr>
          <w:lang w:val="en-GB"/>
        </w:rPr>
        <w:t>.</w:t>
      </w:r>
      <w:r w:rsidR="009E0E3C">
        <w:rPr>
          <w:lang w:val="en-GB"/>
        </w:rPr>
        <w:t xml:space="preserve"> Similar situation can be seen regarding repeated disability status – growth from a 2,6% difference to 9,1% difference. </w:t>
      </w:r>
      <w:r w:rsidR="002E062D">
        <w:rPr>
          <w:lang w:val="en-GB"/>
        </w:rPr>
        <w:t xml:space="preserve">One of the aspect that explains this situation </w:t>
      </w:r>
      <w:r w:rsidR="009E0E3C">
        <w:rPr>
          <w:lang w:val="en-GB"/>
        </w:rPr>
        <w:t xml:space="preserve">changes in the work of NCPHCA and the process of </w:t>
      </w:r>
      <w:r w:rsidR="009E0E3C" w:rsidRPr="009E0E3C">
        <w:rPr>
          <w:lang w:val="en-GB"/>
        </w:rPr>
        <w:t>disability</w:t>
      </w:r>
      <w:r w:rsidR="009E0E3C">
        <w:rPr>
          <w:lang w:val="en-GB"/>
        </w:rPr>
        <w:t xml:space="preserve"> </w:t>
      </w:r>
      <w:r w:rsidR="009E0E3C" w:rsidRPr="009E0E3C">
        <w:rPr>
          <w:lang w:val="en-GB"/>
        </w:rPr>
        <w:t>determination</w:t>
      </w:r>
      <w:r w:rsidR="009E0E3C">
        <w:rPr>
          <w:lang w:val="en-GB"/>
        </w:rPr>
        <w:t>.</w:t>
      </w:r>
      <w:r w:rsidR="00D454BA">
        <w:rPr>
          <w:lang w:val="en-GB"/>
        </w:rPr>
        <w:t xml:space="preserve"> </w:t>
      </w:r>
      <w:r w:rsidR="009E0E3C">
        <w:rPr>
          <w:lang w:val="en-GB"/>
        </w:rPr>
        <w:t xml:space="preserve">Seeing as other data regarding the situation of women and girls with disability are lacking or flawed, it is difficult to explain in depth why more women than men have been granted disability status and act meaningfully in order to prevent the situation. </w:t>
      </w:r>
    </w:p>
    <w:p w14:paraId="546A1601" w14:textId="77777777" w:rsidR="00056B76" w:rsidRDefault="00056B76" w:rsidP="00056B76">
      <w:pPr>
        <w:rPr>
          <w:rFonts w:cs="Arial"/>
          <w:lang w:val="en-GB"/>
        </w:rPr>
      </w:pPr>
      <w:r w:rsidRPr="00B32164">
        <w:rPr>
          <w:rFonts w:cs="Arial"/>
          <w:b/>
          <w:bCs/>
          <w:lang w:val="en-GB"/>
        </w:rPr>
        <w:t>This information can be posted on the CEDAW website for public information purposes:</w:t>
      </w:r>
      <w:r w:rsidRPr="00B32164">
        <w:rPr>
          <w:rFonts w:cs="Arial"/>
          <w:lang w:val="en-GB"/>
        </w:rPr>
        <w:t xml:space="preserve"> Yes</w:t>
      </w:r>
    </w:p>
    <w:p w14:paraId="5251C859" w14:textId="77777777" w:rsidR="00056B76" w:rsidRDefault="00056B76">
      <w:pPr>
        <w:spacing w:before="0" w:after="160" w:line="259" w:lineRule="auto"/>
        <w:rPr>
          <w:rFonts w:eastAsiaTheme="majorEastAsia" w:cstheme="majorBidi"/>
          <w:b/>
          <w:sz w:val="28"/>
          <w:szCs w:val="32"/>
          <w:lang w:val="en-GB"/>
        </w:rPr>
      </w:pPr>
      <w:r>
        <w:rPr>
          <w:lang w:val="en-GB"/>
        </w:rPr>
        <w:br w:type="page"/>
      </w:r>
    </w:p>
    <w:p w14:paraId="15A5EF98" w14:textId="0415C5CC" w:rsidR="00853B66" w:rsidRPr="00853B66" w:rsidRDefault="00853B66" w:rsidP="00853B66">
      <w:pPr>
        <w:pStyle w:val="Heading1"/>
        <w:numPr>
          <w:ilvl w:val="0"/>
          <w:numId w:val="1"/>
        </w:numPr>
        <w:ind w:left="567" w:hanging="567"/>
        <w:rPr>
          <w:lang w:val="en-GB"/>
        </w:rPr>
      </w:pPr>
      <w:bookmarkStart w:id="0" w:name="_Toc29809767"/>
      <w:r>
        <w:rPr>
          <w:lang w:val="en-GB"/>
        </w:rPr>
        <w:t>I</w:t>
      </w:r>
      <w:r w:rsidRPr="00853B66">
        <w:rPr>
          <w:lang w:val="en-GB"/>
        </w:rPr>
        <w:t xml:space="preserve">mplementation of </w:t>
      </w:r>
      <w:r>
        <w:rPr>
          <w:lang w:val="en-GB"/>
        </w:rPr>
        <w:t>the Convention in Latvia</w:t>
      </w:r>
      <w:bookmarkEnd w:id="0"/>
    </w:p>
    <w:p w14:paraId="19E56526" w14:textId="624C817B" w:rsidR="00853B66" w:rsidRDefault="00691E8E" w:rsidP="00691E8E">
      <w:pPr>
        <w:pStyle w:val="Heading2"/>
        <w:rPr>
          <w:lang w:val="en-GB"/>
        </w:rPr>
      </w:pPr>
      <w:bookmarkStart w:id="1" w:name="_Toc29809768"/>
      <w:r w:rsidRPr="00C639F2">
        <w:rPr>
          <w:lang w:val="en-GB"/>
        </w:rPr>
        <w:t xml:space="preserve">Article </w:t>
      </w:r>
      <w:r w:rsidR="00A12B76" w:rsidRPr="00C639F2">
        <w:rPr>
          <w:lang w:val="en-GB"/>
        </w:rPr>
        <w:t>1</w:t>
      </w:r>
      <w:r w:rsidR="002E36FB">
        <w:rPr>
          <w:lang w:val="en-GB"/>
        </w:rPr>
        <w:t xml:space="preserve"> – discrimination</w:t>
      </w:r>
      <w:bookmarkEnd w:id="1"/>
      <w:r w:rsidR="002E36FB">
        <w:rPr>
          <w:lang w:val="en-GB"/>
        </w:rPr>
        <w:t xml:space="preserve"> </w:t>
      </w:r>
    </w:p>
    <w:p w14:paraId="22315B3F" w14:textId="5CD20C9A" w:rsidR="00A12B76" w:rsidRDefault="00A12B76" w:rsidP="00A12B76">
      <w:pPr>
        <w:rPr>
          <w:lang w:val="en-GB"/>
        </w:rPr>
      </w:pPr>
      <w:r>
        <w:rPr>
          <w:lang w:val="en-GB"/>
        </w:rPr>
        <w:t>In the State report t</w:t>
      </w:r>
      <w:r w:rsidRPr="004103D6">
        <w:rPr>
          <w:lang w:val="en-GB"/>
        </w:rPr>
        <w:t>he situation in Latvia is characterized by</w:t>
      </w:r>
      <w:r>
        <w:rPr>
          <w:lang w:val="en-GB"/>
        </w:rPr>
        <w:t xml:space="preserve"> a</w:t>
      </w:r>
      <w:r w:rsidRPr="004103D6">
        <w:rPr>
          <w:lang w:val="en-GB"/>
        </w:rPr>
        <w:t xml:space="preserve"> rather high (above the EU average indicators) prevalence of violence against women and a high tolerance against violence both in society and among specialists</w:t>
      </w:r>
      <w:r w:rsidR="00CC3E2C">
        <w:rPr>
          <w:lang w:val="en-GB"/>
        </w:rPr>
        <w:t xml:space="preserve"> – policemen, social workers, medical staff, etc</w:t>
      </w:r>
      <w:r w:rsidRPr="004103D6">
        <w:rPr>
          <w:lang w:val="en-GB"/>
        </w:rPr>
        <w:t>.</w:t>
      </w:r>
      <w:r>
        <w:rPr>
          <w:lang w:val="en-GB"/>
        </w:rPr>
        <w:t xml:space="preserve"> This is even more true regarding violence and tolerance of this violence against women and girls with disability. Yet women and girls with disability are recognised as a risk group </w:t>
      </w:r>
      <w:r w:rsidR="006150C8">
        <w:rPr>
          <w:lang w:val="en-GB"/>
        </w:rPr>
        <w:t xml:space="preserve">by the State </w:t>
      </w:r>
      <w:r>
        <w:rPr>
          <w:lang w:val="en-GB"/>
        </w:rPr>
        <w:t xml:space="preserve">only in the light of the </w:t>
      </w:r>
      <w:r w:rsidRPr="00A12B76">
        <w:rPr>
          <w:lang w:val="en-GB"/>
        </w:rPr>
        <w:t>Convention on the Rights of Persons with Disabilities</w:t>
      </w:r>
      <w:r w:rsidR="00824A97">
        <w:rPr>
          <w:lang w:val="en-GB"/>
        </w:rPr>
        <w:t xml:space="preserve"> (</w:t>
      </w:r>
      <w:r w:rsidR="000D72A2">
        <w:rPr>
          <w:lang w:val="en-GB"/>
        </w:rPr>
        <w:t xml:space="preserve">henceforth – </w:t>
      </w:r>
      <w:r w:rsidR="00824A97">
        <w:rPr>
          <w:lang w:val="en-GB"/>
        </w:rPr>
        <w:t>CRPD</w:t>
      </w:r>
      <w:r w:rsidR="000D72A2">
        <w:rPr>
          <w:lang w:val="en-GB"/>
        </w:rPr>
        <w:t>)</w:t>
      </w:r>
      <w:r>
        <w:rPr>
          <w:lang w:val="en-GB"/>
        </w:rPr>
        <w:t xml:space="preserve">. The State has not recognized the synergy between </w:t>
      </w:r>
      <w:r w:rsidR="000D72A2">
        <w:rPr>
          <w:lang w:val="en-GB"/>
        </w:rPr>
        <w:t xml:space="preserve">CRPD Article 6 and the </w:t>
      </w:r>
      <w:r w:rsidR="000D72A2" w:rsidRPr="000D72A2">
        <w:rPr>
          <w:lang w:val="en-GB"/>
        </w:rPr>
        <w:t>Convention on the Elimination of All Forms of Discrimination against Women</w:t>
      </w:r>
      <w:r w:rsidR="000D72A2">
        <w:rPr>
          <w:lang w:val="en-GB"/>
        </w:rPr>
        <w:t xml:space="preserve"> (henceforth – Convention). Therefore, the changes in </w:t>
      </w:r>
      <w:r w:rsidR="00A94849">
        <w:rPr>
          <w:lang w:val="en-GB"/>
        </w:rPr>
        <w:t xml:space="preserve">legislature and </w:t>
      </w:r>
      <w:r w:rsidR="000D72A2" w:rsidRPr="000D72A2">
        <w:rPr>
          <w:lang w:val="en-GB"/>
        </w:rPr>
        <w:t>policy</w:t>
      </w:r>
      <w:r w:rsidR="00A94849">
        <w:rPr>
          <w:lang w:val="en-GB"/>
        </w:rPr>
        <w:t>, as well as</w:t>
      </w:r>
      <w:r w:rsidR="000D72A2">
        <w:rPr>
          <w:lang w:val="en-GB"/>
        </w:rPr>
        <w:t xml:space="preserve"> any other actions towards the </w:t>
      </w:r>
      <w:r w:rsidR="000D72A2" w:rsidRPr="000D72A2">
        <w:rPr>
          <w:lang w:val="en-GB"/>
        </w:rPr>
        <w:t>eliminati</w:t>
      </w:r>
      <w:r w:rsidR="000D72A2">
        <w:rPr>
          <w:lang w:val="en-GB"/>
        </w:rPr>
        <w:t>on of</w:t>
      </w:r>
      <w:r w:rsidR="000D72A2" w:rsidRPr="000D72A2">
        <w:rPr>
          <w:lang w:val="en-GB"/>
        </w:rPr>
        <w:t xml:space="preserve"> discrimination against women</w:t>
      </w:r>
      <w:r w:rsidR="000D72A2">
        <w:rPr>
          <w:lang w:val="en-GB"/>
        </w:rPr>
        <w:t xml:space="preserve"> do not consider women and girls with disability as a target group.</w:t>
      </w:r>
      <w:r w:rsidR="009366BF">
        <w:rPr>
          <w:lang w:val="en-GB"/>
        </w:rPr>
        <w:t xml:space="preserve"> </w:t>
      </w:r>
    </w:p>
    <w:p w14:paraId="5B442C75" w14:textId="0EE7DCF1" w:rsidR="00BB344B" w:rsidRDefault="00BB344B" w:rsidP="00BB344B">
      <w:pPr>
        <w:pStyle w:val="Heading2"/>
        <w:rPr>
          <w:lang w:val="en-GB"/>
        </w:rPr>
      </w:pPr>
      <w:bookmarkStart w:id="2" w:name="_Toc29809769"/>
      <w:r w:rsidRPr="00BB344B">
        <w:rPr>
          <w:lang w:val="en-GB"/>
        </w:rPr>
        <w:t xml:space="preserve">Article 5 </w:t>
      </w:r>
      <w:r w:rsidR="009366BF">
        <w:rPr>
          <w:lang w:val="en-GB"/>
        </w:rPr>
        <w:t>– awareness raising</w:t>
      </w:r>
      <w:bookmarkEnd w:id="2"/>
      <w:r w:rsidR="009366BF">
        <w:rPr>
          <w:lang w:val="en-GB"/>
        </w:rPr>
        <w:t xml:space="preserve"> </w:t>
      </w:r>
    </w:p>
    <w:p w14:paraId="1E39D2C7" w14:textId="20B5CB15" w:rsidR="003B619A" w:rsidRDefault="003B619A" w:rsidP="00A12B76">
      <w:pPr>
        <w:rPr>
          <w:lang w:val="en-GB"/>
        </w:rPr>
      </w:pPr>
      <w:r>
        <w:rPr>
          <w:lang w:val="en-GB"/>
        </w:rPr>
        <w:t xml:space="preserve">The </w:t>
      </w:r>
      <w:r w:rsidRPr="003B619A">
        <w:rPr>
          <w:lang w:val="en-GB"/>
        </w:rPr>
        <w:t>public awareness-raising</w:t>
      </w:r>
      <w:r>
        <w:rPr>
          <w:lang w:val="en-GB"/>
        </w:rPr>
        <w:t xml:space="preserve"> campaign</w:t>
      </w:r>
      <w:r w:rsidR="00A94849">
        <w:rPr>
          <w:lang w:val="en-GB"/>
        </w:rPr>
        <w:t>s</w:t>
      </w:r>
      <w:r>
        <w:rPr>
          <w:lang w:val="en-GB"/>
        </w:rPr>
        <w:t xml:space="preserve"> concerning the Constitution do not </w:t>
      </w:r>
      <w:r w:rsidR="00A37137">
        <w:rPr>
          <w:lang w:val="en-GB"/>
        </w:rPr>
        <w:t xml:space="preserve">target </w:t>
      </w:r>
      <w:r w:rsidR="005C4615">
        <w:rPr>
          <w:lang w:val="en-GB"/>
        </w:rPr>
        <w:t xml:space="preserve">or </w:t>
      </w:r>
      <w:r w:rsidR="00A37137">
        <w:rPr>
          <w:lang w:val="en-GB"/>
        </w:rPr>
        <w:t xml:space="preserve">represent </w:t>
      </w:r>
      <w:r>
        <w:rPr>
          <w:lang w:val="en-GB"/>
        </w:rPr>
        <w:t>women</w:t>
      </w:r>
      <w:r w:rsidR="00A37137">
        <w:rPr>
          <w:lang w:val="en-GB"/>
        </w:rPr>
        <w:t xml:space="preserve"> </w:t>
      </w:r>
      <w:r w:rsidRPr="008E1B36">
        <w:rPr>
          <w:lang w:val="en-GB"/>
        </w:rPr>
        <w:t>experiencing multiple and intersecting forms of discrimination</w:t>
      </w:r>
      <w:r>
        <w:rPr>
          <w:lang w:val="en-GB"/>
        </w:rPr>
        <w:t xml:space="preserve">, including women </w:t>
      </w:r>
      <w:r w:rsidR="00A37137">
        <w:rPr>
          <w:lang w:val="en-GB"/>
        </w:rPr>
        <w:t xml:space="preserve">and girls </w:t>
      </w:r>
      <w:r>
        <w:rPr>
          <w:lang w:val="en-GB"/>
        </w:rPr>
        <w:t xml:space="preserve">with disability. </w:t>
      </w:r>
      <w:r w:rsidR="00A37137" w:rsidRPr="00A37137">
        <w:rPr>
          <w:lang w:val="en-GB"/>
        </w:rPr>
        <w:t xml:space="preserve">These campaigns do not </w:t>
      </w:r>
      <w:r w:rsidR="005C4615">
        <w:rPr>
          <w:lang w:val="en-GB"/>
        </w:rPr>
        <w:t>take into consideration</w:t>
      </w:r>
      <w:r w:rsidR="00A37137" w:rsidRPr="00A37137">
        <w:rPr>
          <w:lang w:val="en-GB"/>
        </w:rPr>
        <w:t xml:space="preserve"> the basic principles of information</w:t>
      </w:r>
      <w:r w:rsidR="005C4615">
        <w:rPr>
          <w:lang w:val="en-GB"/>
        </w:rPr>
        <w:t xml:space="preserve"> accessibility</w:t>
      </w:r>
      <w:r w:rsidR="00A37137" w:rsidRPr="00A37137">
        <w:rPr>
          <w:lang w:val="en-GB"/>
        </w:rPr>
        <w:t xml:space="preserve">, </w:t>
      </w:r>
      <w:r w:rsidR="005C4615">
        <w:rPr>
          <w:lang w:val="en-GB"/>
        </w:rPr>
        <w:t>therefore,</w:t>
      </w:r>
      <w:r w:rsidR="00A37137" w:rsidRPr="00A37137">
        <w:rPr>
          <w:lang w:val="en-GB"/>
        </w:rPr>
        <w:t xml:space="preserve"> information disseminated during these campaigns is often </w:t>
      </w:r>
      <w:r w:rsidR="005C4615">
        <w:rPr>
          <w:lang w:val="en-GB"/>
        </w:rPr>
        <w:t>in</w:t>
      </w:r>
      <w:r w:rsidR="005C4615" w:rsidRPr="00A37137">
        <w:rPr>
          <w:lang w:val="en-GB"/>
        </w:rPr>
        <w:t>accessible</w:t>
      </w:r>
      <w:r w:rsidR="00A37137" w:rsidRPr="00A37137">
        <w:rPr>
          <w:lang w:val="en-GB"/>
        </w:rPr>
        <w:t xml:space="preserve"> to women and girls with disabilities.</w:t>
      </w:r>
      <w:r w:rsidR="005C4615">
        <w:rPr>
          <w:lang w:val="en-GB"/>
        </w:rPr>
        <w:t xml:space="preserve"> The same can be said about events and activities organized as a part of these campaigns. </w:t>
      </w:r>
    </w:p>
    <w:p w14:paraId="05937536" w14:textId="14CBD8B7" w:rsidR="005A575A" w:rsidRPr="005A575A" w:rsidRDefault="005A575A" w:rsidP="005A575A">
      <w:pPr>
        <w:pStyle w:val="Heading2"/>
        <w:rPr>
          <w:lang w:val="en-GB"/>
        </w:rPr>
      </w:pPr>
      <w:bookmarkStart w:id="3" w:name="_Toc29809770"/>
      <w:r w:rsidRPr="005A575A">
        <w:rPr>
          <w:rStyle w:val="Emphasis"/>
          <w:i w:val="0"/>
          <w:iCs w:val="0"/>
          <w:lang w:val="en-GB"/>
        </w:rPr>
        <w:t>Article 12</w:t>
      </w:r>
      <w:r w:rsidR="009366BF">
        <w:rPr>
          <w:rStyle w:val="Emphasis"/>
          <w:i w:val="0"/>
          <w:iCs w:val="0"/>
          <w:lang w:val="en-GB"/>
        </w:rPr>
        <w:t xml:space="preserve"> – access to healthcare</w:t>
      </w:r>
      <w:bookmarkEnd w:id="3"/>
      <w:r w:rsidR="009366BF">
        <w:rPr>
          <w:rStyle w:val="Emphasis"/>
          <w:i w:val="0"/>
          <w:iCs w:val="0"/>
          <w:lang w:val="en-GB"/>
        </w:rPr>
        <w:t xml:space="preserve"> </w:t>
      </w:r>
    </w:p>
    <w:p w14:paraId="4F29AE09" w14:textId="6A7CE5FA" w:rsidR="003B619A" w:rsidRDefault="003B619A" w:rsidP="005A575A">
      <w:pPr>
        <w:rPr>
          <w:lang w:val="en-GB"/>
        </w:rPr>
      </w:pPr>
      <w:r>
        <w:rPr>
          <w:lang w:val="en-GB"/>
        </w:rPr>
        <w:t xml:space="preserve">There are several issues regarding the accessibility </w:t>
      </w:r>
      <w:r w:rsidR="0029652A">
        <w:rPr>
          <w:lang w:val="en-GB"/>
        </w:rPr>
        <w:t>of healthcare for women with disability:</w:t>
      </w:r>
    </w:p>
    <w:p w14:paraId="548FAAB9" w14:textId="6A71B901" w:rsidR="0029652A" w:rsidRDefault="0029652A" w:rsidP="003F50F8">
      <w:pPr>
        <w:pStyle w:val="ListParagraph"/>
        <w:numPr>
          <w:ilvl w:val="0"/>
          <w:numId w:val="2"/>
        </w:numPr>
        <w:rPr>
          <w:lang w:val="en-GB"/>
        </w:rPr>
      </w:pPr>
      <w:r w:rsidRPr="00CC3E2C">
        <w:rPr>
          <w:b/>
          <w:lang w:val="en-GB"/>
        </w:rPr>
        <w:t>Physical accessibility of medical service providers</w:t>
      </w:r>
      <w:r>
        <w:rPr>
          <w:lang w:val="en-GB"/>
        </w:rPr>
        <w:t xml:space="preserve"> – many of the medical service providers, including hospitals, are in physically inaccessible or partly accessible buildings, there are also issues regarding the accessibility of examination rooms. These issues are most problematic for women with disability with regards to reproductive health services. </w:t>
      </w:r>
    </w:p>
    <w:p w14:paraId="6E5DC64E" w14:textId="17D4C1D9" w:rsidR="003F50F8" w:rsidRDefault="0029652A" w:rsidP="003F50F8">
      <w:pPr>
        <w:pStyle w:val="ListParagraph"/>
        <w:numPr>
          <w:ilvl w:val="0"/>
          <w:numId w:val="2"/>
        </w:numPr>
        <w:rPr>
          <w:lang w:val="en-GB"/>
        </w:rPr>
      </w:pPr>
      <w:r w:rsidRPr="00CC3E2C">
        <w:rPr>
          <w:b/>
          <w:lang w:val="en-GB"/>
        </w:rPr>
        <w:t>Information accessibility</w:t>
      </w:r>
      <w:r w:rsidR="003F50F8">
        <w:rPr>
          <w:lang w:val="en-GB"/>
        </w:rPr>
        <w:t xml:space="preserve"> – </w:t>
      </w:r>
      <w:r w:rsidR="0074124C">
        <w:rPr>
          <w:lang w:val="en-GB"/>
        </w:rPr>
        <w:t xml:space="preserve">there is no unified approach to information accessibility in healthcare. Therefore, </w:t>
      </w:r>
      <w:r w:rsidR="003F50F8" w:rsidRPr="003F50F8">
        <w:rPr>
          <w:lang w:val="en-GB"/>
        </w:rPr>
        <w:t xml:space="preserve">information on healthcare, </w:t>
      </w:r>
      <w:r w:rsidR="003F50F8">
        <w:rPr>
          <w:lang w:val="en-GB"/>
        </w:rPr>
        <w:t xml:space="preserve">health </w:t>
      </w:r>
      <w:r w:rsidR="003F50F8" w:rsidRPr="003F50F8">
        <w:rPr>
          <w:lang w:val="en-GB"/>
        </w:rPr>
        <w:t xml:space="preserve">services, </w:t>
      </w:r>
      <w:r w:rsidR="0074124C">
        <w:rPr>
          <w:lang w:val="en-GB"/>
        </w:rPr>
        <w:t xml:space="preserve">etc. that is </w:t>
      </w:r>
      <w:r w:rsidR="003F50F8" w:rsidRPr="003F50F8">
        <w:rPr>
          <w:lang w:val="en-GB"/>
        </w:rPr>
        <w:t>distributed to the public is not available to a large p</w:t>
      </w:r>
      <w:r w:rsidR="00E05205">
        <w:rPr>
          <w:lang w:val="en-GB"/>
        </w:rPr>
        <w:t>ortion</w:t>
      </w:r>
      <w:r w:rsidR="003F50F8" w:rsidRPr="003F50F8">
        <w:rPr>
          <w:lang w:val="en-GB"/>
        </w:rPr>
        <w:t xml:space="preserve"> of women </w:t>
      </w:r>
      <w:r w:rsidR="0074124C">
        <w:rPr>
          <w:lang w:val="en-GB"/>
        </w:rPr>
        <w:t xml:space="preserve">and girls </w:t>
      </w:r>
      <w:r w:rsidR="003F50F8" w:rsidRPr="003F50F8">
        <w:rPr>
          <w:lang w:val="en-GB"/>
        </w:rPr>
        <w:t>with disabilities</w:t>
      </w:r>
      <w:r w:rsidR="0074124C">
        <w:rPr>
          <w:lang w:val="en-GB"/>
        </w:rPr>
        <w:t xml:space="preserve">. For example, </w:t>
      </w:r>
      <w:r w:rsidR="005C4615">
        <w:rPr>
          <w:lang w:val="en-GB"/>
        </w:rPr>
        <w:t xml:space="preserve">information materials </w:t>
      </w:r>
      <w:r w:rsidR="0074124C">
        <w:rPr>
          <w:lang w:val="en-GB"/>
        </w:rPr>
        <w:t xml:space="preserve">often </w:t>
      </w:r>
      <w:r w:rsidR="005C4615">
        <w:rPr>
          <w:lang w:val="en-GB"/>
        </w:rPr>
        <w:t xml:space="preserve">are not translated </w:t>
      </w:r>
      <w:r w:rsidR="0074124C">
        <w:rPr>
          <w:lang w:val="en-GB"/>
        </w:rPr>
        <w:t>into</w:t>
      </w:r>
      <w:r w:rsidR="005C4615">
        <w:rPr>
          <w:lang w:val="en-GB"/>
        </w:rPr>
        <w:t xml:space="preserve"> braille, easy to read or any other formats</w:t>
      </w:r>
      <w:r w:rsidR="0074124C">
        <w:rPr>
          <w:lang w:val="en-GB"/>
        </w:rPr>
        <w:t>,</w:t>
      </w:r>
      <w:r w:rsidR="005C4615">
        <w:rPr>
          <w:lang w:val="en-GB"/>
        </w:rPr>
        <w:t xml:space="preserve"> even on demand</w:t>
      </w:r>
      <w:r w:rsidR="003F50F8" w:rsidRPr="003F50F8">
        <w:rPr>
          <w:lang w:val="en-GB"/>
        </w:rPr>
        <w:t>.</w:t>
      </w:r>
      <w:r w:rsidR="0074124C">
        <w:rPr>
          <w:lang w:val="en-GB"/>
        </w:rPr>
        <w:t xml:space="preserve"> Moreover, website accessibility </w:t>
      </w:r>
      <w:r w:rsidR="00E05205">
        <w:rPr>
          <w:lang w:val="en-GB"/>
        </w:rPr>
        <w:t xml:space="preserve">still </w:t>
      </w:r>
      <w:r w:rsidR="0074124C">
        <w:rPr>
          <w:lang w:val="en-GB"/>
        </w:rPr>
        <w:t>is a prevailing issue. Even if the website is accessible, the information</w:t>
      </w:r>
      <w:r w:rsidR="00E05205">
        <w:rPr>
          <w:lang w:val="en-GB"/>
        </w:rPr>
        <w:t xml:space="preserve"> in, for example, easy to read section of the website,</w:t>
      </w:r>
      <w:r w:rsidR="0074124C">
        <w:rPr>
          <w:lang w:val="en-GB"/>
        </w:rPr>
        <w:t xml:space="preserve"> is not regularly updated</w:t>
      </w:r>
      <w:r w:rsidR="00E05205">
        <w:rPr>
          <w:lang w:val="en-GB"/>
        </w:rPr>
        <w:t xml:space="preserve"> in comparison to the parts of website accessible to the general public. Overall, t</w:t>
      </w:r>
      <w:r w:rsidR="003F50F8" w:rsidRPr="003F50F8">
        <w:rPr>
          <w:lang w:val="en-GB"/>
        </w:rPr>
        <w:t xml:space="preserve">he diversity of women with disabilities is not considered </w:t>
      </w:r>
      <w:r w:rsidR="003F50F8">
        <w:rPr>
          <w:lang w:val="en-GB"/>
        </w:rPr>
        <w:t xml:space="preserve">during the preparation of these information materials, </w:t>
      </w:r>
      <w:r w:rsidR="003F50F8" w:rsidRPr="003F50F8">
        <w:rPr>
          <w:lang w:val="en-GB"/>
        </w:rPr>
        <w:t>therefore</w:t>
      </w:r>
      <w:r w:rsidR="003F50F8">
        <w:rPr>
          <w:lang w:val="en-GB"/>
        </w:rPr>
        <w:t>,</w:t>
      </w:r>
      <w:r w:rsidR="003F50F8" w:rsidRPr="003F50F8">
        <w:rPr>
          <w:lang w:val="en-GB"/>
        </w:rPr>
        <w:t xml:space="preserve"> a large proportion of women with disabilities are not aware of </w:t>
      </w:r>
      <w:r w:rsidR="003F50F8">
        <w:rPr>
          <w:lang w:val="en-GB"/>
        </w:rPr>
        <w:t xml:space="preserve">the </w:t>
      </w:r>
      <w:r w:rsidR="003F50F8" w:rsidRPr="003F50F8">
        <w:rPr>
          <w:lang w:val="en-GB"/>
        </w:rPr>
        <w:t>current developments in th</w:t>
      </w:r>
      <w:r w:rsidR="003F50F8">
        <w:rPr>
          <w:lang w:val="en-GB"/>
        </w:rPr>
        <w:t>is area.</w:t>
      </w:r>
      <w:r w:rsidR="005C4615">
        <w:rPr>
          <w:lang w:val="en-GB"/>
        </w:rPr>
        <w:t xml:space="preserve"> </w:t>
      </w:r>
    </w:p>
    <w:p w14:paraId="12B3B5D5" w14:textId="72B297AA" w:rsidR="0029652A" w:rsidRPr="0029652A" w:rsidRDefault="0029652A" w:rsidP="003F50F8">
      <w:pPr>
        <w:pStyle w:val="ListParagraph"/>
        <w:numPr>
          <w:ilvl w:val="0"/>
          <w:numId w:val="2"/>
        </w:numPr>
        <w:rPr>
          <w:lang w:val="en-GB"/>
        </w:rPr>
      </w:pPr>
      <w:r w:rsidRPr="00CC3E2C">
        <w:rPr>
          <w:b/>
          <w:lang w:val="en-GB"/>
        </w:rPr>
        <w:t>Communication</w:t>
      </w:r>
      <w:r w:rsidR="003F50F8">
        <w:rPr>
          <w:lang w:val="en-GB"/>
        </w:rPr>
        <w:t xml:space="preserve"> – health service providers lack the necessary training for effective </w:t>
      </w:r>
      <w:r w:rsidR="00C50665">
        <w:rPr>
          <w:lang w:val="en-GB"/>
        </w:rPr>
        <w:t xml:space="preserve">communication with </w:t>
      </w:r>
      <w:r w:rsidR="00A70E63">
        <w:rPr>
          <w:lang w:val="en-GB"/>
        </w:rPr>
        <w:t>persons</w:t>
      </w:r>
      <w:r w:rsidR="00C50665">
        <w:rPr>
          <w:lang w:val="en-GB"/>
        </w:rPr>
        <w:t xml:space="preserve"> with disability, this </w:t>
      </w:r>
      <w:r w:rsidR="00A70E63">
        <w:rPr>
          <w:lang w:val="en-GB"/>
        </w:rPr>
        <w:t xml:space="preserve">specifically reflects on women with disability in reproductive health areas. </w:t>
      </w:r>
      <w:r w:rsidR="00E05205">
        <w:rPr>
          <w:lang w:val="en-GB"/>
        </w:rPr>
        <w:t>For example, women with psychosocial or intellectual disabilities are still refused services, because of</w:t>
      </w:r>
      <w:r w:rsidR="00573509">
        <w:rPr>
          <w:lang w:val="en-GB"/>
        </w:rPr>
        <w:t xml:space="preserve"> societies stigma surrounding these disabilities. Healthcare service providers do not provide sign language interpretation in their medical facilities nor are healthcare service providers required to learn sign language. Currently the government finances </w:t>
      </w:r>
      <w:r w:rsidR="00E05205">
        <w:rPr>
          <w:lang w:val="en-GB"/>
        </w:rPr>
        <w:t>120 hours a year</w:t>
      </w:r>
      <w:r w:rsidR="00573509">
        <w:rPr>
          <w:lang w:val="en-GB"/>
        </w:rPr>
        <w:t xml:space="preserve"> of sign language interpretation per person, which is insufficient for some individuals. There are also problems regarding confidentiality - seeing as the community of people with hearing disability and sign language interpreters is relatively small and often the sign language interpretation is provided by a family member.  </w:t>
      </w:r>
    </w:p>
    <w:p w14:paraId="57B67991" w14:textId="3249580A" w:rsidR="00C639F2" w:rsidRDefault="00C639F2" w:rsidP="00C639F2">
      <w:pPr>
        <w:pStyle w:val="Heading2"/>
        <w:rPr>
          <w:lang w:val="en-GB"/>
        </w:rPr>
      </w:pPr>
      <w:bookmarkStart w:id="4" w:name="_Toc29809771"/>
      <w:r>
        <w:rPr>
          <w:lang w:val="en-GB"/>
        </w:rPr>
        <w:t>Article 14</w:t>
      </w:r>
      <w:r w:rsidR="009366BF">
        <w:rPr>
          <w:lang w:val="en-GB"/>
        </w:rPr>
        <w:t xml:space="preserve"> – rural women with disabilities</w:t>
      </w:r>
      <w:bookmarkEnd w:id="4"/>
      <w:r w:rsidR="009366BF">
        <w:rPr>
          <w:lang w:val="en-GB"/>
        </w:rPr>
        <w:t xml:space="preserve">  </w:t>
      </w:r>
    </w:p>
    <w:p w14:paraId="5A27BFFB" w14:textId="1EBF6934" w:rsidR="009366BF" w:rsidRPr="00BB344B" w:rsidRDefault="00A70E63" w:rsidP="00BB344B">
      <w:pPr>
        <w:rPr>
          <w:lang w:val="en-GB"/>
        </w:rPr>
      </w:pPr>
      <w:r>
        <w:rPr>
          <w:lang w:val="en-GB"/>
        </w:rPr>
        <w:t xml:space="preserve">The accessibility of service providers in rural areas is severely limited. Social and health services in Latvia are mostly concentrated in cities, therefore, those women with disability from rural areas who need support or help have a difficult time accessing these services. This situation reflects very poorly on those women with disability who suffer from violence in their families because they are mostly reliant on their support to access these services. Even if the Social Department of the area has recognized a </w:t>
      </w:r>
      <w:r w:rsidR="00BA33D6">
        <w:rPr>
          <w:lang w:val="en-GB"/>
        </w:rPr>
        <w:t>woman</w:t>
      </w:r>
      <w:r>
        <w:rPr>
          <w:lang w:val="en-GB"/>
        </w:rPr>
        <w:t xml:space="preserve"> with disability who suffers from violence, they cannot offer any services that would make the separation of the victim and perpetrator possible and in acting would </w:t>
      </w:r>
      <w:r w:rsidR="00BA33D6">
        <w:rPr>
          <w:lang w:val="en-GB"/>
        </w:rPr>
        <w:t>possibly</w:t>
      </w:r>
      <w:r>
        <w:rPr>
          <w:lang w:val="en-GB"/>
        </w:rPr>
        <w:t xml:space="preserve"> worsen the </w:t>
      </w:r>
      <w:r w:rsidR="00BA33D6">
        <w:rPr>
          <w:lang w:val="en-GB"/>
        </w:rPr>
        <w:t>persons situation</w:t>
      </w:r>
      <w:r>
        <w:rPr>
          <w:lang w:val="en-GB"/>
        </w:rPr>
        <w:t xml:space="preserve">. </w:t>
      </w:r>
    </w:p>
    <w:p w14:paraId="10662EDC" w14:textId="215443A3" w:rsidR="00853B66" w:rsidRDefault="00853B66" w:rsidP="003F50F8">
      <w:pPr>
        <w:pStyle w:val="Heading1"/>
        <w:numPr>
          <w:ilvl w:val="0"/>
          <w:numId w:val="1"/>
        </w:numPr>
        <w:ind w:left="567" w:hanging="567"/>
        <w:rPr>
          <w:lang w:val="en-GB"/>
        </w:rPr>
      </w:pPr>
      <w:bookmarkStart w:id="5" w:name="_Toc29809772"/>
      <w:r w:rsidRPr="00853B66">
        <w:rPr>
          <w:lang w:val="en-GB"/>
        </w:rPr>
        <w:t>Comments on the report of the State party and its written replies to the list of issues</w:t>
      </w:r>
      <w:bookmarkEnd w:id="5"/>
    </w:p>
    <w:p w14:paraId="759D64A7" w14:textId="77777777" w:rsidR="00056B76" w:rsidRPr="00056B76" w:rsidRDefault="00056B76" w:rsidP="00056B76">
      <w:pPr>
        <w:pStyle w:val="ListParagraph"/>
        <w:keepNext/>
        <w:keepLines/>
        <w:numPr>
          <w:ilvl w:val="0"/>
          <w:numId w:val="5"/>
        </w:numPr>
        <w:spacing w:line="280" w:lineRule="exact"/>
        <w:contextualSpacing w:val="0"/>
        <w:outlineLvl w:val="1"/>
        <w:rPr>
          <w:rFonts w:eastAsiaTheme="majorEastAsia" w:cstheme="majorBidi"/>
          <w:b/>
          <w:vanish/>
          <w:sz w:val="24"/>
          <w:szCs w:val="26"/>
          <w:lang w:val="en-GB"/>
        </w:rPr>
      </w:pPr>
      <w:bookmarkStart w:id="6" w:name="_Toc29809773"/>
      <w:bookmarkEnd w:id="6"/>
    </w:p>
    <w:p w14:paraId="40AF3859" w14:textId="77777777" w:rsidR="00056B76" w:rsidRPr="00056B76" w:rsidRDefault="00056B76" w:rsidP="00056B76">
      <w:pPr>
        <w:pStyle w:val="ListParagraph"/>
        <w:keepNext/>
        <w:keepLines/>
        <w:numPr>
          <w:ilvl w:val="0"/>
          <w:numId w:val="5"/>
        </w:numPr>
        <w:spacing w:line="280" w:lineRule="exact"/>
        <w:contextualSpacing w:val="0"/>
        <w:outlineLvl w:val="1"/>
        <w:rPr>
          <w:rFonts w:eastAsiaTheme="majorEastAsia" w:cstheme="majorBidi"/>
          <w:b/>
          <w:vanish/>
          <w:sz w:val="24"/>
          <w:szCs w:val="26"/>
          <w:lang w:val="en-GB"/>
        </w:rPr>
      </w:pPr>
      <w:bookmarkStart w:id="7" w:name="_Toc29809774"/>
      <w:bookmarkEnd w:id="7"/>
    </w:p>
    <w:p w14:paraId="38B39A62" w14:textId="322B42D2" w:rsidR="00567D67" w:rsidRDefault="00567D67" w:rsidP="00056B76">
      <w:pPr>
        <w:pStyle w:val="Heading2"/>
        <w:numPr>
          <w:ilvl w:val="1"/>
          <w:numId w:val="5"/>
        </w:numPr>
        <w:ind w:left="567" w:hanging="567"/>
        <w:rPr>
          <w:lang w:val="en-GB"/>
        </w:rPr>
      </w:pPr>
      <w:bookmarkStart w:id="8" w:name="_Toc29809775"/>
      <w:r>
        <w:rPr>
          <w:lang w:val="en-GB"/>
        </w:rPr>
        <w:t>Comments on State party’s report</w:t>
      </w:r>
      <w:r w:rsidR="00266DE7">
        <w:rPr>
          <w:lang w:val="en-GB"/>
        </w:rPr>
        <w:t xml:space="preserve"> and </w:t>
      </w:r>
      <w:r w:rsidR="00266DE7" w:rsidRPr="00853B66">
        <w:rPr>
          <w:lang w:val="en-GB"/>
        </w:rPr>
        <w:t>the implementation by the State party of previous concluding observations of the Committee</w:t>
      </w:r>
      <w:bookmarkEnd w:id="8"/>
    </w:p>
    <w:p w14:paraId="341FE117" w14:textId="254648F3" w:rsidR="00567D67" w:rsidRDefault="00567D67" w:rsidP="00567D67">
      <w:pPr>
        <w:pStyle w:val="Heading3"/>
        <w:rPr>
          <w:lang w:val="en-GB"/>
        </w:rPr>
      </w:pPr>
      <w:bookmarkStart w:id="9" w:name="_Toc29809776"/>
      <w:r>
        <w:rPr>
          <w:lang w:val="en-GB"/>
        </w:rPr>
        <w:t>Paragraph 7,8,</w:t>
      </w:r>
      <w:r w:rsidR="000D1F11">
        <w:rPr>
          <w:lang w:val="en-GB"/>
        </w:rPr>
        <w:t xml:space="preserve"> 10</w:t>
      </w:r>
      <w:r w:rsidR="008B3251">
        <w:rPr>
          <w:lang w:val="en-GB"/>
        </w:rPr>
        <w:t xml:space="preserve">, </w:t>
      </w:r>
      <w:r>
        <w:rPr>
          <w:lang w:val="en-GB"/>
        </w:rPr>
        <w:t>1</w:t>
      </w:r>
      <w:r w:rsidR="000D1F11">
        <w:rPr>
          <w:lang w:val="en-GB"/>
        </w:rPr>
        <w:t>2</w:t>
      </w:r>
      <w:bookmarkEnd w:id="9"/>
    </w:p>
    <w:p w14:paraId="328EDEDB" w14:textId="1177BB45" w:rsidR="00567D67" w:rsidRDefault="00567D67" w:rsidP="00567D67">
      <w:pPr>
        <w:rPr>
          <w:lang w:val="en-GB"/>
        </w:rPr>
      </w:pPr>
      <w:r>
        <w:rPr>
          <w:lang w:val="en-GB"/>
        </w:rPr>
        <w:t xml:space="preserve">The state provided </w:t>
      </w:r>
      <w:r w:rsidRPr="004103D6">
        <w:rPr>
          <w:lang w:val="en-GB"/>
        </w:rPr>
        <w:t>specialist training</w:t>
      </w:r>
      <w:r>
        <w:rPr>
          <w:lang w:val="en-GB"/>
        </w:rPr>
        <w:t xml:space="preserve">s for </w:t>
      </w:r>
      <w:r w:rsidRPr="00567D67">
        <w:rPr>
          <w:lang w:val="en-GB"/>
        </w:rPr>
        <w:t>judges,</w:t>
      </w:r>
      <w:r>
        <w:rPr>
          <w:lang w:val="en-GB"/>
        </w:rPr>
        <w:t xml:space="preserve"> </w:t>
      </w:r>
      <w:r w:rsidRPr="00567D67">
        <w:rPr>
          <w:lang w:val="en-GB"/>
        </w:rPr>
        <w:t>prosecutors</w:t>
      </w:r>
      <w:r w:rsidR="000D1F11">
        <w:rPr>
          <w:lang w:val="en-GB"/>
        </w:rPr>
        <w:t>,</w:t>
      </w:r>
      <w:r w:rsidRPr="00567D67">
        <w:rPr>
          <w:lang w:val="en-GB"/>
        </w:rPr>
        <w:t xml:space="preserve"> attorneys </w:t>
      </w:r>
      <w:r w:rsidRPr="004103D6">
        <w:rPr>
          <w:lang w:val="en-GB"/>
        </w:rPr>
        <w:t xml:space="preserve">and public </w:t>
      </w:r>
      <w:r w:rsidR="000D1F11">
        <w:rPr>
          <w:lang w:val="en-GB"/>
        </w:rPr>
        <w:t>administration about regarding discrimination and the rights of women does not include topic related to women with disability.</w:t>
      </w:r>
    </w:p>
    <w:p w14:paraId="3957FD4A" w14:textId="00FCDA7D" w:rsidR="000D1F11" w:rsidRDefault="008B3251" w:rsidP="008B3251">
      <w:pPr>
        <w:pStyle w:val="Heading3"/>
        <w:rPr>
          <w:lang w:val="en-GB"/>
        </w:rPr>
      </w:pPr>
      <w:bookmarkStart w:id="10" w:name="_Toc29809777"/>
      <w:r>
        <w:rPr>
          <w:lang w:val="en-GB"/>
        </w:rPr>
        <w:t>Paragraph 16</w:t>
      </w:r>
      <w:r w:rsidR="00B15B44">
        <w:rPr>
          <w:lang w:val="en-GB"/>
        </w:rPr>
        <w:t xml:space="preserve"> –</w:t>
      </w:r>
      <w:r>
        <w:rPr>
          <w:lang w:val="en-GB"/>
        </w:rPr>
        <w:t xml:space="preserve"> 19</w:t>
      </w:r>
      <w:bookmarkEnd w:id="10"/>
    </w:p>
    <w:p w14:paraId="1094AC88" w14:textId="0663890A" w:rsidR="0084676A" w:rsidRDefault="008B3251" w:rsidP="00567D67">
      <w:pPr>
        <w:rPr>
          <w:lang w:val="en-GB"/>
        </w:rPr>
      </w:pPr>
      <w:r>
        <w:rPr>
          <w:lang w:val="en-GB"/>
        </w:rPr>
        <w:t xml:space="preserve">The current approach to the elimination of </w:t>
      </w:r>
      <w:r w:rsidRPr="008B3251">
        <w:rPr>
          <w:lang w:val="en-GB"/>
        </w:rPr>
        <w:t xml:space="preserve">discrimination against women and </w:t>
      </w:r>
      <w:r w:rsidR="00E76D97">
        <w:rPr>
          <w:lang w:val="en-GB"/>
        </w:rPr>
        <w:t xml:space="preserve">the </w:t>
      </w:r>
      <w:r w:rsidRPr="008B3251">
        <w:rPr>
          <w:lang w:val="en-GB"/>
        </w:rPr>
        <w:t>implementation of the gender equality principle</w:t>
      </w:r>
      <w:r w:rsidR="00E76D97">
        <w:rPr>
          <w:lang w:val="en-GB"/>
        </w:rPr>
        <w:t xml:space="preserve"> in legislation and policies</w:t>
      </w:r>
      <w:r w:rsidRPr="008B3251">
        <w:rPr>
          <w:lang w:val="en-GB"/>
        </w:rPr>
        <w:t xml:space="preserve"> </w:t>
      </w:r>
      <w:r>
        <w:rPr>
          <w:lang w:val="en-GB"/>
        </w:rPr>
        <w:t>by the</w:t>
      </w:r>
      <w:r w:rsidRPr="008B3251">
        <w:rPr>
          <w:lang w:val="en-GB"/>
        </w:rPr>
        <w:t xml:space="preserve"> gender equality mechanism</w:t>
      </w:r>
      <w:r>
        <w:rPr>
          <w:lang w:val="en-GB"/>
        </w:rPr>
        <w:t xml:space="preserve"> currently in place </w:t>
      </w:r>
      <w:r w:rsidR="00E76D97">
        <w:rPr>
          <w:lang w:val="en-GB"/>
        </w:rPr>
        <w:t xml:space="preserve">does not consider women and girls with disability as a target group, therefore, in its current state this mechanism </w:t>
      </w:r>
      <w:r w:rsidR="00056B76">
        <w:rPr>
          <w:lang w:val="en-GB"/>
        </w:rPr>
        <w:t>won’t</w:t>
      </w:r>
      <w:r w:rsidR="00E76D97">
        <w:rPr>
          <w:lang w:val="en-GB"/>
        </w:rPr>
        <w:t xml:space="preserve"> be able to successfully achieve its objective</w:t>
      </w:r>
      <w:r w:rsidR="0084676A">
        <w:rPr>
          <w:lang w:val="en-GB"/>
        </w:rPr>
        <w:t>.</w:t>
      </w:r>
    </w:p>
    <w:p w14:paraId="73664B2C" w14:textId="7F569D96" w:rsidR="00B15B44" w:rsidRDefault="00B15B44" w:rsidP="0084676A">
      <w:pPr>
        <w:pStyle w:val="Heading3"/>
        <w:rPr>
          <w:lang w:val="en-GB"/>
        </w:rPr>
      </w:pPr>
      <w:bookmarkStart w:id="11" w:name="_Toc29809778"/>
      <w:r>
        <w:rPr>
          <w:lang w:val="en-GB"/>
        </w:rPr>
        <w:t>Paragraph 35 – 49, 53 – 68</w:t>
      </w:r>
      <w:bookmarkEnd w:id="11"/>
      <w:r>
        <w:rPr>
          <w:lang w:val="en-GB"/>
        </w:rPr>
        <w:t xml:space="preserve">  </w:t>
      </w:r>
    </w:p>
    <w:p w14:paraId="38E87BD4" w14:textId="77C618EF" w:rsidR="00B15B44" w:rsidRPr="00B15B44" w:rsidRDefault="00C2606C" w:rsidP="00B15B44">
      <w:pPr>
        <w:rPr>
          <w:lang w:val="en-GB"/>
        </w:rPr>
      </w:pPr>
      <w:r>
        <w:rPr>
          <w:lang w:val="en-GB"/>
        </w:rPr>
        <w:t xml:space="preserve">The legal framework, policies and available services described in these paragraphs do not greatly affect or improve the lives of women </w:t>
      </w:r>
      <w:r w:rsidR="0009043A">
        <w:rPr>
          <w:lang w:val="en-GB"/>
        </w:rPr>
        <w:t xml:space="preserve">and girls </w:t>
      </w:r>
      <w:r>
        <w:rPr>
          <w:lang w:val="en-GB"/>
        </w:rPr>
        <w:t xml:space="preserve">with disability who suffer from violence. Statistically persons with disability are more likely to suffer from violence at the hand of their caretakers, relatives or acquaintances. </w:t>
      </w:r>
      <w:r w:rsidR="00FC42C8">
        <w:rPr>
          <w:lang w:val="en-GB"/>
        </w:rPr>
        <w:t xml:space="preserve">Therefore, any legislation and policies that work towards separating the victim from the perpetrator must be backed by strong social </w:t>
      </w:r>
      <w:r w:rsidR="00914B24">
        <w:rPr>
          <w:lang w:val="en-GB"/>
        </w:rPr>
        <w:t xml:space="preserve">and medical </w:t>
      </w:r>
      <w:r w:rsidR="00FC42C8">
        <w:rPr>
          <w:lang w:val="en-GB"/>
        </w:rPr>
        <w:t>services</w:t>
      </w:r>
      <w:r w:rsidR="001F71A5">
        <w:rPr>
          <w:lang w:val="en-GB"/>
        </w:rPr>
        <w:t xml:space="preserve"> (hotlines, safe houses, caretakers, therapists, lawyers, etc.) with specialist who are trained to work with women with disability. </w:t>
      </w:r>
      <w:r w:rsidR="00FC42C8">
        <w:rPr>
          <w:lang w:val="en-GB"/>
        </w:rPr>
        <w:t xml:space="preserve">Because in cases </w:t>
      </w:r>
      <w:r w:rsidR="005B23E1">
        <w:rPr>
          <w:lang w:val="en-GB"/>
        </w:rPr>
        <w:t xml:space="preserve">when the perpetrator also fulfils the role of the caretaker or the women has </w:t>
      </w:r>
      <w:r w:rsidR="00A94849" w:rsidRPr="00BA33D6">
        <w:rPr>
          <w:lang w:val="en-GB"/>
        </w:rPr>
        <w:t>sensory</w:t>
      </w:r>
      <w:r w:rsidR="00914B24" w:rsidRPr="00BA33D6">
        <w:rPr>
          <w:lang w:val="en-GB"/>
        </w:rPr>
        <w:t xml:space="preserve"> di</w:t>
      </w:r>
      <w:r w:rsidR="00A94849" w:rsidRPr="00BA33D6">
        <w:rPr>
          <w:lang w:val="en-GB"/>
        </w:rPr>
        <w:t>sabilities</w:t>
      </w:r>
      <w:r w:rsidR="005B23E1">
        <w:rPr>
          <w:lang w:val="en-GB"/>
        </w:rPr>
        <w:t xml:space="preserve"> </w:t>
      </w:r>
      <w:r w:rsidR="00914B24">
        <w:rPr>
          <w:lang w:val="en-GB"/>
        </w:rPr>
        <w:t xml:space="preserve">the women </w:t>
      </w:r>
      <w:r w:rsidR="00BA33D6">
        <w:rPr>
          <w:lang w:val="en-GB"/>
        </w:rPr>
        <w:t>must</w:t>
      </w:r>
      <w:r w:rsidR="00914B24">
        <w:rPr>
          <w:lang w:val="en-GB"/>
        </w:rPr>
        <w:t xml:space="preserve"> be able to receive specialist help. </w:t>
      </w:r>
      <w:r w:rsidR="001F71A5">
        <w:rPr>
          <w:lang w:val="en-GB"/>
        </w:rPr>
        <w:t xml:space="preserve">The social services for women who suffer from violence </w:t>
      </w:r>
      <w:r w:rsidR="005B23E1">
        <w:rPr>
          <w:lang w:val="en-GB"/>
        </w:rPr>
        <w:t>currently can’t offer</w:t>
      </w:r>
      <w:r w:rsidR="00914B24">
        <w:rPr>
          <w:lang w:val="en-GB"/>
        </w:rPr>
        <w:t xml:space="preserve"> this level of professionality.</w:t>
      </w:r>
    </w:p>
    <w:p w14:paraId="27B6B6FE" w14:textId="22FCCDE9" w:rsidR="008B3251" w:rsidRDefault="0084676A" w:rsidP="0084676A">
      <w:pPr>
        <w:pStyle w:val="Heading3"/>
        <w:rPr>
          <w:lang w:val="en-GB"/>
        </w:rPr>
      </w:pPr>
      <w:bookmarkStart w:id="12" w:name="_Toc29809779"/>
      <w:r>
        <w:rPr>
          <w:lang w:val="en-GB"/>
        </w:rPr>
        <w:t>Paragraph 50, 51, 85</w:t>
      </w:r>
      <w:r w:rsidR="00B15B44">
        <w:rPr>
          <w:lang w:val="en-GB"/>
        </w:rPr>
        <w:t xml:space="preserve"> –</w:t>
      </w:r>
      <w:r>
        <w:rPr>
          <w:lang w:val="en-GB"/>
        </w:rPr>
        <w:t xml:space="preserve"> 87</w:t>
      </w:r>
      <w:bookmarkEnd w:id="12"/>
      <w:r w:rsidR="00FC42C8">
        <w:rPr>
          <w:lang w:val="en-GB"/>
        </w:rPr>
        <w:t xml:space="preserve"> </w:t>
      </w:r>
    </w:p>
    <w:p w14:paraId="71C3DF33" w14:textId="145E4923" w:rsidR="0084676A" w:rsidRDefault="001E016C" w:rsidP="0084676A">
      <w:pPr>
        <w:rPr>
          <w:lang w:val="en-GB"/>
        </w:rPr>
      </w:pPr>
      <w:r w:rsidRPr="001E016C">
        <w:rPr>
          <w:lang w:val="en-GB"/>
        </w:rPr>
        <w:t>T</w:t>
      </w:r>
      <w:r w:rsidR="0084676A" w:rsidRPr="001E016C">
        <w:rPr>
          <w:lang w:val="en-GB"/>
        </w:rPr>
        <w:t xml:space="preserve">here is no available </w:t>
      </w:r>
      <w:r w:rsidRPr="001E016C">
        <w:rPr>
          <w:lang w:val="en-GB"/>
        </w:rPr>
        <w:t>statistic data regarding violence against and trafficking of women</w:t>
      </w:r>
      <w:r w:rsidR="0009043A">
        <w:rPr>
          <w:lang w:val="en-GB"/>
        </w:rPr>
        <w:t xml:space="preserve"> and girls</w:t>
      </w:r>
      <w:r w:rsidRPr="001E016C">
        <w:rPr>
          <w:lang w:val="en-GB"/>
        </w:rPr>
        <w:t xml:space="preserve"> with disability. The State does</w:t>
      </w:r>
      <w:r>
        <w:rPr>
          <w:lang w:val="en-GB"/>
        </w:rPr>
        <w:t xml:space="preserve"> not</w:t>
      </w:r>
      <w:r w:rsidRPr="001E016C">
        <w:rPr>
          <w:lang w:val="en-GB"/>
        </w:rPr>
        <w:t xml:space="preserve"> disaggregate available data</w:t>
      </w:r>
      <w:r w:rsidR="00B10826">
        <w:rPr>
          <w:lang w:val="en-GB"/>
        </w:rPr>
        <w:t xml:space="preserve"> based on disability</w:t>
      </w:r>
      <w:r>
        <w:rPr>
          <w:lang w:val="en-GB"/>
        </w:rPr>
        <w:t>, therefore</w:t>
      </w:r>
      <w:r w:rsidR="00B10826">
        <w:rPr>
          <w:lang w:val="en-GB"/>
        </w:rPr>
        <w:t xml:space="preserve"> there is no available information about the rates of violence against women with disability or trafficking. As stated in the State party’s report there is a high </w:t>
      </w:r>
      <w:r w:rsidR="00B15B44" w:rsidRPr="00B15B44">
        <w:rPr>
          <w:lang w:val="en-GB"/>
        </w:rPr>
        <w:t>tolerance of violent behaviour</w:t>
      </w:r>
      <w:r w:rsidR="00B15B44">
        <w:rPr>
          <w:lang w:val="en-GB"/>
        </w:rPr>
        <w:t xml:space="preserve"> against women in Latvia, this is even more true regarding women </w:t>
      </w:r>
      <w:r w:rsidR="0055678E">
        <w:rPr>
          <w:lang w:val="en-GB"/>
        </w:rPr>
        <w:t xml:space="preserve">and girls </w:t>
      </w:r>
      <w:r w:rsidR="00B15B44">
        <w:rPr>
          <w:lang w:val="en-GB"/>
        </w:rPr>
        <w:t>with disability because of the existing gender and disability related stereotypes.</w:t>
      </w:r>
    </w:p>
    <w:p w14:paraId="4502D076" w14:textId="3E46FB3E" w:rsidR="00914B24" w:rsidRDefault="00914B24" w:rsidP="00914B24">
      <w:pPr>
        <w:pStyle w:val="Heading3"/>
        <w:rPr>
          <w:lang w:val="en-GB"/>
        </w:rPr>
      </w:pPr>
      <w:bookmarkStart w:id="13" w:name="_Toc29809780"/>
      <w:r>
        <w:rPr>
          <w:lang w:val="en-GB"/>
        </w:rPr>
        <w:t>Paragraph 123 – 126</w:t>
      </w:r>
      <w:bookmarkEnd w:id="13"/>
    </w:p>
    <w:p w14:paraId="54D25826" w14:textId="2AD32DE7" w:rsidR="00914B24" w:rsidRDefault="00914B24" w:rsidP="00914B24">
      <w:pPr>
        <w:rPr>
          <w:lang w:val="en-GB"/>
        </w:rPr>
      </w:pPr>
      <w:r w:rsidRPr="00914B24">
        <w:rPr>
          <w:lang w:val="en-GB"/>
        </w:rPr>
        <w:t>The government acquires the services</w:t>
      </w:r>
      <w:r>
        <w:rPr>
          <w:lang w:val="en-GB"/>
        </w:rPr>
        <w:t xml:space="preserve"> </w:t>
      </w:r>
      <w:r w:rsidR="00830FA9">
        <w:rPr>
          <w:lang w:val="en-GB"/>
        </w:rPr>
        <w:t xml:space="preserve">of </w:t>
      </w:r>
      <w:r>
        <w:rPr>
          <w:lang w:val="en-GB"/>
        </w:rPr>
        <w:t>NGO’s</w:t>
      </w:r>
      <w:r w:rsidRPr="00914B24">
        <w:rPr>
          <w:lang w:val="en-GB"/>
        </w:rPr>
        <w:t xml:space="preserve"> through procurements and does not </w:t>
      </w:r>
      <w:r>
        <w:rPr>
          <w:lang w:val="en-GB"/>
        </w:rPr>
        <w:t>offer any other form of funding. T</w:t>
      </w:r>
      <w:r w:rsidRPr="00914B24">
        <w:rPr>
          <w:lang w:val="en-GB"/>
        </w:rPr>
        <w:t>herefore</w:t>
      </w:r>
      <w:r>
        <w:rPr>
          <w:lang w:val="en-GB"/>
        </w:rPr>
        <w:t>,</w:t>
      </w:r>
      <w:r w:rsidRPr="00914B24">
        <w:rPr>
          <w:lang w:val="en-GB"/>
        </w:rPr>
        <w:t xml:space="preserve"> NGO’s are reliant on these procurements that hinder their ability to develop </w:t>
      </w:r>
      <w:r w:rsidR="00830FA9">
        <w:rPr>
          <w:lang w:val="en-GB"/>
        </w:rPr>
        <w:t xml:space="preserve">new </w:t>
      </w:r>
      <w:r w:rsidRPr="00914B24">
        <w:rPr>
          <w:lang w:val="en-GB"/>
        </w:rPr>
        <w:t xml:space="preserve">services and </w:t>
      </w:r>
      <w:r w:rsidR="00830FA9">
        <w:rPr>
          <w:lang w:val="en-GB"/>
        </w:rPr>
        <w:t>grow outside the national and municipal policies</w:t>
      </w:r>
      <w:r w:rsidRPr="00914B24">
        <w:rPr>
          <w:lang w:val="en-GB"/>
        </w:rPr>
        <w:t xml:space="preserve">. </w:t>
      </w:r>
      <w:r w:rsidR="00830FA9">
        <w:rPr>
          <w:lang w:val="en-GB"/>
        </w:rPr>
        <w:t xml:space="preserve">Moreover, because services for women </w:t>
      </w:r>
      <w:r w:rsidRPr="00914B24">
        <w:rPr>
          <w:lang w:val="en-GB"/>
        </w:rPr>
        <w:t xml:space="preserve">with disability </w:t>
      </w:r>
      <w:r w:rsidR="00830FA9">
        <w:rPr>
          <w:lang w:val="en-GB"/>
        </w:rPr>
        <w:t xml:space="preserve">tend to be </w:t>
      </w:r>
      <w:r w:rsidRPr="00914B24">
        <w:rPr>
          <w:lang w:val="en-GB"/>
        </w:rPr>
        <w:t xml:space="preserve">more expensive, </w:t>
      </w:r>
      <w:r w:rsidR="00830FA9">
        <w:rPr>
          <w:lang w:val="en-GB"/>
        </w:rPr>
        <w:t xml:space="preserve">NGO’s who attempt to participate in </w:t>
      </w:r>
      <w:r w:rsidR="006C38D0">
        <w:rPr>
          <w:lang w:val="en-GB"/>
        </w:rPr>
        <w:t>these procurements</w:t>
      </w:r>
      <w:r w:rsidR="00830FA9">
        <w:rPr>
          <w:lang w:val="en-GB"/>
        </w:rPr>
        <w:t xml:space="preserve"> and include services that cater to women with disability tend to have a </w:t>
      </w:r>
      <w:r w:rsidRPr="00914B24">
        <w:rPr>
          <w:lang w:val="en-GB"/>
        </w:rPr>
        <w:t xml:space="preserve">lesser chance to win the procurement and </w:t>
      </w:r>
      <w:r w:rsidR="00830FA9">
        <w:rPr>
          <w:lang w:val="en-GB"/>
        </w:rPr>
        <w:t>provide</w:t>
      </w:r>
      <w:r w:rsidRPr="00914B24">
        <w:rPr>
          <w:lang w:val="en-GB"/>
        </w:rPr>
        <w:t xml:space="preserve"> these services.  </w:t>
      </w:r>
    </w:p>
    <w:p w14:paraId="2FB741F8" w14:textId="04AE8532" w:rsidR="006C38D0" w:rsidRDefault="006C38D0" w:rsidP="006C38D0">
      <w:pPr>
        <w:pStyle w:val="Heading3"/>
        <w:rPr>
          <w:lang w:val="en-GB"/>
        </w:rPr>
      </w:pPr>
      <w:bookmarkStart w:id="14" w:name="_Toc29809781"/>
      <w:r>
        <w:rPr>
          <w:lang w:val="en-GB"/>
        </w:rPr>
        <w:t>Paragraph 171</w:t>
      </w:r>
      <w:r w:rsidR="001149BB">
        <w:rPr>
          <w:lang w:val="en-GB"/>
        </w:rPr>
        <w:t xml:space="preserve"> - 185</w:t>
      </w:r>
      <w:bookmarkEnd w:id="14"/>
    </w:p>
    <w:p w14:paraId="09B79ED4" w14:textId="05F55D1E" w:rsidR="0086111D" w:rsidRPr="00056B76" w:rsidRDefault="0086111D" w:rsidP="00F008FD">
      <w:pPr>
        <w:rPr>
          <w:lang w:val="en-GB"/>
        </w:rPr>
      </w:pPr>
      <w:r w:rsidRPr="00056B76">
        <w:rPr>
          <w:lang w:val="en-GB"/>
        </w:rPr>
        <w:t xml:space="preserve">There are several issues in the area of sexual and reproductive health services, education and information </w:t>
      </w:r>
      <w:r w:rsidR="00E92E2F" w:rsidRPr="00056B76">
        <w:rPr>
          <w:lang w:val="en-GB"/>
        </w:rPr>
        <w:t xml:space="preserve">distribution </w:t>
      </w:r>
      <w:r w:rsidRPr="00056B76">
        <w:rPr>
          <w:lang w:val="en-GB"/>
        </w:rPr>
        <w:t>for women and girls with disability.</w:t>
      </w:r>
      <w:r w:rsidR="00E92E2F" w:rsidRPr="00056B76">
        <w:rPr>
          <w:lang w:val="en-GB"/>
        </w:rPr>
        <w:t xml:space="preserve"> </w:t>
      </w:r>
    </w:p>
    <w:p w14:paraId="31F500BC" w14:textId="6F10257F" w:rsidR="00E92E2F" w:rsidRDefault="00E92E2F" w:rsidP="0086111D">
      <w:pPr>
        <w:rPr>
          <w:lang w:val="en-GB"/>
        </w:rPr>
      </w:pPr>
      <w:r>
        <w:rPr>
          <w:lang w:val="en-GB"/>
        </w:rPr>
        <w:t xml:space="preserve">Even though according to legislature every woman has the right to choose her sexual and reproductive health service provider most women with disability can’t exercise this right. Many service providers are not physically accessible for women with disability. There are instances when women with disability have been refused services because the service provider is not sure how to communicate with the client or provide the service. </w:t>
      </w:r>
      <w:r w:rsidR="00666E10">
        <w:rPr>
          <w:lang w:val="en-GB"/>
        </w:rPr>
        <w:t>There also are signs of stigma relating to women with disability among service providers</w:t>
      </w:r>
      <w:r w:rsidR="00A94849">
        <w:rPr>
          <w:lang w:val="en-GB"/>
        </w:rPr>
        <w:t>, especially towards women with psychosocial disability</w:t>
      </w:r>
      <w:r w:rsidR="00666E10">
        <w:rPr>
          <w:lang w:val="en-GB"/>
        </w:rPr>
        <w:t xml:space="preserve">. </w:t>
      </w:r>
    </w:p>
    <w:p w14:paraId="39D39FE2" w14:textId="4BCB1128" w:rsidR="006C38D0" w:rsidRPr="00914B24" w:rsidRDefault="00666E10" w:rsidP="00914B24">
      <w:pPr>
        <w:rPr>
          <w:lang w:val="en-GB"/>
        </w:rPr>
      </w:pPr>
      <w:r>
        <w:rPr>
          <w:lang w:val="en-GB"/>
        </w:rPr>
        <w:t>Sexual and reproductive health education and information material availability also is a problem area for women and girls with disability. There is a lack of consideration regarding the diversity of women and girls with disability and mostly this area is left for NGO’s who finance education and information materials for their target audience</w:t>
      </w:r>
      <w:r w:rsidR="00F008FD">
        <w:rPr>
          <w:lang w:val="en-GB"/>
        </w:rPr>
        <w:t xml:space="preserve"> from projects. </w:t>
      </w:r>
    </w:p>
    <w:p w14:paraId="7189C993" w14:textId="22B6FD9F" w:rsidR="00567D67" w:rsidRPr="00567D67" w:rsidRDefault="00567D67" w:rsidP="00056B76">
      <w:pPr>
        <w:pStyle w:val="Heading2"/>
        <w:numPr>
          <w:ilvl w:val="1"/>
          <w:numId w:val="5"/>
        </w:numPr>
        <w:ind w:left="567" w:hanging="567"/>
        <w:rPr>
          <w:lang w:val="en-GB"/>
        </w:rPr>
      </w:pPr>
      <w:bookmarkStart w:id="15" w:name="_Toc29809782"/>
      <w:r>
        <w:rPr>
          <w:lang w:val="en-GB"/>
        </w:rPr>
        <w:t>State party’s written replies to the list of issues</w:t>
      </w:r>
      <w:bookmarkEnd w:id="15"/>
    </w:p>
    <w:p w14:paraId="3B206F69" w14:textId="2B19BA4F" w:rsidR="00853B66" w:rsidRDefault="00B918A2" w:rsidP="00B918A2">
      <w:pPr>
        <w:pStyle w:val="Heading3"/>
        <w:rPr>
          <w:lang w:val="en-GB"/>
        </w:rPr>
      </w:pPr>
      <w:bookmarkStart w:id="16" w:name="_Toc29809783"/>
      <w:r w:rsidRPr="00B918A2">
        <w:rPr>
          <w:lang w:val="en-GB"/>
        </w:rPr>
        <w:t>Reply to paragraph 2 of the list of issues</w:t>
      </w:r>
      <w:bookmarkEnd w:id="16"/>
      <w:r w:rsidRPr="00B918A2">
        <w:rPr>
          <w:lang w:val="en-GB"/>
        </w:rPr>
        <w:t xml:space="preserve"> </w:t>
      </w:r>
    </w:p>
    <w:p w14:paraId="150D319B" w14:textId="37096DF0" w:rsidR="00B918A2" w:rsidRDefault="00B918A2" w:rsidP="00B918A2">
      <w:pPr>
        <w:rPr>
          <w:lang w:val="en-GB"/>
        </w:rPr>
      </w:pPr>
      <w:r>
        <w:rPr>
          <w:lang w:val="en-GB"/>
        </w:rPr>
        <w:t xml:space="preserve">The State does not </w:t>
      </w:r>
      <w:r w:rsidRPr="00B918A2">
        <w:rPr>
          <w:lang w:val="en-GB"/>
        </w:rPr>
        <w:t xml:space="preserve">provide </w:t>
      </w:r>
      <w:r w:rsidRPr="00A94849">
        <w:rPr>
          <w:lang w:val="en-GB"/>
        </w:rPr>
        <w:t>information on measures taken to raise awareness of the Convention among women facing multiple and intersecting forms of discrimination, including women with disability. As to our knowledge there haven’t been such measures.</w:t>
      </w:r>
      <w:r>
        <w:rPr>
          <w:lang w:val="en-GB"/>
        </w:rPr>
        <w:t xml:space="preserve"> </w:t>
      </w:r>
    </w:p>
    <w:p w14:paraId="7FCB5C63" w14:textId="085BE154" w:rsidR="00660EEC" w:rsidRDefault="00660EEC" w:rsidP="00660EEC">
      <w:pPr>
        <w:pStyle w:val="Heading3"/>
        <w:rPr>
          <w:lang w:val="en-GB"/>
        </w:rPr>
      </w:pPr>
      <w:bookmarkStart w:id="17" w:name="_Toc29809784"/>
      <w:r w:rsidRPr="00660EEC">
        <w:rPr>
          <w:lang w:val="en-GB"/>
        </w:rPr>
        <w:t>Reply to paragraphs 4 of the list of issues</w:t>
      </w:r>
      <w:bookmarkEnd w:id="17"/>
    </w:p>
    <w:p w14:paraId="74C1D956" w14:textId="338D0B84" w:rsidR="008E1B36" w:rsidRDefault="008E1B36" w:rsidP="008E1B36">
      <w:pPr>
        <w:rPr>
          <w:lang w:val="en-GB"/>
        </w:rPr>
      </w:pPr>
      <w:r>
        <w:rPr>
          <w:lang w:val="en-GB"/>
        </w:rPr>
        <w:t>The State claims that t</w:t>
      </w:r>
      <w:r w:rsidR="00660EEC" w:rsidRPr="00660EEC">
        <w:rPr>
          <w:lang w:val="en-GB"/>
        </w:rPr>
        <w:t xml:space="preserve">he measures of the Plan for the Promotion of Equal Rights and Opportunities for Women and Men for 2018–2020, especially those affecting employment, education and gender-based violence, take into account the aspect of ensuring equal opportunities and rights for women and men with disability. </w:t>
      </w:r>
      <w:r>
        <w:rPr>
          <w:lang w:val="en-GB"/>
        </w:rPr>
        <w:t xml:space="preserve">Nevertheless, after a close inspection of the Plan it became clear that, even though women and girls from the </w:t>
      </w:r>
      <w:r w:rsidRPr="008E1B36">
        <w:rPr>
          <w:lang w:val="en-GB"/>
        </w:rPr>
        <w:t>most vulnerable groups of women</w:t>
      </w:r>
      <w:r>
        <w:rPr>
          <w:lang w:val="en-GB"/>
        </w:rPr>
        <w:t xml:space="preserve"> are recognized as such, the m</w:t>
      </w:r>
      <w:r w:rsidRPr="008E1B36">
        <w:rPr>
          <w:lang w:val="en-GB"/>
        </w:rPr>
        <w:t>easures to be implemented under the plan</w:t>
      </w:r>
      <w:r>
        <w:rPr>
          <w:lang w:val="en-GB"/>
        </w:rPr>
        <w:t>, includ</w:t>
      </w:r>
      <w:r w:rsidR="003F50F8">
        <w:rPr>
          <w:lang w:val="en-GB"/>
        </w:rPr>
        <w:t>e</w:t>
      </w:r>
      <w:r>
        <w:rPr>
          <w:lang w:val="en-GB"/>
        </w:rPr>
        <w:t xml:space="preserve"> these women generally or specifically regarding </w:t>
      </w:r>
      <w:r w:rsidR="00176A0B">
        <w:rPr>
          <w:lang w:val="en-GB"/>
        </w:rPr>
        <w:t xml:space="preserve">older </w:t>
      </w:r>
      <w:r>
        <w:rPr>
          <w:lang w:val="en-GB"/>
        </w:rPr>
        <w:t xml:space="preserve">women. </w:t>
      </w:r>
    </w:p>
    <w:p w14:paraId="1169A951" w14:textId="52F36730" w:rsidR="008E1B36" w:rsidRDefault="008E1B36" w:rsidP="008E1B36">
      <w:pPr>
        <w:pStyle w:val="Heading3"/>
        <w:rPr>
          <w:lang w:val="en-GB"/>
        </w:rPr>
      </w:pPr>
      <w:bookmarkStart w:id="18" w:name="_Toc29809785"/>
      <w:r w:rsidRPr="008E1B36">
        <w:rPr>
          <w:lang w:val="en-GB"/>
        </w:rPr>
        <w:t>Reply to paragraphs 9 of the list of issues</w:t>
      </w:r>
      <w:bookmarkEnd w:id="18"/>
    </w:p>
    <w:p w14:paraId="60B2AD83" w14:textId="1B88E4DF" w:rsidR="00853B66" w:rsidRPr="00853B66" w:rsidRDefault="008E1B36" w:rsidP="00266DE7">
      <w:pPr>
        <w:rPr>
          <w:lang w:val="en-GB"/>
        </w:rPr>
      </w:pPr>
      <w:r>
        <w:rPr>
          <w:lang w:val="en-GB"/>
        </w:rPr>
        <w:t xml:space="preserve">The States reply indicates that the current focus of the implementation is on prevention of violence </w:t>
      </w:r>
      <w:r w:rsidR="000722E7">
        <w:rPr>
          <w:lang w:val="en-GB"/>
        </w:rPr>
        <w:t xml:space="preserve">in general without a focus on </w:t>
      </w:r>
      <w:r w:rsidRPr="008E1B36">
        <w:rPr>
          <w:lang w:val="en-GB"/>
        </w:rPr>
        <w:t xml:space="preserve">those </w:t>
      </w:r>
      <w:r w:rsidR="000722E7">
        <w:rPr>
          <w:lang w:val="en-GB"/>
        </w:rPr>
        <w:t xml:space="preserve">women </w:t>
      </w:r>
      <w:r w:rsidRPr="008E1B36">
        <w:rPr>
          <w:lang w:val="en-GB"/>
        </w:rPr>
        <w:t>experiencing multiple and intersecting forms of discrimination</w:t>
      </w:r>
      <w:r w:rsidR="000722E7">
        <w:rPr>
          <w:lang w:val="en-GB"/>
        </w:rPr>
        <w:t>. This kind of approach will not be effective long term and will fail to reach many women who are at risk.</w:t>
      </w:r>
    </w:p>
    <w:p w14:paraId="2F8E4573" w14:textId="1BB23E8F" w:rsidR="00853B66" w:rsidRDefault="00853B66" w:rsidP="003F50F8">
      <w:pPr>
        <w:pStyle w:val="Heading1"/>
        <w:numPr>
          <w:ilvl w:val="0"/>
          <w:numId w:val="2"/>
        </w:numPr>
        <w:ind w:left="567" w:hanging="567"/>
        <w:rPr>
          <w:lang w:val="en-GB"/>
        </w:rPr>
      </w:pPr>
      <w:bookmarkStart w:id="19" w:name="_Toc29809786"/>
      <w:r w:rsidRPr="00853B66">
        <w:rPr>
          <w:lang w:val="en-GB"/>
        </w:rPr>
        <w:t>Information highlighting priority concerns and suggesting country-specific recommendations to facilitate the work of the Committee</w:t>
      </w:r>
      <w:bookmarkEnd w:id="19"/>
    </w:p>
    <w:p w14:paraId="1F4D1BD8" w14:textId="77777777" w:rsidR="00056B76" w:rsidRDefault="00056B76" w:rsidP="00056B76">
      <w:pPr>
        <w:pStyle w:val="ListParagraph"/>
        <w:numPr>
          <w:ilvl w:val="0"/>
          <w:numId w:val="4"/>
        </w:numPr>
        <w:ind w:left="567" w:hanging="567"/>
        <w:rPr>
          <w:lang w:val="en-GB"/>
        </w:rPr>
      </w:pPr>
      <w:r>
        <w:rPr>
          <w:lang w:val="en-GB"/>
        </w:rPr>
        <w:t xml:space="preserve">Desegregate currently available data regarding the situation of women and girls, </w:t>
      </w:r>
      <w:r w:rsidRPr="009E1C75">
        <w:rPr>
          <w:lang w:val="en-GB"/>
        </w:rPr>
        <w:t>systematically collect data on women and girls with disabilities and establish indicators that can be used to measure the impact of measures taken to prevent discrimination against them based on their social participation and inclusion;</w:t>
      </w:r>
    </w:p>
    <w:p w14:paraId="6C31DE8B" w14:textId="77777777" w:rsidR="00056B76" w:rsidRDefault="00056B76" w:rsidP="00056B76">
      <w:pPr>
        <w:pStyle w:val="ListParagraph"/>
        <w:numPr>
          <w:ilvl w:val="0"/>
          <w:numId w:val="4"/>
        </w:numPr>
        <w:ind w:left="567" w:hanging="567"/>
        <w:rPr>
          <w:lang w:val="en-GB"/>
        </w:rPr>
      </w:pPr>
      <w:r>
        <w:rPr>
          <w:lang w:val="en-GB"/>
        </w:rPr>
        <w:t>M</w:t>
      </w:r>
      <w:r w:rsidRPr="009E1C75">
        <w:rPr>
          <w:lang w:val="en-GB"/>
        </w:rPr>
        <w:t>ainstream the issues related to women and girls</w:t>
      </w:r>
      <w:r>
        <w:rPr>
          <w:lang w:val="en-GB"/>
        </w:rPr>
        <w:t xml:space="preserve"> </w:t>
      </w:r>
      <w:r w:rsidRPr="008E1B36">
        <w:rPr>
          <w:lang w:val="en-GB"/>
        </w:rPr>
        <w:t>experiencing multiple and intersecting forms of discrimination</w:t>
      </w:r>
      <w:r>
        <w:rPr>
          <w:lang w:val="en-GB"/>
        </w:rPr>
        <w:t>,</w:t>
      </w:r>
      <w:r w:rsidRPr="009E1C75">
        <w:rPr>
          <w:lang w:val="en-GB"/>
        </w:rPr>
        <w:t xml:space="preserve"> </w:t>
      </w:r>
      <w:r>
        <w:rPr>
          <w:lang w:val="en-GB"/>
        </w:rPr>
        <w:t xml:space="preserve">including women and girls </w:t>
      </w:r>
      <w:r w:rsidRPr="009E1C75">
        <w:rPr>
          <w:lang w:val="en-GB"/>
        </w:rPr>
        <w:t>with disabilities</w:t>
      </w:r>
      <w:r>
        <w:rPr>
          <w:lang w:val="en-GB"/>
        </w:rPr>
        <w:t>,</w:t>
      </w:r>
      <w:r w:rsidRPr="009E1C75">
        <w:rPr>
          <w:lang w:val="en-GB"/>
        </w:rPr>
        <w:t xml:space="preserve"> in anti-discrimination law and policies applicable to women and girls, including policies aimed at combating gender-based violence;</w:t>
      </w:r>
      <w:r>
        <w:rPr>
          <w:lang w:val="en-GB"/>
        </w:rPr>
        <w:t xml:space="preserve"> </w:t>
      </w:r>
    </w:p>
    <w:p w14:paraId="503379B9" w14:textId="77777777" w:rsidR="00056B76" w:rsidRDefault="00056B76" w:rsidP="00056B76">
      <w:pPr>
        <w:pStyle w:val="ListParagraph"/>
        <w:numPr>
          <w:ilvl w:val="0"/>
          <w:numId w:val="4"/>
        </w:numPr>
        <w:ind w:left="567" w:hanging="567"/>
        <w:rPr>
          <w:lang w:val="en-GB"/>
        </w:rPr>
      </w:pPr>
      <w:r>
        <w:rPr>
          <w:lang w:val="en-GB"/>
        </w:rPr>
        <w:t xml:space="preserve">Include the issues faced by </w:t>
      </w:r>
      <w:r w:rsidRPr="009E1C75">
        <w:rPr>
          <w:lang w:val="en-GB"/>
        </w:rPr>
        <w:t>women and girls</w:t>
      </w:r>
      <w:r>
        <w:rPr>
          <w:lang w:val="en-GB"/>
        </w:rPr>
        <w:t xml:space="preserve"> </w:t>
      </w:r>
      <w:r w:rsidRPr="008E1B36">
        <w:rPr>
          <w:lang w:val="en-GB"/>
        </w:rPr>
        <w:t>experiencing multiple and intersecting forms of discrimination</w:t>
      </w:r>
      <w:r>
        <w:rPr>
          <w:lang w:val="en-GB"/>
        </w:rPr>
        <w:t xml:space="preserve"> in public-awareness raising campaigns and information materials promoting the principles of the Convention;</w:t>
      </w:r>
    </w:p>
    <w:p w14:paraId="61D19887" w14:textId="7E5F9A59" w:rsidR="00056B76" w:rsidRPr="00A42072" w:rsidRDefault="00AA1857" w:rsidP="00056B76">
      <w:pPr>
        <w:pStyle w:val="ListParagraph"/>
        <w:numPr>
          <w:ilvl w:val="0"/>
          <w:numId w:val="4"/>
        </w:numPr>
        <w:ind w:left="567" w:hanging="567"/>
        <w:rPr>
          <w:lang w:val="en-GB"/>
        </w:rPr>
      </w:pPr>
      <w:r>
        <w:rPr>
          <w:lang w:val="en-GB"/>
        </w:rPr>
        <w:t>In collaboration with NGO’S d</w:t>
      </w:r>
      <w:r w:rsidR="00056B76" w:rsidRPr="00AD0714">
        <w:rPr>
          <w:lang w:val="en-GB"/>
        </w:rPr>
        <w:t>evelop educational activities</w:t>
      </w:r>
      <w:r w:rsidR="00056B76">
        <w:rPr>
          <w:lang w:val="en-GB"/>
        </w:rPr>
        <w:t xml:space="preserve"> and trainings for people who work in the public sector – policemen, nurses, doctors, social workers, etc., about the principles of the Convention, appropriate communication and recognition of most vulnerable groups of women and girls (including </w:t>
      </w:r>
      <w:r w:rsidR="00056B76" w:rsidRPr="00A42072">
        <w:rPr>
          <w:lang w:val="en-GB"/>
        </w:rPr>
        <w:t xml:space="preserve">women and girls with disability), and case work. </w:t>
      </w:r>
    </w:p>
    <w:p w14:paraId="40D56994" w14:textId="3E63F37E" w:rsidR="00056B76" w:rsidRPr="00A42072" w:rsidRDefault="00056B76" w:rsidP="00056B76">
      <w:pPr>
        <w:pStyle w:val="ListParagraph"/>
        <w:numPr>
          <w:ilvl w:val="0"/>
          <w:numId w:val="4"/>
        </w:numPr>
        <w:ind w:left="567" w:hanging="567"/>
        <w:rPr>
          <w:lang w:val="en-GB"/>
        </w:rPr>
      </w:pPr>
      <w:r w:rsidRPr="00A42072">
        <w:rPr>
          <w:lang w:val="en-GB"/>
        </w:rPr>
        <w:t xml:space="preserve">There is a need for a unified approach to </w:t>
      </w:r>
      <w:r w:rsidR="00AA1857">
        <w:rPr>
          <w:lang w:val="en-GB"/>
        </w:rPr>
        <w:t xml:space="preserve">information accessibility in Latvia, </w:t>
      </w:r>
      <w:r w:rsidRPr="00A42072">
        <w:rPr>
          <w:lang w:val="en-GB"/>
        </w:rPr>
        <w:t xml:space="preserve">taking into consideration the diversity of women </w:t>
      </w:r>
      <w:r w:rsidR="00AA1857">
        <w:rPr>
          <w:lang w:val="en-GB"/>
        </w:rPr>
        <w:t xml:space="preserve">and girls </w:t>
      </w:r>
      <w:r w:rsidRPr="00A42072">
        <w:rPr>
          <w:lang w:val="en-GB"/>
        </w:rPr>
        <w:t>with disability. For women and girls with disability this is especially important in the area of reproductive healthcare.</w:t>
      </w:r>
    </w:p>
    <w:p w14:paraId="56403A3E" w14:textId="0301EC7D" w:rsidR="00056B76" w:rsidRPr="009E1C75" w:rsidRDefault="00056B76" w:rsidP="00056B76">
      <w:pPr>
        <w:pStyle w:val="ListParagraph"/>
        <w:numPr>
          <w:ilvl w:val="0"/>
          <w:numId w:val="4"/>
        </w:numPr>
        <w:ind w:left="567" w:hanging="567"/>
        <w:rPr>
          <w:lang w:val="en-GB"/>
        </w:rPr>
      </w:pPr>
      <w:r>
        <w:rPr>
          <w:lang w:val="en-GB"/>
        </w:rPr>
        <w:t xml:space="preserve">Work with NGO’s in order to develop services that are inclusive or meant for women with disability, for example, hotlines, safe houses, caretakers, therapists, lawyers, etc. </w:t>
      </w:r>
      <w:r w:rsidR="00AA1857">
        <w:rPr>
          <w:lang w:val="en-GB"/>
        </w:rPr>
        <w:t xml:space="preserve">These services need to be accessible for women with disability in rural areas. </w:t>
      </w:r>
      <w:r>
        <w:rPr>
          <w:lang w:val="en-GB"/>
        </w:rPr>
        <w:t xml:space="preserve">This can be achieved by working in these considerations in the procurement documentation or by financing NGO’s that already work towards the development of these kinds of services. </w:t>
      </w:r>
    </w:p>
    <w:p w14:paraId="23DA49AD" w14:textId="44DD61A1" w:rsidR="00056B76" w:rsidRPr="006A03E5" w:rsidRDefault="00056B76" w:rsidP="00056B76">
      <w:pPr>
        <w:pStyle w:val="ListParagraph"/>
        <w:numPr>
          <w:ilvl w:val="0"/>
          <w:numId w:val="4"/>
        </w:numPr>
        <w:ind w:left="567" w:hanging="567"/>
        <w:rPr>
          <w:lang w:val="en-GB"/>
        </w:rPr>
      </w:pPr>
      <w:r w:rsidRPr="006A03E5">
        <w:rPr>
          <w:lang w:val="en-GB"/>
        </w:rPr>
        <w:t>Promote the representation and participation of women with disabilities in political and public life</w:t>
      </w:r>
      <w:r w:rsidR="00AA1857">
        <w:rPr>
          <w:lang w:val="en-GB"/>
        </w:rPr>
        <w:t>.</w:t>
      </w:r>
    </w:p>
    <w:p w14:paraId="0849379C" w14:textId="77777777" w:rsidR="00056B76" w:rsidRPr="009E1C75" w:rsidRDefault="00056B76" w:rsidP="00AA1857">
      <w:pPr>
        <w:pStyle w:val="ListParagraph"/>
        <w:numPr>
          <w:ilvl w:val="0"/>
          <w:numId w:val="4"/>
        </w:numPr>
        <w:ind w:left="567" w:hanging="567"/>
        <w:rPr>
          <w:lang w:val="en-GB"/>
        </w:rPr>
      </w:pPr>
      <w:r>
        <w:rPr>
          <w:lang w:val="en-GB"/>
        </w:rPr>
        <w:t xml:space="preserve">Work towards the </w:t>
      </w:r>
      <w:r w:rsidRPr="006A03E5">
        <w:rPr>
          <w:lang w:val="en-GB"/>
        </w:rPr>
        <w:t>ratification of the Council of Europe Convention on the Prevention and Combating of Violence against Women and Domestic Violence and the Optional Protocol to the Convention on the Elimination of All Forms of Discrimination against Women.</w:t>
      </w:r>
      <w:r w:rsidRPr="009E1C75">
        <w:rPr>
          <w:lang w:val="en-GB"/>
        </w:rPr>
        <w:t xml:space="preserve"> </w:t>
      </w:r>
    </w:p>
    <w:p w14:paraId="2016A1E2" w14:textId="77777777" w:rsidR="00056B76" w:rsidRPr="00056B76" w:rsidRDefault="00056B76" w:rsidP="00056B76">
      <w:pPr>
        <w:rPr>
          <w:lang w:val="en-GB"/>
        </w:rPr>
      </w:pPr>
      <w:bookmarkStart w:id="20" w:name="_GoBack"/>
      <w:bookmarkEnd w:id="20"/>
      <w:permStart w:id="12024242" w:edGrp="everyone"/>
      <w:permEnd w:id="12024242"/>
    </w:p>
    <w:sectPr w:rsidR="00056B76" w:rsidRPr="00056B7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47908" w14:textId="77777777" w:rsidR="00EF6B06" w:rsidRDefault="00EF6B06" w:rsidP="00B32164">
      <w:pPr>
        <w:spacing w:before="0" w:after="0" w:line="240" w:lineRule="auto"/>
      </w:pPr>
      <w:r>
        <w:separator/>
      </w:r>
    </w:p>
  </w:endnote>
  <w:endnote w:type="continuationSeparator" w:id="0">
    <w:p w14:paraId="3D8252C5" w14:textId="77777777" w:rsidR="00EF6B06" w:rsidRDefault="00EF6B06" w:rsidP="00B321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2781190"/>
      <w:docPartObj>
        <w:docPartGallery w:val="Page Numbers (Bottom of Page)"/>
        <w:docPartUnique/>
      </w:docPartObj>
    </w:sdtPr>
    <w:sdtEndPr>
      <w:rPr>
        <w:noProof/>
      </w:rPr>
    </w:sdtEndPr>
    <w:sdtContent>
      <w:p w14:paraId="704C6D02" w14:textId="3804DB8F" w:rsidR="00D454BA" w:rsidRDefault="00D454BA">
        <w:pPr>
          <w:pStyle w:val="Footer"/>
          <w:jc w:val="center"/>
        </w:pPr>
        <w:r>
          <w:fldChar w:fldCharType="begin"/>
        </w:r>
        <w:r>
          <w:instrText xml:space="preserve"> PAGE   \* MERGEFORMAT </w:instrText>
        </w:r>
        <w:r>
          <w:fldChar w:fldCharType="separate"/>
        </w:r>
        <w:r w:rsidR="00216637">
          <w:rPr>
            <w:noProof/>
          </w:rPr>
          <w:t>5</w:t>
        </w:r>
        <w:r>
          <w:rPr>
            <w:noProof/>
          </w:rPr>
          <w:fldChar w:fldCharType="end"/>
        </w:r>
      </w:p>
    </w:sdtContent>
  </w:sdt>
  <w:p w14:paraId="3EFECD81" w14:textId="77777777" w:rsidR="00D454BA" w:rsidRDefault="00D45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32091" w14:textId="77777777" w:rsidR="00EF6B06" w:rsidRDefault="00EF6B06" w:rsidP="00B32164">
      <w:pPr>
        <w:spacing w:before="0" w:after="0" w:line="240" w:lineRule="auto"/>
      </w:pPr>
      <w:r>
        <w:separator/>
      </w:r>
    </w:p>
  </w:footnote>
  <w:footnote w:type="continuationSeparator" w:id="0">
    <w:p w14:paraId="6FB3CF5B" w14:textId="77777777" w:rsidR="00EF6B06" w:rsidRDefault="00EF6B06" w:rsidP="00B3216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26434" w14:textId="77777777" w:rsidR="003F50F8" w:rsidRDefault="003F50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1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A732C6"/>
    <w:multiLevelType w:val="hybridMultilevel"/>
    <w:tmpl w:val="CB7016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2A07B91"/>
    <w:multiLevelType w:val="hybridMultilevel"/>
    <w:tmpl w:val="16261AEE"/>
    <w:lvl w:ilvl="0" w:tplc="521E9B42">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 w15:restartNumberingAfterBreak="0">
    <w:nsid w:val="2F1E3C8A"/>
    <w:multiLevelType w:val="hybridMultilevel"/>
    <w:tmpl w:val="A7FAB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F12093E"/>
    <w:multiLevelType w:val="hybridMultilevel"/>
    <w:tmpl w:val="27D0D9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C204C4C"/>
    <w:multiLevelType w:val="hybridMultilevel"/>
    <w:tmpl w:val="CB7016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EM3wGVyxJsXl2RxgZ0FHWbAXt9cZsZbbcwG+fh4SfawzskDS8dnMcF86d4NVeRI5txwvdsSVxnDlZ37ng597og==" w:salt="kiNP5nSqM4q/NDh5zo4Q8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64"/>
    <w:rsid w:val="00030CE5"/>
    <w:rsid w:val="00044FE8"/>
    <w:rsid w:val="00056B76"/>
    <w:rsid w:val="000722E7"/>
    <w:rsid w:val="00072627"/>
    <w:rsid w:val="0009043A"/>
    <w:rsid w:val="000D1F11"/>
    <w:rsid w:val="000D72A2"/>
    <w:rsid w:val="00112E87"/>
    <w:rsid w:val="001149BB"/>
    <w:rsid w:val="0017630A"/>
    <w:rsid w:val="00176A0B"/>
    <w:rsid w:val="001924CF"/>
    <w:rsid w:val="001B7A83"/>
    <w:rsid w:val="001E016C"/>
    <w:rsid w:val="001F71A5"/>
    <w:rsid w:val="00201E28"/>
    <w:rsid w:val="00216637"/>
    <w:rsid w:val="002361DB"/>
    <w:rsid w:val="00266DE7"/>
    <w:rsid w:val="0029652A"/>
    <w:rsid w:val="002E062D"/>
    <w:rsid w:val="002E36FB"/>
    <w:rsid w:val="002E6CEA"/>
    <w:rsid w:val="003B619A"/>
    <w:rsid w:val="003E1E83"/>
    <w:rsid w:val="003F50F8"/>
    <w:rsid w:val="004103D6"/>
    <w:rsid w:val="004575B2"/>
    <w:rsid w:val="004A6A73"/>
    <w:rsid w:val="0055678E"/>
    <w:rsid w:val="00562EE5"/>
    <w:rsid w:val="00567D67"/>
    <w:rsid w:val="00573509"/>
    <w:rsid w:val="005A575A"/>
    <w:rsid w:val="005B23E1"/>
    <w:rsid w:val="005C4615"/>
    <w:rsid w:val="006150C8"/>
    <w:rsid w:val="006527D9"/>
    <w:rsid w:val="00660EEC"/>
    <w:rsid w:val="00666E10"/>
    <w:rsid w:val="00691E8E"/>
    <w:rsid w:val="006A09D0"/>
    <w:rsid w:val="006C38D0"/>
    <w:rsid w:val="00717A51"/>
    <w:rsid w:val="007336EC"/>
    <w:rsid w:val="0074124C"/>
    <w:rsid w:val="00765B0C"/>
    <w:rsid w:val="00824A97"/>
    <w:rsid w:val="008272C5"/>
    <w:rsid w:val="00830FA9"/>
    <w:rsid w:val="0084676A"/>
    <w:rsid w:val="00853B66"/>
    <w:rsid w:val="0086111D"/>
    <w:rsid w:val="008B3251"/>
    <w:rsid w:val="008E1B36"/>
    <w:rsid w:val="008F3A16"/>
    <w:rsid w:val="00914B24"/>
    <w:rsid w:val="009366BF"/>
    <w:rsid w:val="0095146D"/>
    <w:rsid w:val="00957917"/>
    <w:rsid w:val="009B2D69"/>
    <w:rsid w:val="009E0E3C"/>
    <w:rsid w:val="009F4B75"/>
    <w:rsid w:val="00A12B76"/>
    <w:rsid w:val="00A37137"/>
    <w:rsid w:val="00A70E63"/>
    <w:rsid w:val="00A724F6"/>
    <w:rsid w:val="00A94849"/>
    <w:rsid w:val="00AA1857"/>
    <w:rsid w:val="00B10826"/>
    <w:rsid w:val="00B14780"/>
    <w:rsid w:val="00B15B44"/>
    <w:rsid w:val="00B32164"/>
    <w:rsid w:val="00B918A2"/>
    <w:rsid w:val="00BA33D6"/>
    <w:rsid w:val="00BB344B"/>
    <w:rsid w:val="00BC313E"/>
    <w:rsid w:val="00C2606C"/>
    <w:rsid w:val="00C50665"/>
    <w:rsid w:val="00C639F2"/>
    <w:rsid w:val="00CC3E2C"/>
    <w:rsid w:val="00D454BA"/>
    <w:rsid w:val="00D54FC4"/>
    <w:rsid w:val="00D7119A"/>
    <w:rsid w:val="00E05205"/>
    <w:rsid w:val="00E76D97"/>
    <w:rsid w:val="00E92E2F"/>
    <w:rsid w:val="00EA6946"/>
    <w:rsid w:val="00EF6B06"/>
    <w:rsid w:val="00F008FD"/>
    <w:rsid w:val="00F716D9"/>
    <w:rsid w:val="00FC42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D91D"/>
  <w15:chartTrackingRefBased/>
  <w15:docId w15:val="{5E6CA124-504E-4E31-BAC3-E6D0DF093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E3C"/>
    <w:pPr>
      <w:spacing w:before="120" w:after="120" w:line="240" w:lineRule="exact"/>
      <w:jc w:val="both"/>
    </w:pPr>
    <w:rPr>
      <w:rFonts w:ascii="Arial" w:hAnsi="Arial"/>
      <w:sz w:val="20"/>
    </w:rPr>
  </w:style>
  <w:style w:type="paragraph" w:styleId="Heading1">
    <w:name w:val="heading 1"/>
    <w:basedOn w:val="Normal"/>
    <w:next w:val="Normal"/>
    <w:link w:val="Heading1Char"/>
    <w:uiPriority w:val="9"/>
    <w:qFormat/>
    <w:rsid w:val="00853B66"/>
    <w:pPr>
      <w:keepNext/>
      <w:keepLines/>
      <w:spacing w:line="320" w:lineRule="exac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91E8E"/>
    <w:pPr>
      <w:keepNext/>
      <w:keepLines/>
      <w:spacing w:line="280" w:lineRule="exact"/>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0D1F11"/>
    <w:pPr>
      <w:keepNext/>
      <w:keepLines/>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2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164"/>
    <w:rPr>
      <w:rFonts w:ascii="Segoe UI" w:hAnsi="Segoe UI" w:cs="Segoe UI"/>
      <w:sz w:val="18"/>
      <w:szCs w:val="18"/>
    </w:rPr>
  </w:style>
  <w:style w:type="paragraph" w:styleId="Header">
    <w:name w:val="header"/>
    <w:basedOn w:val="Normal"/>
    <w:link w:val="HeaderChar"/>
    <w:unhideWhenUsed/>
    <w:rsid w:val="00B32164"/>
    <w:pPr>
      <w:tabs>
        <w:tab w:val="center" w:pos="4513"/>
        <w:tab w:val="right" w:pos="9026"/>
      </w:tabs>
      <w:spacing w:after="0" w:line="240" w:lineRule="auto"/>
    </w:pPr>
  </w:style>
  <w:style w:type="character" w:customStyle="1" w:styleId="HeaderChar">
    <w:name w:val="Header Char"/>
    <w:basedOn w:val="DefaultParagraphFont"/>
    <w:link w:val="Header"/>
    <w:rsid w:val="00B32164"/>
  </w:style>
  <w:style w:type="paragraph" w:styleId="Footer">
    <w:name w:val="footer"/>
    <w:basedOn w:val="Normal"/>
    <w:link w:val="FooterChar"/>
    <w:uiPriority w:val="99"/>
    <w:unhideWhenUsed/>
    <w:rsid w:val="00B32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164"/>
  </w:style>
  <w:style w:type="paragraph" w:customStyle="1" w:styleId="HCh">
    <w:name w:val="_ H _Ch"/>
    <w:basedOn w:val="Normal"/>
    <w:next w:val="Normal"/>
    <w:rsid w:val="00B321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szCs w:val="20"/>
      <w:lang w:val="en-GB"/>
    </w:rPr>
  </w:style>
  <w:style w:type="paragraph" w:customStyle="1" w:styleId="Publication">
    <w:name w:val="Publication"/>
    <w:next w:val="Normal"/>
    <w:rsid w:val="00B32164"/>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B321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90" w:lineRule="exact"/>
      <w:outlineLvl w:val="0"/>
    </w:pPr>
    <w:rPr>
      <w:rFonts w:ascii="Times New Roman" w:hAnsi="Times New Roman" w:cs="Times New Roman"/>
      <w:b/>
      <w:spacing w:val="-4"/>
      <w:w w:val="98"/>
      <w:kern w:val="14"/>
      <w:sz w:val="40"/>
      <w:szCs w:val="20"/>
      <w:lang w:val="en-GB"/>
    </w:rPr>
  </w:style>
  <w:style w:type="paragraph" w:customStyle="1" w:styleId="H1">
    <w:name w:val="_ H_1"/>
    <w:basedOn w:val="Normal"/>
    <w:next w:val="SingleTxt"/>
    <w:rsid w:val="00B321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cs="Times New Roman"/>
      <w:b/>
      <w:spacing w:val="4"/>
      <w:w w:val="103"/>
      <w:kern w:val="14"/>
      <w:sz w:val="24"/>
      <w:szCs w:val="20"/>
      <w:lang w:val="en-GB"/>
    </w:rPr>
  </w:style>
  <w:style w:type="paragraph" w:customStyle="1" w:styleId="SingleTxt">
    <w:name w:val="__Single Txt"/>
    <w:basedOn w:val="Normal"/>
    <w:rsid w:val="00B321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tLeast"/>
      <w:ind w:left="1267" w:right="1267"/>
    </w:pPr>
    <w:rPr>
      <w:rFonts w:ascii="Times New Roman" w:hAnsi="Times New Roman" w:cs="Times New Roman"/>
      <w:spacing w:val="4"/>
      <w:w w:val="103"/>
      <w:kern w:val="14"/>
      <w:szCs w:val="20"/>
      <w:lang w:val="en-GB"/>
    </w:rPr>
  </w:style>
  <w:style w:type="paragraph" w:customStyle="1" w:styleId="TitleHCH">
    <w:name w:val="Title_H_CH"/>
    <w:basedOn w:val="H1"/>
    <w:next w:val="Normal"/>
    <w:qFormat/>
    <w:rsid w:val="00B32164"/>
    <w:pPr>
      <w:spacing w:line="300" w:lineRule="exact"/>
      <w:ind w:left="0" w:right="0" w:firstLine="0"/>
    </w:pPr>
    <w:rPr>
      <w:spacing w:val="-2"/>
      <w:sz w:val="28"/>
    </w:rPr>
  </w:style>
  <w:style w:type="character" w:customStyle="1" w:styleId="Heading1Char">
    <w:name w:val="Heading 1 Char"/>
    <w:basedOn w:val="DefaultParagraphFont"/>
    <w:link w:val="Heading1"/>
    <w:uiPriority w:val="9"/>
    <w:rsid w:val="00853B66"/>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691E8E"/>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0D1F11"/>
    <w:rPr>
      <w:rFonts w:ascii="Arial" w:eastAsiaTheme="majorEastAsia" w:hAnsi="Arial" w:cstheme="majorBidi"/>
      <w:sz w:val="20"/>
      <w:szCs w:val="24"/>
      <w:u w:val="single"/>
    </w:rPr>
  </w:style>
  <w:style w:type="character" w:styleId="CommentReference">
    <w:name w:val="annotation reference"/>
    <w:semiHidden/>
    <w:rsid w:val="006527D9"/>
    <w:rPr>
      <w:sz w:val="6"/>
    </w:rPr>
  </w:style>
  <w:style w:type="paragraph" w:styleId="CommentText">
    <w:name w:val="annotation text"/>
    <w:basedOn w:val="Normal"/>
    <w:link w:val="CommentTextChar"/>
    <w:uiPriority w:val="99"/>
    <w:unhideWhenUsed/>
    <w:rsid w:val="006527D9"/>
    <w:pPr>
      <w:suppressAutoHyphens/>
      <w:spacing w:before="0" w:after="0" w:line="240" w:lineRule="auto"/>
    </w:pPr>
    <w:rPr>
      <w:rFonts w:ascii="Times New Roman" w:hAnsi="Times New Roman" w:cs="Times New Roman"/>
      <w:spacing w:val="4"/>
      <w:w w:val="103"/>
      <w:kern w:val="14"/>
      <w:szCs w:val="20"/>
      <w:lang w:val="en-GB"/>
    </w:rPr>
  </w:style>
  <w:style w:type="character" w:customStyle="1" w:styleId="CommentTextChar">
    <w:name w:val="Comment Text Char"/>
    <w:basedOn w:val="DefaultParagraphFont"/>
    <w:link w:val="CommentText"/>
    <w:uiPriority w:val="99"/>
    <w:rsid w:val="006527D9"/>
    <w:rPr>
      <w:rFonts w:ascii="Times New Roman" w:hAnsi="Times New Roman" w:cs="Times New Roman"/>
      <w:spacing w:val="4"/>
      <w:w w:val="103"/>
      <w:kern w:val="14"/>
      <w:sz w:val="20"/>
      <w:szCs w:val="20"/>
      <w:lang w:val="en-GB"/>
    </w:rPr>
  </w:style>
  <w:style w:type="paragraph" w:styleId="NormalWeb">
    <w:name w:val="Normal (Web)"/>
    <w:basedOn w:val="Normal"/>
    <w:uiPriority w:val="99"/>
    <w:unhideWhenUsed/>
    <w:rsid w:val="005A575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Emphasis">
    <w:name w:val="Emphasis"/>
    <w:basedOn w:val="DefaultParagraphFont"/>
    <w:uiPriority w:val="20"/>
    <w:qFormat/>
    <w:rsid w:val="005A575A"/>
    <w:rPr>
      <w:i/>
      <w:iCs/>
    </w:rPr>
  </w:style>
  <w:style w:type="paragraph" w:styleId="ListParagraph">
    <w:name w:val="List Paragraph"/>
    <w:basedOn w:val="Normal"/>
    <w:uiPriority w:val="34"/>
    <w:qFormat/>
    <w:rsid w:val="0029652A"/>
    <w:pPr>
      <w:ind w:left="720"/>
      <w:contextualSpacing/>
    </w:pPr>
  </w:style>
  <w:style w:type="paragraph" w:styleId="CommentSubject">
    <w:name w:val="annotation subject"/>
    <w:basedOn w:val="CommentText"/>
    <w:next w:val="CommentText"/>
    <w:link w:val="CommentSubjectChar"/>
    <w:uiPriority w:val="99"/>
    <w:semiHidden/>
    <w:unhideWhenUsed/>
    <w:rsid w:val="00030CE5"/>
    <w:pPr>
      <w:suppressAutoHyphens w:val="0"/>
      <w:spacing w:before="120" w:after="120"/>
    </w:pPr>
    <w:rPr>
      <w:rFonts w:ascii="Arial" w:hAnsi="Arial" w:cstheme="minorBidi"/>
      <w:b/>
      <w:bCs/>
      <w:spacing w:val="0"/>
      <w:w w:val="100"/>
      <w:kern w:val="0"/>
      <w:lang w:val="lv-LV"/>
    </w:rPr>
  </w:style>
  <w:style w:type="character" w:customStyle="1" w:styleId="CommentSubjectChar">
    <w:name w:val="Comment Subject Char"/>
    <w:basedOn w:val="CommentTextChar"/>
    <w:link w:val="CommentSubject"/>
    <w:uiPriority w:val="99"/>
    <w:semiHidden/>
    <w:rsid w:val="00030CE5"/>
    <w:rPr>
      <w:rFonts w:ascii="Arial" w:hAnsi="Arial" w:cs="Times New Roman"/>
      <w:b/>
      <w:bCs/>
      <w:spacing w:val="4"/>
      <w:w w:val="103"/>
      <w:kern w:val="14"/>
      <w:sz w:val="20"/>
      <w:szCs w:val="20"/>
      <w:lang w:val="en-GB"/>
    </w:rPr>
  </w:style>
  <w:style w:type="paragraph" w:styleId="TOCHeading">
    <w:name w:val="TOC Heading"/>
    <w:basedOn w:val="Heading1"/>
    <w:next w:val="Normal"/>
    <w:uiPriority w:val="39"/>
    <w:unhideWhenUsed/>
    <w:qFormat/>
    <w:rsid w:val="00056B76"/>
    <w:pPr>
      <w:spacing w:before="240"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56B76"/>
    <w:pPr>
      <w:spacing w:after="100"/>
    </w:pPr>
  </w:style>
  <w:style w:type="paragraph" w:styleId="TOC2">
    <w:name w:val="toc 2"/>
    <w:basedOn w:val="Normal"/>
    <w:next w:val="Normal"/>
    <w:autoRedefine/>
    <w:uiPriority w:val="39"/>
    <w:unhideWhenUsed/>
    <w:rsid w:val="00056B76"/>
    <w:pPr>
      <w:spacing w:after="100"/>
      <w:ind w:left="200"/>
    </w:pPr>
  </w:style>
  <w:style w:type="paragraph" w:styleId="TOC3">
    <w:name w:val="toc 3"/>
    <w:basedOn w:val="Normal"/>
    <w:next w:val="Normal"/>
    <w:autoRedefine/>
    <w:uiPriority w:val="39"/>
    <w:unhideWhenUsed/>
    <w:rsid w:val="00056B76"/>
    <w:pPr>
      <w:spacing w:after="100"/>
      <w:ind w:left="400"/>
    </w:pPr>
  </w:style>
  <w:style w:type="character" w:styleId="Hyperlink">
    <w:name w:val="Hyperlink"/>
    <w:basedOn w:val="DefaultParagraphFont"/>
    <w:uiPriority w:val="99"/>
    <w:unhideWhenUsed/>
    <w:rsid w:val="00056B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83704">
      <w:bodyDiv w:val="1"/>
      <w:marLeft w:val="0"/>
      <w:marRight w:val="0"/>
      <w:marTop w:val="0"/>
      <w:marBottom w:val="0"/>
      <w:divBdr>
        <w:top w:val="none" w:sz="0" w:space="0" w:color="auto"/>
        <w:left w:val="none" w:sz="0" w:space="0" w:color="auto"/>
        <w:bottom w:val="none" w:sz="0" w:space="0" w:color="auto"/>
        <w:right w:val="none" w:sz="0" w:space="0" w:color="auto"/>
      </w:divBdr>
    </w:div>
    <w:div w:id="634019842">
      <w:bodyDiv w:val="1"/>
      <w:marLeft w:val="0"/>
      <w:marRight w:val="0"/>
      <w:marTop w:val="0"/>
      <w:marBottom w:val="0"/>
      <w:divBdr>
        <w:top w:val="none" w:sz="0" w:space="0" w:color="auto"/>
        <w:left w:val="none" w:sz="0" w:space="0" w:color="auto"/>
        <w:bottom w:val="none" w:sz="0" w:space="0" w:color="auto"/>
        <w:right w:val="none" w:sz="0" w:space="0" w:color="auto"/>
      </w:divBdr>
      <w:divsChild>
        <w:div w:id="1051273376">
          <w:marLeft w:val="0"/>
          <w:marRight w:val="0"/>
          <w:marTop w:val="90"/>
          <w:marBottom w:val="0"/>
          <w:divBdr>
            <w:top w:val="none" w:sz="0" w:space="0" w:color="auto"/>
            <w:left w:val="none" w:sz="0" w:space="0" w:color="auto"/>
            <w:bottom w:val="none" w:sz="0" w:space="0" w:color="auto"/>
            <w:right w:val="none" w:sz="0" w:space="0" w:color="auto"/>
          </w:divBdr>
          <w:divsChild>
            <w:div w:id="445348864">
              <w:marLeft w:val="0"/>
              <w:marRight w:val="0"/>
              <w:marTop w:val="0"/>
              <w:marBottom w:val="0"/>
              <w:divBdr>
                <w:top w:val="none" w:sz="0" w:space="0" w:color="auto"/>
                <w:left w:val="none" w:sz="0" w:space="0" w:color="auto"/>
                <w:bottom w:val="none" w:sz="0" w:space="0" w:color="auto"/>
                <w:right w:val="none" w:sz="0" w:space="0" w:color="auto"/>
              </w:divBdr>
              <w:divsChild>
                <w:div w:id="741485865">
                  <w:marLeft w:val="0"/>
                  <w:marRight w:val="0"/>
                  <w:marTop w:val="0"/>
                  <w:marBottom w:val="0"/>
                  <w:divBdr>
                    <w:top w:val="none" w:sz="0" w:space="0" w:color="auto"/>
                    <w:left w:val="none" w:sz="0" w:space="0" w:color="auto"/>
                    <w:bottom w:val="none" w:sz="0" w:space="0" w:color="auto"/>
                    <w:right w:val="none" w:sz="0" w:space="0" w:color="auto"/>
                  </w:divBdr>
                  <w:divsChild>
                    <w:div w:id="7367135">
                      <w:marLeft w:val="0"/>
                      <w:marRight w:val="0"/>
                      <w:marTop w:val="0"/>
                      <w:marBottom w:val="405"/>
                      <w:divBdr>
                        <w:top w:val="none" w:sz="0" w:space="0" w:color="auto"/>
                        <w:left w:val="none" w:sz="0" w:space="0" w:color="auto"/>
                        <w:bottom w:val="none" w:sz="0" w:space="0" w:color="auto"/>
                        <w:right w:val="none" w:sz="0" w:space="0" w:color="auto"/>
                      </w:divBdr>
                      <w:divsChild>
                        <w:div w:id="379325714">
                          <w:marLeft w:val="0"/>
                          <w:marRight w:val="0"/>
                          <w:marTop w:val="0"/>
                          <w:marBottom w:val="0"/>
                          <w:divBdr>
                            <w:top w:val="none" w:sz="0" w:space="0" w:color="auto"/>
                            <w:left w:val="none" w:sz="0" w:space="0" w:color="auto"/>
                            <w:bottom w:val="none" w:sz="0" w:space="0" w:color="auto"/>
                            <w:right w:val="none" w:sz="0" w:space="0" w:color="auto"/>
                          </w:divBdr>
                          <w:divsChild>
                            <w:div w:id="877593831">
                              <w:marLeft w:val="0"/>
                              <w:marRight w:val="0"/>
                              <w:marTop w:val="0"/>
                              <w:marBottom w:val="0"/>
                              <w:divBdr>
                                <w:top w:val="none" w:sz="0" w:space="0" w:color="auto"/>
                                <w:left w:val="none" w:sz="0" w:space="0" w:color="auto"/>
                                <w:bottom w:val="none" w:sz="0" w:space="0" w:color="auto"/>
                                <w:right w:val="none" w:sz="0" w:space="0" w:color="auto"/>
                              </w:divBdr>
                              <w:divsChild>
                                <w:div w:id="107184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7282443">
      <w:bodyDiv w:val="1"/>
      <w:marLeft w:val="0"/>
      <w:marRight w:val="0"/>
      <w:marTop w:val="0"/>
      <w:marBottom w:val="0"/>
      <w:divBdr>
        <w:top w:val="none" w:sz="0" w:space="0" w:color="auto"/>
        <w:left w:val="none" w:sz="0" w:space="0" w:color="auto"/>
        <w:bottom w:val="none" w:sz="0" w:space="0" w:color="auto"/>
        <w:right w:val="none" w:sz="0" w:space="0" w:color="auto"/>
      </w:divBdr>
    </w:div>
    <w:div w:id="1996638978">
      <w:bodyDiv w:val="1"/>
      <w:marLeft w:val="0"/>
      <w:marRight w:val="0"/>
      <w:marTop w:val="0"/>
      <w:marBottom w:val="0"/>
      <w:divBdr>
        <w:top w:val="none" w:sz="0" w:space="0" w:color="auto"/>
        <w:left w:val="none" w:sz="0" w:space="0" w:color="auto"/>
        <w:bottom w:val="none" w:sz="0" w:space="0" w:color="auto"/>
        <w:right w:val="none" w:sz="0" w:space="0" w:color="auto"/>
      </w:divBdr>
    </w:div>
    <w:div w:id="201229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B2C9B-8C82-4EA2-B10C-12A6BFB4E5E6}">
  <ds:schemaRefs>
    <ds:schemaRef ds:uri="http://schemas.openxmlformats.org/officeDocument/2006/bibliography"/>
  </ds:schemaRefs>
</ds:datastoreItem>
</file>

<file path=customXml/itemProps2.xml><?xml version="1.0" encoding="utf-8"?>
<ds:datastoreItem xmlns:ds="http://schemas.openxmlformats.org/officeDocument/2006/customXml" ds:itemID="{84FC4F36-F52F-42C5-852C-2C534FFEC615}"/>
</file>

<file path=customXml/itemProps3.xml><?xml version="1.0" encoding="utf-8"?>
<ds:datastoreItem xmlns:ds="http://schemas.openxmlformats.org/officeDocument/2006/customXml" ds:itemID="{F5FAFA51-1F4C-49FF-8DCD-19696D46047C}"/>
</file>

<file path=customXml/itemProps4.xml><?xml version="1.0" encoding="utf-8"?>
<ds:datastoreItem xmlns:ds="http://schemas.openxmlformats.org/officeDocument/2006/customXml" ds:itemID="{6138B6D6-DB7C-48F8-B839-883EBC893EEB}"/>
</file>

<file path=docProps/app.xml><?xml version="1.0" encoding="utf-8"?>
<Properties xmlns="http://schemas.openxmlformats.org/officeDocument/2006/extended-properties" xmlns:vt="http://schemas.openxmlformats.org/officeDocument/2006/docPropsVTypes">
  <Template>Normal.dotm</Template>
  <TotalTime>1</TotalTime>
  <Pages>5</Pages>
  <Words>2145</Words>
  <Characters>12227</Characters>
  <Application>Microsoft Office Word</Application>
  <DocSecurity>8</DocSecurity>
  <Lines>101</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Purmale</dc:creator>
  <cp:keywords/>
  <dc:description/>
  <cp:lastModifiedBy>Fleche Isabelle</cp:lastModifiedBy>
  <cp:revision>3</cp:revision>
  <dcterms:created xsi:type="dcterms:W3CDTF">2020-01-13T16:40:00Z</dcterms:created>
  <dcterms:modified xsi:type="dcterms:W3CDTF">2020-01-13T16:41:00Z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