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1E944" w14:textId="77777777" w:rsidR="003D2BE7" w:rsidRPr="00DA028D" w:rsidRDefault="003D2BE7" w:rsidP="003D2BE7">
      <w:pPr>
        <w:spacing w:after="0" w:line="240" w:lineRule="auto"/>
        <w:jc w:val="both"/>
        <w:rPr>
          <w:rFonts w:ascii="Times New Roman" w:eastAsia="Times New Roman" w:hAnsi="Times New Roman" w:cs="Times New Roman"/>
          <w:b/>
          <w:sz w:val="24"/>
          <w:szCs w:val="24"/>
          <w:lang w:val="en-GB" w:eastAsia="ru-RU"/>
        </w:rPr>
      </w:pPr>
      <w:r w:rsidRPr="00DA028D">
        <w:rPr>
          <w:rFonts w:ascii="Times New Roman" w:eastAsia="Calibri" w:hAnsi="Times New Roman" w:cs="Times New Roman"/>
          <w:b/>
          <w:sz w:val="24"/>
          <w:szCs w:val="24"/>
          <w:lang w:val="en-US"/>
        </w:rPr>
        <w:t xml:space="preserve">INTERNATIONAL </w:t>
      </w:r>
      <w:r w:rsidRPr="008D7A35">
        <w:rPr>
          <w:rFonts w:ascii="Times New Roman" w:eastAsia="Calibri" w:hAnsi="Times New Roman" w:cs="Times New Roman"/>
          <w:b/>
          <w:sz w:val="24"/>
          <w:szCs w:val="24"/>
          <w:lang w:val="en-US"/>
        </w:rPr>
        <w:t>CONVENTION FOR THE PROTECTION OF ALL PERSONS FROM ENFORCED DISAPPEARANCE</w:t>
      </w:r>
      <w:r>
        <w:rPr>
          <w:rFonts w:ascii="Times New Roman" w:eastAsia="Calibri" w:hAnsi="Times New Roman" w:cs="Times New Roman"/>
          <w:b/>
          <w:sz w:val="24"/>
          <w:szCs w:val="24"/>
          <w:lang w:val="en-US"/>
        </w:rPr>
        <w:t xml:space="preserve"> (CED)</w:t>
      </w:r>
    </w:p>
    <w:p w14:paraId="6BAE8EF3"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22AEDF15"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29B0F223"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0445E376" w14:textId="5F78220B" w:rsidR="003D2BE7" w:rsidRPr="00D6747E" w:rsidRDefault="003D2BE7" w:rsidP="003D2BE7">
      <w:pPr>
        <w:spacing w:after="0" w:line="240" w:lineRule="auto"/>
        <w:jc w:val="both"/>
        <w:rPr>
          <w:rFonts w:ascii="Arial" w:eastAsia="Times New Roman" w:hAnsi="Arial" w:cs="Arial"/>
          <w:b/>
          <w:sz w:val="24"/>
          <w:szCs w:val="24"/>
          <w:lang w:val="en-GB" w:eastAsia="ru-RU"/>
        </w:rPr>
      </w:pPr>
      <w:r w:rsidRPr="00D6747E">
        <w:rPr>
          <w:rFonts w:ascii="Arial" w:eastAsia="Times New Roman" w:hAnsi="Arial" w:cs="Arial"/>
          <w:b/>
          <w:sz w:val="24"/>
          <w:szCs w:val="24"/>
          <w:lang w:val="en-GB" w:eastAsia="ru-RU"/>
        </w:rPr>
        <w:t>THE ALTERNATIVE (thematic) REPORT T</w:t>
      </w:r>
      <w:r w:rsidR="00D6747E" w:rsidRPr="00D6747E">
        <w:rPr>
          <w:rFonts w:ascii="Arial" w:eastAsia="Times New Roman" w:hAnsi="Arial" w:cs="Arial"/>
          <w:b/>
          <w:sz w:val="24"/>
          <w:szCs w:val="24"/>
          <w:lang w:val="en-GB" w:eastAsia="ru-RU"/>
        </w:rPr>
        <w:t xml:space="preserve">O SECOND </w:t>
      </w:r>
      <w:r w:rsidRPr="00D6747E">
        <w:rPr>
          <w:rFonts w:ascii="Arial" w:eastAsia="Calibri" w:hAnsi="Arial" w:cs="Arial"/>
          <w:b/>
          <w:bCs/>
          <w:sz w:val="24"/>
          <w:szCs w:val="24"/>
          <w:lang w:val="en-US"/>
        </w:rPr>
        <w:t xml:space="preserve">PERIODIC REPORTS </w:t>
      </w:r>
      <w:r w:rsidRPr="00D6747E">
        <w:rPr>
          <w:rFonts w:ascii="Arial" w:eastAsia="Times New Roman" w:hAnsi="Arial" w:cs="Arial"/>
          <w:b/>
          <w:sz w:val="24"/>
          <w:szCs w:val="24"/>
          <w:lang w:val="en-GB" w:eastAsia="ru-RU"/>
        </w:rPr>
        <w:t xml:space="preserve">OF THE REPUBLIC OF ARMENİA SUBMITTED TO </w:t>
      </w:r>
      <w:r w:rsidRPr="00D6747E">
        <w:rPr>
          <w:rFonts w:ascii="Arial" w:eastAsia="Calibri" w:hAnsi="Arial" w:cs="Arial"/>
          <w:b/>
          <w:sz w:val="24"/>
          <w:szCs w:val="24"/>
          <w:shd w:val="clear" w:color="auto" w:fill="FFFFFF"/>
          <w:lang w:val="en-US"/>
        </w:rPr>
        <w:t>THE COMMITTEE ON ENFORCED DISAPPEARANCES (CED)</w:t>
      </w:r>
    </w:p>
    <w:p w14:paraId="0833E8EF"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4A7BBBBE"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07DE343B"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7286647E"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28CA244B" w14:textId="77777777" w:rsidR="003D2BE7" w:rsidRDefault="003D2BE7" w:rsidP="003D2BE7">
      <w:pPr>
        <w:spacing w:after="0" w:line="240" w:lineRule="auto"/>
        <w:jc w:val="both"/>
        <w:rPr>
          <w:rFonts w:ascii="Times New Roman" w:eastAsia="Times New Roman" w:hAnsi="Times New Roman" w:cs="Times New Roman"/>
          <w:b/>
          <w:sz w:val="24"/>
          <w:szCs w:val="24"/>
          <w:lang w:val="en-GB" w:eastAsia="ru-RU"/>
        </w:rPr>
      </w:pPr>
    </w:p>
    <w:p w14:paraId="6DDF2816" w14:textId="77777777" w:rsidR="003D2BE7" w:rsidRPr="00DA028D" w:rsidRDefault="003D2BE7" w:rsidP="003D2BE7">
      <w:pPr>
        <w:spacing w:after="0" w:line="240" w:lineRule="auto"/>
        <w:jc w:val="both"/>
        <w:rPr>
          <w:rFonts w:ascii="Times New Roman" w:eastAsia="Times New Roman" w:hAnsi="Times New Roman" w:cs="Times New Roman"/>
          <w:b/>
          <w:sz w:val="24"/>
          <w:szCs w:val="24"/>
          <w:lang w:val="en-GB" w:eastAsia="ru-RU"/>
        </w:rPr>
      </w:pPr>
    </w:p>
    <w:p w14:paraId="2511C1D7" w14:textId="77777777" w:rsidR="003D2BE7" w:rsidRPr="00CB056C" w:rsidRDefault="003D2BE7" w:rsidP="003D2BE7">
      <w:pPr>
        <w:spacing w:after="0" w:line="240" w:lineRule="auto"/>
        <w:jc w:val="both"/>
        <w:rPr>
          <w:rFonts w:ascii="Times New Roman" w:eastAsia="Times New Roman" w:hAnsi="Times New Roman" w:cs="Times New Roman"/>
          <w:b/>
          <w:sz w:val="24"/>
          <w:szCs w:val="24"/>
          <w:lang w:val="en-GB" w:eastAsia="ru-RU"/>
        </w:rPr>
      </w:pPr>
    </w:p>
    <w:p w14:paraId="354613AC" w14:textId="77777777" w:rsidR="003D2BE7" w:rsidRPr="00CB056C" w:rsidRDefault="003D2BE7" w:rsidP="003D2BE7">
      <w:pPr>
        <w:spacing w:after="0" w:line="240" w:lineRule="auto"/>
        <w:jc w:val="both"/>
        <w:rPr>
          <w:rFonts w:ascii="Arial" w:eastAsia="Times New Roman" w:hAnsi="Arial" w:cs="Arial"/>
          <w:sz w:val="24"/>
          <w:szCs w:val="24"/>
          <w:lang w:val="en-US" w:eastAsia="ru-RU"/>
        </w:rPr>
      </w:pPr>
      <w:r w:rsidRPr="00CB056C">
        <w:rPr>
          <w:rFonts w:ascii="Arial" w:eastAsia="Times New Roman" w:hAnsi="Arial" w:cs="Arial"/>
          <w:sz w:val="24"/>
          <w:szCs w:val="24"/>
          <w:lang w:val="en-US" w:eastAsia="ru-RU"/>
        </w:rPr>
        <w:t xml:space="preserve">This alternative (thematic) report is submitted to the UN Committee on Enforced Disappearances and is dedicated to the cases of Armenia's violation of rights stipulated on the Convention on the International Convention for the Protection of All Persons from Enforced Disappearance. The report had been prepared jointly with the Public Association for Training and Research on Human Rights and Citizens` </w:t>
      </w:r>
      <w:proofErr w:type="spellStart"/>
      <w:r w:rsidRPr="00CB056C">
        <w:rPr>
          <w:rFonts w:ascii="Arial" w:eastAsia="Times New Roman" w:hAnsi="Arial" w:cs="Arial"/>
          <w:sz w:val="24"/>
          <w:szCs w:val="24"/>
          <w:lang w:val="en-US" w:eastAsia="ru-RU"/>
        </w:rPr>
        <w:t>Labour</w:t>
      </w:r>
      <w:proofErr w:type="spellEnd"/>
      <w:r w:rsidRPr="00CB056C">
        <w:rPr>
          <w:rFonts w:ascii="Arial" w:eastAsia="Times New Roman" w:hAnsi="Arial" w:cs="Arial"/>
          <w:sz w:val="24"/>
          <w:szCs w:val="24"/>
          <w:lang w:val="en-US" w:eastAsia="ru-RU"/>
        </w:rPr>
        <w:t xml:space="preserve"> Rights Protection League </w:t>
      </w:r>
    </w:p>
    <w:p w14:paraId="5C6D7AA9" w14:textId="77777777" w:rsidR="003D2BE7" w:rsidRDefault="003D2BE7" w:rsidP="003D2BE7">
      <w:pPr>
        <w:spacing w:after="0" w:line="240" w:lineRule="auto"/>
        <w:jc w:val="both"/>
        <w:rPr>
          <w:rFonts w:ascii="Arial" w:eastAsia="Times New Roman" w:hAnsi="Arial" w:cs="Arial"/>
          <w:sz w:val="24"/>
          <w:szCs w:val="24"/>
          <w:lang w:val="en-US" w:eastAsia="ru-RU"/>
        </w:rPr>
      </w:pPr>
    </w:p>
    <w:p w14:paraId="6F0782AD" w14:textId="77777777" w:rsidR="003D2BE7" w:rsidRDefault="003D2BE7" w:rsidP="003D2BE7">
      <w:pPr>
        <w:spacing w:after="0" w:line="240" w:lineRule="auto"/>
        <w:jc w:val="both"/>
        <w:rPr>
          <w:rFonts w:ascii="Arial" w:eastAsia="Times New Roman" w:hAnsi="Arial" w:cs="Arial"/>
          <w:sz w:val="24"/>
          <w:szCs w:val="24"/>
          <w:lang w:val="en-US" w:eastAsia="ru-RU"/>
        </w:rPr>
      </w:pPr>
    </w:p>
    <w:p w14:paraId="1EC1B8CE" w14:textId="77777777" w:rsidR="00727DDC" w:rsidRPr="00DA028D" w:rsidRDefault="00727DDC" w:rsidP="00727DDC">
      <w:pPr>
        <w:spacing w:after="0" w:line="240" w:lineRule="auto"/>
        <w:jc w:val="both"/>
        <w:rPr>
          <w:rFonts w:ascii="Times New Roman" w:eastAsia="Times New Roman" w:hAnsi="Times New Roman" w:cs="Times New Roman"/>
          <w:b/>
          <w:sz w:val="24"/>
          <w:szCs w:val="24"/>
          <w:lang w:val="en-GB" w:eastAsia="ru-RU"/>
        </w:rPr>
      </w:pPr>
    </w:p>
    <w:p w14:paraId="08DB6FEF" w14:textId="77777777" w:rsidR="00727DDC" w:rsidRPr="00DA028D" w:rsidRDefault="00727DDC" w:rsidP="00727DDC">
      <w:pPr>
        <w:spacing w:after="0" w:line="240" w:lineRule="auto"/>
        <w:jc w:val="both"/>
        <w:rPr>
          <w:rFonts w:ascii="Times New Roman" w:eastAsia="Times New Roman" w:hAnsi="Times New Roman" w:cs="Times New Roman"/>
          <w:sz w:val="24"/>
          <w:szCs w:val="24"/>
          <w:lang w:val="en-GB" w:eastAsia="ru-RU"/>
        </w:rPr>
      </w:pPr>
      <w:r w:rsidRPr="00DA028D">
        <w:rPr>
          <w:rFonts w:ascii="Calibri" w:eastAsia="Calibri" w:hAnsi="Calibri" w:cs="Times New Roman"/>
          <w:noProof/>
          <w:lang w:val="ru-RU" w:eastAsia="ru-RU"/>
        </w:rPr>
        <w:drawing>
          <wp:anchor distT="0" distB="0" distL="114300" distR="114300" simplePos="0" relativeHeight="251661312" behindDoc="0" locked="0" layoutInCell="1" allowOverlap="1" wp14:anchorId="0E77F98C" wp14:editId="2BAD17DF">
            <wp:simplePos x="0" y="0"/>
            <wp:positionH relativeFrom="column">
              <wp:posOffset>-149860</wp:posOffset>
            </wp:positionH>
            <wp:positionV relativeFrom="paragraph">
              <wp:posOffset>70485</wp:posOffset>
            </wp:positionV>
            <wp:extent cx="952500" cy="952500"/>
            <wp:effectExtent l="0" t="0" r="0" b="0"/>
            <wp:wrapSquare wrapText="bothSides"/>
            <wp:docPr id="4" name="Рисунок 7" descr="Loqo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Loqo e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pic:spPr>
                </pic:pic>
              </a:graphicData>
            </a:graphic>
            <wp14:sizeRelH relativeFrom="page">
              <wp14:pctWidth>0</wp14:pctWidth>
            </wp14:sizeRelH>
            <wp14:sizeRelV relativeFrom="page">
              <wp14:pctHeight>0</wp14:pctHeight>
            </wp14:sizeRelV>
          </wp:anchor>
        </w:drawing>
      </w:r>
    </w:p>
    <w:p w14:paraId="6561E708" w14:textId="77777777" w:rsidR="00727DDC" w:rsidRPr="00DA028D" w:rsidRDefault="00727DDC" w:rsidP="00727DDC">
      <w:pPr>
        <w:spacing w:after="200" w:line="276" w:lineRule="auto"/>
        <w:jc w:val="both"/>
        <w:rPr>
          <w:rFonts w:ascii="Arial" w:eastAsia="Times New Roman" w:hAnsi="Arial" w:cs="Arial"/>
          <w:b/>
          <w:sz w:val="28"/>
          <w:szCs w:val="28"/>
          <w:lang w:val="en-GB" w:eastAsia="ru-RU"/>
        </w:rPr>
      </w:pPr>
      <w:r w:rsidRPr="00DA028D">
        <w:rPr>
          <w:rFonts w:ascii="Arial" w:eastAsia="Times New Roman" w:hAnsi="Arial" w:cs="Arial"/>
          <w:b/>
          <w:color w:val="222222"/>
          <w:sz w:val="28"/>
          <w:szCs w:val="28"/>
          <w:shd w:val="clear" w:color="auto" w:fill="FFFFFF"/>
          <w:lang w:val="en-GB" w:eastAsia="ru-RU"/>
        </w:rPr>
        <w:t>Citizens' Labour Rights Protection League</w:t>
      </w:r>
    </w:p>
    <w:p w14:paraId="77E91B7C" w14:textId="77777777" w:rsidR="00727DDC" w:rsidRPr="00DA028D"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 xml:space="preserve">Baku AZ1006, </w:t>
      </w:r>
      <w:proofErr w:type="spellStart"/>
      <w:proofErr w:type="gramStart"/>
      <w:r w:rsidRPr="00DA028D">
        <w:rPr>
          <w:rFonts w:ascii="Arial" w:eastAsia="Times New Roman" w:hAnsi="Arial" w:cs="Arial"/>
          <w:b/>
          <w:bCs/>
          <w:color w:val="222222"/>
          <w:sz w:val="24"/>
          <w:szCs w:val="24"/>
          <w:lang w:val="en-GB" w:eastAsia="ru-RU"/>
        </w:rPr>
        <w:t>N.Narimanov</w:t>
      </w:r>
      <w:proofErr w:type="spellEnd"/>
      <w:proofErr w:type="gramEnd"/>
      <w:r w:rsidRPr="00DA028D">
        <w:rPr>
          <w:rFonts w:ascii="Arial" w:eastAsia="Times New Roman" w:hAnsi="Arial" w:cs="Arial"/>
          <w:b/>
          <w:bCs/>
          <w:color w:val="222222"/>
          <w:sz w:val="24"/>
          <w:szCs w:val="24"/>
          <w:lang w:val="en-GB" w:eastAsia="ru-RU"/>
        </w:rPr>
        <w:t xml:space="preserve"> str., 11/16</w:t>
      </w:r>
    </w:p>
    <w:p w14:paraId="44D04E5F" w14:textId="77777777" w:rsidR="00727DDC" w:rsidRPr="00DA028D"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Azerbaijan</w:t>
      </w:r>
    </w:p>
    <w:p w14:paraId="065B62C4" w14:textId="77777777" w:rsidR="00727DDC" w:rsidRPr="00DA028D"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Telephone: +(994 12) 5385645;</w:t>
      </w:r>
    </w:p>
    <w:p w14:paraId="7AE89AEB" w14:textId="77777777" w:rsidR="00727DDC" w:rsidRPr="00DA028D"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Mobile: +(994 50) 314 49 15</w:t>
      </w:r>
    </w:p>
    <w:p w14:paraId="488C1F88" w14:textId="77777777" w:rsidR="00727DDC" w:rsidRPr="00DA028D"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r w:rsidRPr="00DA028D">
        <w:rPr>
          <w:rFonts w:ascii="Arial" w:eastAsia="Times New Roman" w:hAnsi="Arial" w:cs="Arial"/>
          <w:b/>
          <w:bCs/>
          <w:color w:val="222222"/>
          <w:sz w:val="24"/>
          <w:szCs w:val="24"/>
          <w:lang w:val="en-GB" w:eastAsia="ru-RU"/>
        </w:rPr>
        <w:t>e-mail:</w:t>
      </w:r>
      <w:r w:rsidRPr="00DA028D">
        <w:rPr>
          <w:rFonts w:ascii="Arial" w:eastAsia="Times New Roman" w:hAnsi="Arial" w:cs="Arial"/>
          <w:color w:val="222222"/>
          <w:sz w:val="24"/>
          <w:szCs w:val="24"/>
          <w:lang w:val="en-GB" w:eastAsia="ru-RU"/>
        </w:rPr>
        <w:t> </w:t>
      </w:r>
      <w:hyperlink r:id="rId9" w:history="1">
        <w:r w:rsidRPr="00DA028D">
          <w:rPr>
            <w:rFonts w:ascii="Arial" w:eastAsia="Times New Roman" w:hAnsi="Arial" w:cs="Arial"/>
            <w:color w:val="0000FF"/>
            <w:sz w:val="24"/>
            <w:szCs w:val="24"/>
            <w:u w:val="single"/>
            <w:lang w:val="en-GB" w:eastAsia="ru-RU"/>
          </w:rPr>
          <w:t>sahib.mammadov@gmail.com</w:t>
        </w:r>
      </w:hyperlink>
      <w:r w:rsidRPr="00DA028D">
        <w:rPr>
          <w:rFonts w:ascii="Arial" w:eastAsia="Times New Roman" w:hAnsi="Arial" w:cs="Arial"/>
          <w:color w:val="222222"/>
          <w:sz w:val="24"/>
          <w:szCs w:val="24"/>
          <w:lang w:val="en-GB" w:eastAsia="ru-RU"/>
        </w:rPr>
        <w:t xml:space="preserve"> ; </w:t>
      </w:r>
      <w:hyperlink r:id="rId10" w:tgtFrame="_blank" w:history="1">
        <w:r w:rsidRPr="00DA028D">
          <w:rPr>
            <w:rFonts w:ascii="Arial" w:eastAsia="Times New Roman" w:hAnsi="Arial" w:cs="Arial"/>
            <w:color w:val="0186BA"/>
            <w:sz w:val="24"/>
            <w:szCs w:val="24"/>
            <w:u w:val="single"/>
            <w:lang w:val="en-GB" w:eastAsia="ru-RU"/>
          </w:rPr>
          <w:t>office@labourrights-az.org</w:t>
        </w:r>
      </w:hyperlink>
    </w:p>
    <w:p w14:paraId="42A28F7B" w14:textId="77777777" w:rsidR="00727DDC" w:rsidRDefault="00FD1B43" w:rsidP="00727DDC">
      <w:pPr>
        <w:shd w:val="clear" w:color="auto" w:fill="FFFFFF"/>
        <w:spacing w:after="0" w:line="240" w:lineRule="auto"/>
        <w:jc w:val="both"/>
        <w:rPr>
          <w:rFonts w:ascii="Arial" w:eastAsia="Times New Roman" w:hAnsi="Arial" w:cs="Arial"/>
          <w:color w:val="1155CC"/>
          <w:sz w:val="24"/>
          <w:szCs w:val="24"/>
          <w:u w:val="single"/>
          <w:lang w:val="en-GB" w:eastAsia="ru-RU"/>
        </w:rPr>
      </w:pPr>
      <w:hyperlink r:id="rId11" w:tgtFrame="_blank" w:history="1">
        <w:r w:rsidR="00727DDC" w:rsidRPr="00DA028D">
          <w:rPr>
            <w:rFonts w:ascii="Arial" w:eastAsia="Times New Roman" w:hAnsi="Arial" w:cs="Arial"/>
            <w:color w:val="1155CC"/>
            <w:sz w:val="24"/>
            <w:szCs w:val="24"/>
            <w:u w:val="single"/>
            <w:lang w:val="en-GB" w:eastAsia="ru-RU"/>
          </w:rPr>
          <w:t>http://labourrights-az.org/en</w:t>
        </w:r>
      </w:hyperlink>
    </w:p>
    <w:p w14:paraId="71672AD0" w14:textId="77777777" w:rsidR="00727DDC"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p>
    <w:p w14:paraId="1DE25232" w14:textId="77777777" w:rsidR="00727DDC" w:rsidRDefault="00727DDC" w:rsidP="00727DDC">
      <w:pPr>
        <w:shd w:val="clear" w:color="auto" w:fill="FFFFFF"/>
        <w:spacing w:after="0" w:line="240" w:lineRule="auto"/>
        <w:jc w:val="both"/>
        <w:rPr>
          <w:rFonts w:ascii="Arial" w:eastAsia="Times New Roman" w:hAnsi="Arial" w:cs="Arial"/>
          <w:color w:val="222222"/>
          <w:sz w:val="24"/>
          <w:szCs w:val="24"/>
          <w:lang w:val="en-GB" w:eastAsia="ru-RU"/>
        </w:rPr>
      </w:pPr>
    </w:p>
    <w:p w14:paraId="0E2D2C86" w14:textId="77777777" w:rsidR="003D2BE7" w:rsidRPr="00DA028D" w:rsidRDefault="003D2BE7" w:rsidP="003D2BE7">
      <w:pPr>
        <w:spacing w:after="0" w:line="240" w:lineRule="auto"/>
        <w:jc w:val="both"/>
        <w:rPr>
          <w:rFonts w:ascii="Arial" w:eastAsia="Times New Roman" w:hAnsi="Arial" w:cs="Arial"/>
          <w:sz w:val="24"/>
          <w:szCs w:val="24"/>
          <w:lang w:val="en-US" w:eastAsia="ru-RU"/>
        </w:rPr>
      </w:pPr>
    </w:p>
    <w:p w14:paraId="7611C5F3" w14:textId="77777777" w:rsidR="003D2BE7" w:rsidRPr="00DA028D" w:rsidRDefault="003D2BE7" w:rsidP="003D2BE7">
      <w:pPr>
        <w:spacing w:after="0" w:line="240" w:lineRule="auto"/>
        <w:jc w:val="both"/>
        <w:rPr>
          <w:rFonts w:ascii="Times New Roman" w:eastAsia="Times New Roman" w:hAnsi="Times New Roman" w:cs="Times New Roman"/>
          <w:sz w:val="24"/>
          <w:szCs w:val="24"/>
          <w:lang w:val="en-GB" w:eastAsia="ru-RU"/>
        </w:rPr>
      </w:pPr>
      <w:r w:rsidRPr="00DA028D">
        <w:rPr>
          <w:rFonts w:ascii="Calibri" w:eastAsia="Calibri" w:hAnsi="Calibri" w:cs="Times New Roman"/>
          <w:noProof/>
          <w:lang w:val="ru-RU" w:eastAsia="ru-RU"/>
        </w:rPr>
        <w:drawing>
          <wp:anchor distT="0" distB="0" distL="114300" distR="114300" simplePos="0" relativeHeight="251659264" behindDoc="1" locked="0" layoutInCell="1" allowOverlap="1" wp14:anchorId="379E61D0" wp14:editId="521B3EE1">
            <wp:simplePos x="0" y="0"/>
            <wp:positionH relativeFrom="column">
              <wp:posOffset>-222250</wp:posOffset>
            </wp:positionH>
            <wp:positionV relativeFrom="paragraph">
              <wp:posOffset>167005</wp:posOffset>
            </wp:positionV>
            <wp:extent cx="1514475" cy="645795"/>
            <wp:effectExtent l="0" t="0" r="9525" b="1905"/>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4475" cy="645795"/>
                    </a:xfrm>
                    <a:prstGeom prst="rect">
                      <a:avLst/>
                    </a:prstGeom>
                    <a:noFill/>
                  </pic:spPr>
                </pic:pic>
              </a:graphicData>
            </a:graphic>
            <wp14:sizeRelH relativeFrom="page">
              <wp14:pctWidth>0</wp14:pctWidth>
            </wp14:sizeRelH>
            <wp14:sizeRelV relativeFrom="page">
              <wp14:pctHeight>0</wp14:pctHeight>
            </wp14:sizeRelV>
          </wp:anchor>
        </w:drawing>
      </w:r>
    </w:p>
    <w:p w14:paraId="22E4011A" w14:textId="77777777" w:rsidR="003D2BE7" w:rsidRPr="00DA028D" w:rsidRDefault="003D2BE7" w:rsidP="003D2BE7">
      <w:pPr>
        <w:keepNext/>
        <w:keepLines/>
        <w:spacing w:after="0" w:line="240" w:lineRule="auto"/>
        <w:outlineLvl w:val="0"/>
        <w:rPr>
          <w:rFonts w:ascii="Arial" w:eastAsia="Times New Roman" w:hAnsi="Arial" w:cs="Arial"/>
          <w:b/>
          <w:bCs/>
          <w:noProof/>
          <w:sz w:val="28"/>
          <w:szCs w:val="28"/>
          <w:lang w:val="en-US" w:eastAsia="ru-RU"/>
        </w:rPr>
      </w:pPr>
      <w:r w:rsidRPr="00DA028D">
        <w:rPr>
          <w:rFonts w:ascii="Arial" w:eastAsia="Times New Roman" w:hAnsi="Arial" w:cs="Arial"/>
          <w:b/>
          <w:bCs/>
          <w:sz w:val="28"/>
          <w:szCs w:val="28"/>
          <w:lang w:val="en-US" w:eastAsia="ru-RU"/>
        </w:rPr>
        <w:t xml:space="preserve">Human Rights Education and Research </w:t>
      </w:r>
      <w:proofErr w:type="gramStart"/>
      <w:r w:rsidRPr="00DA028D">
        <w:rPr>
          <w:rFonts w:ascii="Arial" w:eastAsia="Times New Roman" w:hAnsi="Arial" w:cs="Arial"/>
          <w:b/>
          <w:bCs/>
          <w:sz w:val="28"/>
          <w:szCs w:val="28"/>
          <w:lang w:val="en-US" w:eastAsia="ru-RU"/>
        </w:rPr>
        <w:t>Public  Association</w:t>
      </w:r>
      <w:proofErr w:type="gramEnd"/>
    </w:p>
    <w:p w14:paraId="200B05CF" w14:textId="77777777" w:rsidR="003D2BE7" w:rsidRPr="00DA028D" w:rsidRDefault="003D2BE7" w:rsidP="003D2BE7">
      <w:pPr>
        <w:spacing w:after="0" w:line="240" w:lineRule="auto"/>
        <w:rPr>
          <w:rFonts w:ascii="Arial" w:eastAsia="Times New Roman" w:hAnsi="Arial" w:cs="Arial"/>
          <w:b/>
          <w:bCs/>
          <w:sz w:val="24"/>
          <w:szCs w:val="24"/>
          <w:lang w:val="fr-FR" w:eastAsia="ru-RU"/>
        </w:rPr>
      </w:pPr>
      <w:r w:rsidRPr="00DA028D">
        <w:rPr>
          <w:rFonts w:ascii="Arial" w:eastAsia="Times New Roman" w:hAnsi="Arial" w:cs="Arial"/>
          <w:b/>
          <w:bCs/>
          <w:sz w:val="24"/>
          <w:szCs w:val="24"/>
          <w:lang w:val="en-US" w:eastAsia="ru-RU"/>
        </w:rPr>
        <w:t xml:space="preserve">Azerbaijan, Baku, </w:t>
      </w:r>
      <w:proofErr w:type="spellStart"/>
      <w:proofErr w:type="gramStart"/>
      <w:r w:rsidRPr="00DA028D">
        <w:rPr>
          <w:rFonts w:ascii="Arial" w:eastAsia="Times New Roman" w:hAnsi="Arial" w:cs="Arial"/>
          <w:b/>
          <w:bCs/>
          <w:sz w:val="24"/>
          <w:szCs w:val="24"/>
          <w:lang w:val="en-US" w:eastAsia="ru-RU"/>
        </w:rPr>
        <w:t>S.Orujov</w:t>
      </w:r>
      <w:proofErr w:type="spellEnd"/>
      <w:proofErr w:type="gramEnd"/>
      <w:r w:rsidRPr="00DA028D">
        <w:rPr>
          <w:rFonts w:ascii="Arial" w:eastAsia="Times New Roman" w:hAnsi="Arial" w:cs="Arial"/>
          <w:b/>
          <w:bCs/>
          <w:sz w:val="24"/>
          <w:szCs w:val="24"/>
          <w:lang w:val="en-US" w:eastAsia="ru-RU"/>
        </w:rPr>
        <w:t xml:space="preserve"> Street, building 1, </w:t>
      </w:r>
      <w:proofErr w:type="spellStart"/>
      <w:r w:rsidRPr="00DA028D">
        <w:rPr>
          <w:rFonts w:ascii="Arial" w:eastAsia="Times New Roman" w:hAnsi="Arial" w:cs="Arial"/>
          <w:b/>
          <w:bCs/>
          <w:sz w:val="24"/>
          <w:szCs w:val="24"/>
          <w:lang w:val="en-US" w:eastAsia="ru-RU"/>
        </w:rPr>
        <w:t>aprtm</w:t>
      </w:r>
      <w:proofErr w:type="spellEnd"/>
      <w:r w:rsidRPr="00DA028D">
        <w:rPr>
          <w:rFonts w:ascii="Arial" w:eastAsia="Times New Roman" w:hAnsi="Arial" w:cs="Arial"/>
          <w:b/>
          <w:bCs/>
          <w:sz w:val="24"/>
          <w:szCs w:val="24"/>
          <w:lang w:val="en-US" w:eastAsia="ru-RU"/>
        </w:rPr>
        <w:t>.</w:t>
      </w:r>
      <w:r w:rsidRPr="00DA028D">
        <w:rPr>
          <w:rFonts w:ascii="Arial" w:eastAsia="Times New Roman" w:hAnsi="Arial" w:cs="Arial"/>
          <w:b/>
          <w:bCs/>
          <w:sz w:val="24"/>
          <w:szCs w:val="24"/>
          <w:lang w:val="fr-FR" w:eastAsia="ru-RU"/>
        </w:rPr>
        <w:t xml:space="preserve">21 </w:t>
      </w:r>
    </w:p>
    <w:p w14:paraId="61EA94FD" w14:textId="77777777" w:rsidR="003D2BE7" w:rsidRPr="00DA028D" w:rsidRDefault="003D2BE7" w:rsidP="003D2BE7">
      <w:pPr>
        <w:spacing w:after="200" w:line="276" w:lineRule="auto"/>
        <w:rPr>
          <w:rFonts w:ascii="Arial" w:eastAsia="Times New Roman" w:hAnsi="Arial" w:cs="Arial"/>
          <w:lang w:eastAsia="ru-RU"/>
        </w:rPr>
      </w:pPr>
      <w:proofErr w:type="gramStart"/>
      <w:r w:rsidRPr="00DA028D">
        <w:rPr>
          <w:rFonts w:ascii="Arial" w:eastAsia="Times New Roman" w:hAnsi="Arial" w:cs="Arial"/>
          <w:lang w:val="fr-FR" w:eastAsia="ru-RU"/>
        </w:rPr>
        <w:t>Email:</w:t>
      </w:r>
      <w:proofErr w:type="gramEnd"/>
      <w:hyperlink r:id="rId13" w:history="1">
        <w:r w:rsidRPr="00DA028D">
          <w:rPr>
            <w:rFonts w:ascii="Arial" w:eastAsia="Times New Roman" w:hAnsi="Arial" w:cs="Arial"/>
            <w:color w:val="0000FF"/>
            <w:u w:val="single"/>
            <w:lang w:val="fr-FR" w:eastAsia="ru-RU"/>
          </w:rPr>
          <w:t>hrtrpa@gmail.com</w:t>
        </w:r>
      </w:hyperlink>
    </w:p>
    <w:p w14:paraId="7371E676"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73A32816"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5545D17F"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7282D890"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20BB0DF1"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43129351"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3AAA702E" w14:textId="77777777" w:rsidR="003D2BE7" w:rsidRDefault="003D2BE7" w:rsidP="003D2BE7">
      <w:pPr>
        <w:shd w:val="clear" w:color="auto" w:fill="FFFFFF"/>
        <w:spacing w:after="0" w:line="240" w:lineRule="auto"/>
        <w:jc w:val="both"/>
        <w:rPr>
          <w:rFonts w:ascii="Arial" w:eastAsia="Times New Roman" w:hAnsi="Arial" w:cs="Arial"/>
          <w:color w:val="222222"/>
          <w:sz w:val="24"/>
          <w:szCs w:val="24"/>
          <w:lang w:val="en-GB" w:eastAsia="ru-RU"/>
        </w:rPr>
      </w:pPr>
    </w:p>
    <w:p w14:paraId="7A59FE45" w14:textId="77777777" w:rsidR="003D2BE7" w:rsidRDefault="003D2BE7" w:rsidP="008D7A35">
      <w:pPr>
        <w:shd w:val="clear" w:color="auto" w:fill="FFFFFF"/>
        <w:spacing w:after="0" w:line="240" w:lineRule="auto"/>
        <w:jc w:val="both"/>
        <w:rPr>
          <w:rFonts w:ascii="Arial" w:eastAsia="Times New Roman" w:hAnsi="Arial" w:cs="Arial"/>
          <w:color w:val="FF0000"/>
          <w:sz w:val="24"/>
          <w:szCs w:val="24"/>
          <w:lang w:eastAsia="ru-RU"/>
        </w:rPr>
      </w:pPr>
    </w:p>
    <w:p w14:paraId="39FD7EB1" w14:textId="77777777" w:rsidR="003D2BE7" w:rsidRPr="00D6747E" w:rsidRDefault="003D2BE7" w:rsidP="008D7A35">
      <w:pPr>
        <w:shd w:val="clear" w:color="auto" w:fill="FFFFFF"/>
        <w:spacing w:after="0" w:line="240" w:lineRule="auto"/>
        <w:jc w:val="both"/>
        <w:rPr>
          <w:rFonts w:ascii="Arial" w:eastAsia="Times New Roman" w:hAnsi="Arial" w:cs="Arial"/>
          <w:color w:val="FF0000"/>
          <w:sz w:val="24"/>
          <w:szCs w:val="24"/>
          <w:lang w:val="en-US" w:eastAsia="ru-RU"/>
        </w:rPr>
      </w:pPr>
    </w:p>
    <w:p w14:paraId="3EECC60C" w14:textId="4A694E10" w:rsidR="00256C8C" w:rsidRPr="0065358C" w:rsidRDefault="00256DD8" w:rsidP="008D7A35">
      <w:pPr>
        <w:shd w:val="clear" w:color="auto" w:fill="FFFFFF"/>
        <w:spacing w:after="0" w:line="240" w:lineRule="auto"/>
        <w:jc w:val="both"/>
        <w:rPr>
          <w:rFonts w:ascii="Arial" w:eastAsia="Times New Roman" w:hAnsi="Arial" w:cs="Arial"/>
          <w:b/>
          <w:sz w:val="24"/>
          <w:szCs w:val="24"/>
          <w:lang w:eastAsia="ru-RU"/>
        </w:rPr>
      </w:pPr>
      <w:r w:rsidRPr="0065358C">
        <w:rPr>
          <w:rFonts w:ascii="Arial" w:eastAsia="Times New Roman" w:hAnsi="Arial" w:cs="Arial"/>
          <w:b/>
          <w:sz w:val="24"/>
          <w:szCs w:val="24"/>
          <w:lang w:eastAsia="ru-RU"/>
        </w:rPr>
        <w:t>Enforced disappearances took place under Armenia’s effective jurisdiction, that is, within the territories it had occupied</w:t>
      </w:r>
      <w:r w:rsidR="0065358C" w:rsidRPr="0065358C">
        <w:rPr>
          <w:rStyle w:val="a8"/>
          <w:rFonts w:ascii="Arial" w:eastAsia="Times New Roman" w:hAnsi="Arial" w:cs="Arial"/>
          <w:b/>
          <w:sz w:val="24"/>
          <w:szCs w:val="24"/>
          <w:lang w:eastAsia="ru-RU"/>
        </w:rPr>
        <w:footnoteReference w:id="1"/>
      </w:r>
      <w:r w:rsidRPr="0065358C">
        <w:rPr>
          <w:rFonts w:ascii="Arial" w:eastAsia="Times New Roman" w:hAnsi="Arial" w:cs="Arial"/>
          <w:b/>
          <w:sz w:val="24"/>
          <w:szCs w:val="24"/>
          <w:lang w:eastAsia="ru-RU"/>
        </w:rPr>
        <w:t>. Under Article 9 a) of the Convention, the Republic of Armenia bears responsibility for these disappearances</w:t>
      </w:r>
      <w:r w:rsidR="0065358C" w:rsidRPr="0065358C">
        <w:rPr>
          <w:rFonts w:ascii="Arial" w:eastAsia="Times New Roman" w:hAnsi="Arial" w:cs="Arial"/>
          <w:b/>
          <w:sz w:val="24"/>
          <w:szCs w:val="24"/>
          <w:lang w:eastAsia="ru-RU"/>
        </w:rPr>
        <w:t>.</w:t>
      </w:r>
    </w:p>
    <w:p w14:paraId="533A97A4" w14:textId="77777777" w:rsidR="005544D3" w:rsidRPr="0065358C" w:rsidRDefault="005544D3" w:rsidP="008D7A35">
      <w:pPr>
        <w:shd w:val="clear" w:color="auto" w:fill="FFFFFF"/>
        <w:spacing w:after="0" w:line="240" w:lineRule="auto"/>
        <w:jc w:val="both"/>
        <w:rPr>
          <w:rFonts w:ascii="Arial" w:eastAsia="Times New Roman" w:hAnsi="Arial" w:cs="Arial"/>
          <w:b/>
          <w:color w:val="222222"/>
          <w:sz w:val="24"/>
          <w:szCs w:val="24"/>
          <w:lang w:eastAsia="ru-RU"/>
        </w:rPr>
      </w:pPr>
    </w:p>
    <w:p w14:paraId="31DE7225" w14:textId="77777777" w:rsidR="00256C8C" w:rsidRPr="003D2BE7" w:rsidRDefault="00256C8C" w:rsidP="008D7A35">
      <w:pPr>
        <w:shd w:val="clear" w:color="auto" w:fill="FFFFFF"/>
        <w:spacing w:after="0" w:line="240" w:lineRule="auto"/>
        <w:jc w:val="both"/>
        <w:rPr>
          <w:rFonts w:ascii="Arial" w:eastAsia="Times New Roman" w:hAnsi="Arial" w:cs="Arial"/>
          <w:b/>
          <w:color w:val="222222"/>
          <w:sz w:val="24"/>
          <w:szCs w:val="24"/>
          <w:lang w:eastAsia="ru-RU"/>
        </w:rPr>
      </w:pPr>
    </w:p>
    <w:p w14:paraId="1BF78A6F" w14:textId="77777777" w:rsidR="00256C8C" w:rsidRPr="003D2BE7" w:rsidRDefault="00256C8C" w:rsidP="008D7A35">
      <w:pPr>
        <w:shd w:val="clear" w:color="auto" w:fill="FFFFFF"/>
        <w:spacing w:after="0" w:line="240" w:lineRule="auto"/>
        <w:jc w:val="both"/>
        <w:rPr>
          <w:rFonts w:ascii="Arial" w:eastAsia="Times New Roman" w:hAnsi="Arial" w:cs="Arial"/>
          <w:b/>
          <w:color w:val="222222"/>
          <w:sz w:val="24"/>
          <w:szCs w:val="24"/>
          <w:lang w:eastAsia="ru-RU"/>
        </w:rPr>
      </w:pPr>
    </w:p>
    <w:p w14:paraId="2DAE092A" w14:textId="3DCDD1D4" w:rsidR="00DB5B80" w:rsidRPr="009A6989" w:rsidRDefault="00DB5B80" w:rsidP="008D7A35">
      <w:pPr>
        <w:shd w:val="clear" w:color="auto" w:fill="FFFFFF"/>
        <w:spacing w:after="0" w:line="240" w:lineRule="auto"/>
        <w:jc w:val="both"/>
        <w:rPr>
          <w:rFonts w:ascii="Arial" w:eastAsia="Times New Roman" w:hAnsi="Arial" w:cs="Arial"/>
          <w:b/>
          <w:color w:val="222222"/>
          <w:sz w:val="24"/>
          <w:szCs w:val="24"/>
          <w:lang w:val="en-GB" w:eastAsia="ru-RU"/>
        </w:rPr>
      </w:pPr>
      <w:r w:rsidRPr="009A6989">
        <w:rPr>
          <w:rFonts w:ascii="Arial" w:eastAsia="Times New Roman" w:hAnsi="Arial" w:cs="Arial"/>
          <w:b/>
          <w:color w:val="222222"/>
          <w:sz w:val="24"/>
          <w:szCs w:val="24"/>
          <w:lang w:val="en-GB" w:eastAsia="ru-RU"/>
        </w:rPr>
        <w:t>About the NGOs Submitting the Alternative Report</w:t>
      </w:r>
    </w:p>
    <w:p w14:paraId="08A25831" w14:textId="77777777" w:rsidR="00DB5B80" w:rsidRPr="009A6989" w:rsidRDefault="00DB5B80" w:rsidP="008D7A35">
      <w:pPr>
        <w:shd w:val="clear" w:color="auto" w:fill="FFFFFF"/>
        <w:spacing w:after="0" w:line="240" w:lineRule="auto"/>
        <w:jc w:val="both"/>
        <w:rPr>
          <w:rFonts w:ascii="Arial" w:eastAsia="Times New Roman" w:hAnsi="Arial" w:cs="Arial"/>
          <w:color w:val="222222"/>
          <w:sz w:val="24"/>
          <w:szCs w:val="24"/>
          <w:lang w:val="en-GB" w:eastAsia="ru-RU"/>
        </w:rPr>
      </w:pPr>
    </w:p>
    <w:p w14:paraId="571E11A9" w14:textId="5DFECE92" w:rsidR="00DB5B80" w:rsidRPr="009A6989" w:rsidRDefault="00DB5B80" w:rsidP="008D7A35">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b/>
          <w:bCs/>
          <w:color w:val="222222"/>
          <w:sz w:val="24"/>
          <w:szCs w:val="24"/>
          <w:lang w:val="en-GB" w:eastAsia="ru-RU"/>
        </w:rPr>
        <w:t>Human Rights Education and Research Public Association</w:t>
      </w:r>
      <w:r w:rsidRPr="009A6989">
        <w:rPr>
          <w:rFonts w:ascii="Arial" w:eastAsia="Times New Roman" w:hAnsi="Arial" w:cs="Arial"/>
          <w:color w:val="222222"/>
          <w:sz w:val="24"/>
          <w:szCs w:val="24"/>
          <w:lang w:val="en-GB" w:eastAsia="ru-RU"/>
        </w:rPr>
        <w:t xml:space="preserve">, established in 2010, is engaged in awareness-raising activities related to universal, regional, and national human rights protection mechanisms. </w:t>
      </w:r>
      <w:r w:rsidR="000148AB" w:rsidRPr="009A6989">
        <w:rPr>
          <w:rFonts w:ascii="Arial" w:eastAsia="Times New Roman" w:hAnsi="Arial" w:cs="Arial"/>
          <w:color w:val="222222"/>
          <w:sz w:val="24"/>
          <w:szCs w:val="24"/>
          <w:lang w:val="en-GB" w:eastAsia="ru-RU"/>
        </w:rPr>
        <w:t>The organization prepares reports and conducts monitoring activities on the human rights situation</w:t>
      </w:r>
      <w:r w:rsidRPr="009A6989">
        <w:rPr>
          <w:rFonts w:ascii="Arial" w:eastAsia="Times New Roman" w:hAnsi="Arial" w:cs="Arial"/>
          <w:color w:val="222222"/>
          <w:sz w:val="24"/>
          <w:szCs w:val="24"/>
          <w:lang w:val="en-GB" w:eastAsia="ru-RU"/>
        </w:rPr>
        <w:t>. It submits alternative reports to United Nations treaty bodies in response to the periodic reports of the Republic of Azerbaijan, the Republic of Armenia, and the Islamic Republic of Iran, utilizing both treaty and charter-based mechanisms of the UN human rights system. It also provides submissions under the Universal Periodic Review (UPR) of the UN Human Rights Council and cooperates with the UN Human Rights Council’s special rapporteurs.</w:t>
      </w:r>
    </w:p>
    <w:p w14:paraId="379873A3" w14:textId="77777777" w:rsidR="00DB5B80" w:rsidRPr="009A6989" w:rsidRDefault="00DB5B80" w:rsidP="008D7A35">
      <w:pPr>
        <w:shd w:val="clear" w:color="auto" w:fill="FFFFFF"/>
        <w:spacing w:after="0" w:line="240" w:lineRule="auto"/>
        <w:jc w:val="both"/>
        <w:rPr>
          <w:rFonts w:ascii="Arial" w:eastAsia="Times New Roman" w:hAnsi="Arial" w:cs="Arial"/>
          <w:color w:val="222222"/>
          <w:sz w:val="24"/>
          <w:szCs w:val="24"/>
          <w:lang w:val="en-GB" w:eastAsia="ru-RU"/>
        </w:rPr>
      </w:pPr>
    </w:p>
    <w:p w14:paraId="6E98F5A0" w14:textId="27E107B5" w:rsidR="00DB5B80" w:rsidRPr="009A6989" w:rsidRDefault="00DB5B80" w:rsidP="008D7A35">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b/>
          <w:bCs/>
          <w:color w:val="222222"/>
          <w:sz w:val="24"/>
          <w:szCs w:val="24"/>
          <w:lang w:val="en-GB" w:eastAsia="ru-RU"/>
        </w:rPr>
        <w:t>Citizens’ Labour Rights Protection League</w:t>
      </w:r>
      <w:r w:rsidRPr="009A6989">
        <w:rPr>
          <w:rFonts w:ascii="Arial" w:eastAsia="Times New Roman" w:hAnsi="Arial" w:cs="Arial"/>
          <w:color w:val="222222"/>
          <w:sz w:val="24"/>
          <w:szCs w:val="24"/>
          <w:lang w:val="en-GB" w:eastAsia="ru-RU"/>
        </w:rPr>
        <w:t>, founded in 1997, primarily focuses on the protection of human rights in the field of social policy. Since 2007, the organization has regularly submitted alternative reports to various UN treaty bodies, participated in pre-sessional briefings and sessions, and contributed communications to the Special Rapporteurs of the Human Rights Council. It has submitted numerous reports under the Universal Periodic Review mechanism. Over 25 alternative reports have been published on the official website of the Office of the United Nations High Commissioner for Human Rights (OHCHR). The organization’s geographic focus includes the South Caucasus region and the Islamic Republic of Iran.</w:t>
      </w:r>
    </w:p>
    <w:p w14:paraId="2F400439" w14:textId="45EECB0F" w:rsidR="00BD2F07" w:rsidRPr="009A6989" w:rsidRDefault="00BD2F07" w:rsidP="008D7A35">
      <w:pPr>
        <w:shd w:val="clear" w:color="auto" w:fill="FFFFFF"/>
        <w:spacing w:after="0" w:line="240" w:lineRule="auto"/>
        <w:jc w:val="both"/>
        <w:rPr>
          <w:rFonts w:ascii="Arial" w:eastAsia="Times New Roman" w:hAnsi="Arial" w:cs="Arial"/>
          <w:b/>
          <w:color w:val="222222"/>
          <w:sz w:val="24"/>
          <w:szCs w:val="24"/>
          <w:lang w:val="en-GB" w:eastAsia="ru-RU"/>
        </w:rPr>
      </w:pPr>
    </w:p>
    <w:p w14:paraId="01255570" w14:textId="77777777" w:rsidR="00BB45E5" w:rsidRPr="009A6989" w:rsidRDefault="00BB45E5" w:rsidP="0076513A">
      <w:pPr>
        <w:shd w:val="clear" w:color="auto" w:fill="FFFFFF"/>
        <w:spacing w:after="0" w:line="240" w:lineRule="auto"/>
        <w:jc w:val="both"/>
        <w:rPr>
          <w:rFonts w:ascii="Arial" w:eastAsia="Times New Roman" w:hAnsi="Arial" w:cs="Arial"/>
          <w:b/>
          <w:color w:val="222222"/>
          <w:sz w:val="24"/>
          <w:szCs w:val="24"/>
          <w:lang w:val="en-GB" w:eastAsia="ru-RU"/>
        </w:rPr>
      </w:pPr>
    </w:p>
    <w:p w14:paraId="1B659C2E" w14:textId="77777777" w:rsidR="00335600" w:rsidRPr="00D6747E" w:rsidRDefault="00335600" w:rsidP="0076513A">
      <w:pPr>
        <w:shd w:val="clear" w:color="auto" w:fill="FFFFFF"/>
        <w:spacing w:after="0" w:line="240" w:lineRule="auto"/>
        <w:jc w:val="both"/>
        <w:rPr>
          <w:rFonts w:ascii="Arial" w:eastAsia="Times New Roman" w:hAnsi="Arial" w:cs="Arial"/>
          <w:b/>
          <w:sz w:val="24"/>
          <w:szCs w:val="24"/>
          <w:lang w:val="en-GB" w:eastAsia="ru-RU"/>
        </w:rPr>
      </w:pPr>
      <w:r w:rsidRPr="00D6747E">
        <w:rPr>
          <w:rFonts w:ascii="Arial" w:eastAsia="Times New Roman" w:hAnsi="Arial" w:cs="Arial"/>
          <w:b/>
          <w:sz w:val="24"/>
          <w:szCs w:val="24"/>
          <w:lang w:val="en-GB" w:eastAsia="ru-RU"/>
        </w:rPr>
        <w:t>Prisoners of War, Hostages, and Forcibly Disappeared Azerbaijani Persons</w:t>
      </w:r>
    </w:p>
    <w:p w14:paraId="48F1665A"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020D7413" w14:textId="77777777" w:rsidR="00335600" w:rsidRPr="009A6989" w:rsidRDefault="00335600" w:rsidP="0076513A">
      <w:pPr>
        <w:shd w:val="clear" w:color="auto" w:fill="FFFFFF"/>
        <w:spacing w:after="0" w:line="240" w:lineRule="auto"/>
        <w:jc w:val="both"/>
        <w:rPr>
          <w:rFonts w:ascii="Arial" w:eastAsia="Times New Roman" w:hAnsi="Arial" w:cs="Arial"/>
          <w:b/>
          <w:bCs/>
          <w:color w:val="222222"/>
          <w:sz w:val="24"/>
          <w:szCs w:val="24"/>
          <w:lang w:val="en-GB" w:eastAsia="ru-RU"/>
        </w:rPr>
      </w:pPr>
      <w:r w:rsidRPr="009A6989">
        <w:rPr>
          <w:rFonts w:ascii="Arial" w:eastAsia="Times New Roman" w:hAnsi="Arial" w:cs="Arial"/>
          <w:b/>
          <w:bCs/>
          <w:color w:val="222222"/>
          <w:sz w:val="24"/>
          <w:szCs w:val="24"/>
          <w:lang w:val="en-GB" w:eastAsia="ru-RU"/>
        </w:rPr>
        <w:t>Overview</w:t>
      </w:r>
    </w:p>
    <w:p w14:paraId="57A5F4ED"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1305560E" w14:textId="25B42F43"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A significant portion of the civilian population residing in approximately 20% of Azerbaijan’s territories, which were occupied and remained under Armenian control for 30 years, as well as the majority of Azerbaijani military personnel taken prisoner, continue to be registered as forcibly disappeared persons. According to data from the International Committee of the Red Cross (ICRC), during the First Nagorno-Karabakh War,</w:t>
      </w:r>
      <w:r w:rsidR="000D64D9" w:rsidRPr="009A6989">
        <w:rPr>
          <w:rStyle w:val="a8"/>
          <w:rFonts w:ascii="Arial" w:eastAsia="Times New Roman" w:hAnsi="Arial" w:cs="Arial"/>
          <w:color w:val="222222"/>
          <w:sz w:val="24"/>
          <w:szCs w:val="24"/>
          <w:lang w:val="en-GB" w:eastAsia="ru-RU"/>
        </w:rPr>
        <w:footnoteReference w:id="2"/>
      </w:r>
      <w:r w:rsidRPr="009A6989">
        <w:rPr>
          <w:rFonts w:ascii="Arial" w:eastAsia="Times New Roman" w:hAnsi="Arial" w:cs="Arial"/>
          <w:color w:val="222222"/>
          <w:sz w:val="24"/>
          <w:szCs w:val="24"/>
          <w:lang w:val="en-GB" w:eastAsia="ru-RU"/>
        </w:rPr>
        <w:t xml:space="preserve"> the number of Azerbaijani individuals taken as prisoners of war and hostages by the Armenian armed forces and subsequently reported as missing was 4,496.</w:t>
      </w:r>
    </w:p>
    <w:p w14:paraId="2D5BF242"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5A5D3440" w14:textId="040D5F3A"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 xml:space="preserve">The official ICRC website states that 20 years after the ceasefire agreement between Armenia and Azerbaijan — signed in May 1994 — there are still 4,496 persons, including military personnel and civilians (including elderly persons, women, and </w:t>
      </w:r>
      <w:r w:rsidRPr="009A6989">
        <w:rPr>
          <w:rFonts w:ascii="Arial" w:eastAsia="Times New Roman" w:hAnsi="Arial" w:cs="Arial"/>
          <w:color w:val="222222"/>
          <w:sz w:val="24"/>
          <w:szCs w:val="24"/>
          <w:lang w:val="en-GB" w:eastAsia="ru-RU"/>
        </w:rPr>
        <w:lastRenderedPageBreak/>
        <w:t>children), who remain missing, with no information available regarding the majority of them.</w:t>
      </w:r>
      <w:r w:rsidR="00EA7309" w:rsidRPr="009A6989">
        <w:rPr>
          <w:rStyle w:val="a8"/>
          <w:rFonts w:ascii="Arial" w:eastAsia="Times New Roman" w:hAnsi="Arial" w:cs="Arial"/>
          <w:color w:val="222222"/>
          <w:sz w:val="24"/>
          <w:szCs w:val="24"/>
          <w:lang w:val="en-GB" w:eastAsia="ru-RU"/>
        </w:rPr>
        <w:footnoteReference w:id="3"/>
      </w:r>
    </w:p>
    <w:p w14:paraId="57E22A41"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6A0E2CDB"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While in captivity, the ICRC was able to meet many of these individuals and facilitated the delivery of their correspondence to relatives in Azerbaijan. However, no subsequent information about these persons has been forthcoming.</w:t>
      </w:r>
    </w:p>
    <w:p w14:paraId="54526777"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6EC6DF50" w14:textId="0F68EDAA" w:rsidR="00335600" w:rsidRPr="009A6989" w:rsidRDefault="00335600" w:rsidP="0076513A">
      <w:pPr>
        <w:shd w:val="clear" w:color="auto" w:fill="FFFFFF"/>
        <w:spacing w:after="0" w:line="240" w:lineRule="auto"/>
        <w:jc w:val="both"/>
        <w:rPr>
          <w:rFonts w:ascii="Arial" w:eastAsia="Times New Roman" w:hAnsi="Arial" w:cs="Arial"/>
          <w:b/>
          <w:bCs/>
          <w:color w:val="222222"/>
          <w:sz w:val="24"/>
          <w:szCs w:val="24"/>
          <w:lang w:val="en-GB" w:eastAsia="ru-RU"/>
        </w:rPr>
      </w:pPr>
      <w:r w:rsidRPr="009A6989">
        <w:rPr>
          <w:rFonts w:ascii="Arial" w:eastAsia="Times New Roman" w:hAnsi="Arial" w:cs="Arial"/>
          <w:color w:val="222222"/>
          <w:sz w:val="24"/>
          <w:szCs w:val="24"/>
          <w:lang w:val="en-GB" w:eastAsia="ru-RU"/>
        </w:rPr>
        <w:t>In 1992, the genocide perpetrated by Armenian armed forces together with Russia’s 366</w:t>
      </w:r>
      <w:r w:rsidRPr="009A6989">
        <w:rPr>
          <w:rFonts w:ascii="Arial" w:eastAsia="Times New Roman" w:hAnsi="Arial" w:cs="Arial"/>
          <w:color w:val="222222"/>
          <w:sz w:val="24"/>
          <w:szCs w:val="24"/>
          <w:vertAlign w:val="superscript"/>
          <w:lang w:val="en-GB" w:eastAsia="ru-RU"/>
        </w:rPr>
        <w:t>th</w:t>
      </w:r>
      <w:r w:rsidRPr="009A6989">
        <w:rPr>
          <w:rFonts w:ascii="Arial" w:eastAsia="Times New Roman" w:hAnsi="Arial" w:cs="Arial"/>
          <w:color w:val="222222"/>
          <w:sz w:val="24"/>
          <w:szCs w:val="24"/>
          <w:lang w:val="en-GB" w:eastAsia="ru-RU"/>
        </w:rPr>
        <w:t xml:space="preserve"> regiment in the Khojaly administrative region</w:t>
      </w:r>
      <w:r w:rsidR="000B3774" w:rsidRPr="009A6989">
        <w:rPr>
          <w:rStyle w:val="a8"/>
          <w:rFonts w:ascii="Arial" w:eastAsia="Times New Roman" w:hAnsi="Arial" w:cs="Arial"/>
          <w:color w:val="222222"/>
          <w:sz w:val="24"/>
          <w:szCs w:val="24"/>
          <w:lang w:val="en-GB" w:eastAsia="ru-RU"/>
        </w:rPr>
        <w:footnoteReference w:id="4"/>
      </w:r>
      <w:r w:rsidRPr="009A6989">
        <w:rPr>
          <w:rFonts w:ascii="Arial" w:eastAsia="Times New Roman" w:hAnsi="Arial" w:cs="Arial"/>
          <w:color w:val="222222"/>
          <w:sz w:val="24"/>
          <w:szCs w:val="24"/>
          <w:lang w:val="en-GB" w:eastAsia="ru-RU"/>
        </w:rPr>
        <w:t xml:space="preserve"> resulted in the massacre of 613 residents of Khojaly, including 63 children, 106 women, and 70 elderly persons. During this genocide, eight families were entirely exterminated; 25 children lost both parents, and 130 children lost one parent. A total of 487 individuals, including 76 children, were wounded. </w:t>
      </w:r>
      <w:r w:rsidRPr="009A6989">
        <w:rPr>
          <w:rFonts w:ascii="Arial" w:eastAsia="Times New Roman" w:hAnsi="Arial" w:cs="Arial"/>
          <w:b/>
          <w:bCs/>
          <w:color w:val="222222"/>
          <w:sz w:val="24"/>
          <w:szCs w:val="24"/>
          <w:lang w:val="en-GB" w:eastAsia="ru-RU"/>
        </w:rPr>
        <w:t>Additionally, 1,275 persons were taken hostage, of whom the fate of 150 individuals, including 68 women and 26 children, remains unknown to this day.</w:t>
      </w:r>
    </w:p>
    <w:p w14:paraId="563EE559" w14:textId="77777777" w:rsidR="00335600"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38A9CA2E" w14:textId="0E57BFBE" w:rsidR="00E25EDD" w:rsidRPr="009A6989" w:rsidRDefault="00335600" w:rsidP="0076513A">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During the Second Nagorno-Karabakh War</w:t>
      </w:r>
      <w:r w:rsidR="003B1231" w:rsidRPr="009A6989">
        <w:rPr>
          <w:rStyle w:val="a8"/>
          <w:rFonts w:ascii="Arial" w:eastAsia="Times New Roman" w:hAnsi="Arial" w:cs="Arial"/>
          <w:color w:val="222222"/>
          <w:sz w:val="24"/>
          <w:szCs w:val="24"/>
          <w:lang w:val="en-GB" w:eastAsia="ru-RU"/>
        </w:rPr>
        <w:footnoteReference w:id="5"/>
      </w:r>
      <w:r w:rsidRPr="009A6989">
        <w:rPr>
          <w:rFonts w:ascii="Arial" w:eastAsia="Times New Roman" w:hAnsi="Arial" w:cs="Arial"/>
          <w:color w:val="222222"/>
          <w:sz w:val="24"/>
          <w:szCs w:val="24"/>
          <w:lang w:val="en-GB" w:eastAsia="ru-RU"/>
        </w:rPr>
        <w:t>, although prisoner exchanges were conducted on the basis of the “all for all” principle, there remains no information regarding six Azerbaijani military personnel taken prisoner.</w:t>
      </w:r>
    </w:p>
    <w:p w14:paraId="12B2B587" w14:textId="77777777" w:rsidR="009128F0" w:rsidRPr="009A6989" w:rsidRDefault="009128F0" w:rsidP="0076513A">
      <w:pPr>
        <w:shd w:val="clear" w:color="auto" w:fill="FFFFFF"/>
        <w:spacing w:after="0" w:line="240" w:lineRule="auto"/>
        <w:jc w:val="both"/>
        <w:rPr>
          <w:rFonts w:ascii="Arial" w:eastAsia="Times New Roman" w:hAnsi="Arial" w:cs="Arial"/>
          <w:color w:val="222222"/>
          <w:sz w:val="24"/>
          <w:szCs w:val="24"/>
          <w:lang w:val="en-GB" w:eastAsia="ru-RU"/>
        </w:rPr>
      </w:pPr>
    </w:p>
    <w:p w14:paraId="038C288C" w14:textId="72314B5A" w:rsidR="0029723F" w:rsidRPr="009A6989" w:rsidRDefault="0029723F" w:rsidP="006356F0">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According to the “Assessment Report: Accounting for Missing Persons in the Republic of Azerbaijan”</w:t>
      </w:r>
      <w:r w:rsidR="0056576E" w:rsidRPr="009A6989">
        <w:rPr>
          <w:rStyle w:val="a8"/>
          <w:rFonts w:ascii="Arial" w:eastAsia="Times New Roman" w:hAnsi="Arial" w:cs="Arial"/>
          <w:color w:val="222222"/>
          <w:sz w:val="24"/>
          <w:szCs w:val="24"/>
          <w:lang w:val="en-GB" w:eastAsia="ru-RU"/>
        </w:rPr>
        <w:footnoteReference w:id="6"/>
      </w:r>
      <w:r w:rsidRPr="009A6989">
        <w:rPr>
          <w:rFonts w:ascii="Arial" w:eastAsia="Times New Roman" w:hAnsi="Arial" w:cs="Arial"/>
          <w:color w:val="222222"/>
          <w:sz w:val="24"/>
          <w:szCs w:val="24"/>
          <w:lang w:val="en-GB" w:eastAsia="ru-RU"/>
        </w:rPr>
        <w:t>, published in 2025 by the International Commission on Missing Persons (ICMP)</w:t>
      </w:r>
      <w:r w:rsidR="004D1A29" w:rsidRPr="009A6989">
        <w:rPr>
          <w:rStyle w:val="a8"/>
          <w:rFonts w:ascii="Arial" w:eastAsia="Times New Roman" w:hAnsi="Arial" w:cs="Arial"/>
          <w:color w:val="222222"/>
          <w:sz w:val="24"/>
          <w:szCs w:val="24"/>
          <w:lang w:val="en-GB" w:eastAsia="ru-RU"/>
        </w:rPr>
        <w:footnoteReference w:id="7"/>
      </w:r>
      <w:r w:rsidRPr="009A6989">
        <w:rPr>
          <w:rFonts w:ascii="Arial" w:eastAsia="Times New Roman" w:hAnsi="Arial" w:cs="Arial"/>
          <w:color w:val="222222"/>
          <w:sz w:val="24"/>
          <w:szCs w:val="24"/>
          <w:lang w:val="en-GB" w:eastAsia="ru-RU"/>
        </w:rPr>
        <w:t>, as of 11 December 2023 the State Commission on Prisoners of War, Hostages and Missing Persons of the Republic of Azerbaijan had officially registered 3,890 missing persons—including 3,171 military personnel and 719 civilians, of whom 71 were children</w:t>
      </w:r>
      <w:r w:rsidR="00AF20F0" w:rsidRPr="009A6989">
        <w:rPr>
          <w:rFonts w:ascii="Arial" w:eastAsia="Times New Roman" w:hAnsi="Arial" w:cs="Arial"/>
          <w:color w:val="222222"/>
          <w:sz w:val="24"/>
          <w:szCs w:val="24"/>
          <w:lang w:val="en-GB" w:eastAsia="ru-RU"/>
        </w:rPr>
        <w:t>.</w:t>
      </w:r>
      <w:r w:rsidR="00AF20F0" w:rsidRPr="009A6989">
        <w:rPr>
          <w:rStyle w:val="a8"/>
          <w:rFonts w:ascii="Arial" w:eastAsia="Times New Roman" w:hAnsi="Arial" w:cs="Arial"/>
          <w:color w:val="222222"/>
          <w:sz w:val="24"/>
          <w:szCs w:val="24"/>
          <w:lang w:val="en-GB" w:eastAsia="ru-RU"/>
        </w:rPr>
        <w:footnoteReference w:id="8"/>
      </w:r>
    </w:p>
    <w:p w14:paraId="0EB50A53" w14:textId="77777777" w:rsidR="0029723F" w:rsidRPr="009A6989" w:rsidRDefault="0029723F" w:rsidP="006356F0">
      <w:pPr>
        <w:shd w:val="clear" w:color="auto" w:fill="FFFFFF"/>
        <w:spacing w:after="0" w:line="240" w:lineRule="auto"/>
        <w:jc w:val="both"/>
        <w:rPr>
          <w:rFonts w:ascii="Arial" w:eastAsia="Times New Roman" w:hAnsi="Arial" w:cs="Arial"/>
          <w:color w:val="222222"/>
          <w:sz w:val="24"/>
          <w:szCs w:val="24"/>
          <w:lang w:val="en-GB" w:eastAsia="ru-RU"/>
        </w:rPr>
      </w:pPr>
    </w:p>
    <w:p w14:paraId="3C0FF86C" w14:textId="1C851E59" w:rsidR="00FE23CF" w:rsidRPr="009A6989" w:rsidRDefault="0029723F" w:rsidP="006356F0">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The Parliamentary Assembly of the Council of Europe’s Committee on Migration, Refugees and Displaced Persons</w:t>
      </w:r>
      <w:r w:rsidR="003220AA" w:rsidRPr="009A6989">
        <w:rPr>
          <w:rStyle w:val="a8"/>
          <w:rFonts w:ascii="Arial" w:eastAsia="Times New Roman" w:hAnsi="Arial" w:cs="Arial"/>
          <w:color w:val="222222"/>
          <w:sz w:val="24"/>
          <w:szCs w:val="24"/>
          <w:lang w:val="en-GB" w:eastAsia="ru-RU"/>
        </w:rPr>
        <w:footnoteReference w:id="9"/>
      </w:r>
      <w:r w:rsidRPr="009A6989">
        <w:rPr>
          <w:rFonts w:ascii="Arial" w:eastAsia="Times New Roman" w:hAnsi="Arial" w:cs="Arial"/>
          <w:color w:val="222222"/>
          <w:sz w:val="24"/>
          <w:szCs w:val="24"/>
          <w:lang w:val="en-GB" w:eastAsia="ru-RU"/>
        </w:rPr>
        <w:t>, in its 7 March 2007 report, “Missing Persons in Armenia, Azerbaijan and Georgia from the Conflicts over the Nagorno‑Karabakh, Abkhazia and South Ossetia Regions,”</w:t>
      </w:r>
      <w:r w:rsidR="00374059" w:rsidRPr="009A6989">
        <w:rPr>
          <w:rStyle w:val="a8"/>
          <w:rFonts w:ascii="Arial" w:eastAsia="Times New Roman" w:hAnsi="Arial" w:cs="Arial"/>
          <w:color w:val="222222"/>
          <w:sz w:val="24"/>
          <w:szCs w:val="24"/>
          <w:lang w:val="en-GB" w:eastAsia="ru-RU"/>
        </w:rPr>
        <w:footnoteReference w:id="10"/>
      </w:r>
      <w:r w:rsidR="00EF32BD" w:rsidRPr="009A6989">
        <w:rPr>
          <w:rFonts w:ascii="Arial" w:eastAsia="Times New Roman" w:hAnsi="Arial" w:cs="Arial"/>
          <w:color w:val="222222"/>
          <w:sz w:val="24"/>
          <w:szCs w:val="24"/>
          <w:lang w:val="en-GB" w:eastAsia="ru-RU"/>
        </w:rPr>
        <w:t xml:space="preserve"> </w:t>
      </w:r>
      <w:r w:rsidRPr="009A6989">
        <w:rPr>
          <w:rFonts w:ascii="Arial" w:eastAsia="Times New Roman" w:hAnsi="Arial" w:cs="Arial"/>
          <w:color w:val="222222"/>
          <w:sz w:val="24"/>
          <w:szCs w:val="24"/>
          <w:lang w:val="en-GB" w:eastAsia="ru-RU"/>
        </w:rPr>
        <w:t>estimated approximately 4,604 Azerbaijani missing persons during the First Nagorno‑Karabakh War. The report noted that unverified reports suggest some may still be alive and held in undisclosed detention facilities</w:t>
      </w:r>
      <w:r w:rsidR="00E3467D" w:rsidRPr="009A6989">
        <w:rPr>
          <w:rFonts w:ascii="Arial" w:eastAsia="Times New Roman" w:hAnsi="Arial" w:cs="Arial"/>
          <w:color w:val="222222"/>
          <w:sz w:val="24"/>
          <w:szCs w:val="24"/>
          <w:lang w:val="en-GB" w:eastAsia="ru-RU"/>
        </w:rPr>
        <w:t>.</w:t>
      </w:r>
      <w:r w:rsidR="00674483" w:rsidRPr="009A6989">
        <w:rPr>
          <w:rStyle w:val="a8"/>
          <w:rFonts w:ascii="Arial" w:eastAsia="Times New Roman" w:hAnsi="Arial" w:cs="Arial"/>
          <w:color w:val="222222"/>
          <w:sz w:val="24"/>
          <w:szCs w:val="24"/>
          <w:lang w:val="en-GB" w:eastAsia="ru-RU"/>
        </w:rPr>
        <w:footnoteReference w:id="11"/>
      </w:r>
    </w:p>
    <w:p w14:paraId="6A6C5299" w14:textId="77777777" w:rsidR="00163028" w:rsidRPr="009A6989" w:rsidRDefault="00163028" w:rsidP="00163028">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It should be noted that numerous substantiated accounts have documented the sexual exploitation of Azerbaijani hostages, the forcible removal and trafficking of organs from child hostages, as well as the torture and subsequent killing of prisoners of war and civilian captives.</w:t>
      </w:r>
    </w:p>
    <w:p w14:paraId="58A9B709" w14:textId="77777777" w:rsidR="00163028" w:rsidRPr="009A6989" w:rsidRDefault="00163028" w:rsidP="00163028">
      <w:pPr>
        <w:shd w:val="clear" w:color="auto" w:fill="FFFFFF"/>
        <w:spacing w:after="0" w:line="240" w:lineRule="auto"/>
        <w:jc w:val="both"/>
        <w:rPr>
          <w:rFonts w:ascii="Arial" w:eastAsia="Times New Roman" w:hAnsi="Arial" w:cs="Arial"/>
          <w:color w:val="222222"/>
          <w:sz w:val="24"/>
          <w:szCs w:val="24"/>
          <w:lang w:val="en-GB" w:eastAsia="ru-RU"/>
        </w:rPr>
      </w:pPr>
    </w:p>
    <w:p w14:paraId="373A5BFD" w14:textId="731F25C6" w:rsidR="0085592D" w:rsidRPr="009A6989" w:rsidRDefault="00163028" w:rsidP="0085592D">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Furthermore, in liberated territories,</w:t>
      </w:r>
      <w:r w:rsidRPr="00AE57D0">
        <w:rPr>
          <w:rFonts w:ascii="Arial" w:eastAsia="Times New Roman" w:hAnsi="Arial" w:cs="Arial"/>
          <w:b/>
          <w:bCs/>
          <w:color w:val="222222"/>
          <w:sz w:val="24"/>
          <w:szCs w:val="24"/>
          <w:lang w:val="en-GB" w:eastAsia="ru-RU"/>
        </w:rPr>
        <w:t xml:space="preserve"> mass graves </w:t>
      </w:r>
      <w:r w:rsidRPr="009A6989">
        <w:rPr>
          <w:rFonts w:ascii="Arial" w:eastAsia="Times New Roman" w:hAnsi="Arial" w:cs="Arial"/>
          <w:color w:val="222222"/>
          <w:sz w:val="24"/>
          <w:szCs w:val="24"/>
          <w:lang w:val="en-GB" w:eastAsia="ru-RU"/>
        </w:rPr>
        <w:t xml:space="preserve">discovered between 2020 and 2024 contained the remains of individuals previously taken as prisoners of war or hostages. Forensic analysis confirmed that many had been killed under torture. </w:t>
      </w:r>
      <w:r w:rsidRPr="00B60A5D">
        <w:rPr>
          <w:rFonts w:ascii="Arial" w:eastAsia="Times New Roman" w:hAnsi="Arial" w:cs="Arial"/>
          <w:b/>
          <w:bCs/>
          <w:color w:val="222222"/>
          <w:sz w:val="24"/>
          <w:szCs w:val="24"/>
          <w:lang w:val="en-GB" w:eastAsia="ru-RU"/>
        </w:rPr>
        <w:t>Examinations of child remains revealed the absence of certain bones, suggesting the removal of organs for transplant-related purposes</w:t>
      </w:r>
      <w:r w:rsidRPr="009A6989">
        <w:rPr>
          <w:rFonts w:ascii="Arial" w:eastAsia="Times New Roman" w:hAnsi="Arial" w:cs="Arial"/>
          <w:color w:val="222222"/>
          <w:sz w:val="24"/>
          <w:szCs w:val="24"/>
          <w:lang w:val="en-GB" w:eastAsia="ru-RU"/>
        </w:rPr>
        <w:t>.</w:t>
      </w:r>
      <w:r w:rsidR="00FC52C0" w:rsidRPr="009A6989">
        <w:rPr>
          <w:rFonts w:ascii="Arial" w:eastAsia="Times New Roman" w:hAnsi="Arial" w:cs="Arial"/>
          <w:color w:val="222222"/>
          <w:sz w:val="24"/>
          <w:szCs w:val="24"/>
          <w:lang w:val="en-GB" w:eastAsia="ru-RU"/>
        </w:rPr>
        <w:t xml:space="preserve"> The existence of undisclosed detention facilities has been corroborated by persons who have been released from captivity and hostage conditions. Moreover, it has been documented that 67 Azerbaijani nationals secured their release from captivity or hostage status through the payment of substantial ransoms.</w:t>
      </w:r>
      <w:r w:rsidR="00F41AC7" w:rsidRPr="009A6989">
        <w:rPr>
          <w:rStyle w:val="a8"/>
          <w:rFonts w:ascii="Arial" w:eastAsia="Times New Roman" w:hAnsi="Arial" w:cs="Arial"/>
          <w:color w:val="222222"/>
          <w:sz w:val="24"/>
          <w:szCs w:val="24"/>
          <w:lang w:val="en-GB" w:eastAsia="ru-RU"/>
        </w:rPr>
        <w:footnoteReference w:id="12"/>
      </w:r>
    </w:p>
    <w:p w14:paraId="34C554CA" w14:textId="1FE79A6D" w:rsidR="000369B7" w:rsidRPr="009A6989" w:rsidRDefault="000369B7" w:rsidP="006356F0">
      <w:pPr>
        <w:shd w:val="clear" w:color="auto" w:fill="FFFFFF"/>
        <w:spacing w:after="0" w:line="240" w:lineRule="auto"/>
        <w:jc w:val="both"/>
        <w:rPr>
          <w:rFonts w:ascii="Arial" w:eastAsia="Times New Roman" w:hAnsi="Arial" w:cs="Arial"/>
          <w:color w:val="222222"/>
          <w:sz w:val="24"/>
          <w:szCs w:val="24"/>
          <w:lang w:val="en-GB" w:eastAsia="ru-RU"/>
        </w:rPr>
      </w:pPr>
    </w:p>
    <w:p w14:paraId="2ACD12C9" w14:textId="4BEB2E64" w:rsidR="009D5C64" w:rsidRPr="009A6989" w:rsidRDefault="009D5C64" w:rsidP="006356F0">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Following the Second Karabakh War, during the period from 2020 to 2024, mass grave sites were discovered in the</w:t>
      </w:r>
      <w:r w:rsidR="00541206" w:rsidRPr="009A6989">
        <w:rPr>
          <w:rFonts w:ascii="Arial" w:eastAsia="Times New Roman" w:hAnsi="Arial" w:cs="Arial"/>
          <w:color w:val="222222"/>
          <w:sz w:val="24"/>
          <w:szCs w:val="24"/>
          <w:lang w:val="en-GB" w:eastAsia="ru-RU"/>
        </w:rPr>
        <w:t xml:space="preserve"> liberated te</w:t>
      </w:r>
      <w:r w:rsidRPr="009A6989">
        <w:rPr>
          <w:rFonts w:ascii="Arial" w:eastAsia="Times New Roman" w:hAnsi="Arial" w:cs="Arial"/>
          <w:color w:val="222222"/>
          <w:sz w:val="24"/>
          <w:szCs w:val="24"/>
          <w:lang w:val="en-GB" w:eastAsia="ru-RU"/>
        </w:rPr>
        <w:t>rritories. The remains recovered from these grave sites were identified as persons who had been previously taken hostage and held as prisoners of war by Armenian forces and were subsequently subjected to torture and extrajudicial killing.</w:t>
      </w:r>
      <w:r w:rsidR="005411D5" w:rsidRPr="009A6989">
        <w:rPr>
          <w:rStyle w:val="a8"/>
          <w:rFonts w:ascii="Arial" w:eastAsia="Times New Roman" w:hAnsi="Arial" w:cs="Arial"/>
          <w:color w:val="222222"/>
          <w:sz w:val="24"/>
          <w:szCs w:val="24"/>
          <w:lang w:val="en-GB" w:eastAsia="ru-RU"/>
        </w:rPr>
        <w:footnoteReference w:id="13"/>
      </w:r>
    </w:p>
    <w:p w14:paraId="47B67CD0" w14:textId="77777777" w:rsidR="009D5C64" w:rsidRPr="009A6989" w:rsidRDefault="009D5C64" w:rsidP="006356F0">
      <w:pPr>
        <w:shd w:val="clear" w:color="auto" w:fill="FFFFFF"/>
        <w:spacing w:after="0" w:line="240" w:lineRule="auto"/>
        <w:jc w:val="both"/>
        <w:rPr>
          <w:rFonts w:ascii="Arial" w:eastAsia="Times New Roman" w:hAnsi="Arial" w:cs="Arial"/>
          <w:color w:val="222222"/>
          <w:sz w:val="24"/>
          <w:szCs w:val="24"/>
          <w:lang w:val="en-GB" w:eastAsia="ru-RU"/>
        </w:rPr>
      </w:pPr>
    </w:p>
    <w:p w14:paraId="2A979B5B" w14:textId="11138FC1" w:rsidR="009D5C64" w:rsidRPr="00A12FB2" w:rsidRDefault="009D5C64" w:rsidP="006356F0">
      <w:pPr>
        <w:shd w:val="clear" w:color="auto" w:fill="FFFFFF"/>
        <w:spacing w:after="0" w:line="240" w:lineRule="auto"/>
        <w:jc w:val="both"/>
        <w:rPr>
          <w:rFonts w:ascii="Arial" w:eastAsia="Times New Roman" w:hAnsi="Arial" w:cs="Arial"/>
          <w:b/>
          <w:bCs/>
          <w:color w:val="222222"/>
          <w:sz w:val="24"/>
          <w:szCs w:val="24"/>
          <w:lang w:val="en-GB" w:eastAsia="ru-RU"/>
        </w:rPr>
      </w:pPr>
      <w:r w:rsidRPr="009A6989">
        <w:rPr>
          <w:rFonts w:ascii="Arial" w:eastAsia="Times New Roman" w:hAnsi="Arial" w:cs="Arial"/>
          <w:color w:val="222222"/>
          <w:sz w:val="24"/>
          <w:szCs w:val="24"/>
          <w:lang w:val="en-GB" w:eastAsia="ru-RU"/>
        </w:rPr>
        <w:t>Following the trilateral statement</w:t>
      </w:r>
      <w:r w:rsidR="001F20C3" w:rsidRPr="009A6989">
        <w:rPr>
          <w:rStyle w:val="a8"/>
          <w:rFonts w:ascii="Arial" w:eastAsia="Times New Roman" w:hAnsi="Arial" w:cs="Arial"/>
          <w:color w:val="222222"/>
          <w:sz w:val="24"/>
          <w:szCs w:val="24"/>
          <w:lang w:val="en-GB" w:eastAsia="ru-RU"/>
        </w:rPr>
        <w:footnoteReference w:id="14"/>
      </w:r>
      <w:r w:rsidRPr="009A6989">
        <w:rPr>
          <w:rFonts w:ascii="Arial" w:eastAsia="Times New Roman" w:hAnsi="Arial" w:cs="Arial"/>
          <w:color w:val="222222"/>
          <w:sz w:val="24"/>
          <w:szCs w:val="24"/>
          <w:lang w:val="en-GB" w:eastAsia="ru-RU"/>
        </w:rPr>
        <w:t xml:space="preserve"> signed on 10 November 2020 by Armenia, Azerbaijan, and Russia, hostilities ceased. Currently, peace negotiations are ongoing between Armenia and Azerbaijan. </w:t>
      </w:r>
      <w:r w:rsidRPr="00A12FB2">
        <w:rPr>
          <w:rFonts w:ascii="Arial" w:eastAsia="Times New Roman" w:hAnsi="Arial" w:cs="Arial"/>
          <w:b/>
          <w:bCs/>
          <w:color w:val="222222"/>
          <w:sz w:val="24"/>
          <w:szCs w:val="24"/>
          <w:lang w:val="en-GB" w:eastAsia="ru-RU"/>
        </w:rPr>
        <w:t>Nevertheless, Armenia continues to withhold any information regarding the fate of individuals previously taken as prisoners of war and hostages.</w:t>
      </w:r>
    </w:p>
    <w:p w14:paraId="6216319C" w14:textId="77777777" w:rsidR="009D5C64" w:rsidRPr="00A12FB2" w:rsidRDefault="009D5C64" w:rsidP="006356F0">
      <w:pPr>
        <w:shd w:val="clear" w:color="auto" w:fill="FFFFFF"/>
        <w:spacing w:after="0" w:line="240" w:lineRule="auto"/>
        <w:jc w:val="both"/>
        <w:rPr>
          <w:rFonts w:ascii="Arial" w:eastAsia="Times New Roman" w:hAnsi="Arial" w:cs="Arial"/>
          <w:b/>
          <w:bCs/>
          <w:color w:val="222222"/>
          <w:sz w:val="24"/>
          <w:szCs w:val="24"/>
          <w:lang w:val="en-GB" w:eastAsia="ru-RU"/>
        </w:rPr>
      </w:pPr>
    </w:p>
    <w:p w14:paraId="0085B2EB" w14:textId="57411AF6" w:rsidR="001E088D" w:rsidRPr="009A6989" w:rsidRDefault="009D5C64" w:rsidP="006356F0">
      <w:pPr>
        <w:shd w:val="clear" w:color="auto" w:fill="FFFFFF"/>
        <w:spacing w:after="0" w:line="240" w:lineRule="auto"/>
        <w:jc w:val="both"/>
        <w:rPr>
          <w:rFonts w:ascii="Arial" w:eastAsia="Times New Roman" w:hAnsi="Arial" w:cs="Arial"/>
          <w:color w:val="222222"/>
          <w:sz w:val="24"/>
          <w:szCs w:val="24"/>
          <w:lang w:val="en-GB" w:eastAsia="ru-RU"/>
        </w:rPr>
      </w:pPr>
      <w:r w:rsidRPr="009A6989">
        <w:rPr>
          <w:rFonts w:ascii="Arial" w:eastAsia="Times New Roman" w:hAnsi="Arial" w:cs="Arial"/>
          <w:color w:val="222222"/>
          <w:sz w:val="24"/>
          <w:szCs w:val="24"/>
          <w:lang w:val="en-GB" w:eastAsia="ru-RU"/>
        </w:rPr>
        <w:t>During its 114</w:t>
      </w:r>
      <w:r w:rsidRPr="009A6989">
        <w:rPr>
          <w:rFonts w:ascii="Arial" w:eastAsia="Times New Roman" w:hAnsi="Arial" w:cs="Arial"/>
          <w:color w:val="222222"/>
          <w:sz w:val="24"/>
          <w:szCs w:val="24"/>
          <w:vertAlign w:val="superscript"/>
          <w:lang w:val="en-GB" w:eastAsia="ru-RU"/>
        </w:rPr>
        <w:t>th</w:t>
      </w:r>
      <w:r w:rsidRPr="009A6989">
        <w:rPr>
          <w:rFonts w:ascii="Arial" w:eastAsia="Times New Roman" w:hAnsi="Arial" w:cs="Arial"/>
          <w:color w:val="222222"/>
          <w:sz w:val="24"/>
          <w:szCs w:val="24"/>
          <w:lang w:val="en-GB" w:eastAsia="ru-RU"/>
        </w:rPr>
        <w:t xml:space="preserve"> session held from 25 November to 13 December 2024, the Committee on the Elimination of Racial Discrimination (CERD)</w:t>
      </w:r>
      <w:r w:rsidR="001456EE" w:rsidRPr="009A6989">
        <w:rPr>
          <w:rStyle w:val="a8"/>
          <w:rFonts w:ascii="Arial" w:eastAsia="Times New Roman" w:hAnsi="Arial" w:cs="Arial"/>
          <w:color w:val="222222"/>
          <w:sz w:val="24"/>
          <w:szCs w:val="24"/>
          <w:lang w:val="en-GB" w:eastAsia="ru-RU"/>
        </w:rPr>
        <w:footnoteReference w:id="15"/>
      </w:r>
      <w:r w:rsidRPr="009A6989">
        <w:rPr>
          <w:rFonts w:ascii="Arial" w:eastAsia="Times New Roman" w:hAnsi="Arial" w:cs="Arial"/>
          <w:color w:val="222222"/>
          <w:sz w:val="24"/>
          <w:szCs w:val="24"/>
          <w:lang w:val="en-GB" w:eastAsia="ru-RU"/>
        </w:rPr>
        <w:t xml:space="preserve"> </w:t>
      </w:r>
      <w:r w:rsidR="00983FB2" w:rsidRPr="009A6989">
        <w:rPr>
          <w:rFonts w:ascii="Arial" w:eastAsia="Times New Roman" w:hAnsi="Arial" w:cs="Arial"/>
          <w:color w:val="222222"/>
          <w:sz w:val="24"/>
          <w:szCs w:val="24"/>
          <w:lang w:val="en-GB" w:eastAsia="ru-RU"/>
        </w:rPr>
        <w:t>revi</w:t>
      </w:r>
      <w:r w:rsidR="0001186C" w:rsidRPr="009A6989">
        <w:rPr>
          <w:rFonts w:ascii="Arial" w:eastAsia="Times New Roman" w:hAnsi="Arial" w:cs="Arial"/>
          <w:color w:val="222222"/>
          <w:sz w:val="24"/>
          <w:szCs w:val="24"/>
          <w:lang w:val="en-GB" w:eastAsia="ru-RU"/>
        </w:rPr>
        <w:t>ewed</w:t>
      </w:r>
      <w:r w:rsidRPr="009A6989">
        <w:rPr>
          <w:rFonts w:ascii="Arial" w:eastAsia="Times New Roman" w:hAnsi="Arial" w:cs="Arial"/>
          <w:color w:val="222222"/>
          <w:sz w:val="24"/>
          <w:szCs w:val="24"/>
          <w:lang w:val="en-GB" w:eastAsia="ru-RU"/>
        </w:rPr>
        <w:t xml:space="preserve"> Armenia’s combined twelfth to fourteenth periodic reports. In its Concluding Observations, the Committee expressed concern over the lack of information concerning Azerbaijani persons who remain missing as prisoners of war or hostages and recommended that Armenia intensify efforts to clarify the fate of Azerbaijani individuals missing since the 1990s. </w:t>
      </w:r>
      <w:r w:rsidR="00301871" w:rsidRPr="009A6989">
        <w:rPr>
          <w:rStyle w:val="a8"/>
          <w:rFonts w:ascii="Arial" w:eastAsia="Times New Roman" w:hAnsi="Arial" w:cs="Arial"/>
          <w:color w:val="222222"/>
          <w:sz w:val="24"/>
          <w:szCs w:val="24"/>
          <w:lang w:val="en-GB" w:eastAsia="ru-RU"/>
        </w:rPr>
        <w:footnoteReference w:id="16"/>
      </w:r>
      <w:r w:rsidRPr="009A6989">
        <w:rPr>
          <w:rFonts w:ascii="Arial" w:eastAsia="Times New Roman" w:hAnsi="Arial" w:cs="Arial"/>
          <w:color w:val="222222"/>
          <w:sz w:val="24"/>
          <w:szCs w:val="24"/>
          <w:lang w:val="en-GB" w:eastAsia="ru-RU"/>
        </w:rPr>
        <w:t>Despite these recommendations, the Armenian State has failed to take any substantive steps in this regard</w:t>
      </w:r>
      <w:r w:rsidR="001E38A0" w:rsidRPr="009A6989">
        <w:rPr>
          <w:rFonts w:ascii="Arial" w:eastAsia="Times New Roman" w:hAnsi="Arial" w:cs="Arial"/>
          <w:color w:val="222222"/>
          <w:sz w:val="24"/>
          <w:szCs w:val="24"/>
          <w:lang w:val="en-GB" w:eastAsia="ru-RU"/>
        </w:rPr>
        <w:t>.</w:t>
      </w:r>
    </w:p>
    <w:p w14:paraId="78C3E894" w14:textId="77777777" w:rsidR="00E25EDD" w:rsidRPr="009A6989" w:rsidRDefault="00E25EDD" w:rsidP="0076513A">
      <w:pPr>
        <w:shd w:val="clear" w:color="auto" w:fill="FFFFFF"/>
        <w:spacing w:after="0" w:line="240" w:lineRule="auto"/>
        <w:jc w:val="both"/>
        <w:rPr>
          <w:rFonts w:ascii="Arial" w:eastAsia="Times New Roman" w:hAnsi="Arial" w:cs="Arial"/>
          <w:color w:val="222222"/>
          <w:sz w:val="24"/>
          <w:szCs w:val="24"/>
          <w:lang w:val="en-GB" w:eastAsia="ru-RU"/>
        </w:rPr>
      </w:pPr>
    </w:p>
    <w:p w14:paraId="03DA9E0B" w14:textId="77777777" w:rsidR="00DE064E" w:rsidRPr="009A6989" w:rsidRDefault="00DE064E" w:rsidP="0076513A">
      <w:pPr>
        <w:shd w:val="clear" w:color="auto" w:fill="FFFFFF"/>
        <w:spacing w:after="0" w:line="240" w:lineRule="auto"/>
        <w:jc w:val="both"/>
        <w:rPr>
          <w:rFonts w:ascii="Arial" w:eastAsia="Times New Roman" w:hAnsi="Arial" w:cs="Arial"/>
          <w:color w:val="222222"/>
          <w:sz w:val="24"/>
          <w:szCs w:val="24"/>
          <w:lang w:val="en-GB" w:eastAsia="ru-RU"/>
        </w:rPr>
      </w:pPr>
    </w:p>
    <w:p w14:paraId="5DFCCD3C" w14:textId="77777777" w:rsidR="00A07723" w:rsidRPr="009A6989" w:rsidRDefault="00A07723" w:rsidP="00BD1CE8">
      <w:pPr>
        <w:shd w:val="clear" w:color="auto" w:fill="FFFFFF"/>
        <w:spacing w:after="0" w:line="240" w:lineRule="auto"/>
        <w:jc w:val="both"/>
        <w:rPr>
          <w:rFonts w:ascii="Arial" w:eastAsia="Times New Roman" w:hAnsi="Arial" w:cs="Arial"/>
          <w:b/>
          <w:color w:val="222222"/>
          <w:sz w:val="24"/>
          <w:szCs w:val="24"/>
          <w:lang w:val="en-GB" w:eastAsia="ru-RU"/>
        </w:rPr>
      </w:pPr>
      <w:r w:rsidRPr="009A6989">
        <w:rPr>
          <w:rFonts w:ascii="Arial" w:eastAsia="Times New Roman" w:hAnsi="Arial" w:cs="Arial"/>
          <w:b/>
          <w:color w:val="222222"/>
          <w:sz w:val="24"/>
          <w:szCs w:val="24"/>
          <w:lang w:val="en-GB" w:eastAsia="ru-RU"/>
        </w:rPr>
        <w:t>Hostages and Prisoners of War</w:t>
      </w:r>
    </w:p>
    <w:p w14:paraId="12EE0237" w14:textId="77777777" w:rsidR="00A07723" w:rsidRPr="009A6989" w:rsidRDefault="00A07723" w:rsidP="00BD1CE8">
      <w:pPr>
        <w:shd w:val="clear" w:color="auto" w:fill="FFFFFF"/>
        <w:spacing w:after="0" w:line="240" w:lineRule="auto"/>
        <w:jc w:val="both"/>
        <w:rPr>
          <w:rFonts w:ascii="Arial" w:eastAsia="Times New Roman" w:hAnsi="Arial" w:cs="Arial"/>
          <w:color w:val="222222"/>
          <w:sz w:val="24"/>
          <w:szCs w:val="24"/>
          <w:lang w:eastAsia="ru-RU"/>
        </w:rPr>
      </w:pPr>
    </w:p>
    <w:p w14:paraId="1DF42AF0" w14:textId="5DC21AEE" w:rsidR="00A07723" w:rsidRPr="009A6989" w:rsidRDefault="00A07723" w:rsidP="00BD1CE8">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 xml:space="preserve">During the First Karabakh War, Armenian armed forces systematically took civilians residing in the occupied territories hostage. A significant portion of these individuals remain </w:t>
      </w:r>
      <w:r w:rsidRPr="0078608F">
        <w:rPr>
          <w:rFonts w:ascii="Arial" w:eastAsia="Times New Roman" w:hAnsi="Arial" w:cs="Arial"/>
          <w:b/>
          <w:bCs/>
          <w:color w:val="222222"/>
          <w:sz w:val="24"/>
          <w:szCs w:val="24"/>
          <w:lang w:eastAsia="ru-RU"/>
        </w:rPr>
        <w:t xml:space="preserve">registered as forcibly disappeared or missing persons. </w:t>
      </w:r>
      <w:r w:rsidR="002D6E88" w:rsidRPr="009A6989">
        <w:rPr>
          <w:rStyle w:val="a8"/>
          <w:rFonts w:ascii="Arial" w:eastAsia="Times New Roman" w:hAnsi="Arial" w:cs="Arial"/>
          <w:color w:val="222222"/>
          <w:sz w:val="24"/>
          <w:szCs w:val="24"/>
          <w:lang w:eastAsia="ru-RU"/>
        </w:rPr>
        <w:footnoteReference w:id="17"/>
      </w:r>
      <w:r w:rsidR="007D5DBC" w:rsidRPr="009A6989">
        <w:rPr>
          <w:rFonts w:ascii="Arial" w:eastAsia="Times New Roman" w:hAnsi="Arial" w:cs="Arial"/>
          <w:color w:val="222222"/>
          <w:sz w:val="24"/>
          <w:szCs w:val="24"/>
          <w:lang w:eastAsia="ru-RU"/>
        </w:rPr>
        <w:t xml:space="preserve"> </w:t>
      </w:r>
      <w:r w:rsidRPr="009A6989">
        <w:rPr>
          <w:rFonts w:ascii="Arial" w:eastAsia="Times New Roman" w:hAnsi="Arial" w:cs="Arial"/>
          <w:color w:val="222222"/>
          <w:sz w:val="24"/>
          <w:szCs w:val="24"/>
          <w:lang w:eastAsia="ru-RU"/>
        </w:rPr>
        <w:t xml:space="preserve">According to the most recent and verified data published by the International Commission on Missing Persons (ICMP) in 2024, 3,890 individuals are still considered missing, including 3,171 </w:t>
      </w:r>
      <w:r w:rsidRPr="009A6989">
        <w:rPr>
          <w:rFonts w:ascii="Arial" w:eastAsia="Times New Roman" w:hAnsi="Arial" w:cs="Arial"/>
          <w:color w:val="222222"/>
          <w:sz w:val="24"/>
          <w:szCs w:val="24"/>
          <w:lang w:eastAsia="ru-RU"/>
        </w:rPr>
        <w:lastRenderedPageBreak/>
        <w:t>military personnel. Among the 719 missing civilians are 71 children, 267 women, and 326 elderly individuals.</w:t>
      </w:r>
      <w:r w:rsidR="00B525FC" w:rsidRPr="009A6989">
        <w:rPr>
          <w:rStyle w:val="a8"/>
          <w:rFonts w:ascii="Arial" w:eastAsia="Times New Roman" w:hAnsi="Arial" w:cs="Arial"/>
          <w:color w:val="222222"/>
          <w:sz w:val="24"/>
          <w:szCs w:val="24"/>
          <w:lang w:eastAsia="ru-RU"/>
        </w:rPr>
        <w:footnoteReference w:id="18"/>
      </w:r>
      <w:r w:rsidRPr="009A6989">
        <w:rPr>
          <w:rFonts w:ascii="Arial" w:eastAsia="Times New Roman" w:hAnsi="Arial" w:cs="Arial"/>
          <w:color w:val="222222"/>
          <w:sz w:val="24"/>
          <w:szCs w:val="24"/>
          <w:lang w:eastAsia="ru-RU"/>
        </w:rPr>
        <w:t xml:space="preserve"> In many cases, individuals were taken hostage together with their family members or relatives and subsequently disappeared as entire family units. Investigations confirm that, during the conflict, members of 62 families — comprising between 2 and 7 persons per family — were captured and remain unaccounted for. To date, the Armenian authorities have failed to provide any information regarding the fate or whereabouts of these individuals.</w:t>
      </w:r>
    </w:p>
    <w:p w14:paraId="5F01A5A7" w14:textId="3468C142" w:rsidR="000F4BB7" w:rsidRPr="009A6989" w:rsidRDefault="00A849A1" w:rsidP="00BD1CE8">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 xml:space="preserve">According to records compiled in 2005, the number of Azerbaijani nationals taken hostage or held as prisoners of war and subsequently reported missing stood at 4,844 as of 1 March 2005. Among these individuals were 321 women and 54 children. The Armenian authorities have officially denied the captivity of 783 of those persons, despite the existence of credible evidence </w:t>
      </w:r>
      <w:r w:rsidRPr="009A6989">
        <w:rPr>
          <w:rFonts w:ascii="Arial" w:eastAsia="Times New Roman" w:hAnsi="Arial" w:cs="Arial" w:hint="eastAsia"/>
          <w:color w:val="222222"/>
          <w:sz w:val="24"/>
          <w:szCs w:val="24"/>
          <w:lang w:eastAsia="ru-RU"/>
        </w:rPr>
        <w:t>—</w:t>
      </w:r>
      <w:r w:rsidRPr="009A6989">
        <w:rPr>
          <w:rFonts w:ascii="Arial" w:eastAsia="Times New Roman" w:hAnsi="Arial" w:cs="Arial"/>
          <w:color w:val="222222"/>
          <w:sz w:val="24"/>
          <w:szCs w:val="24"/>
          <w:lang w:eastAsia="ru-RU"/>
        </w:rPr>
        <w:t xml:space="preserve"> including confirmed records held by the State Commission </w:t>
      </w:r>
      <w:r w:rsidRPr="009A6989">
        <w:rPr>
          <w:rFonts w:ascii="Arial" w:eastAsia="Times New Roman" w:hAnsi="Arial" w:cs="Arial" w:hint="eastAsia"/>
          <w:color w:val="222222"/>
          <w:sz w:val="24"/>
          <w:szCs w:val="24"/>
          <w:lang w:eastAsia="ru-RU"/>
        </w:rPr>
        <w:t>—</w:t>
      </w:r>
      <w:r w:rsidRPr="009A6989">
        <w:rPr>
          <w:rFonts w:ascii="Arial" w:eastAsia="Times New Roman" w:hAnsi="Arial" w:cs="Arial"/>
          <w:color w:val="222222"/>
          <w:sz w:val="24"/>
          <w:szCs w:val="24"/>
          <w:lang w:eastAsia="ru-RU"/>
        </w:rPr>
        <w:t xml:space="preserve"> regarding their abduction and places of detention. </w:t>
      </w:r>
      <w:r w:rsidR="00ED7F76" w:rsidRPr="009A6989">
        <w:rPr>
          <w:rFonts w:ascii="Arial" w:eastAsia="Times New Roman" w:hAnsi="Arial" w:cs="Arial"/>
          <w:color w:val="222222"/>
          <w:sz w:val="24"/>
          <w:szCs w:val="24"/>
          <w:lang w:eastAsia="ru-RU"/>
        </w:rPr>
        <w:t xml:space="preserve">Among these individuals were </w:t>
      </w:r>
      <w:r w:rsidRPr="009A6989">
        <w:rPr>
          <w:rFonts w:ascii="Arial" w:eastAsia="Times New Roman" w:hAnsi="Arial" w:cs="Arial"/>
          <w:color w:val="222222"/>
          <w:sz w:val="24"/>
          <w:szCs w:val="24"/>
          <w:lang w:eastAsia="ru-RU"/>
        </w:rPr>
        <w:t>46 women and 18 children. Further verification and investigation since 2005 have indicated that the total number of persons taken hostage or held as prisoners of war and subsequently reported missing exceeds the previously established figure of 4,844. As of the present date, 1,368 individuals have been released from captivity, while the fate and whereabouts of 3,890 persons remain unresolved.</w:t>
      </w:r>
    </w:p>
    <w:p w14:paraId="053AABFE" w14:textId="77777777" w:rsidR="000F4BB7" w:rsidRPr="009A6989" w:rsidRDefault="000F4BB7" w:rsidP="00BD1CE8">
      <w:pPr>
        <w:shd w:val="clear" w:color="auto" w:fill="FFFFFF"/>
        <w:spacing w:after="0" w:line="240" w:lineRule="auto"/>
        <w:jc w:val="both"/>
        <w:rPr>
          <w:rFonts w:ascii="Arial" w:eastAsia="Times New Roman" w:hAnsi="Arial" w:cs="Arial"/>
          <w:color w:val="222222"/>
          <w:sz w:val="24"/>
          <w:szCs w:val="24"/>
          <w:lang w:eastAsia="ru-RU"/>
        </w:rPr>
      </w:pPr>
    </w:p>
    <w:p w14:paraId="59D469AD" w14:textId="77777777" w:rsidR="00ED3740" w:rsidRPr="009A6989" w:rsidRDefault="00ED3740"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Further investigations indicate that hundreds of women and children held in captivity were subjected to the most brutal forms of violence, including execution and lifelong physical and psychological trauma:</w:t>
      </w:r>
    </w:p>
    <w:p w14:paraId="44E6EEAF" w14:textId="77777777" w:rsidR="00ED3740" w:rsidRPr="009A6989" w:rsidRDefault="00ED3740" w:rsidP="0076513A">
      <w:pPr>
        <w:shd w:val="clear" w:color="auto" w:fill="FFFFFF"/>
        <w:spacing w:after="0" w:line="240" w:lineRule="auto"/>
        <w:jc w:val="both"/>
        <w:rPr>
          <w:rFonts w:ascii="Arial" w:eastAsia="Times New Roman" w:hAnsi="Arial" w:cs="Arial"/>
          <w:color w:val="222222"/>
          <w:sz w:val="24"/>
          <w:szCs w:val="24"/>
          <w:lang w:eastAsia="ru-RU"/>
        </w:rPr>
      </w:pPr>
    </w:p>
    <w:p w14:paraId="6A5F8B6F" w14:textId="75D268B7" w:rsidR="00ED3740" w:rsidRPr="00A27BA1" w:rsidRDefault="00ED3740" w:rsidP="00A27BA1">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A27BA1">
        <w:rPr>
          <w:rFonts w:ascii="Arial" w:eastAsia="Times New Roman" w:hAnsi="Arial" w:cs="Arial"/>
          <w:color w:val="222222"/>
          <w:sz w:val="24"/>
          <w:szCs w:val="24"/>
          <w:lang w:eastAsia="ru-RU"/>
        </w:rPr>
        <w:t>Jalil Humbatov Humbatali oglu, a resident of Khojaly, confirmed that during the occupation of the town, Armenian forces shot and killed his wife Firuza, his daughter Sumuzar, and his daughter-in-law Sudaba in front of his eyes.</w:t>
      </w:r>
    </w:p>
    <w:p w14:paraId="6E7515AF" w14:textId="77777777" w:rsidR="00ED3740" w:rsidRPr="009A6989" w:rsidRDefault="00ED3740" w:rsidP="0076513A">
      <w:pPr>
        <w:shd w:val="clear" w:color="auto" w:fill="FFFFFF"/>
        <w:spacing w:after="0" w:line="240" w:lineRule="auto"/>
        <w:jc w:val="both"/>
        <w:rPr>
          <w:rFonts w:ascii="Arial" w:eastAsia="Times New Roman" w:hAnsi="Arial" w:cs="Arial"/>
          <w:color w:val="222222"/>
          <w:sz w:val="24"/>
          <w:szCs w:val="24"/>
          <w:lang w:eastAsia="ru-RU"/>
        </w:rPr>
      </w:pPr>
    </w:p>
    <w:p w14:paraId="1CCDDE27" w14:textId="4387FEBF" w:rsidR="00ED3740" w:rsidRPr="0065399D" w:rsidRDefault="00ED3740" w:rsidP="0065399D">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65399D">
        <w:rPr>
          <w:rFonts w:ascii="Arial" w:eastAsia="Times New Roman" w:hAnsi="Arial" w:cs="Arial"/>
          <w:color w:val="222222"/>
          <w:sz w:val="24"/>
          <w:szCs w:val="24"/>
          <w:lang w:eastAsia="ru-RU"/>
        </w:rPr>
        <w:t>During the occupation of Khojaly, six members of the Mammadov family were taken hostage and remain missing to date. Three of them — Saltanat Mammadova Zulal gizi, Latifa Mammadova Ibad gizi, and Shovkat Mammadova Ibad gizi — were women.</w:t>
      </w:r>
    </w:p>
    <w:p w14:paraId="20D03026" w14:textId="77777777" w:rsidR="00ED3740" w:rsidRPr="009A6989" w:rsidRDefault="00ED3740" w:rsidP="0076513A">
      <w:pPr>
        <w:shd w:val="clear" w:color="auto" w:fill="FFFFFF"/>
        <w:spacing w:after="0" w:line="240" w:lineRule="auto"/>
        <w:jc w:val="both"/>
        <w:rPr>
          <w:rFonts w:ascii="Arial" w:eastAsia="Times New Roman" w:hAnsi="Arial" w:cs="Arial"/>
          <w:color w:val="222222"/>
          <w:sz w:val="24"/>
          <w:szCs w:val="24"/>
          <w:lang w:eastAsia="ru-RU"/>
        </w:rPr>
      </w:pPr>
    </w:p>
    <w:p w14:paraId="6DD3DB33" w14:textId="7CE8447A" w:rsidR="00ED3740" w:rsidRPr="00E57179" w:rsidRDefault="00ED3740" w:rsidP="00E57179">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E57179">
        <w:rPr>
          <w:rFonts w:ascii="Arial" w:eastAsia="Times New Roman" w:hAnsi="Arial" w:cs="Arial"/>
          <w:color w:val="222222"/>
          <w:sz w:val="24"/>
          <w:szCs w:val="24"/>
          <w:lang w:eastAsia="ru-RU"/>
        </w:rPr>
        <w:t>Tamila Salimova, taken hostage along with her entire family during the occupation of Khojaly, held tightly to her minor son Khazar Salimov Sayavush oglu when Armenian forces attempted to separate them. Despite being beaten, she refused to let go, and both mother and child were dragged away together to an unknown destination.</w:t>
      </w:r>
    </w:p>
    <w:p w14:paraId="738D129C" w14:textId="77777777" w:rsidR="00ED3740" w:rsidRPr="009A6989" w:rsidRDefault="00ED3740" w:rsidP="0076513A">
      <w:pPr>
        <w:shd w:val="clear" w:color="auto" w:fill="FFFFFF"/>
        <w:spacing w:after="0" w:line="240" w:lineRule="auto"/>
        <w:jc w:val="both"/>
        <w:rPr>
          <w:rFonts w:ascii="Arial" w:eastAsia="Times New Roman" w:hAnsi="Arial" w:cs="Arial"/>
          <w:color w:val="222222"/>
          <w:sz w:val="24"/>
          <w:szCs w:val="24"/>
          <w:lang w:eastAsia="ru-RU"/>
        </w:rPr>
      </w:pPr>
    </w:p>
    <w:p w14:paraId="060FD7D9" w14:textId="23ED128E" w:rsidR="00ED3740" w:rsidRPr="0065399D" w:rsidRDefault="00ED3740" w:rsidP="0065399D">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65399D">
        <w:rPr>
          <w:rFonts w:ascii="Arial" w:eastAsia="Times New Roman" w:hAnsi="Arial" w:cs="Arial"/>
          <w:color w:val="222222"/>
          <w:sz w:val="24"/>
          <w:szCs w:val="24"/>
          <w:lang w:eastAsia="ru-RU"/>
        </w:rPr>
        <w:t>Aliaga Hasanov Karim oglu, a resident of Yusifjanli village in Aghdam district, testified that after being taken hostage, his wife Keklik Hasanova was subjected to severe torture by Armenian guards, who extracted 16 of her teeth using metal pliers.</w:t>
      </w:r>
    </w:p>
    <w:p w14:paraId="28D845F9" w14:textId="77777777" w:rsidR="00ED3740" w:rsidRPr="009A6989" w:rsidRDefault="00ED3740" w:rsidP="0076513A">
      <w:pPr>
        <w:shd w:val="clear" w:color="auto" w:fill="FFFFFF"/>
        <w:spacing w:after="0" w:line="240" w:lineRule="auto"/>
        <w:jc w:val="both"/>
        <w:rPr>
          <w:rFonts w:ascii="Arial" w:eastAsia="Times New Roman" w:hAnsi="Arial" w:cs="Arial"/>
          <w:color w:val="222222"/>
          <w:sz w:val="24"/>
          <w:szCs w:val="24"/>
          <w:lang w:eastAsia="ru-RU"/>
        </w:rPr>
      </w:pPr>
    </w:p>
    <w:p w14:paraId="0C012665" w14:textId="66F41116" w:rsidR="00ED3740" w:rsidRPr="0065399D" w:rsidRDefault="00ED3740" w:rsidP="0065399D">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65399D">
        <w:rPr>
          <w:rFonts w:ascii="Arial" w:eastAsia="Times New Roman" w:hAnsi="Arial" w:cs="Arial"/>
          <w:color w:val="222222"/>
          <w:sz w:val="24"/>
          <w:szCs w:val="24"/>
          <w:lang w:eastAsia="ru-RU"/>
        </w:rPr>
        <w:t xml:space="preserve">According to Taleh Ibishov Madat oglu, born in 1977 and taken hostage with his family during the occupation of Lachin on 18 May 1992, Armenian forces </w:t>
      </w:r>
      <w:r w:rsidRPr="0065399D">
        <w:rPr>
          <w:rFonts w:ascii="Arial" w:eastAsia="Times New Roman" w:hAnsi="Arial" w:cs="Arial"/>
          <w:color w:val="222222"/>
          <w:sz w:val="24"/>
          <w:szCs w:val="24"/>
          <w:lang w:eastAsia="ru-RU"/>
        </w:rPr>
        <w:lastRenderedPageBreak/>
        <w:t xml:space="preserve">brutally killed his sister Yegana Ibishova Madat </w:t>
      </w:r>
      <w:r w:rsidR="0069401D">
        <w:rPr>
          <w:rFonts w:ascii="Arial" w:eastAsia="Times New Roman" w:hAnsi="Arial" w:cs="Arial"/>
          <w:color w:val="222222"/>
          <w:sz w:val="24"/>
          <w:szCs w:val="24"/>
          <w:lang w:eastAsia="ru-RU"/>
        </w:rPr>
        <w:t>gizi,</w:t>
      </w:r>
      <w:r w:rsidRPr="0065399D">
        <w:rPr>
          <w:rFonts w:ascii="Arial" w:eastAsia="Times New Roman" w:hAnsi="Arial" w:cs="Arial"/>
          <w:color w:val="222222"/>
          <w:sz w:val="24"/>
          <w:szCs w:val="24"/>
          <w:lang w:eastAsia="ru-RU"/>
        </w:rPr>
        <w:t xml:space="preserve"> born in 1967, in front of their eyes.</w:t>
      </w:r>
      <w:r w:rsidR="007C4512" w:rsidRPr="009A6989">
        <w:rPr>
          <w:rStyle w:val="a8"/>
          <w:rFonts w:ascii="Arial" w:eastAsia="Times New Roman" w:hAnsi="Arial" w:cs="Arial"/>
          <w:color w:val="222222"/>
          <w:sz w:val="24"/>
          <w:szCs w:val="24"/>
          <w:lang w:eastAsia="ru-RU"/>
        </w:rPr>
        <w:footnoteReference w:id="19"/>
      </w:r>
    </w:p>
    <w:p w14:paraId="15012132" w14:textId="4588D0BC" w:rsidR="00CC3E00" w:rsidRDefault="00CC3E00" w:rsidP="006B653D">
      <w:pPr>
        <w:shd w:val="clear" w:color="auto" w:fill="FFFFFF"/>
        <w:spacing w:after="0" w:line="240" w:lineRule="auto"/>
        <w:jc w:val="both"/>
        <w:rPr>
          <w:rFonts w:ascii="Arial" w:eastAsia="Times New Roman" w:hAnsi="Arial" w:cs="Arial"/>
          <w:color w:val="222222"/>
          <w:sz w:val="24"/>
          <w:szCs w:val="24"/>
          <w:lang w:eastAsia="ru-RU"/>
        </w:rPr>
      </w:pPr>
    </w:p>
    <w:p w14:paraId="45688137" w14:textId="77777777" w:rsidR="0065399D" w:rsidRPr="009A6989" w:rsidRDefault="0065399D" w:rsidP="006B653D">
      <w:pPr>
        <w:shd w:val="clear" w:color="auto" w:fill="FFFFFF"/>
        <w:spacing w:after="0" w:line="240" w:lineRule="auto"/>
        <w:jc w:val="both"/>
        <w:rPr>
          <w:rFonts w:ascii="Arial" w:eastAsia="Times New Roman" w:hAnsi="Arial" w:cs="Arial"/>
          <w:color w:val="222222"/>
          <w:sz w:val="24"/>
          <w:szCs w:val="24"/>
          <w:lang w:eastAsia="ru-RU"/>
        </w:rPr>
      </w:pPr>
    </w:p>
    <w:p w14:paraId="4E9DEEAC"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Given the extensive number of individuals taken as prisoners of war or hostages, a limited number of representative cases are presented below to reflect the scale and nature of such violations:</w:t>
      </w:r>
    </w:p>
    <w:p w14:paraId="1BDA0D09"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p>
    <w:p w14:paraId="1732CFDD" w14:textId="33FF2817" w:rsidR="00CC3E00" w:rsidRPr="00625985" w:rsidRDefault="00CC3E00" w:rsidP="00625985">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625985">
        <w:rPr>
          <w:rFonts w:ascii="Arial" w:eastAsia="Times New Roman" w:hAnsi="Arial" w:cs="Arial"/>
          <w:color w:val="222222"/>
          <w:sz w:val="24"/>
          <w:szCs w:val="24"/>
          <w:lang w:eastAsia="ru-RU"/>
        </w:rPr>
        <w:t xml:space="preserve">On 31 March 1993, during the occupation of the Kalbajar district, several related families attempted to flee their homes using UAZ-469, GAZ-52, and KAMAZ vehicles. As they approached a location locally known as “The Tunnel,” they came under fire from Armenian armed groups. A number of civilians were killed on the spot, while approximately 60 individuals were taken hostage. </w:t>
      </w:r>
      <w:r w:rsidRPr="00625985">
        <w:rPr>
          <w:rFonts w:ascii="Arial" w:eastAsia="Times New Roman" w:hAnsi="Arial" w:cs="Arial"/>
          <w:b/>
          <w:bCs/>
          <w:color w:val="222222"/>
          <w:sz w:val="24"/>
          <w:szCs w:val="24"/>
          <w:lang w:eastAsia="ru-RU"/>
        </w:rPr>
        <w:t xml:space="preserve">The fate of these individuals remains unknown to this day. </w:t>
      </w:r>
      <w:r w:rsidRPr="00625985">
        <w:rPr>
          <w:rFonts w:ascii="Arial" w:eastAsia="Times New Roman" w:hAnsi="Arial" w:cs="Arial"/>
          <w:color w:val="222222"/>
          <w:sz w:val="24"/>
          <w:szCs w:val="24"/>
          <w:lang w:eastAsia="ru-RU"/>
        </w:rPr>
        <w:t>Among those taken hostage were the following women and children:</w:t>
      </w:r>
    </w:p>
    <w:p w14:paraId="135D109A"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p>
    <w:p w14:paraId="7452AA13"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Vasila Alishova Jafar gizi – born in 1976</w:t>
      </w:r>
    </w:p>
    <w:p w14:paraId="7C892B84"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Qumru Alishova Qambar gizi – born in 1973</w:t>
      </w:r>
    </w:p>
    <w:p w14:paraId="76E646A3"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Cahan Alishova Mashadi gizi – born in 1937</w:t>
      </w:r>
    </w:p>
    <w:p w14:paraId="1BD74FA0"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Masma Jamilova Hidayat gizi – born in 1969</w:t>
      </w:r>
    </w:p>
    <w:p w14:paraId="2BBE4308"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Tural Aliyev Nadir oglu – born in 1982</w:t>
      </w:r>
    </w:p>
    <w:p w14:paraId="50F9B2AA"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Ghanira Aliyeva Zulfugar gizi – born in 1975</w:t>
      </w:r>
    </w:p>
    <w:p w14:paraId="61ADB5B4"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Nushaba Aliyeva Mahammad gizi – born in 1950</w:t>
      </w:r>
    </w:p>
    <w:p w14:paraId="5DCF2280"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Mazahir Guliyev Qara oglu – born in 1983</w:t>
      </w:r>
    </w:p>
    <w:p w14:paraId="29B0E962"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Yashar Guliyev Qara oglu – born in 1981</w:t>
      </w:r>
    </w:p>
    <w:p w14:paraId="343BF1F4"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Aygun Guliyeva Qara gizi – born in 1990</w:t>
      </w:r>
    </w:p>
    <w:p w14:paraId="65E005F1"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Hafiz Zeynalov Davud oglu – born in 1984</w:t>
      </w:r>
    </w:p>
    <w:p w14:paraId="5EAE18C5" w14:textId="179D5E98"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T</w:t>
      </w:r>
      <w:r w:rsidR="00404392" w:rsidRPr="009A6989">
        <w:rPr>
          <w:rFonts w:ascii="Arial" w:eastAsia="Times New Roman" w:hAnsi="Arial" w:cs="Arial"/>
          <w:color w:val="222222"/>
          <w:sz w:val="24"/>
          <w:szCs w:val="24"/>
          <w:lang w:eastAsia="ru-RU"/>
        </w:rPr>
        <w:t xml:space="preserve">arana </w:t>
      </w:r>
      <w:r w:rsidRPr="009A6989">
        <w:rPr>
          <w:rFonts w:ascii="Arial" w:eastAsia="Times New Roman" w:hAnsi="Arial" w:cs="Arial"/>
          <w:color w:val="222222"/>
          <w:sz w:val="24"/>
          <w:szCs w:val="24"/>
          <w:lang w:eastAsia="ru-RU"/>
        </w:rPr>
        <w:t>Zeynalova Davud gizi – born in 1965</w:t>
      </w:r>
    </w:p>
    <w:p w14:paraId="0E1A1362" w14:textId="77777777" w:rsidR="00CC3E00" w:rsidRPr="009A6989"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Roya Zeynalova Abbasali gizi – born in 1959</w:t>
      </w:r>
    </w:p>
    <w:p w14:paraId="038DFA71" w14:textId="4486E6E3" w:rsidR="00CC3E00" w:rsidRDefault="00CC3E00" w:rsidP="006B653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Qadamkar Zeynalova Salman gizi – born in 1936</w:t>
      </w:r>
      <w:r w:rsidR="00E91066" w:rsidRPr="009A6989">
        <w:rPr>
          <w:rStyle w:val="a8"/>
          <w:rFonts w:ascii="Arial" w:eastAsia="Times New Roman" w:hAnsi="Arial" w:cs="Arial"/>
          <w:color w:val="222222"/>
          <w:sz w:val="24"/>
          <w:szCs w:val="24"/>
          <w:lang w:eastAsia="ru-RU"/>
        </w:rPr>
        <w:footnoteReference w:id="20"/>
      </w:r>
    </w:p>
    <w:p w14:paraId="5D9355DB" w14:textId="77777777" w:rsidR="001E3729" w:rsidRPr="009A6989" w:rsidRDefault="001E3729" w:rsidP="006B653D">
      <w:pPr>
        <w:shd w:val="clear" w:color="auto" w:fill="FFFFFF"/>
        <w:spacing w:after="0" w:line="240" w:lineRule="auto"/>
        <w:jc w:val="both"/>
        <w:rPr>
          <w:rFonts w:ascii="Arial" w:eastAsia="Times New Roman" w:hAnsi="Arial" w:cs="Arial"/>
          <w:color w:val="222222"/>
          <w:sz w:val="24"/>
          <w:szCs w:val="24"/>
          <w:lang w:eastAsia="ru-RU"/>
        </w:rPr>
      </w:pPr>
    </w:p>
    <w:p w14:paraId="1658F553" w14:textId="77777777" w:rsidR="0030222E" w:rsidRPr="009A6989" w:rsidRDefault="0030222E" w:rsidP="006B653D">
      <w:pPr>
        <w:shd w:val="clear" w:color="auto" w:fill="FFFFFF"/>
        <w:spacing w:after="0" w:line="240" w:lineRule="auto"/>
        <w:jc w:val="both"/>
        <w:rPr>
          <w:rFonts w:ascii="Arial" w:eastAsia="Times New Roman" w:hAnsi="Arial" w:cs="Arial"/>
          <w:color w:val="222222"/>
          <w:sz w:val="24"/>
          <w:szCs w:val="24"/>
          <w:lang w:eastAsia="ru-RU"/>
        </w:rPr>
      </w:pPr>
    </w:p>
    <w:p w14:paraId="128480D3" w14:textId="07B9A067" w:rsidR="00E86A01" w:rsidRPr="001E3729" w:rsidRDefault="00E86A01" w:rsidP="001E3729">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1E3729">
        <w:rPr>
          <w:rFonts w:ascii="Arial" w:eastAsia="Times New Roman" w:hAnsi="Arial" w:cs="Arial"/>
          <w:color w:val="222222"/>
          <w:sz w:val="24"/>
          <w:szCs w:val="24"/>
          <w:lang w:eastAsia="ru-RU"/>
        </w:rPr>
        <w:t xml:space="preserve">Mahbuba Mammadova Hamdi gizi was taken hostage together with her son Ilgar by Armenian forces. During their captivity, Ilgar was subjected to torture, including the breaking of his nose and the insertion of a lit cigarette into his mouth in his mother’s presence. In turn, Ilgar witnessed acts of sexual violence committed by Armenian soldiers against Azerbaijani women and girls, as well as the beheading of Azerbaijani </w:t>
      </w:r>
      <w:r w:rsidR="00021B40" w:rsidRPr="001E3729">
        <w:rPr>
          <w:rFonts w:ascii="Arial" w:eastAsia="Times New Roman" w:hAnsi="Arial" w:cs="Arial"/>
          <w:color w:val="222222"/>
          <w:sz w:val="24"/>
          <w:szCs w:val="24"/>
          <w:lang w:eastAsia="ru-RU"/>
        </w:rPr>
        <w:t>persons.</w:t>
      </w:r>
    </w:p>
    <w:p w14:paraId="6ED3E023" w14:textId="77777777" w:rsidR="00E86A01" w:rsidRPr="009A6989" w:rsidRDefault="00E86A01" w:rsidP="006B653D">
      <w:pPr>
        <w:shd w:val="clear" w:color="auto" w:fill="FFFFFF"/>
        <w:spacing w:after="0" w:line="240" w:lineRule="auto"/>
        <w:jc w:val="both"/>
        <w:rPr>
          <w:rFonts w:ascii="Arial" w:eastAsia="Times New Roman" w:hAnsi="Arial" w:cs="Arial"/>
          <w:color w:val="222222"/>
          <w:sz w:val="24"/>
          <w:szCs w:val="24"/>
          <w:lang w:eastAsia="ru-RU"/>
        </w:rPr>
      </w:pPr>
    </w:p>
    <w:p w14:paraId="23264BD4" w14:textId="1836C845" w:rsidR="00E86A01" w:rsidRPr="00814999" w:rsidRDefault="00814999" w:rsidP="00814999">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Pr>
          <w:rFonts w:ascii="Arial" w:eastAsia="Times New Roman" w:hAnsi="Arial" w:cs="Arial"/>
          <w:color w:val="222222"/>
          <w:sz w:val="24"/>
          <w:szCs w:val="24"/>
          <w:lang w:eastAsia="ru-RU"/>
        </w:rPr>
        <w:t>A</w:t>
      </w:r>
      <w:r w:rsidR="00E86A01" w:rsidRPr="00814999">
        <w:rPr>
          <w:rFonts w:ascii="Arial" w:eastAsia="Times New Roman" w:hAnsi="Arial" w:cs="Arial"/>
          <w:color w:val="222222"/>
          <w:sz w:val="24"/>
          <w:szCs w:val="24"/>
          <w:lang w:eastAsia="ru-RU"/>
        </w:rPr>
        <w:t>rzu Amraliyeva Binnat gizi was captured by Armenian troops during the occupation of Kalbajar district while attempting to flee with her one-year-old child and approximately 30 relatives. Due to limited space in their vehicle, Armenian forces summarily executed 19 hostages, including Arzu’s husband, brother-in-law, sister-in-law, father-in-law, mother, sister, aunt, and neighbours.</w:t>
      </w:r>
    </w:p>
    <w:p w14:paraId="67DD6A90" w14:textId="77777777" w:rsidR="00E86A01" w:rsidRPr="009A6989" w:rsidRDefault="00E86A01" w:rsidP="006B653D">
      <w:pPr>
        <w:shd w:val="clear" w:color="auto" w:fill="FFFFFF"/>
        <w:spacing w:after="0" w:line="240" w:lineRule="auto"/>
        <w:jc w:val="both"/>
        <w:rPr>
          <w:rFonts w:ascii="Arial" w:eastAsia="Times New Roman" w:hAnsi="Arial" w:cs="Arial"/>
          <w:color w:val="222222"/>
          <w:sz w:val="24"/>
          <w:szCs w:val="24"/>
          <w:lang w:eastAsia="ru-RU"/>
        </w:rPr>
      </w:pPr>
    </w:p>
    <w:p w14:paraId="3D3E0BA3" w14:textId="714164B4" w:rsidR="00E86A01" w:rsidRPr="00745D0C" w:rsidRDefault="00E86A01" w:rsidP="00745D0C">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745D0C">
        <w:rPr>
          <w:rFonts w:ascii="Arial" w:eastAsia="Times New Roman" w:hAnsi="Arial" w:cs="Arial"/>
          <w:color w:val="222222"/>
          <w:sz w:val="24"/>
          <w:szCs w:val="24"/>
          <w:lang w:eastAsia="ru-RU"/>
        </w:rPr>
        <w:lastRenderedPageBreak/>
        <w:t>Maryam Jafarova Zinyatovna, aged 63, remained in Zangilan city during the Armenian occupation, assuming that due to her age and Tatar ethnicity she would not be harmed. However, she was violently abducted and subjected to severe physical abuse over the course of four months while in captivity.</w:t>
      </w:r>
    </w:p>
    <w:p w14:paraId="163ED830" w14:textId="77777777" w:rsidR="00E86A01" w:rsidRPr="009A6989" w:rsidRDefault="00E86A01" w:rsidP="006B653D">
      <w:pPr>
        <w:shd w:val="clear" w:color="auto" w:fill="FFFFFF"/>
        <w:spacing w:after="0" w:line="240" w:lineRule="auto"/>
        <w:jc w:val="both"/>
        <w:rPr>
          <w:rFonts w:ascii="Arial" w:eastAsia="Times New Roman" w:hAnsi="Arial" w:cs="Arial"/>
          <w:color w:val="222222"/>
          <w:sz w:val="24"/>
          <w:szCs w:val="24"/>
          <w:lang w:eastAsia="ru-RU"/>
        </w:rPr>
      </w:pPr>
    </w:p>
    <w:p w14:paraId="4B7075E5" w14:textId="5E13B910" w:rsidR="006B653D" w:rsidRPr="007E04AB" w:rsidRDefault="00E86A01" w:rsidP="007E04AB">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7E04AB">
        <w:rPr>
          <w:rFonts w:ascii="Arial" w:eastAsia="Times New Roman" w:hAnsi="Arial" w:cs="Arial"/>
          <w:color w:val="222222"/>
          <w:sz w:val="24"/>
          <w:szCs w:val="24"/>
          <w:lang w:eastAsia="ru-RU"/>
        </w:rPr>
        <w:t>Shargiyya Shirinova Rza gizi was abducted from her home during the occupation of Aghdam district. In her presence, Armenian forces looted her property and confiscated her money and jewelry. Despite being nearly 70 years old, she was subjected to inhumane treatment, including the forcible extraction of eight gold teeth using pliers without anesthesia. She was beaten until she lost consciousness and endured six months of sustained torture while in captivity.</w:t>
      </w:r>
    </w:p>
    <w:p w14:paraId="69CF3DB6" w14:textId="77777777" w:rsidR="00CC6905" w:rsidRPr="009A6989" w:rsidRDefault="00CC6905" w:rsidP="006B653D">
      <w:pPr>
        <w:shd w:val="clear" w:color="auto" w:fill="FFFFFF"/>
        <w:spacing w:after="0" w:line="240" w:lineRule="auto"/>
        <w:jc w:val="both"/>
        <w:rPr>
          <w:rFonts w:ascii="Arial" w:eastAsia="Times New Roman" w:hAnsi="Arial" w:cs="Arial"/>
          <w:color w:val="222222"/>
          <w:sz w:val="24"/>
          <w:szCs w:val="24"/>
          <w:lang w:eastAsia="ru-RU"/>
        </w:rPr>
      </w:pPr>
    </w:p>
    <w:p w14:paraId="53B8FFA9" w14:textId="324378B6" w:rsidR="000C26DA" w:rsidRPr="008B0E84" w:rsidRDefault="000C26DA" w:rsidP="008B0E84">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8B0E84">
        <w:rPr>
          <w:rFonts w:ascii="Arial" w:eastAsia="Times New Roman" w:hAnsi="Arial" w:cs="Arial"/>
          <w:color w:val="222222"/>
          <w:sz w:val="24"/>
          <w:szCs w:val="24"/>
          <w:lang w:eastAsia="ru-RU"/>
        </w:rPr>
        <w:t>During the occupation of Kalbajar district, Samaya Guliyeva Mammad gizi was taken hostage along with her two minor children. Despite being under the supervision of the International Committee of the Red Cross (ICRC), she was subjected to inhumane treatment by Armenian forces. For over a year, she was forced to work in freezing water conditions, as a result of which she contracted tuberculosis. Deprived of any medical assistance, her illness progressed to the infectious stage of tuberculosis, and her children also contracted the disease.</w:t>
      </w:r>
    </w:p>
    <w:p w14:paraId="7B34CBE2" w14:textId="77777777" w:rsidR="000C26DA" w:rsidRPr="009A6989" w:rsidRDefault="000C26DA" w:rsidP="000C26DA">
      <w:pPr>
        <w:shd w:val="clear" w:color="auto" w:fill="FFFFFF"/>
        <w:spacing w:after="0" w:line="240" w:lineRule="auto"/>
        <w:jc w:val="both"/>
        <w:rPr>
          <w:rFonts w:ascii="Arial" w:eastAsia="Times New Roman" w:hAnsi="Arial" w:cs="Arial"/>
          <w:color w:val="222222"/>
          <w:sz w:val="24"/>
          <w:szCs w:val="24"/>
          <w:lang w:eastAsia="ru-RU"/>
        </w:rPr>
      </w:pPr>
    </w:p>
    <w:p w14:paraId="7CAB9909" w14:textId="5E4EB849" w:rsidR="006B653D" w:rsidRPr="004A6B24" w:rsidRDefault="000C26DA" w:rsidP="004A6B24">
      <w:pPr>
        <w:pStyle w:val="aa"/>
        <w:numPr>
          <w:ilvl w:val="0"/>
          <w:numId w:val="3"/>
        </w:numPr>
        <w:shd w:val="clear" w:color="auto" w:fill="FFFFFF"/>
        <w:spacing w:after="0" w:line="240" w:lineRule="auto"/>
        <w:jc w:val="both"/>
        <w:rPr>
          <w:rFonts w:ascii="Arial" w:eastAsia="Times New Roman" w:hAnsi="Arial" w:cs="Arial"/>
          <w:color w:val="222222"/>
          <w:sz w:val="24"/>
          <w:szCs w:val="24"/>
          <w:lang w:eastAsia="ru-RU"/>
        </w:rPr>
      </w:pPr>
      <w:r w:rsidRPr="004A6B24">
        <w:rPr>
          <w:rFonts w:ascii="Arial" w:eastAsia="Times New Roman" w:hAnsi="Arial" w:cs="Arial"/>
          <w:color w:val="222222"/>
          <w:sz w:val="24"/>
          <w:szCs w:val="24"/>
          <w:lang w:eastAsia="ru-RU"/>
        </w:rPr>
        <w:t>During the occupation of Gubadli district, 65-year-old Binish Mammadova Rasul gizi and 69-year-old Sara Ismayilova Mirish gizi were taken hostage and held at a military facility in Khankendi. There, they were subjected to forced labor during the day and severely beaten at night. Two other women detained with them, named Shahsanam and Asli, reportedly died in captivity as a result of the relentless torture and harsh conditions.</w:t>
      </w:r>
      <w:r w:rsidR="00CE1E4C" w:rsidRPr="009A6989">
        <w:rPr>
          <w:rStyle w:val="a8"/>
          <w:rFonts w:ascii="Arial" w:eastAsia="Times New Roman" w:hAnsi="Arial" w:cs="Arial"/>
          <w:color w:val="222222"/>
          <w:sz w:val="24"/>
          <w:szCs w:val="24"/>
          <w:lang w:eastAsia="ru-RU"/>
        </w:rPr>
        <w:footnoteReference w:id="21"/>
      </w:r>
    </w:p>
    <w:p w14:paraId="04A4D18A" w14:textId="77777777" w:rsidR="00C172D7" w:rsidRPr="009A6989" w:rsidRDefault="00C172D7" w:rsidP="006B653D">
      <w:pPr>
        <w:shd w:val="clear" w:color="auto" w:fill="FFFFFF"/>
        <w:spacing w:after="0" w:line="240" w:lineRule="auto"/>
        <w:jc w:val="both"/>
        <w:rPr>
          <w:rFonts w:ascii="Arial" w:eastAsia="Times New Roman" w:hAnsi="Arial" w:cs="Arial"/>
          <w:color w:val="222222"/>
          <w:sz w:val="24"/>
          <w:szCs w:val="24"/>
          <w:lang w:eastAsia="ru-RU"/>
        </w:rPr>
      </w:pPr>
    </w:p>
    <w:p w14:paraId="12B55549" w14:textId="0CA61184" w:rsidR="009A6CD2" w:rsidRPr="009A6989" w:rsidRDefault="009A6CD2" w:rsidP="009A6CD2">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 xml:space="preserve">Similar information exists concerning each of the 4,844 individuals listed in the 2005 report. Those who were not killed at the time of capture were subsequently held in </w:t>
      </w:r>
      <w:r w:rsidRPr="00822687">
        <w:rPr>
          <w:rFonts w:ascii="Arial" w:eastAsia="Times New Roman" w:hAnsi="Arial" w:cs="Arial"/>
          <w:b/>
          <w:bCs/>
          <w:color w:val="222222"/>
          <w:sz w:val="24"/>
          <w:szCs w:val="24"/>
          <w:lang w:eastAsia="ru-RU"/>
        </w:rPr>
        <w:t xml:space="preserve">undisclosed detention facilities </w:t>
      </w:r>
      <w:r w:rsidR="00F76889" w:rsidRPr="00822687">
        <w:rPr>
          <w:rStyle w:val="a8"/>
          <w:rFonts w:ascii="Arial" w:eastAsia="Times New Roman" w:hAnsi="Arial" w:cs="Arial"/>
          <w:b/>
          <w:bCs/>
          <w:color w:val="222222"/>
          <w:sz w:val="24"/>
          <w:szCs w:val="24"/>
          <w:lang w:eastAsia="ru-RU"/>
        </w:rPr>
        <w:footnoteReference w:id="22"/>
      </w:r>
      <w:r w:rsidRPr="00822687">
        <w:rPr>
          <w:rFonts w:ascii="Arial" w:eastAsia="Times New Roman" w:hAnsi="Arial" w:cs="Arial"/>
          <w:b/>
          <w:bCs/>
          <w:color w:val="222222"/>
          <w:sz w:val="24"/>
          <w:szCs w:val="24"/>
          <w:lang w:eastAsia="ru-RU"/>
        </w:rPr>
        <w:t>and concentration camps</w:t>
      </w:r>
      <w:r w:rsidRPr="009A6989">
        <w:rPr>
          <w:rFonts w:ascii="Arial" w:eastAsia="Times New Roman" w:hAnsi="Arial" w:cs="Arial"/>
          <w:color w:val="222222"/>
          <w:sz w:val="24"/>
          <w:szCs w:val="24"/>
          <w:lang w:eastAsia="ru-RU"/>
        </w:rPr>
        <w:t>, where they were subjected to forced labor and sexual exploitation.</w:t>
      </w:r>
    </w:p>
    <w:p w14:paraId="51958EBC" w14:textId="77777777" w:rsidR="009A6CD2" w:rsidRPr="009A6989" w:rsidRDefault="009A6CD2" w:rsidP="009A6CD2">
      <w:pPr>
        <w:shd w:val="clear" w:color="auto" w:fill="FFFFFF"/>
        <w:spacing w:after="0" w:line="240" w:lineRule="auto"/>
        <w:jc w:val="both"/>
        <w:rPr>
          <w:rFonts w:ascii="Arial" w:eastAsia="Times New Roman" w:hAnsi="Arial" w:cs="Arial"/>
          <w:color w:val="222222"/>
          <w:sz w:val="24"/>
          <w:szCs w:val="24"/>
          <w:lang w:eastAsia="ru-RU"/>
        </w:rPr>
      </w:pPr>
    </w:p>
    <w:p w14:paraId="48B47B4B" w14:textId="1903E692" w:rsidR="006B653D" w:rsidRPr="009A6989" w:rsidRDefault="009A6CD2"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Although there have been reports indicating that organs of child hostages were forcibly removed and trafficked, the Armenian authorities have officially denied these allegations. However, they have also failed to provide any information on the fate of these children who were taken hostage, leaving their status unresolved to this day.</w:t>
      </w:r>
    </w:p>
    <w:p w14:paraId="6945B7B3" w14:textId="32A533C8" w:rsidR="00A615FA" w:rsidRPr="009A6989" w:rsidRDefault="00A615FA" w:rsidP="0076513A">
      <w:pPr>
        <w:shd w:val="clear" w:color="auto" w:fill="FFFFFF"/>
        <w:spacing w:after="0" w:line="240" w:lineRule="auto"/>
        <w:jc w:val="both"/>
        <w:rPr>
          <w:rFonts w:ascii="Arial" w:eastAsia="Times New Roman" w:hAnsi="Arial" w:cs="Arial"/>
          <w:color w:val="222222"/>
          <w:sz w:val="24"/>
          <w:szCs w:val="24"/>
          <w:lang w:eastAsia="ru-RU"/>
        </w:rPr>
      </w:pPr>
    </w:p>
    <w:p w14:paraId="0414D369" w14:textId="77777777" w:rsidR="00A319DA" w:rsidRPr="009A6989" w:rsidRDefault="00A319DA" w:rsidP="0076513A">
      <w:pPr>
        <w:shd w:val="clear" w:color="auto" w:fill="FFFFFF"/>
        <w:spacing w:after="0" w:line="240" w:lineRule="auto"/>
        <w:jc w:val="both"/>
        <w:rPr>
          <w:rFonts w:ascii="Arial" w:eastAsia="Times New Roman" w:hAnsi="Arial" w:cs="Arial"/>
          <w:b/>
          <w:color w:val="222222"/>
          <w:sz w:val="24"/>
          <w:szCs w:val="24"/>
          <w:lang w:eastAsia="ru-RU"/>
        </w:rPr>
      </w:pPr>
      <w:r w:rsidRPr="009A6989">
        <w:rPr>
          <w:rFonts w:ascii="Arial" w:eastAsia="Times New Roman" w:hAnsi="Arial" w:cs="Arial"/>
          <w:b/>
          <w:color w:val="222222"/>
          <w:sz w:val="24"/>
          <w:szCs w:val="24"/>
          <w:lang w:eastAsia="ru-RU"/>
        </w:rPr>
        <w:t>Reports from the International Committee of the Red Cross (ICRC) and Other Relevant International Institutions</w:t>
      </w:r>
    </w:p>
    <w:p w14:paraId="2DFF1306"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2D89A9A5" w14:textId="39995FE2"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lastRenderedPageBreak/>
        <w:t>Efforts by the International Committee of the Red Cross (ICRC)</w:t>
      </w:r>
      <w:r w:rsidR="00E929CA" w:rsidRPr="009A6989">
        <w:rPr>
          <w:rStyle w:val="a8"/>
          <w:rFonts w:ascii="Arial" w:eastAsia="Times New Roman" w:hAnsi="Arial" w:cs="Arial"/>
          <w:color w:val="222222"/>
          <w:sz w:val="24"/>
          <w:szCs w:val="24"/>
          <w:lang w:eastAsia="ru-RU"/>
        </w:rPr>
        <w:footnoteReference w:id="23"/>
      </w:r>
      <w:r w:rsidRPr="009A6989">
        <w:rPr>
          <w:rFonts w:ascii="Arial" w:eastAsia="Times New Roman" w:hAnsi="Arial" w:cs="Arial"/>
          <w:color w:val="222222"/>
          <w:sz w:val="24"/>
          <w:szCs w:val="24"/>
          <w:lang w:eastAsia="ru-RU"/>
        </w:rPr>
        <w:t>, the Parliamentary Assembly of the Council of Europe (PACE) Committee on Migration, Refugees and Displaced Persons</w:t>
      </w:r>
      <w:r w:rsidR="0070712F" w:rsidRPr="009A6989">
        <w:rPr>
          <w:rStyle w:val="a8"/>
          <w:rFonts w:ascii="Arial" w:eastAsia="Times New Roman" w:hAnsi="Arial" w:cs="Arial"/>
          <w:color w:val="222222"/>
          <w:sz w:val="24"/>
          <w:szCs w:val="24"/>
          <w:lang w:eastAsia="ru-RU"/>
        </w:rPr>
        <w:footnoteReference w:id="24"/>
      </w:r>
      <w:r w:rsidRPr="009A6989">
        <w:rPr>
          <w:rFonts w:ascii="Arial" w:eastAsia="Times New Roman" w:hAnsi="Arial" w:cs="Arial"/>
          <w:color w:val="222222"/>
          <w:sz w:val="24"/>
          <w:szCs w:val="24"/>
          <w:lang w:eastAsia="ru-RU"/>
        </w:rPr>
        <w:t>, the International Commission on Missing Persons (ICMP)</w:t>
      </w:r>
      <w:r w:rsidR="00B5023D" w:rsidRPr="009A6989">
        <w:rPr>
          <w:rFonts w:ascii="Arial" w:eastAsia="Times New Roman" w:hAnsi="Arial" w:cs="Arial"/>
          <w:color w:val="222222"/>
          <w:sz w:val="24"/>
          <w:szCs w:val="24"/>
          <w:lang w:eastAsia="ru-RU"/>
        </w:rPr>
        <w:t>,</w:t>
      </w:r>
      <w:r w:rsidR="00B5023D" w:rsidRPr="009A6989">
        <w:rPr>
          <w:rStyle w:val="a8"/>
          <w:rFonts w:ascii="Arial" w:eastAsia="Times New Roman" w:hAnsi="Arial" w:cs="Arial"/>
          <w:color w:val="222222"/>
          <w:sz w:val="24"/>
          <w:szCs w:val="24"/>
          <w:lang w:eastAsia="ru-RU"/>
        </w:rPr>
        <w:footnoteReference w:id="25"/>
      </w:r>
      <w:r w:rsidRPr="009A6989">
        <w:rPr>
          <w:rFonts w:ascii="Arial" w:eastAsia="Times New Roman" w:hAnsi="Arial" w:cs="Arial"/>
          <w:color w:val="222222"/>
          <w:sz w:val="24"/>
          <w:szCs w:val="24"/>
          <w:lang w:eastAsia="ru-RU"/>
        </w:rPr>
        <w:t xml:space="preserve"> and mediation attempts by the OSCE Minsk Group</w:t>
      </w:r>
      <w:r w:rsidR="00243771" w:rsidRPr="009A6989">
        <w:rPr>
          <w:rStyle w:val="a8"/>
          <w:rFonts w:ascii="Arial" w:eastAsia="Times New Roman" w:hAnsi="Arial" w:cs="Arial"/>
          <w:color w:val="222222"/>
          <w:sz w:val="24"/>
          <w:szCs w:val="24"/>
          <w:lang w:eastAsia="ru-RU"/>
        </w:rPr>
        <w:footnoteReference w:id="26"/>
      </w:r>
      <w:r w:rsidRPr="009A6989">
        <w:rPr>
          <w:rFonts w:ascii="Arial" w:eastAsia="Times New Roman" w:hAnsi="Arial" w:cs="Arial"/>
          <w:color w:val="222222"/>
          <w:sz w:val="24"/>
          <w:szCs w:val="24"/>
          <w:lang w:eastAsia="ru-RU"/>
        </w:rPr>
        <w:t xml:space="preserve"> have yielded no substantive results regarding the release or fate clarification of Azerbaijani individuals taken hostage or declared missing following their capture.</w:t>
      </w:r>
    </w:p>
    <w:p w14:paraId="153DD7F7"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0092DAFA" w14:textId="7DE374EA"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Under OSCE Minsk Group mediation, a 2014 agreement was reached in Paris concerning information exchange on missing persons, yet Armenia failed to provide any data in fulfillment of that agreement.</w:t>
      </w:r>
      <w:r w:rsidR="00135959" w:rsidRPr="009A6989">
        <w:rPr>
          <w:rStyle w:val="a8"/>
          <w:rFonts w:ascii="Arial" w:eastAsia="Times New Roman" w:hAnsi="Arial" w:cs="Arial"/>
          <w:color w:val="222222"/>
          <w:sz w:val="24"/>
          <w:szCs w:val="24"/>
          <w:lang w:eastAsia="ru-RU"/>
        </w:rPr>
        <w:footnoteReference w:id="27"/>
      </w:r>
    </w:p>
    <w:p w14:paraId="1CE75DCC"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73061EB1" w14:textId="0477ADBA" w:rsidR="00A319DA" w:rsidRPr="00173138" w:rsidRDefault="00A319DA" w:rsidP="0076513A">
      <w:pPr>
        <w:shd w:val="clear" w:color="auto" w:fill="FFFFFF"/>
        <w:spacing w:after="0" w:line="240" w:lineRule="auto"/>
        <w:jc w:val="both"/>
        <w:rPr>
          <w:rFonts w:ascii="Arial" w:eastAsia="Times New Roman" w:hAnsi="Arial" w:cs="Arial"/>
          <w:b/>
          <w:bCs/>
          <w:color w:val="222222"/>
          <w:sz w:val="24"/>
          <w:szCs w:val="24"/>
          <w:lang w:eastAsia="ru-RU"/>
        </w:rPr>
      </w:pPr>
      <w:r w:rsidRPr="009A6989">
        <w:rPr>
          <w:rFonts w:ascii="Arial" w:eastAsia="Times New Roman" w:hAnsi="Arial" w:cs="Arial"/>
          <w:color w:val="222222"/>
          <w:sz w:val="24"/>
          <w:szCs w:val="24"/>
          <w:lang w:eastAsia="ru-RU"/>
        </w:rPr>
        <w:t xml:space="preserve">In its report </w:t>
      </w:r>
      <w:r w:rsidR="00F00D67" w:rsidRPr="009A6989">
        <w:rPr>
          <w:rStyle w:val="a8"/>
          <w:rFonts w:ascii="Arial" w:eastAsia="Times New Roman" w:hAnsi="Arial" w:cs="Arial"/>
          <w:color w:val="222222"/>
          <w:sz w:val="24"/>
          <w:szCs w:val="24"/>
          <w:lang w:eastAsia="ru-RU"/>
        </w:rPr>
        <w:footnoteReference w:id="28"/>
      </w:r>
      <w:r w:rsidRPr="009A6989">
        <w:rPr>
          <w:rFonts w:ascii="Arial" w:eastAsia="Times New Roman" w:hAnsi="Arial" w:cs="Arial"/>
          <w:color w:val="222222"/>
          <w:sz w:val="24"/>
          <w:szCs w:val="24"/>
          <w:lang w:eastAsia="ru-RU"/>
        </w:rPr>
        <w:t>“Missing Persons in Armenia, Azerbaijan and Georgia from the Conflicts over the Nagorno‑Karabakh, Abkhazia and South Ossetia Regions,” the PACE Committee defines “missing persons” in Paragraph 5 as encompassing “…</w:t>
      </w:r>
      <w:r w:rsidR="00302D3A" w:rsidRPr="009A6989">
        <w:rPr>
          <w:rFonts w:ascii="Arial" w:eastAsia="Times New Roman" w:hAnsi="Arial" w:cs="Arial"/>
          <w:color w:val="222222"/>
          <w:sz w:val="24"/>
          <w:szCs w:val="24"/>
          <w:lang w:eastAsia="ru-RU"/>
        </w:rPr>
        <w:t xml:space="preserve">“The term ‘missing persons’ is interpreted broadly to include refugees and internally displaced persons (IDPs), </w:t>
      </w:r>
      <w:r w:rsidR="00302D3A" w:rsidRPr="00173138">
        <w:rPr>
          <w:rFonts w:ascii="Arial" w:eastAsia="Times New Roman" w:hAnsi="Arial" w:cs="Arial"/>
          <w:b/>
          <w:bCs/>
          <w:color w:val="222222"/>
          <w:sz w:val="24"/>
          <w:szCs w:val="24"/>
          <w:lang w:eastAsia="ru-RU"/>
        </w:rPr>
        <w:t>persons missing as a result of armed conflict, including those killed or taken prisoner during combat, and persons subject to forced or involuntary disappearances.</w:t>
      </w:r>
      <w:r w:rsidRPr="00173138">
        <w:rPr>
          <w:rFonts w:ascii="Arial" w:eastAsia="Times New Roman" w:hAnsi="Arial" w:cs="Arial"/>
          <w:b/>
          <w:bCs/>
          <w:color w:val="222222"/>
          <w:sz w:val="24"/>
          <w:szCs w:val="24"/>
          <w:lang w:eastAsia="ru-RU"/>
        </w:rPr>
        <w:t>”</w:t>
      </w:r>
      <w:r w:rsidR="00FA6C0D" w:rsidRPr="00173138">
        <w:rPr>
          <w:rStyle w:val="a8"/>
          <w:rFonts w:ascii="Arial" w:eastAsia="Times New Roman" w:hAnsi="Arial" w:cs="Arial"/>
          <w:b/>
          <w:bCs/>
          <w:color w:val="222222"/>
          <w:sz w:val="24"/>
          <w:szCs w:val="24"/>
          <w:lang w:eastAsia="ru-RU"/>
        </w:rPr>
        <w:footnoteReference w:id="29"/>
      </w:r>
    </w:p>
    <w:p w14:paraId="4CD471DC" w14:textId="77777777" w:rsidR="00A319DA" w:rsidRPr="00173138" w:rsidRDefault="00A319DA" w:rsidP="0076513A">
      <w:pPr>
        <w:shd w:val="clear" w:color="auto" w:fill="FFFFFF"/>
        <w:spacing w:after="0" w:line="240" w:lineRule="auto"/>
        <w:jc w:val="both"/>
        <w:rPr>
          <w:rFonts w:ascii="Arial" w:eastAsia="Times New Roman" w:hAnsi="Arial" w:cs="Arial"/>
          <w:b/>
          <w:bCs/>
          <w:color w:val="222222"/>
          <w:sz w:val="24"/>
          <w:szCs w:val="24"/>
          <w:lang w:eastAsia="ru-RU"/>
        </w:rPr>
      </w:pPr>
    </w:p>
    <w:p w14:paraId="0D20E941"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According to Paragraph 46 of the same report:</w:t>
      </w:r>
    </w:p>
    <w:p w14:paraId="42A11E68"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3A1853AC" w14:textId="595F7BFE" w:rsidR="00A319DA" w:rsidRPr="009A6989" w:rsidRDefault="00A319DA" w:rsidP="00A319D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“…the Azerbaijani list includes 783 persons whom the authorities still presume may be alive and held in Armenia or the Nagorno</w:t>
      </w:r>
      <w:r w:rsidRPr="009A6989">
        <w:rPr>
          <w:rFonts w:ascii="Cambria Math" w:eastAsia="Times New Roman" w:hAnsi="Cambria Math" w:cs="Cambria Math"/>
          <w:color w:val="222222"/>
          <w:sz w:val="24"/>
          <w:szCs w:val="24"/>
          <w:lang w:eastAsia="ru-RU"/>
        </w:rPr>
        <w:t>‑</w:t>
      </w:r>
      <w:r w:rsidRPr="009A6989">
        <w:rPr>
          <w:rFonts w:ascii="Arial" w:eastAsia="Times New Roman" w:hAnsi="Arial" w:cs="Arial"/>
          <w:color w:val="222222"/>
          <w:sz w:val="24"/>
          <w:szCs w:val="24"/>
          <w:lang w:eastAsia="ru-RU"/>
        </w:rPr>
        <w:t>Karabakh region as prisoners or hostages.”</w:t>
      </w:r>
      <w:r w:rsidR="00334752" w:rsidRPr="009A6989">
        <w:rPr>
          <w:rStyle w:val="a8"/>
          <w:rFonts w:ascii="Arial" w:eastAsia="Times New Roman" w:hAnsi="Arial" w:cs="Arial"/>
          <w:color w:val="222222"/>
          <w:sz w:val="24"/>
          <w:szCs w:val="24"/>
          <w:lang w:eastAsia="ru-RU"/>
        </w:rPr>
        <w:footnoteReference w:id="30"/>
      </w:r>
    </w:p>
    <w:p w14:paraId="524EC9CC"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2BD7FA6F"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17AF4EEA"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Paragraph 131 states:</w:t>
      </w:r>
    </w:p>
    <w:p w14:paraId="3B7331A3" w14:textId="77777777" w:rsidR="00A319DA" w:rsidRPr="009A6989" w:rsidRDefault="00A319DA" w:rsidP="0076513A">
      <w:pPr>
        <w:shd w:val="clear" w:color="auto" w:fill="FFFFFF"/>
        <w:spacing w:after="0" w:line="240" w:lineRule="auto"/>
        <w:jc w:val="both"/>
        <w:rPr>
          <w:rFonts w:ascii="Arial" w:eastAsia="Times New Roman" w:hAnsi="Arial" w:cs="Arial"/>
          <w:color w:val="222222"/>
          <w:sz w:val="24"/>
          <w:szCs w:val="24"/>
          <w:lang w:eastAsia="ru-RU"/>
        </w:rPr>
      </w:pPr>
    </w:p>
    <w:p w14:paraId="4D4410C2" w14:textId="06F029C8" w:rsidR="00A319DA" w:rsidRPr="009A6989" w:rsidRDefault="00A319DA" w:rsidP="00A319D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“…the Rapporteur has heard reports of secret places of detention and forced labour camps, gold mines, and chemical plants where missing persons were held. Allegations have been made of persons taken hostage being held as slaves by private individuals, women forced into prostitution, and trafficking in human organs. There are also accounts of hostage-taking for ransom, payments being extorted, and hostage exchanges being organised.”</w:t>
      </w:r>
      <w:r w:rsidR="008A0474" w:rsidRPr="009A6989">
        <w:rPr>
          <w:rStyle w:val="a8"/>
          <w:rFonts w:ascii="Arial" w:eastAsia="Times New Roman" w:hAnsi="Arial" w:cs="Arial"/>
          <w:color w:val="222222"/>
          <w:sz w:val="24"/>
          <w:szCs w:val="24"/>
          <w:lang w:eastAsia="ru-RU"/>
        </w:rPr>
        <w:footnoteReference w:id="31"/>
      </w:r>
    </w:p>
    <w:p w14:paraId="59F64D1C" w14:textId="77777777" w:rsidR="00E245CF" w:rsidRPr="009A6989" w:rsidRDefault="00E245CF" w:rsidP="00A319DA">
      <w:pPr>
        <w:shd w:val="clear" w:color="auto" w:fill="FFFFFF"/>
        <w:spacing w:after="0" w:line="240" w:lineRule="auto"/>
        <w:jc w:val="both"/>
        <w:rPr>
          <w:rFonts w:ascii="Arial" w:eastAsia="Times New Roman" w:hAnsi="Arial" w:cs="Arial"/>
          <w:color w:val="222222"/>
          <w:sz w:val="24"/>
          <w:szCs w:val="24"/>
          <w:lang w:eastAsia="ru-RU"/>
        </w:rPr>
      </w:pPr>
    </w:p>
    <w:p w14:paraId="5126588F" w14:textId="45A96BBA" w:rsidR="00296BE6" w:rsidRPr="009A6989" w:rsidRDefault="00296BE6" w:rsidP="00EB277D">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 xml:space="preserve">The Assembly “is concerned by the continuing allegations of secret detention of missing persons and considers that all such allegations should be addressed to the European Committee for the Prevention of Torture and Inhuman or Degrading </w:t>
      </w:r>
      <w:r w:rsidRPr="009A6989">
        <w:rPr>
          <w:rFonts w:ascii="Arial" w:eastAsia="Times New Roman" w:hAnsi="Arial" w:cs="Arial"/>
          <w:color w:val="222222"/>
          <w:sz w:val="24"/>
          <w:szCs w:val="24"/>
          <w:lang w:eastAsia="ru-RU"/>
        </w:rPr>
        <w:lastRenderedPageBreak/>
        <w:t>Treatment or Punishment (CPT) in order that they be fully investigated. The persistent rumours serve only to raise tension in the region and cause further suffering for the families, in particular as the possibility of finding missing persons alive after such a long period of time is extremely remote.”</w:t>
      </w:r>
      <w:r w:rsidR="00DC2DF5" w:rsidRPr="009A6989">
        <w:rPr>
          <w:rStyle w:val="a8"/>
          <w:rFonts w:ascii="Arial" w:eastAsia="Times New Roman" w:hAnsi="Arial" w:cs="Arial"/>
          <w:color w:val="222222"/>
          <w:sz w:val="24"/>
          <w:szCs w:val="24"/>
          <w:lang w:eastAsia="ru-RU"/>
        </w:rPr>
        <w:footnoteReference w:id="32"/>
      </w:r>
    </w:p>
    <w:p w14:paraId="24AE757A" w14:textId="77777777" w:rsidR="00296BE6" w:rsidRPr="009A6989" w:rsidRDefault="00296BE6" w:rsidP="00EB277D">
      <w:pPr>
        <w:shd w:val="clear" w:color="auto" w:fill="FFFFFF"/>
        <w:spacing w:after="0" w:line="240" w:lineRule="auto"/>
        <w:jc w:val="both"/>
        <w:rPr>
          <w:rFonts w:ascii="Arial" w:hAnsi="Arial" w:cs="Arial"/>
          <w:sz w:val="24"/>
          <w:szCs w:val="24"/>
        </w:rPr>
      </w:pPr>
    </w:p>
    <w:p w14:paraId="5E4CF632" w14:textId="1BFFF69B" w:rsidR="00EB277D" w:rsidRPr="009A6989" w:rsidRDefault="00296BE6" w:rsidP="00DA3B7B">
      <w:pPr>
        <w:shd w:val="clear" w:color="auto" w:fill="FFFFFF"/>
        <w:spacing w:after="0" w:line="240" w:lineRule="auto"/>
        <w:jc w:val="both"/>
        <w:rPr>
          <w:rFonts w:ascii="Arial" w:hAnsi="Arial" w:cs="Arial"/>
          <w:sz w:val="24"/>
          <w:szCs w:val="24"/>
        </w:rPr>
      </w:pPr>
      <w:bookmarkStart w:id="0" w:name="_GoBack"/>
      <w:bookmarkEnd w:id="0"/>
      <w:r w:rsidRPr="009A6989">
        <w:rPr>
          <w:rFonts w:ascii="Arial" w:hAnsi="Arial" w:cs="Arial"/>
          <w:sz w:val="24"/>
          <w:szCs w:val="24"/>
        </w:rPr>
        <w:t xml:space="preserve">On 24 May 2007, the Parliamentary Assembly of the Council of Europe adopted Resolution 1553 (2007) entitled “Missing persons in Armenia, Azerbaijan and Georgia from the conflicts over the Nagorno‑Karabakh, Abkhazia and South Ossetia regions.” </w:t>
      </w:r>
      <w:r w:rsidR="004B009E" w:rsidRPr="009A6989">
        <w:rPr>
          <w:rStyle w:val="a8"/>
          <w:rFonts w:ascii="Arial" w:hAnsi="Arial" w:cs="Arial"/>
          <w:sz w:val="24"/>
          <w:szCs w:val="24"/>
        </w:rPr>
        <w:footnoteReference w:id="33"/>
      </w:r>
      <w:r w:rsidR="003B1B1F" w:rsidRPr="009A6989">
        <w:rPr>
          <w:rFonts w:ascii="Arial" w:hAnsi="Arial" w:cs="Arial"/>
          <w:sz w:val="24"/>
          <w:szCs w:val="24"/>
        </w:rPr>
        <w:t xml:space="preserve"> </w:t>
      </w:r>
      <w:r w:rsidRPr="009A6989">
        <w:rPr>
          <w:rFonts w:ascii="Arial" w:hAnsi="Arial" w:cs="Arial"/>
          <w:sz w:val="24"/>
          <w:szCs w:val="24"/>
        </w:rPr>
        <w:t>In this resolution, the Assembly calls directly on the Armenian authorities:“to ensure that the commission becomes fully operational and that a working group is established to deal with day</w:t>
      </w:r>
      <w:r w:rsidRPr="009A6989">
        <w:rPr>
          <w:rFonts w:ascii="Cambria Math" w:hAnsi="Cambria Math" w:cs="Cambria Math"/>
          <w:sz w:val="24"/>
          <w:szCs w:val="24"/>
        </w:rPr>
        <w:t>‑</w:t>
      </w:r>
      <w:r w:rsidRPr="009A6989">
        <w:rPr>
          <w:rFonts w:ascii="Arial" w:hAnsi="Arial" w:cs="Arial"/>
          <w:sz w:val="24"/>
          <w:szCs w:val="24"/>
        </w:rPr>
        <w:t>to</w:t>
      </w:r>
      <w:r w:rsidRPr="009A6989">
        <w:rPr>
          <w:rFonts w:ascii="Cambria Math" w:hAnsi="Cambria Math" w:cs="Cambria Math"/>
          <w:sz w:val="24"/>
          <w:szCs w:val="24"/>
        </w:rPr>
        <w:t>‑</w:t>
      </w:r>
      <w:r w:rsidRPr="009A6989">
        <w:rPr>
          <w:rFonts w:ascii="Arial" w:hAnsi="Arial" w:cs="Arial"/>
          <w:sz w:val="24"/>
          <w:szCs w:val="24"/>
        </w:rPr>
        <w:t>day issues; to ensure that contacts are established with the commission operating in Azerbaijan; to complete the collection of ante</w:t>
      </w:r>
      <w:r w:rsidRPr="009A6989">
        <w:rPr>
          <w:rFonts w:ascii="Cambria Math" w:hAnsi="Cambria Math" w:cs="Cambria Math"/>
          <w:sz w:val="24"/>
          <w:szCs w:val="24"/>
        </w:rPr>
        <w:t>‑</w:t>
      </w:r>
      <w:r w:rsidRPr="009A6989">
        <w:rPr>
          <w:rFonts w:ascii="Arial" w:hAnsi="Arial" w:cs="Arial"/>
          <w:sz w:val="24"/>
          <w:szCs w:val="24"/>
        </w:rPr>
        <w:t>mortem data; and to gather and exchange relevant information concerning possible burial sites.”</w:t>
      </w:r>
      <w:r w:rsidR="00EB277D" w:rsidRPr="009A6989">
        <w:rPr>
          <w:rFonts w:ascii="Arial" w:hAnsi="Arial" w:cs="Arial"/>
          <w:sz w:val="24"/>
          <w:szCs w:val="24"/>
        </w:rPr>
        <w:t>.</w:t>
      </w:r>
      <w:r w:rsidR="007A728B" w:rsidRPr="009A6989">
        <w:rPr>
          <w:rStyle w:val="a8"/>
          <w:rFonts w:ascii="Arial" w:hAnsi="Arial" w:cs="Arial"/>
          <w:sz w:val="24"/>
          <w:szCs w:val="24"/>
        </w:rPr>
        <w:footnoteReference w:id="34"/>
      </w:r>
    </w:p>
    <w:p w14:paraId="5D60CC77" w14:textId="77777777" w:rsidR="00EB277D" w:rsidRPr="009A6989" w:rsidRDefault="00EB277D" w:rsidP="0076513A">
      <w:pPr>
        <w:shd w:val="clear" w:color="auto" w:fill="FFFFFF"/>
        <w:spacing w:after="0" w:line="240" w:lineRule="auto"/>
        <w:jc w:val="both"/>
        <w:rPr>
          <w:rFonts w:ascii="Arial" w:hAnsi="Arial" w:cs="Arial"/>
          <w:sz w:val="24"/>
          <w:szCs w:val="24"/>
        </w:rPr>
      </w:pPr>
    </w:p>
    <w:p w14:paraId="61DBD34C" w14:textId="44FE4A04" w:rsidR="003F1AFF" w:rsidRPr="009A6989" w:rsidRDefault="003F1AFF" w:rsidP="0076513A">
      <w:pPr>
        <w:shd w:val="clear" w:color="auto" w:fill="FFFFFF"/>
        <w:spacing w:after="0" w:line="240" w:lineRule="auto"/>
        <w:jc w:val="both"/>
        <w:rPr>
          <w:rFonts w:ascii="Arial" w:hAnsi="Arial" w:cs="Arial"/>
          <w:sz w:val="24"/>
          <w:szCs w:val="24"/>
        </w:rPr>
      </w:pPr>
      <w:r w:rsidRPr="009A6989">
        <w:rPr>
          <w:rFonts w:ascii="Arial" w:hAnsi="Arial" w:cs="Arial"/>
          <w:sz w:val="24"/>
          <w:szCs w:val="24"/>
        </w:rPr>
        <w:t>In 2007, the Parliamentary Assembly of the Council of Europe adopted another document concerning missing persons—Recommendation 1797, entitled “Missing persons in Armenia, Azerbaijan and Georgia resulting from the conflicts over Nagorno‑Karabakh, Abkhazia and South Ossetia.” In that document, the Parliamentary Assembly, referring to its Resolution 1553 (2007) concerning missing persons in Armenia, Azerbaijan and Georgia as a result of the conflicts in those regions, calls upon the Steering Committee for Human Rights (CDDH) to organize a conference on the issue of missing persons in Europe in the context of the European Convention on Human Rights, and to adopt a resolution on measures to be taken by Member States to protect the rights of missing persons and their family members. It further calls on the European Committee for the Prevention of Torture and Inhuman or Degrading Treatment or Punishment (CPT) to examine allegations regarding missing persons held in secret detention in Armenia, Azerbaijan and Georgia, and, if necessary, to visit the regions of Nagorno‑Karabakh, Abkhazia and South Ossetia.</w:t>
      </w:r>
      <w:r w:rsidR="002F0DA6" w:rsidRPr="009A6989">
        <w:rPr>
          <w:rStyle w:val="a8"/>
          <w:rFonts w:ascii="Arial" w:hAnsi="Arial" w:cs="Arial"/>
          <w:sz w:val="24"/>
          <w:szCs w:val="24"/>
        </w:rPr>
        <w:footnoteReference w:id="35"/>
      </w:r>
    </w:p>
    <w:p w14:paraId="192BE385" w14:textId="77777777" w:rsidR="003F1AFF" w:rsidRPr="009A6989" w:rsidRDefault="003F1AFF" w:rsidP="0076513A">
      <w:pPr>
        <w:shd w:val="clear" w:color="auto" w:fill="FFFFFF"/>
        <w:spacing w:after="0" w:line="240" w:lineRule="auto"/>
        <w:jc w:val="both"/>
        <w:rPr>
          <w:rFonts w:ascii="Arial" w:hAnsi="Arial" w:cs="Arial"/>
          <w:sz w:val="24"/>
          <w:szCs w:val="24"/>
        </w:rPr>
      </w:pPr>
    </w:p>
    <w:p w14:paraId="55ABAFD4" w14:textId="076E9DC8" w:rsidR="008F7196" w:rsidRPr="009A6989" w:rsidRDefault="003F1AFF" w:rsidP="0076513A">
      <w:pPr>
        <w:shd w:val="clear" w:color="auto" w:fill="FFFFFF"/>
        <w:spacing w:after="0" w:line="240" w:lineRule="auto"/>
        <w:jc w:val="both"/>
      </w:pPr>
      <w:r w:rsidRPr="009A6989">
        <w:rPr>
          <w:rFonts w:ascii="Arial" w:hAnsi="Arial" w:cs="Arial"/>
          <w:sz w:val="24"/>
          <w:szCs w:val="24"/>
        </w:rPr>
        <w:t>As noted in the summary section of the report, the United Nations Committee on the Elimination of Racial Discrimination (CERD), in its Concluding Observations, adopted following its 114th Session (25 November–13 December 2024), expressed concern over the lack of information regarding Azerbaijani persons taken as prisoners or hostages who remain missing, and recommended that steps be taken to determine the fate of Azerbaijani persons who went missing during the 1990s</w:t>
      </w:r>
      <w:r w:rsidR="00536B0D" w:rsidRPr="009A6989">
        <w:rPr>
          <w:rFonts w:ascii="Arial" w:hAnsi="Arial" w:cs="Arial"/>
          <w:sz w:val="24"/>
          <w:szCs w:val="24"/>
        </w:rPr>
        <w:t>.</w:t>
      </w:r>
      <w:r w:rsidR="005B1050" w:rsidRPr="009A6989">
        <w:rPr>
          <w:rStyle w:val="a8"/>
          <w:rFonts w:ascii="Arial" w:hAnsi="Arial" w:cs="Arial"/>
          <w:sz w:val="24"/>
          <w:szCs w:val="24"/>
        </w:rPr>
        <w:footnoteReference w:id="36"/>
      </w:r>
    </w:p>
    <w:p w14:paraId="6D87B175" w14:textId="67DBD3BC" w:rsidR="00625529" w:rsidRPr="009A6989" w:rsidRDefault="00625529"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 xml:space="preserve">The United Nations Committee Against Torture (CAT), in its Concluding Observations on Armenia adopted at its 82nd session (7 April – 2 May 2025), included a section entitled “The Nagorno-Karabakh Conflict.” In this section, the Committee emphasized the necessity of conducting independent, impartial, transparent, and effective investigations into allegations of extrajudicial killings, torture, ill-treatment, and other </w:t>
      </w:r>
      <w:r w:rsidRPr="009A6989">
        <w:rPr>
          <w:rFonts w:ascii="Arial" w:eastAsia="Times New Roman" w:hAnsi="Arial" w:cs="Arial"/>
          <w:color w:val="222222"/>
          <w:sz w:val="24"/>
          <w:szCs w:val="24"/>
          <w:lang w:eastAsia="ru-RU"/>
        </w:rPr>
        <w:lastRenderedPageBreak/>
        <w:t>violations of international humanitarian law committed against hostages and prisoners of war, and of ensuring that those responsible are held accountable.</w:t>
      </w:r>
      <w:r w:rsidR="00604482" w:rsidRPr="009A6989">
        <w:rPr>
          <w:rStyle w:val="a8"/>
          <w:rFonts w:ascii="Arial" w:eastAsia="Times New Roman" w:hAnsi="Arial" w:cs="Arial"/>
          <w:color w:val="222222"/>
          <w:sz w:val="24"/>
          <w:szCs w:val="24"/>
          <w:lang w:eastAsia="ru-RU"/>
        </w:rPr>
        <w:footnoteReference w:id="37"/>
      </w:r>
    </w:p>
    <w:p w14:paraId="3528863B" w14:textId="77777777" w:rsidR="00625529" w:rsidRPr="009A6989" w:rsidRDefault="00625529" w:rsidP="0076513A">
      <w:pPr>
        <w:shd w:val="clear" w:color="auto" w:fill="FFFFFF"/>
        <w:spacing w:after="0" w:line="240" w:lineRule="auto"/>
        <w:jc w:val="both"/>
        <w:rPr>
          <w:rFonts w:ascii="Arial" w:eastAsia="Times New Roman" w:hAnsi="Arial" w:cs="Arial"/>
          <w:color w:val="222222"/>
          <w:sz w:val="24"/>
          <w:szCs w:val="24"/>
          <w:lang w:eastAsia="ru-RU"/>
        </w:rPr>
      </w:pPr>
    </w:p>
    <w:p w14:paraId="0941D84E" w14:textId="4CC9E8EB" w:rsidR="008F7196" w:rsidRPr="009A6989" w:rsidRDefault="00625529" w:rsidP="0076513A">
      <w:pPr>
        <w:shd w:val="clear" w:color="auto" w:fill="FFFFFF"/>
        <w:spacing w:after="0" w:line="240" w:lineRule="auto"/>
        <w:jc w:val="both"/>
        <w:rPr>
          <w:rFonts w:ascii="Arial" w:eastAsia="Times New Roman" w:hAnsi="Arial" w:cs="Arial"/>
          <w:color w:val="222222"/>
          <w:sz w:val="24"/>
          <w:szCs w:val="24"/>
          <w:lang w:eastAsia="ru-RU"/>
        </w:rPr>
      </w:pPr>
      <w:r w:rsidRPr="009A6989">
        <w:rPr>
          <w:rFonts w:ascii="Arial" w:eastAsia="Times New Roman" w:hAnsi="Arial" w:cs="Arial"/>
          <w:color w:val="222222"/>
          <w:sz w:val="24"/>
          <w:szCs w:val="24"/>
          <w:lang w:eastAsia="ru-RU"/>
        </w:rPr>
        <w:t>Despite ongoing international efforts, the Armenian authorities continue to refuse to provide information regarding Azerbaijani individuals who were previously taken as hostages or prisoners of war. The underlying reasons for this refusal are evident: these individuals were subjected to extreme cruelty, including sexual violence, organ harvesting, and were ultimately turned into victims of human trafficking, constituting serious violations of international law</w:t>
      </w:r>
      <w:r w:rsidR="008F7196" w:rsidRPr="009A6989">
        <w:rPr>
          <w:rFonts w:ascii="Arial" w:eastAsia="Times New Roman" w:hAnsi="Arial" w:cs="Arial"/>
          <w:color w:val="222222"/>
          <w:sz w:val="24"/>
          <w:szCs w:val="24"/>
          <w:lang w:eastAsia="ru-RU"/>
        </w:rPr>
        <w:t>.</w:t>
      </w:r>
    </w:p>
    <w:p w14:paraId="00FD1E73" w14:textId="77777777" w:rsidR="002E24E8" w:rsidRPr="009A6989" w:rsidRDefault="002E24E8" w:rsidP="0076513A">
      <w:pPr>
        <w:shd w:val="clear" w:color="auto" w:fill="FFFFFF"/>
        <w:spacing w:after="0" w:line="240" w:lineRule="auto"/>
        <w:jc w:val="both"/>
        <w:rPr>
          <w:rFonts w:ascii="Arial" w:eastAsia="Times New Roman" w:hAnsi="Arial" w:cs="Arial"/>
          <w:color w:val="222222"/>
          <w:sz w:val="24"/>
          <w:szCs w:val="24"/>
          <w:lang w:eastAsia="ru-RU"/>
        </w:rPr>
      </w:pPr>
    </w:p>
    <w:p w14:paraId="79525338" w14:textId="77777777" w:rsidR="00AB6AD1" w:rsidRPr="009A6989" w:rsidRDefault="00AB6AD1" w:rsidP="002E53F0">
      <w:pPr>
        <w:shd w:val="clear" w:color="auto" w:fill="FFFFFF"/>
        <w:spacing w:after="0" w:line="240" w:lineRule="auto"/>
        <w:jc w:val="both"/>
        <w:rPr>
          <w:rFonts w:ascii="Arial" w:eastAsia="Times New Roman" w:hAnsi="Arial" w:cs="Arial"/>
          <w:b/>
          <w:color w:val="222222"/>
          <w:sz w:val="24"/>
          <w:szCs w:val="24"/>
          <w:lang w:eastAsia="ru-RU"/>
        </w:rPr>
      </w:pPr>
    </w:p>
    <w:p w14:paraId="2036191D" w14:textId="77777777" w:rsidR="00AB6AD1" w:rsidRPr="000B2CA6" w:rsidRDefault="00AB6AD1" w:rsidP="002E53F0">
      <w:pPr>
        <w:shd w:val="clear" w:color="auto" w:fill="FFFFFF"/>
        <w:spacing w:after="0" w:line="240" w:lineRule="auto"/>
        <w:jc w:val="both"/>
        <w:rPr>
          <w:rFonts w:ascii="Arial" w:eastAsia="Times New Roman" w:hAnsi="Arial" w:cs="Arial"/>
          <w:b/>
          <w:sz w:val="24"/>
          <w:szCs w:val="24"/>
          <w:shd w:val="clear" w:color="auto" w:fill="FFFFFF"/>
          <w:lang w:eastAsia="ru-RU"/>
        </w:rPr>
      </w:pPr>
      <w:r w:rsidRPr="000B2CA6">
        <w:rPr>
          <w:rFonts w:ascii="Arial" w:eastAsia="Times New Roman" w:hAnsi="Arial" w:cs="Arial"/>
          <w:b/>
          <w:sz w:val="24"/>
          <w:szCs w:val="24"/>
          <w:shd w:val="clear" w:color="auto" w:fill="FFFFFF"/>
          <w:lang w:eastAsia="ru-RU"/>
        </w:rPr>
        <w:t>A portion of forcibly disappeared Azerbaijani persons have been found in mass grave sites.</w:t>
      </w:r>
    </w:p>
    <w:p w14:paraId="59CD0392" w14:textId="77777777"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p>
    <w:p w14:paraId="0C99AFFC" w14:textId="77777777"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r w:rsidRPr="009A6989">
        <w:rPr>
          <w:rFonts w:ascii="Arial" w:eastAsia="Times New Roman" w:hAnsi="Arial" w:cs="Arial"/>
          <w:bCs/>
          <w:sz w:val="24"/>
          <w:szCs w:val="24"/>
          <w:shd w:val="clear" w:color="auto" w:fill="FFFFFF"/>
          <w:lang w:eastAsia="ru-RU"/>
        </w:rPr>
        <w:t>According to the information disclosed by the State Commission on Prisoners of War, Hostages and Missing Persons of the Republic of Azerbaijan on 10 March 2025, over the past four years, 23 mass grave sites have been discovered in the liberated territories. Nearly 700 remains were exhumed from these sites. It has been established that these individuals include Azerbaijani military personnel taken as prisoners of war during the First Nagorno-Karabakh War, as well as civilians taken hostage, including elderly persons, women, and children.</w:t>
      </w:r>
    </w:p>
    <w:p w14:paraId="66D32F60" w14:textId="77777777"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p>
    <w:p w14:paraId="16207661" w14:textId="09880E63"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r w:rsidRPr="009A6989">
        <w:rPr>
          <w:rFonts w:ascii="Arial" w:eastAsia="Times New Roman" w:hAnsi="Arial" w:cs="Arial"/>
          <w:bCs/>
          <w:sz w:val="24"/>
          <w:szCs w:val="24"/>
          <w:shd w:val="clear" w:color="auto" w:fill="FFFFFF"/>
          <w:lang w:eastAsia="ru-RU"/>
        </w:rPr>
        <w:t>The report titled “Azerbaijani Persons Missing as a Result of the First Nagorno-Karabakh War” prepared by the</w:t>
      </w:r>
      <w:r w:rsidR="00706D6D" w:rsidRPr="009A6989">
        <w:rPr>
          <w:rFonts w:ascii="Arial" w:eastAsia="Times New Roman" w:hAnsi="Arial" w:cs="Arial"/>
          <w:bCs/>
          <w:sz w:val="24"/>
          <w:szCs w:val="24"/>
          <w:shd w:val="clear" w:color="auto" w:fill="FFFFFF"/>
          <w:lang w:eastAsia="ru-RU"/>
        </w:rPr>
        <w:t xml:space="preserve"> Office of</w:t>
      </w:r>
      <w:r w:rsidRPr="009A6989">
        <w:rPr>
          <w:rFonts w:ascii="Arial" w:eastAsia="Times New Roman" w:hAnsi="Arial" w:cs="Arial"/>
          <w:bCs/>
          <w:sz w:val="24"/>
          <w:szCs w:val="24"/>
          <w:shd w:val="clear" w:color="auto" w:fill="FFFFFF"/>
          <w:lang w:eastAsia="ru-RU"/>
        </w:rPr>
        <w:t xml:space="preserve"> Commissioner for Human Rights (Ombudsman) states:</w:t>
      </w:r>
    </w:p>
    <w:p w14:paraId="1879D3A7" w14:textId="236025E4"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r w:rsidRPr="009A6989">
        <w:rPr>
          <w:rFonts w:ascii="Arial" w:eastAsia="Times New Roman" w:hAnsi="Arial" w:cs="Arial"/>
          <w:bCs/>
          <w:sz w:val="24"/>
          <w:szCs w:val="24"/>
          <w:shd w:val="clear" w:color="auto" w:fill="FFFFFF"/>
          <w:lang w:eastAsia="ru-RU"/>
        </w:rPr>
        <w:t>“The uncovered mass graves and human remains provide evidence that Azerbaijani persons taken as prisoners of war and hostages during the First Nagorno-Karabakh War were subjected to inhumane torture and buried en masse.”</w:t>
      </w:r>
      <w:r w:rsidR="00562027" w:rsidRPr="009A6989">
        <w:rPr>
          <w:rStyle w:val="a8"/>
          <w:rFonts w:ascii="Arial" w:eastAsia="Times New Roman" w:hAnsi="Arial" w:cs="Arial"/>
          <w:bCs/>
          <w:sz w:val="24"/>
          <w:szCs w:val="24"/>
          <w:shd w:val="clear" w:color="auto" w:fill="FFFFFF"/>
          <w:lang w:eastAsia="ru-RU"/>
        </w:rPr>
        <w:footnoteReference w:id="38"/>
      </w:r>
    </w:p>
    <w:p w14:paraId="2A3792EE" w14:textId="77777777"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p>
    <w:p w14:paraId="294169B6" w14:textId="33E7CAFB" w:rsidR="00AB6AD1"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r w:rsidRPr="009A6989">
        <w:rPr>
          <w:rFonts w:ascii="Arial" w:eastAsia="Times New Roman" w:hAnsi="Arial" w:cs="Arial"/>
          <w:bCs/>
          <w:sz w:val="24"/>
          <w:szCs w:val="24"/>
          <w:shd w:val="clear" w:color="auto" w:fill="FFFFFF"/>
          <w:lang w:eastAsia="ru-RU"/>
        </w:rPr>
        <w:t>The 2024 “Assessment Report</w:t>
      </w:r>
      <w:r w:rsidR="00884AB1" w:rsidRPr="009A6989">
        <w:rPr>
          <w:rStyle w:val="a8"/>
          <w:rFonts w:ascii="Arial" w:eastAsia="Times New Roman" w:hAnsi="Arial" w:cs="Arial"/>
          <w:bCs/>
          <w:sz w:val="24"/>
          <w:szCs w:val="24"/>
          <w:shd w:val="clear" w:color="auto" w:fill="FFFFFF"/>
          <w:lang w:eastAsia="ru-RU"/>
        </w:rPr>
        <w:footnoteReference w:id="39"/>
      </w:r>
      <w:r w:rsidRPr="009A6989">
        <w:rPr>
          <w:rFonts w:ascii="Arial" w:eastAsia="Times New Roman" w:hAnsi="Arial" w:cs="Arial"/>
          <w:bCs/>
          <w:sz w:val="24"/>
          <w:szCs w:val="24"/>
          <w:shd w:val="clear" w:color="auto" w:fill="FFFFFF"/>
          <w:lang w:eastAsia="ru-RU"/>
        </w:rPr>
        <w:t>: Accounting for Missing Persons in the Republic of Azerbaijan” prepared by the International Commission on Missing Persons</w:t>
      </w:r>
      <w:r w:rsidR="00D560FB" w:rsidRPr="009A6989">
        <w:rPr>
          <w:rStyle w:val="a8"/>
          <w:rFonts w:ascii="Arial" w:eastAsia="Times New Roman" w:hAnsi="Arial" w:cs="Arial"/>
          <w:bCs/>
          <w:sz w:val="24"/>
          <w:szCs w:val="24"/>
          <w:shd w:val="clear" w:color="auto" w:fill="FFFFFF"/>
          <w:lang w:eastAsia="ru-RU"/>
        </w:rPr>
        <w:footnoteReference w:id="40"/>
      </w:r>
      <w:r w:rsidRPr="009A6989">
        <w:rPr>
          <w:rFonts w:ascii="Arial" w:eastAsia="Times New Roman" w:hAnsi="Arial" w:cs="Arial"/>
          <w:bCs/>
          <w:sz w:val="24"/>
          <w:szCs w:val="24"/>
          <w:shd w:val="clear" w:color="auto" w:fill="FFFFFF"/>
          <w:lang w:eastAsia="ru-RU"/>
        </w:rPr>
        <w:t xml:space="preserve"> (ICMP) indicates:</w:t>
      </w:r>
    </w:p>
    <w:p w14:paraId="31E7F46E" w14:textId="0BC92F3F" w:rsidR="0076513A" w:rsidRPr="009A6989" w:rsidRDefault="00AB6AD1" w:rsidP="002E53F0">
      <w:pPr>
        <w:shd w:val="clear" w:color="auto" w:fill="FFFFFF"/>
        <w:spacing w:after="0" w:line="240" w:lineRule="auto"/>
        <w:jc w:val="both"/>
        <w:rPr>
          <w:rFonts w:ascii="Arial" w:eastAsia="Times New Roman" w:hAnsi="Arial" w:cs="Arial"/>
          <w:bCs/>
          <w:sz w:val="24"/>
          <w:szCs w:val="24"/>
          <w:shd w:val="clear" w:color="auto" w:fill="FFFFFF"/>
          <w:lang w:eastAsia="ru-RU"/>
        </w:rPr>
      </w:pPr>
      <w:r w:rsidRPr="009A6989">
        <w:rPr>
          <w:rFonts w:ascii="Arial" w:eastAsia="Times New Roman" w:hAnsi="Arial" w:cs="Arial"/>
          <w:bCs/>
          <w:sz w:val="24"/>
          <w:szCs w:val="24"/>
          <w:shd w:val="clear" w:color="auto" w:fill="FFFFFF"/>
          <w:lang w:eastAsia="ru-RU"/>
        </w:rPr>
        <w:t>“The Forensic Medical Expertise Un</w:t>
      </w:r>
      <w:r w:rsidR="00576460">
        <w:rPr>
          <w:rFonts w:ascii="Arial" w:eastAsia="Times New Roman" w:hAnsi="Arial" w:cs="Arial"/>
          <w:bCs/>
          <w:sz w:val="24"/>
          <w:szCs w:val="24"/>
          <w:shd w:val="clear" w:color="auto" w:fill="FFFFFF"/>
          <w:lang w:eastAsia="ru-RU"/>
        </w:rPr>
        <w:t>ion</w:t>
      </w:r>
      <w:r w:rsidRPr="009A6989">
        <w:rPr>
          <w:rFonts w:ascii="Arial" w:eastAsia="Times New Roman" w:hAnsi="Arial" w:cs="Arial"/>
          <w:bCs/>
          <w:sz w:val="24"/>
          <w:szCs w:val="24"/>
          <w:shd w:val="clear" w:color="auto" w:fill="FFFFFF"/>
          <w:lang w:eastAsia="ru-RU"/>
        </w:rPr>
        <w:t xml:space="preserve"> regularly participates in the process of locating remains in coordination with the State Commission. However, the State Commission has informed the International Commission on Missing Persons (ICMP) that since 2020, the Republic of Armenia has handed over the remains of 120 persons related to the First Nagorno-Karabakh War to Azerbaijan, but Azerbaijan has not participated in the identification process of these remains.”</w:t>
      </w:r>
      <w:r w:rsidR="0074129A" w:rsidRPr="009A6989">
        <w:rPr>
          <w:rFonts w:ascii="Arial" w:eastAsia="Times New Roman" w:hAnsi="Arial" w:cs="Arial"/>
          <w:bCs/>
          <w:sz w:val="24"/>
          <w:szCs w:val="24"/>
          <w:shd w:val="clear" w:color="auto" w:fill="FFFFFF"/>
          <w:lang w:eastAsia="ru-RU"/>
        </w:rPr>
        <w:t>.</w:t>
      </w:r>
      <w:r w:rsidR="00C6208A" w:rsidRPr="009A6989">
        <w:rPr>
          <w:rStyle w:val="a8"/>
          <w:rFonts w:ascii="Arial" w:eastAsia="Times New Roman" w:hAnsi="Arial" w:cs="Arial"/>
          <w:bCs/>
          <w:sz w:val="24"/>
          <w:szCs w:val="24"/>
          <w:shd w:val="clear" w:color="auto" w:fill="FFFFFF"/>
          <w:lang w:eastAsia="ru-RU"/>
        </w:rPr>
        <w:footnoteReference w:id="41"/>
      </w:r>
    </w:p>
    <w:p w14:paraId="17829635" w14:textId="07C92249" w:rsidR="002E53F0" w:rsidRPr="009A6989" w:rsidRDefault="002E53F0" w:rsidP="0074129A">
      <w:pPr>
        <w:spacing w:after="0" w:line="240" w:lineRule="auto"/>
        <w:rPr>
          <w:rFonts w:ascii="Arial" w:eastAsia="Times New Roman" w:hAnsi="Arial" w:cs="Arial"/>
          <w:bCs/>
          <w:color w:val="FF0000"/>
          <w:sz w:val="24"/>
          <w:szCs w:val="24"/>
          <w:shd w:val="clear" w:color="auto" w:fill="FFFFFF"/>
          <w:lang w:eastAsia="ru-RU"/>
        </w:rPr>
      </w:pPr>
    </w:p>
    <w:p w14:paraId="08C69949" w14:textId="77777777" w:rsidR="00891D7C" w:rsidRPr="009A6989" w:rsidRDefault="00891D7C" w:rsidP="00EE264E">
      <w:pPr>
        <w:spacing w:after="0" w:line="240" w:lineRule="auto"/>
        <w:rPr>
          <w:rFonts w:ascii="Arial" w:eastAsia="Times New Roman" w:hAnsi="Arial" w:cs="Arial"/>
          <w:b/>
          <w:sz w:val="24"/>
          <w:szCs w:val="24"/>
          <w:lang w:eastAsia="ru-RU"/>
        </w:rPr>
      </w:pPr>
      <w:r w:rsidRPr="009A6989">
        <w:rPr>
          <w:rFonts w:ascii="Arial" w:eastAsia="Times New Roman" w:hAnsi="Arial" w:cs="Arial"/>
          <w:b/>
          <w:sz w:val="24"/>
          <w:szCs w:val="24"/>
          <w:lang w:eastAsia="ru-RU"/>
        </w:rPr>
        <w:t>The periodic reports submitted by the Republic of Armenia fail to provide any information concerning forcibly disappeared Azerbaijani nationals.</w:t>
      </w:r>
    </w:p>
    <w:p w14:paraId="1D96AF0E" w14:textId="77777777" w:rsidR="00891D7C" w:rsidRPr="009A6989" w:rsidRDefault="00891D7C" w:rsidP="00EE264E">
      <w:pPr>
        <w:spacing w:after="0" w:line="240" w:lineRule="auto"/>
        <w:rPr>
          <w:rFonts w:ascii="Arial" w:eastAsia="Times New Roman" w:hAnsi="Arial" w:cs="Arial"/>
          <w:sz w:val="24"/>
          <w:szCs w:val="24"/>
          <w:lang w:eastAsia="ru-RU"/>
        </w:rPr>
      </w:pPr>
    </w:p>
    <w:p w14:paraId="2B9487D1" w14:textId="37FA68E8" w:rsidR="00891D7C" w:rsidRPr="009A6989" w:rsidRDefault="00891D7C" w:rsidP="00EE264E">
      <w:pPr>
        <w:spacing w:after="0" w:line="240" w:lineRule="auto"/>
        <w:rPr>
          <w:rFonts w:ascii="Arial" w:eastAsia="Times New Roman" w:hAnsi="Arial" w:cs="Arial"/>
          <w:sz w:val="24"/>
          <w:szCs w:val="24"/>
          <w:lang w:eastAsia="ru-RU"/>
        </w:rPr>
      </w:pPr>
      <w:r w:rsidRPr="009A6989">
        <w:rPr>
          <w:rFonts w:ascii="Arial" w:eastAsia="Times New Roman" w:hAnsi="Arial" w:cs="Arial"/>
          <w:sz w:val="24"/>
          <w:szCs w:val="24"/>
          <w:lang w:eastAsia="ru-RU"/>
        </w:rPr>
        <w:t>In its periodic report</w:t>
      </w:r>
      <w:r w:rsidR="00C46CEE" w:rsidRPr="009A6989">
        <w:rPr>
          <w:rStyle w:val="a8"/>
          <w:rFonts w:ascii="Arial" w:eastAsia="Times New Roman" w:hAnsi="Arial" w:cs="Arial"/>
          <w:sz w:val="24"/>
          <w:szCs w:val="24"/>
          <w:lang w:eastAsia="ru-RU"/>
        </w:rPr>
        <w:footnoteReference w:id="42"/>
      </w:r>
      <w:r w:rsidRPr="009A6989">
        <w:rPr>
          <w:rFonts w:ascii="Arial" w:eastAsia="Times New Roman" w:hAnsi="Arial" w:cs="Arial"/>
          <w:sz w:val="24"/>
          <w:szCs w:val="24"/>
          <w:lang w:eastAsia="ru-RU"/>
        </w:rPr>
        <w:t xml:space="preserve"> submitted to the Committee on Enforced Disappearances (CED) in 2014, the Republic of Armenia made no reference whatsoever to the issue of Azerbaijani nationals who were taken hostage or prisoner of war and are currently unaccounted for. Armenia has also failed to provide any explanation regarding individuals who were reportedly held in Armenia or in the formerly occupied territories and were visited by representatives of the International Committee of the Red Cross, but subsequently disappeared.</w:t>
      </w:r>
    </w:p>
    <w:p w14:paraId="2020378B" w14:textId="77777777" w:rsidR="00891D7C" w:rsidRPr="009A6989" w:rsidRDefault="00891D7C" w:rsidP="00EE264E">
      <w:pPr>
        <w:spacing w:after="0" w:line="240" w:lineRule="auto"/>
        <w:rPr>
          <w:rFonts w:ascii="Arial" w:eastAsia="Times New Roman" w:hAnsi="Arial" w:cs="Arial"/>
          <w:sz w:val="24"/>
          <w:szCs w:val="24"/>
          <w:lang w:eastAsia="ru-RU"/>
        </w:rPr>
      </w:pPr>
    </w:p>
    <w:p w14:paraId="2F52ECE2" w14:textId="77777777" w:rsidR="00891D7C" w:rsidRPr="009A6989" w:rsidRDefault="00891D7C" w:rsidP="00EE264E">
      <w:pPr>
        <w:spacing w:after="0" w:line="240" w:lineRule="auto"/>
        <w:rPr>
          <w:rFonts w:ascii="Arial" w:eastAsia="Times New Roman" w:hAnsi="Arial" w:cs="Arial"/>
          <w:sz w:val="24"/>
          <w:szCs w:val="24"/>
          <w:lang w:eastAsia="ru-RU"/>
        </w:rPr>
      </w:pPr>
      <w:r w:rsidRPr="009A6989">
        <w:rPr>
          <w:rFonts w:ascii="Arial" w:eastAsia="Times New Roman" w:hAnsi="Arial" w:cs="Arial"/>
          <w:sz w:val="24"/>
          <w:szCs w:val="24"/>
          <w:lang w:eastAsia="ru-RU"/>
        </w:rPr>
        <w:t>In doing so, Armenia has not only violated its obligations under the Convention, but has also refused to offer any comment or information in relation to the lists of missing persons submitted by the Azerbaijani side.</w:t>
      </w:r>
    </w:p>
    <w:p w14:paraId="5C940E47" w14:textId="77777777" w:rsidR="00891D7C" w:rsidRPr="009A6989" w:rsidRDefault="00891D7C" w:rsidP="00EE264E">
      <w:pPr>
        <w:spacing w:after="0" w:line="240" w:lineRule="auto"/>
        <w:rPr>
          <w:rFonts w:ascii="Arial" w:eastAsia="Times New Roman" w:hAnsi="Arial" w:cs="Arial"/>
          <w:sz w:val="24"/>
          <w:szCs w:val="24"/>
          <w:lang w:eastAsia="ru-RU"/>
        </w:rPr>
      </w:pPr>
    </w:p>
    <w:p w14:paraId="785272D1" w14:textId="7A137A43" w:rsidR="00891D7C" w:rsidRPr="009A6989" w:rsidRDefault="00891D7C" w:rsidP="00EE264E">
      <w:pPr>
        <w:spacing w:after="0" w:line="240" w:lineRule="auto"/>
        <w:rPr>
          <w:rFonts w:ascii="Arial" w:eastAsia="Times New Roman" w:hAnsi="Arial" w:cs="Arial"/>
          <w:sz w:val="24"/>
          <w:szCs w:val="24"/>
          <w:lang w:eastAsia="ru-RU"/>
        </w:rPr>
      </w:pPr>
      <w:r w:rsidRPr="009A6989">
        <w:rPr>
          <w:rFonts w:ascii="Arial" w:eastAsia="Times New Roman" w:hAnsi="Arial" w:cs="Arial"/>
          <w:sz w:val="24"/>
          <w:szCs w:val="24"/>
          <w:lang w:eastAsia="ru-RU"/>
        </w:rPr>
        <w:t>Furthermore, the Additional Information provided by Armenia under Article 29(4) of the Convention, dated 11 April 2022, also contains no information whatsoever regarding forcibly disappeared Azerbaijani nationals.</w:t>
      </w:r>
      <w:r w:rsidR="00121850" w:rsidRPr="009A6989">
        <w:rPr>
          <w:rStyle w:val="a8"/>
          <w:rFonts w:ascii="Arial" w:eastAsia="Times New Roman" w:hAnsi="Arial" w:cs="Arial"/>
          <w:sz w:val="24"/>
          <w:szCs w:val="24"/>
          <w:lang w:eastAsia="ru-RU"/>
        </w:rPr>
        <w:footnoteReference w:id="43"/>
      </w:r>
    </w:p>
    <w:p w14:paraId="70998E0D" w14:textId="77777777" w:rsidR="00891D7C" w:rsidRPr="009A6989" w:rsidRDefault="00891D7C" w:rsidP="00EE264E">
      <w:pPr>
        <w:spacing w:after="0" w:line="240" w:lineRule="auto"/>
        <w:rPr>
          <w:rFonts w:ascii="Arial" w:eastAsia="Times New Roman" w:hAnsi="Arial" w:cs="Arial"/>
          <w:sz w:val="24"/>
          <w:szCs w:val="24"/>
          <w:lang w:eastAsia="ru-RU"/>
        </w:rPr>
      </w:pPr>
    </w:p>
    <w:p w14:paraId="40DD2DA2" w14:textId="5840FD2D" w:rsidR="00EE264E" w:rsidRDefault="00891D7C" w:rsidP="00EE264E">
      <w:pPr>
        <w:spacing w:after="0" w:line="240" w:lineRule="auto"/>
        <w:rPr>
          <w:rFonts w:ascii="Arial" w:eastAsia="Times New Roman" w:hAnsi="Arial" w:cs="Arial"/>
          <w:sz w:val="24"/>
          <w:szCs w:val="24"/>
          <w:lang w:eastAsia="ru-RU"/>
        </w:rPr>
      </w:pPr>
      <w:r w:rsidRPr="009A6989">
        <w:rPr>
          <w:rFonts w:ascii="Arial" w:eastAsia="Times New Roman" w:hAnsi="Arial" w:cs="Arial"/>
          <w:sz w:val="24"/>
          <w:szCs w:val="24"/>
          <w:lang w:eastAsia="ru-RU"/>
        </w:rPr>
        <w:t xml:space="preserve">As such, the periodic reports submitted by the Republic of Armenia to the Committee are purely formal in nature. Armenia deliberately withholds information about Azerbaijani individuals who were taken hostage or prisoner during the First and Second Karabakh Wars, subsequently held in </w:t>
      </w:r>
      <w:r w:rsidR="00A845F5">
        <w:rPr>
          <w:rFonts w:ascii="Arial" w:eastAsia="Times New Roman" w:hAnsi="Arial" w:cs="Arial"/>
          <w:sz w:val="24"/>
          <w:szCs w:val="24"/>
          <w:lang w:eastAsia="ru-RU"/>
        </w:rPr>
        <w:t xml:space="preserve">undisclosed </w:t>
      </w:r>
      <w:r w:rsidRPr="009A6989">
        <w:rPr>
          <w:rFonts w:ascii="Arial" w:eastAsia="Times New Roman" w:hAnsi="Arial" w:cs="Arial"/>
          <w:sz w:val="24"/>
          <w:szCs w:val="24"/>
          <w:lang w:eastAsia="ru-RU"/>
        </w:rPr>
        <w:t>detention facilities and concentration camps, and ultimately subjected to cruel treatment and extrajudicial execution</w:t>
      </w:r>
      <w:r w:rsidR="001E2C03" w:rsidRPr="009A6989">
        <w:rPr>
          <w:rFonts w:ascii="Arial" w:eastAsia="Times New Roman" w:hAnsi="Arial" w:cs="Arial"/>
          <w:sz w:val="24"/>
          <w:szCs w:val="24"/>
          <w:lang w:eastAsia="ru-RU"/>
        </w:rPr>
        <w:t>.</w:t>
      </w:r>
    </w:p>
    <w:p w14:paraId="64A5A82F" w14:textId="77777777" w:rsidR="00A845F5" w:rsidRPr="009A6989" w:rsidRDefault="00A845F5" w:rsidP="00EE264E">
      <w:pPr>
        <w:spacing w:after="0" w:line="240" w:lineRule="auto"/>
        <w:rPr>
          <w:rFonts w:ascii="Arial" w:eastAsia="Times New Roman" w:hAnsi="Arial" w:cs="Arial"/>
          <w:sz w:val="24"/>
          <w:szCs w:val="24"/>
          <w:lang w:eastAsia="ru-RU"/>
        </w:rPr>
      </w:pPr>
    </w:p>
    <w:p w14:paraId="2CE48451" w14:textId="77777777" w:rsidR="003F65F3" w:rsidRPr="009A6989" w:rsidRDefault="003F65F3" w:rsidP="003F65F3">
      <w:pPr>
        <w:rPr>
          <w:rFonts w:ascii="Arial" w:hAnsi="Arial" w:cs="Arial"/>
          <w:b/>
          <w:sz w:val="24"/>
          <w:szCs w:val="24"/>
        </w:rPr>
      </w:pPr>
      <w:proofErr w:type="spellStart"/>
      <w:r w:rsidRPr="009A6989">
        <w:rPr>
          <w:rFonts w:ascii="Arial" w:hAnsi="Arial" w:cs="Arial"/>
          <w:b/>
          <w:sz w:val="24"/>
          <w:szCs w:val="24"/>
        </w:rPr>
        <w:t>Recommendations</w:t>
      </w:r>
      <w:proofErr w:type="spellEnd"/>
    </w:p>
    <w:p w14:paraId="172E8B2F" w14:textId="77777777" w:rsidR="003F65F3" w:rsidRPr="00FD1B43" w:rsidRDefault="003F65F3" w:rsidP="003F65F3">
      <w:pPr>
        <w:rPr>
          <w:rFonts w:ascii="Arial" w:hAnsi="Arial" w:cs="Arial"/>
          <w:b/>
          <w:i/>
          <w:sz w:val="24"/>
          <w:szCs w:val="24"/>
        </w:rPr>
      </w:pPr>
      <w:proofErr w:type="spellStart"/>
      <w:r w:rsidRPr="00FD1B43">
        <w:rPr>
          <w:rFonts w:ascii="Arial" w:hAnsi="Arial" w:cs="Arial"/>
          <w:b/>
          <w:i/>
          <w:sz w:val="24"/>
          <w:szCs w:val="24"/>
        </w:rPr>
        <w:t>Armenia</w:t>
      </w:r>
      <w:proofErr w:type="spellEnd"/>
      <w:r w:rsidRPr="00FD1B43">
        <w:rPr>
          <w:rFonts w:ascii="Arial" w:hAnsi="Arial" w:cs="Arial"/>
          <w:b/>
          <w:i/>
          <w:sz w:val="24"/>
          <w:szCs w:val="24"/>
        </w:rPr>
        <w:t xml:space="preserve"> </w:t>
      </w:r>
      <w:proofErr w:type="spellStart"/>
      <w:r w:rsidRPr="00FD1B43">
        <w:rPr>
          <w:rFonts w:ascii="Arial" w:hAnsi="Arial" w:cs="Arial"/>
          <w:b/>
          <w:i/>
          <w:sz w:val="24"/>
          <w:szCs w:val="24"/>
        </w:rPr>
        <w:t>should</w:t>
      </w:r>
      <w:proofErr w:type="spellEnd"/>
      <w:r w:rsidRPr="00FD1B43">
        <w:rPr>
          <w:rFonts w:ascii="Arial" w:hAnsi="Arial" w:cs="Arial"/>
          <w:b/>
          <w:i/>
          <w:sz w:val="24"/>
          <w:szCs w:val="24"/>
        </w:rPr>
        <w:t xml:space="preserve"> </w:t>
      </w:r>
      <w:proofErr w:type="spellStart"/>
      <w:r w:rsidRPr="00FD1B43">
        <w:rPr>
          <w:rFonts w:ascii="Arial" w:hAnsi="Arial" w:cs="Arial"/>
          <w:b/>
          <w:i/>
          <w:sz w:val="24"/>
          <w:szCs w:val="24"/>
        </w:rPr>
        <w:t>fully</w:t>
      </w:r>
      <w:proofErr w:type="spellEnd"/>
      <w:r w:rsidRPr="00FD1B43">
        <w:rPr>
          <w:rFonts w:ascii="Arial" w:hAnsi="Arial" w:cs="Arial"/>
          <w:b/>
          <w:i/>
          <w:sz w:val="24"/>
          <w:szCs w:val="24"/>
        </w:rPr>
        <w:t xml:space="preserve"> </w:t>
      </w:r>
      <w:proofErr w:type="spellStart"/>
      <w:r w:rsidRPr="00FD1B43">
        <w:rPr>
          <w:rFonts w:ascii="Arial" w:hAnsi="Arial" w:cs="Arial"/>
          <w:b/>
          <w:i/>
          <w:sz w:val="24"/>
          <w:szCs w:val="24"/>
        </w:rPr>
        <w:t>implement</w:t>
      </w:r>
      <w:proofErr w:type="spellEnd"/>
      <w:r w:rsidRPr="00FD1B43">
        <w:rPr>
          <w:rFonts w:ascii="Arial" w:hAnsi="Arial" w:cs="Arial"/>
          <w:b/>
          <w:i/>
          <w:sz w:val="24"/>
          <w:szCs w:val="24"/>
        </w:rPr>
        <w:t xml:space="preserve"> the recommendations contained in paragraphs 31 and 32 of the Concluding Observations adopted by the United Nations Committee on the Elimination of Racial Discrimination (CERD) during its 114th session, held from 25 November to 13 December 2024. Specifically, Armenia must provide a comprehensive account regarding the fate of prisoners of war and persons held hostage during the First Nagorno-Karabakh War; investigate all crimes committed, including war crimes; hold perpetrators accountable; and formally acknowledge its legal and political responsibility as a State.</w:t>
      </w:r>
    </w:p>
    <w:p w14:paraId="2527B656" w14:textId="77777777" w:rsidR="003F65F3" w:rsidRPr="00FD1B43" w:rsidRDefault="003F65F3" w:rsidP="003F65F3">
      <w:pPr>
        <w:rPr>
          <w:rFonts w:ascii="Arial" w:hAnsi="Arial" w:cs="Arial"/>
          <w:b/>
          <w:i/>
          <w:sz w:val="24"/>
          <w:szCs w:val="24"/>
        </w:rPr>
      </w:pPr>
      <w:proofErr w:type="spellStart"/>
      <w:r w:rsidRPr="00FD1B43">
        <w:rPr>
          <w:rFonts w:ascii="Arial" w:hAnsi="Arial" w:cs="Arial"/>
          <w:b/>
          <w:i/>
          <w:sz w:val="24"/>
          <w:szCs w:val="24"/>
        </w:rPr>
        <w:t>The</w:t>
      </w:r>
      <w:proofErr w:type="spellEnd"/>
      <w:r w:rsidRPr="00FD1B43">
        <w:rPr>
          <w:rFonts w:ascii="Arial" w:hAnsi="Arial" w:cs="Arial"/>
          <w:b/>
          <w:i/>
          <w:sz w:val="24"/>
          <w:szCs w:val="24"/>
        </w:rPr>
        <w:t xml:space="preserve"> </w:t>
      </w:r>
      <w:proofErr w:type="spellStart"/>
      <w:r w:rsidRPr="00FD1B43">
        <w:rPr>
          <w:rFonts w:ascii="Arial" w:hAnsi="Arial" w:cs="Arial"/>
          <w:b/>
          <w:i/>
          <w:sz w:val="24"/>
          <w:szCs w:val="24"/>
        </w:rPr>
        <w:t>United</w:t>
      </w:r>
      <w:proofErr w:type="spellEnd"/>
      <w:r w:rsidRPr="00FD1B43">
        <w:rPr>
          <w:rFonts w:ascii="Arial" w:hAnsi="Arial" w:cs="Arial"/>
          <w:b/>
          <w:i/>
          <w:sz w:val="24"/>
          <w:szCs w:val="24"/>
        </w:rPr>
        <w:t xml:space="preserve"> </w:t>
      </w:r>
      <w:proofErr w:type="spellStart"/>
      <w:r w:rsidRPr="00FD1B43">
        <w:rPr>
          <w:rFonts w:ascii="Arial" w:hAnsi="Arial" w:cs="Arial"/>
          <w:b/>
          <w:i/>
          <w:sz w:val="24"/>
          <w:szCs w:val="24"/>
        </w:rPr>
        <w:t>Nations</w:t>
      </w:r>
      <w:proofErr w:type="spellEnd"/>
      <w:r w:rsidRPr="00FD1B43">
        <w:rPr>
          <w:rFonts w:ascii="Arial" w:hAnsi="Arial" w:cs="Arial"/>
          <w:b/>
          <w:i/>
          <w:sz w:val="24"/>
          <w:szCs w:val="24"/>
        </w:rPr>
        <w:t xml:space="preserve"> </w:t>
      </w:r>
      <w:proofErr w:type="spellStart"/>
      <w:r w:rsidRPr="00FD1B43">
        <w:rPr>
          <w:rFonts w:ascii="Arial" w:hAnsi="Arial" w:cs="Arial"/>
          <w:b/>
          <w:i/>
          <w:sz w:val="24"/>
          <w:szCs w:val="24"/>
        </w:rPr>
        <w:t>Committee</w:t>
      </w:r>
      <w:proofErr w:type="spellEnd"/>
      <w:r w:rsidRPr="00FD1B43">
        <w:rPr>
          <w:rFonts w:ascii="Arial" w:hAnsi="Arial" w:cs="Arial"/>
          <w:b/>
          <w:i/>
          <w:sz w:val="24"/>
          <w:szCs w:val="24"/>
        </w:rPr>
        <w:t xml:space="preserve"> on Enforced Disappearances (CED) should require the Armenian authorities to disclose information concerning the fate of persons held hostage or prisoners of war who subsequently went missing.</w:t>
      </w:r>
    </w:p>
    <w:p w14:paraId="7F8AC2F3" w14:textId="77777777" w:rsidR="003F65F3" w:rsidRPr="00FD1B43" w:rsidRDefault="003F65F3" w:rsidP="003F65F3">
      <w:pPr>
        <w:rPr>
          <w:rFonts w:ascii="Arial" w:hAnsi="Arial" w:cs="Arial"/>
          <w:b/>
          <w:i/>
          <w:sz w:val="24"/>
          <w:szCs w:val="24"/>
        </w:rPr>
      </w:pPr>
    </w:p>
    <w:p w14:paraId="6E8442A6" w14:textId="0965EFF3" w:rsidR="000360D1" w:rsidRPr="00FD1B43" w:rsidRDefault="003F65F3" w:rsidP="003F65F3">
      <w:pPr>
        <w:rPr>
          <w:rFonts w:ascii="Arial" w:hAnsi="Arial" w:cs="Arial"/>
          <w:i/>
          <w:sz w:val="24"/>
          <w:szCs w:val="24"/>
        </w:rPr>
      </w:pPr>
      <w:r w:rsidRPr="00FD1B43">
        <w:rPr>
          <w:rFonts w:ascii="Arial" w:hAnsi="Arial" w:cs="Arial"/>
          <w:b/>
          <w:i/>
          <w:sz w:val="24"/>
          <w:szCs w:val="24"/>
        </w:rPr>
        <w:t>Armenia’s political, legal, and financial responsibility must be established, and appropriate compensation provided to the victims and their heirs.</w:t>
      </w:r>
    </w:p>
    <w:sectPr w:rsidR="000360D1" w:rsidRPr="00FD1B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2829C" w14:textId="77777777" w:rsidR="00C4043D" w:rsidRDefault="00C4043D" w:rsidP="001B0CF4">
      <w:pPr>
        <w:spacing w:after="0" w:line="240" w:lineRule="auto"/>
      </w:pPr>
      <w:r>
        <w:separator/>
      </w:r>
    </w:p>
  </w:endnote>
  <w:endnote w:type="continuationSeparator" w:id="0">
    <w:p w14:paraId="4B73127E" w14:textId="77777777" w:rsidR="00C4043D" w:rsidRDefault="00C4043D" w:rsidP="001B0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6C143" w14:textId="77777777" w:rsidR="00C4043D" w:rsidRDefault="00C4043D" w:rsidP="001B0CF4">
      <w:pPr>
        <w:spacing w:after="0" w:line="240" w:lineRule="auto"/>
      </w:pPr>
      <w:r>
        <w:separator/>
      </w:r>
    </w:p>
  </w:footnote>
  <w:footnote w:type="continuationSeparator" w:id="0">
    <w:p w14:paraId="70B88884" w14:textId="77777777" w:rsidR="00C4043D" w:rsidRDefault="00C4043D" w:rsidP="001B0CF4">
      <w:pPr>
        <w:spacing w:after="0" w:line="240" w:lineRule="auto"/>
      </w:pPr>
      <w:r>
        <w:continuationSeparator/>
      </w:r>
    </w:p>
  </w:footnote>
  <w:footnote w:id="1">
    <w:p w14:paraId="01916E09" w14:textId="121467A7" w:rsidR="0065358C" w:rsidRDefault="0065358C">
      <w:pPr>
        <w:pStyle w:val="a6"/>
      </w:pPr>
      <w:r>
        <w:rPr>
          <w:rStyle w:val="a8"/>
        </w:rPr>
        <w:footnoteRef/>
      </w:r>
      <w:r>
        <w:t xml:space="preserve"> </w:t>
      </w:r>
      <w:hyperlink r:id="rId1" w:history="1">
        <w:r w:rsidRPr="00D84B6C">
          <w:rPr>
            <w:rStyle w:val="a3"/>
          </w:rPr>
          <w:t>https://president.az/en/pages/view/azerbaijan/karabakh</w:t>
        </w:r>
      </w:hyperlink>
    </w:p>
  </w:footnote>
  <w:footnote w:id="2">
    <w:p w14:paraId="755CECC6" w14:textId="496A432A" w:rsidR="00745B81" w:rsidRPr="00E05CF2" w:rsidRDefault="000D64D9">
      <w:pPr>
        <w:pStyle w:val="a6"/>
      </w:pPr>
      <w:r>
        <w:rPr>
          <w:rStyle w:val="a8"/>
        </w:rPr>
        <w:footnoteRef/>
      </w:r>
      <w:r>
        <w:t xml:space="preserve"> </w:t>
      </w:r>
      <w:hyperlink r:id="rId2" w:history="1">
        <w:r w:rsidR="00745B81" w:rsidRPr="00ED3972">
          <w:rPr>
            <w:rStyle w:val="a3"/>
          </w:rPr>
          <w:t>https://www.icrc.org/en/document/nagorny-karabakh-icrc-submits-updated-list-missing-persons</w:t>
        </w:r>
      </w:hyperlink>
    </w:p>
  </w:footnote>
  <w:footnote w:id="3">
    <w:p w14:paraId="20D6B4C9" w14:textId="238A78DA" w:rsidR="009D77D8" w:rsidRPr="001D4A8D" w:rsidRDefault="00EA7309">
      <w:pPr>
        <w:pStyle w:val="a6"/>
      </w:pPr>
      <w:r>
        <w:rPr>
          <w:rStyle w:val="a8"/>
        </w:rPr>
        <w:footnoteRef/>
      </w:r>
      <w:r>
        <w:t xml:space="preserve"> </w:t>
      </w:r>
      <w:hyperlink r:id="rId3" w:history="1">
        <w:r w:rsidR="009D77D8" w:rsidRPr="001D4A8D">
          <w:rPr>
            <w:rStyle w:val="a3"/>
          </w:rPr>
          <w:t>https://www.icrc.org/en/document/nagorny-karabakh-icrc-submits-updated-list-missing-persons</w:t>
        </w:r>
      </w:hyperlink>
    </w:p>
  </w:footnote>
  <w:footnote w:id="4">
    <w:p w14:paraId="1F6D6F6B" w14:textId="5015161C" w:rsidR="00700D9C" w:rsidRPr="001D4A8D" w:rsidRDefault="000B3774">
      <w:pPr>
        <w:pStyle w:val="a6"/>
      </w:pPr>
      <w:r>
        <w:rPr>
          <w:rStyle w:val="a8"/>
        </w:rPr>
        <w:footnoteRef/>
      </w:r>
      <w:r>
        <w:t xml:space="preserve"> </w:t>
      </w:r>
      <w:hyperlink r:id="rId4" w:history="1">
        <w:r w:rsidR="00700D9C" w:rsidRPr="001D4A8D">
          <w:rPr>
            <w:rStyle w:val="a3"/>
          </w:rPr>
          <w:t>https://story.karabakh.center/en/khojaly-genocide-a-horrific-page-in-the-history-of-humanity</w:t>
        </w:r>
      </w:hyperlink>
    </w:p>
  </w:footnote>
  <w:footnote w:id="5">
    <w:p w14:paraId="45C0BA56" w14:textId="53FE0284" w:rsidR="003B1231" w:rsidRPr="001D4A8D" w:rsidRDefault="003B1231">
      <w:pPr>
        <w:pStyle w:val="a6"/>
      </w:pPr>
      <w:r>
        <w:rPr>
          <w:rStyle w:val="a8"/>
        </w:rPr>
        <w:footnoteRef/>
      </w:r>
      <w:r>
        <w:t xml:space="preserve"> </w:t>
      </w:r>
      <w:hyperlink r:id="rId5" w:history="1">
        <w:r w:rsidRPr="001D4A8D">
          <w:rPr>
            <w:rStyle w:val="a3"/>
          </w:rPr>
          <w:t>https://genprosecutor.gov.az/en/page/azerbaycan/i-ve-ii-qarabag-muharibesi/44-gun-suren-veten-muharibesi-ii-qarabag-muharibesi</w:t>
        </w:r>
      </w:hyperlink>
    </w:p>
  </w:footnote>
  <w:footnote w:id="6">
    <w:p w14:paraId="0EEEAEDC" w14:textId="52B373B2" w:rsidR="00E05CF2" w:rsidRPr="001D4A8D" w:rsidRDefault="0056576E">
      <w:pPr>
        <w:pStyle w:val="a6"/>
      </w:pPr>
      <w:r>
        <w:rPr>
          <w:rStyle w:val="a8"/>
        </w:rPr>
        <w:footnoteRef/>
      </w:r>
      <w:r>
        <w:t xml:space="preserve"> </w:t>
      </w:r>
      <w:hyperlink r:id="rId6" w:history="1">
        <w:r w:rsidR="00E05CF2" w:rsidRPr="001D4A8D">
          <w:rPr>
            <w:rStyle w:val="a3"/>
          </w:rPr>
          <w:t>https://icmp.int/wp-content/uploads/2025/03/ICMP-Azerbaijan-Assessment-Report-ENG-1.pdf</w:t>
        </w:r>
      </w:hyperlink>
    </w:p>
  </w:footnote>
  <w:footnote w:id="7">
    <w:p w14:paraId="121C9A76" w14:textId="3A063EE6" w:rsidR="004D1A29" w:rsidRPr="001D4A8D" w:rsidRDefault="004D1A29">
      <w:pPr>
        <w:pStyle w:val="a6"/>
      </w:pPr>
      <w:r>
        <w:rPr>
          <w:rStyle w:val="a8"/>
        </w:rPr>
        <w:footnoteRef/>
      </w:r>
      <w:r>
        <w:t xml:space="preserve"> </w:t>
      </w:r>
      <w:hyperlink r:id="rId7" w:history="1">
        <w:r w:rsidRPr="001D4A8D">
          <w:rPr>
            <w:rStyle w:val="a3"/>
          </w:rPr>
          <w:t>https://icmp.int/</w:t>
        </w:r>
      </w:hyperlink>
    </w:p>
  </w:footnote>
  <w:footnote w:id="8">
    <w:p w14:paraId="2DE5EE0F" w14:textId="26359EF0" w:rsidR="00AF20F0" w:rsidRPr="001D4A8D" w:rsidRDefault="00AF20F0">
      <w:pPr>
        <w:pStyle w:val="a6"/>
      </w:pPr>
      <w:r>
        <w:rPr>
          <w:rStyle w:val="a8"/>
        </w:rPr>
        <w:footnoteRef/>
      </w:r>
      <w:r>
        <w:t xml:space="preserve"> </w:t>
      </w:r>
      <w:hyperlink r:id="rId8" w:history="1">
        <w:r w:rsidRPr="001D4A8D">
          <w:rPr>
            <w:rStyle w:val="a3"/>
          </w:rPr>
          <w:t>https://icmp.int/?s=Azerbaijan</w:t>
        </w:r>
      </w:hyperlink>
    </w:p>
  </w:footnote>
  <w:footnote w:id="9">
    <w:p w14:paraId="29D5E952" w14:textId="7F8B8336" w:rsidR="003220AA" w:rsidRPr="001D4A8D" w:rsidRDefault="003220AA">
      <w:pPr>
        <w:pStyle w:val="a6"/>
      </w:pPr>
      <w:r>
        <w:rPr>
          <w:rStyle w:val="a8"/>
        </w:rPr>
        <w:footnoteRef/>
      </w:r>
      <w:r>
        <w:t xml:space="preserve"> </w:t>
      </w:r>
      <w:hyperlink r:id="rId9" w:history="1">
        <w:r w:rsidRPr="001D4A8D">
          <w:rPr>
            <w:rStyle w:val="a3"/>
          </w:rPr>
          <w:t>https://pace.coe.int/en/pages/committee-27/committee-on-migration-refugees-and-displaced-persons</w:t>
        </w:r>
      </w:hyperlink>
      <w:r w:rsidRPr="001D4A8D">
        <w:t xml:space="preserve"> </w:t>
      </w:r>
    </w:p>
  </w:footnote>
  <w:footnote w:id="10">
    <w:p w14:paraId="27180E3F" w14:textId="38712856" w:rsidR="009C10DA" w:rsidRPr="001D4A8D" w:rsidRDefault="00374059">
      <w:pPr>
        <w:pStyle w:val="a6"/>
      </w:pPr>
      <w:r>
        <w:rPr>
          <w:rStyle w:val="a8"/>
        </w:rPr>
        <w:footnoteRef/>
      </w:r>
      <w:r>
        <w:t xml:space="preserve"> </w:t>
      </w:r>
      <w:hyperlink r:id="rId10" w:history="1">
        <w:r w:rsidR="009C10DA" w:rsidRPr="001D4A8D">
          <w:rPr>
            <w:rStyle w:val="a3"/>
          </w:rPr>
          <w:t>https://assembly.coe.int/nw/xml/XRef/X2H-Xref-ViewHTML.asp?FileID=11642&amp;lang=EN</w:t>
        </w:r>
      </w:hyperlink>
      <w:r w:rsidR="009C10DA" w:rsidRPr="001D4A8D">
        <w:t xml:space="preserve"> </w:t>
      </w:r>
    </w:p>
  </w:footnote>
  <w:footnote w:id="11">
    <w:p w14:paraId="20C8FA1D" w14:textId="00C248D8" w:rsidR="00BB20EC" w:rsidRPr="001D4A8D" w:rsidRDefault="00674483">
      <w:pPr>
        <w:pStyle w:val="a6"/>
      </w:pPr>
      <w:r>
        <w:rPr>
          <w:rStyle w:val="a8"/>
        </w:rPr>
        <w:footnoteRef/>
      </w:r>
      <w:r>
        <w:t xml:space="preserve"> </w:t>
      </w:r>
      <w:hyperlink r:id="rId11" w:history="1">
        <w:r w:rsidR="00BB20EC" w:rsidRPr="001D4A8D">
          <w:rPr>
            <w:rStyle w:val="a3"/>
          </w:rPr>
          <w:t>https://assembly.coe.int/nw/xml/XRef/X2H-Xref-ViewHTML.asp?FileID=11642&amp;lang=EN</w:t>
        </w:r>
      </w:hyperlink>
    </w:p>
    <w:p w14:paraId="592FFE01" w14:textId="37D1A561" w:rsidR="00BB20EC" w:rsidRPr="00674483" w:rsidRDefault="00BB20EC">
      <w:pPr>
        <w:pStyle w:val="a6"/>
        <w:rPr>
          <w:lang w:val="en-US"/>
        </w:rPr>
      </w:pPr>
      <w:r>
        <w:rPr>
          <w:lang w:val="en-US"/>
        </w:rPr>
        <w:t xml:space="preserve">“There are unconfirmed reports that some of the missing from the conflict over the Nagorno-Karabakh region may still be alive and held in secret detention”.  </w:t>
      </w:r>
    </w:p>
  </w:footnote>
  <w:footnote w:id="12">
    <w:p w14:paraId="6EA56871" w14:textId="045D8F0B" w:rsidR="00502AA3" w:rsidRDefault="00F41AC7">
      <w:pPr>
        <w:pStyle w:val="a6"/>
        <w:rPr>
          <w:lang w:val="en-US"/>
        </w:rPr>
      </w:pPr>
      <w:r>
        <w:rPr>
          <w:rStyle w:val="a8"/>
        </w:rPr>
        <w:footnoteRef/>
      </w:r>
      <w:r>
        <w:t xml:space="preserve"> </w:t>
      </w:r>
      <w:r w:rsidR="00502AA3">
        <w:rPr>
          <w:lang w:val="en-US"/>
        </w:rPr>
        <w:t xml:space="preserve">Source: </w:t>
      </w:r>
      <w:hyperlink r:id="rId12" w:history="1">
        <w:r w:rsidR="00502AA3" w:rsidRPr="00ED3972">
          <w:rPr>
            <w:rStyle w:val="a3"/>
            <w:lang w:val="en-US"/>
          </w:rPr>
          <w:t>http://human.gov.az/frq-content/plugins/book_x1/pdf/file/20210826124519_15140700.pdf</w:t>
        </w:r>
      </w:hyperlink>
    </w:p>
    <w:p w14:paraId="5AA4A26C" w14:textId="77777777" w:rsidR="00502AA3" w:rsidRPr="00F41AC7" w:rsidRDefault="00502AA3">
      <w:pPr>
        <w:pStyle w:val="a6"/>
        <w:rPr>
          <w:lang w:val="en-US"/>
        </w:rPr>
      </w:pPr>
      <w:r>
        <w:rPr>
          <w:lang w:val="en-US"/>
        </w:rPr>
        <w:t>Page 7</w:t>
      </w:r>
    </w:p>
  </w:footnote>
  <w:footnote w:id="13">
    <w:p w14:paraId="185F8919" w14:textId="7FFB7C07" w:rsidR="005411D5" w:rsidRPr="005411D5" w:rsidRDefault="005411D5">
      <w:pPr>
        <w:pStyle w:val="a6"/>
        <w:rPr>
          <w:lang w:val="en-US"/>
        </w:rPr>
      </w:pPr>
      <w:r>
        <w:rPr>
          <w:rStyle w:val="a8"/>
        </w:rPr>
        <w:footnoteRef/>
      </w:r>
      <w:r>
        <w:t xml:space="preserve"> </w:t>
      </w:r>
      <w:hyperlink r:id="rId13" w:history="1">
        <w:r w:rsidR="004911A2" w:rsidRPr="00ED3972">
          <w:rPr>
            <w:rStyle w:val="a3"/>
            <w:lang w:val="en-US"/>
          </w:rPr>
          <w:t>https://www.caspiannews.com/news-detail/azerbaijan-finds-new-mass-graves-in-karabakh-region-2025-5-1-2/</w:t>
        </w:r>
      </w:hyperlink>
      <w:r w:rsidR="004911A2">
        <w:rPr>
          <w:lang w:val="en-US"/>
        </w:rPr>
        <w:t xml:space="preserve"> </w:t>
      </w:r>
    </w:p>
  </w:footnote>
  <w:footnote w:id="14">
    <w:p w14:paraId="367E9B95" w14:textId="7A728EE6" w:rsidR="001F20C3" w:rsidRPr="001F20C3" w:rsidRDefault="001F20C3">
      <w:pPr>
        <w:pStyle w:val="a6"/>
        <w:rPr>
          <w:lang w:val="en-US"/>
        </w:rPr>
      </w:pPr>
      <w:r>
        <w:rPr>
          <w:rStyle w:val="a8"/>
        </w:rPr>
        <w:footnoteRef/>
      </w:r>
      <w:r>
        <w:t xml:space="preserve"> </w:t>
      </w:r>
      <w:hyperlink r:id="rId14" w:history="1">
        <w:r w:rsidR="00F63EC1" w:rsidRPr="00ED3972">
          <w:rPr>
            <w:rStyle w:val="a3"/>
            <w:lang w:val="en-US"/>
          </w:rPr>
          <w:t>https://azerbaijan.az/en/related-information/309</w:t>
        </w:r>
      </w:hyperlink>
      <w:r w:rsidR="00F63EC1">
        <w:rPr>
          <w:lang w:val="en-US"/>
        </w:rPr>
        <w:t xml:space="preserve"> </w:t>
      </w:r>
    </w:p>
  </w:footnote>
  <w:footnote w:id="15">
    <w:p w14:paraId="6DC42C48" w14:textId="20D9CDDA" w:rsidR="001456EE" w:rsidRPr="001456EE" w:rsidRDefault="001456EE">
      <w:pPr>
        <w:pStyle w:val="a6"/>
        <w:rPr>
          <w:lang w:val="en-US"/>
        </w:rPr>
      </w:pPr>
      <w:r>
        <w:rPr>
          <w:rStyle w:val="a8"/>
        </w:rPr>
        <w:footnoteRef/>
      </w:r>
      <w:r>
        <w:t xml:space="preserve"> </w:t>
      </w:r>
      <w:hyperlink r:id="rId15" w:history="1">
        <w:r w:rsidRPr="00ED3972">
          <w:rPr>
            <w:rStyle w:val="a3"/>
            <w:lang w:val="en-US"/>
          </w:rPr>
          <w:t>https://www.ohchr.org/en/treaty-bodies/cerd</w:t>
        </w:r>
      </w:hyperlink>
      <w:r>
        <w:rPr>
          <w:lang w:val="en-US"/>
        </w:rPr>
        <w:t xml:space="preserve"> </w:t>
      </w:r>
    </w:p>
  </w:footnote>
  <w:footnote w:id="16">
    <w:p w14:paraId="44A5CD1B" w14:textId="06BD2EA9" w:rsidR="002969F3" w:rsidRDefault="00301871">
      <w:pPr>
        <w:pStyle w:val="a6"/>
        <w:rPr>
          <w:lang w:val="en-US"/>
        </w:rPr>
      </w:pPr>
      <w:r>
        <w:rPr>
          <w:rStyle w:val="a8"/>
        </w:rPr>
        <w:footnoteRef/>
      </w:r>
      <w:r>
        <w:t xml:space="preserve"> </w:t>
      </w:r>
      <w:hyperlink r:id="rId16" w:history="1">
        <w:r w:rsidR="002969F3" w:rsidRPr="00ED3972">
          <w:rPr>
            <w:rStyle w:val="a3"/>
            <w:lang w:val="en-US"/>
          </w:rPr>
          <w:t>File:///C:/Users/sahib.m/Downloads/G2423261%20(5).pdf</w:t>
        </w:r>
      </w:hyperlink>
    </w:p>
    <w:p w14:paraId="00D6519F" w14:textId="1B4B4662" w:rsidR="002969F3" w:rsidRPr="00301871" w:rsidRDefault="00FD1B43">
      <w:pPr>
        <w:pStyle w:val="a6"/>
        <w:rPr>
          <w:lang w:val="en-US"/>
        </w:rPr>
      </w:pPr>
      <w:hyperlink r:id="rId17" w:history="1">
        <w:r w:rsidR="002969F3" w:rsidRPr="00ED3972">
          <w:rPr>
            <w:rStyle w:val="a3"/>
            <w:lang w:val="en-US"/>
          </w:rPr>
          <w:t>https://tbinternet.ohchr.org/_layouts/15/treatybodyexternal/Download.aspx?symbolno=CERD%2FC%2FARM%2FCO%2F12-14&amp;Lang=en</w:t>
        </w:r>
      </w:hyperlink>
      <w:r w:rsidR="002969F3">
        <w:rPr>
          <w:lang w:val="en-US"/>
        </w:rPr>
        <w:t xml:space="preserve">  Missing persons: Paragraphs 31 and 32</w:t>
      </w:r>
    </w:p>
  </w:footnote>
  <w:footnote w:id="17">
    <w:p w14:paraId="2C9CE143" w14:textId="27C0B440" w:rsidR="002D6E88" w:rsidRPr="002D6E88" w:rsidRDefault="002D6E88">
      <w:pPr>
        <w:pStyle w:val="a6"/>
        <w:rPr>
          <w:lang w:val="en-US"/>
        </w:rPr>
      </w:pPr>
      <w:r>
        <w:rPr>
          <w:rStyle w:val="a8"/>
        </w:rPr>
        <w:footnoteRef/>
      </w:r>
      <w:r>
        <w:t xml:space="preserve"> </w:t>
      </w:r>
      <w:hyperlink r:id="rId18" w:history="1">
        <w:r w:rsidR="007D5DBC" w:rsidRPr="00ED3972">
          <w:rPr>
            <w:rStyle w:val="a3"/>
            <w:lang w:val="en-US"/>
          </w:rPr>
          <w:t>https://icmp.int/the-missing/where-are-the-missing/azerbaijan/</w:t>
        </w:r>
      </w:hyperlink>
      <w:r w:rsidR="007D5DBC">
        <w:rPr>
          <w:lang w:val="en-US"/>
        </w:rPr>
        <w:t xml:space="preserve"> </w:t>
      </w:r>
    </w:p>
  </w:footnote>
  <w:footnote w:id="18">
    <w:p w14:paraId="7A9012C5" w14:textId="48552599" w:rsidR="00B525FC" w:rsidRPr="00B525FC" w:rsidRDefault="00B525FC">
      <w:pPr>
        <w:pStyle w:val="a6"/>
        <w:rPr>
          <w:lang w:val="en-US"/>
        </w:rPr>
      </w:pPr>
      <w:r>
        <w:rPr>
          <w:rStyle w:val="a8"/>
        </w:rPr>
        <w:footnoteRef/>
      </w:r>
      <w:r>
        <w:t xml:space="preserve"> </w:t>
      </w:r>
      <w:hyperlink r:id="rId19" w:history="1">
        <w:r w:rsidR="001A098F" w:rsidRPr="00ED3972">
          <w:rPr>
            <w:rStyle w:val="a3"/>
            <w:lang w:val="en-US"/>
          </w:rPr>
          <w:t>https://icmp.int/the-missing/where-are-the-missing/azerbaijan/</w:t>
        </w:r>
      </w:hyperlink>
      <w:r w:rsidR="001A098F">
        <w:rPr>
          <w:lang w:val="en-US"/>
        </w:rPr>
        <w:t xml:space="preserve"> </w:t>
      </w:r>
    </w:p>
  </w:footnote>
  <w:footnote w:id="19">
    <w:p w14:paraId="41C40DD5" w14:textId="2812B418" w:rsidR="007C4512" w:rsidRPr="007C4512" w:rsidRDefault="007C4512">
      <w:pPr>
        <w:pStyle w:val="a6"/>
        <w:rPr>
          <w:lang w:val="en-US"/>
        </w:rPr>
      </w:pPr>
      <w:r>
        <w:rPr>
          <w:rStyle w:val="a8"/>
        </w:rPr>
        <w:footnoteRef/>
      </w:r>
      <w:r>
        <w:t xml:space="preserve"> </w:t>
      </w:r>
      <w:r w:rsidR="00330A5C">
        <w:rPr>
          <w:lang w:val="en-US"/>
        </w:rPr>
        <w:t xml:space="preserve">Source: State Commission on Prisoners of War, Hostages and Missing Persons of the Republic of Azerbaijan. Presidential Library, p. 12. </w:t>
      </w:r>
      <w:hyperlink r:id="rId20" w:history="1">
        <w:r w:rsidR="00330A5C" w:rsidRPr="00ED3972">
          <w:rPr>
            <w:rStyle w:val="a3"/>
            <w:lang w:val="en-US"/>
          </w:rPr>
          <w:t>https://files.preslib.az/projects/conflict/gl4.pdf</w:t>
        </w:r>
      </w:hyperlink>
      <w:r w:rsidR="00330A5C">
        <w:rPr>
          <w:lang w:val="en-US"/>
        </w:rPr>
        <w:t xml:space="preserve"> </w:t>
      </w:r>
    </w:p>
  </w:footnote>
  <w:footnote w:id="20">
    <w:p w14:paraId="065472AD" w14:textId="14C7BE42" w:rsidR="00E91066" w:rsidRPr="00E91066" w:rsidRDefault="00E91066">
      <w:pPr>
        <w:pStyle w:val="a6"/>
        <w:rPr>
          <w:lang w:val="en-US"/>
        </w:rPr>
      </w:pPr>
      <w:r>
        <w:rPr>
          <w:rStyle w:val="a8"/>
        </w:rPr>
        <w:footnoteRef/>
      </w:r>
      <w:r>
        <w:t xml:space="preserve"> </w:t>
      </w:r>
      <w:r w:rsidR="00B41D88">
        <w:rPr>
          <w:lang w:val="en-US"/>
        </w:rPr>
        <w:t>Currently, only a limited number of names of persons considered missing has been made public. The complete list is maintained by the State Commission on Prisoners of War, Hostages and Missing Persons of the Republic of Azerbaijan.</w:t>
      </w:r>
    </w:p>
  </w:footnote>
  <w:footnote w:id="21">
    <w:p w14:paraId="1F3670F1" w14:textId="755EDA4F" w:rsidR="00CE1E4C" w:rsidRPr="00CE1E4C" w:rsidRDefault="00CE1E4C">
      <w:pPr>
        <w:pStyle w:val="a6"/>
        <w:rPr>
          <w:lang w:val="en-US"/>
        </w:rPr>
      </w:pPr>
      <w:r>
        <w:rPr>
          <w:rStyle w:val="a8"/>
        </w:rPr>
        <w:footnoteRef/>
      </w:r>
      <w:r>
        <w:t xml:space="preserve"> </w:t>
      </w:r>
      <w:r>
        <w:rPr>
          <w:lang w:val="en-US"/>
        </w:rPr>
        <w:t xml:space="preserve">Source: State Commission on Prisoners of War, Hostages and Missing Persons of the Republic of Azerbaijan. Presidential Library. Pp. 13–15. </w:t>
      </w:r>
      <w:hyperlink r:id="rId21" w:history="1">
        <w:r w:rsidRPr="00ED3972">
          <w:rPr>
            <w:rStyle w:val="a3"/>
            <w:lang w:val="en-US"/>
          </w:rPr>
          <w:t>https://files.preslib.az/projects/conflict/gl4.pdf</w:t>
        </w:r>
      </w:hyperlink>
      <w:r>
        <w:rPr>
          <w:lang w:val="en-US"/>
        </w:rPr>
        <w:t xml:space="preserve"> </w:t>
      </w:r>
    </w:p>
  </w:footnote>
  <w:footnote w:id="22">
    <w:p w14:paraId="59FAA01C" w14:textId="61BE921F" w:rsidR="00F76889" w:rsidRPr="00F76889" w:rsidRDefault="00F76889">
      <w:pPr>
        <w:pStyle w:val="a6"/>
        <w:rPr>
          <w:lang w:val="en-US"/>
        </w:rPr>
      </w:pPr>
      <w:r>
        <w:rPr>
          <w:rStyle w:val="a8"/>
        </w:rPr>
        <w:footnoteRef/>
      </w:r>
      <w:r>
        <w:t xml:space="preserve"> </w:t>
      </w:r>
      <w:r w:rsidR="00B10E76">
        <w:rPr>
          <w:lang w:val="en-US"/>
        </w:rPr>
        <w:t>In its comprehensive report titled “Missing persons in Armenia, Azerbaijan and Georgia from the conflicts over the Nagorno‑Karabakh, Abkhazia and South Ossetia regions”, dated 7 March 2007, the Committee on Migration, Refugees and Displaced Persons of the Parliamentary Assembly of the Council of Europe provided information indicating the existence of</w:t>
      </w:r>
      <w:r w:rsidR="00AC035D">
        <w:rPr>
          <w:lang w:val="en-US"/>
        </w:rPr>
        <w:t xml:space="preserve"> undisclosed </w:t>
      </w:r>
      <w:r w:rsidR="00B10E76">
        <w:rPr>
          <w:lang w:val="en-US"/>
        </w:rPr>
        <w:t xml:space="preserve">detention facilities  </w:t>
      </w:r>
      <w:hyperlink r:id="rId22" w:history="1">
        <w:r w:rsidR="00AC035D" w:rsidRPr="00ED3972">
          <w:rPr>
            <w:rStyle w:val="a3"/>
            <w:lang w:val="en-US"/>
          </w:rPr>
          <w:t>https://assembly.coe.int/nw/xml/XRef/X2H-Xref-ViewHTML.asp?FileID=11642&amp;lang=EN</w:t>
        </w:r>
      </w:hyperlink>
      <w:r w:rsidR="00AC035D">
        <w:rPr>
          <w:lang w:val="en-US"/>
        </w:rPr>
        <w:t xml:space="preserve"> </w:t>
      </w:r>
    </w:p>
  </w:footnote>
  <w:footnote w:id="23">
    <w:p w14:paraId="7CBDA6D9" w14:textId="1B551610" w:rsidR="00E929CA" w:rsidRPr="00E929CA" w:rsidRDefault="00E929CA">
      <w:pPr>
        <w:pStyle w:val="a6"/>
        <w:rPr>
          <w:lang w:val="en-US"/>
        </w:rPr>
      </w:pPr>
      <w:r>
        <w:rPr>
          <w:rStyle w:val="a8"/>
        </w:rPr>
        <w:footnoteRef/>
      </w:r>
      <w:r>
        <w:t xml:space="preserve"> </w:t>
      </w:r>
      <w:hyperlink r:id="rId23" w:history="1">
        <w:r w:rsidR="002246D6" w:rsidRPr="00ED3972">
          <w:rPr>
            <w:rStyle w:val="a3"/>
            <w:lang w:val="en-US"/>
          </w:rPr>
          <w:t>https://www.icrc.org/en/document/nagorny-karabakh-icrc-submits-updated-list-missing-persons</w:t>
        </w:r>
      </w:hyperlink>
      <w:r w:rsidR="002246D6">
        <w:rPr>
          <w:lang w:val="en-US"/>
        </w:rPr>
        <w:t xml:space="preserve"> </w:t>
      </w:r>
    </w:p>
  </w:footnote>
  <w:footnote w:id="24">
    <w:p w14:paraId="3B46E8D9" w14:textId="6C990BC0" w:rsidR="0070712F" w:rsidRPr="0070712F" w:rsidRDefault="0070712F">
      <w:pPr>
        <w:pStyle w:val="a6"/>
        <w:rPr>
          <w:lang w:val="en-US"/>
        </w:rPr>
      </w:pPr>
      <w:r>
        <w:rPr>
          <w:rStyle w:val="a8"/>
        </w:rPr>
        <w:footnoteRef/>
      </w:r>
      <w:r>
        <w:t xml:space="preserve"> </w:t>
      </w:r>
      <w:hyperlink r:id="rId24" w:history="1">
        <w:r w:rsidRPr="00ED3972">
          <w:rPr>
            <w:rStyle w:val="a3"/>
            <w:lang w:val="en-US"/>
          </w:rPr>
          <w:t>https://pace.coe.int/en/pages/committee-27/committee-on-migration-refugees-and-displaced-persons</w:t>
        </w:r>
      </w:hyperlink>
      <w:r>
        <w:rPr>
          <w:lang w:val="en-US"/>
        </w:rPr>
        <w:t xml:space="preserve"> </w:t>
      </w:r>
    </w:p>
  </w:footnote>
  <w:footnote w:id="25">
    <w:p w14:paraId="568696C7" w14:textId="041D56B1" w:rsidR="00B5023D" w:rsidRPr="00B5023D" w:rsidRDefault="00B5023D">
      <w:pPr>
        <w:pStyle w:val="a6"/>
        <w:rPr>
          <w:lang w:val="en-US"/>
        </w:rPr>
      </w:pPr>
      <w:r>
        <w:rPr>
          <w:rStyle w:val="a8"/>
        </w:rPr>
        <w:footnoteRef/>
      </w:r>
      <w:r>
        <w:t xml:space="preserve"> </w:t>
      </w:r>
      <w:hyperlink r:id="rId25" w:history="1">
        <w:r w:rsidRPr="00ED3972">
          <w:rPr>
            <w:rStyle w:val="a3"/>
            <w:lang w:val="en-US"/>
          </w:rPr>
          <w:t>https://icmp.int/</w:t>
        </w:r>
      </w:hyperlink>
      <w:r>
        <w:rPr>
          <w:lang w:val="en-US"/>
        </w:rPr>
        <w:t xml:space="preserve"> </w:t>
      </w:r>
    </w:p>
  </w:footnote>
  <w:footnote w:id="26">
    <w:p w14:paraId="4C0030C0" w14:textId="735D2157" w:rsidR="00243771" w:rsidRPr="00243771" w:rsidRDefault="00243771">
      <w:pPr>
        <w:pStyle w:val="a6"/>
        <w:rPr>
          <w:lang w:val="en-US"/>
        </w:rPr>
      </w:pPr>
      <w:r>
        <w:rPr>
          <w:rStyle w:val="a8"/>
        </w:rPr>
        <w:footnoteRef/>
      </w:r>
      <w:r>
        <w:t xml:space="preserve"> </w:t>
      </w:r>
      <w:hyperlink r:id="rId26" w:history="1">
        <w:r w:rsidR="001625B4" w:rsidRPr="00ED3972">
          <w:rPr>
            <w:rStyle w:val="a3"/>
            <w:lang w:val="en-US"/>
          </w:rPr>
          <w:t>https://www.osce.org/mg</w:t>
        </w:r>
      </w:hyperlink>
      <w:r w:rsidR="001625B4">
        <w:rPr>
          <w:lang w:val="en-US"/>
        </w:rPr>
        <w:t xml:space="preserve"> </w:t>
      </w:r>
    </w:p>
  </w:footnote>
  <w:footnote w:id="27">
    <w:p w14:paraId="1A092840" w14:textId="5FDFDFFA" w:rsidR="00135959" w:rsidRDefault="00135959">
      <w:pPr>
        <w:pStyle w:val="a6"/>
        <w:rPr>
          <w:lang w:val="en-US"/>
        </w:rPr>
      </w:pPr>
      <w:r>
        <w:rPr>
          <w:rStyle w:val="a8"/>
        </w:rPr>
        <w:footnoteRef/>
      </w:r>
      <w:r>
        <w:t xml:space="preserve"> </w:t>
      </w:r>
      <w:hyperlink r:id="rId27" w:history="1">
        <w:r w:rsidRPr="00ED3972">
          <w:rPr>
            <w:rStyle w:val="a3"/>
            <w:lang w:val="en-US"/>
          </w:rPr>
          <w:t>https://www.osce.org/files/f/documents/d/9/152136.pdf</w:t>
        </w:r>
      </w:hyperlink>
      <w:r>
        <w:rPr>
          <w:lang w:val="en-US"/>
        </w:rPr>
        <w:t xml:space="preserve"> </w:t>
      </w:r>
    </w:p>
    <w:p w14:paraId="21ADF188" w14:textId="2C587C8B" w:rsidR="00A274FF" w:rsidRPr="00135959" w:rsidRDefault="00FD1B43">
      <w:pPr>
        <w:pStyle w:val="a6"/>
        <w:rPr>
          <w:lang w:val="en-US"/>
        </w:rPr>
      </w:pPr>
      <w:hyperlink r:id="rId28" w:history="1">
        <w:r w:rsidR="00A274FF" w:rsidRPr="00ED3972">
          <w:rPr>
            <w:rStyle w:val="a3"/>
            <w:lang w:val="en-US"/>
          </w:rPr>
          <w:t>https://azertag.az/en/xeber/osce_minsk_group_releases_statement_on_vienna_meeting_of_azerbaijani_and_armenian_presidents-952068</w:t>
        </w:r>
      </w:hyperlink>
      <w:r w:rsidR="00A274FF">
        <w:rPr>
          <w:lang w:val="en-US"/>
        </w:rPr>
        <w:t xml:space="preserve"> </w:t>
      </w:r>
    </w:p>
  </w:footnote>
  <w:footnote w:id="28">
    <w:p w14:paraId="1920452C" w14:textId="6207119E" w:rsidR="00F00D67" w:rsidRPr="00F00D67" w:rsidRDefault="00F00D67">
      <w:pPr>
        <w:pStyle w:val="a6"/>
        <w:rPr>
          <w:lang w:val="en-US"/>
        </w:rPr>
      </w:pPr>
      <w:r>
        <w:rPr>
          <w:rStyle w:val="a8"/>
        </w:rPr>
        <w:footnoteRef/>
      </w:r>
      <w:r>
        <w:t xml:space="preserve"> </w:t>
      </w:r>
      <w:hyperlink r:id="rId29" w:history="1">
        <w:r w:rsidR="005936AA" w:rsidRPr="00ED3972">
          <w:rPr>
            <w:rStyle w:val="a3"/>
            <w:lang w:val="en-US"/>
          </w:rPr>
          <w:t>https://assembly.coe.int/nw/xml/XRef/X2H-Xref-ViewHTML.asp?FileID=11642&amp;lang=EN</w:t>
        </w:r>
      </w:hyperlink>
      <w:r w:rsidR="005936AA">
        <w:rPr>
          <w:lang w:val="en-US"/>
        </w:rPr>
        <w:t xml:space="preserve"> </w:t>
      </w:r>
    </w:p>
  </w:footnote>
  <w:footnote w:id="29">
    <w:p w14:paraId="7E505CC2" w14:textId="3429CF8F" w:rsidR="00FA6C0D" w:rsidRPr="00FA6C0D" w:rsidRDefault="00FA6C0D">
      <w:pPr>
        <w:pStyle w:val="a6"/>
        <w:rPr>
          <w:lang w:val="en-US"/>
        </w:rPr>
      </w:pPr>
      <w:r>
        <w:rPr>
          <w:rStyle w:val="a8"/>
        </w:rPr>
        <w:footnoteRef/>
      </w:r>
      <w:r>
        <w:t xml:space="preserve"> </w:t>
      </w:r>
      <w:r w:rsidR="00757507">
        <w:rPr>
          <w:lang w:val="en-US"/>
        </w:rPr>
        <w:t>5</w:t>
      </w:r>
      <w:r w:rsidR="00757507" w:rsidRPr="00757507">
        <w:rPr>
          <w:vertAlign w:val="superscript"/>
          <w:lang w:val="en-US"/>
        </w:rPr>
        <w:t>th</w:t>
      </w:r>
      <w:r w:rsidR="00757507">
        <w:rPr>
          <w:lang w:val="en-US"/>
        </w:rPr>
        <w:t xml:space="preserve"> paragraph : </w:t>
      </w:r>
      <w:hyperlink r:id="rId30" w:history="1">
        <w:r w:rsidR="00757507" w:rsidRPr="00ED3972">
          <w:rPr>
            <w:rStyle w:val="a3"/>
            <w:lang w:val="en-US"/>
          </w:rPr>
          <w:t>https://pace.coe.int/en/pages/committee-27/committee-on-migration-refugees-and-displaced-persons</w:t>
        </w:r>
      </w:hyperlink>
      <w:r w:rsidR="00757507">
        <w:rPr>
          <w:lang w:val="en-US"/>
        </w:rPr>
        <w:t xml:space="preserve"> </w:t>
      </w:r>
    </w:p>
  </w:footnote>
  <w:footnote w:id="30">
    <w:p w14:paraId="3F249EA8" w14:textId="2C79103F" w:rsidR="00334752" w:rsidRPr="00334752" w:rsidRDefault="00334752">
      <w:pPr>
        <w:pStyle w:val="a6"/>
        <w:rPr>
          <w:lang w:val="en-US"/>
        </w:rPr>
      </w:pPr>
      <w:r>
        <w:rPr>
          <w:rStyle w:val="a8"/>
        </w:rPr>
        <w:footnoteRef/>
      </w:r>
      <w:r>
        <w:t xml:space="preserve"> </w:t>
      </w:r>
      <w:r>
        <w:rPr>
          <w:lang w:val="en-US"/>
        </w:rPr>
        <w:t>Paragraph 46 of the Report</w:t>
      </w:r>
    </w:p>
  </w:footnote>
  <w:footnote w:id="31">
    <w:p w14:paraId="467F9720" w14:textId="1EECB17D" w:rsidR="008A0474" w:rsidRPr="008A0474" w:rsidRDefault="008A0474">
      <w:pPr>
        <w:pStyle w:val="a6"/>
        <w:rPr>
          <w:lang w:val="en-US"/>
        </w:rPr>
      </w:pPr>
      <w:r>
        <w:rPr>
          <w:rStyle w:val="a8"/>
        </w:rPr>
        <w:footnoteRef/>
      </w:r>
      <w:r>
        <w:t xml:space="preserve"> </w:t>
      </w:r>
      <w:r>
        <w:rPr>
          <w:lang w:val="en-US"/>
        </w:rPr>
        <w:t>Paragraph 131 of the Report</w:t>
      </w:r>
    </w:p>
  </w:footnote>
  <w:footnote w:id="32">
    <w:p w14:paraId="752B41C8" w14:textId="432E597F" w:rsidR="007253DE" w:rsidRPr="00DC2DF5" w:rsidRDefault="00DC2DF5">
      <w:pPr>
        <w:pStyle w:val="a6"/>
        <w:rPr>
          <w:lang w:val="en-US"/>
        </w:rPr>
      </w:pPr>
      <w:r>
        <w:rPr>
          <w:rStyle w:val="a8"/>
        </w:rPr>
        <w:footnoteRef/>
      </w:r>
      <w:r>
        <w:t xml:space="preserve"> </w:t>
      </w:r>
      <w:r w:rsidR="007253DE">
        <w:rPr>
          <w:lang w:val="en-US"/>
        </w:rPr>
        <w:t>Paragraph 9 of the Report</w:t>
      </w:r>
    </w:p>
  </w:footnote>
  <w:footnote w:id="33">
    <w:p w14:paraId="5F6AC7E9" w14:textId="13126160" w:rsidR="004B009E" w:rsidRPr="004B009E" w:rsidRDefault="004B009E">
      <w:pPr>
        <w:pStyle w:val="a6"/>
        <w:rPr>
          <w:lang w:val="en-US"/>
        </w:rPr>
      </w:pPr>
      <w:r>
        <w:rPr>
          <w:rStyle w:val="a8"/>
        </w:rPr>
        <w:footnoteRef/>
      </w:r>
      <w:r>
        <w:t xml:space="preserve"> </w:t>
      </w:r>
      <w:hyperlink r:id="rId31" w:history="1">
        <w:r w:rsidR="003B1B1F" w:rsidRPr="00ED3972">
          <w:rPr>
            <w:rStyle w:val="a3"/>
            <w:lang w:val="en-US"/>
          </w:rPr>
          <w:t>https://assembly.coe.int/nw/xml/XRef/Xref-XML2HTML-en.asp?fileid=17541&amp;lang=EN</w:t>
        </w:r>
      </w:hyperlink>
      <w:r w:rsidR="003B1B1F">
        <w:rPr>
          <w:lang w:val="en-US"/>
        </w:rPr>
        <w:t xml:space="preserve"> </w:t>
      </w:r>
    </w:p>
  </w:footnote>
  <w:footnote w:id="34">
    <w:p w14:paraId="45A46B41" w14:textId="2EBD3ADC" w:rsidR="007A728B" w:rsidRPr="007A728B" w:rsidRDefault="007A728B">
      <w:pPr>
        <w:pStyle w:val="a6"/>
        <w:rPr>
          <w:lang w:val="en-US"/>
        </w:rPr>
      </w:pPr>
      <w:r>
        <w:rPr>
          <w:rStyle w:val="a8"/>
        </w:rPr>
        <w:footnoteRef/>
      </w:r>
      <w:r>
        <w:t xml:space="preserve"> </w:t>
      </w:r>
      <w:hyperlink r:id="rId32" w:history="1">
        <w:r w:rsidRPr="00ED3972">
          <w:rPr>
            <w:rStyle w:val="a3"/>
            <w:lang w:val="en-US"/>
          </w:rPr>
          <w:t>https://assembly.coe.int/nw/xml/XRef/Xref-XML2HTML-en.asp?fileid=17541&amp;lang=EN</w:t>
        </w:r>
      </w:hyperlink>
      <w:r>
        <w:rPr>
          <w:lang w:val="en-US"/>
        </w:rPr>
        <w:t xml:space="preserve"> </w:t>
      </w:r>
    </w:p>
  </w:footnote>
  <w:footnote w:id="35">
    <w:p w14:paraId="6A6A5990" w14:textId="37EC9BEB" w:rsidR="002F0DA6" w:rsidRPr="002F0DA6" w:rsidRDefault="002F0DA6">
      <w:pPr>
        <w:pStyle w:val="a6"/>
        <w:rPr>
          <w:lang w:val="en-US"/>
        </w:rPr>
      </w:pPr>
      <w:r>
        <w:rPr>
          <w:rStyle w:val="a8"/>
        </w:rPr>
        <w:footnoteRef/>
      </w:r>
      <w:r>
        <w:t xml:space="preserve"> </w:t>
      </w:r>
      <w:hyperlink r:id="rId33" w:history="1">
        <w:r w:rsidRPr="00ED3972">
          <w:rPr>
            <w:rStyle w:val="a3"/>
            <w:lang w:val="en-US"/>
          </w:rPr>
          <w:t>https://assembly.coe.int/nw/xml/XRef/Xref-XML2HTML-en.asp?fileid=17546&amp;lang=en</w:t>
        </w:r>
      </w:hyperlink>
      <w:r>
        <w:rPr>
          <w:lang w:val="en-US"/>
        </w:rPr>
        <w:t xml:space="preserve"> </w:t>
      </w:r>
    </w:p>
  </w:footnote>
  <w:footnote w:id="36">
    <w:p w14:paraId="4B0ACF56" w14:textId="0D3AECAB" w:rsidR="005B1050" w:rsidRDefault="005B1050">
      <w:pPr>
        <w:pStyle w:val="a6"/>
        <w:rPr>
          <w:lang w:val="en-US"/>
        </w:rPr>
      </w:pPr>
      <w:r>
        <w:rPr>
          <w:rStyle w:val="a8"/>
        </w:rPr>
        <w:footnoteRef/>
      </w:r>
      <w:r>
        <w:t xml:space="preserve"> </w:t>
      </w:r>
      <w:hyperlink r:id="rId34" w:history="1">
        <w:r w:rsidRPr="00ED3972">
          <w:rPr>
            <w:rStyle w:val="a3"/>
            <w:lang w:val="en-US"/>
          </w:rPr>
          <w:t>File:///C:/Users/sahib.m/Downloads/G2423261%20(5).pdf</w:t>
        </w:r>
      </w:hyperlink>
    </w:p>
    <w:p w14:paraId="78C0F28D" w14:textId="0CA97829" w:rsidR="005B1050" w:rsidRPr="005B1050" w:rsidRDefault="00FD1B43">
      <w:pPr>
        <w:pStyle w:val="a6"/>
        <w:rPr>
          <w:lang w:val="en-US"/>
        </w:rPr>
      </w:pPr>
      <w:hyperlink r:id="rId35" w:history="1">
        <w:r w:rsidR="005B1050" w:rsidRPr="00ED3972">
          <w:rPr>
            <w:rStyle w:val="a3"/>
            <w:lang w:val="en-US"/>
          </w:rPr>
          <w:t>https://tbinternet.ohchr.org/_layouts/15/treatybodyexternal/Download.aspx?symbolno=CERD%2FC%2FARM%2FCO%2F12-14&amp;Lang=en</w:t>
        </w:r>
      </w:hyperlink>
      <w:r w:rsidR="005B1050">
        <w:rPr>
          <w:lang w:val="en-US"/>
        </w:rPr>
        <w:t xml:space="preserve">   Missing persons: Paragraphs 31 and 32</w:t>
      </w:r>
    </w:p>
  </w:footnote>
  <w:footnote w:id="37">
    <w:p w14:paraId="7756D2E6" w14:textId="4B1CF83F" w:rsidR="00604482" w:rsidRPr="00604482" w:rsidRDefault="00604482">
      <w:pPr>
        <w:pStyle w:val="a6"/>
        <w:rPr>
          <w:lang w:val="en-US"/>
        </w:rPr>
      </w:pPr>
      <w:r>
        <w:rPr>
          <w:rStyle w:val="a8"/>
        </w:rPr>
        <w:footnoteRef/>
      </w:r>
      <w:r>
        <w:t xml:space="preserve"> </w:t>
      </w:r>
      <w:hyperlink r:id="rId36" w:history="1">
        <w:r w:rsidR="00A60F0D" w:rsidRPr="00ED3972">
          <w:rPr>
            <w:rStyle w:val="a3"/>
            <w:lang w:val="en-US"/>
          </w:rPr>
          <w:t>https://tbinternet.ohchr.org/_layouts/15/treatybodyexternal/Download.aspx?symbolno=CAT%2FC%2FARM%2FCO%2F5&amp;Lang=en</w:t>
        </w:r>
      </w:hyperlink>
      <w:r w:rsidR="00A60F0D">
        <w:rPr>
          <w:lang w:val="en-US"/>
        </w:rPr>
        <w:t xml:space="preserve"> Conflict in Nagorno-Karabakh: Paragraphs 28 and 29</w:t>
      </w:r>
    </w:p>
  </w:footnote>
  <w:footnote w:id="38">
    <w:p w14:paraId="68A81B9E" w14:textId="4861D411" w:rsidR="00562027" w:rsidRDefault="00562027">
      <w:pPr>
        <w:pStyle w:val="a6"/>
        <w:rPr>
          <w:lang w:val="en-US"/>
        </w:rPr>
      </w:pPr>
      <w:r>
        <w:rPr>
          <w:rStyle w:val="a8"/>
        </w:rPr>
        <w:footnoteRef/>
      </w:r>
      <w:r>
        <w:t xml:space="preserve"> </w:t>
      </w:r>
      <w:r>
        <w:rPr>
          <w:lang w:val="en-US"/>
        </w:rPr>
        <w:t xml:space="preserve">Report of the </w:t>
      </w:r>
      <w:proofErr w:type="spellStart"/>
      <w:r>
        <w:rPr>
          <w:lang w:val="en-US"/>
        </w:rPr>
        <w:t>Commıssıoner</w:t>
      </w:r>
      <w:proofErr w:type="spellEnd"/>
      <w:r>
        <w:rPr>
          <w:lang w:val="en-US"/>
        </w:rPr>
        <w:t xml:space="preserve"> for Human </w:t>
      </w:r>
      <w:proofErr w:type="spellStart"/>
      <w:r>
        <w:rPr>
          <w:lang w:val="en-US"/>
        </w:rPr>
        <w:t>Rıghts</w:t>
      </w:r>
      <w:proofErr w:type="spellEnd"/>
      <w:r>
        <w:rPr>
          <w:lang w:val="en-US"/>
        </w:rPr>
        <w:t xml:space="preserve"> (Ombudsman)</w:t>
      </w:r>
    </w:p>
    <w:p w14:paraId="14385BA3" w14:textId="1D7AD279" w:rsidR="00562027" w:rsidRPr="00562027" w:rsidRDefault="00562027">
      <w:pPr>
        <w:pStyle w:val="a6"/>
        <w:rPr>
          <w:lang w:val="en-US"/>
        </w:rPr>
      </w:pPr>
      <w:r>
        <w:rPr>
          <w:lang w:val="en-US"/>
        </w:rPr>
        <w:t xml:space="preserve">Of the </w:t>
      </w:r>
      <w:proofErr w:type="spellStart"/>
      <w:r>
        <w:rPr>
          <w:lang w:val="en-US"/>
        </w:rPr>
        <w:t>Republıc</w:t>
      </w:r>
      <w:proofErr w:type="spellEnd"/>
      <w:r>
        <w:rPr>
          <w:lang w:val="en-US"/>
        </w:rPr>
        <w:t xml:space="preserve"> of </w:t>
      </w:r>
      <w:proofErr w:type="spellStart"/>
      <w:r>
        <w:rPr>
          <w:lang w:val="en-US"/>
        </w:rPr>
        <w:t>Azerbaıjan</w:t>
      </w:r>
      <w:proofErr w:type="spellEnd"/>
      <w:r>
        <w:rPr>
          <w:lang w:val="en-US"/>
        </w:rPr>
        <w:t xml:space="preserve"> </w:t>
      </w:r>
      <w:proofErr w:type="spellStart"/>
      <w:r>
        <w:rPr>
          <w:lang w:val="en-US"/>
        </w:rPr>
        <w:t>ın</w:t>
      </w:r>
      <w:proofErr w:type="spellEnd"/>
      <w:r>
        <w:rPr>
          <w:lang w:val="en-US"/>
        </w:rPr>
        <w:t xml:space="preserve"> </w:t>
      </w:r>
      <w:proofErr w:type="spellStart"/>
      <w:r>
        <w:rPr>
          <w:lang w:val="en-US"/>
        </w:rPr>
        <w:t>relatıon</w:t>
      </w:r>
      <w:proofErr w:type="spellEnd"/>
      <w:r>
        <w:rPr>
          <w:lang w:val="en-US"/>
        </w:rPr>
        <w:t xml:space="preserve"> to </w:t>
      </w:r>
      <w:proofErr w:type="spellStart"/>
      <w:r>
        <w:rPr>
          <w:lang w:val="en-US"/>
        </w:rPr>
        <w:t>azerbaıjanıs</w:t>
      </w:r>
      <w:proofErr w:type="spellEnd"/>
      <w:r>
        <w:rPr>
          <w:lang w:val="en-US"/>
        </w:rPr>
        <w:t xml:space="preserve"> </w:t>
      </w:r>
      <w:proofErr w:type="spellStart"/>
      <w:r>
        <w:rPr>
          <w:lang w:val="en-US"/>
        </w:rPr>
        <w:t>mıssıng</w:t>
      </w:r>
      <w:proofErr w:type="spellEnd"/>
      <w:r>
        <w:rPr>
          <w:lang w:val="en-US"/>
        </w:rPr>
        <w:t xml:space="preserve"> </w:t>
      </w:r>
      <w:proofErr w:type="spellStart"/>
      <w:r>
        <w:rPr>
          <w:lang w:val="en-US"/>
        </w:rPr>
        <w:t>durıng</w:t>
      </w:r>
      <w:proofErr w:type="spellEnd"/>
      <w:r>
        <w:rPr>
          <w:lang w:val="en-US"/>
        </w:rPr>
        <w:t xml:space="preserve"> the </w:t>
      </w:r>
      <w:proofErr w:type="spellStart"/>
      <w:r>
        <w:rPr>
          <w:lang w:val="en-US"/>
        </w:rPr>
        <w:t>Fırst</w:t>
      </w:r>
      <w:proofErr w:type="spellEnd"/>
      <w:r>
        <w:rPr>
          <w:lang w:val="en-US"/>
        </w:rPr>
        <w:t xml:space="preserve"> Karabakh War </w:t>
      </w:r>
      <w:r w:rsidR="004D68D5">
        <w:rPr>
          <w:lang w:val="en-US"/>
        </w:rPr>
        <w:t xml:space="preserve"> </w:t>
      </w:r>
      <w:hyperlink r:id="rId37" w:history="1">
        <w:r w:rsidR="004D68D5" w:rsidRPr="00ED3972">
          <w:rPr>
            <w:rStyle w:val="a3"/>
            <w:lang w:val="en-US"/>
          </w:rPr>
          <w:t>https://ombudsman.az/storage/2a7142Z2K5XkUSRTuqcUBFqLgrojh7mYJ0YDfoFz.pdf</w:t>
        </w:r>
      </w:hyperlink>
      <w:r w:rsidR="004D68D5">
        <w:rPr>
          <w:lang w:val="en-US"/>
        </w:rPr>
        <w:t xml:space="preserve"> </w:t>
      </w:r>
    </w:p>
  </w:footnote>
  <w:footnote w:id="39">
    <w:p w14:paraId="5E62D93F" w14:textId="573EEE86" w:rsidR="00884AB1" w:rsidRPr="00884AB1" w:rsidRDefault="00884AB1">
      <w:pPr>
        <w:pStyle w:val="a6"/>
        <w:rPr>
          <w:lang w:val="en-US"/>
        </w:rPr>
      </w:pPr>
      <w:r>
        <w:rPr>
          <w:rStyle w:val="a8"/>
        </w:rPr>
        <w:footnoteRef/>
      </w:r>
      <w:r>
        <w:t xml:space="preserve"> </w:t>
      </w:r>
      <w:hyperlink r:id="rId38" w:history="1">
        <w:r w:rsidR="00BC57FA" w:rsidRPr="00ED3972">
          <w:rPr>
            <w:rStyle w:val="a3"/>
            <w:lang w:val="en-US"/>
          </w:rPr>
          <w:t>https://icmp.int/wp-content/uploads/2025/03/ICMP-Azerbaijan-Assessment-Report-ENG-1.pdf</w:t>
        </w:r>
      </w:hyperlink>
      <w:r w:rsidR="00BC57FA">
        <w:rPr>
          <w:lang w:val="en-US"/>
        </w:rPr>
        <w:t xml:space="preserve"> </w:t>
      </w:r>
    </w:p>
  </w:footnote>
  <w:footnote w:id="40">
    <w:p w14:paraId="1ED81156" w14:textId="7A3D723F" w:rsidR="00D560FB" w:rsidRPr="00D560FB" w:rsidRDefault="00D560FB">
      <w:pPr>
        <w:pStyle w:val="a6"/>
        <w:rPr>
          <w:lang w:val="en-US"/>
        </w:rPr>
      </w:pPr>
      <w:r>
        <w:rPr>
          <w:rStyle w:val="a8"/>
        </w:rPr>
        <w:footnoteRef/>
      </w:r>
      <w:r>
        <w:t xml:space="preserve"> </w:t>
      </w:r>
      <w:hyperlink r:id="rId39" w:history="1">
        <w:r w:rsidRPr="00ED3972">
          <w:rPr>
            <w:rStyle w:val="a3"/>
            <w:lang w:val="en-US"/>
          </w:rPr>
          <w:t>https://icmp.int/</w:t>
        </w:r>
      </w:hyperlink>
      <w:r>
        <w:rPr>
          <w:lang w:val="en-US"/>
        </w:rPr>
        <w:t xml:space="preserve"> </w:t>
      </w:r>
    </w:p>
  </w:footnote>
  <w:footnote w:id="41">
    <w:p w14:paraId="0C96D3C7" w14:textId="756D853B" w:rsidR="00C6208A" w:rsidRPr="00C6208A" w:rsidRDefault="00C6208A">
      <w:pPr>
        <w:pStyle w:val="a6"/>
        <w:rPr>
          <w:lang w:val="en-US"/>
        </w:rPr>
      </w:pPr>
      <w:r>
        <w:rPr>
          <w:rStyle w:val="a8"/>
        </w:rPr>
        <w:footnoteRef/>
      </w:r>
      <w:r>
        <w:t xml:space="preserve"> </w:t>
      </w:r>
      <w:hyperlink r:id="rId40" w:history="1">
        <w:r w:rsidRPr="00ED3972">
          <w:rPr>
            <w:rStyle w:val="a3"/>
            <w:lang w:val="en-US"/>
          </w:rPr>
          <w:t>https://icmp.int/wp-content/uploads/2025/03/ICMP-Azerbaijan-Assessment-Report-ENG-1.pdf</w:t>
        </w:r>
      </w:hyperlink>
      <w:r>
        <w:rPr>
          <w:lang w:val="en-US"/>
        </w:rPr>
        <w:t xml:space="preserve"> </w:t>
      </w:r>
    </w:p>
  </w:footnote>
  <w:footnote w:id="42">
    <w:p w14:paraId="1C975A6F" w14:textId="5F3C4453" w:rsidR="00C46CEE" w:rsidRPr="00C46CEE" w:rsidRDefault="00C46CEE">
      <w:pPr>
        <w:pStyle w:val="a6"/>
        <w:rPr>
          <w:lang w:val="en-US"/>
        </w:rPr>
      </w:pPr>
      <w:r>
        <w:rPr>
          <w:rStyle w:val="a8"/>
        </w:rPr>
        <w:footnoteRef/>
      </w:r>
      <w:r>
        <w:t xml:space="preserve"> </w:t>
      </w:r>
      <w:hyperlink r:id="rId41" w:history="1">
        <w:r w:rsidRPr="00ED3972">
          <w:rPr>
            <w:rStyle w:val="a3"/>
            <w:lang w:val="en-US"/>
          </w:rPr>
          <w:t>https://tbinternet.ohchr.org/_layouts/15/treatybodyexternal/Download.aspx?symbolno=CED%2FC%2FARM%2F1&amp;Lang=en</w:t>
        </w:r>
      </w:hyperlink>
      <w:r>
        <w:rPr>
          <w:lang w:val="en-US"/>
        </w:rPr>
        <w:t xml:space="preserve"> </w:t>
      </w:r>
    </w:p>
  </w:footnote>
  <w:footnote w:id="43">
    <w:p w14:paraId="5846659B" w14:textId="3682A8B0" w:rsidR="00121850" w:rsidRPr="00121850" w:rsidRDefault="00121850">
      <w:pPr>
        <w:pStyle w:val="a6"/>
        <w:rPr>
          <w:lang w:val="en-US"/>
        </w:rPr>
      </w:pPr>
      <w:r>
        <w:rPr>
          <w:rStyle w:val="a8"/>
        </w:rPr>
        <w:footnoteRef/>
      </w:r>
      <w:r>
        <w:t xml:space="preserve"> </w:t>
      </w:r>
      <w:hyperlink r:id="rId42" w:history="1">
        <w:r w:rsidR="00B56FB4" w:rsidRPr="00ED3972">
          <w:rPr>
            <w:rStyle w:val="a3"/>
            <w:lang w:val="en-US"/>
          </w:rPr>
          <w:t>https://tbinternet.ohchr.org/_layouts/15/treatybodyexternal/Download.aspx?symbolno=CED%2FC%2FARM%2FAI%2F1&amp;Lang=en</w:t>
        </w:r>
      </w:hyperlink>
      <w:r w:rsidR="00B56FB4">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9501E"/>
    <w:multiLevelType w:val="hybridMultilevel"/>
    <w:tmpl w:val="3EFEF4E6"/>
    <w:lvl w:ilvl="0" w:tplc="FFFFFFFF">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DB3924"/>
    <w:multiLevelType w:val="hybridMultilevel"/>
    <w:tmpl w:val="F524FAFA"/>
    <w:lvl w:ilvl="0" w:tplc="FFFFFFFF">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14220D"/>
    <w:multiLevelType w:val="hybridMultilevel"/>
    <w:tmpl w:val="E3585F2C"/>
    <w:lvl w:ilvl="0" w:tplc="FFFFFFFF">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05"/>
    <w:rsid w:val="0001186C"/>
    <w:rsid w:val="000148AB"/>
    <w:rsid w:val="00021B40"/>
    <w:rsid w:val="000360D1"/>
    <w:rsid w:val="000369B7"/>
    <w:rsid w:val="0007004D"/>
    <w:rsid w:val="00091AB1"/>
    <w:rsid w:val="000B2CA6"/>
    <w:rsid w:val="000B3774"/>
    <w:rsid w:val="000B3FCA"/>
    <w:rsid w:val="000C26DA"/>
    <w:rsid w:val="000C3F9B"/>
    <w:rsid w:val="000D64D9"/>
    <w:rsid w:val="000F4BB7"/>
    <w:rsid w:val="00100624"/>
    <w:rsid w:val="00101025"/>
    <w:rsid w:val="00104A65"/>
    <w:rsid w:val="00110ABA"/>
    <w:rsid w:val="00121850"/>
    <w:rsid w:val="001350F2"/>
    <w:rsid w:val="00135959"/>
    <w:rsid w:val="001456EE"/>
    <w:rsid w:val="001625B4"/>
    <w:rsid w:val="00163028"/>
    <w:rsid w:val="00173138"/>
    <w:rsid w:val="00184382"/>
    <w:rsid w:val="00187661"/>
    <w:rsid w:val="001A06FB"/>
    <w:rsid w:val="001A098F"/>
    <w:rsid w:val="001B0CF4"/>
    <w:rsid w:val="001D1E8C"/>
    <w:rsid w:val="001D235E"/>
    <w:rsid w:val="001D4A8D"/>
    <w:rsid w:val="001E088D"/>
    <w:rsid w:val="001E2C03"/>
    <w:rsid w:val="001E30FB"/>
    <w:rsid w:val="001E3729"/>
    <w:rsid w:val="001E38A0"/>
    <w:rsid w:val="001F20C3"/>
    <w:rsid w:val="002246D6"/>
    <w:rsid w:val="002270A3"/>
    <w:rsid w:val="002354B3"/>
    <w:rsid w:val="00241A65"/>
    <w:rsid w:val="00243771"/>
    <w:rsid w:val="0024490B"/>
    <w:rsid w:val="00256C8C"/>
    <w:rsid w:val="00256DD8"/>
    <w:rsid w:val="00260320"/>
    <w:rsid w:val="00267236"/>
    <w:rsid w:val="002760C4"/>
    <w:rsid w:val="002969F3"/>
    <w:rsid w:val="00296BE6"/>
    <w:rsid w:val="00296CCF"/>
    <w:rsid w:val="0029723F"/>
    <w:rsid w:val="002B5554"/>
    <w:rsid w:val="002C3C7F"/>
    <w:rsid w:val="002D6E88"/>
    <w:rsid w:val="002E067D"/>
    <w:rsid w:val="002E24E8"/>
    <w:rsid w:val="002E53F0"/>
    <w:rsid w:val="002F0DA6"/>
    <w:rsid w:val="002F6E0D"/>
    <w:rsid w:val="00301871"/>
    <w:rsid w:val="0030222E"/>
    <w:rsid w:val="00302D3A"/>
    <w:rsid w:val="00316EE2"/>
    <w:rsid w:val="003220AA"/>
    <w:rsid w:val="00327E7D"/>
    <w:rsid w:val="00330A5C"/>
    <w:rsid w:val="003329DE"/>
    <w:rsid w:val="00334752"/>
    <w:rsid w:val="00335600"/>
    <w:rsid w:val="00336F71"/>
    <w:rsid w:val="003423BA"/>
    <w:rsid w:val="00343FD4"/>
    <w:rsid w:val="00360CFC"/>
    <w:rsid w:val="00372310"/>
    <w:rsid w:val="00374059"/>
    <w:rsid w:val="003942C9"/>
    <w:rsid w:val="00395362"/>
    <w:rsid w:val="003A0C30"/>
    <w:rsid w:val="003A3DF4"/>
    <w:rsid w:val="003A6CA9"/>
    <w:rsid w:val="003B1231"/>
    <w:rsid w:val="003B1B1F"/>
    <w:rsid w:val="003D0404"/>
    <w:rsid w:val="003D2BE7"/>
    <w:rsid w:val="003F1153"/>
    <w:rsid w:val="003F1AFF"/>
    <w:rsid w:val="003F65F3"/>
    <w:rsid w:val="00404392"/>
    <w:rsid w:val="00405E68"/>
    <w:rsid w:val="00437B86"/>
    <w:rsid w:val="00440DEB"/>
    <w:rsid w:val="0046132A"/>
    <w:rsid w:val="004911A2"/>
    <w:rsid w:val="004A6A79"/>
    <w:rsid w:val="004A6B24"/>
    <w:rsid w:val="004B009E"/>
    <w:rsid w:val="004B7660"/>
    <w:rsid w:val="004D1A29"/>
    <w:rsid w:val="004D68D5"/>
    <w:rsid w:val="004E56C0"/>
    <w:rsid w:val="00502AA3"/>
    <w:rsid w:val="00502BDE"/>
    <w:rsid w:val="00502D65"/>
    <w:rsid w:val="00510661"/>
    <w:rsid w:val="00516D8E"/>
    <w:rsid w:val="00536B0D"/>
    <w:rsid w:val="005411D5"/>
    <w:rsid w:val="00541206"/>
    <w:rsid w:val="005544D3"/>
    <w:rsid w:val="00562027"/>
    <w:rsid w:val="00562F39"/>
    <w:rsid w:val="0056576E"/>
    <w:rsid w:val="005754A5"/>
    <w:rsid w:val="00576460"/>
    <w:rsid w:val="005936AA"/>
    <w:rsid w:val="005A1988"/>
    <w:rsid w:val="005B1050"/>
    <w:rsid w:val="005C4FC1"/>
    <w:rsid w:val="005C78D8"/>
    <w:rsid w:val="005D2F45"/>
    <w:rsid w:val="005D55F6"/>
    <w:rsid w:val="005E4761"/>
    <w:rsid w:val="005E6B3C"/>
    <w:rsid w:val="00604482"/>
    <w:rsid w:val="00605514"/>
    <w:rsid w:val="006127E0"/>
    <w:rsid w:val="00625529"/>
    <w:rsid w:val="00625985"/>
    <w:rsid w:val="00630E0F"/>
    <w:rsid w:val="006356F0"/>
    <w:rsid w:val="0065358C"/>
    <w:rsid w:val="0065399D"/>
    <w:rsid w:val="00674483"/>
    <w:rsid w:val="0069401D"/>
    <w:rsid w:val="00697FAE"/>
    <w:rsid w:val="006A6C8A"/>
    <w:rsid w:val="006B47B1"/>
    <w:rsid w:val="006B653D"/>
    <w:rsid w:val="006C3C2E"/>
    <w:rsid w:val="006C5DB6"/>
    <w:rsid w:val="006D7306"/>
    <w:rsid w:val="006E03E8"/>
    <w:rsid w:val="006F0894"/>
    <w:rsid w:val="00700D9C"/>
    <w:rsid w:val="00706D6D"/>
    <w:rsid w:val="0070712F"/>
    <w:rsid w:val="007247A2"/>
    <w:rsid w:val="007253DE"/>
    <w:rsid w:val="00727DDC"/>
    <w:rsid w:val="0074129A"/>
    <w:rsid w:val="00745B81"/>
    <w:rsid w:val="00745D0C"/>
    <w:rsid w:val="00752533"/>
    <w:rsid w:val="0075435F"/>
    <w:rsid w:val="00757507"/>
    <w:rsid w:val="007639F2"/>
    <w:rsid w:val="007649D9"/>
    <w:rsid w:val="0076513A"/>
    <w:rsid w:val="00773933"/>
    <w:rsid w:val="00785A8F"/>
    <w:rsid w:val="0078608F"/>
    <w:rsid w:val="00790BD8"/>
    <w:rsid w:val="007943CC"/>
    <w:rsid w:val="00797D80"/>
    <w:rsid w:val="007A031B"/>
    <w:rsid w:val="007A6B8F"/>
    <w:rsid w:val="007A728B"/>
    <w:rsid w:val="007B1C10"/>
    <w:rsid w:val="007C4512"/>
    <w:rsid w:val="007D5DBC"/>
    <w:rsid w:val="007E04AB"/>
    <w:rsid w:val="007E0C6E"/>
    <w:rsid w:val="00802788"/>
    <w:rsid w:val="00802FB0"/>
    <w:rsid w:val="008069D1"/>
    <w:rsid w:val="00814999"/>
    <w:rsid w:val="00814FFF"/>
    <w:rsid w:val="00822687"/>
    <w:rsid w:val="0082291C"/>
    <w:rsid w:val="00850ABF"/>
    <w:rsid w:val="0085592D"/>
    <w:rsid w:val="008816E2"/>
    <w:rsid w:val="00884AB1"/>
    <w:rsid w:val="00890A6A"/>
    <w:rsid w:val="00891D7C"/>
    <w:rsid w:val="008A0474"/>
    <w:rsid w:val="008A5737"/>
    <w:rsid w:val="008B0E84"/>
    <w:rsid w:val="008C2F1C"/>
    <w:rsid w:val="008D7A35"/>
    <w:rsid w:val="008E1499"/>
    <w:rsid w:val="008F44EB"/>
    <w:rsid w:val="008F45DD"/>
    <w:rsid w:val="008F7196"/>
    <w:rsid w:val="009128F0"/>
    <w:rsid w:val="009310C3"/>
    <w:rsid w:val="00961DA7"/>
    <w:rsid w:val="0097662B"/>
    <w:rsid w:val="00983FB2"/>
    <w:rsid w:val="009A1DFA"/>
    <w:rsid w:val="009A6989"/>
    <w:rsid w:val="009A6CD2"/>
    <w:rsid w:val="009B1AEF"/>
    <w:rsid w:val="009C0F5A"/>
    <w:rsid w:val="009C10DA"/>
    <w:rsid w:val="009C1786"/>
    <w:rsid w:val="009C5F5A"/>
    <w:rsid w:val="009D5150"/>
    <w:rsid w:val="009D5C64"/>
    <w:rsid w:val="009D77D8"/>
    <w:rsid w:val="00A07723"/>
    <w:rsid w:val="00A12937"/>
    <w:rsid w:val="00A12FB2"/>
    <w:rsid w:val="00A172E0"/>
    <w:rsid w:val="00A2290E"/>
    <w:rsid w:val="00A274FF"/>
    <w:rsid w:val="00A27BA1"/>
    <w:rsid w:val="00A319DA"/>
    <w:rsid w:val="00A5070B"/>
    <w:rsid w:val="00A54002"/>
    <w:rsid w:val="00A60F0D"/>
    <w:rsid w:val="00A615FA"/>
    <w:rsid w:val="00A82B4C"/>
    <w:rsid w:val="00A845F5"/>
    <w:rsid w:val="00A846DC"/>
    <w:rsid w:val="00A849A1"/>
    <w:rsid w:val="00A9471D"/>
    <w:rsid w:val="00AB6430"/>
    <w:rsid w:val="00AB6AD1"/>
    <w:rsid w:val="00AB713F"/>
    <w:rsid w:val="00AC035D"/>
    <w:rsid w:val="00AE57D0"/>
    <w:rsid w:val="00AF20F0"/>
    <w:rsid w:val="00B06293"/>
    <w:rsid w:val="00B10E76"/>
    <w:rsid w:val="00B41D88"/>
    <w:rsid w:val="00B5023D"/>
    <w:rsid w:val="00B525FC"/>
    <w:rsid w:val="00B56FB4"/>
    <w:rsid w:val="00B60A5D"/>
    <w:rsid w:val="00B86D98"/>
    <w:rsid w:val="00B9046C"/>
    <w:rsid w:val="00BB20EC"/>
    <w:rsid w:val="00BB45E5"/>
    <w:rsid w:val="00BC0453"/>
    <w:rsid w:val="00BC2DDE"/>
    <w:rsid w:val="00BC57FA"/>
    <w:rsid w:val="00BD1CE8"/>
    <w:rsid w:val="00BD2F07"/>
    <w:rsid w:val="00BD4E46"/>
    <w:rsid w:val="00C00716"/>
    <w:rsid w:val="00C06F7C"/>
    <w:rsid w:val="00C128DA"/>
    <w:rsid w:val="00C15966"/>
    <w:rsid w:val="00C172D7"/>
    <w:rsid w:val="00C25F02"/>
    <w:rsid w:val="00C33283"/>
    <w:rsid w:val="00C401E8"/>
    <w:rsid w:val="00C4043D"/>
    <w:rsid w:val="00C468DC"/>
    <w:rsid w:val="00C46CEE"/>
    <w:rsid w:val="00C6208A"/>
    <w:rsid w:val="00C81669"/>
    <w:rsid w:val="00C86647"/>
    <w:rsid w:val="00CB056C"/>
    <w:rsid w:val="00CC3E00"/>
    <w:rsid w:val="00CC6905"/>
    <w:rsid w:val="00CE1E4C"/>
    <w:rsid w:val="00CF0B56"/>
    <w:rsid w:val="00CF16B5"/>
    <w:rsid w:val="00CF3B44"/>
    <w:rsid w:val="00D04F59"/>
    <w:rsid w:val="00D05ADF"/>
    <w:rsid w:val="00D07FD3"/>
    <w:rsid w:val="00D10967"/>
    <w:rsid w:val="00D12AC6"/>
    <w:rsid w:val="00D14D41"/>
    <w:rsid w:val="00D402B7"/>
    <w:rsid w:val="00D531D4"/>
    <w:rsid w:val="00D54CB4"/>
    <w:rsid w:val="00D560FB"/>
    <w:rsid w:val="00D6747E"/>
    <w:rsid w:val="00D71462"/>
    <w:rsid w:val="00D76EF1"/>
    <w:rsid w:val="00DA3B7B"/>
    <w:rsid w:val="00DA4B8F"/>
    <w:rsid w:val="00DB1B5C"/>
    <w:rsid w:val="00DB5B80"/>
    <w:rsid w:val="00DC2DF5"/>
    <w:rsid w:val="00DD0554"/>
    <w:rsid w:val="00DE064E"/>
    <w:rsid w:val="00DF081D"/>
    <w:rsid w:val="00DF2238"/>
    <w:rsid w:val="00DF3D01"/>
    <w:rsid w:val="00E05CF2"/>
    <w:rsid w:val="00E11052"/>
    <w:rsid w:val="00E16720"/>
    <w:rsid w:val="00E245CF"/>
    <w:rsid w:val="00E25EDD"/>
    <w:rsid w:val="00E3467D"/>
    <w:rsid w:val="00E4036E"/>
    <w:rsid w:val="00E57179"/>
    <w:rsid w:val="00E60388"/>
    <w:rsid w:val="00E73E03"/>
    <w:rsid w:val="00E86A01"/>
    <w:rsid w:val="00E91066"/>
    <w:rsid w:val="00E929CA"/>
    <w:rsid w:val="00E949D9"/>
    <w:rsid w:val="00E95793"/>
    <w:rsid w:val="00EA7309"/>
    <w:rsid w:val="00EB277D"/>
    <w:rsid w:val="00ED3740"/>
    <w:rsid w:val="00ED7F76"/>
    <w:rsid w:val="00EE264E"/>
    <w:rsid w:val="00EF1814"/>
    <w:rsid w:val="00EF29A2"/>
    <w:rsid w:val="00EF32BD"/>
    <w:rsid w:val="00EF3526"/>
    <w:rsid w:val="00F00D67"/>
    <w:rsid w:val="00F12450"/>
    <w:rsid w:val="00F26124"/>
    <w:rsid w:val="00F3624D"/>
    <w:rsid w:val="00F41AC7"/>
    <w:rsid w:val="00F63EC1"/>
    <w:rsid w:val="00F64DC0"/>
    <w:rsid w:val="00F67B5D"/>
    <w:rsid w:val="00F764F6"/>
    <w:rsid w:val="00F76889"/>
    <w:rsid w:val="00F95005"/>
    <w:rsid w:val="00FA6C0D"/>
    <w:rsid w:val="00FB5D70"/>
    <w:rsid w:val="00FC2A04"/>
    <w:rsid w:val="00FC34A1"/>
    <w:rsid w:val="00FC52C0"/>
    <w:rsid w:val="00FC6136"/>
    <w:rsid w:val="00FC7CA1"/>
    <w:rsid w:val="00FD1190"/>
    <w:rsid w:val="00FD1B43"/>
    <w:rsid w:val="00FD7D6C"/>
    <w:rsid w:val="00FE23CF"/>
    <w:rsid w:val="00FE65BB"/>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0B28"/>
  <w15:chartTrackingRefBased/>
  <w15:docId w15:val="{11E56D81-9C8A-4A50-AEEB-2C62E0DD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D7A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816E2"/>
    <w:rPr>
      <w:color w:val="0563C1" w:themeColor="hyperlink"/>
      <w:u w:val="single"/>
    </w:rPr>
  </w:style>
  <w:style w:type="character" w:styleId="a4">
    <w:name w:val="Unresolved Mention"/>
    <w:basedOn w:val="a0"/>
    <w:uiPriority w:val="99"/>
    <w:semiHidden/>
    <w:unhideWhenUsed/>
    <w:rsid w:val="008816E2"/>
    <w:rPr>
      <w:color w:val="605E5C"/>
      <w:shd w:val="clear" w:color="auto" w:fill="E1DFDD"/>
    </w:rPr>
  </w:style>
  <w:style w:type="paragraph" w:styleId="a5">
    <w:name w:val="Normal (Web)"/>
    <w:basedOn w:val="a"/>
    <w:uiPriority w:val="99"/>
    <w:semiHidden/>
    <w:unhideWhenUsed/>
    <w:rsid w:val="006C3C2E"/>
    <w:pPr>
      <w:spacing w:before="100" w:beforeAutospacing="1" w:after="100" w:afterAutospacing="1" w:line="240" w:lineRule="auto"/>
    </w:pPr>
    <w:rPr>
      <w:rFonts w:ascii="Times New Roman" w:eastAsia="Times New Roman" w:hAnsi="Times New Roman" w:cs="Times New Roman"/>
      <w:sz w:val="24"/>
      <w:szCs w:val="24"/>
      <w:lang w:eastAsia="az-Latn-AZ"/>
    </w:rPr>
  </w:style>
  <w:style w:type="paragraph" w:styleId="a6">
    <w:name w:val="footnote text"/>
    <w:basedOn w:val="a"/>
    <w:link w:val="a7"/>
    <w:uiPriority w:val="99"/>
    <w:unhideWhenUsed/>
    <w:rsid w:val="001B0CF4"/>
    <w:pPr>
      <w:spacing w:after="0" w:line="240" w:lineRule="auto"/>
    </w:pPr>
    <w:rPr>
      <w:sz w:val="20"/>
      <w:szCs w:val="20"/>
    </w:rPr>
  </w:style>
  <w:style w:type="character" w:customStyle="1" w:styleId="a7">
    <w:name w:val="Текст сноски Знак"/>
    <w:basedOn w:val="a0"/>
    <w:link w:val="a6"/>
    <w:uiPriority w:val="99"/>
    <w:rsid w:val="001B0CF4"/>
    <w:rPr>
      <w:sz w:val="20"/>
      <w:szCs w:val="20"/>
    </w:rPr>
  </w:style>
  <w:style w:type="character" w:styleId="a8">
    <w:name w:val="footnote reference"/>
    <w:basedOn w:val="a0"/>
    <w:uiPriority w:val="99"/>
    <w:semiHidden/>
    <w:unhideWhenUsed/>
    <w:rsid w:val="001B0CF4"/>
    <w:rPr>
      <w:vertAlign w:val="superscript"/>
    </w:rPr>
  </w:style>
  <w:style w:type="character" w:styleId="a9">
    <w:name w:val="FollowedHyperlink"/>
    <w:basedOn w:val="a0"/>
    <w:uiPriority w:val="99"/>
    <w:semiHidden/>
    <w:unhideWhenUsed/>
    <w:rsid w:val="00BC2DDE"/>
    <w:rPr>
      <w:color w:val="954F72" w:themeColor="followedHyperlink"/>
      <w:u w:val="single"/>
    </w:rPr>
  </w:style>
  <w:style w:type="paragraph" w:styleId="aa">
    <w:name w:val="List Paragraph"/>
    <w:basedOn w:val="a"/>
    <w:uiPriority w:val="34"/>
    <w:qFormat/>
    <w:rsid w:val="00A31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rtrpa@gmail.com"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abourrights-az.or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labourrights-az.org" TargetMode="External"/><Relationship Id="rId4" Type="http://schemas.openxmlformats.org/officeDocument/2006/relationships/settings" Target="settings.xml"/><Relationship Id="rId9" Type="http://schemas.openxmlformats.org/officeDocument/2006/relationships/hyperlink" Target="mailto:sahib.mammadov@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caspiannews.com/news-detail/azerbaijan-finds-new-mass-graves-in-karabakh-region-2025-5-1-2/" TargetMode="External"/><Relationship Id="rId18" Type="http://schemas.openxmlformats.org/officeDocument/2006/relationships/hyperlink" Target="https://icmp.int/the-missing/where-are-the-missing/azerbaijan/" TargetMode="External"/><Relationship Id="rId26" Type="http://schemas.openxmlformats.org/officeDocument/2006/relationships/hyperlink" Target="https://www.osce.org/mg" TargetMode="External"/><Relationship Id="rId39" Type="http://schemas.openxmlformats.org/officeDocument/2006/relationships/hyperlink" Target="https://icmp.int/" TargetMode="External"/><Relationship Id="rId21" Type="http://schemas.openxmlformats.org/officeDocument/2006/relationships/hyperlink" Target="https://files.preslib.az/projects/conflict/gl4.pdf" TargetMode="External"/><Relationship Id="rId34" Type="http://schemas.openxmlformats.org/officeDocument/2006/relationships/hyperlink" Target="File:///C:/Users/sahib.m/Downloads/G2423261%20(5).pdf" TargetMode="External"/><Relationship Id="rId42" Type="http://schemas.openxmlformats.org/officeDocument/2006/relationships/hyperlink" Target="https://tbinternet.ohchr.org/_layouts/15/treatybodyexternal/Download.aspx?symbolno=CED%2FC%2FARM%2FAI%2F1&amp;Lang=en" TargetMode="External"/><Relationship Id="rId7" Type="http://schemas.openxmlformats.org/officeDocument/2006/relationships/hyperlink" Target="https://icmp.int/" TargetMode="External"/><Relationship Id="rId2" Type="http://schemas.openxmlformats.org/officeDocument/2006/relationships/hyperlink" Target="https://www.icrc.org/en/document/nagorny-karabakh-icrc-submits-updated-list-missing-persons" TargetMode="External"/><Relationship Id="rId16" Type="http://schemas.openxmlformats.org/officeDocument/2006/relationships/hyperlink" Target="File:///C:/Users/sahib.m/Downloads/G2423261%20(5).pdf" TargetMode="External"/><Relationship Id="rId20" Type="http://schemas.openxmlformats.org/officeDocument/2006/relationships/hyperlink" Target="https://files.preslib.az/projects/conflict/gl4.pdf" TargetMode="External"/><Relationship Id="rId29" Type="http://schemas.openxmlformats.org/officeDocument/2006/relationships/hyperlink" Target="https://assembly.coe.int/nw/xml/XRef/X2H-Xref-ViewHTML.asp?FileID=11642&amp;lang=EN" TargetMode="External"/><Relationship Id="rId41" Type="http://schemas.openxmlformats.org/officeDocument/2006/relationships/hyperlink" Target="https://tbinternet.ohchr.org/_layouts/15/treatybodyexternal/Download.aspx?symbolno=CED%2FC%2FARM%2F1&amp;Lang=en" TargetMode="External"/><Relationship Id="rId1" Type="http://schemas.openxmlformats.org/officeDocument/2006/relationships/hyperlink" Target="https://president.az/en/pages/view/azerbaijan/karabakh" TargetMode="External"/><Relationship Id="rId6" Type="http://schemas.openxmlformats.org/officeDocument/2006/relationships/hyperlink" Target="https://icmp.int/wp-content/uploads/2025/03/ICMP-Azerbaijan-Assessment-Report-ENG-1.pdf" TargetMode="External"/><Relationship Id="rId11" Type="http://schemas.openxmlformats.org/officeDocument/2006/relationships/hyperlink" Target="https://assembly.coe.int/nw/xml/XRef/X2H-Xref-ViewHTML.asp?FileID=11642&amp;lang=EN" TargetMode="External"/><Relationship Id="rId24" Type="http://schemas.openxmlformats.org/officeDocument/2006/relationships/hyperlink" Target="https://pace.coe.int/en/pages/committee-27/committee-on-migration-refugees-and-displaced-persons" TargetMode="External"/><Relationship Id="rId32" Type="http://schemas.openxmlformats.org/officeDocument/2006/relationships/hyperlink" Target="https://assembly.coe.int/nw/xml/XRef/Xref-XML2HTML-en.asp?fileid=17541&amp;lang=EN" TargetMode="External"/><Relationship Id="rId37" Type="http://schemas.openxmlformats.org/officeDocument/2006/relationships/hyperlink" Target="https://ombudsman.az/storage/2a7142Z2K5XkUSRTuqcUBFqLgrojh7mYJ0YDfoFz.pdf" TargetMode="External"/><Relationship Id="rId40" Type="http://schemas.openxmlformats.org/officeDocument/2006/relationships/hyperlink" Target="https://icmp.int/wp-content/uploads/2025/03/ICMP-Azerbaijan-Assessment-Report-ENG-1.pdf" TargetMode="External"/><Relationship Id="rId5" Type="http://schemas.openxmlformats.org/officeDocument/2006/relationships/hyperlink" Target="https://genprosecutor.gov.az/en/page/azerbaycan/i-ve-ii-qarabag-muharibesi/44-gun-suren-veten-muharibesi-ii-qarabag-muharibesi" TargetMode="External"/><Relationship Id="rId15" Type="http://schemas.openxmlformats.org/officeDocument/2006/relationships/hyperlink" Target="https://www.ohchr.org/en/treaty-bodies/cerd" TargetMode="External"/><Relationship Id="rId23" Type="http://schemas.openxmlformats.org/officeDocument/2006/relationships/hyperlink" Target="https://www.icrc.org/en/document/nagorny-karabakh-icrc-submits-updated-list-missing-persons" TargetMode="External"/><Relationship Id="rId28" Type="http://schemas.openxmlformats.org/officeDocument/2006/relationships/hyperlink" Target="https://azertag.az/en/xeber/osce_minsk_group_releases_statement_on_vienna_meeting_of_azerbaijani_and_armenian_presidents-952068" TargetMode="External"/><Relationship Id="rId36" Type="http://schemas.openxmlformats.org/officeDocument/2006/relationships/hyperlink" Target="https://tbinternet.ohchr.org/_layouts/15/treatybodyexternal/Download.aspx?symbolno=CAT%2FC%2FARM%2FCO%2F5&amp;Lang=en" TargetMode="External"/><Relationship Id="rId10" Type="http://schemas.openxmlformats.org/officeDocument/2006/relationships/hyperlink" Target="https://assembly.coe.int/nw/xml/XRef/X2H-Xref-ViewHTML.asp?FileID=11642&amp;lang=EN" TargetMode="External"/><Relationship Id="rId19" Type="http://schemas.openxmlformats.org/officeDocument/2006/relationships/hyperlink" Target="https://icmp.int/the-missing/where-are-the-missing/azerbaijan/" TargetMode="External"/><Relationship Id="rId31" Type="http://schemas.openxmlformats.org/officeDocument/2006/relationships/hyperlink" Target="https://assembly.coe.int/nw/xml/XRef/Xref-XML2HTML-en.asp?fileid=17541&amp;lang=EN" TargetMode="External"/><Relationship Id="rId4" Type="http://schemas.openxmlformats.org/officeDocument/2006/relationships/hyperlink" Target="https://story.karabakh.center/en/khojaly-genocide-a-horrific-page-in-the-history-of-humanity" TargetMode="External"/><Relationship Id="rId9" Type="http://schemas.openxmlformats.org/officeDocument/2006/relationships/hyperlink" Target="https://pace.coe.int/en/pages/committee-27/committee-on-migration-refugees-and-displaced-persons" TargetMode="External"/><Relationship Id="rId14" Type="http://schemas.openxmlformats.org/officeDocument/2006/relationships/hyperlink" Target="https://azerbaijan.az/en/related-information/309" TargetMode="External"/><Relationship Id="rId22" Type="http://schemas.openxmlformats.org/officeDocument/2006/relationships/hyperlink" Target="https://assembly.coe.int/nw/xml/XRef/X2H-Xref-ViewHTML.asp?FileID=11642&amp;lang=EN" TargetMode="External"/><Relationship Id="rId27" Type="http://schemas.openxmlformats.org/officeDocument/2006/relationships/hyperlink" Target="https://www.osce.org/files/f/documents/d/9/152136.pdf" TargetMode="External"/><Relationship Id="rId30" Type="http://schemas.openxmlformats.org/officeDocument/2006/relationships/hyperlink" Target="https://pace.coe.int/en/pages/committee-27/committee-on-migration-refugees-and-displaced-persons" TargetMode="External"/><Relationship Id="rId35" Type="http://schemas.openxmlformats.org/officeDocument/2006/relationships/hyperlink" Target="https://tbinternet.ohchr.org/_layouts/15/treatybodyexternal/Download.aspx?symbolno=CERD%2FC%2FARM%2FCO%2F12-14&amp;Lang=en" TargetMode="External"/><Relationship Id="rId8" Type="http://schemas.openxmlformats.org/officeDocument/2006/relationships/hyperlink" Target="https://icmp.int/?s=Azerbaijan" TargetMode="External"/><Relationship Id="rId3" Type="http://schemas.openxmlformats.org/officeDocument/2006/relationships/hyperlink" Target="https://www.icrc.org/en/document/nagorny-karabakh-icrc-submits-updated-list-missing-persons" TargetMode="External"/><Relationship Id="rId12" Type="http://schemas.openxmlformats.org/officeDocument/2006/relationships/hyperlink" Target="http://human.gov.az/frq-content/plugins/book_x1/pdf/file/20210826124519_15140700.pdf" TargetMode="External"/><Relationship Id="rId17" Type="http://schemas.openxmlformats.org/officeDocument/2006/relationships/hyperlink" Target="https://tbinternet.ohchr.org/_layouts/15/treatybodyexternal/Download.aspx?symbolno=CERD%2FC%2FARM%2FCO%2F12-14&amp;Lang=en" TargetMode="External"/><Relationship Id="rId25" Type="http://schemas.openxmlformats.org/officeDocument/2006/relationships/hyperlink" Target="https://icmp.int/" TargetMode="External"/><Relationship Id="rId33" Type="http://schemas.openxmlformats.org/officeDocument/2006/relationships/hyperlink" Target="https://assembly.coe.int/nw/xml/XRef/Xref-XML2HTML-en.asp?fileid=17546&amp;lang=en" TargetMode="External"/><Relationship Id="rId38" Type="http://schemas.openxmlformats.org/officeDocument/2006/relationships/hyperlink" Target="https://icmp.int/wp-content/uploads/2025/03/ICMP-Azerbaijan-Assessment-Report-ENG-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2026-04-09T14:21:36+00:00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9C24A79-6C0E-454E-9B97-10BEEF4EBDBE}">
  <ds:schemaRefs>
    <ds:schemaRef ds:uri="http://schemas.openxmlformats.org/officeDocument/2006/bibliography"/>
  </ds:schemaRefs>
</ds:datastoreItem>
</file>

<file path=customXml/itemProps2.xml><?xml version="1.0" encoding="utf-8"?>
<ds:datastoreItem xmlns:ds="http://schemas.openxmlformats.org/officeDocument/2006/customXml" ds:itemID="{B48DD6DA-6506-4336-8375-3F0FCFAC542D}"/>
</file>

<file path=customXml/itemProps3.xml><?xml version="1.0" encoding="utf-8"?>
<ds:datastoreItem xmlns:ds="http://schemas.openxmlformats.org/officeDocument/2006/customXml" ds:itemID="{82E35C9A-114C-462A-AAB5-C33DDC43EF90}"/>
</file>

<file path=customXml/itemProps4.xml><?xml version="1.0" encoding="utf-8"?>
<ds:datastoreItem xmlns:ds="http://schemas.openxmlformats.org/officeDocument/2006/customXml" ds:itemID="{392E1FCD-3B47-4921-B33E-086A20F13B9D}"/>
</file>

<file path=docProps/app.xml><?xml version="1.0" encoding="utf-8"?>
<Properties xmlns="http://schemas.openxmlformats.org/officeDocument/2006/extended-properties" xmlns:vt="http://schemas.openxmlformats.org/officeDocument/2006/docPropsVTypes">
  <Template>Normal.dotm</Template>
  <TotalTime>35</TotalTime>
  <Pages>11</Pages>
  <Words>3905</Words>
  <Characters>22262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Sahib Məmmədov</dc:creator>
  <cp:keywords/>
  <dc:description/>
  <cp:lastModifiedBy>HP</cp:lastModifiedBy>
  <cp:revision>14</cp:revision>
  <dcterms:created xsi:type="dcterms:W3CDTF">2025-08-07T06:15:00Z</dcterms:created>
  <dcterms:modified xsi:type="dcterms:W3CDTF">2026-04-08T06:42:00Z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