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39F" w:rsidRPr="0034562B" w:rsidRDefault="007E339F" w:rsidP="0034562B">
      <w:pPr>
        <w:jc w:val="center"/>
        <w:rPr>
          <w:b/>
          <w:u w:val="single"/>
          <w:lang w:val="fr-FR"/>
        </w:rPr>
      </w:pPr>
      <w:bookmarkStart w:id="0" w:name="_GoBack"/>
      <w:bookmarkEnd w:id="0"/>
      <w:r w:rsidRPr="0034562B">
        <w:rPr>
          <w:b/>
          <w:u w:val="single"/>
          <w:lang w:val="fr-FR"/>
        </w:rPr>
        <w:t>Répon</w:t>
      </w:r>
      <w:r w:rsidR="0034562B" w:rsidRPr="0034562B">
        <w:rPr>
          <w:b/>
          <w:u w:val="single"/>
          <w:lang w:val="fr-FR"/>
        </w:rPr>
        <w:t>ses complémentaires du Grand-Duché de Luxembourg</w:t>
      </w:r>
    </w:p>
    <w:p w:rsidR="007E339F" w:rsidRDefault="007E339F" w:rsidP="00120DCC">
      <w:pPr>
        <w:jc w:val="both"/>
        <w:rPr>
          <w:u w:val="single"/>
          <w:lang w:val="fr-FR"/>
        </w:rPr>
      </w:pPr>
    </w:p>
    <w:p w:rsidR="00120DCC" w:rsidRPr="005C7B9E" w:rsidRDefault="005C7B9E" w:rsidP="00120DCC">
      <w:pPr>
        <w:jc w:val="both"/>
        <w:rPr>
          <w:u w:val="single"/>
          <w:lang w:val="fr-FR"/>
        </w:rPr>
      </w:pPr>
      <w:r w:rsidRPr="005C7B9E">
        <w:rPr>
          <w:u w:val="single"/>
          <w:lang w:val="fr-FR"/>
        </w:rPr>
        <w:t xml:space="preserve">Klaro – Centre de compétence en </w:t>
      </w:r>
      <w:r w:rsidR="00842472" w:rsidRPr="005C7B9E">
        <w:rPr>
          <w:u w:val="single"/>
          <w:lang w:val="fr-FR"/>
        </w:rPr>
        <w:t>langage</w:t>
      </w:r>
      <w:r w:rsidRPr="005C7B9E">
        <w:rPr>
          <w:u w:val="single"/>
          <w:lang w:val="fr-FR"/>
        </w:rPr>
        <w:t xml:space="preserve"> facile</w:t>
      </w:r>
    </w:p>
    <w:p w:rsidR="005F66B7" w:rsidRPr="00D24F63" w:rsidRDefault="005F66B7" w:rsidP="005F66B7">
      <w:pPr>
        <w:jc w:val="both"/>
        <w:rPr>
          <w:u w:val="single"/>
          <w:lang w:val="fr-FR"/>
        </w:rPr>
      </w:pPr>
      <w:r w:rsidRPr="00D24F63">
        <w:rPr>
          <w:lang w:val="fr-FR"/>
        </w:rPr>
        <w:t>Le Centre de compétence en langage facile « KLARO » a pour objectif de développer le concept et l’utilisation du langage facile au Luxembourg, de traduire des textes en langage facile, de former des rédacteurs à l’emploi du langage facile et de former des personnes avec un handicap mental à la tâche de relecture de textes en langage facile.</w:t>
      </w:r>
    </w:p>
    <w:p w:rsidR="005F66B7" w:rsidRPr="00D24F63" w:rsidRDefault="005F66B7" w:rsidP="005F66B7">
      <w:pPr>
        <w:jc w:val="both"/>
        <w:rPr>
          <w:lang w:val="fr-FR"/>
        </w:rPr>
      </w:pPr>
      <w:r w:rsidRPr="00D24F63">
        <w:rPr>
          <w:lang w:val="fr-FR"/>
        </w:rPr>
        <w:t>Klaro (</w:t>
      </w:r>
      <w:r w:rsidR="00842472" w:rsidRPr="00D24F63">
        <w:rPr>
          <w:lang w:val="fr-FR"/>
        </w:rPr>
        <w:t>géré</w:t>
      </w:r>
      <w:r w:rsidRPr="00D24F63">
        <w:rPr>
          <w:lang w:val="fr-FR"/>
        </w:rPr>
        <w:t xml:space="preserve"> par l’association APEMH) emploie actuellement un pédagogue financé par le Ministère de la Famille à temps plein. Il s’occupe depuis le 1</w:t>
      </w:r>
      <w:r w:rsidRPr="00D24F63">
        <w:rPr>
          <w:vertAlign w:val="superscript"/>
          <w:lang w:val="fr-FR"/>
        </w:rPr>
        <w:t>er</w:t>
      </w:r>
      <w:r w:rsidRPr="00D24F63">
        <w:rPr>
          <w:lang w:val="fr-FR"/>
        </w:rPr>
        <w:t xml:space="preserve"> avril 2012 de la coordination et de la propagation du langage facile au Luxembourg. </w:t>
      </w:r>
    </w:p>
    <w:p w:rsidR="005F66B7" w:rsidRPr="00D24F63" w:rsidRDefault="005F66B7" w:rsidP="005F66B7">
      <w:pPr>
        <w:jc w:val="both"/>
        <w:rPr>
          <w:lang w:val="fr-FR"/>
        </w:rPr>
      </w:pPr>
      <w:r w:rsidRPr="00D24F63">
        <w:rPr>
          <w:lang w:val="fr-FR"/>
        </w:rPr>
        <w:t xml:space="preserve">En 2016, Klaro a donné des formations et du coaching aux professionnels : </w:t>
      </w:r>
    </w:p>
    <w:p w:rsidR="005F66B7" w:rsidRPr="00D24F63" w:rsidRDefault="005F66B7" w:rsidP="005F66B7">
      <w:pPr>
        <w:numPr>
          <w:ilvl w:val="0"/>
          <w:numId w:val="1"/>
        </w:numPr>
        <w:jc w:val="both"/>
        <w:rPr>
          <w:lang w:val="fr-FR"/>
        </w:rPr>
      </w:pPr>
      <w:r w:rsidRPr="00D24F63">
        <w:rPr>
          <w:lang w:val="fr-FR"/>
        </w:rPr>
        <w:t xml:space="preserve">17 formations de ½ journées à 2 jours se déclinant en 31 interventions, pour un total d’environ 250 personnes </w:t>
      </w:r>
    </w:p>
    <w:p w:rsidR="005F66B7" w:rsidRPr="00D24F63" w:rsidRDefault="005F66B7" w:rsidP="005F66B7">
      <w:pPr>
        <w:numPr>
          <w:ilvl w:val="0"/>
          <w:numId w:val="1"/>
        </w:numPr>
        <w:jc w:val="both"/>
        <w:rPr>
          <w:lang w:val="fr-FR"/>
        </w:rPr>
      </w:pPr>
      <w:r w:rsidRPr="00D24F63">
        <w:rPr>
          <w:lang w:val="fr-FR"/>
        </w:rPr>
        <w:t xml:space="preserve">Le nombre de participants par formation va de 4 personnes (coaching) à 20 personnes (séance info) </w:t>
      </w:r>
    </w:p>
    <w:p w:rsidR="005F66B7" w:rsidRPr="00D24F63" w:rsidRDefault="005F66B7" w:rsidP="005F66B7">
      <w:pPr>
        <w:numPr>
          <w:ilvl w:val="0"/>
          <w:numId w:val="1"/>
        </w:numPr>
        <w:jc w:val="both"/>
        <w:rPr>
          <w:lang w:val="fr-FR"/>
        </w:rPr>
      </w:pPr>
      <w:r w:rsidRPr="00D24F63">
        <w:rPr>
          <w:lang w:val="fr-FR"/>
        </w:rPr>
        <w:t xml:space="preserve">Pour 4 formations, des personnes en situation de handicap ont participé en tant que co-formateurs. </w:t>
      </w:r>
    </w:p>
    <w:p w:rsidR="005F66B7" w:rsidRPr="00D24F63" w:rsidRDefault="005F66B7" w:rsidP="005F66B7">
      <w:pPr>
        <w:jc w:val="both"/>
        <w:rPr>
          <w:lang w:val="fr-FR"/>
        </w:rPr>
      </w:pPr>
      <w:r w:rsidRPr="00D24F63">
        <w:rPr>
          <w:lang w:val="fr-FR"/>
        </w:rPr>
        <w:t>La demande des communes, des associations, des services publics et des centres de formation (INAP) pour des traductions ou l’adaptation de documents afin d’appliquer un langage simplifié au service du grand public dans une optique d’inclusion a connu une très forte augmentation au cours des deux dernières années.</w:t>
      </w:r>
    </w:p>
    <w:p w:rsidR="005F66B7" w:rsidRPr="00D24F63" w:rsidRDefault="005F66B7" w:rsidP="005F66B7">
      <w:pPr>
        <w:jc w:val="both"/>
        <w:rPr>
          <w:lang w:val="fr-FR"/>
        </w:rPr>
      </w:pPr>
      <w:r w:rsidRPr="00D24F63">
        <w:rPr>
          <w:lang w:val="fr-FR"/>
        </w:rPr>
        <w:t xml:space="preserve">A côté des </w:t>
      </w:r>
      <w:r w:rsidR="007E339F" w:rsidRPr="00D24F63">
        <w:rPr>
          <w:lang w:val="fr-FR"/>
        </w:rPr>
        <w:t>traductions offertes par Klaro, l’</w:t>
      </w:r>
      <w:r w:rsidR="00842472" w:rsidRPr="00D24F63">
        <w:rPr>
          <w:lang w:val="fr-FR"/>
        </w:rPr>
        <w:t>accent est mis sur les for</w:t>
      </w:r>
      <w:r w:rsidR="007E339F" w:rsidRPr="00D24F63">
        <w:rPr>
          <w:lang w:val="fr-FR"/>
        </w:rPr>
        <w:t>mations, pour qu’à l’</w:t>
      </w:r>
      <w:r w:rsidR="00842472" w:rsidRPr="00D24F63">
        <w:rPr>
          <w:lang w:val="fr-FR"/>
        </w:rPr>
        <w:t>avenir un</w:t>
      </w:r>
      <w:r w:rsidR="007E339F" w:rsidRPr="00D24F63">
        <w:rPr>
          <w:lang w:val="fr-FR"/>
        </w:rPr>
        <w:t xml:space="preserve"> grand nombre de pers</w:t>
      </w:r>
      <w:r w:rsidR="00842472" w:rsidRPr="00D24F63">
        <w:rPr>
          <w:lang w:val="fr-FR"/>
        </w:rPr>
        <w:t>on</w:t>
      </w:r>
      <w:r w:rsidR="007E339F" w:rsidRPr="00D24F63">
        <w:rPr>
          <w:lang w:val="fr-FR"/>
        </w:rPr>
        <w:t>n</w:t>
      </w:r>
      <w:r w:rsidR="00842472" w:rsidRPr="00D24F63">
        <w:rPr>
          <w:lang w:val="fr-FR"/>
        </w:rPr>
        <w:t>e</w:t>
      </w:r>
      <w:r w:rsidR="007E339F" w:rsidRPr="00D24F63">
        <w:rPr>
          <w:lang w:val="fr-FR"/>
        </w:rPr>
        <w:t>s soient</w:t>
      </w:r>
      <w:r w:rsidR="00842472" w:rsidRPr="00D24F63">
        <w:rPr>
          <w:lang w:val="fr-FR"/>
        </w:rPr>
        <w:t xml:space="preserve"> capables de produire de </w:t>
      </w:r>
      <w:r w:rsidR="00E11198" w:rsidRPr="00D24F63">
        <w:rPr>
          <w:lang w:val="fr-FR"/>
        </w:rPr>
        <w:t>documents</w:t>
      </w:r>
      <w:r w:rsidR="00842472" w:rsidRPr="00D24F63">
        <w:rPr>
          <w:lang w:val="fr-FR"/>
        </w:rPr>
        <w:t xml:space="preserve"> en langage facile.</w:t>
      </w:r>
    </w:p>
    <w:p w:rsidR="005F66B7" w:rsidRPr="00D24F63" w:rsidRDefault="005F66B7" w:rsidP="00120DCC">
      <w:pPr>
        <w:jc w:val="both"/>
        <w:rPr>
          <w:lang w:val="fr-FR"/>
        </w:rPr>
      </w:pPr>
    </w:p>
    <w:p w:rsidR="008A6ED3" w:rsidRPr="00D24F63" w:rsidRDefault="00842472" w:rsidP="008A6ED3">
      <w:pPr>
        <w:pStyle w:val="Default"/>
        <w:jc w:val="both"/>
        <w:rPr>
          <w:sz w:val="22"/>
          <w:szCs w:val="22"/>
          <w:u w:val="single"/>
          <w:lang w:val="fr-FR"/>
        </w:rPr>
      </w:pPr>
      <w:r w:rsidRPr="00D24F63">
        <w:rPr>
          <w:sz w:val="22"/>
          <w:szCs w:val="22"/>
          <w:u w:val="single"/>
          <w:lang w:val="fr-FR"/>
        </w:rPr>
        <w:t>Différentes mesures proposées pour personnes malentendantes et sourdes :</w:t>
      </w:r>
    </w:p>
    <w:p w:rsidR="00842472" w:rsidRPr="00D24F63" w:rsidRDefault="00842472" w:rsidP="008A6ED3">
      <w:pPr>
        <w:pStyle w:val="Default"/>
        <w:jc w:val="both"/>
        <w:rPr>
          <w:sz w:val="22"/>
          <w:szCs w:val="22"/>
          <w:lang w:val="fr-FR"/>
        </w:rPr>
      </w:pPr>
    </w:p>
    <w:p w:rsidR="00CF1EED" w:rsidRPr="00D24F63" w:rsidRDefault="005C7B9E" w:rsidP="008A6ED3">
      <w:pPr>
        <w:jc w:val="both"/>
        <w:rPr>
          <w:u w:val="single"/>
          <w:lang w:val="fr-FR"/>
        </w:rPr>
      </w:pPr>
      <w:r w:rsidRPr="00D24F63">
        <w:rPr>
          <w:u w:val="single"/>
          <w:lang w:val="fr-FR"/>
        </w:rPr>
        <w:t>Sous-titres à la télévision luxembourgeoise</w:t>
      </w:r>
    </w:p>
    <w:p w:rsidR="00120DCC" w:rsidRPr="00D24F63" w:rsidRDefault="00CF1EED" w:rsidP="008A6ED3">
      <w:pPr>
        <w:jc w:val="both"/>
        <w:rPr>
          <w:lang w:val="fr-FR"/>
        </w:rPr>
      </w:pPr>
      <w:r w:rsidRPr="00D24F63">
        <w:rPr>
          <w:lang w:val="fr-FR"/>
        </w:rPr>
        <w:t>Les émissions de la chaîne de télévision luxembourgeoise RTL, sont sous-titré</w:t>
      </w:r>
      <w:r w:rsidR="005D3294" w:rsidRPr="00D24F63">
        <w:rPr>
          <w:lang w:val="fr-FR"/>
        </w:rPr>
        <w:t>e</w:t>
      </w:r>
      <w:r w:rsidRPr="00D24F63">
        <w:rPr>
          <w:lang w:val="fr-FR"/>
        </w:rPr>
        <w:t xml:space="preserve">s en allemand et </w:t>
      </w:r>
      <w:r w:rsidR="000319B8">
        <w:rPr>
          <w:lang w:val="fr-FR"/>
        </w:rPr>
        <w:t xml:space="preserve">en </w:t>
      </w:r>
      <w:r w:rsidRPr="00D24F63">
        <w:rPr>
          <w:lang w:val="fr-FR"/>
        </w:rPr>
        <w:t xml:space="preserve">français. </w:t>
      </w:r>
      <w:r w:rsidR="00494921" w:rsidRPr="00D24F63">
        <w:rPr>
          <w:lang w:val="fr-FR"/>
        </w:rPr>
        <w:t>C</w:t>
      </w:r>
      <w:r w:rsidRPr="00D24F63">
        <w:rPr>
          <w:lang w:val="fr-FR"/>
        </w:rPr>
        <w:t xml:space="preserve">e sous-titrage peut </w:t>
      </w:r>
      <w:r w:rsidR="00494921" w:rsidRPr="00D24F63">
        <w:rPr>
          <w:lang w:val="fr-FR"/>
        </w:rPr>
        <w:t xml:space="preserve">cependant </w:t>
      </w:r>
      <w:r w:rsidRPr="00D24F63">
        <w:rPr>
          <w:lang w:val="fr-FR"/>
        </w:rPr>
        <w:t xml:space="preserve">uniquement avoir lieu dans </w:t>
      </w:r>
      <w:r w:rsidR="00494921" w:rsidRPr="00D24F63">
        <w:rPr>
          <w:lang w:val="fr-FR"/>
        </w:rPr>
        <w:t>les rediffusions</w:t>
      </w:r>
      <w:r w:rsidRPr="00D24F63">
        <w:rPr>
          <w:lang w:val="fr-FR"/>
        </w:rPr>
        <w:t xml:space="preserve"> des émission</w:t>
      </w:r>
      <w:r w:rsidR="00494921" w:rsidRPr="00D24F63">
        <w:rPr>
          <w:lang w:val="fr-FR"/>
        </w:rPr>
        <w:t>s</w:t>
      </w:r>
      <w:r w:rsidRPr="00D24F63">
        <w:rPr>
          <w:lang w:val="fr-FR"/>
        </w:rPr>
        <w:t xml:space="preserve"> (environ </w:t>
      </w:r>
      <w:r w:rsidR="00494921" w:rsidRPr="00D24F63">
        <w:rPr>
          <w:lang w:val="fr-FR"/>
        </w:rPr>
        <w:t>30</w:t>
      </w:r>
      <w:r w:rsidRPr="00D24F63">
        <w:rPr>
          <w:lang w:val="fr-FR"/>
        </w:rPr>
        <w:t xml:space="preserve"> minutes après la première diffusion)</w:t>
      </w:r>
      <w:r w:rsidR="00494921" w:rsidRPr="00D24F63">
        <w:rPr>
          <w:lang w:val="fr-FR"/>
        </w:rPr>
        <w:t>, comme il s’agit d’un sous-titrage dans une langue différente (français ou allemand) que celle utilisée lors de l’émission (luxembourgeois).</w:t>
      </w:r>
    </w:p>
    <w:p w:rsidR="00F43B8C" w:rsidRPr="00D24F63" w:rsidRDefault="00F43B8C" w:rsidP="00F43B8C">
      <w:pPr>
        <w:jc w:val="both"/>
        <w:rPr>
          <w:u w:val="single"/>
          <w:lang w:val="fr-FR"/>
        </w:rPr>
      </w:pPr>
      <w:r w:rsidRPr="00D24F63">
        <w:rPr>
          <w:u w:val="single"/>
          <w:lang w:val="fr-FR"/>
        </w:rPr>
        <w:t>Deaflympics</w:t>
      </w:r>
    </w:p>
    <w:p w:rsidR="00F43B8C" w:rsidRPr="00D24F63" w:rsidRDefault="00F43B8C" w:rsidP="00F43B8C">
      <w:pPr>
        <w:jc w:val="both"/>
        <w:rPr>
          <w:lang w:val="fr-FR"/>
        </w:rPr>
      </w:pPr>
      <w:r w:rsidRPr="00D24F63">
        <w:rPr>
          <w:lang w:val="fr-FR"/>
        </w:rPr>
        <w:t xml:space="preserve">Le Luxembourg Paralympic Committe (LPC) a pour but de veiller à la représentation, à la promotion et au développement du sport pour personnes handicapées au Grand-Duché de Luxembourg. Il se propose de remplir cette mission sans restrictions quant à la nature du handicap (physique, sensoriel ou intellectuel) ou au niveau de pratique (loisir, compétition et haut niveau). </w:t>
      </w:r>
    </w:p>
    <w:p w:rsidR="00F43B8C" w:rsidRPr="00D24F63" w:rsidRDefault="00F43B8C" w:rsidP="00F43B8C">
      <w:pPr>
        <w:jc w:val="both"/>
        <w:rPr>
          <w:lang w:val="fr-FR"/>
        </w:rPr>
      </w:pPr>
      <w:r w:rsidRPr="00D24F63">
        <w:rPr>
          <w:lang w:val="fr-FR"/>
        </w:rPr>
        <w:t>Le LPC remplit la mission de Comité Paralympique National, avec toutes les responsabilités qui y sont associées, en particulier la prise en charge des élites sportives. Il favorise, dans la mesure du possible, l’intégration de sportifs en situation de handicap dans les structures de sportifs valides.</w:t>
      </w:r>
    </w:p>
    <w:p w:rsidR="00F43B8C" w:rsidRPr="00D24F63" w:rsidRDefault="00F43B8C" w:rsidP="00F43B8C">
      <w:pPr>
        <w:jc w:val="both"/>
        <w:rPr>
          <w:lang w:val="fr-FR"/>
        </w:rPr>
      </w:pPr>
      <w:r w:rsidRPr="00D24F63">
        <w:rPr>
          <w:lang w:val="fr-FR"/>
        </w:rPr>
        <w:lastRenderedPageBreak/>
        <w:t>Afin de faciliter la participation des athlètes de haut niveau aux compétitions sportives internationales et de leur offrir les conditions permettant une préparation optimale, le LPC s’est doté d’un règlement qui définit le sportif d’élite. Ce statut permettra notamment aux concernés de bénéficier de certaines aides (entre autres financières) par le LPC et d’être éligibles au niveau national pour participer aux Jeux Paralympiques ainsi qu’aux championnats internationaux reconnus par le Comité Paralympique International.</w:t>
      </w:r>
    </w:p>
    <w:p w:rsidR="005410BD" w:rsidRPr="00D24F63" w:rsidRDefault="00F43B8C" w:rsidP="00F43B8C">
      <w:pPr>
        <w:jc w:val="both"/>
        <w:rPr>
          <w:lang w:val="fr-FR"/>
        </w:rPr>
      </w:pPr>
      <w:r w:rsidRPr="00D24F63">
        <w:rPr>
          <w:lang w:val="fr-FR"/>
        </w:rPr>
        <w:t xml:space="preserve">Afin de bénéficier de ce statut, l’athlète doit déjà avoir participé à des compétitions internationales pendant une saison au moins, faire preuve d’un entraînement sportif régulier et s’engager à poursuivre ses objectifs sportifs jusqu’aux prochains Jeux Paralympiques. </w:t>
      </w:r>
    </w:p>
    <w:p w:rsidR="005410BD" w:rsidRPr="00D24F63" w:rsidRDefault="005410BD" w:rsidP="005410BD">
      <w:pPr>
        <w:jc w:val="both"/>
        <w:rPr>
          <w:lang w:val="fr-FR"/>
        </w:rPr>
      </w:pPr>
      <w:r w:rsidRPr="00D24F63">
        <w:rPr>
          <w:lang w:val="fr-FR"/>
        </w:rPr>
        <w:t xml:space="preserve">De manière générale, en ce qui concerne la participation de personnes handicapées à des activités sportives, l’Etat soutient le sport dans la réalisation de ses objectifs principaux qui sont le maintien ou l’amélioration de la santé, l’épanouissement de la personnalité, </w:t>
      </w:r>
      <w:r w:rsidRPr="00D24F63">
        <w:rPr>
          <w:bCs/>
          <w:lang w:val="fr-FR"/>
        </w:rPr>
        <w:t>l’intégration sociale et le développement des relations en société</w:t>
      </w:r>
      <w:r w:rsidRPr="00D24F63">
        <w:rPr>
          <w:lang w:val="fr-FR"/>
        </w:rPr>
        <w:t>, ainsi que l’obtention de résultats en compétition à tous les niveaux. Il soutient le mouvement sportif dans la protection des bases éthiques du sport.</w:t>
      </w:r>
    </w:p>
    <w:p w:rsidR="005410BD" w:rsidRPr="00D24F63" w:rsidRDefault="005410BD" w:rsidP="005410BD">
      <w:pPr>
        <w:jc w:val="both"/>
        <w:rPr>
          <w:lang w:val="fr-FR"/>
        </w:rPr>
      </w:pPr>
      <w:r w:rsidRPr="00D24F63">
        <w:rPr>
          <w:lang w:val="fr-FR"/>
        </w:rPr>
        <w:t>A noter que, dès la phase de la conception, des aménagements sont à prévoir pour permettre l’accès et l’utilisation par les personnes handicapées.</w:t>
      </w:r>
    </w:p>
    <w:p w:rsidR="005410BD" w:rsidRPr="00D24F63" w:rsidRDefault="005410BD" w:rsidP="005410BD">
      <w:pPr>
        <w:jc w:val="both"/>
        <w:rPr>
          <w:lang w:val="fr-FR"/>
        </w:rPr>
      </w:pPr>
      <w:r w:rsidRPr="00D24F63">
        <w:rPr>
          <w:lang w:val="fr-FR"/>
        </w:rPr>
        <w:t xml:space="preserve">Dans la commission du brevet sportif national qui est placée sous l’autorité du ministre ayant les sports dans ses attributions qui est composée de huit membres figure un représentant de la Fédération Sportive Luxembourgeoise </w:t>
      </w:r>
      <w:r w:rsidR="000319B8" w:rsidRPr="00D24F63">
        <w:rPr>
          <w:lang w:val="fr-FR"/>
        </w:rPr>
        <w:t>de</w:t>
      </w:r>
      <w:r w:rsidR="000319B8">
        <w:rPr>
          <w:lang w:val="fr-FR"/>
        </w:rPr>
        <w:t>s</w:t>
      </w:r>
      <w:r w:rsidR="000319B8" w:rsidRPr="00D24F63">
        <w:rPr>
          <w:lang w:val="fr-FR"/>
        </w:rPr>
        <w:t xml:space="preserve"> personnes handicapées</w:t>
      </w:r>
      <w:r w:rsidRPr="00D24F63">
        <w:rPr>
          <w:lang w:val="fr-FR"/>
        </w:rPr>
        <w:t>.</w:t>
      </w:r>
    </w:p>
    <w:p w:rsidR="005410BD" w:rsidRPr="00D24F63" w:rsidRDefault="005410BD" w:rsidP="005410BD">
      <w:pPr>
        <w:jc w:val="both"/>
        <w:rPr>
          <w:lang w:val="fr-FR"/>
        </w:rPr>
      </w:pPr>
      <w:r w:rsidRPr="00D24F63">
        <w:rPr>
          <w:lang w:val="fr-FR"/>
        </w:rPr>
        <w:t>Par ailleurs, hormis ces obligations légales, le Ministère des Sports supporte, par des subsides, les 2 fédérations nationales, le Luxembourg Paralympic Committee (sport pour personnes handicapées) et le Special Olympics (sport des personnes qui vivent avec un handicap mental). Il alloue également des subsides ponctuels.</w:t>
      </w:r>
    </w:p>
    <w:p w:rsidR="005410BD" w:rsidRPr="00D24F63" w:rsidRDefault="005410BD" w:rsidP="005410BD">
      <w:pPr>
        <w:jc w:val="both"/>
        <w:rPr>
          <w:lang w:val="fr-FR"/>
        </w:rPr>
      </w:pPr>
      <w:r w:rsidRPr="00D24F63">
        <w:rPr>
          <w:lang w:val="fr-FR"/>
        </w:rPr>
        <w:t>En ce qui concerne plus particulièrem</w:t>
      </w:r>
      <w:r w:rsidR="004D3E46" w:rsidRPr="00D24F63">
        <w:rPr>
          <w:lang w:val="fr-FR"/>
        </w:rPr>
        <w:t>ent les enfants handicapé</w:t>
      </w:r>
      <w:r w:rsidRPr="00D24F63">
        <w:rPr>
          <w:lang w:val="fr-FR"/>
        </w:rPr>
        <w:t>s, les journées « Wibbel &amp; Dribbel » sont organisées tous les ans,</w:t>
      </w:r>
      <w:r w:rsidR="004D3E46" w:rsidRPr="00D24F63">
        <w:rPr>
          <w:lang w:val="fr-FR"/>
        </w:rPr>
        <w:t xml:space="preserve"> elles</w:t>
      </w:r>
      <w:r w:rsidRPr="00D24F63">
        <w:rPr>
          <w:lang w:val="fr-FR"/>
        </w:rPr>
        <w:t xml:space="preserve"> ont pour objet</w:t>
      </w:r>
      <w:r w:rsidR="004D3E46" w:rsidRPr="00D24F63">
        <w:rPr>
          <w:lang w:val="fr-FR"/>
        </w:rPr>
        <w:t xml:space="preserve"> de </w:t>
      </w:r>
      <w:r w:rsidRPr="00D24F63">
        <w:rPr>
          <w:lang w:val="fr-FR"/>
        </w:rPr>
        <w:t>:</w:t>
      </w:r>
    </w:p>
    <w:p w:rsidR="005410BD" w:rsidRPr="00D24F63" w:rsidRDefault="005410BD" w:rsidP="005410BD">
      <w:pPr>
        <w:numPr>
          <w:ilvl w:val="0"/>
          <w:numId w:val="3"/>
        </w:numPr>
        <w:jc w:val="both"/>
        <w:rPr>
          <w:lang w:val="fr-FR"/>
        </w:rPr>
      </w:pPr>
      <w:r w:rsidRPr="00D24F63">
        <w:rPr>
          <w:lang w:val="fr-FR"/>
        </w:rPr>
        <w:t>créer et renforcer la motivation des enfants à s’adonner à une activité sportive;</w:t>
      </w:r>
    </w:p>
    <w:p w:rsidR="005410BD" w:rsidRPr="00D24F63" w:rsidRDefault="005410BD" w:rsidP="005410BD">
      <w:pPr>
        <w:numPr>
          <w:ilvl w:val="0"/>
          <w:numId w:val="3"/>
        </w:numPr>
        <w:jc w:val="both"/>
        <w:rPr>
          <w:lang w:val="fr-FR"/>
        </w:rPr>
      </w:pPr>
      <w:r w:rsidRPr="00D24F63">
        <w:rPr>
          <w:lang w:val="fr-FR"/>
        </w:rPr>
        <w:t>faire découvrir aux enfants des activités sportives nouvelles;</w:t>
      </w:r>
    </w:p>
    <w:p w:rsidR="005410BD" w:rsidRPr="00D24F63" w:rsidRDefault="005410BD" w:rsidP="005410BD">
      <w:pPr>
        <w:numPr>
          <w:ilvl w:val="0"/>
          <w:numId w:val="3"/>
        </w:numPr>
        <w:jc w:val="both"/>
        <w:rPr>
          <w:lang w:val="fr-FR"/>
        </w:rPr>
      </w:pPr>
      <w:r w:rsidRPr="00D24F63">
        <w:rPr>
          <w:lang w:val="fr-FR"/>
        </w:rPr>
        <w:t>détecter les talents des uns et des autres et orienter les enfants vers la pratique d’un sport donné en club sportif.</w:t>
      </w:r>
    </w:p>
    <w:p w:rsidR="005410BD" w:rsidRPr="00D24F63" w:rsidRDefault="004D3E46" w:rsidP="005410BD">
      <w:pPr>
        <w:jc w:val="both"/>
        <w:rPr>
          <w:lang w:val="fr-FR"/>
        </w:rPr>
      </w:pPr>
      <w:r w:rsidRPr="00D24F63">
        <w:rPr>
          <w:lang w:val="fr-FR"/>
        </w:rPr>
        <w:t xml:space="preserve">Ces journées visent plus particulièrement </w:t>
      </w:r>
      <w:r w:rsidR="005410BD" w:rsidRPr="00D24F63">
        <w:rPr>
          <w:lang w:val="fr-FR"/>
        </w:rPr>
        <w:t>l’établissement d’un modèle portant un regard particulier sur l’enfant dans sa diversité. Dans l’édition 2017, les associations s’occupant de questions de handicaps de t</w:t>
      </w:r>
      <w:r w:rsidRPr="00D24F63">
        <w:rPr>
          <w:lang w:val="fr-FR"/>
        </w:rPr>
        <w:t xml:space="preserve">oute sorte, ont assisté </w:t>
      </w:r>
      <w:r w:rsidR="005410BD" w:rsidRPr="00D24F63">
        <w:rPr>
          <w:lang w:val="fr-FR"/>
        </w:rPr>
        <w:t>à l’événement à titre d’observateurs afin de préparer</w:t>
      </w:r>
      <w:r w:rsidRPr="00D24F63">
        <w:rPr>
          <w:lang w:val="fr-FR"/>
        </w:rPr>
        <w:t xml:space="preserve"> ensemble</w:t>
      </w:r>
      <w:r w:rsidR="005410BD" w:rsidRPr="00D24F63">
        <w:rPr>
          <w:lang w:val="fr-FR"/>
        </w:rPr>
        <w:t xml:space="preserve"> l’édition 2018.</w:t>
      </w:r>
    </w:p>
    <w:p w:rsidR="005410BD" w:rsidRPr="00D24F63" w:rsidRDefault="005410BD" w:rsidP="005410BD">
      <w:pPr>
        <w:jc w:val="both"/>
        <w:rPr>
          <w:lang w:val="fr-FR"/>
        </w:rPr>
      </w:pPr>
    </w:p>
    <w:p w:rsidR="005410BD" w:rsidRPr="00D24F63" w:rsidRDefault="004D3E46" w:rsidP="005410BD">
      <w:pPr>
        <w:jc w:val="both"/>
        <w:rPr>
          <w:lang w:val="fr-FR"/>
        </w:rPr>
      </w:pPr>
      <w:r w:rsidRPr="00D24F63">
        <w:rPr>
          <w:lang w:val="fr-FR"/>
        </w:rPr>
        <w:t>A noter qu’</w:t>
      </w:r>
      <w:r w:rsidR="005410BD" w:rsidRPr="00D24F63">
        <w:rPr>
          <w:lang w:val="fr-FR"/>
        </w:rPr>
        <w:t xml:space="preserve"> en 2015, le Ministère des Sports s’est vu décerner le prix de l’inclusion par Special Olympics Luxembourg.</w:t>
      </w:r>
    </w:p>
    <w:p w:rsidR="005410BD" w:rsidRPr="00D24F63" w:rsidRDefault="005410BD" w:rsidP="00F43B8C">
      <w:pPr>
        <w:jc w:val="both"/>
        <w:rPr>
          <w:lang w:val="fr-FR"/>
        </w:rPr>
      </w:pPr>
    </w:p>
    <w:p w:rsidR="00F43B8C" w:rsidRPr="00D24F63" w:rsidRDefault="00F43B8C" w:rsidP="00F43B8C">
      <w:pPr>
        <w:jc w:val="both"/>
        <w:rPr>
          <w:u w:val="single"/>
          <w:lang w:val="fr-FR"/>
        </w:rPr>
      </w:pPr>
      <w:r w:rsidRPr="00D24F63">
        <w:rPr>
          <w:u w:val="single"/>
          <w:lang w:val="fr-FR"/>
        </w:rPr>
        <w:t>Participation politique des personnes sourdes</w:t>
      </w:r>
    </w:p>
    <w:p w:rsidR="00F43B8C" w:rsidRPr="00D24F63" w:rsidRDefault="00F43B8C" w:rsidP="00F43B8C">
      <w:pPr>
        <w:jc w:val="both"/>
        <w:rPr>
          <w:lang w:val="fr-FR"/>
        </w:rPr>
      </w:pPr>
      <w:r w:rsidRPr="00D24F63">
        <w:rPr>
          <w:lang w:val="fr-FR"/>
        </w:rPr>
        <w:lastRenderedPageBreak/>
        <w:t xml:space="preserve">Les discours politiques importants (déclarations sur la politique étrangère et européenne, sur la politique de coopération, </w:t>
      </w:r>
      <w:r w:rsidR="00B97BA8" w:rsidRPr="00D24F63">
        <w:rPr>
          <w:lang w:val="fr-FR"/>
        </w:rPr>
        <w:t xml:space="preserve">sur la politique budgétaire et </w:t>
      </w:r>
      <w:r w:rsidRPr="00D24F63">
        <w:rPr>
          <w:lang w:val="fr-FR"/>
        </w:rPr>
        <w:t>déclaration « Etat de la nation »</w:t>
      </w:r>
      <w:r w:rsidR="00B97BA8" w:rsidRPr="00D24F63">
        <w:rPr>
          <w:lang w:val="fr-FR"/>
        </w:rPr>
        <w:t>, différentes émissions en relation avec les élections nationales</w:t>
      </w:r>
      <w:r w:rsidRPr="00D24F63">
        <w:rPr>
          <w:lang w:val="fr-FR"/>
        </w:rPr>
        <w:t>) ainsi que le débats y correspondants sont traduit</w:t>
      </w:r>
      <w:r w:rsidR="000319B8">
        <w:rPr>
          <w:lang w:val="fr-FR"/>
        </w:rPr>
        <w:t>s</w:t>
      </w:r>
      <w:r w:rsidRPr="00D24F63">
        <w:rPr>
          <w:lang w:val="fr-FR"/>
        </w:rPr>
        <w:t xml:space="preserve"> en langue des signes. L’interprétation est disponible en direct sur le site et la chaîne de télévision de la Chambre des Députés. Une vidéo de chaque séance publique est enregistrée et sauvegardée sur le site internet de la Chambre des Députés. </w:t>
      </w:r>
    </w:p>
    <w:p w:rsidR="00F43B8C" w:rsidRPr="00D24F63" w:rsidRDefault="00F43B8C" w:rsidP="00F43B8C">
      <w:pPr>
        <w:jc w:val="both"/>
        <w:rPr>
          <w:lang w:val="fr-FR"/>
        </w:rPr>
      </w:pPr>
      <w:r w:rsidRPr="00D24F63">
        <w:rPr>
          <w:lang w:val="fr-FR"/>
        </w:rPr>
        <w:t xml:space="preserve">En outre, les déclarations du Grand-Duc ou/et du Premier Ministre à l’occasion de Noël, du Nouvel An et de la fête nationale sont interprétées en langue des signes allemande. Ces vidéo sont soit émis sur une des chaînes de télévision du Luxembourg, soit sur le site internet de la télévision luxembourgeoise. </w:t>
      </w:r>
    </w:p>
    <w:p w:rsidR="00F43B8C" w:rsidRPr="00D24F63" w:rsidRDefault="00F43B8C" w:rsidP="00F43B8C">
      <w:pPr>
        <w:jc w:val="both"/>
        <w:rPr>
          <w:lang w:val="fr-FR"/>
        </w:rPr>
      </w:pPr>
      <w:r w:rsidRPr="00D24F63">
        <w:rPr>
          <w:lang w:val="fr-FR"/>
        </w:rPr>
        <w:t xml:space="preserve">Depuis 2015, la cérémonie officielle de la fête nationale est interprétée en langue des signes. </w:t>
      </w:r>
    </w:p>
    <w:p w:rsidR="00F43B8C" w:rsidRPr="00D24F63" w:rsidRDefault="00F43B8C" w:rsidP="00F43B8C">
      <w:pPr>
        <w:jc w:val="both"/>
        <w:rPr>
          <w:u w:val="single"/>
          <w:lang w:val="fr-FR"/>
        </w:rPr>
      </w:pPr>
      <w:r w:rsidRPr="00D24F63">
        <w:rPr>
          <w:u w:val="single"/>
          <w:lang w:val="fr-FR"/>
        </w:rPr>
        <w:t>Version en langue des signes de la CRDPH</w:t>
      </w:r>
    </w:p>
    <w:p w:rsidR="00B97BA8" w:rsidRPr="00D24F63" w:rsidRDefault="00F43B8C" w:rsidP="00B97BA8">
      <w:pPr>
        <w:jc w:val="both"/>
        <w:rPr>
          <w:b/>
          <w:lang w:val="fr-FR"/>
        </w:rPr>
      </w:pPr>
      <w:r w:rsidRPr="00D24F63">
        <w:rPr>
          <w:lang w:val="fr-FR"/>
        </w:rPr>
        <w:t xml:space="preserve">Le Luxembourg n’a pas fait sa propre traduction en langue des signes de la CRDPH. Comme la </w:t>
      </w:r>
      <w:r w:rsidR="00B97BA8" w:rsidRPr="00D24F63">
        <w:rPr>
          <w:lang w:val="fr-FR"/>
        </w:rPr>
        <w:t xml:space="preserve">très grande </w:t>
      </w:r>
      <w:r w:rsidRPr="00D24F63">
        <w:rPr>
          <w:lang w:val="fr-FR"/>
        </w:rPr>
        <w:t>majorité des personnes sourdes</w:t>
      </w:r>
      <w:r w:rsidR="00B97BA8" w:rsidRPr="00D24F63">
        <w:rPr>
          <w:lang w:val="fr-FR"/>
        </w:rPr>
        <w:t xml:space="preserve"> vivant au Luxembourg</w:t>
      </w:r>
      <w:r w:rsidRPr="00D24F63">
        <w:rPr>
          <w:lang w:val="fr-FR"/>
        </w:rPr>
        <w:t xml:space="preserve"> utilise</w:t>
      </w:r>
      <w:r w:rsidR="00B97BA8" w:rsidRPr="00D24F63">
        <w:rPr>
          <w:lang w:val="fr-FR"/>
        </w:rPr>
        <w:t>nt</w:t>
      </w:r>
      <w:r w:rsidRPr="00D24F63">
        <w:rPr>
          <w:lang w:val="fr-FR"/>
        </w:rPr>
        <w:t xml:space="preserve"> la langue des signes allemande au Luxembourg, </w:t>
      </w:r>
      <w:r w:rsidR="00B97BA8" w:rsidRPr="00D24F63">
        <w:rPr>
          <w:lang w:val="fr-FR"/>
        </w:rPr>
        <w:t xml:space="preserve">ces dernières peuvent </w:t>
      </w:r>
      <w:r w:rsidRPr="00D24F63">
        <w:rPr>
          <w:lang w:val="fr-FR"/>
        </w:rPr>
        <w:t>profiter de la version faite par le ministère du travail et des affaires sociales de l’Allemagne qui est disponible en ligne (</w:t>
      </w:r>
      <w:hyperlink r:id="rId6" w:history="1">
        <w:r w:rsidRPr="00D24F63">
          <w:rPr>
            <w:rStyle w:val="Hyperlink"/>
            <w:color w:val="auto"/>
            <w:lang w:val="fr-FR"/>
          </w:rPr>
          <w:t>http://www.bmas.de/DE/Gebaerdensprache/UN-Konvention/un-konvention.html</w:t>
        </w:r>
      </w:hyperlink>
      <w:r w:rsidRPr="00D24F63">
        <w:rPr>
          <w:lang w:val="fr-FR"/>
        </w:rPr>
        <w:t>).</w:t>
      </w:r>
      <w:r w:rsidR="00B97BA8" w:rsidRPr="00D24F63">
        <w:rPr>
          <w:lang w:val="fr-FR"/>
        </w:rPr>
        <w:t xml:space="preserve"> </w:t>
      </w:r>
    </w:p>
    <w:p w:rsidR="00B97BA8" w:rsidRPr="00D24F63" w:rsidRDefault="00B97BA8" w:rsidP="00B97BA8">
      <w:pPr>
        <w:jc w:val="both"/>
        <w:rPr>
          <w:b/>
          <w:lang w:val="fr-FR"/>
        </w:rPr>
      </w:pPr>
      <w:r w:rsidRPr="00D24F63">
        <w:rPr>
          <w:u w:val="single"/>
          <w:lang w:val="fr-FR"/>
        </w:rPr>
        <w:t>Education et langue des signes</w:t>
      </w:r>
    </w:p>
    <w:p w:rsidR="00B97BA8" w:rsidRPr="00D24F63" w:rsidRDefault="00B97BA8" w:rsidP="00B97BA8">
      <w:pPr>
        <w:jc w:val="both"/>
        <w:rPr>
          <w:lang w:val="fr-FR"/>
        </w:rPr>
      </w:pPr>
      <w:r w:rsidRPr="00D24F63">
        <w:rPr>
          <w:lang w:val="fr-FR"/>
        </w:rPr>
        <w:t>L’avant-projet de loi modifiant la loi du 24 février 1984 sur le régime des langues prévoit dans son article 1</w:t>
      </w:r>
      <w:r w:rsidRPr="00D24F63">
        <w:rPr>
          <w:vertAlign w:val="superscript"/>
          <w:lang w:val="fr-FR"/>
        </w:rPr>
        <w:t>er</w:t>
      </w:r>
      <w:r w:rsidRPr="00D24F63">
        <w:rPr>
          <w:lang w:val="fr-FR"/>
        </w:rPr>
        <w:t xml:space="preserve"> que : «</w:t>
      </w:r>
      <w:r w:rsidRPr="00D24F63">
        <w:rPr>
          <w:b/>
          <w:lang w:val="fr-FR"/>
        </w:rPr>
        <w:t> </w:t>
      </w:r>
      <w:r w:rsidRPr="00D24F63">
        <w:rPr>
          <w:lang w:val="fr-FR"/>
        </w:rPr>
        <w:t>La langue des signes allemande (ci-après « langue des signes ») est reconnue comme une langue à part entière.</w:t>
      </w:r>
    </w:p>
    <w:p w:rsidR="00B97BA8" w:rsidRPr="00D24F63" w:rsidRDefault="00B97BA8" w:rsidP="00B97BA8">
      <w:pPr>
        <w:jc w:val="both"/>
        <w:rPr>
          <w:lang w:val="fr-FR"/>
        </w:rPr>
      </w:pPr>
      <w:r w:rsidRPr="00D24F63">
        <w:rPr>
          <w:lang w:val="fr-FR"/>
        </w:rPr>
        <w:t xml:space="preserve">Les personnes malentendantes ou sourdes ont le droit de recourir à la langue des signes et de demander au préalable l’assistance d’un interprète dans leurs relations avec les administrations relevant de l’Etat. </w:t>
      </w:r>
      <w:r w:rsidRPr="00D24F63">
        <w:rPr>
          <w:u w:val="single"/>
          <w:lang w:val="fr-FR"/>
        </w:rPr>
        <w:t>Les frais d’interprète sont à charge du budget de l’Etat</w:t>
      </w:r>
      <w:r w:rsidRPr="00D24F63">
        <w:rPr>
          <w:lang w:val="fr-FR"/>
        </w:rPr>
        <w:t xml:space="preserve">. La diffusion dans l’administration de la langue des signes est facilitée. </w:t>
      </w:r>
    </w:p>
    <w:p w:rsidR="00B97BA8" w:rsidRPr="00D24F63" w:rsidRDefault="00B97BA8" w:rsidP="00B97BA8">
      <w:pPr>
        <w:jc w:val="both"/>
        <w:rPr>
          <w:lang w:val="fr-FR"/>
        </w:rPr>
      </w:pPr>
      <w:r w:rsidRPr="00D24F63">
        <w:rPr>
          <w:lang w:val="fr-FR"/>
        </w:rPr>
        <w:t xml:space="preserve">Tout élève malentendant ou sourd a droit au Luxembourg à un enseignement de la langue des signes et il a le droit de suivre l’enseignement fondamental et secondaire dans la langue des signes. </w:t>
      </w:r>
    </w:p>
    <w:p w:rsidR="009B35B6" w:rsidRPr="00D24F63" w:rsidRDefault="009B35B6" w:rsidP="009B35B6">
      <w:pPr>
        <w:jc w:val="both"/>
        <w:rPr>
          <w:bCs/>
          <w:iCs/>
          <w:u w:val="single"/>
          <w:lang w:val="fr-FR"/>
        </w:rPr>
      </w:pPr>
      <w:r w:rsidRPr="00D24F63">
        <w:rPr>
          <w:bCs/>
          <w:iCs/>
          <w:u w:val="single"/>
          <w:lang w:val="fr-FR"/>
        </w:rPr>
        <w:t>Conseil supérieur des personnes handicapées et participation des personnes handicapées aux décisions politiques</w:t>
      </w:r>
    </w:p>
    <w:p w:rsidR="009B35B6" w:rsidRPr="00D24F63" w:rsidRDefault="009B35B6" w:rsidP="009B35B6">
      <w:pPr>
        <w:jc w:val="both"/>
        <w:rPr>
          <w:bCs/>
          <w:iCs/>
          <w:lang w:val="fr-FR"/>
        </w:rPr>
      </w:pPr>
      <w:r w:rsidRPr="00D24F63">
        <w:rPr>
          <w:bCs/>
          <w:iCs/>
          <w:lang w:val="fr-FR"/>
        </w:rPr>
        <w:t>Le Conseil supérieur des personnes handicapées (CSPH) qui a sa base légale dans la loi du 12 septembre 2003 et qui est composé majoritairement de personnes en situation de handicap et de représentants d’associations de personnes handicapées ou d’associations pour pe</w:t>
      </w:r>
      <w:r w:rsidR="000319B8">
        <w:rPr>
          <w:bCs/>
          <w:iCs/>
          <w:lang w:val="fr-FR"/>
        </w:rPr>
        <w:t>rsonnes handicapées. C’</w:t>
      </w:r>
      <w:r w:rsidRPr="00D24F63">
        <w:rPr>
          <w:bCs/>
          <w:iCs/>
          <w:lang w:val="fr-FR"/>
        </w:rPr>
        <w:t>est un organe de consultation très important dont la mission est d’aviser tout projet de loi touchant le domaine du handicap qui lui est soumis par le gouvernement.</w:t>
      </w:r>
    </w:p>
    <w:p w:rsidR="009B35B6" w:rsidRPr="00D24F63" w:rsidRDefault="009B35B6" w:rsidP="009B35B6">
      <w:pPr>
        <w:jc w:val="both"/>
        <w:rPr>
          <w:bCs/>
          <w:iCs/>
          <w:lang w:val="fr-FR"/>
        </w:rPr>
      </w:pPr>
      <w:r w:rsidRPr="00D24F63">
        <w:rPr>
          <w:bCs/>
          <w:iCs/>
          <w:lang w:val="fr-FR"/>
        </w:rPr>
        <w:t xml:space="preserve">En émettant des avis sur un projet de loi ou sur un projet de règlement grand-ducal, le CSPH peut influer directement sur le travail de la Chambre des Députés et du Gouvernement. </w:t>
      </w:r>
    </w:p>
    <w:p w:rsidR="00F43B8C" w:rsidRPr="00D24F63" w:rsidRDefault="009B35B6" w:rsidP="008A6ED3">
      <w:pPr>
        <w:jc w:val="both"/>
        <w:rPr>
          <w:lang w:val="fr-FR"/>
        </w:rPr>
      </w:pPr>
      <w:r w:rsidRPr="00D24F63">
        <w:rPr>
          <w:lang w:val="fr-FR"/>
        </w:rPr>
        <w:t>Les réunions ont toujours lieu à des endroits accessibles et après les heures de travail pour que tout le monde puisse participer.</w:t>
      </w:r>
    </w:p>
    <w:p w:rsidR="004D3E46" w:rsidRPr="00D24F63" w:rsidRDefault="004D3E46" w:rsidP="004D3E46">
      <w:pPr>
        <w:jc w:val="both"/>
        <w:rPr>
          <w:u w:val="single"/>
          <w:lang w:val="fr-FR"/>
        </w:rPr>
      </w:pPr>
      <w:r w:rsidRPr="00D24F63">
        <w:rPr>
          <w:u w:val="single"/>
          <w:lang w:val="fr-FR"/>
        </w:rPr>
        <w:t>Equilibre vie professionnelle et familiale</w:t>
      </w:r>
    </w:p>
    <w:p w:rsidR="004D3E46" w:rsidRPr="00D24F63" w:rsidRDefault="004D3E46" w:rsidP="004D3E46">
      <w:pPr>
        <w:jc w:val="both"/>
        <w:rPr>
          <w:lang w:val="fr-FR"/>
        </w:rPr>
      </w:pPr>
      <w:r w:rsidRPr="00D24F63">
        <w:rPr>
          <w:lang w:val="fr-FR"/>
        </w:rPr>
        <w:lastRenderedPageBreak/>
        <w:t>Au Luxembourg il existe différents services et mesures qui tentent d’aider les parents en situation de handicap ou les parents d’enfants en situation de handicap, de trouver un meilleur équilibre entre vie familiale et professionnelle. On peut citer entre autres :</w:t>
      </w:r>
    </w:p>
    <w:p w:rsidR="004D3E46" w:rsidRPr="00D24F63" w:rsidRDefault="004D3E46" w:rsidP="004D3E46">
      <w:pPr>
        <w:numPr>
          <w:ilvl w:val="0"/>
          <w:numId w:val="4"/>
        </w:numPr>
        <w:jc w:val="both"/>
        <w:rPr>
          <w:lang w:val="fr-FR"/>
        </w:rPr>
      </w:pPr>
      <w:r w:rsidRPr="00D24F63">
        <w:rPr>
          <w:u w:val="single"/>
          <w:lang w:val="fr-FR"/>
        </w:rPr>
        <w:t>L’allocation spéciale supplémentaire</w:t>
      </w:r>
      <w:r w:rsidRPr="00D24F63">
        <w:rPr>
          <w:lang w:val="fr-FR"/>
        </w:rPr>
        <w:t xml:space="preserve"> qui est une aide financière visant à compenser les charges supplémentaires occasionnées par le </w:t>
      </w:r>
      <w:r w:rsidRPr="00D24F63">
        <w:rPr>
          <w:bCs/>
          <w:lang w:val="fr-FR"/>
        </w:rPr>
        <w:t>handicap de l’enfant</w:t>
      </w:r>
      <w:r w:rsidRPr="00D24F63">
        <w:rPr>
          <w:lang w:val="fr-FR"/>
        </w:rPr>
        <w:t xml:space="preserve">. Cette prestation mensuelle est accordée en </w:t>
      </w:r>
      <w:r w:rsidRPr="00D24F63">
        <w:rPr>
          <w:bCs/>
          <w:lang w:val="fr-FR"/>
        </w:rPr>
        <w:t>supplément</w:t>
      </w:r>
      <w:r w:rsidRPr="00D24F63">
        <w:rPr>
          <w:lang w:val="fr-FR"/>
        </w:rPr>
        <w:t xml:space="preserve"> de l’allocation familiale.</w:t>
      </w:r>
      <w:r w:rsidRPr="00D24F63">
        <w:rPr>
          <w:u w:val="single"/>
          <w:lang w:val="fr-FR"/>
        </w:rPr>
        <w:t xml:space="preserve"> </w:t>
      </w:r>
    </w:p>
    <w:p w:rsidR="004D3E46" w:rsidRPr="00D24F63" w:rsidRDefault="004D3E46" w:rsidP="004D3E46">
      <w:pPr>
        <w:numPr>
          <w:ilvl w:val="0"/>
          <w:numId w:val="4"/>
        </w:numPr>
        <w:jc w:val="both"/>
        <w:rPr>
          <w:lang w:val="fr-FR"/>
        </w:rPr>
      </w:pPr>
      <w:r w:rsidRPr="00D24F63">
        <w:rPr>
          <w:u w:val="single"/>
          <w:lang w:val="fr-FR"/>
        </w:rPr>
        <w:t>Le congé pour raisons familiales</w:t>
      </w:r>
      <w:r w:rsidRPr="00D24F63">
        <w:rPr>
          <w:lang w:val="fr-FR"/>
        </w:rPr>
        <w:t xml:space="preserve"> qui permet aux parents d’un enfant de moins de 15 ans, de rester à son chevet en cas de maladie grave, d’accident ou autre raison de santé sans perte de rémunération. Le congé pour raisons familiales est en principe limité à 2 jours par enfant et par an, mais est cependant portée à </w:t>
      </w:r>
      <w:r w:rsidRPr="00D24F63">
        <w:rPr>
          <w:bCs/>
          <w:lang w:val="fr-FR"/>
        </w:rPr>
        <w:t>4 jours</w:t>
      </w:r>
      <w:r w:rsidRPr="00D24F63">
        <w:rPr>
          <w:lang w:val="fr-FR"/>
        </w:rPr>
        <w:t xml:space="preserve"> par an pour les enfants bénéficiant de </w:t>
      </w:r>
      <w:hyperlink r:id="rId7" w:tooltip="Demander l'alloction supplémentaire pour enfant handicapé" w:history="1">
        <w:r w:rsidRPr="00D24F63">
          <w:rPr>
            <w:rStyle w:val="Hyperlink"/>
            <w:color w:val="auto"/>
            <w:lang w:val="fr-FR"/>
          </w:rPr>
          <w:t>l’allocation supplémentaire pour enfant handicapé</w:t>
        </w:r>
      </w:hyperlink>
      <w:r w:rsidR="00D24F63" w:rsidRPr="00D24F63">
        <w:rPr>
          <w:lang w:val="fr-FR"/>
        </w:rPr>
        <w:t>.</w:t>
      </w:r>
    </w:p>
    <w:p w:rsidR="004D3E46" w:rsidRPr="00D24F63" w:rsidRDefault="004D3E46" w:rsidP="004D3E46">
      <w:pPr>
        <w:numPr>
          <w:ilvl w:val="0"/>
          <w:numId w:val="4"/>
        </w:numPr>
        <w:jc w:val="both"/>
        <w:rPr>
          <w:lang w:val="fr-FR"/>
        </w:rPr>
      </w:pPr>
      <w:r w:rsidRPr="00D24F63">
        <w:rPr>
          <w:u w:val="single"/>
          <w:lang w:val="fr-FR"/>
        </w:rPr>
        <w:t xml:space="preserve">Le congé parental </w:t>
      </w:r>
      <w:r w:rsidRPr="00D24F63">
        <w:rPr>
          <w:lang w:val="fr-FR"/>
        </w:rPr>
        <w:t>qui es</w:t>
      </w:r>
      <w:r w:rsidR="000319B8">
        <w:rPr>
          <w:lang w:val="fr-FR"/>
        </w:rPr>
        <w:t>t un congé professionnel</w:t>
      </w:r>
      <w:r w:rsidRPr="00D24F63">
        <w:rPr>
          <w:lang w:val="fr-FR"/>
        </w:rPr>
        <w:t xml:space="preserve"> dédié à l’éducation des enfants et dont la durée peut varier entre 4 et 20 mois, selon le modèle choisi. Pendant cette période le parent concerné reçoit un revenu de remplacement calculé sur base de son revenu professionnel.</w:t>
      </w:r>
    </w:p>
    <w:p w:rsidR="004D3E46" w:rsidRPr="00D24F63" w:rsidRDefault="008646A4" w:rsidP="004D3E46">
      <w:pPr>
        <w:numPr>
          <w:ilvl w:val="0"/>
          <w:numId w:val="4"/>
        </w:numPr>
        <w:jc w:val="both"/>
        <w:rPr>
          <w:lang w:val="fr-FR"/>
        </w:rPr>
      </w:pPr>
      <w:r>
        <w:rPr>
          <w:u w:val="single"/>
          <w:lang w:val="fr-FR"/>
        </w:rPr>
        <w:t>Le Chèque</w:t>
      </w:r>
      <w:r w:rsidR="004D3E46" w:rsidRPr="00D24F63">
        <w:rPr>
          <w:u w:val="single"/>
          <w:lang w:val="fr-FR"/>
        </w:rPr>
        <w:t xml:space="preserve"> Service</w:t>
      </w:r>
      <w:r>
        <w:rPr>
          <w:lang w:val="fr-FR"/>
        </w:rPr>
        <w:t xml:space="preserve"> qui est </w:t>
      </w:r>
      <w:r w:rsidR="004D3E46" w:rsidRPr="00D24F63">
        <w:rPr>
          <w:lang w:val="fr-FR"/>
        </w:rPr>
        <w:t xml:space="preserve">une </w:t>
      </w:r>
      <w:r w:rsidR="004D3E46" w:rsidRPr="00D24F63">
        <w:rPr>
          <w:bCs/>
          <w:lang w:val="fr-FR"/>
        </w:rPr>
        <w:t>prestation en nature</w:t>
      </w:r>
      <w:r w:rsidR="004D3E46" w:rsidRPr="00D24F63">
        <w:rPr>
          <w:lang w:val="fr-FR"/>
        </w:rPr>
        <w:t xml:space="preserve"> qui accorde aux parents des tarifs réduits pour des prestations d’éducation et d’accueil du domaine de l’éducation non formelle</w:t>
      </w:r>
      <w:r>
        <w:rPr>
          <w:lang w:val="fr-FR"/>
        </w:rPr>
        <w:t xml:space="preserve"> et qui peut</w:t>
      </w:r>
      <w:r w:rsidR="004D3E46" w:rsidRPr="00D24F63">
        <w:rPr>
          <w:lang w:val="fr-FR"/>
        </w:rPr>
        <w:t xml:space="preserve"> par exemple aussi être utilisée dans les Maisons Relais, les crèches et les Services d’Activités de Jour.</w:t>
      </w:r>
      <w:r w:rsidR="004D3E46" w:rsidRPr="00D24F63">
        <w:rPr>
          <w:bCs/>
          <w:u w:val="single"/>
          <w:lang w:val="fr-FR"/>
        </w:rPr>
        <w:t xml:space="preserve"> </w:t>
      </w:r>
    </w:p>
    <w:p w:rsidR="004D3E46" w:rsidRPr="00D24F63" w:rsidRDefault="004D3E46" w:rsidP="004D3E46">
      <w:pPr>
        <w:numPr>
          <w:ilvl w:val="0"/>
          <w:numId w:val="4"/>
        </w:numPr>
        <w:jc w:val="both"/>
        <w:rPr>
          <w:lang w:val="fr-FR"/>
        </w:rPr>
      </w:pPr>
      <w:r w:rsidRPr="00D24F63">
        <w:rPr>
          <w:bCs/>
          <w:u w:val="single"/>
          <w:lang w:val="fr-FR"/>
        </w:rPr>
        <w:t>Les maison</w:t>
      </w:r>
      <w:r w:rsidR="008646A4">
        <w:rPr>
          <w:bCs/>
          <w:u w:val="single"/>
          <w:lang w:val="fr-FR"/>
        </w:rPr>
        <w:t>s</w:t>
      </w:r>
      <w:r w:rsidRPr="00D24F63">
        <w:rPr>
          <w:bCs/>
          <w:u w:val="single"/>
          <w:lang w:val="fr-FR"/>
        </w:rPr>
        <w:t xml:space="preserve"> relais </w:t>
      </w:r>
      <w:r w:rsidRPr="00D24F63">
        <w:rPr>
          <w:bCs/>
          <w:lang w:val="fr-FR"/>
        </w:rPr>
        <w:t>qui sont des é</w:t>
      </w:r>
      <w:r w:rsidRPr="00D24F63">
        <w:rPr>
          <w:lang w:val="fr-FR"/>
        </w:rPr>
        <w:t>tablissements qui assurent la garde des enfants et des jeunes en dehors des horaires scolaires et qui accueillent les enfants en situation de handicap de façon inclusive.</w:t>
      </w:r>
    </w:p>
    <w:p w:rsidR="004D3E46" w:rsidRPr="00D24F63" w:rsidRDefault="004D3E46" w:rsidP="004D3E46">
      <w:pPr>
        <w:numPr>
          <w:ilvl w:val="0"/>
          <w:numId w:val="4"/>
        </w:numPr>
        <w:jc w:val="both"/>
        <w:rPr>
          <w:lang w:val="fr-FR"/>
        </w:rPr>
      </w:pPr>
      <w:r w:rsidRPr="00D24F63">
        <w:rPr>
          <w:bCs/>
          <w:u w:val="single"/>
          <w:lang w:val="fr-FR"/>
        </w:rPr>
        <w:t xml:space="preserve">Les </w:t>
      </w:r>
      <w:r w:rsidRPr="00D24F63">
        <w:rPr>
          <w:bCs/>
          <w:iCs/>
          <w:u w:val="single"/>
          <w:lang w:val="fr-FR"/>
        </w:rPr>
        <w:t>services d’activités de jour</w:t>
      </w:r>
      <w:r w:rsidRPr="00D24F63">
        <w:rPr>
          <w:bCs/>
          <w:iCs/>
          <w:lang w:val="fr-FR"/>
        </w:rPr>
        <w:t xml:space="preserve"> qui </w:t>
      </w:r>
      <w:r w:rsidRPr="00D24F63">
        <w:rPr>
          <w:bCs/>
          <w:lang w:val="fr-FR"/>
        </w:rPr>
        <w:t>offrent un accueil de jour aux personnes présentant un handicap moyen, grave ou un polyhandicap. Ils accueillent aussi,</w:t>
      </w:r>
      <w:r w:rsidRPr="00D24F63">
        <w:rPr>
          <w:lang w:val="fr-FR"/>
        </w:rPr>
        <w:t xml:space="preserve"> </w:t>
      </w:r>
      <w:r w:rsidRPr="00D24F63">
        <w:rPr>
          <w:bCs/>
          <w:lang w:val="fr-FR"/>
        </w:rPr>
        <w:t xml:space="preserve">en dehors des périodes scolaires, des mineurs handicapés en âge scolaire. </w:t>
      </w:r>
    </w:p>
    <w:p w:rsidR="00842472" w:rsidRPr="00D24F63" w:rsidRDefault="00842472" w:rsidP="008A6ED3">
      <w:pPr>
        <w:jc w:val="both"/>
        <w:rPr>
          <w:lang w:val="fr-FR"/>
        </w:rPr>
      </w:pPr>
    </w:p>
    <w:p w:rsidR="006E0F46" w:rsidRPr="006E0F46" w:rsidRDefault="006E0F46" w:rsidP="006E0F46">
      <w:pPr>
        <w:jc w:val="both"/>
        <w:rPr>
          <w:u w:val="single"/>
          <w:lang w:val="fr-FR"/>
        </w:rPr>
      </w:pPr>
      <w:r w:rsidRPr="006E0F46">
        <w:rPr>
          <w:u w:val="single"/>
          <w:lang w:val="fr-FR"/>
        </w:rPr>
        <w:t>Coopération internationale</w:t>
      </w:r>
      <w:r>
        <w:rPr>
          <w:u w:val="single"/>
          <w:lang w:val="fr-FR"/>
        </w:rPr>
        <w:t>/Aide humanitaire :</w:t>
      </w:r>
    </w:p>
    <w:p w:rsidR="006E0F46" w:rsidRPr="006E0F46" w:rsidRDefault="006E0F46" w:rsidP="006E0F46">
      <w:pPr>
        <w:jc w:val="both"/>
        <w:rPr>
          <w:iCs/>
          <w:lang w:val="fr-FR"/>
        </w:rPr>
      </w:pPr>
      <w:r w:rsidRPr="006E0F46">
        <w:rPr>
          <w:iCs/>
          <w:lang w:val="fr-FR"/>
        </w:rPr>
        <w:t>Le Luxembourg a été l'un des premiers Etats membres à accepter la charte pour l'inclusion des personnes handicapées dans l'aide humanitaire (Istanbul, mai 2016). Des discussions sont en cours entre le Ministère des affaires étrangères et européennes et le Task Team du I</w:t>
      </w:r>
      <w:r>
        <w:rPr>
          <w:iCs/>
          <w:lang w:val="fr-FR"/>
        </w:rPr>
        <w:t xml:space="preserve">ASC pour un support financier à </w:t>
      </w:r>
      <w:r w:rsidRPr="006E0F46">
        <w:rPr>
          <w:iCs/>
          <w:lang w:val="fr-FR"/>
        </w:rPr>
        <w:t>la rédaction de directives globales inter-agences pour l'inclusion des personnes handicapées dans l'aide humanitaire.</w:t>
      </w:r>
    </w:p>
    <w:p w:rsidR="009A7EF1" w:rsidRPr="00D24F63" w:rsidRDefault="009A7EF1" w:rsidP="008A6ED3">
      <w:pPr>
        <w:jc w:val="both"/>
        <w:rPr>
          <w:lang w:val="fr-FR"/>
        </w:rPr>
      </w:pPr>
    </w:p>
    <w:p w:rsidR="009A7EF1" w:rsidRPr="00D24F63" w:rsidRDefault="009A7EF1" w:rsidP="009A7EF1">
      <w:pPr>
        <w:jc w:val="both"/>
        <w:rPr>
          <w:b/>
          <w:lang w:val="fr-FR"/>
        </w:rPr>
      </w:pPr>
      <w:r w:rsidRPr="00D24F63">
        <w:rPr>
          <w:b/>
          <w:u w:val="single"/>
          <w:lang w:val="fr-FR"/>
        </w:rPr>
        <w:t>Rectificatif au sujet de l’assistance en matière judiciaire fourni par l’association Info-Handicap</w:t>
      </w:r>
      <w:r w:rsidRPr="00D24F63">
        <w:rPr>
          <w:b/>
          <w:lang w:val="fr-FR"/>
        </w:rPr>
        <w:t> :</w:t>
      </w:r>
    </w:p>
    <w:p w:rsidR="009A7EF1" w:rsidRPr="00D24F63" w:rsidRDefault="009A7EF1" w:rsidP="009A7EF1">
      <w:pPr>
        <w:jc w:val="both"/>
        <w:rPr>
          <w:lang w:val="fr-FR"/>
        </w:rPr>
      </w:pPr>
      <w:r w:rsidRPr="00D24F63">
        <w:rPr>
          <w:lang w:val="fr-FR"/>
        </w:rPr>
        <w:t xml:space="preserve">En 1997, la Ministre aux Handicapés et Accidentés de la Vie a reconnu l’importance d’une protection juridique en faveur des personnes handicapées et a donné cette mission supplémentaire « d’information et de soutien juridique » à l’asbl Info-Handicap (association conventionnée par le Ministère de la Famille) en soutenant l’organisation d’un « conseil juridique ». Le domaine d’activité le plus important du service d’information juridique consiste à informer, orienter et soutenir les personnes en situation de handicap ou toute personne de leur entourage, qui ont des questions d'ordre juridique ou qui ont le sentiment d'être discriminées à cause de leur handicap. Si besoin, ce </w:t>
      </w:r>
      <w:r w:rsidRPr="00D24F63">
        <w:rPr>
          <w:lang w:val="fr-FR"/>
        </w:rPr>
        <w:lastRenderedPageBreak/>
        <w:t>service est épaulé par des experts, p.ex. des avocats spécialisés dans le domaine des discriminations. Ce service est gratuit pour les personnes en situation de handicap- </w:t>
      </w:r>
    </w:p>
    <w:p w:rsidR="009A7EF1" w:rsidRDefault="009A7EF1" w:rsidP="009A7EF1">
      <w:pPr>
        <w:jc w:val="both"/>
        <w:rPr>
          <w:lang w:val="fr-FR"/>
        </w:rPr>
      </w:pPr>
      <w:r w:rsidRPr="00D24F63">
        <w:rPr>
          <w:lang w:val="fr-FR"/>
        </w:rPr>
        <w:t>Par contre, le Ministère de la Famille, de l’Intégration et de la Grande-Région ne couvre pas les frais d’avocats à proprement parler (c’.-à.-d. lors d’actions judiciaires)</w:t>
      </w:r>
    </w:p>
    <w:p w:rsidR="009A7EF1" w:rsidRPr="00B64622" w:rsidRDefault="00254605" w:rsidP="00B64622">
      <w:pPr>
        <w:spacing w:after="0" w:line="276" w:lineRule="auto"/>
        <w:jc w:val="both"/>
        <w:rPr>
          <w:rFonts w:eastAsia="Times New Roman" w:cs="Arial"/>
          <w:lang w:val="fr-FR" w:eastAsia="fr-FR"/>
        </w:rPr>
      </w:pPr>
      <w:r>
        <w:rPr>
          <w:rFonts w:eastAsia="Times New Roman" w:cs="Arial"/>
          <w:lang w:val="fr-FR" w:eastAsia="fr-FR"/>
        </w:rPr>
        <w:t xml:space="preserve">Par ailleurs, </w:t>
      </w:r>
      <w:r w:rsidRPr="00254605">
        <w:rPr>
          <w:rFonts w:eastAsia="Times New Roman" w:cs="Arial"/>
          <w:lang w:val="fr-FR" w:eastAsia="fr-FR"/>
        </w:rPr>
        <w:t xml:space="preserve">tous les samedis matins entre 8.30 heures et 11.30 heures des avocats se tiennent à </w:t>
      </w:r>
      <w:r>
        <w:rPr>
          <w:rFonts w:eastAsia="Times New Roman" w:cs="Arial"/>
          <w:lang w:val="fr-FR" w:eastAsia="fr-FR"/>
        </w:rPr>
        <w:t>la disposition des personnes souhaitant obtenir des conseils juridiques</w:t>
      </w:r>
      <w:r w:rsidRPr="00254605">
        <w:rPr>
          <w:rFonts w:eastAsia="Times New Roman" w:cs="Arial"/>
          <w:lang w:val="fr-FR" w:eastAsia="fr-FR"/>
        </w:rPr>
        <w:t xml:space="preserve"> dans le Bâtiment BC de la Cité Judiciaire pour répondre à vos questions. </w:t>
      </w:r>
      <w:r w:rsidR="008E293B">
        <w:rPr>
          <w:rFonts w:eastAsia="Times New Roman" w:cs="Arial"/>
          <w:lang w:val="fr-FR" w:eastAsia="fr-FR"/>
        </w:rPr>
        <w:t>Ce service n’est pas organisé p</w:t>
      </w:r>
      <w:r w:rsidR="00B64622">
        <w:rPr>
          <w:rFonts w:eastAsia="Times New Roman" w:cs="Arial"/>
          <w:lang w:val="fr-FR" w:eastAsia="fr-FR"/>
        </w:rPr>
        <w:t>ar le Ministère de la Justice.</w:t>
      </w:r>
    </w:p>
    <w:sectPr w:rsidR="009A7EF1" w:rsidRPr="00B64622" w:rsidSect="001B0CE8">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17878"/>
    <w:multiLevelType w:val="hybridMultilevel"/>
    <w:tmpl w:val="D90085BE"/>
    <w:lvl w:ilvl="0" w:tplc="8EAA7C4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4C3E98"/>
    <w:multiLevelType w:val="hybridMultilevel"/>
    <w:tmpl w:val="30C66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F17DB1"/>
    <w:multiLevelType w:val="multilevel"/>
    <w:tmpl w:val="62B08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280089"/>
    <w:multiLevelType w:val="hybridMultilevel"/>
    <w:tmpl w:val="7592F486"/>
    <w:lvl w:ilvl="0" w:tplc="9FCA8602">
      <w:start w:val="2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ED3"/>
    <w:rsid w:val="00003558"/>
    <w:rsid w:val="000319B8"/>
    <w:rsid w:val="00120DCC"/>
    <w:rsid w:val="001B0CE8"/>
    <w:rsid w:val="00254605"/>
    <w:rsid w:val="0034562B"/>
    <w:rsid w:val="00494921"/>
    <w:rsid w:val="004D3E46"/>
    <w:rsid w:val="005410BD"/>
    <w:rsid w:val="00575095"/>
    <w:rsid w:val="005C7B9E"/>
    <w:rsid w:val="005D3294"/>
    <w:rsid w:val="005F66B7"/>
    <w:rsid w:val="006E0F46"/>
    <w:rsid w:val="007A05A1"/>
    <w:rsid w:val="007E339F"/>
    <w:rsid w:val="00842472"/>
    <w:rsid w:val="008646A4"/>
    <w:rsid w:val="008A6ED3"/>
    <w:rsid w:val="008E293B"/>
    <w:rsid w:val="009A7EF1"/>
    <w:rsid w:val="009B35B6"/>
    <w:rsid w:val="00AE6A25"/>
    <w:rsid w:val="00B00B17"/>
    <w:rsid w:val="00B64622"/>
    <w:rsid w:val="00B97BA8"/>
    <w:rsid w:val="00CD60DB"/>
    <w:rsid w:val="00CF1EED"/>
    <w:rsid w:val="00D24F63"/>
    <w:rsid w:val="00E11198"/>
    <w:rsid w:val="00EF3D47"/>
    <w:rsid w:val="00F43B8C"/>
    <w:rsid w:val="00F859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CC5800-8D17-4343-8B09-57D57D32F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ED3"/>
  </w:style>
  <w:style w:type="paragraph" w:styleId="Heading1">
    <w:name w:val="heading 1"/>
    <w:basedOn w:val="Normal"/>
    <w:next w:val="Normal"/>
    <w:link w:val="Heading1Char"/>
    <w:uiPriority w:val="9"/>
    <w:qFormat/>
    <w:rsid w:val="00CD60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97B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43B8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A6ED3"/>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CD60D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43B8C"/>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F43B8C"/>
    <w:rPr>
      <w:color w:val="0563C1" w:themeColor="hyperlink"/>
      <w:u w:val="single"/>
    </w:rPr>
  </w:style>
  <w:style w:type="character" w:customStyle="1" w:styleId="Heading2Char">
    <w:name w:val="Heading 2 Char"/>
    <w:basedOn w:val="DefaultParagraphFont"/>
    <w:link w:val="Heading2"/>
    <w:uiPriority w:val="9"/>
    <w:semiHidden/>
    <w:rsid w:val="00B97BA8"/>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5410B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E111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1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077969">
      <w:bodyDiv w:val="1"/>
      <w:marLeft w:val="0"/>
      <w:marRight w:val="0"/>
      <w:marTop w:val="0"/>
      <w:marBottom w:val="0"/>
      <w:divBdr>
        <w:top w:val="none" w:sz="0" w:space="0" w:color="auto"/>
        <w:left w:val="none" w:sz="0" w:space="0" w:color="auto"/>
        <w:bottom w:val="none" w:sz="0" w:space="0" w:color="auto"/>
        <w:right w:val="none" w:sz="0" w:space="0" w:color="auto"/>
      </w:divBdr>
    </w:div>
    <w:div w:id="1311054562">
      <w:bodyDiv w:val="1"/>
      <w:marLeft w:val="0"/>
      <w:marRight w:val="0"/>
      <w:marTop w:val="0"/>
      <w:marBottom w:val="0"/>
      <w:divBdr>
        <w:top w:val="none" w:sz="0" w:space="0" w:color="auto"/>
        <w:left w:val="none" w:sz="0" w:space="0" w:color="auto"/>
        <w:bottom w:val="none" w:sz="0" w:space="0" w:color="auto"/>
        <w:right w:val="none" w:sz="0" w:space="0" w:color="auto"/>
      </w:divBdr>
    </w:div>
    <w:div w:id="1494030997">
      <w:bodyDiv w:val="1"/>
      <w:marLeft w:val="0"/>
      <w:marRight w:val="0"/>
      <w:marTop w:val="100"/>
      <w:marBottom w:val="100"/>
      <w:divBdr>
        <w:top w:val="none" w:sz="0" w:space="0" w:color="auto"/>
        <w:left w:val="none" w:sz="0" w:space="0" w:color="auto"/>
        <w:bottom w:val="none" w:sz="0" w:space="0" w:color="auto"/>
        <w:right w:val="none" w:sz="0" w:space="0" w:color="auto"/>
      </w:divBdr>
      <w:divsChild>
        <w:div w:id="1888370221">
          <w:marLeft w:val="0"/>
          <w:marRight w:val="0"/>
          <w:marTop w:val="0"/>
          <w:marBottom w:val="0"/>
          <w:divBdr>
            <w:top w:val="none" w:sz="0" w:space="0" w:color="auto"/>
            <w:left w:val="none" w:sz="0" w:space="0" w:color="auto"/>
            <w:bottom w:val="none" w:sz="0" w:space="0" w:color="auto"/>
            <w:right w:val="none" w:sz="0" w:space="0" w:color="auto"/>
          </w:divBdr>
          <w:divsChild>
            <w:div w:id="56919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guichet.public.lu/citoyens/fr/famille/parents/allocation-naissance/allocation-supplementaire-enfant-handicape/index.html"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bmas.de/DE/Gebaerdensprache/UN-Konvention/un-konvention.html"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0F7D4F-81B6-490E-A035-39F11C441572}"/>
</file>

<file path=customXml/itemProps2.xml><?xml version="1.0" encoding="utf-8"?>
<ds:datastoreItem xmlns:ds="http://schemas.openxmlformats.org/officeDocument/2006/customXml" ds:itemID="{3350D0DD-A8B5-484F-97E4-DE2AD8E53988}"/>
</file>

<file path=customXml/itemProps3.xml><?xml version="1.0" encoding="utf-8"?>
<ds:datastoreItem xmlns:ds="http://schemas.openxmlformats.org/officeDocument/2006/customXml" ds:itemID="{F195867D-DCF3-47F2-B502-B7890D3AB276}"/>
</file>

<file path=customXml/itemProps4.xml><?xml version="1.0" encoding="utf-8"?>
<ds:datastoreItem xmlns:ds="http://schemas.openxmlformats.org/officeDocument/2006/customXml" ds:itemID="{D01809E0-004A-4B57-9C9D-E81A4D260EF4}"/>
</file>

<file path=docProps/app.xml><?xml version="1.0" encoding="utf-8"?>
<Properties xmlns="http://schemas.openxmlformats.org/officeDocument/2006/extended-properties" xmlns:vt="http://schemas.openxmlformats.org/officeDocument/2006/docPropsVTypes">
  <Template>Normal.dotm</Template>
  <TotalTime>0</TotalTime>
  <Pages>5</Pages>
  <Words>1932</Words>
  <Characters>11016</Characters>
  <Application>Microsoft Office Word</Application>
  <DocSecurity>0</DocSecurity>
  <Lines>91</Lines>
  <Paragraphs>25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CTIE</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Leisen</dc:creator>
  <cp:keywords/>
  <dc:description/>
  <cp:lastModifiedBy>Céline Reynaud</cp:lastModifiedBy>
  <cp:revision>2</cp:revision>
  <cp:lastPrinted>2017-08-24T08:19:00Z</cp:lastPrinted>
  <dcterms:created xsi:type="dcterms:W3CDTF">2017-08-24T15:31:00Z</dcterms:created>
  <dcterms:modified xsi:type="dcterms:W3CDTF">2017-08-24T15:31:00Z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