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6721D" w:rsidRPr="0096721D" w:rsidTr="00585212">
        <w:trPr>
          <w:trHeight w:hRule="exact" w:val="851"/>
        </w:trPr>
        <w:tc>
          <w:tcPr>
            <w:tcW w:w="1276" w:type="dxa"/>
            <w:tcBorders>
              <w:bottom w:val="single" w:sz="4" w:space="0" w:color="auto"/>
            </w:tcBorders>
          </w:tcPr>
          <w:p w:rsidR="00AF1CE8" w:rsidRPr="0096721D" w:rsidRDefault="00AF1CE8" w:rsidP="003F0BE7">
            <w:bookmarkStart w:id="0" w:name="_GoBack"/>
            <w:bookmarkEnd w:id="0"/>
          </w:p>
        </w:tc>
        <w:tc>
          <w:tcPr>
            <w:tcW w:w="2268" w:type="dxa"/>
            <w:tcBorders>
              <w:bottom w:val="single" w:sz="4" w:space="0" w:color="auto"/>
            </w:tcBorders>
            <w:vAlign w:val="bottom"/>
          </w:tcPr>
          <w:p w:rsidR="00AF1CE8" w:rsidRPr="0096721D" w:rsidRDefault="00AF1CE8" w:rsidP="003F0BE7">
            <w:pPr>
              <w:spacing w:after="80" w:line="300" w:lineRule="exact"/>
              <w:rPr>
                <w:sz w:val="28"/>
              </w:rPr>
            </w:pPr>
          </w:p>
        </w:tc>
        <w:tc>
          <w:tcPr>
            <w:tcW w:w="6095" w:type="dxa"/>
            <w:gridSpan w:val="2"/>
            <w:tcBorders>
              <w:bottom w:val="single" w:sz="4" w:space="0" w:color="auto"/>
            </w:tcBorders>
            <w:vAlign w:val="bottom"/>
          </w:tcPr>
          <w:p w:rsidR="00AF1CE8" w:rsidRPr="0096721D" w:rsidRDefault="00AF1CE8" w:rsidP="00254801">
            <w:pPr>
              <w:jc w:val="right"/>
            </w:pPr>
          </w:p>
        </w:tc>
      </w:tr>
      <w:tr w:rsidR="0096721D" w:rsidRPr="0096721D" w:rsidTr="003F0BE7">
        <w:trPr>
          <w:trHeight w:hRule="exact" w:val="2835"/>
        </w:trPr>
        <w:tc>
          <w:tcPr>
            <w:tcW w:w="1276" w:type="dxa"/>
            <w:tcBorders>
              <w:top w:val="single" w:sz="4" w:space="0" w:color="auto"/>
              <w:bottom w:val="single" w:sz="12" w:space="0" w:color="auto"/>
            </w:tcBorders>
          </w:tcPr>
          <w:p w:rsidR="00AF1CE8" w:rsidRPr="0096721D" w:rsidRDefault="00AF1CE8" w:rsidP="003F0BE7">
            <w:pPr>
              <w:spacing w:before="120"/>
              <w:jc w:val="center"/>
            </w:pPr>
          </w:p>
        </w:tc>
        <w:tc>
          <w:tcPr>
            <w:tcW w:w="5528" w:type="dxa"/>
            <w:gridSpan w:val="2"/>
            <w:tcBorders>
              <w:top w:val="single" w:sz="4" w:space="0" w:color="auto"/>
              <w:bottom w:val="single" w:sz="12" w:space="0" w:color="auto"/>
            </w:tcBorders>
          </w:tcPr>
          <w:p w:rsidR="00AF1CE8" w:rsidRPr="0096721D" w:rsidRDefault="00961CC3" w:rsidP="003F0BE7">
            <w:pPr>
              <w:spacing w:before="120" w:line="380" w:lineRule="exact"/>
              <w:rPr>
                <w:b/>
                <w:sz w:val="34"/>
                <w:szCs w:val="34"/>
              </w:rPr>
            </w:pPr>
            <w:r w:rsidRPr="00961CC3">
              <w:rPr>
                <w:b/>
                <w:bCs/>
                <w:sz w:val="34"/>
                <w:szCs w:val="34"/>
                <w:lang w:val="en-GB"/>
              </w:rPr>
              <w:t xml:space="preserve">Version Non </w:t>
            </w:r>
            <w:proofErr w:type="spellStart"/>
            <w:r w:rsidRPr="00961CC3">
              <w:rPr>
                <w:b/>
                <w:bCs/>
                <w:sz w:val="34"/>
                <w:szCs w:val="34"/>
                <w:lang w:val="en-GB"/>
              </w:rPr>
              <w:t>Éditée</w:t>
            </w:r>
            <w:proofErr w:type="spellEnd"/>
          </w:p>
        </w:tc>
        <w:tc>
          <w:tcPr>
            <w:tcW w:w="2835" w:type="dxa"/>
            <w:tcBorders>
              <w:top w:val="single" w:sz="4" w:space="0" w:color="auto"/>
              <w:bottom w:val="single" w:sz="12" w:space="0" w:color="auto"/>
            </w:tcBorders>
          </w:tcPr>
          <w:p w:rsidR="0096721D" w:rsidRPr="0096721D" w:rsidRDefault="0096721D" w:rsidP="00254801">
            <w:pPr>
              <w:spacing w:line="240" w:lineRule="exact"/>
            </w:pPr>
          </w:p>
        </w:tc>
      </w:tr>
    </w:tbl>
    <w:p w:rsidR="00585212" w:rsidRPr="0096721D" w:rsidRDefault="00585212" w:rsidP="00585212">
      <w:pPr>
        <w:spacing w:before="120"/>
        <w:rPr>
          <w:b/>
          <w:sz w:val="24"/>
          <w:szCs w:val="24"/>
        </w:rPr>
      </w:pPr>
      <w:r w:rsidRPr="0096721D">
        <w:rPr>
          <w:b/>
          <w:sz w:val="24"/>
          <w:szCs w:val="24"/>
        </w:rPr>
        <w:t>Comité des droits de l’homme</w:t>
      </w:r>
    </w:p>
    <w:p w:rsidR="00585212" w:rsidRPr="0096721D" w:rsidRDefault="00734360" w:rsidP="00585212">
      <w:pPr>
        <w:pStyle w:val="HChG"/>
        <w:rPr>
          <w:lang w:val="fr-FR"/>
        </w:rPr>
      </w:pPr>
      <w:r w:rsidRPr="0096721D">
        <w:rPr>
          <w:lang w:val="fr-FR"/>
        </w:rPr>
        <w:tab/>
      </w:r>
      <w:r w:rsidR="004D7FEC" w:rsidRPr="0096721D">
        <w:rPr>
          <w:lang w:val="fr-FR"/>
        </w:rPr>
        <w:tab/>
      </w:r>
      <w:r w:rsidR="00585212" w:rsidRPr="0096721D">
        <w:rPr>
          <w:lang w:val="fr-FR"/>
        </w:rPr>
        <w:t xml:space="preserve">Liste de points concernant le deuxième rapport périodique </w:t>
      </w:r>
      <w:r w:rsidR="004D7FEC" w:rsidRPr="0096721D">
        <w:rPr>
          <w:lang w:val="fr-FR"/>
        </w:rPr>
        <w:br/>
      </w:r>
      <w:r w:rsidR="00585212" w:rsidRPr="0096721D">
        <w:rPr>
          <w:lang w:val="fr-FR"/>
        </w:rPr>
        <w:t>d</w:t>
      </w:r>
      <w:r w:rsidR="008A01B7" w:rsidRPr="0096721D">
        <w:rPr>
          <w:lang w:val="fr-FR"/>
        </w:rPr>
        <w:t>e la</w:t>
      </w:r>
      <w:r w:rsidRPr="0096721D">
        <w:rPr>
          <w:lang w:val="fr-FR"/>
        </w:rPr>
        <w:t xml:space="preserve"> </w:t>
      </w:r>
      <w:r w:rsidR="008A01B7" w:rsidRPr="0096721D">
        <w:rPr>
          <w:lang w:val="fr-FR"/>
        </w:rPr>
        <w:t>République Démocratique Du Congo</w:t>
      </w:r>
    </w:p>
    <w:p w:rsidR="00585212" w:rsidRPr="0096721D" w:rsidRDefault="004D7FEC" w:rsidP="00585212">
      <w:pPr>
        <w:pStyle w:val="H23G"/>
        <w:rPr>
          <w:lang w:val="fr-FR"/>
        </w:rPr>
      </w:pPr>
      <w:r w:rsidRPr="0096721D">
        <w:rPr>
          <w:lang w:val="fr-FR"/>
        </w:rPr>
        <w:tab/>
      </w:r>
      <w:r w:rsidRPr="0096721D">
        <w:rPr>
          <w:lang w:val="fr-FR"/>
        </w:rPr>
        <w:tab/>
      </w:r>
      <w:r w:rsidR="00585212" w:rsidRPr="0096721D">
        <w:rPr>
          <w:lang w:val="fr-FR"/>
        </w:rPr>
        <w:t>Additif</w:t>
      </w:r>
    </w:p>
    <w:p w:rsidR="00585212" w:rsidRPr="0096721D" w:rsidRDefault="00734360" w:rsidP="00585212">
      <w:pPr>
        <w:pStyle w:val="HChG"/>
        <w:rPr>
          <w:b w:val="0"/>
          <w:bCs/>
          <w:sz w:val="20"/>
          <w:lang w:val="fr-FR"/>
        </w:rPr>
      </w:pPr>
      <w:r w:rsidRPr="0096721D">
        <w:rPr>
          <w:lang w:val="fr-FR"/>
        </w:rPr>
        <w:tab/>
      </w:r>
      <w:r w:rsidR="004D7FEC" w:rsidRPr="0096721D">
        <w:rPr>
          <w:lang w:val="fr-FR"/>
        </w:rPr>
        <w:tab/>
      </w:r>
      <w:r w:rsidR="00585212" w:rsidRPr="0096721D">
        <w:rPr>
          <w:lang w:val="fr-FR"/>
        </w:rPr>
        <w:t>Réponses d</w:t>
      </w:r>
      <w:r w:rsidR="008A01B7" w:rsidRPr="0096721D">
        <w:rPr>
          <w:lang w:val="fr-FR"/>
        </w:rPr>
        <w:t xml:space="preserve">e la République Démocratique Du Congo </w:t>
      </w:r>
      <w:r w:rsidR="00585212" w:rsidRPr="0096721D">
        <w:rPr>
          <w:lang w:val="fr-FR"/>
        </w:rPr>
        <w:t xml:space="preserve">à la </w:t>
      </w:r>
      <w:r w:rsidR="004D7FEC" w:rsidRPr="0096721D">
        <w:rPr>
          <w:lang w:val="fr-FR"/>
        </w:rPr>
        <w:br/>
      </w:r>
      <w:r w:rsidR="00585212" w:rsidRPr="0096721D">
        <w:rPr>
          <w:lang w:val="fr-FR"/>
        </w:rPr>
        <w:t>liste de points</w:t>
      </w:r>
      <w:r w:rsidR="0065661D" w:rsidRPr="0096721D">
        <w:rPr>
          <w:rStyle w:val="FootnoteReference"/>
        </w:rPr>
        <w:footnoteReference w:customMarkFollows="1" w:id="2"/>
        <w:t>*</w:t>
      </w:r>
    </w:p>
    <w:p w:rsidR="00734360" w:rsidRPr="0096721D" w:rsidRDefault="00585212" w:rsidP="00666E1A">
      <w:pPr>
        <w:pStyle w:val="SingleTxtG"/>
        <w:jc w:val="right"/>
        <w:rPr>
          <w:lang w:val="fr-FR"/>
        </w:rPr>
      </w:pPr>
      <w:r w:rsidRPr="0096721D">
        <w:rPr>
          <w:lang w:val="fr-FR"/>
        </w:rPr>
        <w:t>[Date de réception : 6 octobre 2017</w:t>
      </w:r>
      <w:r w:rsidR="007D6EB1">
        <w:rPr>
          <w:lang w:val="fr-FR"/>
        </w:rPr>
        <w:t>]</w:t>
      </w:r>
    </w:p>
    <w:p w:rsidR="00C741C8" w:rsidRPr="0096721D" w:rsidRDefault="003330B9" w:rsidP="003330B9">
      <w:pPr>
        <w:pStyle w:val="H23G"/>
        <w:ind w:firstLine="0"/>
        <w:rPr>
          <w:lang w:val="fr-FR"/>
        </w:rPr>
      </w:pPr>
      <w:r w:rsidRPr="0096721D">
        <w:rPr>
          <w:lang w:val="fr-FR"/>
        </w:rPr>
        <w:br w:type="page"/>
      </w:r>
      <w:r w:rsidR="00C741C8" w:rsidRPr="0096721D">
        <w:rPr>
          <w:lang w:val="fr-FR"/>
        </w:rPr>
        <w:lastRenderedPageBreak/>
        <w:t xml:space="preserve">Cadre constitutionnel et juridique de l’application du Pacte </w:t>
      </w:r>
    </w:p>
    <w:p w:rsidR="00C741C8" w:rsidRPr="0096721D" w:rsidRDefault="00EB6B04" w:rsidP="00EB6B04">
      <w:pPr>
        <w:pStyle w:val="ParNoG"/>
        <w:numPr>
          <w:ilvl w:val="0"/>
          <w:numId w:val="0"/>
        </w:numPr>
        <w:tabs>
          <w:tab w:val="left" w:pos="1701"/>
        </w:tabs>
        <w:ind w:left="1134"/>
        <w:rPr>
          <w:lang w:val="fr-FR"/>
        </w:rPr>
      </w:pPr>
      <w:r w:rsidRPr="0096721D">
        <w:rPr>
          <w:lang w:val="fr-FR"/>
        </w:rPr>
        <w:t>1.</w:t>
      </w:r>
      <w:r w:rsidRPr="0096721D">
        <w:rPr>
          <w:lang w:val="fr-FR"/>
        </w:rPr>
        <w:tab/>
      </w:r>
      <w:r w:rsidR="00C741C8" w:rsidRPr="0096721D">
        <w:rPr>
          <w:lang w:val="fr-FR"/>
        </w:rPr>
        <w:t>Conformément à la Constitution du 18 février 2006 telle que modifiée à ce jour en son article 215 qui dispose : « les traités et accords internationaux régulièrement conclus ont, dès leur publication une autorité supérieure à celle des lois, sous réserve pour chaque traité ou accord, de son application par l’autre partie ». Dès lors que la législation congolaise reconnaît la suprématie de ces instruments juridiques internationaux, il en va de soi que le juge, saisi d’une affaire dont les parties invoquent une disposition du pacte, s’y réfère et il est dans l’obligation de répondre les parties conformément aux dispositions du Pacte.</w:t>
      </w:r>
    </w:p>
    <w:p w:rsidR="00C741C8" w:rsidRPr="0096721D" w:rsidRDefault="00EB6B04" w:rsidP="00EB6B04">
      <w:pPr>
        <w:pStyle w:val="ParNoG"/>
        <w:numPr>
          <w:ilvl w:val="0"/>
          <w:numId w:val="0"/>
        </w:numPr>
        <w:tabs>
          <w:tab w:val="left" w:pos="1701"/>
        </w:tabs>
        <w:ind w:left="1134"/>
        <w:rPr>
          <w:lang w:val="fr-FR"/>
        </w:rPr>
      </w:pPr>
      <w:r w:rsidRPr="0096721D">
        <w:rPr>
          <w:lang w:val="fr-FR"/>
        </w:rPr>
        <w:t>2.</w:t>
      </w:r>
      <w:r w:rsidRPr="0096721D">
        <w:rPr>
          <w:lang w:val="fr-FR"/>
        </w:rPr>
        <w:tab/>
      </w:r>
      <w:r w:rsidR="00C741C8" w:rsidRPr="0096721D">
        <w:rPr>
          <w:lang w:val="fr-FR"/>
        </w:rPr>
        <w:t xml:space="preserve">Néanmoins, le gouvernement s’emploie pour assurer une formation permanente et continue des Juges et Avocats aux fins d’invoquer chaque fois qu’il est nécessaire une disposition du Pacte. </w:t>
      </w:r>
    </w:p>
    <w:p w:rsidR="00C741C8" w:rsidRPr="0096721D" w:rsidRDefault="00EB6B04" w:rsidP="00EB6B04">
      <w:pPr>
        <w:pStyle w:val="ParNoG"/>
        <w:numPr>
          <w:ilvl w:val="0"/>
          <w:numId w:val="0"/>
        </w:numPr>
        <w:tabs>
          <w:tab w:val="left" w:pos="1701"/>
        </w:tabs>
        <w:ind w:left="1134"/>
        <w:rPr>
          <w:lang w:val="fr-FR"/>
        </w:rPr>
      </w:pPr>
      <w:r w:rsidRPr="0096721D">
        <w:rPr>
          <w:lang w:val="fr-FR"/>
        </w:rPr>
        <w:t>3.</w:t>
      </w:r>
      <w:r w:rsidRPr="0096721D">
        <w:rPr>
          <w:lang w:val="fr-FR"/>
        </w:rPr>
        <w:tab/>
      </w:r>
      <w:r w:rsidR="00C741C8" w:rsidRPr="0096721D">
        <w:rPr>
          <w:lang w:val="fr-FR"/>
        </w:rPr>
        <w:t>S’agissant des recours effectifs mis à la disposition des particuliers, le Gouvernement de la RDC les examine en émettant des réserves pour les cas où ses citoyens sont poursuivis par les juridictions internes, en attendant que ces dernières se prononcent par un jugement définitif.</w:t>
      </w:r>
    </w:p>
    <w:p w:rsidR="00C741C8" w:rsidRPr="0096721D" w:rsidRDefault="00EB6B04" w:rsidP="00EB6B04">
      <w:pPr>
        <w:pStyle w:val="ParNoG"/>
        <w:numPr>
          <w:ilvl w:val="0"/>
          <w:numId w:val="0"/>
        </w:numPr>
        <w:tabs>
          <w:tab w:val="left" w:pos="1701"/>
        </w:tabs>
        <w:ind w:left="1134"/>
        <w:rPr>
          <w:lang w:val="fr-FR"/>
        </w:rPr>
      </w:pPr>
      <w:r w:rsidRPr="0096721D">
        <w:rPr>
          <w:lang w:val="fr-FR"/>
        </w:rPr>
        <w:t>4.</w:t>
      </w:r>
      <w:r w:rsidRPr="0096721D">
        <w:rPr>
          <w:lang w:val="fr-FR"/>
        </w:rPr>
        <w:tab/>
      </w:r>
      <w:r w:rsidR="00C741C8" w:rsidRPr="0096721D">
        <w:rPr>
          <w:lang w:val="fr-FR"/>
        </w:rPr>
        <w:t>Les tribunaux coutumiers ont été remplacés sur toute l’étendue de la République par des tribunaux de paix qui, saisis de toutes questions coutumières contraires au Pacte ne s’y réfèrent pas en vertu du principe selon lequel la coutume contraire à la loi et aux bonnes mœurs n’est pas d’application.</w:t>
      </w:r>
    </w:p>
    <w:p w:rsidR="00C741C8" w:rsidRPr="0096721D" w:rsidRDefault="00C741C8" w:rsidP="005961A5">
      <w:pPr>
        <w:pStyle w:val="H1G"/>
        <w:rPr>
          <w:lang w:val="fr-FR"/>
        </w:rPr>
      </w:pPr>
      <w:r w:rsidRPr="0096721D">
        <w:rPr>
          <w:lang w:val="fr-FR"/>
        </w:rPr>
        <w:tab/>
      </w:r>
      <w:r w:rsidRPr="0096721D">
        <w:rPr>
          <w:lang w:val="fr-FR"/>
        </w:rPr>
        <w:tab/>
        <w:t>Les différentes mesures sont les suivantes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 xml:space="preserve">Campagnes de vulgarisation des lois notamment : la Loi n° 15/013 du 1eraoût 2015 portant modalités d’application des droits de la femme et de la parité, la Loi n°16/010 du 15 juillet 2016 modifiant et complétant la Loi n°015-2002 du 16 octobre 2002 portant code du travail, la Loi n°016/008 du 15 juillet 2016 modifiant et complétant la Loi n°010 du 1er aout 1987 portant code de la famille, la Loi n° 11/008 du 09 juillet 2011 portant criminalisation de la torture.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Plan d’action national pour mettre fin au mariage d’enfants.</w:t>
      </w:r>
    </w:p>
    <w:p w:rsidR="00C741C8" w:rsidRPr="0096721D" w:rsidRDefault="00EB6B04" w:rsidP="00EB6B04">
      <w:pPr>
        <w:pStyle w:val="ParNoG"/>
        <w:numPr>
          <w:ilvl w:val="0"/>
          <w:numId w:val="0"/>
        </w:numPr>
        <w:tabs>
          <w:tab w:val="left" w:pos="1701"/>
        </w:tabs>
        <w:ind w:left="1134"/>
        <w:rPr>
          <w:lang w:val="fr-FR"/>
        </w:rPr>
      </w:pPr>
      <w:r w:rsidRPr="0096721D">
        <w:rPr>
          <w:lang w:val="fr-FR"/>
        </w:rPr>
        <w:t>5.</w:t>
      </w:r>
      <w:r w:rsidRPr="0096721D">
        <w:rPr>
          <w:lang w:val="fr-FR"/>
        </w:rPr>
        <w:tab/>
      </w:r>
      <w:r w:rsidR="00C741C8" w:rsidRPr="0096721D">
        <w:rPr>
          <w:lang w:val="fr-FR"/>
        </w:rPr>
        <w:t xml:space="preserve">La RDC a créé la Commission Nationale des Droits de l’Homme (CNDH) par la Loi organique n°13/011 du 21 mars 2013, conformément aux principes de Paris. Les animateurs de la CNDH ont été choisis par leurs pairs, approuvés par l’Assemblée Nationale, et investis par une ordonnance Présidentielle. </w:t>
      </w:r>
    </w:p>
    <w:p w:rsidR="00C741C8" w:rsidRPr="0096721D" w:rsidRDefault="00EB6B04" w:rsidP="00EB6B04">
      <w:pPr>
        <w:pStyle w:val="ParNoG"/>
        <w:numPr>
          <w:ilvl w:val="0"/>
          <w:numId w:val="0"/>
        </w:numPr>
        <w:tabs>
          <w:tab w:val="left" w:pos="1701"/>
        </w:tabs>
        <w:ind w:left="1134"/>
        <w:rPr>
          <w:lang w:val="fr-FR"/>
        </w:rPr>
      </w:pPr>
      <w:r w:rsidRPr="0096721D">
        <w:rPr>
          <w:lang w:val="fr-FR"/>
        </w:rPr>
        <w:t>6.</w:t>
      </w:r>
      <w:r w:rsidRPr="0096721D">
        <w:rPr>
          <w:lang w:val="fr-FR"/>
        </w:rPr>
        <w:tab/>
      </w:r>
      <w:r w:rsidR="00C741C8" w:rsidRPr="0096721D">
        <w:rPr>
          <w:lang w:val="fr-FR"/>
        </w:rPr>
        <w:t xml:space="preserve">Quant aux activités, il sied de noter que la CNDH, dans l’angle de protection des droits de l’homme, a eu à traiter 84 plaintes et plusieurs visites ont été organisées dans des prisons tant au Centre Pénitentiaire et de Rééducation de Kinshasa (Ex. </w:t>
      </w:r>
      <w:proofErr w:type="spellStart"/>
      <w:r w:rsidR="00C741C8" w:rsidRPr="0096721D">
        <w:rPr>
          <w:lang w:val="fr-FR"/>
        </w:rPr>
        <w:t>Makala</w:t>
      </w:r>
      <w:proofErr w:type="spellEnd"/>
      <w:r w:rsidR="00C741C8" w:rsidRPr="0096721D">
        <w:rPr>
          <w:lang w:val="fr-FR"/>
        </w:rPr>
        <w:t xml:space="preserve">) que dans la prison militaire de </w:t>
      </w:r>
      <w:proofErr w:type="spellStart"/>
      <w:r w:rsidR="00C741C8" w:rsidRPr="0096721D">
        <w:rPr>
          <w:lang w:val="fr-FR"/>
        </w:rPr>
        <w:t>Ndolo</w:t>
      </w:r>
      <w:proofErr w:type="spellEnd"/>
      <w:r w:rsidR="00C741C8" w:rsidRPr="0096721D">
        <w:rPr>
          <w:lang w:val="fr-FR"/>
        </w:rPr>
        <w:t>. Concernant la promotion, il y a lieu de relever que plus de dix (10) formations de renforcement de capacités ont été organisées à l’intention des membres de ladite institution.</w:t>
      </w:r>
    </w:p>
    <w:p w:rsidR="00C741C8" w:rsidRPr="0096721D" w:rsidRDefault="00EB6B04" w:rsidP="00EB6B04">
      <w:pPr>
        <w:pStyle w:val="ParNoG"/>
        <w:numPr>
          <w:ilvl w:val="0"/>
          <w:numId w:val="0"/>
        </w:numPr>
        <w:tabs>
          <w:tab w:val="left" w:pos="1701"/>
        </w:tabs>
        <w:ind w:left="1134"/>
        <w:rPr>
          <w:lang w:val="fr-FR"/>
        </w:rPr>
      </w:pPr>
      <w:r w:rsidRPr="0096721D">
        <w:rPr>
          <w:lang w:val="fr-FR"/>
        </w:rPr>
        <w:t>7.</w:t>
      </w:r>
      <w:r w:rsidRPr="0096721D">
        <w:rPr>
          <w:lang w:val="fr-FR"/>
        </w:rPr>
        <w:tab/>
      </w:r>
      <w:r w:rsidR="00C741C8" w:rsidRPr="0096721D">
        <w:rPr>
          <w:lang w:val="fr-FR"/>
        </w:rPr>
        <w:t>Le budget de la CNDH, émarge au Budget national à hauteur de 6.173.287.405 CDF (USD 6.430.507 ,71$)</w:t>
      </w:r>
      <w:r w:rsidR="00387638" w:rsidRPr="0096721D">
        <w:rPr>
          <w:lang w:val="fr-FR"/>
        </w:rPr>
        <w:t xml:space="preserve"> </w:t>
      </w:r>
      <w:r w:rsidR="00C741C8" w:rsidRPr="0096721D">
        <w:rPr>
          <w:lang w:val="fr-FR"/>
        </w:rPr>
        <w:t>soit 0,11% du budget national.</w:t>
      </w:r>
    </w:p>
    <w:p w:rsidR="00C741C8" w:rsidRPr="0096721D" w:rsidRDefault="00EB6B04" w:rsidP="00EB6B04">
      <w:pPr>
        <w:pStyle w:val="ParNoG"/>
        <w:numPr>
          <w:ilvl w:val="0"/>
          <w:numId w:val="0"/>
        </w:numPr>
        <w:tabs>
          <w:tab w:val="left" w:pos="1701"/>
        </w:tabs>
        <w:ind w:left="1134"/>
        <w:rPr>
          <w:lang w:val="fr-FR"/>
        </w:rPr>
      </w:pPr>
      <w:r w:rsidRPr="0096721D">
        <w:rPr>
          <w:lang w:val="fr-FR"/>
        </w:rPr>
        <w:t>8.</w:t>
      </w:r>
      <w:r w:rsidRPr="0096721D">
        <w:rPr>
          <w:lang w:val="fr-FR"/>
        </w:rPr>
        <w:tab/>
      </w:r>
      <w:r w:rsidR="00C741C8" w:rsidRPr="0096721D">
        <w:rPr>
          <w:lang w:val="fr-FR"/>
        </w:rPr>
        <w:t xml:space="preserve">Elle a pour </w:t>
      </w:r>
      <w:proofErr w:type="gramStart"/>
      <w:r w:rsidR="00C741C8" w:rsidRPr="0096721D">
        <w:rPr>
          <w:lang w:val="fr-FR"/>
        </w:rPr>
        <w:t>attributions:</w:t>
      </w:r>
      <w:proofErr w:type="gramEnd"/>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enquêter sur tous les cas de violations des droits de l’homme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orienter les plaignants et victimes et les aider à ester en justice sur toutes les violations avérées des droits de l’homme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procéder à des visites périodiques des centres pénitentiaires et de détention sur toute l’étendue de la RDC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veiller au respect de droits de la femme et de l’enfant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veiller au respect des droits des personnes avec handicap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lastRenderedPageBreak/>
        <w:t>•</w:t>
      </w:r>
      <w:r w:rsidRPr="0096721D">
        <w:rPr>
          <w:lang w:val="fr-FR"/>
        </w:rPr>
        <w:tab/>
      </w:r>
      <w:r w:rsidR="00C741C8" w:rsidRPr="0096721D">
        <w:rPr>
          <w:lang w:val="fr-FR"/>
        </w:rPr>
        <w:t>veiller au respect des droits des personnes du troisième âge, des personnes victimes des calamités de tout genre et des autres groupes vulnérables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faire connaître aux citoyens leurs droits fondamentaux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concourir à la promotion de l’éducation civique et de la culture des droits de l’homme pour une meilleure conscience citoyenne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renforcer les capacités d’intervention des associations de défense des droits de l’homme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veiller à l’application des normes juridiques nationales et des instruments juridiques régionaux et internationaux relatifs aux droits de l’homme dûment ratifiés par la RDC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régler certains cas de violation des droits de l’homme par la conciliation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formuler des recommandations pour la ratification des « instruments juridiques régionaux et internationaux des droits de l’homme »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promouvoir et veiller à l’harmonisation de la législation, des règlements et des pratiques nationaux avec les instruments internationaux relatifs aux droits de l’homme dûment ratifiés par la RDC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dresser des rapports sur l’état d’application des normes nationales et des instruments juridiques internationaux en matière des droits de l’homme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contribuer à la préparation des rapports que la RDC présente devant les organisations internationales, en application de ses obligations conventionnelles dans le domaine des droits de l’homme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examiner la législation interne relative aux droits de l’homme et faire des recommandations pour son ordonnancement législatif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émettre des avis et faire des propositions au Parlement, au Gouvernement et aux autres institutions concernant les questions relatives à la promotion et à la protection des droits de l’homme ainsi qu’au droit international humanitaire et à l’action humanitaire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développer des réseaux et des relations de coopération avec les institutions de la République, les organisations locales, nationales et internationales poursuivant les mêmes objectifs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exercer toute autre attribution ou activité rentrant dans le cadre de sa mission.</w:t>
      </w:r>
    </w:p>
    <w:p w:rsidR="00C741C8" w:rsidRPr="0096721D" w:rsidRDefault="005961A5" w:rsidP="005961A5">
      <w:pPr>
        <w:pStyle w:val="H1G"/>
        <w:rPr>
          <w:lang w:val="fr-FR"/>
        </w:rPr>
      </w:pPr>
      <w:r w:rsidRPr="0096721D">
        <w:rPr>
          <w:lang w:val="fr-FR"/>
        </w:rPr>
        <w:tab/>
      </w:r>
      <w:r w:rsidRPr="0096721D">
        <w:rPr>
          <w:lang w:val="fr-FR"/>
        </w:rPr>
        <w:tab/>
      </w:r>
      <w:r w:rsidR="00C741C8" w:rsidRPr="0096721D">
        <w:rPr>
          <w:lang w:val="fr-FR"/>
        </w:rPr>
        <w:t>Egalité hommes-femmes et traditions préjudiciables</w:t>
      </w:r>
    </w:p>
    <w:p w:rsidR="00C741C8" w:rsidRPr="0096721D" w:rsidRDefault="00EB6B04" w:rsidP="00EB6B04">
      <w:pPr>
        <w:pStyle w:val="ParNoG"/>
        <w:numPr>
          <w:ilvl w:val="0"/>
          <w:numId w:val="0"/>
        </w:numPr>
        <w:tabs>
          <w:tab w:val="left" w:pos="1701"/>
        </w:tabs>
        <w:ind w:left="1134"/>
        <w:rPr>
          <w:lang w:val="fr-FR"/>
        </w:rPr>
      </w:pPr>
      <w:r w:rsidRPr="0096721D">
        <w:rPr>
          <w:lang w:val="fr-FR"/>
        </w:rPr>
        <w:t>9.</w:t>
      </w:r>
      <w:r w:rsidRPr="0096721D">
        <w:rPr>
          <w:lang w:val="fr-FR"/>
        </w:rPr>
        <w:tab/>
      </w:r>
      <w:r w:rsidR="00C741C8" w:rsidRPr="0096721D">
        <w:rPr>
          <w:lang w:val="fr-FR"/>
        </w:rPr>
        <w:t>La Loi n°016/008 modifiant et complétant la Loi n°010 du 1er août 1987 portant code de la famille est entrée en vigueur à la date de sa promulgation soit le 15 juillet 2016.</w:t>
      </w:r>
    </w:p>
    <w:p w:rsidR="00C741C8" w:rsidRPr="0096721D" w:rsidRDefault="00EB6B04" w:rsidP="00EB6B04">
      <w:pPr>
        <w:pStyle w:val="ParNoG"/>
        <w:numPr>
          <w:ilvl w:val="0"/>
          <w:numId w:val="0"/>
        </w:numPr>
        <w:tabs>
          <w:tab w:val="left" w:pos="1701"/>
        </w:tabs>
        <w:ind w:left="1134"/>
        <w:rPr>
          <w:lang w:val="fr-FR"/>
        </w:rPr>
      </w:pPr>
      <w:r w:rsidRPr="0096721D">
        <w:rPr>
          <w:lang w:val="fr-FR"/>
        </w:rPr>
        <w:t>10.</w:t>
      </w:r>
      <w:r w:rsidRPr="0096721D">
        <w:rPr>
          <w:lang w:val="fr-FR"/>
        </w:rPr>
        <w:tab/>
      </w:r>
      <w:r w:rsidR="00C741C8" w:rsidRPr="0096721D">
        <w:rPr>
          <w:lang w:val="fr-FR"/>
        </w:rPr>
        <w:t>Elle a pris en compte toutes les mesures discriminatoires à l’égard des femmes telles que formulées par le Comité pour l’élimination de toutes les formes de discrimination à l’égard des femmes dans ses articles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Art 448 du code de la famille qui conditionnait tout engagement juridique de la femme mariée à l'autorisation de son époux. Cette disposition a été modifiée comme suit : « les époux doivent s’accorder pour tous les actes juridiques dans lesquels ils s’obligent à une prestation qu’ils doivent effectuer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 xml:space="preserve">art.264 dispose : « la composition du conseil de tutelle tient compte de la représentativité homme-femme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Art. 454 : « Les époux s’obligent d’habiter ensemble partout où ils auront choisi de résider et ce, dans l’intérêt du mariage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 xml:space="preserve">Art. 455 : « Dans le cas où la résidence est fixée par l’un des conjoints de façon manifestement abusive ou contraire aux stipulations intervenues entre eux à cet </w:t>
      </w:r>
      <w:r w:rsidR="00C741C8" w:rsidRPr="0096721D">
        <w:rPr>
          <w:lang w:val="fr-FR"/>
        </w:rPr>
        <w:lastRenderedPageBreak/>
        <w:t>égard, le conjoint lésé peut, après plusieurs tentatives d’harmonisation, exercer un recours devant le Tribunal de paix ».</w:t>
      </w:r>
    </w:p>
    <w:p w:rsidR="00C741C8" w:rsidRPr="0096721D" w:rsidRDefault="00EB6B04" w:rsidP="00EB6B04">
      <w:pPr>
        <w:pStyle w:val="ParNoG"/>
        <w:numPr>
          <w:ilvl w:val="0"/>
          <w:numId w:val="0"/>
        </w:numPr>
        <w:tabs>
          <w:tab w:val="left" w:pos="1701"/>
        </w:tabs>
        <w:ind w:left="1134"/>
        <w:rPr>
          <w:lang w:val="fr-FR"/>
        </w:rPr>
      </w:pPr>
      <w:r w:rsidRPr="0096721D">
        <w:rPr>
          <w:lang w:val="fr-FR"/>
        </w:rPr>
        <w:t>11.</w:t>
      </w:r>
      <w:r w:rsidRPr="0096721D">
        <w:rPr>
          <w:lang w:val="fr-FR"/>
        </w:rPr>
        <w:tab/>
      </w:r>
      <w:r w:rsidR="00C741C8" w:rsidRPr="0096721D">
        <w:rPr>
          <w:lang w:val="fr-FR"/>
        </w:rPr>
        <w:t xml:space="preserve">Par rapport à la définition du délit d’adultère, l’art. 467 du code la famille de 1987 a été modifié comme suit en 2016 : « Est puni, du chef d’adultère, d’une servitude pénale principale de six mois à un an et d’une amende de 60.000 à 250.000 francs </w:t>
      </w:r>
      <w:proofErr w:type="gramStart"/>
      <w:r w:rsidR="00C741C8" w:rsidRPr="0096721D">
        <w:rPr>
          <w:lang w:val="fr-FR"/>
        </w:rPr>
        <w:t>congolais:</w:t>
      </w:r>
      <w:proofErr w:type="gramEnd"/>
      <w:r w:rsidR="00C741C8" w:rsidRPr="0096721D">
        <w:rPr>
          <w:lang w:val="fr-FR"/>
        </w:rPr>
        <w:t xml:space="preserve">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 xml:space="preserve">Quiconque, sauf si sa bonne foi a été surprise, aura eu des rapports sexuels avec une personne mariée ;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Le conjoint qui aura eu des rapports sexuels avec une personne autre que son conjoint.</w:t>
      </w:r>
    </w:p>
    <w:p w:rsidR="00C741C8" w:rsidRPr="0096721D" w:rsidRDefault="00EB6B04" w:rsidP="00EB6B04">
      <w:pPr>
        <w:pStyle w:val="ParNoG"/>
        <w:numPr>
          <w:ilvl w:val="0"/>
          <w:numId w:val="0"/>
        </w:numPr>
        <w:tabs>
          <w:tab w:val="left" w:pos="1701"/>
        </w:tabs>
        <w:ind w:left="1134"/>
        <w:rPr>
          <w:lang w:val="fr-FR"/>
        </w:rPr>
      </w:pPr>
      <w:r w:rsidRPr="0096721D">
        <w:rPr>
          <w:lang w:val="fr-FR"/>
        </w:rPr>
        <w:t>12.</w:t>
      </w:r>
      <w:r w:rsidRPr="0096721D">
        <w:rPr>
          <w:lang w:val="fr-FR"/>
        </w:rPr>
        <w:tab/>
      </w:r>
      <w:r w:rsidR="00C741C8" w:rsidRPr="0096721D">
        <w:rPr>
          <w:lang w:val="fr-FR"/>
        </w:rPr>
        <w:t>La peine est portée au double si l’adultère a été entouré de circonstances de nature à lui imprimer le caractère injurieux, notamment lorsque l’adultère a eu lieu dans la maison conjugale».</w:t>
      </w:r>
    </w:p>
    <w:p w:rsidR="00C741C8" w:rsidRPr="0096721D" w:rsidRDefault="00EB6B04" w:rsidP="00EB6B04">
      <w:pPr>
        <w:pStyle w:val="ParNoG"/>
        <w:numPr>
          <w:ilvl w:val="0"/>
          <w:numId w:val="0"/>
        </w:numPr>
        <w:tabs>
          <w:tab w:val="left" w:pos="1701"/>
        </w:tabs>
        <w:ind w:left="1134"/>
        <w:rPr>
          <w:lang w:val="fr-FR"/>
        </w:rPr>
      </w:pPr>
      <w:r w:rsidRPr="0096721D">
        <w:rPr>
          <w:lang w:val="fr-FR"/>
        </w:rPr>
        <w:t>13.</w:t>
      </w:r>
      <w:r w:rsidRPr="0096721D">
        <w:rPr>
          <w:lang w:val="fr-FR"/>
        </w:rPr>
        <w:tab/>
      </w:r>
      <w:r w:rsidR="00C741C8" w:rsidRPr="0096721D">
        <w:rPr>
          <w:lang w:val="fr-FR"/>
        </w:rPr>
        <w:t xml:space="preserve">Par rapport au livret de ménage : Article 148 </w:t>
      </w:r>
    </w:p>
    <w:p w:rsidR="00C741C8" w:rsidRPr="0096721D" w:rsidRDefault="00EB6B04" w:rsidP="00EB6B04">
      <w:pPr>
        <w:pStyle w:val="ParNoG"/>
        <w:numPr>
          <w:ilvl w:val="0"/>
          <w:numId w:val="0"/>
        </w:numPr>
        <w:tabs>
          <w:tab w:val="left" w:pos="1701"/>
        </w:tabs>
        <w:ind w:left="1134"/>
        <w:rPr>
          <w:lang w:val="fr-FR"/>
        </w:rPr>
      </w:pPr>
      <w:r w:rsidRPr="0096721D">
        <w:rPr>
          <w:lang w:val="fr-FR"/>
        </w:rPr>
        <w:t>14.</w:t>
      </w:r>
      <w:r w:rsidRPr="0096721D">
        <w:rPr>
          <w:lang w:val="fr-FR"/>
        </w:rPr>
        <w:tab/>
      </w:r>
      <w:r w:rsidR="00C741C8" w:rsidRPr="0096721D">
        <w:rPr>
          <w:lang w:val="fr-FR"/>
        </w:rPr>
        <w:t>Lors de la célébration ou de l'enregistrement du mariage, l'officier de l'état civil remet aux conjoints un livret de ménage portant, sur la première page, leur identité, la date et le lieu de l'enregistrement du mariage célébré en famille ou de la célébration devant l'officier de l'état civil, les énonciations relatives à la dot et celles relatives au régime matrimonial.</w:t>
      </w:r>
    </w:p>
    <w:p w:rsidR="00C741C8" w:rsidRPr="0096721D" w:rsidRDefault="00EB6B04" w:rsidP="00EB6B04">
      <w:pPr>
        <w:pStyle w:val="ParNoG"/>
        <w:numPr>
          <w:ilvl w:val="0"/>
          <w:numId w:val="0"/>
        </w:numPr>
        <w:tabs>
          <w:tab w:val="left" w:pos="1701"/>
        </w:tabs>
        <w:ind w:left="1134"/>
        <w:rPr>
          <w:lang w:val="fr-FR"/>
        </w:rPr>
      </w:pPr>
      <w:r w:rsidRPr="0096721D">
        <w:rPr>
          <w:lang w:val="fr-FR"/>
        </w:rPr>
        <w:t>15.</w:t>
      </w:r>
      <w:r w:rsidRPr="0096721D">
        <w:rPr>
          <w:lang w:val="fr-FR"/>
        </w:rPr>
        <w:tab/>
      </w:r>
      <w:r w:rsidR="00C741C8" w:rsidRPr="0096721D">
        <w:rPr>
          <w:lang w:val="fr-FR"/>
        </w:rPr>
        <w:t>Les énonciations qui précèdent sont signées par l'officier de l'état civil et par les conjoints ou si ceux-ci ou l’un de ceux-ci ne savent pas signer, ils apposent leur empreinte digitale au lieu de la signature ou bien mention est faite de la cause qui les a ou l'a empêché de signer. Sur les pages suivantes sont inscrits les naissances et décès des enfants, les adoptions, les actes d'affiliation des enfants nés hors mariage, les décès ou le divorce des époux ainsi que l'identité des parents intégrés au ménage.</w:t>
      </w:r>
    </w:p>
    <w:p w:rsidR="00C741C8" w:rsidRPr="0096721D" w:rsidRDefault="00EB6B04" w:rsidP="00EB6B04">
      <w:pPr>
        <w:pStyle w:val="ParNoG"/>
        <w:numPr>
          <w:ilvl w:val="0"/>
          <w:numId w:val="0"/>
        </w:numPr>
        <w:tabs>
          <w:tab w:val="left" w:pos="1701"/>
        </w:tabs>
        <w:ind w:left="1134"/>
        <w:rPr>
          <w:lang w:val="fr-FR"/>
        </w:rPr>
      </w:pPr>
      <w:r w:rsidRPr="0096721D">
        <w:rPr>
          <w:lang w:val="fr-FR"/>
        </w:rPr>
        <w:t>16.</w:t>
      </w:r>
      <w:r w:rsidRPr="0096721D">
        <w:rPr>
          <w:lang w:val="fr-FR"/>
        </w:rPr>
        <w:tab/>
      </w:r>
      <w:r w:rsidR="00C741C8" w:rsidRPr="0096721D">
        <w:rPr>
          <w:lang w:val="fr-FR"/>
        </w:rPr>
        <w:t>Au cas où un acte de l'état civil est rectifié ou que l'un des parents intégrés au ménage doit le quitter, il est fait mention sur le livret de ménage. Les inscriptions et les mentions portées dans le livret sont signées par l'officier de l'état civil et revêtues de son sceau.</w:t>
      </w:r>
    </w:p>
    <w:p w:rsidR="00C741C8" w:rsidRPr="0096721D" w:rsidRDefault="00EB6B04" w:rsidP="00EB6B04">
      <w:pPr>
        <w:pStyle w:val="ParNoG"/>
        <w:numPr>
          <w:ilvl w:val="0"/>
          <w:numId w:val="0"/>
        </w:numPr>
        <w:tabs>
          <w:tab w:val="left" w:pos="1701"/>
        </w:tabs>
        <w:ind w:left="1134"/>
        <w:rPr>
          <w:lang w:val="fr-FR"/>
        </w:rPr>
      </w:pPr>
      <w:r w:rsidRPr="0096721D">
        <w:rPr>
          <w:lang w:val="fr-FR"/>
        </w:rPr>
        <w:t>17.</w:t>
      </w:r>
      <w:r w:rsidRPr="0096721D">
        <w:rPr>
          <w:lang w:val="fr-FR"/>
        </w:rPr>
        <w:tab/>
      </w:r>
      <w:r w:rsidR="00C741C8" w:rsidRPr="0096721D">
        <w:rPr>
          <w:lang w:val="fr-FR"/>
        </w:rPr>
        <w:t>Article 150 : « En cas de perte du livret de ménage, les conjoints ou l’un d’eux en demandent le rétablissement ».</w:t>
      </w:r>
    </w:p>
    <w:p w:rsidR="00C741C8" w:rsidRPr="0096721D" w:rsidRDefault="00EB6B04" w:rsidP="00EB6B04">
      <w:pPr>
        <w:pStyle w:val="ParNoG"/>
        <w:numPr>
          <w:ilvl w:val="0"/>
          <w:numId w:val="0"/>
        </w:numPr>
        <w:tabs>
          <w:tab w:val="left" w:pos="1701"/>
        </w:tabs>
        <w:ind w:left="1134"/>
        <w:rPr>
          <w:lang w:val="fr-FR"/>
        </w:rPr>
      </w:pPr>
      <w:r w:rsidRPr="0096721D">
        <w:rPr>
          <w:lang w:val="fr-FR"/>
        </w:rPr>
        <w:t>18.</w:t>
      </w:r>
      <w:r w:rsidRPr="0096721D">
        <w:rPr>
          <w:lang w:val="fr-FR"/>
        </w:rPr>
        <w:tab/>
      </w:r>
      <w:r w:rsidR="00C741C8" w:rsidRPr="0096721D">
        <w:rPr>
          <w:lang w:val="fr-FR"/>
        </w:rPr>
        <w:t>Le nouveau livret porte la mention "duplicata".</w:t>
      </w:r>
    </w:p>
    <w:p w:rsidR="00C741C8" w:rsidRPr="0096721D" w:rsidRDefault="00EB6B04" w:rsidP="00EB6B04">
      <w:pPr>
        <w:pStyle w:val="ParNoG"/>
        <w:numPr>
          <w:ilvl w:val="0"/>
          <w:numId w:val="0"/>
        </w:numPr>
        <w:tabs>
          <w:tab w:val="left" w:pos="1701"/>
        </w:tabs>
        <w:ind w:left="1134"/>
        <w:rPr>
          <w:lang w:val="fr-FR"/>
        </w:rPr>
      </w:pPr>
      <w:r w:rsidRPr="0096721D">
        <w:rPr>
          <w:lang w:val="fr-FR"/>
        </w:rPr>
        <w:t>19.</w:t>
      </w:r>
      <w:r w:rsidRPr="0096721D">
        <w:rPr>
          <w:lang w:val="fr-FR"/>
        </w:rPr>
        <w:tab/>
      </w:r>
      <w:r w:rsidR="00C741C8" w:rsidRPr="0096721D">
        <w:rPr>
          <w:lang w:val="fr-FR"/>
        </w:rPr>
        <w:t xml:space="preserve">Article 444 : « Le mari est le chef du ménage. </w:t>
      </w:r>
    </w:p>
    <w:p w:rsidR="00C741C8" w:rsidRPr="0096721D" w:rsidRDefault="00EB6B04" w:rsidP="00EB6B04">
      <w:pPr>
        <w:pStyle w:val="ParNoG"/>
        <w:numPr>
          <w:ilvl w:val="0"/>
          <w:numId w:val="0"/>
        </w:numPr>
        <w:tabs>
          <w:tab w:val="left" w:pos="1701"/>
        </w:tabs>
        <w:ind w:left="1134"/>
        <w:rPr>
          <w:lang w:val="fr-FR"/>
        </w:rPr>
      </w:pPr>
      <w:r w:rsidRPr="0096721D">
        <w:rPr>
          <w:lang w:val="fr-FR"/>
        </w:rPr>
        <w:t>20.</w:t>
      </w:r>
      <w:r w:rsidRPr="0096721D">
        <w:rPr>
          <w:lang w:val="fr-FR"/>
        </w:rPr>
        <w:tab/>
      </w:r>
      <w:r w:rsidR="00C741C8" w:rsidRPr="0096721D">
        <w:rPr>
          <w:lang w:val="fr-FR"/>
        </w:rPr>
        <w:t>Les époux se doivent protection mutuelle ».</w:t>
      </w:r>
    </w:p>
    <w:p w:rsidR="00C741C8" w:rsidRPr="0096721D" w:rsidRDefault="00EB6B04" w:rsidP="00EB6B04">
      <w:pPr>
        <w:pStyle w:val="ParNoG"/>
        <w:numPr>
          <w:ilvl w:val="0"/>
          <w:numId w:val="0"/>
        </w:numPr>
        <w:tabs>
          <w:tab w:val="left" w:pos="1701"/>
        </w:tabs>
        <w:ind w:left="1134"/>
        <w:rPr>
          <w:lang w:val="fr-FR"/>
        </w:rPr>
      </w:pPr>
      <w:r w:rsidRPr="0096721D">
        <w:rPr>
          <w:lang w:val="fr-FR"/>
        </w:rPr>
        <w:t>21.</w:t>
      </w:r>
      <w:r w:rsidRPr="0096721D">
        <w:rPr>
          <w:lang w:val="fr-FR"/>
        </w:rPr>
        <w:tab/>
      </w:r>
      <w:r w:rsidR="00C741C8" w:rsidRPr="0096721D">
        <w:rPr>
          <w:lang w:val="fr-FR"/>
        </w:rPr>
        <w:t xml:space="preserve">S’agissant des mesures prises aux fins de mettre un terme aux pratiques et traditions préjudiciables, telles que la polygamie, l’article 349 du code de la famille institue le mariage entre un homme et une femme, au sujet des mariages précoces l’article 48 de la loi portant protection de l’enfant dispose que les fiançailles et le mariage d’enfants sont interdits. </w:t>
      </w:r>
      <w:proofErr w:type="gramStart"/>
      <w:r w:rsidR="00C741C8" w:rsidRPr="0096721D">
        <w:rPr>
          <w:lang w:val="fr-FR"/>
        </w:rPr>
        <w:t>S’agissant des mutilations génitales féminines, cette question trouve sa réponse dans la loi N° 15/013 du 1er août 2015 portant modalités d’application des droits de la femme et de la parité qui, en son article 24, dispose : L’Etat prend des mesures appropriées pour modifier des schémas et modèles de comportement socioculturel de la femme et de l’homme, par l’éducation du public, par le biais de stratégies utilisant les nouvelles technologies de l’information de la communication, en vue de parvenir à l’élimination de toutes les pratiques culturelles néfastes et les pratiques fondées sur l’idée d’infériorité ou de supériorité de l’un ou l’autre sexe ou sur les rôles stéréotypés de la femme et de l’homme., le lévirat, etc.</w:t>
      </w:r>
      <w:proofErr w:type="gramEnd"/>
      <w:r w:rsidR="00C741C8" w:rsidRPr="0096721D">
        <w:rPr>
          <w:lang w:val="fr-FR"/>
        </w:rPr>
        <w:t xml:space="preserve"> Concernant les mariages forcés et la pratique coutumière qui défavorise les femmes en matière de legs de biens fonciers, les articles 499 et 503 du nouveau code de la famille protègent les droits patrimoniaux de la femme contre toutes les pratiques avilissantes et honteuses. Toutes ces dispositions sont accompagnées par une campagne de vulgarisation des femmes en vue de leur permettre de s’approprier les mécanismes de protection de leurs droits. </w:t>
      </w:r>
    </w:p>
    <w:p w:rsidR="00C741C8" w:rsidRPr="0096721D" w:rsidRDefault="00EB6B04" w:rsidP="00EB6B04">
      <w:pPr>
        <w:pStyle w:val="ParNoG"/>
        <w:numPr>
          <w:ilvl w:val="0"/>
          <w:numId w:val="0"/>
        </w:numPr>
        <w:tabs>
          <w:tab w:val="left" w:pos="1701"/>
        </w:tabs>
        <w:ind w:left="1134"/>
        <w:rPr>
          <w:lang w:val="fr-FR"/>
        </w:rPr>
      </w:pPr>
      <w:r w:rsidRPr="0096721D">
        <w:rPr>
          <w:lang w:val="fr-FR"/>
        </w:rPr>
        <w:lastRenderedPageBreak/>
        <w:t>22.</w:t>
      </w:r>
      <w:r w:rsidRPr="0096721D">
        <w:rPr>
          <w:lang w:val="fr-FR"/>
        </w:rPr>
        <w:tab/>
      </w:r>
      <w:r w:rsidR="00C741C8" w:rsidRPr="0096721D">
        <w:rPr>
          <w:lang w:val="fr-FR"/>
        </w:rPr>
        <w:t>Quant aux mesures prises pour protéger l’intégrité des adultes et enfants albinos ainsi que leurs familles, et tout particulièrement leurs mères, il faut noter que le code pénal congolais protège les droits tant des albinos que ceux des autres catégories sociales. La RD Congo est partie à la convention relative aux droits des personnes handicapées au nombre desquelles les Albinos sont repris. A ce titre, il existe en RD Congo un plan stratégique quinquennal de promotion des personnes handicapées, les Albinos ont participé à la conception et validation d’un plan d’action en 2016 reprenant toutes les mesures envisagées au profit des albinos.</w:t>
      </w:r>
    </w:p>
    <w:p w:rsidR="00C741C8" w:rsidRPr="0096721D" w:rsidRDefault="00EB6B04" w:rsidP="00EB6B04">
      <w:pPr>
        <w:pStyle w:val="ParNoG"/>
        <w:numPr>
          <w:ilvl w:val="0"/>
          <w:numId w:val="0"/>
        </w:numPr>
        <w:tabs>
          <w:tab w:val="left" w:pos="1701"/>
        </w:tabs>
        <w:ind w:left="1134"/>
        <w:rPr>
          <w:lang w:val="fr-FR"/>
        </w:rPr>
      </w:pPr>
      <w:r w:rsidRPr="0096721D">
        <w:rPr>
          <w:lang w:val="fr-FR"/>
        </w:rPr>
        <w:t>23.</w:t>
      </w:r>
      <w:r w:rsidRPr="0096721D">
        <w:rPr>
          <w:lang w:val="fr-FR"/>
        </w:rPr>
        <w:tab/>
      </w:r>
      <w:r w:rsidR="00C741C8" w:rsidRPr="0096721D">
        <w:rPr>
          <w:lang w:val="fr-FR"/>
        </w:rPr>
        <w:t>S’agissant des mesures prises pour éliminer la discrimination à l’égard des femmes dans la vie politique et publique, la Loi n° 15/013 du 1eraoût 2015 portant modalités d’application des droits de la femme et de la parité dans ses articles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 xml:space="preserve">art.4 </w:t>
      </w:r>
      <w:proofErr w:type="gramStart"/>
      <w:r w:rsidR="00C741C8" w:rsidRPr="0096721D">
        <w:rPr>
          <w:lang w:val="fr-FR"/>
        </w:rPr>
        <w:t>dispose:</w:t>
      </w:r>
      <w:proofErr w:type="gramEnd"/>
      <w:r w:rsidR="00C741C8" w:rsidRPr="0096721D">
        <w:rPr>
          <w:lang w:val="fr-FR"/>
        </w:rPr>
        <w:t xml:space="preserve"> «L’homme et la femme jouissent de façon égale de tous les droits politiques.</w:t>
      </w:r>
    </w:p>
    <w:p w:rsidR="00C741C8" w:rsidRPr="0096721D" w:rsidRDefault="00EB6B04" w:rsidP="00EB6B04">
      <w:pPr>
        <w:pStyle w:val="ParNoG"/>
        <w:numPr>
          <w:ilvl w:val="0"/>
          <w:numId w:val="0"/>
        </w:numPr>
        <w:tabs>
          <w:tab w:val="left" w:pos="1701"/>
        </w:tabs>
        <w:ind w:left="1134"/>
        <w:rPr>
          <w:lang w:val="fr-FR"/>
        </w:rPr>
      </w:pPr>
      <w:r w:rsidRPr="0096721D">
        <w:rPr>
          <w:lang w:val="fr-FR"/>
        </w:rPr>
        <w:t>24.</w:t>
      </w:r>
      <w:r w:rsidRPr="0096721D">
        <w:rPr>
          <w:lang w:val="fr-FR"/>
        </w:rPr>
        <w:tab/>
      </w:r>
      <w:r w:rsidR="00C741C8" w:rsidRPr="0096721D">
        <w:rPr>
          <w:lang w:val="fr-FR"/>
        </w:rPr>
        <w:t>La femme est représentée d’une manière équitable dans toutes les fonctions nominatives et électives au sein des institutions nationales, provinciales et locales, en cela y compris les institutions d’appui à la démocratie, le conseil économique et social ainsi que les établissements publics et paraétatiques à tous les niveaux. »</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art.5 : « Les partis politiques tiennent compte de la parité homme-femme lors de l’établissement des listes électorales dans les conditions prévues par la Loi électorale.</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art.6 : « L’Etat adopte des stratégies spécifiques afin d’assurer des possibilités égales de participation entre les femmes et les hommes à tous les processus électoraux, y compris à l’administration des élections et au vote.</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Il veille à ce que les hommes soient inclus dans toutes les activités concernant le genre et la mobilisation des communautés.</w:t>
      </w:r>
    </w:p>
    <w:p w:rsidR="00C741C8" w:rsidRPr="0096721D" w:rsidRDefault="00EB6B04" w:rsidP="00EB6B04">
      <w:pPr>
        <w:pStyle w:val="Bullet1G"/>
        <w:numPr>
          <w:ilvl w:val="0"/>
          <w:numId w:val="0"/>
        </w:numPr>
        <w:tabs>
          <w:tab w:val="left" w:pos="1701"/>
        </w:tabs>
        <w:ind w:left="1701" w:hanging="170"/>
        <w:rPr>
          <w:lang w:val="fr-FR"/>
        </w:rPr>
      </w:pPr>
      <w:r w:rsidRPr="0096721D">
        <w:rPr>
          <w:lang w:val="fr-FR"/>
        </w:rPr>
        <w:t>•</w:t>
      </w:r>
      <w:r w:rsidRPr="0096721D">
        <w:rPr>
          <w:lang w:val="fr-FR"/>
        </w:rPr>
        <w:tab/>
      </w:r>
      <w:r w:rsidR="00C741C8" w:rsidRPr="0096721D">
        <w:rPr>
          <w:lang w:val="fr-FR"/>
        </w:rPr>
        <w:t>Art.33 : « Tout parti politique dont la liste électorale ne tient pas compte de la dimension genre n’est pas éligible au financement public. »</w:t>
      </w:r>
    </w:p>
    <w:p w:rsidR="00C741C8" w:rsidRPr="0096721D" w:rsidRDefault="00EB6B04" w:rsidP="00EB6B04">
      <w:pPr>
        <w:pStyle w:val="ParNoG"/>
        <w:numPr>
          <w:ilvl w:val="0"/>
          <w:numId w:val="0"/>
        </w:numPr>
        <w:tabs>
          <w:tab w:val="left" w:pos="1701"/>
        </w:tabs>
        <w:ind w:left="1134"/>
        <w:rPr>
          <w:lang w:val="fr-FR"/>
        </w:rPr>
      </w:pPr>
      <w:r w:rsidRPr="0096721D">
        <w:rPr>
          <w:lang w:val="fr-FR"/>
        </w:rPr>
        <w:t>25.</w:t>
      </w:r>
      <w:r w:rsidRPr="0096721D">
        <w:rPr>
          <w:lang w:val="fr-FR"/>
        </w:rPr>
        <w:tab/>
      </w:r>
      <w:r w:rsidR="00C741C8" w:rsidRPr="0096721D">
        <w:rPr>
          <w:lang w:val="fr-FR"/>
        </w:rPr>
        <w:t xml:space="preserve">Le Code de la famille révisé en son art.264 dispose : « la composition du conseil de tutelle tient compte de la représentativité homme-femme » </w:t>
      </w:r>
    </w:p>
    <w:p w:rsidR="00DF3BF1" w:rsidRPr="0096721D" w:rsidRDefault="00EB6B04" w:rsidP="00EB6B04">
      <w:pPr>
        <w:pStyle w:val="ParNoG"/>
        <w:numPr>
          <w:ilvl w:val="0"/>
          <w:numId w:val="0"/>
        </w:numPr>
        <w:tabs>
          <w:tab w:val="left" w:pos="1701"/>
        </w:tabs>
        <w:ind w:left="1134"/>
      </w:pPr>
      <w:r w:rsidRPr="0096721D">
        <w:t>26.</w:t>
      </w:r>
      <w:r w:rsidRPr="0096721D">
        <w:tab/>
      </w:r>
      <w:r w:rsidR="00C741C8" w:rsidRPr="0096721D">
        <w:rPr>
          <w:lang w:val="fr-FR"/>
        </w:rPr>
        <w:t>Loi n°16/013 du 15 juillet 2016 portant statut des agents de carrière des services publics de l’Etat, qui a remplacé le statut du 17 juillet 1981, dont l’article 8 point 8 conditionnait le recrutement d’une femme mariée à l’autorisation de son mari, détermine équitablement l’âge minimum et maximum du recrutement (18 ans minimum et 35 ans maximum)</w:t>
      </w:r>
    </w:p>
    <w:p w:rsidR="00BE16AD" w:rsidRPr="00953A4A" w:rsidRDefault="008E02DA" w:rsidP="00953A4A">
      <w:pPr>
        <w:pStyle w:val="Heading1"/>
        <w:rPr>
          <w:rFonts w:eastAsia="Arial Unicode MS"/>
        </w:rPr>
      </w:pPr>
      <w:bookmarkStart w:id="1" w:name="_Toc489995379"/>
      <w:r w:rsidRPr="00953A4A">
        <w:rPr>
          <w:rStyle w:val="Strong"/>
          <w:b w:val="0"/>
          <w:bCs w:val="0"/>
        </w:rPr>
        <w:t>Tableau</w:t>
      </w:r>
      <w:r w:rsidRPr="00953A4A">
        <w:rPr>
          <w:rFonts w:eastAsia="Arial Unicode MS"/>
        </w:rPr>
        <w:t xml:space="preserve"> n°01 :</w:t>
      </w:r>
    </w:p>
    <w:p w:rsidR="008E02DA" w:rsidRPr="00BE16AD" w:rsidRDefault="008E02DA" w:rsidP="00BE16AD">
      <w:pPr>
        <w:pStyle w:val="SingleTxtG"/>
        <w:rPr>
          <w:b/>
        </w:rPr>
      </w:pPr>
      <w:r w:rsidRPr="00BE16AD">
        <w:rPr>
          <w:rFonts w:eastAsia="Arial Unicode MS"/>
          <w:b/>
        </w:rPr>
        <w:t>Nombre des femmes et d’hommes chefs des missions diplomatiques</w:t>
      </w:r>
      <w:bookmarkEnd w:id="1"/>
      <w:r w:rsidRPr="00BE16AD">
        <w:rPr>
          <w:rFonts w:eastAsia="Arial Unicode MS"/>
          <w:b/>
        </w:rPr>
        <w:t>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9"/>
        <w:gridCol w:w="991"/>
        <w:gridCol w:w="943"/>
        <w:gridCol w:w="716"/>
        <w:gridCol w:w="1051"/>
      </w:tblGrid>
      <w:tr w:rsidR="0096721D" w:rsidRPr="00F12FCF" w:rsidTr="00F12FCF">
        <w:trPr>
          <w:tblHeader/>
        </w:trPr>
        <w:tc>
          <w:tcPr>
            <w:tcW w:w="2489" w:type="pct"/>
            <w:tcBorders>
              <w:top w:val="single" w:sz="4" w:space="0" w:color="auto"/>
              <w:bottom w:val="single" w:sz="12" w:space="0" w:color="auto"/>
            </w:tcBorders>
            <w:shd w:val="clear" w:color="auto" w:fill="auto"/>
            <w:vAlign w:val="bottom"/>
          </w:tcPr>
          <w:p w:rsidR="008E02DA" w:rsidRPr="00F12FCF" w:rsidRDefault="008E02DA" w:rsidP="00F12FCF">
            <w:pPr>
              <w:pStyle w:val="Normal1"/>
              <w:keepNext w:val="0"/>
              <w:spacing w:before="80" w:after="80" w:line="200" w:lineRule="exact"/>
              <w:jc w:val="left"/>
              <w:outlineLvl w:val="9"/>
              <w:rPr>
                <w:rFonts w:eastAsia="Arial Unicode MS"/>
                <w:i/>
                <w:sz w:val="16"/>
              </w:rPr>
            </w:pPr>
          </w:p>
        </w:tc>
        <w:tc>
          <w:tcPr>
            <w:tcW w:w="672" w:type="pct"/>
            <w:tcBorders>
              <w:top w:val="single" w:sz="4" w:space="0" w:color="auto"/>
              <w:bottom w:val="single" w:sz="12" w:space="0" w:color="auto"/>
            </w:tcBorders>
            <w:shd w:val="clear" w:color="auto" w:fill="auto"/>
            <w:vAlign w:val="bottom"/>
          </w:tcPr>
          <w:p w:rsidR="008E02DA" w:rsidRPr="00F12FCF" w:rsidRDefault="008E02DA" w:rsidP="00F12FCF">
            <w:pPr>
              <w:pStyle w:val="Normal1"/>
              <w:keepNext w:val="0"/>
              <w:spacing w:before="80" w:after="80" w:line="200" w:lineRule="exact"/>
              <w:jc w:val="right"/>
              <w:outlineLvl w:val="9"/>
              <w:rPr>
                <w:rFonts w:eastAsia="Arial Unicode MS"/>
                <w:i/>
                <w:sz w:val="16"/>
              </w:rPr>
            </w:pPr>
            <w:bookmarkStart w:id="2" w:name="_Toc489995380"/>
            <w:r w:rsidRPr="00F12FCF">
              <w:rPr>
                <w:rFonts w:eastAsia="Arial Unicode MS"/>
                <w:i/>
                <w:sz w:val="16"/>
              </w:rPr>
              <w:t>Hommes</w:t>
            </w:r>
            <w:bookmarkEnd w:id="2"/>
          </w:p>
        </w:tc>
        <w:tc>
          <w:tcPr>
            <w:tcW w:w="640" w:type="pct"/>
            <w:tcBorders>
              <w:top w:val="single" w:sz="4" w:space="0" w:color="auto"/>
              <w:bottom w:val="single" w:sz="12" w:space="0" w:color="auto"/>
            </w:tcBorders>
            <w:shd w:val="clear" w:color="auto" w:fill="auto"/>
            <w:vAlign w:val="bottom"/>
          </w:tcPr>
          <w:p w:rsidR="008E02DA" w:rsidRPr="00F12FCF" w:rsidRDefault="008E02DA" w:rsidP="00F12FCF">
            <w:pPr>
              <w:pStyle w:val="Normal1"/>
              <w:keepNext w:val="0"/>
              <w:spacing w:before="80" w:after="80" w:line="200" w:lineRule="exact"/>
              <w:jc w:val="right"/>
              <w:outlineLvl w:val="9"/>
              <w:rPr>
                <w:rFonts w:eastAsia="Arial Unicode MS"/>
                <w:i/>
                <w:sz w:val="16"/>
              </w:rPr>
            </w:pPr>
            <w:bookmarkStart w:id="3" w:name="_Toc489995381"/>
            <w:r w:rsidRPr="00F12FCF">
              <w:rPr>
                <w:rFonts w:eastAsia="Arial Unicode MS"/>
                <w:i/>
                <w:sz w:val="16"/>
              </w:rPr>
              <w:t>Femmes</w:t>
            </w:r>
            <w:bookmarkEnd w:id="3"/>
          </w:p>
        </w:tc>
        <w:tc>
          <w:tcPr>
            <w:tcW w:w="486" w:type="pct"/>
            <w:tcBorders>
              <w:top w:val="single" w:sz="4" w:space="0" w:color="auto"/>
              <w:bottom w:val="single" w:sz="12" w:space="0" w:color="auto"/>
            </w:tcBorders>
            <w:shd w:val="clear" w:color="auto" w:fill="auto"/>
            <w:vAlign w:val="bottom"/>
          </w:tcPr>
          <w:p w:rsidR="008E02DA" w:rsidRPr="00F12FCF" w:rsidRDefault="008E02DA" w:rsidP="00F12FCF">
            <w:pPr>
              <w:pStyle w:val="Normal1"/>
              <w:keepNext w:val="0"/>
              <w:spacing w:before="80" w:after="80" w:line="200" w:lineRule="exact"/>
              <w:jc w:val="right"/>
              <w:outlineLvl w:val="9"/>
              <w:rPr>
                <w:rFonts w:eastAsia="Arial Unicode MS"/>
                <w:i/>
                <w:sz w:val="16"/>
              </w:rPr>
            </w:pPr>
            <w:bookmarkStart w:id="4" w:name="_Toc489995382"/>
            <w:r w:rsidRPr="00F12FCF">
              <w:rPr>
                <w:rFonts w:eastAsia="Arial Unicode MS"/>
                <w:i/>
                <w:sz w:val="16"/>
              </w:rPr>
              <w:t>Total</w:t>
            </w:r>
            <w:bookmarkEnd w:id="4"/>
          </w:p>
        </w:tc>
        <w:tc>
          <w:tcPr>
            <w:tcW w:w="713" w:type="pct"/>
            <w:tcBorders>
              <w:top w:val="single" w:sz="4" w:space="0" w:color="auto"/>
              <w:bottom w:val="single" w:sz="12" w:space="0" w:color="auto"/>
            </w:tcBorders>
            <w:shd w:val="clear" w:color="auto" w:fill="auto"/>
            <w:vAlign w:val="bottom"/>
          </w:tcPr>
          <w:p w:rsidR="008E02DA" w:rsidRPr="00F12FCF" w:rsidRDefault="008E02DA" w:rsidP="00F12FCF">
            <w:pPr>
              <w:pStyle w:val="Normal1"/>
              <w:keepNext w:val="0"/>
              <w:spacing w:before="80" w:after="80" w:line="200" w:lineRule="exact"/>
              <w:jc w:val="right"/>
              <w:outlineLvl w:val="9"/>
              <w:rPr>
                <w:rFonts w:eastAsia="Arial Unicode MS"/>
                <w:i/>
                <w:sz w:val="16"/>
              </w:rPr>
            </w:pPr>
            <w:r w:rsidRPr="00F12FCF">
              <w:rPr>
                <w:rFonts w:eastAsia="Arial Unicode MS"/>
                <w:i/>
                <w:sz w:val="16"/>
              </w:rPr>
              <w:t>% femmes</w:t>
            </w:r>
          </w:p>
        </w:tc>
      </w:tr>
      <w:tr w:rsidR="0096721D" w:rsidRPr="00F12FCF" w:rsidTr="00F12FCF">
        <w:tc>
          <w:tcPr>
            <w:tcW w:w="2489" w:type="pct"/>
            <w:tcBorders>
              <w:top w:val="single" w:sz="12" w:space="0" w:color="auto"/>
            </w:tcBorders>
            <w:shd w:val="clear" w:color="auto" w:fill="auto"/>
          </w:tcPr>
          <w:p w:rsidR="008E02DA" w:rsidRPr="00F12FCF" w:rsidRDefault="008E02DA" w:rsidP="00F12FCF">
            <w:pPr>
              <w:pStyle w:val="Normal1"/>
              <w:keepNext w:val="0"/>
              <w:spacing w:before="40" w:after="40" w:line="220" w:lineRule="exact"/>
              <w:jc w:val="left"/>
              <w:outlineLvl w:val="9"/>
              <w:rPr>
                <w:rFonts w:eastAsia="Arial Unicode MS"/>
                <w:sz w:val="18"/>
                <w:szCs w:val="14"/>
              </w:rPr>
            </w:pPr>
            <w:bookmarkStart w:id="5" w:name="_Toc489995383"/>
            <w:r w:rsidRPr="00F12FCF">
              <w:rPr>
                <w:rFonts w:eastAsia="Arial Unicode MS"/>
                <w:sz w:val="18"/>
                <w:szCs w:val="14"/>
              </w:rPr>
              <w:t>Nombre de personnes ambassadeurs</w:t>
            </w:r>
            <w:bookmarkEnd w:id="5"/>
          </w:p>
        </w:tc>
        <w:tc>
          <w:tcPr>
            <w:tcW w:w="672" w:type="pct"/>
            <w:tcBorders>
              <w:top w:val="single" w:sz="12" w:space="0" w:color="auto"/>
            </w:tcBorders>
            <w:shd w:val="clear" w:color="auto" w:fill="auto"/>
            <w:vAlign w:val="bottom"/>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6" w:name="_Toc489995384"/>
            <w:r w:rsidRPr="00F12FCF">
              <w:rPr>
                <w:rFonts w:eastAsia="Arial Unicode MS"/>
                <w:sz w:val="18"/>
                <w:szCs w:val="14"/>
              </w:rPr>
              <w:t>30</w:t>
            </w:r>
            <w:bookmarkEnd w:id="6"/>
          </w:p>
        </w:tc>
        <w:tc>
          <w:tcPr>
            <w:tcW w:w="640" w:type="pct"/>
            <w:tcBorders>
              <w:top w:val="single" w:sz="12" w:space="0" w:color="auto"/>
            </w:tcBorders>
            <w:shd w:val="clear" w:color="auto" w:fill="auto"/>
            <w:vAlign w:val="bottom"/>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7" w:name="_Toc489995385"/>
            <w:r w:rsidRPr="00F12FCF">
              <w:rPr>
                <w:rFonts w:eastAsia="Arial Unicode MS"/>
                <w:sz w:val="18"/>
                <w:szCs w:val="14"/>
              </w:rPr>
              <w:t>0</w:t>
            </w:r>
            <w:bookmarkEnd w:id="7"/>
            <w:r w:rsidRPr="00F12FCF">
              <w:rPr>
                <w:rFonts w:eastAsia="Arial Unicode MS"/>
                <w:sz w:val="18"/>
                <w:szCs w:val="14"/>
              </w:rPr>
              <w:t>6</w:t>
            </w:r>
          </w:p>
        </w:tc>
        <w:tc>
          <w:tcPr>
            <w:tcW w:w="486" w:type="pct"/>
            <w:tcBorders>
              <w:top w:val="single" w:sz="12" w:space="0" w:color="auto"/>
            </w:tcBorders>
            <w:shd w:val="clear" w:color="auto" w:fill="auto"/>
            <w:vAlign w:val="bottom"/>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8" w:name="_Toc489995386"/>
            <w:r w:rsidRPr="00F12FCF">
              <w:rPr>
                <w:rFonts w:eastAsia="Arial Unicode MS"/>
                <w:sz w:val="18"/>
                <w:szCs w:val="14"/>
              </w:rPr>
              <w:t>3</w:t>
            </w:r>
            <w:bookmarkEnd w:id="8"/>
            <w:r w:rsidRPr="00F12FCF">
              <w:rPr>
                <w:rFonts w:eastAsia="Arial Unicode MS"/>
                <w:sz w:val="18"/>
                <w:szCs w:val="14"/>
              </w:rPr>
              <w:t>6</w:t>
            </w:r>
          </w:p>
        </w:tc>
        <w:tc>
          <w:tcPr>
            <w:tcW w:w="713" w:type="pct"/>
            <w:tcBorders>
              <w:top w:val="single" w:sz="12" w:space="0" w:color="auto"/>
            </w:tcBorders>
            <w:shd w:val="clear" w:color="auto" w:fill="auto"/>
            <w:vAlign w:val="bottom"/>
          </w:tcPr>
          <w:p w:rsidR="008E02DA" w:rsidRPr="00F12FCF" w:rsidRDefault="008E02DA" w:rsidP="00F12FCF">
            <w:pPr>
              <w:pStyle w:val="Normal1"/>
              <w:keepNext w:val="0"/>
              <w:spacing w:before="40" w:after="40" w:line="220" w:lineRule="exact"/>
              <w:jc w:val="right"/>
              <w:outlineLvl w:val="9"/>
              <w:rPr>
                <w:rFonts w:eastAsia="Arial Unicode MS"/>
                <w:sz w:val="18"/>
                <w:szCs w:val="14"/>
              </w:rPr>
            </w:pPr>
            <w:r w:rsidRPr="00F12FCF">
              <w:rPr>
                <w:rFonts w:eastAsia="Arial Unicode MS"/>
                <w:sz w:val="18"/>
                <w:szCs w:val="14"/>
              </w:rPr>
              <w:t>17</w:t>
            </w:r>
          </w:p>
        </w:tc>
      </w:tr>
      <w:tr w:rsidR="0096721D" w:rsidRPr="00F12FCF" w:rsidTr="00F12FCF">
        <w:tc>
          <w:tcPr>
            <w:tcW w:w="2489" w:type="pct"/>
            <w:shd w:val="clear" w:color="auto" w:fill="auto"/>
            <w:hideMark/>
          </w:tcPr>
          <w:p w:rsidR="008E02DA" w:rsidRPr="00F12FCF" w:rsidRDefault="008E02DA" w:rsidP="00F12FCF">
            <w:pPr>
              <w:pStyle w:val="Normal1"/>
              <w:keepNext w:val="0"/>
              <w:spacing w:before="40" w:after="40" w:line="220" w:lineRule="exact"/>
              <w:jc w:val="left"/>
              <w:outlineLvl w:val="9"/>
              <w:rPr>
                <w:rFonts w:eastAsia="Arial Unicode MS"/>
                <w:sz w:val="18"/>
                <w:szCs w:val="14"/>
              </w:rPr>
            </w:pPr>
            <w:bookmarkStart w:id="9" w:name="_Toc489995387"/>
            <w:r w:rsidRPr="00F12FCF">
              <w:rPr>
                <w:rFonts w:eastAsia="Arial Unicode MS"/>
                <w:sz w:val="18"/>
                <w:szCs w:val="14"/>
              </w:rPr>
              <w:t>Nombre de personnes chargées d’affaires</w:t>
            </w:r>
            <w:bookmarkEnd w:id="9"/>
          </w:p>
        </w:tc>
        <w:tc>
          <w:tcPr>
            <w:tcW w:w="672" w:type="pct"/>
            <w:shd w:val="clear" w:color="auto" w:fill="auto"/>
            <w:vAlign w:val="bottom"/>
            <w:hideMark/>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10" w:name="_Toc489995388"/>
            <w:r w:rsidRPr="00F12FCF">
              <w:rPr>
                <w:rFonts w:eastAsia="Arial Unicode MS"/>
                <w:sz w:val="18"/>
                <w:szCs w:val="14"/>
              </w:rPr>
              <w:t>24</w:t>
            </w:r>
            <w:bookmarkEnd w:id="10"/>
          </w:p>
        </w:tc>
        <w:tc>
          <w:tcPr>
            <w:tcW w:w="640" w:type="pct"/>
            <w:shd w:val="clear" w:color="auto" w:fill="auto"/>
            <w:vAlign w:val="bottom"/>
            <w:hideMark/>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11" w:name="_Toc489995389"/>
            <w:r w:rsidRPr="00F12FCF">
              <w:rPr>
                <w:rFonts w:eastAsia="Arial Unicode MS"/>
                <w:sz w:val="18"/>
                <w:szCs w:val="14"/>
              </w:rPr>
              <w:t>0</w:t>
            </w:r>
            <w:bookmarkEnd w:id="11"/>
            <w:r w:rsidRPr="00F12FCF">
              <w:rPr>
                <w:rFonts w:eastAsia="Arial Unicode MS"/>
                <w:sz w:val="18"/>
                <w:szCs w:val="14"/>
              </w:rPr>
              <w:t>6</w:t>
            </w:r>
          </w:p>
        </w:tc>
        <w:tc>
          <w:tcPr>
            <w:tcW w:w="486" w:type="pct"/>
            <w:shd w:val="clear" w:color="auto" w:fill="auto"/>
            <w:vAlign w:val="bottom"/>
            <w:hideMark/>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12" w:name="_Toc489995390"/>
            <w:r w:rsidRPr="00F12FCF">
              <w:rPr>
                <w:rFonts w:eastAsia="Arial Unicode MS"/>
                <w:sz w:val="18"/>
                <w:szCs w:val="14"/>
              </w:rPr>
              <w:t>3</w:t>
            </w:r>
            <w:bookmarkEnd w:id="12"/>
            <w:r w:rsidRPr="00F12FCF">
              <w:rPr>
                <w:rFonts w:eastAsia="Arial Unicode MS"/>
                <w:sz w:val="18"/>
                <w:szCs w:val="14"/>
              </w:rPr>
              <w:t>0</w:t>
            </w:r>
          </w:p>
        </w:tc>
        <w:tc>
          <w:tcPr>
            <w:tcW w:w="713" w:type="pct"/>
            <w:shd w:val="clear" w:color="auto" w:fill="auto"/>
            <w:vAlign w:val="bottom"/>
          </w:tcPr>
          <w:p w:rsidR="008E02DA" w:rsidRPr="00F12FCF" w:rsidRDefault="008E02DA" w:rsidP="00F12FCF">
            <w:pPr>
              <w:pStyle w:val="Normal1"/>
              <w:keepNext w:val="0"/>
              <w:spacing w:before="40" w:after="40" w:line="220" w:lineRule="exact"/>
              <w:jc w:val="right"/>
              <w:outlineLvl w:val="9"/>
              <w:rPr>
                <w:rFonts w:eastAsia="Arial Unicode MS"/>
                <w:sz w:val="18"/>
                <w:szCs w:val="14"/>
              </w:rPr>
            </w:pPr>
            <w:r w:rsidRPr="00F12FCF">
              <w:rPr>
                <w:rFonts w:eastAsia="Arial Unicode MS"/>
                <w:sz w:val="18"/>
                <w:szCs w:val="14"/>
              </w:rPr>
              <w:t>20</w:t>
            </w:r>
          </w:p>
        </w:tc>
      </w:tr>
      <w:tr w:rsidR="0096721D" w:rsidRPr="00F12FCF" w:rsidTr="00F12FCF">
        <w:tc>
          <w:tcPr>
            <w:tcW w:w="2489" w:type="pct"/>
            <w:tcBorders>
              <w:bottom w:val="single" w:sz="12" w:space="0" w:color="auto"/>
            </w:tcBorders>
            <w:shd w:val="clear" w:color="auto" w:fill="auto"/>
            <w:hideMark/>
          </w:tcPr>
          <w:p w:rsidR="008E02DA" w:rsidRPr="00F12FCF" w:rsidRDefault="008E02DA" w:rsidP="00F12FCF">
            <w:pPr>
              <w:pStyle w:val="Normal1"/>
              <w:keepNext w:val="0"/>
              <w:spacing w:before="40" w:after="40" w:line="220" w:lineRule="exact"/>
              <w:jc w:val="left"/>
              <w:outlineLvl w:val="9"/>
              <w:rPr>
                <w:rFonts w:eastAsia="Arial Unicode MS"/>
                <w:sz w:val="18"/>
                <w:szCs w:val="14"/>
              </w:rPr>
            </w:pPr>
            <w:bookmarkStart w:id="13" w:name="_Toc489995391"/>
            <w:r w:rsidRPr="00F12FCF">
              <w:rPr>
                <w:rFonts w:eastAsia="Arial Unicode MS"/>
                <w:sz w:val="18"/>
                <w:szCs w:val="14"/>
              </w:rPr>
              <w:t>Nombre de personnes</w:t>
            </w:r>
            <w:r w:rsidR="00A103CE" w:rsidRPr="00F12FCF">
              <w:rPr>
                <w:rFonts w:eastAsia="Arial Unicode MS"/>
                <w:sz w:val="18"/>
                <w:szCs w:val="14"/>
              </w:rPr>
              <w:t xml:space="preserve"> </w:t>
            </w:r>
            <w:r w:rsidRPr="00F12FCF">
              <w:rPr>
                <w:rFonts w:eastAsia="Arial Unicode MS"/>
                <w:sz w:val="18"/>
                <w:szCs w:val="14"/>
              </w:rPr>
              <w:t>consuls</w:t>
            </w:r>
            <w:bookmarkEnd w:id="13"/>
          </w:p>
        </w:tc>
        <w:tc>
          <w:tcPr>
            <w:tcW w:w="672" w:type="pct"/>
            <w:tcBorders>
              <w:bottom w:val="single" w:sz="12" w:space="0" w:color="auto"/>
            </w:tcBorders>
            <w:shd w:val="clear" w:color="auto" w:fill="auto"/>
            <w:vAlign w:val="bottom"/>
            <w:hideMark/>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14" w:name="_Toc489995392"/>
            <w:r w:rsidRPr="00F12FCF">
              <w:rPr>
                <w:rFonts w:eastAsia="Arial Unicode MS"/>
                <w:sz w:val="18"/>
                <w:szCs w:val="14"/>
              </w:rPr>
              <w:t>02</w:t>
            </w:r>
            <w:bookmarkEnd w:id="14"/>
          </w:p>
        </w:tc>
        <w:tc>
          <w:tcPr>
            <w:tcW w:w="640" w:type="pct"/>
            <w:tcBorders>
              <w:bottom w:val="single" w:sz="12" w:space="0" w:color="auto"/>
            </w:tcBorders>
            <w:shd w:val="clear" w:color="auto" w:fill="auto"/>
            <w:vAlign w:val="bottom"/>
            <w:hideMark/>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15" w:name="_Toc489995393"/>
            <w:r w:rsidRPr="00F12FCF">
              <w:rPr>
                <w:rFonts w:eastAsia="Arial Unicode MS"/>
                <w:sz w:val="18"/>
                <w:szCs w:val="14"/>
              </w:rPr>
              <w:t>02</w:t>
            </w:r>
            <w:bookmarkEnd w:id="15"/>
          </w:p>
        </w:tc>
        <w:tc>
          <w:tcPr>
            <w:tcW w:w="486" w:type="pct"/>
            <w:tcBorders>
              <w:bottom w:val="single" w:sz="12" w:space="0" w:color="auto"/>
            </w:tcBorders>
            <w:shd w:val="clear" w:color="auto" w:fill="auto"/>
            <w:vAlign w:val="bottom"/>
            <w:hideMark/>
          </w:tcPr>
          <w:p w:rsidR="008E02DA" w:rsidRPr="00F12FCF" w:rsidRDefault="008E02DA" w:rsidP="00F12FCF">
            <w:pPr>
              <w:pStyle w:val="Normal1"/>
              <w:keepNext w:val="0"/>
              <w:spacing w:before="40" w:after="40" w:line="220" w:lineRule="exact"/>
              <w:jc w:val="right"/>
              <w:outlineLvl w:val="9"/>
              <w:rPr>
                <w:rFonts w:eastAsia="Arial Unicode MS"/>
                <w:sz w:val="18"/>
                <w:szCs w:val="14"/>
              </w:rPr>
            </w:pPr>
            <w:bookmarkStart w:id="16" w:name="_Toc489995394"/>
            <w:r w:rsidRPr="00F12FCF">
              <w:rPr>
                <w:rFonts w:eastAsia="Arial Unicode MS"/>
                <w:sz w:val="18"/>
                <w:szCs w:val="14"/>
              </w:rPr>
              <w:t>04</w:t>
            </w:r>
            <w:bookmarkEnd w:id="16"/>
          </w:p>
        </w:tc>
        <w:tc>
          <w:tcPr>
            <w:tcW w:w="713" w:type="pct"/>
            <w:tcBorders>
              <w:bottom w:val="single" w:sz="12" w:space="0" w:color="auto"/>
            </w:tcBorders>
            <w:shd w:val="clear" w:color="auto" w:fill="auto"/>
            <w:vAlign w:val="bottom"/>
          </w:tcPr>
          <w:p w:rsidR="008E02DA" w:rsidRPr="00F12FCF" w:rsidRDefault="008E02DA" w:rsidP="00F12FCF">
            <w:pPr>
              <w:pStyle w:val="Normal1"/>
              <w:keepNext w:val="0"/>
              <w:spacing w:before="40" w:after="40" w:line="220" w:lineRule="exact"/>
              <w:jc w:val="right"/>
              <w:outlineLvl w:val="9"/>
              <w:rPr>
                <w:rFonts w:eastAsia="Arial Unicode MS"/>
                <w:sz w:val="18"/>
                <w:szCs w:val="14"/>
              </w:rPr>
            </w:pPr>
            <w:r w:rsidRPr="00F12FCF">
              <w:rPr>
                <w:rFonts w:eastAsia="Arial Unicode MS"/>
                <w:sz w:val="18"/>
                <w:szCs w:val="14"/>
              </w:rPr>
              <w:t>50</w:t>
            </w:r>
          </w:p>
        </w:tc>
      </w:tr>
    </w:tbl>
    <w:p w:rsidR="008E02DA" w:rsidRPr="00E317C4" w:rsidRDefault="008E02DA" w:rsidP="00326502">
      <w:pPr>
        <w:pStyle w:val="Sourcetable"/>
      </w:pPr>
      <w:r w:rsidRPr="00E317C4">
        <w:t>Source : Ministère des Affaires Etrangères, 2017</w:t>
      </w:r>
    </w:p>
    <w:p w:rsidR="00BE16AD" w:rsidRPr="00953A4A" w:rsidRDefault="008E02DA" w:rsidP="00953A4A">
      <w:pPr>
        <w:pStyle w:val="Heading1"/>
      </w:pPr>
      <w:r w:rsidRPr="00953A4A">
        <w:t xml:space="preserve">Tableau n° </w:t>
      </w:r>
      <w:proofErr w:type="gramStart"/>
      <w:r w:rsidRPr="00953A4A">
        <w:t>02:</w:t>
      </w:r>
      <w:proofErr w:type="gramEnd"/>
    </w:p>
    <w:p w:rsidR="008E02DA" w:rsidRPr="00457133" w:rsidRDefault="008E02DA" w:rsidP="00457133">
      <w:pPr>
        <w:pStyle w:val="SingleTxtG"/>
        <w:rPr>
          <w:b/>
        </w:rPr>
      </w:pPr>
      <w:r w:rsidRPr="00457133">
        <w:rPr>
          <w:b/>
        </w:rPr>
        <w:t>Effectifs</w:t>
      </w:r>
      <w:r w:rsidR="00A103CE" w:rsidRPr="00457133">
        <w:rPr>
          <w:b/>
        </w:rPr>
        <w:t xml:space="preserve"> </w:t>
      </w:r>
      <w:r w:rsidRPr="00457133">
        <w:rPr>
          <w:b/>
        </w:rPr>
        <w:t>hommes-femmes au sein des instances de la Magistrature</w:t>
      </w:r>
    </w:p>
    <w:tbl>
      <w:tblPr>
        <w:tblW w:w="7370" w:type="dxa"/>
        <w:tblInd w:w="1134" w:type="dxa"/>
        <w:tblLayout w:type="fixed"/>
        <w:tblCellMar>
          <w:left w:w="0" w:type="dxa"/>
          <w:right w:w="0" w:type="dxa"/>
        </w:tblCellMar>
        <w:tblLook w:val="04A0" w:firstRow="1" w:lastRow="0" w:firstColumn="1" w:lastColumn="0" w:noHBand="0" w:noVBand="1"/>
      </w:tblPr>
      <w:tblGrid>
        <w:gridCol w:w="3529"/>
        <w:gridCol w:w="1280"/>
        <w:gridCol w:w="1280"/>
        <w:gridCol w:w="1281"/>
      </w:tblGrid>
      <w:tr w:rsidR="00F12FCF" w:rsidRPr="00F12FCF" w:rsidTr="00F12FCF">
        <w:trPr>
          <w:tblHeader/>
        </w:trPr>
        <w:tc>
          <w:tcPr>
            <w:tcW w:w="3529" w:type="dxa"/>
            <w:tcBorders>
              <w:top w:val="single" w:sz="4" w:space="0" w:color="auto"/>
              <w:bottom w:val="single" w:sz="12" w:space="0" w:color="auto"/>
            </w:tcBorders>
            <w:shd w:val="clear" w:color="auto" w:fill="auto"/>
            <w:vAlign w:val="bottom"/>
          </w:tcPr>
          <w:p w:rsidR="008E02DA" w:rsidRPr="00F12FCF" w:rsidRDefault="008E02DA" w:rsidP="00F12FCF">
            <w:pPr>
              <w:suppressAutoHyphens w:val="0"/>
              <w:spacing w:before="80" w:after="80" w:line="200" w:lineRule="exact"/>
              <w:rPr>
                <w:i/>
                <w:sz w:val="16"/>
              </w:rPr>
            </w:pPr>
            <w:r w:rsidRPr="00F12FCF">
              <w:rPr>
                <w:i/>
                <w:sz w:val="16"/>
              </w:rPr>
              <w:t>Instance de la Magistrature</w:t>
            </w:r>
          </w:p>
        </w:tc>
        <w:tc>
          <w:tcPr>
            <w:tcW w:w="1280" w:type="dxa"/>
            <w:tcBorders>
              <w:top w:val="single" w:sz="4" w:space="0" w:color="auto"/>
              <w:bottom w:val="single" w:sz="12" w:space="0" w:color="auto"/>
            </w:tcBorders>
            <w:shd w:val="clear" w:color="auto" w:fill="auto"/>
            <w:vAlign w:val="bottom"/>
            <w:hideMark/>
          </w:tcPr>
          <w:p w:rsidR="008E02DA" w:rsidRPr="00F12FCF" w:rsidRDefault="008E02DA" w:rsidP="00F12FCF">
            <w:pPr>
              <w:suppressAutoHyphens w:val="0"/>
              <w:spacing w:before="80" w:after="80" w:line="200" w:lineRule="exact"/>
              <w:jc w:val="right"/>
              <w:rPr>
                <w:i/>
                <w:sz w:val="16"/>
              </w:rPr>
            </w:pPr>
            <w:proofErr w:type="spellStart"/>
            <w:r w:rsidRPr="00F12FCF">
              <w:rPr>
                <w:i/>
                <w:sz w:val="16"/>
              </w:rPr>
              <w:t>Nbre</w:t>
            </w:r>
            <w:proofErr w:type="spellEnd"/>
            <w:r w:rsidRPr="00F12FCF">
              <w:rPr>
                <w:i/>
                <w:sz w:val="16"/>
              </w:rPr>
              <w:t xml:space="preserve"> femmes</w:t>
            </w:r>
          </w:p>
        </w:tc>
        <w:tc>
          <w:tcPr>
            <w:tcW w:w="1280" w:type="dxa"/>
            <w:tcBorders>
              <w:top w:val="single" w:sz="4" w:space="0" w:color="auto"/>
              <w:bottom w:val="single" w:sz="12" w:space="0" w:color="auto"/>
            </w:tcBorders>
            <w:shd w:val="clear" w:color="auto" w:fill="auto"/>
            <w:vAlign w:val="bottom"/>
            <w:hideMark/>
          </w:tcPr>
          <w:p w:rsidR="008E02DA" w:rsidRPr="00F12FCF" w:rsidRDefault="008E02DA" w:rsidP="00F12FCF">
            <w:pPr>
              <w:suppressAutoHyphens w:val="0"/>
              <w:spacing w:before="80" w:after="80" w:line="200" w:lineRule="exact"/>
              <w:jc w:val="right"/>
              <w:rPr>
                <w:i/>
                <w:sz w:val="16"/>
              </w:rPr>
            </w:pPr>
            <w:proofErr w:type="spellStart"/>
            <w:r w:rsidRPr="00F12FCF">
              <w:rPr>
                <w:i/>
                <w:sz w:val="16"/>
              </w:rPr>
              <w:t>Nbre</w:t>
            </w:r>
            <w:proofErr w:type="spellEnd"/>
            <w:r w:rsidRPr="00F12FCF">
              <w:rPr>
                <w:i/>
                <w:sz w:val="16"/>
              </w:rPr>
              <w:t xml:space="preserve"> hommes</w:t>
            </w:r>
          </w:p>
        </w:tc>
        <w:tc>
          <w:tcPr>
            <w:tcW w:w="1281" w:type="dxa"/>
            <w:tcBorders>
              <w:top w:val="single" w:sz="4" w:space="0" w:color="auto"/>
              <w:bottom w:val="single" w:sz="12" w:space="0" w:color="auto"/>
            </w:tcBorders>
            <w:shd w:val="clear" w:color="auto" w:fill="auto"/>
            <w:vAlign w:val="bottom"/>
            <w:hideMark/>
          </w:tcPr>
          <w:p w:rsidR="008E02DA" w:rsidRPr="00F12FCF" w:rsidRDefault="008E02DA" w:rsidP="00F12FCF">
            <w:pPr>
              <w:suppressAutoHyphens w:val="0"/>
              <w:spacing w:before="80" w:after="80" w:line="200" w:lineRule="exact"/>
              <w:jc w:val="right"/>
              <w:rPr>
                <w:i/>
                <w:sz w:val="16"/>
              </w:rPr>
            </w:pPr>
            <w:r w:rsidRPr="00F12FCF">
              <w:rPr>
                <w:bCs/>
                <w:i/>
                <w:sz w:val="16"/>
                <w:lang w:val="en-US"/>
              </w:rPr>
              <w:t xml:space="preserve">% </w:t>
            </w:r>
            <w:r w:rsidRPr="00F12FCF">
              <w:rPr>
                <w:i/>
                <w:sz w:val="16"/>
              </w:rPr>
              <w:t>de femmes</w:t>
            </w:r>
          </w:p>
        </w:tc>
      </w:tr>
      <w:tr w:rsidR="0096721D" w:rsidRPr="00953A4A" w:rsidTr="00F12FCF">
        <w:trPr>
          <w:cantSplit/>
        </w:trPr>
        <w:tc>
          <w:tcPr>
            <w:tcW w:w="3529" w:type="dxa"/>
            <w:tcBorders>
              <w:top w:val="single" w:sz="12" w:space="0" w:color="auto"/>
            </w:tcBorders>
            <w:shd w:val="clear" w:color="auto" w:fill="auto"/>
          </w:tcPr>
          <w:p w:rsidR="008E02DA" w:rsidRPr="00953A4A" w:rsidRDefault="008E02DA" w:rsidP="00F12FCF">
            <w:pPr>
              <w:suppressAutoHyphens w:val="0"/>
              <w:spacing w:before="40" w:after="40" w:line="220" w:lineRule="exact"/>
              <w:rPr>
                <w:sz w:val="14"/>
                <w:szCs w:val="14"/>
              </w:rPr>
            </w:pPr>
            <w:r w:rsidRPr="00953A4A">
              <w:rPr>
                <w:sz w:val="14"/>
                <w:szCs w:val="14"/>
              </w:rPr>
              <w:t>Cour Constitutionnelle, Cour Suprême, Parquet Général de la République et Parquet Général près la Cour constitutionnelle</w:t>
            </w:r>
          </w:p>
        </w:tc>
        <w:tc>
          <w:tcPr>
            <w:tcW w:w="1280" w:type="dxa"/>
            <w:tcBorders>
              <w:top w:val="single" w:sz="12" w:space="0" w:color="auto"/>
            </w:tcBorders>
            <w:shd w:val="clear" w:color="auto" w:fill="auto"/>
            <w:vAlign w:val="bottom"/>
          </w:tcPr>
          <w:p w:rsidR="008E02DA" w:rsidRPr="00953A4A" w:rsidRDefault="008E02DA" w:rsidP="00F12FCF">
            <w:pPr>
              <w:suppressAutoHyphens w:val="0"/>
              <w:spacing w:before="40" w:after="40" w:line="220" w:lineRule="exact"/>
              <w:jc w:val="right"/>
              <w:rPr>
                <w:sz w:val="14"/>
                <w:szCs w:val="14"/>
              </w:rPr>
            </w:pPr>
            <w:r w:rsidRPr="00953A4A">
              <w:rPr>
                <w:sz w:val="14"/>
                <w:szCs w:val="14"/>
              </w:rPr>
              <w:t>5</w:t>
            </w:r>
          </w:p>
        </w:tc>
        <w:tc>
          <w:tcPr>
            <w:tcW w:w="1280" w:type="dxa"/>
            <w:tcBorders>
              <w:top w:val="single" w:sz="12" w:space="0" w:color="auto"/>
            </w:tcBorders>
            <w:shd w:val="clear" w:color="auto" w:fill="auto"/>
            <w:vAlign w:val="bottom"/>
          </w:tcPr>
          <w:p w:rsidR="008E02DA" w:rsidRPr="00953A4A" w:rsidRDefault="008E02DA" w:rsidP="00F12FCF">
            <w:pPr>
              <w:suppressAutoHyphens w:val="0"/>
              <w:spacing w:before="40" w:after="40" w:line="220" w:lineRule="exact"/>
              <w:jc w:val="right"/>
              <w:rPr>
                <w:sz w:val="14"/>
                <w:szCs w:val="14"/>
              </w:rPr>
            </w:pPr>
            <w:r w:rsidRPr="00953A4A">
              <w:rPr>
                <w:sz w:val="14"/>
                <w:szCs w:val="14"/>
              </w:rPr>
              <w:t>69</w:t>
            </w:r>
          </w:p>
        </w:tc>
        <w:tc>
          <w:tcPr>
            <w:tcW w:w="1281" w:type="dxa"/>
            <w:tcBorders>
              <w:top w:val="single" w:sz="12" w:space="0" w:color="auto"/>
            </w:tcBorders>
            <w:shd w:val="clear" w:color="auto" w:fill="auto"/>
            <w:vAlign w:val="bottom"/>
          </w:tcPr>
          <w:p w:rsidR="008E02DA" w:rsidRPr="00953A4A" w:rsidRDefault="008E02DA" w:rsidP="00F12FCF">
            <w:pPr>
              <w:suppressAutoHyphens w:val="0"/>
              <w:spacing w:before="40" w:after="40" w:line="220" w:lineRule="exact"/>
              <w:jc w:val="right"/>
              <w:rPr>
                <w:sz w:val="14"/>
                <w:szCs w:val="14"/>
              </w:rPr>
            </w:pPr>
            <w:r w:rsidRPr="00953A4A">
              <w:rPr>
                <w:sz w:val="14"/>
                <w:szCs w:val="14"/>
              </w:rPr>
              <w:t>7</w:t>
            </w:r>
          </w:p>
        </w:tc>
      </w:tr>
      <w:tr w:rsidR="0096721D" w:rsidRPr="00953A4A" w:rsidTr="00FE1E71">
        <w:trPr>
          <w:cantSplit/>
        </w:trPr>
        <w:tc>
          <w:tcPr>
            <w:tcW w:w="3529" w:type="dxa"/>
            <w:shd w:val="clear" w:color="auto" w:fill="auto"/>
            <w:hideMark/>
          </w:tcPr>
          <w:p w:rsidR="008E02DA" w:rsidRPr="00953A4A" w:rsidRDefault="008E02DA" w:rsidP="00F12FCF">
            <w:pPr>
              <w:suppressAutoHyphens w:val="0"/>
              <w:spacing w:before="40" w:after="40" w:line="220" w:lineRule="exact"/>
              <w:rPr>
                <w:sz w:val="14"/>
                <w:szCs w:val="14"/>
              </w:rPr>
            </w:pPr>
            <w:r w:rsidRPr="00953A4A">
              <w:rPr>
                <w:sz w:val="14"/>
                <w:szCs w:val="14"/>
              </w:rPr>
              <w:t>Cours d’Appel et</w:t>
            </w:r>
            <w:r w:rsidR="00A103CE" w:rsidRPr="00953A4A">
              <w:rPr>
                <w:sz w:val="14"/>
                <w:szCs w:val="14"/>
              </w:rPr>
              <w:t xml:space="preserve"> </w:t>
            </w:r>
            <w:r w:rsidRPr="00953A4A">
              <w:rPr>
                <w:sz w:val="14"/>
                <w:szCs w:val="14"/>
              </w:rPr>
              <w:t>Parquet Général.</w:t>
            </w:r>
          </w:p>
        </w:tc>
        <w:tc>
          <w:tcPr>
            <w:tcW w:w="1280" w:type="dxa"/>
            <w:shd w:val="clear" w:color="auto" w:fill="auto"/>
            <w:vAlign w:val="bottom"/>
            <w:hideMark/>
          </w:tcPr>
          <w:p w:rsidR="008E02DA" w:rsidRPr="00953A4A" w:rsidRDefault="008E02DA" w:rsidP="00F12FCF">
            <w:pPr>
              <w:suppressAutoHyphens w:val="0"/>
              <w:spacing w:before="40" w:after="40" w:line="220" w:lineRule="exact"/>
              <w:jc w:val="right"/>
              <w:rPr>
                <w:sz w:val="14"/>
                <w:szCs w:val="14"/>
              </w:rPr>
            </w:pPr>
            <w:r w:rsidRPr="00953A4A">
              <w:rPr>
                <w:sz w:val="14"/>
                <w:szCs w:val="14"/>
              </w:rPr>
              <w:t>34</w:t>
            </w:r>
          </w:p>
        </w:tc>
        <w:tc>
          <w:tcPr>
            <w:tcW w:w="1280" w:type="dxa"/>
            <w:shd w:val="clear" w:color="auto" w:fill="auto"/>
            <w:vAlign w:val="bottom"/>
            <w:hideMark/>
          </w:tcPr>
          <w:p w:rsidR="008E02DA" w:rsidRPr="00953A4A" w:rsidRDefault="008E02DA" w:rsidP="00F12FCF">
            <w:pPr>
              <w:suppressAutoHyphens w:val="0"/>
              <w:spacing w:before="40" w:after="40" w:line="220" w:lineRule="exact"/>
              <w:jc w:val="right"/>
              <w:rPr>
                <w:sz w:val="14"/>
                <w:szCs w:val="14"/>
              </w:rPr>
            </w:pPr>
            <w:r w:rsidRPr="00953A4A">
              <w:rPr>
                <w:sz w:val="14"/>
                <w:szCs w:val="14"/>
              </w:rPr>
              <w:t>250</w:t>
            </w:r>
          </w:p>
        </w:tc>
        <w:tc>
          <w:tcPr>
            <w:tcW w:w="1281" w:type="dxa"/>
            <w:shd w:val="clear" w:color="auto" w:fill="auto"/>
            <w:vAlign w:val="bottom"/>
            <w:hideMark/>
          </w:tcPr>
          <w:p w:rsidR="008E02DA" w:rsidRPr="00953A4A" w:rsidRDefault="008E02DA" w:rsidP="00F12FCF">
            <w:pPr>
              <w:suppressAutoHyphens w:val="0"/>
              <w:spacing w:before="40" w:after="40" w:line="220" w:lineRule="exact"/>
              <w:jc w:val="right"/>
              <w:rPr>
                <w:sz w:val="14"/>
                <w:szCs w:val="14"/>
              </w:rPr>
            </w:pPr>
            <w:r w:rsidRPr="00953A4A">
              <w:rPr>
                <w:sz w:val="14"/>
                <w:szCs w:val="14"/>
              </w:rPr>
              <w:t>12</w:t>
            </w:r>
          </w:p>
        </w:tc>
      </w:tr>
      <w:tr w:rsidR="0096721D" w:rsidRPr="00953A4A" w:rsidTr="00FE1E71">
        <w:tc>
          <w:tcPr>
            <w:tcW w:w="3529" w:type="dxa"/>
            <w:tcBorders>
              <w:bottom w:val="single" w:sz="4" w:space="0" w:color="auto"/>
            </w:tcBorders>
            <w:shd w:val="clear" w:color="auto" w:fill="auto"/>
            <w:hideMark/>
          </w:tcPr>
          <w:p w:rsidR="008E02DA" w:rsidRPr="00953A4A" w:rsidRDefault="008E02DA" w:rsidP="00F12FCF">
            <w:pPr>
              <w:suppressAutoHyphens w:val="0"/>
              <w:spacing w:before="40" w:after="40" w:line="220" w:lineRule="exact"/>
              <w:rPr>
                <w:sz w:val="14"/>
                <w:szCs w:val="14"/>
              </w:rPr>
            </w:pPr>
            <w:r w:rsidRPr="00953A4A">
              <w:rPr>
                <w:sz w:val="14"/>
                <w:szCs w:val="14"/>
              </w:rPr>
              <w:t>Tribunaux</w:t>
            </w:r>
            <w:r w:rsidR="00A103CE" w:rsidRPr="00953A4A">
              <w:rPr>
                <w:sz w:val="14"/>
                <w:szCs w:val="14"/>
              </w:rPr>
              <w:t xml:space="preserve"> </w:t>
            </w:r>
            <w:r w:rsidRPr="00953A4A">
              <w:rPr>
                <w:sz w:val="14"/>
                <w:szCs w:val="14"/>
              </w:rPr>
              <w:t>de Grande Instance et Parquets de Grande Instance.</w:t>
            </w:r>
          </w:p>
        </w:tc>
        <w:tc>
          <w:tcPr>
            <w:tcW w:w="1280" w:type="dxa"/>
            <w:tcBorders>
              <w:bottom w:val="single" w:sz="4" w:space="0" w:color="auto"/>
            </w:tcBorders>
            <w:shd w:val="clear" w:color="auto" w:fill="auto"/>
            <w:vAlign w:val="bottom"/>
            <w:hideMark/>
          </w:tcPr>
          <w:p w:rsidR="008E02DA" w:rsidRPr="00953A4A" w:rsidRDefault="008E02DA" w:rsidP="00F12FCF">
            <w:pPr>
              <w:suppressAutoHyphens w:val="0"/>
              <w:spacing w:before="40" w:after="40" w:line="220" w:lineRule="exact"/>
              <w:jc w:val="right"/>
              <w:rPr>
                <w:sz w:val="14"/>
                <w:szCs w:val="14"/>
              </w:rPr>
            </w:pPr>
            <w:r w:rsidRPr="00953A4A">
              <w:rPr>
                <w:sz w:val="14"/>
                <w:szCs w:val="14"/>
              </w:rPr>
              <w:t>621</w:t>
            </w:r>
          </w:p>
        </w:tc>
        <w:tc>
          <w:tcPr>
            <w:tcW w:w="1280" w:type="dxa"/>
            <w:tcBorders>
              <w:bottom w:val="single" w:sz="4" w:space="0" w:color="auto"/>
            </w:tcBorders>
            <w:shd w:val="clear" w:color="auto" w:fill="auto"/>
            <w:vAlign w:val="bottom"/>
            <w:hideMark/>
          </w:tcPr>
          <w:p w:rsidR="008E02DA" w:rsidRPr="00953A4A" w:rsidRDefault="008E02DA" w:rsidP="00F12FCF">
            <w:pPr>
              <w:suppressAutoHyphens w:val="0"/>
              <w:spacing w:before="40" w:after="40" w:line="220" w:lineRule="exact"/>
              <w:jc w:val="right"/>
              <w:rPr>
                <w:sz w:val="14"/>
                <w:szCs w:val="14"/>
              </w:rPr>
            </w:pPr>
            <w:r w:rsidRPr="00953A4A">
              <w:rPr>
                <w:sz w:val="14"/>
                <w:szCs w:val="14"/>
              </w:rPr>
              <w:t>2417</w:t>
            </w:r>
          </w:p>
        </w:tc>
        <w:tc>
          <w:tcPr>
            <w:tcW w:w="1281" w:type="dxa"/>
            <w:tcBorders>
              <w:bottom w:val="single" w:sz="4" w:space="0" w:color="auto"/>
            </w:tcBorders>
            <w:shd w:val="clear" w:color="auto" w:fill="auto"/>
            <w:vAlign w:val="bottom"/>
            <w:hideMark/>
          </w:tcPr>
          <w:p w:rsidR="008E02DA" w:rsidRPr="00953A4A" w:rsidRDefault="008E02DA" w:rsidP="00F12FCF">
            <w:pPr>
              <w:suppressAutoHyphens w:val="0"/>
              <w:spacing w:before="40" w:after="40" w:line="220" w:lineRule="exact"/>
              <w:jc w:val="right"/>
              <w:rPr>
                <w:sz w:val="14"/>
                <w:szCs w:val="14"/>
              </w:rPr>
            </w:pPr>
            <w:r w:rsidRPr="00953A4A">
              <w:rPr>
                <w:sz w:val="14"/>
                <w:szCs w:val="14"/>
              </w:rPr>
              <w:t>20</w:t>
            </w:r>
          </w:p>
        </w:tc>
      </w:tr>
      <w:tr w:rsidR="0096721D" w:rsidRPr="00FE1E71" w:rsidTr="00FE1E71">
        <w:tc>
          <w:tcPr>
            <w:tcW w:w="3529" w:type="dxa"/>
            <w:tcBorders>
              <w:top w:val="single" w:sz="4" w:space="0" w:color="auto"/>
              <w:bottom w:val="single" w:sz="12" w:space="0" w:color="auto"/>
            </w:tcBorders>
            <w:shd w:val="clear" w:color="auto" w:fill="auto"/>
            <w:hideMark/>
          </w:tcPr>
          <w:p w:rsidR="008E02DA" w:rsidRPr="00FE1E71" w:rsidRDefault="008E02DA" w:rsidP="00FE1E71">
            <w:pPr>
              <w:suppressAutoHyphens w:val="0"/>
              <w:spacing w:before="80" w:after="80" w:line="220" w:lineRule="exact"/>
              <w:ind w:left="283"/>
              <w:rPr>
                <w:b/>
                <w:sz w:val="18"/>
                <w:szCs w:val="16"/>
              </w:rPr>
            </w:pPr>
            <w:r w:rsidRPr="00FE1E71">
              <w:rPr>
                <w:b/>
                <w:sz w:val="18"/>
                <w:szCs w:val="16"/>
              </w:rPr>
              <w:lastRenderedPageBreak/>
              <w:t>Total</w:t>
            </w:r>
          </w:p>
        </w:tc>
        <w:tc>
          <w:tcPr>
            <w:tcW w:w="1280" w:type="dxa"/>
            <w:tcBorders>
              <w:top w:val="single" w:sz="4" w:space="0" w:color="auto"/>
              <w:bottom w:val="single" w:sz="12" w:space="0" w:color="auto"/>
            </w:tcBorders>
            <w:shd w:val="clear" w:color="auto" w:fill="auto"/>
            <w:vAlign w:val="bottom"/>
            <w:hideMark/>
          </w:tcPr>
          <w:p w:rsidR="008E02DA" w:rsidRPr="00FE1E71" w:rsidRDefault="008E02DA" w:rsidP="00FE1E71">
            <w:pPr>
              <w:suppressAutoHyphens w:val="0"/>
              <w:spacing w:before="80" w:after="80" w:line="220" w:lineRule="exact"/>
              <w:jc w:val="right"/>
              <w:rPr>
                <w:b/>
                <w:sz w:val="18"/>
                <w:szCs w:val="16"/>
              </w:rPr>
            </w:pPr>
            <w:r w:rsidRPr="00FE1E71">
              <w:rPr>
                <w:b/>
                <w:sz w:val="18"/>
                <w:szCs w:val="16"/>
              </w:rPr>
              <w:t>659</w:t>
            </w:r>
          </w:p>
        </w:tc>
        <w:tc>
          <w:tcPr>
            <w:tcW w:w="1280" w:type="dxa"/>
            <w:tcBorders>
              <w:top w:val="single" w:sz="4" w:space="0" w:color="auto"/>
              <w:bottom w:val="single" w:sz="12" w:space="0" w:color="auto"/>
            </w:tcBorders>
            <w:shd w:val="clear" w:color="auto" w:fill="auto"/>
            <w:vAlign w:val="bottom"/>
            <w:hideMark/>
          </w:tcPr>
          <w:p w:rsidR="008E02DA" w:rsidRPr="00FE1E71" w:rsidRDefault="008E02DA" w:rsidP="00FE1E71">
            <w:pPr>
              <w:suppressAutoHyphens w:val="0"/>
              <w:spacing w:before="80" w:after="80" w:line="220" w:lineRule="exact"/>
              <w:jc w:val="right"/>
              <w:rPr>
                <w:b/>
                <w:sz w:val="18"/>
                <w:szCs w:val="16"/>
              </w:rPr>
            </w:pPr>
            <w:r w:rsidRPr="00FE1E71">
              <w:rPr>
                <w:b/>
                <w:sz w:val="18"/>
                <w:szCs w:val="16"/>
              </w:rPr>
              <w:t>2727</w:t>
            </w:r>
          </w:p>
        </w:tc>
        <w:tc>
          <w:tcPr>
            <w:tcW w:w="1281" w:type="dxa"/>
            <w:tcBorders>
              <w:top w:val="single" w:sz="4" w:space="0" w:color="auto"/>
              <w:bottom w:val="single" w:sz="12" w:space="0" w:color="auto"/>
            </w:tcBorders>
            <w:shd w:val="clear" w:color="auto" w:fill="auto"/>
            <w:vAlign w:val="bottom"/>
            <w:hideMark/>
          </w:tcPr>
          <w:p w:rsidR="008E02DA" w:rsidRPr="00FE1E71" w:rsidRDefault="008E02DA" w:rsidP="00FE1E71">
            <w:pPr>
              <w:suppressAutoHyphens w:val="0"/>
              <w:spacing w:before="80" w:after="80" w:line="220" w:lineRule="exact"/>
              <w:jc w:val="right"/>
              <w:rPr>
                <w:b/>
                <w:sz w:val="18"/>
                <w:szCs w:val="16"/>
              </w:rPr>
            </w:pPr>
            <w:r w:rsidRPr="00FE1E71">
              <w:rPr>
                <w:b/>
                <w:sz w:val="18"/>
                <w:szCs w:val="16"/>
              </w:rPr>
              <w:t>20</w:t>
            </w:r>
          </w:p>
        </w:tc>
      </w:tr>
    </w:tbl>
    <w:p w:rsidR="008E02DA" w:rsidRPr="0096721D" w:rsidRDefault="008E02DA" w:rsidP="00326502">
      <w:pPr>
        <w:pStyle w:val="Sourcetable"/>
      </w:pPr>
      <w:r w:rsidRPr="0096721D">
        <w:rPr>
          <w:u w:val="single"/>
        </w:rPr>
        <w:t>Source</w:t>
      </w:r>
      <w:r w:rsidRPr="0096721D">
        <w:t> : Conseil Supérieur de la Magistrature</w:t>
      </w:r>
    </w:p>
    <w:p w:rsidR="00F12FCF" w:rsidRDefault="008E02DA" w:rsidP="00E317C4">
      <w:pPr>
        <w:pStyle w:val="Heading1"/>
      </w:pPr>
      <w:r w:rsidRPr="0096721D">
        <w:t xml:space="preserve">Tableau n° </w:t>
      </w:r>
      <w:proofErr w:type="gramStart"/>
      <w:r w:rsidRPr="0096721D">
        <w:t>03:</w:t>
      </w:r>
      <w:proofErr w:type="gramEnd"/>
    </w:p>
    <w:p w:rsidR="008E02DA" w:rsidRPr="00E317C4" w:rsidRDefault="008E02DA" w:rsidP="00E317C4">
      <w:pPr>
        <w:pStyle w:val="SingleTxtG"/>
        <w:rPr>
          <w:b/>
        </w:rPr>
      </w:pPr>
      <w:r w:rsidRPr="00E317C4">
        <w:rPr>
          <w:b/>
        </w:rPr>
        <w:t>Effectifs hommes-femmes au sein de la Police Nationale Congolaise</w:t>
      </w:r>
    </w:p>
    <w:tbl>
      <w:tblPr>
        <w:tblW w:w="7370" w:type="dxa"/>
        <w:tblInd w:w="1134" w:type="dxa"/>
        <w:tblLayout w:type="fixed"/>
        <w:tblCellMar>
          <w:left w:w="0" w:type="dxa"/>
          <w:right w:w="0" w:type="dxa"/>
        </w:tblCellMar>
        <w:tblLook w:val="04A0" w:firstRow="1" w:lastRow="0" w:firstColumn="1" w:lastColumn="0" w:noHBand="0" w:noVBand="1"/>
      </w:tblPr>
      <w:tblGrid>
        <w:gridCol w:w="3244"/>
        <w:gridCol w:w="1375"/>
        <w:gridCol w:w="1375"/>
        <w:gridCol w:w="1376"/>
      </w:tblGrid>
      <w:tr w:rsidR="0096721D" w:rsidRPr="0096721D" w:rsidTr="00EB612E">
        <w:trPr>
          <w:tblHeader/>
        </w:trPr>
        <w:tc>
          <w:tcPr>
            <w:tcW w:w="3681"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bCs/>
                <w:i/>
                <w:spacing w:val="4"/>
                <w:w w:val="103"/>
                <w:kern w:val="14"/>
                <w:sz w:val="16"/>
                <w:szCs w:val="24"/>
              </w:rPr>
            </w:pPr>
            <w:r w:rsidRPr="0096721D">
              <w:rPr>
                <w:bCs/>
                <w:i/>
                <w:spacing w:val="4"/>
                <w:w w:val="103"/>
                <w:kern w:val="14"/>
                <w:sz w:val="16"/>
                <w:szCs w:val="24"/>
              </w:rPr>
              <w:t>Fonction</w:t>
            </w:r>
          </w:p>
        </w:tc>
        <w:tc>
          <w:tcPr>
            <w:tcW w:w="1559"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i/>
                <w:spacing w:val="4"/>
                <w:w w:val="103"/>
                <w:kern w:val="14"/>
                <w:sz w:val="16"/>
                <w:szCs w:val="24"/>
              </w:rPr>
            </w:pPr>
            <w:proofErr w:type="spellStart"/>
            <w:r w:rsidRPr="0096721D">
              <w:rPr>
                <w:i/>
                <w:spacing w:val="4"/>
                <w:w w:val="103"/>
                <w:kern w:val="14"/>
                <w:sz w:val="16"/>
                <w:szCs w:val="24"/>
              </w:rPr>
              <w:t>Nbre</w:t>
            </w:r>
            <w:proofErr w:type="spellEnd"/>
            <w:r w:rsidRPr="0096721D">
              <w:rPr>
                <w:i/>
                <w:spacing w:val="4"/>
                <w:w w:val="103"/>
                <w:kern w:val="14"/>
                <w:sz w:val="16"/>
                <w:szCs w:val="24"/>
              </w:rPr>
              <w:t xml:space="preserve"> femmes</w:t>
            </w:r>
          </w:p>
        </w:tc>
        <w:tc>
          <w:tcPr>
            <w:tcW w:w="1559"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i/>
                <w:spacing w:val="4"/>
                <w:w w:val="103"/>
                <w:kern w:val="14"/>
                <w:sz w:val="16"/>
                <w:szCs w:val="24"/>
              </w:rPr>
            </w:pPr>
            <w:proofErr w:type="spellStart"/>
            <w:r w:rsidRPr="0096721D">
              <w:rPr>
                <w:i/>
                <w:spacing w:val="4"/>
                <w:w w:val="103"/>
                <w:kern w:val="14"/>
                <w:sz w:val="16"/>
                <w:szCs w:val="24"/>
              </w:rPr>
              <w:t>Nbre</w:t>
            </w:r>
            <w:proofErr w:type="spellEnd"/>
            <w:r w:rsidRPr="0096721D">
              <w:rPr>
                <w:i/>
                <w:spacing w:val="4"/>
                <w:w w:val="103"/>
                <w:kern w:val="14"/>
                <w:sz w:val="16"/>
                <w:szCs w:val="24"/>
              </w:rPr>
              <w:t xml:space="preserve"> hommes </w:t>
            </w:r>
          </w:p>
        </w:tc>
        <w:tc>
          <w:tcPr>
            <w:tcW w:w="1560"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i/>
                <w:spacing w:val="4"/>
                <w:w w:val="103"/>
                <w:kern w:val="14"/>
                <w:sz w:val="16"/>
                <w:szCs w:val="24"/>
              </w:rPr>
            </w:pPr>
            <w:r w:rsidRPr="0096721D">
              <w:rPr>
                <w:bCs/>
                <w:i/>
                <w:spacing w:val="4"/>
                <w:w w:val="103"/>
                <w:kern w:val="14"/>
                <w:sz w:val="16"/>
                <w:szCs w:val="24"/>
                <w:lang w:val="en-US"/>
              </w:rPr>
              <w:t xml:space="preserve">% </w:t>
            </w:r>
            <w:r w:rsidRPr="0096721D">
              <w:rPr>
                <w:i/>
                <w:spacing w:val="4"/>
                <w:w w:val="103"/>
                <w:kern w:val="14"/>
                <w:sz w:val="16"/>
                <w:szCs w:val="24"/>
              </w:rPr>
              <w:t>de femmes</w:t>
            </w:r>
          </w:p>
        </w:tc>
      </w:tr>
      <w:tr w:rsidR="0096721D" w:rsidRPr="0096721D" w:rsidTr="00953A4A">
        <w:trPr>
          <w:cantSplit/>
        </w:trPr>
        <w:tc>
          <w:tcPr>
            <w:tcW w:w="3681" w:type="dxa"/>
            <w:tcBorders>
              <w:top w:val="single" w:sz="12" w:space="0" w:color="auto"/>
            </w:tcBorders>
            <w:shd w:val="clear" w:color="auto" w:fill="auto"/>
            <w:hideMark/>
          </w:tcPr>
          <w:p w:rsidR="008E02DA" w:rsidRPr="0096721D" w:rsidRDefault="008E02DA" w:rsidP="00EB612E">
            <w:pPr>
              <w:suppressAutoHyphens w:val="0"/>
              <w:spacing w:before="40" w:after="40" w:line="220" w:lineRule="exact"/>
              <w:rPr>
                <w:bCs/>
                <w:sz w:val="18"/>
                <w:szCs w:val="24"/>
              </w:rPr>
            </w:pPr>
            <w:r w:rsidRPr="0096721D">
              <w:rPr>
                <w:bCs/>
                <w:sz w:val="18"/>
                <w:szCs w:val="24"/>
              </w:rPr>
              <w:t>Commissaires Divisionnaires en Chef </w:t>
            </w:r>
          </w:p>
        </w:tc>
        <w:tc>
          <w:tcPr>
            <w:tcW w:w="1559"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0</w:t>
            </w:r>
          </w:p>
        </w:tc>
        <w:tc>
          <w:tcPr>
            <w:tcW w:w="1559"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2</w:t>
            </w:r>
          </w:p>
        </w:tc>
        <w:tc>
          <w:tcPr>
            <w:tcW w:w="1560"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0</w:t>
            </w:r>
          </w:p>
        </w:tc>
      </w:tr>
      <w:tr w:rsidR="0096721D" w:rsidRPr="0096721D" w:rsidTr="00EB612E">
        <w:tc>
          <w:tcPr>
            <w:tcW w:w="3681" w:type="dxa"/>
            <w:shd w:val="clear" w:color="auto" w:fill="auto"/>
            <w:hideMark/>
          </w:tcPr>
          <w:p w:rsidR="008E02DA" w:rsidRPr="0096721D" w:rsidRDefault="008E02DA" w:rsidP="00EB612E">
            <w:pPr>
              <w:suppressAutoHyphens w:val="0"/>
              <w:spacing w:before="40" w:after="40" w:line="220" w:lineRule="exact"/>
              <w:rPr>
                <w:bCs/>
                <w:sz w:val="18"/>
                <w:szCs w:val="24"/>
              </w:rPr>
            </w:pPr>
            <w:r w:rsidRPr="0096721D">
              <w:rPr>
                <w:bCs/>
                <w:sz w:val="18"/>
                <w:szCs w:val="24"/>
              </w:rPr>
              <w:t xml:space="preserve">Commissaires Principaux </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0</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0</w:t>
            </w:r>
          </w:p>
        </w:tc>
        <w:tc>
          <w:tcPr>
            <w:tcW w:w="1560"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0</w:t>
            </w:r>
          </w:p>
        </w:tc>
      </w:tr>
      <w:tr w:rsidR="0096721D" w:rsidRPr="0096721D" w:rsidTr="00EB612E">
        <w:tc>
          <w:tcPr>
            <w:tcW w:w="3681" w:type="dxa"/>
            <w:shd w:val="clear" w:color="auto" w:fill="auto"/>
            <w:hideMark/>
          </w:tcPr>
          <w:p w:rsidR="008E02DA" w:rsidRPr="0096721D" w:rsidRDefault="008E02DA" w:rsidP="00EB612E">
            <w:pPr>
              <w:suppressAutoHyphens w:val="0"/>
              <w:spacing w:before="40" w:after="40" w:line="220" w:lineRule="exact"/>
              <w:rPr>
                <w:bCs/>
                <w:sz w:val="18"/>
                <w:szCs w:val="24"/>
              </w:rPr>
            </w:pPr>
            <w:r w:rsidRPr="0096721D">
              <w:rPr>
                <w:bCs/>
                <w:sz w:val="18"/>
                <w:szCs w:val="24"/>
              </w:rPr>
              <w:t xml:space="preserve">Commissaires Divisionnaires </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0</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13</w:t>
            </w:r>
          </w:p>
        </w:tc>
        <w:tc>
          <w:tcPr>
            <w:tcW w:w="1560"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0</w:t>
            </w:r>
          </w:p>
        </w:tc>
      </w:tr>
      <w:tr w:rsidR="0096721D" w:rsidRPr="0096721D" w:rsidTr="00EB612E">
        <w:tc>
          <w:tcPr>
            <w:tcW w:w="3681" w:type="dxa"/>
            <w:shd w:val="clear" w:color="auto" w:fill="auto"/>
            <w:hideMark/>
          </w:tcPr>
          <w:p w:rsidR="008E02DA" w:rsidRPr="0096721D" w:rsidRDefault="008E02DA" w:rsidP="00EB612E">
            <w:pPr>
              <w:suppressAutoHyphens w:val="0"/>
              <w:spacing w:before="40" w:after="40" w:line="220" w:lineRule="exact"/>
              <w:rPr>
                <w:bCs/>
                <w:sz w:val="18"/>
                <w:szCs w:val="24"/>
              </w:rPr>
            </w:pPr>
            <w:r w:rsidRPr="0096721D">
              <w:rPr>
                <w:bCs/>
                <w:sz w:val="18"/>
                <w:szCs w:val="24"/>
              </w:rPr>
              <w:t>Commissaires Divisionnaires Adjoints.</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1</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30</w:t>
            </w:r>
          </w:p>
        </w:tc>
        <w:tc>
          <w:tcPr>
            <w:tcW w:w="1560"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3</w:t>
            </w:r>
          </w:p>
        </w:tc>
      </w:tr>
      <w:tr w:rsidR="0096721D" w:rsidRPr="0096721D" w:rsidTr="00EB612E">
        <w:tc>
          <w:tcPr>
            <w:tcW w:w="3681" w:type="dxa"/>
            <w:shd w:val="clear" w:color="auto" w:fill="auto"/>
            <w:hideMark/>
          </w:tcPr>
          <w:p w:rsidR="008E02DA" w:rsidRPr="0096721D" w:rsidRDefault="008E02DA" w:rsidP="00EB612E">
            <w:pPr>
              <w:suppressAutoHyphens w:val="0"/>
              <w:spacing w:before="40" w:after="40" w:line="220" w:lineRule="exact"/>
              <w:rPr>
                <w:bCs/>
                <w:sz w:val="18"/>
                <w:szCs w:val="24"/>
              </w:rPr>
            </w:pPr>
            <w:r w:rsidRPr="0096721D">
              <w:rPr>
                <w:bCs/>
                <w:sz w:val="18"/>
                <w:szCs w:val="24"/>
              </w:rPr>
              <w:t>Commissaire</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5</w:t>
            </w:r>
          </w:p>
        </w:tc>
        <w:tc>
          <w:tcPr>
            <w:tcW w:w="1559"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52</w:t>
            </w:r>
          </w:p>
        </w:tc>
        <w:tc>
          <w:tcPr>
            <w:tcW w:w="1560" w:type="dxa"/>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9</w:t>
            </w:r>
          </w:p>
        </w:tc>
      </w:tr>
      <w:tr w:rsidR="0096721D" w:rsidRPr="0096721D" w:rsidTr="00FD580F">
        <w:tc>
          <w:tcPr>
            <w:tcW w:w="3681" w:type="dxa"/>
            <w:tcBorders>
              <w:bottom w:val="single" w:sz="4" w:space="0" w:color="auto"/>
            </w:tcBorders>
            <w:shd w:val="clear" w:color="auto" w:fill="auto"/>
            <w:hideMark/>
          </w:tcPr>
          <w:p w:rsidR="008E02DA" w:rsidRPr="0096721D" w:rsidRDefault="008E02DA" w:rsidP="00EB612E">
            <w:pPr>
              <w:suppressAutoHyphens w:val="0"/>
              <w:spacing w:before="40" w:after="40" w:line="220" w:lineRule="exact"/>
              <w:rPr>
                <w:bCs/>
                <w:sz w:val="18"/>
                <w:szCs w:val="24"/>
              </w:rPr>
            </w:pPr>
            <w:r w:rsidRPr="0096721D">
              <w:rPr>
                <w:bCs/>
                <w:sz w:val="18"/>
                <w:szCs w:val="24"/>
              </w:rPr>
              <w:t>Sous Commissaire</w:t>
            </w:r>
          </w:p>
        </w:tc>
        <w:tc>
          <w:tcPr>
            <w:tcW w:w="1559"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13</w:t>
            </w:r>
          </w:p>
        </w:tc>
        <w:tc>
          <w:tcPr>
            <w:tcW w:w="1559"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242</w:t>
            </w:r>
          </w:p>
        </w:tc>
        <w:tc>
          <w:tcPr>
            <w:tcW w:w="1560"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sz w:val="18"/>
                <w:szCs w:val="24"/>
              </w:rPr>
            </w:pPr>
            <w:r w:rsidRPr="0096721D">
              <w:rPr>
                <w:sz w:val="18"/>
                <w:szCs w:val="24"/>
              </w:rPr>
              <w:t>5</w:t>
            </w:r>
          </w:p>
        </w:tc>
      </w:tr>
      <w:tr w:rsidR="0096721D" w:rsidRPr="00FD580F" w:rsidTr="00EB612E">
        <w:tc>
          <w:tcPr>
            <w:tcW w:w="3681" w:type="dxa"/>
            <w:tcBorders>
              <w:top w:val="single" w:sz="4" w:space="0" w:color="auto"/>
              <w:bottom w:val="single" w:sz="12" w:space="0" w:color="auto"/>
            </w:tcBorders>
            <w:shd w:val="clear" w:color="auto" w:fill="auto"/>
          </w:tcPr>
          <w:p w:rsidR="008E02DA" w:rsidRPr="00FD580F" w:rsidRDefault="008E02DA" w:rsidP="00FD580F">
            <w:pPr>
              <w:suppressAutoHyphens w:val="0"/>
              <w:spacing w:before="80" w:after="80" w:line="220" w:lineRule="exact"/>
              <w:ind w:left="283"/>
              <w:rPr>
                <w:b/>
                <w:bCs/>
                <w:sz w:val="18"/>
                <w:szCs w:val="24"/>
              </w:rPr>
            </w:pPr>
            <w:r w:rsidRPr="00FD580F">
              <w:rPr>
                <w:b/>
                <w:sz w:val="18"/>
                <w:szCs w:val="24"/>
              </w:rPr>
              <w:t>Total</w:t>
            </w:r>
          </w:p>
        </w:tc>
        <w:tc>
          <w:tcPr>
            <w:tcW w:w="1559" w:type="dxa"/>
            <w:tcBorders>
              <w:top w:val="single" w:sz="4" w:space="0" w:color="auto"/>
              <w:bottom w:val="single" w:sz="12" w:space="0" w:color="auto"/>
            </w:tcBorders>
            <w:shd w:val="clear" w:color="auto" w:fill="auto"/>
            <w:vAlign w:val="bottom"/>
          </w:tcPr>
          <w:p w:rsidR="008E02DA" w:rsidRPr="00FD580F" w:rsidRDefault="008E02DA" w:rsidP="00FD580F">
            <w:pPr>
              <w:suppressAutoHyphens w:val="0"/>
              <w:spacing w:before="80" w:after="80" w:line="220" w:lineRule="exact"/>
              <w:jc w:val="right"/>
              <w:rPr>
                <w:b/>
                <w:sz w:val="18"/>
                <w:szCs w:val="24"/>
              </w:rPr>
            </w:pPr>
            <w:r w:rsidRPr="00FD580F">
              <w:rPr>
                <w:b/>
                <w:sz w:val="18"/>
                <w:szCs w:val="24"/>
              </w:rPr>
              <w:t>19</w:t>
            </w:r>
          </w:p>
        </w:tc>
        <w:tc>
          <w:tcPr>
            <w:tcW w:w="1559" w:type="dxa"/>
            <w:tcBorders>
              <w:top w:val="single" w:sz="4" w:space="0" w:color="auto"/>
              <w:bottom w:val="single" w:sz="12" w:space="0" w:color="auto"/>
            </w:tcBorders>
            <w:shd w:val="clear" w:color="auto" w:fill="auto"/>
            <w:vAlign w:val="bottom"/>
          </w:tcPr>
          <w:p w:rsidR="008E02DA" w:rsidRPr="00FD580F" w:rsidRDefault="008E02DA" w:rsidP="00FD580F">
            <w:pPr>
              <w:suppressAutoHyphens w:val="0"/>
              <w:spacing w:before="80" w:after="80" w:line="220" w:lineRule="exact"/>
              <w:jc w:val="right"/>
              <w:rPr>
                <w:b/>
                <w:sz w:val="18"/>
                <w:szCs w:val="24"/>
              </w:rPr>
            </w:pPr>
            <w:r w:rsidRPr="00FD580F">
              <w:rPr>
                <w:b/>
                <w:sz w:val="18"/>
                <w:szCs w:val="24"/>
              </w:rPr>
              <w:t>339</w:t>
            </w:r>
          </w:p>
        </w:tc>
        <w:tc>
          <w:tcPr>
            <w:tcW w:w="1560" w:type="dxa"/>
            <w:tcBorders>
              <w:top w:val="single" w:sz="4" w:space="0" w:color="auto"/>
              <w:bottom w:val="single" w:sz="12" w:space="0" w:color="auto"/>
            </w:tcBorders>
            <w:shd w:val="clear" w:color="auto" w:fill="auto"/>
            <w:vAlign w:val="bottom"/>
          </w:tcPr>
          <w:p w:rsidR="008E02DA" w:rsidRPr="00FD580F" w:rsidRDefault="008E02DA" w:rsidP="00FD580F">
            <w:pPr>
              <w:suppressAutoHyphens w:val="0"/>
              <w:spacing w:before="80" w:after="80" w:line="220" w:lineRule="exact"/>
              <w:jc w:val="right"/>
              <w:rPr>
                <w:b/>
                <w:sz w:val="18"/>
                <w:szCs w:val="24"/>
              </w:rPr>
            </w:pPr>
            <w:r w:rsidRPr="00FD580F">
              <w:rPr>
                <w:b/>
                <w:sz w:val="18"/>
                <w:szCs w:val="24"/>
              </w:rPr>
              <w:t>5</w:t>
            </w:r>
          </w:p>
        </w:tc>
      </w:tr>
    </w:tbl>
    <w:p w:rsidR="008E02DA" w:rsidRPr="00953A4A" w:rsidRDefault="008E02DA" w:rsidP="00326502">
      <w:pPr>
        <w:pStyle w:val="Sourcetable"/>
        <w:rPr>
          <w:lang w:val="fr-CD"/>
        </w:rPr>
      </w:pPr>
      <w:proofErr w:type="gramStart"/>
      <w:r w:rsidRPr="00953A4A">
        <w:t>04</w:t>
      </w:r>
      <w:r w:rsidRPr="00953A4A">
        <w:rPr>
          <w:lang w:val="fr-CD"/>
        </w:rPr>
        <w:t>:</w:t>
      </w:r>
      <w:proofErr w:type="gramEnd"/>
      <w:r w:rsidRPr="00953A4A">
        <w:rPr>
          <w:lang w:val="fr-CD"/>
        </w:rPr>
        <w:t xml:space="preserve"> Effectif des hommes et des femmes au gouvernement (2017)</w:t>
      </w:r>
    </w:p>
    <w:tbl>
      <w:tblPr>
        <w:tblW w:w="7370" w:type="dxa"/>
        <w:tblInd w:w="1134" w:type="dxa"/>
        <w:tblLayout w:type="fixed"/>
        <w:tblCellMar>
          <w:left w:w="0" w:type="dxa"/>
          <w:right w:w="0" w:type="dxa"/>
        </w:tblCellMar>
        <w:tblLook w:val="04A0" w:firstRow="1" w:lastRow="0" w:firstColumn="1" w:lastColumn="0" w:noHBand="0" w:noVBand="1"/>
      </w:tblPr>
      <w:tblGrid>
        <w:gridCol w:w="3063"/>
        <w:gridCol w:w="1001"/>
        <w:gridCol w:w="1056"/>
        <w:gridCol w:w="1010"/>
        <w:gridCol w:w="1240"/>
      </w:tblGrid>
      <w:tr w:rsidR="0096721D" w:rsidRPr="0096721D" w:rsidTr="00EB612E">
        <w:trPr>
          <w:tblHeader/>
        </w:trPr>
        <w:tc>
          <w:tcPr>
            <w:tcW w:w="3063"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i/>
                <w:spacing w:val="4"/>
                <w:w w:val="103"/>
                <w:kern w:val="14"/>
                <w:sz w:val="16"/>
                <w:szCs w:val="24"/>
                <w:lang w:eastAsia="fr-FR"/>
              </w:rPr>
            </w:pPr>
            <w:r w:rsidRPr="0096721D">
              <w:rPr>
                <w:i/>
                <w:spacing w:val="4"/>
                <w:w w:val="103"/>
                <w:kern w:val="14"/>
                <w:sz w:val="16"/>
                <w:szCs w:val="24"/>
                <w:lang w:eastAsia="fr-FR"/>
              </w:rPr>
              <w:t>Membres du Gouvernement</w:t>
            </w:r>
          </w:p>
        </w:tc>
        <w:tc>
          <w:tcPr>
            <w:tcW w:w="1001"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bCs/>
                <w:i/>
                <w:spacing w:val="4"/>
                <w:w w:val="103"/>
                <w:kern w:val="14"/>
                <w:sz w:val="16"/>
                <w:szCs w:val="24"/>
                <w:lang w:eastAsia="fr-FR"/>
              </w:rPr>
            </w:pPr>
            <w:r w:rsidRPr="0096721D">
              <w:rPr>
                <w:bCs/>
                <w:i/>
                <w:spacing w:val="4"/>
                <w:w w:val="103"/>
                <w:kern w:val="14"/>
                <w:sz w:val="16"/>
                <w:szCs w:val="24"/>
                <w:lang w:eastAsia="fr-FR"/>
              </w:rPr>
              <w:t>Effectifs</w:t>
            </w:r>
          </w:p>
        </w:tc>
        <w:tc>
          <w:tcPr>
            <w:tcW w:w="1056"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bCs/>
                <w:i/>
                <w:spacing w:val="4"/>
                <w:w w:val="103"/>
                <w:kern w:val="14"/>
                <w:sz w:val="16"/>
                <w:szCs w:val="24"/>
                <w:lang w:eastAsia="fr-FR"/>
              </w:rPr>
            </w:pPr>
            <w:r w:rsidRPr="0096721D">
              <w:rPr>
                <w:bCs/>
                <w:i/>
                <w:spacing w:val="4"/>
                <w:w w:val="103"/>
                <w:kern w:val="14"/>
                <w:sz w:val="16"/>
                <w:szCs w:val="24"/>
                <w:lang w:eastAsia="fr-FR"/>
              </w:rPr>
              <w:t>Hommes</w:t>
            </w:r>
          </w:p>
        </w:tc>
        <w:tc>
          <w:tcPr>
            <w:tcW w:w="1010"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bCs/>
                <w:i/>
                <w:spacing w:val="4"/>
                <w:w w:val="103"/>
                <w:kern w:val="14"/>
                <w:sz w:val="16"/>
                <w:szCs w:val="24"/>
                <w:lang w:eastAsia="fr-FR"/>
              </w:rPr>
            </w:pPr>
            <w:r w:rsidRPr="0096721D">
              <w:rPr>
                <w:bCs/>
                <w:i/>
                <w:spacing w:val="4"/>
                <w:w w:val="103"/>
                <w:kern w:val="14"/>
                <w:sz w:val="16"/>
                <w:szCs w:val="24"/>
                <w:lang w:eastAsia="fr-FR"/>
              </w:rPr>
              <w:t>Femmes</w:t>
            </w:r>
          </w:p>
        </w:tc>
        <w:tc>
          <w:tcPr>
            <w:tcW w:w="1240" w:type="dxa"/>
            <w:tcBorders>
              <w:top w:val="single" w:sz="4" w:space="0" w:color="auto"/>
              <w:bottom w:val="single" w:sz="12" w:space="0" w:color="auto"/>
            </w:tcBorders>
            <w:shd w:val="clear" w:color="auto" w:fill="auto"/>
            <w:vAlign w:val="bottom"/>
            <w:hideMark/>
          </w:tcPr>
          <w:p w:rsidR="008E02DA" w:rsidRPr="0096721D" w:rsidRDefault="008E02DA" w:rsidP="00172677">
            <w:pPr>
              <w:suppressAutoHyphens w:val="0"/>
              <w:spacing w:before="80" w:after="80" w:line="200" w:lineRule="exact"/>
              <w:rPr>
                <w:bCs/>
                <w:i/>
                <w:spacing w:val="4"/>
                <w:w w:val="103"/>
                <w:kern w:val="14"/>
                <w:sz w:val="16"/>
                <w:szCs w:val="24"/>
                <w:lang w:eastAsia="fr-FR"/>
              </w:rPr>
            </w:pPr>
            <w:r w:rsidRPr="0096721D">
              <w:rPr>
                <w:bCs/>
                <w:i/>
                <w:spacing w:val="4"/>
                <w:w w:val="103"/>
                <w:kern w:val="14"/>
                <w:sz w:val="16"/>
                <w:szCs w:val="24"/>
                <w:lang w:eastAsia="fr-FR"/>
              </w:rPr>
              <w:t>% femmes</w:t>
            </w:r>
          </w:p>
        </w:tc>
      </w:tr>
      <w:tr w:rsidR="0096721D" w:rsidRPr="0096721D" w:rsidTr="00EB612E">
        <w:tc>
          <w:tcPr>
            <w:tcW w:w="3063" w:type="dxa"/>
            <w:tcBorders>
              <w:top w:val="single" w:sz="12" w:space="0" w:color="auto"/>
            </w:tcBorders>
            <w:shd w:val="clear" w:color="auto" w:fill="auto"/>
            <w:hideMark/>
          </w:tcPr>
          <w:p w:rsidR="008E02DA" w:rsidRPr="0096721D" w:rsidRDefault="008E02DA" w:rsidP="00EB612E">
            <w:pPr>
              <w:suppressAutoHyphens w:val="0"/>
              <w:spacing w:before="40" w:after="40" w:line="220" w:lineRule="exact"/>
              <w:rPr>
                <w:sz w:val="18"/>
                <w:szCs w:val="24"/>
                <w:lang w:eastAsia="fr-FR"/>
              </w:rPr>
            </w:pPr>
            <w:r w:rsidRPr="0096721D">
              <w:rPr>
                <w:sz w:val="18"/>
                <w:szCs w:val="24"/>
                <w:lang w:eastAsia="fr-FR"/>
              </w:rPr>
              <w:t>1èr Ministre</w:t>
            </w:r>
          </w:p>
        </w:tc>
        <w:tc>
          <w:tcPr>
            <w:tcW w:w="1001"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1</w:t>
            </w:r>
          </w:p>
        </w:tc>
        <w:tc>
          <w:tcPr>
            <w:tcW w:w="1056"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1</w:t>
            </w:r>
          </w:p>
        </w:tc>
        <w:tc>
          <w:tcPr>
            <w:tcW w:w="1010"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c>
          <w:tcPr>
            <w:tcW w:w="1240"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r>
      <w:tr w:rsidR="0096721D" w:rsidRPr="0096721D" w:rsidTr="00953A4A">
        <w:trPr>
          <w:cantSplit/>
        </w:trPr>
        <w:tc>
          <w:tcPr>
            <w:tcW w:w="3063" w:type="dxa"/>
            <w:shd w:val="clear" w:color="auto" w:fill="auto"/>
            <w:hideMark/>
          </w:tcPr>
          <w:p w:rsidR="008E02DA" w:rsidRPr="0096721D" w:rsidRDefault="008E02DA" w:rsidP="00EB612E">
            <w:pPr>
              <w:suppressAutoHyphens w:val="0"/>
              <w:spacing w:before="40" w:after="40" w:line="220" w:lineRule="exact"/>
              <w:rPr>
                <w:sz w:val="18"/>
                <w:szCs w:val="24"/>
                <w:lang w:eastAsia="fr-FR"/>
              </w:rPr>
            </w:pPr>
            <w:r w:rsidRPr="0096721D">
              <w:rPr>
                <w:sz w:val="18"/>
                <w:szCs w:val="24"/>
                <w:lang w:eastAsia="fr-FR"/>
              </w:rPr>
              <w:t>Vice Premier Ministre</w:t>
            </w:r>
          </w:p>
        </w:tc>
        <w:tc>
          <w:tcPr>
            <w:tcW w:w="1001"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3</w:t>
            </w:r>
          </w:p>
        </w:tc>
        <w:tc>
          <w:tcPr>
            <w:tcW w:w="1056"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3</w:t>
            </w:r>
          </w:p>
        </w:tc>
        <w:tc>
          <w:tcPr>
            <w:tcW w:w="101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c>
          <w:tcPr>
            <w:tcW w:w="124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r>
      <w:tr w:rsidR="0096721D" w:rsidRPr="0096721D" w:rsidTr="00EB612E">
        <w:tc>
          <w:tcPr>
            <w:tcW w:w="3063" w:type="dxa"/>
            <w:shd w:val="clear" w:color="auto" w:fill="auto"/>
            <w:hideMark/>
          </w:tcPr>
          <w:p w:rsidR="008E02DA" w:rsidRPr="0096721D" w:rsidRDefault="008E02DA" w:rsidP="00EB612E">
            <w:pPr>
              <w:suppressAutoHyphens w:val="0"/>
              <w:spacing w:before="40" w:after="40" w:line="220" w:lineRule="exact"/>
              <w:rPr>
                <w:sz w:val="18"/>
                <w:szCs w:val="24"/>
                <w:lang w:eastAsia="fr-FR"/>
              </w:rPr>
            </w:pPr>
            <w:r w:rsidRPr="0096721D">
              <w:rPr>
                <w:sz w:val="18"/>
                <w:szCs w:val="24"/>
                <w:lang w:eastAsia="fr-FR"/>
              </w:rPr>
              <w:t>Ministres d’Etat</w:t>
            </w:r>
          </w:p>
        </w:tc>
        <w:tc>
          <w:tcPr>
            <w:tcW w:w="1001"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9</w:t>
            </w:r>
          </w:p>
        </w:tc>
        <w:tc>
          <w:tcPr>
            <w:tcW w:w="1056"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9</w:t>
            </w:r>
          </w:p>
        </w:tc>
        <w:tc>
          <w:tcPr>
            <w:tcW w:w="101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c>
          <w:tcPr>
            <w:tcW w:w="124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r>
      <w:tr w:rsidR="0096721D" w:rsidRPr="0096721D" w:rsidTr="00EB612E">
        <w:tc>
          <w:tcPr>
            <w:tcW w:w="3063" w:type="dxa"/>
            <w:shd w:val="clear" w:color="auto" w:fill="auto"/>
            <w:hideMark/>
          </w:tcPr>
          <w:p w:rsidR="008E02DA" w:rsidRPr="0096721D" w:rsidRDefault="008E02DA" w:rsidP="00EB612E">
            <w:pPr>
              <w:suppressAutoHyphens w:val="0"/>
              <w:spacing w:before="40" w:after="40" w:line="220" w:lineRule="exact"/>
              <w:rPr>
                <w:sz w:val="18"/>
                <w:szCs w:val="24"/>
                <w:lang w:eastAsia="fr-FR"/>
              </w:rPr>
            </w:pPr>
            <w:r w:rsidRPr="0096721D">
              <w:rPr>
                <w:sz w:val="18"/>
                <w:szCs w:val="24"/>
                <w:lang w:eastAsia="fr-FR"/>
              </w:rPr>
              <w:t>Ministres</w:t>
            </w:r>
          </w:p>
        </w:tc>
        <w:tc>
          <w:tcPr>
            <w:tcW w:w="1001"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33</w:t>
            </w:r>
          </w:p>
        </w:tc>
        <w:tc>
          <w:tcPr>
            <w:tcW w:w="1056"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29</w:t>
            </w:r>
          </w:p>
        </w:tc>
        <w:tc>
          <w:tcPr>
            <w:tcW w:w="101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6</w:t>
            </w:r>
          </w:p>
        </w:tc>
        <w:tc>
          <w:tcPr>
            <w:tcW w:w="124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18</w:t>
            </w:r>
          </w:p>
        </w:tc>
      </w:tr>
      <w:tr w:rsidR="0096721D" w:rsidRPr="0096721D" w:rsidTr="00EB612E">
        <w:tc>
          <w:tcPr>
            <w:tcW w:w="3063" w:type="dxa"/>
            <w:shd w:val="clear" w:color="auto" w:fill="auto"/>
            <w:hideMark/>
          </w:tcPr>
          <w:p w:rsidR="008E02DA" w:rsidRPr="0096721D" w:rsidRDefault="008E02DA" w:rsidP="00EB612E">
            <w:pPr>
              <w:suppressAutoHyphens w:val="0"/>
              <w:spacing w:before="40" w:after="40" w:line="220" w:lineRule="exact"/>
              <w:rPr>
                <w:bCs/>
                <w:sz w:val="18"/>
                <w:szCs w:val="24"/>
                <w:lang w:eastAsia="fr-FR"/>
              </w:rPr>
            </w:pPr>
            <w:r w:rsidRPr="0096721D">
              <w:rPr>
                <w:bCs/>
                <w:sz w:val="18"/>
                <w:szCs w:val="24"/>
                <w:lang w:eastAsia="fr-FR"/>
              </w:rPr>
              <w:t>Ministre délégués</w:t>
            </w:r>
          </w:p>
        </w:tc>
        <w:tc>
          <w:tcPr>
            <w:tcW w:w="1001"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2</w:t>
            </w:r>
          </w:p>
        </w:tc>
        <w:tc>
          <w:tcPr>
            <w:tcW w:w="1056"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2</w:t>
            </w:r>
          </w:p>
        </w:tc>
        <w:tc>
          <w:tcPr>
            <w:tcW w:w="101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c>
          <w:tcPr>
            <w:tcW w:w="1240" w:type="dxa"/>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0</w:t>
            </w:r>
          </w:p>
        </w:tc>
      </w:tr>
      <w:tr w:rsidR="0096721D" w:rsidRPr="0096721D" w:rsidTr="00FD580F">
        <w:tc>
          <w:tcPr>
            <w:tcW w:w="3063" w:type="dxa"/>
            <w:tcBorders>
              <w:bottom w:val="single" w:sz="4" w:space="0" w:color="auto"/>
            </w:tcBorders>
            <w:shd w:val="clear" w:color="auto" w:fill="auto"/>
            <w:hideMark/>
          </w:tcPr>
          <w:p w:rsidR="008E02DA" w:rsidRPr="0096721D" w:rsidRDefault="008E02DA" w:rsidP="00EB612E">
            <w:pPr>
              <w:suppressAutoHyphens w:val="0"/>
              <w:spacing w:before="40" w:after="40" w:line="220" w:lineRule="exact"/>
              <w:rPr>
                <w:bCs/>
                <w:sz w:val="18"/>
                <w:szCs w:val="24"/>
                <w:lang w:eastAsia="fr-FR"/>
              </w:rPr>
            </w:pPr>
            <w:r w:rsidRPr="0096721D">
              <w:rPr>
                <w:bCs/>
                <w:sz w:val="18"/>
                <w:szCs w:val="24"/>
                <w:lang w:eastAsia="fr-FR"/>
              </w:rPr>
              <w:t>Vice Ministres</w:t>
            </w:r>
          </w:p>
        </w:tc>
        <w:tc>
          <w:tcPr>
            <w:tcW w:w="1001"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11</w:t>
            </w:r>
          </w:p>
        </w:tc>
        <w:tc>
          <w:tcPr>
            <w:tcW w:w="1056"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10</w:t>
            </w:r>
          </w:p>
        </w:tc>
        <w:tc>
          <w:tcPr>
            <w:tcW w:w="1010"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1</w:t>
            </w:r>
          </w:p>
        </w:tc>
        <w:tc>
          <w:tcPr>
            <w:tcW w:w="1240"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szCs w:val="24"/>
                <w:lang w:eastAsia="fr-FR"/>
              </w:rPr>
            </w:pPr>
            <w:r w:rsidRPr="0096721D">
              <w:rPr>
                <w:bCs/>
                <w:sz w:val="18"/>
                <w:szCs w:val="24"/>
                <w:lang w:eastAsia="fr-FR"/>
              </w:rPr>
              <w:t>9</w:t>
            </w:r>
          </w:p>
        </w:tc>
      </w:tr>
      <w:tr w:rsidR="0096721D" w:rsidRPr="00FD580F" w:rsidTr="00EB612E">
        <w:tc>
          <w:tcPr>
            <w:tcW w:w="3063" w:type="dxa"/>
            <w:tcBorders>
              <w:top w:val="single" w:sz="4" w:space="0" w:color="auto"/>
              <w:bottom w:val="single" w:sz="12" w:space="0" w:color="auto"/>
            </w:tcBorders>
            <w:shd w:val="clear" w:color="auto" w:fill="auto"/>
            <w:hideMark/>
          </w:tcPr>
          <w:p w:rsidR="008E02DA" w:rsidRPr="00FD580F" w:rsidRDefault="008E02DA" w:rsidP="00FD580F">
            <w:pPr>
              <w:suppressAutoHyphens w:val="0"/>
              <w:spacing w:before="80" w:after="80" w:line="220" w:lineRule="exact"/>
              <w:ind w:left="283"/>
              <w:rPr>
                <w:b/>
                <w:bCs/>
                <w:sz w:val="18"/>
                <w:szCs w:val="24"/>
                <w:lang w:eastAsia="fr-FR"/>
              </w:rPr>
            </w:pPr>
            <w:r w:rsidRPr="00FD580F">
              <w:rPr>
                <w:b/>
                <w:bCs/>
                <w:sz w:val="18"/>
                <w:szCs w:val="24"/>
                <w:lang w:eastAsia="fr-FR"/>
              </w:rPr>
              <w:t>Total</w:t>
            </w:r>
          </w:p>
        </w:tc>
        <w:tc>
          <w:tcPr>
            <w:tcW w:w="1001"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szCs w:val="24"/>
                <w:lang w:eastAsia="fr-FR"/>
              </w:rPr>
            </w:pPr>
            <w:r w:rsidRPr="00FD580F">
              <w:rPr>
                <w:b/>
                <w:bCs/>
                <w:sz w:val="18"/>
                <w:szCs w:val="24"/>
                <w:lang w:eastAsia="fr-FR"/>
              </w:rPr>
              <w:t>59</w:t>
            </w:r>
          </w:p>
        </w:tc>
        <w:tc>
          <w:tcPr>
            <w:tcW w:w="1056"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szCs w:val="24"/>
                <w:lang w:eastAsia="fr-FR"/>
              </w:rPr>
            </w:pPr>
            <w:r w:rsidRPr="00FD580F">
              <w:rPr>
                <w:b/>
                <w:bCs/>
                <w:sz w:val="18"/>
                <w:szCs w:val="24"/>
                <w:lang w:eastAsia="fr-FR"/>
              </w:rPr>
              <w:t>54</w:t>
            </w:r>
          </w:p>
        </w:tc>
        <w:tc>
          <w:tcPr>
            <w:tcW w:w="1010"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szCs w:val="24"/>
                <w:lang w:eastAsia="fr-FR"/>
              </w:rPr>
            </w:pPr>
            <w:r w:rsidRPr="00FD580F">
              <w:rPr>
                <w:b/>
                <w:bCs/>
                <w:sz w:val="18"/>
                <w:szCs w:val="24"/>
                <w:lang w:eastAsia="fr-FR"/>
              </w:rPr>
              <w:t>7</w:t>
            </w:r>
          </w:p>
        </w:tc>
        <w:tc>
          <w:tcPr>
            <w:tcW w:w="1240"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szCs w:val="24"/>
                <w:lang w:eastAsia="fr-FR"/>
              </w:rPr>
            </w:pPr>
            <w:r w:rsidRPr="00FD580F">
              <w:rPr>
                <w:b/>
                <w:bCs/>
                <w:sz w:val="18"/>
                <w:szCs w:val="24"/>
                <w:lang w:eastAsia="fr-FR"/>
              </w:rPr>
              <w:t>12</w:t>
            </w:r>
          </w:p>
        </w:tc>
      </w:tr>
    </w:tbl>
    <w:p w:rsidR="00326502" w:rsidRDefault="008E02DA" w:rsidP="00326502">
      <w:pPr>
        <w:pStyle w:val="Heading1"/>
        <w:spacing w:before="120"/>
      </w:pPr>
      <w:r w:rsidRPr="00326502">
        <w:rPr>
          <w:rStyle w:val="Heading1Char"/>
        </w:rPr>
        <w:t>Tableau</w:t>
      </w:r>
      <w:r w:rsidR="00A103CE" w:rsidRPr="0096721D">
        <w:t xml:space="preserve"> </w:t>
      </w:r>
      <w:r w:rsidRPr="0096721D">
        <w:t>n°</w:t>
      </w:r>
      <w:proofErr w:type="gramStart"/>
      <w:r w:rsidRPr="0096721D">
        <w:t>05:</w:t>
      </w:r>
      <w:proofErr w:type="gramEnd"/>
    </w:p>
    <w:p w:rsidR="008E02DA" w:rsidRPr="00326502" w:rsidRDefault="008E02DA" w:rsidP="00326502">
      <w:pPr>
        <w:pStyle w:val="SingleTxtG"/>
        <w:rPr>
          <w:b/>
        </w:rPr>
      </w:pPr>
      <w:r w:rsidRPr="00326502">
        <w:rPr>
          <w:b/>
        </w:rPr>
        <w:t>Effectif des hommes et des femmes au parlement (de 2006-2017)</w:t>
      </w:r>
    </w:p>
    <w:tbl>
      <w:tblPr>
        <w:tblW w:w="7370" w:type="dxa"/>
        <w:tblInd w:w="1134" w:type="dxa"/>
        <w:tblLayout w:type="fixed"/>
        <w:tblCellMar>
          <w:left w:w="0" w:type="dxa"/>
          <w:right w:w="0" w:type="dxa"/>
        </w:tblCellMar>
        <w:tblLook w:val="04A0" w:firstRow="1" w:lastRow="0" w:firstColumn="1" w:lastColumn="0" w:noHBand="0" w:noVBand="1"/>
      </w:tblPr>
      <w:tblGrid>
        <w:gridCol w:w="1491"/>
        <w:gridCol w:w="800"/>
        <w:gridCol w:w="801"/>
        <w:gridCol w:w="799"/>
        <w:gridCol w:w="799"/>
        <w:gridCol w:w="913"/>
        <w:gridCol w:w="951"/>
        <w:gridCol w:w="816"/>
      </w:tblGrid>
      <w:tr w:rsidR="0096721D" w:rsidRPr="0096721D" w:rsidTr="00EB612E">
        <w:trPr>
          <w:tblHeader/>
        </w:trPr>
        <w:tc>
          <w:tcPr>
            <w:tcW w:w="2797" w:type="dxa"/>
            <w:vMerge w:val="restart"/>
            <w:tcBorders>
              <w:top w:val="single" w:sz="4" w:space="0" w:color="auto"/>
              <w:bottom w:val="single" w:sz="12" w:space="0" w:color="auto"/>
            </w:tcBorders>
            <w:shd w:val="clear" w:color="auto" w:fill="auto"/>
            <w:vAlign w:val="bottom"/>
            <w:hideMark/>
          </w:tcPr>
          <w:p w:rsidR="008E02DA" w:rsidRPr="0096721D" w:rsidRDefault="008E02DA" w:rsidP="00EB612E">
            <w:pPr>
              <w:suppressAutoHyphens w:val="0"/>
              <w:spacing w:before="80" w:after="80" w:line="200" w:lineRule="exact"/>
              <w:rPr>
                <w:i/>
                <w:sz w:val="16"/>
                <w:lang w:eastAsia="fr-FR"/>
              </w:rPr>
            </w:pPr>
            <w:r w:rsidRPr="0096721D">
              <w:rPr>
                <w:i/>
                <w:sz w:val="16"/>
                <w:lang w:eastAsia="fr-FR"/>
              </w:rPr>
              <w:t>Parlementaires</w:t>
            </w:r>
          </w:p>
        </w:tc>
        <w:tc>
          <w:tcPr>
            <w:tcW w:w="5970" w:type="dxa"/>
            <w:gridSpan w:val="4"/>
            <w:tcBorders>
              <w:top w:val="single" w:sz="4" w:space="0" w:color="auto"/>
              <w:bottom w:val="single" w:sz="12" w:space="0" w:color="auto"/>
            </w:tcBorders>
            <w:shd w:val="clear" w:color="auto" w:fill="auto"/>
            <w:noWrap/>
            <w:vAlign w:val="bottom"/>
            <w:hideMark/>
          </w:tcPr>
          <w:p w:rsidR="008E02DA" w:rsidRPr="0096721D" w:rsidRDefault="008E02DA" w:rsidP="00172677">
            <w:pPr>
              <w:suppressAutoHyphens w:val="0"/>
              <w:spacing w:before="80" w:after="80" w:line="200" w:lineRule="exact"/>
              <w:rPr>
                <w:i/>
                <w:spacing w:val="4"/>
                <w:w w:val="103"/>
                <w:kern w:val="14"/>
                <w:sz w:val="16"/>
                <w:lang w:eastAsia="fr-FR"/>
              </w:rPr>
            </w:pPr>
            <w:r w:rsidRPr="0096721D">
              <w:rPr>
                <w:i/>
                <w:spacing w:val="4"/>
                <w:w w:val="103"/>
                <w:kern w:val="14"/>
                <w:sz w:val="16"/>
                <w:lang w:eastAsia="fr-FR"/>
              </w:rPr>
              <w:t>Election de 2006</w:t>
            </w:r>
          </w:p>
        </w:tc>
        <w:tc>
          <w:tcPr>
            <w:tcW w:w="5009" w:type="dxa"/>
            <w:gridSpan w:val="3"/>
            <w:tcBorders>
              <w:top w:val="single" w:sz="4" w:space="0" w:color="auto"/>
              <w:bottom w:val="single" w:sz="12" w:space="0" w:color="auto"/>
            </w:tcBorders>
            <w:shd w:val="clear" w:color="auto" w:fill="auto"/>
            <w:noWrap/>
            <w:vAlign w:val="bottom"/>
            <w:hideMark/>
          </w:tcPr>
          <w:p w:rsidR="008E02DA" w:rsidRPr="0096721D" w:rsidRDefault="008E02DA" w:rsidP="00172677">
            <w:pPr>
              <w:suppressAutoHyphens w:val="0"/>
              <w:spacing w:before="80" w:after="80" w:line="200" w:lineRule="exact"/>
              <w:rPr>
                <w:i/>
                <w:spacing w:val="4"/>
                <w:w w:val="103"/>
                <w:kern w:val="14"/>
                <w:sz w:val="16"/>
                <w:lang w:eastAsia="fr-FR"/>
              </w:rPr>
            </w:pPr>
            <w:r w:rsidRPr="0096721D">
              <w:rPr>
                <w:i/>
                <w:spacing w:val="4"/>
                <w:w w:val="103"/>
                <w:kern w:val="14"/>
                <w:sz w:val="16"/>
                <w:lang w:eastAsia="fr-FR"/>
              </w:rPr>
              <w:t> Election de 2011</w:t>
            </w:r>
          </w:p>
        </w:tc>
      </w:tr>
      <w:tr w:rsidR="0096721D" w:rsidRPr="0096721D" w:rsidTr="00EB612E">
        <w:trPr>
          <w:tblHeader/>
        </w:trPr>
        <w:tc>
          <w:tcPr>
            <w:tcW w:w="2797" w:type="dxa"/>
            <w:vMerge/>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rPr>
                <w:sz w:val="18"/>
                <w:lang w:eastAsia="fr-FR"/>
              </w:rPr>
            </w:pPr>
          </w:p>
        </w:tc>
        <w:tc>
          <w:tcPr>
            <w:tcW w:w="1492"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Effectif</w:t>
            </w:r>
          </w:p>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Total</w:t>
            </w:r>
          </w:p>
        </w:tc>
        <w:tc>
          <w:tcPr>
            <w:tcW w:w="1494"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Hommes</w:t>
            </w:r>
          </w:p>
        </w:tc>
        <w:tc>
          <w:tcPr>
            <w:tcW w:w="1492"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Femmes</w:t>
            </w:r>
          </w:p>
        </w:tc>
        <w:tc>
          <w:tcPr>
            <w:tcW w:w="1492"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 xml:space="preserve">% </w:t>
            </w:r>
          </w:p>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des femmes</w:t>
            </w:r>
          </w:p>
        </w:tc>
        <w:tc>
          <w:tcPr>
            <w:tcW w:w="1706"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Effectif</w:t>
            </w:r>
          </w:p>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des hommes</w:t>
            </w:r>
          </w:p>
        </w:tc>
        <w:tc>
          <w:tcPr>
            <w:tcW w:w="1779"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Effectif des femmes</w:t>
            </w:r>
          </w:p>
        </w:tc>
        <w:tc>
          <w:tcPr>
            <w:tcW w:w="1524" w:type="dxa"/>
            <w:tcBorders>
              <w:top w:val="single" w:sz="12"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w:t>
            </w:r>
          </w:p>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des femmes</w:t>
            </w:r>
          </w:p>
        </w:tc>
      </w:tr>
      <w:tr w:rsidR="0096721D" w:rsidRPr="0096721D" w:rsidTr="00EB612E">
        <w:tc>
          <w:tcPr>
            <w:tcW w:w="2797" w:type="dxa"/>
            <w:shd w:val="clear" w:color="auto" w:fill="auto"/>
            <w:hideMark/>
          </w:tcPr>
          <w:p w:rsidR="008E02DA" w:rsidRPr="0096721D" w:rsidRDefault="008E02DA" w:rsidP="00EB612E">
            <w:pPr>
              <w:suppressAutoHyphens w:val="0"/>
              <w:spacing w:before="40" w:after="40" w:line="220" w:lineRule="exact"/>
              <w:rPr>
                <w:sz w:val="18"/>
                <w:lang w:eastAsia="fr-FR"/>
              </w:rPr>
            </w:pPr>
            <w:r w:rsidRPr="0096721D">
              <w:rPr>
                <w:sz w:val="18"/>
                <w:lang w:eastAsia="fr-FR"/>
              </w:rPr>
              <w:t>Députés</w:t>
            </w:r>
          </w:p>
        </w:tc>
        <w:tc>
          <w:tcPr>
            <w:tcW w:w="1492" w:type="dxa"/>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500</w:t>
            </w:r>
          </w:p>
        </w:tc>
        <w:tc>
          <w:tcPr>
            <w:tcW w:w="1494" w:type="dxa"/>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457</w:t>
            </w:r>
          </w:p>
        </w:tc>
        <w:tc>
          <w:tcPr>
            <w:tcW w:w="1492" w:type="dxa"/>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43</w:t>
            </w:r>
          </w:p>
        </w:tc>
        <w:tc>
          <w:tcPr>
            <w:tcW w:w="1492" w:type="dxa"/>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8,6</w:t>
            </w:r>
          </w:p>
        </w:tc>
        <w:tc>
          <w:tcPr>
            <w:tcW w:w="1706" w:type="dxa"/>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445</w:t>
            </w:r>
          </w:p>
        </w:tc>
        <w:tc>
          <w:tcPr>
            <w:tcW w:w="1779" w:type="dxa"/>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55</w:t>
            </w:r>
          </w:p>
        </w:tc>
        <w:tc>
          <w:tcPr>
            <w:tcW w:w="1524" w:type="dxa"/>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11</w:t>
            </w:r>
          </w:p>
        </w:tc>
      </w:tr>
      <w:tr w:rsidR="0096721D" w:rsidRPr="0096721D" w:rsidTr="00FD580F">
        <w:tc>
          <w:tcPr>
            <w:tcW w:w="2797" w:type="dxa"/>
            <w:tcBorders>
              <w:bottom w:val="single" w:sz="4" w:space="0" w:color="auto"/>
            </w:tcBorders>
            <w:shd w:val="clear" w:color="auto" w:fill="auto"/>
            <w:hideMark/>
          </w:tcPr>
          <w:p w:rsidR="008E02DA" w:rsidRPr="0096721D" w:rsidRDefault="008E02DA" w:rsidP="00EB612E">
            <w:pPr>
              <w:suppressAutoHyphens w:val="0"/>
              <w:spacing w:before="40" w:after="40" w:line="220" w:lineRule="exact"/>
              <w:rPr>
                <w:sz w:val="18"/>
                <w:lang w:eastAsia="fr-FR"/>
              </w:rPr>
            </w:pPr>
            <w:r w:rsidRPr="0096721D">
              <w:rPr>
                <w:sz w:val="18"/>
                <w:lang w:eastAsia="fr-FR"/>
              </w:rPr>
              <w:t>Sénateurs</w:t>
            </w:r>
          </w:p>
        </w:tc>
        <w:tc>
          <w:tcPr>
            <w:tcW w:w="1492"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108</w:t>
            </w:r>
          </w:p>
        </w:tc>
        <w:tc>
          <w:tcPr>
            <w:tcW w:w="1494"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103</w:t>
            </w:r>
          </w:p>
        </w:tc>
        <w:tc>
          <w:tcPr>
            <w:tcW w:w="1492"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5</w:t>
            </w:r>
          </w:p>
        </w:tc>
        <w:tc>
          <w:tcPr>
            <w:tcW w:w="1492"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4.6</w:t>
            </w:r>
          </w:p>
        </w:tc>
        <w:tc>
          <w:tcPr>
            <w:tcW w:w="1706"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w:t>
            </w:r>
          </w:p>
        </w:tc>
        <w:tc>
          <w:tcPr>
            <w:tcW w:w="1779"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w:t>
            </w:r>
          </w:p>
        </w:tc>
        <w:tc>
          <w:tcPr>
            <w:tcW w:w="1524" w:type="dxa"/>
            <w:tcBorders>
              <w:bottom w:val="single" w:sz="4" w:space="0" w:color="auto"/>
            </w:tcBorders>
            <w:shd w:val="clear" w:color="auto" w:fill="auto"/>
            <w:vAlign w:val="bottom"/>
            <w:hideMark/>
          </w:tcPr>
          <w:p w:rsidR="008E02DA" w:rsidRPr="0096721D" w:rsidRDefault="008E02DA" w:rsidP="00EB612E">
            <w:pPr>
              <w:suppressAutoHyphens w:val="0"/>
              <w:spacing w:before="40" w:after="40" w:line="220" w:lineRule="exact"/>
              <w:jc w:val="right"/>
              <w:rPr>
                <w:bCs/>
                <w:sz w:val="18"/>
                <w:lang w:eastAsia="fr-FR"/>
              </w:rPr>
            </w:pPr>
            <w:r w:rsidRPr="0096721D">
              <w:rPr>
                <w:bCs/>
                <w:sz w:val="18"/>
                <w:lang w:eastAsia="fr-FR"/>
              </w:rPr>
              <w:t>-</w:t>
            </w:r>
          </w:p>
        </w:tc>
      </w:tr>
      <w:tr w:rsidR="0096721D" w:rsidRPr="00FD580F" w:rsidTr="00EB612E">
        <w:tc>
          <w:tcPr>
            <w:tcW w:w="2797" w:type="dxa"/>
            <w:tcBorders>
              <w:top w:val="single" w:sz="4" w:space="0" w:color="auto"/>
              <w:bottom w:val="single" w:sz="12" w:space="0" w:color="auto"/>
            </w:tcBorders>
            <w:shd w:val="clear" w:color="auto" w:fill="auto"/>
            <w:hideMark/>
          </w:tcPr>
          <w:p w:rsidR="008E02DA" w:rsidRPr="00FD580F" w:rsidRDefault="008E02DA" w:rsidP="00FD580F">
            <w:pPr>
              <w:suppressAutoHyphens w:val="0"/>
              <w:spacing w:before="80" w:after="80" w:line="220" w:lineRule="exact"/>
              <w:ind w:left="283"/>
              <w:rPr>
                <w:b/>
                <w:sz w:val="18"/>
                <w:lang w:eastAsia="fr-FR"/>
              </w:rPr>
            </w:pPr>
            <w:r w:rsidRPr="00FD580F">
              <w:rPr>
                <w:b/>
                <w:sz w:val="18"/>
                <w:lang w:eastAsia="fr-FR"/>
              </w:rPr>
              <w:t>Total</w:t>
            </w:r>
          </w:p>
        </w:tc>
        <w:tc>
          <w:tcPr>
            <w:tcW w:w="1492"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lang w:eastAsia="fr-FR"/>
              </w:rPr>
            </w:pPr>
            <w:r w:rsidRPr="00FD580F">
              <w:rPr>
                <w:b/>
                <w:bCs/>
                <w:sz w:val="18"/>
                <w:lang w:eastAsia="fr-FR"/>
              </w:rPr>
              <w:t>608</w:t>
            </w:r>
          </w:p>
        </w:tc>
        <w:tc>
          <w:tcPr>
            <w:tcW w:w="1494"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lang w:eastAsia="fr-FR"/>
              </w:rPr>
            </w:pPr>
            <w:r w:rsidRPr="00FD580F">
              <w:rPr>
                <w:b/>
                <w:bCs/>
                <w:sz w:val="18"/>
                <w:lang w:eastAsia="fr-FR"/>
              </w:rPr>
              <w:t>559</w:t>
            </w:r>
          </w:p>
        </w:tc>
        <w:tc>
          <w:tcPr>
            <w:tcW w:w="1492"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lang w:eastAsia="fr-FR"/>
              </w:rPr>
            </w:pPr>
            <w:r w:rsidRPr="00FD580F">
              <w:rPr>
                <w:b/>
                <w:bCs/>
                <w:sz w:val="18"/>
                <w:lang w:eastAsia="fr-FR"/>
              </w:rPr>
              <w:t>49</w:t>
            </w:r>
          </w:p>
        </w:tc>
        <w:tc>
          <w:tcPr>
            <w:tcW w:w="1492"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lang w:eastAsia="fr-FR"/>
              </w:rPr>
            </w:pPr>
            <w:r w:rsidRPr="00FD580F">
              <w:rPr>
                <w:b/>
                <w:bCs/>
                <w:sz w:val="18"/>
                <w:lang w:eastAsia="fr-FR"/>
              </w:rPr>
              <w:t>8.1</w:t>
            </w:r>
          </w:p>
        </w:tc>
        <w:tc>
          <w:tcPr>
            <w:tcW w:w="1706"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lang w:eastAsia="fr-FR"/>
              </w:rPr>
            </w:pPr>
            <w:r w:rsidRPr="00FD580F">
              <w:rPr>
                <w:b/>
                <w:bCs/>
                <w:sz w:val="18"/>
                <w:lang w:eastAsia="fr-FR"/>
              </w:rPr>
              <w:t>556</w:t>
            </w:r>
          </w:p>
        </w:tc>
        <w:tc>
          <w:tcPr>
            <w:tcW w:w="1779"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lang w:eastAsia="fr-FR"/>
              </w:rPr>
            </w:pPr>
            <w:r w:rsidRPr="00FD580F">
              <w:rPr>
                <w:b/>
                <w:bCs/>
                <w:sz w:val="18"/>
                <w:lang w:eastAsia="fr-FR"/>
              </w:rPr>
              <w:t>52</w:t>
            </w:r>
          </w:p>
        </w:tc>
        <w:tc>
          <w:tcPr>
            <w:tcW w:w="1524" w:type="dxa"/>
            <w:tcBorders>
              <w:top w:val="single" w:sz="4" w:space="0" w:color="auto"/>
              <w:bottom w:val="single" w:sz="12" w:space="0" w:color="auto"/>
            </w:tcBorders>
            <w:shd w:val="clear" w:color="auto" w:fill="auto"/>
            <w:vAlign w:val="bottom"/>
            <w:hideMark/>
          </w:tcPr>
          <w:p w:rsidR="008E02DA" w:rsidRPr="00FD580F" w:rsidRDefault="008E02DA" w:rsidP="00FD580F">
            <w:pPr>
              <w:suppressAutoHyphens w:val="0"/>
              <w:spacing w:before="80" w:after="80" w:line="220" w:lineRule="exact"/>
              <w:jc w:val="right"/>
              <w:rPr>
                <w:b/>
                <w:bCs/>
                <w:sz w:val="18"/>
                <w:lang w:eastAsia="fr-FR"/>
              </w:rPr>
            </w:pPr>
            <w:r w:rsidRPr="00FD580F">
              <w:rPr>
                <w:b/>
                <w:bCs/>
                <w:sz w:val="18"/>
                <w:lang w:eastAsia="fr-FR"/>
              </w:rPr>
              <w:t>8</w:t>
            </w:r>
          </w:p>
        </w:tc>
      </w:tr>
    </w:tbl>
    <w:p w:rsidR="00656199" w:rsidRPr="0096721D" w:rsidRDefault="00EB6B04" w:rsidP="00EB6B04">
      <w:pPr>
        <w:pStyle w:val="ParNoG"/>
        <w:numPr>
          <w:ilvl w:val="0"/>
          <w:numId w:val="0"/>
        </w:numPr>
        <w:tabs>
          <w:tab w:val="left" w:pos="1701"/>
        </w:tabs>
        <w:spacing w:before="240"/>
        <w:ind w:left="1134"/>
      </w:pPr>
      <w:r w:rsidRPr="0096721D">
        <w:t>27.</w:t>
      </w:r>
      <w:r w:rsidRPr="0096721D">
        <w:tab/>
      </w:r>
      <w:r w:rsidR="00656199" w:rsidRPr="0096721D">
        <w:t>On constate qu’au sein du parlement mis en place à l’issue des élections générales de 2006 et 2011, la proportion des femmes n’a pas excédé 11 %, avec une moyenne de 8,1 % en 2006 et 8,6 % en 2011 pour les deux chambres. En 2006, la chambre haute du parlement comptait à peine 43 femmes sur 457 hommes, soit 8,6 % de l’effectif des Sénateurs ; et en 2011, le rapport était de 55 femmes sur 445 hommes, soit 9,4 % des femmes.</w:t>
      </w:r>
      <w:r w:rsidR="00A103CE" w:rsidRPr="0096721D">
        <w:t xml:space="preserve"> </w:t>
      </w:r>
      <w:r w:rsidR="00656199" w:rsidRPr="0096721D">
        <w:t>La chambre basse de même ne comptait que 8,1 % des femmes en 2006 et 8,6 % en 2011.</w:t>
      </w:r>
    </w:p>
    <w:p w:rsidR="00EB7128" w:rsidRDefault="00656199" w:rsidP="00EB7128">
      <w:pPr>
        <w:pStyle w:val="Heading1"/>
      </w:pPr>
      <w:r w:rsidRPr="0096721D">
        <w:t>Tableau n°</w:t>
      </w:r>
      <w:proofErr w:type="gramStart"/>
      <w:r w:rsidRPr="0096721D">
        <w:t>06</w:t>
      </w:r>
      <w:r w:rsidR="00EB7128">
        <w:t>:</w:t>
      </w:r>
      <w:proofErr w:type="gramEnd"/>
    </w:p>
    <w:p w:rsidR="00656199" w:rsidRPr="00EB7128" w:rsidRDefault="00656199" w:rsidP="00F17528">
      <w:pPr>
        <w:pStyle w:val="SingleTxtG"/>
        <w:rPr>
          <w:b/>
        </w:rPr>
      </w:pPr>
      <w:r w:rsidRPr="00EB7128">
        <w:rPr>
          <w:b/>
        </w:rPr>
        <w:t>Statistiques désagrégées hommes-femmes dans l’administration publique</w:t>
      </w:r>
    </w:p>
    <w:tbl>
      <w:tblPr>
        <w:tblW w:w="7370" w:type="dxa"/>
        <w:tblInd w:w="1134" w:type="dxa"/>
        <w:tblLayout w:type="fixed"/>
        <w:tblCellMar>
          <w:left w:w="0" w:type="dxa"/>
          <w:right w:w="0" w:type="dxa"/>
        </w:tblCellMar>
        <w:tblLook w:val="04A0" w:firstRow="1" w:lastRow="0" w:firstColumn="1" w:lastColumn="0" w:noHBand="0" w:noVBand="1"/>
      </w:tblPr>
      <w:tblGrid>
        <w:gridCol w:w="3668"/>
        <w:gridCol w:w="1292"/>
        <w:gridCol w:w="1341"/>
        <w:gridCol w:w="1069"/>
      </w:tblGrid>
      <w:tr w:rsidR="0096721D" w:rsidRPr="0096721D" w:rsidTr="00AF16EB">
        <w:trPr>
          <w:tblHeader/>
        </w:trPr>
        <w:tc>
          <w:tcPr>
            <w:tcW w:w="3668"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FONCTION</w:t>
            </w:r>
          </w:p>
        </w:tc>
        <w:tc>
          <w:tcPr>
            <w:tcW w:w="1292"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Nombre de Femmes</w:t>
            </w:r>
          </w:p>
        </w:tc>
        <w:tc>
          <w:tcPr>
            <w:tcW w:w="1341"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Nombre d’Hommes</w:t>
            </w:r>
          </w:p>
        </w:tc>
        <w:tc>
          <w:tcPr>
            <w:tcW w:w="1069"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w:t>
            </w:r>
            <w:r w:rsidRPr="0096721D">
              <w:rPr>
                <w:bCs/>
                <w:i/>
                <w:spacing w:val="4"/>
                <w:w w:val="103"/>
                <w:kern w:val="14"/>
                <w:sz w:val="16"/>
                <w:szCs w:val="24"/>
              </w:rPr>
              <w:t xml:space="preserve"> des Femmes</w:t>
            </w:r>
          </w:p>
        </w:tc>
      </w:tr>
      <w:tr w:rsidR="0096721D" w:rsidRPr="0096721D" w:rsidTr="00AF16EB">
        <w:tc>
          <w:tcPr>
            <w:tcW w:w="3668" w:type="dxa"/>
            <w:tcBorders>
              <w:top w:val="single" w:sz="12" w:space="0" w:color="auto"/>
            </w:tcBorders>
            <w:shd w:val="clear" w:color="auto" w:fill="auto"/>
          </w:tcPr>
          <w:p w:rsidR="00656199" w:rsidRPr="0096721D" w:rsidRDefault="00656199" w:rsidP="00AF16EB">
            <w:pPr>
              <w:suppressAutoHyphens w:val="0"/>
              <w:spacing w:before="40" w:after="40" w:line="220" w:lineRule="exact"/>
              <w:rPr>
                <w:sz w:val="18"/>
                <w:szCs w:val="24"/>
              </w:rPr>
            </w:pPr>
            <w:r w:rsidRPr="0096721D">
              <w:rPr>
                <w:sz w:val="18"/>
                <w:szCs w:val="24"/>
              </w:rPr>
              <w:t>Secrétaires Généraux</w:t>
            </w:r>
          </w:p>
        </w:tc>
        <w:tc>
          <w:tcPr>
            <w:tcW w:w="1292" w:type="dxa"/>
            <w:tcBorders>
              <w:top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7</w:t>
            </w:r>
          </w:p>
        </w:tc>
        <w:tc>
          <w:tcPr>
            <w:tcW w:w="1341" w:type="dxa"/>
            <w:tcBorders>
              <w:top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b/>
                <w:sz w:val="18"/>
                <w:szCs w:val="24"/>
              </w:rPr>
            </w:pPr>
            <w:r w:rsidRPr="0096721D">
              <w:rPr>
                <w:sz w:val="18"/>
                <w:szCs w:val="24"/>
              </w:rPr>
              <w:t>44</w:t>
            </w:r>
          </w:p>
        </w:tc>
        <w:tc>
          <w:tcPr>
            <w:tcW w:w="1069" w:type="dxa"/>
            <w:tcBorders>
              <w:top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b/>
                <w:sz w:val="18"/>
                <w:szCs w:val="24"/>
              </w:rPr>
            </w:pPr>
            <w:r w:rsidRPr="0096721D">
              <w:rPr>
                <w:b/>
                <w:sz w:val="18"/>
                <w:szCs w:val="24"/>
              </w:rPr>
              <w:t>14</w:t>
            </w:r>
          </w:p>
        </w:tc>
      </w:tr>
      <w:tr w:rsidR="0096721D" w:rsidRPr="00EB7128" w:rsidTr="00AF16EB">
        <w:tc>
          <w:tcPr>
            <w:tcW w:w="7370" w:type="dxa"/>
            <w:gridSpan w:val="4"/>
            <w:shd w:val="clear" w:color="auto" w:fill="auto"/>
          </w:tcPr>
          <w:p w:rsidR="00656199" w:rsidRPr="00EB7128" w:rsidRDefault="00EB7128" w:rsidP="00AF16EB">
            <w:pPr>
              <w:suppressAutoHyphens w:val="0"/>
              <w:spacing w:before="40" w:after="40" w:line="220" w:lineRule="exact"/>
              <w:rPr>
                <w:sz w:val="18"/>
                <w:szCs w:val="24"/>
              </w:rPr>
            </w:pPr>
            <w:r w:rsidRPr="00EB7128">
              <w:rPr>
                <w:sz w:val="18"/>
                <w:szCs w:val="24"/>
              </w:rPr>
              <w:lastRenderedPageBreak/>
              <w:t>Entreprises publiques</w:t>
            </w:r>
          </w:p>
        </w:tc>
      </w:tr>
      <w:tr w:rsidR="0096721D" w:rsidRPr="0096721D" w:rsidTr="00EB7128">
        <w:trPr>
          <w:cantSplit/>
        </w:trPr>
        <w:tc>
          <w:tcPr>
            <w:tcW w:w="3668" w:type="dxa"/>
            <w:shd w:val="clear" w:color="auto" w:fill="auto"/>
          </w:tcPr>
          <w:p w:rsidR="00656199" w:rsidRPr="0096721D" w:rsidRDefault="00656199" w:rsidP="00AF16EB">
            <w:pPr>
              <w:suppressAutoHyphens w:val="0"/>
              <w:spacing w:before="40" w:after="40" w:line="220" w:lineRule="exact"/>
              <w:rPr>
                <w:sz w:val="18"/>
                <w:szCs w:val="24"/>
                <w:lang w:val="en-US"/>
              </w:rPr>
            </w:pPr>
            <w:r w:rsidRPr="0096721D">
              <w:rPr>
                <w:sz w:val="18"/>
                <w:szCs w:val="24"/>
                <w:lang w:val="en-US"/>
              </w:rPr>
              <w:t xml:space="preserve">President du </w:t>
            </w:r>
            <w:proofErr w:type="spellStart"/>
            <w:r w:rsidRPr="0096721D">
              <w:rPr>
                <w:sz w:val="18"/>
                <w:szCs w:val="24"/>
                <w:lang w:val="en-US"/>
              </w:rPr>
              <w:t>Conseil</w:t>
            </w:r>
            <w:proofErr w:type="spellEnd"/>
            <w:r w:rsidRPr="0096721D">
              <w:rPr>
                <w:sz w:val="18"/>
                <w:szCs w:val="24"/>
                <w:lang w:val="en-US"/>
              </w:rPr>
              <w:t xml:space="preserve"> </w:t>
            </w:r>
            <w:proofErr w:type="spellStart"/>
            <w:r w:rsidRPr="0096721D">
              <w:rPr>
                <w:sz w:val="18"/>
                <w:szCs w:val="24"/>
                <w:lang w:val="en-US"/>
              </w:rPr>
              <w:t>d’Administration</w:t>
            </w:r>
            <w:proofErr w:type="spellEnd"/>
          </w:p>
        </w:tc>
        <w:tc>
          <w:tcPr>
            <w:tcW w:w="1292" w:type="dxa"/>
            <w:shd w:val="clear" w:color="auto" w:fill="auto"/>
            <w:vAlign w:val="bottom"/>
          </w:tcPr>
          <w:p w:rsidR="00656199" w:rsidRPr="0096721D" w:rsidRDefault="00656199" w:rsidP="00AF16EB">
            <w:pPr>
              <w:suppressAutoHyphens w:val="0"/>
              <w:spacing w:before="40" w:after="40" w:line="220" w:lineRule="exact"/>
              <w:jc w:val="right"/>
              <w:rPr>
                <w:sz w:val="18"/>
                <w:szCs w:val="24"/>
                <w:lang w:val="en-US"/>
              </w:rPr>
            </w:pPr>
            <w:r w:rsidRPr="0096721D">
              <w:rPr>
                <w:sz w:val="18"/>
                <w:szCs w:val="24"/>
                <w:lang w:val="en-US"/>
              </w:rPr>
              <w:t>3</w:t>
            </w:r>
          </w:p>
        </w:tc>
        <w:tc>
          <w:tcPr>
            <w:tcW w:w="1341" w:type="dxa"/>
            <w:shd w:val="clear" w:color="auto" w:fill="auto"/>
            <w:vAlign w:val="bottom"/>
          </w:tcPr>
          <w:p w:rsidR="00656199" w:rsidRPr="0096721D" w:rsidRDefault="00656199" w:rsidP="00AF16EB">
            <w:pPr>
              <w:suppressAutoHyphens w:val="0"/>
              <w:spacing w:before="40" w:after="40" w:line="220" w:lineRule="exact"/>
              <w:jc w:val="right"/>
              <w:rPr>
                <w:sz w:val="18"/>
                <w:szCs w:val="24"/>
                <w:lang w:val="en-US"/>
              </w:rPr>
            </w:pPr>
            <w:r w:rsidRPr="0096721D">
              <w:rPr>
                <w:sz w:val="18"/>
                <w:szCs w:val="24"/>
                <w:lang w:val="en-US"/>
              </w:rPr>
              <w:t>34</w:t>
            </w:r>
          </w:p>
        </w:tc>
        <w:tc>
          <w:tcPr>
            <w:tcW w:w="1069" w:type="dxa"/>
            <w:shd w:val="clear" w:color="auto" w:fill="auto"/>
            <w:vAlign w:val="bottom"/>
          </w:tcPr>
          <w:p w:rsidR="00656199" w:rsidRPr="0096721D" w:rsidRDefault="00656199" w:rsidP="00AF16EB">
            <w:pPr>
              <w:suppressAutoHyphens w:val="0"/>
              <w:spacing w:before="40" w:after="40" w:line="220" w:lineRule="exact"/>
              <w:jc w:val="right"/>
              <w:rPr>
                <w:b/>
                <w:sz w:val="18"/>
                <w:szCs w:val="24"/>
                <w:lang w:val="en-US"/>
              </w:rPr>
            </w:pPr>
            <w:r w:rsidRPr="0096721D">
              <w:rPr>
                <w:b/>
                <w:sz w:val="18"/>
                <w:szCs w:val="24"/>
                <w:lang w:val="en-US"/>
              </w:rPr>
              <w:t>8</w:t>
            </w:r>
          </w:p>
        </w:tc>
      </w:tr>
      <w:tr w:rsidR="0096721D" w:rsidRPr="0096721D" w:rsidTr="00FD580F">
        <w:trPr>
          <w:cantSplit/>
        </w:trPr>
        <w:tc>
          <w:tcPr>
            <w:tcW w:w="3668" w:type="dxa"/>
            <w:shd w:val="clear" w:color="auto" w:fill="auto"/>
          </w:tcPr>
          <w:p w:rsidR="00656199" w:rsidRPr="0096721D" w:rsidRDefault="00656199" w:rsidP="00AF16EB">
            <w:pPr>
              <w:suppressAutoHyphens w:val="0"/>
              <w:spacing w:before="40" w:after="40" w:line="220" w:lineRule="exact"/>
              <w:rPr>
                <w:sz w:val="18"/>
                <w:szCs w:val="24"/>
              </w:rPr>
            </w:pPr>
            <w:proofErr w:type="spellStart"/>
            <w:r w:rsidRPr="0096721D">
              <w:rPr>
                <w:sz w:val="18"/>
                <w:szCs w:val="24"/>
                <w:lang w:val="en-US"/>
              </w:rPr>
              <w:t>Administrateur-Directeur</w:t>
            </w:r>
            <w:proofErr w:type="spellEnd"/>
            <w:r w:rsidRPr="0096721D">
              <w:rPr>
                <w:sz w:val="18"/>
                <w:szCs w:val="24"/>
                <w:lang w:val="en-US"/>
              </w:rPr>
              <w:t xml:space="preserve"> </w:t>
            </w:r>
            <w:proofErr w:type="spellStart"/>
            <w:r w:rsidRPr="0096721D">
              <w:rPr>
                <w:sz w:val="18"/>
                <w:szCs w:val="24"/>
                <w:lang w:val="en-US"/>
              </w:rPr>
              <w:t>Général</w:t>
            </w:r>
            <w:proofErr w:type="spellEnd"/>
          </w:p>
        </w:tc>
        <w:tc>
          <w:tcPr>
            <w:tcW w:w="1292" w:type="dxa"/>
            <w:shd w:val="clear" w:color="auto" w:fill="auto"/>
            <w:vAlign w:val="bottom"/>
          </w:tcPr>
          <w:p w:rsidR="00656199" w:rsidRPr="0096721D" w:rsidRDefault="00656199" w:rsidP="00AF16EB">
            <w:pPr>
              <w:suppressAutoHyphens w:val="0"/>
              <w:spacing w:before="40" w:after="40" w:line="220" w:lineRule="exact"/>
              <w:jc w:val="right"/>
              <w:rPr>
                <w:sz w:val="18"/>
                <w:szCs w:val="24"/>
                <w:lang w:val="en-US"/>
              </w:rPr>
            </w:pPr>
            <w:r w:rsidRPr="0096721D">
              <w:rPr>
                <w:sz w:val="18"/>
                <w:szCs w:val="24"/>
                <w:lang w:val="en-US"/>
              </w:rPr>
              <w:t>4</w:t>
            </w:r>
          </w:p>
        </w:tc>
        <w:tc>
          <w:tcPr>
            <w:tcW w:w="1341" w:type="dxa"/>
            <w:shd w:val="clear" w:color="auto" w:fill="auto"/>
            <w:vAlign w:val="bottom"/>
          </w:tcPr>
          <w:p w:rsidR="00656199" w:rsidRPr="0096721D" w:rsidRDefault="00656199" w:rsidP="00AF16EB">
            <w:pPr>
              <w:suppressAutoHyphens w:val="0"/>
              <w:spacing w:before="40" w:after="40" w:line="220" w:lineRule="exact"/>
              <w:jc w:val="right"/>
              <w:rPr>
                <w:sz w:val="18"/>
                <w:szCs w:val="24"/>
                <w:lang w:val="en-US"/>
              </w:rPr>
            </w:pPr>
            <w:r w:rsidRPr="0096721D">
              <w:rPr>
                <w:sz w:val="18"/>
                <w:szCs w:val="24"/>
                <w:lang w:val="en-US"/>
              </w:rPr>
              <w:t>33</w:t>
            </w:r>
          </w:p>
        </w:tc>
        <w:tc>
          <w:tcPr>
            <w:tcW w:w="1069" w:type="dxa"/>
            <w:shd w:val="clear" w:color="auto" w:fill="auto"/>
            <w:vAlign w:val="bottom"/>
          </w:tcPr>
          <w:p w:rsidR="00656199" w:rsidRPr="0096721D" w:rsidRDefault="00656199" w:rsidP="00AF16EB">
            <w:pPr>
              <w:suppressAutoHyphens w:val="0"/>
              <w:spacing w:before="40" w:after="40" w:line="220" w:lineRule="exact"/>
              <w:jc w:val="right"/>
              <w:rPr>
                <w:b/>
                <w:sz w:val="18"/>
                <w:szCs w:val="24"/>
                <w:lang w:val="en-US"/>
              </w:rPr>
            </w:pPr>
            <w:r w:rsidRPr="0096721D">
              <w:rPr>
                <w:b/>
                <w:sz w:val="18"/>
                <w:szCs w:val="24"/>
                <w:lang w:val="en-US"/>
              </w:rPr>
              <w:t>11</w:t>
            </w:r>
          </w:p>
        </w:tc>
      </w:tr>
      <w:tr w:rsidR="0096721D" w:rsidRPr="0096721D" w:rsidTr="00FD580F">
        <w:tc>
          <w:tcPr>
            <w:tcW w:w="3668" w:type="dxa"/>
            <w:tcBorders>
              <w:bottom w:val="single" w:sz="4" w:space="0" w:color="auto"/>
            </w:tcBorders>
            <w:shd w:val="clear" w:color="auto" w:fill="auto"/>
          </w:tcPr>
          <w:p w:rsidR="00656199" w:rsidRPr="0096721D" w:rsidRDefault="00656199" w:rsidP="00AF16EB">
            <w:pPr>
              <w:suppressAutoHyphens w:val="0"/>
              <w:spacing w:before="40" w:after="40" w:line="220" w:lineRule="exact"/>
              <w:rPr>
                <w:sz w:val="18"/>
                <w:szCs w:val="24"/>
                <w:lang w:val="en-US"/>
              </w:rPr>
            </w:pPr>
            <w:proofErr w:type="spellStart"/>
            <w:r w:rsidRPr="0096721D">
              <w:rPr>
                <w:sz w:val="18"/>
                <w:szCs w:val="24"/>
                <w:lang w:val="en-US"/>
              </w:rPr>
              <w:t>Administrateur-Directeur</w:t>
            </w:r>
            <w:proofErr w:type="spellEnd"/>
            <w:r w:rsidRPr="0096721D">
              <w:rPr>
                <w:sz w:val="18"/>
                <w:szCs w:val="24"/>
                <w:lang w:val="en-US"/>
              </w:rPr>
              <w:t xml:space="preserve"> Technique</w:t>
            </w:r>
          </w:p>
        </w:tc>
        <w:tc>
          <w:tcPr>
            <w:tcW w:w="1292" w:type="dxa"/>
            <w:tcBorders>
              <w:bottom w:val="single" w:sz="4"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lang w:val="en-US"/>
              </w:rPr>
            </w:pPr>
            <w:r w:rsidRPr="0096721D">
              <w:rPr>
                <w:sz w:val="18"/>
                <w:szCs w:val="24"/>
                <w:lang w:val="en-US"/>
              </w:rPr>
              <w:t>5</w:t>
            </w:r>
          </w:p>
        </w:tc>
        <w:tc>
          <w:tcPr>
            <w:tcW w:w="1341" w:type="dxa"/>
            <w:tcBorders>
              <w:bottom w:val="single" w:sz="4"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lang w:val="en-US"/>
              </w:rPr>
            </w:pPr>
            <w:r w:rsidRPr="0096721D">
              <w:rPr>
                <w:sz w:val="18"/>
                <w:szCs w:val="24"/>
                <w:lang w:val="en-US"/>
              </w:rPr>
              <w:t>32</w:t>
            </w:r>
          </w:p>
        </w:tc>
        <w:tc>
          <w:tcPr>
            <w:tcW w:w="1069" w:type="dxa"/>
            <w:tcBorders>
              <w:bottom w:val="single" w:sz="4" w:space="0" w:color="auto"/>
            </w:tcBorders>
            <w:shd w:val="clear" w:color="auto" w:fill="auto"/>
            <w:vAlign w:val="bottom"/>
          </w:tcPr>
          <w:p w:rsidR="00656199" w:rsidRPr="0096721D" w:rsidRDefault="00656199" w:rsidP="00AF16EB">
            <w:pPr>
              <w:suppressAutoHyphens w:val="0"/>
              <w:spacing w:before="40" w:after="40" w:line="220" w:lineRule="exact"/>
              <w:jc w:val="right"/>
              <w:rPr>
                <w:b/>
                <w:sz w:val="18"/>
                <w:szCs w:val="24"/>
                <w:lang w:val="en-US"/>
              </w:rPr>
            </w:pPr>
            <w:r w:rsidRPr="0096721D">
              <w:rPr>
                <w:b/>
                <w:sz w:val="18"/>
                <w:szCs w:val="24"/>
                <w:lang w:val="en-US"/>
              </w:rPr>
              <w:t>14</w:t>
            </w:r>
          </w:p>
        </w:tc>
      </w:tr>
      <w:tr w:rsidR="0096721D" w:rsidRPr="00FD580F" w:rsidTr="00AF16EB">
        <w:tc>
          <w:tcPr>
            <w:tcW w:w="3668" w:type="dxa"/>
            <w:tcBorders>
              <w:top w:val="single" w:sz="4" w:space="0" w:color="auto"/>
              <w:bottom w:val="single" w:sz="12" w:space="0" w:color="auto"/>
            </w:tcBorders>
            <w:shd w:val="clear" w:color="auto" w:fill="auto"/>
          </w:tcPr>
          <w:p w:rsidR="00656199" w:rsidRPr="00FD580F" w:rsidRDefault="00656199" w:rsidP="00FD580F">
            <w:pPr>
              <w:suppressAutoHyphens w:val="0"/>
              <w:spacing w:before="80" w:after="80" w:line="220" w:lineRule="exact"/>
              <w:ind w:left="283"/>
              <w:rPr>
                <w:b/>
                <w:sz w:val="18"/>
                <w:szCs w:val="24"/>
                <w:lang w:val="en-US"/>
              </w:rPr>
            </w:pPr>
            <w:r w:rsidRPr="00FD580F">
              <w:rPr>
                <w:b/>
                <w:sz w:val="18"/>
                <w:szCs w:val="24"/>
                <w:lang w:val="en-US"/>
              </w:rPr>
              <w:t>Total</w:t>
            </w:r>
          </w:p>
        </w:tc>
        <w:tc>
          <w:tcPr>
            <w:tcW w:w="1292" w:type="dxa"/>
            <w:tcBorders>
              <w:top w:val="single" w:sz="4" w:space="0" w:color="auto"/>
              <w:bottom w:val="single" w:sz="12" w:space="0" w:color="auto"/>
            </w:tcBorders>
            <w:shd w:val="clear" w:color="auto" w:fill="auto"/>
            <w:vAlign w:val="bottom"/>
          </w:tcPr>
          <w:p w:rsidR="00656199" w:rsidRPr="00FD580F" w:rsidRDefault="00656199" w:rsidP="00FD580F">
            <w:pPr>
              <w:suppressAutoHyphens w:val="0"/>
              <w:spacing w:before="80" w:after="80" w:line="220" w:lineRule="exact"/>
              <w:jc w:val="right"/>
              <w:rPr>
                <w:b/>
                <w:sz w:val="18"/>
                <w:szCs w:val="24"/>
                <w:lang w:val="en-US"/>
              </w:rPr>
            </w:pPr>
            <w:r w:rsidRPr="00FD580F">
              <w:rPr>
                <w:b/>
                <w:sz w:val="18"/>
                <w:szCs w:val="24"/>
                <w:lang w:val="en-US"/>
              </w:rPr>
              <w:t>12</w:t>
            </w:r>
          </w:p>
        </w:tc>
        <w:tc>
          <w:tcPr>
            <w:tcW w:w="1341" w:type="dxa"/>
            <w:tcBorders>
              <w:top w:val="single" w:sz="4" w:space="0" w:color="auto"/>
              <w:bottom w:val="single" w:sz="12" w:space="0" w:color="auto"/>
            </w:tcBorders>
            <w:shd w:val="clear" w:color="auto" w:fill="auto"/>
            <w:vAlign w:val="bottom"/>
          </w:tcPr>
          <w:p w:rsidR="00656199" w:rsidRPr="00FD580F" w:rsidRDefault="00656199" w:rsidP="00FD580F">
            <w:pPr>
              <w:suppressAutoHyphens w:val="0"/>
              <w:spacing w:before="80" w:after="80" w:line="220" w:lineRule="exact"/>
              <w:jc w:val="right"/>
              <w:rPr>
                <w:b/>
                <w:sz w:val="18"/>
                <w:szCs w:val="24"/>
                <w:lang w:val="en-US"/>
              </w:rPr>
            </w:pPr>
            <w:r w:rsidRPr="00FD580F">
              <w:rPr>
                <w:b/>
                <w:sz w:val="18"/>
                <w:szCs w:val="24"/>
                <w:lang w:val="en-US"/>
              </w:rPr>
              <w:t>99</w:t>
            </w:r>
          </w:p>
        </w:tc>
        <w:tc>
          <w:tcPr>
            <w:tcW w:w="1069" w:type="dxa"/>
            <w:tcBorders>
              <w:top w:val="single" w:sz="4" w:space="0" w:color="auto"/>
              <w:bottom w:val="single" w:sz="12" w:space="0" w:color="auto"/>
            </w:tcBorders>
            <w:shd w:val="clear" w:color="auto" w:fill="auto"/>
            <w:vAlign w:val="bottom"/>
          </w:tcPr>
          <w:p w:rsidR="00656199" w:rsidRPr="00FD580F" w:rsidRDefault="00656199" w:rsidP="00FD580F">
            <w:pPr>
              <w:suppressAutoHyphens w:val="0"/>
              <w:spacing w:before="80" w:after="80" w:line="220" w:lineRule="exact"/>
              <w:jc w:val="right"/>
              <w:rPr>
                <w:b/>
                <w:sz w:val="18"/>
                <w:szCs w:val="24"/>
                <w:lang w:val="en-US"/>
              </w:rPr>
            </w:pPr>
            <w:r w:rsidRPr="00FD580F">
              <w:rPr>
                <w:b/>
                <w:sz w:val="18"/>
                <w:szCs w:val="24"/>
                <w:lang w:val="en-US"/>
              </w:rPr>
              <w:t>11</w:t>
            </w:r>
          </w:p>
        </w:tc>
      </w:tr>
    </w:tbl>
    <w:p w:rsidR="00656199" w:rsidRPr="0096721D" w:rsidRDefault="00EB6B04" w:rsidP="00EB6B04">
      <w:pPr>
        <w:pStyle w:val="ParNoG"/>
        <w:numPr>
          <w:ilvl w:val="0"/>
          <w:numId w:val="0"/>
        </w:numPr>
        <w:tabs>
          <w:tab w:val="left" w:pos="1701"/>
        </w:tabs>
        <w:spacing w:before="240"/>
        <w:ind w:left="1134"/>
      </w:pPr>
      <w:r w:rsidRPr="0096721D">
        <w:t>28.</w:t>
      </w:r>
      <w:r w:rsidRPr="0096721D">
        <w:tab/>
      </w:r>
      <w:r w:rsidR="00656199" w:rsidRPr="0096721D">
        <w:t>Au sein de l’administration publique, le constat reste le même : la femme est faiblement représentée dans la proportion de 13,7 % pour les secrétaires généraux et de 8,1 % pour les femmes présidentes du conseil d’administration. Même les institutions d’appui à la démocratie ne font pas exception et ne comptent que 2 femmes dans un ensemble de 6 membres, soit 33% pour la CENI et l’ECOSOC et 16,6 % pour la CESAC (Tableau 10).</w:t>
      </w:r>
    </w:p>
    <w:p w:rsidR="00EB7128" w:rsidRDefault="00656199" w:rsidP="00EB7128">
      <w:pPr>
        <w:pStyle w:val="Heading1"/>
      </w:pPr>
      <w:r w:rsidRPr="0096721D">
        <w:t>Tableau n°</w:t>
      </w:r>
      <w:proofErr w:type="gramStart"/>
      <w:r w:rsidRPr="0096721D">
        <w:t>07:</w:t>
      </w:r>
      <w:proofErr w:type="gramEnd"/>
    </w:p>
    <w:p w:rsidR="00656199" w:rsidRPr="00EB7128" w:rsidRDefault="00656199" w:rsidP="00F17528">
      <w:pPr>
        <w:pStyle w:val="SingleTxtG"/>
        <w:rPr>
          <w:b/>
        </w:rPr>
      </w:pPr>
      <w:r w:rsidRPr="00EB7128">
        <w:rPr>
          <w:b/>
        </w:rPr>
        <w:t>Participation de la Femme dans les</w:t>
      </w:r>
      <w:r w:rsidR="00A103CE" w:rsidRPr="00EB7128">
        <w:rPr>
          <w:b/>
        </w:rPr>
        <w:t xml:space="preserve"> </w:t>
      </w:r>
      <w:r w:rsidRPr="00EB7128">
        <w:rPr>
          <w:b/>
        </w:rPr>
        <w:t>Institutions d’Appui à la Démocratie (2017)</w:t>
      </w:r>
    </w:p>
    <w:tbl>
      <w:tblPr>
        <w:tblW w:w="7370" w:type="dxa"/>
        <w:tblInd w:w="1134" w:type="dxa"/>
        <w:tblLayout w:type="fixed"/>
        <w:tblCellMar>
          <w:left w:w="0" w:type="dxa"/>
          <w:right w:w="0" w:type="dxa"/>
        </w:tblCellMar>
        <w:tblLook w:val="04A0" w:firstRow="1" w:lastRow="0" w:firstColumn="1" w:lastColumn="0" w:noHBand="0" w:noVBand="1"/>
      </w:tblPr>
      <w:tblGrid>
        <w:gridCol w:w="1542"/>
        <w:gridCol w:w="1305"/>
        <w:gridCol w:w="1339"/>
        <w:gridCol w:w="1610"/>
        <w:gridCol w:w="1574"/>
      </w:tblGrid>
      <w:tr w:rsidR="0096721D" w:rsidRPr="0096721D" w:rsidTr="00AF16EB">
        <w:trPr>
          <w:tblHeader/>
        </w:trPr>
        <w:tc>
          <w:tcPr>
            <w:tcW w:w="1542"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Institution</w:t>
            </w:r>
          </w:p>
        </w:tc>
        <w:tc>
          <w:tcPr>
            <w:tcW w:w="1305"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Effectif Total</w:t>
            </w:r>
          </w:p>
        </w:tc>
        <w:tc>
          <w:tcPr>
            <w:tcW w:w="1339"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Nombre de femmes</w:t>
            </w:r>
          </w:p>
        </w:tc>
        <w:tc>
          <w:tcPr>
            <w:tcW w:w="1610"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Nombre d’hommes</w:t>
            </w:r>
          </w:p>
        </w:tc>
        <w:tc>
          <w:tcPr>
            <w:tcW w:w="1574"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bCs/>
                <w:i/>
                <w:spacing w:val="4"/>
                <w:w w:val="103"/>
                <w:kern w:val="14"/>
                <w:sz w:val="16"/>
                <w:szCs w:val="24"/>
              </w:rPr>
              <w:t xml:space="preserve">% </w:t>
            </w:r>
            <w:r w:rsidRPr="0096721D">
              <w:rPr>
                <w:i/>
                <w:spacing w:val="4"/>
                <w:w w:val="103"/>
                <w:kern w:val="14"/>
                <w:sz w:val="16"/>
                <w:szCs w:val="24"/>
              </w:rPr>
              <w:t>de femmes</w:t>
            </w:r>
          </w:p>
        </w:tc>
      </w:tr>
      <w:tr w:rsidR="0096721D" w:rsidRPr="0096721D" w:rsidTr="00AF16EB">
        <w:tc>
          <w:tcPr>
            <w:tcW w:w="1542" w:type="dxa"/>
            <w:tcBorders>
              <w:top w:val="single" w:sz="12" w:space="0" w:color="auto"/>
            </w:tcBorders>
            <w:shd w:val="clear" w:color="auto" w:fill="auto"/>
          </w:tcPr>
          <w:p w:rsidR="00656199" w:rsidRPr="0096721D" w:rsidRDefault="00656199" w:rsidP="00AF16EB">
            <w:pPr>
              <w:suppressAutoHyphens w:val="0"/>
              <w:spacing w:before="40" w:after="40" w:line="220" w:lineRule="exact"/>
              <w:rPr>
                <w:b/>
                <w:sz w:val="18"/>
                <w:szCs w:val="24"/>
              </w:rPr>
            </w:pPr>
            <w:r w:rsidRPr="0096721D">
              <w:rPr>
                <w:b/>
                <w:sz w:val="18"/>
                <w:szCs w:val="24"/>
              </w:rPr>
              <w:t>CENI</w:t>
            </w:r>
          </w:p>
        </w:tc>
        <w:tc>
          <w:tcPr>
            <w:tcW w:w="1305" w:type="dxa"/>
            <w:tcBorders>
              <w:top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137</w:t>
            </w:r>
          </w:p>
        </w:tc>
        <w:tc>
          <w:tcPr>
            <w:tcW w:w="1339" w:type="dxa"/>
            <w:tcBorders>
              <w:top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57</w:t>
            </w:r>
          </w:p>
        </w:tc>
        <w:tc>
          <w:tcPr>
            <w:tcW w:w="1610" w:type="dxa"/>
            <w:tcBorders>
              <w:top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80</w:t>
            </w:r>
          </w:p>
        </w:tc>
        <w:tc>
          <w:tcPr>
            <w:tcW w:w="1574" w:type="dxa"/>
            <w:tcBorders>
              <w:top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42</w:t>
            </w:r>
          </w:p>
        </w:tc>
      </w:tr>
      <w:tr w:rsidR="0096721D" w:rsidRPr="0096721D" w:rsidTr="00AF16EB">
        <w:tc>
          <w:tcPr>
            <w:tcW w:w="1542" w:type="dxa"/>
            <w:shd w:val="clear" w:color="auto" w:fill="auto"/>
          </w:tcPr>
          <w:p w:rsidR="00656199" w:rsidRPr="0096721D" w:rsidRDefault="00656199" w:rsidP="00AF16EB">
            <w:pPr>
              <w:suppressAutoHyphens w:val="0"/>
              <w:spacing w:before="40" w:after="40" w:line="220" w:lineRule="exact"/>
              <w:rPr>
                <w:b/>
                <w:sz w:val="18"/>
                <w:szCs w:val="24"/>
              </w:rPr>
            </w:pPr>
            <w:r w:rsidRPr="0096721D">
              <w:rPr>
                <w:b/>
                <w:sz w:val="18"/>
                <w:szCs w:val="24"/>
              </w:rPr>
              <w:t>CNDH</w:t>
            </w:r>
          </w:p>
        </w:tc>
        <w:tc>
          <w:tcPr>
            <w:tcW w:w="1305"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9</w:t>
            </w:r>
          </w:p>
        </w:tc>
        <w:tc>
          <w:tcPr>
            <w:tcW w:w="1339"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4</w:t>
            </w:r>
          </w:p>
        </w:tc>
        <w:tc>
          <w:tcPr>
            <w:tcW w:w="1610"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5</w:t>
            </w:r>
          </w:p>
        </w:tc>
        <w:tc>
          <w:tcPr>
            <w:tcW w:w="1574"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44</w:t>
            </w:r>
          </w:p>
        </w:tc>
      </w:tr>
      <w:tr w:rsidR="0096721D" w:rsidRPr="0096721D" w:rsidTr="00AF16EB">
        <w:tc>
          <w:tcPr>
            <w:tcW w:w="1542" w:type="dxa"/>
            <w:shd w:val="clear" w:color="auto" w:fill="auto"/>
          </w:tcPr>
          <w:p w:rsidR="00656199" w:rsidRPr="0096721D" w:rsidRDefault="00656199" w:rsidP="00AF16EB">
            <w:pPr>
              <w:suppressAutoHyphens w:val="0"/>
              <w:spacing w:before="40" w:after="40" w:line="220" w:lineRule="exact"/>
              <w:rPr>
                <w:b/>
                <w:sz w:val="18"/>
                <w:szCs w:val="24"/>
              </w:rPr>
            </w:pPr>
            <w:r w:rsidRPr="0096721D">
              <w:rPr>
                <w:b/>
                <w:sz w:val="18"/>
                <w:szCs w:val="24"/>
              </w:rPr>
              <w:t>CSAC</w:t>
            </w:r>
          </w:p>
        </w:tc>
        <w:tc>
          <w:tcPr>
            <w:tcW w:w="1305"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18</w:t>
            </w:r>
          </w:p>
        </w:tc>
        <w:tc>
          <w:tcPr>
            <w:tcW w:w="1339"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3</w:t>
            </w:r>
          </w:p>
        </w:tc>
        <w:tc>
          <w:tcPr>
            <w:tcW w:w="1610"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15</w:t>
            </w:r>
          </w:p>
        </w:tc>
        <w:tc>
          <w:tcPr>
            <w:tcW w:w="1574" w:type="dxa"/>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17</w:t>
            </w:r>
          </w:p>
        </w:tc>
      </w:tr>
      <w:tr w:rsidR="0096721D" w:rsidRPr="0096721D" w:rsidTr="00AF16EB">
        <w:tc>
          <w:tcPr>
            <w:tcW w:w="1542" w:type="dxa"/>
            <w:tcBorders>
              <w:bottom w:val="single" w:sz="12" w:space="0" w:color="auto"/>
            </w:tcBorders>
            <w:shd w:val="clear" w:color="auto" w:fill="auto"/>
          </w:tcPr>
          <w:p w:rsidR="00656199" w:rsidRPr="0096721D" w:rsidRDefault="00656199" w:rsidP="00AF16EB">
            <w:pPr>
              <w:suppressAutoHyphens w:val="0"/>
              <w:spacing w:before="40" w:after="40" w:line="220" w:lineRule="exact"/>
              <w:rPr>
                <w:b/>
                <w:sz w:val="18"/>
                <w:szCs w:val="24"/>
              </w:rPr>
            </w:pPr>
            <w:r w:rsidRPr="0096721D">
              <w:rPr>
                <w:b/>
                <w:sz w:val="18"/>
                <w:szCs w:val="24"/>
              </w:rPr>
              <w:t>CES</w:t>
            </w:r>
          </w:p>
        </w:tc>
        <w:tc>
          <w:tcPr>
            <w:tcW w:w="1305" w:type="dxa"/>
            <w:tcBorders>
              <w:bottom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9</w:t>
            </w:r>
          </w:p>
        </w:tc>
        <w:tc>
          <w:tcPr>
            <w:tcW w:w="1339" w:type="dxa"/>
            <w:tcBorders>
              <w:bottom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2</w:t>
            </w:r>
          </w:p>
        </w:tc>
        <w:tc>
          <w:tcPr>
            <w:tcW w:w="1610" w:type="dxa"/>
            <w:tcBorders>
              <w:bottom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7</w:t>
            </w:r>
          </w:p>
        </w:tc>
        <w:tc>
          <w:tcPr>
            <w:tcW w:w="1574" w:type="dxa"/>
            <w:tcBorders>
              <w:bottom w:val="single" w:sz="12" w:space="0" w:color="auto"/>
            </w:tcBorders>
            <w:shd w:val="clear" w:color="auto" w:fill="auto"/>
            <w:vAlign w:val="bottom"/>
          </w:tcPr>
          <w:p w:rsidR="00656199" w:rsidRPr="0096721D" w:rsidRDefault="00656199" w:rsidP="00AF16EB">
            <w:pPr>
              <w:suppressAutoHyphens w:val="0"/>
              <w:spacing w:before="40" w:after="40" w:line="220" w:lineRule="exact"/>
              <w:jc w:val="right"/>
              <w:rPr>
                <w:sz w:val="18"/>
                <w:szCs w:val="24"/>
              </w:rPr>
            </w:pPr>
            <w:r w:rsidRPr="0096721D">
              <w:rPr>
                <w:sz w:val="18"/>
                <w:szCs w:val="24"/>
              </w:rPr>
              <w:t>22</w:t>
            </w:r>
          </w:p>
        </w:tc>
      </w:tr>
    </w:tbl>
    <w:p w:rsidR="00656199" w:rsidRPr="0096721D" w:rsidRDefault="00656199" w:rsidP="00EB7128">
      <w:pPr>
        <w:pStyle w:val="Sourcetable"/>
      </w:pPr>
      <w:r w:rsidRPr="0096721D">
        <w:rPr>
          <w:u w:val="single"/>
        </w:rPr>
        <w:t>Source</w:t>
      </w:r>
      <w:r w:rsidRPr="0096721D">
        <w:t> : CAFCO</w:t>
      </w:r>
    </w:p>
    <w:p w:rsidR="00EB7128" w:rsidRDefault="00656199" w:rsidP="00EB7128">
      <w:pPr>
        <w:pStyle w:val="Heading1"/>
      </w:pPr>
      <w:r w:rsidRPr="0096721D">
        <w:t xml:space="preserve">Tableau n° </w:t>
      </w:r>
      <w:proofErr w:type="gramStart"/>
      <w:r w:rsidRPr="0096721D">
        <w:t>08:</w:t>
      </w:r>
      <w:proofErr w:type="gramEnd"/>
    </w:p>
    <w:p w:rsidR="00656199" w:rsidRPr="00EB7128" w:rsidRDefault="00656199" w:rsidP="00EB7128">
      <w:pPr>
        <w:pStyle w:val="SingleTxtG"/>
        <w:rPr>
          <w:b/>
        </w:rPr>
      </w:pPr>
      <w:r w:rsidRPr="00EB7128">
        <w:rPr>
          <w:b/>
        </w:rPr>
        <w:t>Participation de la femme lors de</w:t>
      </w:r>
      <w:r w:rsidR="00A103CE" w:rsidRPr="00EB7128">
        <w:rPr>
          <w:b/>
        </w:rPr>
        <w:t xml:space="preserve"> </w:t>
      </w:r>
      <w:r w:rsidRPr="00EB7128">
        <w:rPr>
          <w:b/>
        </w:rPr>
        <w:t>négociation de Paix en RDC</w:t>
      </w:r>
    </w:p>
    <w:tbl>
      <w:tblPr>
        <w:tblW w:w="7370" w:type="dxa"/>
        <w:tblInd w:w="1134" w:type="dxa"/>
        <w:tblLayout w:type="fixed"/>
        <w:tblCellMar>
          <w:left w:w="0" w:type="dxa"/>
          <w:right w:w="0" w:type="dxa"/>
        </w:tblCellMar>
        <w:tblLook w:val="04A0" w:firstRow="1" w:lastRow="0" w:firstColumn="1" w:lastColumn="0" w:noHBand="0" w:noVBand="1"/>
      </w:tblPr>
      <w:tblGrid>
        <w:gridCol w:w="4128"/>
        <w:gridCol w:w="1121"/>
        <w:gridCol w:w="999"/>
        <w:gridCol w:w="1122"/>
      </w:tblGrid>
      <w:tr w:rsidR="0096721D" w:rsidRPr="0096721D" w:rsidTr="006545FC">
        <w:trPr>
          <w:tblHeader/>
        </w:trPr>
        <w:tc>
          <w:tcPr>
            <w:tcW w:w="5279" w:type="dxa"/>
            <w:tcBorders>
              <w:top w:val="single" w:sz="4" w:space="0" w:color="auto"/>
              <w:bottom w:val="single" w:sz="12" w:space="0" w:color="auto"/>
            </w:tcBorders>
            <w:shd w:val="clear" w:color="auto" w:fill="auto"/>
            <w:noWrap/>
            <w:vAlign w:val="bottom"/>
            <w:hideMark/>
          </w:tcPr>
          <w:p w:rsidR="00656199" w:rsidRPr="0096721D" w:rsidRDefault="00656199" w:rsidP="00172677">
            <w:pPr>
              <w:suppressAutoHyphens w:val="0"/>
              <w:spacing w:before="80" w:after="80" w:line="200" w:lineRule="exact"/>
              <w:rPr>
                <w:i/>
                <w:spacing w:val="4"/>
                <w:w w:val="103"/>
                <w:kern w:val="14"/>
                <w:sz w:val="16"/>
                <w:szCs w:val="24"/>
                <w:lang w:eastAsia="fr-FR"/>
              </w:rPr>
            </w:pPr>
            <w:r w:rsidRPr="0096721D">
              <w:rPr>
                <w:i/>
                <w:spacing w:val="4"/>
                <w:w w:val="103"/>
                <w:kern w:val="14"/>
                <w:sz w:val="16"/>
                <w:szCs w:val="24"/>
                <w:lang w:eastAsia="fr-FR"/>
              </w:rPr>
              <w:t>Accord de paix</w:t>
            </w:r>
          </w:p>
        </w:tc>
        <w:tc>
          <w:tcPr>
            <w:tcW w:w="1429" w:type="dxa"/>
            <w:tcBorders>
              <w:top w:val="single" w:sz="4" w:space="0" w:color="auto"/>
              <w:bottom w:val="single" w:sz="12" w:space="0" w:color="auto"/>
            </w:tcBorders>
            <w:shd w:val="clear" w:color="auto" w:fill="auto"/>
            <w:noWrap/>
            <w:vAlign w:val="bottom"/>
            <w:hideMark/>
          </w:tcPr>
          <w:p w:rsidR="00656199" w:rsidRPr="0096721D" w:rsidRDefault="00656199" w:rsidP="00172677">
            <w:pPr>
              <w:suppressAutoHyphens w:val="0"/>
              <w:spacing w:before="80" w:after="80" w:line="200" w:lineRule="exact"/>
              <w:rPr>
                <w:i/>
                <w:spacing w:val="4"/>
                <w:w w:val="103"/>
                <w:kern w:val="14"/>
                <w:sz w:val="16"/>
                <w:szCs w:val="24"/>
                <w:lang w:eastAsia="fr-FR"/>
              </w:rPr>
            </w:pPr>
            <w:r w:rsidRPr="0096721D">
              <w:rPr>
                <w:i/>
                <w:spacing w:val="4"/>
                <w:w w:val="103"/>
                <w:kern w:val="14"/>
                <w:sz w:val="16"/>
                <w:szCs w:val="24"/>
                <w:lang w:eastAsia="fr-FR"/>
              </w:rPr>
              <w:t>Nombre de femmes</w:t>
            </w:r>
          </w:p>
        </w:tc>
        <w:tc>
          <w:tcPr>
            <w:tcW w:w="1274" w:type="dxa"/>
            <w:tcBorders>
              <w:top w:val="single" w:sz="4" w:space="0" w:color="auto"/>
              <w:bottom w:val="single" w:sz="12" w:space="0" w:color="auto"/>
            </w:tcBorders>
            <w:shd w:val="clear" w:color="auto" w:fill="auto"/>
            <w:noWrap/>
            <w:vAlign w:val="bottom"/>
            <w:hideMark/>
          </w:tcPr>
          <w:p w:rsidR="00656199" w:rsidRPr="0096721D" w:rsidRDefault="00656199" w:rsidP="00172677">
            <w:pPr>
              <w:suppressAutoHyphens w:val="0"/>
              <w:spacing w:before="80" w:after="80" w:line="200" w:lineRule="exact"/>
              <w:rPr>
                <w:i/>
                <w:spacing w:val="4"/>
                <w:w w:val="103"/>
                <w:kern w:val="14"/>
                <w:sz w:val="16"/>
                <w:szCs w:val="24"/>
                <w:lang w:eastAsia="fr-FR"/>
              </w:rPr>
            </w:pPr>
            <w:r w:rsidRPr="0096721D">
              <w:rPr>
                <w:i/>
                <w:spacing w:val="4"/>
                <w:w w:val="103"/>
                <w:kern w:val="14"/>
                <w:sz w:val="16"/>
                <w:szCs w:val="24"/>
                <w:lang w:eastAsia="fr-FR"/>
              </w:rPr>
              <w:t>Nombre d'hommes</w:t>
            </w:r>
          </w:p>
        </w:tc>
        <w:tc>
          <w:tcPr>
            <w:tcW w:w="1431" w:type="dxa"/>
            <w:tcBorders>
              <w:top w:val="single" w:sz="4" w:space="0" w:color="auto"/>
              <w:bottom w:val="single" w:sz="12" w:space="0" w:color="auto"/>
            </w:tcBorders>
            <w:shd w:val="clear" w:color="auto" w:fill="auto"/>
            <w:noWrap/>
            <w:vAlign w:val="bottom"/>
            <w:hideMark/>
          </w:tcPr>
          <w:p w:rsidR="00656199" w:rsidRPr="0096721D" w:rsidRDefault="00656199" w:rsidP="00172677">
            <w:pPr>
              <w:suppressAutoHyphens w:val="0"/>
              <w:spacing w:before="80" w:after="80" w:line="200" w:lineRule="exact"/>
              <w:rPr>
                <w:i/>
                <w:spacing w:val="4"/>
                <w:w w:val="103"/>
                <w:kern w:val="14"/>
                <w:sz w:val="16"/>
                <w:szCs w:val="24"/>
                <w:lang w:eastAsia="fr-FR"/>
              </w:rPr>
            </w:pPr>
            <w:r w:rsidRPr="0096721D">
              <w:rPr>
                <w:i/>
                <w:spacing w:val="4"/>
                <w:w w:val="103"/>
                <w:kern w:val="14"/>
                <w:sz w:val="16"/>
                <w:szCs w:val="24"/>
                <w:lang w:eastAsia="fr-FR"/>
              </w:rPr>
              <w:t>Pourcentage</w:t>
            </w:r>
            <w:r w:rsidR="00A103CE" w:rsidRPr="0096721D">
              <w:rPr>
                <w:i/>
                <w:spacing w:val="4"/>
                <w:w w:val="103"/>
                <w:kern w:val="14"/>
                <w:sz w:val="16"/>
                <w:szCs w:val="24"/>
                <w:lang w:eastAsia="fr-FR"/>
              </w:rPr>
              <w:t xml:space="preserve"> </w:t>
            </w:r>
            <w:r w:rsidRPr="0096721D">
              <w:rPr>
                <w:i/>
                <w:spacing w:val="4"/>
                <w:w w:val="103"/>
                <w:kern w:val="14"/>
                <w:sz w:val="16"/>
                <w:szCs w:val="24"/>
                <w:lang w:eastAsia="fr-FR"/>
              </w:rPr>
              <w:t>de femmes</w:t>
            </w:r>
          </w:p>
        </w:tc>
      </w:tr>
      <w:tr w:rsidR="0096721D" w:rsidRPr="0096721D" w:rsidTr="006545FC">
        <w:tc>
          <w:tcPr>
            <w:tcW w:w="5279" w:type="dxa"/>
            <w:tcBorders>
              <w:top w:val="single" w:sz="12" w:space="0" w:color="auto"/>
            </w:tcBorders>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Accord de Cessez-le-feu</w:t>
            </w:r>
            <w:r w:rsidR="00A103CE" w:rsidRPr="0096721D">
              <w:rPr>
                <w:sz w:val="18"/>
                <w:szCs w:val="24"/>
                <w:lang w:eastAsia="fr-FR"/>
              </w:rPr>
              <w:t xml:space="preserve"> </w:t>
            </w:r>
            <w:r w:rsidRPr="0096721D">
              <w:rPr>
                <w:sz w:val="18"/>
                <w:szCs w:val="24"/>
                <w:lang w:eastAsia="fr-FR"/>
              </w:rPr>
              <w:t>de Lusaka en1999</w:t>
            </w:r>
          </w:p>
        </w:tc>
        <w:tc>
          <w:tcPr>
            <w:tcW w:w="1429" w:type="dxa"/>
            <w:tcBorders>
              <w:top w:val="single" w:sz="12" w:space="0" w:color="auto"/>
            </w:tcBorders>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45</w:t>
            </w:r>
          </w:p>
        </w:tc>
        <w:tc>
          <w:tcPr>
            <w:tcW w:w="1274" w:type="dxa"/>
            <w:tcBorders>
              <w:top w:val="single" w:sz="12" w:space="0" w:color="auto"/>
            </w:tcBorders>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300</w:t>
            </w:r>
          </w:p>
        </w:tc>
        <w:tc>
          <w:tcPr>
            <w:tcW w:w="1431" w:type="dxa"/>
            <w:tcBorders>
              <w:top w:val="single" w:sz="12" w:space="0" w:color="auto"/>
            </w:tcBorders>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13</w:t>
            </w:r>
          </w:p>
        </w:tc>
      </w:tr>
      <w:tr w:rsidR="0096721D" w:rsidRPr="0096721D" w:rsidTr="006545FC">
        <w:tc>
          <w:tcPr>
            <w:tcW w:w="5279" w:type="dxa"/>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Accord Global et Inclusif de Sun- City de 2002</w:t>
            </w:r>
          </w:p>
        </w:tc>
        <w:tc>
          <w:tcPr>
            <w:tcW w:w="1429"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47</w:t>
            </w:r>
          </w:p>
        </w:tc>
        <w:tc>
          <w:tcPr>
            <w:tcW w:w="1274"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298</w:t>
            </w:r>
          </w:p>
        </w:tc>
        <w:tc>
          <w:tcPr>
            <w:tcW w:w="1431"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13</w:t>
            </w:r>
          </w:p>
        </w:tc>
      </w:tr>
      <w:tr w:rsidR="0096721D" w:rsidRPr="0096721D" w:rsidTr="006545FC">
        <w:tc>
          <w:tcPr>
            <w:tcW w:w="5279" w:type="dxa"/>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Pacte sur la sécurité, la stabilité et le développement dans la région des grands lacs de 2006</w:t>
            </w:r>
          </w:p>
        </w:tc>
        <w:tc>
          <w:tcPr>
            <w:tcW w:w="1429"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0</w:t>
            </w:r>
          </w:p>
        </w:tc>
        <w:tc>
          <w:tcPr>
            <w:tcW w:w="1274"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11</w:t>
            </w:r>
          </w:p>
        </w:tc>
        <w:tc>
          <w:tcPr>
            <w:tcW w:w="1431"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0</w:t>
            </w:r>
          </w:p>
        </w:tc>
      </w:tr>
      <w:tr w:rsidR="0096721D" w:rsidRPr="0096721D" w:rsidTr="006545FC">
        <w:tc>
          <w:tcPr>
            <w:tcW w:w="5279" w:type="dxa"/>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 xml:space="preserve">Révision constitutionnelle et législative de 2006, </w:t>
            </w:r>
          </w:p>
        </w:tc>
        <w:tc>
          <w:tcPr>
            <w:tcW w:w="1429"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58</w:t>
            </w:r>
          </w:p>
        </w:tc>
        <w:tc>
          <w:tcPr>
            <w:tcW w:w="1274"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550</w:t>
            </w:r>
          </w:p>
        </w:tc>
        <w:tc>
          <w:tcPr>
            <w:tcW w:w="1431"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10</w:t>
            </w:r>
          </w:p>
        </w:tc>
      </w:tr>
      <w:tr w:rsidR="0096721D" w:rsidRPr="0096721D" w:rsidTr="006545FC">
        <w:tc>
          <w:tcPr>
            <w:tcW w:w="5279" w:type="dxa"/>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Acte d'engagement de Goma en 2008</w:t>
            </w:r>
          </w:p>
        </w:tc>
        <w:tc>
          <w:tcPr>
            <w:tcW w:w="1429"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w:t>
            </w:r>
          </w:p>
        </w:tc>
        <w:tc>
          <w:tcPr>
            <w:tcW w:w="1274"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88</w:t>
            </w:r>
          </w:p>
        </w:tc>
        <w:tc>
          <w:tcPr>
            <w:tcW w:w="1431"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w:t>
            </w:r>
          </w:p>
        </w:tc>
      </w:tr>
      <w:tr w:rsidR="0096721D" w:rsidRPr="0096721D" w:rsidTr="006545FC">
        <w:tc>
          <w:tcPr>
            <w:tcW w:w="5279" w:type="dxa"/>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Accord de paix Gouvernement -CNDP de 2009</w:t>
            </w:r>
          </w:p>
        </w:tc>
        <w:tc>
          <w:tcPr>
            <w:tcW w:w="1429"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0</w:t>
            </w:r>
          </w:p>
        </w:tc>
        <w:tc>
          <w:tcPr>
            <w:tcW w:w="1274"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4</w:t>
            </w:r>
          </w:p>
        </w:tc>
        <w:tc>
          <w:tcPr>
            <w:tcW w:w="1431"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0</w:t>
            </w:r>
          </w:p>
        </w:tc>
      </w:tr>
      <w:tr w:rsidR="0096721D" w:rsidRPr="0096721D" w:rsidTr="006545FC">
        <w:tc>
          <w:tcPr>
            <w:tcW w:w="5279" w:type="dxa"/>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Révision du secteur de sécurité de 2012</w:t>
            </w:r>
          </w:p>
        </w:tc>
        <w:tc>
          <w:tcPr>
            <w:tcW w:w="1429"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58</w:t>
            </w:r>
          </w:p>
        </w:tc>
        <w:tc>
          <w:tcPr>
            <w:tcW w:w="1274"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550</w:t>
            </w:r>
          </w:p>
        </w:tc>
        <w:tc>
          <w:tcPr>
            <w:tcW w:w="1431"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10</w:t>
            </w:r>
          </w:p>
        </w:tc>
      </w:tr>
      <w:tr w:rsidR="0096721D" w:rsidRPr="0096721D" w:rsidTr="006545FC">
        <w:tc>
          <w:tcPr>
            <w:tcW w:w="5279" w:type="dxa"/>
            <w:shd w:val="clear" w:color="auto" w:fill="auto"/>
            <w:noWrap/>
            <w:hideMark/>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Accord-cadre d'Addis-Abeba de 2013</w:t>
            </w:r>
          </w:p>
        </w:tc>
        <w:tc>
          <w:tcPr>
            <w:tcW w:w="1429"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w:t>
            </w:r>
          </w:p>
        </w:tc>
        <w:tc>
          <w:tcPr>
            <w:tcW w:w="1274"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15</w:t>
            </w:r>
          </w:p>
        </w:tc>
        <w:tc>
          <w:tcPr>
            <w:tcW w:w="1431" w:type="dxa"/>
            <w:shd w:val="clear" w:color="auto" w:fill="auto"/>
            <w:noWrap/>
            <w:vAlign w:val="bottom"/>
            <w:hideMark/>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6</w:t>
            </w:r>
          </w:p>
        </w:tc>
      </w:tr>
      <w:tr w:rsidR="0096721D" w:rsidRPr="0096721D" w:rsidTr="006545FC">
        <w:tc>
          <w:tcPr>
            <w:tcW w:w="5279" w:type="dxa"/>
            <w:shd w:val="clear" w:color="auto" w:fill="auto"/>
            <w:noWrap/>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Concertations nationales de 2013</w:t>
            </w:r>
          </w:p>
        </w:tc>
        <w:tc>
          <w:tcPr>
            <w:tcW w:w="1429" w:type="dxa"/>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112</w:t>
            </w:r>
          </w:p>
        </w:tc>
        <w:tc>
          <w:tcPr>
            <w:tcW w:w="1274" w:type="dxa"/>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638</w:t>
            </w:r>
          </w:p>
        </w:tc>
        <w:tc>
          <w:tcPr>
            <w:tcW w:w="1431" w:type="dxa"/>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15</w:t>
            </w:r>
          </w:p>
        </w:tc>
      </w:tr>
      <w:tr w:rsidR="0096721D" w:rsidRPr="0096721D" w:rsidTr="006545FC">
        <w:tc>
          <w:tcPr>
            <w:tcW w:w="5279" w:type="dxa"/>
            <w:shd w:val="clear" w:color="auto" w:fill="auto"/>
            <w:noWrap/>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Dialogue de l’OUA de 2016</w:t>
            </w:r>
          </w:p>
        </w:tc>
        <w:tc>
          <w:tcPr>
            <w:tcW w:w="1429" w:type="dxa"/>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p>
        </w:tc>
        <w:tc>
          <w:tcPr>
            <w:tcW w:w="1274" w:type="dxa"/>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p>
        </w:tc>
        <w:tc>
          <w:tcPr>
            <w:tcW w:w="1431" w:type="dxa"/>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p>
        </w:tc>
      </w:tr>
      <w:tr w:rsidR="0096721D" w:rsidRPr="0096721D" w:rsidTr="00FD580F">
        <w:tc>
          <w:tcPr>
            <w:tcW w:w="5279" w:type="dxa"/>
            <w:tcBorders>
              <w:bottom w:val="single" w:sz="4" w:space="0" w:color="auto"/>
            </w:tcBorders>
            <w:shd w:val="clear" w:color="auto" w:fill="auto"/>
            <w:noWrap/>
          </w:tcPr>
          <w:p w:rsidR="00656199" w:rsidRPr="0096721D" w:rsidRDefault="00656199" w:rsidP="006545FC">
            <w:pPr>
              <w:suppressAutoHyphens w:val="0"/>
              <w:spacing w:before="40" w:after="40" w:line="220" w:lineRule="exact"/>
              <w:rPr>
                <w:sz w:val="18"/>
                <w:szCs w:val="24"/>
                <w:lang w:eastAsia="fr-FR"/>
              </w:rPr>
            </w:pPr>
            <w:r w:rsidRPr="0096721D">
              <w:rPr>
                <w:sz w:val="18"/>
                <w:szCs w:val="24"/>
                <w:lang w:eastAsia="fr-FR"/>
              </w:rPr>
              <w:t>Dialogue de la CENCO de 2016</w:t>
            </w:r>
          </w:p>
        </w:tc>
        <w:tc>
          <w:tcPr>
            <w:tcW w:w="1429" w:type="dxa"/>
            <w:tcBorders>
              <w:bottom w:val="single" w:sz="4" w:space="0" w:color="auto"/>
            </w:tcBorders>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3</w:t>
            </w:r>
          </w:p>
        </w:tc>
        <w:tc>
          <w:tcPr>
            <w:tcW w:w="1274" w:type="dxa"/>
            <w:tcBorders>
              <w:bottom w:val="single" w:sz="4" w:space="0" w:color="auto"/>
            </w:tcBorders>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29</w:t>
            </w:r>
          </w:p>
        </w:tc>
        <w:tc>
          <w:tcPr>
            <w:tcW w:w="1431" w:type="dxa"/>
            <w:tcBorders>
              <w:bottom w:val="single" w:sz="4" w:space="0" w:color="auto"/>
            </w:tcBorders>
            <w:shd w:val="clear" w:color="auto" w:fill="auto"/>
            <w:noWrap/>
            <w:vAlign w:val="bottom"/>
          </w:tcPr>
          <w:p w:rsidR="00656199" w:rsidRPr="0096721D" w:rsidRDefault="00656199" w:rsidP="006545FC">
            <w:pPr>
              <w:suppressAutoHyphens w:val="0"/>
              <w:spacing w:before="40" w:after="40" w:line="220" w:lineRule="exact"/>
              <w:jc w:val="right"/>
              <w:rPr>
                <w:sz w:val="18"/>
                <w:szCs w:val="24"/>
                <w:lang w:eastAsia="fr-FR"/>
              </w:rPr>
            </w:pPr>
            <w:r w:rsidRPr="0096721D">
              <w:rPr>
                <w:sz w:val="18"/>
                <w:szCs w:val="24"/>
                <w:lang w:eastAsia="fr-FR"/>
              </w:rPr>
              <w:t>9</w:t>
            </w:r>
          </w:p>
        </w:tc>
      </w:tr>
      <w:tr w:rsidR="0096721D" w:rsidRPr="00FD580F" w:rsidTr="006545FC">
        <w:tc>
          <w:tcPr>
            <w:tcW w:w="5279" w:type="dxa"/>
            <w:tcBorders>
              <w:top w:val="single" w:sz="4" w:space="0" w:color="auto"/>
              <w:bottom w:val="single" w:sz="12" w:space="0" w:color="auto"/>
            </w:tcBorders>
            <w:shd w:val="clear" w:color="auto" w:fill="auto"/>
            <w:noWrap/>
            <w:hideMark/>
          </w:tcPr>
          <w:p w:rsidR="00656199" w:rsidRPr="00FD580F" w:rsidRDefault="00656199" w:rsidP="00FD580F">
            <w:pPr>
              <w:suppressAutoHyphens w:val="0"/>
              <w:spacing w:before="80" w:after="80" w:line="220" w:lineRule="exact"/>
              <w:ind w:left="283"/>
              <w:rPr>
                <w:b/>
                <w:sz w:val="18"/>
                <w:szCs w:val="24"/>
                <w:lang w:eastAsia="fr-FR"/>
              </w:rPr>
            </w:pPr>
            <w:r w:rsidRPr="00FD580F">
              <w:rPr>
                <w:b/>
                <w:sz w:val="18"/>
                <w:szCs w:val="24"/>
                <w:lang w:eastAsia="fr-FR"/>
              </w:rPr>
              <w:t>Total</w:t>
            </w:r>
          </w:p>
        </w:tc>
        <w:tc>
          <w:tcPr>
            <w:tcW w:w="1429" w:type="dxa"/>
            <w:tcBorders>
              <w:top w:val="single" w:sz="4" w:space="0" w:color="auto"/>
              <w:bottom w:val="single" w:sz="12" w:space="0" w:color="auto"/>
            </w:tcBorders>
            <w:shd w:val="clear" w:color="auto" w:fill="auto"/>
            <w:noWrap/>
            <w:vAlign w:val="bottom"/>
            <w:hideMark/>
          </w:tcPr>
          <w:p w:rsidR="00656199" w:rsidRPr="00FD580F" w:rsidRDefault="00656199" w:rsidP="00FD580F">
            <w:pPr>
              <w:suppressAutoHyphens w:val="0"/>
              <w:spacing w:before="80" w:after="80" w:line="220" w:lineRule="exact"/>
              <w:jc w:val="right"/>
              <w:rPr>
                <w:b/>
                <w:sz w:val="18"/>
                <w:szCs w:val="24"/>
                <w:lang w:eastAsia="fr-FR"/>
              </w:rPr>
            </w:pPr>
            <w:r w:rsidRPr="00FD580F">
              <w:rPr>
                <w:b/>
                <w:sz w:val="18"/>
                <w:szCs w:val="24"/>
                <w:lang w:eastAsia="fr-FR"/>
              </w:rPr>
              <w:t>325</w:t>
            </w:r>
          </w:p>
        </w:tc>
        <w:tc>
          <w:tcPr>
            <w:tcW w:w="1274" w:type="dxa"/>
            <w:tcBorders>
              <w:top w:val="single" w:sz="4" w:space="0" w:color="auto"/>
              <w:bottom w:val="single" w:sz="12" w:space="0" w:color="auto"/>
            </w:tcBorders>
            <w:shd w:val="clear" w:color="auto" w:fill="auto"/>
            <w:noWrap/>
            <w:vAlign w:val="bottom"/>
            <w:hideMark/>
          </w:tcPr>
          <w:p w:rsidR="00656199" w:rsidRPr="00FD580F" w:rsidRDefault="00656199" w:rsidP="00FD580F">
            <w:pPr>
              <w:suppressAutoHyphens w:val="0"/>
              <w:spacing w:before="80" w:after="80" w:line="220" w:lineRule="exact"/>
              <w:jc w:val="right"/>
              <w:rPr>
                <w:b/>
                <w:sz w:val="18"/>
                <w:szCs w:val="24"/>
                <w:lang w:eastAsia="fr-FR"/>
              </w:rPr>
            </w:pPr>
            <w:r w:rsidRPr="00FD580F">
              <w:rPr>
                <w:b/>
                <w:sz w:val="18"/>
                <w:szCs w:val="24"/>
                <w:lang w:eastAsia="fr-FR"/>
              </w:rPr>
              <w:t>2484</w:t>
            </w:r>
          </w:p>
        </w:tc>
        <w:tc>
          <w:tcPr>
            <w:tcW w:w="1431" w:type="dxa"/>
            <w:tcBorders>
              <w:top w:val="single" w:sz="4" w:space="0" w:color="auto"/>
              <w:bottom w:val="single" w:sz="12" w:space="0" w:color="auto"/>
            </w:tcBorders>
            <w:shd w:val="clear" w:color="auto" w:fill="auto"/>
            <w:noWrap/>
            <w:vAlign w:val="bottom"/>
            <w:hideMark/>
          </w:tcPr>
          <w:p w:rsidR="00656199" w:rsidRPr="00FD580F" w:rsidRDefault="00656199" w:rsidP="00FD580F">
            <w:pPr>
              <w:suppressAutoHyphens w:val="0"/>
              <w:spacing w:before="80" w:after="80" w:line="220" w:lineRule="exact"/>
              <w:jc w:val="right"/>
              <w:rPr>
                <w:b/>
                <w:sz w:val="18"/>
                <w:szCs w:val="24"/>
                <w:lang w:eastAsia="fr-FR"/>
              </w:rPr>
            </w:pPr>
            <w:r w:rsidRPr="00FD580F">
              <w:rPr>
                <w:b/>
                <w:sz w:val="18"/>
                <w:szCs w:val="24"/>
                <w:lang w:eastAsia="fr-FR"/>
              </w:rPr>
              <w:t>12</w:t>
            </w:r>
          </w:p>
        </w:tc>
      </w:tr>
    </w:tbl>
    <w:p w:rsidR="00656199" w:rsidRPr="0096721D" w:rsidRDefault="00EB6B04" w:rsidP="00EB6B04">
      <w:pPr>
        <w:pStyle w:val="ParNoG"/>
        <w:numPr>
          <w:ilvl w:val="0"/>
          <w:numId w:val="0"/>
        </w:numPr>
        <w:tabs>
          <w:tab w:val="left" w:pos="1701"/>
        </w:tabs>
        <w:spacing w:before="240"/>
        <w:ind w:left="1134"/>
      </w:pPr>
      <w:r w:rsidRPr="0096721D">
        <w:t>29.</w:t>
      </w:r>
      <w:r w:rsidRPr="0096721D">
        <w:tab/>
      </w:r>
      <w:r w:rsidR="00656199" w:rsidRPr="0096721D">
        <w:t>Quant aux mesures garantissant l’égalité d’accès des femmes au marché du travail et à l’éducation, le législateur congolais a, à travers la Loi n° 15/013 du 1</w:t>
      </w:r>
      <w:r w:rsidR="00656199" w:rsidRPr="0096721D">
        <w:rPr>
          <w:vertAlign w:val="superscript"/>
        </w:rPr>
        <w:t>er</w:t>
      </w:r>
      <w:r w:rsidR="00656199" w:rsidRPr="0096721D">
        <w:t>août 2015 portant modalités d’application des droits de la femme et de la parité en son art.21, garantit l’égalité d’accès des femmes au marché de travail. En effet, cet article dispose : « Sans préjudice des dispositions légales en vigueur, l’interdiction de toute discrimination s’applique à toute pratique néfaste liée notamment à l’embauche, à l’attribution des tâches, aux conditions de travail, à la rémunération et autres avantages sociaux, à la promotion et à la résiliation du contrat de travail. »</w:t>
      </w:r>
    </w:p>
    <w:p w:rsidR="00656199" w:rsidRPr="0096721D" w:rsidRDefault="00EB6B04" w:rsidP="00EB6B04">
      <w:pPr>
        <w:pStyle w:val="ParNoG"/>
        <w:numPr>
          <w:ilvl w:val="0"/>
          <w:numId w:val="0"/>
        </w:numPr>
        <w:tabs>
          <w:tab w:val="left" w:pos="1701"/>
        </w:tabs>
        <w:ind w:left="1134"/>
      </w:pPr>
      <w:r w:rsidRPr="0096721D">
        <w:lastRenderedPageBreak/>
        <w:t>30.</w:t>
      </w:r>
      <w:r w:rsidRPr="0096721D">
        <w:tab/>
      </w:r>
      <w:r w:rsidR="00656199" w:rsidRPr="0096721D">
        <w:t>La Loi n°16/008 du 15 juillet 2016 modifiant et complétant la loi n°87-010 du 1</w:t>
      </w:r>
      <w:r w:rsidR="00656199" w:rsidRPr="0096721D">
        <w:rPr>
          <w:vertAlign w:val="superscript"/>
        </w:rPr>
        <w:t>er</w:t>
      </w:r>
      <w:r w:rsidR="00656199" w:rsidRPr="0096721D">
        <w:t xml:space="preserve"> aout 1987 portant code de la famille consiste en : « la suppression de l’autorisation maritale pour la femme mariée et l’obligation faite aux époux de s’accorder pour tous les actes juridiques dans lesquels ils s’obligent, individuellement ou collectivement » </w:t>
      </w:r>
    </w:p>
    <w:p w:rsidR="00656199" w:rsidRPr="0096721D" w:rsidRDefault="00EB6B04" w:rsidP="00EB6B04">
      <w:pPr>
        <w:pStyle w:val="ParNoG"/>
        <w:numPr>
          <w:ilvl w:val="0"/>
          <w:numId w:val="0"/>
        </w:numPr>
        <w:tabs>
          <w:tab w:val="left" w:pos="1701"/>
        </w:tabs>
        <w:ind w:left="1134"/>
      </w:pPr>
      <w:r w:rsidRPr="0096721D">
        <w:t>31.</w:t>
      </w:r>
      <w:r w:rsidRPr="0096721D">
        <w:tab/>
      </w:r>
      <w:r w:rsidR="00656199" w:rsidRPr="0096721D">
        <w:t>S’agissant de l’accès des femmes à l’éducation, la Loi n° 15/013 du 1</w:t>
      </w:r>
      <w:r w:rsidR="00656199" w:rsidRPr="0096721D">
        <w:rPr>
          <w:vertAlign w:val="superscript"/>
        </w:rPr>
        <w:t>er</w:t>
      </w:r>
      <w:r w:rsidR="00656199" w:rsidRPr="0096721D">
        <w:t>août 2015 précitée en son art.10 dispose : « L’homme et la femme ont droit à l’égalité de chances ainsi qu’à l’égal</w:t>
      </w:r>
      <w:r w:rsidR="00A103CE" w:rsidRPr="0096721D">
        <w:t xml:space="preserve"> </w:t>
      </w:r>
      <w:r w:rsidR="00656199" w:rsidRPr="0096721D">
        <w:t>accès à l’éducation et à la formation.</w:t>
      </w:r>
    </w:p>
    <w:p w:rsidR="00656199" w:rsidRPr="0096721D" w:rsidRDefault="00EB6B04" w:rsidP="00EB6B04">
      <w:pPr>
        <w:pStyle w:val="ParNoG"/>
        <w:numPr>
          <w:ilvl w:val="0"/>
          <w:numId w:val="0"/>
        </w:numPr>
        <w:tabs>
          <w:tab w:val="left" w:pos="1701"/>
        </w:tabs>
        <w:ind w:left="1134"/>
      </w:pPr>
      <w:r w:rsidRPr="0096721D">
        <w:t>32.</w:t>
      </w:r>
      <w:r w:rsidRPr="0096721D">
        <w:tab/>
      </w:r>
      <w:r w:rsidR="00656199" w:rsidRPr="0096721D">
        <w:t>A cet effet, le Gouvernement met en œuvre des programmes spécifiques pour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encourager la parité des filles et des garçons en matière de scolarisation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orienter les filles dans toutes les filières d’enseignement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réduire sensiblement l’écart du taux d’alphabétisation entre l’homme et la femme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récupérer les enfants non scolarisés des deux sexes par des programmes spéciaux, l’apprentissage des métiers et la formation professionnelle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prendre en charge la formation et l’éducation des filles et des garçons démunis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assurer aux filles-mères ou enceintes la poursuite de leur scolarité. »</w:t>
      </w:r>
    </w:p>
    <w:p w:rsidR="00656199" w:rsidRPr="0096721D" w:rsidRDefault="006545FC" w:rsidP="006545FC">
      <w:pPr>
        <w:pStyle w:val="H1G"/>
      </w:pPr>
      <w:r w:rsidRPr="0096721D">
        <w:tab/>
      </w:r>
      <w:r w:rsidRPr="0096721D">
        <w:tab/>
      </w:r>
      <w:r w:rsidR="00656199" w:rsidRPr="0096721D">
        <w:t>Violences contre les femmes</w:t>
      </w:r>
    </w:p>
    <w:p w:rsidR="00656199" w:rsidRPr="0096721D" w:rsidRDefault="00EB6B04" w:rsidP="00EB6B04">
      <w:pPr>
        <w:pStyle w:val="ParNoG"/>
        <w:numPr>
          <w:ilvl w:val="0"/>
          <w:numId w:val="0"/>
        </w:numPr>
        <w:tabs>
          <w:tab w:val="left" w:pos="1701"/>
        </w:tabs>
        <w:ind w:left="1134"/>
      </w:pPr>
      <w:r w:rsidRPr="0096721D">
        <w:t>33.</w:t>
      </w:r>
      <w:r w:rsidRPr="0096721D">
        <w:tab/>
      </w:r>
      <w:r w:rsidR="00656199" w:rsidRPr="0096721D">
        <w:t>S’agissant des mesures prises pour lutter contre les violences domestiques, il faut citer notamment la Loi n°16/008 du 15 juillet 2016 modifiant et complétant la loi n°87-010 du 1</w:t>
      </w:r>
      <w:r w:rsidR="00656199" w:rsidRPr="0096721D">
        <w:rPr>
          <w:vertAlign w:val="superscript"/>
        </w:rPr>
        <w:t>er</w:t>
      </w:r>
      <w:r w:rsidR="00656199" w:rsidRPr="0096721D">
        <w:t xml:space="preserve"> aout 1987 portant code de la famille dans ses articles 459 et 460 qui disposent </w:t>
      </w:r>
      <w:proofErr w:type="gramStart"/>
      <w:r w:rsidR="00656199" w:rsidRPr="0096721D">
        <w:t>respectivement:</w:t>
      </w:r>
      <w:proofErr w:type="gramEnd"/>
    </w:p>
    <w:p w:rsidR="00656199" w:rsidRPr="0096721D" w:rsidRDefault="00EB6B04" w:rsidP="00EB6B04">
      <w:pPr>
        <w:pStyle w:val="Bullet1G"/>
        <w:numPr>
          <w:ilvl w:val="0"/>
          <w:numId w:val="0"/>
        </w:numPr>
        <w:tabs>
          <w:tab w:val="left" w:pos="1701"/>
        </w:tabs>
        <w:ind w:left="1701" w:hanging="170"/>
        <w:rPr>
          <w:lang w:val="fr-BE"/>
        </w:rPr>
      </w:pPr>
      <w:r w:rsidRPr="0096721D">
        <w:rPr>
          <w:lang w:val="fr-BE"/>
        </w:rPr>
        <w:t>•</w:t>
      </w:r>
      <w:r w:rsidRPr="0096721D">
        <w:rPr>
          <w:lang w:val="fr-BE"/>
        </w:rPr>
        <w:tab/>
      </w:r>
      <w:r w:rsidR="00656199" w:rsidRPr="0096721D">
        <w:t>« </w:t>
      </w:r>
      <w:r w:rsidR="00656199" w:rsidRPr="0096721D">
        <w:rPr>
          <w:lang w:val="fr-BE"/>
        </w:rPr>
        <w:t>Les époux se doivent mutuellement fidélité, respect, considération et affection. »</w:t>
      </w:r>
    </w:p>
    <w:p w:rsidR="00656199" w:rsidRPr="0096721D" w:rsidRDefault="00EB6B04" w:rsidP="00EB6B04">
      <w:pPr>
        <w:pStyle w:val="Bullet1G"/>
        <w:numPr>
          <w:ilvl w:val="0"/>
          <w:numId w:val="0"/>
        </w:numPr>
        <w:tabs>
          <w:tab w:val="left" w:pos="1701"/>
        </w:tabs>
        <w:ind w:left="1701" w:hanging="170"/>
        <w:rPr>
          <w:noProof/>
        </w:rPr>
      </w:pPr>
      <w:r w:rsidRPr="0096721D">
        <w:rPr>
          <w:noProof/>
        </w:rPr>
        <w:t>•</w:t>
      </w:r>
      <w:r w:rsidRPr="0096721D">
        <w:rPr>
          <w:noProof/>
        </w:rPr>
        <w:tab/>
      </w:r>
      <w:r w:rsidR="00656199" w:rsidRPr="0096721D">
        <w:t>« </w:t>
      </w:r>
      <w:r w:rsidR="00656199" w:rsidRPr="0096721D">
        <w:rPr>
          <w:lang w:val="fr-BE"/>
        </w:rPr>
        <w:t xml:space="preserve">Lorsque l'un des époux prétend que l'autre a manqué à ses devoirs, </w:t>
      </w:r>
      <w:r w:rsidR="00656199" w:rsidRPr="0096721D">
        <w:rPr>
          <w:noProof/>
        </w:rPr>
        <w:t>il peut, après plusieurs tentatives d’harmonisation, exercer un recours devant le Tribunal de paix. »</w:t>
      </w:r>
    </w:p>
    <w:p w:rsidR="00656199" w:rsidRPr="0096721D" w:rsidRDefault="00EB6B04" w:rsidP="00EB6B04">
      <w:pPr>
        <w:pStyle w:val="ParNoG"/>
        <w:numPr>
          <w:ilvl w:val="0"/>
          <w:numId w:val="0"/>
        </w:numPr>
        <w:tabs>
          <w:tab w:val="left" w:pos="1701"/>
        </w:tabs>
        <w:ind w:left="1134"/>
        <w:rPr>
          <w:lang w:eastAsia="fr-FR"/>
        </w:rPr>
      </w:pPr>
      <w:r w:rsidRPr="0096721D">
        <w:rPr>
          <w:lang w:eastAsia="fr-FR"/>
        </w:rPr>
        <w:t>34.</w:t>
      </w:r>
      <w:r w:rsidRPr="0096721D">
        <w:rPr>
          <w:lang w:eastAsia="fr-FR"/>
        </w:rPr>
        <w:tab/>
      </w:r>
      <w:r w:rsidR="00656199" w:rsidRPr="0096721D">
        <w:rPr>
          <w:lang w:eastAsia="fr-FR"/>
        </w:rPr>
        <w:t>Il sied de noter que les statistiques pour cause de violences domestiques, sont quasi inexistantes à cause des pesanteurs socio-culturelles, d’où l’organisation des campagnes de sensibilisation au nouveau code de la famille en vue de changement de comportement.</w:t>
      </w:r>
    </w:p>
    <w:p w:rsidR="00656199" w:rsidRPr="0096721D" w:rsidRDefault="00EB6B04" w:rsidP="00EB6B04">
      <w:pPr>
        <w:pStyle w:val="ParNoG"/>
        <w:numPr>
          <w:ilvl w:val="0"/>
          <w:numId w:val="0"/>
        </w:numPr>
        <w:tabs>
          <w:tab w:val="left" w:pos="1701"/>
        </w:tabs>
        <w:ind w:left="1134"/>
      </w:pPr>
      <w:r w:rsidRPr="0096721D">
        <w:t>35.</w:t>
      </w:r>
      <w:r w:rsidRPr="0096721D">
        <w:tab/>
      </w:r>
      <w:r w:rsidR="00656199" w:rsidRPr="0096721D">
        <w:t>Dans le but de donner effet aux lois n°06-18 et 06-19 du juillet 2006,</w:t>
      </w:r>
      <w:r w:rsidR="00A103CE" w:rsidRPr="0096721D">
        <w:t xml:space="preserve"> </w:t>
      </w:r>
      <w:r w:rsidR="00656199" w:rsidRPr="0096721D">
        <w:t>à la stratégie nationale pour la lutte contre les violences basées sur le genre et à la feuille de route du Ministère de la Justice sur la lutte contre l’impunité des violences sexuelles, la RDC a mis en place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Politique Nationale du Genre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L’adoption du plan régional sur la mise en œuvre de la résolution 1325 des Nations-Unies sur la femme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le plan d’action national et opérationnel de la stratégie nationale de lutte contre les Violences sexuelles basées sur le Genre (SNVBC)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Le plan d’action pour l’application de la résolution 1325 du Conseil de sécurité des Nations Unies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Les Comités Techniques National, Provinciaux et locaux conjoints de Coordination de Lutte contre les Violences Sexuelles (CTC)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Les Synergies provinciales et locales de lutte contre les violences sexuelles (CPLVS)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L’adoption de la loi-organique n°13/011-B du 11 avril 2013 portant organisation, fonctionnement et compétences des juridictions de l’ordre judiciaire, laquelle confère aux Cours d’Appel la compétence pour</w:t>
      </w:r>
      <w:r w:rsidR="00A103CE" w:rsidRPr="0096721D">
        <w:t xml:space="preserve"> </w:t>
      </w:r>
      <w:r w:rsidR="00656199" w:rsidRPr="0096721D">
        <w:t>connaître le crime de génocide, le crime de guerre et le crime contre l’</w:t>
      </w:r>
      <w:r w:rsidR="00656199" w:rsidRPr="0096721D">
        <w:rPr>
          <w:lang w:val="fr-BE"/>
        </w:rPr>
        <w:t>humanité</w:t>
      </w:r>
      <w:r w:rsidR="00656199" w:rsidRPr="0096721D">
        <w:t xml:space="preserve">,ces crimes ont cessé d’être de la </w:t>
      </w:r>
      <w:r w:rsidR="00656199" w:rsidRPr="0096721D">
        <w:lastRenderedPageBreak/>
        <w:t>compétence exclusive des juridictions militaires mais sont plutôt devenus de la compétence des juridictions de droit commun.;</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tenue des audiences foraines qui ont abouti à la condamnation de plusieurs auteurs des crimes de violences sexuelles civils ou même militaires quels que soient leurs rangs.</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L’adoption du Plan d’Action des FARDC, en 2014, pour lutter contre les violences sexuelles et la mise en place de la</w:t>
      </w:r>
      <w:r w:rsidR="00A103CE" w:rsidRPr="0096721D">
        <w:t xml:space="preserve"> </w:t>
      </w:r>
      <w:r w:rsidR="00656199" w:rsidRPr="0096721D">
        <w:t>commission de sa mise en œuvre, l’adoption d’un code de bonne conduite de forces armées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la nomination</w:t>
      </w:r>
      <w:r w:rsidR="00A103CE" w:rsidRPr="0096721D">
        <w:t xml:space="preserve"> </w:t>
      </w:r>
      <w:r w:rsidR="00656199" w:rsidRPr="0096721D">
        <w:t>par Ordonnance n°14/021 du 8 juillet 2014 du Chef de L’Etat de son Représentant Personnel chargé de la lutte contre les violences sexuelles et le recrutement des enfants qui poursuit et renforce les efforts enregistrés dans la lutte contre l’impunité en matière des violences sexuelles à travers</w:t>
      </w:r>
      <w:r w:rsidR="00A103CE" w:rsidRPr="0096721D">
        <w:t xml:space="preserve"> </w:t>
      </w:r>
      <w:r w:rsidR="00656199" w:rsidRPr="0096721D">
        <w:t>la mise en œuvre du plan stratégique de son Bureau qui a permis à ce jour ,de réaliser les résultats majeurs notamment:</w:t>
      </w:r>
    </w:p>
    <w:p w:rsidR="00656199" w:rsidRPr="0096721D" w:rsidRDefault="00EB6B04" w:rsidP="00EB6B04">
      <w:pPr>
        <w:pStyle w:val="ParNoG"/>
        <w:numPr>
          <w:ilvl w:val="0"/>
          <w:numId w:val="0"/>
        </w:numPr>
        <w:tabs>
          <w:tab w:val="left" w:pos="1701"/>
        </w:tabs>
        <w:ind w:left="1134"/>
      </w:pPr>
      <w:r w:rsidRPr="0096721D">
        <w:t>36.</w:t>
      </w:r>
      <w:r w:rsidRPr="0096721D">
        <w:tab/>
      </w:r>
      <w:r w:rsidR="00656199" w:rsidRPr="0096721D">
        <w:t xml:space="preserve"> Des mesures prises pour lutter contre les viols en milieu scolaire, il y a lieu de citer l’organisation à travers les différents milieux scolaires de la RDC, des campagnes de sensibilisation et vulgarisation des lois y relatives. </w:t>
      </w:r>
    </w:p>
    <w:p w:rsidR="00656199" w:rsidRPr="0096721D" w:rsidRDefault="00EB6B04" w:rsidP="00EB6B04">
      <w:pPr>
        <w:pStyle w:val="ParNoG"/>
        <w:numPr>
          <w:ilvl w:val="0"/>
          <w:numId w:val="0"/>
        </w:numPr>
        <w:tabs>
          <w:tab w:val="left" w:pos="1701"/>
        </w:tabs>
        <w:ind w:left="1134"/>
      </w:pPr>
      <w:r w:rsidRPr="0096721D">
        <w:t>37.</w:t>
      </w:r>
      <w:r w:rsidRPr="0096721D">
        <w:tab/>
      </w:r>
      <w:r w:rsidR="00656199" w:rsidRPr="0096721D">
        <w:t>La prescription en matière de viol est de 10 ans lorsque cette infraction est un crime de droit commun, mais dans le cas où il est qualifié de crime contre l’humanité, crime de guerre ou génocide, il est imprescriptible.</w:t>
      </w:r>
    </w:p>
    <w:p w:rsidR="00656199" w:rsidRPr="0096721D" w:rsidRDefault="00EB6B04" w:rsidP="00EB6B04">
      <w:pPr>
        <w:pStyle w:val="ParNoG"/>
        <w:numPr>
          <w:ilvl w:val="0"/>
          <w:numId w:val="0"/>
        </w:numPr>
        <w:tabs>
          <w:tab w:val="left" w:pos="1701"/>
        </w:tabs>
        <w:ind w:left="1134"/>
      </w:pPr>
      <w:r w:rsidRPr="0096721D">
        <w:t>38.</w:t>
      </w:r>
      <w:r w:rsidRPr="0096721D">
        <w:tab/>
      </w:r>
      <w:r w:rsidR="00F17528" w:rsidRPr="0096721D">
        <w:t xml:space="preserve">En </w:t>
      </w:r>
      <w:r w:rsidR="00656199" w:rsidRPr="0096721D">
        <w:t>vue de garantir aux victimes des violences sexuelles une prise en charge médico -sanitaire, psychologique, judicaire et</w:t>
      </w:r>
      <w:r w:rsidR="00A103CE" w:rsidRPr="0096721D">
        <w:t xml:space="preserve"> </w:t>
      </w:r>
      <w:r w:rsidR="00656199" w:rsidRPr="0096721D">
        <w:t>une réinsertion économique, plusieurs initiatives ont été prises entre autres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La prise en charge juridique et judiciaire gratuite des victimes des violences sexuelles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Une assistance médicale et psychologique gratuitement administrée aux victimes dans des Centres spécialisés en vue de prévenir ou d’arrêter les infections ou les grossesses indésirables.</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réinsertion socio-économique avec les activités génératrices des revenus (avec l’appui de tous les partenaires bilatéraux et multilatéraux), à titre illustratif :</w:t>
      </w:r>
    </w:p>
    <w:p w:rsidR="00656199" w:rsidRPr="0096721D" w:rsidRDefault="00EB6B04" w:rsidP="00EB6B04">
      <w:pPr>
        <w:pStyle w:val="Bullet1G"/>
        <w:numPr>
          <w:ilvl w:val="0"/>
          <w:numId w:val="0"/>
        </w:numPr>
        <w:tabs>
          <w:tab w:val="left" w:pos="1701"/>
        </w:tabs>
        <w:ind w:left="1701" w:hanging="170"/>
        <w:rPr>
          <w:rFonts w:eastAsiaTheme="majorEastAsia"/>
          <w:lang w:bidi="en-US"/>
        </w:rPr>
      </w:pPr>
      <w:r w:rsidRPr="0096721D">
        <w:rPr>
          <w:rFonts w:eastAsiaTheme="majorEastAsia"/>
          <w:lang w:bidi="en-US"/>
        </w:rPr>
        <w:t>•</w:t>
      </w:r>
      <w:r w:rsidRPr="0096721D">
        <w:rPr>
          <w:rFonts w:eastAsiaTheme="majorEastAsia"/>
          <w:lang w:bidi="en-US"/>
        </w:rPr>
        <w:tab/>
      </w:r>
      <w:r w:rsidR="00656199" w:rsidRPr="0096721D">
        <w:rPr>
          <w:rFonts w:eastAsiaTheme="majorEastAsia"/>
          <w:lang w:bidi="en-US"/>
        </w:rPr>
        <w:t xml:space="preserve">Signature du protocole d’accord avec l’INPP, relatif à l’étude de faisabilité pour assurer la formation professionnelle des survivantes des violences sexuelles et des enfants démobilisés dans les territoires de </w:t>
      </w:r>
      <w:proofErr w:type="spellStart"/>
      <w:r w:rsidR="00656199" w:rsidRPr="0096721D">
        <w:rPr>
          <w:rFonts w:eastAsiaTheme="majorEastAsia"/>
          <w:lang w:bidi="en-US"/>
        </w:rPr>
        <w:t>Rutshuru</w:t>
      </w:r>
      <w:proofErr w:type="spellEnd"/>
      <w:r w:rsidR="00656199" w:rsidRPr="0096721D">
        <w:rPr>
          <w:rFonts w:eastAsiaTheme="majorEastAsia"/>
          <w:lang w:bidi="en-US"/>
        </w:rPr>
        <w:t xml:space="preserve"> et </w:t>
      </w:r>
      <w:proofErr w:type="spellStart"/>
      <w:proofErr w:type="gramStart"/>
      <w:r w:rsidR="00656199" w:rsidRPr="0096721D">
        <w:rPr>
          <w:rFonts w:eastAsiaTheme="majorEastAsia"/>
          <w:lang w:bidi="en-US"/>
        </w:rPr>
        <w:t>Kibumba</w:t>
      </w:r>
      <w:proofErr w:type="spellEnd"/>
      <w:r w:rsidR="00656199" w:rsidRPr="0096721D">
        <w:rPr>
          <w:rFonts w:eastAsiaTheme="majorEastAsia"/>
          <w:lang w:bidi="en-US"/>
        </w:rPr>
        <w:t>(</w:t>
      </w:r>
      <w:proofErr w:type="gramEnd"/>
      <w:r w:rsidR="00656199" w:rsidRPr="0096721D">
        <w:rPr>
          <w:rFonts w:eastAsiaTheme="majorEastAsia"/>
          <w:lang w:bidi="en-US"/>
        </w:rPr>
        <w:t>Nord Kivu).</w:t>
      </w:r>
    </w:p>
    <w:p w:rsidR="00656199" w:rsidRPr="0096721D" w:rsidRDefault="00EB6B04" w:rsidP="00EB6B04">
      <w:pPr>
        <w:pStyle w:val="Bullet1G"/>
        <w:numPr>
          <w:ilvl w:val="0"/>
          <w:numId w:val="0"/>
        </w:numPr>
        <w:tabs>
          <w:tab w:val="left" w:pos="1701"/>
        </w:tabs>
        <w:ind w:left="1701" w:hanging="170"/>
        <w:rPr>
          <w:rFonts w:eastAsiaTheme="majorEastAsia"/>
          <w:lang w:bidi="en-US"/>
        </w:rPr>
      </w:pPr>
      <w:r w:rsidRPr="0096721D">
        <w:rPr>
          <w:rFonts w:eastAsiaTheme="majorEastAsia"/>
          <w:lang w:bidi="en-US"/>
        </w:rPr>
        <w:t>•</w:t>
      </w:r>
      <w:r w:rsidRPr="0096721D">
        <w:rPr>
          <w:rFonts w:eastAsiaTheme="majorEastAsia"/>
          <w:lang w:bidi="en-US"/>
        </w:rPr>
        <w:tab/>
      </w:r>
      <w:r w:rsidR="00656199" w:rsidRPr="0096721D">
        <w:rPr>
          <w:rFonts w:eastAsiaTheme="majorEastAsia"/>
          <w:lang w:bidi="en-US"/>
        </w:rPr>
        <w:t xml:space="preserve">Formations pilotes réalisées dans le territoire de </w:t>
      </w:r>
      <w:proofErr w:type="spellStart"/>
      <w:r w:rsidR="00656199" w:rsidRPr="0096721D">
        <w:rPr>
          <w:rFonts w:eastAsiaTheme="majorEastAsia"/>
          <w:lang w:bidi="en-US"/>
        </w:rPr>
        <w:t>Kibumba</w:t>
      </w:r>
      <w:proofErr w:type="spellEnd"/>
      <w:r w:rsidR="00656199" w:rsidRPr="0096721D">
        <w:rPr>
          <w:rFonts w:eastAsiaTheme="majorEastAsia"/>
          <w:lang w:bidi="en-US"/>
        </w:rPr>
        <w:t xml:space="preserve"> pour 75 apprenants constitués des survivantes des viols, des ex-enfants soldats et de quelques membres de leurs communautés (afin d’éviter la stigmatisation des victimes) dans les domaines de l’alphabétisation, l’élevage moderne, la savonnerie ainsi que la pâtisserie,</w:t>
      </w:r>
    </w:p>
    <w:p w:rsidR="00656199" w:rsidRPr="0096721D" w:rsidRDefault="00EB6B04" w:rsidP="00EB6B04">
      <w:pPr>
        <w:pStyle w:val="Bullet1G"/>
        <w:numPr>
          <w:ilvl w:val="0"/>
          <w:numId w:val="0"/>
        </w:numPr>
        <w:tabs>
          <w:tab w:val="left" w:pos="1701"/>
        </w:tabs>
        <w:ind w:left="1701" w:hanging="170"/>
        <w:rPr>
          <w:rFonts w:eastAsiaTheme="majorEastAsia"/>
          <w:lang w:bidi="en-US"/>
        </w:rPr>
      </w:pPr>
      <w:r w:rsidRPr="0096721D">
        <w:rPr>
          <w:rFonts w:eastAsiaTheme="majorEastAsia"/>
          <w:lang w:bidi="en-US"/>
        </w:rPr>
        <w:t>•</w:t>
      </w:r>
      <w:r w:rsidRPr="0096721D">
        <w:rPr>
          <w:rFonts w:eastAsiaTheme="majorEastAsia"/>
          <w:lang w:bidi="en-US"/>
        </w:rPr>
        <w:tab/>
      </w:r>
      <w:r w:rsidR="00656199" w:rsidRPr="0096721D">
        <w:rPr>
          <w:rFonts w:eastAsiaTheme="majorEastAsia"/>
          <w:lang w:bidi="en-US"/>
        </w:rPr>
        <w:t xml:space="preserve">Remise des certificats de participation et des kits de réinsertion socio-économique aux 49 apprenants ayant réussi aux formations dispensées à </w:t>
      </w:r>
      <w:proofErr w:type="spellStart"/>
      <w:r w:rsidR="00656199" w:rsidRPr="0096721D">
        <w:rPr>
          <w:rFonts w:eastAsiaTheme="majorEastAsia"/>
          <w:lang w:bidi="en-US"/>
        </w:rPr>
        <w:t>Kibumba</w:t>
      </w:r>
      <w:proofErr w:type="spellEnd"/>
      <w:r w:rsidR="00656199" w:rsidRPr="0096721D">
        <w:rPr>
          <w:rFonts w:eastAsiaTheme="majorEastAsia"/>
          <w:lang w:bidi="en-US"/>
        </w:rPr>
        <w:t>.</w:t>
      </w:r>
    </w:p>
    <w:p w:rsidR="00656199" w:rsidRPr="0096721D" w:rsidRDefault="00EB6B04" w:rsidP="00EB6B04">
      <w:pPr>
        <w:pStyle w:val="ParNoG"/>
        <w:numPr>
          <w:ilvl w:val="0"/>
          <w:numId w:val="0"/>
        </w:numPr>
        <w:tabs>
          <w:tab w:val="left" w:pos="1701"/>
        </w:tabs>
        <w:ind w:left="1134"/>
        <w:rPr>
          <w:rFonts w:eastAsiaTheme="majorEastAsia"/>
          <w:lang w:bidi="en-US"/>
        </w:rPr>
      </w:pPr>
      <w:r w:rsidRPr="0096721D">
        <w:rPr>
          <w:rFonts w:eastAsiaTheme="majorEastAsia"/>
          <w:lang w:bidi="en-US"/>
        </w:rPr>
        <w:t>39.</w:t>
      </w:r>
      <w:r w:rsidRPr="0096721D">
        <w:rPr>
          <w:rFonts w:eastAsiaTheme="majorEastAsia"/>
          <w:lang w:bidi="en-US"/>
        </w:rPr>
        <w:tab/>
      </w:r>
      <w:r w:rsidR="00656199" w:rsidRPr="0096721D">
        <w:rPr>
          <w:rFonts w:eastAsiaTheme="majorEastAsia"/>
          <w:lang w:bidi="en-US"/>
        </w:rPr>
        <w:t>Ces formations ont permis de réintégrer les victimes de violences sexuelles, dans leurs communautés en leur donnant une alternative à la guerre ou</w:t>
      </w:r>
      <w:r w:rsidR="00A103CE" w:rsidRPr="0096721D">
        <w:rPr>
          <w:rFonts w:eastAsiaTheme="majorEastAsia"/>
          <w:lang w:bidi="en-US"/>
        </w:rPr>
        <w:t xml:space="preserve"> </w:t>
      </w:r>
      <w:r w:rsidR="00656199" w:rsidRPr="0096721D">
        <w:rPr>
          <w:rFonts w:eastAsiaTheme="majorEastAsia"/>
          <w:lang w:bidi="en-US"/>
        </w:rPr>
        <w:t>de rendre la dignité ainsi que l'autosuffisance financière et sociale à des femmes que le viol avait déshonorées et amoindries. Avec un métier, ils redeviennent tous respectables et utiles au sein de leurs communautés.</w:t>
      </w:r>
    </w:p>
    <w:p w:rsidR="00656199" w:rsidRPr="0096721D" w:rsidRDefault="00EB6B04" w:rsidP="00EB6B04">
      <w:pPr>
        <w:pStyle w:val="ParNoG"/>
        <w:numPr>
          <w:ilvl w:val="0"/>
          <w:numId w:val="0"/>
        </w:numPr>
        <w:tabs>
          <w:tab w:val="left" w:pos="1701"/>
        </w:tabs>
        <w:ind w:left="1134"/>
      </w:pPr>
      <w:r w:rsidRPr="0096721D">
        <w:t>40.</w:t>
      </w:r>
      <w:r w:rsidRPr="0096721D">
        <w:tab/>
      </w:r>
      <w:r w:rsidR="00656199" w:rsidRPr="0096721D">
        <w:rPr>
          <w:rStyle w:val="H1GChar"/>
          <w:b w:val="0"/>
          <w:sz w:val="20"/>
        </w:rPr>
        <w:t xml:space="preserve">En outre, il y a lieu de </w:t>
      </w:r>
      <w:proofErr w:type="gramStart"/>
      <w:r w:rsidR="00656199" w:rsidRPr="0096721D">
        <w:rPr>
          <w:rStyle w:val="H1GChar"/>
          <w:b w:val="0"/>
          <w:sz w:val="20"/>
        </w:rPr>
        <w:t>signaler</w:t>
      </w:r>
      <w:r w:rsidR="00656199" w:rsidRPr="0096721D">
        <w:t>:</w:t>
      </w:r>
      <w:proofErr w:type="gramEnd"/>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mise en place d’un groupe scientifique interinstitutionnel (Haute Cour Militaire, Journal Officiel, Auditorat Général et Experts Indépendants) qui a élaboré le premier</w:t>
      </w:r>
      <w:r w:rsidR="00A103CE" w:rsidRPr="0096721D">
        <w:t xml:space="preserve"> </w:t>
      </w:r>
      <w:r w:rsidR="00656199" w:rsidRPr="0096721D">
        <w:t>bulletin des arrêts reprenant la synthèse du processus judiciaire pour les condamnations emblématiques des auteurs de viol.</w:t>
      </w:r>
    </w:p>
    <w:p w:rsidR="00656199" w:rsidRPr="0096721D" w:rsidRDefault="00EB6B04" w:rsidP="00EB6B04">
      <w:pPr>
        <w:pStyle w:val="Bullet1G"/>
        <w:numPr>
          <w:ilvl w:val="0"/>
          <w:numId w:val="0"/>
        </w:numPr>
        <w:tabs>
          <w:tab w:val="left" w:pos="1701"/>
        </w:tabs>
        <w:ind w:left="1701" w:hanging="170"/>
      </w:pPr>
      <w:r w:rsidRPr="0096721D">
        <w:lastRenderedPageBreak/>
        <w:t>•</w:t>
      </w:r>
      <w:r w:rsidRPr="0096721D">
        <w:tab/>
      </w:r>
      <w:r w:rsidR="00656199" w:rsidRPr="0096721D">
        <w:t xml:space="preserve">L’informatisation de la base des données sur les violences sexuelles de l’Auditorat Général qui permet de saisir en temps réel tous les cas des violences sexuelles et de recrutement des enfants enregistrés dans les juridictions militaires ainsi que les jugements qui ont été prononcés sur toute l’étendue du territoire de la RDC.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L’actualisation du texte de 2014 du ministère de la Justice sur le fonds de réparation en faveur des victimes des violences sexuelles en permettant au législateur de préparer une proposition d’amendement des lois de 2006 pour intégrer le fonds d’aide aux victimes et le mécanisme financier d’indemnisation desdites victimes.</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mise en place d’une équipe conjointe de travail constituée des magistrats civils,</w:t>
      </w:r>
      <w:r w:rsidR="00A103CE" w:rsidRPr="0096721D">
        <w:t xml:space="preserve"> </w:t>
      </w:r>
      <w:r w:rsidR="00656199" w:rsidRPr="0096721D">
        <w:t>militaires</w:t>
      </w:r>
      <w:r w:rsidR="00A103CE" w:rsidRPr="0096721D">
        <w:t xml:space="preserve"> </w:t>
      </w:r>
      <w:r w:rsidR="00656199" w:rsidRPr="0096721D">
        <w:t xml:space="preserve">et des experts juristes pour l’organisation de la veille judiciaire en vue de renforcer la lutte contre l’impunité et de disposer des statistiques officielles réelles, opposables à tous.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La mise en place d’une ligne d’appel d’urgence qui permet aux victimes des violences sexuelles et à toute autre personne se trouvant en RDC de recevoir une orientation pour une assistance médicale ou juridique.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Par ailleurs, 50 000 sms de sensibilisation sur la lutte contre les violences sexuelles ont été envoyés sur les réseaux des opérateurs de téléphonie cellulaire œuvrant en RDC.</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Campagne « Brisez le silence » créée en 2015, en vue de prévenir les violences sexuelles, a été renforcée à travers le lancement en deux phases pour encourager la dénonciation des viols.</w:t>
      </w:r>
    </w:p>
    <w:p w:rsidR="00656199" w:rsidRPr="0096721D" w:rsidRDefault="004F4BDC" w:rsidP="004F4BDC">
      <w:pPr>
        <w:pStyle w:val="H1G"/>
      </w:pPr>
      <w:r w:rsidRPr="0096721D">
        <w:tab/>
      </w:r>
      <w:r w:rsidRPr="0096721D">
        <w:tab/>
      </w:r>
      <w:r w:rsidR="00656199" w:rsidRPr="0096721D">
        <w:t>Droit à la vie</w:t>
      </w:r>
    </w:p>
    <w:p w:rsidR="00656199" w:rsidRPr="0096721D" w:rsidRDefault="00EB6B04" w:rsidP="00EB6B04">
      <w:pPr>
        <w:pStyle w:val="ParNoG"/>
        <w:numPr>
          <w:ilvl w:val="0"/>
          <w:numId w:val="0"/>
        </w:numPr>
        <w:tabs>
          <w:tab w:val="left" w:pos="1701"/>
        </w:tabs>
        <w:ind w:left="1134"/>
      </w:pPr>
      <w:r w:rsidRPr="0096721D">
        <w:t>41.</w:t>
      </w:r>
      <w:r w:rsidRPr="0096721D">
        <w:tab/>
      </w:r>
      <w:r w:rsidR="00656199" w:rsidRPr="0096721D">
        <w:t xml:space="preserve">S’agissant des plus amples informations sur les raisons pour lesquelles les mandats d’arrêt lancés contre les responsables mentionnés au paragraphe 103 du rapport n’ont pu aboutir, il sied de noter que malgré la demande insistante de la RDC au Rwanda d’extrader de présumés auteurs de disparitions forcées et exécutions sommaires, aucune suite n’a été réservée à cet effet jusqu’à ce jour. </w:t>
      </w:r>
    </w:p>
    <w:p w:rsidR="00656199" w:rsidRPr="0096721D" w:rsidRDefault="00EB6B04" w:rsidP="00EB6B04">
      <w:pPr>
        <w:pStyle w:val="ParNoG"/>
        <w:numPr>
          <w:ilvl w:val="0"/>
          <w:numId w:val="0"/>
        </w:numPr>
        <w:tabs>
          <w:tab w:val="left" w:pos="1701"/>
        </w:tabs>
        <w:ind w:left="1134"/>
      </w:pPr>
      <w:r w:rsidRPr="0096721D">
        <w:t>42.</w:t>
      </w:r>
      <w:r w:rsidRPr="0096721D">
        <w:tab/>
      </w:r>
      <w:r w:rsidR="00656199" w:rsidRPr="0096721D">
        <w:t xml:space="preserve">En ce qui concerne les mesures prises pour lutter contre les exécutions arbitraires commises par des groupes armés non étatiques, </w:t>
      </w:r>
    </w:p>
    <w:p w:rsidR="00656199" w:rsidRPr="0096721D" w:rsidRDefault="00EB6B04" w:rsidP="00EB6B04">
      <w:pPr>
        <w:pStyle w:val="ParNoG"/>
        <w:numPr>
          <w:ilvl w:val="0"/>
          <w:numId w:val="0"/>
        </w:numPr>
        <w:tabs>
          <w:tab w:val="left" w:pos="1701"/>
        </w:tabs>
        <w:ind w:left="1134"/>
      </w:pPr>
      <w:r w:rsidRPr="0096721D">
        <w:t>43.</w:t>
      </w:r>
      <w:r w:rsidRPr="0096721D">
        <w:tab/>
      </w:r>
      <w:r w:rsidR="00656199" w:rsidRPr="0096721D">
        <w:t>Il y a lieu de noter que les enquêtes judiciaires ont été menées par</w:t>
      </w:r>
      <w:r w:rsidR="00A103CE" w:rsidRPr="0096721D">
        <w:t xml:space="preserve"> </w:t>
      </w:r>
      <w:r w:rsidR="00656199" w:rsidRPr="0096721D">
        <w:t>la justice congolaise</w:t>
      </w:r>
      <w:r w:rsidR="00A103CE" w:rsidRPr="0096721D">
        <w:t xml:space="preserve"> </w:t>
      </w:r>
      <w:r w:rsidR="00656199" w:rsidRPr="0096721D">
        <w:t>qui ont abouti à la condamnation des auteurs conformément à</w:t>
      </w:r>
      <w:r w:rsidR="00A103CE" w:rsidRPr="0096721D">
        <w:t xml:space="preserve"> </w:t>
      </w:r>
      <w:r w:rsidR="00656199" w:rsidRPr="0096721D">
        <w:t>la loi.</w:t>
      </w:r>
      <w:r w:rsidR="00A103CE" w:rsidRPr="0096721D">
        <w:t xml:space="preserve"> </w:t>
      </w:r>
      <w:r w:rsidR="00656199" w:rsidRPr="0096721D">
        <w:t>illustrations </w:t>
      </w:r>
      <w:proofErr w:type="gramStart"/>
      <w:r w:rsidR="00656199" w:rsidRPr="0096721D">
        <w:t>:affaire</w:t>
      </w:r>
      <w:proofErr w:type="gramEnd"/>
      <w:r w:rsidR="00656199" w:rsidRPr="0096721D">
        <w:t xml:space="preserve"> </w:t>
      </w:r>
      <w:proofErr w:type="spellStart"/>
      <w:r w:rsidR="00656199" w:rsidRPr="0096721D">
        <w:t>Basele</w:t>
      </w:r>
      <w:proofErr w:type="spellEnd"/>
      <w:r w:rsidR="00656199" w:rsidRPr="0096721D">
        <w:t xml:space="preserve"> et consorts (Tribunal militaire de </w:t>
      </w:r>
      <w:r w:rsidR="00656199" w:rsidRPr="0096721D">
        <w:rPr>
          <w:lang w:val="fr-BE"/>
        </w:rPr>
        <w:t>Garnison</w:t>
      </w:r>
      <w:r w:rsidR="00656199" w:rsidRPr="0096721D">
        <w:t>/Kisangani ) , l’affaire Morgan ( MP et PC c MASUMBUKO Papy et autres, Tribunal Militaire de Garnison/</w:t>
      </w:r>
      <w:proofErr w:type="spellStart"/>
      <w:r w:rsidR="00656199" w:rsidRPr="0096721D">
        <w:t>Ituri</w:t>
      </w:r>
      <w:proofErr w:type="spellEnd"/>
      <w:r w:rsidR="00A103CE" w:rsidRPr="0096721D">
        <w:t xml:space="preserve"> </w:t>
      </w:r>
      <w:r w:rsidR="00656199" w:rsidRPr="0096721D">
        <w:t>16/04/2014, ), affaire Gédéon KYUNGU et consorts Tribunal Militaire de Garnison</w:t>
      </w:r>
      <w:r w:rsidR="00A103CE" w:rsidRPr="0096721D">
        <w:t xml:space="preserve"> </w:t>
      </w:r>
      <w:r w:rsidR="00656199" w:rsidRPr="0096721D">
        <w:t xml:space="preserve">du Haut-Katanga, Jacques </w:t>
      </w:r>
      <w:proofErr w:type="spellStart"/>
      <w:r w:rsidR="00656199" w:rsidRPr="0096721D">
        <w:rPr>
          <w:lang w:val="fr-BE"/>
        </w:rPr>
        <w:t>Mbokani</w:t>
      </w:r>
      <w:proofErr w:type="spellEnd"/>
      <w:r w:rsidR="00656199" w:rsidRPr="0096721D">
        <w:t xml:space="preserve">, la jurisprudence congolaise en matière de crimes de droit </w:t>
      </w:r>
      <w:r w:rsidR="00656199" w:rsidRPr="0096721D">
        <w:rPr>
          <w:lang w:val="fr-BE"/>
        </w:rPr>
        <w:t>international</w:t>
      </w:r>
      <w:r w:rsidR="00656199" w:rsidRPr="0096721D">
        <w:t xml:space="preserve">, </w:t>
      </w:r>
      <w:r w:rsidR="00656199" w:rsidRPr="0096721D">
        <w:rPr>
          <w:lang w:val="fr-BE"/>
        </w:rPr>
        <w:t>Ed</w:t>
      </w:r>
      <w:r w:rsidR="00656199" w:rsidRPr="0096721D">
        <w:t xml:space="preserve">.Open Society </w:t>
      </w:r>
      <w:proofErr w:type="spellStart"/>
      <w:r w:rsidR="00656199" w:rsidRPr="0096721D">
        <w:t>Foundations</w:t>
      </w:r>
      <w:proofErr w:type="spellEnd"/>
      <w:r w:rsidR="00656199" w:rsidRPr="0096721D">
        <w:t xml:space="preserve"> Pages 65,68,92</w:t>
      </w:r>
    </w:p>
    <w:p w:rsidR="00656199" w:rsidRPr="0096721D" w:rsidRDefault="00EB6B04" w:rsidP="00EB6B04">
      <w:pPr>
        <w:pStyle w:val="ParNoG"/>
        <w:numPr>
          <w:ilvl w:val="0"/>
          <w:numId w:val="0"/>
        </w:numPr>
        <w:tabs>
          <w:tab w:val="left" w:pos="1701"/>
        </w:tabs>
        <w:ind w:left="1134"/>
      </w:pPr>
      <w:r w:rsidRPr="0096721D">
        <w:t>44.</w:t>
      </w:r>
      <w:r w:rsidRPr="0096721D">
        <w:tab/>
      </w:r>
      <w:r w:rsidR="00656199" w:rsidRPr="0096721D">
        <w:t>S’agissant des événements survenus à Kinshasa du 19 au 21 septembre 2016 et à travers le pays en relation avec les incidents</w:t>
      </w:r>
      <w:r w:rsidR="00A103CE" w:rsidRPr="0096721D">
        <w:t xml:space="preserve"> </w:t>
      </w:r>
      <w:r w:rsidR="00656199" w:rsidRPr="0096721D">
        <w:t>des 19 et 20 décembre 2016, il est à signaler que des manifestations prévues pacifiques et organisées</w:t>
      </w:r>
      <w:r w:rsidR="00656199" w:rsidRPr="0096721D">
        <w:rPr>
          <w:strike/>
        </w:rPr>
        <w:t xml:space="preserve"> </w:t>
      </w:r>
      <w:r w:rsidR="00656199" w:rsidRPr="0096721D">
        <w:t xml:space="preserve">par une partie de l’opposition politique ont, malheureusement, dégénéré en actions violentes entrainant des tueries, des viols, des incendies, des saccages, des nombreuses destructions méchantes et des pillages des biens publics et privés. </w:t>
      </w:r>
      <w:proofErr w:type="gramStart"/>
      <w:r w:rsidR="00656199" w:rsidRPr="0096721D">
        <w:t>En effet, contrairement à l’itinéraire convenu d’un commun accord avec le Gouverneur de la Ville de Kinshasa, les organisateurs ont choisi délibérément le 19 septembre 2016 de multiplier des itinéraires de diversion pour échapper à l’encadrement de la police et faciliter aux manifestants instrumentalisés de perpétrer, le long des parcours empruntés,</w:t>
      </w:r>
      <w:r w:rsidR="00A103CE" w:rsidRPr="0096721D">
        <w:t xml:space="preserve"> </w:t>
      </w:r>
      <w:r w:rsidR="00656199" w:rsidRPr="0096721D">
        <w:t>des actes de destruction méchante, de vandalisme et des violences extrêmes et de porter atteintes à la vie et à l’intégrité physique des paisibles citoyens ainsi que des agents de l’ordre dans l’exercice de leurs fonctions, afin de favoriser une anarchie généralisée.</w:t>
      </w:r>
      <w:proofErr w:type="gramEnd"/>
    </w:p>
    <w:p w:rsidR="00656199" w:rsidRPr="0096721D" w:rsidRDefault="00EB6B04" w:rsidP="00EB6B04">
      <w:pPr>
        <w:pStyle w:val="ParNoG"/>
        <w:numPr>
          <w:ilvl w:val="0"/>
          <w:numId w:val="0"/>
        </w:numPr>
        <w:tabs>
          <w:tab w:val="left" w:pos="1701"/>
        </w:tabs>
        <w:ind w:left="1134"/>
        <w:rPr>
          <w:b/>
        </w:rPr>
      </w:pPr>
      <w:r w:rsidRPr="0096721D">
        <w:t>45.</w:t>
      </w:r>
      <w:r w:rsidRPr="0096721D">
        <w:tab/>
      </w:r>
      <w:r w:rsidR="00656199" w:rsidRPr="0096721D">
        <w:t xml:space="preserve">Quant aux informations sur l’opération </w:t>
      </w:r>
      <w:proofErr w:type="spellStart"/>
      <w:r w:rsidR="00656199" w:rsidRPr="0096721D">
        <w:t>Likofi</w:t>
      </w:r>
      <w:proofErr w:type="spellEnd"/>
      <w:r w:rsidR="00656199" w:rsidRPr="0096721D">
        <w:t xml:space="preserve"> du 15 novembre 2013 ainsi que sur l’enquête relative à la fosse commune découverte en mars 2015 à </w:t>
      </w:r>
      <w:proofErr w:type="spellStart"/>
      <w:r w:rsidR="00656199" w:rsidRPr="0096721D">
        <w:t>Maluku</w:t>
      </w:r>
      <w:proofErr w:type="spellEnd"/>
      <w:r w:rsidR="00656199" w:rsidRPr="0096721D">
        <w:t xml:space="preserve">, à Kinshasa, il y a lieu de noter que l’opération </w:t>
      </w:r>
      <w:proofErr w:type="spellStart"/>
      <w:r w:rsidR="00656199" w:rsidRPr="0096721D">
        <w:t>Likofi</w:t>
      </w:r>
      <w:proofErr w:type="spellEnd"/>
      <w:r w:rsidR="00656199" w:rsidRPr="0096721D">
        <w:t xml:space="preserve"> a été instituée afin de mettre fin à la délinquance </w:t>
      </w:r>
      <w:r w:rsidR="00656199" w:rsidRPr="0096721D">
        <w:lastRenderedPageBreak/>
        <w:t>urbaine qui prenait des allures inquiétantes frisant le terrorisme. Cette opération a enregistré un franc succès dans l’opinion</w:t>
      </w:r>
      <w:r w:rsidR="00A103CE" w:rsidRPr="0096721D">
        <w:t xml:space="preserve"> </w:t>
      </w:r>
      <w:r w:rsidR="00656199" w:rsidRPr="0096721D">
        <w:t>mais quelques</w:t>
      </w:r>
      <w:r w:rsidR="00A103CE" w:rsidRPr="0096721D">
        <w:t xml:space="preserve"> </w:t>
      </w:r>
      <w:r w:rsidR="00656199" w:rsidRPr="0096721D">
        <w:t xml:space="preserve">des couacs sont à noter dans sa mise en œuvre. </w:t>
      </w:r>
      <w:proofErr w:type="spellStart"/>
      <w:r w:rsidR="00656199" w:rsidRPr="0096721D">
        <w:t>Quand</w:t>
      </w:r>
      <w:proofErr w:type="spellEnd"/>
      <w:r w:rsidR="00656199" w:rsidRPr="0096721D">
        <w:t xml:space="preserve"> à </w:t>
      </w:r>
      <w:proofErr w:type="spellStart"/>
      <w:r w:rsidR="00656199" w:rsidRPr="0096721D">
        <w:t>Maluku</w:t>
      </w:r>
      <w:proofErr w:type="spellEnd"/>
      <w:r w:rsidR="00656199" w:rsidRPr="0096721D">
        <w:t>, il ne s’est jamais agi des fosses communes mais plutôt une opération de routine initiée par l’hôtel de ville de Kinshasa pour enterrer les compatriotes indigents.</w:t>
      </w:r>
    </w:p>
    <w:p w:rsidR="00656199" w:rsidRPr="0096721D" w:rsidRDefault="00EB6B04" w:rsidP="00EB6B04">
      <w:pPr>
        <w:pStyle w:val="ParNoG"/>
        <w:numPr>
          <w:ilvl w:val="0"/>
          <w:numId w:val="0"/>
        </w:numPr>
        <w:tabs>
          <w:tab w:val="left" w:pos="1701"/>
        </w:tabs>
        <w:ind w:left="1134"/>
      </w:pPr>
      <w:r w:rsidRPr="0096721D">
        <w:t>46.</w:t>
      </w:r>
      <w:r w:rsidRPr="0096721D">
        <w:tab/>
      </w:r>
      <w:r w:rsidR="00656199" w:rsidRPr="0096721D">
        <w:t>S’agissant des mesures adoptées aux fins de limiter l’application de la peine de mort aux crimes les plus graves et la ratification du Deuxième Protocole facultatif se rapportant au Pacte international relatif aux droits civils et politiques, il convient de signaler qu’en RDC, le droit à la vie est garanti par les dispositions de l’article 16 de la Constitution au terme duquel la personne humaine est sacrée. Aussi, cette dernière jouit-elle d’une protection particulière renforcée par l’article 61 de la Constitution qui en fait un des éléments du noyau dur des droits de l’homme. Dans ce sens, bien que le droit positif congolais consacre encore, à ce jour, la peine de mort, la RDC observe un moratoire de fait en vertu duquel aucune condamnation à la peine capitale n’a été exécutée depuis maintenant 14 ans.</w:t>
      </w:r>
    </w:p>
    <w:p w:rsidR="00656199" w:rsidRPr="0096721D" w:rsidRDefault="00EB6B04" w:rsidP="00EB6B04">
      <w:pPr>
        <w:pStyle w:val="ParNoG"/>
        <w:numPr>
          <w:ilvl w:val="0"/>
          <w:numId w:val="0"/>
        </w:numPr>
        <w:tabs>
          <w:tab w:val="left" w:pos="1701"/>
        </w:tabs>
        <w:ind w:left="1134"/>
      </w:pPr>
      <w:r w:rsidRPr="0096721D">
        <w:t>47.</w:t>
      </w:r>
      <w:r w:rsidRPr="0096721D">
        <w:tab/>
      </w:r>
      <w:r w:rsidR="00656199" w:rsidRPr="0096721D">
        <w:t>Avant d’envisager de ratifier le deuxième protocole facultatif se rapportant au Pacte international relatif aux droits civils et politique visant à abolir la peine de mort, la RDC entend engager une consultation nationale à ce sujet.</w:t>
      </w:r>
    </w:p>
    <w:p w:rsidR="00656199" w:rsidRPr="0096721D" w:rsidRDefault="00EB6B04" w:rsidP="00EB6B04">
      <w:pPr>
        <w:pStyle w:val="ParNoG"/>
        <w:numPr>
          <w:ilvl w:val="0"/>
          <w:numId w:val="0"/>
        </w:numPr>
        <w:tabs>
          <w:tab w:val="left" w:pos="1701"/>
        </w:tabs>
        <w:ind w:left="1134"/>
      </w:pPr>
      <w:r w:rsidRPr="0096721D">
        <w:t>48.</w:t>
      </w:r>
      <w:r w:rsidRPr="0096721D">
        <w:tab/>
      </w:r>
      <w:r w:rsidR="00656199" w:rsidRPr="0096721D">
        <w:t>Quant au nombre de condamnations prononcées depuis le précédent examen, il y a lieu de noter que</w:t>
      </w:r>
      <w:r w:rsidR="00A103CE" w:rsidRPr="0096721D">
        <w:t xml:space="preserve"> </w:t>
      </w:r>
      <w:r w:rsidR="00656199" w:rsidRPr="0096721D">
        <w:t>27 cas ont été enregistrés mais n’ont jamais été exécutées depuis une décennie étant entendu que le pays observe un moratoire de fait.</w:t>
      </w:r>
    </w:p>
    <w:p w:rsidR="00656199" w:rsidRPr="0096721D" w:rsidRDefault="00EB6B04" w:rsidP="00EB6B04">
      <w:pPr>
        <w:pStyle w:val="ParNoG"/>
        <w:numPr>
          <w:ilvl w:val="0"/>
          <w:numId w:val="0"/>
        </w:numPr>
        <w:tabs>
          <w:tab w:val="left" w:pos="1701"/>
        </w:tabs>
        <w:ind w:left="1134"/>
      </w:pPr>
      <w:r w:rsidRPr="0096721D">
        <w:t>49.</w:t>
      </w:r>
      <w:r w:rsidRPr="0096721D">
        <w:tab/>
      </w:r>
      <w:r w:rsidR="00656199" w:rsidRPr="0096721D">
        <w:t xml:space="preserve">S’agissant des juridictions qui ont prononcé lesdites condamnations, il y a lieu de signaler que la plupart des condamnations sont l’œuvre des juridictions militaires. </w:t>
      </w:r>
    </w:p>
    <w:p w:rsidR="00656199" w:rsidRPr="0096721D" w:rsidRDefault="00EB6B04" w:rsidP="00EB6B04">
      <w:pPr>
        <w:pStyle w:val="ParNoG"/>
        <w:numPr>
          <w:ilvl w:val="0"/>
          <w:numId w:val="0"/>
        </w:numPr>
        <w:tabs>
          <w:tab w:val="left" w:pos="1701"/>
        </w:tabs>
        <w:ind w:left="1134"/>
      </w:pPr>
      <w:r w:rsidRPr="0096721D">
        <w:t>50.</w:t>
      </w:r>
      <w:r w:rsidRPr="0096721D">
        <w:tab/>
      </w:r>
      <w:r w:rsidR="00656199" w:rsidRPr="0096721D">
        <w:t>Suivant des crimes pour lesquels lesdites condamnations ont été prononcées, il sied de noter les infractions d’assassinat, la rébellion, crime contre l’humanité, crime de guerre.</w:t>
      </w:r>
    </w:p>
    <w:p w:rsidR="00656199" w:rsidRPr="0096721D" w:rsidRDefault="004F4BDC" w:rsidP="004F4BDC">
      <w:pPr>
        <w:pStyle w:val="H1G"/>
      </w:pPr>
      <w:r w:rsidRPr="0096721D">
        <w:tab/>
      </w:r>
      <w:r w:rsidRPr="0096721D">
        <w:tab/>
      </w:r>
      <w:r w:rsidR="00656199" w:rsidRPr="0096721D">
        <w:t>Interruption volontaire de grossesse</w:t>
      </w:r>
    </w:p>
    <w:p w:rsidR="00656199" w:rsidRPr="0096721D" w:rsidRDefault="00EB6B04" w:rsidP="00EB6B04">
      <w:pPr>
        <w:pStyle w:val="ParNoG"/>
        <w:numPr>
          <w:ilvl w:val="0"/>
          <w:numId w:val="0"/>
        </w:numPr>
        <w:tabs>
          <w:tab w:val="left" w:pos="1701"/>
        </w:tabs>
        <w:ind w:left="1134"/>
      </w:pPr>
      <w:r w:rsidRPr="0096721D">
        <w:t>51.</w:t>
      </w:r>
      <w:r w:rsidRPr="0096721D">
        <w:tab/>
      </w:r>
      <w:r w:rsidR="00656199" w:rsidRPr="0096721D">
        <w:t xml:space="preserve">A ce jour, la RDC n’envisage pas revoir les articles 165 &amp; 166 du code pénal livre II. En ce sens que, les interruptions volontaires des grossesses ont des conséquences nuisibles pour la santé de la femme et constituent, de ce fait, des infractions qui sont punies par les dispositions ci-haut citées. </w:t>
      </w:r>
    </w:p>
    <w:p w:rsidR="00656199" w:rsidRPr="0096721D" w:rsidRDefault="00EB6B04" w:rsidP="00EB6B04">
      <w:pPr>
        <w:pStyle w:val="ParNoG"/>
        <w:numPr>
          <w:ilvl w:val="0"/>
          <w:numId w:val="0"/>
        </w:numPr>
        <w:tabs>
          <w:tab w:val="left" w:pos="1701"/>
        </w:tabs>
        <w:ind w:left="1134"/>
        <w:rPr>
          <w:strike/>
        </w:rPr>
      </w:pPr>
      <w:r w:rsidRPr="0096721D">
        <w:t>52.</w:t>
      </w:r>
      <w:r w:rsidRPr="0096721D">
        <w:tab/>
      </w:r>
      <w:r w:rsidR="00656199" w:rsidRPr="0096721D">
        <w:t xml:space="preserve">L’interruption volontaire de la grossesse est un fait infractionnel en RDC peu importe le mobile ou la raison, qu’il soit commis sur soi-même ou par autrui. Elle constitue toujours un fait infractionnel et son auteur s’expose à des peines sévères. La loi sur la pénalisation de l’interruption volontaire de la grossesse est, jusqu’à ce jour, en vigueur. </w:t>
      </w:r>
    </w:p>
    <w:p w:rsidR="00656199" w:rsidRPr="0096721D" w:rsidRDefault="00EB6B04" w:rsidP="00EB6B04">
      <w:pPr>
        <w:pStyle w:val="ParNoG"/>
        <w:numPr>
          <w:ilvl w:val="0"/>
          <w:numId w:val="0"/>
        </w:numPr>
        <w:tabs>
          <w:tab w:val="left" w:pos="1701"/>
        </w:tabs>
        <w:ind w:left="1134"/>
      </w:pPr>
      <w:r w:rsidRPr="0096721D">
        <w:t>53.</w:t>
      </w:r>
      <w:r w:rsidRPr="0096721D">
        <w:tab/>
      </w:r>
      <w:r w:rsidR="00656199" w:rsidRPr="0096721D">
        <w:t>Les interruptions volontaires de grossesse thérapeutiques sont autorisées suivant la procédure édictée par les prescrits du document appelé Programme Thérapeutique National.</w:t>
      </w:r>
    </w:p>
    <w:p w:rsidR="00656199" w:rsidRPr="0096721D" w:rsidRDefault="004F4BDC" w:rsidP="004F4BDC">
      <w:pPr>
        <w:pStyle w:val="H1G"/>
      </w:pPr>
      <w:r w:rsidRPr="0096721D">
        <w:tab/>
      </w:r>
      <w:r w:rsidRPr="0096721D">
        <w:tab/>
      </w:r>
      <w:r w:rsidR="00656199" w:rsidRPr="0096721D">
        <w:t>Protection des civils et déplacements de populations</w:t>
      </w:r>
    </w:p>
    <w:p w:rsidR="00656199" w:rsidRPr="0096721D" w:rsidRDefault="00EB6B04" w:rsidP="00EB6B04">
      <w:pPr>
        <w:pStyle w:val="ParNoG"/>
        <w:numPr>
          <w:ilvl w:val="0"/>
          <w:numId w:val="0"/>
        </w:numPr>
        <w:tabs>
          <w:tab w:val="left" w:pos="1701"/>
        </w:tabs>
        <w:ind w:left="1134"/>
      </w:pPr>
      <w:r w:rsidRPr="0096721D">
        <w:t>54.</w:t>
      </w:r>
      <w:r w:rsidRPr="0096721D">
        <w:tab/>
      </w:r>
      <w:r w:rsidR="00656199" w:rsidRPr="0096721D">
        <w:rPr>
          <w:b/>
        </w:rPr>
        <w:t>E</w:t>
      </w:r>
      <w:r w:rsidR="00656199" w:rsidRPr="0096721D">
        <w:t>n vue de consolider l’autorité de l’Etat sur l’ensemble du territoire national et assurer la protection de la population civile, le Gouvernement de la RDC a installé dans les zones en conflits une administration civile, pour garantir l’Etat de droit. Une unité de police spéciale de la protection de la femme et de l’enfant a été mise sur pied aux fins de renforcer en particulier, la protection de ces derniers.</w:t>
      </w:r>
    </w:p>
    <w:p w:rsidR="00656199" w:rsidRPr="0096721D" w:rsidRDefault="00EB6B04" w:rsidP="00EB6B04">
      <w:pPr>
        <w:pStyle w:val="ParNoG"/>
        <w:numPr>
          <w:ilvl w:val="0"/>
          <w:numId w:val="0"/>
        </w:numPr>
        <w:tabs>
          <w:tab w:val="left" w:pos="1701"/>
        </w:tabs>
        <w:ind w:left="1134"/>
        <w:rPr>
          <w:b/>
          <w:strike/>
        </w:rPr>
      </w:pPr>
      <w:r w:rsidRPr="0096721D">
        <w:t>55.</w:t>
      </w:r>
      <w:r w:rsidRPr="0096721D">
        <w:tab/>
      </w:r>
      <w:r w:rsidR="00656199" w:rsidRPr="0096721D">
        <w:t xml:space="preserve">Récemment, dans les provinces du </w:t>
      </w:r>
      <w:proofErr w:type="spellStart"/>
      <w:r w:rsidR="00656199" w:rsidRPr="0096721D">
        <w:t>Kasai</w:t>
      </w:r>
      <w:proofErr w:type="spellEnd"/>
      <w:r w:rsidR="00A103CE" w:rsidRPr="0096721D">
        <w:t xml:space="preserve"> </w:t>
      </w:r>
      <w:r w:rsidR="00656199" w:rsidRPr="0096721D">
        <w:t>la justice militaire est à pied d’œuvre dans cette partie du territoire national pour y mener des enquêtes et des poursuites judiciaires sont en cours pour rendre justice à toutes les victimes</w:t>
      </w:r>
      <w:r w:rsidR="00656199" w:rsidRPr="0096721D">
        <w:rPr>
          <w:strike/>
        </w:rPr>
        <w:t>.</w:t>
      </w:r>
    </w:p>
    <w:p w:rsidR="00656199" w:rsidRPr="0096721D" w:rsidRDefault="00EB6B04" w:rsidP="00EB6B04">
      <w:pPr>
        <w:pStyle w:val="ParNoG"/>
        <w:numPr>
          <w:ilvl w:val="0"/>
          <w:numId w:val="0"/>
        </w:numPr>
        <w:tabs>
          <w:tab w:val="left" w:pos="1701"/>
        </w:tabs>
        <w:ind w:left="1134"/>
      </w:pPr>
      <w:r w:rsidRPr="0096721D">
        <w:t>56.</w:t>
      </w:r>
      <w:r w:rsidRPr="0096721D">
        <w:tab/>
      </w:r>
      <w:r w:rsidR="00656199" w:rsidRPr="0096721D">
        <w:t xml:space="preserve">S’agissant d’un cadre législatif de protection et d’assistance aux personnes déplacées à l’intérieur du pays, il convient de signaler que le décret N° 13/008 du 23/ janvier/2013 portant création et mise en place du cadre de concertation humanitaire national qui réglemente la situation des déplacés (CNCH), la RD Congo est partie à la Convention de </w:t>
      </w:r>
      <w:r w:rsidR="00656199" w:rsidRPr="0096721D">
        <w:lastRenderedPageBreak/>
        <w:t>l’Union Africaine sur la protection et l’assistance aux personnes déplacées (convention de Kampala).</w:t>
      </w:r>
    </w:p>
    <w:p w:rsidR="00656199" w:rsidRPr="0096721D" w:rsidRDefault="00EB6B04" w:rsidP="00EB6B04">
      <w:pPr>
        <w:pStyle w:val="ParNoG"/>
        <w:numPr>
          <w:ilvl w:val="0"/>
          <w:numId w:val="0"/>
        </w:numPr>
        <w:tabs>
          <w:tab w:val="left" w:pos="1701"/>
        </w:tabs>
        <w:ind w:left="1134"/>
      </w:pPr>
      <w:r w:rsidRPr="0096721D">
        <w:t>57.</w:t>
      </w:r>
      <w:r w:rsidRPr="0096721D">
        <w:tab/>
      </w:r>
      <w:r w:rsidR="00656199" w:rsidRPr="0096721D">
        <w:t>En ce qui concerne les mesures prises pour prévenir et réprimer les exactions commises contre les populations civiles par les forces armées, il sied d’indiquer que depuis 2009, le Service d’Education Civique et d’Actions Sociales des FARDC a formé dans les différentes régions militaires, 350 Officiers pairs formateurs en matière des droits de l’homme et droit international humanitaire. En outre, en application de l’article 45 alinéas 6 et 7 de la Constitution, ces mêmes droits sont enseignés au niveau tant de l’Académie Militaire de Kananga que de l’Ecole d’Etat-Major de Kinshasa. Il y a lieu de mentionner également que le Ministère de la Défense Nationale et des Anciens Combattants et le Ministère de la Justice et Droits Humains, avec l’appui des partenaires internationaux et nationaux (MONUSCO et autres), organisent régulièrement dans ce domaine des sessions de formation en faveur notamment des magistrats et des auxiliaires de Justice.</w:t>
      </w:r>
    </w:p>
    <w:p w:rsidR="00656199" w:rsidRPr="0096721D" w:rsidRDefault="00EB6B04" w:rsidP="00EB6B04">
      <w:pPr>
        <w:pStyle w:val="ParNoG"/>
        <w:numPr>
          <w:ilvl w:val="0"/>
          <w:numId w:val="0"/>
        </w:numPr>
        <w:tabs>
          <w:tab w:val="left" w:pos="1701"/>
        </w:tabs>
        <w:ind w:left="1134"/>
      </w:pPr>
      <w:r w:rsidRPr="0096721D">
        <w:t>58.</w:t>
      </w:r>
      <w:r w:rsidRPr="0096721D">
        <w:tab/>
      </w:r>
      <w:r w:rsidR="00656199" w:rsidRPr="0096721D">
        <w:t>Enfin, l’organisation, par le Ministère de la Justice et Droits Humains de manière continue des campagnes nationales de vulgarisation des lois et conventions relatives aux droits de l’homme en faveur des forces de défense et sécurité ainsi que des responsables des services pénitentiaires.</w:t>
      </w:r>
    </w:p>
    <w:p w:rsidR="00656199" w:rsidRPr="0096721D" w:rsidRDefault="00EB6B04" w:rsidP="00EB6B04">
      <w:pPr>
        <w:pStyle w:val="ParNoG"/>
        <w:numPr>
          <w:ilvl w:val="0"/>
          <w:numId w:val="0"/>
        </w:numPr>
        <w:tabs>
          <w:tab w:val="left" w:pos="1701"/>
        </w:tabs>
        <w:ind w:left="1134"/>
      </w:pPr>
      <w:r w:rsidRPr="0096721D">
        <w:t>59.</w:t>
      </w:r>
      <w:r w:rsidRPr="0096721D">
        <w:tab/>
      </w:r>
      <w:r w:rsidR="00656199" w:rsidRPr="0096721D">
        <w:t>Pour ce qui est de la répression, outre l’application stricte du code pénal militaire</w:t>
      </w:r>
      <w:r w:rsidR="00A103CE" w:rsidRPr="0096721D">
        <w:t xml:space="preserve"> </w:t>
      </w:r>
      <w:r w:rsidR="00656199" w:rsidRPr="0096721D">
        <w:t>il y a lieu de relever que des lois ci-après viennent renforcer la répression des militaires auteurs des exactions commises contre les civils :</w:t>
      </w:r>
    </w:p>
    <w:p w:rsidR="00656199" w:rsidRPr="0096721D" w:rsidRDefault="00EB6B04" w:rsidP="00EB6B04">
      <w:pPr>
        <w:pStyle w:val="ParNoG"/>
        <w:numPr>
          <w:ilvl w:val="0"/>
          <w:numId w:val="0"/>
        </w:numPr>
        <w:tabs>
          <w:tab w:val="left" w:pos="1701"/>
        </w:tabs>
        <w:ind w:left="1134"/>
      </w:pPr>
      <w:r w:rsidRPr="0096721D">
        <w:t>60.</w:t>
      </w:r>
      <w:r w:rsidRPr="0096721D">
        <w:tab/>
      </w:r>
      <w:r w:rsidR="00D6444C" w:rsidRPr="0096721D">
        <w:t>L</w:t>
      </w:r>
      <w:r w:rsidR="00656199" w:rsidRPr="0096721D">
        <w:t>a loi n° 11/013 du 11 août 2011 portant organisation et fonctionnement de la Police Nationale; la loi n° 13/013 du 1</w:t>
      </w:r>
      <w:r w:rsidR="00656199" w:rsidRPr="0096721D">
        <w:rPr>
          <w:vertAlign w:val="superscript"/>
        </w:rPr>
        <w:t>er</w:t>
      </w:r>
      <w:r w:rsidR="00656199" w:rsidRPr="0096721D">
        <w:t xml:space="preserve"> juin 2013 portant statut du personnel de carrière de la Police Nationale; la loi n°011/012 du 11 août 2011 sur l’organisation et le fonctionnement des Forces Armées; la loi n°13/005 du 15 janvier 2013 portant statut du militaire des forces armées de la République Démocratique du Congo et la loi n° 11/008 du 9 juillet 2011 portant criminalisation de la torture.</w:t>
      </w:r>
    </w:p>
    <w:p w:rsidR="00656199" w:rsidRPr="0096721D" w:rsidRDefault="00EB6B04" w:rsidP="00EB6B04">
      <w:pPr>
        <w:pStyle w:val="ParNoG"/>
        <w:numPr>
          <w:ilvl w:val="0"/>
          <w:numId w:val="0"/>
        </w:numPr>
        <w:tabs>
          <w:tab w:val="left" w:pos="1701"/>
        </w:tabs>
        <w:ind w:left="1134"/>
      </w:pPr>
      <w:r w:rsidRPr="0096721D">
        <w:t>61.</w:t>
      </w:r>
      <w:r w:rsidRPr="0096721D">
        <w:tab/>
      </w:r>
      <w:r w:rsidR="00656199" w:rsidRPr="0096721D">
        <w:t>Quant aux mesures envisagées pour veiller à ce que la responsabilité des officiers supérieurs soit engagée en cas de violation des droits de l’homme, il faut signaler la ratification du statut de Rome en son art.28 qui prévoit la responsabilité pénale du Supérieur hiérarchique, la loi 06/19 du 20 juillet 2006 modifiant et complétant le décret du 06/08/1959 portant Code de Procédure Pénale Congolais sur les violences sexuelles.</w:t>
      </w:r>
    </w:p>
    <w:p w:rsidR="00656199" w:rsidRPr="0096721D" w:rsidRDefault="00EB6B04" w:rsidP="00EB6B04">
      <w:pPr>
        <w:pStyle w:val="ParNoG"/>
        <w:numPr>
          <w:ilvl w:val="0"/>
          <w:numId w:val="0"/>
        </w:numPr>
        <w:tabs>
          <w:tab w:val="left" w:pos="1701"/>
        </w:tabs>
        <w:ind w:left="1134"/>
      </w:pPr>
      <w:r w:rsidRPr="0096721D">
        <w:t>62.</w:t>
      </w:r>
      <w:r w:rsidRPr="0096721D">
        <w:tab/>
      </w:r>
      <w:r w:rsidR="00656199" w:rsidRPr="0096721D">
        <w:t xml:space="preserve">S’agissant des mesures prises en vue d’identifier et de poursuivre les membres des groupes armés responsables d’exactions, il y a lieu de relever les opérations ou programmes </w:t>
      </w:r>
      <w:proofErr w:type="gramStart"/>
      <w:r w:rsidR="00656199" w:rsidRPr="0096721D">
        <w:t>suivants:</w:t>
      </w:r>
      <w:proofErr w:type="gramEnd"/>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Opérations KIMIA, pour pacifier les territoires repris aux forces négatives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Programme AMANI LEO, pour la protection des civils et la lutte contre les rebelles HUTU des FDLR à l’Est du pays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Programme DDR1, DDR 2 &amp; 3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Programme STAREC qui, depuis 2009, vise la stabilisation et la restauration des régions affectées par des conflits armés, en remplacement du Programme AMANI. Il comprend trois volets : la sécurité, l’humanitaire et l’économie.</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Institution d’une zone opérationnelle militaire dans les provinces du</w:t>
      </w:r>
      <w:r w:rsidR="00A103CE" w:rsidRPr="0096721D">
        <w:t xml:space="preserve"> </w:t>
      </w:r>
      <w:r w:rsidR="00656199" w:rsidRPr="0096721D">
        <w:t xml:space="preserve">Kasaï </w:t>
      </w:r>
    </w:p>
    <w:p w:rsidR="00656199" w:rsidRPr="0096721D" w:rsidRDefault="00EB6B04" w:rsidP="00EB6B04">
      <w:pPr>
        <w:pStyle w:val="ParNoG"/>
        <w:numPr>
          <w:ilvl w:val="0"/>
          <w:numId w:val="0"/>
        </w:numPr>
        <w:tabs>
          <w:tab w:val="left" w:pos="1701"/>
        </w:tabs>
        <w:ind w:left="1134"/>
      </w:pPr>
      <w:r w:rsidRPr="0096721D">
        <w:t>63.</w:t>
      </w:r>
      <w:r w:rsidRPr="0096721D">
        <w:tab/>
      </w:r>
      <w:r w:rsidR="00656199" w:rsidRPr="0096721D">
        <w:t xml:space="preserve">Quant à l’affaire Gédéon </w:t>
      </w:r>
      <w:proofErr w:type="spellStart"/>
      <w:r w:rsidR="00656199" w:rsidRPr="0096721D">
        <w:t>Kyungu</w:t>
      </w:r>
      <w:proofErr w:type="spellEnd"/>
      <w:r w:rsidR="00656199" w:rsidRPr="0096721D">
        <w:t xml:space="preserve">, il s’est rendu le 11 octobre 2016, avec une centaine de ses combattants, ayant répondu à l’appel du Chef de l’Etat de restaurer la paix dans la partie Nord du Katanga. </w:t>
      </w:r>
    </w:p>
    <w:p w:rsidR="00656199" w:rsidRPr="0096721D" w:rsidRDefault="005613D1" w:rsidP="005613D1">
      <w:pPr>
        <w:pStyle w:val="H1G"/>
      </w:pPr>
      <w:r w:rsidRPr="0096721D">
        <w:tab/>
      </w:r>
      <w:r w:rsidRPr="0096721D">
        <w:tab/>
      </w:r>
      <w:r w:rsidR="00656199" w:rsidRPr="0096721D">
        <w:t>Administration de la justice</w:t>
      </w:r>
    </w:p>
    <w:p w:rsidR="00656199" w:rsidRPr="0096721D" w:rsidRDefault="00EB6B04" w:rsidP="00EB6B04">
      <w:pPr>
        <w:pStyle w:val="ParNoG"/>
        <w:numPr>
          <w:ilvl w:val="0"/>
          <w:numId w:val="0"/>
        </w:numPr>
        <w:tabs>
          <w:tab w:val="left" w:pos="1701"/>
        </w:tabs>
        <w:ind w:left="1134"/>
      </w:pPr>
      <w:r w:rsidRPr="0096721D">
        <w:t>64.</w:t>
      </w:r>
      <w:r w:rsidRPr="0096721D">
        <w:tab/>
      </w:r>
      <w:r w:rsidR="00656199" w:rsidRPr="0096721D">
        <w:t xml:space="preserve">L’effectivité de l’indépendance du pouvoir judiciaire, résulte en premier lieu de la composition du Conseil supérieur de la magistrature, organe de gestion du pouvoir judiciaire, exclusivement composé de magistrats, conformément à l’article 152 de la </w:t>
      </w:r>
      <w:r w:rsidR="00656199" w:rsidRPr="0096721D">
        <w:lastRenderedPageBreak/>
        <w:t xml:space="preserve">Constitution. En outre, les salaires des magistrats ont été augmentés en 2011 de 20% en moyenne. </w:t>
      </w:r>
    </w:p>
    <w:p w:rsidR="00656199" w:rsidRPr="0096721D" w:rsidRDefault="00EB6B04" w:rsidP="00EB6B04">
      <w:pPr>
        <w:pStyle w:val="ParNoG"/>
        <w:numPr>
          <w:ilvl w:val="0"/>
          <w:numId w:val="0"/>
        </w:numPr>
        <w:tabs>
          <w:tab w:val="left" w:pos="1701"/>
        </w:tabs>
        <w:ind w:left="1134"/>
      </w:pPr>
      <w:r w:rsidRPr="0096721D">
        <w:t>65.</w:t>
      </w:r>
      <w:r w:rsidRPr="0096721D">
        <w:tab/>
      </w:r>
      <w:r w:rsidR="00656199" w:rsidRPr="0096721D">
        <w:t>S’agissant de suite des états généraux de la justice, il y a lieu de noter qu’ils ont débouchés sur le document de politique nationale de réforme de la justice en mai 2016.</w:t>
      </w:r>
    </w:p>
    <w:p w:rsidR="00656199" w:rsidRPr="0096721D" w:rsidRDefault="00EB6B04" w:rsidP="00EB6B04">
      <w:pPr>
        <w:pStyle w:val="ParNoG"/>
        <w:numPr>
          <w:ilvl w:val="0"/>
          <w:numId w:val="0"/>
        </w:numPr>
        <w:tabs>
          <w:tab w:val="left" w:pos="1701"/>
        </w:tabs>
        <w:ind w:left="1134"/>
      </w:pPr>
      <w:r w:rsidRPr="0096721D">
        <w:t>66.</w:t>
      </w:r>
      <w:r w:rsidRPr="0096721D">
        <w:tab/>
      </w:r>
      <w:r w:rsidR="00656199" w:rsidRPr="0096721D">
        <w:t>En ce qui concerne le nombre de magistrats recrutés depuis le dernier rapport de 2006, il y a eu le recrutement en 2010-2011 de 2000 magistrats formés et affectés dont 400 femmes.</w:t>
      </w:r>
    </w:p>
    <w:p w:rsidR="00656199" w:rsidRPr="0096721D" w:rsidRDefault="00EB6B04" w:rsidP="00EB6B04">
      <w:pPr>
        <w:pStyle w:val="ParNoG"/>
        <w:numPr>
          <w:ilvl w:val="0"/>
          <w:numId w:val="0"/>
        </w:numPr>
        <w:tabs>
          <w:tab w:val="left" w:pos="1701"/>
        </w:tabs>
        <w:ind w:left="1134"/>
      </w:pPr>
      <w:r w:rsidRPr="0096721D">
        <w:t>67.</w:t>
      </w:r>
      <w:r w:rsidRPr="0096721D">
        <w:tab/>
      </w:r>
      <w:r w:rsidR="00656199" w:rsidRPr="0096721D">
        <w:t>S’agissant du budget annuel consacré à la justice en 2016, ce budget s’élève à 14.409.054 $.</w:t>
      </w:r>
    </w:p>
    <w:p w:rsidR="00656199" w:rsidRPr="0096721D" w:rsidRDefault="00EB6B04" w:rsidP="00EB6B04">
      <w:pPr>
        <w:pStyle w:val="ParNoG"/>
        <w:numPr>
          <w:ilvl w:val="0"/>
          <w:numId w:val="0"/>
        </w:numPr>
        <w:tabs>
          <w:tab w:val="left" w:pos="1701"/>
        </w:tabs>
        <w:ind w:left="1134"/>
      </w:pPr>
      <w:r w:rsidRPr="0096721D">
        <w:t>68.</w:t>
      </w:r>
      <w:r w:rsidRPr="0096721D">
        <w:tab/>
      </w:r>
      <w:r w:rsidR="00656199" w:rsidRPr="0096721D">
        <w:t>La répartition géographique des juridictions est indiquée dans le tableau ci-dessous :</w:t>
      </w:r>
    </w:p>
    <w:p w:rsidR="00656199" w:rsidRPr="0096721D" w:rsidRDefault="005613D1" w:rsidP="00FD74C1">
      <w:pPr>
        <w:pStyle w:val="H23G"/>
      </w:pPr>
      <w:r w:rsidRPr="0096721D">
        <w:tab/>
      </w:r>
      <w:r w:rsidRPr="0096721D">
        <w:tab/>
      </w:r>
      <w:r w:rsidR="00FD74C1" w:rsidRPr="0096721D">
        <w:t>Cartographie des juridictions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96721D" w:rsidRPr="0096721D" w:rsidTr="005613D1">
        <w:trPr>
          <w:tblHeader/>
        </w:trPr>
        <w:tc>
          <w:tcPr>
            <w:tcW w:w="2456"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N°</w:t>
            </w:r>
          </w:p>
        </w:tc>
        <w:tc>
          <w:tcPr>
            <w:tcW w:w="2457"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r w:rsidRPr="0096721D">
              <w:rPr>
                <w:i/>
                <w:spacing w:val="4"/>
                <w:w w:val="103"/>
                <w:kern w:val="14"/>
                <w:sz w:val="16"/>
                <w:szCs w:val="24"/>
              </w:rPr>
              <w:t>COUR</w:t>
            </w:r>
          </w:p>
        </w:tc>
        <w:tc>
          <w:tcPr>
            <w:tcW w:w="2457"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i/>
                <w:spacing w:val="4"/>
                <w:w w:val="103"/>
                <w:kern w:val="14"/>
                <w:sz w:val="16"/>
                <w:szCs w:val="24"/>
              </w:rPr>
            </w:pPr>
            <w:proofErr w:type="spellStart"/>
            <w:r w:rsidRPr="0096721D">
              <w:rPr>
                <w:i/>
                <w:spacing w:val="4"/>
                <w:w w:val="103"/>
                <w:kern w:val="14"/>
                <w:sz w:val="16"/>
                <w:szCs w:val="24"/>
              </w:rPr>
              <w:t>Nbre</w:t>
            </w:r>
            <w:proofErr w:type="spellEnd"/>
          </w:p>
        </w:tc>
      </w:tr>
      <w:tr w:rsidR="0096721D" w:rsidRPr="0096721D" w:rsidTr="005613D1">
        <w:tc>
          <w:tcPr>
            <w:tcW w:w="2456" w:type="dxa"/>
            <w:tcBorders>
              <w:top w:val="single" w:sz="12" w:space="0" w:color="auto"/>
            </w:tcBorders>
            <w:shd w:val="clear" w:color="auto" w:fill="auto"/>
          </w:tcPr>
          <w:p w:rsidR="00656199" w:rsidRPr="0096721D" w:rsidRDefault="00656199" w:rsidP="005613D1">
            <w:pPr>
              <w:suppressAutoHyphens w:val="0"/>
              <w:spacing w:before="40" w:after="40" w:line="220" w:lineRule="exact"/>
              <w:rPr>
                <w:sz w:val="18"/>
                <w:szCs w:val="24"/>
              </w:rPr>
            </w:pPr>
            <w:r w:rsidRPr="0096721D">
              <w:rPr>
                <w:sz w:val="18"/>
                <w:szCs w:val="24"/>
              </w:rPr>
              <w:t>01</w:t>
            </w:r>
          </w:p>
        </w:tc>
        <w:tc>
          <w:tcPr>
            <w:tcW w:w="2457" w:type="dxa"/>
            <w:tcBorders>
              <w:top w:val="single" w:sz="12" w:space="0" w:color="auto"/>
            </w:tcBorders>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Cour d’Appel</w:t>
            </w:r>
          </w:p>
        </w:tc>
        <w:tc>
          <w:tcPr>
            <w:tcW w:w="2457" w:type="dxa"/>
            <w:tcBorders>
              <w:top w:val="single" w:sz="12" w:space="0" w:color="auto"/>
            </w:tcBorders>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12</w:t>
            </w:r>
          </w:p>
        </w:tc>
      </w:tr>
      <w:tr w:rsidR="0096721D" w:rsidRPr="0096721D" w:rsidTr="005613D1">
        <w:tc>
          <w:tcPr>
            <w:tcW w:w="2456" w:type="dxa"/>
            <w:shd w:val="clear" w:color="auto" w:fill="auto"/>
          </w:tcPr>
          <w:p w:rsidR="00656199" w:rsidRPr="0096721D" w:rsidRDefault="00656199" w:rsidP="005613D1">
            <w:pPr>
              <w:suppressAutoHyphens w:val="0"/>
              <w:spacing w:before="40" w:after="40" w:line="220" w:lineRule="exact"/>
              <w:rPr>
                <w:sz w:val="18"/>
                <w:szCs w:val="24"/>
              </w:rPr>
            </w:pPr>
            <w:r w:rsidRPr="0096721D">
              <w:rPr>
                <w:sz w:val="18"/>
                <w:szCs w:val="24"/>
              </w:rPr>
              <w:t>02</w:t>
            </w:r>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proofErr w:type="spellStart"/>
            <w:r w:rsidRPr="0096721D">
              <w:rPr>
                <w:sz w:val="18"/>
                <w:szCs w:val="24"/>
              </w:rPr>
              <w:t>Tricom</w:t>
            </w:r>
            <w:proofErr w:type="spellEnd"/>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12</w:t>
            </w:r>
          </w:p>
        </w:tc>
      </w:tr>
      <w:tr w:rsidR="0096721D" w:rsidRPr="0096721D" w:rsidTr="005613D1">
        <w:tc>
          <w:tcPr>
            <w:tcW w:w="2456" w:type="dxa"/>
            <w:shd w:val="clear" w:color="auto" w:fill="auto"/>
          </w:tcPr>
          <w:p w:rsidR="00656199" w:rsidRPr="0096721D" w:rsidRDefault="00656199" w:rsidP="005613D1">
            <w:pPr>
              <w:suppressAutoHyphens w:val="0"/>
              <w:spacing w:before="40" w:after="40" w:line="220" w:lineRule="exact"/>
              <w:rPr>
                <w:sz w:val="18"/>
                <w:szCs w:val="24"/>
              </w:rPr>
            </w:pPr>
            <w:r w:rsidRPr="0096721D">
              <w:rPr>
                <w:sz w:val="18"/>
                <w:szCs w:val="24"/>
              </w:rPr>
              <w:t>03</w:t>
            </w:r>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 xml:space="preserve">Tribunal de travail </w:t>
            </w:r>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12</w:t>
            </w:r>
          </w:p>
        </w:tc>
      </w:tr>
      <w:tr w:rsidR="0096721D" w:rsidRPr="0096721D" w:rsidTr="005613D1">
        <w:tc>
          <w:tcPr>
            <w:tcW w:w="2456" w:type="dxa"/>
            <w:shd w:val="clear" w:color="auto" w:fill="auto"/>
          </w:tcPr>
          <w:p w:rsidR="00656199" w:rsidRPr="0096721D" w:rsidRDefault="00656199" w:rsidP="005613D1">
            <w:pPr>
              <w:suppressAutoHyphens w:val="0"/>
              <w:spacing w:before="40" w:after="40" w:line="220" w:lineRule="exact"/>
              <w:rPr>
                <w:sz w:val="18"/>
                <w:szCs w:val="24"/>
              </w:rPr>
            </w:pPr>
            <w:r w:rsidRPr="0096721D">
              <w:rPr>
                <w:sz w:val="18"/>
                <w:szCs w:val="24"/>
              </w:rPr>
              <w:t>04</w:t>
            </w:r>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TGI</w:t>
            </w:r>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50</w:t>
            </w:r>
          </w:p>
        </w:tc>
      </w:tr>
      <w:tr w:rsidR="0096721D" w:rsidRPr="0096721D" w:rsidTr="005613D1">
        <w:tc>
          <w:tcPr>
            <w:tcW w:w="2456" w:type="dxa"/>
            <w:shd w:val="clear" w:color="auto" w:fill="auto"/>
          </w:tcPr>
          <w:p w:rsidR="00656199" w:rsidRPr="0096721D" w:rsidRDefault="00656199" w:rsidP="005613D1">
            <w:pPr>
              <w:suppressAutoHyphens w:val="0"/>
              <w:spacing w:before="40" w:after="40" w:line="220" w:lineRule="exact"/>
              <w:rPr>
                <w:sz w:val="18"/>
                <w:szCs w:val="24"/>
              </w:rPr>
            </w:pPr>
            <w:r w:rsidRPr="0096721D">
              <w:rPr>
                <w:sz w:val="18"/>
                <w:szCs w:val="24"/>
              </w:rPr>
              <w:t>05</w:t>
            </w:r>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proofErr w:type="spellStart"/>
            <w:r w:rsidRPr="0096721D">
              <w:rPr>
                <w:sz w:val="18"/>
                <w:szCs w:val="24"/>
              </w:rPr>
              <w:t>Tripaix</w:t>
            </w:r>
            <w:proofErr w:type="spellEnd"/>
            <w:r w:rsidRPr="0096721D">
              <w:rPr>
                <w:sz w:val="18"/>
                <w:szCs w:val="24"/>
              </w:rPr>
              <w:t xml:space="preserve"> </w:t>
            </w:r>
          </w:p>
        </w:tc>
        <w:tc>
          <w:tcPr>
            <w:tcW w:w="2457" w:type="dxa"/>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47</w:t>
            </w:r>
          </w:p>
        </w:tc>
      </w:tr>
      <w:tr w:rsidR="0096721D" w:rsidRPr="0096721D" w:rsidTr="005613D1">
        <w:tc>
          <w:tcPr>
            <w:tcW w:w="2456" w:type="dxa"/>
            <w:tcBorders>
              <w:bottom w:val="single" w:sz="12" w:space="0" w:color="auto"/>
            </w:tcBorders>
            <w:shd w:val="clear" w:color="auto" w:fill="auto"/>
          </w:tcPr>
          <w:p w:rsidR="00656199" w:rsidRPr="0096721D" w:rsidRDefault="00656199" w:rsidP="005613D1">
            <w:pPr>
              <w:suppressAutoHyphens w:val="0"/>
              <w:spacing w:before="40" w:after="40" w:line="220" w:lineRule="exact"/>
              <w:rPr>
                <w:sz w:val="18"/>
                <w:szCs w:val="24"/>
              </w:rPr>
            </w:pPr>
            <w:r w:rsidRPr="0096721D">
              <w:rPr>
                <w:sz w:val="18"/>
                <w:szCs w:val="24"/>
              </w:rPr>
              <w:t>06</w:t>
            </w:r>
          </w:p>
        </w:tc>
        <w:tc>
          <w:tcPr>
            <w:tcW w:w="2457" w:type="dxa"/>
            <w:tcBorders>
              <w:bottom w:val="single" w:sz="12" w:space="0" w:color="auto"/>
            </w:tcBorders>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TPE</w:t>
            </w:r>
          </w:p>
        </w:tc>
        <w:tc>
          <w:tcPr>
            <w:tcW w:w="2457" w:type="dxa"/>
            <w:tcBorders>
              <w:bottom w:val="single" w:sz="12" w:space="0" w:color="auto"/>
            </w:tcBorders>
            <w:shd w:val="clear" w:color="auto" w:fill="auto"/>
            <w:vAlign w:val="bottom"/>
          </w:tcPr>
          <w:p w:rsidR="00656199" w:rsidRPr="0096721D" w:rsidRDefault="00656199" w:rsidP="005613D1">
            <w:pPr>
              <w:suppressAutoHyphens w:val="0"/>
              <w:spacing w:before="40" w:after="40" w:line="220" w:lineRule="exact"/>
              <w:jc w:val="right"/>
              <w:rPr>
                <w:sz w:val="18"/>
                <w:szCs w:val="24"/>
              </w:rPr>
            </w:pPr>
            <w:r w:rsidRPr="0096721D">
              <w:rPr>
                <w:sz w:val="18"/>
                <w:szCs w:val="24"/>
              </w:rPr>
              <w:t>20</w:t>
            </w:r>
          </w:p>
        </w:tc>
      </w:tr>
    </w:tbl>
    <w:p w:rsidR="00656199" w:rsidRPr="0096721D" w:rsidRDefault="00EB6B04" w:rsidP="00EB6B04">
      <w:pPr>
        <w:pStyle w:val="ParNoG"/>
        <w:numPr>
          <w:ilvl w:val="0"/>
          <w:numId w:val="0"/>
        </w:numPr>
        <w:tabs>
          <w:tab w:val="left" w:pos="1701"/>
        </w:tabs>
        <w:spacing w:before="240"/>
        <w:ind w:left="1134"/>
      </w:pPr>
      <w:r w:rsidRPr="0096721D">
        <w:t>69.</w:t>
      </w:r>
      <w:r w:rsidRPr="0096721D">
        <w:tab/>
      </w:r>
      <w:r w:rsidR="00656199" w:rsidRPr="0096721D">
        <w:t>Il y a lieu de signaler que des trois hautes juridictions prévues par la constitution seule la Cour constitutionnelle a été installée tandis que la Cour suprême de justice joue le rôle transitoire de la cour de cassation et du conseil d’Etat, en attendant l’installation de ces dernières juridictions.</w:t>
      </w:r>
    </w:p>
    <w:p w:rsidR="00656199" w:rsidRPr="0096721D" w:rsidRDefault="00EB6B04" w:rsidP="00EB6B04">
      <w:pPr>
        <w:pStyle w:val="ParNoG"/>
        <w:numPr>
          <w:ilvl w:val="0"/>
          <w:numId w:val="0"/>
        </w:numPr>
        <w:tabs>
          <w:tab w:val="left" w:pos="1701"/>
        </w:tabs>
        <w:ind w:left="1134"/>
      </w:pPr>
      <w:r w:rsidRPr="0096721D">
        <w:t>70.</w:t>
      </w:r>
      <w:r w:rsidRPr="0096721D">
        <w:tab/>
      </w:r>
      <w:r w:rsidR="00656199" w:rsidRPr="0096721D">
        <w:t>S’agissant des évasions dans les lieux de détention, elles sont dues généralement à la vétusté des bâtiments, l’insuffisance du personnel pénitentiaire et la persistance des poches des forces négatives qui créent l’insécurité dans certaines provinces.</w:t>
      </w:r>
    </w:p>
    <w:p w:rsidR="00656199" w:rsidRPr="0096721D" w:rsidRDefault="00EB6B04" w:rsidP="00EB6B04">
      <w:pPr>
        <w:pStyle w:val="ParNoG"/>
        <w:numPr>
          <w:ilvl w:val="0"/>
          <w:numId w:val="0"/>
        </w:numPr>
        <w:tabs>
          <w:tab w:val="left" w:pos="1701"/>
        </w:tabs>
        <w:ind w:left="1134"/>
      </w:pPr>
      <w:r w:rsidRPr="0096721D">
        <w:t>71.</w:t>
      </w:r>
      <w:r w:rsidRPr="0096721D">
        <w:tab/>
      </w:r>
      <w:r w:rsidR="00656199" w:rsidRPr="0096721D">
        <w:t>L’unique cas relevé concerne Mr Mathieu NGUDJOLO qui est poursuivi devant la Cour d’appel de Kinshasa/Gombe, pour crime contre l’humanité.</w:t>
      </w:r>
    </w:p>
    <w:p w:rsidR="00656199" w:rsidRPr="0096721D" w:rsidRDefault="00EB6B04" w:rsidP="00EB6B04">
      <w:pPr>
        <w:pStyle w:val="ParNoG"/>
        <w:numPr>
          <w:ilvl w:val="0"/>
          <w:numId w:val="0"/>
        </w:numPr>
        <w:tabs>
          <w:tab w:val="left" w:pos="1701"/>
        </w:tabs>
        <w:ind w:left="1134"/>
      </w:pPr>
      <w:r w:rsidRPr="0096721D">
        <w:t>72.</w:t>
      </w:r>
      <w:r w:rsidRPr="0096721D">
        <w:tab/>
      </w:r>
      <w:r w:rsidR="00656199" w:rsidRPr="0096721D">
        <w:t>Les juridictions militaires continuent à connaitre des crimes de génocide, de guerre et contre l’humanité commis par des militaires ou des policiers en vertu de la loi n°15/025 du 31 décembre 2015 modifiant et complétant la loi n°023/2002 du 18 novembre 2002 portant code judiciaire militaire.</w:t>
      </w:r>
    </w:p>
    <w:p w:rsidR="00656199" w:rsidRPr="0096721D" w:rsidRDefault="005613D1" w:rsidP="005613D1">
      <w:pPr>
        <w:pStyle w:val="H1G"/>
      </w:pPr>
      <w:r w:rsidRPr="0096721D">
        <w:tab/>
      </w:r>
      <w:r w:rsidRPr="0096721D">
        <w:tab/>
      </w:r>
      <w:r w:rsidR="00656199" w:rsidRPr="0096721D">
        <w:t>Ces mesures sont notamment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la Directive </w:t>
      </w:r>
      <w:proofErr w:type="spellStart"/>
      <w:r w:rsidR="00656199" w:rsidRPr="0096721D">
        <w:t>n°AG</w:t>
      </w:r>
      <w:proofErr w:type="spellEnd"/>
      <w:r w:rsidR="00656199" w:rsidRPr="0096721D">
        <w:t>/0793/10 du 23 juin 2010 pris par l’Auditeur Général près la Haute Cour militaire, instruisant les chefs d’offices du Ministère public militaire d’ouvrir désormais des enquêtes systématiques sur tout cas de torture ou de maltraitance et ce, conformément aux instruments juridiques tant nationaux qu’internationaux liés à ce sujet.</w:t>
      </w:r>
    </w:p>
    <w:p w:rsidR="00656199" w:rsidRPr="0096721D" w:rsidRDefault="00EB6B04" w:rsidP="00EB6B04">
      <w:pPr>
        <w:pStyle w:val="Bullet1G"/>
        <w:numPr>
          <w:ilvl w:val="0"/>
          <w:numId w:val="0"/>
        </w:numPr>
        <w:tabs>
          <w:tab w:val="left" w:pos="1701"/>
        </w:tabs>
        <w:ind w:left="1701" w:hanging="170"/>
      </w:pPr>
      <w:r w:rsidRPr="0096721D">
        <w:t>•</w:t>
      </w:r>
      <w:r w:rsidRPr="0096721D">
        <w:tab/>
      </w:r>
      <w:proofErr w:type="gramStart"/>
      <w:r w:rsidR="00656199" w:rsidRPr="0096721D">
        <w:t>la</w:t>
      </w:r>
      <w:proofErr w:type="gramEnd"/>
      <w:r w:rsidR="00656199" w:rsidRPr="0096721D">
        <w:t xml:space="preserve"> circulaire n° 1981/PNC/CG/COMDT/2014 du 16 juillet 2014 du Commissaire Général de la PNC instruisant tous les commandants d’unités, chefs de pool de veiller au strict respect de la légalité des actes posés par ces derniers dans le cadre des procédures judiciaires ouvertes dans leurs offices, notamment les actes de torture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circulaire N°0905/PNC/</w:t>
      </w:r>
      <w:proofErr w:type="spellStart"/>
      <w:r w:rsidR="00656199" w:rsidRPr="0096721D">
        <w:t>CiatGen</w:t>
      </w:r>
      <w:proofErr w:type="spellEnd"/>
      <w:r w:rsidR="00656199" w:rsidRPr="0096721D">
        <w:t>/084/</w:t>
      </w:r>
      <w:proofErr w:type="spellStart"/>
      <w:r w:rsidR="00656199" w:rsidRPr="0096721D">
        <w:t>SvJur&amp;Cont</w:t>
      </w:r>
      <w:proofErr w:type="spellEnd"/>
      <w:r w:rsidR="00656199" w:rsidRPr="0096721D">
        <w:t>/2015 du 07 mai 2015 rappelant la Note n°25 CAB/VPM/MININTERSEC/785/2015 du 20 mars 2015 instruisant tous les Commissaires provinciaux, Directeurs-Chefs de services centraux et les Commandants des formations nationales spécialisées sur l’humanisation des services</w:t>
      </w:r>
    </w:p>
    <w:p w:rsidR="00656199" w:rsidRPr="0096721D" w:rsidRDefault="00EB6B04" w:rsidP="00EB6B04">
      <w:pPr>
        <w:pStyle w:val="Bullet1G"/>
        <w:numPr>
          <w:ilvl w:val="0"/>
          <w:numId w:val="0"/>
        </w:numPr>
        <w:tabs>
          <w:tab w:val="left" w:pos="1701"/>
        </w:tabs>
        <w:ind w:left="1701" w:hanging="170"/>
      </w:pPr>
      <w:r w:rsidRPr="0096721D">
        <w:lastRenderedPageBreak/>
        <w:t>•</w:t>
      </w:r>
      <w:r w:rsidRPr="0096721D">
        <w:tab/>
      </w:r>
      <w:r w:rsidR="00656199" w:rsidRPr="0096721D">
        <w:t>les campagnes de sensibilisation auprès des agents et cadres des forces de défense et de sécurité ainsi que du personnel judiciaire, cela depuis 2012, à travers le Programme national de sensibilisation et de vulgarisation de la loi criminalisant la torture.</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Enfin, à ce jour, en collaboration avec le BCNUDH, le Ministère des Droits Humains organise régulièrement les missions de monitoring des cachots, amigos, maisons d’arrêt et prisons et de renforcement de capacités en droits de l’homme des agents et fonctionnaires des services publics en province. Lors de ces missions de monitoring, le Gouvernement renforce la capacité des Officiers de police judiciaire sur leur rôle dans le souci de s’assurer de bonnes conditions sociales des détenus, la RDC a procédé en février 2017 au lancement du monitoring en milieu carcéral et cela en vue d’exécuter l’instruction relative à la relaxation de 51 prisonniers victimes de l’arbitraire ou de la non-exécution de la grâce présidentielle. </w:t>
      </w:r>
    </w:p>
    <w:p w:rsidR="00656199" w:rsidRPr="0096721D" w:rsidRDefault="00EB6B04" w:rsidP="00EB6B04">
      <w:pPr>
        <w:pStyle w:val="ParNoG"/>
        <w:numPr>
          <w:ilvl w:val="0"/>
          <w:numId w:val="0"/>
        </w:numPr>
        <w:tabs>
          <w:tab w:val="left" w:pos="1701"/>
        </w:tabs>
        <w:ind w:left="1134"/>
      </w:pPr>
      <w:r w:rsidRPr="0096721D">
        <w:t>73.</w:t>
      </w:r>
      <w:r w:rsidRPr="0096721D">
        <w:tab/>
      </w:r>
      <w:r w:rsidR="00656199" w:rsidRPr="0096721D">
        <w:t xml:space="preserve">Les allégations de décès par torture ne sont pas exactes. </w:t>
      </w:r>
    </w:p>
    <w:p w:rsidR="00656199" w:rsidRPr="0096721D" w:rsidRDefault="00EB6B04" w:rsidP="00EB6B04">
      <w:pPr>
        <w:pStyle w:val="ParNoG"/>
        <w:numPr>
          <w:ilvl w:val="0"/>
          <w:numId w:val="0"/>
        </w:numPr>
        <w:tabs>
          <w:tab w:val="left" w:pos="1701"/>
        </w:tabs>
        <w:ind w:left="1134"/>
      </w:pPr>
      <w:r w:rsidRPr="0096721D">
        <w:t>74.</w:t>
      </w:r>
      <w:r w:rsidRPr="0096721D">
        <w:tab/>
      </w:r>
      <w:r w:rsidR="00656199" w:rsidRPr="0096721D">
        <w:t xml:space="preserve">Les décisions suivantes ont été rendues par des juridictions militaires : </w:t>
      </w:r>
    </w:p>
    <w:p w:rsidR="00656199" w:rsidRPr="0096721D" w:rsidRDefault="00EB6B04" w:rsidP="00EB6B04">
      <w:pPr>
        <w:pStyle w:val="ParNoG"/>
        <w:numPr>
          <w:ilvl w:val="0"/>
          <w:numId w:val="0"/>
        </w:numPr>
        <w:tabs>
          <w:tab w:val="left" w:pos="1701"/>
        </w:tabs>
        <w:ind w:left="1134"/>
      </w:pPr>
      <w:r w:rsidRPr="0096721D">
        <w:t>75.</w:t>
      </w:r>
      <w:r w:rsidRPr="0096721D">
        <w:tab/>
      </w:r>
      <w:r w:rsidR="00656199" w:rsidRPr="0096721D">
        <w:t>Tribunal Militaire de Garnison de Bukavu : RP 275/09 et 521/10/RMP 581/07 et 1573/KMC/10</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MANIRAGUHA Jean Bosco alias </w:t>
      </w:r>
      <w:proofErr w:type="spellStart"/>
      <w:r w:rsidR="00656199" w:rsidRPr="0096721D">
        <w:t>Kazungu</w:t>
      </w:r>
      <w:proofErr w:type="spellEnd"/>
      <w:r w:rsidR="00656199" w:rsidRPr="0096721D">
        <w:t xml:space="preserve"> et </w:t>
      </w:r>
      <w:proofErr w:type="spellStart"/>
      <w:r w:rsidR="00656199" w:rsidRPr="0096721D">
        <w:t>crt</w:t>
      </w:r>
      <w:proofErr w:type="spellEnd"/>
      <w:r w:rsidR="00656199" w:rsidRPr="0096721D">
        <w:t>, condamnation à la peine d’emprisonnement à perpétuité pour crime contre l’humanité par torture.</w:t>
      </w:r>
    </w:p>
    <w:p w:rsidR="00656199" w:rsidRPr="0096721D" w:rsidRDefault="00EB6B04" w:rsidP="00EB6B04">
      <w:pPr>
        <w:pStyle w:val="ParNoG"/>
        <w:numPr>
          <w:ilvl w:val="0"/>
          <w:numId w:val="0"/>
        </w:numPr>
        <w:tabs>
          <w:tab w:val="left" w:pos="1701"/>
        </w:tabs>
        <w:ind w:left="1134"/>
      </w:pPr>
      <w:r w:rsidRPr="0096721D">
        <w:t>76.</w:t>
      </w:r>
      <w:r w:rsidRPr="0096721D">
        <w:tab/>
      </w:r>
      <w:r w:rsidR="00656199" w:rsidRPr="0096721D">
        <w:t>Tribunal Militaire de Garnison de Bunia : RP 071/09, 009/010 et RP 074/010</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KAKADO BARNABA, condamnation à vingt ans de servitude pénale principale pour crime de guerre par traitement inhumain ou cruel.</w:t>
      </w:r>
    </w:p>
    <w:p w:rsidR="00656199" w:rsidRPr="0096721D" w:rsidRDefault="00EB6B04" w:rsidP="00EB6B04">
      <w:pPr>
        <w:pStyle w:val="ParNoG"/>
        <w:numPr>
          <w:ilvl w:val="0"/>
          <w:numId w:val="0"/>
        </w:numPr>
        <w:tabs>
          <w:tab w:val="left" w:pos="1701"/>
        </w:tabs>
        <w:ind w:left="1134"/>
      </w:pPr>
      <w:r w:rsidRPr="0096721D">
        <w:t>77.</w:t>
      </w:r>
      <w:r w:rsidRPr="0096721D">
        <w:tab/>
      </w:r>
      <w:r w:rsidR="00656199" w:rsidRPr="0096721D">
        <w:t>Tribunal Militaire de Garnison de Bukavu : R.P. 708/12/RMP 1868/TBK/KMC/1012</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KABALA MANDUMBA, condamnation à 20 ans de servitude pénale principale pour crime de guerre par torture.</w:t>
      </w:r>
    </w:p>
    <w:p w:rsidR="00656199" w:rsidRPr="0096721D" w:rsidRDefault="00EB6B04" w:rsidP="00EB6B04">
      <w:pPr>
        <w:pStyle w:val="ParNoG"/>
        <w:numPr>
          <w:ilvl w:val="0"/>
          <w:numId w:val="0"/>
        </w:numPr>
        <w:tabs>
          <w:tab w:val="left" w:pos="1701"/>
        </w:tabs>
        <w:ind w:left="1134"/>
      </w:pPr>
      <w:r w:rsidRPr="0096721D">
        <w:t>78.</w:t>
      </w:r>
      <w:r w:rsidRPr="0096721D">
        <w:tab/>
      </w:r>
      <w:r w:rsidR="00656199" w:rsidRPr="0096721D">
        <w:t>Quant aux informations sur le projet de création d’un mécanisme national de prévention de la torture, il y a lieu de signaler que la RDC n’a pas encore créé le mécanisme national prévoyant la conduite des visites périodiques dans des lieux de détention au sens de l’article 17 du protocole. Toutefois, le Ministère des Droits Humains ainsi que la CNDH accomplissent cette mission.</w:t>
      </w:r>
    </w:p>
    <w:p w:rsidR="00656199" w:rsidRPr="0096721D" w:rsidRDefault="00135337" w:rsidP="00135337">
      <w:pPr>
        <w:pStyle w:val="H1G"/>
      </w:pPr>
      <w:r w:rsidRPr="0096721D">
        <w:tab/>
      </w:r>
      <w:r w:rsidRPr="0096721D">
        <w:tab/>
      </w:r>
      <w:r w:rsidR="00656199" w:rsidRPr="0096721D">
        <w:t xml:space="preserve">Liberté et sécurité de la personne </w:t>
      </w:r>
    </w:p>
    <w:p w:rsidR="00656199" w:rsidRPr="0096721D" w:rsidRDefault="00EB6B04" w:rsidP="00EB6B04">
      <w:pPr>
        <w:pStyle w:val="ParNoG"/>
        <w:numPr>
          <w:ilvl w:val="0"/>
          <w:numId w:val="0"/>
        </w:numPr>
        <w:tabs>
          <w:tab w:val="left" w:pos="1701"/>
        </w:tabs>
        <w:ind w:left="1134"/>
      </w:pPr>
      <w:r w:rsidRPr="0096721D">
        <w:t>79.</w:t>
      </w:r>
      <w:r w:rsidRPr="0096721D">
        <w:tab/>
      </w:r>
      <w:r w:rsidR="00656199" w:rsidRPr="0096721D">
        <w:t>Un registre central des prisons et maisons d’arrêt est tenu au Ministère de la Justice.</w:t>
      </w:r>
    </w:p>
    <w:p w:rsidR="00656199" w:rsidRPr="0096721D" w:rsidRDefault="00EB6B04" w:rsidP="00EB6B04">
      <w:pPr>
        <w:pStyle w:val="ParNoG"/>
        <w:numPr>
          <w:ilvl w:val="0"/>
          <w:numId w:val="0"/>
        </w:numPr>
        <w:tabs>
          <w:tab w:val="left" w:pos="1701"/>
        </w:tabs>
        <w:ind w:left="1134"/>
      </w:pPr>
      <w:r w:rsidRPr="0096721D">
        <w:t>80.</w:t>
      </w:r>
      <w:r w:rsidRPr="0096721D">
        <w:tab/>
      </w:r>
      <w:r w:rsidR="00656199" w:rsidRPr="0096721D">
        <w:t>Les magistrats ont pour mission de vérifier la régularité de la détention ainsi que les lieux d’incarcération des détenus. En cas d’irrégularité de la détention, le magistrat a le pouvoir de libérer ou de déférer le détenu devant son juge naturel.</w:t>
      </w:r>
    </w:p>
    <w:p w:rsidR="00656199" w:rsidRPr="0096721D" w:rsidRDefault="00EB6B04" w:rsidP="00EB6B04">
      <w:pPr>
        <w:pStyle w:val="ParNoG"/>
        <w:numPr>
          <w:ilvl w:val="0"/>
          <w:numId w:val="0"/>
        </w:numPr>
        <w:tabs>
          <w:tab w:val="left" w:pos="1701"/>
        </w:tabs>
        <w:ind w:left="1134"/>
      </w:pPr>
      <w:r w:rsidRPr="0096721D">
        <w:t>81.</w:t>
      </w:r>
      <w:r w:rsidRPr="0096721D">
        <w:tab/>
      </w:r>
      <w:r w:rsidR="00656199" w:rsidRPr="0096721D">
        <w:t xml:space="preserve">Les Visites régulières des lieux de détention par les autorités judiciaires, les campagnes de sensibilisation destinées aux agents concernés et les poursuites des récalcitrants sont des mesures prises pour remédier aux détentions arbitraires. </w:t>
      </w:r>
    </w:p>
    <w:p w:rsidR="00656199" w:rsidRPr="0096721D" w:rsidRDefault="00EB6B04" w:rsidP="00EB6B04">
      <w:pPr>
        <w:pStyle w:val="ParNoG"/>
        <w:numPr>
          <w:ilvl w:val="0"/>
          <w:numId w:val="0"/>
        </w:numPr>
        <w:tabs>
          <w:tab w:val="left" w:pos="1701"/>
        </w:tabs>
        <w:ind w:left="1134"/>
      </w:pPr>
      <w:r w:rsidRPr="0096721D">
        <w:t>82.</w:t>
      </w:r>
      <w:r w:rsidRPr="0096721D">
        <w:tab/>
      </w:r>
      <w:r w:rsidR="00656199" w:rsidRPr="0096721D">
        <w:t xml:space="preserve">S’agissant de Monsieur </w:t>
      </w:r>
      <w:proofErr w:type="spellStart"/>
      <w:r w:rsidR="00656199" w:rsidRPr="0096721D">
        <w:t>Lumbala</w:t>
      </w:r>
      <w:proofErr w:type="spellEnd"/>
      <w:r w:rsidR="00656199" w:rsidRPr="0096721D">
        <w:t>, celui-ci a bénéficié des mesures de décrispation du climat politique tel que prévu dans l’accord politique du 31 décembre 2016.</w:t>
      </w:r>
    </w:p>
    <w:p w:rsidR="00656199" w:rsidRPr="0096721D" w:rsidRDefault="00EB6B04" w:rsidP="00EB6B04">
      <w:pPr>
        <w:pStyle w:val="ParNoG"/>
        <w:numPr>
          <w:ilvl w:val="0"/>
          <w:numId w:val="0"/>
        </w:numPr>
        <w:tabs>
          <w:tab w:val="left" w:pos="1701"/>
        </w:tabs>
        <w:ind w:left="1134"/>
      </w:pPr>
      <w:r w:rsidRPr="0096721D">
        <w:t>83.</w:t>
      </w:r>
      <w:r w:rsidRPr="0096721D">
        <w:tab/>
      </w:r>
      <w:r w:rsidR="00656199" w:rsidRPr="0096721D">
        <w:t xml:space="preserve">Le contrôle par les autorités gouvernementales en charge des droits humains procèdent à la libération systématique des détenus préventifs en situation irrégulière lorsqu’elles contrôlent les lieux de détention. </w:t>
      </w:r>
    </w:p>
    <w:p w:rsidR="00656199" w:rsidRPr="0096721D" w:rsidRDefault="00EB6B04" w:rsidP="00EB6B04">
      <w:pPr>
        <w:pStyle w:val="ParNoG"/>
        <w:numPr>
          <w:ilvl w:val="0"/>
          <w:numId w:val="0"/>
        </w:numPr>
        <w:tabs>
          <w:tab w:val="left" w:pos="1701"/>
        </w:tabs>
        <w:ind w:left="1134"/>
      </w:pPr>
      <w:r w:rsidRPr="0096721D">
        <w:t>84.</w:t>
      </w:r>
      <w:r w:rsidRPr="0096721D">
        <w:tab/>
      </w:r>
      <w:r w:rsidR="00656199" w:rsidRPr="0096721D">
        <w:t xml:space="preserve">Les manifestations organisées par une partie de l’opposition politique le 19 septembre 2016 ont malheureusement, dégénéré en des actions violentes entrainant des tueries, des viols, des incendies, des saccages, des nombreuses destructions méchantes et des pillages des biens publics et privés. </w:t>
      </w:r>
    </w:p>
    <w:p w:rsidR="00656199" w:rsidRPr="0096721D" w:rsidRDefault="00135337" w:rsidP="00135337">
      <w:pPr>
        <w:pStyle w:val="H1G"/>
        <w:rPr>
          <w:rFonts w:eastAsiaTheme="minorHAnsi"/>
        </w:rPr>
      </w:pPr>
      <w:r w:rsidRPr="0096721D">
        <w:rPr>
          <w:rFonts w:eastAsiaTheme="minorHAnsi"/>
        </w:rPr>
        <w:lastRenderedPageBreak/>
        <w:tab/>
      </w:r>
      <w:r w:rsidRPr="0096721D">
        <w:rPr>
          <w:rFonts w:eastAsiaTheme="minorHAnsi"/>
        </w:rPr>
        <w:tab/>
      </w:r>
      <w:r w:rsidR="00656199" w:rsidRPr="0096721D">
        <w:rPr>
          <w:rFonts w:eastAsiaTheme="minorHAnsi"/>
        </w:rPr>
        <w:t>Traitement des personnes privées de liberté</w:t>
      </w:r>
    </w:p>
    <w:p w:rsidR="00656199" w:rsidRPr="0096721D" w:rsidRDefault="00EB6B04" w:rsidP="00EB6B04">
      <w:pPr>
        <w:pStyle w:val="ParNoG"/>
        <w:numPr>
          <w:ilvl w:val="0"/>
          <w:numId w:val="0"/>
        </w:numPr>
        <w:tabs>
          <w:tab w:val="left" w:pos="1701"/>
        </w:tabs>
        <w:ind w:left="1134"/>
      </w:pPr>
      <w:proofErr w:type="gramStart"/>
      <w:r w:rsidRPr="0096721D">
        <w:t>85.</w:t>
      </w:r>
      <w:r w:rsidRPr="0096721D">
        <w:tab/>
      </w:r>
      <w:r w:rsidR="00656199" w:rsidRPr="0096721D">
        <w:t>L’Arrêté d’Organisation Judiciaire n° 029/CAB/MIN/J&amp;DH/2013 du 28 janvier 2013 portant Création, Organisation et Fonctionnement des Comités Locaux d’Encadrement de la Gestion du Budget des Prisons Centrales Provinciales et Camp de Détention institue, pour chaque Prison, un Comité mixte de gestion des fonds affectés à la prise en charge alimentaire des prisonniers, composé du Gouverneur de Province ou son représentant ; du Procureur Général ; du Chef de Division Provinciale de la Justice ; du Gardien de la Prison et des deux représentants de la Société civile.</w:t>
      </w:r>
      <w:proofErr w:type="gramEnd"/>
    </w:p>
    <w:p w:rsidR="00656199" w:rsidRPr="0096721D" w:rsidRDefault="00135337" w:rsidP="00FD74C1">
      <w:pPr>
        <w:pStyle w:val="H23G"/>
      </w:pPr>
      <w:r w:rsidRPr="0096721D">
        <w:tab/>
      </w:r>
      <w:r w:rsidRPr="0096721D">
        <w:tab/>
      </w:r>
      <w:r w:rsidR="00656199" w:rsidRPr="0096721D">
        <w:t>Cas de décès par prison de Juin 2015 à Août 2016</w:t>
      </w:r>
    </w:p>
    <w:tbl>
      <w:tblPr>
        <w:tblW w:w="7370" w:type="dxa"/>
        <w:tblInd w:w="1134" w:type="dxa"/>
        <w:tblLayout w:type="fixed"/>
        <w:tblCellMar>
          <w:left w:w="0" w:type="dxa"/>
          <w:right w:w="0" w:type="dxa"/>
        </w:tblCellMar>
        <w:tblLook w:val="04A0" w:firstRow="1" w:lastRow="0" w:firstColumn="1" w:lastColumn="0" w:noHBand="0" w:noVBand="1"/>
      </w:tblPr>
      <w:tblGrid>
        <w:gridCol w:w="922"/>
        <w:gridCol w:w="3839"/>
        <w:gridCol w:w="2609"/>
      </w:tblGrid>
      <w:tr w:rsidR="0096721D" w:rsidRPr="0096721D" w:rsidTr="00C834F8">
        <w:trPr>
          <w:tblHeader/>
        </w:trPr>
        <w:tc>
          <w:tcPr>
            <w:tcW w:w="922" w:type="dxa"/>
            <w:tcBorders>
              <w:top w:val="single" w:sz="4" w:space="0" w:color="auto"/>
              <w:bottom w:val="single" w:sz="12" w:space="0" w:color="auto"/>
            </w:tcBorders>
            <w:shd w:val="clear" w:color="auto" w:fill="auto"/>
            <w:vAlign w:val="bottom"/>
          </w:tcPr>
          <w:p w:rsidR="00656199" w:rsidRPr="0096721D" w:rsidRDefault="00656199" w:rsidP="00172677">
            <w:pPr>
              <w:suppressAutoHyphens w:val="0"/>
              <w:spacing w:before="80" w:after="80" w:line="200" w:lineRule="exact"/>
              <w:rPr>
                <w:bCs/>
                <w:i/>
                <w:spacing w:val="4"/>
                <w:w w:val="103"/>
                <w:kern w:val="14"/>
                <w:sz w:val="16"/>
                <w:szCs w:val="24"/>
                <w:lang w:eastAsia="fr-FR"/>
              </w:rPr>
            </w:pPr>
            <w:r w:rsidRPr="0096721D">
              <w:rPr>
                <w:bCs/>
                <w:i/>
                <w:spacing w:val="4"/>
                <w:w w:val="103"/>
                <w:kern w:val="14"/>
                <w:sz w:val="16"/>
                <w:szCs w:val="24"/>
                <w:lang w:eastAsia="fr-FR"/>
              </w:rPr>
              <w:t>N°</w:t>
            </w:r>
          </w:p>
        </w:tc>
        <w:tc>
          <w:tcPr>
            <w:tcW w:w="3839" w:type="dxa"/>
            <w:tcBorders>
              <w:top w:val="single" w:sz="4" w:space="0" w:color="auto"/>
              <w:bottom w:val="single" w:sz="12" w:space="0" w:color="auto"/>
            </w:tcBorders>
            <w:shd w:val="clear" w:color="auto" w:fill="auto"/>
            <w:noWrap/>
            <w:vAlign w:val="bottom"/>
            <w:hideMark/>
          </w:tcPr>
          <w:p w:rsidR="00656199" w:rsidRPr="0096721D" w:rsidRDefault="00656199" w:rsidP="00172677">
            <w:pPr>
              <w:suppressAutoHyphens w:val="0"/>
              <w:spacing w:before="80" w:after="80" w:line="200" w:lineRule="exact"/>
              <w:rPr>
                <w:bCs/>
                <w:i/>
                <w:spacing w:val="4"/>
                <w:w w:val="103"/>
                <w:kern w:val="14"/>
                <w:sz w:val="16"/>
                <w:szCs w:val="24"/>
                <w:lang w:eastAsia="fr-FR"/>
              </w:rPr>
            </w:pPr>
            <w:r w:rsidRPr="0096721D">
              <w:rPr>
                <w:bCs/>
                <w:i/>
                <w:spacing w:val="4"/>
                <w:w w:val="103"/>
                <w:kern w:val="14"/>
                <w:sz w:val="16"/>
                <w:szCs w:val="24"/>
                <w:lang w:eastAsia="fr-FR"/>
              </w:rPr>
              <w:t>PRISON</w:t>
            </w:r>
          </w:p>
        </w:tc>
        <w:tc>
          <w:tcPr>
            <w:tcW w:w="2609" w:type="dxa"/>
            <w:tcBorders>
              <w:top w:val="single" w:sz="4" w:space="0" w:color="auto"/>
              <w:bottom w:val="single" w:sz="12" w:space="0" w:color="auto"/>
            </w:tcBorders>
            <w:shd w:val="clear" w:color="auto" w:fill="auto"/>
            <w:noWrap/>
            <w:vAlign w:val="bottom"/>
            <w:hideMark/>
          </w:tcPr>
          <w:p w:rsidR="00656199" w:rsidRPr="0096721D" w:rsidRDefault="00656199" w:rsidP="00172677">
            <w:pPr>
              <w:suppressAutoHyphens w:val="0"/>
              <w:spacing w:before="80" w:after="80" w:line="200" w:lineRule="exact"/>
              <w:rPr>
                <w:bCs/>
                <w:i/>
                <w:spacing w:val="4"/>
                <w:w w:val="103"/>
                <w:kern w:val="14"/>
                <w:sz w:val="16"/>
                <w:szCs w:val="24"/>
                <w:lang w:eastAsia="fr-FR"/>
              </w:rPr>
            </w:pPr>
            <w:r w:rsidRPr="0096721D">
              <w:rPr>
                <w:bCs/>
                <w:i/>
                <w:spacing w:val="4"/>
                <w:w w:val="103"/>
                <w:kern w:val="14"/>
                <w:sz w:val="16"/>
                <w:szCs w:val="24"/>
                <w:lang w:eastAsia="fr-FR"/>
              </w:rPr>
              <w:t>TOTAL CAS DECES</w:t>
            </w:r>
          </w:p>
        </w:tc>
      </w:tr>
      <w:tr w:rsidR="0096721D" w:rsidRPr="0096721D" w:rsidTr="00C834F8">
        <w:tc>
          <w:tcPr>
            <w:tcW w:w="922" w:type="dxa"/>
            <w:tcBorders>
              <w:top w:val="single" w:sz="12" w:space="0" w:color="auto"/>
            </w:tcBorders>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01</w:t>
            </w:r>
          </w:p>
        </w:tc>
        <w:tc>
          <w:tcPr>
            <w:tcW w:w="3839" w:type="dxa"/>
            <w:tcBorders>
              <w:top w:val="single" w:sz="12" w:space="0" w:color="auto"/>
            </w:tcBorders>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MBANZA NGUNGU</w:t>
            </w:r>
          </w:p>
        </w:tc>
        <w:tc>
          <w:tcPr>
            <w:tcW w:w="2609" w:type="dxa"/>
            <w:tcBorders>
              <w:top w:val="single" w:sz="12" w:space="0" w:color="auto"/>
            </w:tcBorders>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13</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02</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MATADI</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4</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03</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MAKALA</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30</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04</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MBUJI MAYI</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29</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05</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BANDUNDU</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0</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06</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KANANGA</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7</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07</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MBANDAKA</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0</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08</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BENI</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3</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09</w:t>
            </w:r>
          </w:p>
        </w:tc>
        <w:tc>
          <w:tcPr>
            <w:tcW w:w="383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KENGE</w:t>
            </w:r>
          </w:p>
        </w:tc>
        <w:tc>
          <w:tcPr>
            <w:tcW w:w="2609" w:type="dxa"/>
            <w:shd w:val="clear" w:color="auto" w:fill="auto"/>
            <w:noWrap/>
            <w:vAlign w:val="bottom"/>
            <w:hideMark/>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4</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10</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KISANGANI</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13</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11</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KASAPA</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12</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12</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BUNIA</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7</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13</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KASANGULU</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4</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14</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ARU</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8</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15</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BUTEMBO</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1</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16</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GOMA</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0</w:t>
            </w:r>
          </w:p>
        </w:tc>
      </w:tr>
      <w:tr w:rsidR="0096721D" w:rsidRPr="0096721D" w:rsidTr="00C834F8">
        <w:tc>
          <w:tcPr>
            <w:tcW w:w="922" w:type="dxa"/>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17</w:t>
            </w:r>
          </w:p>
        </w:tc>
        <w:tc>
          <w:tcPr>
            <w:tcW w:w="383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BUKAVU</w:t>
            </w:r>
          </w:p>
        </w:tc>
        <w:tc>
          <w:tcPr>
            <w:tcW w:w="2609" w:type="dxa"/>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0</w:t>
            </w:r>
          </w:p>
        </w:tc>
      </w:tr>
      <w:tr w:rsidR="0096721D" w:rsidRPr="0096721D" w:rsidTr="00C834F8">
        <w:tc>
          <w:tcPr>
            <w:tcW w:w="922" w:type="dxa"/>
            <w:tcBorders>
              <w:bottom w:val="single" w:sz="12" w:space="0" w:color="auto"/>
            </w:tcBorders>
            <w:shd w:val="clear" w:color="auto" w:fill="auto"/>
          </w:tcPr>
          <w:p w:rsidR="00656199" w:rsidRPr="0096721D" w:rsidRDefault="00656199" w:rsidP="00C834F8">
            <w:pPr>
              <w:suppressAutoHyphens w:val="0"/>
              <w:spacing w:before="40" w:after="40" w:line="220" w:lineRule="exact"/>
              <w:rPr>
                <w:sz w:val="18"/>
                <w:szCs w:val="24"/>
                <w:lang w:eastAsia="fr-FR"/>
              </w:rPr>
            </w:pPr>
            <w:r w:rsidRPr="0096721D">
              <w:rPr>
                <w:sz w:val="18"/>
                <w:szCs w:val="24"/>
                <w:lang w:eastAsia="fr-FR"/>
              </w:rPr>
              <w:t>18</w:t>
            </w:r>
          </w:p>
        </w:tc>
        <w:tc>
          <w:tcPr>
            <w:tcW w:w="3839" w:type="dxa"/>
            <w:tcBorders>
              <w:bottom w:val="single" w:sz="12" w:space="0" w:color="auto"/>
            </w:tcBorders>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KIKWIT</w:t>
            </w:r>
          </w:p>
        </w:tc>
        <w:tc>
          <w:tcPr>
            <w:tcW w:w="2609" w:type="dxa"/>
            <w:tcBorders>
              <w:bottom w:val="single" w:sz="12" w:space="0" w:color="auto"/>
            </w:tcBorders>
            <w:shd w:val="clear" w:color="auto" w:fill="auto"/>
            <w:noWrap/>
            <w:vAlign w:val="bottom"/>
          </w:tcPr>
          <w:p w:rsidR="00656199" w:rsidRPr="0096721D" w:rsidRDefault="00656199" w:rsidP="00C834F8">
            <w:pPr>
              <w:suppressAutoHyphens w:val="0"/>
              <w:spacing w:before="40" w:after="40" w:line="220" w:lineRule="exact"/>
              <w:jc w:val="right"/>
              <w:rPr>
                <w:sz w:val="18"/>
                <w:szCs w:val="24"/>
                <w:lang w:eastAsia="fr-FR"/>
              </w:rPr>
            </w:pPr>
            <w:r w:rsidRPr="0096721D">
              <w:rPr>
                <w:sz w:val="18"/>
                <w:szCs w:val="24"/>
                <w:lang w:eastAsia="fr-FR"/>
              </w:rPr>
              <w:t>0</w:t>
            </w:r>
          </w:p>
        </w:tc>
      </w:tr>
    </w:tbl>
    <w:p w:rsidR="00C834F8" w:rsidRPr="0096721D" w:rsidRDefault="00C834F8" w:rsidP="00FD74C1">
      <w:pPr>
        <w:pStyle w:val="Sourcetable"/>
        <w:rPr>
          <w:lang w:eastAsia="fr-FR"/>
        </w:rPr>
      </w:pPr>
      <w:proofErr w:type="gramStart"/>
      <w:r w:rsidRPr="0096721D">
        <w:rPr>
          <w:lang w:eastAsia="fr-FR"/>
        </w:rPr>
        <w:t>Source:</w:t>
      </w:r>
      <w:proofErr w:type="gramEnd"/>
      <w:r w:rsidRPr="0096721D">
        <w:rPr>
          <w:lang w:eastAsia="fr-FR"/>
        </w:rPr>
        <w:t xml:space="preserve"> Direction des services pénitentiaires</w:t>
      </w:r>
    </w:p>
    <w:p w:rsidR="00656199" w:rsidRPr="0096721D" w:rsidRDefault="00EB6B04" w:rsidP="00EB6B04">
      <w:pPr>
        <w:pStyle w:val="ParNoG"/>
        <w:numPr>
          <w:ilvl w:val="0"/>
          <w:numId w:val="0"/>
        </w:numPr>
        <w:tabs>
          <w:tab w:val="left" w:pos="1701"/>
        </w:tabs>
        <w:ind w:left="1134"/>
      </w:pPr>
      <w:r w:rsidRPr="0096721D">
        <w:t>86.</w:t>
      </w:r>
      <w:r w:rsidRPr="0096721D">
        <w:tab/>
      </w:r>
      <w:r w:rsidR="00656199" w:rsidRPr="0096721D">
        <w:t xml:space="preserve">La construction et la réhabilitation des infrastructures pénitentiaires constitue un volet du Document de politique nationale de </w:t>
      </w:r>
      <w:proofErr w:type="spellStart"/>
      <w:r w:rsidR="00656199" w:rsidRPr="0096721D">
        <w:t>reforme</w:t>
      </w:r>
      <w:proofErr w:type="spellEnd"/>
      <w:r w:rsidR="00656199" w:rsidRPr="0096721D">
        <w:t xml:space="preserve"> de la justice « PNRJ » produit à l’issue des états généraux de la justice de 2015. Néanmoins, il y a lieu de noter que la RDC avec l’appui du PNUD notamment, a entrepris des travaux de réhabilitation et de construction des prisons de Goma, de </w:t>
      </w:r>
      <w:proofErr w:type="spellStart"/>
      <w:r w:rsidR="00656199" w:rsidRPr="0096721D">
        <w:t>Dungu</w:t>
      </w:r>
      <w:proofErr w:type="spellEnd"/>
      <w:r w:rsidR="00656199" w:rsidRPr="0096721D">
        <w:t xml:space="preserve">, de </w:t>
      </w:r>
      <w:proofErr w:type="spellStart"/>
      <w:r w:rsidR="00656199" w:rsidRPr="0096721D">
        <w:t>Makala</w:t>
      </w:r>
      <w:proofErr w:type="spellEnd"/>
      <w:r w:rsidR="00656199" w:rsidRPr="0096721D">
        <w:t xml:space="preserve"> ainsi que des prisons militaires de </w:t>
      </w:r>
      <w:proofErr w:type="spellStart"/>
      <w:r w:rsidR="00656199" w:rsidRPr="0096721D">
        <w:t>Ndolo</w:t>
      </w:r>
      <w:proofErr w:type="spellEnd"/>
      <w:r w:rsidR="00656199" w:rsidRPr="0096721D">
        <w:t xml:space="preserve"> et d’</w:t>
      </w:r>
      <w:proofErr w:type="spellStart"/>
      <w:r w:rsidR="00656199" w:rsidRPr="0096721D">
        <w:t>Angenga</w:t>
      </w:r>
      <w:proofErr w:type="spellEnd"/>
      <w:r w:rsidR="00656199" w:rsidRPr="0096721D">
        <w:t xml:space="preserve">. </w:t>
      </w:r>
    </w:p>
    <w:p w:rsidR="00656199" w:rsidRPr="0096721D" w:rsidRDefault="00EB6B04" w:rsidP="00EB6B04">
      <w:pPr>
        <w:pStyle w:val="ParNoG"/>
        <w:numPr>
          <w:ilvl w:val="0"/>
          <w:numId w:val="0"/>
        </w:numPr>
        <w:tabs>
          <w:tab w:val="left" w:pos="1701"/>
        </w:tabs>
        <w:ind w:left="1134"/>
      </w:pPr>
      <w:r w:rsidRPr="0096721D">
        <w:t>87.</w:t>
      </w:r>
      <w:r w:rsidRPr="0096721D">
        <w:tab/>
      </w:r>
      <w:r w:rsidR="00656199" w:rsidRPr="0096721D">
        <w:t>Le processus de réforme du secteur pénitentiaire en cours met l’accent sur la révision de l’ordonnance-loi portant régime pénitentiaire du 17 septembre 1965 et sur la formation du personnel pénitentiaire.</w:t>
      </w:r>
    </w:p>
    <w:p w:rsidR="00656199" w:rsidRPr="0096721D" w:rsidRDefault="00C834F8" w:rsidP="007C1E37">
      <w:pPr>
        <w:pStyle w:val="H1G"/>
      </w:pPr>
      <w:r w:rsidRPr="0096721D">
        <w:tab/>
      </w:r>
      <w:r w:rsidRPr="0096721D">
        <w:tab/>
      </w:r>
      <w:r w:rsidR="00656199" w:rsidRPr="0096721D">
        <w:t>Protection des enfants</w:t>
      </w:r>
    </w:p>
    <w:p w:rsidR="00656199" w:rsidRPr="0096721D" w:rsidRDefault="00EB6B04" w:rsidP="00EB6B04">
      <w:pPr>
        <w:pStyle w:val="ParNoG"/>
        <w:numPr>
          <w:ilvl w:val="0"/>
          <w:numId w:val="0"/>
        </w:numPr>
        <w:tabs>
          <w:tab w:val="left" w:pos="1701"/>
        </w:tabs>
        <w:ind w:left="1134"/>
      </w:pPr>
      <w:r w:rsidRPr="0096721D">
        <w:t>88.</w:t>
      </w:r>
      <w:r w:rsidRPr="0096721D">
        <w:tab/>
      </w:r>
      <w:r w:rsidR="00656199" w:rsidRPr="0096721D">
        <w:t xml:space="preserve">Pour ce qui est du recrutement forcé des mineurs dans les forces armées et les groupes armés, le Gouvernement Congolais a signé, conjointement avec l’Équipe spéciale de surveillance et d’information des Nations Unies, le Plan d’action concernant les enfants associés à des forces ou à des groupes armés en RDC, conformément aux résolutions 1539 (2004) et 1612 (2005). Celui-ci vise la prévention de recrutement des enfants de leur sortie dans les groupes et forces armés. Il ressort des statistiques fournies par cette instance que de 2004 à 2011, 35 082 enfants ont été sortis des forces et groupes armés et réinsérés économiquement notamment dans les filières professionnelles suivantes : boulangerie et </w:t>
      </w:r>
      <w:r w:rsidR="00656199" w:rsidRPr="0096721D">
        <w:lastRenderedPageBreak/>
        <w:t>pâtisserie, coupe couture, réparation vélo et moto, mécanique auto, menuiserie, forgerie, pêche, agriculture et élevage, maçonnerie et briqueterie.</w:t>
      </w:r>
    </w:p>
    <w:p w:rsidR="00656199" w:rsidRPr="0096721D" w:rsidRDefault="00EB6B04" w:rsidP="00EB6B04">
      <w:pPr>
        <w:pStyle w:val="ParNoG"/>
        <w:numPr>
          <w:ilvl w:val="0"/>
          <w:numId w:val="0"/>
        </w:numPr>
        <w:tabs>
          <w:tab w:val="left" w:pos="1701"/>
        </w:tabs>
        <w:ind w:left="1134"/>
      </w:pPr>
      <w:r w:rsidRPr="0096721D">
        <w:t>89.</w:t>
      </w:r>
      <w:r w:rsidRPr="0096721D">
        <w:tab/>
      </w:r>
      <w:r w:rsidR="00656199" w:rsidRPr="0096721D">
        <w:t xml:space="preserve">Quant à la loi portant protection de l’enfant du 10 janvier 2009, elle comprend 3 grandes parties consacrées à la protection </w:t>
      </w:r>
      <w:proofErr w:type="gramStart"/>
      <w:r w:rsidR="00656199" w:rsidRPr="0096721D">
        <w:t>sociale(</w:t>
      </w:r>
      <w:proofErr w:type="gramEnd"/>
      <w:r w:rsidR="00656199" w:rsidRPr="0096721D">
        <w:t xml:space="preserve">enfants en situation difficile), à la protection judiciaire (enfants en conflit avec la loi) et à la protection pénale (enfants victimes d’infractions). </w:t>
      </w:r>
    </w:p>
    <w:p w:rsidR="00656199" w:rsidRPr="0096721D" w:rsidRDefault="00EB6B04" w:rsidP="00EB6B04">
      <w:pPr>
        <w:pStyle w:val="ParNoG"/>
        <w:numPr>
          <w:ilvl w:val="0"/>
          <w:numId w:val="0"/>
        </w:numPr>
        <w:tabs>
          <w:tab w:val="left" w:pos="1701"/>
        </w:tabs>
        <w:ind w:left="1134"/>
      </w:pPr>
      <w:r w:rsidRPr="0096721D">
        <w:t>90.</w:t>
      </w:r>
      <w:r w:rsidRPr="0096721D">
        <w:tab/>
      </w:r>
      <w:r w:rsidR="00656199" w:rsidRPr="0096721D">
        <w:t>La République Démocratique du Congo a pris des lois et mesures appropriées pour remédier à l’exploitation sexuelle et économique de l’enfant</w:t>
      </w:r>
      <w:r w:rsidR="007C1E37" w:rsidRPr="0096721D">
        <w:t xml:space="preserve">. On peut citer, à cet </w:t>
      </w:r>
      <w:proofErr w:type="gramStart"/>
      <w:r w:rsidR="007C1E37" w:rsidRPr="0096721D">
        <w:t>effet</w:t>
      </w:r>
      <w:r w:rsidR="00656199" w:rsidRPr="0096721D">
        <w:t>:</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loi no 09/001 du 10 janvier 2009 portant protection de l’enfant, dont les articles 169 à 184 répriment</w:t>
      </w:r>
      <w:r w:rsidR="00A103CE" w:rsidRPr="0096721D">
        <w:t xml:space="preserve"> </w:t>
      </w:r>
      <w:r w:rsidR="00656199" w:rsidRPr="0096721D">
        <w:t xml:space="preserve">tous les actes d’agression sexuelle contre les </w:t>
      </w:r>
      <w:proofErr w:type="gramStart"/>
      <w:r w:rsidR="00656199" w:rsidRPr="0096721D">
        <w:t>enfants;</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rPr>
          <w:b/>
        </w:rPr>
      </w:pPr>
      <w:r w:rsidRPr="0096721D">
        <w:t>•</w:t>
      </w:r>
      <w:r w:rsidRPr="0096721D">
        <w:tab/>
      </w:r>
      <w:r w:rsidR="00656199" w:rsidRPr="0096721D">
        <w:t>La loi no 06/018 du 20 juillet 2006 modifiant et complétant le Décret du 30 janvier 1940 portant Code Pénal Congolais et la loi no 06/019 du 20 juillet 2006 modifiant et complétant le Décret du 6 août 1959 portant Code de Procédure Pénale Congolais, dites lois sur les violences sexuelles qui protègent aussi les enfants.</w:t>
      </w:r>
    </w:p>
    <w:p w:rsidR="00656199" w:rsidRPr="0096721D" w:rsidRDefault="00EB6B04" w:rsidP="00EB6B04">
      <w:pPr>
        <w:pStyle w:val="ParNoG"/>
        <w:numPr>
          <w:ilvl w:val="0"/>
          <w:numId w:val="0"/>
        </w:numPr>
        <w:tabs>
          <w:tab w:val="left" w:pos="1701"/>
        </w:tabs>
        <w:ind w:left="1134"/>
      </w:pPr>
      <w:r w:rsidRPr="0096721D">
        <w:t>91.</w:t>
      </w:r>
      <w:r w:rsidRPr="0096721D">
        <w:tab/>
      </w:r>
      <w:r w:rsidR="00656199" w:rsidRPr="0096721D">
        <w:t>S’agissant des pires formes de travail des enfants, il sied de se référer aux 3</w:t>
      </w:r>
      <w:r w:rsidR="00656199" w:rsidRPr="0096721D">
        <w:rPr>
          <w:vertAlign w:val="superscript"/>
        </w:rPr>
        <w:t>e</w:t>
      </w:r>
      <w:r w:rsidR="00656199" w:rsidRPr="0096721D">
        <w:t xml:space="preserve"> à 5</w:t>
      </w:r>
      <w:r w:rsidR="00656199" w:rsidRPr="0096721D">
        <w:rPr>
          <w:vertAlign w:val="superscript"/>
        </w:rPr>
        <w:t>e</w:t>
      </w:r>
      <w:r w:rsidR="00656199" w:rsidRPr="0096721D">
        <w:t xml:space="preserve"> rapports périodiques de la RDC au Comité des droits de l’enfant (CRC/C/COD/3-5 paragraphes 157 à 161) aussi à l’article 53 de la loi 09/001 du 10/01/2009 portant Protection de l’enfant en RD Congo.</w:t>
      </w:r>
    </w:p>
    <w:p w:rsidR="00656199" w:rsidRPr="0096721D" w:rsidRDefault="00EB6B04" w:rsidP="00EB6B04">
      <w:pPr>
        <w:pStyle w:val="ParNoG"/>
        <w:numPr>
          <w:ilvl w:val="0"/>
          <w:numId w:val="0"/>
        </w:numPr>
        <w:tabs>
          <w:tab w:val="left" w:pos="1701"/>
        </w:tabs>
        <w:ind w:left="1134"/>
      </w:pPr>
      <w:r w:rsidRPr="0096721D">
        <w:t>92.</w:t>
      </w:r>
      <w:r w:rsidRPr="0096721D">
        <w:tab/>
      </w:r>
      <w:r w:rsidR="00656199" w:rsidRPr="0096721D">
        <w:t>Le travail des enfants dans les mines est l’une des pires formes de travail des enfants interdites par l’article 4 du code de travail de 2002 pour lequel le plan d’action national invoqué dans le rapport ci-dessus a été élaboré et mise en œuvre. L’accélération de sa mise en œuvre permettra d’atteindre le résultat de Zéro enfant dans la chaine de protection minière d’ici à l’an 2020.</w:t>
      </w:r>
    </w:p>
    <w:p w:rsidR="00656199" w:rsidRPr="0096721D" w:rsidRDefault="00EB6B04" w:rsidP="00EB6B04">
      <w:pPr>
        <w:pStyle w:val="ParNoG"/>
        <w:numPr>
          <w:ilvl w:val="0"/>
          <w:numId w:val="0"/>
        </w:numPr>
        <w:tabs>
          <w:tab w:val="left" w:pos="1701"/>
        </w:tabs>
        <w:ind w:left="1134"/>
      </w:pPr>
      <w:r w:rsidRPr="0096721D">
        <w:t>93.</w:t>
      </w:r>
      <w:r w:rsidRPr="0096721D">
        <w:tab/>
      </w:r>
      <w:r w:rsidR="00656199" w:rsidRPr="0096721D">
        <w:t>En outre, plusieurs actions ont été entreprises par le Gouvernement notamment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création du CSSCAM, service devant encadrer et assister les exploitants artisanaux afin de s’assurer que l’exploitation minière artisanale s’effectue dans des conditions minimales de sécurité et que les enfants n’y sont pas employés.</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fixation par arrêté ministériel des procédures de qualification de site minier artisanaux, dont le critère pour qu’un site minier soit déclaré « site minier propre ouvert » est la non présence des femmes enceinte et des enfants de moins de 18 ans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L’organisation des campagnes de sensibilisation pour le retrait des enfants dans les chaines d’approvisionnement des minerais. A ce sujet, le processus de retrait des enfants de site minier est entamé avec notamment l’appui la banque mondiale et l’implication des ministères du Genre, enfant et famille, de l’EPSP et des Affaires Sociales, pour la réinsertion scolaire. A ce jour, 11.735 enfants ont été retenus pour leur reclassement en réinsertion scolaire.</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construction des écoles par les entreprises minières, dans les communautés locales où sont implantés leurs projets miniers, dans le cadre de leurs responsabilités sociales dans le respect de leur cahier des charges.</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Le processus de gratuité de l’enseignement primaire tel que stipulé par la constitution et encouragé par le gouvernement permettra de récupérer un grand nombre d’enfants mineurs de sites miniers.</w:t>
      </w:r>
    </w:p>
    <w:p w:rsidR="00656199" w:rsidRPr="0096721D" w:rsidRDefault="00EB6B04" w:rsidP="00EB6B04">
      <w:pPr>
        <w:pStyle w:val="ParNoG"/>
        <w:numPr>
          <w:ilvl w:val="0"/>
          <w:numId w:val="0"/>
        </w:numPr>
        <w:tabs>
          <w:tab w:val="left" w:pos="1701"/>
        </w:tabs>
        <w:ind w:left="1134"/>
      </w:pPr>
      <w:r w:rsidRPr="0096721D">
        <w:t>94.</w:t>
      </w:r>
      <w:r w:rsidRPr="0096721D">
        <w:tab/>
      </w:r>
      <w:r w:rsidR="00656199" w:rsidRPr="0096721D">
        <w:t xml:space="preserve">S’agissant du sort des enfants des rues, le Gouvernement a pris un certain nombre de mesures pour l'amélioration de leurs conditions de vie, </w:t>
      </w:r>
      <w:proofErr w:type="gramStart"/>
      <w:r w:rsidR="00656199" w:rsidRPr="0096721D">
        <w:t>notamment:</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L’élaboration des normes et standards de prise en charge des enfants vulnérables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La mise en œuvre du projet "Enfants dits de la rue" financé par la Banque </w:t>
      </w:r>
      <w:proofErr w:type="gramStart"/>
      <w:r w:rsidR="00656199" w:rsidRPr="0096721D">
        <w:t>mondiale;</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Les études pour la mise en œuvre du projet" Filets sociaux" pour appui aux ménages </w:t>
      </w:r>
      <w:proofErr w:type="gramStart"/>
      <w:r w:rsidR="00656199" w:rsidRPr="0096721D">
        <w:t>vulnérables;</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Guide des prestataires sur la réunification familiale des enfants en rupture </w:t>
      </w:r>
      <w:proofErr w:type="gramStart"/>
      <w:r w:rsidR="00656199" w:rsidRPr="0096721D">
        <w:t>familiale;</w:t>
      </w:r>
      <w:proofErr w:type="gramEnd"/>
    </w:p>
    <w:p w:rsidR="00656199" w:rsidRPr="0096721D" w:rsidRDefault="00EB6B04" w:rsidP="00EB6B04">
      <w:pPr>
        <w:pStyle w:val="Bullet1G"/>
        <w:numPr>
          <w:ilvl w:val="0"/>
          <w:numId w:val="0"/>
        </w:numPr>
        <w:tabs>
          <w:tab w:val="left" w:pos="1701"/>
        </w:tabs>
        <w:ind w:left="1701" w:hanging="170"/>
      </w:pPr>
      <w:r w:rsidRPr="0096721D">
        <w:lastRenderedPageBreak/>
        <w:t>•</w:t>
      </w:r>
      <w:r w:rsidRPr="0096721D">
        <w:tab/>
      </w:r>
      <w:r w:rsidR="00656199" w:rsidRPr="0096721D">
        <w:t xml:space="preserve"> Protocole National de référencement et contre référencement des enfants en situation </w:t>
      </w:r>
      <w:proofErr w:type="gramStart"/>
      <w:r w:rsidR="00656199" w:rsidRPr="0096721D">
        <w:t>difficile;</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 Protocole National de placement </w:t>
      </w:r>
      <w:proofErr w:type="gramStart"/>
      <w:r w:rsidR="00656199" w:rsidRPr="0096721D">
        <w:t>Social;</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 Protocole National d'application de l'attestation </w:t>
      </w:r>
      <w:proofErr w:type="gramStart"/>
      <w:r w:rsidR="00656199" w:rsidRPr="0096721D">
        <w:t>d'indigence;</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 Manuel de protection sociale non </w:t>
      </w:r>
      <w:proofErr w:type="gramStart"/>
      <w:r w:rsidR="00656199" w:rsidRPr="0096721D">
        <w:t>contributive;</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 Cahier des charges du personnel de l'action sociale et des centres de promotion </w:t>
      </w:r>
      <w:proofErr w:type="gramStart"/>
      <w:r w:rsidR="00656199" w:rsidRPr="0096721D">
        <w:t>sociale;</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 Formation des Assistants </w:t>
      </w:r>
      <w:proofErr w:type="gramStart"/>
      <w:r w:rsidR="00656199" w:rsidRPr="0096721D">
        <w:t>sociaux;</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 xml:space="preserve"> La présence des partenaires "CAPACITY et FOR CHILDREN pour appui au Ministère.</w:t>
      </w:r>
    </w:p>
    <w:p w:rsidR="00656199" w:rsidRPr="0096721D" w:rsidRDefault="00EB6B04" w:rsidP="00EB6B04">
      <w:pPr>
        <w:pStyle w:val="ParNoG"/>
        <w:numPr>
          <w:ilvl w:val="0"/>
          <w:numId w:val="0"/>
        </w:numPr>
        <w:tabs>
          <w:tab w:val="left" w:pos="1701"/>
        </w:tabs>
        <w:ind w:left="1134"/>
      </w:pPr>
      <w:r w:rsidRPr="0096721D">
        <w:t>95.</w:t>
      </w:r>
      <w:r w:rsidRPr="0096721D">
        <w:tab/>
      </w:r>
      <w:r w:rsidR="00656199" w:rsidRPr="0096721D">
        <w:t>Pour lutter contre les réseaux de traite des enfants, les mesures ci-après ont été prises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Le contrôle de toutes les structures de prise en charge des enfants en situation difficile qui a abouti à la fermeture de celles qui ne remplissaient</w:t>
      </w:r>
      <w:r w:rsidR="00A103CE" w:rsidRPr="0096721D">
        <w:t xml:space="preserve"> </w:t>
      </w:r>
      <w:r w:rsidR="00656199" w:rsidRPr="0096721D">
        <w:t xml:space="preserve">pas les </w:t>
      </w:r>
      <w:proofErr w:type="gramStart"/>
      <w:r w:rsidR="00656199" w:rsidRPr="0096721D">
        <w:t>normes;</w:t>
      </w:r>
      <w:proofErr w:type="gramEnd"/>
      <w:r w:rsidR="00656199" w:rsidRPr="0096721D">
        <w:t xml:space="preserv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suspension de l'adoption internationale, en attendant la création de l’organisme public chargé des adoptions, conformément à l’article 670</w:t>
      </w:r>
      <w:r w:rsidR="00A103CE" w:rsidRPr="0096721D">
        <w:t xml:space="preserve"> </w:t>
      </w:r>
      <w:r w:rsidR="00656199" w:rsidRPr="0096721D">
        <w:t>du code de la famille</w:t>
      </w:r>
      <w:r w:rsidR="00A103CE" w:rsidRPr="0096721D">
        <w:t xml:space="preserve"> </w:t>
      </w:r>
      <w:r w:rsidR="00656199" w:rsidRPr="0096721D">
        <w:t>tel que modifié à ce jour.</w:t>
      </w:r>
    </w:p>
    <w:p w:rsidR="00656199" w:rsidRPr="0096721D" w:rsidRDefault="00EB6B04" w:rsidP="00EB6B04">
      <w:pPr>
        <w:pStyle w:val="ParNoG"/>
        <w:numPr>
          <w:ilvl w:val="0"/>
          <w:numId w:val="0"/>
        </w:numPr>
        <w:tabs>
          <w:tab w:val="left" w:pos="1701"/>
        </w:tabs>
        <w:ind w:left="1134"/>
      </w:pPr>
      <w:r w:rsidRPr="0096721D">
        <w:t>96.</w:t>
      </w:r>
      <w:r w:rsidRPr="0096721D">
        <w:tab/>
      </w:r>
      <w:r w:rsidR="00656199" w:rsidRPr="0096721D">
        <w:t>S’agissant des enfants dits sorciers, les mesures suivantes ont été prises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mise en place du projet</w:t>
      </w:r>
      <w:r w:rsidR="00A103CE" w:rsidRPr="0096721D">
        <w:t xml:space="preserve"> </w:t>
      </w:r>
      <w:r w:rsidR="00656199" w:rsidRPr="0096721D">
        <w:t>filets sociaux pour appui financier aux ménages vulnérables pour les activités génératrices des revenus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sensibilisation auprès des familles identifiées ayant des enfants de la rue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sensibilisation auprès des structures d’accueil et de prise en charge des enfants de la rue sur l’accompagnement et les enquêtes familiales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Le renforcement des capacités des familles d’accueil et foyers autonomes ;</w:t>
      </w:r>
    </w:p>
    <w:p w:rsidR="00656199" w:rsidRPr="0096721D" w:rsidRDefault="00EB6B04" w:rsidP="00EB6B04">
      <w:pPr>
        <w:pStyle w:val="Bullet1G"/>
        <w:numPr>
          <w:ilvl w:val="0"/>
          <w:numId w:val="0"/>
        </w:numPr>
        <w:tabs>
          <w:tab w:val="left" w:pos="1701"/>
        </w:tabs>
        <w:ind w:left="1701" w:hanging="170"/>
      </w:pPr>
      <w:r w:rsidRPr="0096721D">
        <w:t>•</w:t>
      </w:r>
      <w:r w:rsidRPr="0096721D">
        <w:tab/>
      </w:r>
      <w:r w:rsidR="00656199" w:rsidRPr="0096721D">
        <w:t>La fermeture des églises qui</w:t>
      </w:r>
      <w:r w:rsidR="00A103CE" w:rsidRPr="0096721D">
        <w:t xml:space="preserve"> </w:t>
      </w:r>
      <w:r w:rsidR="00656199" w:rsidRPr="0096721D">
        <w:t>pratiquent l'exorcisme sur les enfants.</w:t>
      </w:r>
    </w:p>
    <w:p w:rsidR="00656199" w:rsidRPr="0096721D" w:rsidRDefault="00EB6B04" w:rsidP="00EB6B04">
      <w:pPr>
        <w:pStyle w:val="ParNoG"/>
        <w:numPr>
          <w:ilvl w:val="0"/>
          <w:numId w:val="0"/>
        </w:numPr>
        <w:tabs>
          <w:tab w:val="left" w:pos="1701"/>
        </w:tabs>
        <w:ind w:left="1134"/>
      </w:pPr>
      <w:r w:rsidRPr="0096721D">
        <w:t>97.</w:t>
      </w:r>
      <w:r w:rsidRPr="0096721D">
        <w:tab/>
      </w:r>
      <w:r w:rsidR="00656199" w:rsidRPr="0096721D">
        <w:t>Le faible pourcentage d’enregistrement des naissances à l’état -civil est dû notamment à :</w:t>
      </w:r>
    </w:p>
    <w:p w:rsidR="00656199" w:rsidRPr="0096721D" w:rsidRDefault="00EB6B04" w:rsidP="00EB6B04">
      <w:pPr>
        <w:pStyle w:val="Bullet1G"/>
        <w:numPr>
          <w:ilvl w:val="0"/>
          <w:numId w:val="0"/>
        </w:numPr>
        <w:tabs>
          <w:tab w:val="left" w:pos="1701"/>
        </w:tabs>
        <w:ind w:left="1701" w:hanging="170"/>
        <w:rPr>
          <w:b/>
        </w:rPr>
      </w:pPr>
      <w:r w:rsidRPr="0096721D">
        <w:t>•</w:t>
      </w:r>
      <w:r w:rsidRPr="0096721D">
        <w:tab/>
      </w:r>
      <w:r w:rsidR="00656199" w:rsidRPr="0096721D">
        <w:t>L’insuffisance et l’éloignement des bureaux de l’état-civil ;</w:t>
      </w:r>
    </w:p>
    <w:p w:rsidR="00656199" w:rsidRPr="0096721D" w:rsidRDefault="00EB6B04" w:rsidP="00EB6B04">
      <w:pPr>
        <w:pStyle w:val="Bullet1G"/>
        <w:numPr>
          <w:ilvl w:val="0"/>
          <w:numId w:val="0"/>
        </w:numPr>
        <w:tabs>
          <w:tab w:val="left" w:pos="1701"/>
        </w:tabs>
        <w:ind w:left="1701" w:hanging="170"/>
        <w:rPr>
          <w:b/>
        </w:rPr>
      </w:pPr>
      <w:r w:rsidRPr="0096721D">
        <w:t>•</w:t>
      </w:r>
      <w:r w:rsidRPr="0096721D">
        <w:tab/>
      </w:r>
      <w:r w:rsidR="00656199" w:rsidRPr="0096721D">
        <w:t>L’ignorance de la population ;</w:t>
      </w:r>
    </w:p>
    <w:p w:rsidR="00656199" w:rsidRPr="0096721D" w:rsidRDefault="00EB6B04" w:rsidP="00EB6B04">
      <w:pPr>
        <w:pStyle w:val="Bullet1G"/>
        <w:numPr>
          <w:ilvl w:val="0"/>
          <w:numId w:val="0"/>
        </w:numPr>
        <w:tabs>
          <w:tab w:val="left" w:pos="1701"/>
        </w:tabs>
        <w:ind w:left="1701" w:hanging="170"/>
        <w:rPr>
          <w:b/>
        </w:rPr>
      </w:pPr>
      <w:r w:rsidRPr="0096721D">
        <w:t>•</w:t>
      </w:r>
      <w:r w:rsidRPr="0096721D">
        <w:tab/>
      </w:r>
      <w:r w:rsidR="00656199" w:rsidRPr="0096721D">
        <w:t>Le manque d’intérêt de la population.</w:t>
      </w:r>
    </w:p>
    <w:p w:rsidR="00656199" w:rsidRPr="0096721D" w:rsidRDefault="00EB6B04" w:rsidP="00EB6B04">
      <w:pPr>
        <w:pStyle w:val="ParNoG"/>
        <w:numPr>
          <w:ilvl w:val="0"/>
          <w:numId w:val="0"/>
        </w:numPr>
        <w:tabs>
          <w:tab w:val="left" w:pos="1701"/>
        </w:tabs>
        <w:ind w:left="1134"/>
      </w:pPr>
      <w:r w:rsidRPr="0096721D">
        <w:t>98.</w:t>
      </w:r>
      <w:r w:rsidRPr="0096721D">
        <w:tab/>
      </w:r>
      <w:r w:rsidR="00656199" w:rsidRPr="0096721D">
        <w:t>Quant aux mesures prises par l’État partie pour favoriser l’enregistrement des naissances, outre celles évoquées dans le rapport précédent (CRC/C/COD/3-5) au paragraphe 46 et liste des points à traiter (CRC/C/COD/Q/3-5/Add.1) au paragraphe 2, il y a lieu de relever :</w:t>
      </w:r>
    </w:p>
    <w:p w:rsidR="00656199" w:rsidRPr="0096721D" w:rsidRDefault="00EB6B04" w:rsidP="00EB6B04">
      <w:pPr>
        <w:pStyle w:val="Bullet1G"/>
        <w:numPr>
          <w:ilvl w:val="0"/>
          <w:numId w:val="0"/>
        </w:numPr>
        <w:tabs>
          <w:tab w:val="left" w:pos="1701"/>
        </w:tabs>
        <w:ind w:left="1701" w:hanging="170"/>
        <w:rPr>
          <w:rFonts w:eastAsiaTheme="minorHAnsi"/>
        </w:rPr>
      </w:pPr>
      <w:r w:rsidRPr="0096721D">
        <w:rPr>
          <w:rFonts w:eastAsiaTheme="minorHAnsi"/>
        </w:rPr>
        <w:t>•</w:t>
      </w:r>
      <w:r w:rsidRPr="0096721D">
        <w:rPr>
          <w:rFonts w:eastAsiaTheme="minorHAnsi"/>
        </w:rPr>
        <w:tab/>
      </w:r>
      <w:r w:rsidR="00656199" w:rsidRPr="0096721D">
        <w:t>la c</w:t>
      </w:r>
      <w:r w:rsidR="00656199" w:rsidRPr="0096721D">
        <w:rPr>
          <w:rFonts w:eastAsiaTheme="minorHAnsi"/>
        </w:rPr>
        <w:t>ampagne de rattrapage de l’enregistrement tardif de tous les enfants en milieu scolaire, avec l’appui de la Banque mondiale, pour une période de 3 ans qui court à partir de la rentrée scolaire 2017.</w:t>
      </w:r>
    </w:p>
    <w:p w:rsidR="00656199" w:rsidRPr="0096721D" w:rsidRDefault="00EB6B04" w:rsidP="00EB6B04">
      <w:pPr>
        <w:pStyle w:val="Bullet1G"/>
        <w:numPr>
          <w:ilvl w:val="0"/>
          <w:numId w:val="0"/>
        </w:numPr>
        <w:tabs>
          <w:tab w:val="left" w:pos="1701"/>
        </w:tabs>
        <w:ind w:left="1701" w:hanging="170"/>
        <w:rPr>
          <w:rFonts w:eastAsiaTheme="minorHAnsi"/>
        </w:rPr>
      </w:pPr>
      <w:r w:rsidRPr="0096721D">
        <w:rPr>
          <w:rFonts w:eastAsiaTheme="minorHAnsi"/>
        </w:rPr>
        <w:t>•</w:t>
      </w:r>
      <w:r w:rsidRPr="0096721D">
        <w:rPr>
          <w:rFonts w:eastAsiaTheme="minorHAnsi"/>
        </w:rPr>
        <w:tab/>
      </w:r>
      <w:r w:rsidR="00656199" w:rsidRPr="0096721D">
        <w:rPr>
          <w:rFonts w:eastAsiaTheme="minorHAnsi"/>
        </w:rPr>
        <w:t>La poursuite du renforcement des capacités des points focaux provinciaux et la création des bureaux secondaires de l’état-civil ainsi que des bureaux d’appui dans les structures sanitaires.</w:t>
      </w:r>
    </w:p>
    <w:p w:rsidR="00656199" w:rsidRPr="0096721D" w:rsidRDefault="00172677" w:rsidP="00BA5D00">
      <w:pPr>
        <w:pStyle w:val="H1G"/>
      </w:pPr>
      <w:r w:rsidRPr="0096721D">
        <w:tab/>
      </w:r>
      <w:r w:rsidRPr="0096721D">
        <w:tab/>
      </w:r>
      <w:r w:rsidR="00656199" w:rsidRPr="0096721D">
        <w:t>Liberté d’expression, liberté de réunion et liberté d’association</w:t>
      </w:r>
    </w:p>
    <w:p w:rsidR="00656199" w:rsidRPr="0096721D" w:rsidRDefault="00EB6B04" w:rsidP="00EB6B04">
      <w:pPr>
        <w:pStyle w:val="ParNoG"/>
        <w:numPr>
          <w:ilvl w:val="0"/>
          <w:numId w:val="0"/>
        </w:numPr>
        <w:tabs>
          <w:tab w:val="left" w:pos="1701"/>
        </w:tabs>
        <w:ind w:left="1134"/>
      </w:pPr>
      <w:r w:rsidRPr="0096721D">
        <w:t>99.</w:t>
      </w:r>
      <w:r w:rsidRPr="0096721D">
        <w:tab/>
      </w:r>
      <w:r w:rsidR="00656199" w:rsidRPr="0096721D">
        <w:t xml:space="preserve">Au sujet des cas de suspension des programmes télévisuels, le Gouvernement a tablé sa décision de manière générale sur le </w:t>
      </w:r>
      <w:proofErr w:type="spellStart"/>
      <w:r w:rsidR="00656199" w:rsidRPr="0096721D">
        <w:t>non respect</w:t>
      </w:r>
      <w:proofErr w:type="spellEnd"/>
      <w:r w:rsidR="00A103CE" w:rsidRPr="0096721D">
        <w:t xml:space="preserve"> </w:t>
      </w:r>
      <w:r w:rsidR="00656199" w:rsidRPr="0096721D">
        <w:t>du cahier de charges ainsi que des dispositions des articles 23 et 87 de la loi n°96-002 du 22 juin 1996 fixant l’exercice de la liberté de Presse par des chaînes étrangères, libellés comme suit :</w:t>
      </w:r>
    </w:p>
    <w:p w:rsidR="00656199" w:rsidRPr="0096721D" w:rsidRDefault="00EB6B04" w:rsidP="00EB6B04">
      <w:pPr>
        <w:pStyle w:val="ParNoG"/>
        <w:numPr>
          <w:ilvl w:val="0"/>
          <w:numId w:val="0"/>
        </w:numPr>
        <w:tabs>
          <w:tab w:val="left" w:pos="1701"/>
        </w:tabs>
        <w:ind w:left="1134"/>
      </w:pPr>
      <w:r w:rsidRPr="0096721D">
        <w:lastRenderedPageBreak/>
        <w:t>100.</w:t>
      </w:r>
      <w:r w:rsidRPr="0096721D">
        <w:tab/>
      </w:r>
      <w:r w:rsidR="00656199" w:rsidRPr="0096721D">
        <w:t>Art.23 :« une ou plusieurs personnes physiques ou morales étrangères peuvent créer, en association avec des Zaïrois (Congolais), une entreprise de presse, sous réserve d’une participation majoritaire des Zaïrois (Congolais) au capital de la société »</w:t>
      </w:r>
    </w:p>
    <w:p w:rsidR="00656199" w:rsidRPr="0096721D" w:rsidRDefault="00EB6B04" w:rsidP="00EB6B04">
      <w:pPr>
        <w:pStyle w:val="ParNoG"/>
        <w:numPr>
          <w:ilvl w:val="0"/>
          <w:numId w:val="0"/>
        </w:numPr>
        <w:tabs>
          <w:tab w:val="left" w:pos="1701"/>
        </w:tabs>
        <w:ind w:left="1134"/>
      </w:pPr>
      <w:r w:rsidRPr="0096721D">
        <w:t>101.</w:t>
      </w:r>
      <w:r w:rsidRPr="0096721D">
        <w:tab/>
      </w:r>
      <w:r w:rsidR="00656199" w:rsidRPr="0096721D">
        <w:t>Art. 87 : «seront interdites de diffusion au Zaïre (RDC), toutes les sociétés privées de radiodiffusion sonore et de télévision non en règle avec le prescrit de la présente loi ».</w:t>
      </w:r>
    </w:p>
    <w:p w:rsidR="00656199" w:rsidRPr="0096721D" w:rsidRDefault="00EB6B04" w:rsidP="00EB6B04">
      <w:pPr>
        <w:pStyle w:val="ParNoG"/>
        <w:numPr>
          <w:ilvl w:val="0"/>
          <w:numId w:val="0"/>
        </w:numPr>
        <w:tabs>
          <w:tab w:val="left" w:pos="1701"/>
        </w:tabs>
        <w:ind w:left="1134"/>
      </w:pPr>
      <w:r w:rsidRPr="0096721D">
        <w:t>102.</w:t>
      </w:r>
      <w:r w:rsidRPr="0096721D">
        <w:tab/>
      </w:r>
      <w:r w:rsidR="00656199" w:rsidRPr="0096721D">
        <w:t>Toutefois, il y a lieu de signaler qu’après s’être mises en règle toutes ces chaînes précitées, émettent de nouveau sur toute l’étendue du pays.</w:t>
      </w:r>
    </w:p>
    <w:p w:rsidR="00656199" w:rsidRPr="0096721D" w:rsidRDefault="00EB6B04" w:rsidP="00EB6B04">
      <w:pPr>
        <w:pStyle w:val="ParNoG"/>
        <w:numPr>
          <w:ilvl w:val="0"/>
          <w:numId w:val="0"/>
        </w:numPr>
        <w:tabs>
          <w:tab w:val="left" w:pos="1701"/>
        </w:tabs>
        <w:ind w:left="1134"/>
      </w:pPr>
      <w:r w:rsidRPr="0096721D">
        <w:t>103.</w:t>
      </w:r>
      <w:r w:rsidRPr="0096721D">
        <w:tab/>
      </w:r>
      <w:r w:rsidR="00656199" w:rsidRPr="0096721D">
        <w:t>Le CSAC, institué pour garantir et assurer la liberté et la protection de la presse ainsi que de tous les moyens de communication de masse dans le respect de la loi, a joué son rôle de régulateur, en vertu de ses attributions prévues par la loi organique n°11-001 du 10 janvier 2011.</w:t>
      </w:r>
    </w:p>
    <w:p w:rsidR="00656199" w:rsidRPr="0096721D" w:rsidRDefault="00EB6B04" w:rsidP="00EB6B04">
      <w:pPr>
        <w:pStyle w:val="ParNoG"/>
        <w:numPr>
          <w:ilvl w:val="0"/>
          <w:numId w:val="0"/>
        </w:numPr>
        <w:tabs>
          <w:tab w:val="left" w:pos="1701"/>
        </w:tabs>
        <w:ind w:left="1134"/>
      </w:pPr>
      <w:r w:rsidRPr="0096721D">
        <w:t>104.</w:t>
      </w:r>
      <w:r w:rsidRPr="0096721D">
        <w:tab/>
      </w:r>
      <w:r w:rsidR="00656199" w:rsidRPr="0096721D">
        <w:t>Quant à l’arrêté n°010/CAB/M-CM/LMO/2016 du 12 novembre 2016, il ne met nullement en cause la capacité des médias étrangers à diffuser en RDC, mais porte réglementation de la radiodiffusion sonore et de la télévision par des personnes physiques et morales étrangères, conformément à l’article 23 cité ci-dessus. En outre, l’article 3 dudit arrêté ajoute que les stations de radiodiffusion non installées en RDC peuvent diffuser des émissions et programmes par intermittence dans la cadre d’un partenariat avec une chaîne de radiodiffusion du pays.</w:t>
      </w:r>
    </w:p>
    <w:p w:rsidR="00656199" w:rsidRPr="0096721D" w:rsidRDefault="00EB6B04" w:rsidP="00EB6B04">
      <w:pPr>
        <w:pStyle w:val="ParNoG"/>
        <w:numPr>
          <w:ilvl w:val="0"/>
          <w:numId w:val="0"/>
        </w:numPr>
        <w:tabs>
          <w:tab w:val="left" w:pos="1701"/>
        </w:tabs>
        <w:ind w:left="1134"/>
      </w:pPr>
      <w:r w:rsidRPr="0096721D">
        <w:t>105.</w:t>
      </w:r>
      <w:r w:rsidRPr="0096721D">
        <w:tab/>
      </w:r>
      <w:r w:rsidR="00656199" w:rsidRPr="0096721D">
        <w:t>Pour le cas des stations de radiodiffusion étrangères qui émettent en continu en RDC, elles doivent, pour des raisons de réciprocité, signer des contrats de partenariat avec les entreprises audiovisuelles congolaises.</w:t>
      </w:r>
    </w:p>
    <w:p w:rsidR="00656199" w:rsidRPr="0096721D" w:rsidRDefault="00EB6B04" w:rsidP="00EB6B04">
      <w:pPr>
        <w:pStyle w:val="ParNoG"/>
        <w:numPr>
          <w:ilvl w:val="0"/>
          <w:numId w:val="0"/>
        </w:numPr>
        <w:tabs>
          <w:tab w:val="left" w:pos="1701"/>
        </w:tabs>
        <w:ind w:left="1134"/>
      </w:pPr>
      <w:r w:rsidRPr="0096721D">
        <w:t>106.</w:t>
      </w:r>
      <w:r w:rsidRPr="0096721D">
        <w:tab/>
      </w:r>
      <w:r w:rsidR="00656199" w:rsidRPr="0096721D">
        <w:t>Quant à la suspension des médias sociaux, il y a lieu de signaler que cette décision avait été prise pour préserver l’ordre public.</w:t>
      </w:r>
    </w:p>
    <w:p w:rsidR="00656199" w:rsidRPr="0096721D" w:rsidRDefault="00EB6B04" w:rsidP="00EB6B04">
      <w:pPr>
        <w:pStyle w:val="ParNoG"/>
        <w:numPr>
          <w:ilvl w:val="0"/>
          <w:numId w:val="0"/>
        </w:numPr>
        <w:tabs>
          <w:tab w:val="left" w:pos="1701"/>
        </w:tabs>
        <w:ind w:left="1134"/>
      </w:pPr>
      <w:r w:rsidRPr="0096721D">
        <w:t>107.</w:t>
      </w:r>
      <w:r w:rsidRPr="0096721D">
        <w:tab/>
      </w:r>
      <w:r w:rsidR="00656199" w:rsidRPr="0096721D">
        <w:t>A ce jour, la RDC n’envisage pas encore de modifier les dispositions de l’ordonnance-loi n°300 du 16 décembre 1963 sur la répression des offenses envers le Chef de l’État et la répression pénale des imputations dommageables et des délits de presse.</w:t>
      </w:r>
    </w:p>
    <w:p w:rsidR="00656199" w:rsidRPr="0096721D" w:rsidRDefault="00EB6B04" w:rsidP="00EB6B04">
      <w:pPr>
        <w:pStyle w:val="ParNoG"/>
        <w:numPr>
          <w:ilvl w:val="0"/>
          <w:numId w:val="0"/>
        </w:numPr>
        <w:tabs>
          <w:tab w:val="left" w:pos="1701"/>
        </w:tabs>
        <w:ind w:left="1134"/>
      </w:pPr>
      <w:r w:rsidRPr="0096721D">
        <w:t>108.</w:t>
      </w:r>
      <w:r w:rsidRPr="0096721D">
        <w:tab/>
      </w:r>
      <w:r w:rsidR="00656199" w:rsidRPr="0096721D">
        <w:t>Le décret-loi n°196 du 29 juillet 1999 qui instaure un régime d’autorisation préalable pour les réunions électorales, n’est plus d’application en RDC, dès lors que la Constitution prescrit un régime d’information préalable. Toutefois, il sied de signaler que pour préserver l’ordre public, certaines manifestations publiques ont été interdites par les autorités publiques. Cette interdiction est une mesure préventive contre des nombreux abus constatés lors des manifestations du 19 au 20 décembre 2016.</w:t>
      </w:r>
    </w:p>
    <w:p w:rsidR="00656199" w:rsidRPr="0096721D" w:rsidRDefault="00EB6B04" w:rsidP="00EB6B04">
      <w:pPr>
        <w:pStyle w:val="ParNoG"/>
        <w:numPr>
          <w:ilvl w:val="0"/>
          <w:numId w:val="0"/>
        </w:numPr>
        <w:tabs>
          <w:tab w:val="left" w:pos="1701"/>
        </w:tabs>
        <w:ind w:left="1134"/>
      </w:pPr>
      <w:r w:rsidRPr="0096721D">
        <w:t>109.</w:t>
      </w:r>
      <w:r w:rsidRPr="0096721D">
        <w:tab/>
      </w:r>
      <w:r w:rsidR="00656199" w:rsidRPr="0096721D">
        <w:t>S’agissant des allégations selon lesquelles les autorités locales abusent de leur pouvoir de police pour interdire des réunions politiques exprimant des points de vue différents ou d’autres partis politiques, il sied de se référer aux éléments de réponse donnés au point 23 ci-dessus.</w:t>
      </w:r>
    </w:p>
    <w:p w:rsidR="00656199" w:rsidRPr="0096721D" w:rsidRDefault="00EB6B04" w:rsidP="00EB6B04">
      <w:pPr>
        <w:pStyle w:val="ParNoG"/>
        <w:numPr>
          <w:ilvl w:val="0"/>
          <w:numId w:val="0"/>
        </w:numPr>
        <w:tabs>
          <w:tab w:val="left" w:pos="1701"/>
        </w:tabs>
        <w:ind w:left="1134"/>
      </w:pPr>
      <w:r w:rsidRPr="0096721D">
        <w:t>110.</w:t>
      </w:r>
      <w:r w:rsidRPr="0096721D">
        <w:tab/>
      </w:r>
      <w:r w:rsidR="00656199" w:rsidRPr="0096721D">
        <w:t>Toutes les allégations</w:t>
      </w:r>
      <w:r w:rsidR="00A103CE" w:rsidRPr="0096721D">
        <w:t xml:space="preserve"> </w:t>
      </w:r>
      <w:r w:rsidR="00656199" w:rsidRPr="0096721D">
        <w:t>de l’usage excessif de la force, de distribution de machettes, des arrestations à grande échelle</w:t>
      </w:r>
      <w:r w:rsidR="00A103CE" w:rsidRPr="0096721D">
        <w:t xml:space="preserve"> </w:t>
      </w:r>
      <w:r w:rsidR="00656199" w:rsidRPr="0096721D">
        <w:t>sont non fondées.</w:t>
      </w:r>
    </w:p>
    <w:p w:rsidR="00656199" w:rsidRPr="0096721D" w:rsidRDefault="00BA5D00" w:rsidP="00BA5D00">
      <w:pPr>
        <w:pStyle w:val="H1G"/>
      </w:pPr>
      <w:r w:rsidRPr="0096721D">
        <w:tab/>
      </w:r>
      <w:r w:rsidRPr="0096721D">
        <w:tab/>
      </w:r>
      <w:r w:rsidR="00656199" w:rsidRPr="0096721D">
        <w:t>Protection des journalistes, des défenseurs des droits de l’homme et des opposants politiques</w:t>
      </w:r>
    </w:p>
    <w:p w:rsidR="00656199" w:rsidRPr="0096721D" w:rsidRDefault="00EB6B04" w:rsidP="00EB6B04">
      <w:pPr>
        <w:pStyle w:val="ParNoG"/>
        <w:numPr>
          <w:ilvl w:val="0"/>
          <w:numId w:val="0"/>
        </w:numPr>
        <w:tabs>
          <w:tab w:val="left" w:pos="1701"/>
        </w:tabs>
        <w:ind w:left="1134"/>
      </w:pPr>
      <w:r w:rsidRPr="0096721D">
        <w:t>111.</w:t>
      </w:r>
      <w:r w:rsidRPr="0096721D">
        <w:tab/>
      </w:r>
      <w:r w:rsidR="00656199" w:rsidRPr="0096721D">
        <w:t>Les</w:t>
      </w:r>
      <w:r w:rsidR="00A103CE" w:rsidRPr="0096721D">
        <w:t xml:space="preserve"> </w:t>
      </w:r>
      <w:r w:rsidR="00656199" w:rsidRPr="0096721D">
        <w:t>allégations relatives à l’acharnement judiciaire visant les professionnels des médias et autres défenseurs des droits de l’homme et des opposants politiques sont infondées. Toutefois, il sied de signaler que ceux d’entre eux qui font l’objet de poursuites ou de condamnations judiciaires les sont pour des infractions de droit commun ou de litiges civils ordinaires.</w:t>
      </w:r>
    </w:p>
    <w:p w:rsidR="00656199" w:rsidRPr="0096721D" w:rsidRDefault="00EB6B04" w:rsidP="00EB6B04">
      <w:pPr>
        <w:pStyle w:val="ParNoG"/>
        <w:numPr>
          <w:ilvl w:val="0"/>
          <w:numId w:val="0"/>
        </w:numPr>
        <w:tabs>
          <w:tab w:val="left" w:pos="1701"/>
        </w:tabs>
        <w:ind w:left="1134"/>
        <w:rPr>
          <w:rFonts w:eastAsia="Calibri"/>
        </w:rPr>
      </w:pPr>
      <w:r w:rsidRPr="0096721D">
        <w:rPr>
          <w:rFonts w:eastAsia="Calibri"/>
        </w:rPr>
        <w:t>112.</w:t>
      </w:r>
      <w:r w:rsidRPr="0096721D">
        <w:rPr>
          <w:rFonts w:eastAsia="Calibri"/>
        </w:rPr>
        <w:tab/>
      </w:r>
      <w:r w:rsidR="00656199" w:rsidRPr="0096721D">
        <w:rPr>
          <w:rFonts w:eastAsia="Calibri"/>
        </w:rPr>
        <w:t xml:space="preserve">La </w:t>
      </w:r>
      <w:r w:rsidR="00656199" w:rsidRPr="0096721D">
        <w:t>Cellule</w:t>
      </w:r>
      <w:r w:rsidR="00656199" w:rsidRPr="0096721D">
        <w:rPr>
          <w:rFonts w:eastAsia="Calibri"/>
        </w:rPr>
        <w:t xml:space="preserve"> de Protection des Défenseurs des</w:t>
      </w:r>
      <w:r w:rsidR="00A103CE" w:rsidRPr="0096721D">
        <w:rPr>
          <w:rFonts w:eastAsia="Calibri"/>
        </w:rPr>
        <w:t xml:space="preserve"> </w:t>
      </w:r>
      <w:r w:rsidR="00656199" w:rsidRPr="0096721D">
        <w:rPr>
          <w:rFonts w:eastAsia="Calibri"/>
        </w:rPr>
        <w:t>Droits de l’Homme, créée par Arrêté Ministériel n° 219/CAB/MIN.J&amp;DH/2011 du 13 juin 2011, a pour mission principale de recevoir les plaintes des défenseurs</w:t>
      </w:r>
      <w:r w:rsidR="00A103CE" w:rsidRPr="0096721D">
        <w:rPr>
          <w:rFonts w:eastAsia="Calibri"/>
        </w:rPr>
        <w:t xml:space="preserve"> </w:t>
      </w:r>
      <w:r w:rsidR="00656199" w:rsidRPr="0096721D">
        <w:rPr>
          <w:rFonts w:eastAsia="Calibri"/>
        </w:rPr>
        <w:t xml:space="preserve">des droits de l’homme qui </w:t>
      </w:r>
      <w:proofErr w:type="gramStart"/>
      <w:r w:rsidR="00656199" w:rsidRPr="0096721D">
        <w:rPr>
          <w:rFonts w:eastAsia="Calibri"/>
        </w:rPr>
        <w:t>seraient</w:t>
      </w:r>
      <w:proofErr w:type="gramEnd"/>
      <w:r w:rsidR="00656199" w:rsidRPr="0096721D">
        <w:rPr>
          <w:rFonts w:eastAsia="Calibri"/>
        </w:rPr>
        <w:t xml:space="preserve"> l’objet de menaces et d’y donner rapidement suite en tenant informées les autorités.</w:t>
      </w:r>
    </w:p>
    <w:p w:rsidR="00656199" w:rsidRPr="0096721D" w:rsidRDefault="00EB6B04" w:rsidP="00EB6B04">
      <w:pPr>
        <w:pStyle w:val="ParNoG"/>
        <w:numPr>
          <w:ilvl w:val="0"/>
          <w:numId w:val="0"/>
        </w:numPr>
        <w:tabs>
          <w:tab w:val="left" w:pos="1701"/>
        </w:tabs>
        <w:ind w:left="1134"/>
      </w:pPr>
      <w:r w:rsidRPr="0096721D">
        <w:lastRenderedPageBreak/>
        <w:t>113.</w:t>
      </w:r>
      <w:r w:rsidRPr="0096721D">
        <w:tab/>
      </w:r>
      <w:r w:rsidR="00656199" w:rsidRPr="0096721D">
        <w:rPr>
          <w:rFonts w:eastAsia="Calibri"/>
        </w:rPr>
        <w:t xml:space="preserve">La </w:t>
      </w:r>
      <w:r w:rsidR="00656199" w:rsidRPr="0096721D">
        <w:t>loi</w:t>
      </w:r>
      <w:r w:rsidR="00656199" w:rsidRPr="0096721D">
        <w:rPr>
          <w:rFonts w:eastAsia="Calibri"/>
        </w:rPr>
        <w:t xml:space="preserve"> sur la protection des défenseurs des droits de l’homme a été adoptée au Sénat et attend de l’être à l’Assemblée nationale.</w:t>
      </w:r>
    </w:p>
    <w:p w:rsidR="00656199" w:rsidRPr="0096721D" w:rsidRDefault="00656199" w:rsidP="00BA5D00">
      <w:pPr>
        <w:autoSpaceDE w:val="0"/>
        <w:autoSpaceDN w:val="0"/>
        <w:adjustRightInd w:val="0"/>
        <w:spacing w:line="360" w:lineRule="auto"/>
        <w:ind w:left="567" w:firstLine="567"/>
        <w:jc w:val="both"/>
        <w:rPr>
          <w:b/>
          <w:bCs/>
          <w:sz w:val="24"/>
          <w:szCs w:val="24"/>
        </w:rPr>
      </w:pPr>
      <w:r w:rsidRPr="0096721D">
        <w:rPr>
          <w:b/>
          <w:bCs/>
          <w:sz w:val="24"/>
          <w:szCs w:val="24"/>
        </w:rPr>
        <w:t xml:space="preserve">Participation aux affaires publiques (art. 25) </w:t>
      </w:r>
    </w:p>
    <w:p w:rsidR="00656199" w:rsidRPr="0096721D" w:rsidRDefault="00EB6B04" w:rsidP="00EB6B04">
      <w:pPr>
        <w:pStyle w:val="ParNoG"/>
        <w:numPr>
          <w:ilvl w:val="0"/>
          <w:numId w:val="0"/>
        </w:numPr>
        <w:tabs>
          <w:tab w:val="left" w:pos="1701"/>
        </w:tabs>
        <w:ind w:left="1134"/>
      </w:pPr>
      <w:r w:rsidRPr="0096721D">
        <w:t>114.</w:t>
      </w:r>
      <w:r w:rsidRPr="0096721D">
        <w:tab/>
      </w:r>
      <w:r w:rsidR="00656199" w:rsidRPr="0096721D">
        <w:t>S’agissant des échéances électorales, l’accord du 31 décembre 2016 a prévu l’organisation des élections présidentielles, législatives et provinciales au plus tard le 31 décembre 2017. Le CNSA est chargé du suivi de la mise en œuvre dudit accord.</w:t>
      </w:r>
    </w:p>
    <w:p w:rsidR="00656199" w:rsidRPr="0096721D" w:rsidRDefault="00EB6B04" w:rsidP="00EB6B04">
      <w:pPr>
        <w:pStyle w:val="ParNoG"/>
        <w:numPr>
          <w:ilvl w:val="0"/>
          <w:numId w:val="0"/>
        </w:numPr>
        <w:tabs>
          <w:tab w:val="left" w:pos="1701"/>
        </w:tabs>
        <w:ind w:left="1134"/>
        <w:rPr>
          <w:rFonts w:eastAsiaTheme="minorHAnsi"/>
        </w:rPr>
      </w:pPr>
      <w:r w:rsidRPr="0096721D">
        <w:rPr>
          <w:rFonts w:eastAsiaTheme="minorHAnsi"/>
        </w:rPr>
        <w:t>115.</w:t>
      </w:r>
      <w:r w:rsidRPr="0096721D">
        <w:rPr>
          <w:rFonts w:eastAsiaTheme="minorHAnsi"/>
        </w:rPr>
        <w:tab/>
      </w:r>
      <w:r w:rsidR="00656199" w:rsidRPr="0096721D">
        <w:rPr>
          <w:rFonts w:eastAsiaTheme="minorHAnsi"/>
        </w:rPr>
        <w:t>A cet effet, des évaluations sont faites par la tripartite Gouvernement,</w:t>
      </w:r>
      <w:r w:rsidR="00A103CE" w:rsidRPr="0096721D">
        <w:rPr>
          <w:rFonts w:eastAsiaTheme="minorHAnsi"/>
        </w:rPr>
        <w:t xml:space="preserve"> </w:t>
      </w:r>
      <w:r w:rsidR="00656199" w:rsidRPr="0096721D">
        <w:rPr>
          <w:rFonts w:eastAsiaTheme="minorHAnsi"/>
        </w:rPr>
        <w:t>CNSA et CENI en vue notamment de déterminer le calendrier électoral.</w:t>
      </w:r>
    </w:p>
    <w:p w:rsidR="00656199" w:rsidRPr="0096721D" w:rsidRDefault="00EB6B04" w:rsidP="00EB6B04">
      <w:pPr>
        <w:pStyle w:val="ParNoG"/>
        <w:numPr>
          <w:ilvl w:val="0"/>
          <w:numId w:val="0"/>
        </w:numPr>
        <w:tabs>
          <w:tab w:val="left" w:pos="1701"/>
        </w:tabs>
        <w:ind w:left="1134"/>
      </w:pPr>
      <w:r w:rsidRPr="0096721D">
        <w:t>116.</w:t>
      </w:r>
      <w:r w:rsidRPr="0096721D">
        <w:tab/>
      </w:r>
      <w:r w:rsidR="00656199" w:rsidRPr="0096721D">
        <w:t>Aucun candidat n’est victime d’actes de torture, ni des restrictions des libertés fondamentales. Toutefois, si des poursuites judiciaires ont été engagées,</w:t>
      </w:r>
      <w:r w:rsidR="00A103CE" w:rsidRPr="0096721D">
        <w:t xml:space="preserve"> </w:t>
      </w:r>
      <w:r w:rsidR="00656199" w:rsidRPr="0096721D">
        <w:t>c’est pour des infractions de droit commun.</w:t>
      </w:r>
    </w:p>
    <w:p w:rsidR="00656199" w:rsidRPr="0096721D" w:rsidRDefault="00EB6B04" w:rsidP="00EB6B04">
      <w:pPr>
        <w:pStyle w:val="ParNoG"/>
        <w:numPr>
          <w:ilvl w:val="0"/>
          <w:numId w:val="0"/>
        </w:numPr>
        <w:tabs>
          <w:tab w:val="left" w:pos="1701"/>
        </w:tabs>
        <w:ind w:left="1134"/>
      </w:pPr>
      <w:r w:rsidRPr="0096721D">
        <w:t>117.</w:t>
      </w:r>
      <w:r w:rsidRPr="0096721D">
        <w:tab/>
      </w:r>
      <w:r w:rsidR="00656199" w:rsidRPr="0096721D">
        <w:t>Les sièges des partis politiques de l’opposition et de la majorité présidentielle ont été incendiés à la suite des manifestations du 19 au 20 septembre 2016 et les auteurs de ces actes ont été poursuivis et condamnés.</w:t>
      </w:r>
    </w:p>
    <w:p w:rsidR="00656199" w:rsidRPr="0096721D" w:rsidRDefault="00EB6B04" w:rsidP="00EB6B04">
      <w:pPr>
        <w:pStyle w:val="ParNoG"/>
        <w:numPr>
          <w:ilvl w:val="0"/>
          <w:numId w:val="0"/>
        </w:numPr>
        <w:tabs>
          <w:tab w:val="left" w:pos="1701"/>
        </w:tabs>
        <w:ind w:left="1134"/>
      </w:pPr>
      <w:r w:rsidRPr="0096721D">
        <w:t>118.</w:t>
      </w:r>
      <w:r w:rsidRPr="0096721D">
        <w:tab/>
      </w:r>
      <w:r w:rsidR="00656199" w:rsidRPr="0096721D">
        <w:t xml:space="preserve">A ce jour, il n’y a aucune mesure législative ni administrative visant à obliger aux pygmées de quitter leurs milieux naturels. Toutefois, quelques affrontements pour cause de conflits fonciers entre pygmées et autres communautés voisines, notamment dans la province du Tanganyika, ont poussé à des déplacements. Signalons par ailleurs que le Gouvernement avait mis en place une commission pour gérer cette situation qui a abouti à une cohabitation pacifique entre ces peuples. </w:t>
      </w:r>
    </w:p>
    <w:p w:rsidR="00656199" w:rsidRPr="0096721D" w:rsidRDefault="00EB6B04" w:rsidP="00EB6B04">
      <w:pPr>
        <w:pStyle w:val="ParNoG"/>
        <w:numPr>
          <w:ilvl w:val="0"/>
          <w:numId w:val="0"/>
        </w:numPr>
        <w:tabs>
          <w:tab w:val="left" w:pos="1701"/>
        </w:tabs>
        <w:ind w:left="1134"/>
      </w:pPr>
      <w:r w:rsidRPr="0096721D">
        <w:t>119.</w:t>
      </w:r>
      <w:r w:rsidRPr="0096721D">
        <w:tab/>
      </w:r>
      <w:r w:rsidR="00656199" w:rsidRPr="0096721D">
        <w:t>Les peuples Pygmées ne sont pas pris isolement dans la société, car ils jouissent de mêmes droits civils, politiques et économiques que les autres populations. En outre, ils bénéficient des mêmes avantages sur le plan sanitaire, social, éducationnel. On les retrouve, bien entendu, dans tous les secteurs de la vie nationale : santé, Administration Publique, Armée et Police.</w:t>
      </w:r>
    </w:p>
    <w:p w:rsidR="00656199" w:rsidRDefault="00EB6B04" w:rsidP="00EB6B04">
      <w:pPr>
        <w:pStyle w:val="ParNoG"/>
        <w:numPr>
          <w:ilvl w:val="0"/>
          <w:numId w:val="0"/>
        </w:numPr>
        <w:tabs>
          <w:tab w:val="left" w:pos="1701"/>
        </w:tabs>
        <w:ind w:left="1134"/>
      </w:pPr>
      <w:r>
        <w:t>120.</w:t>
      </w:r>
      <w:r>
        <w:tab/>
      </w:r>
      <w:r w:rsidR="00656199" w:rsidRPr="0096721D">
        <w:t>Quant aux mesures adoptées pour permettre aux groupes ethniques de maintenir leur propre vie culturelle, il y a lieu de signaler l’existence d’une proposition de loi au Parlement allant dans ce sens.</w:t>
      </w:r>
    </w:p>
    <w:tbl>
      <w:tblPr>
        <w:tblW w:w="7370" w:type="dxa"/>
        <w:tblInd w:w="1134" w:type="dxa"/>
        <w:tblLayout w:type="fixed"/>
        <w:tblCellMar>
          <w:left w:w="0" w:type="dxa"/>
          <w:right w:w="0" w:type="dxa"/>
        </w:tblCellMar>
        <w:tblLook w:val="04A0" w:firstRow="1" w:lastRow="0" w:firstColumn="1" w:lastColumn="0" w:noHBand="0" w:noVBand="1"/>
      </w:tblPr>
      <w:tblGrid>
        <w:gridCol w:w="566"/>
        <w:gridCol w:w="993"/>
        <w:gridCol w:w="5811"/>
      </w:tblGrid>
      <w:tr w:rsidR="003330B9" w:rsidRPr="004D44AC" w:rsidTr="004D44AC">
        <w:trPr>
          <w:cantSplit/>
          <w:tblHeader/>
        </w:trPr>
        <w:tc>
          <w:tcPr>
            <w:tcW w:w="7370" w:type="dxa"/>
            <w:gridSpan w:val="3"/>
            <w:tcBorders>
              <w:top w:val="single" w:sz="4" w:space="0" w:color="auto"/>
              <w:bottom w:val="single" w:sz="12" w:space="0" w:color="auto"/>
            </w:tcBorders>
            <w:shd w:val="clear" w:color="auto" w:fill="auto"/>
            <w:noWrap/>
            <w:vAlign w:val="bottom"/>
            <w:hideMark/>
          </w:tcPr>
          <w:p w:rsidR="003330B9" w:rsidRPr="004D44AC" w:rsidRDefault="003330B9" w:rsidP="004D44AC">
            <w:pPr>
              <w:spacing w:before="80" w:after="80" w:line="200" w:lineRule="exact"/>
              <w:ind w:right="113"/>
              <w:rPr>
                <w:i/>
                <w:sz w:val="16"/>
                <w:lang w:val="en-GB" w:eastAsia="en-GB"/>
              </w:rPr>
            </w:pPr>
            <w:proofErr w:type="spellStart"/>
            <w:r w:rsidRPr="004D44AC">
              <w:rPr>
                <w:i/>
                <w:sz w:val="16"/>
                <w:lang w:val="en-GB" w:eastAsia="en-GB"/>
              </w:rPr>
              <w:t>Abreviations</w:t>
            </w:r>
            <w:proofErr w:type="spellEnd"/>
            <w:r w:rsidRPr="004D44AC">
              <w:rPr>
                <w:i/>
                <w:sz w:val="16"/>
                <w:lang w:val="en-GB" w:eastAsia="en-GB"/>
              </w:rPr>
              <w:t xml:space="preserve"> et </w:t>
            </w:r>
            <w:proofErr w:type="spellStart"/>
            <w:r w:rsidRPr="004D44AC">
              <w:rPr>
                <w:i/>
                <w:sz w:val="16"/>
                <w:lang w:val="en-GB" w:eastAsia="en-GB"/>
              </w:rPr>
              <w:t>Sigles</w:t>
            </w:r>
            <w:proofErr w:type="spellEnd"/>
          </w:p>
        </w:tc>
      </w:tr>
      <w:tr w:rsidR="004D44AC" w:rsidRPr="004D44AC" w:rsidTr="004D44AC">
        <w:trPr>
          <w:cantSplit/>
          <w:trHeight w:hRule="exact" w:val="113"/>
          <w:tblHeader/>
        </w:trPr>
        <w:tc>
          <w:tcPr>
            <w:tcW w:w="7370" w:type="dxa"/>
            <w:gridSpan w:val="3"/>
            <w:tcBorders>
              <w:top w:val="single" w:sz="12" w:space="0" w:color="auto"/>
            </w:tcBorders>
            <w:shd w:val="clear" w:color="auto" w:fill="auto"/>
            <w:noWrap/>
          </w:tcPr>
          <w:p w:rsidR="004D44AC" w:rsidRPr="004D44AC" w:rsidRDefault="004D44AC" w:rsidP="004D44AC">
            <w:pPr>
              <w:spacing w:before="40" w:after="120"/>
              <w:ind w:right="113"/>
              <w:rPr>
                <w:lang w:val="en-GB" w:eastAsia="en-GB"/>
              </w:rPr>
            </w:pP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ART</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Article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 xml:space="preserve">BCNUDH </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Bureau Conjoint des Nations Unies pour les Droits de l’Homme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3</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CAFCO</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Cadre de concertation des Femmes Congolaises</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4</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 xml:space="preserve">CENI </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Commission Electorale Nationale Indépendante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5</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CNDH</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Commission Nationale des Droits de l'Homme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6</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CNDP</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Congrès National pour la Défense du Peuple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7</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CNSA</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Conseil National de Suivi de l'Accord</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8</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 xml:space="preserve">CSAC </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Conseil Supérieur de l'Audiovisuel et de la Communication</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9</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 xml:space="preserve">CSM </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Conseil Supérieur de la Magistrature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10</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CTC</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Coordination de Lutte contre les Violences Sexuelles</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11</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DDR</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Désarmement Démobilisation et Réinsertion</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12</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DEP</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Direction d'Etudes et Planification</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13</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DSCRP2</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Document de la Stratégie de Croissance et de Réduction de la Pauvreté 2</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14</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ECOSOC</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Conseil Economique et Social</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lastRenderedPageBreak/>
              <w:t>15</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EPSP</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Enseignement Primaire, Secondaire et Professionnel</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16</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FARDC</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Forces Armées de la République Démocratique du Congo</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17</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FDLR</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Front Démocratique pour la Libération du Rwanda</w:t>
            </w:r>
          </w:p>
        </w:tc>
      </w:tr>
      <w:tr w:rsidR="003330B9" w:rsidRPr="00643CE1" w:rsidTr="00643CE1">
        <w:trPr>
          <w:cantSplit/>
          <w:trHeight w:val="184"/>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18</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INPP</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Institut National de Préparation Professionnel</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19</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MIN.FEFAE</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Ministère de la Femme, Famille et Enfant</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20</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MONUSCO </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Mission des Nations-Unies pour la Stabilisation au Congo</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21</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OMD</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Objectif Millénaire du Développement</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22</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PNRJ</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Police Nationale de Réforme de la Justice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23</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PNUD</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Programme des Nations Unies pour le Développement</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24</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RDC</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République Démocratique du Congo</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25</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SNVBG</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Stratégie Nationale de lutte contre les Violences sexuelles et Basées sur le Genre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26</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SPLVS</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Synergies Provinciales et Locales de lutte contre les Violences Sexuelles</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27</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STAREC</w:t>
            </w:r>
          </w:p>
        </w:tc>
        <w:tc>
          <w:tcPr>
            <w:tcW w:w="5811" w:type="dxa"/>
            <w:shd w:val="clear" w:color="auto" w:fill="auto"/>
            <w:noWrap/>
            <w:hideMark/>
          </w:tcPr>
          <w:p w:rsidR="003330B9" w:rsidRPr="00AB1AA1" w:rsidRDefault="003330B9" w:rsidP="004D44AC">
            <w:pPr>
              <w:spacing w:before="40" w:after="120"/>
              <w:ind w:right="113"/>
              <w:rPr>
                <w:sz w:val="14"/>
                <w:szCs w:val="14"/>
                <w:lang w:eastAsia="en-GB"/>
              </w:rPr>
            </w:pPr>
            <w:r w:rsidRPr="00643CE1">
              <w:rPr>
                <w:sz w:val="14"/>
                <w:szCs w:val="14"/>
                <w:lang w:eastAsia="fr-FR"/>
              </w:rPr>
              <w:t xml:space="preserve">Stabilisation et reconstruction à l’Est de </w:t>
            </w:r>
            <w:proofErr w:type="gramStart"/>
            <w:r w:rsidRPr="00643CE1">
              <w:rPr>
                <w:sz w:val="14"/>
                <w:szCs w:val="14"/>
                <w:lang w:eastAsia="fr-FR"/>
              </w:rPr>
              <w:t>la  RD</w:t>
            </w:r>
            <w:proofErr w:type="gramEnd"/>
            <w:r w:rsidRPr="00643CE1">
              <w:rPr>
                <w:sz w:val="14"/>
                <w:szCs w:val="14"/>
                <w:lang w:eastAsia="fr-FR"/>
              </w:rPr>
              <w:t xml:space="preserve"> Congo</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38</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TGI</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Tribunal de Grande Instance</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29</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TPE</w:t>
            </w:r>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Tribunal pour Enfant</w:t>
            </w:r>
          </w:p>
        </w:tc>
      </w:tr>
      <w:tr w:rsidR="003330B9" w:rsidRPr="00643CE1" w:rsidTr="00643CE1">
        <w:trPr>
          <w:cantSplit/>
          <w:trHeight w:val="227"/>
        </w:trPr>
        <w:tc>
          <w:tcPr>
            <w:tcW w:w="566"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30</w:t>
            </w:r>
          </w:p>
        </w:tc>
        <w:tc>
          <w:tcPr>
            <w:tcW w:w="993" w:type="dxa"/>
            <w:shd w:val="clear" w:color="auto" w:fill="auto"/>
            <w:noWrap/>
            <w:hideMark/>
          </w:tcPr>
          <w:p w:rsidR="003330B9" w:rsidRPr="00643CE1" w:rsidRDefault="003330B9" w:rsidP="004D44AC">
            <w:pPr>
              <w:spacing w:before="40" w:after="120"/>
              <w:ind w:right="113"/>
              <w:rPr>
                <w:sz w:val="14"/>
                <w:szCs w:val="14"/>
                <w:lang w:val="en-GB" w:eastAsia="en-GB"/>
              </w:rPr>
            </w:pPr>
            <w:proofErr w:type="spellStart"/>
            <w:r w:rsidRPr="00643CE1">
              <w:rPr>
                <w:sz w:val="14"/>
                <w:szCs w:val="14"/>
                <w:lang w:eastAsia="fr-FR"/>
              </w:rPr>
              <w:t>Trib</w:t>
            </w:r>
            <w:proofErr w:type="spellEnd"/>
          </w:p>
        </w:tc>
        <w:tc>
          <w:tcPr>
            <w:tcW w:w="5811" w:type="dxa"/>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Tribunal</w:t>
            </w:r>
          </w:p>
        </w:tc>
      </w:tr>
      <w:tr w:rsidR="003330B9" w:rsidRPr="00643CE1" w:rsidTr="00643CE1">
        <w:trPr>
          <w:cantSplit/>
          <w:trHeight w:val="227"/>
        </w:trPr>
        <w:tc>
          <w:tcPr>
            <w:tcW w:w="566" w:type="dxa"/>
            <w:tcBorders>
              <w:bottom w:val="single" w:sz="12" w:space="0" w:color="auto"/>
            </w:tcBorders>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31</w:t>
            </w:r>
          </w:p>
        </w:tc>
        <w:tc>
          <w:tcPr>
            <w:tcW w:w="993" w:type="dxa"/>
            <w:tcBorders>
              <w:bottom w:val="single" w:sz="12" w:space="0" w:color="auto"/>
            </w:tcBorders>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TRIPAIX</w:t>
            </w:r>
          </w:p>
        </w:tc>
        <w:tc>
          <w:tcPr>
            <w:tcW w:w="5811" w:type="dxa"/>
            <w:tcBorders>
              <w:bottom w:val="single" w:sz="12" w:space="0" w:color="auto"/>
            </w:tcBorders>
            <w:shd w:val="clear" w:color="auto" w:fill="auto"/>
            <w:noWrap/>
            <w:hideMark/>
          </w:tcPr>
          <w:p w:rsidR="003330B9" w:rsidRPr="00643CE1" w:rsidRDefault="003330B9" w:rsidP="004D44AC">
            <w:pPr>
              <w:spacing w:before="40" w:after="120"/>
              <w:ind w:right="113"/>
              <w:rPr>
                <w:sz w:val="14"/>
                <w:szCs w:val="14"/>
                <w:lang w:val="en-GB" w:eastAsia="en-GB"/>
              </w:rPr>
            </w:pPr>
            <w:r w:rsidRPr="00643CE1">
              <w:rPr>
                <w:sz w:val="14"/>
                <w:szCs w:val="14"/>
                <w:lang w:eastAsia="fr-FR"/>
              </w:rPr>
              <w:t>Tribunal de paix</w:t>
            </w:r>
          </w:p>
        </w:tc>
      </w:tr>
    </w:tbl>
    <w:p w:rsidR="00172677" w:rsidRPr="0096721D" w:rsidRDefault="0096721D" w:rsidP="0096721D">
      <w:pPr>
        <w:pStyle w:val="ParNoG"/>
        <w:numPr>
          <w:ilvl w:val="0"/>
          <w:numId w:val="0"/>
        </w:numPr>
        <w:spacing w:before="240" w:after="0"/>
        <w:ind w:left="1134"/>
        <w:jc w:val="center"/>
        <w:rPr>
          <w:u w:val="single"/>
        </w:rPr>
      </w:pPr>
      <w:r w:rsidRPr="0096721D">
        <w:rPr>
          <w:u w:val="single"/>
        </w:rPr>
        <w:tab/>
      </w:r>
      <w:r w:rsidRPr="0096721D">
        <w:rPr>
          <w:u w:val="single"/>
        </w:rPr>
        <w:tab/>
      </w:r>
      <w:r w:rsidRPr="0096721D">
        <w:rPr>
          <w:u w:val="single"/>
        </w:rPr>
        <w:tab/>
      </w:r>
    </w:p>
    <w:sectPr w:rsidR="00172677" w:rsidRPr="0096721D" w:rsidSect="00254801">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0B9" w:rsidRDefault="003330B9"/>
  </w:endnote>
  <w:endnote w:type="continuationSeparator" w:id="0">
    <w:p w:rsidR="003330B9" w:rsidRDefault="003330B9"/>
  </w:endnote>
  <w:endnote w:type="continuationNotice" w:id="1">
    <w:p w:rsidR="003330B9" w:rsidRDefault="003330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0B9" w:rsidRPr="00254801" w:rsidRDefault="003330B9" w:rsidP="00254801">
    <w:pPr>
      <w:pStyle w:val="Footer"/>
      <w:tabs>
        <w:tab w:val="right" w:pos="9638"/>
      </w:tabs>
      <w:rPr>
        <w:sz w:val="18"/>
      </w:rPr>
    </w:pPr>
    <w:r w:rsidRPr="00254801">
      <w:rPr>
        <w:b/>
        <w:sz w:val="18"/>
      </w:rPr>
      <w:fldChar w:fldCharType="begin"/>
    </w:r>
    <w:r w:rsidRPr="00254801">
      <w:rPr>
        <w:b/>
        <w:sz w:val="18"/>
      </w:rPr>
      <w:instrText xml:space="preserve"> PAGE  \* MERGEFORMAT </w:instrText>
    </w:r>
    <w:r w:rsidRPr="00254801">
      <w:rPr>
        <w:b/>
        <w:sz w:val="18"/>
      </w:rPr>
      <w:fldChar w:fldCharType="separate"/>
    </w:r>
    <w:r w:rsidR="00AB1AA1">
      <w:rPr>
        <w:b/>
        <w:noProof/>
        <w:sz w:val="18"/>
      </w:rPr>
      <w:t>10</w:t>
    </w:r>
    <w:r w:rsidRPr="002548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0B9" w:rsidRPr="00254801" w:rsidRDefault="003330B9" w:rsidP="00254801">
    <w:pPr>
      <w:pStyle w:val="Footer"/>
      <w:tabs>
        <w:tab w:val="right" w:pos="9638"/>
      </w:tabs>
      <w:rPr>
        <w:b/>
        <w:sz w:val="18"/>
      </w:rPr>
    </w:pPr>
    <w:r>
      <w:tab/>
    </w:r>
    <w:r w:rsidRPr="00254801">
      <w:rPr>
        <w:b/>
        <w:sz w:val="18"/>
      </w:rPr>
      <w:fldChar w:fldCharType="begin"/>
    </w:r>
    <w:r w:rsidRPr="00254801">
      <w:rPr>
        <w:b/>
        <w:sz w:val="18"/>
      </w:rPr>
      <w:instrText xml:space="preserve"> PAGE  \* MERGEFORMAT </w:instrText>
    </w:r>
    <w:r w:rsidRPr="00254801">
      <w:rPr>
        <w:b/>
        <w:sz w:val="18"/>
      </w:rPr>
      <w:fldChar w:fldCharType="separate"/>
    </w:r>
    <w:r w:rsidR="00AB1AA1">
      <w:rPr>
        <w:b/>
        <w:noProof/>
        <w:sz w:val="18"/>
      </w:rPr>
      <w:t>9</w:t>
    </w:r>
    <w:r w:rsidRPr="002548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0B9" w:rsidRPr="00254801" w:rsidRDefault="003330B9">
    <w:pPr>
      <w:pStyle w:val="Footer"/>
      <w:rPr>
        <w:sz w:val="20"/>
      </w:rPr>
    </w:pPr>
    <w:r>
      <w:rPr>
        <w:noProof/>
        <w:lang w:val="en-GB" w:eastAsia="en-GB"/>
      </w:rPr>
      <w:drawing>
        <wp:anchor distT="0" distB="0" distL="114300" distR="114300" simplePos="0" relativeHeight="251659264" behindDoc="0" locked="0" layoutInCell="1" allowOverlap="1" wp14:anchorId="794052A4" wp14:editId="33AF44FB">
          <wp:simplePos x="0" y="0"/>
          <wp:positionH relativeFrom="margin">
            <wp:posOffset>5003800</wp:posOffset>
          </wp:positionH>
          <wp:positionV relativeFrom="margin">
            <wp:posOffset>9323705</wp:posOffset>
          </wp:positionV>
          <wp:extent cx="1104900" cy="2286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0B9" w:rsidRPr="00D27D5E" w:rsidRDefault="003330B9" w:rsidP="00D27D5E">
      <w:pPr>
        <w:tabs>
          <w:tab w:val="right" w:pos="2155"/>
        </w:tabs>
        <w:spacing w:after="80"/>
        <w:ind w:left="680"/>
        <w:rPr>
          <w:u w:val="single"/>
        </w:rPr>
      </w:pPr>
      <w:r>
        <w:rPr>
          <w:u w:val="single"/>
        </w:rPr>
        <w:tab/>
      </w:r>
    </w:p>
  </w:footnote>
  <w:footnote w:type="continuationSeparator" w:id="0">
    <w:p w:rsidR="003330B9" w:rsidRPr="00091505" w:rsidRDefault="003330B9" w:rsidP="00091505">
      <w:pPr>
        <w:tabs>
          <w:tab w:val="right" w:pos="2155"/>
        </w:tabs>
        <w:spacing w:after="80"/>
        <w:ind w:left="680"/>
        <w:rPr>
          <w:u w:val="single"/>
        </w:rPr>
      </w:pPr>
      <w:r w:rsidRPr="00091505">
        <w:rPr>
          <w:u w:val="single"/>
        </w:rPr>
        <w:tab/>
      </w:r>
    </w:p>
  </w:footnote>
  <w:footnote w:type="continuationNotice" w:id="1">
    <w:p w:rsidR="003330B9" w:rsidRDefault="003330B9"/>
  </w:footnote>
  <w:footnote w:id="2">
    <w:p w:rsidR="003330B9" w:rsidRPr="0065661D" w:rsidRDefault="003330B9" w:rsidP="00BF2B01">
      <w:pPr>
        <w:pStyle w:val="FootnoteText"/>
      </w:pPr>
      <w:r>
        <w:rPr>
          <w:rStyle w:val="FootnoteReference"/>
        </w:rPr>
        <w:tab/>
      </w:r>
      <w:r w:rsidRPr="0065661D">
        <w:rPr>
          <w:rStyle w:val="FootnoteReference"/>
          <w:vertAlign w:val="baseline"/>
        </w:rPr>
        <w:t>*</w:t>
      </w:r>
      <w:r w:rsidRPr="0065661D">
        <w:rPr>
          <w:rStyle w:val="FootnoteReference"/>
          <w:vertAlign w:val="baseline"/>
        </w:rPr>
        <w:tab/>
      </w:r>
      <w:r w:rsidRPr="0065661D">
        <w:t>La version originale du présent document n’a pas été revue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0B9" w:rsidRPr="00254801" w:rsidRDefault="00AB1AA1">
    <w:pPr>
      <w:pStyle w:val="Header"/>
    </w:pPr>
    <w:r>
      <w:fldChar w:fldCharType="begin"/>
    </w:r>
    <w:r>
      <w:instrText xml:space="preserve"> TITLE  \* MERGEFORMAT </w:instrText>
    </w:r>
    <w:r>
      <w:fldChar w:fldCharType="separate"/>
    </w:r>
    <w:r w:rsidR="003330B9">
      <w:t>CCPR /C/COD/Q/4/Add.1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0B9" w:rsidRPr="00254801" w:rsidRDefault="00AB1AA1" w:rsidP="00254801">
    <w:pPr>
      <w:pStyle w:val="Header"/>
      <w:jc w:val="right"/>
    </w:pPr>
    <w:r>
      <w:fldChar w:fldCharType="begin"/>
    </w:r>
    <w:r>
      <w:instrText xml:space="preserve"> TITLE  \* MERGEFORMAT </w:instrText>
    </w:r>
    <w:r>
      <w:fldChar w:fldCharType="separate"/>
    </w:r>
    <w:r w:rsidR="003330B9">
      <w:t>CCPR /C/COD/Q/4/Add.1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025CDCAE"/>
    <w:lvl w:ilvl="0" w:tplc="8BB2D048">
      <w:start w:val="1"/>
      <w:numFmt w:val="decimal"/>
      <w:pStyle w:val="ParNoG"/>
      <w:lvlText w:val="%1."/>
      <w:lvlJc w:val="left"/>
      <w:pPr>
        <w:tabs>
          <w:tab w:val="num" w:pos="1701"/>
        </w:tabs>
        <w:ind w:left="1134" w:firstLine="0"/>
      </w:pPr>
      <w:rPr>
        <w:rFonts w:ascii="Times New Roman" w:hAnsi="Times New Roman" w:hint="default"/>
        <w:b w:val="0"/>
        <w:i w:val="0"/>
        <w:strike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0F91C8F"/>
    <w:multiLevelType w:val="hybridMultilevel"/>
    <w:tmpl w:val="DBC48292"/>
    <w:lvl w:ilvl="0" w:tplc="9CA27A14">
      <w:numFmt w:val="bullet"/>
      <w:lvlText w:val="-"/>
      <w:lvlJc w:val="left"/>
      <w:pPr>
        <w:ind w:left="1080" w:hanging="360"/>
      </w:pPr>
      <w:rPr>
        <w:rFonts w:ascii="Calibri" w:eastAsia="Times New Roman" w:hAnsi="Calibri" w:hint="default"/>
      </w:rPr>
    </w:lvl>
    <w:lvl w:ilvl="1" w:tplc="040C0003">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25097CEC"/>
    <w:multiLevelType w:val="hybridMultilevel"/>
    <w:tmpl w:val="7F86A1B2"/>
    <w:lvl w:ilvl="0" w:tplc="85441C6A">
      <w:numFmt w:val="bullet"/>
      <w:lvlText w:val="-"/>
      <w:lvlJc w:val="left"/>
      <w:pPr>
        <w:ind w:left="1800" w:hanging="360"/>
      </w:pPr>
      <w:rPr>
        <w:rFonts w:ascii="Calibri" w:eastAsia="Times New Roman" w:hAnsi="Calibr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41A755D9"/>
    <w:multiLevelType w:val="hybridMultilevel"/>
    <w:tmpl w:val="76CABE0A"/>
    <w:lvl w:ilvl="0" w:tplc="5AACF4EA">
      <w:start w:val="1"/>
      <w:numFmt w:val="bullet"/>
      <w:lvlText w:val="-"/>
      <w:lvlJc w:val="left"/>
      <w:pPr>
        <w:ind w:left="2302" w:hanging="360"/>
      </w:pPr>
      <w:rPr>
        <w:rFonts w:ascii="Arial Narrow" w:eastAsiaTheme="minorHAnsi" w:hAnsi="Arial Narrow" w:cstheme="minorBidi" w:hint="default"/>
      </w:rPr>
    </w:lvl>
    <w:lvl w:ilvl="1" w:tplc="040C0003">
      <w:start w:val="1"/>
      <w:numFmt w:val="bullet"/>
      <w:lvlText w:val="o"/>
      <w:lvlJc w:val="left"/>
      <w:pPr>
        <w:ind w:left="3022" w:hanging="360"/>
      </w:pPr>
      <w:rPr>
        <w:rFonts w:ascii="Courier New" w:hAnsi="Courier New" w:cs="Courier New" w:hint="default"/>
      </w:rPr>
    </w:lvl>
    <w:lvl w:ilvl="2" w:tplc="040C0005">
      <w:start w:val="1"/>
      <w:numFmt w:val="bullet"/>
      <w:lvlText w:val=""/>
      <w:lvlJc w:val="left"/>
      <w:pPr>
        <w:ind w:left="3742" w:hanging="360"/>
      </w:pPr>
      <w:rPr>
        <w:rFonts w:ascii="Wingdings" w:hAnsi="Wingdings" w:hint="default"/>
      </w:rPr>
    </w:lvl>
    <w:lvl w:ilvl="3" w:tplc="040C0001">
      <w:start w:val="1"/>
      <w:numFmt w:val="bullet"/>
      <w:lvlText w:val=""/>
      <w:lvlJc w:val="left"/>
      <w:pPr>
        <w:ind w:left="4462" w:hanging="360"/>
      </w:pPr>
      <w:rPr>
        <w:rFonts w:ascii="Symbol" w:hAnsi="Symbol" w:hint="default"/>
      </w:rPr>
    </w:lvl>
    <w:lvl w:ilvl="4" w:tplc="040C0003">
      <w:start w:val="1"/>
      <w:numFmt w:val="bullet"/>
      <w:lvlText w:val="o"/>
      <w:lvlJc w:val="left"/>
      <w:pPr>
        <w:ind w:left="5182" w:hanging="360"/>
      </w:pPr>
      <w:rPr>
        <w:rFonts w:ascii="Courier New" w:hAnsi="Courier New" w:cs="Courier New" w:hint="default"/>
      </w:rPr>
    </w:lvl>
    <w:lvl w:ilvl="5" w:tplc="040C0005">
      <w:start w:val="1"/>
      <w:numFmt w:val="bullet"/>
      <w:lvlText w:val=""/>
      <w:lvlJc w:val="left"/>
      <w:pPr>
        <w:ind w:left="5902" w:hanging="360"/>
      </w:pPr>
      <w:rPr>
        <w:rFonts w:ascii="Wingdings" w:hAnsi="Wingdings" w:hint="default"/>
      </w:rPr>
    </w:lvl>
    <w:lvl w:ilvl="6" w:tplc="040C0001">
      <w:start w:val="1"/>
      <w:numFmt w:val="bullet"/>
      <w:lvlText w:val=""/>
      <w:lvlJc w:val="left"/>
      <w:pPr>
        <w:ind w:left="6622" w:hanging="360"/>
      </w:pPr>
      <w:rPr>
        <w:rFonts w:ascii="Symbol" w:hAnsi="Symbol" w:hint="default"/>
      </w:rPr>
    </w:lvl>
    <w:lvl w:ilvl="7" w:tplc="040C0003">
      <w:start w:val="1"/>
      <w:numFmt w:val="bullet"/>
      <w:lvlText w:val="o"/>
      <w:lvlJc w:val="left"/>
      <w:pPr>
        <w:ind w:left="7342" w:hanging="360"/>
      </w:pPr>
      <w:rPr>
        <w:rFonts w:ascii="Courier New" w:hAnsi="Courier New" w:cs="Courier New" w:hint="default"/>
      </w:rPr>
    </w:lvl>
    <w:lvl w:ilvl="8" w:tplc="040C0005">
      <w:start w:val="1"/>
      <w:numFmt w:val="bullet"/>
      <w:lvlText w:val=""/>
      <w:lvlJc w:val="left"/>
      <w:pPr>
        <w:ind w:left="8062" w:hanging="360"/>
      </w:pPr>
      <w:rPr>
        <w:rFonts w:ascii="Wingdings" w:hAnsi="Wingdings" w:hint="default"/>
      </w:rPr>
    </w:lvl>
  </w:abstractNum>
  <w:abstractNum w:abstractNumId="7">
    <w:nsid w:val="462C478C"/>
    <w:multiLevelType w:val="hybridMultilevel"/>
    <w:tmpl w:val="869A6A3A"/>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8">
    <w:nsid w:val="4D7721D3"/>
    <w:multiLevelType w:val="hybridMultilevel"/>
    <w:tmpl w:val="72C44B14"/>
    <w:lvl w:ilvl="0" w:tplc="85441C6A">
      <w:numFmt w:val="bullet"/>
      <w:lvlText w:val="-"/>
      <w:lvlJc w:val="left"/>
      <w:pPr>
        <w:ind w:left="1080" w:hanging="720"/>
      </w:pPr>
      <w:rPr>
        <w:rFonts w:ascii="Calibri" w:eastAsia="Times New Roman" w:hAnsi="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2342F0A"/>
    <w:multiLevelType w:val="hybridMultilevel"/>
    <w:tmpl w:val="9D58BFDA"/>
    <w:lvl w:ilvl="0" w:tplc="040C0001">
      <w:start w:val="1"/>
      <w:numFmt w:val="bullet"/>
      <w:lvlText w:val=""/>
      <w:lvlJc w:val="left"/>
      <w:pPr>
        <w:ind w:left="1429" w:hanging="360"/>
      </w:pPr>
      <w:rPr>
        <w:rFonts w:ascii="Symbol" w:hAnsi="Symbol" w:hint="default"/>
      </w:rPr>
    </w:lvl>
    <w:lvl w:ilvl="1" w:tplc="040C0001">
      <w:start w:val="1"/>
      <w:numFmt w:val="bullet"/>
      <w:lvlText w:val=""/>
      <w:lvlJc w:val="left"/>
      <w:pPr>
        <w:ind w:left="2149" w:hanging="360"/>
      </w:pPr>
      <w:rPr>
        <w:rFonts w:ascii="Symbol" w:hAnsi="Symbol"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0">
    <w:nsid w:val="62883EEB"/>
    <w:multiLevelType w:val="hybridMultilevel"/>
    <w:tmpl w:val="1A14D8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496283B"/>
    <w:multiLevelType w:val="hybridMultilevel"/>
    <w:tmpl w:val="F84C0AB6"/>
    <w:lvl w:ilvl="0" w:tplc="85441C6A">
      <w:numFmt w:val="bullet"/>
      <w:lvlText w:val="-"/>
      <w:lvlJc w:val="left"/>
      <w:pPr>
        <w:ind w:left="1080" w:hanging="720"/>
      </w:pPr>
      <w:rPr>
        <w:rFonts w:ascii="Calibri" w:eastAsia="Times New Roman" w:hAnsi="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A0605E0"/>
    <w:multiLevelType w:val="hybridMultilevel"/>
    <w:tmpl w:val="8AFED96C"/>
    <w:lvl w:ilvl="0" w:tplc="85441C6A">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E7635FC"/>
    <w:multiLevelType w:val="hybridMultilevel"/>
    <w:tmpl w:val="E5F6A860"/>
    <w:lvl w:ilvl="0" w:tplc="B4E68A36">
      <w:start w:val="1"/>
      <w:numFmt w:val="decimal"/>
      <w:lvlText w:val="%1)"/>
      <w:lvlJc w:val="left"/>
      <w:pPr>
        <w:ind w:left="502" w:hanging="360"/>
      </w:pPr>
      <w:rPr>
        <w:color w:val="000000" w:themeColor="text1"/>
      </w:rPr>
    </w:lvl>
    <w:lvl w:ilvl="1" w:tplc="0C14C534">
      <w:numFmt w:val="bullet"/>
      <w:lvlText w:val="•"/>
      <w:lvlJc w:val="left"/>
      <w:pPr>
        <w:ind w:left="1440" w:hanging="360"/>
      </w:pPr>
      <w:rPr>
        <w:rFonts w:ascii="Times New Roman" w:eastAsiaTheme="minorHAnsi"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2"/>
  </w:num>
  <w:num w:numId="2">
    <w:abstractNumId w:val="5"/>
  </w:num>
  <w:num w:numId="3">
    <w:abstractNumId w:val="1"/>
  </w:num>
  <w:num w:numId="4">
    <w:abstractNumId w:val="0"/>
  </w:num>
  <w:num w:numId="5">
    <w:abstractNumId w:val="2"/>
  </w:num>
  <w:num w:numId="6">
    <w:abstractNumId w:val="3"/>
  </w:num>
  <w:num w:numId="7">
    <w:abstractNumId w:val="7"/>
  </w:num>
  <w:num w:numId="8">
    <w:abstractNumId w:val="6"/>
  </w:num>
  <w:num w:numId="9">
    <w:abstractNumId w:val="10"/>
  </w:num>
  <w:num w:numId="10">
    <w:abstractNumId w:val="4"/>
  </w:num>
  <w:num w:numId="11">
    <w:abstractNumId w:val="11"/>
  </w:num>
  <w:num w:numId="12">
    <w:abstractNumId w:val="8"/>
  </w:num>
  <w:num w:numId="13">
    <w:abstractNumId w:val="13"/>
  </w:num>
  <w:num w:numId="14">
    <w:abstractNumId w:val="14"/>
  </w:num>
  <w:num w:numId="15">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BE"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801"/>
    <w:rsid w:val="00016AC5"/>
    <w:rsid w:val="00024B3B"/>
    <w:rsid w:val="00080B5D"/>
    <w:rsid w:val="00091505"/>
    <w:rsid w:val="000A147A"/>
    <w:rsid w:val="000E3E48"/>
    <w:rsid w:val="000E3FAE"/>
    <w:rsid w:val="000F41F2"/>
    <w:rsid w:val="00135337"/>
    <w:rsid w:val="00160540"/>
    <w:rsid w:val="00172677"/>
    <w:rsid w:val="00192EEB"/>
    <w:rsid w:val="00196F56"/>
    <w:rsid w:val="001A20FB"/>
    <w:rsid w:val="001B102E"/>
    <w:rsid w:val="001B21FB"/>
    <w:rsid w:val="001C3080"/>
    <w:rsid w:val="001D7F8A"/>
    <w:rsid w:val="001E3FEB"/>
    <w:rsid w:val="001E4A02"/>
    <w:rsid w:val="001F25C4"/>
    <w:rsid w:val="00225A8C"/>
    <w:rsid w:val="00254801"/>
    <w:rsid w:val="002659F1"/>
    <w:rsid w:val="00287E79"/>
    <w:rsid w:val="002928F9"/>
    <w:rsid w:val="002A5D07"/>
    <w:rsid w:val="002B55E6"/>
    <w:rsid w:val="002E0222"/>
    <w:rsid w:val="002E1A7F"/>
    <w:rsid w:val="003016B7"/>
    <w:rsid w:val="00326502"/>
    <w:rsid w:val="003326F9"/>
    <w:rsid w:val="003330B9"/>
    <w:rsid w:val="003515AA"/>
    <w:rsid w:val="00366F5B"/>
    <w:rsid w:val="00374106"/>
    <w:rsid w:val="00387638"/>
    <w:rsid w:val="003976D5"/>
    <w:rsid w:val="003D6C68"/>
    <w:rsid w:val="003F0BE7"/>
    <w:rsid w:val="00413931"/>
    <w:rsid w:val="004159D0"/>
    <w:rsid w:val="00457133"/>
    <w:rsid w:val="00464EEE"/>
    <w:rsid w:val="0046615C"/>
    <w:rsid w:val="00482C81"/>
    <w:rsid w:val="004D44AC"/>
    <w:rsid w:val="004D7FEC"/>
    <w:rsid w:val="004F1388"/>
    <w:rsid w:val="004F4BDC"/>
    <w:rsid w:val="00535FD0"/>
    <w:rsid w:val="00543D5E"/>
    <w:rsid w:val="005613D1"/>
    <w:rsid w:val="00564CD7"/>
    <w:rsid w:val="00571F41"/>
    <w:rsid w:val="00585212"/>
    <w:rsid w:val="005961A5"/>
    <w:rsid w:val="005E5D1F"/>
    <w:rsid w:val="00611D43"/>
    <w:rsid w:val="00612D48"/>
    <w:rsid w:val="00616B45"/>
    <w:rsid w:val="0062228C"/>
    <w:rsid w:val="00630D9B"/>
    <w:rsid w:val="00631953"/>
    <w:rsid w:val="006439EC"/>
    <w:rsid w:val="00643CE1"/>
    <w:rsid w:val="006545FC"/>
    <w:rsid w:val="00656199"/>
    <w:rsid w:val="0065661D"/>
    <w:rsid w:val="006568E8"/>
    <w:rsid w:val="00666E1A"/>
    <w:rsid w:val="006A7CB9"/>
    <w:rsid w:val="006B4590"/>
    <w:rsid w:val="006C340C"/>
    <w:rsid w:val="006D1D0C"/>
    <w:rsid w:val="0070347C"/>
    <w:rsid w:val="0071451B"/>
    <w:rsid w:val="007176C1"/>
    <w:rsid w:val="00725DC9"/>
    <w:rsid w:val="00734360"/>
    <w:rsid w:val="00737DEE"/>
    <w:rsid w:val="00774D6D"/>
    <w:rsid w:val="00775D99"/>
    <w:rsid w:val="00796940"/>
    <w:rsid w:val="007B44F9"/>
    <w:rsid w:val="007C1E37"/>
    <w:rsid w:val="007C7846"/>
    <w:rsid w:val="007D6EB1"/>
    <w:rsid w:val="007F55CB"/>
    <w:rsid w:val="00844750"/>
    <w:rsid w:val="00873B3C"/>
    <w:rsid w:val="00892241"/>
    <w:rsid w:val="008A01B7"/>
    <w:rsid w:val="008A39ED"/>
    <w:rsid w:val="008B44C4"/>
    <w:rsid w:val="008B4A88"/>
    <w:rsid w:val="008E02DA"/>
    <w:rsid w:val="008E7FAE"/>
    <w:rsid w:val="008F53ED"/>
    <w:rsid w:val="00911BF7"/>
    <w:rsid w:val="00943FFD"/>
    <w:rsid w:val="00953A4A"/>
    <w:rsid w:val="00961CC3"/>
    <w:rsid w:val="0096721D"/>
    <w:rsid w:val="00977EC8"/>
    <w:rsid w:val="00993DE6"/>
    <w:rsid w:val="009D3A8C"/>
    <w:rsid w:val="009E7956"/>
    <w:rsid w:val="00A103CE"/>
    <w:rsid w:val="00A228B4"/>
    <w:rsid w:val="00A2492E"/>
    <w:rsid w:val="00A2693D"/>
    <w:rsid w:val="00A47D5E"/>
    <w:rsid w:val="00A50286"/>
    <w:rsid w:val="00A720C2"/>
    <w:rsid w:val="00AA3390"/>
    <w:rsid w:val="00AB1AA1"/>
    <w:rsid w:val="00AB51C8"/>
    <w:rsid w:val="00AC67A1"/>
    <w:rsid w:val="00AC7977"/>
    <w:rsid w:val="00AE352C"/>
    <w:rsid w:val="00AF1037"/>
    <w:rsid w:val="00AF16EB"/>
    <w:rsid w:val="00AF1CE8"/>
    <w:rsid w:val="00B3229E"/>
    <w:rsid w:val="00B32E2D"/>
    <w:rsid w:val="00B37273"/>
    <w:rsid w:val="00B61990"/>
    <w:rsid w:val="00B93051"/>
    <w:rsid w:val="00BA5D00"/>
    <w:rsid w:val="00BD12D9"/>
    <w:rsid w:val="00BE16AD"/>
    <w:rsid w:val="00BF0556"/>
    <w:rsid w:val="00BF2B01"/>
    <w:rsid w:val="00C261F8"/>
    <w:rsid w:val="00C33100"/>
    <w:rsid w:val="00C4083C"/>
    <w:rsid w:val="00C741C8"/>
    <w:rsid w:val="00C834F8"/>
    <w:rsid w:val="00CA6A02"/>
    <w:rsid w:val="00CB5A09"/>
    <w:rsid w:val="00CD1A71"/>
    <w:rsid w:val="00CD1FBB"/>
    <w:rsid w:val="00CF5128"/>
    <w:rsid w:val="00D016B5"/>
    <w:rsid w:val="00D034F1"/>
    <w:rsid w:val="00D105AC"/>
    <w:rsid w:val="00D27D5E"/>
    <w:rsid w:val="00D35B2D"/>
    <w:rsid w:val="00D6444C"/>
    <w:rsid w:val="00DD1AE0"/>
    <w:rsid w:val="00DE6D90"/>
    <w:rsid w:val="00DF002F"/>
    <w:rsid w:val="00DF3BF1"/>
    <w:rsid w:val="00E0244D"/>
    <w:rsid w:val="00E144C5"/>
    <w:rsid w:val="00E317C4"/>
    <w:rsid w:val="00E368FF"/>
    <w:rsid w:val="00E7705B"/>
    <w:rsid w:val="00E81E94"/>
    <w:rsid w:val="00E82607"/>
    <w:rsid w:val="00E928CF"/>
    <w:rsid w:val="00EB612E"/>
    <w:rsid w:val="00EB6B04"/>
    <w:rsid w:val="00EB7128"/>
    <w:rsid w:val="00ED7474"/>
    <w:rsid w:val="00F12FCF"/>
    <w:rsid w:val="00F17528"/>
    <w:rsid w:val="00F33865"/>
    <w:rsid w:val="00F35AFA"/>
    <w:rsid w:val="00F940BC"/>
    <w:rsid w:val="00FA5A79"/>
    <w:rsid w:val="00FB0BFE"/>
    <w:rsid w:val="00FB4C51"/>
    <w:rsid w:val="00FD580F"/>
    <w:rsid w:val="00FD74C1"/>
    <w:rsid w:val="00FE1E71"/>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qFormat="1"/>
    <w:lsdException w:name="footer" w:qFormat="1"/>
    <w:lsdException w:name="caption" w:uiPriority="35" w:qFormat="1"/>
    <w:lsdException w:name="footnote reference" w:qFormat="1"/>
    <w:lsdException w:name="page number" w:qFormat="1"/>
    <w:lsdException w:name="endnote reference" w:qFormat="1"/>
    <w:lsdException w:name="endnote text"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Strong" w:uiPriority="22" w:unhideWhenUsed="0" w:qFormat="1"/>
    <w:lsdException w:name="Emphasis" w:unhideWhenUsed="0" w:qFormat="1"/>
    <w:lsdException w:name="Normal (Web)" w:uiPriority="99"/>
    <w:lsdException w:name="Table Grid" w:semiHidden="0" w:uiPriority="39"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F1037"/>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93051"/>
    <w:pPr>
      <w:keepNext/>
      <w:keepLines/>
      <w:spacing w:after="0" w:line="240" w:lineRule="auto"/>
      <w:ind w:right="0"/>
      <w:jc w:val="left"/>
      <w:outlineLvl w:val="0"/>
    </w:pPr>
  </w:style>
  <w:style w:type="paragraph" w:styleId="Heading2">
    <w:name w:val="heading 2"/>
    <w:basedOn w:val="Normal"/>
    <w:next w:val="Normal"/>
    <w:semiHidden/>
    <w:qFormat/>
    <w:rsid w:val="008F53ED"/>
    <w:pPr>
      <w:outlineLvl w:val="1"/>
    </w:pPr>
  </w:style>
  <w:style w:type="paragraph" w:styleId="Heading3">
    <w:name w:val="heading 3"/>
    <w:basedOn w:val="Normal"/>
    <w:next w:val="Normal"/>
    <w:semiHidden/>
    <w:qFormat/>
    <w:rsid w:val="008F53ED"/>
    <w:pPr>
      <w:outlineLvl w:val="2"/>
    </w:pPr>
  </w:style>
  <w:style w:type="paragraph" w:styleId="Heading4">
    <w:name w:val="heading 4"/>
    <w:basedOn w:val="Normal"/>
    <w:next w:val="Normal"/>
    <w:semiHidden/>
    <w:qFormat/>
    <w:rsid w:val="008F53ED"/>
    <w:pPr>
      <w:outlineLvl w:val="3"/>
    </w:pPr>
  </w:style>
  <w:style w:type="paragraph" w:styleId="Heading5">
    <w:name w:val="heading 5"/>
    <w:basedOn w:val="Normal"/>
    <w:next w:val="Normal"/>
    <w:semiHidden/>
    <w:qFormat/>
    <w:rsid w:val="008F53ED"/>
    <w:pPr>
      <w:outlineLvl w:val="4"/>
    </w:pPr>
  </w:style>
  <w:style w:type="paragraph" w:styleId="Heading6">
    <w:name w:val="heading 6"/>
    <w:basedOn w:val="Normal"/>
    <w:next w:val="Normal"/>
    <w:semiHidden/>
    <w:qFormat/>
    <w:rsid w:val="008F53ED"/>
    <w:pPr>
      <w:outlineLvl w:val="5"/>
    </w:pPr>
  </w:style>
  <w:style w:type="paragraph" w:styleId="Heading7">
    <w:name w:val="heading 7"/>
    <w:basedOn w:val="Normal"/>
    <w:next w:val="Normal"/>
    <w:semiHidden/>
    <w:qFormat/>
    <w:rsid w:val="008F53ED"/>
    <w:pPr>
      <w:outlineLvl w:val="6"/>
    </w:pPr>
  </w:style>
  <w:style w:type="paragraph" w:styleId="Heading8">
    <w:name w:val="heading 8"/>
    <w:basedOn w:val="Normal"/>
    <w:next w:val="Normal"/>
    <w:semiHidden/>
    <w:qFormat/>
    <w:rsid w:val="008F53ED"/>
    <w:pPr>
      <w:outlineLvl w:val="7"/>
    </w:pPr>
  </w:style>
  <w:style w:type="paragraph" w:styleId="Heading9">
    <w:name w:val="heading 9"/>
    <w:basedOn w:val="Normal"/>
    <w:next w:val="Normal"/>
    <w:semiHidden/>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FootnoteReference">
    <w:name w:val="footnote reference"/>
    <w:aliases w:val="4_G"/>
    <w:basedOn w:val="DefaultParagraphFont"/>
    <w:qFormat/>
    <w:rsid w:val="008F53ED"/>
    <w:rPr>
      <w:rFonts w:ascii="Times New Roman" w:hAnsi="Times New Roman"/>
      <w:sz w:val="18"/>
      <w:vertAlign w:val="superscript"/>
      <w:lang w:val="fr-CH"/>
    </w:rPr>
  </w:style>
  <w:style w:type="character" w:styleId="EndnoteReference">
    <w:name w:val="endnote reference"/>
    <w:aliases w:val="1_G"/>
    <w:basedOn w:val="FootnoteReference"/>
    <w:qFormat/>
    <w:rsid w:val="008F53ED"/>
    <w:rPr>
      <w:rFonts w:ascii="Times New Roman" w:hAnsi="Times New Roman"/>
      <w:sz w:val="18"/>
      <w:vertAlign w:val="superscript"/>
      <w:lang w:val="fr-CH"/>
    </w:rPr>
  </w:style>
  <w:style w:type="paragraph" w:styleId="Header">
    <w:name w:val="header"/>
    <w:aliases w:val="6_G"/>
    <w:basedOn w:val="Normal"/>
    <w:next w:val="Normal"/>
    <w:qFormat/>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qFormat/>
    <w:rsid w:val="008F53ED"/>
  </w:style>
  <w:style w:type="character" w:styleId="PageNumber">
    <w:name w:val="page number"/>
    <w:aliases w:val="7_G"/>
    <w:basedOn w:val="DefaultParagraphFont"/>
    <w:qFormat/>
    <w:rsid w:val="008F53ED"/>
    <w:rPr>
      <w:rFonts w:ascii="Times New Roman" w:hAnsi="Times New Roman"/>
      <w:b/>
      <w:sz w:val="18"/>
      <w:lang w:val="fr-CH"/>
    </w:rPr>
  </w:style>
  <w:style w:type="paragraph" w:styleId="Footer">
    <w:name w:val="footer"/>
    <w:aliases w:val="3_G"/>
    <w:basedOn w:val="Normal"/>
    <w:next w:val="Normal"/>
    <w:qFormat/>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BalloonText">
    <w:name w:val="Balloon Text"/>
    <w:basedOn w:val="Normal"/>
    <w:link w:val="BalloonTextChar"/>
    <w:semiHidden/>
    <w:rsid w:val="00AF1037"/>
    <w:pPr>
      <w:spacing w:line="240" w:lineRule="auto"/>
    </w:pPr>
    <w:rPr>
      <w:rFonts w:ascii="Tahoma" w:hAnsi="Tahoma" w:cs="Tahoma"/>
      <w:sz w:val="16"/>
      <w:szCs w:val="16"/>
    </w:rPr>
  </w:style>
  <w:style w:type="table" w:styleId="TableGrid">
    <w:name w:val="Table Grid"/>
    <w:basedOn w:val="TableNormal"/>
    <w:uiPriority w:val="3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BalloonTextChar">
    <w:name w:val="Balloon Text Char"/>
    <w:basedOn w:val="DefaultParagraphFont"/>
    <w:link w:val="BalloonText"/>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585212"/>
    <w:rPr>
      <w:sz w:val="18"/>
      <w:lang w:val="fr-CH" w:eastAsia="en-US"/>
    </w:rPr>
  </w:style>
  <w:style w:type="character" w:customStyle="1" w:styleId="HChGChar">
    <w:name w:val="_ H _Ch_G Char"/>
    <w:link w:val="HChG"/>
    <w:locked/>
    <w:rsid w:val="00585212"/>
    <w:rPr>
      <w:b/>
      <w:sz w:val="28"/>
      <w:lang w:val="fr-CH" w:eastAsia="en-US"/>
    </w:rPr>
  </w:style>
  <w:style w:type="character" w:customStyle="1" w:styleId="H1GChar">
    <w:name w:val="_ H_1_G Char"/>
    <w:link w:val="H1G"/>
    <w:locked/>
    <w:rsid w:val="00585212"/>
    <w:rPr>
      <w:b/>
      <w:sz w:val="24"/>
      <w:lang w:val="fr-CH" w:eastAsia="en-US"/>
    </w:rPr>
  </w:style>
  <w:style w:type="character" w:customStyle="1" w:styleId="H23GChar">
    <w:name w:val="_ H_2/3_G Char"/>
    <w:link w:val="H23G"/>
    <w:locked/>
    <w:rsid w:val="00585212"/>
    <w:rPr>
      <w:b/>
      <w:lang w:val="fr-CH" w:eastAsia="en-US"/>
    </w:rPr>
  </w:style>
  <w:style w:type="paragraph" w:styleId="ListParagraph">
    <w:name w:val="List Paragraph"/>
    <w:aliases w:val="References"/>
    <w:basedOn w:val="Normal"/>
    <w:link w:val="ListParagraphChar"/>
    <w:uiPriority w:val="34"/>
    <w:qFormat/>
    <w:rsid w:val="008E02DA"/>
    <w:pPr>
      <w:suppressAutoHyphens w:val="0"/>
      <w:spacing w:after="200" w:line="276" w:lineRule="auto"/>
      <w:ind w:left="720"/>
      <w:contextualSpacing/>
    </w:pPr>
    <w:rPr>
      <w:rFonts w:asciiTheme="minorHAnsi" w:eastAsiaTheme="minorHAnsi" w:hAnsiTheme="minorHAnsi" w:cstheme="minorBidi"/>
      <w:sz w:val="22"/>
      <w:szCs w:val="22"/>
      <w:lang w:val="fr-FR"/>
    </w:rPr>
  </w:style>
  <w:style w:type="character" w:customStyle="1" w:styleId="ListParagraphChar">
    <w:name w:val="List Paragraph Char"/>
    <w:aliases w:val="References Char"/>
    <w:link w:val="ListParagraph"/>
    <w:uiPriority w:val="34"/>
    <w:locked/>
    <w:rsid w:val="008E02DA"/>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8E02DA"/>
    <w:rPr>
      <w:rFonts w:cs="Times New Roman"/>
      <w:b/>
      <w:bCs/>
    </w:rPr>
  </w:style>
  <w:style w:type="paragraph" w:styleId="Caption">
    <w:name w:val="caption"/>
    <w:basedOn w:val="Normal"/>
    <w:next w:val="Normal"/>
    <w:uiPriority w:val="35"/>
    <w:unhideWhenUsed/>
    <w:qFormat/>
    <w:rsid w:val="008E02DA"/>
    <w:pPr>
      <w:suppressAutoHyphens w:val="0"/>
      <w:spacing w:after="200" w:line="240" w:lineRule="auto"/>
    </w:pPr>
    <w:rPr>
      <w:rFonts w:asciiTheme="minorHAnsi" w:eastAsiaTheme="minorHAnsi" w:hAnsiTheme="minorHAnsi" w:cstheme="minorBidi"/>
      <w:b/>
      <w:bCs/>
      <w:color w:val="4F81BD" w:themeColor="accent1"/>
      <w:sz w:val="18"/>
      <w:szCs w:val="18"/>
      <w:lang w:val="fr-FR"/>
    </w:rPr>
  </w:style>
  <w:style w:type="character" w:customStyle="1" w:styleId="Normal1Car">
    <w:name w:val="Normal1 Car"/>
    <w:basedOn w:val="DefaultParagraphFont"/>
    <w:link w:val="Normal1"/>
    <w:locked/>
    <w:rsid w:val="008E02DA"/>
    <w:rPr>
      <w:iCs/>
      <w:sz w:val="24"/>
      <w:szCs w:val="24"/>
    </w:rPr>
  </w:style>
  <w:style w:type="paragraph" w:customStyle="1" w:styleId="Normal1">
    <w:name w:val="Normal1"/>
    <w:basedOn w:val="Normal"/>
    <w:link w:val="Normal1Car"/>
    <w:qFormat/>
    <w:rsid w:val="008E02DA"/>
    <w:pPr>
      <w:keepNext/>
      <w:suppressAutoHyphens w:val="0"/>
      <w:spacing w:before="240" w:after="240" w:line="240" w:lineRule="auto"/>
      <w:jc w:val="both"/>
      <w:outlineLvl w:val="1"/>
    </w:pPr>
    <w:rPr>
      <w:iCs/>
      <w:sz w:val="24"/>
      <w:szCs w:val="24"/>
      <w:lang w:val="fr-FR" w:eastAsia="fr-FR"/>
    </w:rPr>
  </w:style>
  <w:style w:type="character" w:customStyle="1" w:styleId="Heading1Char">
    <w:name w:val="Heading 1 Char"/>
    <w:aliases w:val="Table_G Char"/>
    <w:basedOn w:val="DefaultParagraphFont"/>
    <w:link w:val="Heading1"/>
    <w:uiPriority w:val="9"/>
    <w:rsid w:val="00656199"/>
    <w:rPr>
      <w:lang w:val="fr-CH" w:eastAsia="en-US"/>
    </w:rPr>
  </w:style>
  <w:style w:type="paragraph" w:styleId="NormalWeb">
    <w:name w:val="Normal (Web)"/>
    <w:basedOn w:val="Normal"/>
    <w:uiPriority w:val="99"/>
    <w:unhideWhenUsed/>
    <w:rsid w:val="00656199"/>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656199"/>
    <w:pPr>
      <w:autoSpaceDE w:val="0"/>
      <w:autoSpaceDN w:val="0"/>
      <w:adjustRightInd w:val="0"/>
    </w:pPr>
    <w:rPr>
      <w:rFonts w:ascii="Arial" w:hAnsi="Arial" w:cs="Arial"/>
      <w:color w:val="000000"/>
      <w:sz w:val="24"/>
      <w:szCs w:val="24"/>
      <w:lang w:eastAsia="en-US"/>
    </w:rPr>
  </w:style>
  <w:style w:type="paragraph" w:customStyle="1" w:styleId="Sourcetable">
    <w:name w:val="Source table"/>
    <w:basedOn w:val="SingleTxtG"/>
    <w:qFormat/>
    <w:rsid w:val="00326502"/>
    <w:pPr>
      <w:spacing w:before="120"/>
    </w:pPr>
    <w:rPr>
      <w:rFonts w:eastAsia="Arial Unicode MS"/>
      <w:i/>
      <w:sz w:val="18"/>
      <w:szCs w:val="1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header" w:qFormat="1"/>
    <w:lsdException w:name="footer" w:qFormat="1"/>
    <w:lsdException w:name="caption" w:uiPriority="35" w:qFormat="1"/>
    <w:lsdException w:name="footnote reference" w:qFormat="1"/>
    <w:lsdException w:name="page number" w:qFormat="1"/>
    <w:lsdException w:name="endnote reference" w:qFormat="1"/>
    <w:lsdException w:name="endnote text"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Strong" w:uiPriority="22" w:unhideWhenUsed="0" w:qFormat="1"/>
    <w:lsdException w:name="Emphasis" w:unhideWhenUsed="0" w:qFormat="1"/>
    <w:lsdException w:name="Normal (Web)" w:uiPriority="99"/>
    <w:lsdException w:name="Table Grid" w:semiHidden="0" w:uiPriority="39"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F1037"/>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93051"/>
    <w:pPr>
      <w:keepNext/>
      <w:keepLines/>
      <w:spacing w:after="0" w:line="240" w:lineRule="auto"/>
      <w:ind w:right="0"/>
      <w:jc w:val="left"/>
      <w:outlineLvl w:val="0"/>
    </w:pPr>
  </w:style>
  <w:style w:type="paragraph" w:styleId="Heading2">
    <w:name w:val="heading 2"/>
    <w:basedOn w:val="Normal"/>
    <w:next w:val="Normal"/>
    <w:semiHidden/>
    <w:qFormat/>
    <w:rsid w:val="008F53ED"/>
    <w:pPr>
      <w:outlineLvl w:val="1"/>
    </w:pPr>
  </w:style>
  <w:style w:type="paragraph" w:styleId="Heading3">
    <w:name w:val="heading 3"/>
    <w:basedOn w:val="Normal"/>
    <w:next w:val="Normal"/>
    <w:semiHidden/>
    <w:qFormat/>
    <w:rsid w:val="008F53ED"/>
    <w:pPr>
      <w:outlineLvl w:val="2"/>
    </w:pPr>
  </w:style>
  <w:style w:type="paragraph" w:styleId="Heading4">
    <w:name w:val="heading 4"/>
    <w:basedOn w:val="Normal"/>
    <w:next w:val="Normal"/>
    <w:semiHidden/>
    <w:qFormat/>
    <w:rsid w:val="008F53ED"/>
    <w:pPr>
      <w:outlineLvl w:val="3"/>
    </w:pPr>
  </w:style>
  <w:style w:type="paragraph" w:styleId="Heading5">
    <w:name w:val="heading 5"/>
    <w:basedOn w:val="Normal"/>
    <w:next w:val="Normal"/>
    <w:semiHidden/>
    <w:qFormat/>
    <w:rsid w:val="008F53ED"/>
    <w:pPr>
      <w:outlineLvl w:val="4"/>
    </w:pPr>
  </w:style>
  <w:style w:type="paragraph" w:styleId="Heading6">
    <w:name w:val="heading 6"/>
    <w:basedOn w:val="Normal"/>
    <w:next w:val="Normal"/>
    <w:semiHidden/>
    <w:qFormat/>
    <w:rsid w:val="008F53ED"/>
    <w:pPr>
      <w:outlineLvl w:val="5"/>
    </w:pPr>
  </w:style>
  <w:style w:type="paragraph" w:styleId="Heading7">
    <w:name w:val="heading 7"/>
    <w:basedOn w:val="Normal"/>
    <w:next w:val="Normal"/>
    <w:semiHidden/>
    <w:qFormat/>
    <w:rsid w:val="008F53ED"/>
    <w:pPr>
      <w:outlineLvl w:val="6"/>
    </w:pPr>
  </w:style>
  <w:style w:type="paragraph" w:styleId="Heading8">
    <w:name w:val="heading 8"/>
    <w:basedOn w:val="Normal"/>
    <w:next w:val="Normal"/>
    <w:semiHidden/>
    <w:qFormat/>
    <w:rsid w:val="008F53ED"/>
    <w:pPr>
      <w:outlineLvl w:val="7"/>
    </w:pPr>
  </w:style>
  <w:style w:type="paragraph" w:styleId="Heading9">
    <w:name w:val="heading 9"/>
    <w:basedOn w:val="Normal"/>
    <w:next w:val="Normal"/>
    <w:semiHidden/>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FootnoteReference">
    <w:name w:val="footnote reference"/>
    <w:aliases w:val="4_G"/>
    <w:basedOn w:val="DefaultParagraphFont"/>
    <w:qFormat/>
    <w:rsid w:val="008F53ED"/>
    <w:rPr>
      <w:rFonts w:ascii="Times New Roman" w:hAnsi="Times New Roman"/>
      <w:sz w:val="18"/>
      <w:vertAlign w:val="superscript"/>
      <w:lang w:val="fr-CH"/>
    </w:rPr>
  </w:style>
  <w:style w:type="character" w:styleId="EndnoteReference">
    <w:name w:val="endnote reference"/>
    <w:aliases w:val="1_G"/>
    <w:basedOn w:val="FootnoteReference"/>
    <w:qFormat/>
    <w:rsid w:val="008F53ED"/>
    <w:rPr>
      <w:rFonts w:ascii="Times New Roman" w:hAnsi="Times New Roman"/>
      <w:sz w:val="18"/>
      <w:vertAlign w:val="superscript"/>
      <w:lang w:val="fr-CH"/>
    </w:rPr>
  </w:style>
  <w:style w:type="paragraph" w:styleId="Header">
    <w:name w:val="header"/>
    <w:aliases w:val="6_G"/>
    <w:basedOn w:val="Normal"/>
    <w:next w:val="Normal"/>
    <w:qFormat/>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qFormat/>
    <w:rsid w:val="008F53ED"/>
  </w:style>
  <w:style w:type="character" w:styleId="PageNumber">
    <w:name w:val="page number"/>
    <w:aliases w:val="7_G"/>
    <w:basedOn w:val="DefaultParagraphFont"/>
    <w:qFormat/>
    <w:rsid w:val="008F53ED"/>
    <w:rPr>
      <w:rFonts w:ascii="Times New Roman" w:hAnsi="Times New Roman"/>
      <w:b/>
      <w:sz w:val="18"/>
      <w:lang w:val="fr-CH"/>
    </w:rPr>
  </w:style>
  <w:style w:type="paragraph" w:styleId="Footer">
    <w:name w:val="footer"/>
    <w:aliases w:val="3_G"/>
    <w:basedOn w:val="Normal"/>
    <w:next w:val="Normal"/>
    <w:qFormat/>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BalloonText">
    <w:name w:val="Balloon Text"/>
    <w:basedOn w:val="Normal"/>
    <w:link w:val="BalloonTextChar"/>
    <w:semiHidden/>
    <w:rsid w:val="00AF1037"/>
    <w:pPr>
      <w:spacing w:line="240" w:lineRule="auto"/>
    </w:pPr>
    <w:rPr>
      <w:rFonts w:ascii="Tahoma" w:hAnsi="Tahoma" w:cs="Tahoma"/>
      <w:sz w:val="16"/>
      <w:szCs w:val="16"/>
    </w:rPr>
  </w:style>
  <w:style w:type="table" w:styleId="TableGrid">
    <w:name w:val="Table Grid"/>
    <w:basedOn w:val="TableNormal"/>
    <w:uiPriority w:val="39"/>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BalloonTextChar">
    <w:name w:val="Balloon Text Char"/>
    <w:basedOn w:val="DefaultParagraphFont"/>
    <w:link w:val="BalloonText"/>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585212"/>
    <w:rPr>
      <w:sz w:val="18"/>
      <w:lang w:val="fr-CH" w:eastAsia="en-US"/>
    </w:rPr>
  </w:style>
  <w:style w:type="character" w:customStyle="1" w:styleId="HChGChar">
    <w:name w:val="_ H _Ch_G Char"/>
    <w:link w:val="HChG"/>
    <w:locked/>
    <w:rsid w:val="00585212"/>
    <w:rPr>
      <w:b/>
      <w:sz w:val="28"/>
      <w:lang w:val="fr-CH" w:eastAsia="en-US"/>
    </w:rPr>
  </w:style>
  <w:style w:type="character" w:customStyle="1" w:styleId="H1GChar">
    <w:name w:val="_ H_1_G Char"/>
    <w:link w:val="H1G"/>
    <w:locked/>
    <w:rsid w:val="00585212"/>
    <w:rPr>
      <w:b/>
      <w:sz w:val="24"/>
      <w:lang w:val="fr-CH" w:eastAsia="en-US"/>
    </w:rPr>
  </w:style>
  <w:style w:type="character" w:customStyle="1" w:styleId="H23GChar">
    <w:name w:val="_ H_2/3_G Char"/>
    <w:link w:val="H23G"/>
    <w:locked/>
    <w:rsid w:val="00585212"/>
    <w:rPr>
      <w:b/>
      <w:lang w:val="fr-CH" w:eastAsia="en-US"/>
    </w:rPr>
  </w:style>
  <w:style w:type="paragraph" w:styleId="ListParagraph">
    <w:name w:val="List Paragraph"/>
    <w:aliases w:val="References"/>
    <w:basedOn w:val="Normal"/>
    <w:link w:val="ListParagraphChar"/>
    <w:uiPriority w:val="34"/>
    <w:qFormat/>
    <w:rsid w:val="008E02DA"/>
    <w:pPr>
      <w:suppressAutoHyphens w:val="0"/>
      <w:spacing w:after="200" w:line="276" w:lineRule="auto"/>
      <w:ind w:left="720"/>
      <w:contextualSpacing/>
    </w:pPr>
    <w:rPr>
      <w:rFonts w:asciiTheme="minorHAnsi" w:eastAsiaTheme="minorHAnsi" w:hAnsiTheme="minorHAnsi" w:cstheme="minorBidi"/>
      <w:sz w:val="22"/>
      <w:szCs w:val="22"/>
      <w:lang w:val="fr-FR"/>
    </w:rPr>
  </w:style>
  <w:style w:type="character" w:customStyle="1" w:styleId="ListParagraphChar">
    <w:name w:val="List Paragraph Char"/>
    <w:aliases w:val="References Char"/>
    <w:link w:val="ListParagraph"/>
    <w:uiPriority w:val="34"/>
    <w:locked/>
    <w:rsid w:val="008E02DA"/>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8E02DA"/>
    <w:rPr>
      <w:rFonts w:cs="Times New Roman"/>
      <w:b/>
      <w:bCs/>
    </w:rPr>
  </w:style>
  <w:style w:type="paragraph" w:styleId="Caption">
    <w:name w:val="caption"/>
    <w:basedOn w:val="Normal"/>
    <w:next w:val="Normal"/>
    <w:uiPriority w:val="35"/>
    <w:unhideWhenUsed/>
    <w:qFormat/>
    <w:rsid w:val="008E02DA"/>
    <w:pPr>
      <w:suppressAutoHyphens w:val="0"/>
      <w:spacing w:after="200" w:line="240" w:lineRule="auto"/>
    </w:pPr>
    <w:rPr>
      <w:rFonts w:asciiTheme="minorHAnsi" w:eastAsiaTheme="minorHAnsi" w:hAnsiTheme="minorHAnsi" w:cstheme="minorBidi"/>
      <w:b/>
      <w:bCs/>
      <w:color w:val="4F81BD" w:themeColor="accent1"/>
      <w:sz w:val="18"/>
      <w:szCs w:val="18"/>
      <w:lang w:val="fr-FR"/>
    </w:rPr>
  </w:style>
  <w:style w:type="character" w:customStyle="1" w:styleId="Normal1Car">
    <w:name w:val="Normal1 Car"/>
    <w:basedOn w:val="DefaultParagraphFont"/>
    <w:link w:val="Normal1"/>
    <w:locked/>
    <w:rsid w:val="008E02DA"/>
    <w:rPr>
      <w:iCs/>
      <w:sz w:val="24"/>
      <w:szCs w:val="24"/>
    </w:rPr>
  </w:style>
  <w:style w:type="paragraph" w:customStyle="1" w:styleId="Normal1">
    <w:name w:val="Normal1"/>
    <w:basedOn w:val="Normal"/>
    <w:link w:val="Normal1Car"/>
    <w:qFormat/>
    <w:rsid w:val="008E02DA"/>
    <w:pPr>
      <w:keepNext/>
      <w:suppressAutoHyphens w:val="0"/>
      <w:spacing w:before="240" w:after="240" w:line="240" w:lineRule="auto"/>
      <w:jc w:val="both"/>
      <w:outlineLvl w:val="1"/>
    </w:pPr>
    <w:rPr>
      <w:iCs/>
      <w:sz w:val="24"/>
      <w:szCs w:val="24"/>
      <w:lang w:val="fr-FR" w:eastAsia="fr-FR"/>
    </w:rPr>
  </w:style>
  <w:style w:type="character" w:customStyle="1" w:styleId="Heading1Char">
    <w:name w:val="Heading 1 Char"/>
    <w:aliases w:val="Table_G Char"/>
    <w:basedOn w:val="DefaultParagraphFont"/>
    <w:link w:val="Heading1"/>
    <w:uiPriority w:val="9"/>
    <w:rsid w:val="00656199"/>
    <w:rPr>
      <w:lang w:val="fr-CH" w:eastAsia="en-US"/>
    </w:rPr>
  </w:style>
  <w:style w:type="paragraph" w:styleId="NormalWeb">
    <w:name w:val="Normal (Web)"/>
    <w:basedOn w:val="Normal"/>
    <w:uiPriority w:val="99"/>
    <w:unhideWhenUsed/>
    <w:rsid w:val="00656199"/>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656199"/>
    <w:pPr>
      <w:autoSpaceDE w:val="0"/>
      <w:autoSpaceDN w:val="0"/>
      <w:adjustRightInd w:val="0"/>
    </w:pPr>
    <w:rPr>
      <w:rFonts w:ascii="Arial" w:hAnsi="Arial" w:cs="Arial"/>
      <w:color w:val="000000"/>
      <w:sz w:val="24"/>
      <w:szCs w:val="24"/>
      <w:lang w:eastAsia="en-US"/>
    </w:rPr>
  </w:style>
  <w:style w:type="paragraph" w:customStyle="1" w:styleId="Sourcetable">
    <w:name w:val="Source table"/>
    <w:basedOn w:val="SingleTxtG"/>
    <w:qFormat/>
    <w:rsid w:val="00326502"/>
    <w:pPr>
      <w:spacing w:before="120"/>
    </w:pPr>
    <w:rPr>
      <w:rFonts w:eastAsia="Arial Unicode MS"/>
      <w:i/>
      <w:sz w:val="18"/>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9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A43139-93D3-4693-9182-A5B1DF2FCD06}"/>
</file>

<file path=customXml/itemProps2.xml><?xml version="1.0" encoding="utf-8"?>
<ds:datastoreItem xmlns:ds="http://schemas.openxmlformats.org/officeDocument/2006/customXml" ds:itemID="{B115B3FB-A9B1-4BCE-BB4F-5FCE6246C1D2}"/>
</file>

<file path=customXml/itemProps3.xml><?xml version="1.0" encoding="utf-8"?>
<ds:datastoreItem xmlns:ds="http://schemas.openxmlformats.org/officeDocument/2006/customXml" ds:itemID="{29FD375E-1ED7-42FA-9A88-6CBB05A8D87A}"/>
</file>

<file path=docProps/app.xml><?xml version="1.0" encoding="utf-8"?>
<Properties xmlns="http://schemas.openxmlformats.org/officeDocument/2006/extended-properties" xmlns:vt="http://schemas.openxmlformats.org/officeDocument/2006/docPropsVTypes">
  <Template>CCPR_F.dotm</Template>
  <TotalTime>1</TotalTime>
  <Pages>20</Pages>
  <Words>8825</Words>
  <Characters>50308</Characters>
  <Application>Microsoft Office Word</Application>
  <DocSecurity>0</DocSecurity>
  <Lines>419</Lines>
  <Paragraphs>118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 /C/COD/Q/4/Add.1</vt:lpstr>
      <vt:lpstr>Nations Unies</vt:lpstr>
    </vt:vector>
  </TitlesOfParts>
  <Company>CSD</Company>
  <LinksUpToDate>false</LinksUpToDate>
  <CharactersWithSpaces>59015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 /C/COD/Q/4/Add.1</dc:title>
  <dc:creator>Rita Marini</dc:creator>
  <cp:lastModifiedBy>Elodie Tranchez</cp:lastModifiedBy>
  <cp:revision>2</cp:revision>
  <cp:lastPrinted>2009-10-07T17:31:00Z</cp:lastPrinted>
  <dcterms:created xsi:type="dcterms:W3CDTF">2017-10-09T13:26:00Z</dcterms:created>
  <dcterms:modified xsi:type="dcterms:W3CDTF">2017-10-09T13:26:00Z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