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3B3FC9" w:rsidRDefault="00000000">
      <w:pPr>
        <w:spacing w:after="160" w:line="259" w:lineRule="auto"/>
        <w:ind w:left="1" w:hanging="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SHADOW REPORT ON THE KINGDOM OF SAUDI ARABIA, UNDER </w:t>
      </w:r>
    </w:p>
    <w:p w14:paraId="00000002" w14:textId="77777777" w:rsidR="003B3FC9" w:rsidRDefault="00000000">
      <w:pPr>
        <w:spacing w:after="160" w:line="259" w:lineRule="auto"/>
        <w:ind w:left="1" w:hanging="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THE INTERNATIONAL CONVENTION ON THE ELIMINATION OF ALL FORMS OF RACIAL DISCRIMINATION (CERD)</w:t>
      </w:r>
    </w:p>
    <w:p w14:paraId="00000003" w14:textId="77777777" w:rsidR="003B3FC9" w:rsidRDefault="00000000">
      <w:pPr>
        <w:spacing w:after="160" w:line="259" w:lineRule="auto"/>
        <w:ind w:left="1" w:hanging="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Due Date: 25 October 2024</w:t>
      </w:r>
    </w:p>
    <w:p w14:paraId="00000004" w14:textId="77777777" w:rsidR="003B3FC9" w:rsidRDefault="003B3FC9">
      <w:pPr>
        <w:spacing w:after="160" w:line="259" w:lineRule="auto"/>
        <w:ind w:left="0" w:hanging="2"/>
        <w:jc w:val="center"/>
        <w:rPr>
          <w:rFonts w:ascii="Times New Roman" w:eastAsia="Times New Roman" w:hAnsi="Times New Roman" w:cs="Times New Roman"/>
        </w:rPr>
      </w:pPr>
    </w:p>
    <w:p w14:paraId="00000005" w14:textId="77777777" w:rsidR="003B3FC9" w:rsidRDefault="00000000">
      <w:pPr>
        <w:spacing w:after="160" w:line="259" w:lineRule="auto"/>
        <w:ind w:left="1" w:hanging="3"/>
        <w:jc w:val="center"/>
        <w:rPr>
          <w:rFonts w:ascii="Times New Roman" w:eastAsia="Times New Roman" w:hAnsi="Times New Roman" w:cs="Times New Roman"/>
        </w:rPr>
      </w:pPr>
      <w:r>
        <w:rPr>
          <w:rFonts w:ascii="Times New Roman" w:eastAsia="Times New Roman" w:hAnsi="Times New Roman" w:cs="Times New Roman"/>
          <w:b/>
          <w:sz w:val="28"/>
          <w:szCs w:val="28"/>
        </w:rPr>
        <w:t>Submitted by:</w:t>
      </w:r>
    </w:p>
    <w:p w14:paraId="00000006" w14:textId="77777777" w:rsidR="003B3FC9" w:rsidRDefault="00000000">
      <w:pPr>
        <w:spacing w:after="160" w:line="259" w:lineRule="auto"/>
        <w:ind w:left="1" w:hanging="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Solidarity Center</w:t>
      </w:r>
    </w:p>
    <w:p w14:paraId="00000007" w14:textId="77777777" w:rsidR="003B3FC9" w:rsidRDefault="00000000">
      <w:pPr>
        <w:spacing w:after="160" w:line="259" w:lineRule="auto"/>
        <w:ind w:left="1" w:hanging="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Africa End Sexual Harassment Initiative  (AESHI)</w:t>
      </w:r>
    </w:p>
    <w:p w14:paraId="00000008" w14:textId="77777777" w:rsidR="003B3FC9" w:rsidRDefault="003B3FC9">
      <w:pPr>
        <w:spacing w:before="240" w:after="160"/>
        <w:ind w:left="0" w:hanging="2"/>
        <w:rPr>
          <w:rFonts w:ascii="Times New Roman" w:eastAsia="Times New Roman" w:hAnsi="Times New Roman" w:cs="Times New Roman"/>
          <w:sz w:val="24"/>
          <w:szCs w:val="24"/>
        </w:rPr>
      </w:pPr>
    </w:p>
    <w:p w14:paraId="00000009" w14:textId="77777777" w:rsidR="003B3FC9" w:rsidRDefault="003B3FC9">
      <w:pPr>
        <w:spacing w:before="240" w:after="160"/>
        <w:ind w:left="0" w:hanging="2"/>
        <w:rPr>
          <w:rFonts w:ascii="Times New Roman" w:eastAsia="Times New Roman" w:hAnsi="Times New Roman" w:cs="Times New Roman"/>
          <w:sz w:val="24"/>
          <w:szCs w:val="24"/>
        </w:rPr>
      </w:pPr>
    </w:p>
    <w:p w14:paraId="0000000A" w14:textId="77777777" w:rsidR="003B3FC9" w:rsidRDefault="003B3FC9">
      <w:pPr>
        <w:spacing w:after="160"/>
        <w:ind w:left="0" w:hanging="2"/>
        <w:jc w:val="both"/>
        <w:rPr>
          <w:rFonts w:ascii="Times New Roman" w:eastAsia="Times New Roman" w:hAnsi="Times New Roman" w:cs="Times New Roman"/>
          <w:sz w:val="24"/>
          <w:szCs w:val="24"/>
        </w:rPr>
      </w:pPr>
    </w:p>
    <w:p w14:paraId="0000000B" w14:textId="77777777" w:rsidR="003B3FC9" w:rsidRDefault="003B3FC9">
      <w:pPr>
        <w:spacing w:after="160"/>
        <w:ind w:left="0" w:hanging="2"/>
        <w:jc w:val="both"/>
        <w:rPr>
          <w:rFonts w:ascii="Times New Roman" w:eastAsia="Times New Roman" w:hAnsi="Times New Roman" w:cs="Times New Roman"/>
          <w:sz w:val="24"/>
          <w:szCs w:val="24"/>
        </w:rPr>
      </w:pPr>
    </w:p>
    <w:p w14:paraId="0000000C" w14:textId="77777777" w:rsidR="003B3FC9" w:rsidRDefault="003B3FC9">
      <w:pPr>
        <w:spacing w:after="160"/>
        <w:ind w:left="0" w:hanging="2"/>
        <w:jc w:val="both"/>
        <w:rPr>
          <w:rFonts w:ascii="Times New Roman" w:eastAsia="Times New Roman" w:hAnsi="Times New Roman" w:cs="Times New Roman"/>
          <w:sz w:val="24"/>
          <w:szCs w:val="24"/>
        </w:rPr>
      </w:pPr>
    </w:p>
    <w:p w14:paraId="0000000D" w14:textId="77777777" w:rsidR="003B3FC9" w:rsidRDefault="003B3FC9">
      <w:pPr>
        <w:spacing w:after="160"/>
        <w:ind w:left="0" w:hanging="2"/>
        <w:jc w:val="both"/>
        <w:rPr>
          <w:rFonts w:ascii="Times New Roman" w:eastAsia="Times New Roman" w:hAnsi="Times New Roman" w:cs="Times New Roman"/>
          <w:sz w:val="24"/>
          <w:szCs w:val="24"/>
        </w:rPr>
      </w:pPr>
    </w:p>
    <w:p w14:paraId="0000000E" w14:textId="77777777" w:rsidR="003B3FC9" w:rsidRDefault="003B3FC9">
      <w:pPr>
        <w:spacing w:after="160"/>
        <w:ind w:left="0" w:hanging="2"/>
        <w:jc w:val="both"/>
        <w:rPr>
          <w:rFonts w:ascii="Times New Roman" w:eastAsia="Times New Roman" w:hAnsi="Times New Roman" w:cs="Times New Roman"/>
          <w:sz w:val="24"/>
          <w:szCs w:val="24"/>
        </w:rPr>
      </w:pPr>
    </w:p>
    <w:p w14:paraId="0000000F" w14:textId="77777777" w:rsidR="003B3FC9" w:rsidRDefault="003B3FC9">
      <w:pPr>
        <w:spacing w:after="160"/>
        <w:ind w:left="0" w:hanging="2"/>
        <w:jc w:val="both"/>
        <w:rPr>
          <w:rFonts w:ascii="Times New Roman" w:eastAsia="Times New Roman" w:hAnsi="Times New Roman" w:cs="Times New Roman"/>
          <w:sz w:val="24"/>
          <w:szCs w:val="24"/>
        </w:rPr>
      </w:pPr>
    </w:p>
    <w:p w14:paraId="00000010" w14:textId="77777777" w:rsidR="003B3FC9" w:rsidRDefault="003B3FC9">
      <w:pPr>
        <w:spacing w:after="160"/>
        <w:ind w:left="0" w:hanging="2"/>
        <w:jc w:val="both"/>
        <w:rPr>
          <w:rFonts w:ascii="Times New Roman" w:eastAsia="Times New Roman" w:hAnsi="Times New Roman" w:cs="Times New Roman"/>
          <w:sz w:val="24"/>
          <w:szCs w:val="24"/>
        </w:rPr>
      </w:pPr>
    </w:p>
    <w:p w14:paraId="00000011" w14:textId="77777777" w:rsidR="003B3FC9" w:rsidRDefault="003B3FC9">
      <w:pPr>
        <w:spacing w:after="160"/>
        <w:ind w:left="0" w:hanging="2"/>
        <w:jc w:val="both"/>
        <w:rPr>
          <w:rFonts w:ascii="Times New Roman" w:eastAsia="Times New Roman" w:hAnsi="Times New Roman" w:cs="Times New Roman"/>
          <w:sz w:val="24"/>
          <w:szCs w:val="24"/>
        </w:rPr>
      </w:pPr>
    </w:p>
    <w:p w14:paraId="00000012" w14:textId="77777777" w:rsidR="003B3FC9" w:rsidRDefault="003B3FC9">
      <w:pPr>
        <w:spacing w:after="160"/>
        <w:ind w:left="0" w:hanging="2"/>
        <w:jc w:val="both"/>
        <w:rPr>
          <w:rFonts w:ascii="Times New Roman" w:eastAsia="Times New Roman" w:hAnsi="Times New Roman" w:cs="Times New Roman"/>
          <w:sz w:val="24"/>
          <w:szCs w:val="24"/>
        </w:rPr>
      </w:pPr>
    </w:p>
    <w:p w14:paraId="00000013" w14:textId="77777777" w:rsidR="003B3FC9" w:rsidRDefault="003B3FC9">
      <w:pPr>
        <w:spacing w:after="160"/>
        <w:ind w:left="0" w:hanging="2"/>
        <w:jc w:val="both"/>
        <w:rPr>
          <w:rFonts w:ascii="Times New Roman" w:eastAsia="Times New Roman" w:hAnsi="Times New Roman" w:cs="Times New Roman"/>
          <w:sz w:val="24"/>
          <w:szCs w:val="24"/>
        </w:rPr>
      </w:pPr>
    </w:p>
    <w:p w14:paraId="00000014" w14:textId="77777777" w:rsidR="003B3FC9" w:rsidRDefault="003B3FC9">
      <w:pPr>
        <w:spacing w:after="160"/>
        <w:ind w:left="0" w:hanging="2"/>
        <w:jc w:val="both"/>
        <w:rPr>
          <w:rFonts w:ascii="Times New Roman" w:eastAsia="Times New Roman" w:hAnsi="Times New Roman" w:cs="Times New Roman"/>
          <w:sz w:val="24"/>
          <w:szCs w:val="24"/>
        </w:rPr>
      </w:pPr>
    </w:p>
    <w:p w14:paraId="00000015" w14:textId="77777777" w:rsidR="003B3FC9" w:rsidRDefault="003B3FC9">
      <w:pPr>
        <w:spacing w:after="160"/>
        <w:ind w:left="0" w:hanging="2"/>
        <w:jc w:val="both"/>
        <w:rPr>
          <w:rFonts w:ascii="Times New Roman" w:eastAsia="Times New Roman" w:hAnsi="Times New Roman" w:cs="Times New Roman"/>
          <w:sz w:val="24"/>
          <w:szCs w:val="24"/>
        </w:rPr>
      </w:pPr>
    </w:p>
    <w:p w14:paraId="00000016" w14:textId="77777777" w:rsidR="003B3FC9" w:rsidRDefault="003B3FC9">
      <w:pPr>
        <w:spacing w:after="160"/>
        <w:ind w:left="0" w:hanging="2"/>
        <w:jc w:val="both"/>
        <w:rPr>
          <w:rFonts w:ascii="Times New Roman" w:eastAsia="Times New Roman" w:hAnsi="Times New Roman" w:cs="Times New Roman"/>
          <w:sz w:val="24"/>
          <w:szCs w:val="24"/>
        </w:rPr>
      </w:pPr>
    </w:p>
    <w:p w14:paraId="00000017" w14:textId="77777777" w:rsidR="003B3FC9" w:rsidRDefault="003B3FC9">
      <w:pPr>
        <w:spacing w:after="160"/>
        <w:ind w:left="0" w:hanging="2"/>
        <w:jc w:val="both"/>
        <w:rPr>
          <w:rFonts w:ascii="Times New Roman" w:eastAsia="Times New Roman" w:hAnsi="Times New Roman" w:cs="Times New Roman"/>
          <w:sz w:val="24"/>
          <w:szCs w:val="24"/>
        </w:rPr>
      </w:pPr>
    </w:p>
    <w:p w14:paraId="00000018" w14:textId="77777777" w:rsidR="003B3FC9" w:rsidRDefault="003B3FC9">
      <w:pPr>
        <w:spacing w:after="160"/>
        <w:ind w:left="0" w:hanging="2"/>
        <w:jc w:val="both"/>
        <w:rPr>
          <w:rFonts w:ascii="Times New Roman" w:eastAsia="Times New Roman" w:hAnsi="Times New Roman" w:cs="Times New Roman"/>
          <w:sz w:val="24"/>
          <w:szCs w:val="24"/>
        </w:rPr>
      </w:pPr>
    </w:p>
    <w:p w14:paraId="00000019" w14:textId="77777777" w:rsidR="003B3FC9" w:rsidRDefault="003B3FC9">
      <w:pPr>
        <w:spacing w:after="160"/>
        <w:ind w:left="0" w:hanging="2"/>
        <w:jc w:val="both"/>
        <w:rPr>
          <w:rFonts w:ascii="Times New Roman" w:eastAsia="Times New Roman" w:hAnsi="Times New Roman" w:cs="Times New Roman"/>
          <w:sz w:val="24"/>
          <w:szCs w:val="24"/>
        </w:rPr>
      </w:pPr>
    </w:p>
    <w:p w14:paraId="0000001A" w14:textId="77777777" w:rsidR="003B3FC9" w:rsidRDefault="003B3FC9">
      <w:pPr>
        <w:spacing w:after="160"/>
        <w:ind w:left="0" w:hanging="2"/>
        <w:jc w:val="both"/>
        <w:rPr>
          <w:rFonts w:ascii="Times New Roman" w:eastAsia="Times New Roman" w:hAnsi="Times New Roman" w:cs="Times New Roman"/>
          <w:sz w:val="24"/>
          <w:szCs w:val="24"/>
        </w:rPr>
      </w:pPr>
    </w:p>
    <w:p w14:paraId="0000001B" w14:textId="77777777" w:rsidR="003B3FC9" w:rsidRDefault="003B3FC9">
      <w:pPr>
        <w:spacing w:after="160"/>
        <w:ind w:left="0" w:hanging="2"/>
        <w:jc w:val="both"/>
        <w:rPr>
          <w:rFonts w:ascii="Times New Roman" w:eastAsia="Times New Roman" w:hAnsi="Times New Roman" w:cs="Times New Roman"/>
          <w:sz w:val="24"/>
          <w:szCs w:val="24"/>
        </w:rPr>
      </w:pPr>
    </w:p>
    <w:p w14:paraId="0000001C" w14:textId="77777777" w:rsidR="003B3FC9" w:rsidRDefault="003B3FC9">
      <w:pPr>
        <w:spacing w:after="160"/>
        <w:ind w:left="0" w:hanging="2"/>
        <w:jc w:val="both"/>
        <w:rPr>
          <w:rFonts w:ascii="Times New Roman" w:eastAsia="Times New Roman" w:hAnsi="Times New Roman" w:cs="Times New Roman"/>
          <w:sz w:val="24"/>
          <w:szCs w:val="24"/>
        </w:rPr>
      </w:pPr>
    </w:p>
    <w:p w14:paraId="0000001D" w14:textId="77777777" w:rsidR="003B3FC9" w:rsidRDefault="00000000">
      <w:pPr>
        <w:spacing w:after="160" w:line="259" w:lineRule="auto"/>
        <w:ind w:left="0" w:hanging="2"/>
        <w:jc w:val="both"/>
        <w:rPr>
          <w:rFonts w:ascii="Times New Roman" w:eastAsia="Times New Roman" w:hAnsi="Times New Roman" w:cs="Times New Roman"/>
        </w:rPr>
      </w:pPr>
      <w:r>
        <w:rPr>
          <w:rFonts w:ascii="Times New Roman" w:eastAsia="Times New Roman" w:hAnsi="Times New Roman" w:cs="Times New Roman"/>
          <w:b/>
          <w:sz w:val="24"/>
          <w:szCs w:val="24"/>
        </w:rPr>
        <w:lastRenderedPageBreak/>
        <w:t>Introduction</w:t>
      </w:r>
    </w:p>
    <w:p w14:paraId="0000001E" w14:textId="77777777" w:rsidR="003B3FC9" w:rsidRDefault="00000000">
      <w:pPr>
        <w:spacing w:after="160" w:line="259" w:lineRule="auto"/>
        <w:ind w:left="0" w:hanging="2"/>
        <w:jc w:val="both"/>
        <w:rPr>
          <w:rFonts w:ascii="Times New Roman" w:eastAsia="Times New Roman" w:hAnsi="Times New Roman" w:cs="Times New Roman"/>
        </w:rPr>
      </w:pPr>
      <w:r>
        <w:rPr>
          <w:rFonts w:ascii="Times New Roman" w:eastAsia="Times New Roman" w:hAnsi="Times New Roman" w:cs="Times New Roman"/>
        </w:rPr>
        <w:t>Saudi Arabia employs over 10.9 million migrant workers, who account for 75% of the labour force. According to the ILO (International Labour Organization), there are approximately 3.5 million documented domestic workers in the country, most of whom are women, which constitutes the largest number of domestic workers employed in the world. Despite various reforms and the Kingdom's ratification of international treaties, including CERD, migrant domestic workers continue to experience severe rights violations due to the persistence of the Kafala (sponsorship) system, discriminatory labor laws, and inadequate enforcement of existing protections.</w:t>
      </w:r>
    </w:p>
    <w:p w14:paraId="0000001F" w14:textId="77777777" w:rsidR="003B3FC9" w:rsidRDefault="00000000">
      <w:pPr>
        <w:spacing w:after="160" w:line="259" w:lineRule="auto"/>
        <w:ind w:left="0" w:hanging="2"/>
        <w:jc w:val="both"/>
        <w:rPr>
          <w:rFonts w:ascii="Times New Roman" w:eastAsia="Times New Roman" w:hAnsi="Times New Roman" w:cs="Times New Roman"/>
        </w:rPr>
      </w:pPr>
      <w:r>
        <w:rPr>
          <w:rFonts w:ascii="Times New Roman" w:eastAsia="Times New Roman" w:hAnsi="Times New Roman" w:cs="Times New Roman"/>
        </w:rPr>
        <w:t>The Kingdom of Saudi Arabia (KSA) ratified the International Convention on the Elimination of All Forms of Racial Discrimination (CERD) in 1997. This shadow report highlights the legal and practical barriers to full compliance with CERD, focusing particularly on the conditions facing marginalized migrant workers, who experience compounded discrimination on the grounds of race, class and gender.</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Despite some legislative reforms, significant gaps remain in protection from discrimination, exploitation, and violence.</w:t>
      </w:r>
    </w:p>
    <w:p w14:paraId="00000020" w14:textId="77777777" w:rsidR="003B3FC9" w:rsidRDefault="00000000">
      <w:pPr>
        <w:spacing w:after="160" w:line="259" w:lineRule="auto"/>
        <w:ind w:left="0" w:hanging="2"/>
        <w:jc w:val="both"/>
        <w:rPr>
          <w:rFonts w:ascii="Times New Roman" w:eastAsia="Times New Roman" w:hAnsi="Times New Roman" w:cs="Times New Roman"/>
        </w:rPr>
      </w:pPr>
      <w:r>
        <w:rPr>
          <w:rFonts w:ascii="Times New Roman" w:eastAsia="Times New Roman" w:hAnsi="Times New Roman" w:cs="Times New Roman"/>
        </w:rPr>
        <w:t>Migrant domestic workers frequently face long working hours, non-payment or underpayment of wages, physical and psychological abuse, and restrictions on freedom of movement. African domestic workers, in particular, face compounded discrimination based on race, class and gender, earning less and experiencing worse living conditions compared to their Asian counterparts​.</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This is amplified where there is no bilateral labor agreement between Saudi Arabia and the sending country.</w:t>
      </w:r>
      <w:r>
        <w:rPr>
          <w:rFonts w:ascii="Times New Roman" w:eastAsia="Times New Roman" w:hAnsi="Times New Roman" w:cs="Times New Roman"/>
          <w:vertAlign w:val="superscript"/>
        </w:rPr>
        <w:footnoteReference w:id="3"/>
      </w:r>
    </w:p>
    <w:p w14:paraId="00000021" w14:textId="77777777" w:rsidR="003B3FC9" w:rsidRDefault="00000000">
      <w:pPr>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rPr>
        <w:t>Background</w:t>
      </w:r>
    </w:p>
    <w:p w14:paraId="00000022"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Saudi Arabia is the largest country in the Gulf Cooperation Council (GCC) with a population of over 33 million,</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and the largest economy in the Arab World with a GDP of $832.4 billion as of December 31, 2021.</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It is a leading producer of oil and natural gas and holds about 17% of the world's proven oil reserves as of 2020. Saudi Arabia’s real GDP growth is at 2.6 percent in 2024 with a budget surplus of 3.2 percent of GDP in 2022 and $450 billion in foreign reserves. Its sovereign wealth fund, the Public Investment Fund, has over $400 billion in assets, and it has relatively low levels of debt.</w:t>
      </w:r>
      <w:r>
        <w:rPr>
          <w:rFonts w:ascii="Times New Roman" w:eastAsia="Times New Roman" w:hAnsi="Times New Roman" w:cs="Times New Roman"/>
          <w:vertAlign w:val="superscript"/>
        </w:rPr>
        <w:footnoteReference w:id="6"/>
      </w:r>
    </w:p>
    <w:p w14:paraId="00000023" w14:textId="77777777" w:rsidR="003B3FC9" w:rsidRDefault="003B3FC9">
      <w:pPr>
        <w:spacing w:line="240" w:lineRule="auto"/>
        <w:ind w:left="0" w:hanging="2"/>
        <w:jc w:val="both"/>
        <w:rPr>
          <w:rFonts w:ascii="Times New Roman" w:eastAsia="Times New Roman" w:hAnsi="Times New Roman" w:cs="Times New Roman"/>
        </w:rPr>
      </w:pPr>
    </w:p>
    <w:p w14:paraId="00000024"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 xml:space="preserve">Against that background of economic success and prosperity is the story of economic marginalization, labour exploitation and discrimination based on race experienced by migrant workers, domestic workers. Like the rest of the GCC, Saudi Arabia relies heavily on foreign labour since the oil discoveries of the 1930s, with (prior to Covid-19) about 10 million migrant workers - primarily from Asia and </w:t>
      </w:r>
      <w:r>
        <w:rPr>
          <w:rFonts w:ascii="Times New Roman" w:eastAsia="Times New Roman" w:hAnsi="Times New Roman" w:cs="Times New Roman"/>
        </w:rPr>
        <w:lastRenderedPageBreak/>
        <w:t>Africa - providing the vast majority of its workforce in the construction, services, retail and domestic work sectors.</w:t>
      </w:r>
      <w:r>
        <w:rPr>
          <w:rFonts w:ascii="Times New Roman" w:eastAsia="Times New Roman" w:hAnsi="Times New Roman" w:cs="Times New Roman"/>
          <w:vertAlign w:val="superscript"/>
        </w:rPr>
        <w:footnoteReference w:id="7"/>
      </w:r>
    </w:p>
    <w:p w14:paraId="00000025" w14:textId="77777777" w:rsidR="003B3FC9" w:rsidRDefault="00000000">
      <w:pPr>
        <w:pBdr>
          <w:top w:val="none" w:sz="0" w:space="0" w:color="444444"/>
          <w:left w:val="none" w:sz="0" w:space="0" w:color="444444"/>
          <w:bottom w:val="none" w:sz="0" w:space="0" w:color="444444"/>
          <w:right w:val="none" w:sz="0" w:space="0" w:color="444444"/>
          <w:between w:val="none" w:sz="0" w:space="0" w:color="444444"/>
        </w:pBdr>
        <w:spacing w:before="360" w:after="360"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However, migrant domestic workers experience aggravated intersectional discrimination on the basis of gender, socio-economic class, race and nationality.</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A recent report of the Building and Wood Workers’ International (BWI), a trade union, which claims to represent about 12 million workers, notes, “at the heart of these plans for economic progress is the exploitation of vulnerable communities, both nationals and non-nationals”.</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Domestic workers, over 3.7 million in number, </w:t>
      </w:r>
      <w:hyperlink r:id="rId8" w:anchor=":~:text=The%20Saudi%20authorities%20announced%20reforms,and%20exploitation%2C%20including%20forced%20labor.">
        <w:r>
          <w:rPr>
            <w:rFonts w:ascii="Times New Roman" w:eastAsia="Times New Roman" w:hAnsi="Times New Roman" w:cs="Times New Roman"/>
          </w:rPr>
          <w:t>face serious abuses</w:t>
        </w:r>
      </w:hyperlink>
      <w:r>
        <w:rPr>
          <w:rFonts w:ascii="Times New Roman" w:eastAsia="Times New Roman" w:hAnsi="Times New Roman" w:cs="Times New Roman"/>
        </w:rPr>
        <w:t>, including unpaid and delayed wages, long working hours without a day off, passport confiscations, forced confinement, isolation, and physical and sexual abuse.</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w:t>
      </w:r>
    </w:p>
    <w:p w14:paraId="00000026" w14:textId="77777777" w:rsidR="003B3FC9" w:rsidRDefault="00000000">
      <w:pPr>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Kafala and the History of Exploitation and Abuse</w:t>
      </w:r>
    </w:p>
    <w:p w14:paraId="00000027"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The Kafala system is the framework that defines the legal status of most migrant workers in the Gulf region. Local sponsors are responsible for foreigner’s employment, living expenses, and general well-being. Migrants are recruited on time-limited contracts to work for a specific employer and cannot easily switch jobs.</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Under this system, private sector employers as well as citizens have come to expect cheap imported labour to fill positions they view as undesirable, such as construction and household/care work. As such this expectation and subsequent exploitation is fueled by the Kafala system.</w:t>
      </w:r>
      <w:r>
        <w:rPr>
          <w:rFonts w:ascii="Times New Roman" w:eastAsia="Times New Roman" w:hAnsi="Times New Roman" w:cs="Times New Roman"/>
          <w:sz w:val="20"/>
          <w:szCs w:val="20"/>
        </w:rPr>
        <w:t xml:space="preserve"> </w:t>
      </w:r>
      <w:r>
        <w:rPr>
          <w:rFonts w:ascii="Times New Roman" w:eastAsia="Times New Roman" w:hAnsi="Times New Roman" w:cs="Times New Roman"/>
        </w:rPr>
        <w:t>According to a 2021 Human Rights Watch report, Saudi Arabia’s Kafala system is the “most abusive” version in the Middle Eastern and North African (MENA) region.</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w:t>
      </w:r>
    </w:p>
    <w:p w14:paraId="00000028" w14:textId="77777777" w:rsidR="003B3FC9" w:rsidRDefault="003B3FC9">
      <w:pPr>
        <w:spacing w:line="240" w:lineRule="auto"/>
        <w:ind w:left="0" w:hanging="2"/>
        <w:jc w:val="both"/>
        <w:rPr>
          <w:rFonts w:ascii="Times New Roman" w:eastAsia="Times New Roman" w:hAnsi="Times New Roman" w:cs="Times New Roman"/>
          <w:sz w:val="24"/>
          <w:szCs w:val="24"/>
        </w:rPr>
      </w:pPr>
    </w:p>
    <w:p w14:paraId="00000029"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In most situations, workers need their sponsor’s permission to transfer jobs, end employment, and enter or exit the destination country.</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Leaving the workplace without permission is an offense that results in the termination of the worker’s legal status and potentially imprisonment or deportation, even if the worker is fleeing abuse. </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Workers still have far too little recourse in the face of exploitation, and many </w:t>
      </w:r>
      <w:r>
        <w:rPr>
          <w:rFonts w:ascii="Times New Roman" w:eastAsia="Times New Roman" w:hAnsi="Times New Roman" w:cs="Times New Roman"/>
        </w:rPr>
        <w:lastRenderedPageBreak/>
        <w:t>experts argue that the system facilitates modern slavery.</w:t>
      </w:r>
      <w:r>
        <w:rPr>
          <w:rFonts w:ascii="Times New Roman" w:eastAsia="Times New Roman" w:hAnsi="Times New Roman" w:cs="Times New Roman"/>
          <w:vertAlign w:val="superscript"/>
        </w:rPr>
        <w:footnoteReference w:id="15"/>
      </w:r>
      <w:r>
        <w:rPr>
          <w:rFonts w:ascii="Times New Roman" w:eastAsia="Times New Roman" w:hAnsi="Times New Roman" w:cs="Times New Roman"/>
          <w:sz w:val="20"/>
          <w:szCs w:val="20"/>
        </w:rPr>
        <w:t xml:space="preserve"> </w:t>
      </w:r>
      <w:r>
        <w:rPr>
          <w:rFonts w:ascii="Times New Roman" w:eastAsia="Times New Roman" w:hAnsi="Times New Roman" w:cs="Times New Roman"/>
        </w:rPr>
        <w:t>The ability to slap an absconding charge on migrant workers has been one of the most oppressive forms of power an employer has over a worker in Saudi Arabia.</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w:t>
      </w:r>
    </w:p>
    <w:p w14:paraId="0000002A" w14:textId="77777777" w:rsidR="003B3FC9" w:rsidRDefault="003B3FC9">
      <w:pPr>
        <w:spacing w:line="240" w:lineRule="auto"/>
        <w:ind w:left="0" w:hanging="2"/>
        <w:jc w:val="both"/>
        <w:rPr>
          <w:rFonts w:ascii="Times New Roman" w:eastAsia="Times New Roman" w:hAnsi="Times New Roman" w:cs="Times New Roman"/>
        </w:rPr>
      </w:pPr>
    </w:p>
    <w:p w14:paraId="0000002B" w14:textId="77777777" w:rsidR="003B3FC9" w:rsidRDefault="00000000">
      <w:pPr>
        <w:spacing w:line="240" w:lineRule="auto"/>
        <w:ind w:left="0" w:hanging="2"/>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Such exploitation has resulted in allegations of violations of international human rights law by  Saudi Arabia. A recent example is the actions of the Building and Wood Workers’ International (BWI) union which filed two </w:t>
      </w:r>
      <w:hyperlink r:id="rId9" w:anchor="tNb5PbbLUSpI">
        <w:r>
          <w:rPr>
            <w:rFonts w:ascii="Times New Roman" w:eastAsia="Times New Roman" w:hAnsi="Times New Roman" w:cs="Times New Roman"/>
            <w:highlight w:val="white"/>
          </w:rPr>
          <w:t>complaint</w:t>
        </w:r>
      </w:hyperlink>
      <w:r>
        <w:rPr>
          <w:rFonts w:ascii="Times New Roman" w:eastAsia="Times New Roman" w:hAnsi="Times New Roman" w:cs="Times New Roman"/>
          <w:highlight w:val="white"/>
        </w:rPr>
        <w:t xml:space="preserve">s against Saudi Arabia with the </w:t>
      </w:r>
      <w:hyperlink r:id="rId10">
        <w:r>
          <w:rPr>
            <w:rFonts w:ascii="Times New Roman" w:eastAsia="Times New Roman" w:hAnsi="Times New Roman" w:cs="Times New Roman"/>
            <w:highlight w:val="white"/>
          </w:rPr>
          <w:t>International Labor Organization</w:t>
        </w:r>
      </w:hyperlink>
      <w:r>
        <w:rPr>
          <w:rFonts w:ascii="Times New Roman" w:eastAsia="Times New Roman" w:hAnsi="Times New Roman" w:cs="Times New Roman"/>
          <w:highlight w:val="white"/>
        </w:rPr>
        <w:t xml:space="preserve"> (ILO). BWI </w:t>
      </w:r>
      <w:hyperlink r:id="rId11">
        <w:r>
          <w:rPr>
            <w:rFonts w:ascii="Times New Roman" w:eastAsia="Times New Roman" w:hAnsi="Times New Roman" w:cs="Times New Roman"/>
            <w:highlight w:val="white"/>
          </w:rPr>
          <w:t>claims</w:t>
        </w:r>
      </w:hyperlink>
      <w:r>
        <w:rPr>
          <w:rFonts w:ascii="Times New Roman" w:eastAsia="Times New Roman" w:hAnsi="Times New Roman" w:cs="Times New Roman"/>
          <w:highlight w:val="white"/>
        </w:rPr>
        <w:t xml:space="preserve"> that at least 21,000 migrant workers in Saudi Arabia suffered from severe human rights abuses and wage theft for over 10 years mainly by two now-liquidated Saudi companies.</w:t>
      </w:r>
      <w:r>
        <w:rPr>
          <w:rFonts w:ascii="Times New Roman" w:eastAsia="Times New Roman" w:hAnsi="Times New Roman" w:cs="Times New Roman"/>
          <w:highlight w:val="white"/>
          <w:vertAlign w:val="superscript"/>
        </w:rPr>
        <w:footnoteReference w:id="17"/>
      </w:r>
      <w:r>
        <w:rPr>
          <w:rFonts w:ascii="Times New Roman" w:eastAsia="Times New Roman" w:hAnsi="Times New Roman" w:cs="Times New Roman"/>
          <w:highlight w:val="white"/>
        </w:rPr>
        <w:t xml:space="preserve"> </w:t>
      </w:r>
    </w:p>
    <w:p w14:paraId="0000002C" w14:textId="77777777" w:rsidR="003B3FC9" w:rsidRDefault="003B3FC9">
      <w:pPr>
        <w:spacing w:line="240" w:lineRule="auto"/>
        <w:ind w:left="0" w:hanging="2"/>
        <w:jc w:val="both"/>
        <w:rPr>
          <w:rFonts w:ascii="Times New Roman" w:eastAsia="Times New Roman" w:hAnsi="Times New Roman" w:cs="Times New Roman"/>
          <w:highlight w:val="white"/>
        </w:rPr>
      </w:pPr>
    </w:p>
    <w:p w14:paraId="0000002D" w14:textId="77777777" w:rsidR="003B3FC9" w:rsidRDefault="00000000">
      <w:pPr>
        <w:spacing w:line="240" w:lineRule="auto"/>
        <w:ind w:left="0" w:hanging="2"/>
        <w:jc w:val="both"/>
        <w:rPr>
          <w:rFonts w:ascii="Times New Roman" w:eastAsia="Times New Roman" w:hAnsi="Times New Roman" w:cs="Times New Roman"/>
          <w:highlight w:val="white"/>
        </w:rPr>
      </w:pPr>
      <w:r>
        <w:rPr>
          <w:rFonts w:ascii="Times New Roman" w:eastAsia="Times New Roman" w:hAnsi="Times New Roman" w:cs="Times New Roman"/>
          <w:highlight w:val="white"/>
        </w:rPr>
        <w:t>BWI contends that Saudi Arabia’s migrant workforce face exploitative living and working conditions akin to forced labour because of unfair labour practices such as withholding of wages, retention of identity documents, excessive overtime and intimidation and threats.</w:t>
      </w:r>
      <w:r>
        <w:rPr>
          <w:rFonts w:ascii="Times New Roman" w:eastAsia="Times New Roman" w:hAnsi="Times New Roman" w:cs="Times New Roman"/>
          <w:highlight w:val="white"/>
          <w:vertAlign w:val="superscript"/>
        </w:rPr>
        <w:footnoteReference w:id="18"/>
      </w:r>
      <w:r>
        <w:rPr>
          <w:rFonts w:ascii="Times New Roman" w:eastAsia="Times New Roman" w:hAnsi="Times New Roman" w:cs="Times New Roman"/>
          <w:highlight w:val="white"/>
        </w:rPr>
        <w:t xml:space="preserve"> BWI also stated that the migrant workers’ rights violations were compounded by the prohibition of worker industrial actions in Saudi Arabia.</w:t>
      </w:r>
      <w:r>
        <w:rPr>
          <w:rFonts w:ascii="Times New Roman" w:eastAsia="Times New Roman" w:hAnsi="Times New Roman" w:cs="Times New Roman"/>
          <w:highlight w:val="white"/>
          <w:vertAlign w:val="superscript"/>
        </w:rPr>
        <w:footnoteReference w:id="19"/>
      </w:r>
      <w:r>
        <w:rPr>
          <w:rFonts w:ascii="Times New Roman" w:eastAsia="Times New Roman" w:hAnsi="Times New Roman" w:cs="Times New Roman"/>
          <w:highlight w:val="white"/>
        </w:rPr>
        <w:t xml:space="preserve"> BWI has urged the ILO to thoroughly investigate the violations and suggest that Saudi Arabia ensure its laws and practices comply with international standards.</w:t>
      </w:r>
      <w:r>
        <w:rPr>
          <w:rFonts w:ascii="Times New Roman" w:eastAsia="Times New Roman" w:hAnsi="Times New Roman" w:cs="Times New Roman"/>
          <w:highlight w:val="white"/>
          <w:vertAlign w:val="superscript"/>
        </w:rPr>
        <w:footnoteReference w:id="20"/>
      </w:r>
      <w:r>
        <w:rPr>
          <w:rFonts w:ascii="Times New Roman" w:eastAsia="Times New Roman" w:hAnsi="Times New Roman" w:cs="Times New Roman"/>
          <w:highlight w:val="white"/>
        </w:rPr>
        <w:t xml:space="preserve"> BWI also contends that Saudi workers and migrant workers in KSA are systematically denied their freedom of association, rights to organize and collectively bargain.</w:t>
      </w:r>
      <w:r>
        <w:rPr>
          <w:rFonts w:ascii="Times New Roman" w:eastAsia="Times New Roman" w:hAnsi="Times New Roman" w:cs="Times New Roman"/>
          <w:highlight w:val="white"/>
          <w:vertAlign w:val="superscript"/>
        </w:rPr>
        <w:footnoteReference w:id="21"/>
      </w:r>
    </w:p>
    <w:p w14:paraId="0000002E" w14:textId="77777777" w:rsidR="003B3FC9" w:rsidRDefault="003B3FC9">
      <w:pPr>
        <w:spacing w:line="240" w:lineRule="auto"/>
        <w:ind w:left="0" w:hanging="2"/>
        <w:jc w:val="both"/>
        <w:rPr>
          <w:rFonts w:ascii="Times New Roman" w:eastAsia="Times New Roman" w:hAnsi="Times New Roman" w:cs="Times New Roman"/>
        </w:rPr>
      </w:pPr>
    </w:p>
    <w:p w14:paraId="0000002F" w14:textId="77777777" w:rsidR="003B3FC9" w:rsidRDefault="00000000">
      <w:pPr>
        <w:spacing w:line="240" w:lineRule="auto"/>
        <w:ind w:left="0" w:hanging="2"/>
        <w:jc w:val="both"/>
        <w:rPr>
          <w:rFonts w:ascii="Times New Roman" w:eastAsia="Times New Roman" w:hAnsi="Times New Roman" w:cs="Times New Roman"/>
          <w:vertAlign w:val="superscript"/>
        </w:rPr>
      </w:pPr>
      <w:r>
        <w:rPr>
          <w:rFonts w:ascii="Times New Roman" w:eastAsia="Times New Roman" w:hAnsi="Times New Roman" w:cs="Times New Roman"/>
        </w:rPr>
        <w:t>These restrictions on civil society activism and the total ban on trade unions means that marginalized workers such as domestic workers remain at the fringes of society and are quite susceptible to labour exploitation, gender-based violence and discrimination.</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 xml:space="preserve"> Indeed, trade unions are banned in Saudi Arabia, for both nationals and non-nationals alike.</w:t>
      </w:r>
      <w:r>
        <w:rPr>
          <w:rFonts w:ascii="Times New Roman" w:eastAsia="Times New Roman" w:hAnsi="Times New Roman" w:cs="Times New Roman"/>
          <w:vertAlign w:val="superscript"/>
        </w:rPr>
        <w:footnoteReference w:id="23"/>
      </w:r>
    </w:p>
    <w:p w14:paraId="00000030" w14:textId="77777777" w:rsidR="003B3FC9" w:rsidRDefault="003B3FC9">
      <w:pPr>
        <w:spacing w:line="240" w:lineRule="auto"/>
        <w:ind w:left="0" w:hanging="2"/>
        <w:jc w:val="both"/>
        <w:rPr>
          <w:rFonts w:ascii="Times New Roman" w:eastAsia="Times New Roman" w:hAnsi="Times New Roman" w:cs="Times New Roman"/>
          <w:sz w:val="24"/>
          <w:szCs w:val="24"/>
        </w:rPr>
      </w:pPr>
    </w:p>
    <w:p w14:paraId="00000031" w14:textId="77777777" w:rsidR="003B3FC9" w:rsidRDefault="00000000">
      <w:pPr>
        <w:spacing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rPr>
        <w:tab/>
        <w:t>Saudi Arabia’s Legal Framework and International Obligations</w:t>
      </w:r>
    </w:p>
    <w:p w14:paraId="00000032" w14:textId="77777777" w:rsidR="003B3FC9" w:rsidRDefault="003B3FC9">
      <w:pPr>
        <w:spacing w:line="240" w:lineRule="auto"/>
        <w:ind w:left="0" w:hanging="2"/>
        <w:jc w:val="both"/>
        <w:rPr>
          <w:rFonts w:ascii="Times New Roman" w:eastAsia="Times New Roman" w:hAnsi="Times New Roman" w:cs="Times New Roman"/>
          <w:sz w:val="24"/>
          <w:szCs w:val="24"/>
        </w:rPr>
      </w:pPr>
    </w:p>
    <w:p w14:paraId="00000033" w14:textId="77777777" w:rsidR="003B3FC9" w:rsidRDefault="00000000">
      <w:pPr>
        <w:spacing w:line="240" w:lineRule="auto"/>
        <w:ind w:left="0" w:hanging="2"/>
        <w:jc w:val="both"/>
        <w:rPr>
          <w:rFonts w:ascii="Times New Roman" w:eastAsia="Times New Roman" w:hAnsi="Times New Roman" w:cs="Times New Roman"/>
          <w:sz w:val="20"/>
          <w:szCs w:val="20"/>
        </w:rPr>
      </w:pPr>
      <w:r>
        <w:rPr>
          <w:rFonts w:ascii="Times New Roman" w:eastAsia="Times New Roman" w:hAnsi="Times New Roman" w:cs="Times New Roman"/>
        </w:rPr>
        <w:t>Saudi Arabia is a signatory to the C029- Forced Labour Convention</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and its 2014 Protocol,</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as well as the C105- Abolition of Forced Labour Convention.</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International treaties including CERD are incorporated into Saudi Arabian domestic law and are said to carry the same weight as domestic law. </w:t>
      </w:r>
      <w:r>
        <w:rPr>
          <w:rFonts w:ascii="Times New Roman" w:eastAsia="Times New Roman" w:hAnsi="Times New Roman" w:cs="Times New Roman"/>
        </w:rPr>
        <w:lastRenderedPageBreak/>
        <w:t>However, “in case of contradiction between any terms in the conventions and those of the Sharia, the Kingdom is not under obligation to observe the contradictory terms of the Convention”.</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 xml:space="preserve"> </w:t>
      </w:r>
    </w:p>
    <w:p w14:paraId="00000034" w14:textId="77777777" w:rsidR="003B3FC9" w:rsidRDefault="003B3FC9">
      <w:pPr>
        <w:spacing w:line="240" w:lineRule="auto"/>
        <w:ind w:left="0" w:hanging="2"/>
        <w:jc w:val="both"/>
        <w:rPr>
          <w:rFonts w:ascii="Times New Roman" w:eastAsia="Times New Roman" w:hAnsi="Times New Roman" w:cs="Times New Roman"/>
        </w:rPr>
      </w:pPr>
    </w:p>
    <w:p w14:paraId="00000035" w14:textId="77777777" w:rsidR="003B3FC9" w:rsidRDefault="003B3FC9">
      <w:pPr>
        <w:spacing w:line="240" w:lineRule="auto"/>
        <w:ind w:left="0" w:hanging="2"/>
        <w:jc w:val="both"/>
        <w:rPr>
          <w:rFonts w:ascii="Times New Roman" w:eastAsia="Times New Roman" w:hAnsi="Times New Roman" w:cs="Times New Roman"/>
        </w:rPr>
      </w:pPr>
    </w:p>
    <w:p w14:paraId="00000036" w14:textId="77777777" w:rsidR="003B3FC9" w:rsidRDefault="00000000">
      <w:pPr>
        <w:spacing w:line="240" w:lineRule="auto"/>
        <w:ind w:left="0" w:hanging="2"/>
        <w:jc w:val="center"/>
        <w:rPr>
          <w:rFonts w:ascii="Times New Roman" w:eastAsia="Times New Roman" w:hAnsi="Times New Roman" w:cs="Times New Roman"/>
          <w:b/>
        </w:rPr>
      </w:pPr>
      <w:r>
        <w:rPr>
          <w:rFonts w:ascii="Times New Roman" w:eastAsia="Times New Roman" w:hAnsi="Times New Roman" w:cs="Times New Roman"/>
          <w:b/>
        </w:rPr>
        <w:t>1.</w:t>
      </w:r>
      <w:r>
        <w:rPr>
          <w:rFonts w:ascii="Times New Roman" w:eastAsia="Times New Roman" w:hAnsi="Times New Roman" w:cs="Times New Roman"/>
          <w:b/>
        </w:rPr>
        <w:tab/>
        <w:t>The Legal System: Migrant Domestic Workers and Law Reform</w:t>
      </w:r>
    </w:p>
    <w:p w14:paraId="00000037" w14:textId="77777777" w:rsidR="003B3FC9" w:rsidRDefault="00000000">
      <w:pPr>
        <w:spacing w:line="240" w:lineRule="auto"/>
        <w:ind w:left="0" w:hanging="2"/>
        <w:jc w:val="center"/>
        <w:rPr>
          <w:rFonts w:ascii="Times New Roman" w:eastAsia="Times New Roman" w:hAnsi="Times New Roman" w:cs="Times New Roman"/>
          <w:b/>
        </w:rPr>
      </w:pPr>
      <w:r>
        <w:rPr>
          <w:rFonts w:ascii="Times New Roman" w:eastAsia="Times New Roman" w:hAnsi="Times New Roman" w:cs="Times New Roman"/>
          <w:b/>
        </w:rPr>
        <w:t>(CERD, Article 2, Non-Discrimination; Article 5(e)(i): The right to work, to free choice of employment, to just and favorable conditions of work, to protection against unemployment, to equal pay for equal work, to just and favorable remuneration.)</w:t>
      </w:r>
    </w:p>
    <w:p w14:paraId="00000038"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 xml:space="preserve"> </w:t>
      </w:r>
    </w:p>
    <w:p w14:paraId="00000039" w14:textId="77777777" w:rsidR="003B3FC9" w:rsidRDefault="003B3FC9">
      <w:pPr>
        <w:spacing w:line="240" w:lineRule="auto"/>
        <w:ind w:left="0" w:hanging="2"/>
        <w:jc w:val="both"/>
        <w:rPr>
          <w:rFonts w:ascii="Times New Roman" w:eastAsia="Times New Roman" w:hAnsi="Times New Roman" w:cs="Times New Roman"/>
        </w:rPr>
      </w:pPr>
    </w:p>
    <w:p w14:paraId="0000003A"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Domestic workers are susceptible to multiple forms of exploitation, including lack of living wages, low disposable income, nonpayment/underpayment of wages (and outright wage theft), systemic discrimination based on race as well as other forms of discrimination based on socio-economic class and nationality.</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Migrant domestic workers are often required to work around the clock seven days a week, have their passports confiscated, and are often employed to do work outside their job descriptions. The legal system protects employers rather than workers, both in law and practice. </w:t>
      </w:r>
    </w:p>
    <w:p w14:paraId="0000003B" w14:textId="77777777" w:rsidR="003B3FC9" w:rsidRDefault="003B3FC9">
      <w:pPr>
        <w:spacing w:line="240" w:lineRule="auto"/>
        <w:ind w:left="0" w:hanging="2"/>
        <w:jc w:val="both"/>
        <w:rPr>
          <w:rFonts w:ascii="Times New Roman" w:eastAsia="Times New Roman" w:hAnsi="Times New Roman" w:cs="Times New Roman"/>
        </w:rPr>
      </w:pPr>
    </w:p>
    <w:p w14:paraId="0000003C"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Indeed, domestic workers remain excluded from Saudi Arabia’s Labor Law, which deprives them of basic protections like guaranteed minimum wage, limits on working hours, and the right to form and join trade unions. Despite the new domestic workers' law, set to come into effect in September 2024, which introduces limits on working hours and prohibits certain abuses, it continues to perpetuate the unequal treatment of domestic workers, with higher work hours, than other workers.. Protections such as overtime pay and full freedom of movement are still inadequately addressed.</w:t>
      </w:r>
    </w:p>
    <w:p w14:paraId="0000003D" w14:textId="77777777" w:rsidR="003B3FC9" w:rsidRDefault="003B3FC9">
      <w:pPr>
        <w:spacing w:line="240" w:lineRule="auto"/>
        <w:ind w:left="0" w:hanging="2"/>
        <w:jc w:val="both"/>
        <w:rPr>
          <w:rFonts w:ascii="Times New Roman" w:eastAsia="Times New Roman" w:hAnsi="Times New Roman" w:cs="Times New Roman"/>
        </w:rPr>
      </w:pPr>
    </w:p>
    <w:p w14:paraId="0000003E"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In 2021, Saudi Arabia reformed its labour laws and introduced a Wage Protection System (WPS), intended to facilitate the money transfer between workers and their employers, so that employers will not be able to withhold payments,</w:t>
      </w:r>
      <w:r>
        <w:rPr>
          <w:rFonts w:ascii="Times New Roman" w:eastAsia="Times New Roman" w:hAnsi="Times New Roman" w:cs="Times New Roman"/>
          <w:vertAlign w:val="superscript"/>
        </w:rPr>
        <w:footnoteReference w:id="29"/>
      </w:r>
      <w:r>
        <w:rPr>
          <w:rFonts w:ascii="Times New Roman" w:eastAsia="Times New Roman" w:hAnsi="Times New Roman" w:cs="Times New Roman"/>
        </w:rPr>
        <w:t xml:space="preserve"> and  thus a penalty is imposed for the failure to pay workers’ wages for two months. Yet, these reforms did not apply to domestic workers despite being the least protected category of workers.</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w:t>
      </w:r>
      <w:r>
        <w:rPr>
          <w:rFonts w:ascii="Times New Roman" w:eastAsia="Times New Roman" w:hAnsi="Times New Roman" w:cs="Times New Roman"/>
          <w:vertAlign w:val="superscript"/>
        </w:rPr>
        <w:footnoteReference w:id="31"/>
      </w:r>
    </w:p>
    <w:p w14:paraId="0000003F" w14:textId="77777777" w:rsidR="003B3FC9" w:rsidRDefault="003B3FC9">
      <w:pPr>
        <w:spacing w:line="240" w:lineRule="auto"/>
        <w:ind w:left="0" w:hanging="2"/>
        <w:jc w:val="both"/>
        <w:rPr>
          <w:rFonts w:ascii="Times New Roman" w:eastAsia="Times New Roman" w:hAnsi="Times New Roman" w:cs="Times New Roman"/>
        </w:rPr>
      </w:pPr>
    </w:p>
    <w:p w14:paraId="00000040"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The Saudi Ministry of Human Resources and Social Development (HRSD) introduced in early 2023 a new national policy made to promote “equality of opportunities and treatment in employment”. This new policy aims to define and prevent discrimination, develop initiatives to promote equal treatment in  the workplace as well as opportunities to enter and remain in the labour market.</w:t>
      </w:r>
      <w:r>
        <w:rPr>
          <w:rFonts w:ascii="Times New Roman" w:eastAsia="Times New Roman" w:hAnsi="Times New Roman" w:cs="Times New Roman"/>
          <w:vertAlign w:val="superscript"/>
        </w:rPr>
        <w:footnoteReference w:id="32"/>
      </w:r>
      <w:r>
        <w:rPr>
          <w:rFonts w:ascii="Times New Roman" w:eastAsia="Times New Roman" w:hAnsi="Times New Roman" w:cs="Times New Roman"/>
        </w:rPr>
        <w:t xml:space="preserve"> </w:t>
      </w:r>
      <w:r>
        <w:rPr>
          <w:rFonts w:ascii="Times New Roman" w:eastAsia="Times New Roman" w:hAnsi="Times New Roman" w:cs="Times New Roman"/>
          <w:sz w:val="20"/>
          <w:szCs w:val="20"/>
        </w:rPr>
        <w:t xml:space="preserve"> </w:t>
      </w:r>
      <w:r>
        <w:rPr>
          <w:rFonts w:ascii="Times New Roman" w:eastAsia="Times New Roman" w:hAnsi="Times New Roman" w:cs="Times New Roman"/>
        </w:rPr>
        <w:t>As of  1 July 2024, the Wage Protection System extends to domestic workers.</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The  HRSD Ministry in Saudi Arabia has </w:t>
      </w:r>
      <w:r>
        <w:rPr>
          <w:rFonts w:ascii="Times New Roman" w:eastAsia="Times New Roman" w:hAnsi="Times New Roman" w:cs="Times New Roman"/>
        </w:rPr>
        <w:lastRenderedPageBreak/>
        <w:t>further continued to make progress in this regard by imposing penalties on employers and recruitment offices for violating current domestic workers regulation.</w:t>
      </w:r>
      <w:r>
        <w:rPr>
          <w:rFonts w:ascii="Times New Roman" w:eastAsia="Times New Roman" w:hAnsi="Times New Roman" w:cs="Times New Roman"/>
          <w:vertAlign w:val="superscript"/>
        </w:rPr>
        <w:footnoteReference w:id="34"/>
      </w:r>
      <w:r>
        <w:rPr>
          <w:rFonts w:ascii="Times New Roman" w:eastAsia="Times New Roman" w:hAnsi="Times New Roman" w:cs="Times New Roman"/>
        </w:rPr>
        <w:t xml:space="preserve"> </w:t>
      </w:r>
    </w:p>
    <w:p w14:paraId="00000041" w14:textId="77777777" w:rsidR="003B3FC9" w:rsidRDefault="003B3FC9">
      <w:pPr>
        <w:spacing w:line="240" w:lineRule="auto"/>
        <w:ind w:left="0" w:hanging="2"/>
        <w:jc w:val="both"/>
        <w:rPr>
          <w:rFonts w:ascii="Times New Roman" w:eastAsia="Times New Roman" w:hAnsi="Times New Roman" w:cs="Times New Roman"/>
        </w:rPr>
      </w:pPr>
    </w:p>
    <w:p w14:paraId="00000042" w14:textId="77777777" w:rsidR="003B3FC9" w:rsidRDefault="00000000">
      <w:pPr>
        <w:spacing w:line="240" w:lineRule="auto"/>
        <w:ind w:left="0" w:hanging="2"/>
        <w:jc w:val="both"/>
        <w:rPr>
          <w:rFonts w:ascii="Times New Roman" w:eastAsia="Times New Roman" w:hAnsi="Times New Roman" w:cs="Times New Roman"/>
          <w:highlight w:val="white"/>
        </w:rPr>
      </w:pPr>
      <w:r>
        <w:rPr>
          <w:rFonts w:ascii="Times New Roman" w:eastAsia="Times New Roman" w:hAnsi="Times New Roman" w:cs="Times New Roman"/>
        </w:rPr>
        <w:t xml:space="preserve">Nevertheless, it is important to note that the </w:t>
      </w:r>
      <w:r>
        <w:rPr>
          <w:rFonts w:ascii="Times New Roman" w:eastAsia="Times New Roman" w:hAnsi="Times New Roman" w:cs="Times New Roman"/>
          <w:i/>
        </w:rPr>
        <w:t>new system works alongside Kafala and does not replace it</w:t>
      </w:r>
      <w:r>
        <w:rPr>
          <w:rFonts w:ascii="Times New Roman" w:eastAsia="Times New Roman" w:hAnsi="Times New Roman" w:cs="Times New Roman"/>
        </w:rPr>
        <w:t xml:space="preserve">, leaving workers relying on their employers for visas and all living accommodations. Further, the new reforms are obscure, and not publicized among the migrant workers’ population who are often unaware of their existence. </w:t>
      </w:r>
    </w:p>
    <w:p w14:paraId="00000043" w14:textId="77777777" w:rsidR="003B3FC9" w:rsidRDefault="003B3FC9">
      <w:pPr>
        <w:spacing w:line="240" w:lineRule="auto"/>
        <w:ind w:left="0" w:hanging="2"/>
        <w:jc w:val="both"/>
        <w:rPr>
          <w:rFonts w:ascii="Times New Roman" w:eastAsia="Times New Roman" w:hAnsi="Times New Roman" w:cs="Times New Roman"/>
        </w:rPr>
      </w:pPr>
    </w:p>
    <w:p w14:paraId="00000044"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Recruitment agencies are essential to the kefala system and serve as gatekeepers to the labor market in Saudi Arabia, feeding workers into a system that grants employers substantial control over them. In some cases, workers that are subjected to recruitment fraud may have also been subjected to human trafficking or other forms of modern-day slavery. For example, in February 2022, four directors of a recruitment company in Saudi Arabia were charged with human trafficking after a Ugandan domestic worker’s family reported that the perpetrators had removed her kidney without her knowledge.</w:t>
      </w:r>
      <w:r>
        <w:rPr>
          <w:rFonts w:ascii="Times New Roman" w:eastAsia="Times New Roman" w:hAnsi="Times New Roman" w:cs="Times New Roman"/>
          <w:vertAlign w:val="superscript"/>
        </w:rPr>
        <w:footnoteReference w:id="35"/>
      </w:r>
    </w:p>
    <w:p w14:paraId="00000045" w14:textId="77777777" w:rsidR="003B3FC9" w:rsidRDefault="003B3FC9">
      <w:pPr>
        <w:spacing w:line="240" w:lineRule="auto"/>
        <w:ind w:left="0" w:hanging="2"/>
        <w:jc w:val="both"/>
        <w:rPr>
          <w:rFonts w:ascii="Times New Roman" w:eastAsia="Times New Roman" w:hAnsi="Times New Roman" w:cs="Times New Roman"/>
        </w:rPr>
      </w:pPr>
    </w:p>
    <w:p w14:paraId="00000046"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In 2019, Bangladesh shut down 166 recruitment agencies which were engaged in recruitment fraud worker deception, after a series of worker allegations of sexual abuse and torture by employers.</w:t>
      </w:r>
      <w:r>
        <w:rPr>
          <w:rFonts w:ascii="Times New Roman" w:eastAsia="Times New Roman" w:hAnsi="Times New Roman" w:cs="Times New Roman"/>
          <w:vertAlign w:val="superscript"/>
        </w:rPr>
        <w:footnoteReference w:id="36"/>
      </w:r>
      <w:r>
        <w:rPr>
          <w:rFonts w:ascii="Times New Roman" w:eastAsia="Times New Roman" w:hAnsi="Times New Roman" w:cs="Times New Roman"/>
        </w:rPr>
        <w:t xml:space="preserve"> Two workers described how they were promised household janitor jobs but were tricked into being employed as domestic workers in KSA upon their arrival.</w:t>
      </w:r>
      <w:r>
        <w:rPr>
          <w:rFonts w:ascii="Times New Roman" w:eastAsia="Times New Roman" w:hAnsi="Times New Roman" w:cs="Times New Roman"/>
          <w:vertAlign w:val="superscript"/>
        </w:rPr>
        <w:footnoteReference w:id="37"/>
      </w:r>
      <w:r>
        <w:rPr>
          <w:rFonts w:ascii="Times New Roman" w:eastAsia="Times New Roman" w:hAnsi="Times New Roman" w:cs="Times New Roman"/>
        </w:rPr>
        <w:t xml:space="preserve"> This illustrates the deep rooted challenges embedded within the recruitment of workers to Saudi Arabia.</w:t>
      </w:r>
    </w:p>
    <w:p w14:paraId="00000047" w14:textId="77777777" w:rsidR="003B3FC9" w:rsidRDefault="003B3FC9">
      <w:pPr>
        <w:spacing w:line="240" w:lineRule="auto"/>
        <w:ind w:left="0" w:hanging="2"/>
        <w:jc w:val="both"/>
        <w:rPr>
          <w:rFonts w:ascii="Times New Roman" w:eastAsia="Times New Roman" w:hAnsi="Times New Roman" w:cs="Times New Roman"/>
        </w:rPr>
      </w:pPr>
    </w:p>
    <w:p w14:paraId="00000048"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Against the backdrop of the rampant abuse of absconding laws, Saudi Arabia has adopted new regulations pertaining to absconding migrant domestic workers.</w:t>
      </w:r>
      <w:r>
        <w:rPr>
          <w:rFonts w:ascii="Times New Roman" w:eastAsia="Times New Roman" w:hAnsi="Times New Roman" w:cs="Times New Roman"/>
          <w:vertAlign w:val="superscript"/>
        </w:rPr>
        <w:footnoteReference w:id="38"/>
      </w:r>
      <w:r>
        <w:rPr>
          <w:rFonts w:ascii="Times New Roman" w:eastAsia="Times New Roman" w:hAnsi="Times New Roman" w:cs="Times New Roman"/>
        </w:rPr>
        <w:t xml:space="preserve"> </w:t>
      </w:r>
      <w:r>
        <w:rPr>
          <w:rFonts w:ascii="Times New Roman" w:eastAsia="Times New Roman" w:hAnsi="Times New Roman" w:cs="Times New Roman"/>
          <w:highlight w:val="white"/>
        </w:rPr>
        <w:t xml:space="preserve"> This regulation became operative in September 2024.</w:t>
      </w:r>
      <w:r>
        <w:rPr>
          <w:rFonts w:ascii="Times New Roman" w:eastAsia="Times New Roman" w:hAnsi="Times New Roman" w:cs="Times New Roman"/>
        </w:rPr>
        <w:t xml:space="preserve"> Under this improved reform, which includes a ban on passport confiscation, the imposition of maximum working hours and occupational health and safety, domestic workers in Saudi Arabia who are reported as absconding will soon have a two-month grace period to leave the country before their status becomes irregular. Workers with over two years of service will have the additional option to transfer sponsorship. Previously, domestic workers’ status immediately became illegal following an employer’s absconding report.</w:t>
      </w:r>
      <w:r>
        <w:rPr>
          <w:rFonts w:ascii="Times New Roman" w:eastAsia="Times New Roman" w:hAnsi="Times New Roman" w:cs="Times New Roman"/>
          <w:vertAlign w:val="superscript"/>
        </w:rPr>
        <w:footnoteReference w:id="39"/>
      </w:r>
    </w:p>
    <w:p w14:paraId="00000049" w14:textId="77777777" w:rsidR="003B3FC9" w:rsidRDefault="003B3FC9">
      <w:pPr>
        <w:spacing w:line="240" w:lineRule="auto"/>
        <w:ind w:left="0" w:hanging="2"/>
        <w:jc w:val="both"/>
        <w:rPr>
          <w:rFonts w:ascii="Times New Roman" w:eastAsia="Times New Roman" w:hAnsi="Times New Roman" w:cs="Times New Roman"/>
        </w:rPr>
      </w:pPr>
    </w:p>
    <w:p w14:paraId="0000004A"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The new regulation is an improvement, and is critical given that Saudi Arabia’s migrant domestic worker recruitment has increased significantly with the number of migrant domestic workers having grown by roughly 224,000 since 2022 and reaching a total of 3.826 million.</w:t>
      </w:r>
      <w:r>
        <w:rPr>
          <w:rFonts w:ascii="Times New Roman" w:eastAsia="Times New Roman" w:hAnsi="Times New Roman" w:cs="Times New Roman"/>
          <w:vertAlign w:val="superscript"/>
        </w:rPr>
        <w:footnoteReference w:id="40"/>
      </w:r>
      <w:r>
        <w:rPr>
          <w:rFonts w:ascii="Times New Roman" w:eastAsia="Times New Roman" w:hAnsi="Times New Roman" w:cs="Times New Roman"/>
        </w:rPr>
        <w:t xml:space="preserve"> but has serious shortfalls as they do not take into consideration realities on the ground:</w:t>
      </w:r>
    </w:p>
    <w:p w14:paraId="0000004B" w14:textId="77777777" w:rsidR="003B3FC9" w:rsidRDefault="003B3FC9">
      <w:pPr>
        <w:spacing w:line="240" w:lineRule="auto"/>
        <w:ind w:left="0" w:hanging="2"/>
        <w:jc w:val="both"/>
        <w:rPr>
          <w:rFonts w:ascii="Times New Roman" w:eastAsia="Times New Roman" w:hAnsi="Times New Roman" w:cs="Times New Roman"/>
        </w:rPr>
      </w:pPr>
    </w:p>
    <w:p w14:paraId="0000004C" w14:textId="77777777" w:rsidR="003B3FC9" w:rsidRDefault="00000000">
      <w:pPr>
        <w:numPr>
          <w:ilvl w:val="0"/>
          <w:numId w:val="4"/>
        </w:num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The rules regarding sponsorship transfer do not apply to domestic workers arriving in Saudi Arabia for the first time under a new contract, unless their contractual relationship with their employers has been terminated.</w:t>
      </w:r>
      <w:r>
        <w:rPr>
          <w:rFonts w:ascii="Times New Roman" w:eastAsia="Times New Roman" w:hAnsi="Times New Roman" w:cs="Times New Roman"/>
          <w:vertAlign w:val="superscript"/>
        </w:rPr>
        <w:footnoteReference w:id="41"/>
      </w:r>
    </w:p>
    <w:p w14:paraId="0000004D" w14:textId="77777777" w:rsidR="003B3FC9" w:rsidRDefault="00000000">
      <w:pPr>
        <w:numPr>
          <w:ilvl w:val="0"/>
          <w:numId w:val="2"/>
        </w:num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The lack of adequate notification from the Ministry about absconding cases filed against workers will unknowingly push migrant domestic workers into irregular worker status.</w:t>
      </w:r>
    </w:p>
    <w:p w14:paraId="0000004E" w14:textId="77777777" w:rsidR="003B3FC9" w:rsidRDefault="00000000">
      <w:pPr>
        <w:numPr>
          <w:ilvl w:val="0"/>
          <w:numId w:val="2"/>
        </w:num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lastRenderedPageBreak/>
        <w:t>Female migrant domestic workers, in particular, do not always have access to communication devices and are dependent on their employers to even speak to their families.</w:t>
      </w:r>
      <w:r>
        <w:rPr>
          <w:rFonts w:ascii="Times New Roman" w:eastAsia="Times New Roman" w:hAnsi="Times New Roman" w:cs="Times New Roman"/>
          <w:vertAlign w:val="superscript"/>
        </w:rPr>
        <w:footnoteReference w:id="42"/>
      </w:r>
    </w:p>
    <w:p w14:paraId="0000004F" w14:textId="77777777" w:rsidR="003B3FC9" w:rsidRDefault="00000000">
      <w:pPr>
        <w:numPr>
          <w:ilvl w:val="0"/>
          <w:numId w:val="2"/>
        </w:num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Most lower-wage migrant workers are also dependent on private service providers to initiate the complaints process because direct access to the Ministry is ridden with obstacles such as language barriers.</w:t>
      </w:r>
      <w:r>
        <w:rPr>
          <w:rFonts w:ascii="Times New Roman" w:eastAsia="Times New Roman" w:hAnsi="Times New Roman" w:cs="Times New Roman"/>
          <w:vertAlign w:val="superscript"/>
        </w:rPr>
        <w:footnoteReference w:id="43"/>
      </w:r>
    </w:p>
    <w:p w14:paraId="00000050" w14:textId="77777777" w:rsidR="003B3FC9" w:rsidRDefault="00000000">
      <w:pPr>
        <w:numPr>
          <w:ilvl w:val="0"/>
          <w:numId w:val="2"/>
        </w:num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Women migrant domestic workers who have to exit the households to file a complaint will need proper government shelters for the interim or they are likely to become homeless or dependent on friends, which would attract penalties for both the worker and the person sheltering them.</w:t>
      </w:r>
      <w:r>
        <w:rPr>
          <w:rFonts w:ascii="Times New Roman" w:eastAsia="Times New Roman" w:hAnsi="Times New Roman" w:cs="Times New Roman"/>
          <w:vertAlign w:val="superscript"/>
        </w:rPr>
        <w:footnoteReference w:id="44"/>
      </w:r>
    </w:p>
    <w:p w14:paraId="00000051" w14:textId="77777777" w:rsidR="003B3FC9" w:rsidRDefault="00000000">
      <w:pPr>
        <w:numPr>
          <w:ilvl w:val="0"/>
          <w:numId w:val="2"/>
        </w:num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Without the freedom of association and the right to organize trade unions in Saudi Arabia, migrant workers (and all workers) are denied the right to exercise their collective agency for better working conditions or to access justice for exploitation. This is particularly acute for migrant domestic workers who are often isolated in households.</w:t>
      </w:r>
      <w:r>
        <w:rPr>
          <w:rFonts w:ascii="Times New Roman" w:eastAsia="Times New Roman" w:hAnsi="Times New Roman" w:cs="Times New Roman"/>
          <w:vertAlign w:val="superscript"/>
        </w:rPr>
        <w:footnoteReference w:id="45"/>
      </w:r>
    </w:p>
    <w:p w14:paraId="00000052" w14:textId="77777777" w:rsidR="003B3FC9" w:rsidRDefault="00000000">
      <w:pPr>
        <w:numPr>
          <w:ilvl w:val="0"/>
          <w:numId w:val="2"/>
        </w:num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Inadequate diplomatic missions across KSA for all nationalities makes it difficult for workers in distress to access support.</w:t>
      </w:r>
      <w:r>
        <w:rPr>
          <w:rFonts w:ascii="Times New Roman" w:eastAsia="Times New Roman" w:hAnsi="Times New Roman" w:cs="Times New Roman"/>
          <w:vertAlign w:val="superscript"/>
        </w:rPr>
        <w:footnoteReference w:id="46"/>
      </w:r>
    </w:p>
    <w:p w14:paraId="00000053" w14:textId="77777777" w:rsidR="003B3FC9" w:rsidRDefault="00000000">
      <w:pPr>
        <w:numPr>
          <w:ilvl w:val="0"/>
          <w:numId w:val="2"/>
        </w:num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The new regulations make no mention of penalties for sponsors who file false charges, including restrictions on applying for new visas for those with a history of reporting ‘absconded workers’.</w:t>
      </w:r>
      <w:r>
        <w:rPr>
          <w:rFonts w:ascii="Times New Roman" w:eastAsia="Times New Roman" w:hAnsi="Times New Roman" w:cs="Times New Roman"/>
          <w:vertAlign w:val="superscript"/>
        </w:rPr>
        <w:footnoteReference w:id="47"/>
      </w:r>
    </w:p>
    <w:p w14:paraId="00000054" w14:textId="77777777" w:rsidR="003B3FC9" w:rsidRDefault="003B3FC9">
      <w:pPr>
        <w:spacing w:line="240" w:lineRule="auto"/>
        <w:ind w:left="0" w:hanging="2"/>
        <w:jc w:val="both"/>
        <w:rPr>
          <w:rFonts w:ascii="Times New Roman" w:eastAsia="Times New Roman" w:hAnsi="Times New Roman" w:cs="Times New Roman"/>
          <w:vertAlign w:val="superscript"/>
        </w:rPr>
      </w:pPr>
    </w:p>
    <w:p w14:paraId="00000055" w14:textId="77777777" w:rsidR="003B3FC9" w:rsidRDefault="00000000">
      <w:pPr>
        <w:spacing w:after="160" w:line="259" w:lineRule="auto"/>
        <w:ind w:left="0" w:hanging="2"/>
        <w:jc w:val="both"/>
        <w:rPr>
          <w:rFonts w:ascii="Times New Roman" w:eastAsia="Times New Roman" w:hAnsi="Times New Roman" w:cs="Times New Roman"/>
          <w:b/>
        </w:rPr>
      </w:pPr>
      <w:r>
        <w:rPr>
          <w:rFonts w:ascii="Times New Roman" w:eastAsia="Times New Roman" w:hAnsi="Times New Roman" w:cs="Times New Roman"/>
          <w:b/>
        </w:rPr>
        <w:t>1.2. Equal pay for work of Equal Value and Just and Favourable Remuneration</w:t>
      </w:r>
    </w:p>
    <w:p w14:paraId="00000056" w14:textId="77777777" w:rsidR="003B3FC9" w:rsidRDefault="00000000">
      <w:pPr>
        <w:spacing w:after="160" w:line="259" w:lineRule="auto"/>
        <w:ind w:left="0" w:hanging="2"/>
        <w:jc w:val="both"/>
        <w:rPr>
          <w:rFonts w:ascii="Times New Roman" w:eastAsia="Times New Roman" w:hAnsi="Times New Roman" w:cs="Times New Roman"/>
        </w:rPr>
      </w:pPr>
      <w:r>
        <w:rPr>
          <w:rFonts w:ascii="Times New Roman" w:eastAsia="Times New Roman" w:hAnsi="Times New Roman" w:cs="Times New Roman"/>
          <w:b/>
        </w:rPr>
        <w:t xml:space="preserve"> </w:t>
      </w:r>
      <w:r>
        <w:rPr>
          <w:rFonts w:ascii="Times New Roman" w:eastAsia="Times New Roman" w:hAnsi="Times New Roman" w:cs="Times New Roman"/>
        </w:rPr>
        <w:t>‘Overwork’, non-payment and underpayment of wages are the most common complaints received by embassies and the Saudi Ministry of Social Affairs.</w:t>
      </w:r>
      <w:r>
        <w:rPr>
          <w:rFonts w:ascii="Times New Roman" w:eastAsia="Times New Roman" w:hAnsi="Times New Roman" w:cs="Times New Roman"/>
          <w:vertAlign w:val="superscript"/>
        </w:rPr>
        <w:footnoteReference w:id="48"/>
      </w:r>
      <w:r>
        <w:rPr>
          <w:rFonts w:ascii="Times New Roman" w:eastAsia="Times New Roman" w:hAnsi="Times New Roman" w:cs="Times New Roman"/>
        </w:rPr>
        <w:t xml:space="preserve"> Many women submit that the wages that they receive are far much lower than the amount promised in the contracts initially signed in their origin countries,</w:t>
      </w:r>
      <w:r>
        <w:rPr>
          <w:rFonts w:ascii="Times New Roman" w:eastAsia="Times New Roman" w:hAnsi="Times New Roman" w:cs="Times New Roman"/>
          <w:vertAlign w:val="superscript"/>
        </w:rPr>
        <w:footnoteReference w:id="49"/>
      </w:r>
      <w:r>
        <w:rPr>
          <w:rFonts w:ascii="Times New Roman" w:eastAsia="Times New Roman" w:hAnsi="Times New Roman" w:cs="Times New Roman"/>
        </w:rPr>
        <w:t xml:space="preserve"> as most domestic workers reported working 15-20 hours a day, typically with one hour of rest or no rest at all.</w:t>
      </w:r>
      <w:r>
        <w:rPr>
          <w:rFonts w:ascii="Times New Roman" w:eastAsia="Times New Roman" w:hAnsi="Times New Roman" w:cs="Times New Roman"/>
          <w:vertAlign w:val="superscript"/>
        </w:rPr>
        <w:footnoteReference w:id="50"/>
      </w:r>
      <w:r>
        <w:rPr>
          <w:rFonts w:ascii="Times New Roman" w:eastAsia="Times New Roman" w:hAnsi="Times New Roman" w:cs="Times New Roman"/>
        </w:rPr>
        <w:t xml:space="preserve"> Further, migrant domestic workers from Africa report being paid a lower amount than domestic workers from non-African countries for the same work.</w:t>
      </w:r>
      <w:r>
        <w:rPr>
          <w:rFonts w:ascii="Times New Roman" w:eastAsia="Times New Roman" w:hAnsi="Times New Roman" w:cs="Times New Roman"/>
          <w:vertAlign w:val="superscript"/>
        </w:rPr>
        <w:footnoteReference w:id="51"/>
      </w:r>
    </w:p>
    <w:p w14:paraId="00000057" w14:textId="77777777" w:rsidR="003B3FC9" w:rsidRDefault="00000000">
      <w:pPr>
        <w:spacing w:after="160" w:line="259" w:lineRule="auto"/>
        <w:ind w:left="0" w:hanging="2"/>
        <w:jc w:val="both"/>
        <w:rPr>
          <w:rFonts w:ascii="Times New Roman" w:eastAsia="Times New Roman" w:hAnsi="Times New Roman" w:cs="Times New Roman"/>
        </w:rPr>
      </w:pPr>
      <w:r>
        <w:rPr>
          <w:rFonts w:ascii="Times New Roman" w:eastAsia="Times New Roman" w:hAnsi="Times New Roman" w:cs="Times New Roman"/>
        </w:rPr>
        <w:t>Many new laws, such as the amendments made to the 2013 Law of Protection From Abuse, raise the penalties for certain abuse cases, but completely exclude migrant domestic workers from this form of increased protection.</w:t>
      </w:r>
      <w:r>
        <w:rPr>
          <w:rFonts w:ascii="Times New Roman" w:eastAsia="Times New Roman" w:hAnsi="Times New Roman" w:cs="Times New Roman"/>
          <w:vertAlign w:val="superscript"/>
        </w:rPr>
        <w:footnoteReference w:id="52"/>
      </w:r>
      <w:r>
        <w:rPr>
          <w:rFonts w:ascii="Times New Roman" w:eastAsia="Times New Roman" w:hAnsi="Times New Roman" w:cs="Times New Roman"/>
        </w:rPr>
        <w:t xml:space="preserve"> Additionally, the Labour Code was amended to give equal rights to workers without discrimination on grounds of sex only to citizens, and it failed to address the discrimination against migrant workers.</w:t>
      </w:r>
      <w:r>
        <w:rPr>
          <w:rFonts w:ascii="Times New Roman" w:eastAsia="Times New Roman" w:hAnsi="Times New Roman" w:cs="Times New Roman"/>
          <w:vertAlign w:val="superscript"/>
        </w:rPr>
        <w:footnoteReference w:id="53"/>
      </w:r>
      <w:r>
        <w:rPr>
          <w:rFonts w:ascii="Times New Roman" w:eastAsia="Times New Roman" w:hAnsi="Times New Roman" w:cs="Times New Roman"/>
        </w:rPr>
        <w:t xml:space="preserve"> Although the new legislation  promulgated in October 2015 explicitly addressed some of the abuse domestic workers face, such as banning passport confiscation and establishing maximum working hours, implementation of these new laws remains sporadic at best.</w:t>
      </w:r>
      <w:r>
        <w:rPr>
          <w:rFonts w:ascii="Times New Roman" w:eastAsia="Times New Roman" w:hAnsi="Times New Roman" w:cs="Times New Roman"/>
          <w:vertAlign w:val="superscript"/>
        </w:rPr>
        <w:footnoteReference w:id="54"/>
      </w:r>
      <w:r>
        <w:rPr>
          <w:rFonts w:ascii="Times New Roman" w:eastAsia="Times New Roman" w:hAnsi="Times New Roman" w:cs="Times New Roman"/>
        </w:rPr>
        <w:t xml:space="preserve"> </w:t>
      </w:r>
    </w:p>
    <w:p w14:paraId="00000058" w14:textId="77777777" w:rsidR="003B3FC9" w:rsidRDefault="00000000">
      <w:pPr>
        <w:spacing w:after="160" w:line="259" w:lineRule="auto"/>
        <w:ind w:left="0" w:hanging="2"/>
        <w:jc w:val="both"/>
        <w:rPr>
          <w:rFonts w:ascii="Times New Roman" w:eastAsia="Times New Roman" w:hAnsi="Times New Roman" w:cs="Times New Roman"/>
          <w:vertAlign w:val="superscript"/>
        </w:rPr>
      </w:pPr>
      <w:r>
        <w:rPr>
          <w:rFonts w:ascii="Times New Roman" w:eastAsia="Times New Roman" w:hAnsi="Times New Roman" w:cs="Times New Roman"/>
        </w:rPr>
        <w:t xml:space="preserve">Critically, </w:t>
      </w:r>
      <w:r>
        <w:rPr>
          <w:rFonts w:ascii="Times New Roman" w:eastAsia="Times New Roman" w:hAnsi="Times New Roman" w:cs="Times New Roman"/>
          <w:i/>
        </w:rPr>
        <w:t>none of the new legislation currently proposed to become operative in 2024, sets a minimum wage for domestic workers, leaving them completely vulnerable to exploitation at the hands of their employers.</w:t>
      </w:r>
      <w:r>
        <w:rPr>
          <w:rFonts w:ascii="Times New Roman" w:eastAsia="Times New Roman" w:hAnsi="Times New Roman" w:cs="Times New Roman"/>
        </w:rPr>
        <w:t xml:space="preserve"> Because domestic work takes place in the home instead of a more typical workplace, it is much more difficult to monitor whether decent work practices are always in effect. Most of the new </w:t>
      </w:r>
      <w:r>
        <w:rPr>
          <w:rFonts w:ascii="Times New Roman" w:eastAsia="Times New Roman" w:hAnsi="Times New Roman" w:cs="Times New Roman"/>
        </w:rPr>
        <w:lastRenderedPageBreak/>
        <w:t>laws directed at helping women, such as Decree No. 4906 of 8 Muharram A.D. 1442, as well as the women’s empowerment department recently set up  by the Ministry of HRSD  has failed to address the fact that an estimated half of the female employment in Saudi Arabia are migrant domestic workers, and therefore noncitizens.</w:t>
      </w:r>
      <w:r>
        <w:rPr>
          <w:rFonts w:ascii="Times New Roman" w:eastAsia="Times New Roman" w:hAnsi="Times New Roman" w:cs="Times New Roman"/>
          <w:vertAlign w:val="superscript"/>
        </w:rPr>
        <w:footnoteReference w:id="55"/>
      </w:r>
      <w:r>
        <w:rPr>
          <w:rFonts w:ascii="Times New Roman" w:eastAsia="Times New Roman" w:hAnsi="Times New Roman" w:cs="Times New Roman"/>
        </w:rPr>
        <w:t xml:space="preserve"> S</w:t>
      </w:r>
      <w:r>
        <w:rPr>
          <w:rFonts w:ascii="Times New Roman" w:eastAsia="Times New Roman" w:hAnsi="Times New Roman" w:cs="Times New Roman"/>
          <w:i/>
        </w:rPr>
        <w:t>uch reforms are aimed only at citizens of Saudi Arabia, failing to protect the nearly 2 million migrants employed in the country.</w:t>
      </w:r>
      <w:r>
        <w:rPr>
          <w:rFonts w:ascii="Times New Roman" w:eastAsia="Times New Roman" w:hAnsi="Times New Roman" w:cs="Times New Roman"/>
        </w:rPr>
        <w:t xml:space="preserve"> </w:t>
      </w:r>
    </w:p>
    <w:p w14:paraId="00000059" w14:textId="77777777" w:rsidR="003B3FC9" w:rsidRDefault="00000000">
      <w:pPr>
        <w:numPr>
          <w:ilvl w:val="0"/>
          <w:numId w:val="3"/>
        </w:numPr>
        <w:spacing w:after="160" w:line="259" w:lineRule="auto"/>
        <w:ind w:left="0" w:hanging="2"/>
        <w:jc w:val="center"/>
        <w:rPr>
          <w:rFonts w:ascii="Calibri" w:eastAsia="Calibri" w:hAnsi="Calibri" w:cs="Calibri"/>
        </w:rPr>
      </w:pPr>
      <w:r>
        <w:rPr>
          <w:rFonts w:ascii="Times New Roman" w:eastAsia="Times New Roman" w:hAnsi="Times New Roman" w:cs="Times New Roman"/>
          <w:b/>
        </w:rPr>
        <w:t>Violence and intersectional discrimination on the basis of race and gender at work (ARTICLES 2 (C), 2.2, 5 AND GENERAL RECOMMENDATIONS 11 AND 31)</w:t>
      </w:r>
    </w:p>
    <w:p w14:paraId="0000005A"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Many domestic workers are victims of physical and psychological abuse by employers, and in some cases by recruitment agents. Examples of abuse include beatings, deliberate burnings with hot irons, threats, insults, humiliation such as shaving a domestic worker’s head and food deprivation are common forms of abuse.</w:t>
      </w:r>
      <w:r>
        <w:rPr>
          <w:rFonts w:ascii="Times New Roman" w:eastAsia="Times New Roman" w:hAnsi="Times New Roman" w:cs="Times New Roman"/>
          <w:vertAlign w:val="superscript"/>
        </w:rPr>
        <w:footnoteReference w:id="56"/>
      </w:r>
      <w:r>
        <w:rPr>
          <w:rFonts w:ascii="Times New Roman" w:eastAsia="Times New Roman" w:hAnsi="Times New Roman" w:cs="Times New Roman"/>
        </w:rPr>
        <w:t xml:space="preserve">  An extensive list of testimonies of domestic workers employed in Saudi Arabia were recorded by the Kenyan Commission on Administrative Justice in 2022.</w:t>
      </w:r>
      <w:r>
        <w:rPr>
          <w:rFonts w:ascii="Times New Roman" w:eastAsia="Times New Roman" w:hAnsi="Times New Roman" w:cs="Times New Roman"/>
          <w:vertAlign w:val="superscript"/>
        </w:rPr>
        <w:footnoteReference w:id="57"/>
      </w:r>
      <w:r>
        <w:rPr>
          <w:rFonts w:ascii="Times New Roman" w:eastAsia="Times New Roman" w:hAnsi="Times New Roman" w:cs="Times New Roman"/>
        </w:rPr>
        <w:t xml:space="preserve">  These testimonies include from family members such as the family of Beatrice Waragaru, whose body arrived from Saudi Arabia, where she was employed as a housekeeper,  a year after she was reported dead.</w:t>
      </w:r>
      <w:r>
        <w:rPr>
          <w:rFonts w:ascii="Times New Roman" w:eastAsia="Times New Roman" w:hAnsi="Times New Roman" w:cs="Times New Roman"/>
          <w:vertAlign w:val="superscript"/>
        </w:rPr>
        <w:footnoteReference w:id="58"/>
      </w:r>
      <w:r>
        <w:rPr>
          <w:rFonts w:ascii="Times New Roman" w:eastAsia="Times New Roman" w:hAnsi="Times New Roman" w:cs="Times New Roman"/>
        </w:rPr>
        <w:t xml:space="preserve"> It also includes the testimony of Selestine Musavakwa, a 28 year old mother of two, whose elderly employers confiscated her passport, delayed paying her wages, then forced her to work for free, and the male employer sexually abused her. </w:t>
      </w:r>
      <w:r>
        <w:rPr>
          <w:rFonts w:ascii="Times New Roman" w:eastAsia="Times New Roman" w:hAnsi="Times New Roman" w:cs="Times New Roman"/>
          <w:vertAlign w:val="superscript"/>
        </w:rPr>
        <w:footnoteReference w:id="59"/>
      </w:r>
      <w:r>
        <w:rPr>
          <w:rFonts w:ascii="Times New Roman" w:eastAsia="Times New Roman" w:hAnsi="Times New Roman" w:cs="Times New Roman"/>
        </w:rPr>
        <w:t>She reported the issue to her agency, who refused to assist her, and she ran away, after hearing the man intended to kill her.</w:t>
      </w:r>
      <w:r>
        <w:rPr>
          <w:rFonts w:ascii="Times New Roman" w:eastAsia="Times New Roman" w:hAnsi="Times New Roman" w:cs="Times New Roman"/>
          <w:vertAlign w:val="superscript"/>
        </w:rPr>
        <w:footnoteReference w:id="60"/>
      </w:r>
      <w:r>
        <w:rPr>
          <w:rFonts w:ascii="Times New Roman" w:eastAsia="Times New Roman" w:hAnsi="Times New Roman" w:cs="Times New Roman"/>
        </w:rPr>
        <w:t xml:space="preserve"> Ultimately, the police connected her to her employment agency, who detained her demanding payment for breach of contract</w:t>
      </w:r>
      <w:r>
        <w:rPr>
          <w:rFonts w:ascii="Times New Roman" w:eastAsia="Times New Roman" w:hAnsi="Times New Roman" w:cs="Times New Roman"/>
          <w:color w:val="121212"/>
          <w:highlight w:val="white"/>
          <w:vertAlign w:val="superscript"/>
        </w:rPr>
        <w:footnoteReference w:id="61"/>
      </w:r>
      <w:r>
        <w:rPr>
          <w:rFonts w:ascii="Times New Roman" w:eastAsia="Times New Roman" w:hAnsi="Times New Roman" w:cs="Times New Roman"/>
          <w:color w:val="121212"/>
          <w:highlight w:val="white"/>
        </w:rPr>
        <w:t xml:space="preserve"> </w:t>
      </w:r>
    </w:p>
    <w:p w14:paraId="0000005B" w14:textId="77777777" w:rsidR="003B3FC9" w:rsidRDefault="003B3FC9">
      <w:pPr>
        <w:spacing w:line="240" w:lineRule="auto"/>
        <w:ind w:left="0" w:hanging="2"/>
        <w:jc w:val="both"/>
        <w:rPr>
          <w:rFonts w:ascii="Times New Roman" w:eastAsia="Times New Roman" w:hAnsi="Times New Roman" w:cs="Times New Roman"/>
        </w:rPr>
      </w:pPr>
    </w:p>
    <w:p w14:paraId="0000005C" w14:textId="77777777" w:rsidR="003B3FC9" w:rsidRDefault="00000000">
      <w:pPr>
        <w:spacing w:after="160" w:line="259" w:lineRule="auto"/>
        <w:ind w:left="0" w:hanging="2"/>
        <w:jc w:val="both"/>
        <w:rPr>
          <w:rFonts w:ascii="Times New Roman" w:eastAsia="Times New Roman" w:hAnsi="Times New Roman" w:cs="Times New Roman"/>
          <w:b/>
        </w:rPr>
      </w:pPr>
      <w:r>
        <w:rPr>
          <w:rFonts w:ascii="Times New Roman" w:eastAsia="Times New Roman" w:hAnsi="Times New Roman" w:cs="Times New Roman"/>
          <w:b/>
        </w:rPr>
        <w:t>2.1</w:t>
      </w:r>
      <w:r>
        <w:rPr>
          <w:rFonts w:ascii="Times New Roman" w:eastAsia="Times New Roman" w:hAnsi="Times New Roman" w:cs="Times New Roman"/>
          <w:b/>
        </w:rPr>
        <w:tab/>
        <w:t>Discrimination, Sexual Harassment and Rape in Saudi Embassies Abroad</w:t>
      </w:r>
    </w:p>
    <w:p w14:paraId="0000005D" w14:textId="77777777" w:rsidR="003B3FC9" w:rsidRDefault="00000000">
      <w:pPr>
        <w:spacing w:after="160" w:line="259" w:lineRule="auto"/>
        <w:ind w:left="0" w:hanging="2"/>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This discrimination, harassment and violence is also experienced by migrant domestic workers employed by Saudi diplomats residing outside Saudi Arabia. Under CERD, Saudi Arabia also has extraterritorial obligations with respect to the prevention and punishment of violence based on race, including when such violence is committed by its diplomats abroad. A critical case has been lodged in the South African Labour Court, in the context of migrant domestic work and the right to be free from violence and harassment, including sexual harassment.</w:t>
      </w:r>
      <w:r>
        <w:rPr>
          <w:rFonts w:ascii="Times New Roman" w:eastAsia="Times New Roman" w:hAnsi="Times New Roman" w:cs="Times New Roman"/>
          <w:color w:val="222222"/>
          <w:highlight w:val="white"/>
          <w:vertAlign w:val="superscript"/>
        </w:rPr>
        <w:footnoteReference w:id="62"/>
      </w:r>
      <w:r>
        <w:rPr>
          <w:rFonts w:ascii="Times New Roman" w:eastAsia="Times New Roman" w:hAnsi="Times New Roman" w:cs="Times New Roman"/>
          <w:color w:val="222222"/>
          <w:highlight w:val="white"/>
        </w:rPr>
        <w:t xml:space="preserve"> This case involves a migrant domestic worker from Zimbabwe who was employed as a domestic worker in South Africa by a Saudi Arabian diplomat and his family, in a home rented by the Saudi embassy from October 2019 until24 August 2022. She reported that she was sexually harassed and raped by her employer, the attache, his wife and son on </w:t>
      </w:r>
      <w:r>
        <w:rPr>
          <w:rFonts w:ascii="Times New Roman" w:eastAsia="Times New Roman" w:hAnsi="Times New Roman" w:cs="Times New Roman"/>
          <w:color w:val="222222"/>
          <w:highlight w:val="white"/>
        </w:rPr>
        <w:lastRenderedPageBreak/>
        <w:t>several occasions.</w:t>
      </w:r>
      <w:r>
        <w:rPr>
          <w:rFonts w:ascii="Times New Roman" w:eastAsia="Times New Roman" w:hAnsi="Times New Roman" w:cs="Times New Roman"/>
          <w:color w:val="222222"/>
          <w:highlight w:val="white"/>
          <w:vertAlign w:val="superscript"/>
        </w:rPr>
        <w:footnoteReference w:id="63"/>
      </w:r>
      <w:r>
        <w:rPr>
          <w:rFonts w:ascii="Times New Roman" w:eastAsia="Times New Roman" w:hAnsi="Times New Roman" w:cs="Times New Roman"/>
          <w:color w:val="222222"/>
          <w:highlight w:val="white"/>
        </w:rPr>
        <w:t xml:space="preserve"> She further contends that she was forced to work under the threat of rape or sexual harassment by her employers and to live on their property which she could not leave without prior consent. </w:t>
      </w:r>
      <w:r>
        <w:rPr>
          <w:rFonts w:ascii="Times New Roman" w:eastAsia="Times New Roman" w:hAnsi="Times New Roman" w:cs="Times New Roman"/>
          <w:color w:val="222222"/>
          <w:highlight w:val="white"/>
          <w:vertAlign w:val="superscript"/>
        </w:rPr>
        <w:footnoteReference w:id="64"/>
      </w:r>
      <w:r>
        <w:rPr>
          <w:rFonts w:ascii="Times New Roman" w:eastAsia="Times New Roman" w:hAnsi="Times New Roman" w:cs="Times New Roman"/>
          <w:color w:val="222222"/>
          <w:highlight w:val="white"/>
        </w:rPr>
        <w:t xml:space="preserve"> </w:t>
      </w:r>
    </w:p>
    <w:p w14:paraId="0000005E" w14:textId="77777777" w:rsidR="003B3FC9" w:rsidRDefault="00000000">
      <w:pPr>
        <w:spacing w:after="160" w:line="259" w:lineRule="auto"/>
        <w:ind w:left="0" w:hanging="2"/>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The Saudi Arabian embassy is aware of this case, since they are party to the litigation and  United Domestic Workers of South Africa (UDWOSA), marched to the embassy to demand recourse.</w:t>
      </w:r>
      <w:r>
        <w:rPr>
          <w:rFonts w:ascii="Times New Roman" w:eastAsia="Times New Roman" w:hAnsi="Times New Roman" w:cs="Times New Roman"/>
          <w:color w:val="222222"/>
          <w:highlight w:val="white"/>
          <w:vertAlign w:val="superscript"/>
        </w:rPr>
        <w:footnoteReference w:id="65"/>
      </w:r>
      <w:r>
        <w:rPr>
          <w:rFonts w:ascii="Times New Roman" w:eastAsia="Times New Roman" w:hAnsi="Times New Roman" w:cs="Times New Roman"/>
          <w:color w:val="222222"/>
          <w:highlight w:val="white"/>
        </w:rPr>
        <w:t xml:space="preserve">  However, when the attorney attempted to serve the defendants on their premises in South Africa, they were informed (incorrectly)that the diplomat and his family no longer resided on the premises. Shortly after instituting action proceedings against the employer in the labour court, the embassy informed the lawyers that they had left South Africa. As a result, neither the diplomat, nor the embassy employers will be likely to be held accountable for the rape and sexual harassment their domestic worker was subjected to.</w:t>
      </w:r>
      <w:r>
        <w:rPr>
          <w:rFonts w:ascii="Times New Roman" w:eastAsia="Times New Roman" w:hAnsi="Times New Roman" w:cs="Times New Roman"/>
          <w:color w:val="222222"/>
          <w:highlight w:val="white"/>
          <w:vertAlign w:val="superscript"/>
        </w:rPr>
        <w:footnoteReference w:id="66"/>
      </w:r>
      <w:r>
        <w:rPr>
          <w:rFonts w:ascii="Times New Roman" w:eastAsia="Times New Roman" w:hAnsi="Times New Roman" w:cs="Times New Roman"/>
          <w:color w:val="222222"/>
          <w:highlight w:val="white"/>
        </w:rPr>
        <w:t xml:space="preserve"> </w:t>
      </w:r>
    </w:p>
    <w:p w14:paraId="0000005F" w14:textId="77777777" w:rsidR="003B3FC9" w:rsidRDefault="00000000">
      <w:pPr>
        <w:spacing w:after="160" w:line="259" w:lineRule="auto"/>
        <w:ind w:left="0" w:hanging="2"/>
        <w:jc w:val="both"/>
        <w:rPr>
          <w:rFonts w:ascii="Times New Roman" w:eastAsia="Times New Roman" w:hAnsi="Times New Roman" w:cs="Times New Roman"/>
          <w:b/>
        </w:rPr>
      </w:pPr>
      <w:r>
        <w:rPr>
          <w:rFonts w:ascii="Times New Roman" w:eastAsia="Times New Roman" w:hAnsi="Times New Roman" w:cs="Times New Roman"/>
          <w:color w:val="222222"/>
          <w:highlight w:val="white"/>
        </w:rPr>
        <w:t>Other similar cases have since also come to the attention of domestic worker associations and public interest lawyers in South Africa. In early October 2024 another case of a domestic worker who reported having been raped by her employer, a Saudi diplomat, at his place of residence, rented by the embassy, was reported to a Domestic Worker Association.</w:t>
      </w:r>
      <w:r>
        <w:rPr>
          <w:rFonts w:ascii="Times New Roman" w:eastAsia="Times New Roman" w:hAnsi="Times New Roman" w:cs="Times New Roman"/>
          <w:color w:val="222222"/>
          <w:highlight w:val="white"/>
          <w:vertAlign w:val="superscript"/>
        </w:rPr>
        <w:footnoteReference w:id="67"/>
      </w:r>
      <w:r>
        <w:rPr>
          <w:rFonts w:ascii="Times New Roman" w:eastAsia="Times New Roman" w:hAnsi="Times New Roman" w:cs="Times New Roman"/>
          <w:color w:val="222222"/>
          <w:highlight w:val="white"/>
        </w:rPr>
        <w:t xml:space="preserve"> In this case, the domestic worker was locked in the home, and when she called the police, the diplomat informed the police that he had diplomatic immunity, and the police was not permitted on the premises. When the police did finally gain entrance to the premises, it was the domestic worker who was harassed by the police for being a migrant worker. A third case involving a server at the Saudi embassy, who reported being raped on three occasion at the premises of the Saudi embassy, and who reports being informed by the embassy that they protect their diplomats, has similarly been reported to public interest law firm in South Africa.</w:t>
      </w:r>
      <w:r>
        <w:rPr>
          <w:rFonts w:ascii="Times New Roman" w:eastAsia="Times New Roman" w:hAnsi="Times New Roman" w:cs="Times New Roman"/>
          <w:b/>
          <w:vertAlign w:val="superscript"/>
        </w:rPr>
        <w:footnoteReference w:id="68"/>
      </w:r>
    </w:p>
    <w:p w14:paraId="00000060" w14:textId="77777777" w:rsidR="003B3FC9" w:rsidRDefault="00000000">
      <w:pPr>
        <w:spacing w:after="160" w:line="259" w:lineRule="auto"/>
        <w:ind w:left="0" w:hanging="2"/>
        <w:jc w:val="both"/>
        <w:rPr>
          <w:rFonts w:ascii="Times New Roman" w:eastAsia="Times New Roman" w:hAnsi="Times New Roman" w:cs="Times New Roman"/>
          <w:b/>
        </w:rPr>
      </w:pPr>
      <w:r>
        <w:rPr>
          <w:rFonts w:ascii="Times New Roman" w:eastAsia="Times New Roman" w:hAnsi="Times New Roman" w:cs="Times New Roman"/>
          <w:b/>
        </w:rPr>
        <w:t>3. Access to Justice</w:t>
      </w:r>
      <w:r>
        <w:rPr>
          <w:rFonts w:ascii="Times New Roman" w:eastAsia="Times New Roman" w:hAnsi="Times New Roman" w:cs="Times New Roman"/>
          <w:b/>
          <w:vertAlign w:val="superscript"/>
        </w:rPr>
        <w:footnoteReference w:id="69"/>
      </w:r>
    </w:p>
    <w:p w14:paraId="00000061" w14:textId="77777777" w:rsidR="003B3FC9" w:rsidRDefault="00000000">
      <w:pPr>
        <w:spacing w:after="160" w:line="259" w:lineRule="auto"/>
        <w:ind w:left="0" w:hanging="2"/>
        <w:jc w:val="both"/>
        <w:rPr>
          <w:rFonts w:ascii="Times New Roman" w:eastAsia="Times New Roman" w:hAnsi="Times New Roman" w:cs="Times New Roman"/>
        </w:rPr>
      </w:pPr>
      <w:r>
        <w:rPr>
          <w:rFonts w:ascii="Times New Roman" w:eastAsia="Times New Roman" w:hAnsi="Times New Roman" w:cs="Times New Roman"/>
          <w:b/>
        </w:rPr>
        <w:t xml:space="preserve"> (Art 5 and GR 31)</w:t>
      </w:r>
    </w:p>
    <w:p w14:paraId="00000062" w14:textId="77777777" w:rsidR="003B3FC9" w:rsidRDefault="00000000">
      <w:pPr>
        <w:numPr>
          <w:ilvl w:val="0"/>
          <w:numId w:val="5"/>
        </w:numPr>
        <w:spacing w:after="160" w:line="259" w:lineRule="auto"/>
        <w:ind w:left="0" w:hanging="2"/>
        <w:jc w:val="both"/>
        <w:rPr>
          <w:rFonts w:ascii="Times New Roman" w:eastAsia="Times New Roman" w:hAnsi="Times New Roman" w:cs="Times New Roman"/>
        </w:rPr>
      </w:pPr>
      <w:r>
        <w:rPr>
          <w:rFonts w:ascii="Times New Roman" w:eastAsia="Times New Roman" w:hAnsi="Times New Roman" w:cs="Times New Roman"/>
        </w:rPr>
        <w:t xml:space="preserve">Absence of Enforcement </w:t>
      </w:r>
    </w:p>
    <w:p w14:paraId="00000063" w14:textId="77777777" w:rsidR="003B3FC9" w:rsidRDefault="00000000">
      <w:pPr>
        <w:spacing w:after="160" w:line="259" w:lineRule="auto"/>
        <w:ind w:left="0" w:hanging="2"/>
        <w:jc w:val="both"/>
        <w:rPr>
          <w:rFonts w:ascii="Times New Roman" w:eastAsia="Times New Roman" w:hAnsi="Times New Roman" w:cs="Times New Roman"/>
        </w:rPr>
      </w:pPr>
      <w:r>
        <w:rPr>
          <w:rFonts w:ascii="Times New Roman" w:eastAsia="Times New Roman" w:hAnsi="Times New Roman" w:cs="Times New Roman"/>
        </w:rPr>
        <w:t>Globally, the domestic work sector is undervalued, because formal regulations for migrant workers are piecemeal and difficult to implement and monitor when compared to other sectors. Changing legislation coupled with raising awareness on the part of employers, workers, and recruiters is important but reforms are often faced with engrained practices and socio-cultural attitudes. Furthermore, due to the nature of domestic work within the sanctity of the sponsor’s home, implementation and monitoring of newly formed policies is faced with added complexities.</w:t>
      </w:r>
    </w:p>
    <w:p w14:paraId="00000064" w14:textId="77777777" w:rsidR="003B3FC9" w:rsidRDefault="00000000">
      <w:pPr>
        <w:spacing w:after="160" w:line="259" w:lineRule="auto"/>
        <w:ind w:left="0" w:hanging="2"/>
        <w:jc w:val="both"/>
        <w:rPr>
          <w:rFonts w:ascii="Times New Roman" w:eastAsia="Times New Roman" w:hAnsi="Times New Roman" w:cs="Times New Roman"/>
        </w:rPr>
      </w:pPr>
      <w:r>
        <w:rPr>
          <w:rFonts w:ascii="Times New Roman" w:eastAsia="Times New Roman" w:hAnsi="Times New Roman" w:cs="Times New Roman"/>
        </w:rPr>
        <w:lastRenderedPageBreak/>
        <w:t>Many migrant domestic workers are unable to report unfair labour practices because of the isolated nature of their workplace in private homes, because of unfair dismissals by their employers and poor mechanisms for workers to seek redress.</w:t>
      </w:r>
      <w:r>
        <w:rPr>
          <w:rFonts w:ascii="Times New Roman" w:eastAsia="Times New Roman" w:hAnsi="Times New Roman" w:cs="Times New Roman"/>
          <w:vertAlign w:val="superscript"/>
        </w:rPr>
        <w:footnoteReference w:id="70"/>
      </w:r>
      <w:r>
        <w:rPr>
          <w:rFonts w:ascii="Times New Roman" w:eastAsia="Times New Roman" w:hAnsi="Times New Roman" w:cs="Times New Roman"/>
        </w:rPr>
        <w:t xml:space="preserve"> This is due to an absence of regular home inspections by labour inspectors to monitor whether employers are compliant with labour laws. Moreover, the new legislation under Saudi Arabia Vision 2030 lacks the enforcement needed to effectively replace the Kafala system,  consequently making little to no impact on the lives of migrant domestic workers.  Indeed, while Saudi authorities are able to assist some migrant domestic workers to claim their wages and return home, in other instances they return the domestic workers to abusive situations, prosecute workers on the basis of counter-complaints made by employers, or negotiate unfair settlements between employers and workers.</w:t>
      </w:r>
      <w:r>
        <w:rPr>
          <w:rFonts w:ascii="Times New Roman" w:eastAsia="Times New Roman" w:hAnsi="Times New Roman" w:cs="Times New Roman"/>
          <w:vertAlign w:val="superscript"/>
        </w:rPr>
        <w:footnoteReference w:id="71"/>
      </w:r>
    </w:p>
    <w:p w14:paraId="00000065" w14:textId="77777777" w:rsidR="003B3FC9" w:rsidRDefault="003B3FC9">
      <w:pPr>
        <w:spacing w:line="240" w:lineRule="auto"/>
        <w:ind w:left="0" w:hanging="2"/>
        <w:jc w:val="both"/>
        <w:rPr>
          <w:rFonts w:ascii="Times New Roman" w:eastAsia="Times New Roman" w:hAnsi="Times New Roman" w:cs="Times New Roman"/>
        </w:rPr>
      </w:pPr>
    </w:p>
    <w:p w14:paraId="00000066" w14:textId="77777777" w:rsidR="003B3FC9" w:rsidRDefault="00000000">
      <w:pPr>
        <w:spacing w:after="160" w:line="259" w:lineRule="auto"/>
        <w:ind w:left="0" w:hanging="2"/>
        <w:jc w:val="both"/>
        <w:rPr>
          <w:rFonts w:ascii="Times New Roman" w:eastAsia="Times New Roman" w:hAnsi="Times New Roman" w:cs="Times New Roman"/>
        </w:rPr>
      </w:pPr>
      <w:r>
        <w:rPr>
          <w:rFonts w:ascii="Times New Roman" w:eastAsia="Times New Roman" w:hAnsi="Times New Roman" w:cs="Times New Roman"/>
        </w:rPr>
        <w:tab/>
        <w:t>(b) Lack of Rights Awareness</w:t>
      </w:r>
    </w:p>
    <w:p w14:paraId="00000067"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Migrant domestic workers have limited access information on minimum wage, maximum hours of work and confiscation of passports by employers. Access to information and justice is impeded due to language barriers, lack of legal representation, and absence of interpreters. Reforms have not sufficiently addressed these challenges, and enforcement remains inconsistent​.</w:t>
      </w:r>
    </w:p>
    <w:p w14:paraId="00000068" w14:textId="77777777" w:rsidR="003B3FC9" w:rsidRDefault="003B3FC9">
      <w:pPr>
        <w:spacing w:line="240" w:lineRule="auto"/>
        <w:ind w:left="0" w:hanging="2"/>
        <w:jc w:val="both"/>
        <w:rPr>
          <w:rFonts w:ascii="Times New Roman" w:eastAsia="Times New Roman" w:hAnsi="Times New Roman" w:cs="Times New Roman"/>
        </w:rPr>
      </w:pPr>
    </w:p>
    <w:p w14:paraId="00000069" w14:textId="77777777" w:rsidR="003B3FC9" w:rsidRDefault="00000000">
      <w:pP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The new reforms are obscure, and not publicized among the migrant workers’ population who are often unaware of their existence. There is also often a language barrier between the migrant domestic workers and the mechanisms of justice that they supposedly have access to, such as the possibly ineffective translator, and the contracts written solely in Arabic which are used in dispute cases.</w:t>
      </w:r>
      <w:r>
        <w:rPr>
          <w:rFonts w:ascii="Times New Roman" w:eastAsia="Times New Roman" w:hAnsi="Times New Roman" w:cs="Times New Roman"/>
          <w:vertAlign w:val="superscript"/>
        </w:rPr>
        <w:footnoteReference w:id="72"/>
      </w:r>
      <w:r>
        <w:rPr>
          <w:rFonts w:ascii="Times New Roman" w:eastAsia="Times New Roman" w:hAnsi="Times New Roman" w:cs="Times New Roman"/>
        </w:rPr>
        <w:t xml:space="preserve">  This absence of adequate enforcement is one of the most pressing issues facing migrant domestic workers in Saudi Arabia.</w:t>
      </w:r>
    </w:p>
    <w:p w14:paraId="0000006A" w14:textId="77777777" w:rsidR="003B3FC9" w:rsidRDefault="003B3FC9">
      <w:pPr>
        <w:spacing w:line="240" w:lineRule="auto"/>
        <w:ind w:left="0" w:hanging="2"/>
        <w:jc w:val="both"/>
        <w:rPr>
          <w:rFonts w:ascii="Times New Roman" w:eastAsia="Times New Roman" w:hAnsi="Times New Roman" w:cs="Times New Roman"/>
        </w:rPr>
      </w:pPr>
    </w:p>
    <w:p w14:paraId="0000006B" w14:textId="77777777" w:rsidR="003B3FC9" w:rsidRDefault="00000000">
      <w:pPr>
        <w:spacing w:after="160" w:line="259" w:lineRule="auto"/>
        <w:ind w:left="0" w:hanging="2"/>
        <w:jc w:val="both"/>
        <w:rPr>
          <w:rFonts w:ascii="Times New Roman" w:eastAsia="Times New Roman" w:hAnsi="Times New Roman" w:cs="Times New Roman"/>
        </w:rPr>
      </w:pPr>
      <w:r>
        <w:rPr>
          <w:rFonts w:ascii="Times New Roman" w:eastAsia="Times New Roman" w:hAnsi="Times New Roman" w:cs="Times New Roman"/>
        </w:rPr>
        <w:t xml:space="preserve">Most employers do not know and do not make an effort to learn what the labour law requires when employing a domestic worker. </w:t>
      </w:r>
      <w:r>
        <w:rPr>
          <w:rFonts w:ascii="Times New Roman" w:eastAsia="Times New Roman" w:hAnsi="Times New Roman" w:cs="Times New Roman"/>
          <w:vertAlign w:val="superscript"/>
        </w:rPr>
        <w:footnoteReference w:id="73"/>
      </w:r>
      <w:r>
        <w:rPr>
          <w:rFonts w:ascii="Times New Roman" w:eastAsia="Times New Roman" w:hAnsi="Times New Roman" w:cs="Times New Roman"/>
        </w:rPr>
        <w:t xml:space="preserve"> When the migrant domestic workers arrive, the contracts and legal documents are for the most part written in Arabic without any sufficient translation being provided. This creates a power imbalance, where the domestic workers are only aware of whatever rights their employers see fit to tell them that they have. The migrant domestic workers for the most part do not want to start a potential dispute by going to law enforcement or agency, and as such, those that do make such an effort to become aware of and utilize their rights do so only when fleeing their employers for fear of physical harm or neglect.</w:t>
      </w:r>
    </w:p>
    <w:p w14:paraId="0000006C" w14:textId="77777777" w:rsidR="003B3FC9" w:rsidRDefault="00000000">
      <w:pPr>
        <w:spacing w:after="160" w:line="259" w:lineRule="auto"/>
        <w:ind w:left="0" w:hanging="2"/>
        <w:jc w:val="both"/>
        <w:rPr>
          <w:rFonts w:ascii="Times New Roman" w:eastAsia="Times New Roman" w:hAnsi="Times New Roman" w:cs="Times New Roman"/>
          <w:highlight w:val="white"/>
        </w:rPr>
      </w:pPr>
      <w:r>
        <w:rPr>
          <w:rFonts w:ascii="Times New Roman" w:eastAsia="Times New Roman" w:hAnsi="Times New Roman" w:cs="Times New Roman"/>
          <w:b/>
          <w:highlight w:val="white"/>
        </w:rPr>
        <w:t>Recommendations</w:t>
      </w:r>
    </w:p>
    <w:p w14:paraId="0000006D" w14:textId="77777777" w:rsidR="003B3FC9" w:rsidRDefault="00000000">
      <w:pPr>
        <w:spacing w:after="160" w:line="259" w:lineRule="auto"/>
        <w:ind w:left="0" w:hanging="2"/>
        <w:jc w:val="both"/>
        <w:rPr>
          <w:rFonts w:ascii="Times New Roman" w:eastAsia="Times New Roman" w:hAnsi="Times New Roman" w:cs="Times New Roman"/>
          <w:b/>
          <w:highlight w:val="white"/>
        </w:rPr>
      </w:pPr>
      <w:r>
        <w:rPr>
          <w:rFonts w:ascii="Times New Roman" w:eastAsia="Times New Roman" w:hAnsi="Times New Roman" w:cs="Times New Roman"/>
          <w:highlight w:val="white"/>
        </w:rPr>
        <w:t>1.</w:t>
      </w:r>
      <w:r>
        <w:rPr>
          <w:rFonts w:ascii="Times New Roman" w:eastAsia="Times New Roman" w:hAnsi="Times New Roman" w:cs="Times New Roman"/>
          <w:highlight w:val="white"/>
        </w:rPr>
        <w:tab/>
      </w:r>
      <w:r>
        <w:rPr>
          <w:rFonts w:ascii="Times New Roman" w:eastAsia="Times New Roman" w:hAnsi="Times New Roman" w:cs="Times New Roman"/>
          <w:b/>
          <w:highlight w:val="white"/>
        </w:rPr>
        <w:t>Amendment of Labor Laws</w:t>
      </w:r>
    </w:p>
    <w:p w14:paraId="0000006E" w14:textId="77777777" w:rsidR="003B3FC9" w:rsidRDefault="00000000">
      <w:pPr>
        <w:spacing w:after="160" w:line="259" w:lineRule="auto"/>
        <w:ind w:left="0" w:hanging="2"/>
        <w:jc w:val="both"/>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ab/>
        <w:t xml:space="preserve">Amend Saudi Arabia’s labor laws to fully include domestic workers (including migrants) under all labor protections, including the right to minimum wage, overtime pay, and limits on working hours and the right to form and join trade unions. </w:t>
      </w:r>
    </w:p>
    <w:p w14:paraId="0000006F" w14:textId="77777777" w:rsidR="003B3FC9" w:rsidRDefault="00000000">
      <w:pPr>
        <w:spacing w:after="160" w:line="259" w:lineRule="auto"/>
        <w:ind w:left="0" w:hanging="2"/>
        <w:jc w:val="both"/>
        <w:rPr>
          <w:rFonts w:ascii="Times New Roman" w:eastAsia="Times New Roman" w:hAnsi="Times New Roman" w:cs="Times New Roman"/>
          <w:b/>
          <w:highlight w:val="white"/>
        </w:rPr>
      </w:pPr>
      <w:r>
        <w:rPr>
          <w:rFonts w:ascii="Times New Roman" w:eastAsia="Times New Roman" w:hAnsi="Times New Roman" w:cs="Times New Roman"/>
          <w:highlight w:val="white"/>
        </w:rPr>
        <w:t>2.</w:t>
      </w:r>
      <w:r>
        <w:rPr>
          <w:rFonts w:ascii="Times New Roman" w:eastAsia="Times New Roman" w:hAnsi="Times New Roman" w:cs="Times New Roman"/>
          <w:highlight w:val="white"/>
        </w:rPr>
        <w:tab/>
      </w:r>
      <w:r>
        <w:rPr>
          <w:rFonts w:ascii="Times New Roman" w:eastAsia="Times New Roman" w:hAnsi="Times New Roman" w:cs="Times New Roman"/>
          <w:b/>
          <w:highlight w:val="white"/>
        </w:rPr>
        <w:t>Abolition of the Kafala System</w:t>
      </w:r>
    </w:p>
    <w:p w14:paraId="00000070" w14:textId="77777777" w:rsidR="003B3FC9" w:rsidRDefault="00000000">
      <w:pPr>
        <w:spacing w:after="160" w:line="259" w:lineRule="auto"/>
        <w:ind w:left="0" w:hanging="2"/>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Fully abolish the Kafala system, allowing migrant workers to freely change employers and exit the country without the need for employer consent.</w:t>
      </w:r>
    </w:p>
    <w:p w14:paraId="00000071" w14:textId="77777777" w:rsidR="003B3FC9" w:rsidRDefault="00000000">
      <w:pPr>
        <w:spacing w:after="160" w:line="259" w:lineRule="auto"/>
        <w:ind w:left="0" w:hanging="2"/>
        <w:jc w:val="both"/>
        <w:rPr>
          <w:rFonts w:ascii="Times New Roman" w:eastAsia="Times New Roman" w:hAnsi="Times New Roman" w:cs="Times New Roman"/>
          <w:b/>
          <w:highlight w:val="white"/>
        </w:rPr>
      </w:pPr>
      <w:r>
        <w:rPr>
          <w:rFonts w:ascii="Times New Roman" w:eastAsia="Times New Roman" w:hAnsi="Times New Roman" w:cs="Times New Roman"/>
          <w:highlight w:val="white"/>
        </w:rPr>
        <w:t>3.</w:t>
      </w:r>
      <w:r>
        <w:rPr>
          <w:rFonts w:ascii="Times New Roman" w:eastAsia="Times New Roman" w:hAnsi="Times New Roman" w:cs="Times New Roman"/>
          <w:highlight w:val="white"/>
        </w:rPr>
        <w:tab/>
      </w:r>
      <w:r>
        <w:rPr>
          <w:rFonts w:ascii="Times New Roman" w:eastAsia="Times New Roman" w:hAnsi="Times New Roman" w:cs="Times New Roman"/>
          <w:b/>
          <w:highlight w:val="white"/>
        </w:rPr>
        <w:t>Enhanced Legal Protections Against Racial Discrimination</w:t>
      </w:r>
    </w:p>
    <w:p w14:paraId="00000072" w14:textId="77777777" w:rsidR="003B3FC9" w:rsidRDefault="00000000">
      <w:pPr>
        <w:spacing w:after="160" w:line="259" w:lineRule="auto"/>
        <w:ind w:left="0" w:hanging="2"/>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Implement effective legal frameworks to address racial discrimination in domestic work, including confidential reporting mechanisms and shelters for survivors. Ensure that Saudi Arabian embassies take reasonable steps to </w:t>
      </w:r>
      <w:r>
        <w:rPr>
          <w:rFonts w:ascii="Times New Roman" w:eastAsia="Times New Roman" w:hAnsi="Times New Roman" w:cs="Times New Roman"/>
        </w:rPr>
        <w:t>prevent as well as to investigate, prosecute, punish and provide reparations for acts or omissions of diplomats in their employ, which result in racial discrimination.</w:t>
      </w:r>
      <w:r>
        <w:rPr>
          <w:rFonts w:ascii="Times New Roman" w:eastAsia="Times New Roman" w:hAnsi="Times New Roman" w:cs="Times New Roman"/>
          <w:vertAlign w:val="superscript"/>
        </w:rPr>
        <w:footnoteReference w:id="74"/>
      </w:r>
      <w:r>
        <w:rPr>
          <w:rFonts w:ascii="Times New Roman" w:eastAsia="Times New Roman" w:hAnsi="Times New Roman" w:cs="Times New Roman"/>
          <w:vertAlign w:val="superscript"/>
        </w:rPr>
        <w:t xml:space="preserve"> </w:t>
      </w:r>
    </w:p>
    <w:p w14:paraId="00000073" w14:textId="77777777" w:rsidR="003B3FC9" w:rsidRDefault="00000000">
      <w:pPr>
        <w:spacing w:after="160" w:line="259" w:lineRule="auto"/>
        <w:ind w:left="0" w:hanging="2"/>
        <w:jc w:val="both"/>
        <w:rPr>
          <w:rFonts w:ascii="Times New Roman" w:eastAsia="Times New Roman" w:hAnsi="Times New Roman" w:cs="Times New Roman"/>
          <w:highlight w:val="white"/>
        </w:rPr>
      </w:pPr>
      <w:r>
        <w:rPr>
          <w:rFonts w:ascii="Times New Roman" w:eastAsia="Times New Roman" w:hAnsi="Times New Roman" w:cs="Times New Roman"/>
          <w:highlight w:val="white"/>
        </w:rPr>
        <w:t>4.</w:t>
      </w:r>
      <w:r>
        <w:rPr>
          <w:rFonts w:ascii="Times New Roman" w:eastAsia="Times New Roman" w:hAnsi="Times New Roman" w:cs="Times New Roman"/>
          <w:highlight w:val="white"/>
        </w:rPr>
        <w:tab/>
      </w:r>
      <w:r>
        <w:rPr>
          <w:rFonts w:ascii="Times New Roman" w:eastAsia="Times New Roman" w:hAnsi="Times New Roman" w:cs="Times New Roman"/>
          <w:b/>
          <w:highlight w:val="white"/>
        </w:rPr>
        <w:t>Monitoring and Enforcement</w:t>
      </w:r>
      <w:r>
        <w:rPr>
          <w:rFonts w:ascii="Times New Roman" w:eastAsia="Times New Roman" w:hAnsi="Times New Roman" w:cs="Times New Roman"/>
          <w:highlight w:val="white"/>
        </w:rPr>
        <w:t>: -Saudi Arabia should implement more robust mechanisms for monitoring the treatment of domestic workers, including increased labor inspections in private homes and the imposition of penalties for wage theft, abuse, and overwork​.</w:t>
      </w:r>
    </w:p>
    <w:p w14:paraId="00000074" w14:textId="77777777" w:rsidR="003B3FC9" w:rsidRDefault="00000000">
      <w:pPr>
        <w:spacing w:after="160" w:line="259" w:lineRule="auto"/>
        <w:ind w:left="0" w:hanging="2"/>
        <w:jc w:val="both"/>
        <w:rPr>
          <w:rFonts w:ascii="Times New Roman" w:eastAsia="Times New Roman" w:hAnsi="Times New Roman" w:cs="Times New Roman"/>
          <w:b/>
          <w:highlight w:val="white"/>
        </w:rPr>
      </w:pPr>
      <w:r>
        <w:rPr>
          <w:rFonts w:ascii="Times New Roman" w:eastAsia="Times New Roman" w:hAnsi="Times New Roman" w:cs="Times New Roman"/>
          <w:highlight w:val="white"/>
        </w:rPr>
        <w:t>5.</w:t>
      </w:r>
      <w:r>
        <w:rPr>
          <w:rFonts w:ascii="Times New Roman" w:eastAsia="Times New Roman" w:hAnsi="Times New Roman" w:cs="Times New Roman"/>
          <w:highlight w:val="white"/>
        </w:rPr>
        <w:tab/>
      </w:r>
      <w:r>
        <w:rPr>
          <w:rFonts w:ascii="Times New Roman" w:eastAsia="Times New Roman" w:hAnsi="Times New Roman" w:cs="Times New Roman"/>
          <w:b/>
          <w:highlight w:val="white"/>
        </w:rPr>
        <w:t>Improve Access to Justice and Support Services</w:t>
      </w:r>
    </w:p>
    <w:p w14:paraId="00000075" w14:textId="77777777" w:rsidR="003B3FC9" w:rsidRDefault="00000000">
      <w:pPr>
        <w:spacing w:after="160" w:line="259" w:lineRule="auto"/>
        <w:ind w:left="0" w:hanging="2"/>
        <w:jc w:val="both"/>
        <w:rPr>
          <w:rFonts w:ascii="Times New Roman" w:eastAsia="Times New Roman" w:hAnsi="Times New Roman" w:cs="Times New Roman"/>
          <w:highlight w:val="white"/>
        </w:rPr>
      </w:pPr>
      <w:r>
        <w:rPr>
          <w:rFonts w:ascii="Times New Roman" w:eastAsia="Times New Roman" w:hAnsi="Times New Roman" w:cs="Times New Roman"/>
          <w:highlight w:val="white"/>
        </w:rPr>
        <w:t>Saudi Arabia should provide legal aid, translation services, and specialized labor courts to handle disputes involving migrant domestic workers. Confidential reporting mechanisms and shelters for survivors of gender-based violence should be established.</w:t>
      </w:r>
    </w:p>
    <w:p w14:paraId="00000076" w14:textId="77777777" w:rsidR="003B3FC9" w:rsidRDefault="00000000">
      <w:pPr>
        <w:spacing w:after="160" w:line="259" w:lineRule="auto"/>
        <w:ind w:left="0" w:hanging="2"/>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6.</w:t>
      </w:r>
      <w:r>
        <w:rPr>
          <w:rFonts w:ascii="Times New Roman" w:eastAsia="Times New Roman" w:hAnsi="Times New Roman" w:cs="Times New Roman"/>
          <w:b/>
          <w:highlight w:val="white"/>
        </w:rPr>
        <w:tab/>
        <w:t>End Nationality-Based Discrimination</w:t>
      </w:r>
    </w:p>
    <w:p w14:paraId="00000077" w14:textId="77777777" w:rsidR="003B3FC9" w:rsidRDefault="00000000">
      <w:pPr>
        <w:ind w:left="0" w:hanging="2"/>
        <w:rPr>
          <w:rFonts w:ascii="Times New Roman" w:eastAsia="Times New Roman" w:hAnsi="Times New Roman" w:cs="Times New Roman"/>
          <w:highlight w:val="white"/>
        </w:rPr>
      </w:pPr>
      <w:r>
        <w:rPr>
          <w:rFonts w:ascii="Times New Roman" w:eastAsia="Times New Roman" w:hAnsi="Times New Roman" w:cs="Times New Roman"/>
        </w:rPr>
        <w:t>All migrant domestic workers should be treated equally under the law, regardless of nationality. Discriminatory wage practices and different treatment based on bilateral labor agreements should be abolished.</w:t>
      </w:r>
    </w:p>
    <w:p w14:paraId="00000078" w14:textId="77777777" w:rsidR="003B3FC9" w:rsidRDefault="003B3FC9">
      <w:pPr>
        <w:ind w:left="0" w:hanging="2"/>
        <w:rPr>
          <w:rFonts w:ascii="Times New Roman" w:eastAsia="Times New Roman" w:hAnsi="Times New Roman" w:cs="Times New Roman"/>
          <w:highlight w:val="white"/>
        </w:rPr>
      </w:pPr>
    </w:p>
    <w:p w14:paraId="00000079" w14:textId="77777777" w:rsidR="003B3FC9" w:rsidRDefault="00000000">
      <w:pPr>
        <w:ind w:left="0" w:hanging="2"/>
        <w:rPr>
          <w:rFonts w:ascii="Times New Roman" w:eastAsia="Times New Roman" w:hAnsi="Times New Roman" w:cs="Times New Roman"/>
          <w:highlight w:val="white"/>
        </w:rPr>
      </w:pPr>
      <w:r>
        <w:rPr>
          <w:rFonts w:ascii="Times New Roman" w:eastAsia="Times New Roman" w:hAnsi="Times New Roman" w:cs="Times New Roman"/>
          <w:highlight w:val="white"/>
        </w:rPr>
        <w:t>7.</w:t>
      </w:r>
      <w:r>
        <w:rPr>
          <w:rFonts w:ascii="Times New Roman" w:eastAsia="Times New Roman" w:hAnsi="Times New Roman" w:cs="Times New Roman"/>
          <w:highlight w:val="white"/>
        </w:rPr>
        <w:tab/>
      </w:r>
      <w:r>
        <w:rPr>
          <w:rFonts w:ascii="Times New Roman" w:eastAsia="Times New Roman" w:hAnsi="Times New Roman" w:cs="Times New Roman"/>
          <w:b/>
          <w:highlight w:val="white"/>
        </w:rPr>
        <w:t>Tackle Human Trafficking:</w:t>
      </w:r>
      <w:r>
        <w:rPr>
          <w:rFonts w:ascii="Times New Roman" w:eastAsia="Times New Roman" w:hAnsi="Times New Roman" w:cs="Times New Roman"/>
          <w:highlight w:val="white"/>
        </w:rPr>
        <w:t xml:space="preserve"> - </w:t>
      </w:r>
    </w:p>
    <w:p w14:paraId="0000007A" w14:textId="77777777" w:rsidR="003B3FC9" w:rsidRDefault="00000000">
      <w:pPr>
        <w:ind w:left="0" w:hanging="2"/>
        <w:rPr>
          <w:rFonts w:ascii="Times New Roman" w:eastAsia="Times New Roman" w:hAnsi="Times New Roman" w:cs="Times New Roman"/>
          <w:highlight w:val="white"/>
        </w:rPr>
      </w:pPr>
      <w:r>
        <w:rPr>
          <w:rFonts w:ascii="Times New Roman" w:eastAsia="Times New Roman" w:hAnsi="Times New Roman" w:cs="Times New Roman"/>
          <w:highlight w:val="white"/>
        </w:rPr>
        <w:t>Strengthen oversight of recruitment agencies to prevent trafficking and exploitation and implement measures to ensure safe and ethical recruitment practices, including a prohibition on the charging of recruitment fees to workers.</w:t>
      </w:r>
    </w:p>
    <w:p w14:paraId="0000007B" w14:textId="77777777" w:rsidR="003B3FC9" w:rsidRDefault="003B3FC9">
      <w:pPr>
        <w:ind w:left="0" w:hanging="2"/>
        <w:rPr>
          <w:rFonts w:ascii="Times New Roman" w:eastAsia="Times New Roman" w:hAnsi="Times New Roman" w:cs="Times New Roman"/>
          <w:highlight w:val="white"/>
        </w:rPr>
      </w:pPr>
    </w:p>
    <w:p w14:paraId="0000007C" w14:textId="77777777" w:rsidR="003B3FC9" w:rsidRDefault="00000000">
      <w:pPr>
        <w:ind w:left="0" w:hanging="2"/>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b/>
        </w:rPr>
        <w:t>Saudi Embassies must comply with  CERD Obligations:</w:t>
      </w:r>
      <w:r>
        <w:rPr>
          <w:rFonts w:ascii="Times New Roman" w:eastAsia="Times New Roman" w:hAnsi="Times New Roman" w:cs="Times New Roman"/>
        </w:rPr>
        <w:t xml:space="preserve"> </w:t>
      </w:r>
    </w:p>
    <w:p w14:paraId="0000007D" w14:textId="77777777" w:rsidR="003B3FC9" w:rsidRDefault="00000000">
      <w:pPr>
        <w:ind w:left="0" w:hanging="2"/>
        <w:rPr>
          <w:rFonts w:ascii="Times New Roman" w:eastAsia="Times New Roman" w:hAnsi="Times New Roman" w:cs="Times New Roman"/>
        </w:rPr>
      </w:pPr>
      <w:r>
        <w:rPr>
          <w:rFonts w:ascii="Times New Roman" w:eastAsia="Times New Roman" w:hAnsi="Times New Roman" w:cs="Times New Roman"/>
        </w:rPr>
        <w:t>Saudi Arabia must ensure its embassies take all reasonable steps to prevent, investigate, prosecute, punish and provide effective reparations for acts of gender-based violence committed by its diplomats abroad. Diplomatic immunity should not serve as a shield for perpetrators of gender-based violence, and Saudi Arabia must cooperate with host countries to ensure justice for victims of abuse committed by its diplomats​.</w:t>
      </w:r>
    </w:p>
    <w:p w14:paraId="0000007E" w14:textId="77777777" w:rsidR="003B3FC9" w:rsidRDefault="003B3FC9">
      <w:pPr>
        <w:ind w:left="0" w:hanging="2"/>
      </w:pPr>
    </w:p>
    <w:sectPr w:rsidR="003B3FC9">
      <w:head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ACE44D" w14:textId="77777777" w:rsidR="00D44D4F" w:rsidRDefault="00D44D4F">
      <w:pPr>
        <w:spacing w:line="240" w:lineRule="auto"/>
        <w:ind w:left="0" w:hanging="2"/>
      </w:pPr>
      <w:r>
        <w:separator/>
      </w:r>
    </w:p>
  </w:endnote>
  <w:endnote w:type="continuationSeparator" w:id="0">
    <w:p w14:paraId="2AD69CE8" w14:textId="77777777" w:rsidR="00D44D4F" w:rsidRDefault="00D44D4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691E9C" w14:textId="77777777" w:rsidR="00D44D4F" w:rsidRDefault="00D44D4F">
      <w:pPr>
        <w:spacing w:line="240" w:lineRule="auto"/>
        <w:ind w:left="0" w:hanging="2"/>
      </w:pPr>
      <w:r>
        <w:separator/>
      </w:r>
    </w:p>
  </w:footnote>
  <w:footnote w:type="continuationSeparator" w:id="0">
    <w:p w14:paraId="21B408DC" w14:textId="77777777" w:rsidR="00D44D4F" w:rsidRDefault="00D44D4F">
      <w:pPr>
        <w:spacing w:line="240" w:lineRule="auto"/>
        <w:ind w:left="0" w:hanging="2"/>
      </w:pPr>
      <w:r>
        <w:continuationSeparator/>
      </w:r>
    </w:p>
  </w:footnote>
  <w:footnote w:id="1">
    <w:p w14:paraId="000000CB" w14:textId="77777777" w:rsidR="003B3FC9" w:rsidRDefault="00000000">
      <w:pPr>
        <w:spacing w:line="240" w:lineRule="auto"/>
        <w:ind w:left="0" w:hanging="2"/>
        <w:rPr>
          <w:sz w:val="20"/>
          <w:szCs w:val="20"/>
        </w:rPr>
      </w:pPr>
      <w:r>
        <w:rPr>
          <w:rStyle w:val="FootnoteReference"/>
        </w:rPr>
        <w:footnoteRef/>
      </w:r>
      <w:r>
        <w:rPr>
          <w:sz w:val="20"/>
          <w:szCs w:val="20"/>
        </w:rPr>
        <w:t xml:space="preserve"> Harvard International Review, A Tale of Two Nomads: Racism and Migrant Labor in the Middle East, Marcg 2021, https://hir.harvard.edu/a-tale-of-two-nomads/</w:t>
      </w:r>
    </w:p>
  </w:footnote>
  <w:footnote w:id="2">
    <w:p w14:paraId="000000BF"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Building and Wood Workers’ International (BWI) Report, Migrant Worker Conditions in the Kingdom of Saudi Arabia:An Overview of Worker Abuses Linked with Forced Labour, www.bwint.org . See Also, The Commission on Administrative Justice (Office of the Ombadsman), A Report on the Systematic Investigation into the Plight of Migrant Domestic Workers in the Kingdom of Saudi Arabia:</w:t>
      </w:r>
    </w:p>
  </w:footnote>
  <w:footnote w:id="3">
    <w:p w14:paraId="000000C0"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Id</w:t>
      </w:r>
    </w:p>
  </w:footnote>
  <w:footnote w:id="4">
    <w:p w14:paraId="0000007F" w14:textId="77777777" w:rsidR="003B3FC9" w:rsidRDefault="00000000">
      <w:pPr>
        <w:spacing w:line="240" w:lineRule="auto"/>
        <w:ind w:left="0" w:hanging="2"/>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w:t>
      </w:r>
      <w:r>
        <w:rPr>
          <w:rFonts w:ascii="Calibri" w:eastAsia="Calibri" w:hAnsi="Calibri" w:cs="Calibri"/>
          <w:sz w:val="20"/>
          <w:szCs w:val="20"/>
        </w:rPr>
        <w:t>IMF, ‘</w:t>
      </w:r>
      <w:r>
        <w:rPr>
          <w:rFonts w:ascii="Calibri" w:eastAsia="Calibri" w:hAnsi="Calibri" w:cs="Calibri"/>
          <w:i/>
          <w:sz w:val="20"/>
          <w:szCs w:val="20"/>
        </w:rPr>
        <w:t>Saudi Arabia and the IMF’</w:t>
      </w:r>
      <w:r>
        <w:rPr>
          <w:rFonts w:ascii="Calibri" w:eastAsia="Calibri" w:hAnsi="Calibri" w:cs="Calibri"/>
          <w:sz w:val="20"/>
          <w:szCs w:val="20"/>
        </w:rPr>
        <w:t xml:space="preserve">, 2024 </w:t>
      </w:r>
      <w:hyperlink r:id="rId1">
        <w:r>
          <w:rPr>
            <w:rFonts w:ascii="Calibri" w:eastAsia="Calibri" w:hAnsi="Calibri" w:cs="Calibri"/>
            <w:sz w:val="20"/>
            <w:szCs w:val="20"/>
          </w:rPr>
          <w:t>https://www.imf.org/en/Countries/SAU</w:t>
        </w:r>
      </w:hyperlink>
      <w:r>
        <w:rPr>
          <w:rFonts w:ascii="Calibri" w:eastAsia="Calibri" w:hAnsi="Calibri" w:cs="Calibri"/>
          <w:sz w:val="20"/>
          <w:szCs w:val="20"/>
        </w:rPr>
        <w:t xml:space="preserve">. </w:t>
      </w:r>
    </w:p>
  </w:footnote>
  <w:footnote w:id="5">
    <w:p w14:paraId="00000080" w14:textId="77777777" w:rsidR="003B3FC9" w:rsidRDefault="00000000">
      <w:pPr>
        <w:spacing w:line="240" w:lineRule="auto"/>
        <w:ind w:left="0" w:hanging="2"/>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w:t>
      </w:r>
      <w:r>
        <w:rPr>
          <w:rFonts w:ascii="Calibri" w:eastAsia="Calibri" w:hAnsi="Calibri" w:cs="Calibri"/>
          <w:sz w:val="20"/>
          <w:szCs w:val="20"/>
        </w:rPr>
        <w:t xml:space="preserve">US International Trade Administration  ‘Saudi Arabia Country Commercial Guide’, 2024 </w:t>
      </w:r>
      <w:hyperlink r:id="rId2">
        <w:r>
          <w:rPr>
            <w:rFonts w:ascii="Calibri" w:eastAsia="Calibri" w:hAnsi="Calibri" w:cs="Calibri"/>
            <w:color w:val="1155CC"/>
            <w:sz w:val="20"/>
            <w:szCs w:val="20"/>
            <w:u w:val="single"/>
          </w:rPr>
          <w:t>https://www.trade.gov/knowledge-product/saudi-arabia-market-overview</w:t>
        </w:r>
      </w:hyperlink>
      <w:r>
        <w:rPr>
          <w:rFonts w:ascii="Calibri" w:eastAsia="Calibri" w:hAnsi="Calibri" w:cs="Calibri"/>
          <w:sz w:val="20"/>
          <w:szCs w:val="20"/>
        </w:rPr>
        <w:t xml:space="preserve"> </w:t>
      </w:r>
    </w:p>
  </w:footnote>
  <w:footnote w:id="6">
    <w:p w14:paraId="00000081"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Calibri" w:eastAsia="Calibri" w:hAnsi="Calibri" w:cs="Calibri"/>
          <w:sz w:val="20"/>
          <w:szCs w:val="20"/>
        </w:rPr>
        <w:t>IMF, ‘</w:t>
      </w:r>
      <w:r>
        <w:rPr>
          <w:rFonts w:ascii="Calibri" w:eastAsia="Calibri" w:hAnsi="Calibri" w:cs="Calibri"/>
          <w:i/>
          <w:sz w:val="20"/>
          <w:szCs w:val="20"/>
        </w:rPr>
        <w:t>Saudi Arabia: Concluding Statement of the 2024 Article IV Mission</w:t>
      </w:r>
      <w:r>
        <w:rPr>
          <w:rFonts w:ascii="Calibri" w:eastAsia="Calibri" w:hAnsi="Calibri" w:cs="Calibri"/>
          <w:sz w:val="20"/>
          <w:szCs w:val="20"/>
        </w:rPr>
        <w:t xml:space="preserve">’, 2024 </w:t>
      </w:r>
      <w:hyperlink r:id="rId3">
        <w:r>
          <w:rPr>
            <w:rFonts w:ascii="Calibri" w:eastAsia="Calibri" w:hAnsi="Calibri" w:cs="Calibri"/>
            <w:color w:val="1155CC"/>
            <w:sz w:val="20"/>
            <w:szCs w:val="20"/>
            <w:u w:val="single"/>
          </w:rPr>
          <w:t>https://www.imf.org/en/News/Articles/2024/06/13/mission-concluding-statement-saudi-arabia-concluding-statement-of-the-2024-article-iv-mission</w:t>
        </w:r>
      </w:hyperlink>
      <w:r>
        <w:rPr>
          <w:rFonts w:ascii="Calibri" w:eastAsia="Calibri" w:hAnsi="Calibri" w:cs="Calibri"/>
          <w:sz w:val="20"/>
          <w:szCs w:val="20"/>
        </w:rPr>
        <w:t xml:space="preserve"> </w:t>
      </w:r>
    </w:p>
  </w:footnote>
  <w:footnote w:id="7">
    <w:p w14:paraId="00000082" w14:textId="77777777" w:rsidR="003B3FC9" w:rsidRDefault="00000000">
      <w:pPr>
        <w:pBdr>
          <w:top w:val="none" w:sz="0" w:space="0" w:color="444444"/>
          <w:left w:val="none" w:sz="0" w:space="0" w:color="444444"/>
          <w:bottom w:val="none" w:sz="0" w:space="0" w:color="444444"/>
          <w:right w:val="none" w:sz="0" w:space="0" w:color="444444"/>
          <w:between w:val="none" w:sz="0" w:space="0" w:color="444444"/>
        </w:pBdr>
        <w:spacing w:before="360" w:after="360" w:line="240" w:lineRule="auto"/>
        <w:ind w:left="0" w:hanging="2"/>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FairSqaure Policy Brief #1, Migrant Workers in Saudi Arabia, “October,  2020,  </w:t>
      </w:r>
      <w:hyperlink r:id="rId4">
        <w:r>
          <w:rPr>
            <w:rFonts w:ascii="Times New Roman" w:eastAsia="Times New Roman" w:hAnsi="Times New Roman" w:cs="Times New Roman"/>
            <w:color w:val="1155CC"/>
            <w:sz w:val="20"/>
            <w:szCs w:val="20"/>
            <w:u w:val="single"/>
          </w:rPr>
          <w:t>FS-Policy-Brief-1-Saudi-Arabia-1020.pdf (fairsq.org)</w:t>
        </w:r>
      </w:hyperlink>
      <w:r>
        <w:rPr>
          <w:rFonts w:ascii="Times New Roman" w:eastAsia="Times New Roman" w:hAnsi="Times New Roman" w:cs="Times New Roman"/>
          <w:sz w:val="20"/>
          <w:szCs w:val="20"/>
        </w:rPr>
        <w:t xml:space="preserve"> </w:t>
      </w:r>
    </w:p>
  </w:footnote>
  <w:footnote w:id="8">
    <w:p w14:paraId="00000083"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Id.</w:t>
      </w:r>
    </w:p>
  </w:footnote>
  <w:footnote w:id="9">
    <w:p w14:paraId="000000AE"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BWI Report, Migrant Work Conditions in the Kingdom of Saudi Arabia. Also, Human Rights Watch, Saudi Arabia: Labor Reforms Insufficient Abusive Elements Remain; Changes Exclude Domestic Workers, Saudi Arabia: Labor Reforms Insufficient | Human Rights Watch (hrw.org) </w:t>
      </w:r>
    </w:p>
  </w:footnote>
  <w:footnote w:id="10">
    <w:p w14:paraId="000000AF" w14:textId="77777777" w:rsidR="003B3FC9" w:rsidRDefault="00000000">
      <w:pPr>
        <w:spacing w:line="240" w:lineRule="auto"/>
        <w:ind w:left="0" w:hanging="2"/>
        <w:rPr>
          <w:rFonts w:ascii="Times New Roman" w:eastAsia="Times New Roman" w:hAnsi="Times New Roman" w:cs="Times New Roman"/>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Middle East Monito</w:t>
      </w:r>
      <w:r>
        <w:rPr>
          <w:rFonts w:ascii="Times New Roman" w:eastAsia="Times New Roman" w:hAnsi="Times New Roman" w:cs="Times New Roman"/>
          <w:sz w:val="24"/>
          <w:szCs w:val="24"/>
        </w:rPr>
        <w:t xml:space="preserve">r, </w:t>
      </w:r>
      <w:hyperlink r:id="rId5">
        <w:r>
          <w:rPr>
            <w:rFonts w:ascii="Times New Roman" w:eastAsia="Times New Roman" w:hAnsi="Times New Roman" w:cs="Times New Roman"/>
            <w:color w:val="1155CC"/>
            <w:sz w:val="20"/>
            <w:szCs w:val="20"/>
            <w:u w:val="single"/>
          </w:rPr>
          <w:t>3</w:t>
        </w:r>
      </w:hyperlink>
      <w:r>
        <w:fldChar w:fldCharType="begin"/>
      </w:r>
      <w:r>
        <w:instrText xml:space="preserve"> HYPERLINK "https://www.middleeastmonitor.com/20200416-3-7m-domestic-workers-in-saudi-arabia/" </w:instrText>
      </w:r>
      <w:r>
        <w:fldChar w:fldCharType="separate"/>
      </w:r>
    </w:p>
    <w:p w14:paraId="000000B0" w14:textId="77777777" w:rsidR="003B3FC9" w:rsidRDefault="00000000">
      <w:pPr>
        <w:spacing w:line="240" w:lineRule="auto"/>
        <w:ind w:left="0" w:hanging="2"/>
        <w:rPr>
          <w:rFonts w:ascii="Times New Roman" w:eastAsia="Times New Roman" w:hAnsi="Times New Roman" w:cs="Times New Roman"/>
          <w:sz w:val="12"/>
          <w:szCs w:val="12"/>
        </w:rPr>
      </w:pPr>
      <w:r>
        <w:fldChar w:fldCharType="end"/>
      </w:r>
      <w:hyperlink r:id="rId6">
        <w:r>
          <w:rPr>
            <w:rFonts w:ascii="Times New Roman" w:eastAsia="Times New Roman" w:hAnsi="Times New Roman" w:cs="Times New Roman"/>
            <w:color w:val="1155CC"/>
            <w:sz w:val="20"/>
            <w:szCs w:val="20"/>
            <w:u w:val="single"/>
          </w:rPr>
          <w:t>.7m domestic workers in Saudi Arabia – Middle East Monitor</w:t>
        </w:r>
      </w:hyperlink>
      <w:r>
        <w:rPr>
          <w:rFonts w:ascii="Times New Roman" w:eastAsia="Times New Roman" w:hAnsi="Times New Roman" w:cs="Times New Roman"/>
          <w:sz w:val="20"/>
          <w:szCs w:val="20"/>
        </w:rPr>
        <w:t xml:space="preserve"> April 16, 2020.</w:t>
      </w:r>
    </w:p>
  </w:footnote>
  <w:footnote w:id="11">
    <w:p w14:paraId="00000084"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Brooke Sherman, Changing the Tide for the Gulf’s Migrant Workers, June 6, 2022. </w:t>
      </w:r>
      <w:hyperlink r:id="rId7">
        <w:r>
          <w:rPr>
            <w:rFonts w:ascii="Times New Roman" w:eastAsia="Times New Roman" w:hAnsi="Times New Roman" w:cs="Times New Roman"/>
            <w:color w:val="1155CC"/>
            <w:sz w:val="20"/>
            <w:szCs w:val="20"/>
            <w:u w:val="single"/>
          </w:rPr>
          <w:t>Changing the Tide for the Gulf’s Migrant Workers | Wilson Center</w:t>
        </w:r>
      </w:hyperlink>
      <w:r>
        <w:rPr>
          <w:rFonts w:ascii="Times New Roman" w:eastAsia="Times New Roman" w:hAnsi="Times New Roman" w:cs="Times New Roman"/>
          <w:sz w:val="20"/>
          <w:szCs w:val="20"/>
        </w:rPr>
        <w:t xml:space="preserve"> </w:t>
      </w:r>
    </w:p>
  </w:footnote>
  <w:footnote w:id="12">
    <w:p w14:paraId="000000AD" w14:textId="77777777" w:rsidR="003B3FC9" w:rsidRDefault="00000000">
      <w:pPr>
        <w:spacing w:line="240" w:lineRule="auto"/>
        <w:ind w:left="0" w:hanging="2"/>
        <w:rPr>
          <w:sz w:val="20"/>
          <w:szCs w:val="20"/>
        </w:rPr>
      </w:pPr>
      <w:r>
        <w:rPr>
          <w:rStyle w:val="FootnoteReference"/>
        </w:rPr>
        <w:footnoteRef/>
      </w:r>
      <w:r>
        <w:rPr>
          <w:sz w:val="20"/>
          <w:szCs w:val="20"/>
        </w:rPr>
        <w:t>https://www.hrw.org/news/2020/10/30/what-will-it-take-saudi-arabia-abolish-abusive-sponsorship-system</w:t>
      </w:r>
    </w:p>
  </w:footnote>
  <w:footnote w:id="13">
    <w:p w14:paraId="000000B2"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rFonts w:ascii="Times New Roman" w:eastAsia="Times New Roman" w:hAnsi="Times New Roman" w:cs="Times New Roman"/>
        </w:rPr>
        <w:t>In 2015, fines on employers who violated regulations, including prohibitions on confiscating passports and failing to pay salaries on time, were introduced but they did not extend to protecting domestic workers.</w:t>
      </w:r>
    </w:p>
  </w:footnote>
  <w:footnote w:id="14">
    <w:p w14:paraId="000000B9"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Building and Wood Workers’ International (BWI) Report, Migrant Worker Conditions in the Kingdom of Saudi Arabia:An Overview of Worker Abuses Linked with Forced Labour, www.bwint.org . See Also, The Commission on Administrative Justice (Office of the Ombadsman), A Report on the Systematic Investigation into the Plight of Migrant Domestic Workers in the Kingdom of Saudi Arabia:https://www.ombudsman.go.ke/sites/default/files/2023-10/A%20Report%20on%20Systemic%20Investigation%20into%20the%20Plight%20of%20Kenyan%20Migrant%20Domestic%20Workers%20in%20the%20Kingdom%20Of%20Saudi%20Arabia%20-%20SEPT%202022.pdf</w:t>
      </w:r>
    </w:p>
  </w:footnote>
  <w:footnote w:id="15">
    <w:p w14:paraId="000000BA"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 xml:space="preserve">Building and Wood Workers’ International (BWI) Report, Migrant Worker Conditions in the Kingdom of Saudi Arabia:An Overview of Worker Abuses Linked with Forced Labour, </w:t>
      </w:r>
      <w:hyperlink r:id="rId8">
        <w:r>
          <w:rPr>
            <w:rFonts w:ascii="Times New Roman" w:eastAsia="Times New Roman" w:hAnsi="Times New Roman" w:cs="Times New Roman"/>
            <w:color w:val="1155CC"/>
            <w:sz w:val="20"/>
            <w:szCs w:val="20"/>
            <w:u w:val="single"/>
          </w:rPr>
          <w:t>www.bwint.org</w:t>
        </w:r>
      </w:hyperlink>
      <w:r>
        <w:rPr>
          <w:rFonts w:ascii="Times New Roman" w:eastAsia="Times New Roman" w:hAnsi="Times New Roman" w:cs="Times New Roman"/>
          <w:sz w:val="20"/>
          <w:szCs w:val="20"/>
        </w:rPr>
        <w:t xml:space="preserve"> </w:t>
      </w:r>
    </w:p>
  </w:footnote>
  <w:footnote w:id="16">
    <w:p w14:paraId="00000085" w14:textId="77777777" w:rsidR="003B3FC9" w:rsidRDefault="00000000">
      <w:pPr>
        <w:spacing w:line="240" w:lineRule="auto"/>
        <w:ind w:left="0" w:hanging="2"/>
        <w:rPr>
          <w:rFonts w:ascii="Times New Roman" w:eastAsia="Times New Roman" w:hAnsi="Times New Roman" w:cs="Times New Roman"/>
        </w:rPr>
      </w:pPr>
      <w:r>
        <w:rPr>
          <w:rStyle w:val="FootnoteReference"/>
        </w:rPr>
        <w:footnoteRef/>
      </w:r>
      <w:r>
        <w:rPr>
          <w:rFonts w:ascii="Times New Roman" w:eastAsia="Times New Roman" w:hAnsi="Times New Roman" w:cs="Times New Roman"/>
        </w:rPr>
        <w:t xml:space="preserve"> </w:t>
      </w:r>
      <w:hyperlink r:id="rId9">
        <w:r>
          <w:rPr>
            <w:rFonts w:ascii="Times New Roman" w:eastAsia="Times New Roman" w:hAnsi="Times New Roman" w:cs="Times New Roman"/>
          </w:rPr>
          <w:t>Vani Saraswathi</w:t>
        </w:r>
      </w:hyperlink>
      <w:r>
        <w:rPr>
          <w:rFonts w:ascii="Times New Roman" w:eastAsia="Times New Roman" w:hAnsi="Times New Roman" w:cs="Times New Roman"/>
          <w:sz w:val="21"/>
          <w:szCs w:val="21"/>
        </w:rPr>
        <w:t xml:space="preserve">, </w:t>
      </w:r>
      <w:r>
        <w:rPr>
          <w:rFonts w:ascii="Times New Roman" w:eastAsia="Times New Roman" w:hAnsi="Times New Roman" w:cs="Times New Roman"/>
        </w:rPr>
        <w:t xml:space="preserve">Huroob, Runaway, Absconding: Trapping Migrants in Extreme Abuse, </w:t>
      </w:r>
    </w:p>
    <w:p w14:paraId="00000086" w14:textId="77777777" w:rsidR="003B3FC9" w:rsidRDefault="00000000">
      <w:pPr>
        <w:spacing w:line="240" w:lineRule="auto"/>
        <w:ind w:left="0" w:hanging="2"/>
        <w:rPr>
          <w:rFonts w:ascii="Times New Roman" w:eastAsia="Times New Roman" w:hAnsi="Times New Roman" w:cs="Times New Roman"/>
          <w:sz w:val="18"/>
          <w:szCs w:val="18"/>
        </w:rPr>
      </w:pPr>
      <w:r>
        <w:rPr>
          <w:rFonts w:ascii="Times New Roman" w:eastAsia="Times New Roman" w:hAnsi="Times New Roman" w:cs="Times New Roman"/>
          <w:sz w:val="21"/>
          <w:szCs w:val="21"/>
          <w:highlight w:val="white"/>
        </w:rPr>
        <w:t xml:space="preserve">September 30, 2020. </w:t>
      </w:r>
      <w:hyperlink r:id="rId10">
        <w:r>
          <w:rPr>
            <w:rFonts w:ascii="Times New Roman" w:eastAsia="Times New Roman" w:hAnsi="Times New Roman" w:cs="Times New Roman"/>
            <w:color w:val="1155CC"/>
            <w:sz w:val="21"/>
            <w:szCs w:val="21"/>
            <w:highlight w:val="white"/>
            <w:u w:val="single"/>
          </w:rPr>
          <w:t>Huroob, Runaway, Absconding: Trapping migrants in extreme abuse -  Migrant Rights (migrant-rights.org)</w:t>
        </w:r>
      </w:hyperlink>
      <w:r>
        <w:rPr>
          <w:rFonts w:ascii="Times New Roman" w:eastAsia="Times New Roman" w:hAnsi="Times New Roman" w:cs="Times New Roman"/>
          <w:sz w:val="20"/>
          <w:szCs w:val="20"/>
        </w:rPr>
        <w:t xml:space="preserve">. </w:t>
      </w:r>
    </w:p>
  </w:footnote>
  <w:footnote w:id="17">
    <w:p w14:paraId="00000087"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Building and Wood Workers’ International (BWI) Report, Migrant Worker Conditions in the Kingdom of Saudi Arabia:An Overview of Worker Abuses Linked with Forced Labour, </w:t>
      </w:r>
      <w:hyperlink r:id="rId11">
        <w:r>
          <w:rPr>
            <w:rFonts w:ascii="Times New Roman" w:eastAsia="Times New Roman" w:hAnsi="Times New Roman" w:cs="Times New Roman"/>
            <w:color w:val="1155CC"/>
            <w:sz w:val="20"/>
            <w:szCs w:val="20"/>
            <w:u w:val="single"/>
          </w:rPr>
          <w:t>www.bwint.org</w:t>
        </w:r>
      </w:hyperlink>
      <w:r>
        <w:rPr>
          <w:rFonts w:ascii="Times New Roman" w:eastAsia="Times New Roman" w:hAnsi="Times New Roman" w:cs="Times New Roman"/>
          <w:sz w:val="20"/>
          <w:szCs w:val="20"/>
        </w:rPr>
        <w:t xml:space="preserve"> </w:t>
      </w:r>
    </w:p>
  </w:footnote>
  <w:footnote w:id="18">
    <w:p w14:paraId="000000A7"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Ashley Wong, Global trade union files UN labor complaint against Saudi Arabia alleging migrant worker abuse, JURIST Legal News, June 7, 2024</w:t>
      </w:r>
      <w:r>
        <w:rPr>
          <w:sz w:val="20"/>
          <w:szCs w:val="20"/>
        </w:rPr>
        <w:t>.</w:t>
      </w:r>
    </w:p>
  </w:footnote>
  <w:footnote w:id="19">
    <w:p w14:paraId="000000A8"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Id.</w:t>
      </w:r>
    </w:p>
  </w:footnote>
  <w:footnote w:id="20">
    <w:p w14:paraId="00000088"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Id.</w:t>
      </w:r>
    </w:p>
  </w:footnote>
  <w:footnote w:id="21">
    <w:p w14:paraId="000000A9"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Id.</w:t>
      </w:r>
    </w:p>
  </w:footnote>
  <w:footnote w:id="22">
    <w:p w14:paraId="00000089"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Adam Coogle, ‘Dispatches: Better Late Than Never - Saudi Arabia Approves NGO Law’, Human Rights Watch, 2015. </w:t>
      </w:r>
      <w:r>
        <w:rPr>
          <w:rFonts w:ascii="Times New Roman" w:eastAsia="Times New Roman" w:hAnsi="Times New Roman" w:cs="Times New Roman"/>
        </w:rPr>
        <w:t>Prior to the enactment of an NGO law in 2015 only licenses for charitable organizations were approved by the government. Authorities expressed a desire to encourage the growth of civil society but discouraged independent work on human rights and governance issues. NGOs and other advocate organizations were routinely denied permits, “sometimes through artificial delays. Individuals who advocate for human rights and other members of civil society frequently experience harassment and incarceration.</w:t>
      </w:r>
      <w:r>
        <w:rPr>
          <w:rFonts w:ascii="Times New Roman" w:eastAsia="Times New Roman" w:hAnsi="Times New Roman" w:cs="Times New Roman"/>
          <w:sz w:val="24"/>
          <w:szCs w:val="24"/>
        </w:rPr>
        <w:t xml:space="preserve">” </w:t>
      </w:r>
    </w:p>
  </w:footnote>
  <w:footnote w:id="23">
    <w:p w14:paraId="0000008A"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Calibri" w:eastAsia="Calibri" w:hAnsi="Calibri" w:cs="Calibri"/>
          <w:sz w:val="20"/>
          <w:szCs w:val="20"/>
        </w:rPr>
        <w:t xml:space="preserve"> </w:t>
      </w:r>
      <w:r>
        <w:rPr>
          <w:rFonts w:ascii="Times New Roman" w:eastAsia="Times New Roman" w:hAnsi="Times New Roman" w:cs="Times New Roman"/>
          <w:sz w:val="20"/>
          <w:szCs w:val="20"/>
        </w:rPr>
        <w:t>Freedom House ‘Freedom in the World 2023: Saudi Arabia’, 2023.</w:t>
      </w:r>
    </w:p>
  </w:footnote>
  <w:footnote w:id="24">
    <w:p w14:paraId="000000A4" w14:textId="77777777" w:rsidR="003B3FC9" w:rsidRDefault="00000000">
      <w:pPr>
        <w:spacing w:line="240" w:lineRule="auto"/>
        <w:ind w:left="0" w:hanging="2"/>
        <w:rPr>
          <w:sz w:val="16"/>
          <w:szCs w:val="16"/>
        </w:rPr>
      </w:pPr>
      <w:r>
        <w:rPr>
          <w:rStyle w:val="FootnoteReference"/>
        </w:rPr>
        <w:footnoteRef/>
      </w:r>
      <w:r>
        <w:rPr>
          <w:sz w:val="16"/>
          <w:szCs w:val="16"/>
        </w:rPr>
        <w:t xml:space="preserve"> </w:t>
      </w:r>
      <w:r>
        <w:rPr>
          <w:sz w:val="16"/>
          <w:szCs w:val="16"/>
        </w:rPr>
        <w:t>Convention concerning Forced or Compulsory Labour (Entry into force: 01 May 1932</w:t>
      </w:r>
      <w:r>
        <w:rPr>
          <w:rFonts w:ascii="Calibri" w:eastAsia="Calibri" w:hAnsi="Calibri" w:cs="Calibri"/>
          <w:sz w:val="20"/>
          <w:szCs w:val="20"/>
        </w:rPr>
        <w:t>.</w:t>
      </w:r>
    </w:p>
  </w:footnote>
  <w:footnote w:id="25">
    <w:p w14:paraId="000000A5" w14:textId="77777777" w:rsidR="003B3FC9" w:rsidRDefault="00000000">
      <w:pPr>
        <w:spacing w:line="240" w:lineRule="auto"/>
        <w:ind w:left="0" w:hanging="2"/>
        <w:rPr>
          <w:sz w:val="16"/>
          <w:szCs w:val="16"/>
        </w:rPr>
      </w:pPr>
      <w:r>
        <w:rPr>
          <w:rStyle w:val="FootnoteReference"/>
        </w:rPr>
        <w:footnoteRef/>
      </w:r>
      <w:r>
        <w:rPr>
          <w:sz w:val="16"/>
          <w:szCs w:val="16"/>
        </w:rPr>
        <w:t>Protocol of 2014 to the Forced Labour Convention, 1930 (Entry into force: 09 Nov 2016).</w:t>
      </w:r>
    </w:p>
  </w:footnote>
  <w:footnote w:id="26">
    <w:p w14:paraId="000000A6" w14:textId="77777777" w:rsidR="003B3FC9" w:rsidRDefault="00000000">
      <w:pPr>
        <w:spacing w:line="240" w:lineRule="auto"/>
        <w:ind w:left="0" w:hanging="2"/>
        <w:rPr>
          <w:sz w:val="16"/>
          <w:szCs w:val="16"/>
        </w:rPr>
      </w:pPr>
      <w:r>
        <w:rPr>
          <w:rStyle w:val="FootnoteReference"/>
        </w:rPr>
        <w:footnoteRef/>
      </w:r>
      <w:r>
        <w:rPr>
          <w:sz w:val="16"/>
          <w:szCs w:val="16"/>
        </w:rPr>
        <w:t xml:space="preserve"> </w:t>
      </w:r>
      <w:r>
        <w:rPr>
          <w:sz w:val="16"/>
          <w:szCs w:val="16"/>
        </w:rPr>
        <w:t>Convention concerning the Abolition of Forced Labour (Entry into force: 17 Jan 1959)</w:t>
      </w:r>
      <w:r>
        <w:rPr>
          <w:rFonts w:ascii="Calibri" w:eastAsia="Calibri" w:hAnsi="Calibri" w:cs="Calibri"/>
          <w:sz w:val="20"/>
          <w:szCs w:val="20"/>
        </w:rPr>
        <w:t>.</w:t>
      </w:r>
    </w:p>
  </w:footnote>
  <w:footnote w:id="27">
    <w:p w14:paraId="0000008B" w14:textId="77777777" w:rsidR="003B3FC9" w:rsidRDefault="00000000">
      <w:pPr>
        <w:spacing w:line="240" w:lineRule="auto"/>
        <w:ind w:left="0" w:hanging="2"/>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w:t>
      </w:r>
      <w:r>
        <w:rPr>
          <w:rFonts w:ascii="Calibri" w:eastAsia="Calibri" w:hAnsi="Calibri" w:cs="Calibri"/>
          <w:sz w:val="20"/>
          <w:szCs w:val="20"/>
        </w:rPr>
        <w:t>I, HRW, 2008.</w:t>
      </w:r>
    </w:p>
  </w:footnote>
  <w:footnote w:id="28">
    <w:p w14:paraId="000000CE"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See BWI report and Kenyan Commission on Administrative Justice Report</w:t>
      </w:r>
    </w:p>
  </w:footnote>
  <w:footnote w:id="29">
    <w:p w14:paraId="0000008C" w14:textId="77777777" w:rsidR="003B3FC9" w:rsidRDefault="00000000">
      <w:pPr>
        <w:spacing w:line="240" w:lineRule="auto"/>
        <w:ind w:left="0" w:hanging="2"/>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w:t>
      </w:r>
      <w:r>
        <w:rPr>
          <w:rFonts w:ascii="Calibri" w:eastAsia="Calibri" w:hAnsi="Calibri" w:cs="Calibri"/>
          <w:sz w:val="20"/>
          <w:szCs w:val="20"/>
        </w:rPr>
        <w:t>https://www.hrsd.gov.sa/ar/media-center/news/130520241.</w:t>
      </w:r>
    </w:p>
  </w:footnote>
  <w:footnote w:id="30">
    <w:p w14:paraId="0000008D"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BWI. </w:t>
      </w:r>
    </w:p>
  </w:footnote>
  <w:footnote w:id="31">
    <w:p w14:paraId="000000C9" w14:textId="77777777" w:rsidR="003B3FC9" w:rsidRDefault="00000000">
      <w:pPr>
        <w:spacing w:line="240" w:lineRule="auto"/>
        <w:ind w:left="0" w:hanging="2"/>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w:t>
      </w:r>
      <w:r>
        <w:rPr>
          <w:rFonts w:ascii="Calibri" w:eastAsia="Calibri" w:hAnsi="Calibri" w:cs="Calibri"/>
          <w:sz w:val="20"/>
          <w:szCs w:val="20"/>
        </w:rPr>
        <w:t>‘Saudi Arabia: Labour Reforms Insufficient’, Human Rights Watch, 2021.</w:t>
      </w:r>
      <w:r>
        <w:rPr>
          <w:rFonts w:ascii="Times New Roman" w:eastAsia="Times New Roman" w:hAnsi="Times New Roman" w:cs="Times New Roman"/>
        </w:rPr>
        <w:t xml:space="preserve">The reforms that were introduced in March 2021 were aimed to ease the restrictions and allow migrant workers to change jobs without the employers’ consent under specific conditions. The reforms are part of the Saudi Arabian HRSD Ministry  Labour Reform Initiative to “enhance the contractual relationship between workers and employers,” help establish an “attractive job market,” and “improve the working environment”. These are meant to allow migrant workers to change jobs without their current employer’s consent “after completing one year of their contract or once their contract expires”. Additionally, workers can prove to be unpaid for three consecutive months and if a labour dispute arises and the employer fails to attend two litigation hearings then they can request a job change. The request can be submitted online to the Ministry of HRSD  with all procedures for an exit or re-entry visa at the expense of the worker  which is possible only if the worker has a valid visa. Employers are then notified by the ministry and have 10 days to launch an inquiry into the request.  </w:t>
      </w:r>
    </w:p>
  </w:footnote>
  <w:footnote w:id="32">
    <w:p w14:paraId="0000008E"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Sarah Lawrence &amp; Habib Saeed, ‘New GCC Rules for Employers, Part 4 (KSA)’, 2023.</w:t>
      </w:r>
    </w:p>
  </w:footnote>
  <w:footnote w:id="33">
    <w:p w14:paraId="0000008F"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Calibri" w:eastAsia="Calibri" w:hAnsi="Calibri" w:cs="Calibri"/>
          <w:sz w:val="20"/>
          <w:szCs w:val="20"/>
        </w:rPr>
        <w:t xml:space="preserve"> </w:t>
      </w:r>
      <w:r>
        <w:rPr>
          <w:rFonts w:ascii="Calibri" w:eastAsia="Calibri" w:hAnsi="Calibri" w:cs="Calibri"/>
          <w:sz w:val="20"/>
          <w:szCs w:val="20"/>
        </w:rPr>
        <w:t>‘Saudi Arabia Extends Wage Protection System to Domestic Workers’, Migrant-Rights.org, 2024.</w:t>
      </w:r>
    </w:p>
  </w:footnote>
  <w:footnote w:id="34">
    <w:p w14:paraId="00000090"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‘Ministry Impos</w:t>
      </w:r>
      <w:r>
        <w:rPr>
          <w:rFonts w:ascii="Calibri" w:eastAsia="Calibri" w:hAnsi="Calibri" w:cs="Calibri"/>
          <w:sz w:val="20"/>
          <w:szCs w:val="20"/>
        </w:rPr>
        <w:t>es Penalties on Employers and Recruitment Offices for Violating Domestic Workers Regulations’, Saudi Arabian Human Resources and Social Development Ministry, 2024.</w:t>
      </w:r>
    </w:p>
  </w:footnote>
  <w:footnote w:id="35">
    <w:p w14:paraId="00000091"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Capital Radio Uganda. “Directors for Labour Recruitment Company Charged with Human Trafficking.” Capital Radio Uganda. February 14, 2022. </w:t>
      </w:r>
    </w:p>
    <w:p w14:paraId="00000092" w14:textId="77777777" w:rsidR="003B3FC9" w:rsidRDefault="00000000">
      <w:pPr>
        <w:spacing w:line="240" w:lineRule="auto"/>
        <w:ind w:left="0" w:hanging="2"/>
        <w:rPr>
          <w:rFonts w:ascii="Times New Roman" w:eastAsia="Times New Roman" w:hAnsi="Times New Roman" w:cs="Times New Roman"/>
          <w:sz w:val="20"/>
          <w:szCs w:val="20"/>
        </w:rPr>
      </w:pPr>
      <w:r>
        <w:rPr>
          <w:rFonts w:ascii="Times New Roman" w:eastAsia="Times New Roman" w:hAnsi="Times New Roman" w:cs="Times New Roman"/>
          <w:sz w:val="20"/>
          <w:szCs w:val="20"/>
        </w:rPr>
        <w:t>Accessed May 14, 2024. https://capitalradio.co.ug/news/latest/2022-02-14-directors-for-labour-recruitment-company-charged-with-human-trafficking/.</w:t>
      </w:r>
    </w:p>
  </w:footnote>
  <w:footnote w:id="36">
    <w:p w14:paraId="000000AA"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BWI Report: Migrant Worker Conditions in the Kingdom of Saudi Arabia, pg 10.</w:t>
      </w:r>
    </w:p>
  </w:footnote>
  <w:footnote w:id="37">
    <w:p w14:paraId="00000093"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BWI Report: Migrant Worker Conditions in the Kingdom of Saudi Arabia, pg 10.</w:t>
      </w:r>
    </w:p>
  </w:footnote>
  <w:footnote w:id="38">
    <w:p w14:paraId="000000B3" w14:textId="77777777" w:rsidR="003B3FC9" w:rsidRDefault="00000000">
      <w:pPr>
        <w:spacing w:line="240" w:lineRule="auto"/>
        <w:ind w:left="0" w:hanging="2"/>
        <w:rPr>
          <w:rFonts w:ascii="Times New Roman" w:eastAsia="Times New Roman" w:hAnsi="Times New Roman" w:cs="Times New Roman"/>
          <w:i/>
          <w:sz w:val="16"/>
          <w:szCs w:val="16"/>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Migrant-Right.org, Saudi Arabia Revises its Regulations for Absconding Domestic Workers, </w:t>
      </w:r>
      <w:r>
        <w:rPr>
          <w:rFonts w:ascii="Times New Roman" w:eastAsia="Times New Roman" w:hAnsi="Times New Roman" w:cs="Times New Roman"/>
          <w:sz w:val="19"/>
          <w:szCs w:val="19"/>
          <w:highlight w:val="white"/>
        </w:rPr>
        <w:t xml:space="preserve">April 17, 2024. </w:t>
      </w:r>
      <w:hyperlink r:id="rId12">
        <w:r>
          <w:rPr>
            <w:rFonts w:ascii="Times New Roman" w:eastAsia="Times New Roman" w:hAnsi="Times New Roman" w:cs="Times New Roman"/>
            <w:color w:val="1155CC"/>
            <w:sz w:val="19"/>
            <w:szCs w:val="19"/>
            <w:highlight w:val="white"/>
            <w:u w:val="single"/>
          </w:rPr>
          <w:t>Saudi Arabia revises its regulations for absconding domestic workers -  Migrant Rights (migrant-rights.org)</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b/>
          <w:i/>
          <w:sz w:val="20"/>
          <w:szCs w:val="20"/>
        </w:rPr>
        <w:t>I</w:t>
      </w:r>
      <w:r>
        <w:rPr>
          <w:rFonts w:ascii="Times New Roman" w:eastAsia="Times New Roman" w:hAnsi="Times New Roman" w:cs="Times New Roman"/>
          <w:i/>
          <w:sz w:val="20"/>
          <w:szCs w:val="20"/>
        </w:rPr>
        <w:t xml:space="preserve">t should be noted in this regard  that Saudi Arabia is the sole bidder in the 2034 edition of the FIFA men’s World Cup, </w:t>
      </w:r>
    </w:p>
  </w:footnote>
  <w:footnote w:id="39">
    <w:p w14:paraId="00000094"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Migrant-Right.org, Saudi Arabia revises its regulations for absconding domestic workers,  April 17, 2024</w:t>
      </w:r>
    </w:p>
  </w:footnote>
  <w:footnote w:id="40">
    <w:p w14:paraId="000000CA"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Id. Migrant-Right.org.  </w:t>
      </w:r>
    </w:p>
  </w:footnote>
  <w:footnote w:id="41">
    <w:p w14:paraId="00000095"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Article 6, new regulations on absconding. </w:t>
      </w:r>
    </w:p>
  </w:footnote>
  <w:footnote w:id="42">
    <w:p w14:paraId="00000096" w14:textId="77777777" w:rsidR="003B3FC9" w:rsidRDefault="00000000">
      <w:pPr>
        <w:pBdr>
          <w:top w:val="nil"/>
          <w:left w:val="nil"/>
          <w:bottom w:val="nil"/>
          <w:right w:val="nil"/>
          <w:between w:val="nil"/>
        </w:pBdr>
        <w:spacing w:line="240" w:lineRule="auto"/>
        <w:ind w:left="0" w:hanging="2"/>
        <w:rPr>
          <w:color w:val="000000"/>
          <w:sz w:val="20"/>
          <w:szCs w:val="20"/>
        </w:rPr>
      </w:pPr>
      <w:r>
        <w:rPr>
          <w:rStyle w:val="FootnoteReference"/>
        </w:rPr>
        <w:footnoteRef/>
      </w:r>
      <w:r>
        <w:rPr>
          <w:color w:val="000000"/>
          <w:sz w:val="20"/>
          <w:szCs w:val="20"/>
        </w:rPr>
        <w:t xml:space="preserve"> </w:t>
      </w:r>
      <w:r>
        <w:rPr>
          <w:color w:val="000000"/>
          <w:sz w:val="20"/>
          <w:szCs w:val="20"/>
        </w:rPr>
        <w:t>Idem.</w:t>
      </w:r>
    </w:p>
  </w:footnote>
  <w:footnote w:id="43">
    <w:p w14:paraId="00000097" w14:textId="77777777" w:rsidR="003B3FC9" w:rsidRDefault="00000000">
      <w:pPr>
        <w:pBdr>
          <w:top w:val="nil"/>
          <w:left w:val="nil"/>
          <w:bottom w:val="nil"/>
          <w:right w:val="nil"/>
          <w:between w:val="nil"/>
        </w:pBdr>
        <w:spacing w:line="240" w:lineRule="auto"/>
        <w:ind w:left="0" w:hanging="2"/>
        <w:rPr>
          <w:color w:val="000000"/>
          <w:sz w:val="20"/>
          <w:szCs w:val="20"/>
        </w:rPr>
      </w:pPr>
      <w:r>
        <w:rPr>
          <w:rStyle w:val="FootnoteReference"/>
        </w:rPr>
        <w:footnoteRef/>
      </w:r>
      <w:r>
        <w:rPr>
          <w:color w:val="000000"/>
          <w:sz w:val="20"/>
          <w:szCs w:val="20"/>
        </w:rPr>
        <w:t xml:space="preserve"> </w:t>
      </w:r>
      <w:r>
        <w:rPr>
          <w:color w:val="000000"/>
          <w:sz w:val="20"/>
          <w:szCs w:val="20"/>
        </w:rPr>
        <w:t>Idem.</w:t>
      </w:r>
    </w:p>
  </w:footnote>
  <w:footnote w:id="44">
    <w:p w14:paraId="00000098" w14:textId="77777777" w:rsidR="003B3FC9" w:rsidRDefault="00000000">
      <w:pPr>
        <w:pBdr>
          <w:top w:val="nil"/>
          <w:left w:val="nil"/>
          <w:bottom w:val="nil"/>
          <w:right w:val="nil"/>
          <w:between w:val="nil"/>
        </w:pBdr>
        <w:spacing w:line="240" w:lineRule="auto"/>
        <w:ind w:left="0" w:hanging="2"/>
        <w:rPr>
          <w:color w:val="000000"/>
          <w:sz w:val="20"/>
          <w:szCs w:val="20"/>
        </w:rPr>
      </w:pPr>
      <w:r>
        <w:rPr>
          <w:rStyle w:val="FootnoteReference"/>
        </w:rPr>
        <w:footnoteRef/>
      </w:r>
      <w:r>
        <w:rPr>
          <w:color w:val="000000"/>
          <w:sz w:val="20"/>
          <w:szCs w:val="20"/>
        </w:rPr>
        <w:t xml:space="preserve"> </w:t>
      </w:r>
      <w:r>
        <w:rPr>
          <w:color w:val="000000"/>
          <w:sz w:val="20"/>
          <w:szCs w:val="20"/>
        </w:rPr>
        <w:t>Idem.</w:t>
      </w:r>
    </w:p>
  </w:footnote>
  <w:footnote w:id="45">
    <w:p w14:paraId="00000099" w14:textId="77777777" w:rsidR="003B3FC9" w:rsidRDefault="00000000">
      <w:pPr>
        <w:pBdr>
          <w:top w:val="nil"/>
          <w:left w:val="nil"/>
          <w:bottom w:val="nil"/>
          <w:right w:val="nil"/>
          <w:between w:val="nil"/>
        </w:pBdr>
        <w:spacing w:line="240" w:lineRule="auto"/>
        <w:ind w:left="0" w:hanging="2"/>
        <w:rPr>
          <w:color w:val="000000"/>
          <w:sz w:val="20"/>
          <w:szCs w:val="20"/>
        </w:rPr>
      </w:pPr>
      <w:r>
        <w:rPr>
          <w:rStyle w:val="FootnoteReference"/>
        </w:rPr>
        <w:footnoteRef/>
      </w:r>
      <w:r>
        <w:rPr>
          <w:color w:val="000000"/>
          <w:sz w:val="20"/>
          <w:szCs w:val="20"/>
        </w:rPr>
        <w:t xml:space="preserve"> </w:t>
      </w:r>
      <w:r>
        <w:rPr>
          <w:color w:val="000000"/>
          <w:sz w:val="20"/>
          <w:szCs w:val="20"/>
        </w:rPr>
        <w:t>Idem.</w:t>
      </w:r>
    </w:p>
  </w:footnote>
  <w:footnote w:id="46">
    <w:p w14:paraId="0000009A" w14:textId="77777777" w:rsidR="003B3FC9" w:rsidRDefault="00000000">
      <w:pPr>
        <w:pBdr>
          <w:top w:val="nil"/>
          <w:left w:val="nil"/>
          <w:bottom w:val="nil"/>
          <w:right w:val="nil"/>
          <w:between w:val="nil"/>
        </w:pBdr>
        <w:spacing w:line="240" w:lineRule="auto"/>
        <w:ind w:left="0" w:hanging="2"/>
        <w:rPr>
          <w:color w:val="000000"/>
          <w:sz w:val="20"/>
          <w:szCs w:val="20"/>
        </w:rPr>
      </w:pPr>
      <w:r>
        <w:rPr>
          <w:rStyle w:val="FootnoteReference"/>
        </w:rPr>
        <w:footnoteRef/>
      </w:r>
      <w:r>
        <w:rPr>
          <w:color w:val="000000"/>
          <w:sz w:val="20"/>
          <w:szCs w:val="20"/>
        </w:rPr>
        <w:t xml:space="preserve"> </w:t>
      </w:r>
      <w:r>
        <w:rPr>
          <w:color w:val="000000"/>
          <w:sz w:val="20"/>
          <w:szCs w:val="20"/>
        </w:rPr>
        <w:t>Idem.</w:t>
      </w:r>
    </w:p>
  </w:footnote>
  <w:footnote w:id="47">
    <w:p w14:paraId="0000009B"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Migrant-Right.org. </w:t>
      </w:r>
    </w:p>
  </w:footnote>
  <w:footnote w:id="48">
    <w:p w14:paraId="000000C1"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Supra (n35) pg 4.</w:t>
      </w:r>
    </w:p>
  </w:footnote>
  <w:footnote w:id="49">
    <w:p w14:paraId="000000C2" w14:textId="77777777" w:rsidR="003B3FC9" w:rsidRDefault="00000000">
      <w:pPr>
        <w:spacing w:line="240" w:lineRule="auto"/>
        <w:ind w:left="0" w:hanging="2"/>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w:t>
      </w:r>
      <w:r>
        <w:rPr>
          <w:rFonts w:ascii="Calibri" w:eastAsia="Calibri" w:hAnsi="Calibri" w:cs="Calibri"/>
        </w:rPr>
        <w:t>Id.</w:t>
      </w:r>
    </w:p>
  </w:footnote>
  <w:footnote w:id="50">
    <w:p w14:paraId="000000C3"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Id.</w:t>
      </w:r>
    </w:p>
  </w:footnote>
  <w:footnote w:id="51">
    <w:p w14:paraId="000000C8"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See The Commission on Administrative Justice, “A report on Systematic Investigation into the Plight of Kenyan Domestic Workers in the Kingdom of Saudi Arabia”, September 2022.</w:t>
      </w:r>
    </w:p>
  </w:footnote>
  <w:footnote w:id="52">
    <w:p w14:paraId="000000C4"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Report of the Working Group on the Universal Periodic Review, UN.</w:t>
      </w:r>
    </w:p>
  </w:footnote>
  <w:footnote w:id="53">
    <w:p w14:paraId="000000C5"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Report of the Working Group on the Universal Periodic Review, UN.</w:t>
      </w:r>
    </w:p>
  </w:footnote>
  <w:footnote w:id="54">
    <w:p w14:paraId="000000C6"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https://www.adhrb.org/2024/05/assessing-saudi-arabias-new-law-on-domestic-workers/</w:t>
      </w:r>
    </w:p>
  </w:footnote>
  <w:footnote w:id="55">
    <w:p w14:paraId="000000C7"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https://fair.work/wp-content/uploads/sites/17/2022/12/Fairwork-MENA-report-2022-en.pdf.</w:t>
      </w:r>
    </w:p>
  </w:footnote>
  <w:footnote w:id="56">
    <w:p w14:paraId="0000009C"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“As if I Am Not Human”: Abuses against Asian Domestic Workers in Saudi Arabia pg 4 http:/saudiarabia0708.doc (hrw.org).</w:t>
      </w:r>
    </w:p>
  </w:footnote>
  <w:footnote w:id="57">
    <w:p w14:paraId="000000BB"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See the Commission on Administrative Justice (Office of the Ombadsman), A Report on the Systematic Investigation into the Plight of Migrant Domestic Workers in the Kingdom of Saudi Arabia at Chapter Two</w:t>
      </w:r>
    </w:p>
  </w:footnote>
  <w:footnote w:id="58">
    <w:p w14:paraId="000000BC"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Id at 2.1.2</w:t>
      </w:r>
    </w:p>
  </w:footnote>
  <w:footnote w:id="59">
    <w:p w14:paraId="000000BD"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Id</w:t>
      </w:r>
    </w:p>
  </w:footnote>
  <w:footnote w:id="60">
    <w:p w14:paraId="000000BE"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Id</w:t>
      </w:r>
    </w:p>
  </w:footnote>
  <w:footnote w:id="61">
    <w:p w14:paraId="0000009D" w14:textId="77777777" w:rsidR="003B3FC9" w:rsidRDefault="00000000">
      <w:pPr>
        <w:spacing w:line="240" w:lineRule="auto"/>
        <w:ind w:left="0" w:hanging="2"/>
        <w:rPr>
          <w:rFonts w:ascii="Calibri" w:eastAsia="Calibri" w:hAnsi="Calibri" w:cs="Calibri"/>
          <w:sz w:val="20"/>
          <w:szCs w:val="20"/>
        </w:rPr>
      </w:pPr>
      <w:r>
        <w:rPr>
          <w:rStyle w:val="FootnoteReference"/>
        </w:rPr>
        <w:footnoteRef/>
      </w:r>
      <w:r>
        <w:rPr>
          <w:rFonts w:ascii="Calibri" w:eastAsia="Calibri" w:hAnsi="Calibri" w:cs="Calibri"/>
          <w:sz w:val="20"/>
          <w:szCs w:val="20"/>
        </w:rPr>
        <w:t>https://www.theguardian.com/global-development/2022/sep/27/modern-day-slavery-kenyan-domestic-workers-tell-of-abuse-in-saudi-arabia.</w:t>
      </w:r>
      <w:r>
        <w:rPr>
          <w:rFonts w:ascii="Times New Roman" w:eastAsia="Times New Roman" w:hAnsi="Times New Roman" w:cs="Times New Roman"/>
        </w:rPr>
        <w:t xml:space="preserve">The case of Joy Simiyu reveal the extent to which migrant domestic workers in Saudi Arabia are discriminated against. This 25 year old Kenyan stated that she was forced to work without sufficient food or rest, and had wages withheld from her by an employer who claimed that she was </w:t>
      </w:r>
      <w:r>
        <w:rPr>
          <w:rFonts w:ascii="Times New Roman" w:eastAsia="Times New Roman" w:hAnsi="Times New Roman" w:cs="Times New Roman"/>
          <w:color w:val="121212"/>
          <w:highlight w:val="white"/>
        </w:rPr>
        <w:t>“not doing enough work to demand pay”.After eventually escaping back to the agency that recruited her, she was locked in a hostel with other women requesting a household transfer, and reportedly hounded for sex in exchange for a new assignment, while only being fed one meal a day. Simiyu was part of a small group of Saudi-based migrant domestic workers that were repatriated to Kenya only because photos of a worker with a similar plight, Diana Chepkemoi, went viral revealing her malnourished state, pressurizing the Saudi government to appease the public.</w:t>
      </w:r>
    </w:p>
  </w:footnote>
  <w:footnote w:id="62">
    <w:p w14:paraId="000000B4"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Brenda Makamba v Hanad Alatoaibi, Sarah Alatoaibi, Abdelasis Alatoaibu, embassy of the Kingdom of Saudi Arabia,case No JS 692/23, South Africa</w:t>
      </w:r>
    </w:p>
  </w:footnote>
  <w:footnote w:id="63">
    <w:p w14:paraId="000000B5"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Id</w:t>
      </w:r>
    </w:p>
  </w:footnote>
  <w:footnote w:id="64">
    <w:p w14:paraId="000000B6"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Id</w:t>
      </w:r>
    </w:p>
  </w:footnote>
  <w:footnote w:id="65">
    <w:p w14:paraId="0000009E" w14:textId="77777777" w:rsidR="003B3FC9" w:rsidRDefault="00000000">
      <w:pPr>
        <w:spacing w:line="240" w:lineRule="auto"/>
        <w:ind w:left="0" w:hanging="2"/>
        <w:rPr>
          <w:rFonts w:ascii="Calibri" w:eastAsia="Calibri" w:hAnsi="Calibri" w:cs="Calibri"/>
          <w:sz w:val="20"/>
          <w:szCs w:val="20"/>
        </w:rPr>
      </w:pPr>
      <w:r>
        <w:rPr>
          <w:rStyle w:val="FootnoteReference"/>
        </w:rPr>
        <w:footnoteRef/>
      </w:r>
      <w:r>
        <w:rPr>
          <w:rFonts w:ascii="Calibri" w:eastAsia="Calibri" w:hAnsi="Calibri" w:cs="Calibri"/>
          <w:sz w:val="20"/>
          <w:szCs w:val="20"/>
        </w:rPr>
        <w:t>https://www.newzimbabwe.com/sa-union-shocked-over-story-of-zim-maid-used-as-a-sex-slave-and-summarily-fired/.</w:t>
      </w:r>
    </w:p>
  </w:footnote>
  <w:footnote w:id="66">
    <w:p w14:paraId="000000AC"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222222"/>
          <w:sz w:val="20"/>
          <w:szCs w:val="20"/>
          <w:highlight w:val="white"/>
        </w:rPr>
        <w:t xml:space="preserve">However, Article 31(4) of the 1961 Vienna Convention on Diplomatic Relations, “the immunity of a diplomatic agent from the jurisdiction of the receiving State does not exempt him from the jurisdiction of the sending State”. Furthermore, Article 31(1)(c) of the same convention states that “a diplomatic agent shall enjoy immunity from the criminal jurisdiction of the receiving State. He shall also enjoy immunity from its civil and administrative jurisdiction, except in the case of: (...) an action relating to any professional or commercial activity exercised by the diplomatic agent in the receiving State outside his official functions”. Arguably, employing a domestic worker falls outside of the defendant’s “official functions”. </w:t>
      </w:r>
    </w:p>
  </w:footnote>
  <w:footnote w:id="67">
    <w:p w14:paraId="000000CC"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Interview, 2024</w:t>
      </w:r>
    </w:p>
  </w:footnote>
  <w:footnote w:id="68">
    <w:p w14:paraId="000000CD"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Interview, 2024</w:t>
      </w:r>
    </w:p>
  </w:footnote>
  <w:footnote w:id="69">
    <w:p w14:paraId="000000B1"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sz w:val="20"/>
          <w:szCs w:val="20"/>
        </w:rPr>
        <w:t>Article 2.1.(c) on the implementation of rights,   requires States to take “effective measures to review governmental, national and local policies, and to amend, rescind or nullify any laws and regulations which have the effect of creating or perpetuating racial discrimination wherever it exists”.</w:t>
      </w:r>
    </w:p>
  </w:footnote>
  <w:footnote w:id="70">
    <w:p w14:paraId="0000009F"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Supra (n35) pg 6.</w:t>
      </w:r>
    </w:p>
  </w:footnote>
  <w:footnote w:id="71">
    <w:p w14:paraId="000000AB" w14:textId="77777777" w:rsidR="003B3FC9" w:rsidRDefault="00000000">
      <w:pPr>
        <w:spacing w:line="240" w:lineRule="auto"/>
        <w:ind w:left="0" w:hanging="2"/>
        <w:rPr>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Migrant-Right.org. See the= high profile case of Joy Simiyu, who fled an abusive employer to go back to the agency that recruited her and request a transfer, the absence of enforcement regarding the rights of  migrant domestic workers led to her request being denied for weeks on end, while she was locked in a hostel with other workers by the agency officials.https://www.theguardian.com/global-development/2022/sep/27/modern-day-slavery-kenyan-domestic-workers-tell-of-abuse-in-saudi-arabia.</w:t>
      </w:r>
    </w:p>
  </w:footnote>
  <w:footnote w:id="72">
    <w:p w14:paraId="000000A0"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hyperlink r:id="rId13">
        <w:r>
          <w:rPr>
            <w:color w:val="1155CC"/>
            <w:sz w:val="20"/>
            <w:szCs w:val="20"/>
            <w:u w:val="single"/>
          </w:rPr>
          <w:t>https://fair.work/wp-content/uploads/sites/17/2022/12/Fairwork-MENA-report-2022-en.pdf</w:t>
        </w:r>
      </w:hyperlink>
      <w:r>
        <w:rPr>
          <w:sz w:val="20"/>
          <w:szCs w:val="20"/>
        </w:rPr>
        <w:t xml:space="preserve"> </w:t>
      </w:r>
      <w:r>
        <w:rPr>
          <w:rFonts w:ascii="Times New Roman" w:eastAsia="Times New Roman" w:hAnsi="Times New Roman" w:cs="Times New Roman"/>
        </w:rPr>
        <w:t xml:space="preserve">This issue was highlighted during the COVID-19 pandemic when migrant workers who lost their jobs were unpaid or left abandoned on the streets, with no way for them to resort to legal action, access the court </w:t>
      </w:r>
    </w:p>
    <w:p w14:paraId="000000A1" w14:textId="77777777" w:rsidR="003B3FC9" w:rsidRDefault="00000000">
      <w:pPr>
        <w:spacing w:line="240" w:lineRule="auto"/>
        <w:ind w:left="0" w:hanging="2"/>
        <w:rPr>
          <w:sz w:val="20"/>
          <w:szCs w:val="20"/>
        </w:rPr>
      </w:pPr>
      <w:r>
        <w:rPr>
          <w:rFonts w:ascii="Times New Roman" w:eastAsia="Times New Roman" w:hAnsi="Times New Roman" w:cs="Times New Roman"/>
        </w:rPr>
        <w:t xml:space="preserve">system, or in many instances, leave the country. </w:t>
      </w:r>
    </w:p>
  </w:footnote>
  <w:footnote w:id="73">
    <w:p w14:paraId="000000A2" w14:textId="77777777" w:rsidR="003B3FC9" w:rsidRDefault="00000000">
      <w:pPr>
        <w:spacing w:line="240" w:lineRule="auto"/>
        <w:ind w:left="0" w:hanging="2"/>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Dr. Abd al-Muhsin al-`Akkas, minister of social affairs, Riyadh. </w:t>
      </w:r>
      <w:r>
        <w:rPr>
          <w:rFonts w:ascii="Times New Roman" w:eastAsia="Times New Roman" w:hAnsi="Times New Roman" w:cs="Times New Roman"/>
        </w:rPr>
        <w:t>“Contracts are not clear, agents in KSA [Saudi Arabia] are lousy and dishonest…. Some employers treat domestic workers like slaves, some treat them like members of their families”.</w:t>
      </w:r>
    </w:p>
  </w:footnote>
  <w:footnote w:id="74">
    <w:p w14:paraId="000000A3" w14:textId="77777777" w:rsidR="003B3FC9" w:rsidRDefault="00000000">
      <w:pPr>
        <w:spacing w:line="240" w:lineRule="auto"/>
        <w:ind w:left="0" w:hanging="2"/>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w:t>
      </w:r>
      <w:r>
        <w:rPr>
          <w:rFonts w:ascii="Calibri" w:eastAsia="Calibri" w:hAnsi="Calibri" w:cs="Calibri"/>
          <w:sz w:val="20"/>
          <w:szCs w:val="20"/>
        </w:rPr>
        <w:t>Ibid Para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B7" w14:textId="47541DC8" w:rsidR="003B3FC9" w:rsidRDefault="00000000">
    <w:pPr>
      <w:ind w:left="0" w:hanging="2"/>
      <w:jc w:val="right"/>
    </w:pPr>
    <w:r>
      <w:fldChar w:fldCharType="begin"/>
    </w:r>
    <w:r>
      <w:instrText>PAGE</w:instrText>
    </w:r>
    <w:r>
      <w:fldChar w:fldCharType="separate"/>
    </w:r>
    <w:r w:rsidR="00D3762C">
      <w:rPr>
        <w:noProof/>
      </w:rPr>
      <w:t>1</w:t>
    </w:r>
    <w:r>
      <w:fldChar w:fldCharType="end"/>
    </w:r>
  </w:p>
  <w:p w14:paraId="000000B8" w14:textId="77777777" w:rsidR="003B3FC9" w:rsidRDefault="003B3FC9">
    <w:pPr>
      <w:ind w:left="0" w:hanging="2"/>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847EF0"/>
    <w:multiLevelType w:val="multilevel"/>
    <w:tmpl w:val="2BCA3A12"/>
    <w:lvl w:ilvl="0">
      <w:start w:val="2"/>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left"/>
      <w:pPr>
        <w:ind w:left="2160" w:hanging="302"/>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left"/>
      <w:pPr>
        <w:ind w:left="4320" w:hanging="302"/>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left"/>
      <w:pPr>
        <w:ind w:left="6480" w:hanging="302"/>
      </w:pPr>
      <w:rPr>
        <w:u w:val="none"/>
        <w:vertAlign w:val="baseline"/>
      </w:rPr>
    </w:lvl>
  </w:abstractNum>
  <w:abstractNum w:abstractNumId="1" w15:restartNumberingAfterBreak="0">
    <w:nsid w:val="2503258F"/>
    <w:multiLevelType w:val="multilevel"/>
    <w:tmpl w:val="50D0BD4E"/>
    <w:lvl w:ilvl="0">
      <w:start w:val="1"/>
      <w:numFmt w:val="lowerLetter"/>
      <w:lvlText w:val="(%1)"/>
      <w:lvlJc w:val="left"/>
      <w:pPr>
        <w:ind w:left="720" w:firstLine="0"/>
      </w:pPr>
      <w:rPr>
        <w:u w:val="none"/>
        <w:vertAlign w:val="baseline"/>
      </w:rPr>
    </w:lvl>
    <w:lvl w:ilvl="1">
      <w:start w:val="1"/>
      <w:numFmt w:val="lowerLetter"/>
      <w:lvlText w:val="%2."/>
      <w:lvlJc w:val="left"/>
      <w:pPr>
        <w:ind w:left="1440" w:firstLine="0"/>
      </w:pPr>
      <w:rPr>
        <w:u w:val="none"/>
        <w:vertAlign w:val="baseline"/>
      </w:rPr>
    </w:lvl>
    <w:lvl w:ilvl="2">
      <w:start w:val="1"/>
      <w:numFmt w:val="lowerRoman"/>
      <w:lvlText w:val="%3."/>
      <w:lvlJc w:val="left"/>
      <w:pPr>
        <w:ind w:left="2160" w:firstLine="58"/>
      </w:pPr>
      <w:rPr>
        <w:u w:val="none"/>
        <w:vertAlign w:val="baseline"/>
      </w:rPr>
    </w:lvl>
    <w:lvl w:ilvl="3">
      <w:start w:val="1"/>
      <w:numFmt w:val="decimal"/>
      <w:lvlText w:val="%4."/>
      <w:lvlJc w:val="left"/>
      <w:pPr>
        <w:ind w:left="2880" w:firstLine="0"/>
      </w:pPr>
      <w:rPr>
        <w:u w:val="none"/>
        <w:vertAlign w:val="baseline"/>
      </w:rPr>
    </w:lvl>
    <w:lvl w:ilvl="4">
      <w:start w:val="1"/>
      <w:numFmt w:val="lowerLetter"/>
      <w:lvlText w:val="%5."/>
      <w:lvlJc w:val="left"/>
      <w:pPr>
        <w:ind w:left="3600" w:firstLine="0"/>
      </w:pPr>
      <w:rPr>
        <w:u w:val="none"/>
        <w:vertAlign w:val="baseline"/>
      </w:rPr>
    </w:lvl>
    <w:lvl w:ilvl="5">
      <w:start w:val="1"/>
      <w:numFmt w:val="lowerRoman"/>
      <w:lvlText w:val="%6."/>
      <w:lvlJc w:val="left"/>
      <w:pPr>
        <w:ind w:left="4320" w:firstLine="58"/>
      </w:pPr>
      <w:rPr>
        <w:u w:val="none"/>
        <w:vertAlign w:val="baseline"/>
      </w:rPr>
    </w:lvl>
    <w:lvl w:ilvl="6">
      <w:start w:val="1"/>
      <w:numFmt w:val="decimal"/>
      <w:lvlText w:val="%7."/>
      <w:lvlJc w:val="left"/>
      <w:pPr>
        <w:ind w:left="5040" w:firstLine="0"/>
      </w:pPr>
      <w:rPr>
        <w:u w:val="none"/>
        <w:vertAlign w:val="baseline"/>
      </w:rPr>
    </w:lvl>
    <w:lvl w:ilvl="7">
      <w:start w:val="1"/>
      <w:numFmt w:val="lowerLetter"/>
      <w:lvlText w:val="%8."/>
      <w:lvlJc w:val="left"/>
      <w:pPr>
        <w:ind w:left="5760" w:firstLine="0"/>
      </w:pPr>
      <w:rPr>
        <w:u w:val="none"/>
        <w:vertAlign w:val="baseline"/>
      </w:rPr>
    </w:lvl>
    <w:lvl w:ilvl="8">
      <w:start w:val="1"/>
      <w:numFmt w:val="lowerRoman"/>
      <w:lvlText w:val="%9."/>
      <w:lvlJc w:val="left"/>
      <w:pPr>
        <w:ind w:left="6480" w:firstLine="58"/>
      </w:pPr>
      <w:rPr>
        <w:u w:val="none"/>
        <w:vertAlign w:val="baseline"/>
      </w:rPr>
    </w:lvl>
  </w:abstractNum>
  <w:abstractNum w:abstractNumId="2" w15:restartNumberingAfterBreak="0">
    <w:nsid w:val="2A583A33"/>
    <w:multiLevelType w:val="multilevel"/>
    <w:tmpl w:val="D94A979A"/>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3" w15:restartNumberingAfterBreak="0">
    <w:nsid w:val="34264A1C"/>
    <w:multiLevelType w:val="multilevel"/>
    <w:tmpl w:val="AD0C2144"/>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4" w15:restartNumberingAfterBreak="0">
    <w:nsid w:val="7B194D47"/>
    <w:multiLevelType w:val="multilevel"/>
    <w:tmpl w:val="C762AF70"/>
    <w:lvl w:ilvl="0">
      <w:start w:val="1"/>
      <w:numFmt w:val="decimal"/>
      <w:lvlText w:val="%1."/>
      <w:lvlJc w:val="left"/>
      <w:pPr>
        <w:ind w:left="720" w:hanging="360"/>
      </w:pPr>
      <w:rPr>
        <w:u w:val="none"/>
        <w:vertAlign w:val="baseline"/>
      </w:rPr>
    </w:lvl>
    <w:lvl w:ilvl="1">
      <w:start w:val="1"/>
      <w:numFmt w:val="lowerLetter"/>
      <w:lvlText w:val="%2."/>
      <w:lvlJc w:val="left"/>
      <w:pPr>
        <w:ind w:left="1710" w:hanging="360"/>
      </w:pPr>
      <w:rPr>
        <w:u w:val="none"/>
        <w:vertAlign w:val="baseline"/>
      </w:rPr>
    </w:lvl>
    <w:lvl w:ilvl="2">
      <w:start w:val="1"/>
      <w:numFmt w:val="lowerRoman"/>
      <w:lvlText w:val="%3."/>
      <w:lvlJc w:val="right"/>
      <w:pPr>
        <w:ind w:left="2160" w:hanging="18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18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180"/>
      </w:pPr>
      <w:rPr>
        <w:u w:val="none"/>
        <w:vertAlign w:val="baseline"/>
      </w:rPr>
    </w:lvl>
  </w:abstractNum>
  <w:num w:numId="1" w16cid:durableId="1448426897">
    <w:abstractNumId w:val="4"/>
  </w:num>
  <w:num w:numId="2" w16cid:durableId="1800302640">
    <w:abstractNumId w:val="3"/>
  </w:num>
  <w:num w:numId="3" w16cid:durableId="1643463896">
    <w:abstractNumId w:val="0"/>
  </w:num>
  <w:num w:numId="4" w16cid:durableId="1859276355">
    <w:abstractNumId w:val="2"/>
  </w:num>
  <w:num w:numId="5" w16cid:durableId="18447794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FC9"/>
    <w:rsid w:val="003B3FC9"/>
    <w:rsid w:val="007555F2"/>
    <w:rsid w:val="00D3762C"/>
    <w:rsid w:val="00D44D4F"/>
  </w:rsids>
  <m:mathPr>
    <m:mathFont m:val="Cambria Math"/>
    <m:brkBin m:val="before"/>
    <m:brkBinSub m:val="--"/>
    <m:smallFrac m:val="0"/>
    <m:dispDef/>
    <m:lMargin m:val="0"/>
    <m:rMargin m:val="0"/>
    <m:defJc m:val="centerGroup"/>
    <m:wrapIndent m:val="1440"/>
    <m:intLim m:val="subSup"/>
    <m:naryLim m:val="undOvr"/>
  </m:mathPr>
  <w:themeFontLang w:val="en-IL" w:bidi="ar-SA"/>
  <w:clrSchemeMapping w:bg1="light1" w:t1="dark1" w:bg2="light2" w:t2="dark2" w:accent1="accent1" w:accent2="accent2" w:accent3="accent3" w:accent4="accent4" w:accent5="accent5" w:accent6="accent6" w:hyperlink="hyperlink" w:followedHyperlink="followedHyperlink"/>
  <w:decimalSymbol w:val="."/>
  <w:listSeparator w:val=","/>
  <w15:docId w15:val="{59809790-4621-6546-97F2-311798633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rPr>
  </w:style>
  <w:style w:type="paragraph" w:styleId="Heading1">
    <w:name w:val="heading 1"/>
    <w:basedOn w:val="Normal"/>
    <w:next w:val="Normal"/>
    <w:uiPriority w:val="9"/>
    <w:qFormat/>
    <w:pPr>
      <w:keepNext/>
      <w:keepLines/>
      <w:spacing w:before="400" w:after="12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qFormat/>
    <w:pPr>
      <w:spacing w:line="240" w:lineRule="auto"/>
    </w:pPr>
    <w:rPr>
      <w:sz w:val="20"/>
      <w:szCs w:val="20"/>
    </w:rPr>
  </w:style>
  <w:style w:type="character" w:customStyle="1" w:styleId="CommentTextChar">
    <w:name w:val="Comment Text Char"/>
    <w:rPr>
      <w:w w:val="100"/>
      <w:position w:val="-1"/>
      <w:sz w:val="20"/>
      <w:szCs w:val="20"/>
      <w:effect w:val="none"/>
      <w:vertAlign w:val="baseline"/>
      <w:cs w:val="0"/>
      <w:em w:val="none"/>
    </w:rPr>
  </w:style>
  <w:style w:type="character" w:styleId="CommentReference">
    <w:name w:val="annotation reference"/>
    <w:qFormat/>
    <w:rPr>
      <w:w w:val="100"/>
      <w:position w:val="-1"/>
      <w:sz w:val="16"/>
      <w:szCs w:val="16"/>
      <w:effect w:val="none"/>
      <w:vertAlign w:val="baseline"/>
      <w:cs w:val="0"/>
      <w:em w:val="none"/>
    </w:rPr>
  </w:style>
  <w:style w:type="paragraph" w:styleId="FootnoteText">
    <w:name w:val="footnote text"/>
    <w:basedOn w:val="Normal"/>
    <w:qFormat/>
    <w:pPr>
      <w:spacing w:line="240" w:lineRule="auto"/>
    </w:pPr>
    <w:rPr>
      <w:sz w:val="20"/>
      <w:szCs w:val="20"/>
    </w:rPr>
  </w:style>
  <w:style w:type="character" w:customStyle="1" w:styleId="FootnoteTextChar">
    <w:name w:val="Footnote Text Char"/>
    <w:rPr>
      <w:w w:val="100"/>
      <w:position w:val="-1"/>
      <w:sz w:val="20"/>
      <w:szCs w:val="20"/>
      <w:effect w:val="none"/>
      <w:vertAlign w:val="baseline"/>
      <w:cs w:val="0"/>
      <w:em w:val="none"/>
    </w:rPr>
  </w:style>
  <w:style w:type="character" w:styleId="FootnoteReference">
    <w:name w:val="footnote reference"/>
    <w:qFormat/>
    <w:rPr>
      <w:w w:val="100"/>
      <w:position w:val="-1"/>
      <w:effect w:val="none"/>
      <w:vertAlign w:val="superscript"/>
      <w:cs w:val="0"/>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hrw.org/news/2020/12/23/saudi-arabia-personal-drivers-face-abus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wint.org/da_DK/cms/2034-fifa-world-cup-bid-bwi-lodges-complaint-against-saudi-arabia-over-forced-labour-and-wage-theft-3141"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ilo.org/" TargetMode="External"/><Relationship Id="rId4" Type="http://schemas.openxmlformats.org/officeDocument/2006/relationships/settings" Target="settings.xml"/><Relationship Id="rId9" Type="http://schemas.openxmlformats.org/officeDocument/2006/relationships/hyperlink" Target="https://drive.proton.me/urls/3C198YFCN8"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bwint.org" TargetMode="External"/><Relationship Id="rId13" Type="http://schemas.openxmlformats.org/officeDocument/2006/relationships/hyperlink" Target="https://fair.work/wp-content/uploads/sites/17/2022/12/Fairwork-MENA-report-2022-en.pdf" TargetMode="External"/><Relationship Id="rId3" Type="http://schemas.openxmlformats.org/officeDocument/2006/relationships/hyperlink" Target="https://www.imf.org/en/News/Articles/2024/06/13/mission-concluding-statement-saudi-arabia-concluding-statement-of-the-2024-article-iv-mission" TargetMode="External"/><Relationship Id="rId7" Type="http://schemas.openxmlformats.org/officeDocument/2006/relationships/hyperlink" Target="https://www.wilsoncenter.org/article/changing-tide-gulfs-migrant-workers" TargetMode="External"/><Relationship Id="rId12" Type="http://schemas.openxmlformats.org/officeDocument/2006/relationships/hyperlink" Target="https://www.migrant-rights.org/2024/04/saudi-arabia-revises-its-regulations-for-absconding-domestic-workers/" TargetMode="External"/><Relationship Id="rId2" Type="http://schemas.openxmlformats.org/officeDocument/2006/relationships/hyperlink" Target="https://www.trade.gov/knowledge-product/saudi-arabia-market-overview" TargetMode="External"/><Relationship Id="rId1" Type="http://schemas.openxmlformats.org/officeDocument/2006/relationships/hyperlink" Target="https://www.imf.org/en/Countries/SAU" TargetMode="External"/><Relationship Id="rId6" Type="http://schemas.openxmlformats.org/officeDocument/2006/relationships/hyperlink" Target="https://www.middleeastmonitor.com/20200416-3-7m-domestic-workers-in-saudi-arabia/" TargetMode="External"/><Relationship Id="rId11" Type="http://schemas.openxmlformats.org/officeDocument/2006/relationships/hyperlink" Target="http://www.bwint.org" TargetMode="External"/><Relationship Id="rId5" Type="http://schemas.openxmlformats.org/officeDocument/2006/relationships/hyperlink" Target="https://www.middleeastmonitor.com/20200416-3-7m-domestic-workers-in-saudi-arabia/" TargetMode="External"/><Relationship Id="rId10" Type="http://schemas.openxmlformats.org/officeDocument/2006/relationships/hyperlink" Target="https://www.migrant-rights.org/2020/09/huroob-runaway-absconding-trapping-migrants-in-extreme-abuse/" TargetMode="External"/><Relationship Id="rId4" Type="http://schemas.openxmlformats.org/officeDocument/2006/relationships/hyperlink" Target="https://fairsq.org/wp-content/uploads/2020/11/FS-Policy-Brief-1-Saudi-Arabia-1020.pdf" TargetMode="External"/><Relationship Id="rId9" Type="http://schemas.openxmlformats.org/officeDocument/2006/relationships/hyperlink" Target="https://www.migrant-rights.org/author/va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EC6hnPHB49E8rT0+HOsfr39FA==">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2024-10-28T08:28:20+00:00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7060B2E-46B3-4231-872D-DB2E2247EC2F}"/>
</file>

<file path=customXml/itemProps3.xml><?xml version="1.0" encoding="utf-8"?>
<ds:datastoreItem xmlns:ds="http://schemas.openxmlformats.org/officeDocument/2006/customXml" ds:itemID="{FF2835B3-92F8-4856-A5C0-F53AF33B319A}"/>
</file>

<file path=customXml/itemProps4.xml><?xml version="1.0" encoding="utf-8"?>
<ds:datastoreItem xmlns:ds="http://schemas.openxmlformats.org/officeDocument/2006/customXml" ds:itemID="{92239753-ACE5-4BB1-A77E-B1DE45526B24}"/>
</file>

<file path=docProps/app.xml><?xml version="1.0" encoding="utf-8"?>
<Properties xmlns="http://schemas.openxmlformats.org/officeDocument/2006/extended-properties" xmlns:vt="http://schemas.openxmlformats.org/officeDocument/2006/docPropsVTypes">
  <Template>Normal.dotm</Template>
  <TotalTime>0</TotalTime>
  <Pages>11</Pages>
  <Words>3970</Words>
  <Characters>22632</Characters>
  <Application>Microsoft Office Word</Application>
  <DocSecurity>0</DocSecurity>
  <Lines>188</Lines>
  <Paragraphs>53</Paragraphs>
  <ScaleCrop>false</ScaleCrop>
  <Company/>
  <LinksUpToDate>false</LinksUpToDate>
  <CharactersWithSpaces>26549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Ziona Tanzer</cp:lastModifiedBy>
  <cp:revision>2</cp:revision>
  <dcterms:created xsi:type="dcterms:W3CDTF">2024-10-28T01:47:00Z</dcterms:created>
  <dcterms:modified xsi:type="dcterms:W3CDTF">2024-10-28T01:47:00Z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