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C19" w:rsidRDefault="00C96C19" w:rsidP="00C96C19">
      <w:pPr>
        <w:jc w:val="center"/>
        <w:rPr>
          <w:rFonts w:ascii="Calibri" w:hAnsi="Calibri"/>
          <w:sz w:val="36"/>
        </w:rPr>
      </w:pPr>
      <w:bookmarkStart w:id="0" w:name="_GoBack"/>
      <w:bookmarkEnd w:id="0"/>
    </w:p>
    <w:p w:rsidR="00C96C19" w:rsidRDefault="00C96C19" w:rsidP="00C96C19">
      <w:pPr>
        <w:jc w:val="center"/>
        <w:rPr>
          <w:rFonts w:ascii="Calibri" w:hAnsi="Calibri"/>
          <w:sz w:val="36"/>
        </w:rPr>
      </w:pPr>
    </w:p>
    <w:p w:rsidR="00C96C19" w:rsidRDefault="00C96C19" w:rsidP="00C96C19">
      <w:pPr>
        <w:jc w:val="center"/>
        <w:rPr>
          <w:rFonts w:ascii="Calibri" w:hAnsi="Calibri"/>
          <w:sz w:val="36"/>
        </w:rPr>
      </w:pPr>
    </w:p>
    <w:p w:rsidR="00C96C19" w:rsidRDefault="00C96C19" w:rsidP="00C96C19">
      <w:pPr>
        <w:jc w:val="center"/>
        <w:rPr>
          <w:rFonts w:ascii="Calibri" w:hAnsi="Calibri"/>
          <w:sz w:val="36"/>
        </w:rPr>
      </w:pPr>
    </w:p>
    <w:p w:rsidR="00C96C19" w:rsidRPr="000D3B69" w:rsidRDefault="00C96C19" w:rsidP="00C96C19">
      <w:pPr>
        <w:jc w:val="center"/>
        <w:rPr>
          <w:rFonts w:ascii="Calibri" w:hAnsi="Calibri"/>
          <w:sz w:val="36"/>
        </w:rPr>
      </w:pPr>
      <w:r w:rsidRPr="000D3B69">
        <w:rPr>
          <w:rFonts w:ascii="Calibri" w:hAnsi="Calibri"/>
          <w:sz w:val="36"/>
        </w:rPr>
        <w:t>COMMITTEE ON THE ELIMINATION OF DISCRIMINATION AGAINST</w:t>
      </w:r>
      <w:r>
        <w:rPr>
          <w:rFonts w:ascii="Calibri" w:hAnsi="Calibri" w:hint="eastAsia"/>
          <w:sz w:val="36"/>
        </w:rPr>
        <w:t xml:space="preserve"> </w:t>
      </w:r>
      <w:r w:rsidRPr="000D3B69">
        <w:rPr>
          <w:rFonts w:ascii="Calibri" w:hAnsi="Calibri"/>
          <w:sz w:val="36"/>
        </w:rPr>
        <w:t>WOMEN (CEDAW)</w:t>
      </w:r>
    </w:p>
    <w:p w:rsidR="00C96C19" w:rsidRDefault="00C96C19" w:rsidP="00C96C19">
      <w:pPr>
        <w:jc w:val="center"/>
        <w:rPr>
          <w:rFonts w:ascii="Calibri" w:hAnsi="Calibri"/>
          <w:sz w:val="36"/>
        </w:rPr>
      </w:pPr>
      <w:r w:rsidRPr="000D3B69">
        <w:rPr>
          <w:rFonts w:ascii="Calibri" w:hAnsi="Calibri"/>
          <w:sz w:val="36"/>
        </w:rPr>
        <w:t>63</w:t>
      </w:r>
      <w:r>
        <w:rPr>
          <w:rFonts w:ascii="Calibri" w:hAnsi="Calibri" w:hint="eastAsia"/>
          <w:sz w:val="36"/>
        </w:rPr>
        <w:t>rd</w:t>
      </w:r>
      <w:r>
        <w:rPr>
          <w:rFonts w:ascii="Calibri" w:hAnsi="Calibri"/>
          <w:sz w:val="36"/>
        </w:rPr>
        <w:t xml:space="preserve"> Session (15 Feb</w:t>
      </w:r>
      <w:r w:rsidRPr="000D3B69">
        <w:rPr>
          <w:rFonts w:ascii="Calibri" w:hAnsi="Calibri"/>
          <w:sz w:val="36"/>
        </w:rPr>
        <w:t xml:space="preserve"> - 04 Mar 2016)</w:t>
      </w:r>
      <w:r>
        <w:rPr>
          <w:rFonts w:ascii="Calibri" w:hAnsi="Calibri" w:hint="eastAsia"/>
          <w:sz w:val="36"/>
        </w:rPr>
        <w:t>, Japan</w:t>
      </w:r>
    </w:p>
    <w:p w:rsidR="00C96C19" w:rsidRDefault="00C96C19" w:rsidP="00C96C19">
      <w:pPr>
        <w:jc w:val="center"/>
        <w:rPr>
          <w:rFonts w:ascii="Calibri" w:hAnsi="Calibri"/>
          <w:sz w:val="36"/>
        </w:rPr>
      </w:pPr>
    </w:p>
    <w:p w:rsidR="00C96C19" w:rsidRDefault="00C96C19" w:rsidP="00C96C19">
      <w:pPr>
        <w:jc w:val="center"/>
        <w:rPr>
          <w:rFonts w:ascii="Calibri" w:hAnsi="Calibri"/>
          <w:sz w:val="36"/>
        </w:rPr>
      </w:pPr>
      <w:r>
        <w:rPr>
          <w:rFonts w:ascii="Calibri" w:hAnsi="Calibri"/>
          <w:sz w:val="36"/>
        </w:rPr>
        <w:t xml:space="preserve">Written submission </w:t>
      </w:r>
      <w:r>
        <w:rPr>
          <w:rFonts w:ascii="Calibri" w:hAnsi="Calibri" w:hint="eastAsia"/>
          <w:sz w:val="36"/>
        </w:rPr>
        <w:t>by</w:t>
      </w:r>
    </w:p>
    <w:p w:rsidR="00C96C19" w:rsidRDefault="00C96C19" w:rsidP="00C96C19">
      <w:pPr>
        <w:jc w:val="center"/>
        <w:rPr>
          <w:rFonts w:ascii="Calibri" w:hAnsi="Calibri"/>
          <w:sz w:val="36"/>
        </w:rPr>
      </w:pPr>
      <w:r>
        <w:rPr>
          <w:rFonts w:ascii="Calibri" w:hAnsi="Calibri" w:hint="eastAsia"/>
          <w:sz w:val="36"/>
        </w:rPr>
        <w:t>T</w:t>
      </w:r>
      <w:r>
        <w:rPr>
          <w:rFonts w:ascii="Calibri" w:hAnsi="Calibri"/>
          <w:sz w:val="36"/>
        </w:rPr>
        <w:t>he Korean Council for the Women Drafted for Military Sexual Slavery by Japan</w:t>
      </w:r>
    </w:p>
    <w:p w:rsidR="00C96C19" w:rsidRDefault="00C96C19" w:rsidP="00C96C19">
      <w:pPr>
        <w:jc w:val="center"/>
        <w:rPr>
          <w:rFonts w:ascii="Calibri" w:hAnsi="Calibri"/>
          <w:sz w:val="36"/>
        </w:rPr>
      </w:pPr>
    </w:p>
    <w:p w:rsidR="00C96C19" w:rsidRDefault="00C96C19" w:rsidP="00C96C19">
      <w:pPr>
        <w:jc w:val="center"/>
        <w:rPr>
          <w:rFonts w:ascii="Calibri" w:hAnsi="Calibri"/>
          <w:sz w:val="36"/>
        </w:rPr>
      </w:pPr>
    </w:p>
    <w:p w:rsidR="00C96C19" w:rsidRDefault="00C96C19" w:rsidP="00C96C19">
      <w:pPr>
        <w:jc w:val="center"/>
        <w:rPr>
          <w:rFonts w:ascii="Calibri" w:hAnsi="Calibri"/>
          <w:sz w:val="36"/>
        </w:rPr>
      </w:pPr>
    </w:p>
    <w:p w:rsidR="00C96C19" w:rsidRDefault="00C96C19" w:rsidP="00C96C19">
      <w:pPr>
        <w:jc w:val="center"/>
        <w:rPr>
          <w:rFonts w:ascii="Calibri" w:hAnsi="Calibri"/>
          <w:sz w:val="36"/>
        </w:rPr>
      </w:pPr>
      <w:r>
        <w:rPr>
          <w:rFonts w:ascii="Calibri" w:eastAsiaTheme="minorHAnsi" w:hAnsi="Calibri" w:cs="Times New Roman" w:hint="eastAsia"/>
          <w:b/>
          <w:noProof/>
          <w:sz w:val="24"/>
          <w:szCs w:val="24"/>
          <w:lang w:val="en-GB" w:eastAsia="en-GB"/>
        </w:rPr>
        <w:drawing>
          <wp:anchor distT="0" distB="0" distL="114300" distR="114300" simplePos="0" relativeHeight="251659264" behindDoc="1" locked="0" layoutInCell="1" allowOverlap="1" wp14:anchorId="52DB423D" wp14:editId="4089014A">
            <wp:simplePos x="0" y="0"/>
            <wp:positionH relativeFrom="column">
              <wp:posOffset>-269240</wp:posOffset>
            </wp:positionH>
            <wp:positionV relativeFrom="paragraph">
              <wp:posOffset>159055</wp:posOffset>
            </wp:positionV>
            <wp:extent cx="561975" cy="533400"/>
            <wp:effectExtent l="0" t="0" r="0" b="0"/>
            <wp:wrapNone/>
            <wp:docPr id="2"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61975" cy="533400"/>
                    </a:xfrm>
                    <a:prstGeom prst="rect">
                      <a:avLst/>
                    </a:prstGeom>
                    <a:noFill/>
                    <a:ln w="9525">
                      <a:noFill/>
                      <a:miter lim="800000"/>
                      <a:headEnd/>
                      <a:tailEnd/>
                    </a:ln>
                  </pic:spPr>
                </pic:pic>
              </a:graphicData>
            </a:graphic>
          </wp:anchor>
        </w:drawing>
      </w:r>
    </w:p>
    <w:p w:rsidR="00C96C19" w:rsidRPr="003360C1" w:rsidRDefault="00C96C19" w:rsidP="00C96C19">
      <w:pPr>
        <w:spacing w:after="0" w:line="240" w:lineRule="auto"/>
        <w:jc w:val="center"/>
        <w:rPr>
          <w:rFonts w:ascii="Calibri" w:eastAsia="Malgun Gothic" w:hAnsi="Calibri" w:cs="Times New Roman"/>
          <w:b/>
          <w:sz w:val="26"/>
          <w:szCs w:val="26"/>
        </w:rPr>
      </w:pPr>
      <w:r w:rsidRPr="003360C1">
        <w:rPr>
          <w:rFonts w:ascii="Calibri" w:eastAsia="Malgun Gothic" w:hAnsi="Calibri" w:cs="Times New Roman"/>
          <w:b/>
          <w:sz w:val="26"/>
          <w:szCs w:val="26"/>
        </w:rPr>
        <w:t>The Korean Council for the Women Drafted for Military Sexual Slavery by Japan</w:t>
      </w:r>
    </w:p>
    <w:p w:rsidR="00C96C19" w:rsidRPr="003360C1" w:rsidRDefault="00C96C19" w:rsidP="00C96C19">
      <w:pPr>
        <w:widowControl/>
        <w:wordWrap/>
        <w:autoSpaceDE/>
        <w:autoSpaceDN/>
        <w:spacing w:after="0" w:line="240" w:lineRule="auto"/>
        <w:jc w:val="center"/>
        <w:rPr>
          <w:rFonts w:ascii="Calibri" w:eastAsia="Malgun Gothic" w:hAnsi="Calibri" w:cs="Times New Roman"/>
          <w:sz w:val="24"/>
          <w:szCs w:val="24"/>
        </w:rPr>
      </w:pPr>
      <w:r>
        <w:rPr>
          <w:rFonts w:ascii="Calibri" w:eastAsia="Malgun Gothic" w:hAnsi="Calibri" w:cs="Times New Roman" w:hint="eastAsia"/>
          <w:sz w:val="24"/>
          <w:szCs w:val="24"/>
        </w:rPr>
        <w:t>39-</w:t>
      </w:r>
      <w:r w:rsidRPr="003360C1">
        <w:rPr>
          <w:rFonts w:ascii="Calibri" w:eastAsia="Malgun Gothic" w:hAnsi="Calibri" w:cs="Times New Roman" w:hint="eastAsia"/>
          <w:sz w:val="24"/>
          <w:szCs w:val="24"/>
        </w:rPr>
        <w:t xml:space="preserve">3 </w:t>
      </w:r>
      <w:proofErr w:type="spellStart"/>
      <w:r w:rsidRPr="003360C1">
        <w:rPr>
          <w:rFonts w:ascii="Calibri" w:eastAsia="Malgun Gothic" w:hAnsi="Calibri" w:cs="Times New Roman" w:hint="eastAsia"/>
          <w:sz w:val="24"/>
          <w:szCs w:val="24"/>
        </w:rPr>
        <w:t>Seongsan</w:t>
      </w:r>
      <w:proofErr w:type="spellEnd"/>
      <w:r w:rsidRPr="003360C1">
        <w:rPr>
          <w:rFonts w:ascii="Calibri" w:eastAsia="Malgun Gothic" w:hAnsi="Calibri" w:cs="Times New Roman" w:hint="eastAsia"/>
          <w:sz w:val="24"/>
          <w:szCs w:val="24"/>
        </w:rPr>
        <w:t xml:space="preserve">-dong, </w:t>
      </w:r>
      <w:proofErr w:type="spellStart"/>
      <w:r w:rsidRPr="003360C1">
        <w:rPr>
          <w:rFonts w:ascii="Calibri" w:eastAsia="Malgun Gothic" w:hAnsi="Calibri" w:cs="Times New Roman" w:hint="eastAsia"/>
          <w:sz w:val="24"/>
          <w:szCs w:val="24"/>
        </w:rPr>
        <w:t>Mapo-gu</w:t>
      </w:r>
      <w:proofErr w:type="spellEnd"/>
      <w:r w:rsidRPr="003360C1">
        <w:rPr>
          <w:rFonts w:ascii="Calibri" w:eastAsia="Malgun Gothic" w:hAnsi="Calibri" w:cs="Times New Roman" w:hint="eastAsia"/>
          <w:sz w:val="24"/>
          <w:szCs w:val="24"/>
        </w:rPr>
        <w:t xml:space="preserve">, Seoul </w:t>
      </w:r>
      <w:r w:rsidRPr="003360C1">
        <w:rPr>
          <w:rFonts w:ascii="Calibri" w:eastAsia="Malgun Gothic" w:hAnsi="Calibri" w:cs="Times New Roman"/>
          <w:sz w:val="24"/>
          <w:szCs w:val="24"/>
        </w:rPr>
        <w:t>12</w:t>
      </w:r>
      <w:r w:rsidRPr="003360C1">
        <w:rPr>
          <w:rFonts w:ascii="Calibri" w:eastAsia="Malgun Gothic" w:hAnsi="Calibri" w:cs="Times New Roman" w:hint="eastAsia"/>
          <w:sz w:val="24"/>
          <w:szCs w:val="24"/>
        </w:rPr>
        <w:t>1</w:t>
      </w:r>
      <w:r w:rsidRPr="003360C1">
        <w:rPr>
          <w:rFonts w:ascii="Calibri" w:eastAsia="Malgun Gothic" w:hAnsi="Calibri" w:cs="Times New Roman"/>
          <w:sz w:val="24"/>
          <w:szCs w:val="24"/>
        </w:rPr>
        <w:t>-</w:t>
      </w:r>
      <w:r w:rsidRPr="003360C1">
        <w:rPr>
          <w:rFonts w:ascii="Calibri" w:eastAsia="Malgun Gothic" w:hAnsi="Calibri" w:cs="Times New Roman" w:hint="eastAsia"/>
          <w:sz w:val="24"/>
          <w:szCs w:val="24"/>
        </w:rPr>
        <w:t>843</w:t>
      </w:r>
      <w:r w:rsidRPr="003360C1">
        <w:rPr>
          <w:rFonts w:ascii="Calibri" w:eastAsia="Malgun Gothic" w:hAnsi="Calibri" w:cs="Times New Roman"/>
          <w:sz w:val="24"/>
          <w:szCs w:val="24"/>
        </w:rPr>
        <w:t>, Republic of Korea</w:t>
      </w:r>
    </w:p>
    <w:p w:rsidR="00C96C19" w:rsidRPr="003360C1" w:rsidRDefault="00C96C19" w:rsidP="00C96C19">
      <w:pPr>
        <w:widowControl/>
        <w:wordWrap/>
        <w:autoSpaceDE/>
        <w:autoSpaceDN/>
        <w:spacing w:after="0" w:line="240" w:lineRule="auto"/>
        <w:jc w:val="center"/>
        <w:rPr>
          <w:rFonts w:ascii="Calibri" w:eastAsia="Malgun Gothic" w:hAnsi="Calibri" w:cs="Times New Roman"/>
          <w:sz w:val="24"/>
          <w:szCs w:val="24"/>
        </w:rPr>
      </w:pPr>
      <w:r w:rsidRPr="003360C1">
        <w:rPr>
          <w:rFonts w:ascii="Calibri" w:eastAsia="Malgun Gothic" w:hAnsi="Calibri" w:cs="Times New Roman"/>
          <w:sz w:val="24"/>
          <w:szCs w:val="24"/>
        </w:rPr>
        <w:t xml:space="preserve">Tel: </w:t>
      </w:r>
      <w:r w:rsidRPr="003360C1">
        <w:rPr>
          <w:rFonts w:ascii="Calibri" w:eastAsia="Malgun Gothic" w:hAnsi="Calibri" w:cs="Times New Roman" w:hint="eastAsia"/>
          <w:sz w:val="24"/>
          <w:szCs w:val="24"/>
        </w:rPr>
        <w:t>+</w:t>
      </w:r>
      <w:r w:rsidRPr="003360C1">
        <w:rPr>
          <w:rFonts w:ascii="Calibri" w:eastAsia="Malgun Gothic" w:hAnsi="Calibri" w:cs="Times New Roman"/>
          <w:sz w:val="24"/>
          <w:szCs w:val="24"/>
        </w:rPr>
        <w:t xml:space="preserve">82 2 365 </w:t>
      </w:r>
      <w:proofErr w:type="gramStart"/>
      <w:r w:rsidRPr="003360C1">
        <w:rPr>
          <w:rFonts w:ascii="Calibri" w:eastAsia="Malgun Gothic" w:hAnsi="Calibri" w:cs="Times New Roman"/>
          <w:sz w:val="24"/>
          <w:szCs w:val="24"/>
        </w:rPr>
        <w:t>4016</w:t>
      </w:r>
      <w:r w:rsidRPr="003360C1">
        <w:rPr>
          <w:rFonts w:ascii="Calibri" w:eastAsia="Malgun Gothic" w:hAnsi="Calibri" w:cs="Times New Roman" w:hint="eastAsia"/>
          <w:sz w:val="24"/>
          <w:szCs w:val="24"/>
        </w:rPr>
        <w:t xml:space="preserve">  </w:t>
      </w:r>
      <w:r w:rsidRPr="003360C1">
        <w:rPr>
          <w:rFonts w:ascii="Calibri" w:eastAsia="Malgun Gothic" w:hAnsi="Calibri" w:cs="Times New Roman"/>
          <w:sz w:val="24"/>
          <w:szCs w:val="24"/>
        </w:rPr>
        <w:t>Fax</w:t>
      </w:r>
      <w:proofErr w:type="gramEnd"/>
      <w:r w:rsidRPr="003360C1">
        <w:rPr>
          <w:rFonts w:ascii="Calibri" w:eastAsia="Malgun Gothic" w:hAnsi="Calibri" w:cs="Times New Roman"/>
          <w:sz w:val="24"/>
          <w:szCs w:val="24"/>
        </w:rPr>
        <w:t xml:space="preserve">: </w:t>
      </w:r>
      <w:r w:rsidRPr="003360C1">
        <w:rPr>
          <w:rFonts w:ascii="Calibri" w:eastAsia="Malgun Gothic" w:hAnsi="Calibri" w:cs="Times New Roman" w:hint="eastAsia"/>
          <w:sz w:val="24"/>
          <w:szCs w:val="24"/>
        </w:rPr>
        <w:t>+</w:t>
      </w:r>
      <w:r w:rsidRPr="003360C1">
        <w:rPr>
          <w:rFonts w:ascii="Calibri" w:eastAsia="Malgun Gothic" w:hAnsi="Calibri" w:cs="Times New Roman"/>
          <w:sz w:val="24"/>
          <w:szCs w:val="24"/>
        </w:rPr>
        <w:t>82 2 365 4017</w:t>
      </w:r>
      <w:r w:rsidRPr="003360C1">
        <w:rPr>
          <w:rFonts w:ascii="Calibri" w:eastAsia="Malgun Gothic" w:hAnsi="Calibri" w:cs="Times New Roman" w:hint="eastAsia"/>
          <w:sz w:val="24"/>
          <w:szCs w:val="24"/>
        </w:rPr>
        <w:t xml:space="preserve">  </w:t>
      </w:r>
      <w:r w:rsidRPr="003360C1">
        <w:rPr>
          <w:rFonts w:ascii="Calibri" w:eastAsia="Malgun Gothic" w:hAnsi="Calibri" w:cs="Times New Roman"/>
          <w:sz w:val="24"/>
          <w:szCs w:val="24"/>
        </w:rPr>
        <w:t xml:space="preserve">Email: </w:t>
      </w:r>
      <w:hyperlink r:id="rId7" w:history="1">
        <w:r w:rsidRPr="006B24B7">
          <w:rPr>
            <w:rStyle w:val="Hyperlink"/>
            <w:rFonts w:ascii="Calibri" w:eastAsia="Malgun Gothic" w:hAnsi="Calibri" w:cs="Times New Roman"/>
            <w:sz w:val="24"/>
            <w:szCs w:val="24"/>
          </w:rPr>
          <w:t>war_women@naver.com</w:t>
        </w:r>
      </w:hyperlink>
      <w:r>
        <w:rPr>
          <w:rFonts w:ascii="Calibri" w:eastAsia="Malgun Gothic" w:hAnsi="Calibri" w:cs="Times New Roman" w:hint="eastAsia"/>
          <w:sz w:val="24"/>
          <w:szCs w:val="24"/>
        </w:rPr>
        <w:t xml:space="preserve"> </w:t>
      </w:r>
      <w:r w:rsidRPr="003360C1">
        <w:rPr>
          <w:rFonts w:ascii="Calibri" w:eastAsia="Malgun Gothic" w:hAnsi="Calibri" w:cs="Times New Roman"/>
          <w:sz w:val="24"/>
          <w:szCs w:val="24"/>
        </w:rPr>
        <w:t xml:space="preserve">  </w:t>
      </w:r>
    </w:p>
    <w:p w:rsidR="00C96C19" w:rsidRDefault="00C96C19" w:rsidP="00C96C19">
      <w:pPr>
        <w:widowControl/>
        <w:wordWrap/>
        <w:autoSpaceDE/>
        <w:autoSpaceDN/>
        <w:jc w:val="center"/>
        <w:rPr>
          <w:rFonts w:ascii="Calibri" w:eastAsia="Malgun Gothic" w:hAnsi="Calibri" w:cs="Times New Roman"/>
          <w:sz w:val="24"/>
          <w:szCs w:val="24"/>
        </w:rPr>
      </w:pPr>
      <w:r w:rsidRPr="003360C1">
        <w:rPr>
          <w:rFonts w:ascii="Calibri" w:eastAsia="Malgun Gothic" w:hAnsi="Calibri" w:cs="Times New Roman"/>
          <w:sz w:val="24"/>
          <w:szCs w:val="24"/>
        </w:rPr>
        <w:t xml:space="preserve">Website: </w:t>
      </w:r>
      <w:hyperlink r:id="rId8" w:history="1">
        <w:r w:rsidRPr="006B24B7">
          <w:rPr>
            <w:rStyle w:val="Hyperlink"/>
            <w:rFonts w:ascii="Calibri" w:eastAsia="Malgun Gothic" w:hAnsi="Calibri" w:cs="Times New Roman"/>
            <w:sz w:val="24"/>
            <w:szCs w:val="24"/>
          </w:rPr>
          <w:t>www.womenandwar.net</w:t>
        </w:r>
      </w:hyperlink>
      <w:r>
        <w:rPr>
          <w:rFonts w:ascii="Calibri" w:eastAsia="Malgun Gothic" w:hAnsi="Calibri" w:cs="Times New Roman" w:hint="eastAsia"/>
          <w:sz w:val="24"/>
          <w:szCs w:val="24"/>
        </w:rPr>
        <w:t xml:space="preserve"> </w:t>
      </w:r>
    </w:p>
    <w:p w:rsidR="00C96C19" w:rsidRDefault="00C96C19">
      <w:pPr>
        <w:widowControl/>
        <w:wordWrap/>
        <w:autoSpaceDE/>
        <w:autoSpaceDN/>
        <w:rPr>
          <w:rFonts w:ascii="Calibri" w:eastAsia="Malgun Gothic" w:hAnsi="Calibri" w:cs="Times New Roman"/>
          <w:sz w:val="24"/>
          <w:szCs w:val="24"/>
        </w:rPr>
      </w:pPr>
      <w:r>
        <w:rPr>
          <w:rFonts w:ascii="Calibri" w:eastAsia="Malgun Gothic" w:hAnsi="Calibri" w:cs="Times New Roman"/>
          <w:sz w:val="24"/>
          <w:szCs w:val="24"/>
        </w:rPr>
        <w:br w:type="page"/>
      </w:r>
    </w:p>
    <w:p w:rsidR="00812A06" w:rsidRPr="00B65FB8" w:rsidRDefault="00812A06" w:rsidP="00812A06">
      <w:pPr>
        <w:rPr>
          <w:rFonts w:ascii="Calibri" w:hAnsi="Calibri"/>
          <w:b/>
          <w:sz w:val="22"/>
        </w:rPr>
      </w:pPr>
      <w:r w:rsidRPr="00B65FB8">
        <w:rPr>
          <w:rFonts w:ascii="Calibri" w:hAnsi="Calibri"/>
          <w:b/>
          <w:sz w:val="24"/>
        </w:rPr>
        <w:lastRenderedPageBreak/>
        <w:t>Overview</w:t>
      </w:r>
    </w:p>
    <w:p w:rsidR="00812A06" w:rsidRPr="00B65FB8" w:rsidRDefault="00812A06" w:rsidP="00812A06">
      <w:pPr>
        <w:rPr>
          <w:rFonts w:ascii="Calibri" w:hAnsi="Calibri"/>
          <w:sz w:val="22"/>
        </w:rPr>
      </w:pPr>
      <w:r w:rsidRPr="00B65FB8">
        <w:rPr>
          <w:rFonts w:ascii="Calibri" w:hAnsi="Calibri"/>
          <w:sz w:val="22"/>
        </w:rPr>
        <w:t>The Japanese military sexual slavery, so-called “comfort women,” issue is a serious matter of violence against women which has been dealt by the Committee on the Elimination of Discrimination against Women (CEDAW) since its consideration on Japan in 1994. Also, it is a long-term unresolved problem that needs to be continuously addressed, including at the 2016 sixty-third session.</w:t>
      </w:r>
    </w:p>
    <w:p w:rsidR="00812A06" w:rsidRPr="00B65FB8" w:rsidRDefault="00812A06" w:rsidP="00812A06">
      <w:pPr>
        <w:rPr>
          <w:rFonts w:ascii="Calibri" w:hAnsi="Calibri"/>
          <w:sz w:val="22"/>
        </w:rPr>
      </w:pPr>
      <w:r w:rsidRPr="00B65FB8">
        <w:rPr>
          <w:rFonts w:ascii="Calibri" w:hAnsi="Calibri"/>
          <w:sz w:val="22"/>
        </w:rPr>
        <w:t xml:space="preserve">The women who became the victims of systematic sexual violence before and during the Second World War have been living their lives in constant agony for almost a century and are faced with the last days of their lives. </w:t>
      </w:r>
    </w:p>
    <w:p w:rsidR="00812A06" w:rsidRPr="00B65FB8" w:rsidRDefault="00812A06" w:rsidP="00812A06">
      <w:pPr>
        <w:rPr>
          <w:rFonts w:ascii="Calibri" w:hAnsi="Calibri"/>
          <w:sz w:val="22"/>
        </w:rPr>
      </w:pPr>
      <w:r w:rsidRPr="00B65FB8">
        <w:rPr>
          <w:rFonts w:ascii="Calibri" w:hAnsi="Calibri"/>
          <w:sz w:val="22"/>
        </w:rPr>
        <w:t xml:space="preserve">However, the actions of the Japanese government which organized and implemented the sexual slavery system are still going against the desperate hope of the victims who are racing against time. </w:t>
      </w:r>
    </w:p>
    <w:p w:rsidR="00812A06" w:rsidRPr="00B65FB8" w:rsidRDefault="00812A06" w:rsidP="00812A06">
      <w:pPr>
        <w:rPr>
          <w:rFonts w:ascii="Calibri" w:hAnsi="Calibri"/>
          <w:sz w:val="22"/>
        </w:rPr>
      </w:pPr>
      <w:r w:rsidRPr="00B65FB8">
        <w:rPr>
          <w:rFonts w:ascii="Calibri" w:hAnsi="Calibri"/>
          <w:sz w:val="22"/>
        </w:rPr>
        <w:t xml:space="preserve">Following the review in 2009, a bill regarding the issue, Promotion of Resolution for the Issues Concerning Victims of Wartime Sexual Coercion Bill, was submitted eight times to the Japanese Diet by the Democratic Party. So when the party that had been putting in efforts to resolve the issue succeeded in regime change after fifty-four years, the victims were hopeful. However, from then to until the current Shinzo Abe-Cabinet took over, the bill was never submitted to the National Diet.   </w:t>
      </w:r>
    </w:p>
    <w:p w:rsidR="00812A06" w:rsidRPr="00B65FB8" w:rsidRDefault="00812A06" w:rsidP="00812A06">
      <w:pPr>
        <w:rPr>
          <w:rFonts w:ascii="Calibri" w:hAnsi="Calibri"/>
          <w:sz w:val="22"/>
        </w:rPr>
      </w:pPr>
      <w:r w:rsidRPr="00B65FB8">
        <w:rPr>
          <w:rFonts w:ascii="Calibri" w:hAnsi="Calibri"/>
          <w:sz w:val="22"/>
        </w:rPr>
        <w:t xml:space="preserve">Furthermore, human rights violation against the victims worsened after Prime Minister Abe’s return to power in 2012, and Japanese Cabinet members and officials including Abe continuously made remarks distorting the nature of the crime and defaming the victims’ reputation. The Prime Minister officially denied coercion in the recruitment of “comfort women,” and government’s official stance was resolved by passing a cabinet resolution which claims that “there is no evidence of coercion.” Furthermore, they changed their textbook standard criteria and completely deleted entries regarding “comfort women,” and conducted an investigation into the details of the drawing up of the </w:t>
      </w:r>
      <w:proofErr w:type="spellStart"/>
      <w:r w:rsidRPr="00B65FB8">
        <w:rPr>
          <w:rFonts w:ascii="Calibri" w:hAnsi="Calibri"/>
          <w:sz w:val="22"/>
        </w:rPr>
        <w:t>Kono</w:t>
      </w:r>
      <w:proofErr w:type="spellEnd"/>
      <w:r w:rsidRPr="00B65FB8">
        <w:rPr>
          <w:rFonts w:ascii="Calibri" w:hAnsi="Calibri"/>
          <w:sz w:val="22"/>
        </w:rPr>
        <w:t xml:space="preserve"> Statement which recognized the Japanese government's responsibility for the Japanese military "comfort women" issue to some extent, thus, defaming it.</w:t>
      </w:r>
    </w:p>
    <w:p w:rsidR="00812A06" w:rsidRPr="00B65FB8" w:rsidRDefault="00812A06" w:rsidP="00812A06">
      <w:pPr>
        <w:rPr>
          <w:rFonts w:ascii="Calibri" w:hAnsi="Calibri"/>
          <w:sz w:val="22"/>
        </w:rPr>
      </w:pPr>
      <w:r w:rsidRPr="00B65FB8">
        <w:rPr>
          <w:rFonts w:ascii="Calibri" w:hAnsi="Calibri"/>
          <w:sz w:val="22"/>
        </w:rPr>
        <w:t xml:space="preserve">Recently, on December 28, 2015, the Korean and Japanese Ministers of Foreign Affairs announced at a joint press conference that the two governments have reached an agreement regarding the “comfort women” issue and declared that the issue is resolved “finally and irreversibly.” However, the agreement excluded the victims, and it does not reflect their demands and the international human rights principles. As the result, it pushed the victims into deeper despair, and many citizens denounce the agreement and demand a righteous resolution. </w:t>
      </w:r>
    </w:p>
    <w:p w:rsidR="00812A06" w:rsidRPr="00B65FB8" w:rsidRDefault="00812A06" w:rsidP="00812A06">
      <w:pPr>
        <w:widowControl/>
        <w:wordWrap/>
        <w:autoSpaceDE/>
        <w:autoSpaceDN/>
        <w:rPr>
          <w:rFonts w:ascii="Calibri" w:hAnsi="Calibri"/>
          <w:sz w:val="22"/>
        </w:rPr>
      </w:pPr>
      <w:r w:rsidRPr="00B65FB8">
        <w:rPr>
          <w:rFonts w:ascii="Calibri" w:hAnsi="Calibri"/>
          <w:sz w:val="22"/>
        </w:rPr>
        <w:t xml:space="preserve">Even at this moment, the survivors still suffer from the agony, but the perpetrator, the Japanese government, is propagating that the “comfort women” issue is thoroughly settled. Through this session, the Korean Council hopes that an affirmation would be made that the Japanese government’s responses to the issue and the recent agreement between Korea and Japan do not obey the continual recommendations of CEDAW and instead go against them. Hence, adaptation of appropriate recommendations for the victims’ realization of justice is anticipated.  </w:t>
      </w:r>
    </w:p>
    <w:p w:rsidR="00812A06" w:rsidRPr="00B65FB8" w:rsidRDefault="00812A06" w:rsidP="00812A06">
      <w:pPr>
        <w:widowControl/>
        <w:wordWrap/>
        <w:autoSpaceDE/>
        <w:autoSpaceDN/>
        <w:rPr>
          <w:rFonts w:ascii="Calibri" w:hAnsi="Calibri"/>
          <w:sz w:val="22"/>
        </w:rPr>
      </w:pPr>
    </w:p>
    <w:p w:rsidR="00812A06" w:rsidRPr="00B65FB8" w:rsidRDefault="00812A06" w:rsidP="00812A06">
      <w:pPr>
        <w:widowControl/>
        <w:wordWrap/>
        <w:autoSpaceDE/>
        <w:autoSpaceDN/>
        <w:rPr>
          <w:rFonts w:ascii="Calibri" w:hAnsi="Calibri"/>
          <w:b/>
          <w:sz w:val="22"/>
        </w:rPr>
      </w:pPr>
      <w:r w:rsidRPr="00B65FB8">
        <w:rPr>
          <w:rFonts w:ascii="Calibri" w:hAnsi="Calibri"/>
          <w:b/>
          <w:sz w:val="22"/>
        </w:rPr>
        <w:t>Major Developments since the 2009 Review: retreat from justice and deepened victims’ pain</w:t>
      </w:r>
    </w:p>
    <w:p w:rsidR="00812A06" w:rsidRPr="00B65FB8" w:rsidRDefault="00812A06" w:rsidP="00812A06">
      <w:pPr>
        <w:rPr>
          <w:rFonts w:ascii="Calibri" w:hAnsi="Calibri"/>
          <w:b/>
          <w:sz w:val="22"/>
          <w:lang w:val="en-GB"/>
        </w:rPr>
      </w:pPr>
      <w:r w:rsidRPr="00B65FB8">
        <w:rPr>
          <w:rFonts w:ascii="Calibri" w:hAnsi="Calibri"/>
          <w:b/>
          <w:sz w:val="22"/>
          <w:lang w:val="en-GB"/>
        </w:rPr>
        <w:lastRenderedPageBreak/>
        <w:t>A. Removal of records regarding “comfort women” from history textbooks</w:t>
      </w:r>
    </w:p>
    <w:p w:rsidR="00812A06" w:rsidRPr="00B65FB8" w:rsidRDefault="00812A06" w:rsidP="00812A06">
      <w:pPr>
        <w:rPr>
          <w:rFonts w:ascii="Calibri" w:hAnsi="Calibri"/>
          <w:sz w:val="22"/>
          <w:lang w:val="en-GB"/>
        </w:rPr>
      </w:pPr>
      <w:r w:rsidRPr="00B65FB8">
        <w:rPr>
          <w:rFonts w:ascii="Calibri" w:hAnsi="Calibri"/>
          <w:sz w:val="22"/>
          <w:lang w:val="en-GB"/>
        </w:rPr>
        <w:t xml:space="preserve">From 2001, entries regarding “comfort women” were reduced in Japanese textbooks, and now, they are completely removed. The Japanese government revised the standard criteria for textbook writing guidelines and teaching guidelines and forced publishers to include the government’s stances in textbooks. On April 6, 2015, the government announced the 2015 review of middle-school textbooks, and descriptions on “comfort women” were removed from all seventeen textbooks that had passed the screening except for one textbook. The only textbook that included the “comfort women” issue was published by </w:t>
      </w:r>
      <w:proofErr w:type="spellStart"/>
      <w:r w:rsidRPr="00B65FB8">
        <w:rPr>
          <w:rFonts w:ascii="Calibri" w:hAnsi="Calibri"/>
          <w:sz w:val="22"/>
          <w:lang w:val="en-GB"/>
        </w:rPr>
        <w:t>Manabisha</w:t>
      </w:r>
      <w:proofErr w:type="spellEnd"/>
      <w:r w:rsidRPr="00B65FB8">
        <w:rPr>
          <w:rFonts w:ascii="Calibri" w:hAnsi="Calibri"/>
          <w:sz w:val="22"/>
          <w:lang w:val="en-GB"/>
        </w:rPr>
        <w:t xml:space="preserve">, but Japan’s Ministry of Education, Culture, Sports, Science and Technology (MEXT) ordered the publisher to delete the term “comfort women,” and the textbook’s fairly detailed description and references of “comfort women” were significantly reduced after the screening. Furthermore, MEXT demanded the publisher to include the government’s stance that there “have so far been no confirmed documents to directly prove the involvement of military or government personnel in the forcible taking away of comfort women.” The </w:t>
      </w:r>
      <w:proofErr w:type="spellStart"/>
      <w:r w:rsidRPr="00B65FB8">
        <w:rPr>
          <w:rFonts w:ascii="Calibri" w:hAnsi="Calibri"/>
          <w:sz w:val="22"/>
          <w:lang w:val="en-GB"/>
        </w:rPr>
        <w:t>Kono</w:t>
      </w:r>
      <w:proofErr w:type="spellEnd"/>
      <w:r w:rsidRPr="00B65FB8">
        <w:rPr>
          <w:rFonts w:ascii="Calibri" w:hAnsi="Calibri"/>
          <w:sz w:val="22"/>
          <w:lang w:val="en-GB"/>
        </w:rPr>
        <w:t xml:space="preserve"> Statement states that, “we shall face squarely the historical facts and take them to heart as lessons of history,” and “we reiterate our firm determination never to repeat the same mistake by forever engraving such issues in our memories through the study and teaching of history.” However, the resolution has gone with “comfort women” entries in textbooks.</w:t>
      </w:r>
    </w:p>
    <w:p w:rsidR="00812A06" w:rsidRPr="00B65FB8" w:rsidRDefault="00812A06" w:rsidP="00812A06">
      <w:pPr>
        <w:rPr>
          <w:rFonts w:ascii="Calibri" w:hAnsi="Calibri"/>
          <w:sz w:val="22"/>
          <w:shd w:val="clear" w:color="auto" w:fill="FFFFFF"/>
        </w:rPr>
      </w:pPr>
      <w:r w:rsidRPr="00B65FB8">
        <w:rPr>
          <w:rFonts w:ascii="Calibri" w:hAnsi="Calibri"/>
          <w:sz w:val="22"/>
          <w:shd w:val="clear" w:color="auto" w:fill="FFFFFF"/>
        </w:rPr>
        <w:t xml:space="preserve">In fact, the greater concern is that Japan is trying to erase information on “comfort women” from not just Japanese textbooks, but from other countries’ textbooks. The New York Times reported that in December 2014, Japan’s New York Consulate General requested </w:t>
      </w:r>
      <w:proofErr w:type="spellStart"/>
      <w:r w:rsidRPr="00B65FB8">
        <w:rPr>
          <w:rFonts w:ascii="Calibri" w:hAnsi="Calibri"/>
          <w:sz w:val="22"/>
          <w:shd w:val="clear" w:color="auto" w:fill="FFFFFF"/>
        </w:rPr>
        <w:t>Mcgraw-Hill</w:t>
      </w:r>
      <w:proofErr w:type="spellEnd"/>
      <w:r w:rsidRPr="00B65FB8">
        <w:rPr>
          <w:rFonts w:ascii="Calibri" w:hAnsi="Calibri"/>
          <w:sz w:val="22"/>
          <w:shd w:val="clear" w:color="auto" w:fill="FFFFFF"/>
        </w:rPr>
        <w:t xml:space="preserve"> publisher to delete a passage which says that “the Japanese army forcibly recruited, conscripted, and dragooned as many as 200,000 women aged 14 to 20 to serve in military brothels, called ‘comfort houses,’” and “massacred large numbers of comfort women to cover up the operation,” but it was refused. Following the event, fifty-two Japanese right-wing historians submitted a letter to Perspectives on History, published by the American Historical Association, demanding correction of the “error.” </w:t>
      </w:r>
    </w:p>
    <w:p w:rsidR="00812A06" w:rsidRPr="00B65FB8" w:rsidRDefault="00812A06" w:rsidP="00812A06">
      <w:pPr>
        <w:rPr>
          <w:rFonts w:ascii="Calibri" w:hAnsi="Calibri"/>
          <w:sz w:val="22"/>
          <w:lang w:val="en-GB"/>
        </w:rPr>
      </w:pPr>
      <w:r w:rsidRPr="00B65FB8">
        <w:rPr>
          <w:rFonts w:ascii="Calibri" w:hAnsi="Calibri"/>
          <w:sz w:val="22"/>
          <w:lang w:val="en-GB"/>
        </w:rPr>
        <w:t xml:space="preserve">Also, a German publisher, </w:t>
      </w:r>
      <w:proofErr w:type="spellStart"/>
      <w:r w:rsidRPr="00B65FB8">
        <w:rPr>
          <w:rFonts w:ascii="Calibri" w:hAnsi="Calibri"/>
          <w:sz w:val="22"/>
          <w:lang w:val="en-GB"/>
        </w:rPr>
        <w:t>Klett</w:t>
      </w:r>
      <w:proofErr w:type="spellEnd"/>
      <w:r w:rsidRPr="00B65FB8">
        <w:rPr>
          <w:rFonts w:ascii="Calibri" w:hAnsi="Calibri"/>
          <w:sz w:val="22"/>
          <w:lang w:val="en-GB"/>
        </w:rPr>
        <w:t>, published a middle school history textbook which includes a passage that says “200,000 girls and women were forced into prostitution at military brothels in Japan’s occupied areas,” and the Japanese Ministry of Foreign Affairs said that it must be pointed out because the exact number is unknown.</w:t>
      </w:r>
    </w:p>
    <w:p w:rsidR="00812A06" w:rsidRPr="00B65FB8" w:rsidRDefault="00812A06" w:rsidP="00812A06">
      <w:pPr>
        <w:rPr>
          <w:rFonts w:ascii="Calibri" w:hAnsi="Calibri"/>
          <w:b/>
          <w:sz w:val="22"/>
          <w:lang w:val="en-GB"/>
        </w:rPr>
      </w:pPr>
      <w:r w:rsidRPr="00B65FB8">
        <w:rPr>
          <w:rFonts w:ascii="Calibri" w:hAnsi="Calibri"/>
          <w:b/>
          <w:sz w:val="22"/>
          <w:lang w:val="en-GB"/>
        </w:rPr>
        <w:t>B. Continual official denial of its crimes and defamation of the victims</w:t>
      </w:r>
    </w:p>
    <w:p w:rsidR="00812A06" w:rsidRPr="00B65FB8" w:rsidRDefault="00812A06" w:rsidP="00812A06">
      <w:pPr>
        <w:rPr>
          <w:rFonts w:ascii="Calibri" w:hAnsi="Calibri"/>
          <w:sz w:val="22"/>
        </w:rPr>
      </w:pPr>
      <w:r w:rsidRPr="00B65FB8">
        <w:rPr>
          <w:rFonts w:ascii="Calibri" w:hAnsi="Calibri"/>
          <w:sz w:val="22"/>
        </w:rPr>
        <w:t xml:space="preserve">During the Upper House Budget Committee session on March 26, 2012, a former Japanese Prime Minister Yoshihiko Noda was asked a question regarding an expression, “Japanese military sexual slavery,” and he answered, “If you ask me if the expression is correct, I would say there is a huge gap between the term and the fact.” It was an official denial by a Japanese Prime Minister of the nature of the crime, a systematic sexual slavery. Furthermore, on the same day, Noda made a remark regarding a passage on a “comfort women” memorial monument in Palisade Park, New Jersey, which reads, “In memory of the more than 200,000 women and girls who were abducted by the armed forces of the government of Imperial Japan 1930s-1945.” Noda said that “there is no evidence of the statistics nor process” to prove the passage. </w:t>
      </w:r>
    </w:p>
    <w:p w:rsidR="00812A06" w:rsidRPr="00B65FB8" w:rsidRDefault="00812A06" w:rsidP="00812A06">
      <w:pPr>
        <w:rPr>
          <w:rFonts w:ascii="Calibri" w:hAnsi="Calibri"/>
          <w:sz w:val="22"/>
        </w:rPr>
      </w:pPr>
      <w:r w:rsidRPr="00B65FB8">
        <w:rPr>
          <w:rFonts w:ascii="Calibri" w:hAnsi="Calibri"/>
          <w:sz w:val="22"/>
        </w:rPr>
        <w:t xml:space="preserve">Also, on November 4, 2012, a group of Japanese politicians placed a full-page advertisement on the Star-Ledger, a prominent newspaper in New Jersey that “many of the women, in fact, earned incomes far in excess of what were paid to field officers and even generals, and there are many testimonies attesting to the fact that they were treated well.” The list of supporters of the advertisement includes a large number of incumbents including the current Japanese Prime Minister, Abe Shinzo, and twenty-seven members of the Liberal Democratic Party at the time. </w:t>
      </w:r>
    </w:p>
    <w:p w:rsidR="00812A06" w:rsidRPr="00B65FB8" w:rsidRDefault="00812A06" w:rsidP="00812A06">
      <w:pPr>
        <w:rPr>
          <w:rFonts w:ascii="Calibri" w:hAnsi="Calibri"/>
          <w:sz w:val="22"/>
        </w:rPr>
      </w:pPr>
      <w:r w:rsidRPr="00B65FB8">
        <w:rPr>
          <w:rFonts w:ascii="Calibri" w:hAnsi="Calibri"/>
          <w:sz w:val="22"/>
        </w:rPr>
        <w:t xml:space="preserve">From the first term of his Cabinet, Abe has been making official remarks that “there is no evidence to prove there was coercion” and ultimately, re-examined the background of the </w:t>
      </w:r>
      <w:proofErr w:type="spellStart"/>
      <w:r w:rsidRPr="00B65FB8">
        <w:rPr>
          <w:rFonts w:ascii="Calibri" w:hAnsi="Calibri"/>
          <w:sz w:val="22"/>
        </w:rPr>
        <w:t>Kono</w:t>
      </w:r>
      <w:proofErr w:type="spellEnd"/>
      <w:r w:rsidRPr="00B65FB8">
        <w:rPr>
          <w:rFonts w:ascii="Calibri" w:hAnsi="Calibri"/>
          <w:sz w:val="22"/>
        </w:rPr>
        <w:t xml:space="preserve"> Statement. On June 20, 2014, the Japanese government submitted a report containing a conclusion that the statement which acknowledged the forced recruitment of “comfort women” was coordinated between the Korean and Japanese government. It reflects Japan’s stance that the </w:t>
      </w:r>
      <w:proofErr w:type="spellStart"/>
      <w:r w:rsidRPr="00B65FB8">
        <w:rPr>
          <w:rFonts w:ascii="Calibri" w:hAnsi="Calibri"/>
          <w:sz w:val="22"/>
        </w:rPr>
        <w:t>Kono</w:t>
      </w:r>
      <w:proofErr w:type="spellEnd"/>
      <w:r w:rsidRPr="00B65FB8">
        <w:rPr>
          <w:rFonts w:ascii="Calibri" w:hAnsi="Calibri"/>
          <w:sz w:val="22"/>
        </w:rPr>
        <w:t xml:space="preserve"> statement is a mere product of a political compromise created after prior consultation and coordination between the two countries. Japan stated that it will uphold the </w:t>
      </w:r>
      <w:proofErr w:type="spellStart"/>
      <w:r w:rsidRPr="00B65FB8">
        <w:rPr>
          <w:rFonts w:ascii="Calibri" w:hAnsi="Calibri"/>
          <w:sz w:val="22"/>
        </w:rPr>
        <w:t>Kono</w:t>
      </w:r>
      <w:proofErr w:type="spellEnd"/>
      <w:r w:rsidRPr="00B65FB8">
        <w:rPr>
          <w:rFonts w:ascii="Calibri" w:hAnsi="Calibri"/>
          <w:sz w:val="22"/>
        </w:rPr>
        <w:t xml:space="preserve"> Statement; however, it emasculated the statement by re-examining the composition process of it. Regarding the matter, the Korean government expressed regrets a number of times. Also, the US Congressional Research Service report pointed out that Japan’s action was implying that the document was not based solely on historical evidence and said, “critics claimed that the study discredits the apology and gives further proof of Tokyo’s (and specifically Abe’s) revisionist aims.”</w:t>
      </w:r>
    </w:p>
    <w:p w:rsidR="00812A06" w:rsidRPr="00B65FB8" w:rsidRDefault="00812A06" w:rsidP="00812A06">
      <w:pPr>
        <w:rPr>
          <w:rFonts w:ascii="Calibri" w:hAnsi="Calibri"/>
          <w:sz w:val="22"/>
        </w:rPr>
      </w:pPr>
      <w:r w:rsidRPr="00B65FB8">
        <w:rPr>
          <w:rFonts w:ascii="Calibri" w:hAnsi="Calibri"/>
          <w:sz w:val="22"/>
        </w:rPr>
        <w:t>The mayor of Osaka Toru Hashimoto also made a statement which stirred up international criticisms during a public press conference on May 13, 2013. He said, “</w:t>
      </w:r>
      <w:proofErr w:type="gramStart"/>
      <w:r w:rsidRPr="00B65FB8">
        <w:rPr>
          <w:rFonts w:ascii="Calibri" w:hAnsi="Calibri"/>
          <w:sz w:val="22"/>
        </w:rPr>
        <w:t>when</w:t>
      </w:r>
      <w:proofErr w:type="gramEnd"/>
      <w:r w:rsidRPr="00B65FB8">
        <w:rPr>
          <w:rFonts w:ascii="Calibri" w:hAnsi="Calibri"/>
          <w:sz w:val="22"/>
        </w:rPr>
        <w:t xml:space="preserve"> soldiers are risking their lives by running through storms of bullets, and you want to give these emotionally charged soldiers a rest somewhere, it’s clear that you need a comfort women system.” Furthermore, he argued that the brothels were necessary at the time to maintain discipline in the army and added that other countries’ militaries used prostitutes too. </w:t>
      </w:r>
    </w:p>
    <w:p w:rsidR="00812A06" w:rsidRPr="00B65FB8" w:rsidRDefault="00812A06" w:rsidP="00812A06">
      <w:pPr>
        <w:rPr>
          <w:rFonts w:ascii="Calibri" w:hAnsi="Calibri"/>
          <w:sz w:val="22"/>
        </w:rPr>
      </w:pPr>
      <w:r w:rsidRPr="00B65FB8">
        <w:rPr>
          <w:rFonts w:ascii="Calibri" w:hAnsi="Calibri"/>
          <w:sz w:val="22"/>
        </w:rPr>
        <w:t xml:space="preserve">In April, 2012, a Japanese magazine, the Will, published an article titled, “Korea is a Country that Elects Prostitutes for its Representatives,” in which it called victims of Japan’s military sex slavery prostitutes. However, Japanese politicians and opinion leaders are not restricted from making such remarks, and the Japanese government does not refute them.  </w:t>
      </w:r>
    </w:p>
    <w:p w:rsidR="00812A06" w:rsidRPr="00B65FB8" w:rsidRDefault="00812A06" w:rsidP="00812A06">
      <w:pPr>
        <w:rPr>
          <w:rFonts w:ascii="Calibri" w:hAnsi="Calibri"/>
          <w:sz w:val="22"/>
        </w:rPr>
      </w:pPr>
      <w:r w:rsidRPr="00B65FB8">
        <w:rPr>
          <w:rFonts w:ascii="Calibri" w:hAnsi="Calibri"/>
          <w:sz w:val="22"/>
        </w:rPr>
        <w:t xml:space="preserve">In June 2012, a Japanese citizen, </w:t>
      </w:r>
      <w:proofErr w:type="spellStart"/>
      <w:r w:rsidRPr="00B65FB8">
        <w:rPr>
          <w:rFonts w:ascii="Calibri" w:hAnsi="Calibri"/>
          <w:sz w:val="22"/>
        </w:rPr>
        <w:t>Nubuyuki</w:t>
      </w:r>
      <w:proofErr w:type="spellEnd"/>
      <w:r w:rsidRPr="00B65FB8">
        <w:rPr>
          <w:rFonts w:ascii="Calibri" w:hAnsi="Calibri"/>
          <w:sz w:val="22"/>
        </w:rPr>
        <w:t xml:space="preserve"> Suzuki, tied a stake which says, “Takeshima is Japanese territory,” to the Peace Monument which symbolize the “comfort women” victims, and he uploaded pictures of it online. Also, the War and Women’s Human Rights Museum, where the victims’ lives and their activism for recovery of human rights are exhibited, was targeted for his attack. Suzuki uploaded a video criticizing the museum as a “prostitutes’ museum,” and put up posters on the museum wall which read, “comfort women = Stop lying you were sex slaves!” Furthermore, in May 2015, he sent insulting replicas of the Peace Monument and stakes to two shelters for the survivors. Also, in March 2015, a Japanese rock band sent a music CD to the shelter along with a piece of paper with Korean translation of the lyric about “killing prostitute </w:t>
      </w:r>
      <w:proofErr w:type="spellStart"/>
      <w:r w:rsidRPr="00B65FB8">
        <w:rPr>
          <w:rFonts w:ascii="Calibri" w:hAnsi="Calibri"/>
          <w:sz w:val="22"/>
        </w:rPr>
        <w:t>grannys</w:t>
      </w:r>
      <w:proofErr w:type="spellEnd"/>
      <w:r w:rsidRPr="00B65FB8">
        <w:rPr>
          <w:rFonts w:ascii="Calibri" w:hAnsi="Calibri"/>
          <w:sz w:val="22"/>
        </w:rPr>
        <w:t>.” Furthermore, a Japanese designer created a provocative replica of the Peace Monument and named it “Sexy Lady” and uploaded the pictures of it and argued that “the South Korean government says fake story to demean Japan (</w:t>
      </w:r>
      <w:r w:rsidRPr="00B65FB8">
        <w:rPr>
          <w:rFonts w:ascii="Calibri" w:hAnsi="Calibri"/>
          <w:i/>
          <w:sz w:val="22"/>
        </w:rPr>
        <w:t xml:space="preserve">Appendix 1. </w:t>
      </w:r>
      <w:proofErr w:type="gramStart"/>
      <w:r w:rsidR="002D5AE0">
        <w:rPr>
          <w:rFonts w:ascii="Calibri" w:hAnsi="Calibri" w:hint="eastAsia"/>
          <w:i/>
          <w:sz w:val="22"/>
        </w:rPr>
        <w:t>I</w:t>
      </w:r>
      <w:r w:rsidRPr="00B65FB8">
        <w:rPr>
          <w:rFonts w:ascii="Calibri" w:hAnsi="Calibri"/>
          <w:i/>
          <w:sz w:val="22"/>
        </w:rPr>
        <w:t>mage of “Sexy Lady”</w:t>
      </w:r>
      <w:r w:rsidRPr="00B65FB8">
        <w:rPr>
          <w:rFonts w:ascii="Calibri" w:hAnsi="Calibri"/>
          <w:sz w:val="22"/>
        </w:rPr>
        <w:t>).”</w:t>
      </w:r>
      <w:proofErr w:type="gramEnd"/>
      <w:r w:rsidRPr="00B65FB8">
        <w:rPr>
          <w:rFonts w:ascii="Calibri" w:hAnsi="Calibri"/>
          <w:sz w:val="22"/>
        </w:rPr>
        <w:t xml:space="preserve">  All these are truly shocking sexual violence against the survivors. </w:t>
      </w:r>
    </w:p>
    <w:p w:rsidR="00812A06" w:rsidRPr="00B65FB8" w:rsidRDefault="00812A06" w:rsidP="00812A06">
      <w:pPr>
        <w:rPr>
          <w:rFonts w:ascii="Calibri" w:hAnsi="Calibri"/>
          <w:sz w:val="22"/>
        </w:rPr>
      </w:pPr>
      <w:r w:rsidRPr="00B65FB8">
        <w:rPr>
          <w:rFonts w:ascii="Calibri" w:hAnsi="Calibri"/>
          <w:sz w:val="22"/>
        </w:rPr>
        <w:t>These strings of events have occurred because the Japanese government has not clearly admitted the criminality of the issue and its state responsibilities, issue an official apology, and taken legal responsibilities. Furthermore, these series of direct violent acts towards the victims are expanding as the result of the country’s inappropriate public education which distorts the history and omits the truth regarding the “comfort women” issue, and it also is an outcome of the government not regulating absurd remarks made by its public figures.</w:t>
      </w:r>
    </w:p>
    <w:p w:rsidR="00812A06" w:rsidRPr="00B65FB8" w:rsidRDefault="00812A06" w:rsidP="00812A06">
      <w:pPr>
        <w:rPr>
          <w:rFonts w:ascii="Calibri" w:hAnsi="Calibri"/>
          <w:sz w:val="22"/>
        </w:rPr>
      </w:pPr>
      <w:r w:rsidRPr="00B65FB8">
        <w:rPr>
          <w:rFonts w:ascii="Calibri" w:hAnsi="Calibri"/>
          <w:sz w:val="22"/>
        </w:rPr>
        <w:t>In the end, Japan’s responses and actions regarding the “comfort women” issue resulted in an unjust agreement that is unacceptable by the victims.</w:t>
      </w:r>
    </w:p>
    <w:p w:rsidR="00812A06" w:rsidRPr="00B65FB8" w:rsidRDefault="00812A06" w:rsidP="00812A06">
      <w:pPr>
        <w:rPr>
          <w:rFonts w:ascii="Calibri" w:hAnsi="Calibri"/>
          <w:sz w:val="22"/>
        </w:rPr>
      </w:pPr>
    </w:p>
    <w:p w:rsidR="00812A06" w:rsidRPr="00B65FB8" w:rsidRDefault="00812A06" w:rsidP="00812A06">
      <w:pPr>
        <w:rPr>
          <w:rFonts w:ascii="Calibri" w:hAnsi="Calibri"/>
          <w:b/>
          <w:sz w:val="22"/>
        </w:rPr>
      </w:pPr>
      <w:r w:rsidRPr="00B65FB8">
        <w:rPr>
          <w:rFonts w:ascii="Calibri" w:hAnsi="Calibri"/>
          <w:b/>
          <w:sz w:val="24"/>
        </w:rPr>
        <w:t>The Korea-Japan “Comfort Women” Agreement: an obstacle blocking the victims’ rights</w:t>
      </w:r>
    </w:p>
    <w:p w:rsidR="00812A06" w:rsidRPr="00B65FB8" w:rsidRDefault="00812A06" w:rsidP="00812A06">
      <w:pPr>
        <w:rPr>
          <w:rFonts w:ascii="Calibri" w:hAnsi="Calibri"/>
          <w:sz w:val="22"/>
        </w:rPr>
      </w:pPr>
      <w:r w:rsidRPr="00B65FB8">
        <w:rPr>
          <w:rFonts w:ascii="Calibri" w:hAnsi="Calibri"/>
          <w:sz w:val="22"/>
        </w:rPr>
        <w:t xml:space="preserve">On December 28, 2015, a Korea-Japan foreign ministerial talk was held and a bilateral agreement regarding the “comfort women” issue was concluded. </w:t>
      </w:r>
    </w:p>
    <w:p w:rsidR="00812A06" w:rsidRPr="00B65FB8" w:rsidRDefault="00812A06" w:rsidP="00812A06">
      <w:pPr>
        <w:rPr>
          <w:rFonts w:ascii="Calibri" w:hAnsi="Calibri"/>
          <w:sz w:val="24"/>
        </w:rPr>
      </w:pPr>
      <w:r w:rsidRPr="00B65FB8">
        <w:rPr>
          <w:rFonts w:ascii="Calibri" w:hAnsi="Calibri"/>
          <w:sz w:val="22"/>
        </w:rPr>
        <w:t xml:space="preserve">The main contents of the agreement announced by the two Ministers during the press conference was that: one, the Japanese government is painfully aware of its responsibilities, two, as Prime Minister of Japan, Prime Minister Abe expresses anew his apologies and remorse, and three, the Government of the ROK will establish a foundation for the purpose of providing support for the former comfort women which will be funded by Japan and the funded project will be carried out with cooperation of the two countries </w:t>
      </w:r>
      <w:r w:rsidRPr="00B65FB8">
        <w:rPr>
          <w:rFonts w:ascii="Calibri" w:hAnsi="Calibri"/>
          <w:i/>
          <w:sz w:val="22"/>
        </w:rPr>
        <w:t xml:space="preserve">(The full text can be seen here: </w:t>
      </w:r>
      <w:hyperlink r:id="rId9" w:history="1">
        <w:r w:rsidRPr="00B65FB8">
          <w:rPr>
            <w:rStyle w:val="Hyperlink"/>
            <w:rFonts w:ascii="Calibri" w:hAnsi="Calibri"/>
            <w:i/>
            <w:sz w:val="22"/>
          </w:rPr>
          <w:t>http://www.mofa.go.jp/a_o/na/kr/page4e_000364.html</w:t>
        </w:r>
      </w:hyperlink>
      <w:r w:rsidRPr="00B65FB8">
        <w:rPr>
          <w:rFonts w:ascii="Calibri" w:hAnsi="Calibri"/>
          <w:sz w:val="24"/>
        </w:rPr>
        <w:t xml:space="preserve"> ). </w:t>
      </w:r>
    </w:p>
    <w:p w:rsidR="00812A06" w:rsidRPr="00B65FB8" w:rsidRDefault="00812A06" w:rsidP="00812A06">
      <w:pPr>
        <w:rPr>
          <w:rFonts w:ascii="Calibri" w:hAnsi="Calibri"/>
          <w:sz w:val="22"/>
        </w:rPr>
      </w:pPr>
      <w:r w:rsidRPr="00B65FB8">
        <w:rPr>
          <w:rFonts w:ascii="Calibri" w:hAnsi="Calibri"/>
          <w:sz w:val="22"/>
        </w:rPr>
        <w:t>The governments have declared that the issue is resolved “finally and irreversibly” with the agreement, and they will both refrain from accusing or criticizing each other in the international community. In addition, the Japanese government demanded removal of the Peace Monument which symbolizes the “comfort women” victims, and the Korean government agreed to put in its efforts to resolve the matter.</w:t>
      </w:r>
    </w:p>
    <w:p w:rsidR="00812A06" w:rsidRPr="00B65FB8" w:rsidRDefault="00812A06" w:rsidP="00812A06">
      <w:pPr>
        <w:rPr>
          <w:rFonts w:ascii="Calibri" w:hAnsi="Calibri"/>
          <w:sz w:val="22"/>
        </w:rPr>
      </w:pPr>
      <w:r w:rsidRPr="00B65FB8">
        <w:rPr>
          <w:rFonts w:ascii="Calibri" w:hAnsi="Calibri"/>
          <w:sz w:val="22"/>
        </w:rPr>
        <w:t>However, the agreement cannot be considered as a resolution of the “comfort women” issue due to the following reasons.</w:t>
      </w:r>
    </w:p>
    <w:p w:rsidR="00812A06" w:rsidRPr="00B65FB8" w:rsidRDefault="00812A06" w:rsidP="00812A06">
      <w:pPr>
        <w:rPr>
          <w:rFonts w:ascii="Calibri" w:hAnsi="Calibri"/>
          <w:b/>
          <w:sz w:val="22"/>
        </w:rPr>
      </w:pPr>
      <w:r w:rsidRPr="00B65FB8">
        <w:rPr>
          <w:rFonts w:ascii="Calibri" w:hAnsi="Calibri"/>
          <w:b/>
          <w:sz w:val="22"/>
        </w:rPr>
        <w:t xml:space="preserve">1) Ambiguous acknowledgement and apology </w:t>
      </w:r>
    </w:p>
    <w:p w:rsidR="00812A06" w:rsidRPr="00B65FB8" w:rsidRDefault="00812A06" w:rsidP="00812A06">
      <w:pPr>
        <w:rPr>
          <w:rFonts w:ascii="Calibri" w:hAnsi="Calibri"/>
          <w:sz w:val="22"/>
        </w:rPr>
      </w:pPr>
      <w:r w:rsidRPr="00B65FB8">
        <w:rPr>
          <w:rFonts w:ascii="Calibri" w:hAnsi="Calibri"/>
          <w:sz w:val="22"/>
        </w:rPr>
        <w:t>Even though the Japanese government stated that it is painfully aware of responsibilities, facts regarding the Japanese military “comfort women” crime was not mentioned in detail. Japan only mentioned its military’s involvement, but not the fact that it was organized and committed by the Japanese government, thus, a state crime. Also, it did not make the nature of the crime clear that it was a systematical sexual slavery and is illegal.</w:t>
      </w:r>
    </w:p>
    <w:p w:rsidR="00812A06" w:rsidRPr="00B65FB8" w:rsidRDefault="00812A06" w:rsidP="00812A06">
      <w:pPr>
        <w:rPr>
          <w:rFonts w:ascii="Calibri" w:hAnsi="Calibri"/>
          <w:sz w:val="22"/>
        </w:rPr>
      </w:pPr>
      <w:r w:rsidRPr="00B65FB8">
        <w:rPr>
          <w:rFonts w:ascii="Calibri" w:hAnsi="Calibri"/>
          <w:sz w:val="22"/>
        </w:rPr>
        <w:t xml:space="preserve">The 1993 </w:t>
      </w:r>
      <w:proofErr w:type="spellStart"/>
      <w:r w:rsidRPr="00B65FB8">
        <w:rPr>
          <w:rFonts w:ascii="Calibri" w:hAnsi="Calibri"/>
          <w:sz w:val="22"/>
        </w:rPr>
        <w:t>Kono</w:t>
      </w:r>
      <w:proofErr w:type="spellEnd"/>
      <w:r w:rsidRPr="00B65FB8">
        <w:rPr>
          <w:rFonts w:ascii="Calibri" w:hAnsi="Calibri"/>
          <w:sz w:val="22"/>
        </w:rPr>
        <w:t xml:space="preserve"> Statement stated, “The Government study has revealed that in many cases they were recruited against their own will, through coaxing, coercion, etc… They lived in misery at comfort stations under a coercive atmosphere.” However, the agreement does not admit to any coercion as expressed in the </w:t>
      </w:r>
      <w:proofErr w:type="spellStart"/>
      <w:r w:rsidRPr="00B65FB8">
        <w:rPr>
          <w:rFonts w:ascii="Calibri" w:hAnsi="Calibri"/>
          <w:sz w:val="22"/>
        </w:rPr>
        <w:t>Kono</w:t>
      </w:r>
      <w:proofErr w:type="spellEnd"/>
      <w:r w:rsidRPr="00B65FB8">
        <w:rPr>
          <w:rFonts w:ascii="Calibri" w:hAnsi="Calibri"/>
          <w:sz w:val="22"/>
        </w:rPr>
        <w:t xml:space="preserve"> Statement, hence, it can be considered as a regression from all of the “acknowledgements” made by the previous regimes. Since the release of the </w:t>
      </w:r>
      <w:proofErr w:type="spellStart"/>
      <w:r w:rsidRPr="00B65FB8">
        <w:rPr>
          <w:rFonts w:ascii="Calibri" w:hAnsi="Calibri"/>
          <w:sz w:val="22"/>
        </w:rPr>
        <w:t>Kono</w:t>
      </w:r>
      <w:proofErr w:type="spellEnd"/>
      <w:r w:rsidRPr="00B65FB8">
        <w:rPr>
          <w:rFonts w:ascii="Calibri" w:hAnsi="Calibri"/>
          <w:sz w:val="22"/>
        </w:rPr>
        <w:t xml:space="preserve"> Statement, many scholar and citizens have discovered documents that prove that the Japanese military was the head of the crime and submitted relevant documents to the Japanese government, but none of them have been accepted. </w:t>
      </w:r>
    </w:p>
    <w:p w:rsidR="00812A06" w:rsidRPr="00B65FB8" w:rsidRDefault="00812A06" w:rsidP="00812A06">
      <w:pPr>
        <w:rPr>
          <w:rFonts w:ascii="Calibri" w:hAnsi="Calibri"/>
          <w:sz w:val="22"/>
        </w:rPr>
      </w:pPr>
      <w:r w:rsidRPr="00B65FB8">
        <w:rPr>
          <w:rFonts w:ascii="Calibri" w:hAnsi="Calibri"/>
          <w:sz w:val="22"/>
        </w:rPr>
        <w:t>On January 18, following the agreement, Abe stated to the Upper House that calling “comfort women” sexual slavery is a slander and the agreement does not mean that Japan is admitting its war crimes. Ultimately, the Japanese government did not ‘acknowledge’ nor ‘accept’ its responsibilities.</w:t>
      </w:r>
    </w:p>
    <w:p w:rsidR="00812A06" w:rsidRPr="00B65FB8" w:rsidRDefault="00812A06" w:rsidP="00812A06">
      <w:pPr>
        <w:rPr>
          <w:rFonts w:ascii="Calibri" w:hAnsi="Calibri"/>
          <w:sz w:val="22"/>
        </w:rPr>
      </w:pPr>
      <w:r w:rsidRPr="00B65FB8">
        <w:rPr>
          <w:rFonts w:ascii="Calibri" w:hAnsi="Calibri"/>
          <w:sz w:val="22"/>
        </w:rPr>
        <w:t xml:space="preserve">Also, the expression of apology disappointed the victims. It said Prime Minister Abe expresses apologies as Prime Minister of Japan, but it was read by Foreign Minister </w:t>
      </w:r>
      <w:proofErr w:type="spellStart"/>
      <w:r w:rsidRPr="00B65FB8">
        <w:rPr>
          <w:rFonts w:ascii="Calibri" w:hAnsi="Calibri"/>
          <w:sz w:val="22"/>
        </w:rPr>
        <w:t>Kishida</w:t>
      </w:r>
      <w:proofErr w:type="spellEnd"/>
      <w:r w:rsidRPr="00B65FB8">
        <w:rPr>
          <w:rFonts w:ascii="Calibri" w:hAnsi="Calibri"/>
          <w:sz w:val="22"/>
        </w:rPr>
        <w:t>. After the agreement, there was a phone conversation between Prime Minister Abe and President Park Geun-hye, but the apology was not made directly and officially to the victims by the Prime Minister, thus, it does not show any sincerity.</w:t>
      </w:r>
    </w:p>
    <w:p w:rsidR="00812A06" w:rsidRPr="00B65FB8" w:rsidRDefault="00812A06" w:rsidP="00812A06">
      <w:pPr>
        <w:rPr>
          <w:rFonts w:ascii="Calibri" w:hAnsi="Calibri"/>
          <w:sz w:val="22"/>
        </w:rPr>
      </w:pPr>
      <w:r w:rsidRPr="00B65FB8">
        <w:rPr>
          <w:rFonts w:ascii="Calibri" w:hAnsi="Calibri"/>
          <w:sz w:val="22"/>
        </w:rPr>
        <w:t xml:space="preserve">Following the announcement of the agreement, Foreign Minister </w:t>
      </w:r>
      <w:proofErr w:type="spellStart"/>
      <w:r w:rsidRPr="00B65FB8">
        <w:rPr>
          <w:rFonts w:ascii="Calibri" w:hAnsi="Calibri"/>
          <w:sz w:val="22"/>
        </w:rPr>
        <w:t>Kishida</w:t>
      </w:r>
      <w:proofErr w:type="spellEnd"/>
      <w:r w:rsidRPr="00B65FB8">
        <w:rPr>
          <w:rFonts w:ascii="Calibri" w:hAnsi="Calibri"/>
          <w:sz w:val="22"/>
        </w:rPr>
        <w:t xml:space="preserve"> reply to the question if the Prime Minister is going to send a written apology, and his attitude towards the question reflected that everything was already settled through the announcement. Moreover, immediately following the press conference, Sankei reported that Prime Minister Abe said that he will never mention “comfort women” issue ever again and there would not be any more apologies.</w:t>
      </w:r>
    </w:p>
    <w:p w:rsidR="00812A06" w:rsidRPr="00B65FB8" w:rsidRDefault="00812A06" w:rsidP="00812A06">
      <w:pPr>
        <w:rPr>
          <w:rFonts w:ascii="Calibri" w:hAnsi="Calibri"/>
          <w:i/>
          <w:sz w:val="22"/>
        </w:rPr>
      </w:pPr>
      <w:r w:rsidRPr="00B65FB8">
        <w:rPr>
          <w:rFonts w:ascii="Calibri" w:hAnsi="Calibri"/>
          <w:i/>
          <w:sz w:val="22"/>
        </w:rPr>
        <w:t>Yet, the survivors have been demanding acknowledgement from Japan regarding it being the perpetrator, the crimes it committed, its coercion and illegality, and its legal responsibilities, thus, issuing a clear and irreversible official apology</w:t>
      </w:r>
    </w:p>
    <w:p w:rsidR="00812A06" w:rsidRPr="00B65FB8" w:rsidRDefault="00812A06" w:rsidP="00812A06">
      <w:pPr>
        <w:rPr>
          <w:rFonts w:ascii="Calibri" w:hAnsi="Calibri"/>
          <w:b/>
          <w:sz w:val="22"/>
        </w:rPr>
      </w:pPr>
      <w:r w:rsidRPr="00B65FB8">
        <w:rPr>
          <w:rFonts w:ascii="Calibri" w:hAnsi="Calibri"/>
          <w:b/>
          <w:sz w:val="22"/>
        </w:rPr>
        <w:t>2) Absence of legal responsibilities, not legal reparation but just money</w:t>
      </w:r>
    </w:p>
    <w:p w:rsidR="00812A06" w:rsidRPr="00B65FB8" w:rsidRDefault="00812A06" w:rsidP="00812A06">
      <w:pPr>
        <w:rPr>
          <w:rFonts w:ascii="Calibri" w:hAnsi="Calibri"/>
          <w:sz w:val="22"/>
        </w:rPr>
      </w:pPr>
      <w:r w:rsidRPr="00B65FB8">
        <w:rPr>
          <w:rFonts w:ascii="Calibri" w:hAnsi="Calibri"/>
          <w:sz w:val="22"/>
        </w:rPr>
        <w:t xml:space="preserve">The Japanese government did not acknowledge any of its legal responsibilities regarding its national and illegal crimes. In 1995, Asian Women’s Fund was established and was rejected by the majority of the victims for it not being legal reparations issued by the Japanese government. At the time, Japan mentioned its “moral responsibilities,” but the word “moral” was omitted this time. However, the word “moral” being deleted does not mean that the Japanese government is admitting to its legal responsibilities. </w:t>
      </w:r>
    </w:p>
    <w:p w:rsidR="00812A06" w:rsidRPr="00B65FB8" w:rsidRDefault="00812A06" w:rsidP="00812A06">
      <w:pPr>
        <w:rPr>
          <w:rFonts w:ascii="Calibri" w:hAnsi="Calibri"/>
          <w:sz w:val="22"/>
        </w:rPr>
      </w:pPr>
      <w:r w:rsidRPr="00B65FB8">
        <w:rPr>
          <w:rFonts w:ascii="Calibri" w:hAnsi="Calibri"/>
          <w:sz w:val="22"/>
        </w:rPr>
        <w:t xml:space="preserve">Regarding the matter, Prime Minister Abe said to President Park during their phone conversation following the press conference that issues relating to property and claims between Japan and the ROK, including the issue of comfort women, had been settled completely and finally by the Japan-ROK Claims Settlement and Economic Cooperation Agreement of 1965 and that Japan’s stance has not changed. Abe’s statement clearly reaffirmed that Japan’s legal responsibilities have not been acknowledged through the agreement. Moreover, following the press conference, Foreign Minister </w:t>
      </w:r>
      <w:proofErr w:type="spellStart"/>
      <w:r w:rsidRPr="00B65FB8">
        <w:rPr>
          <w:rFonts w:ascii="Calibri" w:hAnsi="Calibri"/>
          <w:sz w:val="22"/>
        </w:rPr>
        <w:t>Kishida</w:t>
      </w:r>
      <w:proofErr w:type="spellEnd"/>
      <w:r w:rsidRPr="00B65FB8">
        <w:rPr>
          <w:rFonts w:ascii="Calibri" w:hAnsi="Calibri"/>
          <w:sz w:val="22"/>
        </w:rPr>
        <w:t xml:space="preserve"> clarified to Japanese reporters regarding the fund that Japan is going to contribute that the nature of the fund “is not reparation,” again denying Japan’s legal responsibilities. Thus, Japan did not admit its legal responsibilities; hence, no reparation was made to the victims. </w:t>
      </w:r>
    </w:p>
    <w:p w:rsidR="00812A06" w:rsidRPr="00B65FB8" w:rsidRDefault="00812A06" w:rsidP="00812A06">
      <w:pPr>
        <w:rPr>
          <w:rFonts w:ascii="Calibri" w:hAnsi="Calibri"/>
          <w:i/>
          <w:sz w:val="22"/>
        </w:rPr>
      </w:pPr>
      <w:r w:rsidRPr="00B65FB8">
        <w:rPr>
          <w:rFonts w:ascii="Calibri" w:hAnsi="Calibri"/>
          <w:i/>
          <w:sz w:val="22"/>
        </w:rPr>
        <w:t>However, the survivors have been demanding acknowledgement of the fact that the crime is a serious violation against human rights and issuance of reparation as proof of apology.</w:t>
      </w:r>
    </w:p>
    <w:p w:rsidR="00812A06" w:rsidRPr="00B65FB8" w:rsidRDefault="00812A06" w:rsidP="00812A06">
      <w:pPr>
        <w:rPr>
          <w:rFonts w:ascii="Calibri" w:hAnsi="Calibri"/>
          <w:b/>
          <w:sz w:val="22"/>
        </w:rPr>
      </w:pPr>
      <w:r w:rsidRPr="00B65FB8">
        <w:rPr>
          <w:rFonts w:ascii="Calibri" w:hAnsi="Calibri"/>
          <w:b/>
          <w:sz w:val="22"/>
        </w:rPr>
        <w:t>3) No follow-up measures and passing responsibilities to the victimized country</w:t>
      </w:r>
    </w:p>
    <w:p w:rsidR="00812A06" w:rsidRPr="00B65FB8" w:rsidRDefault="00812A06" w:rsidP="00812A06">
      <w:pPr>
        <w:rPr>
          <w:rFonts w:ascii="Calibri" w:hAnsi="Calibri"/>
          <w:sz w:val="22"/>
        </w:rPr>
      </w:pPr>
      <w:r w:rsidRPr="00B65FB8">
        <w:rPr>
          <w:rFonts w:ascii="Calibri" w:hAnsi="Calibri"/>
          <w:sz w:val="22"/>
        </w:rPr>
        <w:t>A righteous resolution of the “comfort women” issue should begin with Japan’s clear and official acknowledgement of its crime and an apology. Therefore, follow-up measures such as issuance of legal reparations, prevention of reoccurrence, and right history education should not be an option and should be a part of resolution that follows the principle and common sense.</w:t>
      </w:r>
    </w:p>
    <w:p w:rsidR="00812A06" w:rsidRPr="00B65FB8" w:rsidRDefault="00812A06" w:rsidP="00812A06">
      <w:pPr>
        <w:rPr>
          <w:rFonts w:ascii="Calibri" w:hAnsi="Calibri"/>
          <w:sz w:val="22"/>
        </w:rPr>
      </w:pPr>
      <w:r w:rsidRPr="00B65FB8">
        <w:rPr>
          <w:rFonts w:ascii="Calibri" w:hAnsi="Calibri"/>
          <w:sz w:val="22"/>
        </w:rPr>
        <w:t xml:space="preserve">The agreement states that a foundation will be established by the Korean government and the Japanese government will fund its budget as a measure to heal psychological wounds of the victims. This reflects Japan’s intention of tossing its duties of taking follow-up measures to its victim country. In addition, Foreign Minister </w:t>
      </w:r>
      <w:proofErr w:type="spellStart"/>
      <w:r w:rsidRPr="00B65FB8">
        <w:rPr>
          <w:rFonts w:ascii="Calibri" w:hAnsi="Calibri"/>
          <w:sz w:val="22"/>
        </w:rPr>
        <w:t>Kishida</w:t>
      </w:r>
      <w:proofErr w:type="spellEnd"/>
      <w:r w:rsidRPr="00B65FB8">
        <w:rPr>
          <w:rFonts w:ascii="Calibri" w:hAnsi="Calibri"/>
          <w:sz w:val="22"/>
        </w:rPr>
        <w:t xml:space="preserve"> said, the fund is being provided for projects such as medical support and is not reparation. Thus, it is unclear if recovery measures will be further taken to restore the victims’ honor and dignity.</w:t>
      </w:r>
    </w:p>
    <w:p w:rsidR="00812A06" w:rsidRPr="00B65FB8" w:rsidRDefault="00812A06" w:rsidP="00812A06">
      <w:pPr>
        <w:rPr>
          <w:rFonts w:ascii="Calibri" w:hAnsi="Calibri"/>
          <w:sz w:val="22"/>
        </w:rPr>
      </w:pPr>
      <w:r w:rsidRPr="00B65FB8">
        <w:rPr>
          <w:rFonts w:ascii="Calibri" w:hAnsi="Calibri"/>
          <w:sz w:val="22"/>
        </w:rPr>
        <w:t xml:space="preserve">Furthermore, necessary follow-up measures such as truth investigation, history education, commemoration and memorial projects, and prevention of recurrence were not mentioned nor vowed in the agreement. </w:t>
      </w:r>
    </w:p>
    <w:p w:rsidR="00812A06" w:rsidRPr="00B65FB8" w:rsidRDefault="00812A06" w:rsidP="00812A06">
      <w:pPr>
        <w:rPr>
          <w:rFonts w:ascii="Calibri" w:hAnsi="Calibri"/>
          <w:b/>
          <w:sz w:val="22"/>
        </w:rPr>
      </w:pPr>
      <w:r w:rsidRPr="00B65FB8">
        <w:rPr>
          <w:rFonts w:ascii="Calibri" w:hAnsi="Calibri"/>
          <w:b/>
          <w:sz w:val="22"/>
        </w:rPr>
        <w:t>4) Unfair conditions demanded by the perpetrator</w:t>
      </w:r>
    </w:p>
    <w:p w:rsidR="00812A06" w:rsidRPr="00B65FB8" w:rsidRDefault="00812A06" w:rsidP="00812A06">
      <w:pPr>
        <w:rPr>
          <w:rFonts w:ascii="Calibri" w:hAnsi="Calibri"/>
          <w:sz w:val="22"/>
        </w:rPr>
      </w:pPr>
      <w:r w:rsidRPr="00B65FB8">
        <w:rPr>
          <w:rFonts w:ascii="Calibri" w:hAnsi="Calibri"/>
          <w:sz w:val="22"/>
        </w:rPr>
        <w:t>During the negotiation process of the agreement, the Japanese government requested an absurd demand, removal of the Peace Monument, and achieved a promise from the Korean government that it will strive to resolve the matter. The monument is a public asset and a historical symbol. It was erected to celebrate noble spirits of the survivors and citizens who have been carrying on peaceful Wednesday demonstrations for twenty-four years for the resolution of the “comfort women” issue. It is built to the image of the victims. The fact that removal of it was mentioned during the process of the agreement is unjust when sincere apologies should be made in front of it. This alone is enough to question Japan’s sincerity. The government of Korea and Japan both do not have any rights to remove the statue. Since the announcement of the agreement, Korean college students and citizens are continuing an all-night sit-in demonstration next to the monument, despite the freezing cold weather.</w:t>
      </w:r>
    </w:p>
    <w:p w:rsidR="00812A06" w:rsidRPr="00B65FB8" w:rsidRDefault="00812A06" w:rsidP="00812A06">
      <w:pPr>
        <w:rPr>
          <w:rFonts w:ascii="Calibri" w:hAnsi="Calibri"/>
          <w:sz w:val="22"/>
        </w:rPr>
      </w:pPr>
      <w:r w:rsidRPr="00B65FB8">
        <w:rPr>
          <w:rFonts w:ascii="Calibri" w:hAnsi="Calibri"/>
          <w:sz w:val="22"/>
        </w:rPr>
        <w:t>Also, the two governments promised to refrain from accusing or criticizing each other regarding the “comfort women” issue in the international community, including the United Nations. This means the matter of “comfort women” will not be mentioned ever again when it should be considered a lesson from history and reoccurrence of such tragic event should be prevented through the lesson learned. Moreover, the two governments declared the unjust agreement as the “final and irreversible” resolution. Such agreement would violate the victims and civil societies’ rights to recovery of their human rights through cooperation with the UN human rights mechanism and the international society.</w:t>
      </w:r>
    </w:p>
    <w:p w:rsidR="00812A06" w:rsidRPr="00B65FB8" w:rsidRDefault="00812A06" w:rsidP="00812A06">
      <w:pPr>
        <w:rPr>
          <w:rFonts w:ascii="Calibri" w:hAnsi="Calibri"/>
          <w:sz w:val="22"/>
        </w:rPr>
      </w:pPr>
      <w:r w:rsidRPr="00B65FB8">
        <w:rPr>
          <w:rFonts w:ascii="Calibri" w:hAnsi="Calibri"/>
          <w:sz w:val="22"/>
        </w:rPr>
        <w:t>In the end, it is clear that the agreement is Japan’s conditional apology and a mere political collusion.</w:t>
      </w:r>
    </w:p>
    <w:p w:rsidR="00812A06" w:rsidRPr="00B65FB8" w:rsidRDefault="00812A06" w:rsidP="00812A06">
      <w:pPr>
        <w:rPr>
          <w:rFonts w:ascii="Calibri" w:hAnsi="Calibri"/>
          <w:b/>
          <w:sz w:val="22"/>
        </w:rPr>
      </w:pPr>
      <w:r w:rsidRPr="00B65FB8">
        <w:rPr>
          <w:rFonts w:ascii="Calibri" w:hAnsi="Calibri"/>
          <w:b/>
          <w:sz w:val="22"/>
        </w:rPr>
        <w:t>5) Ignoring the Principle of victim-centered approaches and recommendations of the international community</w:t>
      </w:r>
    </w:p>
    <w:p w:rsidR="00812A06" w:rsidRPr="00B65FB8" w:rsidRDefault="00812A06" w:rsidP="00812A06">
      <w:pPr>
        <w:rPr>
          <w:rFonts w:ascii="Calibri" w:hAnsi="Calibri"/>
          <w:sz w:val="22"/>
        </w:rPr>
      </w:pPr>
      <w:r w:rsidRPr="00B65FB8">
        <w:rPr>
          <w:rFonts w:ascii="Calibri" w:hAnsi="Calibri"/>
          <w:sz w:val="22"/>
        </w:rPr>
        <w:t>Until the agreement was concluded, the victims did not hear any explanation regarding the matter. Both of the governments did not put in any efforts listening to the victims demands. The agreement even includes lines confirming that the issue is “finally and irreversibly” resolved between Korea and Japan. But the victims are excluded from the agreement, and the victims reject the agreement. Even until now, the two governments have not put in any efforts and never approached the victims with sincerity, explaining the situation and asking for understanding. Instead, they are only demanding the victims’ acceptance of the agreement.</w:t>
      </w:r>
    </w:p>
    <w:p w:rsidR="00812A06" w:rsidRPr="00B65FB8" w:rsidRDefault="00812A06" w:rsidP="00812A06">
      <w:pPr>
        <w:rPr>
          <w:rFonts w:ascii="Calibri" w:hAnsi="Calibri"/>
          <w:sz w:val="22"/>
        </w:rPr>
      </w:pPr>
      <w:r w:rsidRPr="00B65FB8">
        <w:rPr>
          <w:rFonts w:ascii="Calibri" w:hAnsi="Calibri"/>
          <w:sz w:val="22"/>
        </w:rPr>
        <w:t>Moreover, the agreement does not reflect human rights principles of the UN and the international community which state that when resolving a grave human rights violation, a victim-centered approach must be taken. Thus, it pushed the victims into even deeper despairs.</w:t>
      </w:r>
    </w:p>
    <w:p w:rsidR="00812A06" w:rsidRPr="00B65FB8" w:rsidRDefault="00812A06" w:rsidP="00812A06">
      <w:pPr>
        <w:rPr>
          <w:rFonts w:ascii="Calibri" w:hAnsi="Calibri"/>
          <w:sz w:val="22"/>
        </w:rPr>
      </w:pPr>
      <w:r w:rsidRPr="00B65FB8">
        <w:rPr>
          <w:rFonts w:ascii="Calibri" w:hAnsi="Calibri"/>
          <w:sz w:val="22"/>
        </w:rPr>
        <w:t>For example, the Basic Principles and Guidelines on the Right to a Remedy and Reparation for Victims of Gross Violations of International Human Rights Law and Serious Violations of International Humanitarian Law adopted at the UN General Assembly in 2006 includes satisfaction of victims and duty of preventing reoccurrence as the victims’ rights to redress.</w:t>
      </w:r>
    </w:p>
    <w:p w:rsidR="00812A06" w:rsidRPr="00B65FB8" w:rsidRDefault="00812A06" w:rsidP="00812A06">
      <w:pPr>
        <w:rPr>
          <w:rFonts w:ascii="Calibri" w:hAnsi="Calibri"/>
          <w:sz w:val="22"/>
        </w:rPr>
      </w:pPr>
      <w:r w:rsidRPr="00B65FB8">
        <w:rPr>
          <w:rFonts w:ascii="Calibri" w:hAnsi="Calibri"/>
          <w:sz w:val="22"/>
        </w:rPr>
        <w:t>Since the early 90s, most of the UN human rights bodies stipulated the Japanese military “comfort women” as an organized sexual slavery system carried out by the Japanese government. Furthermore, they have been recommending Japan to admit its legal responsibilities, provide reparations, issue an official apology, punish those responsible, educate history, and end hate speeches (</w:t>
      </w:r>
      <w:r w:rsidRPr="00B65FB8">
        <w:rPr>
          <w:rFonts w:ascii="Calibri" w:hAnsi="Calibri"/>
          <w:i/>
          <w:sz w:val="22"/>
        </w:rPr>
        <w:t xml:space="preserve">Appendix 2. </w:t>
      </w:r>
      <w:proofErr w:type="gramStart"/>
      <w:r w:rsidRPr="00B65FB8">
        <w:rPr>
          <w:rFonts w:ascii="Calibri" w:hAnsi="Calibri"/>
          <w:i/>
          <w:sz w:val="22"/>
        </w:rPr>
        <w:t>Recommendations a</w:t>
      </w:r>
      <w:r w:rsidR="002D5AE0">
        <w:rPr>
          <w:rFonts w:ascii="Calibri" w:hAnsi="Calibri"/>
          <w:i/>
          <w:sz w:val="22"/>
        </w:rPr>
        <w:t xml:space="preserve">nd Messages of UN human rights </w:t>
      </w:r>
      <w:r w:rsidRPr="00B65FB8">
        <w:rPr>
          <w:rFonts w:ascii="Calibri" w:hAnsi="Calibri"/>
          <w:i/>
          <w:sz w:val="22"/>
        </w:rPr>
        <w:t>bodies</w:t>
      </w:r>
      <w:r w:rsidRPr="00B65FB8">
        <w:rPr>
          <w:rFonts w:ascii="Calibri" w:hAnsi="Calibri"/>
          <w:sz w:val="22"/>
        </w:rPr>
        <w:t>).</w:t>
      </w:r>
      <w:proofErr w:type="gramEnd"/>
      <w:r w:rsidRPr="00B65FB8">
        <w:rPr>
          <w:rFonts w:ascii="Calibri" w:hAnsi="Calibri"/>
          <w:sz w:val="22"/>
        </w:rPr>
        <w:t xml:space="preserve"> Parliaments and assemblies of the US, EU, Canada, and the Netherlands have also adopted resolutions demanding Japan to carry out its duties. Furthermore, groups of experts and international NGOs, including the International Commission of Jurists (ICJ) and Amnesty International, have been giving the same opinions demanding realization of justice for the victims.</w:t>
      </w:r>
    </w:p>
    <w:p w:rsidR="00812A06" w:rsidRPr="00B65FB8" w:rsidRDefault="00812A06" w:rsidP="00812A06">
      <w:pPr>
        <w:rPr>
          <w:rFonts w:ascii="Calibri" w:hAnsi="Calibri"/>
          <w:sz w:val="22"/>
        </w:rPr>
      </w:pPr>
      <w:r w:rsidRPr="00B65FB8">
        <w:rPr>
          <w:rFonts w:ascii="Calibri" w:hAnsi="Calibri"/>
          <w:sz w:val="22"/>
        </w:rPr>
        <w:t xml:space="preserve">However, the agreement did not follow the international community’s human rights principles and standards and did not reflect any of the recommendations made to Japan. </w:t>
      </w:r>
    </w:p>
    <w:p w:rsidR="00812A06" w:rsidRPr="00B65FB8" w:rsidRDefault="00812A06" w:rsidP="00812A06">
      <w:pPr>
        <w:rPr>
          <w:rFonts w:ascii="Calibri" w:hAnsi="Calibri"/>
          <w:sz w:val="22"/>
        </w:rPr>
      </w:pPr>
    </w:p>
    <w:p w:rsidR="00812A06" w:rsidRPr="00B65FB8" w:rsidRDefault="00812A06" w:rsidP="00812A06">
      <w:pPr>
        <w:rPr>
          <w:rFonts w:ascii="Calibri" w:hAnsi="Calibri"/>
          <w:b/>
          <w:sz w:val="24"/>
        </w:rPr>
      </w:pPr>
      <w:r w:rsidRPr="00B65FB8">
        <w:rPr>
          <w:rFonts w:ascii="Calibri" w:hAnsi="Calibri"/>
          <w:b/>
          <w:sz w:val="24"/>
        </w:rPr>
        <w:t>Recommendations</w:t>
      </w:r>
    </w:p>
    <w:p w:rsidR="00812A06" w:rsidRPr="00B65FB8" w:rsidRDefault="00812A06" w:rsidP="00812A06">
      <w:pPr>
        <w:rPr>
          <w:rFonts w:ascii="Calibri" w:hAnsi="Calibri"/>
          <w:sz w:val="22"/>
        </w:rPr>
      </w:pPr>
      <w:r w:rsidRPr="00B65FB8">
        <w:rPr>
          <w:rFonts w:ascii="Calibri" w:hAnsi="Calibri"/>
          <w:sz w:val="22"/>
        </w:rPr>
        <w:t xml:space="preserve">The Korea-Japan “comfort women” agreement is only a political collusion which excluded the victims and disregarded their human rights for militaristic and economic gains. With the agreement between the two governments, many foreign </w:t>
      </w:r>
      <w:proofErr w:type="gramStart"/>
      <w:r w:rsidRPr="00B65FB8">
        <w:rPr>
          <w:rFonts w:ascii="Calibri" w:hAnsi="Calibri"/>
          <w:sz w:val="22"/>
        </w:rPr>
        <w:t>medias</w:t>
      </w:r>
      <w:proofErr w:type="gramEnd"/>
      <w:r w:rsidRPr="00B65FB8">
        <w:rPr>
          <w:rFonts w:ascii="Calibri" w:hAnsi="Calibri"/>
          <w:sz w:val="22"/>
        </w:rPr>
        <w:t xml:space="preserve"> reported that the “comfort women” issue was resolved, and even UN Secretary General Ban Ki-moon congratulated the event (</w:t>
      </w:r>
      <w:r w:rsidRPr="00B65FB8">
        <w:rPr>
          <w:rFonts w:ascii="Calibri" w:hAnsi="Calibri"/>
          <w:i/>
          <w:sz w:val="22"/>
        </w:rPr>
        <w:t>Appendix 3. Appeal letter to the UN Secretary General</w:t>
      </w:r>
      <w:r w:rsidRPr="00B65FB8">
        <w:rPr>
          <w:rFonts w:ascii="Calibri" w:hAnsi="Calibri"/>
          <w:sz w:val="22"/>
        </w:rPr>
        <w:t xml:space="preserve">). However, the survivors were disappointed of the news and are pleading that the agreement unacceptable as Japan’s apology. Also, many support groups from Korea, Japan, and other countries that have been working closely with the victims for the righteous resolution are clear with their message that the unjust agreement is unacceptable. Furthermore, the survivors and citizens from all over the world are calling for withdrawal of the agreement and are carrying out campaigns for a just resolution of the issue. </w:t>
      </w:r>
    </w:p>
    <w:p w:rsidR="00812A06" w:rsidRPr="00B65FB8" w:rsidRDefault="00812A06" w:rsidP="00812A06">
      <w:pPr>
        <w:rPr>
          <w:rFonts w:ascii="Calibri" w:hAnsi="Calibri"/>
          <w:sz w:val="22"/>
        </w:rPr>
      </w:pPr>
      <w:r w:rsidRPr="00B65FB8">
        <w:rPr>
          <w:rFonts w:ascii="Calibri" w:hAnsi="Calibri"/>
          <w:sz w:val="22"/>
        </w:rPr>
        <w:t>In Korea, Nationwide Actions was established with four hundred organizations, and Foundation for Justice and Remembrance of the Japanese Military Sexual Slavery Victims is being established to support the survivors so the citizens can take charge of follow-up measures themselves. Already, a great number of citizens have participated in the fundraising, and the survivors have promised to step forward as the founders of the foundation to help numerous other survivors whose whereabouts are unknown.</w:t>
      </w:r>
    </w:p>
    <w:p w:rsidR="00812A06" w:rsidRPr="00B65FB8" w:rsidRDefault="00812A06" w:rsidP="00812A06">
      <w:pPr>
        <w:rPr>
          <w:rFonts w:ascii="Calibri" w:hAnsi="Calibri"/>
          <w:sz w:val="22"/>
        </w:rPr>
      </w:pPr>
      <w:r w:rsidRPr="00B65FB8">
        <w:rPr>
          <w:rFonts w:ascii="Calibri" w:hAnsi="Calibri"/>
          <w:sz w:val="22"/>
        </w:rPr>
        <w:t xml:space="preserve">It was the survivors and civic societies that brought out the grave wartime human rights violence against women, so-call the Japanese military “comfort women” issue, to the forefront of history and to the public. The survivors have been traveling to Japan, the UN, and parliaments and assemblies around the world and shared their agonizing stories and demanded recovery of their justice. Their long fight must not be ended with an instant political compromise. The Japanese government, the victim country’s government, or any other organizations in the world do not have the rights to do so.  </w:t>
      </w:r>
    </w:p>
    <w:p w:rsidR="00812A06" w:rsidRPr="00B65FB8" w:rsidRDefault="00812A06" w:rsidP="00812A06">
      <w:pPr>
        <w:rPr>
          <w:rFonts w:ascii="Calibri" w:hAnsi="Calibri"/>
          <w:sz w:val="22"/>
        </w:rPr>
      </w:pPr>
      <w:r w:rsidRPr="00B65FB8">
        <w:rPr>
          <w:rFonts w:ascii="Calibri" w:hAnsi="Calibri"/>
          <w:sz w:val="22"/>
        </w:rPr>
        <w:t>As of January 2016, 192 out of 238 victims that had registered with the Korean government passed away, and only 46 of them are still alive. The average age of the survivors is 89, and the justice for the victims of the Japanese military “comfort women” must be realized as soon as possible before it is too late.</w:t>
      </w:r>
    </w:p>
    <w:p w:rsidR="00812A06" w:rsidRPr="00B65FB8" w:rsidRDefault="00812A06" w:rsidP="00812A06">
      <w:pPr>
        <w:rPr>
          <w:rFonts w:ascii="Calibri" w:hAnsi="Calibri"/>
          <w:sz w:val="22"/>
        </w:rPr>
      </w:pPr>
      <w:r w:rsidRPr="00B65FB8">
        <w:rPr>
          <w:rFonts w:ascii="Calibri" w:hAnsi="Calibri"/>
          <w:sz w:val="22"/>
        </w:rPr>
        <w:t>Thus, the Japanese government must implement the following measures.</w:t>
      </w:r>
    </w:p>
    <w:p w:rsidR="00812A06" w:rsidRPr="00B65FB8" w:rsidRDefault="00812A06" w:rsidP="00812A06">
      <w:pPr>
        <w:rPr>
          <w:rFonts w:ascii="Calibri" w:hAnsi="Calibri"/>
          <w:sz w:val="22"/>
        </w:rPr>
      </w:pPr>
      <w:r w:rsidRPr="00B65FB8">
        <w:rPr>
          <w:rFonts w:ascii="Arial" w:hAnsi="Arial" w:cs="Arial"/>
          <w:sz w:val="22"/>
        </w:rPr>
        <w:t>■</w:t>
      </w:r>
      <w:r w:rsidRPr="00B65FB8">
        <w:rPr>
          <w:rFonts w:ascii="Calibri" w:hAnsi="Calibri"/>
          <w:sz w:val="22"/>
        </w:rPr>
        <w:t xml:space="preserve"> </w:t>
      </w:r>
      <w:proofErr w:type="gramStart"/>
      <w:r w:rsidRPr="00B65FB8">
        <w:rPr>
          <w:rFonts w:ascii="Calibri" w:hAnsi="Calibri"/>
          <w:sz w:val="22"/>
        </w:rPr>
        <w:t>Fully</w:t>
      </w:r>
      <w:proofErr w:type="gramEnd"/>
      <w:r w:rsidRPr="00B65FB8">
        <w:rPr>
          <w:rFonts w:ascii="Calibri" w:hAnsi="Calibri"/>
          <w:sz w:val="22"/>
        </w:rPr>
        <w:t xml:space="preserve"> respect the victims’ demand that the Korea-Japan “comfort women” agreement of December 28 is unacceptable, and renegotiate under the principle of the victim-centered approach.</w:t>
      </w:r>
    </w:p>
    <w:p w:rsidR="00812A06" w:rsidRPr="00B65FB8" w:rsidRDefault="00812A06" w:rsidP="00812A06">
      <w:pPr>
        <w:rPr>
          <w:rFonts w:ascii="Calibri" w:hAnsi="Calibri"/>
          <w:sz w:val="22"/>
        </w:rPr>
      </w:pPr>
      <w:r w:rsidRPr="00B65FB8">
        <w:rPr>
          <w:rFonts w:ascii="Arial" w:hAnsi="Arial" w:cs="Arial"/>
          <w:sz w:val="22"/>
        </w:rPr>
        <w:t>■</w:t>
      </w:r>
      <w:r w:rsidRPr="00B65FB8">
        <w:rPr>
          <w:rFonts w:ascii="Calibri" w:hAnsi="Calibri"/>
          <w:sz w:val="22"/>
        </w:rPr>
        <w:t xml:space="preserve"> Accept the Recommendations adopted at the 12</w:t>
      </w:r>
      <w:r w:rsidRPr="00B65FB8">
        <w:rPr>
          <w:rFonts w:ascii="Calibri" w:hAnsi="Calibri"/>
          <w:sz w:val="22"/>
          <w:vertAlign w:val="superscript"/>
        </w:rPr>
        <w:t>th</w:t>
      </w:r>
      <w:r w:rsidRPr="00B65FB8">
        <w:rPr>
          <w:rFonts w:ascii="Calibri" w:hAnsi="Calibri"/>
          <w:sz w:val="22"/>
        </w:rPr>
        <w:t xml:space="preserve"> Asian Solidarity Conference, which reflects the victims’ demands, and admit its state and legal responsibilities regarding its crime of military sexual slavery system </w:t>
      </w:r>
      <w:r w:rsidRPr="00B65FB8">
        <w:rPr>
          <w:rFonts w:ascii="Calibri" w:hAnsi="Calibri"/>
          <w:i/>
          <w:sz w:val="22"/>
        </w:rPr>
        <w:t>(The Recommendations can be found in appendix 3)</w:t>
      </w:r>
      <w:r w:rsidRPr="00B65FB8">
        <w:rPr>
          <w:rFonts w:ascii="Calibri" w:hAnsi="Calibri"/>
          <w:sz w:val="22"/>
        </w:rPr>
        <w:t xml:space="preserve">. Also, take measures, such as providing reparation, investigating the truth, preventing reoccurrence, and recording the event in history textbooks.  </w:t>
      </w:r>
    </w:p>
    <w:p w:rsidR="00812A06" w:rsidRPr="00B65FB8" w:rsidRDefault="00812A06" w:rsidP="00812A06">
      <w:pPr>
        <w:rPr>
          <w:rFonts w:ascii="Calibri" w:hAnsi="Calibri"/>
          <w:sz w:val="22"/>
        </w:rPr>
      </w:pPr>
      <w:r w:rsidRPr="00B65FB8">
        <w:rPr>
          <w:rFonts w:ascii="Arial" w:hAnsi="Arial" w:cs="Arial"/>
          <w:sz w:val="22"/>
        </w:rPr>
        <w:t>■</w:t>
      </w:r>
      <w:r w:rsidRPr="00B65FB8">
        <w:rPr>
          <w:rFonts w:ascii="Calibri" w:hAnsi="Calibri"/>
          <w:sz w:val="22"/>
        </w:rPr>
        <w:t xml:space="preserve"> Implement recommendations by the UN human rights bodies and resolve the “comfort women” issue on the basis of the international laws and human rights principles.  </w:t>
      </w:r>
    </w:p>
    <w:p w:rsidR="00812A06" w:rsidRPr="00B65FB8" w:rsidRDefault="00812A06" w:rsidP="00812A06">
      <w:pPr>
        <w:rPr>
          <w:rFonts w:ascii="Calibri" w:hAnsi="Calibri"/>
          <w:sz w:val="22"/>
        </w:rPr>
      </w:pPr>
      <w:r w:rsidRPr="00B65FB8">
        <w:rPr>
          <w:rFonts w:ascii="Calibri" w:hAnsi="Calibri" w:hint="eastAsia"/>
          <w:sz w:val="22"/>
        </w:rPr>
        <w:t>//.</w:t>
      </w:r>
    </w:p>
    <w:p w:rsidR="00BA6BFF" w:rsidRDefault="00BA6BFF">
      <w:pPr>
        <w:widowControl/>
        <w:wordWrap/>
        <w:autoSpaceDE/>
        <w:autoSpaceDN/>
        <w:rPr>
          <w:rFonts w:ascii="Calibri" w:eastAsia="Malgun Gothic" w:hAnsi="Calibri" w:cs="Times New Roman"/>
          <w:sz w:val="24"/>
          <w:szCs w:val="24"/>
        </w:rPr>
      </w:pPr>
      <w:r>
        <w:rPr>
          <w:rFonts w:ascii="Calibri" w:eastAsia="Malgun Gothic" w:hAnsi="Calibri" w:cs="Times New Roman"/>
          <w:sz w:val="24"/>
          <w:szCs w:val="24"/>
        </w:rPr>
        <w:br w:type="page"/>
      </w:r>
    </w:p>
    <w:p w:rsidR="00BA6BFF" w:rsidRDefault="00BA6BFF" w:rsidP="00BA6BFF">
      <w:pPr>
        <w:widowControl/>
        <w:wordWrap/>
        <w:autoSpaceDE/>
        <w:autoSpaceDN/>
        <w:rPr>
          <w:rFonts w:ascii="Arial" w:hAnsi="Arial" w:cs="Arial"/>
          <w:b/>
          <w:sz w:val="22"/>
          <w:u w:val="single"/>
        </w:rPr>
      </w:pPr>
      <w:r w:rsidRPr="00EA587F">
        <w:rPr>
          <w:rFonts w:ascii="Arial" w:hAnsi="Arial" w:cs="Arial"/>
          <w:b/>
          <w:sz w:val="22"/>
          <w:u w:val="single"/>
        </w:rPr>
        <w:t xml:space="preserve">Appendix </w:t>
      </w:r>
      <w:r>
        <w:rPr>
          <w:rFonts w:ascii="Arial" w:hAnsi="Arial" w:cs="Arial" w:hint="eastAsia"/>
          <w:b/>
          <w:sz w:val="22"/>
          <w:u w:val="single"/>
        </w:rPr>
        <w:t>1</w:t>
      </w:r>
    </w:p>
    <w:p w:rsidR="00BA6BFF" w:rsidRDefault="00BA6BFF" w:rsidP="00BA6BFF">
      <w:pPr>
        <w:widowControl/>
        <w:wordWrap/>
        <w:autoSpaceDE/>
        <w:autoSpaceDN/>
        <w:rPr>
          <w:rFonts w:ascii="Arial" w:hAnsi="Arial" w:cs="Arial"/>
          <w:b/>
          <w:sz w:val="22"/>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2"/>
        <w:gridCol w:w="4612"/>
      </w:tblGrid>
      <w:tr w:rsidR="00BA6BFF" w:rsidTr="00BA6BFF">
        <w:tc>
          <w:tcPr>
            <w:tcW w:w="4612" w:type="dxa"/>
          </w:tcPr>
          <w:p w:rsidR="00BA6BFF" w:rsidRDefault="00BA6BFF" w:rsidP="00BA6BFF">
            <w:pPr>
              <w:widowControl/>
              <w:wordWrap/>
              <w:autoSpaceDE/>
              <w:autoSpaceDN/>
              <w:rPr>
                <w:rFonts w:ascii="Arial" w:hAnsi="Arial" w:cs="Arial"/>
                <w:b/>
                <w:sz w:val="22"/>
                <w:u w:val="single"/>
              </w:rPr>
            </w:pPr>
            <w:r>
              <w:rPr>
                <w:rFonts w:ascii="Arial" w:hAnsi="Arial" w:cs="Arial"/>
                <w:b/>
                <w:noProof/>
                <w:sz w:val="22"/>
                <w:u w:val="single"/>
                <w:lang w:val="en-GB" w:eastAsia="en-GB"/>
              </w:rPr>
              <w:drawing>
                <wp:inline distT="0" distB="0" distL="0" distR="0" wp14:anchorId="3C837971" wp14:editId="1AD6AEC2">
                  <wp:extent cx="2343150" cy="3484802"/>
                  <wp:effectExtent l="0" t="0" r="0" b="1905"/>
                  <wp:docPr id="5" name="그림 5" descr="D:\복구데이터\D\선미자료\문서\CEDAW\2016\첨부\1000차(조승근)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복구데이터\D\선미자료\문서\CEDAW\2016\첨부\1000차(조승근)_3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40618" cy="3481037"/>
                          </a:xfrm>
                          <a:prstGeom prst="rect">
                            <a:avLst/>
                          </a:prstGeom>
                          <a:noFill/>
                          <a:ln>
                            <a:noFill/>
                          </a:ln>
                        </pic:spPr>
                      </pic:pic>
                    </a:graphicData>
                  </a:graphic>
                </wp:inline>
              </w:drawing>
            </w:r>
          </w:p>
        </w:tc>
        <w:tc>
          <w:tcPr>
            <w:tcW w:w="4612" w:type="dxa"/>
          </w:tcPr>
          <w:p w:rsidR="00BA6BFF" w:rsidRDefault="00BA6BFF" w:rsidP="00BA6BFF">
            <w:pPr>
              <w:widowControl/>
              <w:wordWrap/>
              <w:autoSpaceDE/>
              <w:autoSpaceDN/>
              <w:rPr>
                <w:rFonts w:ascii="Arial" w:hAnsi="Arial" w:cs="Arial"/>
                <w:b/>
                <w:sz w:val="22"/>
                <w:u w:val="single"/>
              </w:rPr>
            </w:pPr>
            <w:r>
              <w:rPr>
                <w:rFonts w:ascii="Arial" w:hAnsi="Arial" w:cs="Arial"/>
                <w:b/>
                <w:noProof/>
                <w:sz w:val="22"/>
                <w:u w:val="single"/>
                <w:lang w:val="en-GB" w:eastAsia="en-GB"/>
              </w:rPr>
              <w:drawing>
                <wp:inline distT="0" distB="0" distL="0" distR="0" wp14:anchorId="38FAFFA0" wp14:editId="102D6AFB">
                  <wp:extent cx="2628900" cy="2595622"/>
                  <wp:effectExtent l="0" t="0" r="0" b="0"/>
                  <wp:docPr id="6" name="그림 6" descr="D:\복구데이터\D\선미자료\문서\CEDAW\2016\첨부\sexy-la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복구데이터\D\선미자료\문서\CEDAW\2016\첨부\sexy-lady.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7736" cy="2594472"/>
                          </a:xfrm>
                          <a:prstGeom prst="rect">
                            <a:avLst/>
                          </a:prstGeom>
                          <a:noFill/>
                          <a:ln>
                            <a:noFill/>
                          </a:ln>
                        </pic:spPr>
                      </pic:pic>
                    </a:graphicData>
                  </a:graphic>
                </wp:inline>
              </w:drawing>
            </w:r>
          </w:p>
        </w:tc>
      </w:tr>
      <w:tr w:rsidR="00BA6BFF" w:rsidTr="00BA6BFF">
        <w:tc>
          <w:tcPr>
            <w:tcW w:w="4612" w:type="dxa"/>
          </w:tcPr>
          <w:p w:rsidR="00812A06" w:rsidRDefault="00812A06" w:rsidP="00BA6BFF">
            <w:pPr>
              <w:widowControl/>
              <w:wordWrap/>
              <w:autoSpaceDE/>
              <w:autoSpaceDN/>
              <w:rPr>
                <w:rFonts w:ascii="Arial" w:hAnsi="Arial" w:cs="Arial"/>
                <w:sz w:val="22"/>
              </w:rPr>
            </w:pPr>
          </w:p>
          <w:p w:rsidR="00BA6BFF" w:rsidRPr="00BA6BFF" w:rsidRDefault="00812A06" w:rsidP="00BA6BFF">
            <w:pPr>
              <w:widowControl/>
              <w:wordWrap/>
              <w:autoSpaceDE/>
              <w:autoSpaceDN/>
              <w:rPr>
                <w:rFonts w:ascii="Arial" w:hAnsi="Arial" w:cs="Arial"/>
                <w:sz w:val="22"/>
              </w:rPr>
            </w:pPr>
            <w:r>
              <w:rPr>
                <w:rFonts w:ascii="Arial" w:hAnsi="Arial" w:cs="Arial" w:hint="eastAsia"/>
                <w:sz w:val="22"/>
              </w:rPr>
              <w:t>The Peace Monument symb</w:t>
            </w:r>
            <w:r w:rsidR="00BA6BFF" w:rsidRPr="00BA6BFF">
              <w:rPr>
                <w:rFonts w:ascii="Arial" w:hAnsi="Arial" w:cs="Arial" w:hint="eastAsia"/>
                <w:sz w:val="22"/>
              </w:rPr>
              <w:t xml:space="preserve">olize the </w:t>
            </w:r>
            <w:r w:rsidR="00BA6BFF" w:rsidRPr="00BA6BFF">
              <w:rPr>
                <w:rFonts w:ascii="Arial" w:hAnsi="Arial" w:cs="Arial"/>
                <w:sz w:val="22"/>
              </w:rPr>
              <w:t>“</w:t>
            </w:r>
            <w:r w:rsidR="00BA6BFF" w:rsidRPr="00BA6BFF">
              <w:rPr>
                <w:rFonts w:ascii="Arial" w:hAnsi="Arial" w:cs="Arial" w:hint="eastAsia"/>
                <w:sz w:val="22"/>
              </w:rPr>
              <w:t>comfort women</w:t>
            </w:r>
            <w:r w:rsidR="00BA6BFF" w:rsidRPr="00BA6BFF">
              <w:rPr>
                <w:rFonts w:ascii="Arial" w:hAnsi="Arial" w:cs="Arial"/>
                <w:sz w:val="22"/>
              </w:rPr>
              <w:t>”</w:t>
            </w:r>
            <w:r w:rsidR="00BA6BFF" w:rsidRPr="00BA6BFF">
              <w:rPr>
                <w:rFonts w:ascii="Arial" w:hAnsi="Arial" w:cs="Arial" w:hint="eastAsia"/>
                <w:sz w:val="22"/>
              </w:rPr>
              <w:t xml:space="preserve"> victims</w:t>
            </w:r>
          </w:p>
        </w:tc>
        <w:tc>
          <w:tcPr>
            <w:tcW w:w="4612" w:type="dxa"/>
          </w:tcPr>
          <w:p w:rsidR="00812A06" w:rsidRDefault="00812A06" w:rsidP="00BA6BFF">
            <w:pPr>
              <w:widowControl/>
              <w:wordWrap/>
              <w:autoSpaceDE/>
              <w:autoSpaceDN/>
              <w:rPr>
                <w:rFonts w:ascii="Arial" w:hAnsi="Arial" w:cs="Arial"/>
                <w:sz w:val="22"/>
              </w:rPr>
            </w:pPr>
          </w:p>
          <w:p w:rsidR="00BA6BFF" w:rsidRPr="00BA6BFF" w:rsidRDefault="00BA6BFF" w:rsidP="00BA6BFF">
            <w:pPr>
              <w:widowControl/>
              <w:wordWrap/>
              <w:autoSpaceDE/>
              <w:autoSpaceDN/>
              <w:rPr>
                <w:rFonts w:ascii="Arial" w:hAnsi="Arial" w:cs="Arial"/>
                <w:sz w:val="22"/>
              </w:rPr>
            </w:pPr>
            <w:r w:rsidRPr="00BA6BFF">
              <w:rPr>
                <w:rFonts w:ascii="Arial" w:hAnsi="Arial" w:cs="Arial"/>
                <w:sz w:val="22"/>
              </w:rPr>
              <w:t>“</w:t>
            </w:r>
            <w:r w:rsidRPr="00BA6BFF">
              <w:rPr>
                <w:rFonts w:ascii="Arial" w:hAnsi="Arial" w:cs="Arial" w:hint="eastAsia"/>
                <w:sz w:val="22"/>
              </w:rPr>
              <w:t xml:space="preserve">Sexy Lady </w:t>
            </w:r>
            <w:r w:rsidRPr="00BA6BFF">
              <w:rPr>
                <w:rFonts w:ascii="Arial" w:hAnsi="Arial" w:cs="Arial"/>
                <w:sz w:val="22"/>
              </w:rPr>
              <w:t>–</w:t>
            </w:r>
            <w:r w:rsidRPr="00BA6BFF">
              <w:rPr>
                <w:rFonts w:ascii="Arial" w:hAnsi="Arial" w:cs="Arial" w:hint="eastAsia"/>
                <w:sz w:val="22"/>
              </w:rPr>
              <w:t xml:space="preserve"> a provocative replica by a Japanese designer</w:t>
            </w:r>
          </w:p>
        </w:tc>
      </w:tr>
    </w:tbl>
    <w:p w:rsidR="00BA6BFF" w:rsidRDefault="00BA6BFF" w:rsidP="00BA6BFF">
      <w:pPr>
        <w:widowControl/>
        <w:wordWrap/>
        <w:autoSpaceDE/>
        <w:autoSpaceDN/>
        <w:rPr>
          <w:rFonts w:ascii="Arial" w:hAnsi="Arial" w:cs="Arial"/>
          <w:b/>
          <w:sz w:val="22"/>
          <w:u w:val="single"/>
        </w:rPr>
      </w:pPr>
    </w:p>
    <w:p w:rsidR="00BA6BFF" w:rsidRPr="00EA587F" w:rsidRDefault="00BA6BFF" w:rsidP="00BA6BFF">
      <w:pPr>
        <w:widowControl/>
        <w:wordWrap/>
        <w:autoSpaceDE/>
        <w:autoSpaceDN/>
        <w:rPr>
          <w:rFonts w:ascii="Arial" w:hAnsi="Arial" w:cs="Arial"/>
          <w:b/>
          <w:sz w:val="22"/>
          <w:u w:val="single"/>
        </w:rPr>
      </w:pPr>
      <w:r w:rsidRPr="00BA6BFF">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p>
    <w:p w:rsidR="00C96C19" w:rsidRDefault="00C96C19">
      <w:pPr>
        <w:widowControl/>
        <w:wordWrap/>
        <w:autoSpaceDE/>
        <w:autoSpaceDN/>
        <w:rPr>
          <w:rFonts w:ascii="Calibri" w:eastAsia="Malgun Gothic" w:hAnsi="Calibri" w:cs="Times New Roman"/>
          <w:sz w:val="24"/>
          <w:szCs w:val="24"/>
        </w:rPr>
      </w:pPr>
      <w:r>
        <w:rPr>
          <w:rFonts w:ascii="Calibri" w:eastAsia="Malgun Gothic" w:hAnsi="Calibri" w:cs="Times New Roman"/>
          <w:sz w:val="24"/>
          <w:szCs w:val="24"/>
        </w:rPr>
        <w:br w:type="page"/>
      </w:r>
    </w:p>
    <w:p w:rsidR="00EA587F" w:rsidRPr="00EA587F" w:rsidRDefault="00EA587F" w:rsidP="00EA587F">
      <w:pPr>
        <w:widowControl/>
        <w:wordWrap/>
        <w:autoSpaceDE/>
        <w:autoSpaceDN/>
        <w:rPr>
          <w:rFonts w:ascii="Arial" w:hAnsi="Arial" w:cs="Arial"/>
          <w:b/>
          <w:sz w:val="22"/>
          <w:u w:val="single"/>
        </w:rPr>
      </w:pPr>
      <w:r w:rsidRPr="00EA587F">
        <w:rPr>
          <w:rFonts w:ascii="Arial" w:hAnsi="Arial" w:cs="Arial"/>
          <w:b/>
          <w:sz w:val="22"/>
          <w:u w:val="single"/>
        </w:rPr>
        <w:t xml:space="preserve">Appendix </w:t>
      </w:r>
      <w:r w:rsidR="00BA6BFF">
        <w:rPr>
          <w:rFonts w:ascii="Arial" w:hAnsi="Arial" w:cs="Arial" w:hint="eastAsia"/>
          <w:b/>
          <w:sz w:val="22"/>
          <w:u w:val="single"/>
        </w:rPr>
        <w:t>2</w:t>
      </w:r>
    </w:p>
    <w:p w:rsidR="00EA587F" w:rsidRDefault="00EA587F" w:rsidP="00EA587F">
      <w:pPr>
        <w:spacing w:after="0"/>
        <w:jc w:val="center"/>
        <w:rPr>
          <w:rFonts w:ascii="Arial" w:hAnsi="Arial" w:cs="Arial"/>
          <w:b/>
          <w:sz w:val="36"/>
          <w:szCs w:val="20"/>
        </w:rPr>
      </w:pPr>
      <w:r w:rsidRPr="00CF29AB">
        <w:rPr>
          <w:rFonts w:ascii="Arial" w:hAnsi="Arial" w:cs="Arial" w:hint="eastAsia"/>
          <w:b/>
          <w:sz w:val="36"/>
          <w:szCs w:val="20"/>
        </w:rPr>
        <w:t xml:space="preserve">Recommendations </w:t>
      </w:r>
    </w:p>
    <w:p w:rsidR="00EA587F" w:rsidRDefault="00EA587F" w:rsidP="00EA587F">
      <w:pPr>
        <w:spacing w:after="0"/>
        <w:jc w:val="center"/>
        <w:rPr>
          <w:rFonts w:ascii="Arial" w:hAnsi="Arial" w:cs="Arial"/>
          <w:b/>
          <w:sz w:val="36"/>
          <w:szCs w:val="20"/>
        </w:rPr>
      </w:pPr>
      <w:proofErr w:type="gramStart"/>
      <w:r w:rsidRPr="00CF29AB">
        <w:rPr>
          <w:rFonts w:ascii="Arial" w:hAnsi="Arial" w:cs="Arial" w:hint="eastAsia"/>
          <w:b/>
          <w:sz w:val="36"/>
          <w:szCs w:val="20"/>
        </w:rPr>
        <w:t>on</w:t>
      </w:r>
      <w:proofErr w:type="gramEnd"/>
      <w:r w:rsidRPr="00CF29AB">
        <w:rPr>
          <w:rFonts w:ascii="Arial" w:hAnsi="Arial" w:cs="Arial" w:hint="eastAsia"/>
          <w:b/>
          <w:sz w:val="36"/>
          <w:szCs w:val="20"/>
        </w:rPr>
        <w:t xml:space="preserve"> the </w:t>
      </w:r>
      <w:r w:rsidRPr="00CF29AB">
        <w:rPr>
          <w:rFonts w:ascii="Arial" w:hAnsi="Arial" w:cs="Arial"/>
          <w:b/>
          <w:sz w:val="36"/>
          <w:szCs w:val="20"/>
        </w:rPr>
        <w:t>Japanese Military Sexual Slavery</w:t>
      </w:r>
    </w:p>
    <w:p w:rsidR="00EA587F" w:rsidRPr="00CF29AB" w:rsidRDefault="00EA587F" w:rsidP="00EA587F">
      <w:pPr>
        <w:spacing w:after="0"/>
        <w:jc w:val="center"/>
        <w:rPr>
          <w:rFonts w:ascii="Arial" w:hAnsi="Arial" w:cs="Arial"/>
          <w:b/>
          <w:sz w:val="36"/>
          <w:szCs w:val="20"/>
        </w:rPr>
      </w:pPr>
      <w:r w:rsidRPr="00CF29AB">
        <w:rPr>
          <w:rFonts w:ascii="Arial" w:hAnsi="Arial" w:cs="Arial"/>
          <w:b/>
          <w:sz w:val="36"/>
          <w:szCs w:val="20"/>
        </w:rPr>
        <w:t>(</w:t>
      </w:r>
      <w:proofErr w:type="gramStart"/>
      <w:r w:rsidRPr="00CF29AB">
        <w:rPr>
          <w:rFonts w:ascii="Arial" w:hAnsi="Arial" w:cs="Arial"/>
          <w:b/>
          <w:sz w:val="36"/>
          <w:szCs w:val="20"/>
        </w:rPr>
        <w:t>‘comfort</w:t>
      </w:r>
      <w:proofErr w:type="gramEnd"/>
      <w:r w:rsidRPr="00CF29AB">
        <w:rPr>
          <w:rFonts w:ascii="Arial" w:hAnsi="Arial" w:cs="Arial"/>
          <w:b/>
          <w:sz w:val="36"/>
          <w:szCs w:val="20"/>
        </w:rPr>
        <w:t xml:space="preserve"> women’) Issue</w:t>
      </w:r>
    </w:p>
    <w:p w:rsidR="00EA587F" w:rsidRDefault="00EA587F" w:rsidP="00EA587F">
      <w:pPr>
        <w:spacing w:after="0"/>
        <w:jc w:val="center"/>
        <w:rPr>
          <w:rFonts w:ascii="Arial" w:hAnsi="Arial" w:cs="Arial"/>
          <w:b/>
          <w:sz w:val="36"/>
          <w:szCs w:val="20"/>
        </w:rPr>
      </w:pPr>
      <w:proofErr w:type="gramStart"/>
      <w:r w:rsidRPr="00CF29AB">
        <w:rPr>
          <w:rFonts w:ascii="Arial" w:hAnsi="Arial" w:cs="Arial" w:hint="eastAsia"/>
          <w:b/>
          <w:sz w:val="36"/>
          <w:szCs w:val="20"/>
        </w:rPr>
        <w:t>by</w:t>
      </w:r>
      <w:proofErr w:type="gramEnd"/>
      <w:r w:rsidRPr="00CF29AB">
        <w:rPr>
          <w:rFonts w:ascii="Arial" w:hAnsi="Arial" w:cs="Arial" w:hint="eastAsia"/>
          <w:b/>
          <w:sz w:val="36"/>
          <w:szCs w:val="20"/>
        </w:rPr>
        <w:t xml:space="preserve"> UN Human Rights Bodies</w:t>
      </w:r>
    </w:p>
    <w:p w:rsidR="00EA587F" w:rsidRDefault="00EA587F" w:rsidP="00EA587F">
      <w:pPr>
        <w:widowControl/>
        <w:wordWrap/>
        <w:autoSpaceDE/>
        <w:autoSpaceDN/>
        <w:jc w:val="center"/>
        <w:rPr>
          <w:rFonts w:ascii="Arial" w:hAnsi="Arial" w:cs="Arial"/>
          <w:b/>
          <w:sz w:val="36"/>
          <w:szCs w:val="20"/>
        </w:rPr>
      </w:pPr>
    </w:p>
    <w:p w:rsidR="00EA587F" w:rsidRPr="00D15E81" w:rsidRDefault="00EA587F" w:rsidP="00EA587F">
      <w:pPr>
        <w:widowControl/>
        <w:wordWrap/>
        <w:autoSpaceDE/>
        <w:autoSpaceDN/>
        <w:jc w:val="center"/>
        <w:rPr>
          <w:rFonts w:ascii="Arial" w:hAnsi="Arial" w:cs="Arial"/>
          <w:b/>
          <w:sz w:val="28"/>
          <w:szCs w:val="20"/>
        </w:rPr>
      </w:pPr>
      <w:r w:rsidRPr="00D15E81">
        <w:rPr>
          <w:rFonts w:ascii="Arial" w:hAnsi="Arial" w:cs="Arial" w:hint="eastAsia"/>
          <w:b/>
          <w:sz w:val="28"/>
          <w:szCs w:val="20"/>
        </w:rPr>
        <w:t>2015</w:t>
      </w:r>
    </w:p>
    <w:tbl>
      <w:tblPr>
        <w:tblStyle w:val="TableGrid"/>
        <w:tblW w:w="0" w:type="auto"/>
        <w:tblLook w:val="04A0" w:firstRow="1" w:lastRow="0" w:firstColumn="1" w:lastColumn="0" w:noHBand="0" w:noVBand="1"/>
      </w:tblPr>
      <w:tblGrid>
        <w:gridCol w:w="9224"/>
      </w:tblGrid>
      <w:tr w:rsidR="00EA587F" w:rsidTr="00EA587F">
        <w:tc>
          <w:tcPr>
            <w:tcW w:w="9224" w:type="dxa"/>
          </w:tcPr>
          <w:p w:rsidR="00EA587F" w:rsidRPr="00CF34CE" w:rsidRDefault="00EA587F" w:rsidP="00EA587F">
            <w:pPr>
              <w:ind w:firstLineChars="150" w:firstLine="390"/>
              <w:rPr>
                <w:b/>
              </w:rPr>
            </w:pPr>
            <w:r w:rsidRPr="00CF34CE">
              <w:rPr>
                <w:rFonts w:ascii="Calibri" w:eastAsiaTheme="minorHAnsi" w:hAnsi="Calibri" w:cs="Times New Roman" w:hint="eastAsia"/>
                <w:b/>
                <w:sz w:val="26"/>
                <w:szCs w:val="26"/>
              </w:rPr>
              <w:t>Recommendations</w:t>
            </w:r>
            <w:r>
              <w:rPr>
                <w:rFonts w:ascii="Calibri" w:eastAsiaTheme="minorHAnsi" w:hAnsi="Calibri" w:cs="Times New Roman" w:hint="eastAsia"/>
                <w:b/>
                <w:sz w:val="26"/>
                <w:szCs w:val="26"/>
              </w:rPr>
              <w:t xml:space="preserve"> and Reports</w:t>
            </w:r>
          </w:p>
          <w:p w:rsidR="00EA587F" w:rsidRPr="00240CE1" w:rsidRDefault="00EA587F" w:rsidP="00EA587F">
            <w:pPr>
              <w:pStyle w:val="TOC2"/>
              <w:ind w:left="400"/>
            </w:pPr>
            <w:r>
              <w:rPr>
                <w:rFonts w:ascii="Malgun Gothic" w:eastAsia="Malgun Gothic" w:hAnsi="Malgun Gothic" w:cs="Times New Roman" w:hint="eastAsia"/>
                <w:sz w:val="26"/>
                <w:szCs w:val="26"/>
              </w:rPr>
              <w:t>∙</w:t>
            </w:r>
            <w:r>
              <w:rPr>
                <w:rFonts w:ascii="Calibri" w:eastAsiaTheme="minorHAnsi" w:hAnsi="Calibri" w:cs="Times New Roman" w:hint="eastAsia"/>
                <w:sz w:val="26"/>
                <w:szCs w:val="26"/>
              </w:rPr>
              <w:t xml:space="preserve"> </w:t>
            </w:r>
            <w:r w:rsidRPr="00CF34CE">
              <w:rPr>
                <w:rFonts w:ascii="Calibri" w:eastAsiaTheme="minorHAnsi" w:hAnsi="Calibri" w:cs="Times New Roman"/>
                <w:sz w:val="26"/>
                <w:szCs w:val="26"/>
              </w:rPr>
              <w:t>Committee Against Torture (CAT)</w:t>
            </w:r>
          </w:p>
          <w:p w:rsidR="00EA587F" w:rsidRDefault="00EA587F" w:rsidP="00EA587F">
            <w:pPr>
              <w:pStyle w:val="TOC2"/>
              <w:ind w:left="400"/>
            </w:pPr>
            <w:r>
              <w:rPr>
                <w:rFonts w:ascii="Malgun Gothic" w:eastAsia="Malgun Gothic" w:hAnsi="Malgun Gothic" w:cs="Times New Roman" w:hint="eastAsia"/>
                <w:sz w:val="26"/>
                <w:szCs w:val="26"/>
              </w:rPr>
              <w:t>∙</w:t>
            </w:r>
            <w:r>
              <w:rPr>
                <w:rFonts w:ascii="Calibri" w:eastAsiaTheme="minorHAnsi" w:hAnsi="Calibri" w:cs="Times New Roman" w:hint="eastAsia"/>
                <w:sz w:val="26"/>
                <w:szCs w:val="26"/>
              </w:rPr>
              <w:t xml:space="preserve"> </w:t>
            </w:r>
            <w:r w:rsidRPr="00CF34CE">
              <w:rPr>
                <w:rFonts w:ascii="Calibri" w:eastAsiaTheme="minorHAnsi" w:hAnsi="Calibri" w:cs="Times New Roman"/>
                <w:sz w:val="26"/>
                <w:szCs w:val="26"/>
              </w:rPr>
              <w:t>Human Rights Committee on the International Covenant on Civil and Political Rights(CCPR)</w:t>
            </w:r>
          </w:p>
          <w:p w:rsidR="00EA587F" w:rsidRDefault="00EA587F" w:rsidP="00EA587F">
            <w:pPr>
              <w:pStyle w:val="TOC2"/>
              <w:ind w:left="400"/>
            </w:pPr>
            <w:r>
              <w:rPr>
                <w:rFonts w:ascii="Malgun Gothic" w:eastAsia="Malgun Gothic" w:hAnsi="Malgun Gothic" w:cs="Times New Roman" w:hint="eastAsia"/>
                <w:sz w:val="26"/>
                <w:szCs w:val="26"/>
              </w:rPr>
              <w:t>∙</w:t>
            </w:r>
            <w:r>
              <w:rPr>
                <w:rFonts w:ascii="Calibri" w:eastAsiaTheme="minorHAnsi" w:hAnsi="Calibri" w:cs="Times New Roman" w:hint="eastAsia"/>
                <w:sz w:val="26"/>
                <w:szCs w:val="26"/>
              </w:rPr>
              <w:t xml:space="preserve"> </w:t>
            </w:r>
            <w:r w:rsidRPr="00CF34CE">
              <w:rPr>
                <w:rFonts w:ascii="Calibri" w:eastAsiaTheme="minorHAnsi" w:hAnsi="Calibri" w:cs="Times New Roman"/>
                <w:sz w:val="26"/>
                <w:szCs w:val="26"/>
              </w:rPr>
              <w:t>Committee on the Elimination of All Forms of Discrimination Against Women(CEDAW)</w:t>
            </w:r>
          </w:p>
          <w:p w:rsidR="00EA587F" w:rsidRPr="00240CE1" w:rsidRDefault="00EA587F" w:rsidP="00EA587F">
            <w:pPr>
              <w:pStyle w:val="TOC2"/>
              <w:ind w:left="400"/>
            </w:pPr>
            <w:r>
              <w:rPr>
                <w:rFonts w:ascii="Malgun Gothic" w:eastAsia="Malgun Gothic" w:hAnsi="Malgun Gothic" w:cs="Times New Roman" w:hint="eastAsia"/>
                <w:sz w:val="26"/>
                <w:szCs w:val="26"/>
              </w:rPr>
              <w:t>∙</w:t>
            </w:r>
            <w:r>
              <w:rPr>
                <w:rFonts w:ascii="Calibri" w:eastAsiaTheme="minorHAnsi" w:hAnsi="Calibri" w:cs="Times New Roman" w:hint="eastAsia"/>
                <w:sz w:val="26"/>
                <w:szCs w:val="26"/>
              </w:rPr>
              <w:t xml:space="preserve"> </w:t>
            </w:r>
            <w:r w:rsidRPr="00CF34CE">
              <w:rPr>
                <w:rFonts w:ascii="Calibri" w:eastAsiaTheme="minorHAnsi" w:hAnsi="Calibri" w:cs="Times New Roman"/>
                <w:sz w:val="26"/>
                <w:szCs w:val="26"/>
              </w:rPr>
              <w:t>Committee on Economic, Social and Cultural Rights(CESCR)</w:t>
            </w:r>
          </w:p>
          <w:p w:rsidR="00EA587F" w:rsidRDefault="00EA587F" w:rsidP="00EA587F">
            <w:pPr>
              <w:pStyle w:val="TOC2"/>
              <w:ind w:left="400"/>
              <w:rPr>
                <w:rFonts w:ascii="Calibri" w:eastAsiaTheme="minorHAnsi" w:hAnsi="Calibri" w:cs="Times New Roman"/>
                <w:sz w:val="26"/>
                <w:szCs w:val="26"/>
              </w:rPr>
            </w:pPr>
            <w:r>
              <w:rPr>
                <w:rFonts w:ascii="Malgun Gothic" w:eastAsia="Malgun Gothic" w:hAnsi="Malgun Gothic" w:cs="Times New Roman" w:hint="eastAsia"/>
                <w:sz w:val="26"/>
                <w:szCs w:val="26"/>
              </w:rPr>
              <w:t>∙</w:t>
            </w:r>
            <w:r>
              <w:rPr>
                <w:rFonts w:ascii="Calibri" w:eastAsiaTheme="minorHAnsi" w:hAnsi="Calibri" w:cs="Times New Roman" w:hint="eastAsia"/>
                <w:sz w:val="26"/>
                <w:szCs w:val="26"/>
              </w:rPr>
              <w:t xml:space="preserve"> </w:t>
            </w:r>
            <w:r w:rsidRPr="00CF34CE">
              <w:rPr>
                <w:rFonts w:ascii="Calibri" w:eastAsiaTheme="minorHAnsi" w:hAnsi="Calibri" w:cs="Times New Roman"/>
                <w:sz w:val="26"/>
                <w:szCs w:val="26"/>
              </w:rPr>
              <w:t>Committee on the Elimination of Racial Discrimination (CERD)</w:t>
            </w:r>
          </w:p>
          <w:p w:rsidR="00EA587F" w:rsidRDefault="00EA587F" w:rsidP="00EA587F">
            <w:pPr>
              <w:pStyle w:val="TOC2"/>
              <w:ind w:left="400"/>
              <w:rPr>
                <w:rFonts w:ascii="Calibri" w:eastAsiaTheme="minorHAnsi" w:hAnsi="Calibri" w:cs="Times New Roman"/>
                <w:sz w:val="26"/>
                <w:szCs w:val="26"/>
              </w:rPr>
            </w:pPr>
            <w:r>
              <w:rPr>
                <w:rFonts w:ascii="Malgun Gothic" w:eastAsia="Malgun Gothic" w:hAnsi="Malgun Gothic" w:cs="Times New Roman" w:hint="eastAsia"/>
                <w:sz w:val="26"/>
                <w:szCs w:val="26"/>
              </w:rPr>
              <w:t>∙</w:t>
            </w:r>
            <w:r>
              <w:rPr>
                <w:rFonts w:ascii="Calibri" w:eastAsiaTheme="minorHAnsi" w:hAnsi="Calibri" w:cs="Times New Roman" w:hint="eastAsia"/>
                <w:sz w:val="26"/>
                <w:szCs w:val="26"/>
              </w:rPr>
              <w:t xml:space="preserve"> </w:t>
            </w:r>
            <w:r w:rsidRPr="00536EB3">
              <w:rPr>
                <w:rFonts w:ascii="Calibri" w:eastAsiaTheme="minorHAnsi" w:hAnsi="Calibri" w:cs="Times New Roman"/>
                <w:sz w:val="26"/>
                <w:szCs w:val="26"/>
              </w:rPr>
              <w:t>Universal Periodic Review(UPR)</w:t>
            </w:r>
          </w:p>
          <w:p w:rsidR="00EA587F" w:rsidRDefault="00EA587F" w:rsidP="00EA587F">
            <w:pPr>
              <w:pStyle w:val="TOC2"/>
              <w:ind w:left="400"/>
              <w:rPr>
                <w:rFonts w:ascii="Calibri" w:eastAsiaTheme="minorHAnsi" w:hAnsi="Calibri" w:cs="Times New Roman"/>
                <w:sz w:val="26"/>
                <w:szCs w:val="26"/>
              </w:rPr>
            </w:pPr>
            <w:r>
              <w:rPr>
                <w:rFonts w:ascii="Malgun Gothic" w:eastAsia="Malgun Gothic" w:hAnsi="Malgun Gothic" w:cs="Times New Roman" w:hint="eastAsia"/>
                <w:sz w:val="26"/>
                <w:szCs w:val="26"/>
              </w:rPr>
              <w:t>∙</w:t>
            </w:r>
            <w:r>
              <w:rPr>
                <w:rFonts w:ascii="Calibri" w:eastAsiaTheme="minorHAnsi" w:hAnsi="Calibri" w:cs="Times New Roman" w:hint="eastAsia"/>
                <w:sz w:val="26"/>
                <w:szCs w:val="26"/>
              </w:rPr>
              <w:t xml:space="preserve"> </w:t>
            </w:r>
            <w:r w:rsidRPr="00CF34CE">
              <w:rPr>
                <w:rFonts w:ascii="Calibri" w:eastAsiaTheme="minorHAnsi" w:hAnsi="Calibri" w:cs="Times New Roman"/>
                <w:sz w:val="26"/>
                <w:szCs w:val="26"/>
              </w:rPr>
              <w:t>Special Rapporteur on violence against women, its causes and consequences</w:t>
            </w:r>
          </w:p>
          <w:p w:rsidR="00EA587F" w:rsidRPr="00CF34CE" w:rsidRDefault="00EA587F" w:rsidP="00EA587F">
            <w:pPr>
              <w:pStyle w:val="TOC2"/>
              <w:ind w:left="400"/>
              <w:rPr>
                <w:rFonts w:ascii="Calibri" w:eastAsiaTheme="minorHAnsi" w:hAnsi="Calibri" w:cs="Times New Roman"/>
                <w:sz w:val="26"/>
                <w:szCs w:val="26"/>
              </w:rPr>
            </w:pPr>
            <w:r>
              <w:rPr>
                <w:rFonts w:ascii="Malgun Gothic" w:eastAsia="Malgun Gothic" w:hAnsi="Malgun Gothic" w:cs="Times New Roman" w:hint="eastAsia"/>
                <w:sz w:val="26"/>
                <w:szCs w:val="26"/>
              </w:rPr>
              <w:t>∙</w:t>
            </w:r>
            <w:r>
              <w:rPr>
                <w:rFonts w:ascii="Calibri" w:eastAsiaTheme="minorHAnsi" w:hAnsi="Calibri" w:cs="Times New Roman" w:hint="eastAsia"/>
                <w:sz w:val="26"/>
                <w:szCs w:val="26"/>
              </w:rPr>
              <w:t xml:space="preserve"> </w:t>
            </w:r>
            <w:r w:rsidRPr="00CF34CE">
              <w:rPr>
                <w:rFonts w:ascii="Calibri" w:eastAsiaTheme="minorHAnsi" w:hAnsi="Calibri" w:cs="Times New Roman"/>
                <w:sz w:val="26"/>
                <w:szCs w:val="26"/>
              </w:rPr>
              <w:t>Special Rapporteur</w:t>
            </w:r>
            <w:r>
              <w:rPr>
                <w:rFonts w:ascii="Calibri" w:eastAsiaTheme="minorHAnsi" w:hAnsi="Calibri" w:cs="Times New Roman" w:hint="eastAsia"/>
                <w:sz w:val="26"/>
                <w:szCs w:val="26"/>
              </w:rPr>
              <w:t xml:space="preserve"> </w:t>
            </w:r>
            <w:r w:rsidRPr="00CF34CE">
              <w:rPr>
                <w:rFonts w:ascii="Calibri" w:eastAsiaTheme="minorHAnsi" w:hAnsi="Calibri" w:cs="Times New Roman"/>
                <w:sz w:val="26"/>
                <w:szCs w:val="26"/>
              </w:rPr>
              <w:t xml:space="preserve">on Systematic rape, sexual slavery and slavery-like practices </w:t>
            </w:r>
          </w:p>
          <w:p w:rsidR="00EA587F" w:rsidRDefault="00EA587F" w:rsidP="00EA587F">
            <w:pPr>
              <w:pStyle w:val="TOC2"/>
              <w:ind w:left="400"/>
              <w:rPr>
                <w:rFonts w:ascii="Calibri" w:eastAsiaTheme="minorHAnsi" w:hAnsi="Calibri" w:cs="Times New Roman"/>
                <w:sz w:val="26"/>
                <w:szCs w:val="26"/>
              </w:rPr>
            </w:pPr>
            <w:r w:rsidRPr="00CF34CE">
              <w:rPr>
                <w:rFonts w:ascii="Calibri" w:eastAsiaTheme="minorHAnsi" w:hAnsi="Calibri" w:cs="Times New Roman"/>
                <w:sz w:val="26"/>
                <w:szCs w:val="26"/>
              </w:rPr>
              <w:t>during armed conflict</w:t>
            </w:r>
          </w:p>
          <w:p w:rsidR="00EA587F" w:rsidRDefault="00EA587F" w:rsidP="00EA587F">
            <w:pPr>
              <w:pStyle w:val="TOC2"/>
              <w:ind w:left="400"/>
              <w:rPr>
                <w:rFonts w:ascii="Calibri" w:eastAsiaTheme="minorHAnsi" w:hAnsi="Calibri" w:cs="Times New Roman"/>
                <w:sz w:val="26"/>
                <w:szCs w:val="26"/>
              </w:rPr>
            </w:pPr>
            <w:r>
              <w:rPr>
                <w:rFonts w:ascii="Malgun Gothic" w:eastAsia="Malgun Gothic" w:hAnsi="Malgun Gothic" w:cs="Times New Roman" w:hint="eastAsia"/>
                <w:sz w:val="26"/>
                <w:szCs w:val="26"/>
              </w:rPr>
              <w:t>∙</w:t>
            </w:r>
            <w:r>
              <w:rPr>
                <w:rFonts w:ascii="Calibri" w:eastAsiaTheme="minorHAnsi" w:hAnsi="Calibri" w:cs="Times New Roman" w:hint="eastAsia"/>
                <w:sz w:val="26"/>
                <w:szCs w:val="26"/>
              </w:rPr>
              <w:t xml:space="preserve"> </w:t>
            </w:r>
            <w:r w:rsidRPr="00B11E00">
              <w:rPr>
                <w:rFonts w:ascii="Calibri" w:eastAsiaTheme="minorHAnsi" w:hAnsi="Calibri" w:cs="Times New Roman"/>
                <w:sz w:val="26"/>
                <w:szCs w:val="26"/>
              </w:rPr>
              <w:t>Special Rapporteur on contemporary forms of racism, racial discrimination, xenophobia and related intolerance</w:t>
            </w:r>
          </w:p>
          <w:p w:rsidR="00EA587F" w:rsidRPr="00CF34CE" w:rsidRDefault="00EA587F" w:rsidP="00EA587F"/>
          <w:p w:rsidR="00EA587F" w:rsidRDefault="00EA587F" w:rsidP="00EA587F">
            <w:pPr>
              <w:ind w:firstLineChars="150" w:firstLine="390"/>
              <w:rPr>
                <w:rFonts w:ascii="Calibri" w:eastAsiaTheme="minorHAnsi" w:hAnsi="Calibri" w:cs="Times New Roman"/>
                <w:b/>
                <w:sz w:val="26"/>
                <w:szCs w:val="26"/>
              </w:rPr>
            </w:pPr>
            <w:r>
              <w:rPr>
                <w:rFonts w:ascii="Calibri" w:eastAsiaTheme="minorHAnsi" w:hAnsi="Calibri" w:cs="Times New Roman" w:hint="eastAsia"/>
                <w:b/>
                <w:sz w:val="26"/>
                <w:szCs w:val="26"/>
              </w:rPr>
              <w:t xml:space="preserve">Statements and Messages </w:t>
            </w:r>
          </w:p>
          <w:p w:rsidR="00EA587F" w:rsidRDefault="00EA587F" w:rsidP="00EA587F">
            <w:pPr>
              <w:pStyle w:val="TOC2"/>
              <w:ind w:left="400"/>
            </w:pPr>
            <w:r>
              <w:rPr>
                <w:rFonts w:ascii="Malgun Gothic" w:eastAsia="Malgun Gothic" w:hAnsi="Malgun Gothic" w:cs="Times New Roman" w:hint="eastAsia"/>
                <w:sz w:val="26"/>
                <w:szCs w:val="26"/>
              </w:rPr>
              <w:t>∙</w:t>
            </w:r>
            <w:r>
              <w:rPr>
                <w:rFonts w:ascii="Calibri" w:eastAsiaTheme="minorHAnsi" w:hAnsi="Calibri" w:cs="Times New Roman" w:hint="eastAsia"/>
                <w:sz w:val="26"/>
                <w:szCs w:val="26"/>
              </w:rPr>
              <w:t xml:space="preserve"> High Commissioner for Human Rights</w:t>
            </w:r>
            <w:r w:rsidRPr="00CF34CE">
              <w:rPr>
                <w:rFonts w:ascii="Calibri" w:eastAsiaTheme="minorHAnsi" w:hAnsi="Calibri" w:cs="Times New Roman"/>
                <w:sz w:val="26"/>
                <w:szCs w:val="26"/>
              </w:rPr>
              <w:t xml:space="preserve"> </w:t>
            </w:r>
          </w:p>
          <w:p w:rsidR="00EA587F" w:rsidRDefault="00EA587F" w:rsidP="00EA587F">
            <w:pPr>
              <w:pStyle w:val="TOC2"/>
              <w:ind w:left="400"/>
              <w:rPr>
                <w:rFonts w:ascii="Calibri" w:eastAsiaTheme="minorHAnsi" w:hAnsi="Calibri" w:cs="Times New Roman"/>
                <w:sz w:val="26"/>
                <w:szCs w:val="26"/>
              </w:rPr>
            </w:pPr>
            <w:r>
              <w:rPr>
                <w:rFonts w:ascii="Malgun Gothic" w:eastAsia="Malgun Gothic" w:hAnsi="Malgun Gothic" w:cs="Times New Roman" w:hint="eastAsia"/>
                <w:sz w:val="26"/>
                <w:szCs w:val="26"/>
              </w:rPr>
              <w:t>∙</w:t>
            </w:r>
            <w:r>
              <w:rPr>
                <w:rFonts w:ascii="Calibri" w:eastAsiaTheme="minorHAnsi" w:hAnsi="Calibri" w:cs="Times New Roman" w:hint="eastAsia"/>
                <w:sz w:val="26"/>
                <w:szCs w:val="26"/>
              </w:rPr>
              <w:t xml:space="preserve"> Special Rapporteurs</w:t>
            </w:r>
            <w:r w:rsidRPr="00CF34CE">
              <w:rPr>
                <w:rFonts w:ascii="Calibri" w:eastAsiaTheme="minorHAnsi" w:hAnsi="Calibri" w:cs="Times New Roman"/>
                <w:sz w:val="26"/>
                <w:szCs w:val="26"/>
              </w:rPr>
              <w:t xml:space="preserve"> </w:t>
            </w:r>
            <w:r w:rsidRPr="00B11E00">
              <w:rPr>
                <w:rFonts w:ascii="Calibri" w:eastAsiaTheme="minorHAnsi" w:hAnsi="Calibri" w:cs="Times New Roman"/>
                <w:sz w:val="26"/>
                <w:szCs w:val="26"/>
              </w:rPr>
              <w:t>on the promotion of truth, justice, reparation and guarantees of non-recurrence</w:t>
            </w:r>
          </w:p>
          <w:p w:rsidR="00EA587F" w:rsidRDefault="00EA587F" w:rsidP="00EA587F">
            <w:pPr>
              <w:pStyle w:val="TOC2"/>
              <w:ind w:left="400"/>
              <w:rPr>
                <w:rFonts w:ascii="Arial" w:hAnsi="Arial" w:cs="Arial"/>
                <w:b/>
                <w:sz w:val="36"/>
                <w:szCs w:val="20"/>
              </w:rPr>
            </w:pPr>
            <w:r>
              <w:rPr>
                <w:rFonts w:ascii="Malgun Gothic" w:eastAsia="Malgun Gothic" w:hAnsi="Malgun Gothic" w:cs="Times New Roman" w:hint="eastAsia"/>
                <w:sz w:val="26"/>
                <w:szCs w:val="26"/>
              </w:rPr>
              <w:t>∙</w:t>
            </w:r>
            <w:r>
              <w:rPr>
                <w:rFonts w:ascii="Calibri" w:eastAsiaTheme="minorHAnsi" w:hAnsi="Calibri" w:cs="Times New Roman" w:hint="eastAsia"/>
                <w:sz w:val="26"/>
                <w:szCs w:val="26"/>
              </w:rPr>
              <w:t xml:space="preserve"> </w:t>
            </w:r>
            <w:r w:rsidRPr="00CF34CE">
              <w:rPr>
                <w:rFonts w:ascii="Calibri" w:eastAsiaTheme="minorHAnsi" w:hAnsi="Calibri" w:cs="Times New Roman"/>
                <w:sz w:val="26"/>
                <w:szCs w:val="26"/>
              </w:rPr>
              <w:t>Special Rapporteur on violence against women, its causes and consequences</w:t>
            </w:r>
          </w:p>
        </w:tc>
      </w:tr>
    </w:tbl>
    <w:p w:rsidR="00EA587F" w:rsidRPr="003360C1" w:rsidRDefault="00EA587F" w:rsidP="00EA587F">
      <w:pPr>
        <w:widowControl/>
        <w:wordWrap/>
        <w:autoSpaceDE/>
        <w:autoSpaceDN/>
        <w:rPr>
          <w:rFonts w:ascii="Calibri" w:eastAsia="Malgun Gothic" w:hAnsi="Calibri" w:cs="Times New Roman"/>
          <w:b/>
          <w:sz w:val="24"/>
          <w:szCs w:val="24"/>
        </w:rPr>
      </w:pPr>
      <w:r>
        <w:rPr>
          <w:rFonts w:ascii="Calibri" w:eastAsiaTheme="minorHAnsi" w:hAnsi="Calibri" w:cs="Times New Roman" w:hint="eastAsia"/>
          <w:b/>
          <w:noProof/>
          <w:sz w:val="24"/>
          <w:szCs w:val="24"/>
          <w:lang w:val="en-GB" w:eastAsia="en-GB"/>
        </w:rPr>
        <w:drawing>
          <wp:anchor distT="0" distB="0" distL="114300" distR="114300" simplePos="0" relativeHeight="251661312" behindDoc="1" locked="0" layoutInCell="1" allowOverlap="1" wp14:anchorId="0B12F43D" wp14:editId="71306E12">
            <wp:simplePos x="0" y="0"/>
            <wp:positionH relativeFrom="column">
              <wp:posOffset>-110490</wp:posOffset>
            </wp:positionH>
            <wp:positionV relativeFrom="paragraph">
              <wp:posOffset>83449</wp:posOffset>
            </wp:positionV>
            <wp:extent cx="561975" cy="533400"/>
            <wp:effectExtent l="0" t="0" r="0" b="0"/>
            <wp:wrapNone/>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61975" cy="533400"/>
                    </a:xfrm>
                    <a:prstGeom prst="rect">
                      <a:avLst/>
                    </a:prstGeom>
                    <a:noFill/>
                    <a:ln w="9525">
                      <a:noFill/>
                      <a:miter lim="800000"/>
                      <a:headEnd/>
                      <a:tailEnd/>
                    </a:ln>
                  </pic:spPr>
                </pic:pic>
              </a:graphicData>
            </a:graphic>
          </wp:anchor>
        </w:drawing>
      </w:r>
    </w:p>
    <w:p w:rsidR="00EA587F" w:rsidRPr="003360C1" w:rsidRDefault="00EA587F" w:rsidP="00EA587F">
      <w:pPr>
        <w:spacing w:after="0" w:line="240" w:lineRule="auto"/>
        <w:jc w:val="center"/>
        <w:rPr>
          <w:rFonts w:ascii="Calibri" w:eastAsia="Malgun Gothic" w:hAnsi="Calibri" w:cs="Times New Roman"/>
          <w:b/>
          <w:sz w:val="26"/>
          <w:szCs w:val="26"/>
        </w:rPr>
      </w:pPr>
      <w:r w:rsidRPr="003360C1">
        <w:rPr>
          <w:rFonts w:ascii="Calibri" w:eastAsia="Malgun Gothic" w:hAnsi="Calibri" w:cs="Times New Roman" w:hint="eastAsia"/>
          <w:b/>
          <w:sz w:val="26"/>
          <w:szCs w:val="26"/>
        </w:rPr>
        <w:t xml:space="preserve">   </w:t>
      </w:r>
      <w:r w:rsidRPr="003360C1">
        <w:rPr>
          <w:rFonts w:ascii="Calibri" w:eastAsia="Malgun Gothic" w:hAnsi="Calibri" w:cs="Times New Roman"/>
          <w:b/>
          <w:sz w:val="26"/>
          <w:szCs w:val="26"/>
        </w:rPr>
        <w:t>The Korean Council for the Women Drafted for Military Sexual Slavery by Japan</w:t>
      </w:r>
    </w:p>
    <w:p w:rsidR="00EA587F" w:rsidRPr="003360C1" w:rsidRDefault="00EA587F" w:rsidP="00EA587F">
      <w:pPr>
        <w:widowControl/>
        <w:wordWrap/>
        <w:autoSpaceDE/>
        <w:autoSpaceDN/>
        <w:spacing w:after="0" w:line="240" w:lineRule="auto"/>
        <w:jc w:val="center"/>
        <w:rPr>
          <w:rFonts w:ascii="Calibri" w:eastAsia="Malgun Gothic" w:hAnsi="Calibri" w:cs="Times New Roman"/>
          <w:sz w:val="24"/>
          <w:szCs w:val="24"/>
        </w:rPr>
      </w:pPr>
      <w:r>
        <w:rPr>
          <w:rFonts w:ascii="Calibri" w:eastAsia="Malgun Gothic" w:hAnsi="Calibri" w:cs="Times New Roman" w:hint="eastAsia"/>
          <w:sz w:val="24"/>
          <w:szCs w:val="24"/>
        </w:rPr>
        <w:t>39-</w:t>
      </w:r>
      <w:r w:rsidRPr="003360C1">
        <w:rPr>
          <w:rFonts w:ascii="Calibri" w:eastAsia="Malgun Gothic" w:hAnsi="Calibri" w:cs="Times New Roman" w:hint="eastAsia"/>
          <w:sz w:val="24"/>
          <w:szCs w:val="24"/>
        </w:rPr>
        <w:t xml:space="preserve">3 </w:t>
      </w:r>
      <w:proofErr w:type="spellStart"/>
      <w:r w:rsidRPr="003360C1">
        <w:rPr>
          <w:rFonts w:ascii="Calibri" w:eastAsia="Malgun Gothic" w:hAnsi="Calibri" w:cs="Times New Roman" w:hint="eastAsia"/>
          <w:sz w:val="24"/>
          <w:szCs w:val="24"/>
        </w:rPr>
        <w:t>Seongsan</w:t>
      </w:r>
      <w:proofErr w:type="spellEnd"/>
      <w:r w:rsidRPr="003360C1">
        <w:rPr>
          <w:rFonts w:ascii="Calibri" w:eastAsia="Malgun Gothic" w:hAnsi="Calibri" w:cs="Times New Roman" w:hint="eastAsia"/>
          <w:sz w:val="24"/>
          <w:szCs w:val="24"/>
        </w:rPr>
        <w:t xml:space="preserve">-dong, </w:t>
      </w:r>
      <w:proofErr w:type="spellStart"/>
      <w:r w:rsidRPr="003360C1">
        <w:rPr>
          <w:rFonts w:ascii="Calibri" w:eastAsia="Malgun Gothic" w:hAnsi="Calibri" w:cs="Times New Roman" w:hint="eastAsia"/>
          <w:sz w:val="24"/>
          <w:szCs w:val="24"/>
        </w:rPr>
        <w:t>Mapo-gu</w:t>
      </w:r>
      <w:proofErr w:type="spellEnd"/>
      <w:r w:rsidRPr="003360C1">
        <w:rPr>
          <w:rFonts w:ascii="Calibri" w:eastAsia="Malgun Gothic" w:hAnsi="Calibri" w:cs="Times New Roman" w:hint="eastAsia"/>
          <w:sz w:val="24"/>
          <w:szCs w:val="24"/>
        </w:rPr>
        <w:t xml:space="preserve">, Seoul </w:t>
      </w:r>
      <w:r w:rsidRPr="003360C1">
        <w:rPr>
          <w:rFonts w:ascii="Calibri" w:eastAsia="Malgun Gothic" w:hAnsi="Calibri" w:cs="Times New Roman"/>
          <w:sz w:val="24"/>
          <w:szCs w:val="24"/>
        </w:rPr>
        <w:t>12</w:t>
      </w:r>
      <w:r w:rsidRPr="003360C1">
        <w:rPr>
          <w:rFonts w:ascii="Calibri" w:eastAsia="Malgun Gothic" w:hAnsi="Calibri" w:cs="Times New Roman" w:hint="eastAsia"/>
          <w:sz w:val="24"/>
          <w:szCs w:val="24"/>
        </w:rPr>
        <w:t>1</w:t>
      </w:r>
      <w:r w:rsidRPr="003360C1">
        <w:rPr>
          <w:rFonts w:ascii="Calibri" w:eastAsia="Malgun Gothic" w:hAnsi="Calibri" w:cs="Times New Roman"/>
          <w:sz w:val="24"/>
          <w:szCs w:val="24"/>
        </w:rPr>
        <w:t>-</w:t>
      </w:r>
      <w:r w:rsidRPr="003360C1">
        <w:rPr>
          <w:rFonts w:ascii="Calibri" w:eastAsia="Malgun Gothic" w:hAnsi="Calibri" w:cs="Times New Roman" w:hint="eastAsia"/>
          <w:sz w:val="24"/>
          <w:szCs w:val="24"/>
        </w:rPr>
        <w:t>843</w:t>
      </w:r>
      <w:r w:rsidRPr="003360C1">
        <w:rPr>
          <w:rFonts w:ascii="Calibri" w:eastAsia="Malgun Gothic" w:hAnsi="Calibri" w:cs="Times New Roman"/>
          <w:sz w:val="24"/>
          <w:szCs w:val="24"/>
        </w:rPr>
        <w:t>, Republic of Korea</w:t>
      </w:r>
    </w:p>
    <w:p w:rsidR="00EA587F" w:rsidRPr="003360C1" w:rsidRDefault="00EA587F" w:rsidP="00EA587F">
      <w:pPr>
        <w:widowControl/>
        <w:wordWrap/>
        <w:autoSpaceDE/>
        <w:autoSpaceDN/>
        <w:spacing w:after="0" w:line="240" w:lineRule="auto"/>
        <w:jc w:val="center"/>
        <w:rPr>
          <w:rFonts w:ascii="Calibri" w:eastAsia="Malgun Gothic" w:hAnsi="Calibri" w:cs="Times New Roman"/>
          <w:sz w:val="24"/>
          <w:szCs w:val="24"/>
        </w:rPr>
      </w:pPr>
      <w:r w:rsidRPr="003360C1">
        <w:rPr>
          <w:rFonts w:ascii="Calibri" w:eastAsia="Malgun Gothic" w:hAnsi="Calibri" w:cs="Times New Roman"/>
          <w:sz w:val="24"/>
          <w:szCs w:val="24"/>
        </w:rPr>
        <w:t xml:space="preserve">Tel: </w:t>
      </w:r>
      <w:r w:rsidRPr="003360C1">
        <w:rPr>
          <w:rFonts w:ascii="Calibri" w:eastAsia="Malgun Gothic" w:hAnsi="Calibri" w:cs="Times New Roman" w:hint="eastAsia"/>
          <w:sz w:val="24"/>
          <w:szCs w:val="24"/>
        </w:rPr>
        <w:t>+</w:t>
      </w:r>
      <w:r w:rsidRPr="003360C1">
        <w:rPr>
          <w:rFonts w:ascii="Calibri" w:eastAsia="Malgun Gothic" w:hAnsi="Calibri" w:cs="Times New Roman"/>
          <w:sz w:val="24"/>
          <w:szCs w:val="24"/>
        </w:rPr>
        <w:t xml:space="preserve">82 2 365 </w:t>
      </w:r>
      <w:proofErr w:type="gramStart"/>
      <w:r w:rsidRPr="003360C1">
        <w:rPr>
          <w:rFonts w:ascii="Calibri" w:eastAsia="Malgun Gothic" w:hAnsi="Calibri" w:cs="Times New Roman"/>
          <w:sz w:val="24"/>
          <w:szCs w:val="24"/>
        </w:rPr>
        <w:t>4016</w:t>
      </w:r>
      <w:r w:rsidRPr="003360C1">
        <w:rPr>
          <w:rFonts w:ascii="Calibri" w:eastAsia="Malgun Gothic" w:hAnsi="Calibri" w:cs="Times New Roman" w:hint="eastAsia"/>
          <w:sz w:val="24"/>
          <w:szCs w:val="24"/>
        </w:rPr>
        <w:t xml:space="preserve">  </w:t>
      </w:r>
      <w:r w:rsidRPr="003360C1">
        <w:rPr>
          <w:rFonts w:ascii="Calibri" w:eastAsia="Malgun Gothic" w:hAnsi="Calibri" w:cs="Times New Roman"/>
          <w:sz w:val="24"/>
          <w:szCs w:val="24"/>
        </w:rPr>
        <w:t>Fax</w:t>
      </w:r>
      <w:proofErr w:type="gramEnd"/>
      <w:r w:rsidRPr="003360C1">
        <w:rPr>
          <w:rFonts w:ascii="Calibri" w:eastAsia="Malgun Gothic" w:hAnsi="Calibri" w:cs="Times New Roman"/>
          <w:sz w:val="24"/>
          <w:szCs w:val="24"/>
        </w:rPr>
        <w:t xml:space="preserve">: </w:t>
      </w:r>
      <w:r w:rsidRPr="003360C1">
        <w:rPr>
          <w:rFonts w:ascii="Calibri" w:eastAsia="Malgun Gothic" w:hAnsi="Calibri" w:cs="Times New Roman" w:hint="eastAsia"/>
          <w:sz w:val="24"/>
          <w:szCs w:val="24"/>
        </w:rPr>
        <w:t>+</w:t>
      </w:r>
      <w:r w:rsidRPr="003360C1">
        <w:rPr>
          <w:rFonts w:ascii="Calibri" w:eastAsia="Malgun Gothic" w:hAnsi="Calibri" w:cs="Times New Roman"/>
          <w:sz w:val="24"/>
          <w:szCs w:val="24"/>
        </w:rPr>
        <w:t>82 2 365 4017</w:t>
      </w:r>
      <w:r w:rsidRPr="003360C1">
        <w:rPr>
          <w:rFonts w:ascii="Calibri" w:eastAsia="Malgun Gothic" w:hAnsi="Calibri" w:cs="Times New Roman" w:hint="eastAsia"/>
          <w:sz w:val="24"/>
          <w:szCs w:val="24"/>
        </w:rPr>
        <w:t xml:space="preserve">  </w:t>
      </w:r>
      <w:r w:rsidRPr="003360C1">
        <w:rPr>
          <w:rFonts w:ascii="Calibri" w:eastAsia="Malgun Gothic" w:hAnsi="Calibri" w:cs="Times New Roman"/>
          <w:sz w:val="24"/>
          <w:szCs w:val="24"/>
        </w:rPr>
        <w:t xml:space="preserve">Email: </w:t>
      </w:r>
      <w:hyperlink r:id="rId12" w:history="1">
        <w:r w:rsidRPr="006B24B7">
          <w:rPr>
            <w:rStyle w:val="Hyperlink"/>
            <w:rFonts w:ascii="Calibri" w:eastAsia="Malgun Gothic" w:hAnsi="Calibri" w:cs="Times New Roman"/>
            <w:sz w:val="24"/>
            <w:szCs w:val="24"/>
          </w:rPr>
          <w:t>war_women@naver.com</w:t>
        </w:r>
      </w:hyperlink>
      <w:r>
        <w:rPr>
          <w:rFonts w:ascii="Calibri" w:eastAsia="Malgun Gothic" w:hAnsi="Calibri" w:cs="Times New Roman" w:hint="eastAsia"/>
          <w:sz w:val="24"/>
          <w:szCs w:val="24"/>
        </w:rPr>
        <w:t xml:space="preserve"> </w:t>
      </w:r>
      <w:r w:rsidRPr="003360C1">
        <w:rPr>
          <w:rFonts w:ascii="Calibri" w:eastAsia="Malgun Gothic" w:hAnsi="Calibri" w:cs="Times New Roman"/>
          <w:sz w:val="24"/>
          <w:szCs w:val="24"/>
        </w:rPr>
        <w:t xml:space="preserve">  </w:t>
      </w:r>
    </w:p>
    <w:p w:rsidR="00EA587F" w:rsidRDefault="00EA587F" w:rsidP="00EA587F">
      <w:pPr>
        <w:widowControl/>
        <w:wordWrap/>
        <w:autoSpaceDE/>
        <w:autoSpaceDN/>
        <w:jc w:val="center"/>
      </w:pPr>
      <w:r w:rsidRPr="003360C1">
        <w:rPr>
          <w:rFonts w:ascii="Calibri" w:eastAsia="Malgun Gothic" w:hAnsi="Calibri" w:cs="Times New Roman"/>
          <w:sz w:val="24"/>
          <w:szCs w:val="24"/>
        </w:rPr>
        <w:t xml:space="preserve">Website: </w:t>
      </w:r>
      <w:hyperlink r:id="rId13" w:history="1">
        <w:r w:rsidRPr="006B24B7">
          <w:rPr>
            <w:rStyle w:val="Hyperlink"/>
            <w:rFonts w:ascii="Calibri" w:eastAsia="Malgun Gothic" w:hAnsi="Calibri" w:cs="Times New Roman"/>
            <w:sz w:val="24"/>
            <w:szCs w:val="24"/>
          </w:rPr>
          <w:t>www.womenandwar.net</w:t>
        </w:r>
      </w:hyperlink>
      <w:r>
        <w:rPr>
          <w:rFonts w:ascii="Calibri" w:eastAsia="Malgun Gothic" w:hAnsi="Calibri" w:cs="Times New Roman" w:hint="eastAsia"/>
          <w:sz w:val="24"/>
          <w:szCs w:val="24"/>
        </w:rPr>
        <w:t xml:space="preserve"> </w:t>
      </w:r>
    </w:p>
    <w:tbl>
      <w:tblPr>
        <w:tblStyle w:val="TableGrid"/>
        <w:tblW w:w="0" w:type="auto"/>
        <w:shd w:val="clear" w:color="auto" w:fill="5F497A" w:themeFill="accent4" w:themeFillShade="BF"/>
        <w:tblLook w:val="04A0" w:firstRow="1" w:lastRow="0" w:firstColumn="1" w:lastColumn="0" w:noHBand="0" w:noVBand="1"/>
      </w:tblPr>
      <w:tblGrid>
        <w:gridCol w:w="9224"/>
      </w:tblGrid>
      <w:tr w:rsidR="00EA587F" w:rsidTr="00EA587F">
        <w:trPr>
          <w:trHeight w:val="845"/>
        </w:trPr>
        <w:tc>
          <w:tcPr>
            <w:tcW w:w="9224" w:type="dxa"/>
            <w:shd w:val="clear" w:color="auto" w:fill="5F497A" w:themeFill="accent4" w:themeFillShade="BF"/>
          </w:tcPr>
          <w:p w:rsidR="00EA587F" w:rsidRDefault="00EA587F" w:rsidP="00EA587F">
            <w:pPr>
              <w:widowControl/>
              <w:wordWrap/>
              <w:autoSpaceDE/>
              <w:autoSpaceDN/>
              <w:jc w:val="center"/>
              <w:rPr>
                <w:rFonts w:ascii="Times New Roman" w:hAnsi="Times New Roman" w:cs="Times New Roman"/>
                <w:b/>
                <w:sz w:val="24"/>
                <w:szCs w:val="24"/>
              </w:rPr>
            </w:pPr>
          </w:p>
          <w:p w:rsidR="00EA587F" w:rsidRPr="009E7BA5" w:rsidRDefault="00EA587F" w:rsidP="00EA587F">
            <w:pPr>
              <w:widowControl/>
              <w:wordWrap/>
              <w:autoSpaceDE/>
              <w:autoSpaceDN/>
              <w:jc w:val="center"/>
              <w:rPr>
                <w:rFonts w:ascii="Times New Roman" w:hAnsi="Times New Roman" w:cs="Times New Roman"/>
                <w:b/>
                <w:sz w:val="24"/>
                <w:szCs w:val="24"/>
              </w:rPr>
            </w:pPr>
            <w:r w:rsidRPr="00540FCA">
              <w:rPr>
                <w:rFonts w:ascii="Times New Roman" w:hAnsi="Times New Roman" w:cs="Times New Roman" w:hint="eastAsia"/>
                <w:b/>
                <w:color w:val="FFFFFF" w:themeColor="background1"/>
                <w:sz w:val="32"/>
                <w:szCs w:val="24"/>
              </w:rPr>
              <w:t xml:space="preserve">Recommendations and Reports </w:t>
            </w:r>
            <w:r w:rsidRPr="00540FCA">
              <w:rPr>
                <w:rFonts w:ascii="Times New Roman" w:hAnsi="Times New Roman" w:cs="Times New Roman" w:hint="eastAsia"/>
                <w:b/>
                <w:color w:val="FFFFFF" w:themeColor="background1"/>
                <w:sz w:val="24"/>
                <w:szCs w:val="24"/>
              </w:rPr>
              <w:t>(</w:t>
            </w:r>
            <w:r w:rsidRPr="00540FCA">
              <w:rPr>
                <w:rFonts w:ascii="Times New Roman" w:hAnsi="Times New Roman" w:cs="Times New Roman"/>
                <w:b/>
                <w:color w:val="FFFFFF" w:themeColor="background1"/>
                <w:sz w:val="24"/>
                <w:szCs w:val="24"/>
              </w:rPr>
              <w:t>excerpts</w:t>
            </w:r>
            <w:r w:rsidRPr="00540FCA">
              <w:rPr>
                <w:rFonts w:ascii="Times New Roman" w:hAnsi="Times New Roman" w:cs="Times New Roman" w:hint="eastAsia"/>
                <w:b/>
                <w:color w:val="FFFFFF" w:themeColor="background1"/>
                <w:sz w:val="24"/>
                <w:szCs w:val="24"/>
              </w:rPr>
              <w:t>)</w:t>
            </w:r>
          </w:p>
        </w:tc>
      </w:tr>
    </w:tbl>
    <w:p w:rsidR="00EA587F" w:rsidRDefault="00EA587F" w:rsidP="00EA587F">
      <w:pPr>
        <w:widowControl/>
        <w:wordWrap/>
        <w:autoSpaceDE/>
        <w:autoSpaceDN/>
        <w:rPr>
          <w:rFonts w:ascii="Times New Roman" w:eastAsia="Malgun Gothic" w:hAnsi="Times New Roman" w:cs="Times New Roman"/>
          <w:b/>
          <w:i/>
          <w:szCs w:val="20"/>
        </w:rPr>
      </w:pPr>
    </w:p>
    <w:tbl>
      <w:tblPr>
        <w:tblStyle w:val="1"/>
        <w:tblW w:w="0" w:type="auto"/>
        <w:tblBorders>
          <w:top w:val="double" w:sz="6" w:space="0" w:color="auto"/>
          <w:left w:val="none" w:sz="0" w:space="0" w:color="auto"/>
          <w:bottom w:val="double" w:sz="6" w:space="0" w:color="auto"/>
          <w:right w:val="none" w:sz="0" w:space="0" w:color="auto"/>
          <w:insideH w:val="double" w:sz="6" w:space="0" w:color="auto"/>
          <w:insideV w:val="double" w:sz="6" w:space="0" w:color="auto"/>
        </w:tblBorders>
        <w:tblLook w:val="04A0" w:firstRow="1" w:lastRow="0" w:firstColumn="1" w:lastColumn="0" w:noHBand="0" w:noVBand="1"/>
      </w:tblPr>
      <w:tblGrid>
        <w:gridCol w:w="9224"/>
      </w:tblGrid>
      <w:tr w:rsidR="00EA587F" w:rsidRPr="00685B87" w:rsidTr="00EA587F">
        <w:tc>
          <w:tcPr>
            <w:tcW w:w="9224" w:type="dxa"/>
            <w:shd w:val="clear" w:color="auto" w:fill="CCC0D9" w:themeFill="accent4" w:themeFillTint="66"/>
          </w:tcPr>
          <w:p w:rsidR="00EA587F" w:rsidRPr="00685B87" w:rsidRDefault="00EA587F" w:rsidP="00EA587F">
            <w:pPr>
              <w:jc w:val="center"/>
              <w:rPr>
                <w:rFonts w:ascii="Times New Roman" w:eastAsia="Malgun Gothic" w:hAnsi="Times New Roman" w:cs="Times New Roman"/>
                <w:b/>
                <w:sz w:val="22"/>
              </w:rPr>
            </w:pPr>
            <w:r w:rsidRPr="00685B87">
              <w:rPr>
                <w:rFonts w:ascii="Times New Roman" w:eastAsia="Malgun Gothic" w:hAnsi="Times New Roman" w:cs="Times New Roman"/>
                <w:b/>
                <w:sz w:val="22"/>
              </w:rPr>
              <w:t xml:space="preserve"> Committee Against Torture</w:t>
            </w:r>
            <w:r w:rsidRPr="00685B87">
              <w:rPr>
                <w:rFonts w:ascii="Times New Roman" w:eastAsia="Malgun Gothic" w:hAnsi="Times New Roman" w:cs="Times New Roman" w:hint="eastAsia"/>
                <w:b/>
                <w:sz w:val="22"/>
              </w:rPr>
              <w:t xml:space="preserve"> </w:t>
            </w:r>
            <w:r w:rsidRPr="00685B87">
              <w:rPr>
                <w:rFonts w:ascii="Times New Roman" w:eastAsia="Malgun Gothic" w:hAnsi="Times New Roman" w:cs="Times New Roman"/>
                <w:b/>
                <w:sz w:val="22"/>
              </w:rPr>
              <w:t>(CAT)</w:t>
            </w:r>
          </w:p>
        </w:tc>
      </w:tr>
      <w:tr w:rsidR="00EA587F" w:rsidRPr="00685B87" w:rsidTr="00EA587F">
        <w:tblPrEx>
          <w:tblBorders>
            <w:top w:val="single" w:sz="4" w:space="0" w:color="auto"/>
            <w:bottom w:val="single" w:sz="4" w:space="0" w:color="auto"/>
            <w:insideH w:val="none" w:sz="0" w:space="0" w:color="auto"/>
            <w:insideV w:val="none" w:sz="0" w:space="0" w:color="auto"/>
          </w:tblBorders>
        </w:tblPrEx>
        <w:tc>
          <w:tcPr>
            <w:tcW w:w="9224" w:type="dxa"/>
          </w:tcPr>
          <w:p w:rsidR="00EA587F" w:rsidRPr="00685B87" w:rsidRDefault="00EA587F" w:rsidP="00EA587F">
            <w:pPr>
              <w:adjustRightInd w:val="0"/>
              <w:rPr>
                <w:rFonts w:ascii="Times New Roman" w:eastAsia="Malgun Gothic" w:hAnsi="Times New Roman" w:cs="Times New Roman"/>
                <w:b/>
                <w:sz w:val="22"/>
              </w:rPr>
            </w:pPr>
            <w:r>
              <w:rPr>
                <w:rFonts w:ascii="Times New Roman" w:eastAsia="Malgun Gothic" w:hAnsi="Times New Roman" w:cs="Times New Roman" w:hint="eastAsia"/>
                <w:b/>
                <w:color w:val="000000"/>
                <w:sz w:val="22"/>
              </w:rPr>
              <w:t>2007</w:t>
            </w:r>
            <w:r w:rsidRPr="00685B87">
              <w:rPr>
                <w:rFonts w:ascii="Times New Roman" w:eastAsia="Malgun Gothic" w:hAnsi="Times New Roman" w:cs="Times New Roman"/>
                <w:b/>
                <w:color w:val="000000"/>
                <w:sz w:val="22"/>
              </w:rPr>
              <w:t xml:space="preserve"> (</w:t>
            </w:r>
            <w:r w:rsidRPr="00685B87">
              <w:rPr>
                <w:rFonts w:ascii="Times New Roman" w:eastAsia="Malgun Gothic" w:hAnsi="Times New Roman" w:cs="Times New Roman"/>
                <w:b/>
                <w:color w:val="000000"/>
                <w:sz w:val="22"/>
                <w:lang w:val="en-GB"/>
              </w:rPr>
              <w:t>CAT/C/JPN/CO/1</w:t>
            </w:r>
            <w:r w:rsidRPr="00685B87">
              <w:rPr>
                <w:rFonts w:ascii="Times New Roman" w:eastAsia="Malgun Gothic" w:hAnsi="Times New Roman" w:cs="Times New Roman"/>
                <w:b/>
                <w:color w:val="000000"/>
                <w:sz w:val="22"/>
              </w:rPr>
              <w:t>);</w:t>
            </w:r>
          </w:p>
        </w:tc>
      </w:tr>
    </w:tbl>
    <w:p w:rsidR="00EA587F" w:rsidRPr="00685B87" w:rsidRDefault="00EA587F" w:rsidP="00EA587F">
      <w:pPr>
        <w:adjustRightInd w:val="0"/>
        <w:spacing w:after="0" w:line="240" w:lineRule="auto"/>
        <w:rPr>
          <w:rFonts w:ascii="Times New Roman" w:eastAsia="Malgun Gothic" w:hAnsi="Times New Roman" w:cs="Times New Roman"/>
          <w:b/>
          <w:bCs/>
          <w:color w:val="000000"/>
          <w:sz w:val="22"/>
        </w:rPr>
      </w:pPr>
    </w:p>
    <w:p w:rsidR="00EA587F" w:rsidRPr="00685B87" w:rsidRDefault="00EA587F" w:rsidP="00EA587F">
      <w:pPr>
        <w:adjustRightInd w:val="0"/>
        <w:spacing w:after="0" w:line="240" w:lineRule="auto"/>
        <w:rPr>
          <w:rFonts w:ascii="Times New Roman" w:eastAsia="Malgun Gothic" w:hAnsi="Times New Roman" w:cs="Times New Roman"/>
          <w:sz w:val="22"/>
        </w:rPr>
      </w:pPr>
      <w:r w:rsidRPr="00685B87">
        <w:rPr>
          <w:rFonts w:ascii="Times New Roman" w:eastAsia="Malgun Gothic" w:hAnsi="Times New Roman" w:cs="Times New Roman"/>
          <w:i/>
          <w:sz w:val="22"/>
        </w:rPr>
        <w:t>12:</w:t>
      </w:r>
      <w:r w:rsidRPr="00685B87">
        <w:rPr>
          <w:rFonts w:ascii="Times New Roman" w:eastAsia="Malgun Gothic" w:hAnsi="Times New Roman" w:cs="Times New Roman"/>
          <w:sz w:val="22"/>
        </w:rPr>
        <w:t xml:space="preserve"> The Committee notes with concern that acts amounting to torture and ill-treatment are subject to a statute of limitations. The Committee is concerned that the statute of limitations for acts amounting to torture and ill-treatment may prevent investigation, prosecution and punishment of these grave crimes. In particular, the Committee regrets the dismissal of cases filed by victims of military sexual slavery during the Second World War, the so-called “comfort women”, for reasons related to statutory limitations.</w:t>
      </w:r>
    </w:p>
    <w:p w:rsidR="00EA587F" w:rsidRPr="00685B87" w:rsidRDefault="00EA587F" w:rsidP="00EA587F">
      <w:pPr>
        <w:adjustRightInd w:val="0"/>
        <w:spacing w:after="0" w:line="240" w:lineRule="auto"/>
        <w:rPr>
          <w:rFonts w:ascii="Times New Roman" w:eastAsia="Malgun Gothic" w:hAnsi="Times New Roman" w:cs="Times New Roman"/>
          <w:sz w:val="22"/>
        </w:rPr>
      </w:pPr>
    </w:p>
    <w:p w:rsidR="00EA587F" w:rsidRPr="00685B87" w:rsidRDefault="00EA587F" w:rsidP="00EA587F">
      <w:pPr>
        <w:adjustRightInd w:val="0"/>
        <w:spacing w:after="0" w:line="240" w:lineRule="auto"/>
        <w:rPr>
          <w:rFonts w:ascii="Times New Roman" w:eastAsia="Malgun Gothic" w:hAnsi="Times New Roman" w:cs="Times New Roman"/>
          <w:b/>
          <w:bCs/>
          <w:sz w:val="22"/>
        </w:rPr>
      </w:pPr>
      <w:r w:rsidRPr="00685B87">
        <w:rPr>
          <w:rFonts w:ascii="Times New Roman" w:eastAsia="Malgun Gothic" w:hAnsi="Times New Roman" w:cs="Times New Roman"/>
          <w:b/>
          <w:bCs/>
          <w:sz w:val="22"/>
        </w:rPr>
        <w:t>The State Party should review its rules and provisions on the statute of limitations and bring them fully in line with its obligations under the Convention, so that acts amounting to torture and ill-treatment, including attempts to commit torture and acts by any person which constitute complicity or participation in torture, can be investigated, prosecuted and punished without time limitations.</w:t>
      </w:r>
    </w:p>
    <w:p w:rsidR="00EA587F" w:rsidRPr="00685B87" w:rsidRDefault="00EA587F" w:rsidP="00EA587F">
      <w:pPr>
        <w:spacing w:after="0" w:line="240" w:lineRule="auto"/>
        <w:rPr>
          <w:rFonts w:ascii="Times New Roman" w:eastAsia="Malgun Gothic" w:hAnsi="Times New Roman" w:cs="Times New Roman"/>
          <w:b/>
          <w:bCs/>
          <w:sz w:val="22"/>
        </w:rPr>
      </w:pPr>
    </w:p>
    <w:p w:rsidR="00EA587F" w:rsidRPr="00685B87" w:rsidRDefault="00EA587F" w:rsidP="00EA587F">
      <w:pPr>
        <w:adjustRightInd w:val="0"/>
        <w:spacing w:after="0" w:line="240" w:lineRule="auto"/>
        <w:rPr>
          <w:rFonts w:ascii="Times New Roman" w:eastAsia="Malgun Gothic" w:hAnsi="Times New Roman" w:cs="Times New Roman"/>
          <w:sz w:val="22"/>
        </w:rPr>
      </w:pPr>
      <w:r w:rsidRPr="00685B87">
        <w:rPr>
          <w:rFonts w:ascii="Times New Roman" w:eastAsia="Malgun Gothic" w:hAnsi="Times New Roman" w:cs="Times New Roman"/>
          <w:i/>
          <w:sz w:val="22"/>
        </w:rPr>
        <w:t>24:</w:t>
      </w:r>
      <w:r w:rsidRPr="00685B87">
        <w:rPr>
          <w:rFonts w:ascii="Times New Roman" w:eastAsia="Malgun Gothic" w:hAnsi="Times New Roman" w:cs="Times New Roman"/>
          <w:sz w:val="22"/>
        </w:rPr>
        <w:t xml:space="preserve"> The Committee is concerned at the inadequate remedies for the victims of sexual violence, including in particular survivors of </w:t>
      </w:r>
      <w:proofErr w:type="spellStart"/>
      <w:r w:rsidRPr="00685B87">
        <w:rPr>
          <w:rFonts w:ascii="Times New Roman" w:eastAsia="Malgun Gothic" w:hAnsi="Times New Roman" w:cs="Times New Roman"/>
          <w:sz w:val="22"/>
        </w:rPr>
        <w:t>Japans’s</w:t>
      </w:r>
      <w:proofErr w:type="spellEnd"/>
      <w:r w:rsidRPr="00685B87">
        <w:rPr>
          <w:rFonts w:ascii="Times New Roman" w:eastAsia="Malgun Gothic" w:hAnsi="Times New Roman" w:cs="Times New Roman"/>
          <w:sz w:val="22"/>
        </w:rPr>
        <w:t xml:space="preserve"> military sexual slavery practices during the Second World War and the failure to carry out effective educational and other measures to prevent sexual violence- and gender-based breaches of the Convention. The survivors of the wartime abuses, acknowledged by the State party representative as having suffered ‘incurable wounds’, experience continuing abuse and re-traumatization as a result of the State party’s official denial of the facts, concealment or failure to disclose other facts, failure to prosecute those criminally responsible for acts of torture, and failure to provide adequate rehabilitation to the victims and survivors.</w:t>
      </w:r>
    </w:p>
    <w:p w:rsidR="00EA587F" w:rsidRPr="00685B87" w:rsidRDefault="00EA587F" w:rsidP="00EA587F">
      <w:pPr>
        <w:adjustRightInd w:val="0"/>
        <w:spacing w:after="0" w:line="240" w:lineRule="auto"/>
        <w:rPr>
          <w:rFonts w:ascii="Times New Roman" w:eastAsia="Malgun Gothic" w:hAnsi="Times New Roman" w:cs="Times New Roman"/>
          <w:b/>
          <w:bCs/>
          <w:sz w:val="22"/>
        </w:rPr>
      </w:pPr>
    </w:p>
    <w:p w:rsidR="00EA587F" w:rsidRDefault="00EA587F" w:rsidP="00EA587F">
      <w:pPr>
        <w:widowControl/>
        <w:wordWrap/>
        <w:autoSpaceDE/>
        <w:autoSpaceDN/>
        <w:spacing w:after="0" w:line="240" w:lineRule="auto"/>
        <w:jc w:val="left"/>
        <w:rPr>
          <w:rFonts w:ascii="Times New Roman" w:eastAsia="Malgun Gothic" w:hAnsi="Times New Roman" w:cs="Times New Roman"/>
          <w:b/>
          <w:bCs/>
          <w:sz w:val="22"/>
        </w:rPr>
      </w:pPr>
      <w:r w:rsidRPr="00685B87">
        <w:rPr>
          <w:rFonts w:ascii="Times New Roman" w:eastAsia="Malgun Gothic" w:hAnsi="Times New Roman" w:cs="Times New Roman"/>
          <w:b/>
          <w:bCs/>
          <w:sz w:val="22"/>
        </w:rPr>
        <w:t>The Committee considers that both education (article 10 of the Convention) and remedial measures (article 14 of the Convention) are themselves a means of preventing further violations of the State party’s obligations in this respect under the Convention. Continuing official denial, failure to prosecute, and failure to provide adequate rehabilitation all contribute to a failure of the State party to meet its obligations under the Convention to prevent torture and ill-treatment, including through educational and rehabilitation measures. The Committee recommends that the State party take measures to provide education to address the discriminatory roots of sexual and gender-based violations, and provide rehabilitation measures to the victims, including steps to prevent impunity.</w:t>
      </w:r>
    </w:p>
    <w:p w:rsidR="00EA587F" w:rsidRPr="00685B87" w:rsidRDefault="00EA587F" w:rsidP="00EA587F">
      <w:pPr>
        <w:widowControl/>
        <w:wordWrap/>
        <w:autoSpaceDE/>
        <w:autoSpaceDN/>
        <w:spacing w:after="0" w:line="240" w:lineRule="auto"/>
        <w:jc w:val="left"/>
        <w:rPr>
          <w:rFonts w:ascii="Times New Roman" w:eastAsia="Malgun Gothic" w:hAnsi="Times New Roman" w:cs="Times New Roman"/>
          <w:b/>
          <w:bCs/>
          <w:sz w:val="22"/>
        </w:rPr>
      </w:pPr>
    </w:p>
    <w:tbl>
      <w:tblPr>
        <w:tblStyle w:val="1"/>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EA587F" w:rsidRPr="00685B87" w:rsidTr="00EA587F">
        <w:tc>
          <w:tcPr>
            <w:tcW w:w="9224" w:type="dxa"/>
          </w:tcPr>
          <w:p w:rsidR="00EA587F" w:rsidRPr="00685B87" w:rsidRDefault="00EA587F" w:rsidP="00EA587F">
            <w:pPr>
              <w:rPr>
                <w:rFonts w:ascii="Times New Roman" w:eastAsia="Malgun Gothic" w:hAnsi="Times New Roman" w:cs="Times New Roman"/>
                <w:b/>
                <w:color w:val="000000"/>
                <w:sz w:val="22"/>
              </w:rPr>
            </w:pPr>
            <w:r>
              <w:rPr>
                <w:rFonts w:ascii="Times New Roman" w:eastAsia="Malgun Gothic" w:hAnsi="Times New Roman" w:cs="Times New Roman" w:hint="eastAsia"/>
                <w:b/>
                <w:color w:val="000000"/>
                <w:sz w:val="22"/>
              </w:rPr>
              <w:t>2013</w:t>
            </w:r>
            <w:r w:rsidRPr="00685B87">
              <w:rPr>
                <w:rFonts w:ascii="Times New Roman" w:eastAsia="Malgun Gothic" w:hAnsi="Times New Roman" w:cs="Times New Roman"/>
                <w:b/>
                <w:color w:val="000000"/>
                <w:sz w:val="22"/>
              </w:rPr>
              <w:t xml:space="preserve"> (</w:t>
            </w:r>
            <w:r w:rsidRPr="00685B87">
              <w:rPr>
                <w:rFonts w:ascii="Times New Roman" w:eastAsia="Malgun Gothic" w:hAnsi="Times New Roman" w:cs="Times New Roman"/>
                <w:b/>
                <w:color w:val="000000"/>
                <w:sz w:val="22"/>
                <w:lang w:val="en-GB"/>
              </w:rPr>
              <w:t>CAT/C/JPN/CO/</w:t>
            </w:r>
            <w:r>
              <w:rPr>
                <w:rFonts w:ascii="Times New Roman" w:eastAsia="Malgun Gothic" w:hAnsi="Times New Roman" w:cs="Times New Roman" w:hint="eastAsia"/>
                <w:b/>
                <w:color w:val="000000"/>
                <w:sz w:val="22"/>
                <w:lang w:val="en-GB"/>
              </w:rPr>
              <w:t>2</w:t>
            </w:r>
            <w:r>
              <w:rPr>
                <w:rFonts w:ascii="Times New Roman" w:eastAsia="Malgun Gothic" w:hAnsi="Times New Roman" w:cs="Times New Roman"/>
                <w:b/>
                <w:color w:val="000000"/>
                <w:sz w:val="22"/>
              </w:rPr>
              <w:t>)</w:t>
            </w:r>
          </w:p>
        </w:tc>
      </w:tr>
    </w:tbl>
    <w:p w:rsidR="00EA587F" w:rsidRPr="00685B87" w:rsidRDefault="00EA587F" w:rsidP="00EA587F">
      <w:pPr>
        <w:spacing w:after="0" w:line="240" w:lineRule="auto"/>
        <w:jc w:val="center"/>
        <w:rPr>
          <w:rFonts w:ascii="Times New Roman" w:eastAsia="Malgun Gothic" w:hAnsi="Times New Roman" w:cs="Times New Roman"/>
          <w:b/>
          <w:sz w:val="22"/>
        </w:rPr>
      </w:pPr>
    </w:p>
    <w:p w:rsidR="00EA587F" w:rsidRPr="00F7506B" w:rsidRDefault="00EA587F" w:rsidP="00EA587F">
      <w:pPr>
        <w:widowControl/>
        <w:wordWrap/>
        <w:autoSpaceDE/>
        <w:autoSpaceDN/>
        <w:spacing w:after="0" w:line="240" w:lineRule="auto"/>
        <w:rPr>
          <w:rFonts w:ascii="Times New Roman" w:eastAsia="Malgun Gothic" w:hAnsi="Times New Roman" w:cs="Times New Roman"/>
          <w:b/>
          <w:sz w:val="22"/>
        </w:rPr>
      </w:pPr>
      <w:r w:rsidRPr="00F7506B">
        <w:rPr>
          <w:rFonts w:ascii="Times New Roman" w:eastAsia="Malgun Gothic" w:hAnsi="Times New Roman" w:cs="Times New Roman"/>
          <w:b/>
          <w:sz w:val="22"/>
        </w:rPr>
        <w:t xml:space="preserve">Victims of military sexual slavery </w:t>
      </w:r>
    </w:p>
    <w:p w:rsidR="00EA587F" w:rsidRPr="00685B87" w:rsidRDefault="00EA587F" w:rsidP="00EA587F">
      <w:pPr>
        <w:widowControl/>
        <w:wordWrap/>
        <w:autoSpaceDE/>
        <w:autoSpaceDN/>
        <w:spacing w:after="0" w:line="240" w:lineRule="auto"/>
        <w:rPr>
          <w:rFonts w:ascii="Times New Roman" w:eastAsia="Malgun Gothic" w:hAnsi="Times New Roman" w:cs="Times New Roman"/>
          <w:sz w:val="22"/>
        </w:rPr>
      </w:pPr>
    </w:p>
    <w:p w:rsidR="00EA587F" w:rsidRPr="00685B87" w:rsidRDefault="00EA587F" w:rsidP="00EA587F">
      <w:pPr>
        <w:widowControl/>
        <w:wordWrap/>
        <w:autoSpaceDE/>
        <w:autoSpaceDN/>
        <w:spacing w:after="0" w:line="240" w:lineRule="auto"/>
        <w:rPr>
          <w:rFonts w:ascii="Times New Roman" w:eastAsia="Malgun Gothic" w:hAnsi="Times New Roman" w:cs="Times New Roman"/>
          <w:sz w:val="22"/>
        </w:rPr>
      </w:pPr>
      <w:r w:rsidRPr="00685B87">
        <w:rPr>
          <w:rFonts w:ascii="Times New Roman" w:eastAsia="Malgun Gothic" w:hAnsi="Times New Roman" w:cs="Times New Roman"/>
          <w:sz w:val="22"/>
        </w:rPr>
        <w:t>19.</w:t>
      </w:r>
      <w:r w:rsidRPr="00685B87">
        <w:rPr>
          <w:rFonts w:ascii="Times New Roman" w:eastAsia="Malgun Gothic" w:hAnsi="Times New Roman" w:cs="Times New Roman"/>
          <w:sz w:val="22"/>
        </w:rPr>
        <w:tab/>
        <w:t xml:space="preserve">Notwithstanding the information provided by the State party concerning some steps taken to acknowledge the abuses against victims of Japan’s military sexual slavery practices during the Second World War, the so-called “comfort women”, the Committee remains deeply concerned at the State party’s failure to meet its obligations under the Convention while addressing this matter, in particular in relation to: </w:t>
      </w:r>
    </w:p>
    <w:p w:rsidR="00EA587F" w:rsidRPr="00685B87" w:rsidRDefault="00EA587F" w:rsidP="00EA587F">
      <w:pPr>
        <w:widowControl/>
        <w:wordWrap/>
        <w:autoSpaceDE/>
        <w:autoSpaceDN/>
        <w:spacing w:after="0" w:line="240" w:lineRule="auto"/>
        <w:rPr>
          <w:rFonts w:ascii="Times New Roman" w:eastAsia="Malgun Gothic" w:hAnsi="Times New Roman" w:cs="Times New Roman"/>
          <w:sz w:val="22"/>
        </w:rPr>
      </w:pPr>
      <w:r w:rsidRPr="00685B87">
        <w:rPr>
          <w:rFonts w:ascii="Times New Roman" w:eastAsia="Malgun Gothic" w:hAnsi="Times New Roman" w:cs="Times New Roman"/>
          <w:sz w:val="22"/>
        </w:rPr>
        <w:tab/>
        <w:t>(a)</w:t>
      </w:r>
      <w:r w:rsidRPr="00685B87">
        <w:rPr>
          <w:rFonts w:ascii="Times New Roman" w:eastAsia="Malgun Gothic" w:hAnsi="Times New Roman" w:cs="Times New Roman"/>
          <w:sz w:val="22"/>
        </w:rPr>
        <w:tab/>
        <w:t xml:space="preserve">Failure to provide adequate redress and rehabilitation to the victims. The Committee regrets that the compensation, financed by private donations rather than public funds, was insufficient and inadequate; </w:t>
      </w:r>
    </w:p>
    <w:p w:rsidR="00EA587F" w:rsidRPr="00685B87" w:rsidRDefault="00EA587F" w:rsidP="00EA587F">
      <w:pPr>
        <w:widowControl/>
        <w:wordWrap/>
        <w:autoSpaceDE/>
        <w:autoSpaceDN/>
        <w:spacing w:after="0" w:line="240" w:lineRule="auto"/>
        <w:rPr>
          <w:rFonts w:ascii="Times New Roman" w:eastAsia="Malgun Gothic" w:hAnsi="Times New Roman" w:cs="Times New Roman"/>
          <w:sz w:val="22"/>
        </w:rPr>
      </w:pPr>
      <w:r w:rsidRPr="00685B87">
        <w:rPr>
          <w:rFonts w:ascii="Times New Roman" w:eastAsia="Malgun Gothic" w:hAnsi="Times New Roman" w:cs="Times New Roman"/>
          <w:sz w:val="22"/>
        </w:rPr>
        <w:tab/>
        <w:t>(b)</w:t>
      </w:r>
      <w:r w:rsidRPr="00685B87">
        <w:rPr>
          <w:rFonts w:ascii="Times New Roman" w:eastAsia="Malgun Gothic" w:hAnsi="Times New Roman" w:cs="Times New Roman"/>
          <w:sz w:val="22"/>
        </w:rPr>
        <w:tab/>
        <w:t>Failure to prosecute perpetrators of such acts of torture and bring them to justice. The Committee recalls that on account of the continuous nature of the effects of torture, statutes of limitations should not be applicable as these deprive victims of the redress, compensation, and rehabilitation due to them;</w:t>
      </w:r>
    </w:p>
    <w:p w:rsidR="00EA587F" w:rsidRPr="00685B87" w:rsidRDefault="00EA587F" w:rsidP="00EA587F">
      <w:pPr>
        <w:widowControl/>
        <w:wordWrap/>
        <w:autoSpaceDE/>
        <w:autoSpaceDN/>
        <w:spacing w:after="0" w:line="240" w:lineRule="auto"/>
        <w:rPr>
          <w:rFonts w:ascii="Times New Roman" w:eastAsia="Malgun Gothic" w:hAnsi="Times New Roman" w:cs="Times New Roman"/>
          <w:sz w:val="22"/>
        </w:rPr>
      </w:pPr>
      <w:r w:rsidRPr="00685B87">
        <w:rPr>
          <w:rFonts w:ascii="Times New Roman" w:eastAsia="Malgun Gothic" w:hAnsi="Times New Roman" w:cs="Times New Roman"/>
          <w:sz w:val="22"/>
        </w:rPr>
        <w:tab/>
        <w:t>(c)</w:t>
      </w:r>
      <w:r w:rsidRPr="00685B87">
        <w:rPr>
          <w:rFonts w:ascii="Times New Roman" w:eastAsia="Malgun Gothic" w:hAnsi="Times New Roman" w:cs="Times New Roman"/>
          <w:sz w:val="22"/>
        </w:rPr>
        <w:tab/>
        <w:t>Concealment or failure to disclose related facts and materials;</w:t>
      </w:r>
    </w:p>
    <w:p w:rsidR="00EA587F" w:rsidRPr="00685B87" w:rsidRDefault="00EA587F" w:rsidP="00EA587F">
      <w:pPr>
        <w:widowControl/>
        <w:wordWrap/>
        <w:autoSpaceDE/>
        <w:autoSpaceDN/>
        <w:spacing w:after="0" w:line="240" w:lineRule="auto"/>
        <w:rPr>
          <w:rFonts w:ascii="Times New Roman" w:eastAsia="Malgun Gothic" w:hAnsi="Times New Roman" w:cs="Times New Roman"/>
          <w:sz w:val="22"/>
        </w:rPr>
      </w:pPr>
      <w:r w:rsidRPr="00685B87">
        <w:rPr>
          <w:rFonts w:ascii="Times New Roman" w:eastAsia="Malgun Gothic" w:hAnsi="Times New Roman" w:cs="Times New Roman"/>
          <w:sz w:val="22"/>
        </w:rPr>
        <w:tab/>
        <w:t>(d)</w:t>
      </w:r>
      <w:r w:rsidRPr="00685B87">
        <w:rPr>
          <w:rFonts w:ascii="Times New Roman" w:eastAsia="Malgun Gothic" w:hAnsi="Times New Roman" w:cs="Times New Roman"/>
          <w:sz w:val="22"/>
        </w:rPr>
        <w:tab/>
        <w:t xml:space="preserve">Continuing official denial of the facts and </w:t>
      </w:r>
      <w:proofErr w:type="spellStart"/>
      <w:r w:rsidRPr="00685B87">
        <w:rPr>
          <w:rFonts w:ascii="Times New Roman" w:eastAsia="Malgun Gothic" w:hAnsi="Times New Roman" w:cs="Times New Roman"/>
          <w:sz w:val="22"/>
        </w:rPr>
        <w:t>retraumatization</w:t>
      </w:r>
      <w:proofErr w:type="spellEnd"/>
      <w:r w:rsidRPr="00685B87">
        <w:rPr>
          <w:rFonts w:ascii="Times New Roman" w:eastAsia="Malgun Gothic" w:hAnsi="Times New Roman" w:cs="Times New Roman"/>
          <w:sz w:val="22"/>
        </w:rPr>
        <w:t xml:space="preserve"> of the victims by high-level national and local officials and politicians, including several diet members;</w:t>
      </w:r>
    </w:p>
    <w:p w:rsidR="00EA587F" w:rsidRPr="00685B87" w:rsidRDefault="00EA587F" w:rsidP="00EA587F">
      <w:pPr>
        <w:widowControl/>
        <w:wordWrap/>
        <w:autoSpaceDE/>
        <w:autoSpaceDN/>
        <w:spacing w:after="0" w:line="240" w:lineRule="auto"/>
        <w:rPr>
          <w:rFonts w:ascii="Times New Roman" w:eastAsia="Malgun Gothic" w:hAnsi="Times New Roman" w:cs="Times New Roman"/>
          <w:sz w:val="22"/>
        </w:rPr>
      </w:pPr>
      <w:r w:rsidRPr="00685B87">
        <w:rPr>
          <w:rFonts w:ascii="Times New Roman" w:eastAsia="Malgun Gothic" w:hAnsi="Times New Roman" w:cs="Times New Roman"/>
          <w:sz w:val="22"/>
        </w:rPr>
        <w:tab/>
        <w:t>(e)</w:t>
      </w:r>
      <w:r w:rsidRPr="00685B87">
        <w:rPr>
          <w:rFonts w:ascii="Times New Roman" w:eastAsia="Malgun Gothic" w:hAnsi="Times New Roman" w:cs="Times New Roman"/>
          <w:sz w:val="22"/>
        </w:rPr>
        <w:tab/>
        <w:t>Failure to carry out effective educational measures to prevent gender-based breaches of the Convention, as illustrated, inter alia, by a decrease in references to this issue in school history textbooks;</w:t>
      </w:r>
    </w:p>
    <w:p w:rsidR="00EA587F" w:rsidRPr="00685B87" w:rsidRDefault="00EA587F" w:rsidP="00EA587F">
      <w:pPr>
        <w:widowControl/>
        <w:wordWrap/>
        <w:autoSpaceDE/>
        <w:autoSpaceDN/>
        <w:spacing w:after="0" w:line="240" w:lineRule="auto"/>
        <w:rPr>
          <w:rFonts w:ascii="Times New Roman" w:eastAsia="Malgun Gothic" w:hAnsi="Times New Roman" w:cs="Times New Roman"/>
          <w:sz w:val="22"/>
        </w:rPr>
      </w:pPr>
      <w:r w:rsidRPr="00685B87">
        <w:rPr>
          <w:rFonts w:ascii="Times New Roman" w:eastAsia="Malgun Gothic" w:hAnsi="Times New Roman" w:cs="Times New Roman"/>
          <w:sz w:val="22"/>
        </w:rPr>
        <w:tab/>
        <w:t>(f)</w:t>
      </w:r>
      <w:r w:rsidRPr="00685B87">
        <w:rPr>
          <w:rFonts w:ascii="Times New Roman" w:eastAsia="Malgun Gothic" w:hAnsi="Times New Roman" w:cs="Times New Roman"/>
          <w:sz w:val="22"/>
        </w:rPr>
        <w:tab/>
        <w:t>The State party’s rejection of several recommendations relevant to this issue, made in the context of the universal periodic review (A/HRC/22/14/Add.1, paras.147.145 ff.), which are akin to recommendations made by the Committee (para. 24) and many other United Nations human rights mechanisms, inter alia, the Human Rights Committee (CCPR/C/JPN/CO/5, para. 22), the Committee on the Elimination of Discrimination against Women (CEDAW/C/JPN/CO/6, para. 38), the Committee on Economic, Social and Cultural Rights (E/C.12/JPN/CO/3, para. 26) and several special procedures mandate holders of the Human Rights Council (arts. 1, 2, 4, 10, 14 and 16).</w:t>
      </w:r>
    </w:p>
    <w:p w:rsidR="00EA587F" w:rsidRDefault="00EA587F" w:rsidP="00EA587F">
      <w:pPr>
        <w:widowControl/>
        <w:wordWrap/>
        <w:autoSpaceDE/>
        <w:autoSpaceDN/>
        <w:spacing w:after="0" w:line="240" w:lineRule="auto"/>
        <w:rPr>
          <w:rFonts w:ascii="Times New Roman" w:eastAsia="Malgun Gothic" w:hAnsi="Times New Roman" w:cs="Times New Roman"/>
          <w:b/>
          <w:sz w:val="22"/>
        </w:rPr>
      </w:pPr>
    </w:p>
    <w:p w:rsidR="00EA587F" w:rsidRPr="00F7506B" w:rsidRDefault="00EA587F" w:rsidP="00EA587F">
      <w:pPr>
        <w:adjustRightInd w:val="0"/>
        <w:spacing w:after="0" w:line="240" w:lineRule="auto"/>
        <w:rPr>
          <w:rFonts w:ascii="Times New Roman" w:eastAsia="Malgun Gothic" w:hAnsi="Times New Roman" w:cs="Times New Roman"/>
          <w:b/>
          <w:color w:val="000000"/>
          <w:sz w:val="22"/>
        </w:rPr>
      </w:pPr>
      <w:r w:rsidRPr="00F7506B">
        <w:rPr>
          <w:rFonts w:ascii="Times New Roman" w:eastAsia="Malgun Gothic" w:hAnsi="Times New Roman" w:cs="Times New Roman"/>
          <w:b/>
          <w:color w:val="000000"/>
          <w:sz w:val="22"/>
        </w:rPr>
        <w:t xml:space="preserve">Recalling its general comment No. 3 (2012), the Committee urges the State party to take immediate and effective legislative and administrative measures to find a victim- </w:t>
      </w:r>
      <w:proofErr w:type="spellStart"/>
      <w:r w:rsidRPr="00F7506B">
        <w:rPr>
          <w:rFonts w:ascii="Times New Roman" w:eastAsia="Malgun Gothic" w:hAnsi="Times New Roman" w:cs="Times New Roman"/>
          <w:b/>
          <w:color w:val="000000"/>
          <w:sz w:val="22"/>
        </w:rPr>
        <w:t>centred</w:t>
      </w:r>
      <w:proofErr w:type="spellEnd"/>
      <w:r w:rsidRPr="00F7506B">
        <w:rPr>
          <w:rFonts w:ascii="Times New Roman" w:eastAsia="Malgun Gothic" w:hAnsi="Times New Roman" w:cs="Times New Roman"/>
          <w:b/>
          <w:color w:val="000000"/>
          <w:sz w:val="22"/>
        </w:rPr>
        <w:t xml:space="preserve"> resolution for the issues of “comfort women”, in particular, by:</w:t>
      </w:r>
    </w:p>
    <w:p w:rsidR="00EA587F" w:rsidRPr="00F7506B" w:rsidRDefault="00EA587F" w:rsidP="00EA587F">
      <w:pPr>
        <w:adjustRightInd w:val="0"/>
        <w:spacing w:after="0" w:line="240" w:lineRule="auto"/>
        <w:rPr>
          <w:rFonts w:ascii="Times New Roman" w:eastAsia="Malgun Gothic" w:hAnsi="Times New Roman" w:cs="Times New Roman"/>
          <w:b/>
          <w:color w:val="000000"/>
          <w:sz w:val="22"/>
        </w:rPr>
      </w:pPr>
      <w:r w:rsidRPr="00F7506B">
        <w:rPr>
          <w:rFonts w:ascii="Times New Roman" w:eastAsia="Malgun Gothic" w:hAnsi="Times New Roman" w:cs="Times New Roman"/>
          <w:b/>
          <w:color w:val="000000"/>
          <w:sz w:val="22"/>
        </w:rPr>
        <w:tab/>
        <w:t>(a)</w:t>
      </w:r>
      <w:r w:rsidRPr="00F7506B">
        <w:rPr>
          <w:rFonts w:ascii="Times New Roman" w:eastAsia="Malgun Gothic" w:hAnsi="Times New Roman" w:cs="Times New Roman"/>
          <w:b/>
          <w:color w:val="000000"/>
          <w:sz w:val="22"/>
        </w:rPr>
        <w:tab/>
        <w:t>Publicly acknowledging legal responsibility for the crimes of sexual slavery, and prosecuting and punishing perpetrators with appropriate penalties;</w:t>
      </w:r>
    </w:p>
    <w:p w:rsidR="00EA587F" w:rsidRPr="00F7506B" w:rsidRDefault="00EA587F" w:rsidP="00EA587F">
      <w:pPr>
        <w:adjustRightInd w:val="0"/>
        <w:spacing w:after="0" w:line="240" w:lineRule="auto"/>
        <w:rPr>
          <w:rFonts w:ascii="Times New Roman" w:eastAsia="Malgun Gothic" w:hAnsi="Times New Roman" w:cs="Times New Roman"/>
          <w:b/>
          <w:color w:val="000000"/>
          <w:sz w:val="22"/>
        </w:rPr>
      </w:pPr>
      <w:r w:rsidRPr="00F7506B">
        <w:rPr>
          <w:rFonts w:ascii="Times New Roman" w:eastAsia="Malgun Gothic" w:hAnsi="Times New Roman" w:cs="Times New Roman"/>
          <w:b/>
          <w:color w:val="000000"/>
          <w:sz w:val="22"/>
        </w:rPr>
        <w:tab/>
        <w:t>(b)</w:t>
      </w:r>
      <w:r w:rsidRPr="00F7506B">
        <w:rPr>
          <w:rFonts w:ascii="Times New Roman" w:eastAsia="Malgun Gothic" w:hAnsi="Times New Roman" w:cs="Times New Roman"/>
          <w:b/>
          <w:color w:val="000000"/>
          <w:sz w:val="22"/>
        </w:rPr>
        <w:tab/>
        <w:t xml:space="preserve">Refuting attempts to deny the facts by government authorities and public figures and to re-traumatize the victims through such repeated denials; </w:t>
      </w:r>
    </w:p>
    <w:p w:rsidR="00EA587F" w:rsidRPr="00F7506B" w:rsidRDefault="00EA587F" w:rsidP="00EA587F">
      <w:pPr>
        <w:adjustRightInd w:val="0"/>
        <w:spacing w:after="0" w:line="240" w:lineRule="auto"/>
        <w:rPr>
          <w:rFonts w:ascii="Times New Roman" w:eastAsia="Malgun Gothic" w:hAnsi="Times New Roman" w:cs="Times New Roman"/>
          <w:b/>
          <w:color w:val="000000"/>
          <w:sz w:val="22"/>
        </w:rPr>
      </w:pPr>
      <w:r w:rsidRPr="00F7506B">
        <w:rPr>
          <w:rFonts w:ascii="Times New Roman" w:eastAsia="Malgun Gothic" w:hAnsi="Times New Roman" w:cs="Times New Roman"/>
          <w:b/>
          <w:color w:val="000000"/>
          <w:sz w:val="22"/>
        </w:rPr>
        <w:tab/>
        <w:t>(c)</w:t>
      </w:r>
      <w:r w:rsidRPr="00F7506B">
        <w:rPr>
          <w:rFonts w:ascii="Times New Roman" w:eastAsia="Malgun Gothic" w:hAnsi="Times New Roman" w:cs="Times New Roman"/>
          <w:b/>
          <w:color w:val="000000"/>
          <w:sz w:val="22"/>
        </w:rPr>
        <w:tab/>
        <w:t>Disclosing related materials, and investigating the facts thoroughly;</w:t>
      </w:r>
    </w:p>
    <w:p w:rsidR="00EA587F" w:rsidRPr="00F7506B" w:rsidRDefault="00EA587F" w:rsidP="00EA587F">
      <w:pPr>
        <w:adjustRightInd w:val="0"/>
        <w:spacing w:after="0" w:line="240" w:lineRule="auto"/>
        <w:rPr>
          <w:rFonts w:ascii="Times New Roman" w:eastAsia="Malgun Gothic" w:hAnsi="Times New Roman" w:cs="Times New Roman"/>
          <w:b/>
          <w:color w:val="000000"/>
          <w:sz w:val="22"/>
        </w:rPr>
      </w:pPr>
      <w:r w:rsidRPr="00F7506B">
        <w:rPr>
          <w:rFonts w:ascii="Times New Roman" w:eastAsia="Malgun Gothic" w:hAnsi="Times New Roman" w:cs="Times New Roman"/>
          <w:b/>
          <w:color w:val="000000"/>
          <w:sz w:val="22"/>
        </w:rPr>
        <w:tab/>
        <w:t>(d)</w:t>
      </w:r>
      <w:r w:rsidRPr="00F7506B">
        <w:rPr>
          <w:rFonts w:ascii="Times New Roman" w:eastAsia="Malgun Gothic" w:hAnsi="Times New Roman" w:cs="Times New Roman"/>
          <w:b/>
          <w:color w:val="000000"/>
          <w:sz w:val="22"/>
        </w:rPr>
        <w:tab/>
        <w:t>Recognizing the victim’s right to redress, and accordingly providing them full and effective redress and reparation, including compensation, satisfaction and the means for as full rehabilitation as possible;</w:t>
      </w:r>
    </w:p>
    <w:p w:rsidR="00EA587F" w:rsidRPr="00F7506B" w:rsidRDefault="00EA587F" w:rsidP="00EA587F">
      <w:pPr>
        <w:adjustRightInd w:val="0"/>
        <w:spacing w:after="0" w:line="240" w:lineRule="auto"/>
        <w:rPr>
          <w:rFonts w:ascii="Times New Roman" w:eastAsia="Malgun Gothic" w:hAnsi="Times New Roman" w:cs="Times New Roman"/>
          <w:b/>
          <w:color w:val="000000"/>
          <w:sz w:val="22"/>
        </w:rPr>
      </w:pPr>
      <w:r w:rsidRPr="00F7506B">
        <w:rPr>
          <w:rFonts w:ascii="Times New Roman" w:eastAsia="Malgun Gothic" w:hAnsi="Times New Roman" w:cs="Times New Roman"/>
          <w:b/>
          <w:color w:val="000000"/>
          <w:sz w:val="22"/>
        </w:rPr>
        <w:tab/>
        <w:t>(e)</w:t>
      </w:r>
      <w:r w:rsidRPr="00F7506B">
        <w:rPr>
          <w:rFonts w:ascii="Times New Roman" w:eastAsia="Malgun Gothic" w:hAnsi="Times New Roman" w:cs="Times New Roman"/>
          <w:b/>
          <w:color w:val="000000"/>
          <w:sz w:val="22"/>
        </w:rPr>
        <w:tab/>
        <w:t>Educating the general public about the issue and include the events in all history textbooks, as a means of preventing further violations of the State party’s obligations under the Convention.</w:t>
      </w:r>
    </w:p>
    <w:p w:rsidR="00EA587F" w:rsidRPr="00685B87" w:rsidRDefault="00EA587F" w:rsidP="00EA587F">
      <w:pPr>
        <w:adjustRightInd w:val="0"/>
        <w:spacing w:after="0" w:line="240" w:lineRule="auto"/>
        <w:rPr>
          <w:rFonts w:ascii="Times New Roman" w:eastAsia="Malgun Gothic" w:hAnsi="Times New Roman" w:cs="Times New Roman"/>
          <w:b/>
          <w:color w:val="000000"/>
          <w:sz w:val="22"/>
        </w:rPr>
      </w:pPr>
    </w:p>
    <w:p w:rsidR="00EA587F" w:rsidRPr="00685B87" w:rsidRDefault="00EA587F" w:rsidP="00EA587F">
      <w:pPr>
        <w:widowControl/>
        <w:wordWrap/>
        <w:autoSpaceDE/>
        <w:autoSpaceDN/>
        <w:spacing w:after="0" w:line="240" w:lineRule="auto"/>
        <w:jc w:val="left"/>
        <w:rPr>
          <w:rFonts w:ascii="Times New Roman" w:eastAsia="Malgun Gothic" w:hAnsi="Times New Roman" w:cs="Times New Roman"/>
          <w:sz w:val="22"/>
        </w:rPr>
      </w:pPr>
    </w:p>
    <w:tbl>
      <w:tblPr>
        <w:tblStyle w:val="1"/>
        <w:tblW w:w="0" w:type="auto"/>
        <w:tblBorders>
          <w:top w:val="double" w:sz="6" w:space="0" w:color="auto"/>
          <w:left w:val="none" w:sz="0" w:space="0" w:color="auto"/>
          <w:bottom w:val="double" w:sz="6" w:space="0" w:color="auto"/>
          <w:right w:val="none" w:sz="0" w:space="0" w:color="auto"/>
          <w:insideH w:val="double" w:sz="6" w:space="0" w:color="auto"/>
          <w:insideV w:val="double" w:sz="6" w:space="0" w:color="auto"/>
        </w:tblBorders>
        <w:tblLook w:val="04A0" w:firstRow="1" w:lastRow="0" w:firstColumn="1" w:lastColumn="0" w:noHBand="0" w:noVBand="1"/>
      </w:tblPr>
      <w:tblGrid>
        <w:gridCol w:w="9224"/>
      </w:tblGrid>
      <w:tr w:rsidR="00EA587F" w:rsidRPr="00685B87" w:rsidTr="00EA587F">
        <w:tc>
          <w:tcPr>
            <w:tcW w:w="9224" w:type="dxa"/>
            <w:shd w:val="clear" w:color="auto" w:fill="CCC0D9" w:themeFill="accent4" w:themeFillTint="66"/>
          </w:tcPr>
          <w:p w:rsidR="00EA587F" w:rsidRPr="00685B87" w:rsidRDefault="00EA587F" w:rsidP="00EA587F">
            <w:pPr>
              <w:jc w:val="center"/>
              <w:rPr>
                <w:rFonts w:ascii="Times New Roman" w:eastAsia="Malgun Gothic" w:hAnsi="Times New Roman" w:cs="Times New Roman"/>
                <w:b/>
                <w:sz w:val="22"/>
              </w:rPr>
            </w:pPr>
            <w:r w:rsidRPr="00685B87">
              <w:rPr>
                <w:rFonts w:ascii="Times New Roman" w:eastAsia="Malgun Gothic" w:hAnsi="Times New Roman" w:cs="Times New Roman"/>
                <w:b/>
                <w:sz w:val="22"/>
              </w:rPr>
              <w:t>Human Rights Committee on the International Covenant on Civil and Political Rights(CCPR)</w:t>
            </w:r>
          </w:p>
        </w:tc>
      </w:tr>
      <w:tr w:rsidR="00EA587F" w:rsidRPr="00685B87" w:rsidTr="00EA587F">
        <w:tblPrEx>
          <w:tblBorders>
            <w:top w:val="single" w:sz="4" w:space="0" w:color="auto"/>
            <w:bottom w:val="single" w:sz="4" w:space="0" w:color="auto"/>
            <w:insideH w:val="none" w:sz="0" w:space="0" w:color="auto"/>
            <w:insideV w:val="none" w:sz="0" w:space="0" w:color="auto"/>
          </w:tblBorders>
        </w:tblPrEx>
        <w:tc>
          <w:tcPr>
            <w:tcW w:w="9224" w:type="dxa"/>
          </w:tcPr>
          <w:p w:rsidR="00EA587F" w:rsidRPr="00685B87" w:rsidRDefault="00EA587F" w:rsidP="00EA587F">
            <w:pPr>
              <w:adjustRightInd w:val="0"/>
              <w:rPr>
                <w:rFonts w:ascii="Times New Roman" w:eastAsia="Malgun Gothic" w:hAnsi="Times New Roman" w:cs="Times New Roman"/>
                <w:b/>
                <w:sz w:val="22"/>
              </w:rPr>
            </w:pPr>
            <w:r w:rsidRPr="00685B87">
              <w:rPr>
                <w:rFonts w:ascii="Times New Roman" w:eastAsia="Malgun Gothic" w:hAnsi="Times New Roman" w:cs="Times New Roman"/>
                <w:b/>
                <w:color w:val="000000"/>
                <w:sz w:val="22"/>
              </w:rPr>
              <w:t>2008 (CCPR/C/JPN/CO/5);</w:t>
            </w:r>
          </w:p>
        </w:tc>
      </w:tr>
    </w:tbl>
    <w:p w:rsidR="00EA587F" w:rsidRPr="00685B87" w:rsidRDefault="00EA587F" w:rsidP="00EA587F">
      <w:pPr>
        <w:widowControl/>
        <w:wordWrap/>
        <w:autoSpaceDE/>
        <w:autoSpaceDN/>
        <w:spacing w:after="0" w:line="240" w:lineRule="auto"/>
        <w:jc w:val="left"/>
        <w:rPr>
          <w:rFonts w:ascii="Times New Roman" w:eastAsia="Malgun Gothic" w:hAnsi="Times New Roman" w:cs="Times New Roman"/>
          <w:sz w:val="22"/>
        </w:rPr>
      </w:pPr>
    </w:p>
    <w:p w:rsidR="00EA587F" w:rsidRPr="00685B87" w:rsidRDefault="00EA587F" w:rsidP="00EA587F">
      <w:pPr>
        <w:adjustRightInd w:val="0"/>
        <w:spacing w:after="0" w:line="240" w:lineRule="auto"/>
        <w:rPr>
          <w:rFonts w:ascii="Times New Roman" w:eastAsia="Malgun Gothic" w:hAnsi="Times New Roman" w:cs="Times New Roman"/>
          <w:sz w:val="22"/>
        </w:rPr>
      </w:pPr>
      <w:r w:rsidRPr="00685B87">
        <w:rPr>
          <w:rFonts w:ascii="Times New Roman" w:eastAsia="Malgun Gothic" w:hAnsi="Times New Roman" w:cs="Times New Roman"/>
          <w:i/>
          <w:sz w:val="22"/>
        </w:rPr>
        <w:t>22:</w:t>
      </w:r>
      <w:r w:rsidRPr="00685B87">
        <w:rPr>
          <w:rFonts w:ascii="Times New Roman" w:eastAsia="Malgun Gothic" w:hAnsi="Times New Roman" w:cs="Times New Roman"/>
          <w:sz w:val="22"/>
        </w:rPr>
        <w:t xml:space="preserve"> The Committee notes with concern that the State party has still not accepted its responsibility for the “comfort women” system during the Second World War, that perpetrators have not been prosecuted, that the compensation provided to victims is financed by private donations rather than public funds and is insufficient, that few history textbooks contain references to the “comfort women” issue, and that some politicians and mass media continue to</w:t>
      </w:r>
    </w:p>
    <w:p w:rsidR="00EA587F" w:rsidRPr="00685B87" w:rsidRDefault="00EA587F" w:rsidP="00EA587F">
      <w:pPr>
        <w:adjustRightInd w:val="0"/>
        <w:spacing w:after="0" w:line="240" w:lineRule="auto"/>
        <w:rPr>
          <w:rFonts w:ascii="Times New Roman" w:eastAsia="Malgun Gothic" w:hAnsi="Times New Roman" w:cs="Times New Roman"/>
          <w:sz w:val="22"/>
        </w:rPr>
      </w:pPr>
      <w:proofErr w:type="gramStart"/>
      <w:r w:rsidRPr="00685B87">
        <w:rPr>
          <w:rFonts w:ascii="Times New Roman" w:eastAsia="Malgun Gothic" w:hAnsi="Times New Roman" w:cs="Times New Roman"/>
          <w:sz w:val="22"/>
        </w:rPr>
        <w:t>defame</w:t>
      </w:r>
      <w:proofErr w:type="gramEnd"/>
      <w:r w:rsidRPr="00685B87">
        <w:rPr>
          <w:rFonts w:ascii="Times New Roman" w:eastAsia="Malgun Gothic" w:hAnsi="Times New Roman" w:cs="Times New Roman"/>
          <w:sz w:val="22"/>
        </w:rPr>
        <w:t xml:space="preserve"> victims or to deny the events (art. 7 and 8).</w:t>
      </w:r>
    </w:p>
    <w:p w:rsidR="00EA587F" w:rsidRPr="00685B87" w:rsidRDefault="00EA587F" w:rsidP="00EA587F">
      <w:pPr>
        <w:adjustRightInd w:val="0"/>
        <w:spacing w:after="0" w:line="240" w:lineRule="auto"/>
        <w:rPr>
          <w:rFonts w:ascii="Times New Roman" w:eastAsia="Malgun Gothic" w:hAnsi="Times New Roman" w:cs="Times New Roman"/>
          <w:sz w:val="22"/>
        </w:rPr>
      </w:pPr>
    </w:p>
    <w:p w:rsidR="00EA587F" w:rsidRPr="00685B87" w:rsidRDefault="00EA587F" w:rsidP="00EA587F">
      <w:pPr>
        <w:adjustRightInd w:val="0"/>
        <w:spacing w:after="0" w:line="240" w:lineRule="auto"/>
        <w:rPr>
          <w:rFonts w:ascii="Times New Roman" w:eastAsia="Malgun Gothic" w:hAnsi="Times New Roman" w:cs="Times New Roman"/>
          <w:b/>
          <w:color w:val="000000"/>
          <w:sz w:val="22"/>
        </w:rPr>
      </w:pPr>
      <w:r w:rsidRPr="00685B87">
        <w:rPr>
          <w:rFonts w:ascii="Times New Roman" w:eastAsia="Malgun Gothic" w:hAnsi="Times New Roman" w:cs="Times New Roman"/>
          <w:b/>
          <w:bCs/>
          <w:sz w:val="22"/>
        </w:rPr>
        <w:t>The State party should accept legal responsibility and apologize unreservedly for the “comfort women” system in a way that is acceptable to the majority of victims and restores their dignity, prosecute perpetrators who are still alive, take immediate and effective legislative and administrative measures to compensate adequately all survivors as a matter of right, educate students and the general public about the issue, and refute and sanction any attempt to defame victims or to deny the events.</w:t>
      </w:r>
    </w:p>
    <w:p w:rsidR="00EA587F" w:rsidRPr="00685B87" w:rsidRDefault="00EA587F" w:rsidP="00EA587F">
      <w:pPr>
        <w:adjustRightInd w:val="0"/>
        <w:spacing w:after="0" w:line="240" w:lineRule="auto"/>
        <w:rPr>
          <w:rFonts w:ascii="Times New Roman" w:eastAsia="Malgun Gothic" w:hAnsi="Times New Roman" w:cs="Times New Roman"/>
          <w:b/>
          <w:color w:val="000000"/>
          <w:sz w:val="22"/>
        </w:rPr>
      </w:pPr>
    </w:p>
    <w:tbl>
      <w:tblPr>
        <w:tblStyle w:val="1"/>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EA587F" w:rsidRPr="00685B87" w:rsidTr="00EA587F">
        <w:tc>
          <w:tcPr>
            <w:tcW w:w="9224" w:type="dxa"/>
          </w:tcPr>
          <w:p w:rsidR="00EA587F" w:rsidRPr="00685B87" w:rsidRDefault="00EA587F" w:rsidP="00EA587F">
            <w:pPr>
              <w:rPr>
                <w:rFonts w:ascii="Times New Roman" w:eastAsia="Malgun Gothic" w:hAnsi="Times New Roman" w:cs="Times New Roman"/>
                <w:b/>
                <w:color w:val="000000"/>
                <w:sz w:val="22"/>
              </w:rPr>
            </w:pPr>
            <w:r>
              <w:rPr>
                <w:rFonts w:ascii="Times New Roman" w:eastAsia="Malgun Gothic" w:hAnsi="Times New Roman" w:cs="Times New Roman" w:hint="eastAsia"/>
                <w:b/>
                <w:color w:val="000000"/>
                <w:sz w:val="22"/>
              </w:rPr>
              <w:t>2014</w:t>
            </w:r>
            <w:r w:rsidRPr="00685B87">
              <w:rPr>
                <w:rFonts w:ascii="Times New Roman" w:eastAsia="Malgun Gothic" w:hAnsi="Times New Roman" w:cs="Times New Roman"/>
                <w:b/>
                <w:color w:val="000000"/>
                <w:sz w:val="22"/>
              </w:rPr>
              <w:t xml:space="preserve"> (</w:t>
            </w:r>
            <w:r w:rsidRPr="00D9443D">
              <w:rPr>
                <w:rFonts w:ascii="Times New Roman" w:eastAsia="Malgun Gothic" w:hAnsi="Times New Roman" w:cs="Times New Roman"/>
                <w:b/>
                <w:color w:val="000000"/>
                <w:sz w:val="22"/>
              </w:rPr>
              <w:t>CCPR/C/JPN/CO/6</w:t>
            </w:r>
            <w:r>
              <w:rPr>
                <w:rFonts w:ascii="Times New Roman" w:eastAsia="Malgun Gothic" w:hAnsi="Times New Roman" w:cs="Times New Roman" w:hint="eastAsia"/>
                <w:b/>
                <w:color w:val="000000"/>
                <w:sz w:val="22"/>
              </w:rPr>
              <w:t>)</w:t>
            </w:r>
          </w:p>
        </w:tc>
      </w:tr>
    </w:tbl>
    <w:p w:rsidR="00EA587F" w:rsidRDefault="00EA587F" w:rsidP="00EA587F">
      <w:pPr>
        <w:adjustRightInd w:val="0"/>
        <w:spacing w:after="0" w:line="240" w:lineRule="auto"/>
        <w:rPr>
          <w:rFonts w:ascii="Times New Roman" w:eastAsia="Malgun Gothic" w:hAnsi="Times New Roman" w:cs="Times New Roman"/>
          <w:b/>
          <w:color w:val="000000"/>
          <w:sz w:val="22"/>
        </w:rPr>
      </w:pPr>
    </w:p>
    <w:p w:rsidR="00EA587F" w:rsidRDefault="00EA587F" w:rsidP="00EA587F">
      <w:pPr>
        <w:adjustRightInd w:val="0"/>
        <w:spacing w:after="0" w:line="240" w:lineRule="auto"/>
        <w:rPr>
          <w:rFonts w:ascii="Times New Roman" w:eastAsia="Malgun Gothic" w:hAnsi="Times New Roman" w:cs="Times New Roman"/>
          <w:b/>
          <w:color w:val="000000"/>
          <w:sz w:val="22"/>
        </w:rPr>
      </w:pPr>
      <w:r w:rsidRPr="006E2EC7">
        <w:rPr>
          <w:rFonts w:ascii="Times New Roman" w:eastAsia="Malgun Gothic" w:hAnsi="Times New Roman" w:cs="Times New Roman" w:hint="eastAsia"/>
          <w:b/>
          <w:color w:val="000000"/>
          <w:sz w:val="22"/>
        </w:rPr>
        <w:t>•</w:t>
      </w:r>
      <w:r w:rsidRPr="006E2EC7">
        <w:rPr>
          <w:rFonts w:ascii="Times New Roman" w:eastAsia="Malgun Gothic" w:hAnsi="Times New Roman" w:cs="Times New Roman"/>
          <w:b/>
          <w:color w:val="000000"/>
          <w:sz w:val="22"/>
        </w:rPr>
        <w:t xml:space="preserve"> Sexual slavery practices against “comfort women”</w:t>
      </w:r>
    </w:p>
    <w:p w:rsidR="00EA587F" w:rsidRPr="006E2EC7" w:rsidRDefault="00EA587F" w:rsidP="00EA587F">
      <w:pPr>
        <w:adjustRightInd w:val="0"/>
        <w:spacing w:after="0" w:line="240" w:lineRule="auto"/>
        <w:rPr>
          <w:rFonts w:ascii="Times New Roman" w:eastAsia="Malgun Gothic" w:hAnsi="Times New Roman" w:cs="Times New Roman"/>
          <w:b/>
          <w:color w:val="000000"/>
          <w:sz w:val="22"/>
        </w:rPr>
      </w:pPr>
    </w:p>
    <w:p w:rsidR="00EA587F" w:rsidRDefault="00EA587F" w:rsidP="00EA587F">
      <w:pPr>
        <w:adjustRightInd w:val="0"/>
        <w:spacing w:after="0" w:line="240" w:lineRule="auto"/>
        <w:rPr>
          <w:rFonts w:ascii="Times New Roman" w:eastAsia="Malgun Gothic" w:hAnsi="Times New Roman" w:cs="Times New Roman"/>
          <w:color w:val="000000"/>
          <w:sz w:val="22"/>
        </w:rPr>
      </w:pPr>
      <w:r w:rsidRPr="006E2EC7">
        <w:rPr>
          <w:rFonts w:ascii="Times New Roman" w:eastAsia="Malgun Gothic" w:hAnsi="Times New Roman" w:cs="Times New Roman"/>
          <w:color w:val="000000"/>
          <w:sz w:val="22"/>
        </w:rPr>
        <w:t xml:space="preserve">14. The Committee is concerned by the State party’s contradictory position that the “comfort women” were not “forcibly deported” by Japanese military during wartime but that the “recruitment, transportation and management” of women in comfort stations was done in many cases against their will, through coercion and intimidation by the military or entities acting on behalf of the military. The Committee considers that any such acts carried out against the will of the victims are sufficient to consider them as human rights violations involving the direct legal responsibility of the State party. The Committee is also concerned about </w:t>
      </w:r>
      <w:proofErr w:type="spellStart"/>
      <w:r w:rsidRPr="006E2EC7">
        <w:rPr>
          <w:rFonts w:ascii="Times New Roman" w:eastAsia="Malgun Gothic" w:hAnsi="Times New Roman" w:cs="Times New Roman"/>
          <w:color w:val="000000"/>
          <w:sz w:val="22"/>
        </w:rPr>
        <w:t>revictimization</w:t>
      </w:r>
      <w:proofErr w:type="spellEnd"/>
      <w:r w:rsidRPr="006E2EC7">
        <w:rPr>
          <w:rFonts w:ascii="Times New Roman" w:eastAsia="Malgun Gothic" w:hAnsi="Times New Roman" w:cs="Times New Roman"/>
          <w:color w:val="000000"/>
          <w:sz w:val="22"/>
        </w:rPr>
        <w:t xml:space="preserve"> of the former “comfort women” by attacks on their reputations, including by public officials, and some that are encouraged by the State party’s equivocal position. The Committee takes into account information that all claims for reparation brought by victims before Japanese courts have been dismissed, and all complaints to seek criminal investigation and prosecution against perpetrators have been rejected on the ground of the statute of limitations. The Committee considers that this situation reflects ongoing violations of the victims’ human rights, as well as a lack of effective remedies available to them as victims of past human rights violations (arts. 2, 7 and 8). </w:t>
      </w:r>
    </w:p>
    <w:p w:rsidR="00EA587F" w:rsidRPr="006E2EC7" w:rsidRDefault="00EA587F" w:rsidP="00EA587F">
      <w:pPr>
        <w:adjustRightInd w:val="0"/>
        <w:spacing w:after="0" w:line="240" w:lineRule="auto"/>
        <w:rPr>
          <w:rFonts w:ascii="Times New Roman" w:eastAsia="Malgun Gothic" w:hAnsi="Times New Roman" w:cs="Times New Roman"/>
          <w:color w:val="000000"/>
          <w:sz w:val="22"/>
        </w:rPr>
      </w:pPr>
    </w:p>
    <w:p w:rsidR="00EA587F" w:rsidRPr="006E2EC7" w:rsidRDefault="00EA587F" w:rsidP="00EA587F">
      <w:pPr>
        <w:adjustRightInd w:val="0"/>
        <w:spacing w:after="0" w:line="240" w:lineRule="auto"/>
        <w:rPr>
          <w:rFonts w:ascii="Times New Roman" w:eastAsia="Malgun Gothic" w:hAnsi="Times New Roman" w:cs="Times New Roman"/>
          <w:color w:val="000000"/>
          <w:sz w:val="22"/>
        </w:rPr>
      </w:pPr>
      <w:r w:rsidRPr="006E2EC7">
        <w:rPr>
          <w:rFonts w:ascii="Times New Roman" w:eastAsia="Malgun Gothic" w:hAnsi="Times New Roman" w:cs="Times New Roman"/>
          <w:color w:val="000000"/>
          <w:sz w:val="22"/>
        </w:rPr>
        <w:t xml:space="preserve">The State party should take immediate and effective legislative and administrative measures to ensure: </w:t>
      </w:r>
    </w:p>
    <w:p w:rsidR="00EA587F" w:rsidRPr="006E2EC7" w:rsidRDefault="00EA587F" w:rsidP="00EA587F">
      <w:pPr>
        <w:adjustRightInd w:val="0"/>
        <w:spacing w:after="0" w:line="240" w:lineRule="auto"/>
        <w:rPr>
          <w:rFonts w:ascii="Times New Roman" w:eastAsia="Malgun Gothic" w:hAnsi="Times New Roman" w:cs="Times New Roman"/>
          <w:color w:val="000000"/>
          <w:sz w:val="22"/>
        </w:rPr>
      </w:pPr>
    </w:p>
    <w:p w:rsidR="00EA587F" w:rsidRPr="006E2EC7" w:rsidRDefault="00EA587F" w:rsidP="00EA587F">
      <w:pPr>
        <w:adjustRightInd w:val="0"/>
        <w:spacing w:after="0" w:line="240" w:lineRule="auto"/>
        <w:rPr>
          <w:rFonts w:ascii="Times New Roman" w:eastAsia="Malgun Gothic" w:hAnsi="Times New Roman" w:cs="Times New Roman"/>
          <w:color w:val="000000"/>
          <w:sz w:val="22"/>
        </w:rPr>
      </w:pPr>
      <w:r w:rsidRPr="006E2EC7">
        <w:rPr>
          <w:rFonts w:ascii="Times New Roman" w:eastAsia="Malgun Gothic" w:hAnsi="Times New Roman" w:cs="Times New Roman"/>
          <w:color w:val="000000"/>
          <w:sz w:val="22"/>
        </w:rPr>
        <w:t xml:space="preserve">(a) That all allegations of sexual slavery or other human rights violations perpetrated by the Japanese military during wartime against the “comfort women” are effectively, independently and impartially investigated and that perpetrators are prosecuted and, if found guilty, punished; </w:t>
      </w:r>
    </w:p>
    <w:p w:rsidR="00EA587F" w:rsidRPr="006E2EC7" w:rsidRDefault="00EA587F" w:rsidP="00EA587F">
      <w:pPr>
        <w:adjustRightInd w:val="0"/>
        <w:spacing w:after="0" w:line="240" w:lineRule="auto"/>
        <w:rPr>
          <w:rFonts w:ascii="Times New Roman" w:eastAsia="Malgun Gothic" w:hAnsi="Times New Roman" w:cs="Times New Roman"/>
          <w:color w:val="000000"/>
          <w:sz w:val="22"/>
        </w:rPr>
      </w:pPr>
      <w:r w:rsidRPr="006E2EC7">
        <w:rPr>
          <w:rFonts w:ascii="Times New Roman" w:eastAsia="Malgun Gothic" w:hAnsi="Times New Roman" w:cs="Times New Roman"/>
          <w:color w:val="000000"/>
          <w:sz w:val="22"/>
        </w:rPr>
        <w:t xml:space="preserve">(b) Access to justice and full reparation to victims and their families; </w:t>
      </w:r>
    </w:p>
    <w:p w:rsidR="00EA587F" w:rsidRPr="006E2EC7" w:rsidRDefault="00EA587F" w:rsidP="00EA587F">
      <w:pPr>
        <w:adjustRightInd w:val="0"/>
        <w:spacing w:after="0" w:line="240" w:lineRule="auto"/>
        <w:rPr>
          <w:rFonts w:ascii="Times New Roman" w:eastAsia="Malgun Gothic" w:hAnsi="Times New Roman" w:cs="Times New Roman"/>
          <w:color w:val="000000"/>
          <w:sz w:val="22"/>
        </w:rPr>
      </w:pPr>
      <w:r w:rsidRPr="006E2EC7">
        <w:rPr>
          <w:rFonts w:ascii="Times New Roman" w:eastAsia="Malgun Gothic" w:hAnsi="Times New Roman" w:cs="Times New Roman"/>
          <w:color w:val="000000"/>
          <w:sz w:val="22"/>
        </w:rPr>
        <w:t xml:space="preserve">(c) The disclosure of all available evidence; </w:t>
      </w:r>
    </w:p>
    <w:p w:rsidR="00EA587F" w:rsidRPr="006E2EC7" w:rsidRDefault="00EA587F" w:rsidP="00EA587F">
      <w:pPr>
        <w:adjustRightInd w:val="0"/>
        <w:spacing w:after="0" w:line="240" w:lineRule="auto"/>
        <w:rPr>
          <w:rFonts w:ascii="Times New Roman" w:eastAsia="Malgun Gothic" w:hAnsi="Times New Roman" w:cs="Times New Roman"/>
          <w:color w:val="000000"/>
          <w:sz w:val="22"/>
        </w:rPr>
      </w:pPr>
      <w:r w:rsidRPr="006E2EC7">
        <w:rPr>
          <w:rFonts w:ascii="Times New Roman" w:eastAsia="Malgun Gothic" w:hAnsi="Times New Roman" w:cs="Times New Roman"/>
          <w:color w:val="000000"/>
          <w:sz w:val="22"/>
        </w:rPr>
        <w:t xml:space="preserve">(d) Education of students and the general public about the issue, including adequate references in textbooks; </w:t>
      </w:r>
    </w:p>
    <w:p w:rsidR="00EA587F" w:rsidRPr="006E2EC7" w:rsidRDefault="00EA587F" w:rsidP="00EA587F">
      <w:pPr>
        <w:adjustRightInd w:val="0"/>
        <w:spacing w:after="0" w:line="240" w:lineRule="auto"/>
        <w:rPr>
          <w:rFonts w:ascii="Times New Roman" w:eastAsia="Malgun Gothic" w:hAnsi="Times New Roman" w:cs="Times New Roman"/>
          <w:color w:val="000000"/>
          <w:sz w:val="22"/>
        </w:rPr>
      </w:pPr>
      <w:r w:rsidRPr="006E2EC7">
        <w:rPr>
          <w:rFonts w:ascii="Times New Roman" w:eastAsia="Malgun Gothic" w:hAnsi="Times New Roman" w:cs="Times New Roman"/>
          <w:color w:val="000000"/>
          <w:sz w:val="22"/>
        </w:rPr>
        <w:t xml:space="preserve">(e) The expression of a public apology and official recognition of the responsibility of the State party; </w:t>
      </w:r>
    </w:p>
    <w:p w:rsidR="00EA587F" w:rsidRDefault="00EA587F" w:rsidP="00EA587F">
      <w:pPr>
        <w:adjustRightInd w:val="0"/>
        <w:spacing w:after="0" w:line="240" w:lineRule="auto"/>
        <w:rPr>
          <w:rFonts w:ascii="Times New Roman" w:eastAsia="Malgun Gothic" w:hAnsi="Times New Roman" w:cs="Times New Roman"/>
          <w:color w:val="000000"/>
          <w:sz w:val="22"/>
        </w:rPr>
      </w:pPr>
      <w:r w:rsidRPr="006E2EC7">
        <w:rPr>
          <w:rFonts w:ascii="Times New Roman" w:eastAsia="Malgun Gothic" w:hAnsi="Times New Roman" w:cs="Times New Roman"/>
          <w:color w:val="000000"/>
          <w:sz w:val="22"/>
        </w:rPr>
        <w:t>(f) Condemnation of any attempts to defame victims or to deny the events.</w:t>
      </w:r>
    </w:p>
    <w:p w:rsidR="00EA587F" w:rsidRDefault="00EA587F" w:rsidP="00EA587F">
      <w:pPr>
        <w:adjustRightInd w:val="0"/>
        <w:spacing w:after="0" w:line="240" w:lineRule="auto"/>
        <w:rPr>
          <w:rFonts w:ascii="Times New Roman" w:eastAsia="Malgun Gothic" w:hAnsi="Times New Roman" w:cs="Times New Roman"/>
          <w:color w:val="000000"/>
          <w:sz w:val="22"/>
        </w:rPr>
      </w:pPr>
    </w:p>
    <w:p w:rsidR="00EA587F" w:rsidRPr="00685B87" w:rsidRDefault="00EA587F" w:rsidP="00EA587F">
      <w:pPr>
        <w:adjustRightInd w:val="0"/>
        <w:spacing w:after="0" w:line="240" w:lineRule="auto"/>
        <w:rPr>
          <w:rFonts w:ascii="Times New Roman" w:eastAsia="Malgun Gothic" w:hAnsi="Times New Roman" w:cs="Times New Roman"/>
          <w:b/>
          <w:color w:val="000000"/>
          <w:sz w:val="22"/>
        </w:rPr>
      </w:pPr>
    </w:p>
    <w:tbl>
      <w:tblPr>
        <w:tblStyle w:val="1"/>
        <w:tblW w:w="0" w:type="auto"/>
        <w:tblBorders>
          <w:top w:val="double" w:sz="6" w:space="0" w:color="auto"/>
          <w:left w:val="none" w:sz="0" w:space="0" w:color="auto"/>
          <w:bottom w:val="double" w:sz="6" w:space="0" w:color="auto"/>
          <w:right w:val="none" w:sz="0" w:space="0" w:color="auto"/>
          <w:insideH w:val="double" w:sz="6" w:space="0" w:color="auto"/>
          <w:insideV w:val="double" w:sz="6" w:space="0" w:color="auto"/>
        </w:tblBorders>
        <w:tblLook w:val="04A0" w:firstRow="1" w:lastRow="0" w:firstColumn="1" w:lastColumn="0" w:noHBand="0" w:noVBand="1"/>
      </w:tblPr>
      <w:tblGrid>
        <w:gridCol w:w="9224"/>
      </w:tblGrid>
      <w:tr w:rsidR="00EA587F" w:rsidRPr="00685B87" w:rsidTr="00EA587F">
        <w:tc>
          <w:tcPr>
            <w:tcW w:w="9224" w:type="dxa"/>
            <w:shd w:val="clear" w:color="auto" w:fill="CCC0D9" w:themeFill="accent4" w:themeFillTint="66"/>
          </w:tcPr>
          <w:p w:rsidR="00EA587F" w:rsidRPr="00685B87" w:rsidRDefault="00EA587F" w:rsidP="00EA587F">
            <w:pPr>
              <w:jc w:val="center"/>
              <w:rPr>
                <w:rFonts w:ascii="Times New Roman" w:eastAsia="Malgun Gothic" w:hAnsi="Times New Roman" w:cs="Times New Roman"/>
                <w:b/>
                <w:sz w:val="22"/>
              </w:rPr>
            </w:pPr>
            <w:r w:rsidRPr="00685B87">
              <w:rPr>
                <w:rFonts w:ascii="Times New Roman" w:eastAsia="Malgun Gothic" w:hAnsi="Times New Roman" w:cs="Times New Roman"/>
                <w:b/>
                <w:sz w:val="22"/>
              </w:rPr>
              <w:t>Committee on the Elimination of All Forms of Discrimination Against Women(CEDAW)</w:t>
            </w:r>
          </w:p>
        </w:tc>
      </w:tr>
      <w:tr w:rsidR="00EA587F" w:rsidRPr="00685B87" w:rsidTr="00EA587F">
        <w:tblPrEx>
          <w:tblBorders>
            <w:top w:val="single" w:sz="4" w:space="0" w:color="auto"/>
            <w:bottom w:val="single" w:sz="4" w:space="0" w:color="auto"/>
            <w:insideH w:val="none" w:sz="0" w:space="0" w:color="auto"/>
            <w:insideV w:val="none" w:sz="0" w:space="0" w:color="auto"/>
          </w:tblBorders>
        </w:tblPrEx>
        <w:tc>
          <w:tcPr>
            <w:tcW w:w="9224" w:type="dxa"/>
          </w:tcPr>
          <w:p w:rsidR="00EA587F" w:rsidRPr="00685B87" w:rsidRDefault="00EA587F" w:rsidP="00EA587F">
            <w:pPr>
              <w:adjustRightInd w:val="0"/>
              <w:rPr>
                <w:rFonts w:ascii="Times New Roman" w:eastAsia="Malgun Gothic" w:hAnsi="Times New Roman" w:cs="Times New Roman"/>
                <w:b/>
                <w:sz w:val="22"/>
              </w:rPr>
            </w:pPr>
            <w:r>
              <w:rPr>
                <w:rFonts w:ascii="Times New Roman" w:eastAsia="Malgun Gothic" w:hAnsi="Times New Roman" w:cs="Times New Roman"/>
                <w:b/>
                <w:color w:val="000000"/>
                <w:sz w:val="22"/>
              </w:rPr>
              <w:t>1994(A/</w:t>
            </w:r>
            <w:r>
              <w:rPr>
                <w:rFonts w:ascii="Times New Roman" w:eastAsia="Malgun Gothic" w:hAnsi="Times New Roman" w:cs="Times New Roman" w:hint="eastAsia"/>
                <w:b/>
                <w:color w:val="000000"/>
                <w:sz w:val="22"/>
              </w:rPr>
              <w:t>49</w:t>
            </w:r>
            <w:r w:rsidRPr="00685B87">
              <w:rPr>
                <w:rFonts w:ascii="Times New Roman" w:eastAsia="Malgun Gothic" w:hAnsi="Times New Roman" w:cs="Times New Roman"/>
                <w:b/>
                <w:color w:val="000000"/>
                <w:sz w:val="22"/>
              </w:rPr>
              <w:t>/38);</w:t>
            </w:r>
          </w:p>
        </w:tc>
      </w:tr>
    </w:tbl>
    <w:p w:rsidR="00EA587F" w:rsidRPr="00685B87" w:rsidRDefault="00EA587F" w:rsidP="00EA587F">
      <w:pPr>
        <w:adjustRightInd w:val="0"/>
        <w:spacing w:after="0" w:line="240" w:lineRule="auto"/>
        <w:rPr>
          <w:rFonts w:ascii="Times New Roman" w:eastAsia="Malgun Gothic" w:hAnsi="Times New Roman" w:cs="Times New Roman"/>
          <w:b/>
          <w:color w:val="000000"/>
          <w:sz w:val="22"/>
        </w:rPr>
      </w:pPr>
    </w:p>
    <w:p w:rsidR="00EA587F" w:rsidRDefault="00EA587F" w:rsidP="00EA587F">
      <w:pPr>
        <w:spacing w:after="0" w:line="240" w:lineRule="auto"/>
        <w:rPr>
          <w:rFonts w:ascii="Times New Roman" w:eastAsia="Malgun Gothic" w:hAnsi="Times New Roman" w:cs="Times New Roman"/>
          <w:sz w:val="22"/>
        </w:rPr>
      </w:pPr>
      <w:r w:rsidRPr="0045684D">
        <w:rPr>
          <w:rFonts w:ascii="Times New Roman" w:eastAsia="Malgun Gothic" w:hAnsi="Times New Roman" w:cs="Times New Roman"/>
          <w:sz w:val="22"/>
        </w:rPr>
        <w:t>576. In additional comments, members observed that the report included very little information about cases of Asian women who had raised issues of exploitation against Japan. Reference was made to cases of sex tourism, the abuse of other Asian women in the Japanese sex industry, mail-order brides and the exploitation of women through forays of Japanese men into other Asian countries. The Government was urged to discourage sex tourism. Particular reference was made to the fate of women who had been forced into prostitution by Japanese men during the Second World War, often referred to as "comfort women". It was suggested by some members that the Government should pay overall compensation to the surviving victims without their having to go to court individually, and create a women’s fund in memory of those who had died in the meantime, thus meeting its commitment to the women of Asia. They requested an explanation about the measures the Government was planning to take to assist those women.</w:t>
      </w:r>
    </w:p>
    <w:p w:rsidR="00EA587F" w:rsidRPr="00685B87" w:rsidRDefault="00EA587F" w:rsidP="00EA587F">
      <w:pPr>
        <w:spacing w:after="0" w:line="240" w:lineRule="auto"/>
        <w:rPr>
          <w:rFonts w:ascii="Times New Roman" w:eastAsia="Malgun Gothic" w:hAnsi="Times New Roman" w:cs="Times New Roman"/>
          <w:sz w:val="22"/>
        </w:rPr>
      </w:pPr>
    </w:p>
    <w:tbl>
      <w:tblPr>
        <w:tblStyle w:val="1"/>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EA587F" w:rsidRPr="00685B87" w:rsidTr="00EA587F">
        <w:tc>
          <w:tcPr>
            <w:tcW w:w="9224" w:type="dxa"/>
          </w:tcPr>
          <w:p w:rsidR="00EA587F" w:rsidRPr="00685B87" w:rsidRDefault="00EA587F" w:rsidP="00EA587F">
            <w:pPr>
              <w:rPr>
                <w:rFonts w:ascii="Times New Roman" w:eastAsia="Malgun Gothic" w:hAnsi="Times New Roman" w:cs="Times New Roman"/>
                <w:b/>
                <w:color w:val="000000"/>
                <w:sz w:val="22"/>
              </w:rPr>
            </w:pPr>
            <w:r w:rsidRPr="00685B87">
              <w:rPr>
                <w:rFonts w:ascii="Times New Roman" w:eastAsia="Malgun Gothic" w:hAnsi="Times New Roman" w:cs="Times New Roman"/>
                <w:b/>
                <w:color w:val="000000"/>
                <w:sz w:val="22"/>
              </w:rPr>
              <w:t>2003(A/58/38)</w:t>
            </w:r>
            <w:r w:rsidRPr="00685B87">
              <w:rPr>
                <w:rFonts w:ascii="Times New Roman" w:eastAsia="Malgun Gothic" w:hAnsi="Times New Roman" w:cs="Times New Roman" w:hint="eastAsia"/>
                <w:b/>
                <w:color w:val="000000"/>
                <w:sz w:val="22"/>
              </w:rPr>
              <w:t>;</w:t>
            </w:r>
          </w:p>
        </w:tc>
      </w:tr>
    </w:tbl>
    <w:p w:rsidR="00EA587F" w:rsidRPr="00685B87" w:rsidRDefault="00EA587F" w:rsidP="00EA587F">
      <w:pPr>
        <w:spacing w:after="0" w:line="240" w:lineRule="auto"/>
        <w:jc w:val="center"/>
        <w:rPr>
          <w:rFonts w:ascii="Times New Roman" w:eastAsia="Malgun Gothic" w:hAnsi="Times New Roman" w:cs="Times New Roman"/>
          <w:b/>
          <w:sz w:val="22"/>
        </w:rPr>
      </w:pPr>
    </w:p>
    <w:p w:rsidR="00EA587F" w:rsidRPr="00685B87" w:rsidRDefault="00EA587F" w:rsidP="00EA587F">
      <w:pPr>
        <w:spacing w:after="0" w:line="240" w:lineRule="auto"/>
        <w:rPr>
          <w:rFonts w:ascii="Times New Roman" w:eastAsia="Malgun Gothic" w:hAnsi="Times New Roman" w:cs="Times New Roman"/>
          <w:color w:val="000000"/>
          <w:sz w:val="22"/>
        </w:rPr>
      </w:pPr>
      <w:r>
        <w:rPr>
          <w:rFonts w:ascii="Times New Roman" w:eastAsia="Malgun Gothic" w:hAnsi="Times New Roman" w:cs="Times New Roman"/>
          <w:color w:val="000000"/>
          <w:sz w:val="22"/>
        </w:rPr>
        <w:t xml:space="preserve">361. </w:t>
      </w:r>
      <w:r w:rsidRPr="00685B87">
        <w:rPr>
          <w:rFonts w:ascii="Times New Roman" w:eastAsia="Malgun Gothic" w:hAnsi="Times New Roman" w:cs="Times New Roman"/>
          <w:color w:val="000000"/>
          <w:sz w:val="22"/>
        </w:rPr>
        <w:t>…While appreciative of the comprehensive information provided by the State party with respect to the measures it has taken before and after the Committee’s consideration of the second and third periodic reports of the State party with respect to the issue of .wartime “comfort women.,” the Committee notes the ongoing concerns about the issue.</w:t>
      </w:r>
    </w:p>
    <w:p w:rsidR="00EA587F" w:rsidRPr="00685B87" w:rsidRDefault="00EA587F" w:rsidP="00EA587F">
      <w:pPr>
        <w:spacing w:after="0" w:line="240" w:lineRule="auto"/>
        <w:rPr>
          <w:rFonts w:ascii="Times New Roman" w:eastAsia="Malgun Gothic" w:hAnsi="Times New Roman" w:cs="Times New Roman"/>
          <w:bCs/>
          <w:color w:val="000000"/>
          <w:sz w:val="22"/>
        </w:rPr>
      </w:pPr>
    </w:p>
    <w:p w:rsidR="00EA587F" w:rsidRPr="00685B87" w:rsidRDefault="00EA587F" w:rsidP="00EA587F">
      <w:pPr>
        <w:spacing w:after="0" w:line="240" w:lineRule="auto"/>
        <w:rPr>
          <w:rFonts w:ascii="Times New Roman" w:eastAsia="Malgun Gothic" w:hAnsi="Times New Roman" w:cs="Times New Roman"/>
          <w:bCs/>
          <w:color w:val="000000"/>
          <w:sz w:val="22"/>
        </w:rPr>
      </w:pPr>
      <w:r>
        <w:rPr>
          <w:rFonts w:ascii="Times New Roman" w:eastAsia="Malgun Gothic" w:hAnsi="Times New Roman" w:cs="Times New Roman"/>
          <w:bCs/>
          <w:color w:val="000000"/>
          <w:sz w:val="22"/>
        </w:rPr>
        <w:t xml:space="preserve">362. </w:t>
      </w:r>
      <w:r w:rsidRPr="00685B87">
        <w:rPr>
          <w:rFonts w:ascii="Times New Roman" w:eastAsia="Malgun Gothic" w:hAnsi="Times New Roman" w:cs="Times New Roman"/>
          <w:bCs/>
          <w:color w:val="000000"/>
          <w:sz w:val="22"/>
        </w:rPr>
        <w:t xml:space="preserve">…The Committee recommends that the State party </w:t>
      </w:r>
      <w:proofErr w:type="spellStart"/>
      <w:r w:rsidRPr="00685B87">
        <w:rPr>
          <w:rFonts w:ascii="Times New Roman" w:eastAsia="Malgun Gothic" w:hAnsi="Times New Roman" w:cs="Times New Roman"/>
          <w:bCs/>
          <w:color w:val="000000"/>
          <w:sz w:val="22"/>
        </w:rPr>
        <w:t>endeavour</w:t>
      </w:r>
      <w:proofErr w:type="spellEnd"/>
      <w:r w:rsidRPr="00685B87">
        <w:rPr>
          <w:rFonts w:ascii="Times New Roman" w:eastAsia="Malgun Gothic" w:hAnsi="Times New Roman" w:cs="Times New Roman"/>
          <w:bCs/>
          <w:color w:val="000000"/>
          <w:sz w:val="22"/>
        </w:rPr>
        <w:t xml:space="preserve"> to find a lasting solution for the matter of “wartime comfort women”.</w:t>
      </w:r>
    </w:p>
    <w:p w:rsidR="00EA587F" w:rsidRPr="00685B87" w:rsidRDefault="00EA587F" w:rsidP="00EA587F">
      <w:pPr>
        <w:spacing w:after="0" w:line="240" w:lineRule="auto"/>
        <w:rPr>
          <w:rFonts w:ascii="Times New Roman" w:eastAsia="Malgun Gothic" w:hAnsi="Times New Roman" w:cs="Times New Roman"/>
          <w:bCs/>
          <w:color w:val="000000"/>
          <w:sz w:val="22"/>
        </w:rPr>
      </w:pPr>
    </w:p>
    <w:tbl>
      <w:tblPr>
        <w:tblStyle w:val="1"/>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EA587F" w:rsidRPr="00685B87" w:rsidTr="00EA587F">
        <w:tc>
          <w:tcPr>
            <w:tcW w:w="9224" w:type="dxa"/>
          </w:tcPr>
          <w:p w:rsidR="00EA587F" w:rsidRPr="00685B87" w:rsidRDefault="00EA587F" w:rsidP="00EA587F">
            <w:pPr>
              <w:rPr>
                <w:rFonts w:ascii="Times New Roman" w:eastAsia="Malgun Gothic" w:hAnsi="Times New Roman" w:cs="Times New Roman"/>
                <w:b/>
                <w:color w:val="000000"/>
                <w:sz w:val="22"/>
              </w:rPr>
            </w:pPr>
            <w:r w:rsidRPr="00685B87">
              <w:rPr>
                <w:rFonts w:ascii="Times New Roman" w:eastAsia="Malgun Gothic" w:hAnsi="Times New Roman" w:cs="Times New Roman"/>
                <w:b/>
                <w:color w:val="000000"/>
                <w:sz w:val="22"/>
              </w:rPr>
              <w:t>2009 (CEDAW/C/JPN/CO/6);</w:t>
            </w:r>
          </w:p>
        </w:tc>
      </w:tr>
    </w:tbl>
    <w:p w:rsidR="00EA587F" w:rsidRPr="00685B87" w:rsidRDefault="00EA587F" w:rsidP="00EA587F">
      <w:pPr>
        <w:spacing w:after="0" w:line="240" w:lineRule="auto"/>
        <w:rPr>
          <w:rFonts w:ascii="Times New Roman" w:eastAsia="Malgun Gothic" w:hAnsi="Times New Roman" w:cs="Times New Roman"/>
          <w:bCs/>
          <w:color w:val="000000"/>
          <w:sz w:val="22"/>
        </w:rPr>
      </w:pPr>
    </w:p>
    <w:p w:rsidR="00EA587F" w:rsidRPr="001E0287" w:rsidRDefault="00EA587F" w:rsidP="00EA587F">
      <w:pPr>
        <w:rPr>
          <w:rFonts w:ascii="Times New Roman" w:eastAsia="Malgun Gothic" w:hAnsi="Times New Roman" w:cs="Times New Roman"/>
          <w:color w:val="000000"/>
          <w:sz w:val="22"/>
          <w:lang w:val="en-GB"/>
        </w:rPr>
      </w:pPr>
      <w:r w:rsidRPr="001E0287">
        <w:rPr>
          <w:rFonts w:ascii="Times New Roman" w:eastAsia="Malgun Gothic" w:hAnsi="Times New Roman" w:cs="Times New Roman"/>
          <w:color w:val="000000"/>
          <w:sz w:val="22"/>
          <w:lang w:val="en-GB"/>
        </w:rPr>
        <w:t xml:space="preserve">37. The Committee notes that some steps were taken by the State party to address the situation of “comfort women” but regrets the State party’s failure to find a lasting solution for the situation of “comfort women” victimized during the Second World War and expresses concern at the deletion of references to this issue in school textbooks. </w:t>
      </w:r>
    </w:p>
    <w:p w:rsidR="00EA587F" w:rsidRPr="001E0287" w:rsidRDefault="00EA587F" w:rsidP="00EA587F">
      <w:pPr>
        <w:rPr>
          <w:rFonts w:ascii="Times New Roman" w:eastAsia="Malgun Gothic" w:hAnsi="Times New Roman" w:cs="Times New Roman"/>
          <w:b/>
          <w:color w:val="000000"/>
          <w:sz w:val="22"/>
        </w:rPr>
      </w:pPr>
      <w:r w:rsidRPr="001E0287">
        <w:rPr>
          <w:rFonts w:ascii="Times New Roman" w:eastAsia="Malgun Gothic" w:hAnsi="Times New Roman" w:cs="Times New Roman"/>
          <w:b/>
          <w:color w:val="000000"/>
          <w:sz w:val="22"/>
          <w:lang w:val="en-GB"/>
        </w:rPr>
        <w:t>38. The Committee reiterates its recommendation that the State party urgently endeavour to find a lasting solution for the situation of “comfort women” which would include the compensation of victims, the prosecution of perpetrators and the education of the public about these crimes.</w:t>
      </w:r>
    </w:p>
    <w:tbl>
      <w:tblPr>
        <w:tblStyle w:val="1"/>
        <w:tblW w:w="0" w:type="auto"/>
        <w:tblBorders>
          <w:top w:val="double" w:sz="6" w:space="0" w:color="auto"/>
          <w:left w:val="none" w:sz="0" w:space="0" w:color="auto"/>
          <w:bottom w:val="double" w:sz="6" w:space="0" w:color="auto"/>
          <w:right w:val="none" w:sz="0" w:space="0" w:color="auto"/>
          <w:insideH w:val="double" w:sz="6" w:space="0" w:color="auto"/>
          <w:insideV w:val="double" w:sz="6" w:space="0" w:color="auto"/>
        </w:tblBorders>
        <w:tblLook w:val="04A0" w:firstRow="1" w:lastRow="0" w:firstColumn="1" w:lastColumn="0" w:noHBand="0" w:noVBand="1"/>
      </w:tblPr>
      <w:tblGrid>
        <w:gridCol w:w="9224"/>
      </w:tblGrid>
      <w:tr w:rsidR="00EA587F" w:rsidRPr="00685B87" w:rsidTr="00EA587F">
        <w:tc>
          <w:tcPr>
            <w:tcW w:w="9224" w:type="dxa"/>
            <w:shd w:val="clear" w:color="auto" w:fill="CCC0D9" w:themeFill="accent4" w:themeFillTint="66"/>
          </w:tcPr>
          <w:p w:rsidR="00EA587F" w:rsidRPr="00685B87" w:rsidRDefault="00EA587F" w:rsidP="00EA587F">
            <w:pPr>
              <w:jc w:val="center"/>
              <w:rPr>
                <w:rFonts w:ascii="Times New Roman" w:eastAsia="Malgun Gothic" w:hAnsi="Times New Roman" w:cs="Times New Roman"/>
                <w:b/>
                <w:sz w:val="22"/>
              </w:rPr>
            </w:pPr>
            <w:r w:rsidRPr="00685B87">
              <w:rPr>
                <w:rFonts w:ascii="Times New Roman" w:eastAsia="Malgun Gothic" w:hAnsi="Times New Roman" w:cs="Times New Roman"/>
                <w:b/>
                <w:sz w:val="22"/>
              </w:rPr>
              <w:t xml:space="preserve">Committee on </w:t>
            </w:r>
            <w:r>
              <w:rPr>
                <w:rFonts w:ascii="Times New Roman" w:eastAsia="Malgun Gothic" w:hAnsi="Times New Roman" w:cs="Times New Roman" w:hint="eastAsia"/>
                <w:b/>
                <w:sz w:val="22"/>
              </w:rPr>
              <w:t>Economic, Social and Cultural Rights(CESCR)</w:t>
            </w:r>
          </w:p>
        </w:tc>
      </w:tr>
      <w:tr w:rsidR="00EA587F" w:rsidRPr="00685B87" w:rsidTr="00EA587F">
        <w:tblPrEx>
          <w:tblBorders>
            <w:top w:val="single" w:sz="4" w:space="0" w:color="auto"/>
            <w:bottom w:val="single" w:sz="4" w:space="0" w:color="auto"/>
            <w:insideH w:val="none" w:sz="0" w:space="0" w:color="auto"/>
            <w:insideV w:val="none" w:sz="0" w:space="0" w:color="auto"/>
          </w:tblBorders>
        </w:tblPrEx>
        <w:tc>
          <w:tcPr>
            <w:tcW w:w="9224" w:type="dxa"/>
          </w:tcPr>
          <w:p w:rsidR="00EA587F" w:rsidRPr="00685B87" w:rsidRDefault="00EA587F" w:rsidP="00EA587F">
            <w:pPr>
              <w:adjustRightInd w:val="0"/>
              <w:rPr>
                <w:rFonts w:ascii="Times New Roman" w:eastAsia="Malgun Gothic" w:hAnsi="Times New Roman" w:cs="Times New Roman"/>
                <w:b/>
                <w:sz w:val="22"/>
              </w:rPr>
            </w:pPr>
            <w:r>
              <w:rPr>
                <w:rFonts w:ascii="Times New Roman" w:eastAsia="Malgun Gothic" w:hAnsi="Times New Roman" w:cs="Times New Roman" w:hint="eastAsia"/>
                <w:b/>
                <w:color w:val="000000"/>
                <w:sz w:val="22"/>
              </w:rPr>
              <w:t>2001</w:t>
            </w:r>
            <w:r>
              <w:rPr>
                <w:rFonts w:ascii="Times New Roman" w:eastAsia="Malgun Gothic" w:hAnsi="Times New Roman" w:cs="Times New Roman"/>
                <w:b/>
                <w:color w:val="000000"/>
                <w:sz w:val="22"/>
              </w:rPr>
              <w:t>(</w:t>
            </w:r>
            <w:r w:rsidRPr="00446B28">
              <w:rPr>
                <w:rFonts w:ascii="Times New Roman" w:eastAsia="Malgun Gothic" w:hAnsi="Times New Roman" w:cs="Times New Roman"/>
                <w:b/>
                <w:color w:val="000000"/>
                <w:sz w:val="22"/>
              </w:rPr>
              <w:t>E/C.12/1/Add.67</w:t>
            </w:r>
            <w:r>
              <w:rPr>
                <w:rFonts w:ascii="Times New Roman" w:eastAsia="Malgun Gothic" w:hAnsi="Times New Roman" w:cs="Times New Roman" w:hint="eastAsia"/>
                <w:b/>
                <w:color w:val="000000"/>
                <w:sz w:val="22"/>
              </w:rPr>
              <w:t>)</w:t>
            </w:r>
          </w:p>
        </w:tc>
      </w:tr>
    </w:tbl>
    <w:p w:rsidR="00EA587F" w:rsidRDefault="00EA587F" w:rsidP="00EA587F">
      <w:pPr>
        <w:rPr>
          <w:rFonts w:ascii="Times New Roman" w:eastAsia="Malgun Gothic" w:hAnsi="Times New Roman" w:cs="Times New Roman"/>
          <w:color w:val="000000"/>
          <w:sz w:val="22"/>
        </w:rPr>
      </w:pPr>
    </w:p>
    <w:p w:rsidR="00EA587F" w:rsidRPr="00446B28" w:rsidRDefault="00EA587F" w:rsidP="00EA587F">
      <w:pPr>
        <w:rPr>
          <w:rFonts w:ascii="Times New Roman" w:eastAsia="Malgun Gothic" w:hAnsi="Times New Roman" w:cs="Times New Roman"/>
          <w:color w:val="000000"/>
          <w:sz w:val="22"/>
        </w:rPr>
      </w:pPr>
      <w:r w:rsidRPr="00446B28">
        <w:rPr>
          <w:rFonts w:ascii="Times New Roman" w:eastAsia="Malgun Gothic" w:hAnsi="Times New Roman" w:cs="Times New Roman"/>
          <w:color w:val="000000"/>
          <w:sz w:val="22"/>
        </w:rPr>
        <w:t>26. The Committee expresses its concern that the compensation offered to wartime “comfort women” by the Asian Women’s Fund, which is primarily financed through private funding, has not been deemed an acceptable measure by the women concerned.</w:t>
      </w:r>
    </w:p>
    <w:p w:rsidR="00EA587F" w:rsidRDefault="00EA587F" w:rsidP="00EA587F">
      <w:pPr>
        <w:rPr>
          <w:rFonts w:ascii="Times New Roman" w:eastAsia="Malgun Gothic" w:hAnsi="Times New Roman" w:cs="Times New Roman"/>
          <w:color w:val="000000"/>
          <w:sz w:val="22"/>
        </w:rPr>
      </w:pPr>
      <w:r w:rsidRPr="00685B87">
        <w:rPr>
          <w:rFonts w:ascii="Times New Roman" w:eastAsia="Malgun Gothic" w:hAnsi="Times New Roman" w:cs="Times New Roman"/>
          <w:color w:val="000000"/>
          <w:sz w:val="22"/>
        </w:rPr>
        <w:t>situation of “comfort women” but regrets the State party’s failure to find a lasting solution for the situation of “comfort women” victimized during the Second World War and expresses concern at the deletion of references to this issue in school textbooks.</w:t>
      </w:r>
    </w:p>
    <w:p w:rsidR="00EA587F" w:rsidRDefault="00EA587F" w:rsidP="00EA587F">
      <w:pPr>
        <w:rPr>
          <w:rFonts w:ascii="Times New Roman" w:eastAsia="Malgun Gothic" w:hAnsi="Times New Roman" w:cs="Times New Roman"/>
          <w:color w:val="000000"/>
          <w:sz w:val="22"/>
        </w:rPr>
      </w:pPr>
      <w:r w:rsidRPr="006B0C6D">
        <w:rPr>
          <w:rFonts w:ascii="Times New Roman" w:eastAsia="Malgun Gothic" w:hAnsi="Times New Roman" w:cs="Times New Roman"/>
          <w:color w:val="000000"/>
          <w:sz w:val="22"/>
        </w:rPr>
        <w:t>53. The Committee strongly recommends that the State party find an appropriate arrangement, in consultation with the organizations representing the “comfort women”, on ways and means to compensate the victims in a manner that will meet their expectations, before it is too late to do so.</w:t>
      </w:r>
    </w:p>
    <w:tbl>
      <w:tblPr>
        <w:tblStyle w:val="1"/>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EA587F" w:rsidRPr="00685B87" w:rsidTr="00EA587F">
        <w:tc>
          <w:tcPr>
            <w:tcW w:w="9224" w:type="dxa"/>
          </w:tcPr>
          <w:p w:rsidR="00EA587F" w:rsidRPr="00685B87" w:rsidRDefault="00EA587F" w:rsidP="00EA587F">
            <w:pPr>
              <w:rPr>
                <w:rFonts w:ascii="Times New Roman" w:eastAsia="Malgun Gothic" w:hAnsi="Times New Roman" w:cs="Times New Roman"/>
                <w:b/>
                <w:color w:val="000000"/>
                <w:sz w:val="22"/>
              </w:rPr>
            </w:pPr>
            <w:r>
              <w:rPr>
                <w:rFonts w:ascii="Times New Roman" w:eastAsia="Malgun Gothic" w:hAnsi="Times New Roman" w:cs="Times New Roman"/>
                <w:b/>
                <w:color w:val="000000"/>
                <w:sz w:val="22"/>
              </w:rPr>
              <w:t>20</w:t>
            </w:r>
            <w:r>
              <w:rPr>
                <w:rFonts w:ascii="Times New Roman" w:eastAsia="Malgun Gothic" w:hAnsi="Times New Roman" w:cs="Times New Roman" w:hint="eastAsia"/>
                <w:b/>
                <w:color w:val="000000"/>
                <w:sz w:val="22"/>
              </w:rPr>
              <w:t>13(</w:t>
            </w:r>
            <w:r w:rsidRPr="00A80553">
              <w:rPr>
                <w:rFonts w:ascii="Times New Roman" w:eastAsia="Malgun Gothic" w:hAnsi="Times New Roman" w:cs="Times New Roman"/>
                <w:b/>
                <w:color w:val="000000"/>
                <w:sz w:val="22"/>
              </w:rPr>
              <w:t>E/C.12/JPN/CO/3</w:t>
            </w:r>
            <w:r w:rsidRPr="00685B87">
              <w:rPr>
                <w:rFonts w:ascii="Times New Roman" w:eastAsia="Malgun Gothic" w:hAnsi="Times New Roman" w:cs="Times New Roman"/>
                <w:b/>
                <w:color w:val="000000"/>
                <w:sz w:val="22"/>
              </w:rPr>
              <w:t>)</w:t>
            </w:r>
          </w:p>
        </w:tc>
      </w:tr>
    </w:tbl>
    <w:p w:rsidR="00EA587F" w:rsidRPr="00685B87" w:rsidRDefault="00EA587F" w:rsidP="00EA587F">
      <w:pPr>
        <w:spacing w:after="0" w:line="240" w:lineRule="auto"/>
        <w:jc w:val="center"/>
        <w:rPr>
          <w:rFonts w:ascii="Times New Roman" w:eastAsia="Malgun Gothic" w:hAnsi="Times New Roman" w:cs="Times New Roman"/>
          <w:b/>
          <w:sz w:val="22"/>
        </w:rPr>
      </w:pPr>
    </w:p>
    <w:p w:rsidR="00EA587F" w:rsidRPr="00660BCE" w:rsidRDefault="00EA587F" w:rsidP="00EA587F">
      <w:pPr>
        <w:rPr>
          <w:rFonts w:ascii="Times New Roman" w:eastAsia="Malgun Gothic" w:hAnsi="Times New Roman" w:cs="Times New Roman"/>
          <w:color w:val="000000"/>
          <w:sz w:val="22"/>
        </w:rPr>
      </w:pPr>
      <w:r w:rsidRPr="00660BCE">
        <w:rPr>
          <w:rFonts w:ascii="Times New Roman" w:eastAsia="Malgun Gothic" w:hAnsi="Times New Roman" w:cs="Times New Roman"/>
          <w:color w:val="000000"/>
          <w:sz w:val="22"/>
        </w:rPr>
        <w:t xml:space="preserve">26. The Committee is concerned about the lasting negative effects of the exploitation to which “comfort women” were subjected on their enjoyment of economic, social and cultural rights and their entitlement to reparation (arts. 11 and 3). </w:t>
      </w:r>
    </w:p>
    <w:p w:rsidR="00EA587F" w:rsidRDefault="00EA587F" w:rsidP="00EA587F">
      <w:pPr>
        <w:rPr>
          <w:rFonts w:ascii="Times New Roman" w:eastAsia="Malgun Gothic" w:hAnsi="Times New Roman" w:cs="Times New Roman"/>
          <w:b/>
          <w:color w:val="000000"/>
          <w:sz w:val="22"/>
        </w:rPr>
      </w:pPr>
      <w:r w:rsidRPr="00660BCE">
        <w:rPr>
          <w:rFonts w:ascii="Times New Roman" w:eastAsia="Malgun Gothic" w:hAnsi="Times New Roman" w:cs="Times New Roman"/>
          <w:b/>
          <w:color w:val="000000"/>
          <w:sz w:val="22"/>
        </w:rPr>
        <w:t>The Committee recommends that the State party take all necessary measures to address the lasting effects of the exploitation and to guarantee the enjoyment of economic, social and cultural rights by “comfort women”. The Committee also recommends that the State party educate the public on the exploitation of “comfort women” so as to prevent hate speech and other manifestations of hatred that stigmatize them.</w:t>
      </w:r>
    </w:p>
    <w:p w:rsidR="00EA587F" w:rsidRDefault="00EA587F" w:rsidP="00EA587F">
      <w:pPr>
        <w:rPr>
          <w:rFonts w:ascii="Times New Roman" w:eastAsia="Malgun Gothic" w:hAnsi="Times New Roman" w:cs="Times New Roman"/>
          <w:b/>
          <w:color w:val="000000"/>
          <w:sz w:val="22"/>
        </w:rPr>
      </w:pPr>
    </w:p>
    <w:tbl>
      <w:tblPr>
        <w:tblStyle w:val="1"/>
        <w:tblW w:w="0" w:type="auto"/>
        <w:tblBorders>
          <w:top w:val="double" w:sz="6" w:space="0" w:color="auto"/>
          <w:left w:val="none" w:sz="0" w:space="0" w:color="auto"/>
          <w:bottom w:val="double" w:sz="6" w:space="0" w:color="auto"/>
          <w:right w:val="none" w:sz="0" w:space="0" w:color="auto"/>
          <w:insideH w:val="double" w:sz="6" w:space="0" w:color="auto"/>
          <w:insideV w:val="double" w:sz="6" w:space="0" w:color="auto"/>
        </w:tblBorders>
        <w:tblLook w:val="04A0" w:firstRow="1" w:lastRow="0" w:firstColumn="1" w:lastColumn="0" w:noHBand="0" w:noVBand="1"/>
      </w:tblPr>
      <w:tblGrid>
        <w:gridCol w:w="9224"/>
      </w:tblGrid>
      <w:tr w:rsidR="00EA587F" w:rsidRPr="00685B87" w:rsidTr="00EA587F">
        <w:tc>
          <w:tcPr>
            <w:tcW w:w="9224" w:type="dxa"/>
            <w:shd w:val="clear" w:color="auto" w:fill="CCC0D9" w:themeFill="accent4" w:themeFillTint="66"/>
          </w:tcPr>
          <w:p w:rsidR="00EA587F" w:rsidRPr="00685B87" w:rsidRDefault="00EA587F" w:rsidP="00EA587F">
            <w:pPr>
              <w:jc w:val="center"/>
              <w:rPr>
                <w:rFonts w:ascii="Times New Roman" w:eastAsia="Malgun Gothic" w:hAnsi="Times New Roman" w:cs="Times New Roman"/>
                <w:b/>
                <w:sz w:val="22"/>
              </w:rPr>
            </w:pPr>
            <w:r w:rsidRPr="00E003FA">
              <w:rPr>
                <w:rFonts w:ascii="Times New Roman" w:eastAsia="Malgun Gothic" w:hAnsi="Times New Roman" w:cs="Times New Roman"/>
                <w:b/>
                <w:sz w:val="22"/>
              </w:rPr>
              <w:t xml:space="preserve">Committee on the Elimination of Racial Discrimination </w:t>
            </w:r>
            <w:r>
              <w:rPr>
                <w:rFonts w:ascii="Times New Roman" w:eastAsia="Malgun Gothic" w:hAnsi="Times New Roman" w:cs="Times New Roman" w:hint="eastAsia"/>
                <w:b/>
                <w:sz w:val="22"/>
              </w:rPr>
              <w:t>(CERD)</w:t>
            </w:r>
          </w:p>
        </w:tc>
      </w:tr>
      <w:tr w:rsidR="00EA587F" w:rsidRPr="00685B87" w:rsidTr="00EA587F">
        <w:tblPrEx>
          <w:tblBorders>
            <w:top w:val="single" w:sz="4" w:space="0" w:color="auto"/>
            <w:bottom w:val="single" w:sz="4" w:space="0" w:color="auto"/>
            <w:insideH w:val="none" w:sz="0" w:space="0" w:color="auto"/>
            <w:insideV w:val="none" w:sz="0" w:space="0" w:color="auto"/>
          </w:tblBorders>
        </w:tblPrEx>
        <w:tc>
          <w:tcPr>
            <w:tcW w:w="9224" w:type="dxa"/>
          </w:tcPr>
          <w:p w:rsidR="00EA587F" w:rsidRPr="00685B87" w:rsidRDefault="00EA587F" w:rsidP="00EA587F">
            <w:pPr>
              <w:adjustRightInd w:val="0"/>
              <w:rPr>
                <w:rFonts w:ascii="Times New Roman" w:eastAsia="Malgun Gothic" w:hAnsi="Times New Roman" w:cs="Times New Roman"/>
                <w:b/>
                <w:sz w:val="22"/>
              </w:rPr>
            </w:pPr>
            <w:r>
              <w:rPr>
                <w:rFonts w:ascii="Times New Roman" w:eastAsia="Malgun Gothic" w:hAnsi="Times New Roman" w:cs="Times New Roman" w:hint="eastAsia"/>
                <w:b/>
                <w:color w:val="000000"/>
                <w:sz w:val="22"/>
              </w:rPr>
              <w:t>2014(</w:t>
            </w:r>
            <w:r w:rsidRPr="00D433FF">
              <w:rPr>
                <w:rFonts w:ascii="Times New Roman" w:eastAsia="Malgun Gothic" w:hAnsi="Times New Roman" w:cs="Times New Roman"/>
                <w:b/>
                <w:color w:val="000000"/>
                <w:sz w:val="22"/>
              </w:rPr>
              <w:t>CERD/C/JPN/CO/7-9</w:t>
            </w:r>
            <w:r>
              <w:rPr>
                <w:rFonts w:ascii="Times New Roman" w:eastAsia="Malgun Gothic" w:hAnsi="Times New Roman" w:cs="Times New Roman" w:hint="eastAsia"/>
                <w:b/>
                <w:color w:val="000000"/>
                <w:sz w:val="22"/>
              </w:rPr>
              <w:t>)</w:t>
            </w:r>
          </w:p>
        </w:tc>
      </w:tr>
    </w:tbl>
    <w:p w:rsidR="00EA587F" w:rsidRDefault="00EA587F" w:rsidP="00EA587F">
      <w:pPr>
        <w:rPr>
          <w:rFonts w:ascii="Times New Roman" w:eastAsia="Malgun Gothic" w:hAnsi="Times New Roman" w:cs="Times New Roman"/>
          <w:b/>
          <w:color w:val="000000"/>
          <w:sz w:val="22"/>
        </w:rPr>
      </w:pPr>
    </w:p>
    <w:p w:rsidR="00EA587F" w:rsidRPr="005D2D64" w:rsidRDefault="00EA587F" w:rsidP="00EA587F">
      <w:pPr>
        <w:rPr>
          <w:rFonts w:ascii="Times New Roman" w:eastAsia="Malgun Gothic" w:hAnsi="Times New Roman" w:cs="Times New Roman"/>
          <w:b/>
          <w:color w:val="000000"/>
          <w:sz w:val="22"/>
        </w:rPr>
      </w:pPr>
      <w:r w:rsidRPr="005D2D64">
        <w:rPr>
          <w:rFonts w:ascii="Times New Roman" w:eastAsia="Malgun Gothic" w:hAnsi="Times New Roman" w:cs="Times New Roman"/>
          <w:b/>
          <w:color w:val="000000"/>
          <w:sz w:val="22"/>
        </w:rPr>
        <w:t>Comfort women</w:t>
      </w:r>
    </w:p>
    <w:p w:rsidR="00EA587F" w:rsidRPr="005D2D64" w:rsidRDefault="00EA587F" w:rsidP="00EA587F">
      <w:pPr>
        <w:rPr>
          <w:rFonts w:ascii="Times New Roman" w:eastAsia="Malgun Gothic" w:hAnsi="Times New Roman" w:cs="Times New Roman"/>
          <w:color w:val="000000"/>
          <w:sz w:val="22"/>
        </w:rPr>
      </w:pPr>
      <w:r w:rsidRPr="005D2D64">
        <w:rPr>
          <w:rFonts w:ascii="Times New Roman" w:eastAsia="Malgun Gothic" w:hAnsi="Times New Roman" w:cs="Times New Roman"/>
          <w:color w:val="000000"/>
          <w:sz w:val="22"/>
        </w:rPr>
        <w:t xml:space="preserve">18. The Committee notes information provided by the delegation of the State party about efforts made to solve the issue of foreign “comfort women” who were sexually exploited by the Japanese military during the World War II. The Committee also notes information on compensation provided through the Asian Women Fund, established by the State party in 1995, and government expressions of apology, including the apology of the Prime Minister of Japan in 2001. Bearing in mind that human rights violations against surviving “comfort women” persist as long as their rights to justice and reparation are not fully realized, the Committee is concerned at reports that most of the “comfort women” have never received recognition, apologies or any kind of compensation (art. 2, 5). </w:t>
      </w:r>
    </w:p>
    <w:p w:rsidR="00EA587F" w:rsidRPr="005D2D64" w:rsidRDefault="00EA587F" w:rsidP="00EA587F">
      <w:pPr>
        <w:rPr>
          <w:rFonts w:ascii="Times New Roman" w:eastAsia="Malgun Gothic" w:hAnsi="Times New Roman" w:cs="Times New Roman"/>
          <w:b/>
          <w:color w:val="000000"/>
          <w:sz w:val="22"/>
        </w:rPr>
      </w:pPr>
      <w:r w:rsidRPr="005D2D64">
        <w:rPr>
          <w:rFonts w:ascii="Times New Roman" w:eastAsia="Malgun Gothic" w:hAnsi="Times New Roman" w:cs="Times New Roman"/>
          <w:b/>
          <w:color w:val="000000"/>
          <w:sz w:val="22"/>
        </w:rPr>
        <w:t>The Committee urges that the State party take immediate action to:</w:t>
      </w:r>
    </w:p>
    <w:p w:rsidR="00EA587F" w:rsidRPr="005D2D64" w:rsidRDefault="00EA587F" w:rsidP="00EA587F">
      <w:pPr>
        <w:rPr>
          <w:rFonts w:ascii="Times New Roman" w:eastAsia="Malgun Gothic" w:hAnsi="Times New Roman" w:cs="Times New Roman"/>
          <w:b/>
          <w:color w:val="000000"/>
          <w:sz w:val="22"/>
        </w:rPr>
      </w:pPr>
      <w:r w:rsidRPr="005D2D64">
        <w:rPr>
          <w:rFonts w:ascii="Times New Roman" w:eastAsia="Malgun Gothic" w:hAnsi="Times New Roman" w:cs="Times New Roman"/>
          <w:b/>
          <w:color w:val="000000"/>
          <w:sz w:val="22"/>
        </w:rPr>
        <w:t xml:space="preserve">(a) Conclude investigations on violations of the rights of comfort women by the Japanese military, and bring to justice those responsible for human rights violations; </w:t>
      </w:r>
    </w:p>
    <w:p w:rsidR="00EA587F" w:rsidRPr="005D2D64" w:rsidRDefault="00EA587F" w:rsidP="00EA587F">
      <w:pPr>
        <w:rPr>
          <w:rFonts w:ascii="Times New Roman" w:eastAsia="Malgun Gothic" w:hAnsi="Times New Roman" w:cs="Times New Roman"/>
          <w:b/>
          <w:color w:val="000000"/>
          <w:sz w:val="22"/>
        </w:rPr>
      </w:pPr>
      <w:r w:rsidRPr="005D2D64">
        <w:rPr>
          <w:rFonts w:ascii="Times New Roman" w:eastAsia="Malgun Gothic" w:hAnsi="Times New Roman" w:cs="Times New Roman"/>
          <w:b/>
          <w:color w:val="000000"/>
          <w:sz w:val="22"/>
        </w:rPr>
        <w:t>(b) Pursue a comprehensive, impartial and lasting resolution of the issue of comfort women, including expressions of sincere apology and the provision of adequate reparation to all surviving comfort women or to their families;</w:t>
      </w:r>
    </w:p>
    <w:p w:rsidR="00EA587F" w:rsidRDefault="00EA587F" w:rsidP="00EA587F">
      <w:pPr>
        <w:rPr>
          <w:rFonts w:ascii="Times New Roman" w:eastAsia="Malgun Gothic" w:hAnsi="Times New Roman" w:cs="Times New Roman"/>
          <w:b/>
          <w:color w:val="000000"/>
          <w:sz w:val="22"/>
        </w:rPr>
      </w:pPr>
      <w:r w:rsidRPr="005D2D64">
        <w:rPr>
          <w:rFonts w:ascii="Times New Roman" w:eastAsia="Malgun Gothic" w:hAnsi="Times New Roman" w:cs="Times New Roman"/>
          <w:b/>
          <w:color w:val="000000"/>
          <w:sz w:val="22"/>
        </w:rPr>
        <w:t>(c) Condemn any attempts at defamation or denial of such events.</w:t>
      </w:r>
    </w:p>
    <w:p w:rsidR="00EA587F" w:rsidRDefault="00EA587F" w:rsidP="00EA587F">
      <w:pPr>
        <w:widowControl/>
        <w:wordWrap/>
        <w:autoSpaceDE/>
        <w:autoSpaceDN/>
        <w:rPr>
          <w:rFonts w:ascii="Times New Roman" w:eastAsia="Malgun Gothic" w:hAnsi="Times New Roman" w:cs="Times New Roman"/>
          <w:b/>
          <w:color w:val="000000"/>
          <w:sz w:val="22"/>
        </w:rPr>
      </w:pPr>
    </w:p>
    <w:tbl>
      <w:tblPr>
        <w:tblStyle w:val="1"/>
        <w:tblW w:w="0" w:type="auto"/>
        <w:tblBorders>
          <w:top w:val="double" w:sz="6" w:space="0" w:color="auto"/>
          <w:left w:val="none" w:sz="0" w:space="0" w:color="auto"/>
          <w:bottom w:val="double" w:sz="6" w:space="0" w:color="auto"/>
          <w:right w:val="none" w:sz="0" w:space="0" w:color="auto"/>
          <w:insideH w:val="double" w:sz="6" w:space="0" w:color="auto"/>
          <w:insideV w:val="double" w:sz="6" w:space="0" w:color="auto"/>
        </w:tblBorders>
        <w:tblLook w:val="04A0" w:firstRow="1" w:lastRow="0" w:firstColumn="1" w:lastColumn="0" w:noHBand="0" w:noVBand="1"/>
      </w:tblPr>
      <w:tblGrid>
        <w:gridCol w:w="9224"/>
      </w:tblGrid>
      <w:tr w:rsidR="00EA587F" w:rsidRPr="00685B87" w:rsidTr="00EA587F">
        <w:tc>
          <w:tcPr>
            <w:tcW w:w="9224" w:type="dxa"/>
            <w:shd w:val="clear" w:color="auto" w:fill="CCC0D9" w:themeFill="accent4" w:themeFillTint="66"/>
          </w:tcPr>
          <w:p w:rsidR="00EA587F" w:rsidRPr="00685B87" w:rsidRDefault="00EA587F" w:rsidP="00EA587F">
            <w:pPr>
              <w:jc w:val="center"/>
              <w:rPr>
                <w:rFonts w:ascii="Times New Roman" w:eastAsia="Malgun Gothic" w:hAnsi="Times New Roman" w:cs="Times New Roman"/>
                <w:b/>
                <w:sz w:val="22"/>
              </w:rPr>
            </w:pPr>
            <w:r w:rsidRPr="0077677F">
              <w:rPr>
                <w:rFonts w:ascii="Times New Roman" w:eastAsia="Malgun Gothic" w:hAnsi="Times New Roman" w:cs="Times New Roman"/>
                <w:b/>
                <w:sz w:val="22"/>
              </w:rPr>
              <w:t>Universal Periodic Review</w:t>
            </w:r>
            <w:r>
              <w:rPr>
                <w:rFonts w:ascii="Times New Roman" w:eastAsia="Malgun Gothic" w:hAnsi="Times New Roman" w:cs="Times New Roman" w:hint="eastAsia"/>
                <w:b/>
                <w:sz w:val="22"/>
              </w:rPr>
              <w:t>(UPR)</w:t>
            </w:r>
          </w:p>
        </w:tc>
      </w:tr>
      <w:tr w:rsidR="00EA587F" w:rsidRPr="00685B87" w:rsidTr="00EA587F">
        <w:tblPrEx>
          <w:tblBorders>
            <w:top w:val="single" w:sz="4" w:space="0" w:color="auto"/>
            <w:bottom w:val="single" w:sz="4" w:space="0" w:color="auto"/>
            <w:insideH w:val="none" w:sz="0" w:space="0" w:color="auto"/>
            <w:insideV w:val="none" w:sz="0" w:space="0" w:color="auto"/>
          </w:tblBorders>
        </w:tblPrEx>
        <w:tc>
          <w:tcPr>
            <w:tcW w:w="9224" w:type="dxa"/>
          </w:tcPr>
          <w:p w:rsidR="00EA587F" w:rsidRPr="00685B87" w:rsidRDefault="00EA587F" w:rsidP="00EA587F">
            <w:pPr>
              <w:adjustRightInd w:val="0"/>
              <w:rPr>
                <w:rFonts w:ascii="Times New Roman" w:eastAsia="Malgun Gothic" w:hAnsi="Times New Roman" w:cs="Times New Roman"/>
                <w:b/>
                <w:sz w:val="22"/>
              </w:rPr>
            </w:pPr>
            <w:r>
              <w:rPr>
                <w:rFonts w:ascii="Times New Roman" w:eastAsia="Malgun Gothic" w:hAnsi="Times New Roman" w:cs="Times New Roman" w:hint="eastAsia"/>
                <w:b/>
                <w:color w:val="000000"/>
                <w:sz w:val="22"/>
              </w:rPr>
              <w:t>2008(</w:t>
            </w:r>
            <w:r w:rsidRPr="00A169E1">
              <w:rPr>
                <w:rFonts w:ascii="Times New Roman" w:eastAsia="Malgun Gothic" w:hAnsi="Times New Roman" w:cs="Times New Roman"/>
                <w:b/>
                <w:color w:val="000000"/>
                <w:sz w:val="22"/>
              </w:rPr>
              <w:t>A/HRC/8/44</w:t>
            </w:r>
            <w:r>
              <w:rPr>
                <w:rFonts w:ascii="Times New Roman" w:eastAsia="Malgun Gothic" w:hAnsi="Times New Roman" w:cs="Times New Roman" w:hint="eastAsia"/>
                <w:b/>
                <w:color w:val="000000"/>
                <w:sz w:val="22"/>
              </w:rPr>
              <w:t>)</w:t>
            </w:r>
          </w:p>
        </w:tc>
      </w:tr>
    </w:tbl>
    <w:p w:rsidR="00EA587F" w:rsidRDefault="00EA587F" w:rsidP="00EA587F">
      <w:pPr>
        <w:widowControl/>
        <w:wordWrap/>
        <w:autoSpaceDE/>
        <w:autoSpaceDN/>
        <w:rPr>
          <w:rFonts w:ascii="Times New Roman" w:eastAsia="Malgun Gothic" w:hAnsi="Times New Roman" w:cs="Times New Roman"/>
          <w:b/>
          <w:color w:val="000000"/>
          <w:sz w:val="22"/>
        </w:rPr>
      </w:pPr>
    </w:p>
    <w:p w:rsidR="00EA587F" w:rsidRPr="00F54C91" w:rsidRDefault="00EA587F" w:rsidP="00EA587F">
      <w:pPr>
        <w:pStyle w:val="Default"/>
        <w:jc w:val="both"/>
        <w:rPr>
          <w:b/>
          <w:bCs/>
          <w:sz w:val="22"/>
          <w:szCs w:val="22"/>
        </w:rPr>
      </w:pPr>
      <w:r w:rsidRPr="00F54C91">
        <w:rPr>
          <w:b/>
          <w:bCs/>
          <w:sz w:val="22"/>
          <w:szCs w:val="22"/>
        </w:rPr>
        <w:t>I. SUMMARY OF THE PROCEEDINGS OF THE REVIEW PROCESS</w:t>
      </w:r>
    </w:p>
    <w:p w:rsidR="00EA587F" w:rsidRDefault="00EA587F" w:rsidP="00EA587F">
      <w:pPr>
        <w:pStyle w:val="Default"/>
        <w:jc w:val="both"/>
        <w:rPr>
          <w:b/>
          <w:bCs/>
          <w:sz w:val="22"/>
          <w:szCs w:val="22"/>
        </w:rPr>
      </w:pPr>
    </w:p>
    <w:p w:rsidR="00EA587F" w:rsidRPr="00F54C91" w:rsidRDefault="00EA587F" w:rsidP="00EA587F">
      <w:pPr>
        <w:pStyle w:val="Default"/>
        <w:jc w:val="both"/>
        <w:rPr>
          <w:sz w:val="22"/>
          <w:szCs w:val="22"/>
        </w:rPr>
      </w:pPr>
      <w:r w:rsidRPr="00F54C91">
        <w:rPr>
          <w:b/>
          <w:bCs/>
          <w:sz w:val="22"/>
          <w:szCs w:val="22"/>
        </w:rPr>
        <w:t>B. Interactive dialogue and responses by the State under review</w:t>
      </w:r>
    </w:p>
    <w:p w:rsidR="00EA587F" w:rsidRPr="00F54C91" w:rsidRDefault="00EA587F" w:rsidP="00EA587F">
      <w:pPr>
        <w:pStyle w:val="Default"/>
        <w:jc w:val="both"/>
        <w:rPr>
          <w:sz w:val="22"/>
          <w:szCs w:val="22"/>
        </w:rPr>
      </w:pPr>
      <w:r w:rsidRPr="00F54C91">
        <w:rPr>
          <w:sz w:val="22"/>
          <w:szCs w:val="22"/>
        </w:rPr>
        <w:t>15. The Democratic People’s Republic of Korea said that military sexual slavery represents crimes against humanity with no statutory limitations and referred to the resolutions of human rights mechanisms which called on Japan to acknowledge legal responsibility for the Japanese Military Sexual Slavery of 200,000 people, bring the perpetrators to justice and compensate the victims. Reference was also made to the serious concerns expressed and recommendations made by two human rights treaty bodies and to the resolutions adopted by parliaments of many countries and the European Parliament, which called on Japan to address this problem. The Delegation recommended that Japan take concrete measures to address, once and for all, the Japanese Military Sexual Slavery and other violations committed in the past in other countries, including Korea.</w:t>
      </w:r>
    </w:p>
    <w:p w:rsidR="00EA587F" w:rsidRPr="00F54C91" w:rsidRDefault="00EA587F" w:rsidP="00EA587F">
      <w:pPr>
        <w:pStyle w:val="Default"/>
        <w:jc w:val="both"/>
        <w:rPr>
          <w:sz w:val="22"/>
          <w:szCs w:val="22"/>
        </w:rPr>
      </w:pPr>
    </w:p>
    <w:p w:rsidR="00EA587F" w:rsidRPr="00F54C91" w:rsidRDefault="00EA587F" w:rsidP="00EA587F">
      <w:pPr>
        <w:pStyle w:val="Default"/>
        <w:jc w:val="both"/>
        <w:rPr>
          <w:sz w:val="22"/>
          <w:szCs w:val="22"/>
        </w:rPr>
      </w:pPr>
      <w:r w:rsidRPr="00F54C91">
        <w:rPr>
          <w:sz w:val="22"/>
          <w:szCs w:val="22"/>
        </w:rPr>
        <w:t xml:space="preserve">18. China welcomed the implementation of comprehensive legal support and awareness activities, including on child abuse and child pornography. China also referred to some historic issues mentioned in reports of the Special Rapporteur on violence against women, the Committee on the Elimination of Discrimination against Women, the Committee against Torture and several NGOs. It also noted that the Special Rapporteur on contemporary forms of racism has requested the Japanese Government to eliminate racial discrimination and xenophobia. China hoped that the Japanese Government will seriously address those concerns and adopt effective measures to implement the recommendations of those mechanisms. </w:t>
      </w:r>
    </w:p>
    <w:p w:rsidR="00EA587F" w:rsidRPr="00F54C91" w:rsidRDefault="00EA587F" w:rsidP="00EA587F">
      <w:pPr>
        <w:pStyle w:val="Default"/>
        <w:jc w:val="both"/>
        <w:rPr>
          <w:sz w:val="22"/>
          <w:szCs w:val="22"/>
        </w:rPr>
      </w:pPr>
    </w:p>
    <w:p w:rsidR="00EA587F" w:rsidRPr="00F54C91" w:rsidRDefault="00EA587F" w:rsidP="00EA587F">
      <w:pPr>
        <w:pStyle w:val="Default"/>
        <w:jc w:val="both"/>
        <w:rPr>
          <w:sz w:val="22"/>
          <w:szCs w:val="22"/>
        </w:rPr>
      </w:pPr>
      <w:r>
        <w:rPr>
          <w:sz w:val="22"/>
          <w:szCs w:val="22"/>
        </w:rPr>
        <w:t>26.</w:t>
      </w:r>
      <w:r w:rsidRPr="00F54C91">
        <w:rPr>
          <w:sz w:val="22"/>
          <w:szCs w:val="22"/>
        </w:rPr>
        <w:t xml:space="preserve">…On the issue of “comfort women”, France indicated that in the light of the many recommendations put forward by several committees on this subject, it would like to encourage Japan to find a long-lasting solution to this problem of women who were forced into prostitution during the Second World War. </w:t>
      </w:r>
    </w:p>
    <w:p w:rsidR="00EA587F" w:rsidRPr="00F54C91" w:rsidRDefault="00EA587F" w:rsidP="00EA587F">
      <w:pPr>
        <w:pStyle w:val="Default"/>
        <w:jc w:val="both"/>
        <w:rPr>
          <w:sz w:val="22"/>
          <w:szCs w:val="22"/>
        </w:rPr>
      </w:pPr>
      <w:r w:rsidRPr="00F54C91">
        <w:rPr>
          <w:sz w:val="22"/>
          <w:szCs w:val="22"/>
        </w:rPr>
        <w:t xml:space="preserve">32. The Netherlands highlighted Japan’s accession to the International Criminal Court and asked how it will respond to the recommendations made by the international community and various human rights mechanisms with regard to Japan’s military sexual slavery practices during the Second World War… </w:t>
      </w:r>
    </w:p>
    <w:p w:rsidR="00EA587F" w:rsidRPr="00F54C91" w:rsidRDefault="00EA587F" w:rsidP="00EA587F">
      <w:pPr>
        <w:pStyle w:val="Default"/>
        <w:jc w:val="both"/>
        <w:rPr>
          <w:sz w:val="22"/>
          <w:szCs w:val="22"/>
        </w:rPr>
      </w:pPr>
    </w:p>
    <w:p w:rsidR="00EA587F" w:rsidRPr="00F54C91" w:rsidRDefault="00EA587F" w:rsidP="00EA587F">
      <w:pPr>
        <w:pStyle w:val="Default"/>
        <w:jc w:val="both"/>
        <w:rPr>
          <w:sz w:val="22"/>
          <w:szCs w:val="22"/>
        </w:rPr>
      </w:pPr>
      <w:r>
        <w:rPr>
          <w:sz w:val="22"/>
          <w:szCs w:val="22"/>
        </w:rPr>
        <w:t>37. The Republic of Korea</w:t>
      </w:r>
      <w:r w:rsidRPr="00F54C91">
        <w:rPr>
          <w:sz w:val="22"/>
          <w:szCs w:val="22"/>
        </w:rPr>
        <w:t xml:space="preserve">…referred to concerns expressed by various human rights mechanisms about the issue of “comfort women”, which they considered had not been adequately addressed and their recommendations to Japan on this matter. The Republic of Korea called on the Government to respond sincerely to the recommendations of the United Nations mechanisms (Special Rapporteur on violence against women, the Committee on the Elimination of Discrimination against Women and the Committee against Torture) on the issue of “comfort women” during the Second World War. It noted with concern the conclusion of the Special Rapporteur on contemporary forms of racism that racial discrimination and xenophobia do exist in Japan, in particular against three groups, including the Korean minority. Noting the recommendation in the United Nations report regarding the revision of history textbooks, the Republic of Korea wished to emphasize the importance of correct history education in Japan, which is a crucial factor in fostering future-oriented relations with </w:t>
      </w:r>
      <w:proofErr w:type="spellStart"/>
      <w:r w:rsidRPr="00F54C91">
        <w:rPr>
          <w:sz w:val="22"/>
          <w:szCs w:val="22"/>
        </w:rPr>
        <w:t>neighbouring</w:t>
      </w:r>
      <w:proofErr w:type="spellEnd"/>
      <w:r w:rsidRPr="00F54C91">
        <w:rPr>
          <w:sz w:val="22"/>
          <w:szCs w:val="22"/>
        </w:rPr>
        <w:t xml:space="preserve"> countries. </w:t>
      </w:r>
    </w:p>
    <w:p w:rsidR="00EA587F" w:rsidRPr="00F54C91" w:rsidRDefault="00EA587F" w:rsidP="00EA587F">
      <w:pPr>
        <w:pStyle w:val="Default"/>
        <w:jc w:val="both"/>
        <w:rPr>
          <w:sz w:val="22"/>
          <w:szCs w:val="22"/>
        </w:rPr>
      </w:pPr>
    </w:p>
    <w:p w:rsidR="00EA587F" w:rsidRDefault="00EA587F" w:rsidP="00EA587F">
      <w:pPr>
        <w:pStyle w:val="Default"/>
        <w:jc w:val="both"/>
        <w:rPr>
          <w:sz w:val="22"/>
          <w:szCs w:val="22"/>
        </w:rPr>
      </w:pPr>
      <w:r>
        <w:rPr>
          <w:sz w:val="22"/>
          <w:szCs w:val="22"/>
        </w:rPr>
        <w:t xml:space="preserve">45. </w:t>
      </w:r>
      <w:r>
        <w:rPr>
          <w:rFonts w:ascii="Malgun Gothic" w:eastAsia="Malgun Gothic" w:hAnsi="Malgun Gothic" w:hint="eastAsia"/>
          <w:sz w:val="22"/>
          <w:szCs w:val="22"/>
        </w:rPr>
        <w:t xml:space="preserve">… </w:t>
      </w:r>
      <w:r w:rsidRPr="00F54C91">
        <w:rPr>
          <w:sz w:val="22"/>
          <w:szCs w:val="22"/>
        </w:rPr>
        <w:t xml:space="preserve">Japan referred to a statement released by the Government in August 1993, which recognized that the issue of “comfort women” had severely injured the </w:t>
      </w:r>
      <w:proofErr w:type="spellStart"/>
      <w:r w:rsidRPr="00F54C91">
        <w:rPr>
          <w:sz w:val="22"/>
          <w:szCs w:val="22"/>
        </w:rPr>
        <w:t>honour</w:t>
      </w:r>
      <w:proofErr w:type="spellEnd"/>
      <w:r w:rsidRPr="00F54C91">
        <w:rPr>
          <w:sz w:val="22"/>
          <w:szCs w:val="22"/>
        </w:rPr>
        <w:t xml:space="preserve"> and dignity of many women, and extended apologies and remorse. Japan stressed that the statement was its consistent basic position. Japan stated that it has been dealing with the issue of reparation, property and claims concerning the Second World War, including the issue of “comfort women”, in good faith, pursuant to the San Francisco peace treaty, bilateral peace treaties, and other relevant agreements. In this way, such issues, including that of “comfort women”, have been legally settled with the countries of the parties to these treaties. It also mentioned the activities of the Asian Women’s Fund (AWF), which was established in 1995 and dissolved in March 2007, and its efforts for the projects of the AWF to facilitate feasible remedies for former “comfort women” who had reached advanced ages by such means as contributing about 4.8 billion yen from its national budget. Japan stated that letters from the Prime Minister were delivered to the former “comfort women” through the activities of the AWF. Japan stressed that it would continue its efforts to promote understanding of the sympathy of the Japanese people represented by the AWF and actively cooperate in the activities for caring the former “comfort women” succeeding the purpose of the AWF. The Government expressed its readiness to continue to have a dialogue with the treaty bodies on this issue. </w:t>
      </w:r>
    </w:p>
    <w:p w:rsidR="00EA587F" w:rsidRPr="00F54C91" w:rsidRDefault="00EA587F" w:rsidP="00EA587F">
      <w:pPr>
        <w:pStyle w:val="Default"/>
        <w:jc w:val="both"/>
        <w:rPr>
          <w:sz w:val="22"/>
          <w:szCs w:val="22"/>
        </w:rPr>
      </w:pPr>
    </w:p>
    <w:p w:rsidR="00EA587F" w:rsidRPr="00F54C91" w:rsidRDefault="00EA587F" w:rsidP="00EA587F">
      <w:pPr>
        <w:pStyle w:val="Default"/>
        <w:jc w:val="both"/>
        <w:rPr>
          <w:sz w:val="22"/>
          <w:szCs w:val="22"/>
        </w:rPr>
      </w:pPr>
      <w:r w:rsidRPr="00F54C91">
        <w:rPr>
          <w:b/>
          <w:bCs/>
          <w:sz w:val="22"/>
          <w:szCs w:val="22"/>
        </w:rPr>
        <w:t>II. CONCLUSIONS AND/OR RECOMMENDATIONS</w:t>
      </w:r>
    </w:p>
    <w:p w:rsidR="00EA587F" w:rsidRPr="00F54C91" w:rsidRDefault="00EA587F" w:rsidP="00EA587F">
      <w:pPr>
        <w:pStyle w:val="Default"/>
        <w:jc w:val="both"/>
        <w:rPr>
          <w:sz w:val="22"/>
          <w:szCs w:val="22"/>
        </w:rPr>
      </w:pPr>
      <w:r w:rsidRPr="00F54C91">
        <w:rPr>
          <w:sz w:val="22"/>
          <w:szCs w:val="22"/>
        </w:rPr>
        <w:t>5. Respond sincerely to the recommendations of the United Nations mechanisms (Special Rapporteur on violence against women, the Committee on the Elimination of Discrimination against Women and the Committee against Torture) on the issue of “comfort women” during the Second World War (Republic of Korea);</w:t>
      </w:r>
    </w:p>
    <w:p w:rsidR="00EA587F" w:rsidRPr="00F54C91" w:rsidRDefault="00EA587F" w:rsidP="00EA587F">
      <w:pPr>
        <w:rPr>
          <w:rFonts w:ascii="Times New Roman" w:hAnsi="Times New Roman" w:cs="Times New Roman"/>
          <w:sz w:val="22"/>
        </w:rPr>
      </w:pPr>
    </w:p>
    <w:p w:rsidR="00EA587F" w:rsidRDefault="00EA587F" w:rsidP="00EA587F">
      <w:pPr>
        <w:widowControl/>
        <w:wordWrap/>
        <w:autoSpaceDE/>
        <w:autoSpaceDN/>
        <w:rPr>
          <w:rFonts w:ascii="Times New Roman" w:hAnsi="Times New Roman" w:cs="Times New Roman"/>
          <w:sz w:val="22"/>
        </w:rPr>
      </w:pPr>
      <w:r w:rsidRPr="00F54C91">
        <w:rPr>
          <w:rFonts w:ascii="Times New Roman" w:hAnsi="Times New Roman" w:cs="Times New Roman"/>
          <w:sz w:val="22"/>
        </w:rPr>
        <w:t>18. Take concrete measures to address, once and for all, the Japanese Military Sexual Slavery and other violations committed in the past in other countries including Korea (Democratic People’s Republic of Korea);</w:t>
      </w:r>
    </w:p>
    <w:tbl>
      <w:tblPr>
        <w:tblStyle w:val="1"/>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EA587F" w:rsidRPr="00685B87" w:rsidTr="00EA587F">
        <w:tc>
          <w:tcPr>
            <w:tcW w:w="9224" w:type="dxa"/>
          </w:tcPr>
          <w:p w:rsidR="00EA587F" w:rsidRPr="00685B87" w:rsidRDefault="00EA587F" w:rsidP="00EA587F">
            <w:pPr>
              <w:rPr>
                <w:rFonts w:ascii="Times New Roman" w:eastAsia="Malgun Gothic" w:hAnsi="Times New Roman" w:cs="Times New Roman"/>
                <w:b/>
                <w:color w:val="000000"/>
                <w:sz w:val="22"/>
              </w:rPr>
            </w:pPr>
            <w:r>
              <w:rPr>
                <w:rFonts w:ascii="Times New Roman" w:eastAsia="Malgun Gothic" w:hAnsi="Times New Roman" w:cs="Times New Roman"/>
                <w:b/>
                <w:color w:val="000000"/>
                <w:sz w:val="22"/>
              </w:rPr>
              <w:t>20</w:t>
            </w:r>
            <w:r>
              <w:rPr>
                <w:rFonts w:ascii="Times New Roman" w:eastAsia="Malgun Gothic" w:hAnsi="Times New Roman" w:cs="Times New Roman" w:hint="eastAsia"/>
                <w:b/>
                <w:color w:val="000000"/>
                <w:sz w:val="22"/>
              </w:rPr>
              <w:t>12(</w:t>
            </w:r>
            <w:r w:rsidRPr="00E2069F">
              <w:rPr>
                <w:rFonts w:ascii="Times New Roman" w:eastAsia="Malgun Gothic" w:hAnsi="Times New Roman" w:cs="Times New Roman"/>
                <w:b/>
                <w:color w:val="000000"/>
                <w:sz w:val="22"/>
              </w:rPr>
              <w:t>A/HRC/22/14</w:t>
            </w:r>
            <w:r w:rsidRPr="00685B87">
              <w:rPr>
                <w:rFonts w:ascii="Times New Roman" w:eastAsia="Malgun Gothic" w:hAnsi="Times New Roman" w:cs="Times New Roman"/>
                <w:b/>
                <w:color w:val="000000"/>
                <w:sz w:val="22"/>
              </w:rPr>
              <w:t>)</w:t>
            </w:r>
          </w:p>
        </w:tc>
      </w:tr>
    </w:tbl>
    <w:p w:rsidR="00EA587F" w:rsidRDefault="00EA587F" w:rsidP="00EA587F">
      <w:pPr>
        <w:pStyle w:val="Default"/>
        <w:jc w:val="both"/>
        <w:rPr>
          <w:b/>
          <w:bCs/>
          <w:sz w:val="22"/>
          <w:szCs w:val="22"/>
        </w:rPr>
      </w:pPr>
      <w:r w:rsidRPr="00F54C91">
        <w:rPr>
          <w:b/>
          <w:bCs/>
          <w:sz w:val="22"/>
          <w:szCs w:val="22"/>
        </w:rPr>
        <w:t>I. Summary of the proceedings of the review process</w:t>
      </w:r>
    </w:p>
    <w:p w:rsidR="00EA587F" w:rsidRPr="00F54C91" w:rsidRDefault="00EA587F" w:rsidP="00EA587F">
      <w:pPr>
        <w:pStyle w:val="Default"/>
        <w:jc w:val="both"/>
        <w:rPr>
          <w:b/>
          <w:bCs/>
          <w:sz w:val="22"/>
          <w:szCs w:val="22"/>
        </w:rPr>
      </w:pPr>
    </w:p>
    <w:p w:rsidR="00EA587F" w:rsidRPr="00F54C91" w:rsidRDefault="00EA587F" w:rsidP="00EA587F">
      <w:pPr>
        <w:pStyle w:val="Default"/>
        <w:jc w:val="both"/>
        <w:rPr>
          <w:b/>
          <w:sz w:val="22"/>
          <w:szCs w:val="22"/>
        </w:rPr>
      </w:pPr>
      <w:r w:rsidRPr="00F54C91">
        <w:rPr>
          <w:b/>
          <w:sz w:val="22"/>
          <w:szCs w:val="22"/>
        </w:rPr>
        <w:t>B. Interactive dialogue and responses by the State under review</w:t>
      </w:r>
    </w:p>
    <w:p w:rsidR="00EA587F" w:rsidRPr="00F54C91" w:rsidRDefault="00EA587F" w:rsidP="00EA587F">
      <w:pPr>
        <w:pStyle w:val="Default"/>
        <w:jc w:val="both"/>
        <w:rPr>
          <w:bCs/>
          <w:sz w:val="22"/>
          <w:szCs w:val="22"/>
        </w:rPr>
      </w:pPr>
      <w:r w:rsidRPr="00F54C91">
        <w:rPr>
          <w:bCs/>
          <w:sz w:val="22"/>
          <w:szCs w:val="22"/>
        </w:rPr>
        <w:t>38. The Netherlands regretted that the issue of “comfort women” during World War II was no longer part of the school curricula. This eliminated an instrument to raise awareness on past atrocities and a discussion of the relevant rights involved. It made recommendations.</w:t>
      </w:r>
    </w:p>
    <w:p w:rsidR="00EA587F" w:rsidRPr="00F54C91" w:rsidRDefault="00EA587F" w:rsidP="00EA587F">
      <w:pPr>
        <w:pStyle w:val="Default"/>
        <w:jc w:val="both"/>
        <w:rPr>
          <w:bCs/>
          <w:sz w:val="22"/>
          <w:szCs w:val="22"/>
        </w:rPr>
      </w:pPr>
    </w:p>
    <w:p w:rsidR="00EA587F" w:rsidRPr="00F54C91" w:rsidRDefault="00EA587F" w:rsidP="00EA587F">
      <w:pPr>
        <w:pStyle w:val="Default"/>
        <w:jc w:val="both"/>
        <w:rPr>
          <w:bCs/>
          <w:sz w:val="22"/>
          <w:szCs w:val="22"/>
        </w:rPr>
      </w:pPr>
      <w:r w:rsidRPr="00F54C91">
        <w:rPr>
          <w:bCs/>
          <w:sz w:val="22"/>
          <w:szCs w:val="22"/>
        </w:rPr>
        <w:t>4</w:t>
      </w:r>
      <w:r>
        <w:rPr>
          <w:bCs/>
          <w:sz w:val="22"/>
          <w:szCs w:val="22"/>
        </w:rPr>
        <w:t xml:space="preserve">6. The Republic of Korea… </w:t>
      </w:r>
      <w:r w:rsidRPr="00F54C91">
        <w:rPr>
          <w:bCs/>
          <w:sz w:val="22"/>
          <w:szCs w:val="22"/>
        </w:rPr>
        <w:t>noted treaty body and stakeholder concerns that Japan had not taken effective measures to address the issue of “comfort women” victims during World War II. It made recommendations.</w:t>
      </w:r>
    </w:p>
    <w:p w:rsidR="00EA587F" w:rsidRPr="00F54C91" w:rsidRDefault="00EA587F" w:rsidP="00EA587F">
      <w:pPr>
        <w:pStyle w:val="Default"/>
        <w:jc w:val="both"/>
        <w:rPr>
          <w:bCs/>
          <w:sz w:val="22"/>
          <w:szCs w:val="22"/>
        </w:rPr>
      </w:pPr>
    </w:p>
    <w:p w:rsidR="00EA587F" w:rsidRPr="00F54C91" w:rsidRDefault="00EA587F" w:rsidP="00EA587F">
      <w:pPr>
        <w:pStyle w:val="Default"/>
        <w:jc w:val="both"/>
        <w:rPr>
          <w:bCs/>
          <w:sz w:val="22"/>
          <w:szCs w:val="22"/>
        </w:rPr>
      </w:pPr>
      <w:r>
        <w:rPr>
          <w:bCs/>
          <w:sz w:val="22"/>
          <w:szCs w:val="22"/>
        </w:rPr>
        <w:t>58. Timor-Leste…</w:t>
      </w:r>
      <w:r w:rsidRPr="00F54C91">
        <w:rPr>
          <w:bCs/>
          <w:sz w:val="22"/>
          <w:szCs w:val="22"/>
        </w:rPr>
        <w:t>encouraged Japan to pursue its dialogue with the international community to reach understanding, possibly entailing direct, genuine communication with survivors of past atrocities.</w:t>
      </w:r>
    </w:p>
    <w:p w:rsidR="00EA587F" w:rsidRPr="00F54C91" w:rsidRDefault="00EA587F" w:rsidP="00EA587F">
      <w:pPr>
        <w:pStyle w:val="Default"/>
        <w:jc w:val="both"/>
        <w:rPr>
          <w:bCs/>
          <w:sz w:val="22"/>
          <w:szCs w:val="22"/>
        </w:rPr>
      </w:pPr>
    </w:p>
    <w:p w:rsidR="00EA587F" w:rsidRPr="00F54C91" w:rsidRDefault="00EA587F" w:rsidP="00EA587F">
      <w:pPr>
        <w:pStyle w:val="Default"/>
        <w:jc w:val="both"/>
        <w:rPr>
          <w:bCs/>
          <w:sz w:val="22"/>
          <w:szCs w:val="22"/>
        </w:rPr>
      </w:pPr>
      <w:r w:rsidRPr="00F54C91">
        <w:rPr>
          <w:bCs/>
          <w:sz w:val="22"/>
          <w:szCs w:val="22"/>
        </w:rPr>
        <w:t xml:space="preserve">59. The Government of Japan recognizes that the issue of “comfort women” was a grave affront to the </w:t>
      </w:r>
      <w:proofErr w:type="spellStart"/>
      <w:r w:rsidRPr="00F54C91">
        <w:rPr>
          <w:bCs/>
          <w:sz w:val="22"/>
          <w:szCs w:val="22"/>
        </w:rPr>
        <w:t>honour</w:t>
      </w:r>
      <w:proofErr w:type="spellEnd"/>
      <w:r w:rsidRPr="00F54C91">
        <w:rPr>
          <w:bCs/>
          <w:sz w:val="22"/>
          <w:szCs w:val="22"/>
        </w:rPr>
        <w:t xml:space="preserve"> and dignity of a large number of women, and has extended its sincere apologies and remorse to all those known as “comfort women” who suffered immeasurable pain and incurable physical and psychological wounds.</w:t>
      </w:r>
    </w:p>
    <w:p w:rsidR="00EA587F" w:rsidRPr="00F54C91" w:rsidRDefault="00EA587F" w:rsidP="00EA587F">
      <w:pPr>
        <w:pStyle w:val="Default"/>
        <w:jc w:val="both"/>
        <w:rPr>
          <w:bCs/>
          <w:sz w:val="22"/>
          <w:szCs w:val="22"/>
        </w:rPr>
      </w:pPr>
    </w:p>
    <w:p w:rsidR="00EA587F" w:rsidRPr="00F54C91" w:rsidRDefault="00EA587F" w:rsidP="00EA587F">
      <w:pPr>
        <w:pStyle w:val="Default"/>
        <w:jc w:val="both"/>
        <w:rPr>
          <w:bCs/>
          <w:sz w:val="22"/>
          <w:szCs w:val="22"/>
        </w:rPr>
      </w:pPr>
      <w:r w:rsidRPr="00F54C91">
        <w:rPr>
          <w:bCs/>
          <w:sz w:val="22"/>
          <w:szCs w:val="22"/>
        </w:rPr>
        <w:t>60. The issue of reparations, property and claims concerning the Second World War has been legally settled with the countries that are parties to the San Francisco Peace Treaty, bilateral treaties, agreements and instruments.</w:t>
      </w:r>
    </w:p>
    <w:p w:rsidR="00EA587F" w:rsidRPr="00F54C91" w:rsidRDefault="00EA587F" w:rsidP="00EA587F">
      <w:pPr>
        <w:pStyle w:val="Default"/>
        <w:jc w:val="both"/>
        <w:rPr>
          <w:bCs/>
          <w:sz w:val="22"/>
          <w:szCs w:val="22"/>
        </w:rPr>
      </w:pPr>
    </w:p>
    <w:p w:rsidR="00EA587F" w:rsidRPr="00F54C91" w:rsidRDefault="00EA587F" w:rsidP="00EA587F">
      <w:pPr>
        <w:pStyle w:val="Default"/>
        <w:jc w:val="both"/>
        <w:rPr>
          <w:bCs/>
          <w:sz w:val="22"/>
          <w:szCs w:val="22"/>
        </w:rPr>
      </w:pPr>
      <w:r w:rsidRPr="00F54C91">
        <w:rPr>
          <w:bCs/>
          <w:sz w:val="22"/>
          <w:szCs w:val="22"/>
        </w:rPr>
        <w:t>61. In 1995, the Government of Japan, together with the people of Japan, jointly established the Asian Women’s Fund to facilitate support for former “comfort women” who had by then reached an advanced age. The Government of Japan has extended its maximum support to the activities of the Fund, including the health and welfare assistance projects as well as the provision of “atonement money” to former “comfort women.” The Government of Japan will continue its utmost efforts to widen further recognition of the earnest feelings of the people of Japan as reflected through the activities of the Fund and will continue to follow up on the activities of the Fund.</w:t>
      </w:r>
    </w:p>
    <w:p w:rsidR="00EA587F" w:rsidRPr="00F54C91" w:rsidRDefault="00EA587F" w:rsidP="00EA587F">
      <w:pPr>
        <w:pStyle w:val="Default"/>
        <w:jc w:val="both"/>
        <w:rPr>
          <w:bCs/>
          <w:sz w:val="22"/>
          <w:szCs w:val="22"/>
        </w:rPr>
      </w:pPr>
    </w:p>
    <w:p w:rsidR="00EA587F" w:rsidRPr="00F54C91" w:rsidRDefault="00EA587F" w:rsidP="00EA587F">
      <w:pPr>
        <w:pStyle w:val="Default"/>
        <w:jc w:val="both"/>
        <w:rPr>
          <w:bCs/>
          <w:sz w:val="22"/>
          <w:szCs w:val="22"/>
        </w:rPr>
      </w:pPr>
      <w:r w:rsidRPr="00F54C91">
        <w:rPr>
          <w:bCs/>
          <w:sz w:val="22"/>
          <w:szCs w:val="22"/>
        </w:rPr>
        <w:t>62. Regarding the education curricula, Japan indicated that the Courses of Study refers to the Second World War, mentioning in the commentary of it that Japan has inflicted tremendous losses, especially to those in Asia. Respect for the opposite sex and respect of human rights is also part of the Courses of Study.</w:t>
      </w:r>
    </w:p>
    <w:p w:rsidR="00EA587F" w:rsidRPr="00F54C91" w:rsidRDefault="00EA587F" w:rsidP="00EA587F">
      <w:pPr>
        <w:pStyle w:val="Default"/>
        <w:jc w:val="both"/>
        <w:rPr>
          <w:bCs/>
          <w:sz w:val="22"/>
          <w:szCs w:val="22"/>
        </w:rPr>
      </w:pPr>
    </w:p>
    <w:p w:rsidR="00EA587F" w:rsidRPr="00F54C91" w:rsidRDefault="00EA587F" w:rsidP="00EA587F">
      <w:pPr>
        <w:pStyle w:val="Default"/>
        <w:jc w:val="both"/>
        <w:rPr>
          <w:bCs/>
          <w:sz w:val="22"/>
          <w:szCs w:val="22"/>
        </w:rPr>
      </w:pPr>
      <w:r w:rsidRPr="00F54C91">
        <w:rPr>
          <w:bCs/>
          <w:sz w:val="22"/>
          <w:szCs w:val="22"/>
        </w:rPr>
        <w:t>113. China noted Japan’s gender equality plan and campaign to eliminate violence against women, but expressed concern over inadequate measures implementing earlier UPR recommendations. It raised concerns over comfort women. China made recommendations.</w:t>
      </w:r>
    </w:p>
    <w:p w:rsidR="00EA587F" w:rsidRPr="00F54C91" w:rsidRDefault="00EA587F" w:rsidP="00EA587F">
      <w:pPr>
        <w:pStyle w:val="Default"/>
        <w:jc w:val="both"/>
        <w:rPr>
          <w:sz w:val="22"/>
          <w:szCs w:val="22"/>
        </w:rPr>
      </w:pPr>
    </w:p>
    <w:p w:rsidR="00EA587F" w:rsidRPr="00F54C91" w:rsidRDefault="00EA587F" w:rsidP="00EA587F">
      <w:pPr>
        <w:pStyle w:val="Default"/>
        <w:jc w:val="both"/>
        <w:rPr>
          <w:sz w:val="22"/>
          <w:szCs w:val="22"/>
        </w:rPr>
      </w:pPr>
      <w:r w:rsidRPr="00F54C91">
        <w:rPr>
          <w:sz w:val="22"/>
          <w:szCs w:val="22"/>
        </w:rPr>
        <w:t>118. Democratic People’s Republic of Korea was concerned at the persistent denial of state legal responsibility for Japan’s past crimes, and the continued distortion of history in Japan.</w:t>
      </w:r>
    </w:p>
    <w:p w:rsidR="00EA587F" w:rsidRPr="00F54C91" w:rsidRDefault="00EA587F" w:rsidP="00EA587F">
      <w:pPr>
        <w:pStyle w:val="Default"/>
        <w:jc w:val="both"/>
        <w:rPr>
          <w:sz w:val="22"/>
          <w:szCs w:val="22"/>
        </w:rPr>
      </w:pPr>
    </w:p>
    <w:p w:rsidR="00EA587F" w:rsidRPr="00F54C91" w:rsidRDefault="00EA587F" w:rsidP="00EA587F">
      <w:pPr>
        <w:pStyle w:val="Default"/>
        <w:jc w:val="both"/>
        <w:rPr>
          <w:bCs/>
          <w:sz w:val="22"/>
          <w:szCs w:val="22"/>
        </w:rPr>
      </w:pPr>
      <w:r w:rsidRPr="00F54C91">
        <w:rPr>
          <w:sz w:val="22"/>
          <w:szCs w:val="22"/>
        </w:rPr>
        <w:t>133</w:t>
      </w:r>
      <w:r>
        <w:rPr>
          <w:sz w:val="22"/>
          <w:szCs w:val="22"/>
        </w:rPr>
        <w:t>. Malaysia…</w:t>
      </w:r>
      <w:r w:rsidRPr="00F54C91">
        <w:rPr>
          <w:sz w:val="22"/>
          <w:szCs w:val="22"/>
        </w:rPr>
        <w:t xml:space="preserve"> hoped that Japan would allow its younger generation to learn from its past history.</w:t>
      </w:r>
    </w:p>
    <w:p w:rsidR="00EA587F" w:rsidRPr="00F54C91" w:rsidRDefault="00EA587F" w:rsidP="00EA587F">
      <w:pPr>
        <w:pStyle w:val="Default"/>
        <w:jc w:val="both"/>
        <w:rPr>
          <w:bCs/>
          <w:sz w:val="22"/>
          <w:szCs w:val="22"/>
        </w:rPr>
      </w:pPr>
    </w:p>
    <w:p w:rsidR="00EA587F" w:rsidRPr="00F54C91" w:rsidRDefault="00EA587F" w:rsidP="00EA587F">
      <w:pPr>
        <w:pStyle w:val="Default"/>
        <w:jc w:val="both"/>
        <w:rPr>
          <w:bCs/>
          <w:sz w:val="22"/>
          <w:szCs w:val="22"/>
        </w:rPr>
      </w:pPr>
      <w:r w:rsidRPr="00F54C91">
        <w:rPr>
          <w:bCs/>
          <w:sz w:val="22"/>
          <w:szCs w:val="22"/>
        </w:rPr>
        <w:t>135. Responding to additional questions, Japan reiterated its aforementioned position on the comfort women.</w:t>
      </w:r>
    </w:p>
    <w:p w:rsidR="00EA587F" w:rsidRPr="00F54C91" w:rsidRDefault="00EA587F" w:rsidP="00EA587F">
      <w:pPr>
        <w:pStyle w:val="Default"/>
        <w:jc w:val="both"/>
        <w:rPr>
          <w:bCs/>
          <w:sz w:val="22"/>
          <w:szCs w:val="22"/>
        </w:rPr>
      </w:pPr>
    </w:p>
    <w:p w:rsidR="00EA587F" w:rsidRPr="00F54C91" w:rsidRDefault="00EA587F" w:rsidP="00EA587F">
      <w:pPr>
        <w:pStyle w:val="Default"/>
        <w:jc w:val="both"/>
        <w:rPr>
          <w:bCs/>
          <w:sz w:val="22"/>
          <w:szCs w:val="22"/>
        </w:rPr>
      </w:pPr>
      <w:r w:rsidRPr="00F54C91">
        <w:rPr>
          <w:bCs/>
          <w:sz w:val="22"/>
          <w:szCs w:val="22"/>
        </w:rPr>
        <w:t>136. Concerning the Second World War, the Government of Japan indicated that it has expressed deep remorse for having caused tremendous damage and suffering to the people of many countries, particularly those of Asian nations in the past, and its determination to never again repeat such a calamitous history at every opportunity including in the “Statements by the Prime Minister”.</w:t>
      </w:r>
    </w:p>
    <w:p w:rsidR="00EA587F" w:rsidRPr="00F54C91" w:rsidRDefault="00EA587F" w:rsidP="00EA587F">
      <w:pPr>
        <w:pStyle w:val="Default"/>
        <w:jc w:val="both"/>
        <w:rPr>
          <w:bCs/>
          <w:sz w:val="22"/>
          <w:szCs w:val="22"/>
        </w:rPr>
      </w:pPr>
    </w:p>
    <w:p w:rsidR="00EA587F" w:rsidRPr="00F54C91" w:rsidRDefault="00EA587F" w:rsidP="00EA587F">
      <w:pPr>
        <w:pStyle w:val="Default"/>
        <w:jc w:val="both"/>
        <w:rPr>
          <w:b/>
          <w:sz w:val="22"/>
          <w:szCs w:val="22"/>
        </w:rPr>
      </w:pPr>
      <w:r w:rsidRPr="00F54C91">
        <w:rPr>
          <w:b/>
          <w:sz w:val="22"/>
          <w:szCs w:val="22"/>
        </w:rPr>
        <w:t>II. Conclusions and/or recommendations</w:t>
      </w:r>
    </w:p>
    <w:p w:rsidR="00EA587F" w:rsidRPr="00F54C91" w:rsidRDefault="00EA587F" w:rsidP="00EA587F">
      <w:pPr>
        <w:pStyle w:val="Default"/>
        <w:jc w:val="both"/>
        <w:rPr>
          <w:bCs/>
          <w:sz w:val="22"/>
          <w:szCs w:val="22"/>
        </w:rPr>
      </w:pPr>
      <w:r w:rsidRPr="00F54C91">
        <w:rPr>
          <w:bCs/>
          <w:sz w:val="22"/>
          <w:szCs w:val="22"/>
        </w:rPr>
        <w:t>147.145. Recognize its legal responsibility for the issue of the so-called ‘comfort women’ and take appropriate measures acceptable to the victims, as recommended by the relevant international community (Republic of Korea);</w:t>
      </w:r>
    </w:p>
    <w:p w:rsidR="00EA587F" w:rsidRPr="00F54C91" w:rsidRDefault="00EA587F" w:rsidP="00EA587F">
      <w:pPr>
        <w:pStyle w:val="Default"/>
        <w:jc w:val="both"/>
        <w:rPr>
          <w:bCs/>
          <w:sz w:val="22"/>
          <w:szCs w:val="22"/>
        </w:rPr>
      </w:pPr>
    </w:p>
    <w:p w:rsidR="00EA587F" w:rsidRPr="00F54C91" w:rsidRDefault="00EA587F" w:rsidP="00EA587F">
      <w:pPr>
        <w:pStyle w:val="Default"/>
        <w:jc w:val="both"/>
        <w:rPr>
          <w:bCs/>
          <w:sz w:val="22"/>
          <w:szCs w:val="22"/>
        </w:rPr>
      </w:pPr>
      <w:r w:rsidRPr="00F54C91">
        <w:rPr>
          <w:bCs/>
          <w:sz w:val="22"/>
          <w:szCs w:val="22"/>
        </w:rPr>
        <w:t>147.146. Face up to and reflect on its past and present a responsible interface to the international community by making apologies on the issue of comfort women and giving compensation to its victims (China);</w:t>
      </w:r>
    </w:p>
    <w:p w:rsidR="00EA587F" w:rsidRPr="00F54C91" w:rsidRDefault="00EA587F" w:rsidP="00EA587F">
      <w:pPr>
        <w:pStyle w:val="Default"/>
        <w:jc w:val="both"/>
        <w:rPr>
          <w:bCs/>
          <w:sz w:val="22"/>
          <w:szCs w:val="22"/>
        </w:rPr>
      </w:pPr>
    </w:p>
    <w:p w:rsidR="00EA587F" w:rsidRPr="00F54C91" w:rsidRDefault="00EA587F" w:rsidP="00EA587F">
      <w:pPr>
        <w:pStyle w:val="Default"/>
        <w:jc w:val="both"/>
        <w:rPr>
          <w:bCs/>
          <w:sz w:val="22"/>
          <w:szCs w:val="22"/>
        </w:rPr>
      </w:pPr>
      <w:r w:rsidRPr="00F54C91">
        <w:rPr>
          <w:bCs/>
          <w:sz w:val="22"/>
          <w:szCs w:val="22"/>
        </w:rPr>
        <w:t>147.147. Acknowledge its responsibility for the issue of "comfort women" used during World War II, and take steps to restore the dignity of victims and compensate them adequately (Costa Rica);</w:t>
      </w:r>
    </w:p>
    <w:p w:rsidR="00EA587F" w:rsidRPr="00F54C91" w:rsidRDefault="00EA587F" w:rsidP="00EA587F">
      <w:pPr>
        <w:pStyle w:val="Default"/>
        <w:jc w:val="both"/>
        <w:rPr>
          <w:bCs/>
          <w:sz w:val="22"/>
          <w:szCs w:val="22"/>
        </w:rPr>
      </w:pPr>
    </w:p>
    <w:p w:rsidR="00EA587F" w:rsidRPr="00F54C91" w:rsidRDefault="00EA587F" w:rsidP="00EA587F">
      <w:pPr>
        <w:pStyle w:val="Default"/>
        <w:jc w:val="both"/>
        <w:rPr>
          <w:bCs/>
          <w:sz w:val="22"/>
          <w:szCs w:val="22"/>
        </w:rPr>
      </w:pPr>
      <w:r w:rsidRPr="00F54C91">
        <w:rPr>
          <w:bCs/>
          <w:sz w:val="22"/>
          <w:szCs w:val="22"/>
        </w:rPr>
        <w:t>147.148. Accept legal responsibility for and address, once and for all, the Japanese military sexual slavery and other violations committed in the past in other Asian countries including Korea (Democratic People’s Republic of Korea);</w:t>
      </w:r>
    </w:p>
    <w:p w:rsidR="00EA587F" w:rsidRPr="00F54C91" w:rsidRDefault="00EA587F" w:rsidP="00EA587F">
      <w:pPr>
        <w:rPr>
          <w:rFonts w:ascii="Times New Roman" w:hAnsi="Times New Roman" w:cs="Times New Roman"/>
          <w:bCs/>
          <w:sz w:val="22"/>
        </w:rPr>
      </w:pPr>
    </w:p>
    <w:p w:rsidR="00EA587F" w:rsidRDefault="00EA587F" w:rsidP="00EA587F">
      <w:pPr>
        <w:widowControl/>
        <w:wordWrap/>
        <w:autoSpaceDE/>
        <w:autoSpaceDN/>
        <w:rPr>
          <w:rFonts w:ascii="Times New Roman" w:hAnsi="Times New Roman" w:cs="Times New Roman"/>
          <w:bCs/>
          <w:sz w:val="22"/>
        </w:rPr>
      </w:pPr>
      <w:r w:rsidRPr="00F54C91">
        <w:rPr>
          <w:rFonts w:ascii="Times New Roman" w:hAnsi="Times New Roman" w:cs="Times New Roman"/>
          <w:bCs/>
          <w:sz w:val="22"/>
        </w:rPr>
        <w:t>147.158. Ensure that future generations continue to be informed of all aspects of their history, by taking measures such as the introduction of the topic of comfort women in textbooks for school children (The Netherlands);</w:t>
      </w:r>
    </w:p>
    <w:p w:rsidR="00EA587F" w:rsidRDefault="00EA587F" w:rsidP="00EA587F">
      <w:pPr>
        <w:widowControl/>
        <w:wordWrap/>
        <w:autoSpaceDE/>
        <w:autoSpaceDN/>
        <w:rPr>
          <w:rFonts w:ascii="Times New Roman" w:hAnsi="Times New Roman" w:cs="Times New Roman"/>
          <w:bCs/>
          <w:sz w:val="22"/>
        </w:rPr>
      </w:pPr>
    </w:p>
    <w:tbl>
      <w:tblPr>
        <w:tblStyle w:val="TableGrid"/>
        <w:tblW w:w="0" w:type="auto"/>
        <w:tblBorders>
          <w:top w:val="double" w:sz="6" w:space="0" w:color="auto"/>
          <w:left w:val="none" w:sz="0" w:space="0" w:color="auto"/>
          <w:right w:val="none" w:sz="0" w:space="0" w:color="auto"/>
          <w:insideH w:val="double" w:sz="6" w:space="0" w:color="auto"/>
        </w:tblBorders>
        <w:shd w:val="clear" w:color="auto" w:fill="CCC0D9" w:themeFill="accent4" w:themeFillTint="66"/>
        <w:tblLook w:val="04A0" w:firstRow="1" w:lastRow="0" w:firstColumn="1" w:lastColumn="0" w:noHBand="0" w:noVBand="1"/>
      </w:tblPr>
      <w:tblGrid>
        <w:gridCol w:w="9224"/>
      </w:tblGrid>
      <w:tr w:rsidR="00EA587F" w:rsidTr="00EA587F">
        <w:tc>
          <w:tcPr>
            <w:tcW w:w="9224" w:type="dxa"/>
            <w:shd w:val="clear" w:color="auto" w:fill="E5DFEC" w:themeFill="accent4" w:themeFillTint="33"/>
          </w:tcPr>
          <w:p w:rsidR="00EA587F" w:rsidRDefault="00EA587F" w:rsidP="00EA587F">
            <w:pPr>
              <w:jc w:val="center"/>
              <w:rPr>
                <w:rFonts w:ascii="Times New Roman" w:hAnsi="Times New Roman" w:cs="Times New Roman"/>
                <w:b/>
                <w:sz w:val="22"/>
              </w:rPr>
            </w:pPr>
            <w:r w:rsidRPr="002B5D0C">
              <w:rPr>
                <w:rFonts w:ascii="Times New Roman" w:hAnsi="Times New Roman" w:cs="Times New Roman"/>
                <w:b/>
                <w:sz w:val="22"/>
              </w:rPr>
              <w:t>Special Rapporteur on violence against women, its causes and consequences,</w:t>
            </w:r>
          </w:p>
          <w:p w:rsidR="00EA587F" w:rsidRPr="002B5D0C" w:rsidRDefault="00EA587F" w:rsidP="00EA587F">
            <w:pPr>
              <w:jc w:val="center"/>
              <w:rPr>
                <w:rFonts w:ascii="Times New Roman" w:hAnsi="Times New Roman" w:cs="Times New Roman"/>
                <w:b/>
                <w:sz w:val="22"/>
              </w:rPr>
            </w:pPr>
            <w:proofErr w:type="spellStart"/>
            <w:r w:rsidRPr="002B5D0C">
              <w:rPr>
                <w:rFonts w:ascii="Times New Roman" w:hAnsi="Times New Roman" w:cs="Times New Roman"/>
                <w:b/>
                <w:sz w:val="22"/>
              </w:rPr>
              <w:t>Radhika</w:t>
            </w:r>
            <w:proofErr w:type="spellEnd"/>
            <w:r w:rsidRPr="002B5D0C">
              <w:rPr>
                <w:rFonts w:ascii="Times New Roman" w:hAnsi="Times New Roman" w:cs="Times New Roman"/>
                <w:b/>
                <w:sz w:val="22"/>
              </w:rPr>
              <w:t xml:space="preserve"> </w:t>
            </w:r>
            <w:proofErr w:type="spellStart"/>
            <w:r w:rsidRPr="002B5D0C">
              <w:rPr>
                <w:rFonts w:ascii="Times New Roman" w:hAnsi="Times New Roman" w:cs="Times New Roman"/>
                <w:b/>
                <w:sz w:val="22"/>
              </w:rPr>
              <w:t>Coomaraswamy</w:t>
            </w:r>
            <w:proofErr w:type="spellEnd"/>
          </w:p>
        </w:tc>
      </w:tr>
      <w:tr w:rsidR="00EA587F" w:rsidTr="00EA587F">
        <w:tblPrEx>
          <w:shd w:val="clear" w:color="auto" w:fill="auto"/>
        </w:tblPrEx>
        <w:tc>
          <w:tcPr>
            <w:tcW w:w="9224" w:type="dxa"/>
          </w:tcPr>
          <w:p w:rsidR="00EA587F" w:rsidRPr="00936249" w:rsidRDefault="00EA587F" w:rsidP="00EA587F">
            <w:pPr>
              <w:rPr>
                <w:rFonts w:ascii="Times New Roman" w:hAnsi="Times New Roman" w:cs="Times New Roman"/>
                <w:b/>
                <w:sz w:val="22"/>
              </w:rPr>
            </w:pPr>
            <w:r w:rsidRPr="00936249">
              <w:rPr>
                <w:rFonts w:ascii="Times New Roman" w:hAnsi="Times New Roman" w:cs="Times New Roman"/>
                <w:b/>
                <w:sz w:val="22"/>
              </w:rPr>
              <w:t>F</w:t>
            </w:r>
            <w:r w:rsidRPr="00936249">
              <w:rPr>
                <w:rFonts w:ascii="Times New Roman" w:hAnsi="Times New Roman" w:cs="Times New Roman" w:hint="eastAsia"/>
                <w:b/>
                <w:sz w:val="22"/>
              </w:rPr>
              <w:t xml:space="preserve">urther Promotion and Encouragement of Human Rights and Fundamental Freedoms, including the Question of the </w:t>
            </w:r>
            <w:proofErr w:type="spellStart"/>
            <w:r w:rsidRPr="00936249">
              <w:rPr>
                <w:rFonts w:ascii="Times New Roman" w:hAnsi="Times New Roman" w:cs="Times New Roman" w:hint="eastAsia"/>
                <w:b/>
                <w:sz w:val="22"/>
              </w:rPr>
              <w:t>Programme</w:t>
            </w:r>
            <w:proofErr w:type="spellEnd"/>
            <w:r w:rsidRPr="00936249">
              <w:rPr>
                <w:rFonts w:ascii="Times New Roman" w:hAnsi="Times New Roman" w:cs="Times New Roman" w:hint="eastAsia"/>
                <w:b/>
                <w:sz w:val="22"/>
              </w:rPr>
              <w:t xml:space="preserve"> and Methods of Work of the </w:t>
            </w:r>
            <w:r>
              <w:rPr>
                <w:rFonts w:ascii="Times New Roman" w:hAnsi="Times New Roman" w:cs="Times New Roman" w:hint="eastAsia"/>
                <w:b/>
                <w:sz w:val="22"/>
              </w:rPr>
              <w:t>Commission</w:t>
            </w:r>
          </w:p>
          <w:p w:rsidR="00EA587F" w:rsidRPr="00936249" w:rsidRDefault="00EA587F" w:rsidP="00EA587F">
            <w:pPr>
              <w:rPr>
                <w:rFonts w:ascii="Times New Roman" w:hAnsi="Times New Roman" w:cs="Times New Roman"/>
                <w:b/>
                <w:sz w:val="22"/>
              </w:rPr>
            </w:pPr>
          </w:p>
          <w:p w:rsidR="00EA587F" w:rsidRPr="00936249" w:rsidRDefault="00EA587F" w:rsidP="00EA587F">
            <w:pPr>
              <w:rPr>
                <w:rFonts w:ascii="Times New Roman" w:hAnsi="Times New Roman" w:cs="Times New Roman"/>
                <w:b/>
                <w:sz w:val="22"/>
              </w:rPr>
            </w:pPr>
            <w:r w:rsidRPr="00936249">
              <w:rPr>
                <w:rFonts w:ascii="Times New Roman" w:hAnsi="Times New Roman" w:cs="Times New Roman" w:hint="eastAsia"/>
                <w:b/>
                <w:sz w:val="22"/>
              </w:rPr>
              <w:t xml:space="preserve">Alternative approaches and ways and means within the </w:t>
            </w:r>
            <w:r w:rsidRPr="005F22E5">
              <w:rPr>
                <w:rFonts w:ascii="Times New Roman" w:hAnsi="Times New Roman" w:cs="Times New Roman" w:hint="eastAsia"/>
                <w:sz w:val="22"/>
              </w:rPr>
              <w:t>united</w:t>
            </w:r>
            <w:r w:rsidRPr="00936249">
              <w:rPr>
                <w:rFonts w:ascii="Times New Roman" w:hAnsi="Times New Roman" w:cs="Times New Roman" w:hint="eastAsia"/>
                <w:b/>
                <w:sz w:val="22"/>
              </w:rPr>
              <w:t xml:space="preserve"> nations system for improving the effective enjoyment of human rights and fundamental freedoms</w:t>
            </w:r>
          </w:p>
          <w:p w:rsidR="00EA587F" w:rsidRPr="00936249" w:rsidRDefault="00EA587F" w:rsidP="00EA587F">
            <w:pPr>
              <w:rPr>
                <w:rFonts w:ascii="Times New Roman" w:hAnsi="Times New Roman" w:cs="Times New Roman"/>
                <w:b/>
                <w:sz w:val="22"/>
              </w:rPr>
            </w:pPr>
          </w:p>
          <w:p w:rsidR="00EA587F" w:rsidRPr="00936249" w:rsidRDefault="00EA587F" w:rsidP="00EA587F">
            <w:pPr>
              <w:rPr>
                <w:rFonts w:ascii="Times New Roman" w:hAnsi="Times New Roman" w:cs="Times New Roman"/>
                <w:b/>
                <w:sz w:val="22"/>
              </w:rPr>
            </w:pPr>
            <w:r w:rsidRPr="00936249">
              <w:rPr>
                <w:rFonts w:ascii="Times New Roman" w:hAnsi="Times New Roman" w:cs="Times New Roman"/>
                <w:b/>
                <w:sz w:val="22"/>
              </w:rPr>
              <w:t xml:space="preserve">Preliminary report submitted by the Special Rapporteur on violence against women, its causes and consequences, Ms. </w:t>
            </w:r>
            <w:proofErr w:type="spellStart"/>
            <w:r w:rsidRPr="00936249">
              <w:rPr>
                <w:rFonts w:ascii="Times New Roman" w:hAnsi="Times New Roman" w:cs="Times New Roman"/>
                <w:b/>
                <w:sz w:val="22"/>
              </w:rPr>
              <w:t>Radhika</w:t>
            </w:r>
            <w:proofErr w:type="spellEnd"/>
            <w:r w:rsidRPr="00936249">
              <w:rPr>
                <w:rFonts w:ascii="Times New Roman" w:hAnsi="Times New Roman" w:cs="Times New Roman"/>
                <w:b/>
                <w:sz w:val="22"/>
              </w:rPr>
              <w:t xml:space="preserve"> </w:t>
            </w:r>
            <w:proofErr w:type="spellStart"/>
            <w:r w:rsidRPr="00936249">
              <w:rPr>
                <w:rFonts w:ascii="Times New Roman" w:hAnsi="Times New Roman" w:cs="Times New Roman"/>
                <w:b/>
                <w:sz w:val="22"/>
              </w:rPr>
              <w:t>Coomaraswamy</w:t>
            </w:r>
            <w:proofErr w:type="spellEnd"/>
            <w:r w:rsidRPr="00936249">
              <w:rPr>
                <w:rFonts w:ascii="Times New Roman" w:hAnsi="Times New Roman" w:cs="Times New Roman"/>
                <w:b/>
                <w:sz w:val="22"/>
              </w:rPr>
              <w:t>, in accordance with Commission on Human Rights resolution 1994/45</w:t>
            </w:r>
          </w:p>
          <w:p w:rsidR="00EA587F" w:rsidRPr="002B5D0C" w:rsidRDefault="00EA587F" w:rsidP="00EA587F">
            <w:pPr>
              <w:rPr>
                <w:rFonts w:ascii="Times New Roman" w:hAnsi="Times New Roman" w:cs="Times New Roman"/>
                <w:b/>
                <w:sz w:val="22"/>
              </w:rPr>
            </w:pPr>
            <w:r w:rsidRPr="00936249">
              <w:rPr>
                <w:rFonts w:ascii="Times New Roman" w:hAnsi="Times New Roman" w:cs="Times New Roman"/>
                <w:b/>
                <w:sz w:val="22"/>
              </w:rPr>
              <w:t>(E/CN.4/1995/42)</w:t>
            </w:r>
          </w:p>
        </w:tc>
      </w:tr>
    </w:tbl>
    <w:p w:rsidR="00EA587F" w:rsidRPr="008D5DFA" w:rsidRDefault="00EA587F" w:rsidP="00EA587F">
      <w:pPr>
        <w:rPr>
          <w:rFonts w:ascii="Times New Roman" w:hAnsi="Times New Roman" w:cs="Times New Roman"/>
          <w:sz w:val="22"/>
        </w:rPr>
      </w:pPr>
      <w:r w:rsidRPr="008D5DFA">
        <w:rPr>
          <w:rFonts w:ascii="Times New Roman" w:hAnsi="Times New Roman" w:cs="Times New Roman"/>
          <w:sz w:val="22"/>
        </w:rPr>
        <w:t>2. Violence against women in situations of armed conflict</w:t>
      </w:r>
    </w:p>
    <w:p w:rsidR="00EA587F" w:rsidRPr="008D5DFA" w:rsidRDefault="00EA587F" w:rsidP="00EA587F">
      <w:pPr>
        <w:rPr>
          <w:rFonts w:ascii="Times New Roman" w:hAnsi="Times New Roman" w:cs="Times New Roman"/>
          <w:sz w:val="22"/>
        </w:rPr>
      </w:pPr>
      <w:r w:rsidRPr="008D5DFA">
        <w:rPr>
          <w:rFonts w:ascii="Times New Roman" w:hAnsi="Times New Roman" w:cs="Times New Roman"/>
          <w:sz w:val="22"/>
        </w:rPr>
        <w:t xml:space="preserve">(b) Nature of abuse </w:t>
      </w:r>
    </w:p>
    <w:p w:rsidR="00EA587F" w:rsidRPr="008D5DFA" w:rsidRDefault="00EA587F" w:rsidP="00EA587F">
      <w:pPr>
        <w:rPr>
          <w:rFonts w:ascii="Times New Roman" w:hAnsi="Times New Roman" w:cs="Times New Roman"/>
          <w:sz w:val="22"/>
        </w:rPr>
      </w:pPr>
      <w:r w:rsidRPr="008D5DFA">
        <w:rPr>
          <w:rFonts w:ascii="Times New Roman" w:hAnsi="Times New Roman" w:cs="Times New Roman"/>
          <w:sz w:val="22"/>
        </w:rPr>
        <w:t xml:space="preserve">273. For the first time also, after nearly 50 years, Korean women survivors of the Second World War used as "comfort women" by the Japanese imperial forces have broken their silence and come forward to tell their stories. It is estimated that more than 200,000 Asian women, mainly Koreans, were forcibly recruited by the Japanese army command to serve as sexual slaves of soldiers in brothels, so-called "military comfort houses". </w:t>
      </w:r>
    </w:p>
    <w:p w:rsidR="00EA587F" w:rsidRPr="008D5DFA" w:rsidRDefault="00EA587F" w:rsidP="00EA587F">
      <w:pPr>
        <w:rPr>
          <w:rFonts w:ascii="Times New Roman" w:hAnsi="Times New Roman" w:cs="Times New Roman"/>
          <w:sz w:val="22"/>
        </w:rPr>
      </w:pPr>
    </w:p>
    <w:p w:rsidR="00EA587F" w:rsidRPr="008D5DFA" w:rsidRDefault="00EA587F" w:rsidP="00EA587F">
      <w:pPr>
        <w:rPr>
          <w:rFonts w:ascii="Times New Roman" w:hAnsi="Times New Roman" w:cs="Times New Roman"/>
          <w:sz w:val="22"/>
        </w:rPr>
      </w:pPr>
      <w:r w:rsidRPr="008D5DFA">
        <w:rPr>
          <w:rFonts w:ascii="Times New Roman" w:hAnsi="Times New Roman" w:cs="Times New Roman"/>
          <w:sz w:val="22"/>
        </w:rPr>
        <w:t>(c) Motives</w:t>
      </w:r>
    </w:p>
    <w:p w:rsidR="00EA587F" w:rsidRPr="008D5DFA" w:rsidRDefault="00EA587F" w:rsidP="00EA587F">
      <w:pPr>
        <w:rPr>
          <w:rFonts w:ascii="Times New Roman" w:hAnsi="Times New Roman" w:cs="Times New Roman"/>
          <w:sz w:val="22"/>
        </w:rPr>
      </w:pPr>
      <w:r w:rsidRPr="008D5DFA">
        <w:rPr>
          <w:rFonts w:ascii="Times New Roman" w:hAnsi="Times New Roman" w:cs="Times New Roman"/>
          <w:sz w:val="22"/>
        </w:rPr>
        <w:t>278. Distinctive patterns of rape have been discernible in situations of armed conflict, whether in Korea during the Second World War or in the territories of the former Yugoslavia. Women are abused and raped by looters and civilians, sometimes people known to them, prior to military action in their own homes, or in public in their villages to serve as a deterrent for any resistance to the forthcoming military action, to suffocate dissent and to force collaboration. Upon the arrival of the military, the women are raped, sometimes killed and otherwise deported to detention camps. During deportation, women also may have to endure physical abuse. In the detention camps, they are once again raped and are sometimes required to serve as sexual slaves to the enemy soldiers, often having to endure other forms of sexual torture, beating and threats. Furthermore, the detention of women in hotels or similar facilities for the sole purpose of sexually entertaining soldiers, members of the camps and surrounding enemy communities has also been documented. / S/1994/674, paragraph 249</w:t>
      </w:r>
      <w:proofErr w:type="gramStart"/>
      <w:r w:rsidRPr="008D5DFA">
        <w:rPr>
          <w:rFonts w:ascii="Times New Roman" w:hAnsi="Times New Roman" w:cs="Times New Roman"/>
          <w:sz w:val="22"/>
        </w:rPr>
        <w:t>./</w:t>
      </w:r>
      <w:proofErr w:type="gramEnd"/>
      <w:r w:rsidRPr="008D5DFA">
        <w:rPr>
          <w:rFonts w:ascii="Times New Roman" w:hAnsi="Times New Roman" w:cs="Times New Roman"/>
          <w:sz w:val="22"/>
        </w:rPr>
        <w:t xml:space="preserve"> </w:t>
      </w:r>
    </w:p>
    <w:p w:rsidR="00EA587F" w:rsidRPr="008D5DFA" w:rsidRDefault="00EA587F" w:rsidP="00EA587F">
      <w:pPr>
        <w:rPr>
          <w:rFonts w:ascii="Times New Roman" w:hAnsi="Times New Roman" w:cs="Times New Roman"/>
          <w:sz w:val="22"/>
        </w:rPr>
      </w:pPr>
    </w:p>
    <w:p w:rsidR="00EA587F" w:rsidRPr="008D5DFA" w:rsidRDefault="00EA587F" w:rsidP="00EA587F">
      <w:pPr>
        <w:rPr>
          <w:rFonts w:ascii="Times New Roman" w:hAnsi="Times New Roman" w:cs="Times New Roman"/>
          <w:sz w:val="22"/>
        </w:rPr>
      </w:pPr>
      <w:r w:rsidRPr="008D5DFA">
        <w:rPr>
          <w:rFonts w:ascii="Times New Roman" w:hAnsi="Times New Roman" w:cs="Times New Roman"/>
          <w:sz w:val="22"/>
        </w:rPr>
        <w:t xml:space="preserve">(e) "Comfort women" </w:t>
      </w:r>
    </w:p>
    <w:p w:rsidR="00EA587F" w:rsidRPr="008D5DFA" w:rsidRDefault="00EA587F" w:rsidP="00EA587F">
      <w:pPr>
        <w:rPr>
          <w:rFonts w:ascii="Times New Roman" w:hAnsi="Times New Roman" w:cs="Times New Roman"/>
          <w:sz w:val="22"/>
        </w:rPr>
      </w:pPr>
      <w:r w:rsidRPr="008D5DFA">
        <w:rPr>
          <w:rFonts w:ascii="Times New Roman" w:hAnsi="Times New Roman" w:cs="Times New Roman"/>
          <w:sz w:val="22"/>
        </w:rPr>
        <w:t xml:space="preserve">286. It is precisely this question of impunity that the former "comfort women" victims of the Second World War are addressing in their recent testimonies. / For a detailed study see Karen Parker and Jennifer F. Chew "Compensation for Japan's WW II war rape victims", in Hastings International and Comparative Review, Vol. 17, No.3, Spring 1994./ </w:t>
      </w:r>
    </w:p>
    <w:p w:rsidR="00EA587F" w:rsidRPr="008D5DFA" w:rsidRDefault="00EA587F" w:rsidP="00EA587F">
      <w:pPr>
        <w:rPr>
          <w:rFonts w:ascii="Times New Roman" w:hAnsi="Times New Roman" w:cs="Times New Roman"/>
          <w:sz w:val="22"/>
        </w:rPr>
      </w:pPr>
      <w:r w:rsidRPr="008D5DFA">
        <w:rPr>
          <w:rFonts w:ascii="Times New Roman" w:hAnsi="Times New Roman" w:cs="Times New Roman"/>
          <w:sz w:val="22"/>
        </w:rPr>
        <w:t xml:space="preserve">287. Between 1932 and 1945, the Japanese imperial forces are reported to have practiced a policy of systematic mobilization of women of colonized or occupied areas by force, pretext or kidnapping, in order to use them as sexual slaves for the armed forces. Most of the women were young girls between the ages of 11 and 20. </w:t>
      </w:r>
    </w:p>
    <w:p w:rsidR="00EA587F" w:rsidRDefault="00EA587F" w:rsidP="00EA587F">
      <w:pPr>
        <w:rPr>
          <w:rFonts w:ascii="Times New Roman" w:hAnsi="Times New Roman" w:cs="Times New Roman"/>
          <w:sz w:val="22"/>
        </w:rPr>
      </w:pPr>
      <w:r w:rsidRPr="008D5DFA">
        <w:rPr>
          <w:rFonts w:ascii="Times New Roman" w:hAnsi="Times New Roman" w:cs="Times New Roman"/>
          <w:sz w:val="22"/>
        </w:rPr>
        <w:t>288. The "comfort women" or "</w:t>
      </w:r>
      <w:proofErr w:type="spellStart"/>
      <w:r w:rsidRPr="008D5DFA">
        <w:rPr>
          <w:rFonts w:ascii="Times New Roman" w:hAnsi="Times New Roman" w:cs="Times New Roman"/>
          <w:sz w:val="22"/>
        </w:rPr>
        <w:t>jugun</w:t>
      </w:r>
      <w:proofErr w:type="spellEnd"/>
      <w:r w:rsidRPr="008D5DFA">
        <w:rPr>
          <w:rFonts w:ascii="Times New Roman" w:hAnsi="Times New Roman" w:cs="Times New Roman"/>
          <w:sz w:val="22"/>
        </w:rPr>
        <w:t xml:space="preserve"> </w:t>
      </w:r>
      <w:proofErr w:type="spellStart"/>
      <w:r w:rsidRPr="008D5DFA">
        <w:rPr>
          <w:rFonts w:ascii="Times New Roman" w:hAnsi="Times New Roman" w:cs="Times New Roman"/>
          <w:sz w:val="22"/>
        </w:rPr>
        <w:t>ianfu</w:t>
      </w:r>
      <w:proofErr w:type="spellEnd"/>
      <w:r w:rsidRPr="008D5DFA">
        <w:rPr>
          <w:rFonts w:ascii="Times New Roman" w:hAnsi="Times New Roman" w:cs="Times New Roman"/>
          <w:sz w:val="22"/>
        </w:rPr>
        <w:t>" had to endure multiple rape on an everyday basis in the "military comfort houses", which were strictly regulated by the military and set up in such places as north-east China or Manchuria, other parts of China, the Philippines, Korea, and the Dutch East Indies, Malaysia, Indonesia. Allegedly, soldiers were encouraged by their commanding officers to use the "comfort women" facilities rather than civilian brothels "for the purpose of stabilizing soldiers' psychology, encouraging their spirit and protecting them from venereal infections", as well as a measure to prevent looting and widespread raping during military attacks on villages. / Paper prepared by the non-governmental organization Korean Women Drafted for Military Sexual Slavery by Japan, Seoul, August 1994./</w:t>
      </w:r>
    </w:p>
    <w:p w:rsidR="00EA587F" w:rsidRPr="008D5DFA" w:rsidRDefault="00EA587F" w:rsidP="00EA587F">
      <w:pPr>
        <w:widowControl/>
        <w:wordWrap/>
        <w:autoSpaceDE/>
        <w:autoSpaceDN/>
        <w:rPr>
          <w:rFonts w:ascii="Times New Roman" w:hAnsi="Times New Roman" w:cs="Times New Roman"/>
          <w:sz w:val="22"/>
        </w:rPr>
      </w:pPr>
      <w:r w:rsidRPr="008D5DFA">
        <w:rPr>
          <w:rFonts w:ascii="Times New Roman" w:hAnsi="Times New Roman" w:cs="Times New Roman"/>
          <w:sz w:val="22"/>
        </w:rPr>
        <w:t xml:space="preserve">289. It is only after having overcome their own sense of guilt and shame, as well as the social stigma associated with being a victim of rape, and only after the discovery of official documentary evidence in the Japanese national archives of the "comfort women" operation, that the few survivors have finally spoken out. They are demanding (a) disclosure by the Government of Japan of all records and information in its possession concerning the issue, (b) an official public apology recognizing Japanese guilt, (c) the provision of due reparation to the surviving victims and their families and (d) the punishment of the perpetrators. The Filipino and Korean "comfort women" have also filed law suits against the Government of Japan. These demands may be seen as setting the framework for future action with regard to State accountability for violence against women in times of armed conflict. </w:t>
      </w:r>
    </w:p>
    <w:p w:rsidR="00EA587F" w:rsidRPr="008D5DFA" w:rsidRDefault="00EA587F" w:rsidP="00EA587F">
      <w:pPr>
        <w:rPr>
          <w:rFonts w:ascii="Times New Roman" w:hAnsi="Times New Roman" w:cs="Times New Roman"/>
          <w:sz w:val="22"/>
        </w:rPr>
      </w:pPr>
      <w:r w:rsidRPr="008D5DFA">
        <w:rPr>
          <w:rFonts w:ascii="Times New Roman" w:hAnsi="Times New Roman" w:cs="Times New Roman"/>
          <w:sz w:val="22"/>
        </w:rPr>
        <w:t xml:space="preserve">290. In July 1992, an apology was delivered by the Japanese Prime Minister, admitting that the Japanese military had forced tens of thousands of women to work as sex slaves in a vast network of Government-run brothels. However, the question of compensation has still to be determined and the act has still to be recognized as a crime under international humanitarian law. </w:t>
      </w:r>
    </w:p>
    <w:p w:rsidR="00EA587F" w:rsidRPr="008D5DFA" w:rsidRDefault="00EA587F" w:rsidP="00EA587F">
      <w:pPr>
        <w:rPr>
          <w:rFonts w:ascii="Times New Roman" w:hAnsi="Times New Roman" w:cs="Times New Roman"/>
          <w:sz w:val="22"/>
        </w:rPr>
      </w:pPr>
      <w:r w:rsidRPr="008D5DFA">
        <w:rPr>
          <w:rFonts w:ascii="Times New Roman" w:hAnsi="Times New Roman" w:cs="Times New Roman"/>
          <w:sz w:val="22"/>
        </w:rPr>
        <w:t xml:space="preserve">291. Nearly 50 years have passed since the end of the Second World War. And yet this issue should not be considered a matter of the past but of today. It is a crucial question that would set a legal precedent at the international level for the prosecution of perpetrators of systematic rape and sexual slavery in times of armed conflict. A symbolic gesture of compensation would introduce a remedy of "compensation" for women victims of violence perpetrated during times of armed conflict. </w:t>
      </w:r>
    </w:p>
    <w:p w:rsidR="00EA587F" w:rsidRDefault="00EA587F" w:rsidP="00EA587F">
      <w:pPr>
        <w:rPr>
          <w:rFonts w:ascii="Times New Roman" w:hAnsi="Times New Roman" w:cs="Times New Roman"/>
          <w:sz w:val="22"/>
        </w:rPr>
      </w:pPr>
      <w:r>
        <w:rPr>
          <w:rFonts w:ascii="Times New Roman" w:hAnsi="Times New Roman" w:cs="Times New Roman"/>
          <w:sz w:val="22"/>
        </w:rPr>
        <w:t xml:space="preserve">292. </w:t>
      </w:r>
      <w:r w:rsidRPr="008D5DFA">
        <w:rPr>
          <w:rFonts w:ascii="Times New Roman" w:hAnsi="Times New Roman" w:cs="Times New Roman"/>
          <w:sz w:val="22"/>
        </w:rPr>
        <w:t xml:space="preserve">… The Special Rapporteur on the right to restitution, compensation and rehabilitation for victims of gross violations of human rights and fundamental freedoms, Mr. T. van </w:t>
      </w:r>
      <w:proofErr w:type="spellStart"/>
      <w:r w:rsidRPr="008D5DFA">
        <w:rPr>
          <w:rFonts w:ascii="Times New Roman" w:hAnsi="Times New Roman" w:cs="Times New Roman"/>
          <w:sz w:val="22"/>
        </w:rPr>
        <w:t>Boven</w:t>
      </w:r>
      <w:proofErr w:type="spellEnd"/>
      <w:r w:rsidRPr="008D5DFA">
        <w:rPr>
          <w:rFonts w:ascii="Times New Roman" w:hAnsi="Times New Roman" w:cs="Times New Roman"/>
          <w:sz w:val="22"/>
        </w:rPr>
        <w:t xml:space="preserve">, has said "there is no doubt that the obligation to provide for compensation as a means to repair a wrongful act or a wrongful situation is a </w:t>
      </w:r>
      <w:proofErr w:type="spellStart"/>
      <w:r w:rsidRPr="008D5DFA">
        <w:rPr>
          <w:rFonts w:ascii="Times New Roman" w:hAnsi="Times New Roman" w:cs="Times New Roman"/>
          <w:sz w:val="22"/>
        </w:rPr>
        <w:t>well established</w:t>
      </w:r>
      <w:proofErr w:type="spellEnd"/>
      <w:r w:rsidRPr="008D5DFA">
        <w:rPr>
          <w:rFonts w:ascii="Times New Roman" w:hAnsi="Times New Roman" w:cs="Times New Roman"/>
          <w:sz w:val="22"/>
        </w:rPr>
        <w:t xml:space="preserve"> principle in international law". / E/CN.4/Sub.2/1990/10, para. 33. /</w:t>
      </w:r>
    </w:p>
    <w:p w:rsidR="00EA587F" w:rsidRDefault="00EA587F" w:rsidP="00EA587F">
      <w:pPr>
        <w:rPr>
          <w:rFonts w:ascii="Times New Roman" w:hAnsi="Times New Roman" w:cs="Times New Roman"/>
          <w:sz w:val="22"/>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EA587F" w:rsidTr="00EA587F">
        <w:tc>
          <w:tcPr>
            <w:tcW w:w="9224" w:type="dxa"/>
          </w:tcPr>
          <w:p w:rsidR="00EA587F" w:rsidRPr="002B5D0C" w:rsidRDefault="00EA587F" w:rsidP="00EA587F">
            <w:pPr>
              <w:rPr>
                <w:rFonts w:ascii="Times New Roman" w:hAnsi="Times New Roman" w:cs="Times New Roman"/>
                <w:b/>
                <w:sz w:val="22"/>
              </w:rPr>
            </w:pPr>
            <w:r w:rsidRPr="002B5D0C">
              <w:rPr>
                <w:rFonts w:ascii="Times New Roman" w:hAnsi="Times New Roman" w:cs="Times New Roman"/>
                <w:b/>
                <w:sz w:val="22"/>
              </w:rPr>
              <w:t xml:space="preserve">Report of the Special Rapporteur on violence against women, its causes and consequences, Ms. </w:t>
            </w:r>
            <w:proofErr w:type="spellStart"/>
            <w:r w:rsidRPr="002B5D0C">
              <w:rPr>
                <w:rFonts w:ascii="Times New Roman" w:hAnsi="Times New Roman" w:cs="Times New Roman"/>
                <w:b/>
                <w:sz w:val="22"/>
              </w:rPr>
              <w:t>Radhika</w:t>
            </w:r>
            <w:proofErr w:type="spellEnd"/>
            <w:r w:rsidRPr="002B5D0C">
              <w:rPr>
                <w:rFonts w:ascii="Times New Roman" w:hAnsi="Times New Roman" w:cs="Times New Roman"/>
                <w:b/>
                <w:sz w:val="22"/>
              </w:rPr>
              <w:t xml:space="preserve"> </w:t>
            </w:r>
            <w:proofErr w:type="spellStart"/>
            <w:r w:rsidRPr="002B5D0C">
              <w:rPr>
                <w:rFonts w:ascii="Times New Roman" w:hAnsi="Times New Roman" w:cs="Times New Roman"/>
                <w:b/>
                <w:sz w:val="22"/>
              </w:rPr>
              <w:t>Coomaraswamy</w:t>
            </w:r>
            <w:proofErr w:type="spellEnd"/>
            <w:r w:rsidRPr="002B5D0C">
              <w:rPr>
                <w:rFonts w:ascii="Times New Roman" w:hAnsi="Times New Roman" w:cs="Times New Roman"/>
                <w:b/>
                <w:sz w:val="22"/>
              </w:rPr>
              <w:t>, in accordance with Commission on Human Rights resolution 1994/45</w:t>
            </w:r>
          </w:p>
          <w:p w:rsidR="00EA587F" w:rsidRPr="002B5D0C" w:rsidRDefault="00EA587F" w:rsidP="00EA587F">
            <w:pPr>
              <w:rPr>
                <w:rFonts w:ascii="Times New Roman" w:hAnsi="Times New Roman" w:cs="Times New Roman"/>
                <w:b/>
                <w:sz w:val="22"/>
              </w:rPr>
            </w:pPr>
          </w:p>
          <w:p w:rsidR="00EA587F" w:rsidRPr="002B5D0C" w:rsidRDefault="00EA587F" w:rsidP="00EA587F">
            <w:pPr>
              <w:rPr>
                <w:rFonts w:ascii="Times New Roman" w:hAnsi="Times New Roman" w:cs="Times New Roman"/>
                <w:b/>
                <w:sz w:val="22"/>
              </w:rPr>
            </w:pPr>
            <w:r w:rsidRPr="002B5D0C">
              <w:rPr>
                <w:rFonts w:ascii="Times New Roman" w:hAnsi="Times New Roman" w:cs="Times New Roman"/>
                <w:b/>
                <w:sz w:val="22"/>
              </w:rPr>
              <w:t>Report on the mission to the Democratic People's Republic of Korea, the Republic of Korea and Japan on the issue of military sexual slavery in wartime</w:t>
            </w:r>
          </w:p>
          <w:p w:rsidR="00EA587F" w:rsidRPr="002B5D0C" w:rsidRDefault="00EA587F" w:rsidP="00EA587F">
            <w:pPr>
              <w:rPr>
                <w:rFonts w:ascii="Times New Roman" w:hAnsi="Times New Roman" w:cs="Times New Roman"/>
                <w:b/>
                <w:sz w:val="22"/>
              </w:rPr>
            </w:pPr>
            <w:r w:rsidRPr="002B5D0C">
              <w:rPr>
                <w:rFonts w:ascii="Times New Roman" w:hAnsi="Times New Roman" w:cs="Times New Roman"/>
                <w:b/>
                <w:sz w:val="22"/>
              </w:rPr>
              <w:t>(E/CN.4/1996/53/Add.1)</w:t>
            </w:r>
          </w:p>
        </w:tc>
      </w:tr>
    </w:tbl>
    <w:p w:rsidR="00EA587F" w:rsidRPr="002B5D0C" w:rsidRDefault="00EA587F" w:rsidP="00EA587F">
      <w:pPr>
        <w:rPr>
          <w:rFonts w:ascii="Times New Roman" w:hAnsi="Times New Roman" w:cs="Times New Roman"/>
          <w:sz w:val="22"/>
        </w:rPr>
      </w:pPr>
      <w:r w:rsidRPr="002B5D0C">
        <w:rPr>
          <w:rFonts w:ascii="Times New Roman" w:hAnsi="Times New Roman" w:cs="Times New Roman"/>
          <w:sz w:val="22"/>
        </w:rPr>
        <w:t>IX. RECOMMENDATIONS</w:t>
      </w:r>
    </w:p>
    <w:p w:rsidR="00EA587F" w:rsidRPr="002B5D0C" w:rsidRDefault="00EA587F" w:rsidP="00EA587F">
      <w:pPr>
        <w:rPr>
          <w:rFonts w:ascii="Times New Roman" w:hAnsi="Times New Roman" w:cs="Times New Roman"/>
          <w:sz w:val="22"/>
        </w:rPr>
      </w:pPr>
      <w:r w:rsidRPr="002B5D0C">
        <w:rPr>
          <w:rFonts w:ascii="Times New Roman" w:hAnsi="Times New Roman" w:cs="Times New Roman"/>
          <w:sz w:val="22"/>
        </w:rPr>
        <w:t xml:space="preserve">136. The Special Rapporteur wishes to make the following recommendations which aim at the discharge of her mandate in a spirit of cooperation with the Governments concerned and at trying to understand the phenomenon of military sexual slavery in wartime within the wider framework of violence against women, its causes and consequences. The Special Rapporteur counts, in particular, on the cooperation of the Government of Japan, which has already shown, in discussions with the Special Rapporteur, its openness and willingness to act to render justice to the few surviving women victims of military sexual slavery carried out by the Japanese Imperial Army. </w:t>
      </w:r>
    </w:p>
    <w:p w:rsidR="00EA587F" w:rsidRPr="002B5D0C" w:rsidRDefault="00EA587F" w:rsidP="00EA587F">
      <w:pPr>
        <w:rPr>
          <w:rFonts w:ascii="Times New Roman" w:hAnsi="Times New Roman" w:cs="Times New Roman"/>
          <w:sz w:val="22"/>
        </w:rPr>
      </w:pPr>
      <w:r w:rsidRPr="002B5D0C">
        <w:rPr>
          <w:rFonts w:ascii="Times New Roman" w:hAnsi="Times New Roman" w:cs="Times New Roman"/>
          <w:sz w:val="22"/>
        </w:rPr>
        <w:t>A. At the national level</w:t>
      </w:r>
    </w:p>
    <w:p w:rsidR="00EA587F" w:rsidRPr="002B5D0C" w:rsidRDefault="00EA587F" w:rsidP="00EA587F">
      <w:pPr>
        <w:rPr>
          <w:rFonts w:ascii="Times New Roman" w:hAnsi="Times New Roman" w:cs="Times New Roman"/>
          <w:sz w:val="22"/>
        </w:rPr>
      </w:pPr>
      <w:r w:rsidRPr="002B5D0C">
        <w:rPr>
          <w:rFonts w:ascii="Times New Roman" w:hAnsi="Times New Roman" w:cs="Times New Roman"/>
          <w:sz w:val="22"/>
        </w:rPr>
        <w:t xml:space="preserve">137. The Government of Japan should: </w:t>
      </w:r>
    </w:p>
    <w:p w:rsidR="00EA587F" w:rsidRPr="002B5D0C" w:rsidRDefault="00EA587F" w:rsidP="00EA587F">
      <w:pPr>
        <w:rPr>
          <w:rFonts w:ascii="Times New Roman" w:hAnsi="Times New Roman" w:cs="Times New Roman"/>
          <w:sz w:val="22"/>
        </w:rPr>
      </w:pPr>
      <w:r w:rsidRPr="002B5D0C">
        <w:rPr>
          <w:rFonts w:ascii="Times New Roman" w:hAnsi="Times New Roman" w:cs="Times New Roman"/>
          <w:sz w:val="22"/>
        </w:rPr>
        <w:t xml:space="preserve">(a) Acknowledge that the system of comfort stations set up by the Japanese Imperial Army during the Second World War was a violation of its obligations under international law and accept legal responsibility for that violation; </w:t>
      </w:r>
    </w:p>
    <w:p w:rsidR="00EA587F" w:rsidRPr="002B5D0C" w:rsidRDefault="00EA587F" w:rsidP="00EA587F">
      <w:pPr>
        <w:rPr>
          <w:rFonts w:ascii="Times New Roman" w:hAnsi="Times New Roman" w:cs="Times New Roman"/>
          <w:sz w:val="22"/>
        </w:rPr>
      </w:pPr>
      <w:r w:rsidRPr="002B5D0C">
        <w:rPr>
          <w:rFonts w:ascii="Times New Roman" w:hAnsi="Times New Roman" w:cs="Times New Roman"/>
          <w:sz w:val="22"/>
        </w:rPr>
        <w:t xml:space="preserve">(b) Pay compensation to individual victims of Japanese military sexual slavery according to principles outlined by the Special Rapporteur of the Sub-Commission on Prevention of Discrimination and Protection of Minorities on the right to restitution, compensation and rehabilitation for victims of grave violations of human rights and fundamental freedoms. A special administrative tribunal for this purpose should be set up with a limited time-frame since many of the victims are of a very advanced age; </w:t>
      </w:r>
    </w:p>
    <w:p w:rsidR="00EA587F" w:rsidRPr="002B5D0C" w:rsidRDefault="00EA587F" w:rsidP="00EA587F">
      <w:pPr>
        <w:rPr>
          <w:rFonts w:ascii="Times New Roman" w:hAnsi="Times New Roman" w:cs="Times New Roman"/>
          <w:sz w:val="22"/>
        </w:rPr>
      </w:pPr>
      <w:r w:rsidRPr="002B5D0C">
        <w:rPr>
          <w:rFonts w:ascii="Times New Roman" w:hAnsi="Times New Roman" w:cs="Times New Roman"/>
          <w:sz w:val="22"/>
        </w:rPr>
        <w:t xml:space="preserve">(c) Make a full disclosure of documents and materials in its possession with regard to comfort stations and other related activities of the Japanese Imperial Army during the Second World War; </w:t>
      </w:r>
    </w:p>
    <w:p w:rsidR="00EA587F" w:rsidRPr="002B5D0C" w:rsidRDefault="00EA587F" w:rsidP="00EA587F">
      <w:pPr>
        <w:rPr>
          <w:rFonts w:ascii="Times New Roman" w:hAnsi="Times New Roman" w:cs="Times New Roman"/>
          <w:sz w:val="22"/>
        </w:rPr>
      </w:pPr>
      <w:r w:rsidRPr="002B5D0C">
        <w:rPr>
          <w:rFonts w:ascii="Times New Roman" w:hAnsi="Times New Roman" w:cs="Times New Roman"/>
          <w:sz w:val="22"/>
        </w:rPr>
        <w:t xml:space="preserve">(d) Make a public apology in writing to individual women who have come forward and can be substantiated as women victims of Japanese military sexual slavery; </w:t>
      </w:r>
    </w:p>
    <w:p w:rsidR="00EA587F" w:rsidRPr="002B5D0C" w:rsidRDefault="00EA587F" w:rsidP="00EA587F">
      <w:pPr>
        <w:rPr>
          <w:rFonts w:ascii="Times New Roman" w:hAnsi="Times New Roman" w:cs="Times New Roman"/>
          <w:sz w:val="22"/>
        </w:rPr>
      </w:pPr>
      <w:r w:rsidRPr="002B5D0C">
        <w:rPr>
          <w:rFonts w:ascii="Times New Roman" w:hAnsi="Times New Roman" w:cs="Times New Roman"/>
          <w:sz w:val="22"/>
        </w:rPr>
        <w:t xml:space="preserve">(e) Raise awareness of these issues by amending educational curricula to reflect historical realities; </w:t>
      </w:r>
    </w:p>
    <w:p w:rsidR="00EA587F" w:rsidRPr="002B5D0C" w:rsidRDefault="00EA587F" w:rsidP="00EA587F">
      <w:pPr>
        <w:rPr>
          <w:rFonts w:ascii="Times New Roman" w:hAnsi="Times New Roman" w:cs="Times New Roman"/>
          <w:sz w:val="22"/>
        </w:rPr>
      </w:pPr>
      <w:r w:rsidRPr="002B5D0C">
        <w:rPr>
          <w:rFonts w:ascii="Times New Roman" w:hAnsi="Times New Roman" w:cs="Times New Roman"/>
          <w:sz w:val="22"/>
        </w:rPr>
        <w:t xml:space="preserve">(f) Identify and punish, as far as possible, perpetrators involved in the recruitment and institutionalization of comfort stations during the Second World War. </w:t>
      </w:r>
    </w:p>
    <w:p w:rsidR="00EA587F" w:rsidRPr="002B5D0C" w:rsidRDefault="00EA587F" w:rsidP="00EA587F">
      <w:pPr>
        <w:rPr>
          <w:rFonts w:ascii="Times New Roman" w:hAnsi="Times New Roman" w:cs="Times New Roman"/>
          <w:sz w:val="22"/>
        </w:rPr>
      </w:pPr>
    </w:p>
    <w:p w:rsidR="00EA587F" w:rsidRPr="002B5D0C" w:rsidRDefault="00EA587F" w:rsidP="00EA587F">
      <w:pPr>
        <w:rPr>
          <w:rFonts w:ascii="Times New Roman" w:hAnsi="Times New Roman" w:cs="Times New Roman"/>
          <w:sz w:val="22"/>
        </w:rPr>
      </w:pPr>
      <w:r w:rsidRPr="002B5D0C">
        <w:rPr>
          <w:rFonts w:ascii="Times New Roman" w:hAnsi="Times New Roman" w:cs="Times New Roman"/>
          <w:sz w:val="22"/>
        </w:rPr>
        <w:t>B. At the international level</w:t>
      </w:r>
    </w:p>
    <w:p w:rsidR="00EA587F" w:rsidRPr="002B5D0C" w:rsidRDefault="00EA587F" w:rsidP="00EA587F">
      <w:pPr>
        <w:rPr>
          <w:rFonts w:ascii="Times New Roman" w:hAnsi="Times New Roman" w:cs="Times New Roman"/>
          <w:sz w:val="22"/>
        </w:rPr>
      </w:pPr>
      <w:r w:rsidRPr="002B5D0C">
        <w:rPr>
          <w:rFonts w:ascii="Times New Roman" w:hAnsi="Times New Roman" w:cs="Times New Roman"/>
          <w:sz w:val="22"/>
        </w:rPr>
        <w:t xml:space="preserve">138. Non-governmental organizations working at the international level should continue to raise these issues within the United Nations system. There should also be an attempt to seek an advisory opinion of the International Court of Justice or the Permanent Court of Arbitration. </w:t>
      </w:r>
    </w:p>
    <w:p w:rsidR="00EA587F" w:rsidRPr="002B5D0C" w:rsidRDefault="00EA587F" w:rsidP="00EA587F">
      <w:pPr>
        <w:rPr>
          <w:rFonts w:ascii="Times New Roman" w:hAnsi="Times New Roman" w:cs="Times New Roman"/>
          <w:sz w:val="22"/>
        </w:rPr>
      </w:pPr>
    </w:p>
    <w:p w:rsidR="00EA587F" w:rsidRPr="002B5D0C" w:rsidRDefault="00EA587F" w:rsidP="00EA587F">
      <w:pPr>
        <w:rPr>
          <w:rFonts w:ascii="Times New Roman" w:hAnsi="Times New Roman" w:cs="Times New Roman"/>
          <w:sz w:val="22"/>
        </w:rPr>
      </w:pPr>
      <w:r w:rsidRPr="002B5D0C">
        <w:rPr>
          <w:rFonts w:ascii="Times New Roman" w:hAnsi="Times New Roman" w:cs="Times New Roman"/>
          <w:sz w:val="22"/>
        </w:rPr>
        <w:t xml:space="preserve">139. The Governments of the Democratic People's Republic of Korea and the Republic of Korea may consider requesting the International Court of Justice to help resolve the legal issues concerning Japanese responsibility and payment of compensation for the "comfort women". </w:t>
      </w:r>
    </w:p>
    <w:p w:rsidR="00EA587F" w:rsidRPr="002B5D0C" w:rsidRDefault="00EA587F" w:rsidP="00EA587F">
      <w:pPr>
        <w:rPr>
          <w:rFonts w:ascii="Times New Roman" w:hAnsi="Times New Roman" w:cs="Times New Roman"/>
          <w:sz w:val="22"/>
        </w:rPr>
      </w:pPr>
    </w:p>
    <w:p w:rsidR="00EA587F" w:rsidRDefault="00EA587F" w:rsidP="00EA587F">
      <w:pPr>
        <w:rPr>
          <w:rFonts w:ascii="Times New Roman" w:hAnsi="Times New Roman" w:cs="Times New Roman"/>
          <w:sz w:val="22"/>
        </w:rPr>
      </w:pPr>
      <w:r w:rsidRPr="002B5D0C">
        <w:rPr>
          <w:rFonts w:ascii="Times New Roman" w:hAnsi="Times New Roman" w:cs="Times New Roman"/>
          <w:sz w:val="22"/>
        </w:rPr>
        <w:t>140. The Special Rapporteur urges the Government of Japan in particular to take into account and act upon the above recommendations at the soonest possible time, bearing in mind the advanced age of the surviving women, as well as the fact that 1995 is the fiftieth anniversary of the ending of the Second World War. The Special Rapporteur feels that not only have fifty years passed since the end of the war but that it is time to restore the dignity of those women who have suffered so much.</w:t>
      </w:r>
    </w:p>
    <w:p w:rsidR="00EA587F" w:rsidRDefault="00EA587F" w:rsidP="00EA587F">
      <w:pPr>
        <w:rPr>
          <w:rFonts w:ascii="Times New Roman" w:hAnsi="Times New Roman" w:cs="Times New Roman"/>
          <w:sz w:val="22"/>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EA587F" w:rsidTr="00EA587F">
        <w:tc>
          <w:tcPr>
            <w:tcW w:w="9224" w:type="dxa"/>
          </w:tcPr>
          <w:p w:rsidR="00EA587F" w:rsidRPr="00653109" w:rsidRDefault="00EA587F" w:rsidP="00EA587F">
            <w:pPr>
              <w:rPr>
                <w:rFonts w:ascii="Times New Roman" w:hAnsi="Times New Roman" w:cs="Times New Roman"/>
                <w:b/>
                <w:sz w:val="22"/>
              </w:rPr>
            </w:pPr>
            <w:r w:rsidRPr="00653109">
              <w:rPr>
                <w:rFonts w:ascii="Times New Roman" w:hAnsi="Times New Roman" w:cs="Times New Roman"/>
                <w:b/>
                <w:sz w:val="22"/>
              </w:rPr>
              <w:t xml:space="preserve">Report of the Special Rapporteur on violence against women, its causes and consequences, Ms. </w:t>
            </w:r>
            <w:proofErr w:type="spellStart"/>
            <w:r w:rsidRPr="00653109">
              <w:rPr>
                <w:rFonts w:ascii="Times New Roman" w:hAnsi="Times New Roman" w:cs="Times New Roman"/>
                <w:b/>
                <w:sz w:val="22"/>
              </w:rPr>
              <w:t>Radhika</w:t>
            </w:r>
            <w:proofErr w:type="spellEnd"/>
            <w:r w:rsidRPr="00653109">
              <w:rPr>
                <w:rFonts w:ascii="Times New Roman" w:hAnsi="Times New Roman" w:cs="Times New Roman"/>
                <w:b/>
                <w:sz w:val="22"/>
              </w:rPr>
              <w:t xml:space="preserve"> </w:t>
            </w:r>
            <w:proofErr w:type="spellStart"/>
            <w:r w:rsidRPr="00653109">
              <w:rPr>
                <w:rFonts w:ascii="Times New Roman" w:hAnsi="Times New Roman" w:cs="Times New Roman"/>
                <w:b/>
                <w:sz w:val="22"/>
              </w:rPr>
              <w:t>Coomaraswamy</w:t>
            </w:r>
            <w:proofErr w:type="spellEnd"/>
            <w:r w:rsidRPr="00653109">
              <w:rPr>
                <w:rFonts w:ascii="Times New Roman" w:hAnsi="Times New Roman" w:cs="Times New Roman"/>
                <w:b/>
                <w:sz w:val="22"/>
              </w:rPr>
              <w:t>, submitted in accordance with Commission resolution 1997/44</w:t>
            </w:r>
          </w:p>
          <w:p w:rsidR="00EA587F" w:rsidRPr="002B5D0C" w:rsidRDefault="00EA587F" w:rsidP="00EA587F">
            <w:pPr>
              <w:rPr>
                <w:rFonts w:ascii="Times New Roman" w:hAnsi="Times New Roman" w:cs="Times New Roman"/>
                <w:b/>
                <w:sz w:val="22"/>
              </w:rPr>
            </w:pPr>
            <w:r w:rsidRPr="00653109">
              <w:rPr>
                <w:rFonts w:ascii="Times New Roman" w:hAnsi="Times New Roman" w:cs="Times New Roman"/>
                <w:b/>
                <w:sz w:val="22"/>
              </w:rPr>
              <w:t>(1998, E/CN.4/1998/54)</w:t>
            </w:r>
          </w:p>
        </w:tc>
      </w:tr>
    </w:tbl>
    <w:p w:rsidR="00EA587F" w:rsidRPr="008D5DFA" w:rsidRDefault="00EA587F" w:rsidP="00EA587F">
      <w:pPr>
        <w:rPr>
          <w:rFonts w:ascii="Times New Roman" w:hAnsi="Times New Roman" w:cs="Times New Roman"/>
          <w:sz w:val="22"/>
        </w:rPr>
      </w:pPr>
      <w:r w:rsidRPr="008D5DFA">
        <w:rPr>
          <w:rFonts w:ascii="Times New Roman" w:hAnsi="Times New Roman" w:cs="Times New Roman"/>
          <w:sz w:val="22"/>
        </w:rPr>
        <w:t>A. Cases of violence against women in times of armed conflict</w:t>
      </w:r>
    </w:p>
    <w:p w:rsidR="00EA587F" w:rsidRPr="008D5DFA" w:rsidRDefault="00EA587F" w:rsidP="00EA587F">
      <w:pPr>
        <w:rPr>
          <w:rFonts w:ascii="Times New Roman" w:hAnsi="Times New Roman" w:cs="Times New Roman"/>
          <w:sz w:val="22"/>
        </w:rPr>
      </w:pPr>
      <w:r w:rsidRPr="008D5DFA">
        <w:rPr>
          <w:rFonts w:ascii="Times New Roman" w:hAnsi="Times New Roman" w:cs="Times New Roman"/>
          <w:sz w:val="22"/>
        </w:rPr>
        <w:t xml:space="preserve">Japan: the case of Chong, a former "comfort woman" during the Second World War </w:t>
      </w:r>
    </w:p>
    <w:p w:rsidR="00EA587F" w:rsidRDefault="00EA587F" w:rsidP="00EA587F">
      <w:pPr>
        <w:rPr>
          <w:rFonts w:ascii="Times New Roman" w:hAnsi="Times New Roman" w:cs="Times New Roman"/>
          <w:sz w:val="22"/>
        </w:rPr>
      </w:pPr>
      <w:r w:rsidRPr="008D5DFA">
        <w:rPr>
          <w:rFonts w:ascii="Times New Roman" w:hAnsi="Times New Roman" w:cs="Times New Roman"/>
          <w:sz w:val="22"/>
        </w:rPr>
        <w:t>1. "One day in June, at the age of 13, I had to prepare lunch for my parents who were working in the field and so I went to the village well to fetch water. A Japanese soldier surprised me there and took me away ... . I was taken to the police station in a truck where I was raped by several policemen. When I shouted, they put socks in my mouth and continued to rape me. The head of the police station hit me on the left eye because I was crying. I lost eyesight in the left eye. After ten days or so I was taken to the Japanese army garrison ... . There were around 400 other Korean young girls with me and we had to serve over 5,000 Japanese soldiers as sex slaves every day. Each time I protested, they hit me or stuffed rags in my mouth. One held a matchstick to my private part until I obeyed him. My private parts</w:t>
      </w:r>
      <w:r>
        <w:rPr>
          <w:rFonts w:ascii="Times New Roman" w:hAnsi="Times New Roman" w:cs="Times New Roman"/>
          <w:sz w:val="22"/>
        </w:rPr>
        <w:t xml:space="preserve"> were oozing with blood." (12) </w:t>
      </w:r>
    </w:p>
    <w:p w:rsidR="00EA587F" w:rsidRDefault="00EA587F" w:rsidP="00EA587F">
      <w:pPr>
        <w:rPr>
          <w:rFonts w:ascii="Times New Roman" w:hAnsi="Times New Roman" w:cs="Times New Roman"/>
          <w:sz w:val="22"/>
        </w:rPr>
      </w:pPr>
      <w:r w:rsidRPr="008D5DFA">
        <w:rPr>
          <w:rFonts w:ascii="Times New Roman" w:hAnsi="Times New Roman" w:cs="Times New Roman"/>
          <w:sz w:val="22"/>
        </w:rPr>
        <w:t>2. The Government of Japan has made some welcome efforts at dealing with the problems of past violence to "comfort women". The Government of Japan and successive Japanese prime ministers have expressed remorse and have apologized to former "comfort women". A private fund called the Asian Women's Fund has been set up to assist individual victims with a grant of 2 million yen each. As of this writing, over 100 victims have applied to receive funds and about 50 would have actually received atonement money. The Fund also attempts to help elderly women in countries in which there exist former "comfort women", but where cultural restraints prevent women from coming forward. The Government has set aside 700 million yen from the national budget for medical and welfare projects of the Asian Women's Fund. It has also made a commitment to raise awareness and to include reference to these tragedies in textbooks so that such practices do not emerge in the future. However, the Government of Japan has not accepted legal responsibility. Perhaps it is waiting for decisions of the six court cases filed with Japanese courts.</w:t>
      </w:r>
    </w:p>
    <w:p w:rsidR="00EA587F" w:rsidRDefault="00EA587F" w:rsidP="00EA587F">
      <w:pPr>
        <w:rPr>
          <w:rFonts w:ascii="Times New Roman" w:hAnsi="Times New Roman" w:cs="Times New Roman"/>
          <w:sz w:val="22"/>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EA587F" w:rsidTr="00EA587F">
        <w:tc>
          <w:tcPr>
            <w:tcW w:w="9224" w:type="dxa"/>
          </w:tcPr>
          <w:p w:rsidR="00EA587F" w:rsidRPr="00653109" w:rsidRDefault="00EA587F" w:rsidP="00EA587F">
            <w:pPr>
              <w:rPr>
                <w:rFonts w:ascii="Times New Roman" w:hAnsi="Times New Roman" w:cs="Times New Roman"/>
                <w:b/>
                <w:sz w:val="22"/>
              </w:rPr>
            </w:pPr>
            <w:r w:rsidRPr="00653109">
              <w:rPr>
                <w:rFonts w:ascii="Times New Roman" w:hAnsi="Times New Roman" w:cs="Times New Roman"/>
                <w:b/>
                <w:sz w:val="22"/>
              </w:rPr>
              <w:t xml:space="preserve">Integration of the Human Rights of Women and the Gender Perspective; Violence against Women </w:t>
            </w:r>
          </w:p>
          <w:p w:rsidR="00EA587F" w:rsidRPr="00653109" w:rsidRDefault="00EA587F" w:rsidP="00EA587F">
            <w:pPr>
              <w:rPr>
                <w:rFonts w:ascii="Times New Roman" w:hAnsi="Times New Roman" w:cs="Times New Roman"/>
                <w:b/>
                <w:sz w:val="22"/>
              </w:rPr>
            </w:pPr>
          </w:p>
          <w:p w:rsidR="00EA587F" w:rsidRPr="00653109" w:rsidRDefault="00EA587F" w:rsidP="00EA587F">
            <w:pPr>
              <w:rPr>
                <w:rFonts w:ascii="Times New Roman" w:hAnsi="Times New Roman" w:cs="Times New Roman"/>
                <w:b/>
                <w:sz w:val="22"/>
              </w:rPr>
            </w:pPr>
            <w:r w:rsidRPr="00653109">
              <w:rPr>
                <w:rFonts w:ascii="Times New Roman" w:hAnsi="Times New Roman" w:cs="Times New Roman"/>
                <w:b/>
                <w:sz w:val="22"/>
              </w:rPr>
              <w:t xml:space="preserve">Report of the Special Rapporteur on violence against women, its causes and consequences, Ms. </w:t>
            </w:r>
            <w:proofErr w:type="spellStart"/>
            <w:r w:rsidRPr="00653109">
              <w:rPr>
                <w:rFonts w:ascii="Times New Roman" w:hAnsi="Times New Roman" w:cs="Times New Roman"/>
                <w:b/>
                <w:sz w:val="22"/>
              </w:rPr>
              <w:t>Radhika</w:t>
            </w:r>
            <w:proofErr w:type="spellEnd"/>
            <w:r w:rsidRPr="00653109">
              <w:rPr>
                <w:rFonts w:ascii="Times New Roman" w:hAnsi="Times New Roman" w:cs="Times New Roman"/>
                <w:b/>
                <w:sz w:val="22"/>
              </w:rPr>
              <w:t xml:space="preserve"> </w:t>
            </w:r>
            <w:proofErr w:type="spellStart"/>
            <w:r w:rsidRPr="00653109">
              <w:rPr>
                <w:rFonts w:ascii="Times New Roman" w:hAnsi="Times New Roman" w:cs="Times New Roman"/>
                <w:b/>
                <w:sz w:val="22"/>
              </w:rPr>
              <w:t>Coomaraswamy</w:t>
            </w:r>
            <w:proofErr w:type="spellEnd"/>
            <w:r w:rsidRPr="00653109">
              <w:rPr>
                <w:rFonts w:ascii="Times New Roman" w:hAnsi="Times New Roman" w:cs="Times New Roman"/>
                <w:b/>
                <w:sz w:val="22"/>
              </w:rPr>
              <w:t>, submitted in accordance with Commission on Human Rights</w:t>
            </w:r>
          </w:p>
          <w:p w:rsidR="00EA587F" w:rsidRPr="00653109" w:rsidRDefault="00EA587F" w:rsidP="00EA587F">
            <w:pPr>
              <w:rPr>
                <w:rFonts w:ascii="Times New Roman" w:hAnsi="Times New Roman" w:cs="Times New Roman"/>
                <w:b/>
                <w:sz w:val="22"/>
              </w:rPr>
            </w:pPr>
            <w:r w:rsidRPr="00653109">
              <w:rPr>
                <w:rFonts w:ascii="Times New Roman" w:hAnsi="Times New Roman" w:cs="Times New Roman"/>
                <w:b/>
                <w:sz w:val="22"/>
              </w:rPr>
              <w:t>resolution 2000/45</w:t>
            </w:r>
          </w:p>
          <w:p w:rsidR="00EA587F" w:rsidRPr="00653109" w:rsidRDefault="00EA587F" w:rsidP="00EA587F">
            <w:pPr>
              <w:rPr>
                <w:rFonts w:ascii="Times New Roman" w:hAnsi="Times New Roman" w:cs="Times New Roman"/>
                <w:b/>
                <w:sz w:val="22"/>
              </w:rPr>
            </w:pPr>
          </w:p>
          <w:p w:rsidR="00EA587F" w:rsidRPr="00653109" w:rsidRDefault="00EA587F" w:rsidP="00EA587F">
            <w:pPr>
              <w:rPr>
                <w:rFonts w:ascii="Times New Roman" w:hAnsi="Times New Roman" w:cs="Times New Roman"/>
                <w:b/>
                <w:sz w:val="22"/>
              </w:rPr>
            </w:pPr>
            <w:r w:rsidRPr="00653109">
              <w:rPr>
                <w:rFonts w:ascii="Times New Roman" w:hAnsi="Times New Roman" w:cs="Times New Roman"/>
                <w:b/>
                <w:sz w:val="22"/>
              </w:rPr>
              <w:t>Violence against women perpetrated and/or condoned by the State during times of armed conflict (1997-2000)</w:t>
            </w:r>
          </w:p>
          <w:p w:rsidR="00EA587F" w:rsidRPr="002B5D0C" w:rsidRDefault="00EA587F" w:rsidP="00EA587F">
            <w:pPr>
              <w:rPr>
                <w:rFonts w:ascii="Times New Roman" w:hAnsi="Times New Roman" w:cs="Times New Roman"/>
                <w:b/>
                <w:sz w:val="22"/>
              </w:rPr>
            </w:pPr>
            <w:r w:rsidRPr="00653109">
              <w:rPr>
                <w:rFonts w:ascii="Times New Roman" w:hAnsi="Times New Roman" w:cs="Times New Roman"/>
                <w:b/>
                <w:sz w:val="22"/>
              </w:rPr>
              <w:t>(E/CN.4/2001/73)</w:t>
            </w:r>
          </w:p>
        </w:tc>
      </w:tr>
    </w:tbl>
    <w:p w:rsidR="00EA587F" w:rsidRPr="008D5DFA" w:rsidRDefault="00EA587F" w:rsidP="00EA587F">
      <w:pPr>
        <w:rPr>
          <w:rFonts w:ascii="Times New Roman" w:hAnsi="Times New Roman" w:cs="Times New Roman"/>
          <w:b/>
          <w:bCs/>
          <w:kern w:val="0"/>
          <w:sz w:val="22"/>
        </w:rPr>
      </w:pPr>
      <w:r w:rsidRPr="008D5DFA">
        <w:rPr>
          <w:rFonts w:ascii="Times New Roman" w:hAnsi="Times New Roman" w:cs="Times New Roman"/>
          <w:b/>
          <w:bCs/>
          <w:kern w:val="0"/>
          <w:sz w:val="22"/>
        </w:rPr>
        <w:t>Executive summary</w:t>
      </w:r>
    </w:p>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kern w:val="0"/>
          <w:sz w:val="22"/>
        </w:rPr>
        <w:t>The Special Rapporteur wishes to emphasize that there remains a significant gap between</w:t>
      </w:r>
    </w:p>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kern w:val="0"/>
          <w:sz w:val="22"/>
        </w:rPr>
        <w:t>the international community’s recognition that those who commit rape and other gender-based violence are legally liable and must be punished, and the political will of Member States to enforce international humanitarian and human rights law and insist that those who violate it are held accountable. The ongoing impunity of those who perpetrated Japan’s system of military slavery during the Second World War is only one of many examples of an ongoing failure by Member States to investigate, prosecute and punish those found responsible for past acts of rape and sexual violence. This failure has contributed to an environment of impunity that perpetuates violence against women today. Whether the violence described in this report is investigated and punished, and whether such acts are prevented in the future depends ultimately on the firm commitment of the States Members of the United Nations.</w:t>
      </w:r>
    </w:p>
    <w:p w:rsidR="00EA587F" w:rsidRPr="008D5DFA" w:rsidRDefault="00EA587F" w:rsidP="00EA587F">
      <w:pPr>
        <w:wordWrap/>
        <w:adjustRightInd w:val="0"/>
        <w:rPr>
          <w:rFonts w:ascii="Times New Roman" w:hAnsi="Times New Roman" w:cs="Times New Roman"/>
          <w:kern w:val="0"/>
          <w:sz w:val="22"/>
        </w:rPr>
      </w:pPr>
    </w:p>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kern w:val="0"/>
          <w:sz w:val="22"/>
        </w:rPr>
        <w:t>V. CASES OF VIOLENCE AGAINST WOMEN IN TIMES OF ARMED CONFLICT (1997-2000)</w:t>
      </w:r>
    </w:p>
    <w:p w:rsidR="00EA587F" w:rsidRPr="008D5DFA" w:rsidRDefault="00EA587F" w:rsidP="00EA587F">
      <w:pPr>
        <w:wordWrap/>
        <w:adjustRightInd w:val="0"/>
        <w:rPr>
          <w:rFonts w:ascii="Times New Roman" w:hAnsi="Times New Roman" w:cs="Times New Roman"/>
          <w:b/>
          <w:bCs/>
          <w:kern w:val="0"/>
          <w:sz w:val="22"/>
        </w:rPr>
      </w:pPr>
      <w:r w:rsidRPr="008D5DFA">
        <w:rPr>
          <w:rFonts w:ascii="Times New Roman" w:hAnsi="Times New Roman" w:cs="Times New Roman"/>
          <w:b/>
          <w:bCs/>
          <w:kern w:val="0"/>
          <w:sz w:val="22"/>
        </w:rPr>
        <w:t>I. Japan: developments with regard to justice for comfort women</w:t>
      </w:r>
    </w:p>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kern w:val="0"/>
          <w:sz w:val="22"/>
        </w:rPr>
        <w:t>92. Although the Government of Japan has acknowledged moral responsibility for the system</w:t>
      </w:r>
    </w:p>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kern w:val="0"/>
          <w:sz w:val="22"/>
        </w:rPr>
        <w:t>of organizing sexual slaves euphemistically called “comfort women” during the Second World War, it has refused to accept legal liability or to pay compensation to the victims.</w:t>
      </w:r>
      <w:r w:rsidRPr="008D5DFA">
        <w:rPr>
          <w:rFonts w:ascii="Times New Roman" w:hAnsi="Times New Roman" w:cs="Times New Roman"/>
          <w:b/>
          <w:bCs/>
          <w:kern w:val="0"/>
          <w:sz w:val="22"/>
        </w:rPr>
        <w:t xml:space="preserve">115 </w:t>
      </w:r>
      <w:r w:rsidRPr="008D5DFA">
        <w:rPr>
          <w:rFonts w:ascii="Times New Roman" w:hAnsi="Times New Roman" w:cs="Times New Roman"/>
          <w:kern w:val="0"/>
          <w:sz w:val="22"/>
        </w:rPr>
        <w:t>There has been no attempt to implement the set of recommendations the Special Rapporteur made in her 1996 report,</w:t>
      </w:r>
      <w:r w:rsidRPr="008D5DFA">
        <w:rPr>
          <w:rFonts w:ascii="Times New Roman" w:hAnsi="Times New Roman" w:cs="Times New Roman"/>
          <w:b/>
          <w:bCs/>
          <w:kern w:val="0"/>
          <w:sz w:val="22"/>
        </w:rPr>
        <w:t xml:space="preserve">116 </w:t>
      </w:r>
      <w:r w:rsidRPr="008D5DFA">
        <w:rPr>
          <w:rFonts w:ascii="Times New Roman" w:hAnsi="Times New Roman" w:cs="Times New Roman"/>
          <w:kern w:val="0"/>
          <w:sz w:val="22"/>
        </w:rPr>
        <w:t>or those outlined by the Special Rapporteur of the Sub-Commission on the Promotion and Protection of Human Rights in the appendix to her final report on systematic rape, sexual slavery and slavery-like practices during armed conflict.</w:t>
      </w:r>
      <w:r w:rsidRPr="008D5DFA">
        <w:rPr>
          <w:rFonts w:ascii="Times New Roman" w:hAnsi="Times New Roman" w:cs="Times New Roman"/>
          <w:b/>
          <w:bCs/>
          <w:kern w:val="0"/>
          <w:sz w:val="22"/>
        </w:rPr>
        <w:t>117</w:t>
      </w:r>
    </w:p>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kern w:val="0"/>
          <w:sz w:val="22"/>
        </w:rPr>
        <w:t>93. According to the December 2000 report of The Asian Women’s Fund, the private fund</w:t>
      </w:r>
    </w:p>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kern w:val="0"/>
          <w:sz w:val="22"/>
        </w:rPr>
        <w:t>set up to compensate the victims and to carry out projects to assist them, the project of atonement from the Japanese people involves recipients receiving a letter from the Prime Minister of Japan expressing apology and remorse and compensation of 2 million yen. To date 170 former comfort women have received atonement money. In addition, the Fund conducts many other laudable activities to assist women and elderly people affected by the Second World War and violence against women.</w:t>
      </w:r>
    </w:p>
    <w:p w:rsidR="00EA587F" w:rsidRPr="008D5DFA" w:rsidRDefault="00EA587F" w:rsidP="00EA587F">
      <w:pPr>
        <w:widowControl/>
        <w:wordWrap/>
        <w:autoSpaceDE/>
        <w:autoSpaceDN/>
        <w:rPr>
          <w:rFonts w:ascii="Times New Roman" w:hAnsi="Times New Roman" w:cs="Times New Roman"/>
          <w:kern w:val="0"/>
          <w:sz w:val="22"/>
        </w:rPr>
      </w:pPr>
    </w:p>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kern w:val="0"/>
          <w:sz w:val="22"/>
        </w:rPr>
        <w:t>94. In recent years, several of the victims of sexual slavery have brought lawsuits in Japanese courts; a number of these cases are still pending. Of those that have been decided, the results are decidedly mixed. Three “comfort women” were each awarded 300,000 yen (US$ 2,300) by the Shimonoseki Branch of the Yamaguchi District Court on 27 April 1998, after the court found that the women had been held in sexual slavery and that their human rights had been violated. The court essentially held that there was a legal obligation for the Government of Japan to compensate the women, holding that the failure of the Diet to pass legislation compensating the women for their suffering “constituted a violation of Japanese constitutional and statutory law”.</w:t>
      </w:r>
      <w:r w:rsidRPr="008D5DFA">
        <w:rPr>
          <w:rFonts w:ascii="Times New Roman" w:hAnsi="Times New Roman" w:cs="Times New Roman"/>
          <w:b/>
          <w:bCs/>
          <w:kern w:val="0"/>
          <w:sz w:val="22"/>
        </w:rPr>
        <w:t xml:space="preserve">118 </w:t>
      </w:r>
      <w:r w:rsidRPr="008D5DFA">
        <w:rPr>
          <w:rFonts w:ascii="Times New Roman" w:hAnsi="Times New Roman" w:cs="Times New Roman"/>
          <w:kern w:val="0"/>
          <w:sz w:val="22"/>
        </w:rPr>
        <w:t>Both the plaintiffs and the Government filed an appeal at the Hiroshima Higher Court, which is currently pending.</w:t>
      </w:r>
    </w:p>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kern w:val="0"/>
          <w:sz w:val="22"/>
        </w:rPr>
        <w:t>95. By contrast, the Tokyo District Court rejected the lawsuit of 46 former “comfort women”</w:t>
      </w:r>
    </w:p>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kern w:val="0"/>
          <w:sz w:val="22"/>
        </w:rPr>
        <w:t>from the Philippines on 9 October 1998,</w:t>
      </w:r>
      <w:r w:rsidRPr="008D5DFA">
        <w:rPr>
          <w:rFonts w:ascii="Times New Roman" w:hAnsi="Times New Roman" w:cs="Times New Roman"/>
          <w:b/>
          <w:bCs/>
          <w:kern w:val="0"/>
          <w:sz w:val="22"/>
        </w:rPr>
        <w:t xml:space="preserve">119 </w:t>
      </w:r>
      <w:r w:rsidRPr="008D5DFA">
        <w:rPr>
          <w:rFonts w:ascii="Times New Roman" w:hAnsi="Times New Roman" w:cs="Times New Roman"/>
          <w:kern w:val="0"/>
          <w:sz w:val="22"/>
        </w:rPr>
        <w:t>as well as the claim of a Dutch former “comfort woman” on 30 November 1998.</w:t>
      </w:r>
      <w:r w:rsidRPr="008D5DFA">
        <w:rPr>
          <w:rFonts w:ascii="Times New Roman" w:hAnsi="Times New Roman" w:cs="Times New Roman"/>
          <w:b/>
          <w:bCs/>
          <w:kern w:val="0"/>
          <w:sz w:val="22"/>
        </w:rPr>
        <w:t xml:space="preserve">120 </w:t>
      </w:r>
      <w:r w:rsidRPr="008D5DFA">
        <w:rPr>
          <w:rFonts w:ascii="Times New Roman" w:hAnsi="Times New Roman" w:cs="Times New Roman"/>
          <w:kern w:val="0"/>
          <w:sz w:val="22"/>
        </w:rPr>
        <w:t>An appeal filed by the plaintiffs in the Filipino women’s case was rejected by the Tokyo Higher Court on 6 December 2000. An appeal in the case of the Dutch woman is pending before the Tokyo Higher Court. Similarly, the Japanese High Court of Justice rejected the appeal of a former Korean “comfort woman” on 30 November 2000, acknowledging her suffering but ruling that she - as an individual - did not have the right under international law to bring an action against a State for compensation. The Court also held that the statute of limitations for Koreans living in Japan to claim compensation for war damages ended in 1985.</w:t>
      </w:r>
      <w:r w:rsidRPr="008D5DFA">
        <w:rPr>
          <w:rFonts w:ascii="Times New Roman" w:hAnsi="Times New Roman" w:cs="Times New Roman"/>
          <w:b/>
          <w:bCs/>
          <w:kern w:val="0"/>
          <w:sz w:val="22"/>
        </w:rPr>
        <w:t xml:space="preserve">121 </w:t>
      </w:r>
      <w:r w:rsidRPr="008D5DFA">
        <w:rPr>
          <w:rFonts w:ascii="Times New Roman" w:hAnsi="Times New Roman" w:cs="Times New Roman"/>
          <w:kern w:val="0"/>
          <w:sz w:val="22"/>
        </w:rPr>
        <w:t>In September 2000, a group of 15 former “comfort women” filed a class action suit in the Washington District Court demanding compensation for the crimes committed against them.</w:t>
      </w:r>
      <w:r w:rsidRPr="008D5DFA">
        <w:rPr>
          <w:rFonts w:ascii="Times New Roman" w:hAnsi="Times New Roman" w:cs="Times New Roman"/>
          <w:b/>
          <w:bCs/>
          <w:kern w:val="0"/>
          <w:sz w:val="22"/>
        </w:rPr>
        <w:t>122</w:t>
      </w:r>
    </w:p>
    <w:p w:rsidR="00EA587F" w:rsidRDefault="00EA587F" w:rsidP="00EA587F">
      <w:pPr>
        <w:wordWrap/>
        <w:adjustRightInd w:val="0"/>
        <w:rPr>
          <w:rFonts w:ascii="Times New Roman" w:hAnsi="Times New Roman" w:cs="Times New Roman"/>
          <w:sz w:val="22"/>
        </w:rPr>
      </w:pPr>
      <w:r w:rsidRPr="008D5DFA">
        <w:rPr>
          <w:rFonts w:ascii="Times New Roman" w:hAnsi="Times New Roman" w:cs="Times New Roman"/>
          <w:kern w:val="0"/>
          <w:sz w:val="22"/>
        </w:rPr>
        <w:t>96. In December 2000, women’s groups held a Women’s International War Crimes Tribunal</w:t>
      </w:r>
      <w:r>
        <w:rPr>
          <w:rFonts w:ascii="Times New Roman" w:hAnsi="Times New Roman" w:cs="Times New Roman" w:hint="eastAsia"/>
          <w:kern w:val="0"/>
          <w:sz w:val="22"/>
        </w:rPr>
        <w:t xml:space="preserve"> </w:t>
      </w:r>
      <w:r w:rsidRPr="008D5DFA">
        <w:rPr>
          <w:rFonts w:ascii="Times New Roman" w:hAnsi="Times New Roman" w:cs="Times New Roman"/>
          <w:kern w:val="0"/>
          <w:sz w:val="22"/>
        </w:rPr>
        <w:t>on Japan’s Military Sexual Slavery (Tokyo Tribunal 2000), to highlight the ongoing denial of</w:t>
      </w:r>
      <w:r>
        <w:rPr>
          <w:rFonts w:ascii="Times New Roman" w:hAnsi="Times New Roman" w:cs="Times New Roman" w:hint="eastAsia"/>
          <w:kern w:val="0"/>
          <w:sz w:val="22"/>
        </w:rPr>
        <w:t xml:space="preserve"> </w:t>
      </w:r>
      <w:r w:rsidRPr="008D5DFA">
        <w:rPr>
          <w:rFonts w:ascii="Times New Roman" w:hAnsi="Times New Roman" w:cs="Times New Roman"/>
          <w:kern w:val="0"/>
          <w:sz w:val="22"/>
        </w:rPr>
        <w:t>compensation to the victims of Japan’s system of “comfort women” by the Government and the impunity that continues for its perpetrators. Evidence from “comfort women” living in the two Koreas, the Philippines, Indonesia, East Timor, China and the Netherlands were gathered in detail and were now finally available as a matter of record. The evidence was presented by an international prosecutor before an eminent panel of international judges. The findings of the judges to the Tribunal reiterated the legal liability of the Government of Japan and the need to set up a process to punish the perpetrators of the crimes. The Government was, however, not represented at the Tribunal.</w:t>
      </w:r>
    </w:p>
    <w:p w:rsidR="00EA587F" w:rsidRDefault="00EA587F" w:rsidP="00EA587F">
      <w:pPr>
        <w:rPr>
          <w:rFonts w:ascii="Times New Roman" w:hAnsi="Times New Roman" w:cs="Times New Roman"/>
          <w:sz w:val="22"/>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EA587F" w:rsidTr="00EA587F">
        <w:tc>
          <w:tcPr>
            <w:tcW w:w="9224" w:type="dxa"/>
          </w:tcPr>
          <w:p w:rsidR="00EA587F" w:rsidRPr="00E2715F" w:rsidRDefault="00EA587F" w:rsidP="00EA587F">
            <w:pPr>
              <w:rPr>
                <w:rFonts w:ascii="Times New Roman" w:hAnsi="Times New Roman" w:cs="Times New Roman"/>
                <w:b/>
                <w:sz w:val="22"/>
              </w:rPr>
            </w:pPr>
            <w:r w:rsidRPr="00E2715F">
              <w:rPr>
                <w:rFonts w:ascii="Times New Roman" w:hAnsi="Times New Roman" w:cs="Times New Roman"/>
                <w:b/>
                <w:sz w:val="22"/>
              </w:rPr>
              <w:t xml:space="preserve">Report of the Special Rapporteur on violence against women, its causes and consequences, Ms. </w:t>
            </w:r>
            <w:proofErr w:type="spellStart"/>
            <w:r w:rsidRPr="00E2715F">
              <w:rPr>
                <w:rFonts w:ascii="Times New Roman" w:hAnsi="Times New Roman" w:cs="Times New Roman"/>
                <w:b/>
                <w:sz w:val="22"/>
              </w:rPr>
              <w:t>Radhika</w:t>
            </w:r>
            <w:proofErr w:type="spellEnd"/>
            <w:r w:rsidRPr="00E2715F">
              <w:rPr>
                <w:rFonts w:ascii="Times New Roman" w:hAnsi="Times New Roman" w:cs="Times New Roman"/>
                <w:b/>
                <w:sz w:val="22"/>
              </w:rPr>
              <w:t xml:space="preserve"> </w:t>
            </w:r>
            <w:proofErr w:type="spellStart"/>
            <w:r w:rsidRPr="00E2715F">
              <w:rPr>
                <w:rFonts w:ascii="Times New Roman" w:hAnsi="Times New Roman" w:cs="Times New Roman"/>
                <w:b/>
                <w:sz w:val="22"/>
              </w:rPr>
              <w:t>Coomaraswamy</w:t>
            </w:r>
            <w:proofErr w:type="spellEnd"/>
            <w:r w:rsidRPr="00E2715F">
              <w:rPr>
                <w:rFonts w:ascii="Times New Roman" w:hAnsi="Times New Roman" w:cs="Times New Roman"/>
                <w:b/>
                <w:sz w:val="22"/>
              </w:rPr>
              <w:t>, submitted in accordance with Commission on Human Rights resolution 2002/52</w:t>
            </w:r>
          </w:p>
          <w:p w:rsidR="00EA587F" w:rsidRPr="00E2715F" w:rsidRDefault="00EA587F" w:rsidP="00EA587F">
            <w:pPr>
              <w:rPr>
                <w:rFonts w:ascii="Times New Roman" w:hAnsi="Times New Roman" w:cs="Times New Roman"/>
                <w:b/>
                <w:sz w:val="22"/>
              </w:rPr>
            </w:pPr>
          </w:p>
          <w:p w:rsidR="00EA587F" w:rsidRPr="00E2715F" w:rsidRDefault="00EA587F" w:rsidP="00EA587F">
            <w:pPr>
              <w:rPr>
                <w:rFonts w:ascii="Times New Roman" w:hAnsi="Times New Roman" w:cs="Times New Roman"/>
                <w:b/>
                <w:sz w:val="22"/>
              </w:rPr>
            </w:pPr>
            <w:r w:rsidRPr="00E2715F">
              <w:rPr>
                <w:rFonts w:ascii="Times New Roman" w:hAnsi="Times New Roman" w:cs="Times New Roman"/>
                <w:b/>
                <w:sz w:val="22"/>
              </w:rPr>
              <w:t>Addendum 1</w:t>
            </w:r>
          </w:p>
          <w:p w:rsidR="00EA587F" w:rsidRPr="00E2715F" w:rsidRDefault="00EA587F" w:rsidP="00EA587F">
            <w:pPr>
              <w:rPr>
                <w:rFonts w:ascii="Times New Roman" w:hAnsi="Times New Roman" w:cs="Times New Roman"/>
                <w:b/>
                <w:sz w:val="22"/>
              </w:rPr>
            </w:pPr>
          </w:p>
          <w:p w:rsidR="00EA587F" w:rsidRPr="00E2715F" w:rsidRDefault="00EA587F" w:rsidP="00EA587F">
            <w:pPr>
              <w:rPr>
                <w:rFonts w:ascii="Times New Roman" w:hAnsi="Times New Roman" w:cs="Times New Roman"/>
                <w:b/>
                <w:sz w:val="22"/>
              </w:rPr>
            </w:pPr>
            <w:r w:rsidRPr="00E2715F">
              <w:rPr>
                <w:rFonts w:ascii="Times New Roman" w:hAnsi="Times New Roman" w:cs="Times New Roman"/>
                <w:b/>
                <w:sz w:val="22"/>
              </w:rPr>
              <w:t xml:space="preserve">International, regional and national developments in the area of violence against women </w:t>
            </w:r>
          </w:p>
          <w:p w:rsidR="00EA587F" w:rsidRPr="00E2715F" w:rsidRDefault="00EA587F" w:rsidP="00EA587F">
            <w:pPr>
              <w:rPr>
                <w:rFonts w:ascii="Times New Roman" w:hAnsi="Times New Roman" w:cs="Times New Roman"/>
                <w:b/>
                <w:sz w:val="22"/>
              </w:rPr>
            </w:pPr>
            <w:r w:rsidRPr="00E2715F">
              <w:rPr>
                <w:rFonts w:ascii="Times New Roman" w:hAnsi="Times New Roman" w:cs="Times New Roman"/>
                <w:b/>
                <w:sz w:val="22"/>
              </w:rPr>
              <w:t>1994-2003</w:t>
            </w:r>
          </w:p>
          <w:p w:rsidR="00EA587F" w:rsidRPr="002B5D0C" w:rsidRDefault="00EA587F" w:rsidP="00EA587F">
            <w:pPr>
              <w:rPr>
                <w:rFonts w:ascii="Times New Roman" w:hAnsi="Times New Roman" w:cs="Times New Roman"/>
                <w:b/>
                <w:sz w:val="22"/>
              </w:rPr>
            </w:pPr>
            <w:r w:rsidRPr="00E2715F">
              <w:rPr>
                <w:rFonts w:ascii="Times New Roman" w:hAnsi="Times New Roman" w:cs="Times New Roman"/>
                <w:b/>
                <w:sz w:val="22"/>
              </w:rPr>
              <w:t>(E/CN.4/2003/75/Add.1)</w:t>
            </w:r>
          </w:p>
        </w:tc>
      </w:tr>
    </w:tbl>
    <w:p w:rsidR="00EA587F" w:rsidRPr="008D5DFA" w:rsidRDefault="00EA587F" w:rsidP="00EA587F">
      <w:pPr>
        <w:rPr>
          <w:rFonts w:ascii="Times New Roman" w:hAnsi="Times New Roman" w:cs="Times New Roman"/>
          <w:b/>
          <w:bCs/>
          <w:sz w:val="22"/>
        </w:rPr>
      </w:pPr>
      <w:r w:rsidRPr="008D5DFA">
        <w:rPr>
          <w:rFonts w:ascii="Times New Roman" w:hAnsi="Times New Roman" w:cs="Times New Roman"/>
          <w:b/>
          <w:bCs/>
          <w:sz w:val="22"/>
        </w:rPr>
        <w:t>Japan</w:t>
      </w:r>
    </w:p>
    <w:p w:rsidR="00EA587F" w:rsidRPr="008D5DFA" w:rsidRDefault="00EA587F" w:rsidP="00EA587F">
      <w:pPr>
        <w:pStyle w:val="BodyTextIndent3"/>
        <w:tabs>
          <w:tab w:val="left" w:pos="561"/>
        </w:tabs>
        <w:spacing w:after="0"/>
        <w:ind w:left="0"/>
        <w:jc w:val="both"/>
        <w:rPr>
          <w:b/>
          <w:iCs/>
          <w:sz w:val="22"/>
          <w:szCs w:val="22"/>
        </w:rPr>
      </w:pPr>
      <w:r w:rsidRPr="008D5DFA">
        <w:rPr>
          <w:b/>
          <w:iCs/>
          <w:sz w:val="22"/>
          <w:szCs w:val="22"/>
        </w:rPr>
        <w:t>Issues of concern</w:t>
      </w:r>
    </w:p>
    <w:p w:rsidR="00EA587F" w:rsidRDefault="00EA587F" w:rsidP="00EA587F">
      <w:pPr>
        <w:rPr>
          <w:rFonts w:ascii="Times New Roman" w:hAnsi="Times New Roman" w:cs="Times New Roman"/>
          <w:bCs/>
          <w:sz w:val="22"/>
        </w:rPr>
      </w:pPr>
      <w:r w:rsidRPr="008D5DFA">
        <w:rPr>
          <w:rFonts w:ascii="Times New Roman" w:hAnsi="Times New Roman" w:cs="Times New Roman"/>
          <w:bCs/>
          <w:sz w:val="22"/>
        </w:rPr>
        <w:t>1043. At the invitation of the Governments of the Republic of Korea and Japan, the Special Rapporteur on violence against women, its causes and consequences, visited Seoul from 18 to 22 July 1995 and Tokyo from 22 to 27 July 1995 to study in depth the issue of military sexual slavery in wartime, within the wider framework of violence against women (E/CN.4/1996/53/Add.1). Japan has still not accepted legal responsibility for the “comfort women” who were kept in military sexual slavery during the Second World War. It has also not punished many of the perpetrators responsible for such crimes.</w:t>
      </w:r>
    </w:p>
    <w:p w:rsidR="00EA587F" w:rsidRDefault="00EA587F" w:rsidP="00EA587F">
      <w:pPr>
        <w:rPr>
          <w:rFonts w:ascii="Times New Roman" w:hAnsi="Times New Roman" w:cs="Times New Roman"/>
          <w:bCs/>
          <w:kern w:val="0"/>
          <w:sz w:val="22"/>
        </w:rPr>
      </w:pPr>
    </w:p>
    <w:tbl>
      <w:tblPr>
        <w:tblStyle w:val="TableGrid"/>
        <w:tblW w:w="0" w:type="auto"/>
        <w:tblBorders>
          <w:left w:val="none" w:sz="0" w:space="0" w:color="auto"/>
          <w:right w:val="none" w:sz="0" w:space="0" w:color="auto"/>
          <w:insideH w:val="double" w:sz="6" w:space="0" w:color="auto"/>
          <w:insideV w:val="double" w:sz="6" w:space="0" w:color="auto"/>
        </w:tblBorders>
        <w:tblLook w:val="04A0" w:firstRow="1" w:lastRow="0" w:firstColumn="1" w:lastColumn="0" w:noHBand="0" w:noVBand="1"/>
      </w:tblPr>
      <w:tblGrid>
        <w:gridCol w:w="9224"/>
      </w:tblGrid>
      <w:tr w:rsidR="00EA587F" w:rsidTr="00EA587F">
        <w:tc>
          <w:tcPr>
            <w:tcW w:w="9224" w:type="dxa"/>
            <w:shd w:val="clear" w:color="auto" w:fill="E5DFEC" w:themeFill="accent4" w:themeFillTint="33"/>
          </w:tcPr>
          <w:p w:rsidR="00EA587F" w:rsidRDefault="00EA587F" w:rsidP="00EA587F">
            <w:pPr>
              <w:jc w:val="center"/>
              <w:rPr>
                <w:rFonts w:ascii="Times New Roman" w:hAnsi="Times New Roman" w:cs="Times New Roman"/>
                <w:b/>
                <w:sz w:val="22"/>
              </w:rPr>
            </w:pPr>
            <w:r w:rsidRPr="0055696F">
              <w:rPr>
                <w:rFonts w:ascii="Times New Roman" w:hAnsi="Times New Roman" w:cs="Times New Roman"/>
                <w:b/>
                <w:sz w:val="22"/>
              </w:rPr>
              <w:t xml:space="preserve">Special Rapporteur on violence against women, its causes and consequences, </w:t>
            </w:r>
          </w:p>
          <w:p w:rsidR="00EA587F" w:rsidRPr="002B5D0C" w:rsidRDefault="00EA587F" w:rsidP="00EA587F">
            <w:pPr>
              <w:jc w:val="center"/>
              <w:rPr>
                <w:rFonts w:ascii="Times New Roman" w:hAnsi="Times New Roman" w:cs="Times New Roman"/>
                <w:b/>
                <w:sz w:val="22"/>
              </w:rPr>
            </w:pPr>
            <w:proofErr w:type="spellStart"/>
            <w:r w:rsidRPr="0055696F">
              <w:rPr>
                <w:rFonts w:ascii="Times New Roman" w:hAnsi="Times New Roman" w:cs="Times New Roman"/>
                <w:b/>
                <w:sz w:val="22"/>
              </w:rPr>
              <w:t>Rashida</w:t>
            </w:r>
            <w:proofErr w:type="spellEnd"/>
            <w:r w:rsidRPr="0055696F">
              <w:rPr>
                <w:rFonts w:ascii="Times New Roman" w:hAnsi="Times New Roman" w:cs="Times New Roman"/>
                <w:b/>
                <w:sz w:val="22"/>
              </w:rPr>
              <w:t xml:space="preserve"> </w:t>
            </w:r>
            <w:proofErr w:type="spellStart"/>
            <w:r w:rsidRPr="0055696F">
              <w:rPr>
                <w:rFonts w:ascii="Times New Roman" w:hAnsi="Times New Roman" w:cs="Times New Roman"/>
                <w:b/>
                <w:sz w:val="22"/>
              </w:rPr>
              <w:t>Manjoo</w:t>
            </w:r>
            <w:proofErr w:type="spellEnd"/>
          </w:p>
        </w:tc>
      </w:tr>
      <w:tr w:rsidR="00EA587F" w:rsidTr="00EA587F">
        <w:tblPrEx>
          <w:tblBorders>
            <w:insideH w:val="none" w:sz="0" w:space="0" w:color="auto"/>
            <w:insideV w:val="none" w:sz="0" w:space="0" w:color="auto"/>
          </w:tblBorders>
        </w:tblPrEx>
        <w:tc>
          <w:tcPr>
            <w:tcW w:w="9224" w:type="dxa"/>
          </w:tcPr>
          <w:p w:rsidR="00EA587F" w:rsidRPr="0055696F" w:rsidRDefault="00EA587F" w:rsidP="00EA587F">
            <w:pPr>
              <w:rPr>
                <w:rFonts w:ascii="Times New Roman" w:hAnsi="Times New Roman" w:cs="Times New Roman"/>
                <w:b/>
                <w:sz w:val="22"/>
              </w:rPr>
            </w:pPr>
            <w:r w:rsidRPr="0055696F">
              <w:rPr>
                <w:rFonts w:ascii="Times New Roman" w:hAnsi="Times New Roman" w:cs="Times New Roman"/>
                <w:b/>
                <w:sz w:val="22"/>
              </w:rPr>
              <w:t>Report of the Special Rapporteur on violence against women,</w:t>
            </w:r>
          </w:p>
          <w:p w:rsidR="00EA587F" w:rsidRPr="0055696F" w:rsidRDefault="00EA587F" w:rsidP="00EA587F">
            <w:pPr>
              <w:rPr>
                <w:rFonts w:ascii="Times New Roman" w:hAnsi="Times New Roman" w:cs="Times New Roman"/>
                <w:b/>
                <w:sz w:val="22"/>
              </w:rPr>
            </w:pPr>
            <w:r w:rsidRPr="0055696F">
              <w:rPr>
                <w:rFonts w:ascii="Times New Roman" w:hAnsi="Times New Roman" w:cs="Times New Roman"/>
                <w:b/>
                <w:sz w:val="22"/>
              </w:rPr>
              <w:t xml:space="preserve">its causes and consequences, </w:t>
            </w:r>
            <w:proofErr w:type="spellStart"/>
            <w:r w:rsidRPr="0055696F">
              <w:rPr>
                <w:rFonts w:ascii="Times New Roman" w:hAnsi="Times New Roman" w:cs="Times New Roman"/>
                <w:b/>
                <w:sz w:val="22"/>
              </w:rPr>
              <w:t>Rashida</w:t>
            </w:r>
            <w:proofErr w:type="spellEnd"/>
            <w:r w:rsidRPr="0055696F">
              <w:rPr>
                <w:rFonts w:ascii="Times New Roman" w:hAnsi="Times New Roman" w:cs="Times New Roman"/>
                <w:b/>
                <w:sz w:val="22"/>
              </w:rPr>
              <w:t xml:space="preserve"> </w:t>
            </w:r>
            <w:proofErr w:type="spellStart"/>
            <w:r w:rsidRPr="0055696F">
              <w:rPr>
                <w:rFonts w:ascii="Times New Roman" w:hAnsi="Times New Roman" w:cs="Times New Roman"/>
                <w:b/>
                <w:sz w:val="22"/>
              </w:rPr>
              <w:t>Manjoo</w:t>
            </w:r>
            <w:proofErr w:type="spellEnd"/>
          </w:p>
          <w:p w:rsidR="00EA587F" w:rsidRPr="002B5D0C" w:rsidRDefault="00EA587F" w:rsidP="00EA587F">
            <w:pPr>
              <w:rPr>
                <w:rFonts w:ascii="Times New Roman" w:hAnsi="Times New Roman" w:cs="Times New Roman"/>
                <w:b/>
                <w:sz w:val="22"/>
              </w:rPr>
            </w:pPr>
            <w:r w:rsidRPr="0055696F">
              <w:rPr>
                <w:rFonts w:ascii="Times New Roman" w:hAnsi="Times New Roman" w:cs="Times New Roman"/>
                <w:b/>
                <w:sz w:val="22"/>
              </w:rPr>
              <w:t>(A/HRC/14/22)</w:t>
            </w:r>
          </w:p>
        </w:tc>
      </w:tr>
    </w:tbl>
    <w:p w:rsidR="00EA587F" w:rsidRPr="008D5DFA" w:rsidRDefault="00EA587F" w:rsidP="00EA587F">
      <w:pPr>
        <w:wordWrap/>
        <w:adjustRightInd w:val="0"/>
        <w:jc w:val="left"/>
        <w:rPr>
          <w:rFonts w:ascii="Times New Roman" w:hAnsi="Times New Roman" w:cs="Times New Roman"/>
          <w:b/>
          <w:bCs/>
          <w:kern w:val="0"/>
          <w:sz w:val="22"/>
        </w:rPr>
      </w:pPr>
      <w:r w:rsidRPr="008D5DFA">
        <w:rPr>
          <w:rFonts w:ascii="Times New Roman" w:hAnsi="Times New Roman" w:cs="Times New Roman"/>
          <w:b/>
          <w:bCs/>
          <w:kern w:val="0"/>
          <w:sz w:val="22"/>
        </w:rPr>
        <w:t>III. Reparations for women subjected to violence</w:t>
      </w:r>
    </w:p>
    <w:p w:rsidR="00EA587F" w:rsidRPr="008D5DFA" w:rsidRDefault="00EA587F" w:rsidP="00EA587F">
      <w:pPr>
        <w:wordWrap/>
        <w:adjustRightInd w:val="0"/>
        <w:jc w:val="left"/>
        <w:rPr>
          <w:rFonts w:ascii="Times New Roman" w:hAnsi="Times New Roman" w:cs="Times New Roman"/>
          <w:b/>
          <w:bCs/>
          <w:kern w:val="0"/>
          <w:sz w:val="22"/>
        </w:rPr>
      </w:pPr>
      <w:r w:rsidRPr="008D5DFA">
        <w:rPr>
          <w:rFonts w:ascii="Times New Roman" w:hAnsi="Times New Roman" w:cs="Times New Roman"/>
          <w:b/>
          <w:bCs/>
          <w:kern w:val="0"/>
          <w:sz w:val="22"/>
        </w:rPr>
        <w:t>A. Conceptual challenges</w:t>
      </w:r>
    </w:p>
    <w:p w:rsidR="00EA587F" w:rsidRPr="008D5DFA" w:rsidRDefault="00EA587F" w:rsidP="00EA587F">
      <w:pPr>
        <w:wordWrap/>
        <w:adjustRightInd w:val="0"/>
        <w:jc w:val="left"/>
        <w:rPr>
          <w:rFonts w:ascii="Times New Roman" w:hAnsi="Times New Roman" w:cs="Times New Roman"/>
          <w:b/>
          <w:bCs/>
          <w:kern w:val="0"/>
          <w:sz w:val="22"/>
        </w:rPr>
      </w:pPr>
      <w:r w:rsidRPr="008D5DFA">
        <w:rPr>
          <w:rFonts w:ascii="Times New Roman" w:hAnsi="Times New Roman" w:cs="Times New Roman"/>
          <w:b/>
          <w:bCs/>
          <w:kern w:val="0"/>
          <w:sz w:val="22"/>
        </w:rPr>
        <w:t>2. Bringing women into the reparations debate</w:t>
      </w:r>
    </w:p>
    <w:p w:rsidR="00EA587F" w:rsidRPr="008D5DFA" w:rsidRDefault="00EA587F" w:rsidP="00EA587F">
      <w:pPr>
        <w:pStyle w:val="a"/>
        <w:spacing w:line="240" w:lineRule="auto"/>
        <w:rPr>
          <w:rFonts w:ascii="Times New Roman" w:hAnsi="Times New Roman" w:cs="Times New Roman"/>
          <w:sz w:val="22"/>
          <w:szCs w:val="22"/>
        </w:rPr>
      </w:pPr>
      <w:r w:rsidRPr="008D5DFA">
        <w:rPr>
          <w:rFonts w:ascii="Times New Roman" w:hAnsi="Times New Roman" w:cs="Times New Roman"/>
          <w:sz w:val="22"/>
          <w:szCs w:val="22"/>
        </w:rPr>
        <w:t>25. There are signs that the traditional neglect of women in the reparations domain, best exemplified by the largely unsuccessful movement for reparations for the so-called “"comfort women”", is ending. The international legal response to violence against women over the past 15 years and the explicit recognition of violence against women as a human rights concern within the United Nations serve as indicators. Furthermore, the inroads of feminism in international criminal law, crystallizing in the inclusion of some forms of gender violence as war crimes and crimes against humanity in the Rome Statute of the International Criminal Court, were accompanied by relevant discussions about how other transitional justice mechanisms, and not just criminal courts, could be rendered more inclusive to women.</w:t>
      </w:r>
    </w:p>
    <w:p w:rsidR="00EA587F" w:rsidRPr="008D5DFA" w:rsidRDefault="00EA587F" w:rsidP="00EA587F">
      <w:pPr>
        <w:pStyle w:val="a"/>
        <w:spacing w:line="240" w:lineRule="auto"/>
        <w:rPr>
          <w:rFonts w:ascii="Times New Roman" w:hAnsi="Times New Roman" w:cs="Times New Roman"/>
          <w:sz w:val="22"/>
          <w:szCs w:val="22"/>
        </w:rPr>
      </w:pPr>
    </w:p>
    <w:p w:rsidR="00EA587F" w:rsidRPr="008D5DFA" w:rsidRDefault="00EA587F" w:rsidP="00EA587F">
      <w:pPr>
        <w:wordWrap/>
        <w:adjustRightInd w:val="0"/>
        <w:jc w:val="left"/>
        <w:rPr>
          <w:rFonts w:ascii="Times New Roman" w:hAnsi="Times New Roman" w:cs="Times New Roman"/>
          <w:b/>
          <w:bCs/>
          <w:kern w:val="0"/>
          <w:sz w:val="22"/>
        </w:rPr>
      </w:pPr>
      <w:r w:rsidRPr="008D5DFA">
        <w:rPr>
          <w:rFonts w:ascii="Times New Roman" w:hAnsi="Times New Roman" w:cs="Times New Roman"/>
          <w:b/>
          <w:bCs/>
          <w:kern w:val="0"/>
          <w:sz w:val="22"/>
        </w:rPr>
        <w:t>C. Reparations for women subjected to systemic violations in other contexts</w:t>
      </w:r>
    </w:p>
    <w:p w:rsidR="00EA587F" w:rsidRPr="008D5DFA" w:rsidRDefault="00EA587F" w:rsidP="00EA587F">
      <w:pPr>
        <w:wordWrap/>
        <w:adjustRightInd w:val="0"/>
        <w:jc w:val="left"/>
        <w:rPr>
          <w:rFonts w:ascii="Times New Roman" w:hAnsi="Times New Roman" w:cs="Times New Roman"/>
          <w:b/>
          <w:bCs/>
          <w:kern w:val="0"/>
          <w:sz w:val="22"/>
        </w:rPr>
      </w:pPr>
      <w:r w:rsidRPr="008D5DFA">
        <w:rPr>
          <w:rFonts w:ascii="Times New Roman" w:hAnsi="Times New Roman" w:cs="Times New Roman"/>
          <w:b/>
          <w:bCs/>
          <w:kern w:val="0"/>
          <w:sz w:val="22"/>
        </w:rPr>
        <w:t>2. Looking to the past</w:t>
      </w:r>
    </w:p>
    <w:p w:rsidR="00EA587F" w:rsidRPr="00660BCE" w:rsidRDefault="00EA587F" w:rsidP="00EA587F">
      <w:pPr>
        <w:rPr>
          <w:rFonts w:ascii="Times New Roman" w:eastAsia="Malgun Gothic" w:hAnsi="Times New Roman" w:cs="Times New Roman"/>
          <w:b/>
          <w:color w:val="000000"/>
          <w:sz w:val="22"/>
        </w:rPr>
      </w:pPr>
      <w:r w:rsidRPr="008D5DFA">
        <w:rPr>
          <w:rFonts w:ascii="Times New Roman" w:hAnsi="Times New Roman" w:cs="Times New Roman"/>
          <w:sz w:val="22"/>
        </w:rPr>
        <w:t>71</w:t>
      </w:r>
      <w:r w:rsidRPr="008D5DFA">
        <w:rPr>
          <w:rFonts w:ascii="Times New Roman" w:hAnsi="Times New Roman" w:cs="Times New Roman"/>
          <w:color w:val="000000"/>
          <w:sz w:val="22"/>
        </w:rPr>
        <w:t xml:space="preserve">. </w:t>
      </w:r>
      <w:r w:rsidRPr="008D5DFA">
        <w:rPr>
          <w:rFonts w:ascii="Times New Roman" w:hAnsi="Times New Roman" w:cs="Times New Roman"/>
          <w:sz w:val="22"/>
        </w:rPr>
        <w:t>The single most organized and well-documented movement for reparations for women is that for the so-called “"comfort women”". Since the late 1980s, survivors have come forward to bear witness and mobilize international public opinion, asking for an official apology and reparation. Survivors have rejected financial aid gestures as inadequate and reiterated their desire for a formal apology and individual compensation through public funds rather than a welfare- or benevolence-type of assistance based on socio-economic needs. As victims of sexual crimes, they do not want to receive economic compensation without an official apology and official recognition of State responsibility.</w:t>
      </w:r>
    </w:p>
    <w:p w:rsidR="00EA587F" w:rsidRDefault="00EA587F" w:rsidP="00EA587F">
      <w:pPr>
        <w:rPr>
          <w:rFonts w:ascii="Times New Roman" w:hAnsi="Times New Roman" w:cs="Times New Roman"/>
          <w:sz w:val="22"/>
        </w:rPr>
      </w:pPr>
    </w:p>
    <w:tbl>
      <w:tblPr>
        <w:tblStyle w:val="TableGrid"/>
        <w:tblW w:w="0" w:type="auto"/>
        <w:tblBorders>
          <w:left w:val="none" w:sz="0" w:space="0" w:color="auto"/>
          <w:right w:val="none" w:sz="0" w:space="0" w:color="auto"/>
          <w:insideH w:val="double" w:sz="6" w:space="0" w:color="auto"/>
          <w:insideV w:val="double" w:sz="6" w:space="0" w:color="auto"/>
        </w:tblBorders>
        <w:tblLook w:val="04A0" w:firstRow="1" w:lastRow="0" w:firstColumn="1" w:lastColumn="0" w:noHBand="0" w:noVBand="1"/>
      </w:tblPr>
      <w:tblGrid>
        <w:gridCol w:w="9224"/>
      </w:tblGrid>
      <w:tr w:rsidR="00EA587F" w:rsidTr="00EA587F">
        <w:tc>
          <w:tcPr>
            <w:tcW w:w="9224" w:type="dxa"/>
            <w:shd w:val="clear" w:color="auto" w:fill="E5DFEC" w:themeFill="accent4" w:themeFillTint="33"/>
          </w:tcPr>
          <w:p w:rsidR="00EA587F" w:rsidRDefault="00EA587F" w:rsidP="00EA587F">
            <w:pPr>
              <w:jc w:val="center"/>
              <w:rPr>
                <w:rFonts w:ascii="Times New Roman" w:hAnsi="Times New Roman" w:cs="Times New Roman"/>
                <w:b/>
                <w:sz w:val="22"/>
              </w:rPr>
            </w:pPr>
            <w:r w:rsidRPr="00E2715F">
              <w:rPr>
                <w:rFonts w:ascii="Times New Roman" w:hAnsi="Times New Roman" w:cs="Times New Roman"/>
                <w:b/>
                <w:sz w:val="22"/>
              </w:rPr>
              <w:t xml:space="preserve">Special Rapporteur on Systematic rape, sexual slavery and slavery-like practices </w:t>
            </w:r>
          </w:p>
          <w:p w:rsidR="00EA587F" w:rsidRPr="002B5D0C" w:rsidRDefault="00EA587F" w:rsidP="00EA587F">
            <w:pPr>
              <w:jc w:val="center"/>
              <w:rPr>
                <w:rFonts w:ascii="Times New Roman" w:hAnsi="Times New Roman" w:cs="Times New Roman"/>
                <w:b/>
                <w:sz w:val="22"/>
              </w:rPr>
            </w:pPr>
            <w:r w:rsidRPr="00E2715F">
              <w:rPr>
                <w:rFonts w:ascii="Times New Roman" w:hAnsi="Times New Roman" w:cs="Times New Roman"/>
                <w:b/>
                <w:sz w:val="22"/>
              </w:rPr>
              <w:t>during armed conflict, Gay J. McDougall</w:t>
            </w:r>
          </w:p>
        </w:tc>
      </w:tr>
      <w:tr w:rsidR="00EA587F" w:rsidTr="00EA587F">
        <w:tblPrEx>
          <w:tblBorders>
            <w:insideH w:val="none" w:sz="0" w:space="0" w:color="auto"/>
            <w:insideV w:val="none" w:sz="0" w:space="0" w:color="auto"/>
          </w:tblBorders>
        </w:tblPrEx>
        <w:tc>
          <w:tcPr>
            <w:tcW w:w="9224" w:type="dxa"/>
          </w:tcPr>
          <w:p w:rsidR="00EA587F" w:rsidRPr="00A30762" w:rsidRDefault="00EA587F" w:rsidP="00EA587F">
            <w:pPr>
              <w:rPr>
                <w:rFonts w:ascii="Times New Roman" w:hAnsi="Times New Roman" w:cs="Times New Roman"/>
                <w:b/>
                <w:sz w:val="22"/>
              </w:rPr>
            </w:pPr>
            <w:r w:rsidRPr="00A30762">
              <w:rPr>
                <w:rFonts w:ascii="Times New Roman" w:hAnsi="Times New Roman" w:cs="Times New Roman"/>
                <w:b/>
                <w:sz w:val="22"/>
              </w:rPr>
              <w:t>CONTEMPORARY FORMS OF SLAVERY</w:t>
            </w:r>
          </w:p>
          <w:p w:rsidR="00EA587F" w:rsidRPr="00A30762" w:rsidRDefault="00EA587F" w:rsidP="00EA587F">
            <w:pPr>
              <w:rPr>
                <w:rFonts w:ascii="Times New Roman" w:hAnsi="Times New Roman" w:cs="Times New Roman"/>
                <w:b/>
                <w:sz w:val="22"/>
              </w:rPr>
            </w:pPr>
            <w:r w:rsidRPr="00A30762">
              <w:rPr>
                <w:rFonts w:ascii="Times New Roman" w:hAnsi="Times New Roman" w:cs="Times New Roman"/>
                <w:b/>
                <w:sz w:val="22"/>
              </w:rPr>
              <w:t>Systematic rape, sexual slavery and slavery-like practices during armed conflict</w:t>
            </w:r>
          </w:p>
          <w:p w:rsidR="00EA587F" w:rsidRPr="00A30762" w:rsidRDefault="00EA587F" w:rsidP="00EA587F">
            <w:pPr>
              <w:rPr>
                <w:rFonts w:ascii="Times New Roman" w:hAnsi="Times New Roman" w:cs="Times New Roman"/>
                <w:b/>
                <w:sz w:val="22"/>
              </w:rPr>
            </w:pPr>
          </w:p>
          <w:p w:rsidR="00EA587F" w:rsidRPr="00A30762" w:rsidRDefault="00EA587F" w:rsidP="00EA587F">
            <w:pPr>
              <w:rPr>
                <w:rFonts w:ascii="Times New Roman" w:hAnsi="Times New Roman" w:cs="Times New Roman"/>
                <w:b/>
                <w:sz w:val="22"/>
              </w:rPr>
            </w:pPr>
            <w:r w:rsidRPr="00A30762">
              <w:rPr>
                <w:rFonts w:ascii="Times New Roman" w:hAnsi="Times New Roman" w:cs="Times New Roman"/>
                <w:b/>
                <w:sz w:val="22"/>
              </w:rPr>
              <w:t>Final report submitted by Ms. Gay J. McDougall, Special Rapporteur</w:t>
            </w:r>
          </w:p>
          <w:p w:rsidR="00EA587F" w:rsidRPr="002B5D0C" w:rsidRDefault="00EA587F" w:rsidP="00EA587F">
            <w:pPr>
              <w:rPr>
                <w:rFonts w:ascii="Times New Roman" w:hAnsi="Times New Roman" w:cs="Times New Roman"/>
                <w:b/>
                <w:sz w:val="22"/>
              </w:rPr>
            </w:pPr>
            <w:r w:rsidRPr="00A30762">
              <w:rPr>
                <w:rFonts w:ascii="Times New Roman" w:hAnsi="Times New Roman" w:cs="Times New Roman"/>
                <w:b/>
                <w:sz w:val="22"/>
              </w:rPr>
              <w:t>(E/CN.4/Sub.2/1998/13)</w:t>
            </w:r>
          </w:p>
        </w:tc>
      </w:tr>
    </w:tbl>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Appendix</w:t>
      </w:r>
    </w:p>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AN ANALYSIS OF THE LEGAL LIABILITY OF THE GOVERNMENT OF JAPAN FOR “COMFORT WOMEN STATIONS” ESTABLISHED DURING THE SECOND WORLD WAR</w:t>
      </w:r>
    </w:p>
    <w:p w:rsidR="00EA587F" w:rsidRPr="008D5DFA" w:rsidRDefault="00EA587F" w:rsidP="00EA587F">
      <w:pPr>
        <w:rPr>
          <w:rFonts w:ascii="Times New Roman" w:hAnsi="Times New Roman" w:cs="Times New Roman"/>
          <w:bCs/>
          <w:sz w:val="22"/>
        </w:rPr>
      </w:pPr>
    </w:p>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C. Recommendations</w:t>
      </w:r>
    </w:p>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1. The need for mechanisms to ensure criminal prosecutions</w:t>
      </w:r>
    </w:p>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63. The United Nations High Commissioner for Human Rights should work for</w:t>
      </w:r>
    </w:p>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 xml:space="preserve">the prosecution in Japan, and in other jurisdictions, of those responsible for the atrocities that have now been clearly linked to the actions of the Japanese military in establishing the Japanese rape camps. It is incumbent upon the United Nations to ensure that Japan fully satisfies its obligation to seek out and prosecute all those responsible for the “comfort stations” who remain alive today and that other States similarly do all they can to assist in the capture and prosecution of offenders in other jurisdictions. Accordingly, the High Commissioner, together with Japanese officials, should work to: (a) gather evidence on individual military and civilian personnel who may have established, supported or frequented Japanese rape </w:t>
      </w:r>
      <w:proofErr w:type="spellStart"/>
      <w:r w:rsidRPr="008D5DFA">
        <w:rPr>
          <w:rFonts w:ascii="Times New Roman" w:hAnsi="Times New Roman" w:cs="Times New Roman"/>
          <w:bCs/>
          <w:sz w:val="22"/>
        </w:rPr>
        <w:t>centres</w:t>
      </w:r>
      <w:proofErr w:type="spellEnd"/>
      <w:r w:rsidRPr="008D5DFA">
        <w:rPr>
          <w:rFonts w:ascii="Times New Roman" w:hAnsi="Times New Roman" w:cs="Times New Roman"/>
          <w:bCs/>
          <w:sz w:val="22"/>
        </w:rPr>
        <w:t xml:space="preserve"> during the Second World War; (b) interview victims; (c) forward the preparation of cases for trial to Japanese prosecutors; (d) work with other States and survivors’ organizations to identify, arrest and prosecute offenders within their jurisdictions; and (e) assist States in any way in the development of legislation to allow such prosecutions in their jurisdictions.</w:t>
      </w:r>
    </w:p>
    <w:p w:rsidR="00EA587F" w:rsidRPr="008D5DFA" w:rsidRDefault="00EA587F" w:rsidP="00EA587F">
      <w:pPr>
        <w:rPr>
          <w:rFonts w:ascii="Times New Roman" w:hAnsi="Times New Roman" w:cs="Times New Roman"/>
          <w:bCs/>
          <w:sz w:val="22"/>
        </w:rPr>
      </w:pPr>
    </w:p>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 xml:space="preserve">2. The need for mechanisms to provide legal compensation </w:t>
      </w:r>
    </w:p>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64. The Sub-Commission has joined other United Nations bodies in “welcoming” the creation in 1995 of the Asian Women's Fund. The Asian Women’s Fund was established by the Japanese Government in July 1995 out of a sense of moral responsibility to the “comfort women” and is intended to function as a mechanism to support the work of NGOs that address the needs of the “comfort women” and to collect from private sources “atonement” money for surviving “comfort women”. 89/ The Asian Women’s Fund does not, however, satisfy the responsibility of the Government of Japan to provide official, legal compensation to individual women who were victims of the “comfort women” tragedy, since “atonement” money from the Asian Women’s Fund is not intended to acknowledge legal responsibility on the part of the Japanese Government for the crimes that occurred during the Second World War.</w:t>
      </w:r>
    </w:p>
    <w:p w:rsidR="00EA587F" w:rsidRPr="008D5DFA" w:rsidRDefault="00EA587F" w:rsidP="00EA587F">
      <w:pPr>
        <w:rPr>
          <w:rFonts w:ascii="Times New Roman" w:hAnsi="Times New Roman" w:cs="Times New Roman"/>
          <w:bCs/>
          <w:sz w:val="22"/>
        </w:rPr>
      </w:pPr>
    </w:p>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65. Because the Asian Women’s Fund does not in any sense provide legal compensation, a new administrative fund for providing such compensation should be established with appropriate international representation. To accomplish this, the United Nations High Commissioner for Human Rights should also appoint, together with the Government of Japan, a panel of national and international leaders with decision-making authority to set up a swift and adequate compensation scheme to provide official, monetary compensation to the “comfort women”. Accordingly, the role of this new panel would be to:</w:t>
      </w:r>
    </w:p>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(a) determine an adequate level of compensation, looking to compensation that may have been provided in comparable settings as guidance; (b) establish an effective system for publicizing the fund and identifying victims; and (c) establish an administrative forum in Japan to expeditiously hear all claims of “comfort women”. 90/ Such steps, moreover, should be taken as quickly as possible in light of the advancing age of the comfort women.</w:t>
      </w:r>
    </w:p>
    <w:p w:rsidR="00EA587F" w:rsidRPr="008D5DFA" w:rsidRDefault="00EA587F" w:rsidP="00EA587F">
      <w:pPr>
        <w:rPr>
          <w:rFonts w:ascii="Times New Roman" w:hAnsi="Times New Roman" w:cs="Times New Roman"/>
          <w:bCs/>
          <w:sz w:val="22"/>
        </w:rPr>
      </w:pPr>
    </w:p>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3. Adequacy of compensation</w:t>
      </w:r>
    </w:p>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66. An appropriate level of compensation should be based on considerations such as the gravity, scope and repetition of the violations, the intentional nature of the crimes committed, the degree of culpability of public officials who violated the public trust, and the extensive time that has passed (and thus the loss of the present value of the money, as well as the psychological harm caused by the extensive delay in relief). In general, compensation applies to any economically assessable damage, such as physical or mental harm; pain, suffering and emotional distress; lost opportunities, including education; loss of earnings and earning capacity; reasonable medical and other expenses of rehabilitation; harm to reputation or dignity and reasonable costs and fees of legal or expert assistance to obtain a remedy. Based on these factors, an adequate level of compensation should be provided without further delay. Some consideration should also be given to the level of compensation that may be required to act as a deterrent to ensure that such abuses will not occur in the future.</w:t>
      </w:r>
    </w:p>
    <w:p w:rsidR="00EA587F" w:rsidRPr="008D5DFA" w:rsidRDefault="00EA587F" w:rsidP="00EA587F">
      <w:pPr>
        <w:rPr>
          <w:rFonts w:ascii="Times New Roman" w:hAnsi="Times New Roman" w:cs="Times New Roman"/>
          <w:bCs/>
          <w:sz w:val="22"/>
        </w:rPr>
      </w:pPr>
    </w:p>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4. Reporting requirements</w:t>
      </w:r>
    </w:p>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67. Finally, the Government of Japan should be required to submit a report to the United Nations Secretary General at least twice a year detailing the progress that has been made in identifying and compensating the “comfort women” and in bringing perpetrators to justice. The report should also be made available in both Japanese and Korean and distributed actively both within and outside of Japan, particularly to the “comfort women” themselves and in the countries where they currently reside.</w:t>
      </w:r>
    </w:p>
    <w:p w:rsidR="00EA587F" w:rsidRPr="008D5DFA" w:rsidRDefault="00EA587F" w:rsidP="00EA587F">
      <w:pPr>
        <w:rPr>
          <w:rFonts w:ascii="Times New Roman" w:hAnsi="Times New Roman" w:cs="Times New Roman"/>
          <w:bCs/>
          <w:sz w:val="22"/>
        </w:rPr>
      </w:pPr>
    </w:p>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VII. CONCLUSION</w:t>
      </w:r>
    </w:p>
    <w:p w:rsidR="00EA587F" w:rsidRPr="008D5DFA" w:rsidRDefault="00EA587F" w:rsidP="00EA587F">
      <w:pPr>
        <w:rPr>
          <w:rFonts w:ascii="Times New Roman" w:hAnsi="Times New Roman" w:cs="Times New Roman"/>
          <w:bCs/>
          <w:sz w:val="22"/>
        </w:rPr>
      </w:pPr>
      <w:r w:rsidRPr="008D5DFA">
        <w:rPr>
          <w:rFonts w:ascii="Times New Roman" w:hAnsi="Times New Roman" w:cs="Times New Roman"/>
          <w:bCs/>
          <w:sz w:val="22"/>
        </w:rPr>
        <w:t xml:space="preserve">68. The present report concludes that the Japanese Government remains liable for grave violations of human rights and humanitarian law, violations that amount in their totality to crimes against humanity. The Japanese Government’s arguments to the contrary, including arguments that seek to attack the underlying humanitarian law prohibition of enslavement and rape, remain as unpersuasive today as they were when they were first raised before the </w:t>
      </w:r>
      <w:proofErr w:type="spellStart"/>
      <w:r w:rsidRPr="008D5DFA">
        <w:rPr>
          <w:rFonts w:ascii="Times New Roman" w:hAnsi="Times New Roman" w:cs="Times New Roman"/>
          <w:bCs/>
          <w:sz w:val="22"/>
        </w:rPr>
        <w:t>Nürnberg</w:t>
      </w:r>
      <w:proofErr w:type="spellEnd"/>
      <w:r w:rsidRPr="008D5DFA">
        <w:rPr>
          <w:rFonts w:ascii="Times New Roman" w:hAnsi="Times New Roman" w:cs="Times New Roman"/>
          <w:bCs/>
          <w:sz w:val="22"/>
        </w:rPr>
        <w:t xml:space="preserve"> war crimes tribunal more than 50 years ago. In addition, the Japanese Government’s argument that Japan has already settled all claims from the Second World War through peace treaties and reparations agreements following the war remains equally unpersuasive. This is due, in large part, to the failure until very recently of the Japanese Government to admit the extent of the Japanese military’s direct involvement in the establishment and maintenance of these rape </w:t>
      </w:r>
      <w:proofErr w:type="spellStart"/>
      <w:r w:rsidRPr="008D5DFA">
        <w:rPr>
          <w:rFonts w:ascii="Times New Roman" w:hAnsi="Times New Roman" w:cs="Times New Roman"/>
          <w:bCs/>
          <w:sz w:val="22"/>
        </w:rPr>
        <w:t>centres</w:t>
      </w:r>
      <w:proofErr w:type="spellEnd"/>
      <w:r w:rsidRPr="008D5DFA">
        <w:rPr>
          <w:rFonts w:ascii="Times New Roman" w:hAnsi="Times New Roman" w:cs="Times New Roman"/>
          <w:bCs/>
          <w:sz w:val="22"/>
        </w:rPr>
        <w:t>. The Japanese Government’s silence on this point during the period in which peace and reparations agreements between Japan and other Asian Governments were being negotiated following the end of the war must, as a matter of law and justice, preclude Japan from relying today on these peace treaties to extinguish liability in these cases.</w:t>
      </w:r>
    </w:p>
    <w:p w:rsidR="00EA587F" w:rsidRPr="008D5DFA" w:rsidRDefault="00EA587F" w:rsidP="00EA587F">
      <w:pPr>
        <w:rPr>
          <w:rFonts w:ascii="Times New Roman" w:hAnsi="Times New Roman" w:cs="Times New Roman"/>
          <w:bCs/>
          <w:sz w:val="22"/>
        </w:rPr>
      </w:pPr>
    </w:p>
    <w:p w:rsidR="00EA587F" w:rsidRDefault="00EA587F" w:rsidP="00EA587F">
      <w:pPr>
        <w:rPr>
          <w:rFonts w:ascii="Times New Roman" w:hAnsi="Times New Roman" w:cs="Times New Roman"/>
          <w:b/>
          <w:sz w:val="22"/>
          <w:u w:val="single"/>
        </w:rPr>
      </w:pPr>
      <w:r w:rsidRPr="008D5DFA">
        <w:rPr>
          <w:rFonts w:ascii="Times New Roman" w:hAnsi="Times New Roman" w:cs="Times New Roman"/>
          <w:bCs/>
          <w:sz w:val="22"/>
        </w:rPr>
        <w:t>69. The failure to settle these claims more than half a century after the cessation of hostilities is a testament to the degree to which the lives of women continue to be undervalued. Sadly, this failure to address crimes of a sexual nature committed on a massive scale during the Second World War has added to the level of impunity with which similar crimes are committed today. The Government of Japan has taken some steps to apologize and atone for the rape and enslavement of over 200,000 women and girls who were brutalized in “comfort stations” during the Second World War. However, anything less than full and unqualified acceptance by the Government of Japan of legal liability and the consequences that flow from such liability is wholly inadequate. It must now fall to the Government of Japan to take the necessary final steps to provide adequate redress.</w:t>
      </w:r>
    </w:p>
    <w:p w:rsidR="00EA587F" w:rsidRDefault="00EA587F" w:rsidP="00EA587F">
      <w:pPr>
        <w:rPr>
          <w:rFonts w:ascii="Times New Roman" w:hAnsi="Times New Roman" w:cs="Times New Roman"/>
          <w:b/>
          <w:sz w:val="22"/>
          <w:u w:val="single"/>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4"/>
      </w:tblGrid>
      <w:tr w:rsidR="00EA587F" w:rsidTr="00EA587F">
        <w:tc>
          <w:tcPr>
            <w:tcW w:w="9224" w:type="dxa"/>
          </w:tcPr>
          <w:p w:rsidR="00EA587F" w:rsidRPr="00A30762" w:rsidRDefault="00EA587F" w:rsidP="00EA587F">
            <w:pPr>
              <w:rPr>
                <w:rFonts w:ascii="Times New Roman" w:hAnsi="Times New Roman" w:cs="Times New Roman"/>
                <w:b/>
                <w:sz w:val="22"/>
              </w:rPr>
            </w:pPr>
            <w:r w:rsidRPr="00A30762">
              <w:rPr>
                <w:rFonts w:ascii="Times New Roman" w:hAnsi="Times New Roman" w:cs="Times New Roman"/>
                <w:b/>
                <w:sz w:val="22"/>
              </w:rPr>
              <w:t>Update to the final report submitted by Ms. Gay J. McDougall, Special Rapporteur</w:t>
            </w:r>
          </w:p>
          <w:p w:rsidR="00EA587F" w:rsidRPr="002B5D0C" w:rsidRDefault="00EA587F" w:rsidP="00EA587F">
            <w:pPr>
              <w:rPr>
                <w:rFonts w:ascii="Times New Roman" w:hAnsi="Times New Roman" w:cs="Times New Roman"/>
                <w:b/>
                <w:sz w:val="22"/>
              </w:rPr>
            </w:pPr>
            <w:r w:rsidRPr="00A30762">
              <w:rPr>
                <w:rFonts w:ascii="Times New Roman" w:hAnsi="Times New Roman" w:cs="Times New Roman"/>
                <w:b/>
                <w:sz w:val="22"/>
              </w:rPr>
              <w:t>(E/CN.4/Sub.2/2000/21)</w:t>
            </w:r>
          </w:p>
        </w:tc>
      </w:tr>
    </w:tbl>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kern w:val="0"/>
          <w:sz w:val="22"/>
        </w:rPr>
        <w:t>VI. DEVELOPMENTS CONCERNING JAPAN.S SYSTEM OF MILITARY SEXUAL SLAVERY DURING THE SECOND WORLD WAR</w:t>
      </w:r>
    </w:p>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kern w:val="0"/>
          <w:sz w:val="22"/>
        </w:rPr>
        <w:t>71. One of the most egregious documented cases of sexual slavery was the system of rape camps associated with the Japanese Imperial Army during the Second World War. A significant impetus for the creation of the mandate of the Special Rapporteur was the increasing international recognition of the true scope and character of the harms perpetrated against the more than 200,000 women and girls enslaved in so-called .comfort stations throughout Asia. The Special Rapporteur, in an appendix to the final report, included a case study on the continuing legal liability of the Government of Japan for the .comfort women system, which in its totality constitutes crimes against humanity.</w:t>
      </w:r>
    </w:p>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kern w:val="0"/>
          <w:sz w:val="22"/>
        </w:rPr>
        <w:t>72. The atrocities committed against the so-called .comfort women.</w:t>
      </w:r>
      <w:r w:rsidRPr="008D5DFA">
        <w:rPr>
          <w:rFonts w:ascii="Times New Roman" w:hAnsi="Times New Roman" w:cs="Times New Roman"/>
          <w:b/>
          <w:bCs/>
          <w:kern w:val="0"/>
          <w:sz w:val="22"/>
        </w:rPr>
        <w:t xml:space="preserve">97 </w:t>
      </w:r>
      <w:r w:rsidRPr="008D5DFA">
        <w:rPr>
          <w:rFonts w:ascii="Times New Roman" w:hAnsi="Times New Roman" w:cs="Times New Roman"/>
          <w:kern w:val="0"/>
          <w:sz w:val="22"/>
        </w:rPr>
        <w:t xml:space="preserve">remain largely </w:t>
      </w:r>
      <w:proofErr w:type="spellStart"/>
      <w:r w:rsidRPr="008D5DFA">
        <w:rPr>
          <w:rFonts w:ascii="Times New Roman" w:hAnsi="Times New Roman" w:cs="Times New Roman"/>
          <w:kern w:val="0"/>
          <w:sz w:val="22"/>
        </w:rPr>
        <w:t>unremedied</w:t>
      </w:r>
      <w:proofErr w:type="spellEnd"/>
      <w:r w:rsidRPr="008D5DFA">
        <w:rPr>
          <w:rFonts w:ascii="Times New Roman" w:hAnsi="Times New Roman" w:cs="Times New Roman"/>
          <w:kern w:val="0"/>
          <w:sz w:val="22"/>
        </w:rPr>
        <w:t>. There has been no reparation to the victims: no official compensation, no official acknowledgement of legal liability, and no prosecutions. While the Government of Japan has taken some steps to apologize for its system of military sexual slavery during the Second World War, it has not admitted or accepted legal liability and has failed to pay legal compensation to the victims. Thus, the Government of Japan has not discharged fully its obligations under international law.</w:t>
      </w:r>
    </w:p>
    <w:p w:rsidR="00EA587F" w:rsidRPr="008D5DFA" w:rsidRDefault="00EA587F" w:rsidP="00EA587F">
      <w:pPr>
        <w:widowControl/>
        <w:wordWrap/>
        <w:autoSpaceDE/>
        <w:autoSpaceDN/>
        <w:rPr>
          <w:rFonts w:ascii="Times New Roman" w:hAnsi="Times New Roman" w:cs="Times New Roman"/>
          <w:kern w:val="0"/>
          <w:sz w:val="22"/>
        </w:rPr>
      </w:pPr>
      <w:r w:rsidRPr="008D5DFA">
        <w:rPr>
          <w:rFonts w:ascii="Times New Roman" w:hAnsi="Times New Roman" w:cs="Times New Roman"/>
          <w:kern w:val="0"/>
          <w:sz w:val="22"/>
        </w:rPr>
        <w:t xml:space="preserve">77. Legislation has been proposed in Japan calling for the establishment of a fact-finding bureau to investigate </w:t>
      </w:r>
      <w:proofErr w:type="spellStart"/>
      <w:r w:rsidRPr="008D5DFA">
        <w:rPr>
          <w:rFonts w:ascii="Times New Roman" w:hAnsi="Times New Roman" w:cs="Times New Roman"/>
          <w:kern w:val="0"/>
          <w:sz w:val="22"/>
        </w:rPr>
        <w:t>Japan.s</w:t>
      </w:r>
      <w:proofErr w:type="spellEnd"/>
      <w:r w:rsidRPr="008D5DFA">
        <w:rPr>
          <w:rFonts w:ascii="Times New Roman" w:hAnsi="Times New Roman" w:cs="Times New Roman"/>
          <w:kern w:val="0"/>
          <w:sz w:val="22"/>
        </w:rPr>
        <w:t xml:space="preserve"> system of military sexual slavery and other issues, including compensation for war-related injuries and violations.</w:t>
      </w:r>
      <w:r w:rsidRPr="008D5DFA">
        <w:rPr>
          <w:rFonts w:ascii="Times New Roman" w:hAnsi="Times New Roman" w:cs="Times New Roman"/>
          <w:b/>
          <w:bCs/>
          <w:kern w:val="0"/>
          <w:sz w:val="22"/>
        </w:rPr>
        <w:t xml:space="preserve">104 </w:t>
      </w:r>
      <w:r w:rsidRPr="008D5DFA">
        <w:rPr>
          <w:rFonts w:ascii="Times New Roman" w:hAnsi="Times New Roman" w:cs="Times New Roman"/>
          <w:kern w:val="0"/>
          <w:sz w:val="22"/>
        </w:rPr>
        <w:t xml:space="preserve">Legislation also has been introduced in the Philippines urging the Japanese Diet to accept the recommendations of the Special </w:t>
      </w:r>
      <w:proofErr w:type="spellStart"/>
      <w:r w:rsidRPr="008D5DFA">
        <w:rPr>
          <w:rFonts w:ascii="Times New Roman" w:hAnsi="Times New Roman" w:cs="Times New Roman"/>
          <w:kern w:val="0"/>
          <w:sz w:val="22"/>
        </w:rPr>
        <w:t>Rapporteur.s</w:t>
      </w:r>
      <w:proofErr w:type="spellEnd"/>
      <w:r w:rsidRPr="008D5DFA">
        <w:rPr>
          <w:rFonts w:ascii="Times New Roman" w:hAnsi="Times New Roman" w:cs="Times New Roman"/>
          <w:kern w:val="0"/>
          <w:sz w:val="22"/>
        </w:rPr>
        <w:t xml:space="preserve"> final report “and enact a post-war compensation law that would fulfil the demands of justice for the women victims of sexual slavery or ‘comfort women’”.</w:t>
      </w:r>
    </w:p>
    <w:p w:rsidR="00EA587F" w:rsidRDefault="00EA587F" w:rsidP="00EA587F">
      <w:pPr>
        <w:rPr>
          <w:rFonts w:ascii="Times New Roman" w:hAnsi="Times New Roman" w:cs="Times New Roman"/>
          <w:kern w:val="0"/>
          <w:sz w:val="22"/>
        </w:rPr>
      </w:pPr>
      <w:r w:rsidRPr="008D5DFA">
        <w:rPr>
          <w:rFonts w:ascii="Times New Roman" w:hAnsi="Times New Roman" w:cs="Times New Roman"/>
          <w:kern w:val="0"/>
          <w:sz w:val="22"/>
        </w:rPr>
        <w:t>78. The Special Rapporteur notes that there have been encouraging efforts to redress abuses that took place in the European theatre during the Second World War. These efforts include trials of Nazi war criminals;</w:t>
      </w:r>
      <w:r w:rsidRPr="008D5DFA">
        <w:rPr>
          <w:rFonts w:ascii="Times New Roman" w:hAnsi="Times New Roman" w:cs="Times New Roman"/>
          <w:b/>
          <w:bCs/>
          <w:kern w:val="0"/>
          <w:sz w:val="22"/>
        </w:rPr>
        <w:t xml:space="preserve"> </w:t>
      </w:r>
      <w:r w:rsidRPr="008D5DFA">
        <w:rPr>
          <w:rFonts w:ascii="Times New Roman" w:hAnsi="Times New Roman" w:cs="Times New Roman"/>
          <w:kern w:val="0"/>
          <w:sz w:val="22"/>
        </w:rPr>
        <w:t>agreements to compensate Holocaust victims whose assets  were confiscated by the Nazis;</w:t>
      </w:r>
      <w:r w:rsidRPr="008D5DFA">
        <w:rPr>
          <w:rFonts w:ascii="Times New Roman" w:hAnsi="Times New Roman" w:cs="Times New Roman"/>
          <w:b/>
          <w:bCs/>
          <w:kern w:val="0"/>
          <w:sz w:val="22"/>
        </w:rPr>
        <w:t xml:space="preserve"> </w:t>
      </w:r>
      <w:r w:rsidRPr="008D5DFA">
        <w:rPr>
          <w:rFonts w:ascii="Times New Roman" w:hAnsi="Times New Roman" w:cs="Times New Roman"/>
          <w:kern w:val="0"/>
          <w:sz w:val="22"/>
        </w:rPr>
        <w:t xml:space="preserve">and agreements to compensate victims of wartime forced </w:t>
      </w:r>
      <w:proofErr w:type="spellStart"/>
      <w:r w:rsidRPr="008D5DFA">
        <w:rPr>
          <w:rFonts w:ascii="Times New Roman" w:hAnsi="Times New Roman" w:cs="Times New Roman"/>
          <w:kern w:val="0"/>
          <w:sz w:val="22"/>
        </w:rPr>
        <w:t>labour</w:t>
      </w:r>
      <w:proofErr w:type="spellEnd"/>
      <w:r w:rsidRPr="008D5DFA">
        <w:rPr>
          <w:rFonts w:ascii="Times New Roman" w:hAnsi="Times New Roman" w:cs="Times New Roman"/>
          <w:kern w:val="0"/>
          <w:sz w:val="22"/>
        </w:rPr>
        <w:t>. For example, the Government of Germany has agreed to compensate approximately 235 United States’ citizens who were imprisoned in Nazi concentration camps.</w:t>
      </w:r>
      <w:r w:rsidRPr="008D5DFA">
        <w:rPr>
          <w:rFonts w:ascii="Times New Roman" w:hAnsi="Times New Roman" w:cs="Times New Roman"/>
          <w:b/>
          <w:bCs/>
          <w:kern w:val="0"/>
          <w:sz w:val="22"/>
        </w:rPr>
        <w:t xml:space="preserve"> </w:t>
      </w:r>
      <w:r w:rsidRPr="008D5DFA">
        <w:rPr>
          <w:rFonts w:ascii="Times New Roman" w:hAnsi="Times New Roman" w:cs="Times New Roman"/>
          <w:kern w:val="0"/>
          <w:sz w:val="22"/>
        </w:rPr>
        <w:t>The Special Rapporteur reiterates that in order to end impunity for gross violations of international law committed during armed conflict, the legal liability of all responsible parties, including Governments, must be acknowledged, and the victims must be provided with full redress, including legal compensation and prosecution of the perpetrators.</w:t>
      </w:r>
    </w:p>
    <w:p w:rsidR="00EA587F" w:rsidRDefault="00EA587F" w:rsidP="00EA587F">
      <w:pPr>
        <w:rPr>
          <w:rFonts w:ascii="Times New Roman" w:hAnsi="Times New Roman" w:cs="Times New Roman"/>
          <w:b/>
          <w:sz w:val="22"/>
          <w:u w:val="single"/>
        </w:rPr>
      </w:pPr>
    </w:p>
    <w:tbl>
      <w:tblPr>
        <w:tblStyle w:val="TableGrid"/>
        <w:tblW w:w="0" w:type="auto"/>
        <w:tblBorders>
          <w:left w:val="none" w:sz="0" w:space="0" w:color="auto"/>
          <w:right w:val="none" w:sz="0" w:space="0" w:color="auto"/>
          <w:insideH w:val="double" w:sz="6" w:space="0" w:color="auto"/>
          <w:insideV w:val="double" w:sz="6" w:space="0" w:color="auto"/>
        </w:tblBorders>
        <w:tblLook w:val="04A0" w:firstRow="1" w:lastRow="0" w:firstColumn="1" w:lastColumn="0" w:noHBand="0" w:noVBand="1"/>
      </w:tblPr>
      <w:tblGrid>
        <w:gridCol w:w="9224"/>
      </w:tblGrid>
      <w:tr w:rsidR="00EA587F" w:rsidTr="00EA587F">
        <w:tc>
          <w:tcPr>
            <w:tcW w:w="9224" w:type="dxa"/>
            <w:shd w:val="clear" w:color="auto" w:fill="E5DFEC" w:themeFill="accent4" w:themeFillTint="33"/>
          </w:tcPr>
          <w:p w:rsidR="00EA587F" w:rsidRPr="002B5D0C" w:rsidRDefault="00EA587F" w:rsidP="00EA587F">
            <w:pPr>
              <w:jc w:val="center"/>
              <w:rPr>
                <w:rFonts w:ascii="Times New Roman" w:hAnsi="Times New Roman" w:cs="Times New Roman"/>
                <w:b/>
                <w:sz w:val="22"/>
              </w:rPr>
            </w:pPr>
            <w:r w:rsidRPr="0055696F">
              <w:rPr>
                <w:rFonts w:ascii="Times New Roman" w:hAnsi="Times New Roman" w:cs="Times New Roman"/>
                <w:b/>
                <w:sz w:val="22"/>
              </w:rPr>
              <w:t xml:space="preserve">Special Rapporteur on contemporary forms of racism, racial discrimination, xenophobia and related intolerance, </w:t>
            </w:r>
            <w:proofErr w:type="spellStart"/>
            <w:r w:rsidRPr="0055696F">
              <w:rPr>
                <w:rFonts w:ascii="Times New Roman" w:hAnsi="Times New Roman" w:cs="Times New Roman"/>
                <w:b/>
                <w:sz w:val="22"/>
              </w:rPr>
              <w:t>Doudou</w:t>
            </w:r>
            <w:proofErr w:type="spellEnd"/>
            <w:r w:rsidRPr="0055696F">
              <w:rPr>
                <w:rFonts w:ascii="Times New Roman" w:hAnsi="Times New Roman" w:cs="Times New Roman"/>
                <w:b/>
                <w:sz w:val="22"/>
              </w:rPr>
              <w:t xml:space="preserve"> </w:t>
            </w:r>
            <w:proofErr w:type="spellStart"/>
            <w:r w:rsidRPr="0055696F">
              <w:rPr>
                <w:rFonts w:ascii="Times New Roman" w:hAnsi="Times New Roman" w:cs="Times New Roman"/>
                <w:b/>
                <w:sz w:val="22"/>
              </w:rPr>
              <w:t>Diène</w:t>
            </w:r>
            <w:proofErr w:type="spellEnd"/>
          </w:p>
        </w:tc>
      </w:tr>
      <w:tr w:rsidR="00EA587F" w:rsidTr="00EA587F">
        <w:tblPrEx>
          <w:tblBorders>
            <w:insideH w:val="none" w:sz="0" w:space="0" w:color="auto"/>
            <w:insideV w:val="none" w:sz="0" w:space="0" w:color="auto"/>
          </w:tblBorders>
        </w:tblPrEx>
        <w:tc>
          <w:tcPr>
            <w:tcW w:w="9224" w:type="dxa"/>
          </w:tcPr>
          <w:p w:rsidR="00EA587F" w:rsidRPr="0055696F" w:rsidRDefault="00EA587F" w:rsidP="00EA587F">
            <w:pPr>
              <w:rPr>
                <w:rFonts w:ascii="Times New Roman" w:hAnsi="Times New Roman" w:cs="Times New Roman"/>
                <w:b/>
                <w:sz w:val="22"/>
              </w:rPr>
            </w:pPr>
            <w:r w:rsidRPr="0055696F">
              <w:rPr>
                <w:rFonts w:ascii="Times New Roman" w:hAnsi="Times New Roman" w:cs="Times New Roman"/>
                <w:b/>
                <w:sz w:val="22"/>
              </w:rPr>
              <w:t xml:space="preserve">RACISM, RACIAL DISCRIMINATION, XENOPHOBIA </w:t>
            </w:r>
          </w:p>
          <w:p w:rsidR="00EA587F" w:rsidRPr="0055696F" w:rsidRDefault="00EA587F" w:rsidP="00EA587F">
            <w:pPr>
              <w:rPr>
                <w:rFonts w:ascii="Times New Roman" w:hAnsi="Times New Roman" w:cs="Times New Roman"/>
                <w:b/>
                <w:sz w:val="22"/>
              </w:rPr>
            </w:pPr>
            <w:r w:rsidRPr="0055696F">
              <w:rPr>
                <w:rFonts w:ascii="Times New Roman" w:hAnsi="Times New Roman" w:cs="Times New Roman"/>
                <w:b/>
                <w:sz w:val="22"/>
              </w:rPr>
              <w:t>AND ALL FORMS OF DISCRIMINATION</w:t>
            </w:r>
          </w:p>
          <w:p w:rsidR="00EA587F" w:rsidRPr="0055696F" w:rsidRDefault="00EA587F" w:rsidP="00EA587F">
            <w:pPr>
              <w:rPr>
                <w:rFonts w:ascii="Times New Roman" w:hAnsi="Times New Roman" w:cs="Times New Roman"/>
                <w:b/>
                <w:sz w:val="22"/>
              </w:rPr>
            </w:pPr>
          </w:p>
          <w:p w:rsidR="00EA587F" w:rsidRPr="0055696F" w:rsidRDefault="00EA587F" w:rsidP="00EA587F">
            <w:pPr>
              <w:rPr>
                <w:rFonts w:ascii="Times New Roman" w:hAnsi="Times New Roman" w:cs="Times New Roman"/>
                <w:b/>
                <w:sz w:val="22"/>
              </w:rPr>
            </w:pPr>
            <w:r w:rsidRPr="0055696F">
              <w:rPr>
                <w:rFonts w:ascii="Times New Roman" w:hAnsi="Times New Roman" w:cs="Times New Roman"/>
                <w:b/>
                <w:sz w:val="22"/>
              </w:rPr>
              <w:t xml:space="preserve">Report of the Special Rapporteur on contemporary forms of racism, racial discrimination, xenophobia and related intolerance, </w:t>
            </w:r>
            <w:proofErr w:type="spellStart"/>
            <w:r w:rsidRPr="0055696F">
              <w:rPr>
                <w:rFonts w:ascii="Times New Roman" w:hAnsi="Times New Roman" w:cs="Times New Roman"/>
                <w:b/>
                <w:sz w:val="22"/>
              </w:rPr>
              <w:t>Doudou</w:t>
            </w:r>
            <w:proofErr w:type="spellEnd"/>
            <w:r w:rsidRPr="0055696F">
              <w:rPr>
                <w:rFonts w:ascii="Times New Roman" w:hAnsi="Times New Roman" w:cs="Times New Roman"/>
                <w:b/>
                <w:sz w:val="22"/>
              </w:rPr>
              <w:t xml:space="preserve"> </w:t>
            </w:r>
            <w:proofErr w:type="spellStart"/>
            <w:r w:rsidRPr="0055696F">
              <w:rPr>
                <w:rFonts w:ascii="Times New Roman" w:hAnsi="Times New Roman" w:cs="Times New Roman"/>
                <w:b/>
                <w:sz w:val="22"/>
              </w:rPr>
              <w:t>Diène</w:t>
            </w:r>
            <w:proofErr w:type="spellEnd"/>
          </w:p>
          <w:p w:rsidR="00EA587F" w:rsidRPr="0055696F" w:rsidRDefault="00EA587F" w:rsidP="00EA587F">
            <w:pPr>
              <w:rPr>
                <w:rFonts w:ascii="Times New Roman" w:hAnsi="Times New Roman" w:cs="Times New Roman"/>
                <w:b/>
                <w:sz w:val="22"/>
              </w:rPr>
            </w:pPr>
          </w:p>
          <w:p w:rsidR="00EA587F" w:rsidRPr="0055696F" w:rsidRDefault="00EA587F" w:rsidP="00EA587F">
            <w:pPr>
              <w:rPr>
                <w:rFonts w:ascii="Times New Roman" w:hAnsi="Times New Roman" w:cs="Times New Roman"/>
                <w:b/>
                <w:sz w:val="22"/>
              </w:rPr>
            </w:pPr>
            <w:r w:rsidRPr="0055696F">
              <w:rPr>
                <w:rFonts w:ascii="Times New Roman" w:hAnsi="Times New Roman" w:cs="Times New Roman"/>
                <w:b/>
                <w:sz w:val="22"/>
              </w:rPr>
              <w:t>Addendum*</w:t>
            </w:r>
          </w:p>
          <w:p w:rsidR="00EA587F" w:rsidRPr="0055696F" w:rsidRDefault="00EA587F" w:rsidP="00EA587F">
            <w:pPr>
              <w:rPr>
                <w:rFonts w:ascii="Times New Roman" w:hAnsi="Times New Roman" w:cs="Times New Roman"/>
                <w:b/>
                <w:sz w:val="22"/>
              </w:rPr>
            </w:pPr>
            <w:r w:rsidRPr="0055696F">
              <w:rPr>
                <w:rFonts w:ascii="Times New Roman" w:hAnsi="Times New Roman" w:cs="Times New Roman"/>
                <w:b/>
                <w:sz w:val="22"/>
              </w:rPr>
              <w:t>MISSION TO JAPAN</w:t>
            </w:r>
          </w:p>
          <w:p w:rsidR="00EA587F" w:rsidRPr="002B5D0C" w:rsidRDefault="00EA587F" w:rsidP="00EA587F">
            <w:pPr>
              <w:rPr>
                <w:rFonts w:ascii="Times New Roman" w:hAnsi="Times New Roman" w:cs="Times New Roman"/>
                <w:b/>
                <w:sz w:val="22"/>
              </w:rPr>
            </w:pPr>
            <w:r w:rsidRPr="0055696F">
              <w:rPr>
                <w:rFonts w:ascii="Times New Roman" w:hAnsi="Times New Roman" w:cs="Times New Roman"/>
                <w:b/>
                <w:sz w:val="22"/>
              </w:rPr>
              <w:t>(E/CN.4/2006/16/Add.2)</w:t>
            </w:r>
          </w:p>
        </w:tc>
      </w:tr>
    </w:tbl>
    <w:p w:rsidR="00EA587F" w:rsidRPr="008D5DFA" w:rsidRDefault="00EA587F" w:rsidP="00EA587F">
      <w:pPr>
        <w:wordWrap/>
        <w:adjustRightInd w:val="0"/>
        <w:rPr>
          <w:rFonts w:ascii="Times New Roman" w:hAnsi="Times New Roman" w:cs="Times New Roman"/>
          <w:b/>
          <w:bCs/>
          <w:kern w:val="0"/>
          <w:sz w:val="22"/>
        </w:rPr>
      </w:pPr>
      <w:r w:rsidRPr="008D5DFA">
        <w:rPr>
          <w:rFonts w:ascii="Times New Roman" w:hAnsi="Times New Roman" w:cs="Times New Roman"/>
          <w:b/>
          <w:bCs/>
          <w:kern w:val="0"/>
          <w:sz w:val="22"/>
        </w:rPr>
        <w:t>III. PRESENTATION OF THEIR SITUATION BY THE COMMUNITIES CONCERNED</w:t>
      </w:r>
    </w:p>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b/>
          <w:bCs/>
          <w:kern w:val="0"/>
          <w:sz w:val="22"/>
        </w:rPr>
        <w:t>D. The Koreans</w:t>
      </w:r>
    </w:p>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kern w:val="0"/>
          <w:sz w:val="22"/>
        </w:rPr>
        <w:t>59. Finally, concerning the most shameful form of discrimination endured by the Koreans -</w:t>
      </w:r>
    </w:p>
    <w:p w:rsidR="00EA587F" w:rsidRPr="008D5DFA" w:rsidRDefault="00EA587F" w:rsidP="00EA587F">
      <w:pPr>
        <w:wordWrap/>
        <w:adjustRightInd w:val="0"/>
        <w:rPr>
          <w:rFonts w:ascii="Times New Roman" w:hAnsi="Times New Roman" w:cs="Times New Roman"/>
          <w:kern w:val="0"/>
          <w:sz w:val="22"/>
        </w:rPr>
      </w:pPr>
      <w:r w:rsidRPr="008D5DFA">
        <w:rPr>
          <w:rFonts w:ascii="Times New Roman" w:hAnsi="Times New Roman" w:cs="Times New Roman"/>
          <w:kern w:val="0"/>
          <w:sz w:val="22"/>
        </w:rPr>
        <w:t>the system of sexual slavery of Korean women put at the disposal of the Japanese military during the Second World War - only in 1991 did the Government of Japan recognize its responsibility in the establishment of this system. However, issues such as official apology, compensation and proper education about this tragic historical episode known as “comfort women” have still not been settled. The Special Rapporteur was even informed that, starting from next year, school textbooks will not include any reference to the “comfort women”.</w:t>
      </w:r>
    </w:p>
    <w:p w:rsidR="00EA587F" w:rsidRPr="008D5DFA" w:rsidRDefault="00EA587F" w:rsidP="00EA587F">
      <w:pPr>
        <w:wordWrap/>
        <w:adjustRightInd w:val="0"/>
        <w:rPr>
          <w:rFonts w:ascii="Times New Roman" w:hAnsi="Times New Roman" w:cs="Times New Roman"/>
          <w:b/>
          <w:bCs/>
          <w:kern w:val="0"/>
          <w:sz w:val="22"/>
        </w:rPr>
      </w:pPr>
      <w:r w:rsidRPr="008D5DFA">
        <w:rPr>
          <w:rFonts w:ascii="Times New Roman" w:hAnsi="Times New Roman" w:cs="Times New Roman"/>
          <w:b/>
          <w:bCs/>
          <w:kern w:val="0"/>
          <w:sz w:val="22"/>
        </w:rPr>
        <w:t>V. RECOMMENDATIONS</w:t>
      </w:r>
    </w:p>
    <w:p w:rsidR="00EA587F" w:rsidRDefault="00EA587F" w:rsidP="00EA587F">
      <w:pPr>
        <w:rPr>
          <w:rFonts w:ascii="Times New Roman" w:hAnsi="Times New Roman" w:cs="Times New Roman"/>
          <w:bCs/>
          <w:kern w:val="0"/>
          <w:sz w:val="22"/>
        </w:rPr>
      </w:pPr>
      <w:r w:rsidRPr="008D5DFA">
        <w:rPr>
          <w:rFonts w:ascii="Times New Roman" w:hAnsi="Times New Roman" w:cs="Times New Roman"/>
          <w:bCs/>
          <w:kern w:val="0"/>
          <w:sz w:val="22"/>
        </w:rPr>
        <w:t xml:space="preserve">82. The Government should revise history textbooks in order to better reflect, with objectivity and accuracy, the history of minorities and the relations with </w:t>
      </w:r>
      <w:proofErr w:type="spellStart"/>
      <w:r w:rsidRPr="008D5DFA">
        <w:rPr>
          <w:rFonts w:ascii="Times New Roman" w:hAnsi="Times New Roman" w:cs="Times New Roman"/>
          <w:bCs/>
          <w:kern w:val="0"/>
          <w:sz w:val="22"/>
        </w:rPr>
        <w:t>neighbouring</w:t>
      </w:r>
      <w:proofErr w:type="spellEnd"/>
      <w:r w:rsidRPr="008D5DFA">
        <w:rPr>
          <w:rFonts w:ascii="Times New Roman" w:hAnsi="Times New Roman" w:cs="Times New Roman"/>
          <w:bCs/>
          <w:kern w:val="0"/>
          <w:sz w:val="22"/>
        </w:rPr>
        <w:t xml:space="preserve"> countries. The Special Rapporteur noticed with concern that the parts of the history books dedicated to the history of the Buraku people, the Ainu, the people of Okinawa, the Koreans and the Chinese have been particularly reduced, and therefore urges the Government to proceed to the revision of such textbooks in order to include a detailed section on the history and culture of these groups, in the perspective of the long memory of history, the relations and interactions with the people and communities concerned, and the origins and reasons of the discrimination to which they were subjected. Their important contribution to the construction of the Japanese identity should also be highlighted. Textbooks should also include explanations of the crimes linked to the colonial era and wartime committed by Japan, including a recognition of it responsibility, and for the establishment of the “comfort women” system. The Special Rapporteur is concerned that decisions on the content of the school textbooks can be taken locally without any capacity of control at the national level. He therefore recommends the adoption of a legal provision at the national level which guarantees that the above-mentioned minimum content requirements be included in school textbooks. Moreover, given the fundamental impact of the drafting and teaching of history in the actual and future relations between the countries of the region, the Special Rapporteur recommends that, in the spirit and the scientific methodology of the drafting by UNESCO of the regional histories of Africa, Latin America, the Caribbean countries and Central Asia, Japan in consultation and with the agreement of all the countries of the region invite UNESCO to start the process of drafting the general history of the region.</w:t>
      </w:r>
      <w:r>
        <w:rPr>
          <w:rFonts w:ascii="Times New Roman" w:hAnsi="Times New Roman" w:cs="Times New Roman"/>
          <w:bCs/>
          <w:kern w:val="0"/>
          <w:sz w:val="22"/>
        </w:rPr>
        <w:br w:type="page"/>
      </w:r>
    </w:p>
    <w:tbl>
      <w:tblPr>
        <w:tblStyle w:val="TableGrid"/>
        <w:tblW w:w="0" w:type="auto"/>
        <w:shd w:val="clear" w:color="auto" w:fill="5F497A" w:themeFill="accent4" w:themeFillShade="BF"/>
        <w:tblLook w:val="04A0" w:firstRow="1" w:lastRow="0" w:firstColumn="1" w:lastColumn="0" w:noHBand="0" w:noVBand="1"/>
      </w:tblPr>
      <w:tblGrid>
        <w:gridCol w:w="9224"/>
      </w:tblGrid>
      <w:tr w:rsidR="00EA587F" w:rsidTr="00EA587F">
        <w:trPr>
          <w:trHeight w:val="845"/>
        </w:trPr>
        <w:tc>
          <w:tcPr>
            <w:tcW w:w="9224" w:type="dxa"/>
            <w:shd w:val="clear" w:color="auto" w:fill="5F497A" w:themeFill="accent4" w:themeFillShade="BF"/>
          </w:tcPr>
          <w:p w:rsidR="00EA587F" w:rsidRDefault="00EA587F" w:rsidP="00EA587F">
            <w:pPr>
              <w:widowControl/>
              <w:wordWrap/>
              <w:autoSpaceDE/>
              <w:autoSpaceDN/>
              <w:jc w:val="center"/>
              <w:rPr>
                <w:rFonts w:ascii="Times New Roman" w:hAnsi="Times New Roman" w:cs="Times New Roman"/>
                <w:b/>
                <w:sz w:val="24"/>
                <w:szCs w:val="24"/>
              </w:rPr>
            </w:pPr>
          </w:p>
          <w:p w:rsidR="00EA587F" w:rsidRPr="009E7BA5" w:rsidRDefault="00EA587F" w:rsidP="00EA587F">
            <w:pPr>
              <w:widowControl/>
              <w:wordWrap/>
              <w:autoSpaceDE/>
              <w:autoSpaceDN/>
              <w:jc w:val="center"/>
              <w:rPr>
                <w:rFonts w:ascii="Times New Roman" w:hAnsi="Times New Roman" w:cs="Times New Roman"/>
                <w:b/>
                <w:sz w:val="24"/>
                <w:szCs w:val="24"/>
              </w:rPr>
            </w:pPr>
            <w:r>
              <w:rPr>
                <w:rFonts w:ascii="Times New Roman" w:hAnsi="Times New Roman" w:cs="Times New Roman" w:hint="eastAsia"/>
                <w:b/>
                <w:color w:val="FFFFFF" w:themeColor="background1"/>
                <w:sz w:val="32"/>
                <w:szCs w:val="24"/>
              </w:rPr>
              <w:t>Statements and Messages</w:t>
            </w:r>
            <w:r w:rsidRPr="00540FCA">
              <w:rPr>
                <w:rFonts w:ascii="Times New Roman" w:hAnsi="Times New Roman" w:cs="Times New Roman" w:hint="eastAsia"/>
                <w:b/>
                <w:color w:val="FFFFFF" w:themeColor="background1"/>
                <w:sz w:val="32"/>
                <w:szCs w:val="24"/>
              </w:rPr>
              <w:t xml:space="preserve"> </w:t>
            </w:r>
            <w:r w:rsidRPr="00540FCA">
              <w:rPr>
                <w:rFonts w:ascii="Times New Roman" w:hAnsi="Times New Roman" w:cs="Times New Roman" w:hint="eastAsia"/>
                <w:b/>
                <w:color w:val="FFFFFF" w:themeColor="background1"/>
                <w:sz w:val="24"/>
                <w:szCs w:val="24"/>
              </w:rPr>
              <w:t>(</w:t>
            </w:r>
            <w:r w:rsidRPr="00540FCA">
              <w:rPr>
                <w:rFonts w:ascii="Times New Roman" w:hAnsi="Times New Roman" w:cs="Times New Roman"/>
                <w:b/>
                <w:color w:val="FFFFFF" w:themeColor="background1"/>
                <w:sz w:val="24"/>
                <w:szCs w:val="24"/>
              </w:rPr>
              <w:t>excerpts</w:t>
            </w:r>
            <w:r w:rsidRPr="00540FCA">
              <w:rPr>
                <w:rFonts w:ascii="Times New Roman" w:hAnsi="Times New Roman" w:cs="Times New Roman" w:hint="eastAsia"/>
                <w:b/>
                <w:color w:val="FFFFFF" w:themeColor="background1"/>
                <w:sz w:val="24"/>
                <w:szCs w:val="24"/>
              </w:rPr>
              <w:t>)</w:t>
            </w:r>
          </w:p>
        </w:tc>
      </w:tr>
    </w:tbl>
    <w:p w:rsidR="00EA587F" w:rsidRDefault="00EA587F" w:rsidP="00EA587F">
      <w:pPr>
        <w:widowControl/>
        <w:wordWrap/>
        <w:autoSpaceDE/>
        <w:autoSpaceDN/>
        <w:rPr>
          <w:rFonts w:ascii="Times New Roman" w:hAnsi="Times New Roman" w:cs="Times New Roman"/>
          <w:bCs/>
          <w:kern w:val="0"/>
          <w:sz w:val="22"/>
        </w:rPr>
      </w:pPr>
    </w:p>
    <w:tbl>
      <w:tblPr>
        <w:tblStyle w:val="TableGrid"/>
        <w:tblW w:w="0" w:type="auto"/>
        <w:tblBorders>
          <w:left w:val="none" w:sz="0" w:space="0" w:color="auto"/>
          <w:right w:val="none" w:sz="0" w:space="0" w:color="auto"/>
          <w:insideH w:val="double" w:sz="6" w:space="0" w:color="auto"/>
          <w:insideV w:val="double" w:sz="6" w:space="0" w:color="auto"/>
        </w:tblBorders>
        <w:tblLook w:val="04A0" w:firstRow="1" w:lastRow="0" w:firstColumn="1" w:lastColumn="0" w:noHBand="0" w:noVBand="1"/>
      </w:tblPr>
      <w:tblGrid>
        <w:gridCol w:w="9224"/>
      </w:tblGrid>
      <w:tr w:rsidR="00EA587F" w:rsidTr="00EA587F">
        <w:tc>
          <w:tcPr>
            <w:tcW w:w="9224" w:type="dxa"/>
            <w:shd w:val="clear" w:color="auto" w:fill="E5DFEC" w:themeFill="accent4" w:themeFillTint="33"/>
          </w:tcPr>
          <w:p w:rsidR="00EA587F" w:rsidRDefault="00EA587F" w:rsidP="00EA587F">
            <w:pPr>
              <w:jc w:val="center"/>
              <w:rPr>
                <w:rFonts w:ascii="Times New Roman" w:hAnsi="Times New Roman" w:cs="Times New Roman"/>
                <w:b/>
                <w:sz w:val="22"/>
              </w:rPr>
            </w:pPr>
            <w:r w:rsidRPr="002669D2">
              <w:rPr>
                <w:rFonts w:ascii="Times New Roman" w:hAnsi="Times New Roman" w:cs="Times New Roman"/>
                <w:b/>
                <w:sz w:val="22"/>
              </w:rPr>
              <w:t>UN High Commissioner for Human Rights</w:t>
            </w:r>
            <w:r>
              <w:rPr>
                <w:rFonts w:ascii="Times New Roman" w:hAnsi="Times New Roman" w:cs="Times New Roman" w:hint="eastAsia"/>
                <w:b/>
                <w:sz w:val="22"/>
              </w:rPr>
              <w:t>,</w:t>
            </w:r>
          </w:p>
          <w:p w:rsidR="00EA587F" w:rsidRPr="002B5D0C" w:rsidRDefault="00EA587F" w:rsidP="00EA587F">
            <w:pPr>
              <w:jc w:val="center"/>
              <w:rPr>
                <w:rFonts w:ascii="Times New Roman" w:hAnsi="Times New Roman" w:cs="Times New Roman"/>
                <w:b/>
                <w:sz w:val="22"/>
              </w:rPr>
            </w:pPr>
            <w:r w:rsidRPr="002669D2">
              <w:rPr>
                <w:rFonts w:ascii="Times New Roman" w:hAnsi="Times New Roman" w:cs="Times New Roman"/>
                <w:b/>
                <w:sz w:val="22"/>
              </w:rPr>
              <w:t>Navi Pillay</w:t>
            </w:r>
          </w:p>
        </w:tc>
      </w:tr>
      <w:tr w:rsidR="00EA587F" w:rsidTr="00EA587F">
        <w:tc>
          <w:tcPr>
            <w:tcW w:w="9224" w:type="dxa"/>
            <w:shd w:val="clear" w:color="auto" w:fill="auto"/>
          </w:tcPr>
          <w:p w:rsidR="00EA587F" w:rsidRDefault="00EA587F" w:rsidP="00EA587F">
            <w:pPr>
              <w:widowControl/>
              <w:wordWrap/>
              <w:autoSpaceDE/>
              <w:autoSpaceDN/>
              <w:rPr>
                <w:rFonts w:ascii="Times New Roman" w:hAnsi="Times New Roman" w:cs="Times New Roman"/>
                <w:b/>
                <w:sz w:val="22"/>
              </w:rPr>
            </w:pPr>
            <w:r>
              <w:rPr>
                <w:rFonts w:ascii="Times New Roman" w:hAnsi="Times New Roman" w:cs="Times New Roman" w:hint="eastAsia"/>
                <w:b/>
                <w:sz w:val="22"/>
              </w:rPr>
              <w:t xml:space="preserve">Press Release from OHCHR </w:t>
            </w:r>
          </w:p>
          <w:p w:rsidR="00EA587F" w:rsidRDefault="00EA587F" w:rsidP="00EA587F">
            <w:pPr>
              <w:widowControl/>
              <w:wordWrap/>
              <w:autoSpaceDE/>
              <w:autoSpaceDN/>
              <w:rPr>
                <w:rFonts w:ascii="Times New Roman" w:hAnsi="Times New Roman" w:cs="Times New Roman"/>
                <w:b/>
                <w:sz w:val="22"/>
              </w:rPr>
            </w:pPr>
          </w:p>
          <w:p w:rsidR="00EA587F" w:rsidRPr="005D2BE6" w:rsidRDefault="00EA587F" w:rsidP="00EA587F">
            <w:pPr>
              <w:widowControl/>
              <w:wordWrap/>
              <w:autoSpaceDE/>
              <w:autoSpaceDN/>
              <w:rPr>
                <w:rFonts w:ascii="Times New Roman" w:hAnsi="Times New Roman" w:cs="Times New Roman"/>
                <w:b/>
                <w:bCs/>
                <w:kern w:val="0"/>
                <w:sz w:val="22"/>
              </w:rPr>
            </w:pPr>
            <w:r w:rsidRPr="003F1326">
              <w:rPr>
                <w:rFonts w:ascii="Times New Roman" w:hAnsi="Times New Roman" w:cs="Times New Roman"/>
                <w:b/>
                <w:bCs/>
                <w:kern w:val="0"/>
                <w:sz w:val="22"/>
              </w:rPr>
              <w:t>Japan’s approach to the issue of “comfort women” causing further violations of victims’ human rights – Pillay</w:t>
            </w:r>
          </w:p>
        </w:tc>
      </w:tr>
    </w:tbl>
    <w:p w:rsidR="00EA587F" w:rsidRDefault="00EA587F" w:rsidP="00EA587F">
      <w:pPr>
        <w:widowControl/>
        <w:wordWrap/>
        <w:autoSpaceDE/>
        <w:autoSpaceDN/>
        <w:rPr>
          <w:rFonts w:ascii="Times New Roman" w:hAnsi="Times New Roman" w:cs="Times New Roman"/>
          <w:bCs/>
          <w:kern w:val="0"/>
          <w:sz w:val="22"/>
        </w:rPr>
      </w:pPr>
    </w:p>
    <w:p w:rsidR="00EA587F" w:rsidRPr="003F1326" w:rsidRDefault="00EA587F" w:rsidP="00EA587F">
      <w:pPr>
        <w:widowControl/>
        <w:wordWrap/>
        <w:autoSpaceDE/>
        <w:autoSpaceDN/>
        <w:rPr>
          <w:rFonts w:ascii="Times New Roman" w:hAnsi="Times New Roman" w:cs="Times New Roman"/>
          <w:bCs/>
          <w:kern w:val="0"/>
          <w:sz w:val="22"/>
        </w:rPr>
      </w:pPr>
      <w:r w:rsidRPr="003F1326">
        <w:rPr>
          <w:rFonts w:ascii="Times New Roman" w:hAnsi="Times New Roman" w:cs="Times New Roman"/>
          <w:bCs/>
          <w:kern w:val="0"/>
          <w:sz w:val="22"/>
        </w:rPr>
        <w:t>GENEVA (6 August 2014) – UN High Commissioner for Human Rights Navi Pillay on Wednesday expressed profound regret that Japan has failed to pursue a comprehensive, impartial and lasting resolution of the issue of wartime sexual slavery, warning that the human rights of the victims, known as “comfort women”, continue to be violated decades after the end of the Second World War.</w:t>
      </w:r>
    </w:p>
    <w:p w:rsidR="00EA587F" w:rsidRPr="003F1326" w:rsidRDefault="00EA587F" w:rsidP="00EA587F">
      <w:pPr>
        <w:widowControl/>
        <w:wordWrap/>
        <w:autoSpaceDE/>
        <w:autoSpaceDN/>
        <w:rPr>
          <w:rFonts w:ascii="Times New Roman" w:hAnsi="Times New Roman" w:cs="Times New Roman"/>
          <w:bCs/>
          <w:kern w:val="0"/>
          <w:sz w:val="22"/>
        </w:rPr>
      </w:pPr>
      <w:r w:rsidRPr="003F1326">
        <w:rPr>
          <w:rFonts w:ascii="Times New Roman" w:hAnsi="Times New Roman" w:cs="Times New Roman" w:hint="eastAsia"/>
          <w:bCs/>
          <w:kern w:val="0"/>
          <w:sz w:val="22"/>
        </w:rPr>
        <w:t>“</w:t>
      </w:r>
      <w:r w:rsidRPr="003F1326">
        <w:rPr>
          <w:rFonts w:ascii="Times New Roman" w:hAnsi="Times New Roman" w:cs="Times New Roman"/>
          <w:bCs/>
          <w:kern w:val="0"/>
          <w:sz w:val="22"/>
        </w:rPr>
        <w:t>During my visit to Japan in 2010, I appealed to the Government to provide effective redress to the victims of wartime sexual slavery,” the High Commissioner said. “Now, as my tenure in office comes to an end, it pains me to see that these courageous women, who have been fighting for their rights, are passing away one by one, without their rights restored and without receiving the reparation to which they are entitled.”</w:t>
      </w:r>
    </w:p>
    <w:p w:rsidR="00EA587F" w:rsidRPr="003F1326" w:rsidRDefault="00EA587F" w:rsidP="00EA587F">
      <w:pPr>
        <w:widowControl/>
        <w:wordWrap/>
        <w:autoSpaceDE/>
        <w:autoSpaceDN/>
        <w:rPr>
          <w:rFonts w:ascii="Times New Roman" w:hAnsi="Times New Roman" w:cs="Times New Roman"/>
          <w:bCs/>
          <w:kern w:val="0"/>
          <w:sz w:val="22"/>
        </w:rPr>
      </w:pPr>
      <w:r w:rsidRPr="003F1326">
        <w:rPr>
          <w:rFonts w:ascii="Times New Roman" w:hAnsi="Times New Roman" w:cs="Times New Roman" w:hint="eastAsia"/>
          <w:bCs/>
          <w:kern w:val="0"/>
          <w:sz w:val="22"/>
        </w:rPr>
        <w:t>“</w:t>
      </w:r>
      <w:r w:rsidRPr="003F1326">
        <w:rPr>
          <w:rFonts w:ascii="Times New Roman" w:hAnsi="Times New Roman" w:cs="Times New Roman"/>
          <w:bCs/>
          <w:kern w:val="0"/>
          <w:sz w:val="22"/>
        </w:rPr>
        <w:t>This is not an issue relegated to history. It is a current issue, as human rights violations against these women continue to occur as long as their rights to justice and reparation are not realised,” she stressed.</w:t>
      </w:r>
    </w:p>
    <w:p w:rsidR="00EA587F" w:rsidRPr="003F1326" w:rsidRDefault="00EA587F" w:rsidP="00EA587F">
      <w:pPr>
        <w:widowControl/>
        <w:wordWrap/>
        <w:autoSpaceDE/>
        <w:autoSpaceDN/>
        <w:rPr>
          <w:rFonts w:ascii="Times New Roman" w:hAnsi="Times New Roman" w:cs="Times New Roman"/>
          <w:bCs/>
          <w:kern w:val="0"/>
          <w:sz w:val="22"/>
        </w:rPr>
      </w:pPr>
      <w:r w:rsidRPr="003F1326">
        <w:rPr>
          <w:rFonts w:ascii="Times New Roman" w:hAnsi="Times New Roman" w:cs="Times New Roman"/>
          <w:bCs/>
          <w:kern w:val="0"/>
          <w:sz w:val="22"/>
        </w:rPr>
        <w:t>Instead of justice, the High Commissioner said, the women are facing increasing denials and degrading remarks by public figures in Japan. A report issued by a Government-appointed study team on 20 June 2014, stated that “it was not possible to confirm that women were forcefully recruited.” Following the release of this report, a group in Tokyo publicly declared that “comfort women were not sex slaves but wartime prostitutes.”</w:t>
      </w:r>
    </w:p>
    <w:p w:rsidR="00EA587F" w:rsidRPr="003F1326" w:rsidRDefault="00EA587F" w:rsidP="00EA587F">
      <w:pPr>
        <w:widowControl/>
        <w:wordWrap/>
        <w:autoSpaceDE/>
        <w:autoSpaceDN/>
        <w:rPr>
          <w:rFonts w:ascii="Times New Roman" w:hAnsi="Times New Roman" w:cs="Times New Roman"/>
          <w:bCs/>
          <w:kern w:val="0"/>
          <w:sz w:val="22"/>
        </w:rPr>
      </w:pPr>
      <w:r w:rsidRPr="003F1326">
        <w:rPr>
          <w:rFonts w:ascii="Times New Roman" w:hAnsi="Times New Roman" w:cs="Times New Roman" w:hint="eastAsia"/>
          <w:bCs/>
          <w:kern w:val="0"/>
          <w:sz w:val="22"/>
        </w:rPr>
        <w:t>“</w:t>
      </w:r>
      <w:r w:rsidRPr="003F1326">
        <w:rPr>
          <w:rFonts w:ascii="Times New Roman" w:hAnsi="Times New Roman" w:cs="Times New Roman"/>
          <w:bCs/>
          <w:kern w:val="0"/>
          <w:sz w:val="22"/>
        </w:rPr>
        <w:t>Such statements must cause tremendous agony to the women, but we have not seen any public rebuttal by the Government,” Pillay said.</w:t>
      </w:r>
    </w:p>
    <w:p w:rsidR="00EA587F" w:rsidRPr="003F1326" w:rsidRDefault="00EA587F" w:rsidP="00EA587F">
      <w:pPr>
        <w:widowControl/>
        <w:wordWrap/>
        <w:autoSpaceDE/>
        <w:autoSpaceDN/>
        <w:rPr>
          <w:rFonts w:ascii="Times New Roman" w:hAnsi="Times New Roman" w:cs="Times New Roman"/>
          <w:bCs/>
          <w:kern w:val="0"/>
          <w:sz w:val="22"/>
        </w:rPr>
      </w:pPr>
      <w:r w:rsidRPr="003F1326">
        <w:rPr>
          <w:rFonts w:ascii="Times New Roman" w:hAnsi="Times New Roman" w:cs="Times New Roman"/>
          <w:bCs/>
          <w:kern w:val="0"/>
          <w:sz w:val="22"/>
        </w:rPr>
        <w:t xml:space="preserve">Over the years, Japan has received recommendations from a number of UN independent experts, human rights treaty bodies and from the Human Rights Council under its Universal Periodic Review for it to take concrete measures to tackle the issue. Most recently, the UN Human Rights Committee, which oversees implementation of the International Covenant on Civil and Political Rights, called on Japan to take “immediate and effective legislative and administrative measures” to ensure that all allegations of sexual slavery are investigated and perpetrators prosecuted. It also called for access to justice and reparations for victims and their families, the disclosure of all evidence available, and education in the country surrounding the issue. </w:t>
      </w:r>
    </w:p>
    <w:p w:rsidR="00EA587F" w:rsidRPr="003F1326" w:rsidRDefault="00EA587F" w:rsidP="00EA587F">
      <w:pPr>
        <w:widowControl/>
        <w:wordWrap/>
        <w:autoSpaceDE/>
        <w:autoSpaceDN/>
        <w:rPr>
          <w:rFonts w:ascii="Times New Roman" w:hAnsi="Times New Roman" w:cs="Times New Roman"/>
          <w:bCs/>
          <w:kern w:val="0"/>
          <w:sz w:val="22"/>
        </w:rPr>
      </w:pPr>
      <w:r w:rsidRPr="003F1326">
        <w:rPr>
          <w:rFonts w:ascii="Times New Roman" w:hAnsi="Times New Roman" w:cs="Times New Roman"/>
          <w:bCs/>
          <w:kern w:val="0"/>
          <w:sz w:val="22"/>
        </w:rPr>
        <w:t>Pillay noted that Japan had signed the UN Declaration on the Prevention of Sexual Violence in Conflict last year and that it had offered strong support to the UK summit on sexual violence in conflict earlier this year</w:t>
      </w:r>
    </w:p>
    <w:p w:rsidR="00EA587F" w:rsidRPr="003F1326" w:rsidRDefault="00EA587F" w:rsidP="00EA587F">
      <w:pPr>
        <w:widowControl/>
        <w:wordWrap/>
        <w:autoSpaceDE/>
        <w:autoSpaceDN/>
        <w:rPr>
          <w:rFonts w:ascii="Times New Roman" w:hAnsi="Times New Roman" w:cs="Times New Roman"/>
          <w:bCs/>
          <w:kern w:val="0"/>
          <w:sz w:val="22"/>
        </w:rPr>
      </w:pPr>
    </w:p>
    <w:p w:rsidR="00EA587F" w:rsidRDefault="00EA587F" w:rsidP="00EA587F">
      <w:pPr>
        <w:widowControl/>
        <w:wordWrap/>
        <w:autoSpaceDE/>
        <w:autoSpaceDN/>
        <w:rPr>
          <w:rFonts w:ascii="Times New Roman" w:hAnsi="Times New Roman" w:cs="Times New Roman"/>
          <w:bCs/>
          <w:kern w:val="0"/>
          <w:sz w:val="22"/>
        </w:rPr>
      </w:pPr>
      <w:r w:rsidRPr="003F1326">
        <w:rPr>
          <w:rFonts w:ascii="Times New Roman" w:hAnsi="Times New Roman" w:cs="Times New Roman" w:hint="eastAsia"/>
          <w:bCs/>
          <w:kern w:val="0"/>
          <w:sz w:val="22"/>
        </w:rPr>
        <w:t>“</w:t>
      </w:r>
      <w:r w:rsidRPr="003F1326">
        <w:rPr>
          <w:rFonts w:ascii="Times New Roman" w:hAnsi="Times New Roman" w:cs="Times New Roman"/>
          <w:bCs/>
          <w:kern w:val="0"/>
          <w:sz w:val="22"/>
        </w:rPr>
        <w:t>I encourage Japan to pursue a comprehensive, impartial and lasting resolution of the wartime sexual slavery issue with the same vigour,” she added, noting the Office’s readiness to offer any necessary assistance.</w:t>
      </w:r>
    </w:p>
    <w:tbl>
      <w:tblPr>
        <w:tblStyle w:val="TableGrid"/>
        <w:tblW w:w="0" w:type="auto"/>
        <w:tblBorders>
          <w:left w:val="none" w:sz="0" w:space="0" w:color="auto"/>
          <w:right w:val="none" w:sz="0" w:space="0" w:color="auto"/>
          <w:insideH w:val="double" w:sz="6" w:space="0" w:color="auto"/>
          <w:insideV w:val="double" w:sz="6" w:space="0" w:color="auto"/>
        </w:tblBorders>
        <w:tblLook w:val="04A0" w:firstRow="1" w:lastRow="0" w:firstColumn="1" w:lastColumn="0" w:noHBand="0" w:noVBand="1"/>
      </w:tblPr>
      <w:tblGrid>
        <w:gridCol w:w="9224"/>
      </w:tblGrid>
      <w:tr w:rsidR="00EA587F" w:rsidRPr="005D2BE6" w:rsidTr="00EA587F">
        <w:tc>
          <w:tcPr>
            <w:tcW w:w="9224" w:type="dxa"/>
            <w:shd w:val="clear" w:color="auto" w:fill="auto"/>
          </w:tcPr>
          <w:p w:rsidR="00EA587F" w:rsidRDefault="00EA587F" w:rsidP="00EA587F">
            <w:pPr>
              <w:widowControl/>
              <w:wordWrap/>
              <w:autoSpaceDE/>
              <w:autoSpaceDN/>
              <w:rPr>
                <w:rFonts w:ascii="Times New Roman" w:hAnsi="Times New Roman" w:cs="Times New Roman"/>
                <w:b/>
                <w:sz w:val="22"/>
              </w:rPr>
            </w:pPr>
            <w:r>
              <w:rPr>
                <w:rFonts w:ascii="Times New Roman" w:hAnsi="Times New Roman" w:cs="Times New Roman" w:hint="eastAsia"/>
                <w:b/>
                <w:sz w:val="22"/>
              </w:rPr>
              <w:t xml:space="preserve">Press Release from OHCHR </w:t>
            </w:r>
          </w:p>
          <w:p w:rsidR="00EA587F" w:rsidRDefault="00EA587F" w:rsidP="00EA587F">
            <w:pPr>
              <w:widowControl/>
              <w:wordWrap/>
              <w:autoSpaceDE/>
              <w:autoSpaceDN/>
              <w:rPr>
                <w:rFonts w:ascii="Times New Roman" w:hAnsi="Times New Roman" w:cs="Times New Roman"/>
                <w:b/>
                <w:sz w:val="22"/>
              </w:rPr>
            </w:pPr>
          </w:p>
          <w:p w:rsidR="00EA587F" w:rsidRPr="005D2BE6" w:rsidRDefault="00EA587F" w:rsidP="00EA587F">
            <w:pPr>
              <w:widowControl/>
              <w:wordWrap/>
              <w:autoSpaceDE/>
              <w:autoSpaceDN/>
              <w:rPr>
                <w:rFonts w:ascii="Times New Roman" w:hAnsi="Times New Roman" w:cs="Times New Roman"/>
                <w:b/>
                <w:bCs/>
                <w:kern w:val="0"/>
                <w:sz w:val="22"/>
              </w:rPr>
            </w:pPr>
            <w:r w:rsidRPr="00143E4F">
              <w:rPr>
                <w:rFonts w:ascii="Times New Roman" w:hAnsi="Times New Roman" w:cs="Times New Roman" w:hint="eastAsia"/>
                <w:b/>
                <w:bCs/>
                <w:kern w:val="0"/>
                <w:sz w:val="22"/>
              </w:rPr>
              <w:t>“</w:t>
            </w:r>
            <w:r w:rsidRPr="00143E4F">
              <w:rPr>
                <w:rFonts w:ascii="Times New Roman" w:hAnsi="Times New Roman" w:cs="Times New Roman"/>
                <w:b/>
                <w:bCs/>
                <w:kern w:val="0"/>
                <w:sz w:val="22"/>
              </w:rPr>
              <w:t>Time to go up a gear,” say UN human rights chief at end of Japan visit</w:t>
            </w:r>
          </w:p>
        </w:tc>
      </w:tr>
    </w:tbl>
    <w:p w:rsidR="00EA587F" w:rsidRDefault="00EA587F" w:rsidP="00EA587F">
      <w:pPr>
        <w:widowControl/>
        <w:wordWrap/>
        <w:autoSpaceDE/>
        <w:autoSpaceDN/>
        <w:rPr>
          <w:rFonts w:ascii="Times New Roman" w:hAnsi="Times New Roman" w:cs="Times New Roman"/>
          <w:bCs/>
          <w:kern w:val="0"/>
          <w:sz w:val="22"/>
        </w:rPr>
      </w:pPr>
    </w:p>
    <w:p w:rsidR="00EA587F" w:rsidRDefault="00EA587F" w:rsidP="00EA587F">
      <w:pPr>
        <w:widowControl/>
        <w:wordWrap/>
        <w:autoSpaceDE/>
        <w:autoSpaceDN/>
        <w:rPr>
          <w:rFonts w:ascii="Times New Roman" w:hAnsi="Times New Roman" w:cs="Times New Roman"/>
          <w:bCs/>
          <w:kern w:val="0"/>
          <w:sz w:val="22"/>
        </w:rPr>
      </w:pPr>
      <w:r w:rsidRPr="00143E4F">
        <w:rPr>
          <w:rFonts w:ascii="Times New Roman" w:hAnsi="Times New Roman" w:cs="Times New Roman"/>
          <w:bCs/>
          <w:kern w:val="0"/>
          <w:sz w:val="22"/>
        </w:rPr>
        <w:t>TOKYO (14 May 2010) – The UN High Commissioner for Human Rights Navi Pillay said Friday she had held encouraging discussions with the Japanese government on a range of domestic and international human rights issues, including discrimination, treatment of migrants, methods to combat trafficking, the death penalty and maximizing Japan’s potential as an influential actor on the international stage.</w:t>
      </w:r>
    </w:p>
    <w:p w:rsidR="00EA587F" w:rsidRDefault="00EA587F" w:rsidP="00EA587F">
      <w:pPr>
        <w:widowControl/>
        <w:wordWrap/>
        <w:autoSpaceDE/>
        <w:autoSpaceDN/>
        <w:rPr>
          <w:rFonts w:ascii="Times New Roman" w:hAnsi="Times New Roman" w:cs="Times New Roman"/>
          <w:bCs/>
          <w:kern w:val="0"/>
          <w:sz w:val="22"/>
        </w:rPr>
      </w:pPr>
      <w:r w:rsidRPr="00685B87">
        <w:rPr>
          <w:rFonts w:ascii="Times New Roman" w:eastAsia="Malgun Gothic" w:hAnsi="Times New Roman" w:cs="Times New Roman"/>
          <w:bCs/>
          <w:color w:val="000000"/>
          <w:sz w:val="22"/>
        </w:rPr>
        <w:t>…</w:t>
      </w:r>
    </w:p>
    <w:p w:rsidR="00EA587F" w:rsidRDefault="00EA587F" w:rsidP="00EA587F">
      <w:pPr>
        <w:widowControl/>
        <w:wordWrap/>
        <w:autoSpaceDE/>
        <w:autoSpaceDN/>
        <w:rPr>
          <w:rFonts w:ascii="Times New Roman" w:hAnsi="Times New Roman" w:cs="Times New Roman"/>
          <w:bCs/>
          <w:kern w:val="0"/>
          <w:sz w:val="22"/>
        </w:rPr>
      </w:pPr>
      <w:r w:rsidRPr="000514BB">
        <w:rPr>
          <w:rFonts w:ascii="Times New Roman" w:hAnsi="Times New Roman" w:cs="Times New Roman"/>
          <w:bCs/>
          <w:kern w:val="0"/>
          <w:sz w:val="22"/>
        </w:rPr>
        <w:t>The High Commissioner also appealed to the Government to deal once and for all with the “comfort women” issue by apologizing and providing redress to thousands of women victims of wartime sexual slavery. “There have been too many half-measures that have failed to satisfy victims,” Pillay said. “The new Government has an opportunity to not only put this terrible past to rest, but set a positive example to other countries in the region.”</w:t>
      </w:r>
    </w:p>
    <w:p w:rsidR="00EA587F" w:rsidRDefault="00EA587F" w:rsidP="00EA587F">
      <w:pPr>
        <w:widowControl/>
        <w:wordWrap/>
        <w:autoSpaceDE/>
        <w:autoSpaceDN/>
        <w:rPr>
          <w:rFonts w:asciiTheme="minorEastAsia" w:hAnsiTheme="minorEastAsia" w:cs="Times New Roman"/>
          <w:bCs/>
          <w:kern w:val="0"/>
          <w:sz w:val="22"/>
        </w:rPr>
      </w:pPr>
      <w:r>
        <w:rPr>
          <w:rFonts w:asciiTheme="minorEastAsia" w:hAnsiTheme="minorEastAsia" w:cs="Times New Roman" w:hint="eastAsia"/>
          <w:bCs/>
          <w:kern w:val="0"/>
          <w:sz w:val="22"/>
        </w:rPr>
        <w:t>…</w:t>
      </w:r>
    </w:p>
    <w:tbl>
      <w:tblPr>
        <w:tblStyle w:val="TableGrid"/>
        <w:tblW w:w="0" w:type="auto"/>
        <w:tblBorders>
          <w:left w:val="none" w:sz="0" w:space="0" w:color="auto"/>
          <w:right w:val="none" w:sz="0" w:space="0" w:color="auto"/>
          <w:insideH w:val="double" w:sz="6" w:space="0" w:color="auto"/>
          <w:insideV w:val="double" w:sz="6" w:space="0" w:color="auto"/>
        </w:tblBorders>
        <w:tblLook w:val="04A0" w:firstRow="1" w:lastRow="0" w:firstColumn="1" w:lastColumn="0" w:noHBand="0" w:noVBand="1"/>
      </w:tblPr>
      <w:tblGrid>
        <w:gridCol w:w="9224"/>
      </w:tblGrid>
      <w:tr w:rsidR="00EA587F" w:rsidTr="00EA587F">
        <w:tc>
          <w:tcPr>
            <w:tcW w:w="9224" w:type="dxa"/>
            <w:shd w:val="clear" w:color="auto" w:fill="E5DFEC" w:themeFill="accent4" w:themeFillTint="33"/>
          </w:tcPr>
          <w:p w:rsidR="00EA587F" w:rsidRDefault="00EA587F" w:rsidP="00EA587F">
            <w:pPr>
              <w:jc w:val="center"/>
              <w:rPr>
                <w:rFonts w:ascii="Times New Roman" w:hAnsi="Times New Roman" w:cs="Times New Roman"/>
                <w:b/>
                <w:sz w:val="22"/>
              </w:rPr>
            </w:pPr>
            <w:r w:rsidRPr="002669D2">
              <w:rPr>
                <w:rFonts w:ascii="Times New Roman" w:hAnsi="Times New Roman" w:cs="Times New Roman"/>
                <w:b/>
                <w:sz w:val="22"/>
              </w:rPr>
              <w:t>UN High Commissioner for Human Rights</w:t>
            </w:r>
            <w:r>
              <w:rPr>
                <w:rFonts w:ascii="Times New Roman" w:hAnsi="Times New Roman" w:cs="Times New Roman" w:hint="eastAsia"/>
                <w:b/>
                <w:sz w:val="22"/>
              </w:rPr>
              <w:t>,</w:t>
            </w:r>
          </w:p>
          <w:p w:rsidR="00EA587F" w:rsidRPr="002B5D0C" w:rsidRDefault="00EA587F" w:rsidP="00EA587F">
            <w:pPr>
              <w:jc w:val="center"/>
              <w:rPr>
                <w:rFonts w:ascii="Times New Roman" w:hAnsi="Times New Roman" w:cs="Times New Roman"/>
                <w:b/>
                <w:sz w:val="22"/>
              </w:rPr>
            </w:pPr>
            <w:r w:rsidRPr="000946B5">
              <w:rPr>
                <w:rFonts w:ascii="Times New Roman" w:hAnsi="Times New Roman" w:cs="Times New Roman"/>
                <w:b/>
                <w:sz w:val="22"/>
              </w:rPr>
              <w:t>Zeid Ra’ad Al Hussein</w:t>
            </w:r>
          </w:p>
        </w:tc>
      </w:tr>
      <w:tr w:rsidR="00EA587F" w:rsidTr="00EA587F">
        <w:tc>
          <w:tcPr>
            <w:tcW w:w="9224" w:type="dxa"/>
            <w:shd w:val="clear" w:color="auto" w:fill="auto"/>
          </w:tcPr>
          <w:p w:rsidR="00EA587F" w:rsidRDefault="00EA587F" w:rsidP="00EA587F">
            <w:pPr>
              <w:widowControl/>
              <w:wordWrap/>
              <w:autoSpaceDE/>
              <w:autoSpaceDN/>
              <w:rPr>
                <w:rFonts w:ascii="Times New Roman" w:hAnsi="Times New Roman" w:cs="Times New Roman"/>
                <w:b/>
                <w:sz w:val="22"/>
              </w:rPr>
            </w:pPr>
            <w:r>
              <w:rPr>
                <w:rFonts w:ascii="Times New Roman" w:hAnsi="Times New Roman" w:cs="Times New Roman" w:hint="eastAsia"/>
                <w:b/>
                <w:sz w:val="22"/>
              </w:rPr>
              <w:t xml:space="preserve">Statement </w:t>
            </w:r>
            <w:r w:rsidRPr="009A6866">
              <w:rPr>
                <w:rFonts w:ascii="Times New Roman" w:hAnsi="Times New Roman" w:cs="Times New Roman"/>
                <w:b/>
                <w:sz w:val="22"/>
              </w:rPr>
              <w:t>at the Yonsei University</w:t>
            </w:r>
            <w:r>
              <w:rPr>
                <w:rFonts w:ascii="Times New Roman" w:hAnsi="Times New Roman" w:cs="Times New Roman" w:hint="eastAsia"/>
                <w:b/>
                <w:sz w:val="22"/>
              </w:rPr>
              <w:t>(</w:t>
            </w:r>
            <w:r w:rsidRPr="009A6866">
              <w:rPr>
                <w:rFonts w:ascii="Times New Roman" w:hAnsi="Times New Roman" w:cs="Times New Roman"/>
                <w:b/>
                <w:bCs/>
                <w:kern w:val="0"/>
                <w:sz w:val="22"/>
              </w:rPr>
              <w:t>24 June 2015</w:t>
            </w:r>
            <w:r>
              <w:rPr>
                <w:rFonts w:ascii="Times New Roman" w:hAnsi="Times New Roman" w:cs="Times New Roman" w:hint="eastAsia"/>
                <w:b/>
                <w:bCs/>
                <w:kern w:val="0"/>
                <w:sz w:val="22"/>
              </w:rPr>
              <w:t>)</w:t>
            </w:r>
          </w:p>
          <w:p w:rsidR="00EA587F" w:rsidRDefault="00EA587F" w:rsidP="00EA587F">
            <w:pPr>
              <w:widowControl/>
              <w:wordWrap/>
              <w:autoSpaceDE/>
              <w:autoSpaceDN/>
              <w:rPr>
                <w:rFonts w:ascii="Times New Roman" w:hAnsi="Times New Roman" w:cs="Times New Roman"/>
                <w:b/>
                <w:sz w:val="22"/>
              </w:rPr>
            </w:pPr>
          </w:p>
          <w:p w:rsidR="00EA587F" w:rsidRPr="005D2BE6" w:rsidRDefault="00EA587F" w:rsidP="00EA587F">
            <w:pPr>
              <w:widowControl/>
              <w:wordWrap/>
              <w:autoSpaceDE/>
              <w:autoSpaceDN/>
              <w:rPr>
                <w:rFonts w:ascii="Times New Roman" w:hAnsi="Times New Roman" w:cs="Times New Roman"/>
                <w:b/>
                <w:bCs/>
                <w:kern w:val="0"/>
                <w:sz w:val="22"/>
              </w:rPr>
            </w:pPr>
            <w:r>
              <w:rPr>
                <w:rFonts w:ascii="Times New Roman" w:hAnsi="Times New Roman" w:cs="Times New Roman"/>
                <w:b/>
                <w:bCs/>
                <w:kern w:val="0"/>
                <w:sz w:val="22"/>
              </w:rPr>
              <w:t>Korea in the Human Rights World</w:t>
            </w:r>
          </w:p>
        </w:tc>
      </w:tr>
    </w:tbl>
    <w:p w:rsidR="00EA587F" w:rsidRDefault="00EA587F" w:rsidP="00EA587F">
      <w:pPr>
        <w:widowControl/>
        <w:wordWrap/>
        <w:autoSpaceDE/>
        <w:autoSpaceDN/>
        <w:rPr>
          <w:rFonts w:ascii="Times New Roman" w:hAnsi="Times New Roman" w:cs="Times New Roman"/>
          <w:bCs/>
          <w:kern w:val="0"/>
          <w:sz w:val="22"/>
        </w:rPr>
      </w:pPr>
      <w:r>
        <w:rPr>
          <w:rFonts w:asciiTheme="minorEastAsia" w:hAnsiTheme="minorEastAsia" w:cs="Times New Roman" w:hint="eastAsia"/>
          <w:bCs/>
          <w:kern w:val="0"/>
          <w:sz w:val="22"/>
        </w:rPr>
        <w:t>…</w:t>
      </w:r>
    </w:p>
    <w:p w:rsidR="00EA587F" w:rsidRPr="00B04563" w:rsidRDefault="00EA587F" w:rsidP="00EA587F">
      <w:pPr>
        <w:widowControl/>
        <w:wordWrap/>
        <w:autoSpaceDE/>
        <w:autoSpaceDN/>
        <w:rPr>
          <w:rFonts w:ascii="Times New Roman" w:hAnsi="Times New Roman" w:cs="Times New Roman"/>
          <w:bCs/>
          <w:kern w:val="0"/>
          <w:sz w:val="22"/>
        </w:rPr>
      </w:pPr>
      <w:r w:rsidRPr="00B04563">
        <w:rPr>
          <w:rFonts w:ascii="Times New Roman" w:hAnsi="Times New Roman" w:cs="Times New Roman"/>
          <w:bCs/>
          <w:kern w:val="0"/>
          <w:sz w:val="22"/>
        </w:rPr>
        <w:t xml:space="preserve">We have learned that history ceaselessly informs the present. A sense of a shared history is a precious, and vital, element in creating the understanding that we belong to a common community – one in which differences in the interpretation of history should be discussed and resolved.  Because when the wounds of history remain unattended, they widen and deepen.  When their very existence is doubted, they will not heal: they will harden into fault-lines that impede our ability to manage disagreements with harmony and respect. </w:t>
      </w:r>
    </w:p>
    <w:p w:rsidR="00EA587F" w:rsidRPr="00B04563" w:rsidRDefault="00EA587F" w:rsidP="00EA587F">
      <w:pPr>
        <w:widowControl/>
        <w:wordWrap/>
        <w:autoSpaceDE/>
        <w:autoSpaceDN/>
        <w:rPr>
          <w:rFonts w:ascii="Times New Roman" w:hAnsi="Times New Roman" w:cs="Times New Roman"/>
          <w:bCs/>
          <w:kern w:val="0"/>
          <w:sz w:val="22"/>
        </w:rPr>
      </w:pPr>
      <w:r w:rsidRPr="00B04563">
        <w:rPr>
          <w:rFonts w:ascii="Times New Roman" w:hAnsi="Times New Roman" w:cs="Times New Roman"/>
          <w:bCs/>
          <w:kern w:val="0"/>
          <w:sz w:val="22"/>
        </w:rPr>
        <w:t xml:space="preserve">Often there is a failure to see how other groups have very different narratives of those same historical events.  Certain episodes may also be airbrushed out of history textbooks – their victims excluded from official memory, their rights and therefore their fundamental humanity erased.  Specific communities may be portrayed negatively, so that children grow up with a slanted vision which pits one people against another, inciting the discrimination and extreme nationalism that drive new violence. </w:t>
      </w:r>
    </w:p>
    <w:p w:rsidR="00EA587F" w:rsidRPr="00B04563" w:rsidRDefault="00EA587F" w:rsidP="00EA587F">
      <w:pPr>
        <w:widowControl/>
        <w:wordWrap/>
        <w:autoSpaceDE/>
        <w:autoSpaceDN/>
        <w:rPr>
          <w:rFonts w:ascii="Times New Roman" w:hAnsi="Times New Roman" w:cs="Times New Roman"/>
          <w:bCs/>
          <w:kern w:val="0"/>
          <w:sz w:val="22"/>
        </w:rPr>
      </w:pPr>
    </w:p>
    <w:p w:rsidR="00EA587F" w:rsidRPr="00B04563" w:rsidRDefault="00EA587F" w:rsidP="00EA587F">
      <w:pPr>
        <w:widowControl/>
        <w:wordWrap/>
        <w:autoSpaceDE/>
        <w:autoSpaceDN/>
        <w:rPr>
          <w:rFonts w:ascii="Times New Roman" w:hAnsi="Times New Roman" w:cs="Times New Roman"/>
          <w:bCs/>
          <w:kern w:val="0"/>
          <w:sz w:val="22"/>
        </w:rPr>
      </w:pPr>
      <w:r w:rsidRPr="00B04563">
        <w:rPr>
          <w:rFonts w:ascii="Times New Roman" w:hAnsi="Times New Roman" w:cs="Times New Roman"/>
          <w:bCs/>
          <w:kern w:val="0"/>
          <w:sz w:val="22"/>
        </w:rPr>
        <w:t>I believe that impartially examining a painful past, acknowledging it, understanding it, and above all transcending it together, is the best way to guarantee that it will not happen again for all states.  In a sense, this means that it is the victims – and their families – who measure whether or not societies fully recover from the brutality of war or repression.  If their needs are not addressed as a central priority, reconciliation will never occur, and the state of deep distrust, though partially buried, will continue to smoulder.</w:t>
      </w:r>
    </w:p>
    <w:p w:rsidR="00EA587F" w:rsidRPr="00B04563" w:rsidRDefault="00EA587F" w:rsidP="00EA587F">
      <w:pPr>
        <w:widowControl/>
        <w:wordWrap/>
        <w:autoSpaceDE/>
        <w:autoSpaceDN/>
        <w:rPr>
          <w:rFonts w:ascii="Times New Roman" w:hAnsi="Times New Roman" w:cs="Times New Roman"/>
          <w:bCs/>
          <w:kern w:val="0"/>
          <w:sz w:val="22"/>
        </w:rPr>
      </w:pPr>
      <w:r w:rsidRPr="00B04563">
        <w:rPr>
          <w:rFonts w:ascii="Times New Roman" w:hAnsi="Times New Roman" w:cs="Times New Roman"/>
          <w:bCs/>
          <w:kern w:val="0"/>
          <w:sz w:val="22"/>
        </w:rPr>
        <w:t xml:space="preserve">We all hope to live long, healthy, lives and yet too many human beings across the world experience terrible trauma and pain, many, tragically, in the form of outrageous assaults on their most fundamental rights.  If they survive war, torture or persecution, time will dim the initial razor-sharp memories.  But pain has an unusual quality.  Even with the passing of many years, memory can blur, but the pain is always there.  With only a little nudge, it can spring back, and the memory becomes alive again. Suddenly, very suddenly, decades disappear and the past overwhelms the present. </w:t>
      </w:r>
    </w:p>
    <w:p w:rsidR="00EA587F" w:rsidRPr="00B04563" w:rsidRDefault="00EA587F" w:rsidP="00EA587F">
      <w:pPr>
        <w:widowControl/>
        <w:wordWrap/>
        <w:autoSpaceDE/>
        <w:autoSpaceDN/>
        <w:rPr>
          <w:rFonts w:ascii="Times New Roman" w:hAnsi="Times New Roman" w:cs="Times New Roman"/>
          <w:bCs/>
          <w:kern w:val="0"/>
          <w:sz w:val="22"/>
        </w:rPr>
      </w:pPr>
      <w:r w:rsidRPr="00B04563">
        <w:rPr>
          <w:rFonts w:ascii="Times New Roman" w:hAnsi="Times New Roman" w:cs="Times New Roman"/>
          <w:bCs/>
          <w:kern w:val="0"/>
          <w:sz w:val="22"/>
        </w:rPr>
        <w:t xml:space="preserve">This morning I met with three extraordinarily brave victims of sexual slavery, euphemistically called comfort women.  Like all the victims of war, in the past or the present, and irrespective of location, what they need most from us is not more formal statements or proclamations.  Neither do they need others to claim their victimhood, and abuse it for political motives. What they need are gestures of acknowledgment and heartfelt atonement.  We need to sit quietly with them, listen to them, ask about them, laugh a little with them, hold their hands and lament their suffering. </w:t>
      </w:r>
    </w:p>
    <w:p w:rsidR="00EA587F" w:rsidRDefault="00EA587F" w:rsidP="00EA587F">
      <w:pPr>
        <w:widowControl/>
        <w:wordWrap/>
        <w:autoSpaceDE/>
        <w:autoSpaceDN/>
        <w:rPr>
          <w:rFonts w:asciiTheme="minorEastAsia" w:hAnsiTheme="minorEastAsia" w:cs="Times New Roman"/>
          <w:bCs/>
          <w:kern w:val="0"/>
          <w:sz w:val="22"/>
        </w:rPr>
      </w:pPr>
      <w:r w:rsidRPr="00B04563">
        <w:rPr>
          <w:rFonts w:ascii="Times New Roman" w:hAnsi="Times New Roman" w:cs="Times New Roman"/>
          <w:bCs/>
          <w:kern w:val="0"/>
          <w:sz w:val="22"/>
        </w:rPr>
        <w:t>The Asian continent has witnessed, and continues to witness in some parts still, its share of persecution, brutal oppression, and the denial of human rights, including economic and social rights.  But it can change, and it must</w:t>
      </w:r>
      <w:r>
        <w:rPr>
          <w:rFonts w:asciiTheme="minorEastAsia" w:hAnsiTheme="minorEastAsia" w:cs="Times New Roman" w:hint="eastAsia"/>
          <w:bCs/>
          <w:kern w:val="0"/>
          <w:sz w:val="22"/>
        </w:rPr>
        <w:t>.</w:t>
      </w:r>
    </w:p>
    <w:p w:rsidR="00EA587F" w:rsidRDefault="00EA587F" w:rsidP="00EA587F">
      <w:pPr>
        <w:widowControl/>
        <w:wordWrap/>
        <w:autoSpaceDE/>
        <w:autoSpaceDN/>
        <w:rPr>
          <w:rFonts w:ascii="Times New Roman" w:hAnsi="Times New Roman" w:cs="Times New Roman"/>
          <w:bCs/>
          <w:kern w:val="0"/>
          <w:sz w:val="22"/>
        </w:rPr>
      </w:pPr>
      <w:r>
        <w:rPr>
          <w:rFonts w:asciiTheme="minorEastAsia" w:hAnsiTheme="minorEastAsia" w:cs="Times New Roman" w:hint="eastAsia"/>
          <w:bCs/>
          <w:kern w:val="0"/>
          <w:sz w:val="22"/>
        </w:rPr>
        <w:t>…</w:t>
      </w:r>
    </w:p>
    <w:tbl>
      <w:tblPr>
        <w:tblStyle w:val="TableGrid"/>
        <w:tblW w:w="0" w:type="auto"/>
        <w:tblBorders>
          <w:left w:val="none" w:sz="0" w:space="0" w:color="auto"/>
          <w:right w:val="none" w:sz="0" w:space="0" w:color="auto"/>
          <w:insideH w:val="double" w:sz="6" w:space="0" w:color="auto"/>
          <w:insideV w:val="double" w:sz="6" w:space="0" w:color="auto"/>
        </w:tblBorders>
        <w:tblLook w:val="04A0" w:firstRow="1" w:lastRow="0" w:firstColumn="1" w:lastColumn="0" w:noHBand="0" w:noVBand="1"/>
      </w:tblPr>
      <w:tblGrid>
        <w:gridCol w:w="9224"/>
      </w:tblGrid>
      <w:tr w:rsidR="00EA587F" w:rsidTr="00EA587F">
        <w:tc>
          <w:tcPr>
            <w:tcW w:w="9224" w:type="dxa"/>
            <w:shd w:val="clear" w:color="auto" w:fill="E5DFEC" w:themeFill="accent4" w:themeFillTint="33"/>
          </w:tcPr>
          <w:p w:rsidR="00EA587F" w:rsidRDefault="00EA587F" w:rsidP="00EA587F">
            <w:pPr>
              <w:jc w:val="center"/>
              <w:rPr>
                <w:rFonts w:ascii="Times New Roman" w:hAnsi="Times New Roman" w:cs="Times New Roman"/>
                <w:b/>
                <w:sz w:val="22"/>
              </w:rPr>
            </w:pPr>
            <w:r w:rsidRPr="005D2BE6">
              <w:rPr>
                <w:rFonts w:ascii="Times New Roman" w:hAnsi="Times New Roman" w:cs="Times New Roman"/>
                <w:b/>
                <w:sz w:val="22"/>
              </w:rPr>
              <w:t>Special Rapporteur on the promotion of truth, justice, reparation and guarantees of non-recurrence</w:t>
            </w:r>
            <w:r>
              <w:rPr>
                <w:rFonts w:ascii="Times New Roman" w:hAnsi="Times New Roman" w:cs="Times New Roman" w:hint="eastAsia"/>
                <w:b/>
                <w:sz w:val="22"/>
              </w:rPr>
              <w:t>,</w:t>
            </w:r>
          </w:p>
          <w:p w:rsidR="00EA587F" w:rsidRPr="002B5D0C" w:rsidRDefault="00EA587F" w:rsidP="00EA587F">
            <w:pPr>
              <w:jc w:val="center"/>
              <w:rPr>
                <w:rFonts w:ascii="Times New Roman" w:hAnsi="Times New Roman" w:cs="Times New Roman"/>
                <w:b/>
                <w:sz w:val="22"/>
              </w:rPr>
            </w:pPr>
            <w:r>
              <w:rPr>
                <w:rFonts w:ascii="Times New Roman" w:hAnsi="Times New Roman" w:cs="Times New Roman"/>
                <w:b/>
                <w:sz w:val="22"/>
              </w:rPr>
              <w:t>Pablo de Greiff</w:t>
            </w:r>
          </w:p>
        </w:tc>
      </w:tr>
      <w:tr w:rsidR="00EA587F" w:rsidTr="00EA587F">
        <w:tc>
          <w:tcPr>
            <w:tcW w:w="9224" w:type="dxa"/>
            <w:shd w:val="clear" w:color="auto" w:fill="auto"/>
          </w:tcPr>
          <w:p w:rsidR="00EA587F" w:rsidRPr="005D2BE6" w:rsidRDefault="00EA587F" w:rsidP="00EA587F">
            <w:pPr>
              <w:rPr>
                <w:rFonts w:ascii="Times New Roman" w:hAnsi="Times New Roman" w:cs="Times New Roman"/>
                <w:b/>
                <w:sz w:val="22"/>
              </w:rPr>
            </w:pPr>
            <w:r>
              <w:rPr>
                <w:rFonts w:ascii="Times New Roman" w:hAnsi="Times New Roman" w:cs="Times New Roman"/>
                <w:b/>
                <w:sz w:val="22"/>
              </w:rPr>
              <w:t>A</w:t>
            </w:r>
            <w:r>
              <w:rPr>
                <w:rFonts w:ascii="Times New Roman" w:hAnsi="Times New Roman" w:cs="Times New Roman" w:hint="eastAsia"/>
                <w:b/>
                <w:sz w:val="22"/>
              </w:rPr>
              <w:t xml:space="preserve">t the </w:t>
            </w:r>
            <w:r w:rsidRPr="005D2BE6">
              <w:rPr>
                <w:rFonts w:ascii="Times New Roman" w:hAnsi="Times New Roman" w:cs="Times New Roman"/>
                <w:b/>
                <w:sz w:val="22"/>
              </w:rPr>
              <w:t>Parallel event on the Japanese Military Sexual Slavery (‘Comfort Women’) issue</w:t>
            </w:r>
          </w:p>
          <w:p w:rsidR="00EA587F" w:rsidRPr="005D2BE6" w:rsidRDefault="00EA587F" w:rsidP="00EA587F">
            <w:pPr>
              <w:rPr>
                <w:rFonts w:ascii="Times New Roman" w:hAnsi="Times New Roman" w:cs="Times New Roman"/>
                <w:b/>
                <w:sz w:val="22"/>
              </w:rPr>
            </w:pPr>
            <w:r w:rsidRPr="005D2BE6">
              <w:rPr>
                <w:rFonts w:ascii="Times New Roman" w:hAnsi="Times New Roman" w:cs="Times New Roman"/>
                <w:b/>
                <w:sz w:val="22"/>
              </w:rPr>
              <w:t>24th session of the Human Rights Council</w:t>
            </w:r>
          </w:p>
          <w:p w:rsidR="00EA587F" w:rsidRPr="002669D2" w:rsidRDefault="00EA587F" w:rsidP="00EA587F">
            <w:pPr>
              <w:rPr>
                <w:rFonts w:ascii="Times New Roman" w:hAnsi="Times New Roman" w:cs="Times New Roman"/>
                <w:b/>
                <w:sz w:val="22"/>
              </w:rPr>
            </w:pPr>
            <w:r w:rsidRPr="005D2BE6">
              <w:rPr>
                <w:rFonts w:ascii="Times New Roman" w:hAnsi="Times New Roman" w:cs="Times New Roman"/>
                <w:b/>
                <w:sz w:val="22"/>
              </w:rPr>
              <w:t>11 September 2013</w:t>
            </w:r>
          </w:p>
        </w:tc>
      </w:tr>
    </w:tbl>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Ladies and Gentlemen, Ms. Kim and other distinguished panellists,</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I would like to start my intervention today by expressing my sincere sympathy to all the victims of military sexual slavery and my admiration for their courage and the strength with which they continue to fight for their rights. I wish to thank the civil society advocates who ensure that this issue remains in the international agenda until it is fully settled. Two of the leading organisations working on military sexual slavery are the organizers of today’s important event. I thank them for the invitation.</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 xml:space="preserve">The issue we have before us today – the issue of military sexual slavery by Japan during wartime known as the issue of ‘comfort women’ - has two important dimensions which make it directly relevant to my mandate concerned with truth-seeking, justice initiatives, reparation and guarantees of non-recurrence. First, the issue of ‘comfort women’ shows the central importance, or in the specific case at hand, the lack of implementing a victim-centred approach. The second dimension is concerned with the strong commitment by the international community to integrate a gender perspective when dealing with the legacy of past atrocities. Both a victims-centred approach and a gender perspective to justice are core tasks the Human Rights Council has bestowed on the mandate I currently have the honour to hold. </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I am, however, not the first Special Rapporteur who is concerned with the issue of military sexual slavery by Japan during wartime. The number of special procedures mandates that have focused on this topic shows the continuing urgency to provide remedy to the victims and their families. The variety of the mandates in question also demonstrates that the violations had and continue to have a severe impact on a great number of human rights. I shall recall here some of my colleagues’ observations as they remain valid points of departure for my analysis.</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 xml:space="preserve"> </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 xml:space="preserve">In the mid-90s, the former Special Rapporteur on Violence against Women Radhika Coomaraswamy first put emphasis on military sexual slavery as a gross human rights violation in the context of her report on the visits to the Republic of Korea and Japan.  She recommended to the Japanese authorities to accept legal responsibility, pay compensation to the victims, disclose all documentation regarding the ‘comfort stations’, issue public apologies to the individual victims, raise awareness about military sexual slavery in educational curricula, and punish the perpetrators insofar possible.  She also recommended to the governments of the Republic of Korea and the Democratic People’s Republic of Korea that they seek reparations for the victims. </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 xml:space="preserve">In 1998, the former Special Rapporteur on systematic rape, sexual slavery and slavery-like practices during armed conflict, Gay McDougall, defined Japan’s responsibility under international law for war crimes, crimes against humanity and slavery.  McDougall’s second report recalled that the violations remained unremedied. </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 xml:space="preserve">In 2006, the former Special Rapporteur on contemporary forms of racism, racial discrimination, xenophobia and related intolerance, Doudou Diéne visited Japan, and placed emphasis on the importance of recognizing Japan’s responsibility for establishing the system of ‘comfort women’ in school books. </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 xml:space="preserve">In his 2008 thematic report on ‘Strengthening the protection of women from torture’ former Special Rapporteur on torture and other cruel, inhuman and degrading treatment or punishment, Manfred Nowak underscored how female victims of torture, and in particular victims of sexual violence, including ‘comfort women’, have been ignored.  He stressed that Japans failure to provide rehabilitation causes the victims to experience continuing abuse and re-traumatization.  </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 xml:space="preserve">Finally, the current Special Rapporteur on violence against women, its causes and consequences, Rashida Manjoo, in her 2010 thematic report on reparations to women who have been subjected to violence in contexts of both peace and post-conflict  makes reference to the case of the ‘comfort women’ as an example of the ‘traditional neglect of women in the reparations domain’. While pointing out that over the past 15 years there has been an international legal response to violence against women, the attempts by </w:t>
      </w:r>
      <w:r w:rsidRPr="005D2BE6">
        <w:rPr>
          <w:rFonts w:ascii="Times New Roman" w:hAnsi="Times New Roman" w:cs="Times New Roman" w:hint="eastAsia"/>
          <w:bCs/>
          <w:kern w:val="0"/>
          <w:sz w:val="22"/>
        </w:rPr>
        <w:t>‘</w:t>
      </w:r>
      <w:r w:rsidRPr="005D2BE6">
        <w:rPr>
          <w:rFonts w:ascii="Times New Roman" w:hAnsi="Times New Roman" w:cs="Times New Roman"/>
          <w:bCs/>
          <w:kern w:val="0"/>
          <w:sz w:val="22"/>
        </w:rPr>
        <w:t>comfort women’ or their representatives to get reparations from Japan have been ‘unsuccessful’.  Her report suggests that beyond international criminal courts, other mechanisms of transitional justice should be more inclusive to women. The perspective of transitional justice will be the prism through which I would like to make my intervention today.</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As can be seen from the recommendations of the various special procedures, redress to the victims should be comprehensive, and include measures of truth-seeking and reparation, the holding of perpetrators to account and the obligation to put in place effective measures to ensure no-recurrence of such violations. Redress should not be limited to financial compensation. In this respect, I would like to elaborate on four issues, which relate directly to my mandate and to the main objectives and overarching principles of transitional justice.</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I</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Obtain recognition as rights holder</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 xml:space="preserve">First, one of the fundamental aims of transitional justice measures is to provide recognition to victims. This does not merely involve acknowledging the victims’ suffering and their capacity to endure. What is indispensable, and what transitional justice measures seek to accomplish is to recognize that the victim is the holder of rights. Recognition means to restore the victim’s rights and affirm her standing as someone who is entitled to make claims on the basis of rights, precisely, and not simply as a matter of empathy or any other type of consideration. </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 xml:space="preserve">This dimension of recognition, common to all transitional justice measures, has an important implications for defining what counts as reparations to begin with.  It is well known that victims do not want economic compensation without an official apology and official recognition of State responsibility.  I would like to stress that any public apology must clearly affirm that the victims are holders of rights. Recognition as a rights holder also underscores that nobody is above the law, certainly not perpetrators of sexual crimes – this is one of the basics of the principle of the rule of law. In this connection, I would also clarify that the existence of treaties between or among States cannot be put forward as a justification to simply deny redress to victims, understood as involving acknowledgment of responsibility. </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II</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Inter-generational impact of gross violations</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 xml:space="preserve">Second, it is important to keep in mind that gross human rights violations, such as those suffered by ‘comfort women’ have an inter-generational impact. As we know, many women who had been forcefully drafted into sexual slavery have passed away. We should do the utmost to provide urgent redress to those who remain among us. But let me clarify that the issue of the ‘comfort women’ will not simply cease to exist with the last direct victim having passed away. As many of the victims will confirm, the aforementioned exclusion and destitution does not stop with the direct victim. Rather, the stigma and committed violations are carried on to future generations in relation to a variety of rights, including economic, social and cultural rights. Not addressing the legacy leaves our societies with a tremendously deepening scar. </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I have argued elsewhere, including in my first report to the Human Rights Council that transitional justice measures have the potential of promoting social integration. At the national level this is to say that they contribute to rebuilding social trust in the aftermath of precisely the sort of events that predictably shatter trust both amongst individuals and particularly in state institutions. By the same token, leaving the issue of forced sexual slavery unresolved generates mistrust. I believe in the potential of the measures, when applied cross-nationally, to promote the corresponding form of ‘integration’ in this case at the regional and the international level.</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III</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Public education and the writing and teaching of history</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 xml:space="preserve">Third, I wish to draw your attention to public education and the writing and teaching of history in connection to ‘comfort women’. In their 1993 statement, the Japanese authorities committed themselves to squarely face the historical facts on ‘comfort women’ and take them to heart as lessons of history. This pledge is directly related to guarantees of non-recurrence - one of the aspects under my mandate. Continuing research and analysis of such gross violations is a must. Relevant material needs to be disclosed and victims should be afforded unhindered access to it. The wider society should be informed of the possibility to consult such information, evidently with certain precautions which serve to protect the right of privacy of victims. The call for renewed efforts to research, analyze and disclose information on military sexual slavery is not only addressed to Japanese authorities, but also to other countries in the region and beyond. The objective to obtain redress must not stop at the bilateral front; efforts need to be particularly made at the regional level. </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 xml:space="preserve">Information has been received that the issue of ‘comfort women’ was removed from school textbooks in Japan – yet, the treatment of military sexual slavery in education manuals was a firm commitment made 20 years ago. I would like to express grave concern in this regard. Such concern must also be expressed in the face of reported attempts to deny the facts by government authorities and public figures, which in turn re-traumatize the victims. Treaty bodies have recently made concrete recommendations in this regard.  </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IV</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 xml:space="preserve">Fourth, I want to clarify some aspects concerning reparations, to return to a point I made in the earlier part of my intervention. Reparations differ from, say, crime insurance schemes precisely because they are not simply compensatory mechanisms. The aim of reparations is not merely to ‘make up’ for losses on the side of victims, or to ‘fine’ perpetrators for their transgressions. The fundamental aim of reparations has to do with the establishment of regimes of rights, to signal that the violation of norms does not remain inconsequential. And this, I want to emphasize, inevitably involves clear and unambiguous acknowledgment of responsibility.  </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In the conclusion of my intervention I want to highlight some positive aspects in relation to the treatment of ‘comfort women’ and some ways forward. In stark contrast to the lack of progress to redress victims is the increasing advocacy and support of ‘comfort women’ coming also from within the Japanese society itself. For instance, Japanese NGOs submitted reports to the Committee Against Torture and the Committee on Economic, Social and Cultural Rights during the countries latest reviews. As we will be able to hear from Professor Maeda Akira in some minutes, members of academia in Japan have also contributed with thorough analysis to this important subject matter.</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 xml:space="preserve">International efforts should also be commended. I refer here to Japan’s second Universal Periodic Review in October 2012, which contains several recommendations in relation to ‘comfort women’. What is notable is that those recommendations were put forward from countries of all regions,  which is a strong expression that such gross violations cannot remain unaddressed. It is clear from recent developments that the unresolved issue of ‘comfort women’ is no longer seen in isolation but placed in the context of a broad range of topics, which include discrimination and racism, women’s rights, sexual violence, education, peace and security, minorities rights and forced labour, only to mention some of them. As these topics are moving forward, the issue of ‘comfort women’ must not lag behind. </w:t>
      </w:r>
    </w:p>
    <w:p w:rsidR="00EA587F" w:rsidRPr="005D2BE6"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 xml:space="preserve">My two concluding thoughts are the following: this is a case that perhaps cannot be properly characterized as unattended, but as under-attended; it calls attention to crucial conditions of sufficiency and appropriateness of responses in order for them to count as justice measures. In this respect I think that therein lies the ground for hope. While what remains to be done in order to satisfy the conditions of appropriate redress is crucial, indeed, fundamental, the fact that we are not starting from zero should make a difference. (Of course this will be of small consolation to those that have already perished, a thought that should also spur action). Second, and again searching for some grounds for optimism, I think that more attention should be given to regional approaches to the issue, given the regional dimension of the problem.  </w:t>
      </w:r>
    </w:p>
    <w:p w:rsidR="00EA587F" w:rsidRDefault="00EA587F" w:rsidP="00EA587F">
      <w:pPr>
        <w:widowControl/>
        <w:wordWrap/>
        <w:autoSpaceDE/>
        <w:autoSpaceDN/>
        <w:rPr>
          <w:rFonts w:ascii="Times New Roman" w:hAnsi="Times New Roman" w:cs="Times New Roman"/>
          <w:bCs/>
          <w:kern w:val="0"/>
          <w:sz w:val="22"/>
        </w:rPr>
      </w:pPr>
      <w:r w:rsidRPr="005D2BE6">
        <w:rPr>
          <w:rFonts w:ascii="Times New Roman" w:hAnsi="Times New Roman" w:cs="Times New Roman"/>
          <w:bCs/>
          <w:kern w:val="0"/>
          <w:sz w:val="22"/>
        </w:rPr>
        <w:t>I thank again the organizers for the opportunity to participate and pay my respects to victims.</w:t>
      </w:r>
    </w:p>
    <w:p w:rsidR="00EA587F" w:rsidRDefault="00EA587F" w:rsidP="00EA587F">
      <w:pPr>
        <w:widowControl/>
        <w:wordWrap/>
        <w:autoSpaceDE/>
        <w:autoSpaceDN/>
        <w:rPr>
          <w:rFonts w:ascii="Times New Roman" w:hAnsi="Times New Roman" w:cs="Times New Roman"/>
          <w:bCs/>
          <w:kern w:val="0"/>
          <w:sz w:val="22"/>
        </w:rPr>
      </w:pPr>
    </w:p>
    <w:tbl>
      <w:tblPr>
        <w:tblStyle w:val="TableGrid"/>
        <w:tblW w:w="0" w:type="auto"/>
        <w:tblBorders>
          <w:left w:val="none" w:sz="0" w:space="0" w:color="auto"/>
          <w:right w:val="none" w:sz="0" w:space="0" w:color="auto"/>
          <w:insideH w:val="double" w:sz="6" w:space="0" w:color="auto"/>
          <w:insideV w:val="double" w:sz="6" w:space="0" w:color="auto"/>
        </w:tblBorders>
        <w:tblLook w:val="04A0" w:firstRow="1" w:lastRow="0" w:firstColumn="1" w:lastColumn="0" w:noHBand="0" w:noVBand="1"/>
      </w:tblPr>
      <w:tblGrid>
        <w:gridCol w:w="9224"/>
      </w:tblGrid>
      <w:tr w:rsidR="00EA587F" w:rsidTr="00EA587F">
        <w:tc>
          <w:tcPr>
            <w:tcW w:w="9224" w:type="dxa"/>
            <w:shd w:val="clear" w:color="auto" w:fill="E5DFEC" w:themeFill="accent4" w:themeFillTint="33"/>
          </w:tcPr>
          <w:p w:rsidR="00EA587F" w:rsidRDefault="00EA587F" w:rsidP="00EA587F">
            <w:pPr>
              <w:jc w:val="center"/>
              <w:rPr>
                <w:rFonts w:ascii="Times New Roman" w:hAnsi="Times New Roman" w:cs="Times New Roman"/>
                <w:b/>
                <w:sz w:val="22"/>
              </w:rPr>
            </w:pPr>
            <w:r w:rsidRPr="00FA6279">
              <w:rPr>
                <w:rFonts w:ascii="Times New Roman" w:hAnsi="Times New Roman" w:cs="Times New Roman"/>
                <w:b/>
                <w:sz w:val="22"/>
              </w:rPr>
              <w:t>Special Rapporteur on Violence against Women,</w:t>
            </w:r>
            <w:r>
              <w:rPr>
                <w:rFonts w:ascii="Times New Roman" w:hAnsi="Times New Roman" w:cs="Times New Roman" w:hint="eastAsia"/>
                <w:b/>
                <w:sz w:val="22"/>
              </w:rPr>
              <w:t xml:space="preserve"> </w:t>
            </w:r>
            <w:r w:rsidRPr="00FA6279">
              <w:rPr>
                <w:rFonts w:ascii="Times New Roman" w:hAnsi="Times New Roman" w:cs="Times New Roman"/>
                <w:b/>
                <w:sz w:val="22"/>
              </w:rPr>
              <w:t>its causes and consequences,</w:t>
            </w:r>
          </w:p>
          <w:p w:rsidR="00EA587F" w:rsidRPr="002B5D0C" w:rsidRDefault="00EA587F" w:rsidP="00EA587F">
            <w:pPr>
              <w:jc w:val="center"/>
              <w:rPr>
                <w:rFonts w:ascii="Times New Roman" w:hAnsi="Times New Roman" w:cs="Times New Roman"/>
                <w:b/>
                <w:sz w:val="22"/>
              </w:rPr>
            </w:pPr>
            <w:r w:rsidRPr="00FA6279">
              <w:rPr>
                <w:rFonts w:ascii="Times New Roman" w:hAnsi="Times New Roman" w:cs="Times New Roman"/>
                <w:b/>
                <w:sz w:val="22"/>
              </w:rPr>
              <w:t xml:space="preserve"> Rashida Manjoo</w:t>
            </w:r>
          </w:p>
        </w:tc>
      </w:tr>
      <w:tr w:rsidR="00EA587F" w:rsidTr="00EA587F">
        <w:tc>
          <w:tcPr>
            <w:tcW w:w="9224" w:type="dxa"/>
            <w:shd w:val="clear" w:color="auto" w:fill="auto"/>
          </w:tcPr>
          <w:p w:rsidR="00EA587F" w:rsidRPr="00FA6279" w:rsidRDefault="00EA587F" w:rsidP="00EA587F">
            <w:pPr>
              <w:rPr>
                <w:rFonts w:ascii="Times New Roman" w:hAnsi="Times New Roman" w:cs="Times New Roman"/>
                <w:b/>
                <w:sz w:val="22"/>
              </w:rPr>
            </w:pPr>
            <w:r>
              <w:rPr>
                <w:rFonts w:ascii="Times New Roman" w:hAnsi="Times New Roman" w:cs="Times New Roman" w:hint="eastAsia"/>
                <w:b/>
                <w:sz w:val="22"/>
              </w:rPr>
              <w:t xml:space="preserve">A Message for the </w:t>
            </w:r>
            <w:r w:rsidRPr="00FA6279">
              <w:rPr>
                <w:rFonts w:ascii="Times New Roman" w:hAnsi="Times New Roman" w:cs="Times New Roman"/>
                <w:b/>
                <w:sz w:val="22"/>
              </w:rPr>
              <w:t>International Symposium Commemorating the First International Memorial Day for the “Comfort Women”</w:t>
            </w:r>
          </w:p>
          <w:p w:rsidR="00EA587F" w:rsidRPr="002669D2" w:rsidRDefault="00EA587F" w:rsidP="00EA587F">
            <w:pPr>
              <w:rPr>
                <w:rFonts w:ascii="Times New Roman" w:hAnsi="Times New Roman" w:cs="Times New Roman"/>
                <w:b/>
                <w:sz w:val="22"/>
              </w:rPr>
            </w:pPr>
            <w:r>
              <w:rPr>
                <w:rFonts w:ascii="Times New Roman" w:hAnsi="Times New Roman" w:cs="Times New Roman" w:hint="eastAsia"/>
                <w:b/>
                <w:sz w:val="22"/>
              </w:rPr>
              <w:t>13</w:t>
            </w:r>
            <w:r w:rsidRPr="005D2BE6">
              <w:rPr>
                <w:rFonts w:ascii="Times New Roman" w:hAnsi="Times New Roman" w:cs="Times New Roman"/>
                <w:b/>
                <w:sz w:val="22"/>
              </w:rPr>
              <w:t xml:space="preserve"> </w:t>
            </w:r>
            <w:r>
              <w:rPr>
                <w:rFonts w:ascii="Times New Roman" w:hAnsi="Times New Roman" w:cs="Times New Roman" w:hint="eastAsia"/>
                <w:b/>
                <w:sz w:val="22"/>
              </w:rPr>
              <w:t>August</w:t>
            </w:r>
            <w:r w:rsidRPr="005D2BE6">
              <w:rPr>
                <w:rFonts w:ascii="Times New Roman" w:hAnsi="Times New Roman" w:cs="Times New Roman"/>
                <w:b/>
                <w:sz w:val="22"/>
              </w:rPr>
              <w:t xml:space="preserve"> 2013</w:t>
            </w:r>
          </w:p>
        </w:tc>
      </w:tr>
    </w:tbl>
    <w:p w:rsidR="00EA587F" w:rsidRDefault="00EA587F" w:rsidP="00EA587F">
      <w:pPr>
        <w:widowControl/>
        <w:wordWrap/>
        <w:autoSpaceDE/>
        <w:autoSpaceDN/>
        <w:rPr>
          <w:rFonts w:ascii="Times New Roman" w:hAnsi="Times New Roman" w:cs="Times New Roman"/>
          <w:bCs/>
          <w:kern w:val="0"/>
          <w:sz w:val="22"/>
        </w:rPr>
      </w:pPr>
    </w:p>
    <w:p w:rsidR="00EA587F" w:rsidRPr="00F611F0"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 xml:space="preserve">Ladies and gentlemen, </w:t>
      </w:r>
    </w:p>
    <w:p w:rsidR="00EA587F" w:rsidRPr="00F611F0"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 xml:space="preserve">I wish to thank the organizers for inviting me to participate in this International Symposium to commemorate the first anniversary of the International Memorial Day for the “Comfort Women” and to address this important issue. I regret, however, I am unable to attend in person and hereby provide a short message to be read out on my behalf. </w:t>
      </w:r>
    </w:p>
    <w:p w:rsidR="00EA587F" w:rsidRPr="00F611F0"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 xml:space="preserve">Several UN and other international human rights organizations including the first Special Rapporteur on violence against women following her visit to Japan in 19951, the Committee on the Elimination of All Forms of Discrimination against Women, the Committee Against Torture (CAT), the Human Rights Committee (CCPR), the Universal Periodic Review of the Human Rights Council (UPR), and the ILO, have made recommendations regarding the comfort women issue. Among the numerous issues that have been addresses, the need for acknowledgement of harms perpetrated; accountability for such harms; and also the need for reparations, are some crucial aspects. I will address the last aspect in this brief presentation. </w:t>
      </w:r>
    </w:p>
    <w:p w:rsidR="00EA587F" w:rsidRPr="00F611F0"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 xml:space="preserve">The need for reparations for women victims of violence has been one of the on-going themes in the work of my mandate. My 2010 thematic report to the Human Rights Council was devoted to the issue of reparations, and I would like to share with you some of the main findings of my research on this subject. I will also complement this presentation with a brief description of the international human rights principles that are applicable to this particular issue. </w:t>
      </w:r>
    </w:p>
    <w:p w:rsidR="00EA587F" w:rsidRPr="00F611F0"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 xml:space="preserve"> </w:t>
      </w:r>
    </w:p>
    <w:p w:rsidR="00EA587F" w:rsidRPr="00F611F0"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 xml:space="preserve">The mandate of the Special Rapporteur on Violence against Women has consistently adopted a holistic approach to violence against women by recognizing it as a form of discrimination against and subordination of women at both the individual and structural level. This approach acknowledges that violence against women results from a complex interplay of individual, family, community and social factors.  In so doing, the mandate situates violence against women on a continuum, in terms of both time and place, and thus examines and addresses violence against women, its causes and consequences in all spheres of human interaction and in all situations – whether in times of peace or conflict, past or present. </w:t>
      </w:r>
    </w:p>
    <w:p w:rsidR="00EA587F" w:rsidRPr="00F611F0"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 xml:space="preserve">Situations of conflict, violence and insecurity, exacerbate existing environments of discrimination and oppression of women. The first mandate-holder devoted a full report specifically on Violence against women perpetrated and/or condoned by the State during times of conflict (1997-2000), which emphasized the significant gap between the international community’s recognition that those who commit rape and other gender-based violence are legally liable and must be punished, and the political will of Member States to enforce international humanitarian and human rights law, to hold accountable those who violate it. </w:t>
      </w:r>
    </w:p>
    <w:p w:rsidR="00EA587F" w:rsidRPr="00F611F0"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 xml:space="preserve">Often, women bear most of the consequences of violence inflicted upon them and their families. Because each woman experiences violence differently, targeted and specific measures of redress are needed to meet their individual needs and priorities. Since violence perpetrated against individual women generally feeds into patterns of pre-existing and often cross-cutting structural subordination and systemic marginalization, measures of redress need to link individual reparation and structural transformation.  I have noted in my report that victims of sexual crimes often do not want to receive economic compensation without an official apology and official recognition of the responsibility of the State with regard to these crimes. </w:t>
      </w:r>
    </w:p>
    <w:p w:rsidR="00EA587F" w:rsidRPr="00F611F0"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 xml:space="preserve">The legal basis for a right to a remedy and, linked to it, a right to reparation has become firmly enshrined in the corpus of international human rights and humanitarian instruments. For instance, the 1993 Declaration on the Elimination of Violence against Women states in article 4 (d) that women who are subjected to violence should be provided with access to the mechanisms of justice and, as provided for by national legislation, to just and effective remedies for the harm that they have suffered, and that States should inform women of their rights in seeking redress through such mechanisms. Article 14 of the Convention against Torture and Other Cruel, Inhuman or Degrading Treatment or Punishment requires that States ensure that the victim of an act of torture obtains redress and has an enforceable right to fair and adequate compensation, including the means for as full rehabilitation as possible. </w:t>
      </w:r>
    </w:p>
    <w:p w:rsidR="00EA587F" w:rsidRPr="00F611F0"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 xml:space="preserve">The 2005 Basic Principles and Guidelines on the Right to a Remedy and Reparation for Victims of Gross Violations of International Human Rights Law and Serious Violations of International Humanitarian Law defines the parameters of state responsibility for providing reparation to victims for acts or omissions which can be attributed to the State. It highlights that States are responsible for their failures to meet their international obligations even when substantive breaches originate in the conduct of private persons. The Basic Guidelines and Principles also affirm that the modality of reparation must be proportional to the gravity of the violation and can include the following forms: 1) restitution, as those measures to restore the victim to his/her original situation before the violation; 2) compensation for any economically assessable damage; 3) measures of rehabilitation; 4) measures of satisfaction; and 5) guarantees of non-repetition. </w:t>
      </w:r>
    </w:p>
    <w:p w:rsidR="00EA587F" w:rsidRPr="00F611F0"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 xml:space="preserve">In view of the structural and multiple forms of discrimination that women face during conflict and post-conflict as well as in times of peace, I argue that reparations cannot be just about returning women to the situation in which they were found before the individual instance of violence. Reparations should strive to have a transformative potential. This implies that reparations should aspire, to the extent possible, to subvert instead of reinforce pre-existing patterns of cross-cutting structural subordination, gender hierarchies, systemic marginalization and structural inequalities that may be at the root cause of the violence that women experience. </w:t>
      </w:r>
    </w:p>
    <w:p w:rsidR="00EA587F" w:rsidRPr="00F611F0"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 xml:space="preserve">In this regard, complex schemes of reparations, such as those that provide a variety of benefits, including guarantees of non-repetition, can better address the needs of female beneficiaries in terms of transformative potential, both on a practical material level and in terms of their self-confidence and esteem. Measures of symbolic recognition can also be crucial. They can simultaneously address both the recognition of victims and the dismantling of patriarchal understandings that give meaning to the violations. </w:t>
      </w:r>
    </w:p>
    <w:p w:rsidR="00EA587F" w:rsidRPr="00F611F0"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 xml:space="preserve">Women-centred processes of reparations require participation of women in the process of shaping, implementing, monitoring and evaluating reparations programmes; inclusion in the design of a reparations procedure that renders it accessible to all women and girls; the investigation of facts to determine whether certain violations of rights have taken place and making sure that those violations that target women and girls have been duly included; the determination of harms, including those which are gender-specific or have a differential impact on women and girls; the identification of responsibility for the violation, including by omission, and by those perpetrators that target women and girls; and determination of measures of redress aimed at returning the victim to where she was before the violation took place, except for when those measures may in themselves be discriminatory or fail to address the structural roots underlying the violence.  </w:t>
      </w:r>
    </w:p>
    <w:p w:rsidR="00EA587F" w:rsidRPr="00F611F0" w:rsidRDefault="00EA587F" w:rsidP="00EA587F">
      <w:pPr>
        <w:widowControl/>
        <w:wordWrap/>
        <w:autoSpaceDE/>
        <w:autoSpaceDN/>
        <w:rPr>
          <w:rFonts w:ascii="Times New Roman" w:hAnsi="Times New Roman" w:cs="Times New Roman"/>
          <w:bCs/>
          <w:kern w:val="0"/>
          <w:sz w:val="22"/>
        </w:rPr>
      </w:pPr>
    </w:p>
    <w:p w:rsidR="00EA587F" w:rsidRPr="00F611F0"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 xml:space="preserve">Conclusion </w:t>
      </w:r>
    </w:p>
    <w:p w:rsidR="00EA587F" w:rsidRPr="00F611F0"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 xml:space="preserve">The demand for acknowledgement, truth, justice and reparations for acts of violence against women, is a global challenge that my mandate continues to witness. The institutionalisation of memory is crucial, both to honour victims as well as to understand and avoid such violations in the future. It is my hope that civil society actors to continue to raise public awareness at the national and international level on this issue, and the need for acknowledgement, accountability and reparations. </w:t>
      </w:r>
    </w:p>
    <w:p w:rsidR="00EA587F" w:rsidRDefault="00EA587F" w:rsidP="00EA587F">
      <w:pPr>
        <w:widowControl/>
        <w:wordWrap/>
        <w:autoSpaceDE/>
        <w:autoSpaceDN/>
        <w:rPr>
          <w:rFonts w:ascii="Times New Roman" w:hAnsi="Times New Roman" w:cs="Times New Roman"/>
          <w:bCs/>
          <w:kern w:val="0"/>
          <w:sz w:val="22"/>
        </w:rPr>
      </w:pPr>
      <w:r w:rsidRPr="00F611F0">
        <w:rPr>
          <w:rFonts w:ascii="Times New Roman" w:hAnsi="Times New Roman" w:cs="Times New Roman"/>
          <w:bCs/>
          <w:kern w:val="0"/>
          <w:sz w:val="22"/>
        </w:rPr>
        <w:t>Thank you for your attention</w:t>
      </w:r>
      <w:r>
        <w:rPr>
          <w:rFonts w:ascii="Times New Roman" w:hAnsi="Times New Roman" w:cs="Times New Roman" w:hint="eastAsia"/>
          <w:bCs/>
          <w:kern w:val="0"/>
          <w:sz w:val="22"/>
        </w:rPr>
        <w:t xml:space="preserve">. </w:t>
      </w:r>
    </w:p>
    <w:p w:rsidR="00EA587F" w:rsidRDefault="00EA587F" w:rsidP="00EA587F">
      <w:pPr>
        <w:widowControl/>
        <w:wordWrap/>
        <w:autoSpaceDE/>
        <w:autoSpaceDN/>
        <w:rPr>
          <w:rFonts w:ascii="Times New Roman" w:hAnsi="Times New Roman" w:cs="Times New Roman"/>
          <w:bCs/>
          <w:kern w:val="0"/>
          <w:sz w:val="22"/>
        </w:rPr>
      </w:pPr>
      <w:r>
        <w:rPr>
          <w:rFonts w:ascii="Times New Roman" w:hAnsi="Times New Roman" w:cs="Times New Roman" w:hint="eastAsia"/>
          <w:bCs/>
          <w:kern w:val="0"/>
          <w:sz w:val="22"/>
        </w:rPr>
        <w:t>//.</w:t>
      </w:r>
    </w:p>
    <w:p w:rsidR="00EA587F" w:rsidRDefault="00EA587F">
      <w:pPr>
        <w:widowControl/>
        <w:wordWrap/>
        <w:autoSpaceDE/>
        <w:autoSpaceDN/>
        <w:rPr>
          <w:sz w:val="10"/>
        </w:rPr>
      </w:pPr>
      <w:r>
        <w:rPr>
          <w:sz w:val="10"/>
        </w:rPr>
        <w:br w:type="page"/>
      </w:r>
    </w:p>
    <w:p w:rsidR="00EA587F" w:rsidRDefault="00EA587F" w:rsidP="00EA587F">
      <w:pPr>
        <w:widowControl/>
        <w:wordWrap/>
        <w:autoSpaceDE/>
        <w:autoSpaceDN/>
        <w:rPr>
          <w:rFonts w:ascii="Arial" w:hAnsi="Arial" w:cs="Arial"/>
          <w:b/>
          <w:sz w:val="22"/>
          <w:u w:val="single"/>
        </w:rPr>
      </w:pPr>
      <w:r>
        <w:rPr>
          <w:rFonts w:ascii="Arial" w:hAnsi="Arial" w:cs="Arial"/>
          <w:b/>
          <w:sz w:val="22"/>
          <w:u w:val="single"/>
        </w:rPr>
        <w:t xml:space="preserve">Appendix </w:t>
      </w:r>
      <w:r w:rsidR="00BA6BFF">
        <w:rPr>
          <w:rFonts w:ascii="Arial" w:hAnsi="Arial" w:cs="Arial" w:hint="eastAsia"/>
          <w:b/>
          <w:sz w:val="22"/>
          <w:u w:val="single"/>
        </w:rPr>
        <w:t>3</w:t>
      </w:r>
    </w:p>
    <w:p w:rsidR="00EA587F" w:rsidRPr="005A0285" w:rsidRDefault="00EA587F" w:rsidP="00EA587F">
      <w:pPr>
        <w:spacing w:after="0"/>
        <w:jc w:val="left"/>
        <w:rPr>
          <w:rFonts w:ascii="Calibri" w:eastAsia="나눔고딕" w:hAnsi="Calibri" w:cs="Calibri"/>
          <w:sz w:val="22"/>
        </w:rPr>
      </w:pPr>
      <w:r w:rsidRPr="005A0285">
        <w:rPr>
          <w:rFonts w:ascii="Times New Roman" w:eastAsia="Gulim" w:hAnsi="Times New Roman" w:cs="Times New Roman" w:hint="eastAsia"/>
          <w:noProof/>
          <w:kern w:val="0"/>
          <w:sz w:val="24"/>
          <w:szCs w:val="24"/>
          <w:lang w:val="en-GB" w:eastAsia="en-GB"/>
        </w:rPr>
        <w:drawing>
          <wp:inline distT="0" distB="0" distL="0" distR="0" wp14:anchorId="50FD0D88" wp14:editId="16FCF1B3">
            <wp:extent cx="5718463" cy="1266825"/>
            <wp:effectExtent l="19050" t="0" r="0" b="0"/>
            <wp:docPr id="3" name="그림 3" descr="\\MAIN2\data (D)\공유폴더\report\공문\2012년 공문\아잉 난 영어헤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2\data (D)\공유폴더\report\공문\2012년 공문\아잉 난 영어헤드.jpg"/>
                    <pic:cNvPicPr>
                      <a:picLocks noChangeAspect="1" noChangeArrowheads="1"/>
                    </pic:cNvPicPr>
                  </pic:nvPicPr>
                  <pic:blipFill>
                    <a:blip r:embed="rId14" cstate="print"/>
                    <a:srcRect/>
                    <a:stretch>
                      <a:fillRect/>
                    </a:stretch>
                  </pic:blipFill>
                  <pic:spPr bwMode="auto">
                    <a:xfrm>
                      <a:off x="0" y="0"/>
                      <a:ext cx="5731510" cy="1269715"/>
                    </a:xfrm>
                    <a:prstGeom prst="rect">
                      <a:avLst/>
                    </a:prstGeom>
                    <a:noFill/>
                    <a:ln w="9525">
                      <a:noFill/>
                      <a:miter lim="800000"/>
                      <a:headEnd/>
                      <a:tailEnd/>
                    </a:ln>
                  </pic:spPr>
                </pic:pic>
              </a:graphicData>
            </a:graphic>
          </wp:inline>
        </w:drawing>
      </w:r>
    </w:p>
    <w:p w:rsidR="00EA587F" w:rsidRPr="005A0285" w:rsidRDefault="00EA587F" w:rsidP="00EA587F">
      <w:pPr>
        <w:spacing w:after="0"/>
        <w:jc w:val="left"/>
        <w:rPr>
          <w:rFonts w:ascii="Calibri" w:eastAsia="나눔고딕" w:hAnsi="Calibri" w:cs="Calibri"/>
          <w:b/>
          <w:sz w:val="22"/>
        </w:rPr>
      </w:pPr>
      <w:r w:rsidRPr="005A0285">
        <w:rPr>
          <w:rFonts w:ascii="Calibri" w:eastAsia="나눔고딕" w:hAnsi="Calibri" w:cs="Calibri"/>
          <w:b/>
          <w:sz w:val="22"/>
        </w:rPr>
        <w:t>Secretary General Ban Ki-moon</w:t>
      </w:r>
    </w:p>
    <w:p w:rsidR="00EA587F" w:rsidRPr="005A0285" w:rsidRDefault="00EA587F" w:rsidP="00EA587F">
      <w:pPr>
        <w:spacing w:after="0"/>
        <w:jc w:val="left"/>
        <w:rPr>
          <w:rFonts w:ascii="Calibri" w:eastAsia="나눔고딕" w:hAnsi="Calibri" w:cs="Calibri"/>
          <w:b/>
          <w:sz w:val="22"/>
        </w:rPr>
      </w:pPr>
      <w:r w:rsidRPr="005A0285">
        <w:rPr>
          <w:rFonts w:ascii="Calibri" w:eastAsia="나눔고딕" w:hAnsi="Calibri" w:cs="Calibri"/>
          <w:b/>
          <w:sz w:val="22"/>
        </w:rPr>
        <w:t>United Nations</w:t>
      </w:r>
    </w:p>
    <w:p w:rsidR="00EA587F" w:rsidRPr="005A0285" w:rsidRDefault="00EA587F" w:rsidP="00EA587F">
      <w:pPr>
        <w:spacing w:after="0"/>
        <w:jc w:val="left"/>
        <w:rPr>
          <w:rFonts w:ascii="Calibri" w:eastAsia="나눔고딕" w:hAnsi="Calibri" w:cs="Calibri"/>
          <w:b/>
          <w:sz w:val="22"/>
        </w:rPr>
      </w:pPr>
      <w:r w:rsidRPr="005A0285">
        <w:rPr>
          <w:rFonts w:ascii="Calibri" w:eastAsia="나눔고딕" w:hAnsi="Calibri" w:cs="Calibri"/>
          <w:b/>
          <w:sz w:val="22"/>
        </w:rPr>
        <w:t>405 East 42nd Street</w:t>
      </w:r>
    </w:p>
    <w:p w:rsidR="00EA587F" w:rsidRPr="005A0285" w:rsidRDefault="00EA587F" w:rsidP="00EA587F">
      <w:pPr>
        <w:spacing w:after="0"/>
        <w:jc w:val="left"/>
        <w:rPr>
          <w:rFonts w:ascii="Calibri" w:eastAsia="나눔고딕" w:hAnsi="Calibri" w:cs="Calibri"/>
          <w:b/>
          <w:sz w:val="22"/>
        </w:rPr>
      </w:pPr>
      <w:r w:rsidRPr="005A0285">
        <w:rPr>
          <w:rFonts w:ascii="Calibri" w:eastAsia="나눔고딕" w:hAnsi="Calibri" w:cs="Calibri"/>
          <w:b/>
          <w:sz w:val="22"/>
        </w:rPr>
        <w:t>New York, NY 10017 USA</w:t>
      </w:r>
    </w:p>
    <w:p w:rsidR="00EA587F" w:rsidRPr="005A0285" w:rsidRDefault="00EA587F" w:rsidP="00EA587F">
      <w:pPr>
        <w:jc w:val="right"/>
        <w:rPr>
          <w:rFonts w:ascii="Calibri" w:eastAsia="나눔고딕" w:hAnsi="Calibri" w:cs="Calibri"/>
          <w:sz w:val="22"/>
        </w:rPr>
      </w:pPr>
    </w:p>
    <w:p w:rsidR="00EA587F" w:rsidRPr="005A0285" w:rsidRDefault="00EA587F" w:rsidP="00EA587F">
      <w:pPr>
        <w:jc w:val="right"/>
        <w:rPr>
          <w:rFonts w:ascii="Calibri" w:eastAsia="나눔고딕" w:hAnsi="Calibri" w:cs="Calibri"/>
          <w:sz w:val="22"/>
        </w:rPr>
      </w:pPr>
      <w:r>
        <w:rPr>
          <w:rFonts w:ascii="Calibri" w:eastAsia="나눔고딕" w:hAnsi="Calibri" w:cs="Calibri" w:hint="eastAsia"/>
          <w:sz w:val="22"/>
        </w:rPr>
        <w:t>6</w:t>
      </w:r>
      <w:r w:rsidRPr="005A0285">
        <w:rPr>
          <w:rFonts w:ascii="Calibri" w:eastAsia="나눔고딕" w:hAnsi="Calibri" w:cs="Calibri"/>
          <w:sz w:val="22"/>
        </w:rPr>
        <w:t xml:space="preserve"> January 2016</w:t>
      </w:r>
    </w:p>
    <w:p w:rsidR="00EA587F" w:rsidRPr="005A0285" w:rsidRDefault="00EA587F" w:rsidP="00EA587F">
      <w:pPr>
        <w:rPr>
          <w:rFonts w:ascii="Calibri" w:eastAsia="나눔고딕" w:hAnsi="Calibri" w:cs="Calibri"/>
          <w:sz w:val="22"/>
        </w:rPr>
      </w:pPr>
    </w:p>
    <w:p w:rsidR="00EA587F" w:rsidRPr="005A0285" w:rsidRDefault="00EA587F" w:rsidP="00EA587F">
      <w:pPr>
        <w:rPr>
          <w:rFonts w:ascii="Calibri" w:eastAsia="나눔고딕" w:hAnsi="Calibri" w:cs="Calibri"/>
          <w:b/>
          <w:sz w:val="22"/>
        </w:rPr>
      </w:pPr>
      <w:r w:rsidRPr="005A0285">
        <w:rPr>
          <w:rFonts w:ascii="Calibri" w:eastAsia="나눔고딕" w:hAnsi="Calibri" w:cs="Calibri" w:hint="eastAsia"/>
          <w:b/>
          <w:sz w:val="22"/>
        </w:rPr>
        <w:t xml:space="preserve">Re: </w:t>
      </w:r>
      <w:r w:rsidRPr="005A0285">
        <w:rPr>
          <w:rFonts w:ascii="Calibri" w:eastAsia="나눔고딕" w:hAnsi="Calibri" w:cs="Calibri"/>
          <w:b/>
          <w:sz w:val="22"/>
        </w:rPr>
        <w:t>Appeal Letter regarding the Agreement between the Governments of Korea and Japan on the Issue of Military Sexual Slavery by Japan</w:t>
      </w:r>
    </w:p>
    <w:p w:rsidR="00EA587F" w:rsidRPr="005A0285" w:rsidRDefault="00EA587F" w:rsidP="00EA587F">
      <w:pPr>
        <w:rPr>
          <w:rFonts w:ascii="Calibri" w:eastAsia="나눔고딕" w:hAnsi="Calibri" w:cs="Calibri"/>
          <w:sz w:val="22"/>
        </w:rPr>
      </w:pPr>
    </w:p>
    <w:p w:rsidR="00EA587F" w:rsidRPr="005A0285" w:rsidRDefault="00EA587F" w:rsidP="00EA587F">
      <w:pPr>
        <w:rPr>
          <w:rFonts w:ascii="Calibri" w:eastAsia="나눔고딕" w:hAnsi="Calibri" w:cs="Calibri"/>
          <w:sz w:val="22"/>
        </w:rPr>
      </w:pPr>
      <w:r w:rsidRPr="005A0285">
        <w:rPr>
          <w:rFonts w:ascii="Calibri" w:eastAsia="나눔고딕" w:hAnsi="Calibri" w:cs="Calibri"/>
          <w:sz w:val="22"/>
        </w:rPr>
        <w:t xml:space="preserve">Dear </w:t>
      </w:r>
      <w:r w:rsidRPr="005A0285">
        <w:rPr>
          <w:rFonts w:ascii="Calibri" w:eastAsia="나눔고딕" w:hAnsi="Calibri" w:cs="Calibri" w:hint="eastAsia"/>
          <w:sz w:val="22"/>
        </w:rPr>
        <w:t xml:space="preserve">Mr. </w:t>
      </w:r>
      <w:r w:rsidRPr="005A0285">
        <w:rPr>
          <w:rFonts w:ascii="Calibri" w:eastAsia="나눔고딕" w:hAnsi="Calibri" w:cs="Calibri"/>
          <w:sz w:val="22"/>
        </w:rPr>
        <w:t xml:space="preserve">Secretary General Ban, </w:t>
      </w:r>
    </w:p>
    <w:p w:rsidR="00EA587F" w:rsidRPr="005A0285" w:rsidRDefault="00EA587F" w:rsidP="00EA587F">
      <w:pPr>
        <w:rPr>
          <w:rFonts w:ascii="Calibri" w:eastAsia="나눔고딕" w:hAnsi="Calibri" w:cs="Calibri"/>
          <w:sz w:val="22"/>
        </w:rPr>
      </w:pPr>
      <w:r w:rsidRPr="005A0285">
        <w:rPr>
          <w:rFonts w:ascii="Calibri" w:eastAsia="나눔고딕" w:hAnsi="Calibri" w:cs="Calibri"/>
          <w:sz w:val="22"/>
        </w:rPr>
        <w:t>As you are already aware, the Agreement on the issue of military sexual slavery by Japan (“comfort women”) was made between the Korean and Japanese governments recently on 28</w:t>
      </w:r>
      <w:r w:rsidRPr="005A0285">
        <w:rPr>
          <w:rFonts w:ascii="Calibri" w:eastAsia="나눔고딕" w:hAnsi="Calibri" w:cs="Calibri"/>
          <w:sz w:val="22"/>
          <w:vertAlign w:val="superscript"/>
        </w:rPr>
        <w:t>th</w:t>
      </w:r>
      <w:r w:rsidRPr="005A0285">
        <w:rPr>
          <w:rFonts w:ascii="Calibri" w:eastAsia="나눔고딕" w:hAnsi="Calibri" w:cs="Calibri"/>
          <w:sz w:val="22"/>
        </w:rPr>
        <w:t xml:space="preserve"> December 2015. Various international media companies reported that the issue was resolved simply based on the governments’ announcement, and you have expressed your welcoming message. However, the “comfort women” survivors were severely disappointed by the Agreement, and they expressed that they cannot accept this as an apology from </w:t>
      </w:r>
      <w:r w:rsidRPr="005A0285">
        <w:rPr>
          <w:rFonts w:ascii="Calibri" w:eastAsia="나눔고딕" w:hAnsi="Calibri" w:cs="Calibri" w:hint="eastAsia"/>
          <w:sz w:val="22"/>
        </w:rPr>
        <w:t xml:space="preserve">the </w:t>
      </w:r>
      <w:r w:rsidRPr="005A0285">
        <w:rPr>
          <w:rFonts w:ascii="Calibri" w:eastAsia="나눔고딕" w:hAnsi="Calibri" w:cs="Calibri"/>
          <w:sz w:val="22"/>
        </w:rPr>
        <w:t xml:space="preserve">Japanese government. </w:t>
      </w:r>
    </w:p>
    <w:p w:rsidR="00EA587F" w:rsidRPr="005A0285" w:rsidRDefault="00EA587F" w:rsidP="00EA587F">
      <w:pPr>
        <w:rPr>
          <w:rFonts w:ascii="Calibri" w:hAnsi="Calibri" w:cs="Calibri"/>
          <w:sz w:val="22"/>
        </w:rPr>
      </w:pPr>
      <w:r w:rsidRPr="005A0285">
        <w:rPr>
          <w:rFonts w:ascii="Calibri" w:eastAsia="나눔고딕" w:hAnsi="Calibri" w:cs="Calibri"/>
          <w:sz w:val="22"/>
        </w:rPr>
        <w:t xml:space="preserve">Until the Agreement was made, the survivors had not heard any explanation. The two governments did not make any effort to take the input and opinions of the survivors into account. The Agreement, which deliberately left the victims out hence cannot be accepted by them, states that it </w:t>
      </w:r>
      <w:r w:rsidRPr="005A0285">
        <w:rPr>
          <w:rFonts w:ascii="Calibri" w:eastAsia="나눔고딕" w:hAnsi="Calibri" w:cs="Calibri" w:hint="eastAsia"/>
          <w:sz w:val="22"/>
        </w:rPr>
        <w:t>will be</w:t>
      </w:r>
      <w:r w:rsidRPr="005A0285">
        <w:rPr>
          <w:rFonts w:ascii="Calibri" w:eastAsia="나눔고딕" w:hAnsi="Calibri" w:cs="Calibri"/>
          <w:sz w:val="22"/>
        </w:rPr>
        <w:t xml:space="preserve"> </w:t>
      </w:r>
      <w:r w:rsidRPr="005A0285">
        <w:rPr>
          <w:rFonts w:ascii="Calibri" w:hAnsi="Calibri" w:cs="Calibri"/>
          <w:sz w:val="22"/>
        </w:rPr>
        <w:t xml:space="preserve">a “final, irreversible” settlement of the issues. It does not follow any human rights principles of the UN and the international community which emphasizes victim-centered approaches, therefore the survivors are in great disappointment and despair. </w:t>
      </w:r>
    </w:p>
    <w:p w:rsidR="00EA587F" w:rsidRPr="005A0285" w:rsidRDefault="00EA587F" w:rsidP="00EA587F">
      <w:pPr>
        <w:rPr>
          <w:rFonts w:ascii="Calibri" w:eastAsia="나눔고딕" w:hAnsi="Calibri" w:cs="Calibri"/>
          <w:sz w:val="22"/>
        </w:rPr>
      </w:pPr>
      <w:r w:rsidRPr="005A0285">
        <w:rPr>
          <w:rFonts w:ascii="Calibri" w:eastAsia="나눔고딕" w:hAnsi="Calibri" w:cs="Calibri"/>
          <w:sz w:val="22"/>
        </w:rPr>
        <w:t xml:space="preserve">Although the Japanese government stated that it “feels its responsibilities,” it neither mentioned any specifics on its crimes nor admitted that it was a systematic crime led by the state. Hence, there was no acceptance and commitment on Japanese government’s legal responsibilities. Moreover, the apology, made by Mr. Abe as the representative of the cabinet, was not made directly by the Prime Minister to the victims who have been waiting for a sincere apology for a very long time. The survivors consider that Mr. Abe should at least have directly expressed the apology. </w:t>
      </w:r>
    </w:p>
    <w:p w:rsidR="00EA587F" w:rsidRPr="005A0285" w:rsidRDefault="00EA587F" w:rsidP="00EA587F">
      <w:pPr>
        <w:rPr>
          <w:rFonts w:ascii="Calibri" w:eastAsia="나눔고딕" w:hAnsi="Calibri" w:cs="Calibri"/>
          <w:sz w:val="22"/>
        </w:rPr>
      </w:pPr>
      <w:r w:rsidRPr="005A0285">
        <w:rPr>
          <w:rFonts w:ascii="Calibri" w:eastAsia="나눔고딕" w:hAnsi="Calibri" w:cs="Calibri"/>
          <w:sz w:val="22"/>
        </w:rPr>
        <w:t xml:space="preserve">The right direction for the resolution of the military sexual slavery issue begins with Japanese government’s clear and official admission of its </w:t>
      </w:r>
      <w:r w:rsidRPr="005A0285">
        <w:rPr>
          <w:rFonts w:ascii="Calibri" w:eastAsia="나눔고딕" w:hAnsi="Calibri" w:cs="Calibri" w:hint="eastAsia"/>
          <w:sz w:val="22"/>
        </w:rPr>
        <w:t>criminal act</w:t>
      </w:r>
      <w:r w:rsidRPr="005A0285">
        <w:rPr>
          <w:rFonts w:ascii="Calibri" w:eastAsia="나눔고딕" w:hAnsi="Calibri" w:cs="Calibri"/>
          <w:sz w:val="22"/>
        </w:rPr>
        <w:t xml:space="preserve"> and apology. The following legal reparations, prevention efforts and fact-based history education are not an option but an obligation for a rightful resolution based on principles and common sense. You must be aware of the fact that UN Special Rapporteurs and most human rights </w:t>
      </w:r>
      <w:r w:rsidRPr="005A0285">
        <w:rPr>
          <w:rFonts w:ascii="Calibri" w:eastAsia="나눔고딕" w:hAnsi="Calibri" w:cs="Calibri" w:hint="eastAsia"/>
          <w:sz w:val="22"/>
        </w:rPr>
        <w:t>bodies</w:t>
      </w:r>
      <w:r w:rsidRPr="005A0285">
        <w:rPr>
          <w:rFonts w:ascii="Calibri" w:eastAsia="나눔고딕" w:hAnsi="Calibri" w:cs="Calibri"/>
          <w:sz w:val="22"/>
        </w:rPr>
        <w:t xml:space="preserve"> within UN have reported their research results on the criminal nature and </w:t>
      </w:r>
      <w:r w:rsidRPr="005A0285">
        <w:rPr>
          <w:rFonts w:ascii="Calibri" w:eastAsia="나눔고딕" w:hAnsi="Calibri" w:cs="Calibri" w:hint="eastAsia"/>
          <w:sz w:val="22"/>
        </w:rPr>
        <w:t xml:space="preserve">following </w:t>
      </w:r>
      <w:r w:rsidRPr="005A0285">
        <w:rPr>
          <w:rFonts w:ascii="Calibri" w:eastAsia="나눔고딕" w:hAnsi="Calibri" w:cs="Calibri"/>
          <w:sz w:val="22"/>
        </w:rPr>
        <w:t xml:space="preserve">recommendations. </w:t>
      </w:r>
    </w:p>
    <w:p w:rsidR="00EA587F" w:rsidRPr="005A0285" w:rsidRDefault="00EA587F" w:rsidP="00EA587F">
      <w:pPr>
        <w:rPr>
          <w:rFonts w:ascii="Calibri" w:eastAsia="나눔고딕" w:hAnsi="Calibri" w:cs="Calibri"/>
          <w:sz w:val="22"/>
        </w:rPr>
      </w:pPr>
      <w:r w:rsidRPr="005A0285">
        <w:rPr>
          <w:rFonts w:ascii="Calibri" w:eastAsia="나눔고딕" w:hAnsi="Calibri" w:cs="Calibri"/>
          <w:sz w:val="22"/>
        </w:rPr>
        <w:t xml:space="preserve">After the Agreement, Japan’s Foreign Minister Fumio Kishida clearly stated that the funding for the foundation is not a reparation </w:t>
      </w:r>
      <w:r w:rsidRPr="005A0285">
        <w:rPr>
          <w:rFonts w:ascii="Calibri" w:eastAsia="나눔고딕" w:hAnsi="Calibri" w:cs="Calibri" w:hint="eastAsia"/>
          <w:sz w:val="22"/>
        </w:rPr>
        <w:t xml:space="preserve">for the survivors, </w:t>
      </w:r>
      <w:r w:rsidRPr="005A0285">
        <w:rPr>
          <w:rFonts w:ascii="Calibri" w:eastAsia="나눔고딕" w:hAnsi="Calibri" w:cs="Calibri"/>
          <w:sz w:val="22"/>
        </w:rPr>
        <w:t>and</w:t>
      </w:r>
      <w:r w:rsidRPr="005A0285">
        <w:rPr>
          <w:rFonts w:ascii="Calibri" w:eastAsia="나눔고딕" w:hAnsi="Calibri" w:cs="Calibri" w:hint="eastAsia"/>
          <w:sz w:val="22"/>
        </w:rPr>
        <w:t xml:space="preserve"> </w:t>
      </w:r>
      <w:r w:rsidRPr="005A0285">
        <w:rPr>
          <w:rFonts w:ascii="Calibri" w:eastAsia="나눔고딕" w:hAnsi="Calibri" w:cs="Calibri"/>
          <w:sz w:val="22"/>
        </w:rPr>
        <w:t xml:space="preserve">the Prime Minister </w:t>
      </w:r>
      <w:r w:rsidRPr="005A0285">
        <w:rPr>
          <w:rFonts w:ascii="Calibri" w:eastAsia="나눔고딕" w:hAnsi="Calibri" w:cs="Calibri" w:hint="eastAsia"/>
          <w:sz w:val="22"/>
        </w:rPr>
        <w:t xml:space="preserve">mentioned he </w:t>
      </w:r>
      <w:r w:rsidRPr="005A0285">
        <w:rPr>
          <w:rFonts w:ascii="Calibri" w:eastAsia="나눔고딕" w:hAnsi="Calibri" w:cs="Calibri"/>
          <w:sz w:val="22"/>
        </w:rPr>
        <w:t xml:space="preserve">will not express any more apologies. Such statement shows that why this agreement is not a resolution for the military sexual slavery issue. </w:t>
      </w:r>
    </w:p>
    <w:p w:rsidR="00EA587F" w:rsidRPr="005A0285" w:rsidRDefault="00EA587F" w:rsidP="00EA587F">
      <w:pPr>
        <w:rPr>
          <w:rFonts w:ascii="Calibri" w:eastAsia="나눔고딕" w:hAnsi="Calibri" w:cs="Calibri"/>
          <w:sz w:val="22"/>
        </w:rPr>
      </w:pPr>
      <w:r w:rsidRPr="005A0285">
        <w:rPr>
          <w:rFonts w:ascii="Calibri" w:eastAsia="나눔고딕" w:hAnsi="Calibri" w:cs="Calibri"/>
          <w:sz w:val="22"/>
        </w:rPr>
        <w:t xml:space="preserve">The Japanese government is passing its responsibilities to the victim government, although it should lead the truth seeking process and other follow-up initiatives as the perpetrator of the crime of sexual slavery. It even demanded the removal of the Peace Monument in front of the Japanese embassy in Seoul, which is a symbol of the 24 years of peaceful resistance by the victims and the citizens for the resolution of the “comfort women” issue. The Korean government even agreed that it will limit its criticism towards Japan. This only means that the governments will not commit to their responsibilities to prevent occurring of such tragedy again, although they should learn from the past and do their best for prevention efforts. Such agreement made in haste without seeking input from the survivors is simply unjust. </w:t>
      </w:r>
    </w:p>
    <w:p w:rsidR="00EA587F" w:rsidRPr="005A0285" w:rsidRDefault="00EA587F" w:rsidP="00EA587F">
      <w:pPr>
        <w:rPr>
          <w:rFonts w:ascii="Calibri" w:eastAsia="나눔고딕" w:hAnsi="Calibri" w:cs="Calibri"/>
          <w:sz w:val="22"/>
        </w:rPr>
      </w:pPr>
      <w:r w:rsidRPr="005A0285">
        <w:rPr>
          <w:rFonts w:ascii="Calibri" w:eastAsia="나눔고딕" w:hAnsi="Calibri" w:cs="Calibri"/>
          <w:sz w:val="22"/>
        </w:rPr>
        <w:t>Since the coming out of the first survivor, Ms. Hak-soon Kim in 1991, many survivors who had been silent for decades came out to the world courageously to testify the tragic history. The struggle has lasted for 24 years since then, and the survivors’ persistent demand has been the Japanese government’s commitment to legal responsibilities in order to recover their honor and human rights. Survivors and civil society organizations of many countries have adopted realistic, achievable recommendations for Japanese government in the 12</w:t>
      </w:r>
      <w:r w:rsidRPr="005A0285">
        <w:rPr>
          <w:rFonts w:ascii="Calibri" w:eastAsia="나눔고딕" w:hAnsi="Calibri" w:cs="Calibri"/>
          <w:sz w:val="22"/>
          <w:vertAlign w:val="superscript"/>
        </w:rPr>
        <w:t>th</w:t>
      </w:r>
      <w:r w:rsidRPr="005A0285">
        <w:rPr>
          <w:rFonts w:ascii="Calibri" w:eastAsia="나눔고딕" w:hAnsi="Calibri" w:cs="Calibri"/>
          <w:sz w:val="22"/>
        </w:rPr>
        <w:t xml:space="preserve"> </w:t>
      </w:r>
      <w:r w:rsidRPr="005A0285">
        <w:rPr>
          <w:rFonts w:ascii="Calibri" w:eastAsia="나눔고딕" w:hAnsi="Calibri" w:cs="Calibri" w:hint="eastAsia"/>
          <w:sz w:val="22"/>
        </w:rPr>
        <w:t xml:space="preserve">Asian </w:t>
      </w:r>
      <w:r w:rsidRPr="005A0285">
        <w:rPr>
          <w:rFonts w:ascii="Calibri" w:eastAsia="나눔고딕" w:hAnsi="Calibri" w:cs="Calibri"/>
          <w:sz w:val="22"/>
        </w:rPr>
        <w:t xml:space="preserve">Solidary Conference in Tokyo in 2014. However, the recommendations were ignored in this Agreement between the governments. </w:t>
      </w:r>
    </w:p>
    <w:p w:rsidR="00EA587F" w:rsidRPr="005A0285" w:rsidRDefault="00EA587F" w:rsidP="00EA587F">
      <w:pPr>
        <w:rPr>
          <w:rFonts w:ascii="Calibri" w:eastAsia="나눔고딕" w:hAnsi="Calibri" w:cs="Calibri"/>
          <w:sz w:val="22"/>
        </w:rPr>
      </w:pPr>
      <w:r w:rsidRPr="005A0285">
        <w:rPr>
          <w:rFonts w:ascii="Calibri" w:eastAsia="나눔고딕" w:hAnsi="Calibri" w:cs="Calibri"/>
          <w:sz w:val="22"/>
        </w:rPr>
        <w:t>Until now, the governments of Korea and Japan have not put in any</w:t>
      </w:r>
      <w:r w:rsidRPr="005A0285">
        <w:rPr>
          <w:rFonts w:ascii="Calibri" w:eastAsia="나눔고딕" w:hAnsi="Calibri" w:cs="Calibri" w:hint="eastAsia"/>
          <w:sz w:val="22"/>
        </w:rPr>
        <w:t xml:space="preserve"> sincere</w:t>
      </w:r>
      <w:r w:rsidRPr="005A0285">
        <w:rPr>
          <w:rFonts w:ascii="Calibri" w:eastAsia="나눔고딕" w:hAnsi="Calibri" w:cs="Calibri"/>
          <w:sz w:val="22"/>
        </w:rPr>
        <w:t xml:space="preserve"> efforts for explanation and understanding from the survivors on the Agreement. It is indeed very disappointing and depressing for the elderly survivors who do not have much time left. The civil society organizations of Korea, Japan and other countries who have worked very closely with the victims, along with the victims, cannot accept the unjust Agreement. They are initiating various activities to demand repeal of the Agreement and the rightful resolution of the military sexual slavery issue. </w:t>
      </w:r>
    </w:p>
    <w:p w:rsidR="00EA587F" w:rsidRPr="005A0285" w:rsidRDefault="00EA587F" w:rsidP="00EA587F">
      <w:pPr>
        <w:rPr>
          <w:rFonts w:ascii="Calibri" w:eastAsia="나눔고딕" w:hAnsi="Calibri" w:cs="Calibri"/>
          <w:sz w:val="22"/>
        </w:rPr>
      </w:pPr>
      <w:r w:rsidRPr="005A0285">
        <w:rPr>
          <w:rFonts w:ascii="Calibri" w:eastAsia="나눔고딕" w:hAnsi="Calibri" w:cs="Calibri"/>
          <w:sz w:val="22"/>
        </w:rPr>
        <w:t xml:space="preserve">We urge the United Nation’s support and interest for the rightful resolution of the issue by paying attention to the voices of the survivors and citizens, who sincerely would like to finish their long, difficult struggles the soonest. </w:t>
      </w:r>
    </w:p>
    <w:p w:rsidR="00EA587F" w:rsidRPr="005A0285" w:rsidRDefault="00EA587F" w:rsidP="00EA587F">
      <w:pPr>
        <w:rPr>
          <w:rFonts w:ascii="Calibri" w:eastAsia="나눔고딕" w:hAnsi="Calibri" w:cs="Calibri"/>
          <w:sz w:val="22"/>
        </w:rPr>
      </w:pPr>
      <w:r w:rsidRPr="005A0285">
        <w:rPr>
          <w:rFonts w:ascii="Calibri" w:eastAsia="나눔고딕" w:hAnsi="Calibri" w:cs="Calibri" w:hint="eastAsia"/>
          <w:sz w:val="22"/>
        </w:rPr>
        <w:t>Sincerely,</w:t>
      </w:r>
    </w:p>
    <w:p w:rsidR="00EA587F" w:rsidRPr="005A0285" w:rsidRDefault="00EA587F" w:rsidP="00EA587F">
      <w:pPr>
        <w:rPr>
          <w:rFonts w:ascii="Calibri" w:eastAsia="나눔고딕" w:hAnsi="Calibri" w:cs="Calibri"/>
          <w:sz w:val="22"/>
        </w:rPr>
      </w:pPr>
      <w:r w:rsidRPr="005A0285">
        <w:rPr>
          <w:rFonts w:ascii="Times New Roman" w:hAnsi="Times New Roman"/>
          <w:noProof/>
          <w:sz w:val="22"/>
          <w:lang w:val="en-GB" w:eastAsia="en-GB"/>
        </w:rPr>
        <w:drawing>
          <wp:inline distT="0" distB="0" distL="0" distR="0" wp14:anchorId="077BA494" wp14:editId="2D656C67">
            <wp:extent cx="1286510" cy="493395"/>
            <wp:effectExtent l="19050" t="0" r="8890" b="0"/>
            <wp:docPr id="4" name="그림 6" descr="EMB0000007034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6" descr="EMB0000007034d3"/>
                    <pic:cNvPicPr>
                      <a:picLocks noChangeAspect="1" noChangeArrowheads="1"/>
                    </pic:cNvPicPr>
                  </pic:nvPicPr>
                  <pic:blipFill>
                    <a:blip r:embed="rId15" cstate="print"/>
                    <a:srcRect/>
                    <a:stretch>
                      <a:fillRect/>
                    </a:stretch>
                  </pic:blipFill>
                  <pic:spPr bwMode="auto">
                    <a:xfrm>
                      <a:off x="0" y="0"/>
                      <a:ext cx="1286510" cy="493395"/>
                    </a:xfrm>
                    <a:prstGeom prst="rect">
                      <a:avLst/>
                    </a:prstGeom>
                    <a:noFill/>
                    <a:ln w="9525">
                      <a:noFill/>
                      <a:miter lim="800000"/>
                      <a:headEnd/>
                      <a:tailEnd/>
                    </a:ln>
                  </pic:spPr>
                </pic:pic>
              </a:graphicData>
            </a:graphic>
          </wp:inline>
        </w:drawing>
      </w:r>
    </w:p>
    <w:p w:rsidR="00EA587F" w:rsidRPr="005A0285" w:rsidRDefault="00EA587F" w:rsidP="00EA587F">
      <w:pPr>
        <w:spacing w:after="0"/>
        <w:rPr>
          <w:rFonts w:ascii="Calibri" w:eastAsia="나눔고딕" w:hAnsi="Calibri" w:cs="Calibri"/>
          <w:sz w:val="22"/>
        </w:rPr>
      </w:pPr>
      <w:r w:rsidRPr="005A0285">
        <w:rPr>
          <w:rFonts w:ascii="Calibri" w:eastAsia="나눔고딕" w:hAnsi="Calibri" w:cs="Calibri" w:hint="eastAsia"/>
          <w:sz w:val="22"/>
        </w:rPr>
        <w:t xml:space="preserve">Mee-hyang Yoon </w:t>
      </w:r>
    </w:p>
    <w:p w:rsidR="00EA587F" w:rsidRPr="005A0285" w:rsidRDefault="00EA587F" w:rsidP="00EA587F">
      <w:pPr>
        <w:spacing w:after="0"/>
        <w:rPr>
          <w:rFonts w:ascii="Calibri" w:eastAsia="나눔고딕" w:hAnsi="Calibri" w:cs="Calibri"/>
          <w:sz w:val="22"/>
        </w:rPr>
      </w:pPr>
      <w:r w:rsidRPr="005A0285">
        <w:rPr>
          <w:rFonts w:ascii="Calibri" w:eastAsia="나눔고딕" w:hAnsi="Calibri" w:cs="Calibri" w:hint="eastAsia"/>
          <w:sz w:val="22"/>
        </w:rPr>
        <w:t>Representative</w:t>
      </w:r>
    </w:p>
    <w:p w:rsidR="00EA587F" w:rsidRPr="005A0285" w:rsidRDefault="00EA587F" w:rsidP="00EA587F">
      <w:pPr>
        <w:spacing w:after="0"/>
        <w:rPr>
          <w:rFonts w:ascii="Calibri" w:eastAsia="나눔고딕" w:hAnsi="Calibri" w:cs="Calibri"/>
          <w:sz w:val="22"/>
        </w:rPr>
      </w:pPr>
      <w:r w:rsidRPr="005A0285">
        <w:rPr>
          <w:rFonts w:ascii="Calibri" w:eastAsia="나눔고딕" w:hAnsi="Calibri" w:cs="Calibri"/>
          <w:sz w:val="22"/>
        </w:rPr>
        <w:t>The Korean Council for the Women Drafted for Military Sexual Slavery by Japan</w:t>
      </w:r>
    </w:p>
    <w:p w:rsidR="00EA587F" w:rsidRPr="005A0285" w:rsidRDefault="00EA587F" w:rsidP="00EA587F">
      <w:pPr>
        <w:rPr>
          <w:rFonts w:ascii="Calibri" w:eastAsia="나눔고딕" w:hAnsi="Calibri" w:cs="Calibri"/>
          <w:sz w:val="22"/>
        </w:rPr>
      </w:pPr>
      <w:r w:rsidRPr="005A0285">
        <w:rPr>
          <w:rFonts w:ascii="나눔고딕" w:eastAsia="나눔고딕" w:hAnsi="나눔고딕" w:cs="Calibri" w:hint="eastAsia"/>
          <w:sz w:val="22"/>
        </w:rPr>
        <w:t>※</w:t>
      </w:r>
      <w:r w:rsidRPr="005A0285">
        <w:rPr>
          <w:rFonts w:ascii="Calibri" w:eastAsia="나눔고딕" w:hAnsi="Calibri" w:cs="Calibri"/>
          <w:sz w:val="22"/>
        </w:rPr>
        <w:t xml:space="preserve">Appendices: </w:t>
      </w:r>
    </w:p>
    <w:p w:rsidR="00EA587F" w:rsidRPr="005A0285" w:rsidRDefault="00EA587F" w:rsidP="00EA587F">
      <w:pPr>
        <w:pStyle w:val="ListParagraph"/>
        <w:numPr>
          <w:ilvl w:val="0"/>
          <w:numId w:val="1"/>
        </w:numPr>
        <w:ind w:leftChars="0"/>
        <w:rPr>
          <w:rFonts w:ascii="Calibri" w:eastAsia="나눔고딕" w:hAnsi="Calibri" w:cs="Calibri"/>
          <w:sz w:val="22"/>
        </w:rPr>
      </w:pPr>
      <w:r w:rsidRPr="005A0285">
        <w:rPr>
          <w:rFonts w:ascii="Calibri" w:eastAsia="나눔고딕" w:hAnsi="Calibri" w:cs="Calibri"/>
          <w:sz w:val="22"/>
        </w:rPr>
        <w:t>Recommendations to the Government of Japan</w:t>
      </w:r>
      <w:r w:rsidRPr="005A0285">
        <w:rPr>
          <w:rFonts w:ascii="Calibri" w:eastAsia="나눔고딕" w:hAnsi="Calibri" w:cs="Calibri" w:hint="eastAsia"/>
          <w:sz w:val="22"/>
        </w:rPr>
        <w:t xml:space="preserve"> f</w:t>
      </w:r>
      <w:r w:rsidRPr="005A0285">
        <w:rPr>
          <w:rFonts w:ascii="Calibri" w:eastAsia="나눔고딕" w:hAnsi="Calibri" w:cs="Calibri"/>
          <w:sz w:val="22"/>
        </w:rPr>
        <w:t>or Resolution of the Japanese Military “Comfort Women” Issue</w:t>
      </w:r>
    </w:p>
    <w:p w:rsidR="00EA587F" w:rsidRPr="005A0285" w:rsidRDefault="00EA587F" w:rsidP="00EA587F">
      <w:pPr>
        <w:pStyle w:val="ListParagraph"/>
        <w:numPr>
          <w:ilvl w:val="0"/>
          <w:numId w:val="1"/>
        </w:numPr>
        <w:ind w:leftChars="0"/>
        <w:rPr>
          <w:rFonts w:ascii="Calibri" w:eastAsia="나눔고딕" w:hAnsi="Calibri" w:cs="Calibri"/>
          <w:sz w:val="22"/>
        </w:rPr>
      </w:pPr>
      <w:r w:rsidRPr="005A0285">
        <w:rPr>
          <w:rFonts w:ascii="Calibri" w:eastAsia="나눔고딕" w:hAnsi="Calibri" w:cs="Calibri"/>
          <w:sz w:val="22"/>
        </w:rPr>
        <w:t xml:space="preserve">Statements from the </w:t>
      </w:r>
      <w:r w:rsidRPr="005A0285">
        <w:rPr>
          <w:rFonts w:ascii="Calibri" w:eastAsia="나눔고딕" w:hAnsi="Calibri" w:cs="Calibri" w:hint="eastAsia"/>
          <w:sz w:val="22"/>
        </w:rPr>
        <w:t xml:space="preserve">Korean </w:t>
      </w:r>
      <w:r w:rsidRPr="005A0285">
        <w:rPr>
          <w:rFonts w:ascii="Calibri" w:eastAsia="나눔고딕" w:hAnsi="Calibri" w:cs="Calibri"/>
          <w:sz w:val="22"/>
        </w:rPr>
        <w:t>survivors on the Agreement (from interviews)</w:t>
      </w:r>
    </w:p>
    <w:p w:rsidR="00EA587F" w:rsidRDefault="00EA587F" w:rsidP="00EA587F">
      <w:pPr>
        <w:widowControl/>
        <w:wordWrap/>
        <w:autoSpaceDE/>
        <w:autoSpaceDN/>
        <w:rPr>
          <w:rFonts w:ascii="Calibri" w:eastAsia="나눔고딕" w:hAnsi="Calibri" w:cs="Calibri"/>
          <w:sz w:val="22"/>
        </w:rPr>
      </w:pPr>
    </w:p>
    <w:p w:rsidR="00EA587F" w:rsidRPr="005A0285" w:rsidRDefault="00EA587F" w:rsidP="00EB76C5">
      <w:pPr>
        <w:ind w:left="220" w:hangingChars="100" w:hanging="220"/>
        <w:rPr>
          <w:rFonts w:ascii="Calibri" w:eastAsia="나눔고딕" w:hAnsi="Calibri" w:cs="Calibri"/>
          <w:sz w:val="22"/>
        </w:rPr>
      </w:pPr>
      <w:r>
        <w:rPr>
          <w:rFonts w:ascii="나눔고딕" w:eastAsia="나눔고딕" w:hAnsi="나눔고딕" w:cs="Calibri" w:hint="eastAsia"/>
          <w:sz w:val="22"/>
        </w:rPr>
        <w:t>※</w:t>
      </w:r>
      <w:r w:rsidRPr="005A0285">
        <w:rPr>
          <w:rFonts w:ascii="Calibri" w:eastAsia="나눔고딕" w:hAnsi="Calibri" w:cs="Calibri"/>
          <w:sz w:val="22"/>
        </w:rPr>
        <w:t xml:space="preserve">Cc: </w:t>
      </w:r>
    </w:p>
    <w:p w:rsidR="00EA587F" w:rsidRPr="005A0285" w:rsidRDefault="00EA587F" w:rsidP="00EA587F">
      <w:pPr>
        <w:spacing w:after="0"/>
        <w:ind w:left="1"/>
        <w:rPr>
          <w:rFonts w:ascii="Calibri" w:eastAsia="나눔고딕" w:hAnsi="Calibri" w:cs="Calibri"/>
          <w:sz w:val="22"/>
        </w:rPr>
      </w:pPr>
      <w:r w:rsidRPr="005A0285">
        <w:rPr>
          <w:rFonts w:ascii="Calibri" w:eastAsia="나눔고딕" w:hAnsi="Calibri" w:cs="Calibri" w:hint="eastAsia"/>
          <w:sz w:val="22"/>
        </w:rPr>
        <w:t xml:space="preserve">- Mr. </w:t>
      </w:r>
      <w:r w:rsidRPr="005A0285">
        <w:rPr>
          <w:rFonts w:ascii="Calibri" w:eastAsia="나눔고딕" w:hAnsi="Calibri" w:cs="Calibri"/>
          <w:sz w:val="22"/>
        </w:rPr>
        <w:t>Zeid Ra'ad Al Hussein</w:t>
      </w:r>
      <w:r w:rsidRPr="005A0285">
        <w:rPr>
          <w:rFonts w:ascii="Calibri" w:eastAsia="나눔고딕" w:hAnsi="Calibri" w:cs="Calibri" w:hint="eastAsia"/>
          <w:sz w:val="22"/>
        </w:rPr>
        <w:t xml:space="preserve">, </w:t>
      </w:r>
      <w:r w:rsidRPr="005A0285">
        <w:rPr>
          <w:rFonts w:ascii="Calibri" w:eastAsia="나눔고딕" w:hAnsi="Calibri" w:cs="Calibri"/>
          <w:sz w:val="22"/>
        </w:rPr>
        <w:t>United Nations High Commissioner for</w:t>
      </w:r>
      <w:r w:rsidRPr="005A0285">
        <w:rPr>
          <w:rFonts w:ascii="Calibri" w:eastAsia="나눔고딕" w:hAnsi="Calibri" w:cs="Calibri" w:hint="eastAsia"/>
          <w:sz w:val="22"/>
        </w:rPr>
        <w:t xml:space="preserve"> Human Rights</w:t>
      </w:r>
    </w:p>
    <w:p w:rsidR="00EA587F" w:rsidRPr="005A0285" w:rsidRDefault="00EA587F" w:rsidP="00EA587F">
      <w:pPr>
        <w:spacing w:after="0"/>
        <w:rPr>
          <w:rFonts w:ascii="Calibri" w:eastAsia="나눔고딕" w:hAnsi="Calibri" w:cs="Calibri"/>
          <w:sz w:val="22"/>
        </w:rPr>
      </w:pPr>
      <w:r w:rsidRPr="005A0285">
        <w:rPr>
          <w:rFonts w:ascii="Calibri" w:eastAsia="나눔고딕" w:hAnsi="Calibri" w:cs="Calibri" w:hint="eastAsia"/>
          <w:sz w:val="22"/>
        </w:rPr>
        <w:t xml:space="preserve">- Ms. </w:t>
      </w:r>
      <w:r w:rsidRPr="005A0285">
        <w:rPr>
          <w:rFonts w:ascii="Calibri" w:eastAsia="나눔고딕" w:hAnsi="Calibri" w:cs="Calibri"/>
          <w:sz w:val="22"/>
        </w:rPr>
        <w:t>Zainab Hawa Bangura</w:t>
      </w:r>
      <w:r w:rsidRPr="005A0285">
        <w:rPr>
          <w:rFonts w:ascii="Calibri" w:eastAsia="나눔고딕" w:hAnsi="Calibri" w:cs="Calibri" w:hint="eastAsia"/>
          <w:sz w:val="22"/>
        </w:rPr>
        <w:t xml:space="preserve">, </w:t>
      </w:r>
      <w:r w:rsidRPr="005A0285">
        <w:rPr>
          <w:rFonts w:ascii="Calibri" w:eastAsia="나눔고딕" w:hAnsi="Calibri" w:cs="Calibri"/>
          <w:sz w:val="22"/>
        </w:rPr>
        <w:t>Special Representative of the Secretary-General on Sexual Violence in Conflict</w:t>
      </w:r>
    </w:p>
    <w:p w:rsidR="00EA587F" w:rsidRPr="005A0285" w:rsidRDefault="00EA587F" w:rsidP="00EA587F">
      <w:pPr>
        <w:spacing w:after="0"/>
        <w:rPr>
          <w:rFonts w:ascii="Calibri" w:eastAsia="나눔고딕" w:hAnsi="Calibri" w:cs="Calibri"/>
          <w:sz w:val="22"/>
        </w:rPr>
      </w:pPr>
      <w:r w:rsidRPr="005A0285">
        <w:rPr>
          <w:rFonts w:ascii="Calibri" w:eastAsia="나눔고딕" w:hAnsi="Calibri" w:cs="Calibri" w:hint="eastAsia"/>
          <w:sz w:val="22"/>
        </w:rPr>
        <w:t xml:space="preserve">- </w:t>
      </w:r>
      <w:r w:rsidRPr="005A0285">
        <w:rPr>
          <w:rFonts w:ascii="Calibri" w:eastAsia="나눔고딕" w:hAnsi="Calibri" w:cs="Calibri"/>
          <w:sz w:val="22"/>
        </w:rPr>
        <w:t>Ms. Dubravka šimonovi</w:t>
      </w:r>
      <w:r w:rsidRPr="005A0285">
        <w:rPr>
          <w:rFonts w:ascii="Calibri" w:eastAsia="나눔고딕" w:hAnsi="Calibri" w:cs="Calibri" w:hint="cs"/>
          <w:sz w:val="22"/>
        </w:rPr>
        <w:t>ć</w:t>
      </w:r>
      <w:r w:rsidRPr="005A0285">
        <w:rPr>
          <w:rFonts w:ascii="Calibri" w:eastAsia="나눔고딕" w:hAnsi="Calibri" w:cs="Calibri" w:hint="eastAsia"/>
          <w:sz w:val="22"/>
        </w:rPr>
        <w:t>,</w:t>
      </w:r>
      <w:r w:rsidRPr="005A0285">
        <w:rPr>
          <w:rFonts w:ascii="Calibri" w:eastAsia="나눔고딕" w:hAnsi="Calibri" w:cs="Calibri"/>
          <w:sz w:val="22"/>
        </w:rPr>
        <w:t xml:space="preserve"> Special Rapporteur on violence against women, its causes and consequences</w:t>
      </w:r>
    </w:p>
    <w:p w:rsidR="00EA587F" w:rsidRPr="005A0285" w:rsidRDefault="00EA587F" w:rsidP="00EA587F">
      <w:pPr>
        <w:spacing w:after="0"/>
        <w:rPr>
          <w:rFonts w:ascii="Calibri" w:eastAsia="나눔고딕" w:hAnsi="Calibri" w:cs="Calibri"/>
          <w:sz w:val="22"/>
        </w:rPr>
      </w:pPr>
      <w:r w:rsidRPr="005A0285">
        <w:rPr>
          <w:rFonts w:ascii="Calibri" w:eastAsia="나눔고딕" w:hAnsi="Calibri" w:cs="Calibri" w:hint="eastAsia"/>
          <w:sz w:val="22"/>
        </w:rPr>
        <w:t xml:space="preserve">- </w:t>
      </w:r>
      <w:r w:rsidRPr="005A0285">
        <w:rPr>
          <w:rFonts w:ascii="Calibri" w:eastAsia="나눔고딕" w:hAnsi="Calibri" w:cs="Calibri"/>
          <w:sz w:val="22"/>
        </w:rPr>
        <w:t>Mr. Pablo de Greiff</w:t>
      </w:r>
      <w:r w:rsidRPr="005A0285">
        <w:rPr>
          <w:rFonts w:ascii="Calibri" w:eastAsia="나눔고딕" w:hAnsi="Calibri" w:cs="Calibri" w:hint="eastAsia"/>
          <w:sz w:val="22"/>
        </w:rPr>
        <w:t xml:space="preserve">, </w:t>
      </w:r>
      <w:r w:rsidRPr="005A0285">
        <w:rPr>
          <w:rFonts w:ascii="Calibri" w:eastAsia="나눔고딕" w:hAnsi="Calibri" w:cs="Calibri"/>
          <w:sz w:val="22"/>
        </w:rPr>
        <w:t>Special Rapporteur on the promotion of truth,</w:t>
      </w:r>
      <w:r w:rsidRPr="005A0285">
        <w:rPr>
          <w:rFonts w:ascii="Calibri" w:eastAsia="나눔고딕" w:hAnsi="Calibri" w:cs="Calibri" w:hint="eastAsia"/>
          <w:sz w:val="22"/>
        </w:rPr>
        <w:t xml:space="preserve"> </w:t>
      </w:r>
      <w:r w:rsidRPr="005A0285">
        <w:rPr>
          <w:rFonts w:ascii="Calibri" w:eastAsia="나눔고딕" w:hAnsi="Calibri" w:cs="Calibri"/>
          <w:sz w:val="22"/>
        </w:rPr>
        <w:t>justice, reparation and guarantees of non-recurrence</w:t>
      </w:r>
    </w:p>
    <w:p w:rsidR="00EA587F" w:rsidRPr="005A0285" w:rsidRDefault="00EA587F" w:rsidP="00EA587F">
      <w:pPr>
        <w:spacing w:after="0"/>
        <w:ind w:left="1"/>
        <w:rPr>
          <w:rFonts w:ascii="Calibri" w:eastAsia="나눔고딕" w:hAnsi="Calibri" w:cs="Calibri"/>
          <w:sz w:val="22"/>
        </w:rPr>
      </w:pPr>
      <w:r w:rsidRPr="005A0285">
        <w:rPr>
          <w:rFonts w:ascii="Calibri" w:eastAsia="나눔고딕" w:hAnsi="Calibri" w:cs="Calibri" w:hint="eastAsia"/>
          <w:sz w:val="22"/>
        </w:rPr>
        <w:t xml:space="preserve">- </w:t>
      </w:r>
      <w:r w:rsidRPr="005A0285">
        <w:rPr>
          <w:rFonts w:ascii="Calibri" w:eastAsia="나눔고딕" w:hAnsi="Calibri" w:cs="Calibri"/>
          <w:sz w:val="22"/>
        </w:rPr>
        <w:t>Mr. Juan Méndez</w:t>
      </w:r>
      <w:r w:rsidRPr="005A0285">
        <w:rPr>
          <w:rFonts w:ascii="Calibri" w:eastAsia="나눔고딕" w:hAnsi="Calibri" w:cs="Calibri" w:hint="eastAsia"/>
          <w:sz w:val="22"/>
        </w:rPr>
        <w:t xml:space="preserve">, </w:t>
      </w:r>
      <w:r w:rsidRPr="005A0285">
        <w:rPr>
          <w:rFonts w:ascii="Calibri" w:eastAsia="나눔고딕" w:hAnsi="Calibri" w:cs="Calibri"/>
          <w:sz w:val="22"/>
        </w:rPr>
        <w:t>Special Rapporteur on torture and other cruel, inhuman or degrading treatment or punishment</w:t>
      </w:r>
    </w:p>
    <w:p w:rsidR="00EA587F" w:rsidRPr="005A0285" w:rsidRDefault="00EA587F" w:rsidP="00EA587F">
      <w:pPr>
        <w:spacing w:after="0"/>
        <w:ind w:left="1"/>
        <w:rPr>
          <w:rFonts w:ascii="Calibri" w:eastAsia="나눔고딕" w:hAnsi="Calibri" w:cs="Calibri"/>
          <w:sz w:val="22"/>
        </w:rPr>
      </w:pPr>
      <w:r w:rsidRPr="005A0285">
        <w:rPr>
          <w:rFonts w:ascii="Calibri" w:eastAsia="나눔고딕" w:hAnsi="Calibri" w:cs="Calibri" w:hint="eastAsia"/>
          <w:sz w:val="22"/>
        </w:rPr>
        <w:t xml:space="preserve">- </w:t>
      </w:r>
      <w:r w:rsidRPr="005A0285">
        <w:rPr>
          <w:rFonts w:ascii="Calibri" w:eastAsia="나눔고딕" w:hAnsi="Calibri" w:cs="Calibri"/>
          <w:sz w:val="22"/>
        </w:rPr>
        <w:t>Human Rights Committee (CCPR)</w:t>
      </w:r>
    </w:p>
    <w:p w:rsidR="00EA587F" w:rsidRPr="005A0285" w:rsidRDefault="00EA587F" w:rsidP="00EA587F">
      <w:pPr>
        <w:spacing w:after="0"/>
        <w:ind w:left="1"/>
        <w:rPr>
          <w:rFonts w:ascii="Calibri" w:eastAsia="나눔고딕" w:hAnsi="Calibri" w:cs="Calibri"/>
          <w:sz w:val="22"/>
        </w:rPr>
      </w:pPr>
      <w:r w:rsidRPr="005A0285">
        <w:rPr>
          <w:rFonts w:ascii="Calibri" w:eastAsia="나눔고딕" w:hAnsi="Calibri" w:cs="Calibri" w:hint="eastAsia"/>
          <w:sz w:val="22"/>
        </w:rPr>
        <w:t xml:space="preserve">- </w:t>
      </w:r>
      <w:r w:rsidRPr="005A0285">
        <w:rPr>
          <w:rFonts w:ascii="Calibri" w:eastAsia="나눔고딕" w:hAnsi="Calibri" w:cs="Calibri"/>
          <w:sz w:val="22"/>
        </w:rPr>
        <w:t>Committee on Economic, Social and Cultural Rights (CESCR)</w:t>
      </w:r>
    </w:p>
    <w:p w:rsidR="00EA587F" w:rsidRPr="005A0285" w:rsidRDefault="00EA587F" w:rsidP="00EA587F">
      <w:pPr>
        <w:spacing w:after="0"/>
        <w:ind w:left="1"/>
        <w:rPr>
          <w:rFonts w:ascii="Calibri" w:eastAsia="나눔고딕" w:hAnsi="Calibri" w:cs="Calibri"/>
          <w:sz w:val="22"/>
        </w:rPr>
      </w:pPr>
      <w:r w:rsidRPr="005A0285">
        <w:rPr>
          <w:rFonts w:ascii="Calibri" w:eastAsia="나눔고딕" w:hAnsi="Calibri" w:cs="Calibri" w:hint="eastAsia"/>
          <w:sz w:val="22"/>
        </w:rPr>
        <w:t xml:space="preserve">- </w:t>
      </w:r>
      <w:r w:rsidRPr="005A0285">
        <w:rPr>
          <w:rFonts w:ascii="Calibri" w:eastAsia="나눔고딕" w:hAnsi="Calibri" w:cs="Calibri"/>
          <w:sz w:val="22"/>
        </w:rPr>
        <w:t>Committee on the Elimination of Racial Discrimination (CERD)</w:t>
      </w:r>
    </w:p>
    <w:p w:rsidR="00EA587F" w:rsidRPr="005A0285" w:rsidRDefault="00EA587F" w:rsidP="00EA587F">
      <w:pPr>
        <w:spacing w:after="0"/>
        <w:ind w:left="1"/>
        <w:rPr>
          <w:rFonts w:ascii="Calibri" w:eastAsia="나눔고딕" w:hAnsi="Calibri" w:cs="Calibri"/>
          <w:sz w:val="22"/>
        </w:rPr>
      </w:pPr>
      <w:r w:rsidRPr="005A0285">
        <w:rPr>
          <w:rFonts w:ascii="Calibri" w:eastAsia="나눔고딕" w:hAnsi="Calibri" w:cs="Calibri" w:hint="eastAsia"/>
          <w:sz w:val="22"/>
        </w:rPr>
        <w:t xml:space="preserve">- </w:t>
      </w:r>
      <w:r w:rsidRPr="005A0285">
        <w:rPr>
          <w:rFonts w:ascii="Calibri" w:eastAsia="나눔고딕" w:hAnsi="Calibri" w:cs="Calibri"/>
          <w:sz w:val="22"/>
        </w:rPr>
        <w:t>Committee on the Elimination of Discrimination against Women (CEDAW)</w:t>
      </w:r>
    </w:p>
    <w:p w:rsidR="00EA587F" w:rsidRPr="005A0285" w:rsidRDefault="00EA587F" w:rsidP="00EA587F">
      <w:pPr>
        <w:spacing w:after="0"/>
        <w:ind w:left="1"/>
        <w:rPr>
          <w:rFonts w:ascii="Calibri" w:eastAsia="나눔고딕" w:hAnsi="Calibri" w:cs="Calibri"/>
          <w:sz w:val="22"/>
        </w:rPr>
      </w:pPr>
      <w:r w:rsidRPr="005A0285">
        <w:rPr>
          <w:rFonts w:ascii="Calibri" w:eastAsia="나눔고딕" w:hAnsi="Calibri" w:cs="Calibri" w:hint="eastAsia"/>
          <w:sz w:val="22"/>
        </w:rPr>
        <w:t xml:space="preserve">- </w:t>
      </w:r>
      <w:r w:rsidRPr="005A0285">
        <w:rPr>
          <w:rFonts w:ascii="Calibri" w:eastAsia="나눔고딕" w:hAnsi="Calibri" w:cs="Calibri"/>
          <w:sz w:val="22"/>
        </w:rPr>
        <w:t>Committee against Torture (CAT)</w:t>
      </w:r>
    </w:p>
    <w:p w:rsidR="00EA587F" w:rsidRPr="005A0285" w:rsidRDefault="00EA587F" w:rsidP="00EA587F">
      <w:pPr>
        <w:widowControl/>
        <w:wordWrap/>
        <w:autoSpaceDE/>
        <w:autoSpaceDN/>
        <w:rPr>
          <w:rFonts w:ascii="Calibri" w:eastAsia="나눔고딕" w:hAnsi="Calibri" w:cs="Calibri"/>
          <w:sz w:val="22"/>
        </w:rPr>
      </w:pPr>
      <w:r w:rsidRPr="005A0285">
        <w:rPr>
          <w:rFonts w:ascii="Calibri" w:eastAsia="나눔고딕" w:hAnsi="Calibri" w:cs="Calibri"/>
          <w:sz w:val="22"/>
        </w:rPr>
        <w:br w:type="page"/>
      </w:r>
    </w:p>
    <w:tbl>
      <w:tblPr>
        <w:tblStyle w:val="TableGrid"/>
        <w:tblW w:w="0" w:type="auto"/>
        <w:shd w:val="clear" w:color="auto" w:fill="E5DFEC" w:themeFill="accent4" w:themeFillTint="33"/>
        <w:tblLook w:val="04A0" w:firstRow="1" w:lastRow="0" w:firstColumn="1" w:lastColumn="0" w:noHBand="0" w:noVBand="1"/>
      </w:tblPr>
      <w:tblGrid>
        <w:gridCol w:w="9224"/>
      </w:tblGrid>
      <w:tr w:rsidR="00EA587F" w:rsidRPr="005A0285" w:rsidTr="00EA587F">
        <w:tc>
          <w:tcPr>
            <w:tcW w:w="9224" w:type="dxa"/>
            <w:shd w:val="clear" w:color="auto" w:fill="E5DFEC" w:themeFill="accent4" w:themeFillTint="33"/>
          </w:tcPr>
          <w:p w:rsidR="00EA587F" w:rsidRPr="005A0285" w:rsidRDefault="00EA587F" w:rsidP="00EA587F">
            <w:pPr>
              <w:pStyle w:val="ListParagraph"/>
              <w:ind w:leftChars="0" w:left="0"/>
              <w:rPr>
                <w:rFonts w:ascii="Calibri" w:eastAsia="나눔고딕" w:hAnsi="Calibri" w:cs="Calibri"/>
                <w:b/>
                <w:sz w:val="24"/>
              </w:rPr>
            </w:pPr>
            <w:r w:rsidRPr="005A0285">
              <w:rPr>
                <w:rFonts w:ascii="Calibri" w:eastAsia="나눔고딕" w:hAnsi="Calibri" w:cs="Calibri" w:hint="eastAsia"/>
                <w:b/>
                <w:sz w:val="24"/>
              </w:rPr>
              <w:t xml:space="preserve">1. </w:t>
            </w:r>
            <w:r w:rsidRPr="005A0285">
              <w:rPr>
                <w:rFonts w:ascii="Calibri" w:eastAsia="나눔고딕" w:hAnsi="Calibri" w:cs="Calibri"/>
                <w:b/>
                <w:sz w:val="24"/>
              </w:rPr>
              <w:t>Recommendations to the Government of Japan</w:t>
            </w:r>
            <w:r w:rsidRPr="005A0285">
              <w:rPr>
                <w:rFonts w:ascii="Calibri" w:eastAsia="나눔고딕" w:hAnsi="Calibri" w:cs="Calibri" w:hint="eastAsia"/>
                <w:b/>
                <w:sz w:val="24"/>
              </w:rPr>
              <w:t xml:space="preserve"> f</w:t>
            </w:r>
            <w:r w:rsidRPr="005A0285">
              <w:rPr>
                <w:rFonts w:ascii="Calibri" w:eastAsia="나눔고딕" w:hAnsi="Calibri" w:cs="Calibri"/>
                <w:b/>
                <w:sz w:val="24"/>
              </w:rPr>
              <w:t>or Resolution of the Japanese Military “Comfort Women” Issue</w:t>
            </w:r>
          </w:p>
        </w:tc>
      </w:tr>
    </w:tbl>
    <w:p w:rsidR="00EA587F" w:rsidRPr="005A0285" w:rsidRDefault="00EA587F" w:rsidP="00EA587F">
      <w:pPr>
        <w:spacing w:after="0"/>
        <w:ind w:left="221" w:hanging="221"/>
        <w:rPr>
          <w:rFonts w:ascii="Arial" w:hAnsi="Arial" w:cs="Arial"/>
          <w:b/>
          <w:bCs/>
          <w:sz w:val="28"/>
          <w:szCs w:val="28"/>
        </w:rPr>
      </w:pPr>
    </w:p>
    <w:p w:rsidR="00EA587F" w:rsidRPr="005A0285" w:rsidRDefault="00EA587F" w:rsidP="00EA587F">
      <w:pPr>
        <w:spacing w:after="0"/>
        <w:ind w:left="221" w:hanging="221"/>
        <w:rPr>
          <w:rFonts w:ascii="Arial" w:eastAsia="Arial" w:hAnsi="Arial" w:cs="Arial"/>
          <w:b/>
          <w:bCs/>
          <w:sz w:val="28"/>
          <w:szCs w:val="28"/>
        </w:rPr>
      </w:pPr>
      <w:r w:rsidRPr="005A0285">
        <w:rPr>
          <w:rFonts w:ascii="Arial" w:eastAsia="Arial" w:hAnsi="Arial" w:cs="Arial"/>
          <w:b/>
          <w:bCs/>
          <w:sz w:val="28"/>
          <w:szCs w:val="28"/>
        </w:rPr>
        <w:t>Recommendations to the Government of Japan</w:t>
      </w:r>
    </w:p>
    <w:p w:rsidR="00EA587F" w:rsidRPr="005A0285" w:rsidRDefault="00EA587F" w:rsidP="00EA587F">
      <w:pPr>
        <w:spacing w:after="0"/>
        <w:ind w:left="281" w:hanging="281"/>
        <w:jc w:val="center"/>
        <w:rPr>
          <w:rFonts w:ascii="Arial" w:eastAsia="Arial" w:hAnsi="Arial" w:cs="Arial"/>
          <w:b/>
          <w:bCs/>
          <w:sz w:val="28"/>
          <w:szCs w:val="28"/>
        </w:rPr>
      </w:pPr>
      <w:r w:rsidRPr="005A0285">
        <w:rPr>
          <w:rFonts w:ascii="Arial" w:eastAsia="Arial" w:hAnsi="Arial" w:cs="Arial"/>
          <w:b/>
          <w:bCs/>
          <w:sz w:val="28"/>
          <w:szCs w:val="28"/>
        </w:rPr>
        <w:t>For Resolution of the Japanese Military “Comfort Women” Issue</w:t>
      </w:r>
    </w:p>
    <w:p w:rsidR="00EA587F" w:rsidRPr="005A0285" w:rsidRDefault="00EA587F" w:rsidP="00EA587F">
      <w:pPr>
        <w:rPr>
          <w:rFonts w:ascii="Arial" w:hAnsi="Arial" w:cs="Arial"/>
          <w:sz w:val="22"/>
        </w:rPr>
      </w:pPr>
    </w:p>
    <w:p w:rsidR="00EA587F" w:rsidRPr="005A0285" w:rsidRDefault="00EA587F" w:rsidP="00EA587F">
      <w:pPr>
        <w:rPr>
          <w:rFonts w:ascii="Arial" w:eastAsia="Arial" w:hAnsi="Arial" w:cs="Arial"/>
          <w:sz w:val="22"/>
        </w:rPr>
      </w:pPr>
      <w:r w:rsidRPr="005A0285">
        <w:rPr>
          <w:rFonts w:ascii="Arial" w:eastAsia="MS Mincho" w:hAnsi="Arial" w:cs="Arial"/>
          <w:sz w:val="22"/>
        </w:rPr>
        <w:t xml:space="preserve">The international community is now urging the Japanese government to resolve the Japanese military “comfort women” issue, a grave violation of human rights against women. </w:t>
      </w:r>
      <w:r w:rsidRPr="005A0285">
        <w:rPr>
          <w:rFonts w:ascii="Arial" w:eastAsia="Arial" w:hAnsi="Arial" w:cs="Arial"/>
          <w:sz w:val="22"/>
        </w:rPr>
        <w:t xml:space="preserve">Resolution of this issue is the first </w:t>
      </w:r>
      <w:r w:rsidRPr="005A0285">
        <w:rPr>
          <w:rFonts w:ascii="Arial" w:eastAsia="MS Mincho" w:hAnsi="Arial" w:cs="Arial"/>
          <w:sz w:val="22"/>
        </w:rPr>
        <w:t xml:space="preserve">step towards </w:t>
      </w:r>
      <w:r w:rsidRPr="005A0285">
        <w:rPr>
          <w:rFonts w:ascii="Arial" w:eastAsia="Arial" w:hAnsi="Arial" w:cs="Arial"/>
          <w:sz w:val="22"/>
        </w:rPr>
        <w:t>normaliz</w:t>
      </w:r>
      <w:r w:rsidRPr="005A0285">
        <w:rPr>
          <w:rFonts w:ascii="Arial" w:eastAsia="MS Mincho" w:hAnsi="Arial" w:cs="Arial"/>
          <w:sz w:val="22"/>
        </w:rPr>
        <w:t>ation of</w:t>
      </w:r>
      <w:r w:rsidRPr="005A0285">
        <w:rPr>
          <w:rFonts w:ascii="Arial" w:eastAsia="Arial" w:hAnsi="Arial" w:cs="Arial"/>
          <w:sz w:val="22"/>
        </w:rPr>
        <w:t xml:space="preserve"> relations with neighboring countries, and a necessary foundation in order to contribute to world peace. Furthermore, the first step towards “resolution” can only be taken after presentation of a proposal which can be accepted by the survivors themselves.</w:t>
      </w:r>
    </w:p>
    <w:p w:rsidR="00EA587F" w:rsidRPr="005A0285" w:rsidRDefault="00EA587F" w:rsidP="00EA587F">
      <w:pPr>
        <w:rPr>
          <w:rFonts w:ascii="Arial" w:eastAsia="Arial" w:hAnsi="Arial" w:cs="Arial"/>
          <w:sz w:val="22"/>
        </w:rPr>
      </w:pPr>
      <w:r w:rsidRPr="005A0285">
        <w:rPr>
          <w:rFonts w:ascii="Arial" w:eastAsia="Arial" w:hAnsi="Arial" w:cs="Arial"/>
          <w:sz w:val="22"/>
        </w:rPr>
        <w:t xml:space="preserve">What then, would be an acceptable proposal to the survivors? An apology is one of the important elements of the resolution sought by the survivors. The key issue here is </w:t>
      </w:r>
      <w:r w:rsidRPr="005A0285">
        <w:rPr>
          <w:rFonts w:ascii="Arial" w:eastAsia="MS Mincho" w:hAnsi="Arial" w:cs="Arial"/>
          <w:sz w:val="22"/>
        </w:rPr>
        <w:t xml:space="preserve">for the perpetrating country to accurately </w:t>
      </w:r>
      <w:r w:rsidRPr="005A0285">
        <w:rPr>
          <w:rFonts w:ascii="Arial" w:eastAsia="Arial" w:hAnsi="Arial" w:cs="Arial"/>
          <w:sz w:val="22"/>
        </w:rPr>
        <w:t>recogni</w:t>
      </w:r>
      <w:r w:rsidRPr="005A0285">
        <w:rPr>
          <w:rFonts w:ascii="Arial" w:eastAsia="MS Mincho" w:hAnsi="Arial" w:cs="Arial"/>
          <w:sz w:val="22"/>
        </w:rPr>
        <w:t>ze</w:t>
      </w:r>
      <w:r w:rsidRPr="005A0285">
        <w:rPr>
          <w:rFonts w:ascii="Arial" w:eastAsia="Arial" w:hAnsi="Arial" w:cs="Arial"/>
          <w:sz w:val="22"/>
        </w:rPr>
        <w:t xml:space="preserve"> who conducted which kind of violating acts, </w:t>
      </w:r>
      <w:r w:rsidRPr="005A0285">
        <w:rPr>
          <w:rFonts w:ascii="Arial" w:eastAsia="MS Mincho" w:hAnsi="Arial" w:cs="Arial"/>
          <w:sz w:val="22"/>
        </w:rPr>
        <w:t xml:space="preserve">to acknowledge responsibility, to </w:t>
      </w:r>
      <w:r w:rsidRPr="005A0285">
        <w:rPr>
          <w:rFonts w:ascii="Arial" w:eastAsia="Arial" w:hAnsi="Arial" w:cs="Arial"/>
          <w:sz w:val="22"/>
        </w:rPr>
        <w:t>clear</w:t>
      </w:r>
      <w:r w:rsidRPr="005A0285">
        <w:rPr>
          <w:rFonts w:ascii="Arial" w:eastAsia="MS Mincho" w:hAnsi="Arial" w:cs="Arial"/>
          <w:sz w:val="22"/>
        </w:rPr>
        <w:t>ly</w:t>
      </w:r>
      <w:r w:rsidRPr="005A0285">
        <w:rPr>
          <w:rFonts w:ascii="Arial" w:eastAsia="Arial" w:hAnsi="Arial" w:cs="Arial"/>
          <w:sz w:val="22"/>
        </w:rPr>
        <w:t xml:space="preserve"> and unambiguous</w:t>
      </w:r>
      <w:r w:rsidRPr="005A0285">
        <w:rPr>
          <w:rFonts w:ascii="Arial" w:eastAsia="MS Mincho" w:hAnsi="Arial" w:cs="Arial"/>
          <w:sz w:val="22"/>
        </w:rPr>
        <w:t>ly</w:t>
      </w:r>
      <w:r w:rsidRPr="005A0285">
        <w:rPr>
          <w:rFonts w:ascii="Arial" w:eastAsia="Arial" w:hAnsi="Arial" w:cs="Arial"/>
          <w:sz w:val="22"/>
        </w:rPr>
        <w:t xml:space="preserve"> express this </w:t>
      </w:r>
      <w:r w:rsidRPr="005A0285">
        <w:rPr>
          <w:rFonts w:ascii="Arial" w:eastAsia="MS Mincho" w:hAnsi="Arial" w:cs="Arial"/>
          <w:sz w:val="22"/>
        </w:rPr>
        <w:t xml:space="preserve">apology </w:t>
      </w:r>
      <w:r w:rsidRPr="005A0285">
        <w:rPr>
          <w:rFonts w:ascii="Arial" w:eastAsia="Arial" w:hAnsi="Arial" w:cs="Arial"/>
          <w:sz w:val="22"/>
        </w:rPr>
        <w:t xml:space="preserve">both domestically and internationally, </w:t>
      </w:r>
      <w:r w:rsidRPr="005A0285">
        <w:rPr>
          <w:rFonts w:ascii="Arial" w:eastAsia="MS Mincho" w:hAnsi="Arial" w:cs="Arial"/>
          <w:sz w:val="22"/>
        </w:rPr>
        <w:t xml:space="preserve">and take continuing </w:t>
      </w:r>
      <w:r w:rsidRPr="005A0285">
        <w:rPr>
          <w:rFonts w:ascii="Arial" w:eastAsia="Arial" w:hAnsi="Arial" w:cs="Arial"/>
          <w:sz w:val="22"/>
        </w:rPr>
        <w:t xml:space="preserve">measures </w:t>
      </w:r>
      <w:r w:rsidRPr="005A0285">
        <w:rPr>
          <w:rFonts w:ascii="Arial" w:eastAsia="MS Mincho" w:hAnsi="Arial" w:cs="Arial"/>
          <w:sz w:val="22"/>
        </w:rPr>
        <w:t>to</w:t>
      </w:r>
      <w:r w:rsidRPr="005A0285">
        <w:rPr>
          <w:rFonts w:ascii="Arial" w:eastAsia="Arial" w:hAnsi="Arial" w:cs="Arial"/>
          <w:sz w:val="22"/>
        </w:rPr>
        <w:t xml:space="preserve"> make it credib</w:t>
      </w:r>
      <w:r w:rsidRPr="005A0285">
        <w:rPr>
          <w:rFonts w:ascii="Arial" w:eastAsia="MS Mincho" w:hAnsi="Arial" w:cs="Arial"/>
          <w:sz w:val="22"/>
        </w:rPr>
        <w:t xml:space="preserve">le and </w:t>
      </w:r>
      <w:r w:rsidRPr="005A0285">
        <w:rPr>
          <w:rFonts w:ascii="Arial" w:eastAsia="Arial" w:hAnsi="Arial" w:cs="Arial"/>
          <w:sz w:val="22"/>
        </w:rPr>
        <w:t xml:space="preserve">sincere. Only then will the survivors be able to accept it as a </w:t>
      </w:r>
      <w:r w:rsidRPr="005A0285">
        <w:rPr>
          <w:rFonts w:ascii="Arial" w:eastAsia="MS Mincho" w:hAnsi="Arial" w:cs="Arial"/>
          <w:sz w:val="22"/>
        </w:rPr>
        <w:t>genuine</w:t>
      </w:r>
      <w:r w:rsidRPr="005A0285">
        <w:rPr>
          <w:rFonts w:ascii="Arial" w:eastAsia="Arial" w:hAnsi="Arial" w:cs="Arial"/>
          <w:sz w:val="22"/>
        </w:rPr>
        <w:t xml:space="preserve"> apology.</w:t>
      </w:r>
    </w:p>
    <w:p w:rsidR="00EA587F" w:rsidRPr="005A0285" w:rsidRDefault="00EA587F" w:rsidP="00EA587F">
      <w:pPr>
        <w:rPr>
          <w:rFonts w:ascii="Arial" w:eastAsia="Arial" w:hAnsi="Arial" w:cs="Arial"/>
          <w:sz w:val="22"/>
        </w:rPr>
      </w:pPr>
      <w:r w:rsidRPr="005A0285">
        <w:rPr>
          <w:rFonts w:ascii="Arial" w:eastAsia="Arial" w:hAnsi="Arial" w:cs="Arial"/>
          <w:sz w:val="22"/>
        </w:rPr>
        <w:t xml:space="preserve">Now that the survivors, who have been forced to continue to suffer both physically and mentally in </w:t>
      </w:r>
    </w:p>
    <w:p w:rsidR="00EA587F" w:rsidRPr="005A0285" w:rsidRDefault="00EA587F" w:rsidP="00EA587F">
      <w:pPr>
        <w:rPr>
          <w:rFonts w:ascii="Arial" w:hAnsi="Arial" w:cs="Arial"/>
          <w:sz w:val="22"/>
        </w:rPr>
      </w:pPr>
      <w:r w:rsidRPr="005A0285">
        <w:rPr>
          <w:rFonts w:ascii="Arial" w:eastAsia="Arial" w:hAnsi="Arial" w:cs="Arial"/>
          <w:sz w:val="22"/>
        </w:rPr>
        <w:t xml:space="preserve">the post-war period without recovery, are becoming older, the time remaining for Japan to resolve this issue is short. </w:t>
      </w:r>
      <w:r w:rsidRPr="005A0285">
        <w:rPr>
          <w:rFonts w:ascii="Arial" w:eastAsia="MS Mincho" w:hAnsi="Arial" w:cs="Arial"/>
          <w:sz w:val="22"/>
        </w:rPr>
        <w:t xml:space="preserve">We, the victims and supporters who participated in </w:t>
      </w:r>
      <w:r w:rsidRPr="005A0285">
        <w:rPr>
          <w:rFonts w:ascii="Arial" w:eastAsia="Arial" w:hAnsi="Arial" w:cs="Arial"/>
          <w:sz w:val="22"/>
        </w:rPr>
        <w:t>the 12</w:t>
      </w:r>
      <w:r w:rsidRPr="005A0285">
        <w:rPr>
          <w:rFonts w:ascii="Arial" w:eastAsia="Arial" w:hAnsi="Arial" w:cs="Arial"/>
          <w:sz w:val="22"/>
          <w:vertAlign w:val="superscript"/>
        </w:rPr>
        <w:t>th</w:t>
      </w:r>
      <w:r w:rsidRPr="005A0285">
        <w:rPr>
          <w:rFonts w:ascii="Arial" w:eastAsia="Arial" w:hAnsi="Arial" w:cs="Arial"/>
          <w:sz w:val="22"/>
        </w:rPr>
        <w:t xml:space="preserve"> Asian Solidarity Conference</w:t>
      </w:r>
      <w:r w:rsidRPr="005A0285">
        <w:rPr>
          <w:rFonts w:ascii="Arial" w:eastAsia="MS Mincho" w:hAnsi="Arial" w:cs="Arial"/>
          <w:sz w:val="22"/>
        </w:rPr>
        <w:t xml:space="preserve">, demand that the Japanese government preserve and further develop the “Kono Statement” and, upon recognizing </w:t>
      </w:r>
      <w:r w:rsidRPr="005A0285">
        <w:rPr>
          <w:rFonts w:ascii="Arial" w:eastAsia="Arial" w:hAnsi="Arial" w:cs="Arial"/>
          <w:sz w:val="22"/>
        </w:rPr>
        <w:t>the following points</w:t>
      </w:r>
      <w:r w:rsidRPr="005A0285">
        <w:rPr>
          <w:rFonts w:ascii="Arial" w:eastAsia="MS Mincho" w:hAnsi="Arial" w:cs="Arial"/>
          <w:sz w:val="22"/>
        </w:rPr>
        <w:t xml:space="preserve">, </w:t>
      </w:r>
      <w:r w:rsidRPr="005A0285">
        <w:rPr>
          <w:rFonts w:ascii="Arial" w:eastAsia="Arial" w:hAnsi="Arial" w:cs="Arial"/>
          <w:sz w:val="22"/>
        </w:rPr>
        <w:t>tak</w:t>
      </w:r>
      <w:r w:rsidRPr="005A0285">
        <w:rPr>
          <w:rFonts w:ascii="Arial" w:eastAsia="MS Mincho" w:hAnsi="Arial" w:cs="Arial"/>
          <w:sz w:val="22"/>
        </w:rPr>
        <w:t>e</w:t>
      </w:r>
      <w:r w:rsidRPr="005A0285">
        <w:rPr>
          <w:rFonts w:ascii="Arial" w:eastAsia="Arial" w:hAnsi="Arial" w:cs="Arial"/>
          <w:sz w:val="22"/>
        </w:rPr>
        <w:t xml:space="preserve"> the necessary measures</w:t>
      </w:r>
      <w:r w:rsidRPr="005A0285">
        <w:rPr>
          <w:rFonts w:ascii="Arial" w:hAnsi="Arial" w:cs="Arial"/>
          <w:sz w:val="22"/>
        </w:rPr>
        <w:t>.</w:t>
      </w:r>
    </w:p>
    <w:p w:rsidR="00EA587F" w:rsidRPr="005A0285" w:rsidRDefault="00EA587F" w:rsidP="00EA587F">
      <w:pPr>
        <w:rPr>
          <w:rFonts w:ascii="Arial" w:eastAsia="Arial" w:hAnsi="Arial" w:cs="Arial"/>
          <w:sz w:val="22"/>
        </w:rPr>
      </w:pPr>
      <w:r w:rsidRPr="005A0285">
        <w:rPr>
          <w:rFonts w:ascii="Arial" w:eastAsia="Arial" w:hAnsi="Arial" w:cs="Arial"/>
          <w:sz w:val="22"/>
        </w:rPr>
        <w:t xml:space="preserve">In order to resolve the Japanese military "comfort women" </w:t>
      </w:r>
      <w:r w:rsidRPr="005A0285">
        <w:rPr>
          <w:rFonts w:ascii="Arial" w:eastAsia="MS Mincho" w:hAnsi="Arial" w:cs="Arial"/>
          <w:sz w:val="22"/>
        </w:rPr>
        <w:t xml:space="preserve">(sexual slavery) </w:t>
      </w:r>
      <w:r w:rsidRPr="005A0285">
        <w:rPr>
          <w:rFonts w:ascii="Arial" w:eastAsia="Arial" w:hAnsi="Arial" w:cs="Arial"/>
          <w:sz w:val="22"/>
        </w:rPr>
        <w:t>issue, the Japanese Government should:</w:t>
      </w:r>
    </w:p>
    <w:p w:rsidR="00EA587F" w:rsidRPr="005A0285" w:rsidRDefault="00EA587F" w:rsidP="00EA587F">
      <w:pPr>
        <w:numPr>
          <w:ilvl w:val="0"/>
          <w:numId w:val="2"/>
        </w:numPr>
        <w:suppressAutoHyphens/>
        <w:wordWrap/>
        <w:autoSpaceDN/>
        <w:spacing w:after="0" w:line="240" w:lineRule="auto"/>
        <w:rPr>
          <w:rFonts w:ascii="Arial" w:eastAsia="Arial" w:hAnsi="Arial" w:cs="Arial"/>
          <w:sz w:val="22"/>
        </w:rPr>
      </w:pPr>
      <w:r w:rsidRPr="005A0285">
        <w:rPr>
          <w:rFonts w:ascii="Arial" w:eastAsia="Arial" w:hAnsi="Arial" w:cs="Arial"/>
          <w:sz w:val="22"/>
        </w:rPr>
        <w:t>Recognize the following facts</w:t>
      </w:r>
      <w:r w:rsidRPr="005A0285">
        <w:rPr>
          <w:rFonts w:ascii="Arial" w:eastAsia="MS Mincho" w:hAnsi="Arial" w:cs="Arial"/>
          <w:sz w:val="22"/>
        </w:rPr>
        <w:t xml:space="preserve"> and responsibilities</w:t>
      </w:r>
      <w:r w:rsidRPr="005A0285">
        <w:rPr>
          <w:rFonts w:ascii="Arial" w:eastAsia="Arial" w:hAnsi="Arial" w:cs="Arial"/>
          <w:sz w:val="22"/>
        </w:rPr>
        <w:t>:</w:t>
      </w:r>
    </w:p>
    <w:p w:rsidR="00EA587F" w:rsidRPr="005A0285" w:rsidRDefault="00EA587F" w:rsidP="00EA587F">
      <w:pPr>
        <w:numPr>
          <w:ilvl w:val="1"/>
          <w:numId w:val="2"/>
        </w:numPr>
        <w:suppressAutoHyphens/>
        <w:wordWrap/>
        <w:autoSpaceDN/>
        <w:spacing w:after="0" w:line="240" w:lineRule="auto"/>
        <w:rPr>
          <w:rFonts w:ascii="Arial" w:eastAsia="Arial" w:hAnsi="Arial" w:cs="Arial"/>
          <w:sz w:val="22"/>
        </w:rPr>
      </w:pPr>
      <w:r w:rsidRPr="005A0285">
        <w:rPr>
          <w:rFonts w:ascii="Arial" w:eastAsia="Arial" w:hAnsi="Arial" w:cs="Arial"/>
          <w:sz w:val="22"/>
        </w:rPr>
        <w:t xml:space="preserve">That the </w:t>
      </w:r>
      <w:r w:rsidRPr="005A0285">
        <w:rPr>
          <w:rFonts w:ascii="Arial" w:eastAsia="MS Mincho" w:hAnsi="Arial" w:cs="Arial"/>
          <w:sz w:val="22"/>
        </w:rPr>
        <w:t xml:space="preserve">Japanese Government and </w:t>
      </w:r>
      <w:r w:rsidRPr="005A0285">
        <w:rPr>
          <w:rFonts w:ascii="Arial" w:eastAsia="Arial" w:hAnsi="Arial" w:cs="Arial"/>
          <w:sz w:val="22"/>
        </w:rPr>
        <w:t>Military proposed, established, managed and controlled military facilities known as “comfort stations”.</w:t>
      </w:r>
    </w:p>
    <w:p w:rsidR="00EA587F" w:rsidRPr="005A0285" w:rsidRDefault="00EA587F" w:rsidP="00EA587F">
      <w:pPr>
        <w:numPr>
          <w:ilvl w:val="1"/>
          <w:numId w:val="2"/>
        </w:numPr>
        <w:suppressAutoHyphens/>
        <w:wordWrap/>
        <w:autoSpaceDN/>
        <w:spacing w:after="0" w:line="240" w:lineRule="auto"/>
        <w:rPr>
          <w:rFonts w:ascii="Arial" w:eastAsia="Arial" w:hAnsi="Arial" w:cs="Arial"/>
          <w:sz w:val="22"/>
        </w:rPr>
      </w:pPr>
      <w:r w:rsidRPr="005A0285">
        <w:rPr>
          <w:rFonts w:ascii="Arial" w:eastAsia="Arial" w:hAnsi="Arial" w:cs="Arial"/>
          <w:sz w:val="22"/>
        </w:rPr>
        <w:t xml:space="preserve">That the women were forced to become “comfort women </w:t>
      </w:r>
      <w:r w:rsidRPr="005A0285">
        <w:rPr>
          <w:rFonts w:ascii="Arial" w:eastAsia="MS Mincho" w:hAnsi="Arial" w:cs="Arial"/>
          <w:sz w:val="22"/>
        </w:rPr>
        <w:t xml:space="preserve">/ sexual slaves” </w:t>
      </w:r>
      <w:r w:rsidRPr="005A0285">
        <w:rPr>
          <w:rFonts w:ascii="Arial" w:eastAsia="Arial" w:hAnsi="Arial" w:cs="Arial"/>
          <w:sz w:val="22"/>
        </w:rPr>
        <w:t>against their will, and were kept in coercive circumstances in the “comfort stations”</w:t>
      </w:r>
      <w:r w:rsidRPr="005A0285">
        <w:rPr>
          <w:rFonts w:ascii="Arial" w:eastAsia="MS Mincho" w:hAnsi="Arial" w:cs="Arial"/>
          <w:sz w:val="22"/>
        </w:rPr>
        <w:t xml:space="preserve"> etc</w:t>
      </w:r>
      <w:r w:rsidRPr="005A0285">
        <w:rPr>
          <w:rFonts w:ascii="Arial" w:eastAsia="Arial" w:hAnsi="Arial" w:cs="Arial"/>
          <w:sz w:val="22"/>
        </w:rPr>
        <w:t>.</w:t>
      </w:r>
    </w:p>
    <w:p w:rsidR="00EA587F" w:rsidRPr="005A0285" w:rsidRDefault="00EA587F" w:rsidP="00EA587F">
      <w:pPr>
        <w:numPr>
          <w:ilvl w:val="1"/>
          <w:numId w:val="2"/>
        </w:numPr>
        <w:suppressAutoHyphens/>
        <w:wordWrap/>
        <w:autoSpaceDN/>
        <w:spacing w:after="0" w:line="240" w:lineRule="auto"/>
        <w:rPr>
          <w:rFonts w:ascii="Arial" w:eastAsia="Arial" w:hAnsi="Arial" w:cs="Arial"/>
          <w:sz w:val="22"/>
        </w:rPr>
      </w:pPr>
      <w:r w:rsidRPr="005A0285">
        <w:rPr>
          <w:rFonts w:ascii="Arial" w:eastAsia="Arial" w:hAnsi="Arial" w:cs="Arial"/>
          <w:sz w:val="22"/>
        </w:rPr>
        <w:t xml:space="preserve">That there were various forms of victimization of women from the colonies, occupied areas and Japan who suffered sexual violence by the Japanese military, that the scale of victimization </w:t>
      </w:r>
      <w:r w:rsidRPr="005A0285">
        <w:rPr>
          <w:rFonts w:ascii="Arial" w:eastAsia="MS Mincho" w:hAnsi="Arial" w:cs="Arial"/>
          <w:sz w:val="22"/>
        </w:rPr>
        <w:t xml:space="preserve">was </w:t>
      </w:r>
      <w:r w:rsidRPr="005A0285">
        <w:rPr>
          <w:rFonts w:ascii="Arial" w:eastAsia="Arial" w:hAnsi="Arial" w:cs="Arial"/>
          <w:sz w:val="22"/>
        </w:rPr>
        <w:t>extensive, and that the suffering continues today.</w:t>
      </w:r>
    </w:p>
    <w:p w:rsidR="00EA587F" w:rsidRPr="005A0285" w:rsidRDefault="00EA587F" w:rsidP="00EA587F">
      <w:pPr>
        <w:numPr>
          <w:ilvl w:val="1"/>
          <w:numId w:val="2"/>
        </w:numPr>
        <w:suppressAutoHyphens/>
        <w:wordWrap/>
        <w:autoSpaceDN/>
        <w:spacing w:after="0" w:line="240" w:lineRule="auto"/>
        <w:rPr>
          <w:rFonts w:ascii="Arial" w:eastAsia="Arial" w:hAnsi="Arial" w:cs="Arial"/>
          <w:sz w:val="22"/>
        </w:rPr>
      </w:pPr>
      <w:r w:rsidRPr="005A0285">
        <w:rPr>
          <w:rFonts w:ascii="Arial" w:eastAsia="Arial" w:hAnsi="Arial" w:cs="Arial"/>
          <w:sz w:val="22"/>
        </w:rPr>
        <w:t>That it was a serious violation of human rights which contravened a variety of both domestic Japanese as well as international laws of the time.</w:t>
      </w:r>
    </w:p>
    <w:p w:rsidR="00EA587F" w:rsidRPr="005A0285" w:rsidRDefault="00EA587F" w:rsidP="00EA587F"/>
    <w:p w:rsidR="00EA587F" w:rsidRPr="005A0285" w:rsidRDefault="00EA587F" w:rsidP="00EA587F">
      <w:pPr>
        <w:numPr>
          <w:ilvl w:val="0"/>
          <w:numId w:val="2"/>
        </w:numPr>
        <w:suppressAutoHyphens/>
        <w:wordWrap/>
        <w:autoSpaceDN/>
        <w:spacing w:after="0" w:line="240" w:lineRule="auto"/>
        <w:rPr>
          <w:rFonts w:ascii="Arial" w:eastAsia="Arial" w:hAnsi="Arial" w:cs="Arial"/>
          <w:sz w:val="22"/>
        </w:rPr>
      </w:pPr>
      <w:r w:rsidRPr="005A0285">
        <w:rPr>
          <w:rFonts w:ascii="Arial" w:hAnsi="Arial" w:cs="Arial"/>
        </w:rPr>
        <w:t xml:space="preserve">Take </w:t>
      </w:r>
      <w:r w:rsidRPr="005A0285">
        <w:rPr>
          <w:rFonts w:ascii="Arial" w:eastAsia="Arial" w:hAnsi="Arial" w:cs="Arial"/>
          <w:sz w:val="22"/>
        </w:rPr>
        <w:t>the following measures for reparation:</w:t>
      </w:r>
    </w:p>
    <w:p w:rsidR="00EA587F" w:rsidRPr="005A0285" w:rsidRDefault="00EA587F" w:rsidP="00EA587F">
      <w:pPr>
        <w:numPr>
          <w:ilvl w:val="1"/>
          <w:numId w:val="2"/>
        </w:numPr>
        <w:suppressAutoHyphens/>
        <w:wordWrap/>
        <w:autoSpaceDN/>
        <w:spacing w:after="0" w:line="240" w:lineRule="auto"/>
        <w:rPr>
          <w:rFonts w:ascii="Arial" w:eastAsia="MS Mincho" w:hAnsi="Arial" w:cs="Arial"/>
          <w:sz w:val="22"/>
        </w:rPr>
      </w:pPr>
      <w:r w:rsidRPr="005A0285">
        <w:rPr>
          <w:rFonts w:ascii="Arial" w:eastAsia="Arial" w:hAnsi="Arial" w:cs="Arial"/>
          <w:sz w:val="22"/>
        </w:rPr>
        <w:t>Apologize to the individual victims</w:t>
      </w:r>
      <w:r w:rsidRPr="005A0285">
        <w:rPr>
          <w:rFonts w:ascii="Arial" w:eastAsia="MS Mincho" w:hAnsi="Arial" w:cs="Arial"/>
          <w:sz w:val="22"/>
        </w:rPr>
        <w:t xml:space="preserve"> in a manner that is clear, official, and can not be overturned.</w:t>
      </w:r>
    </w:p>
    <w:p w:rsidR="00EA587F" w:rsidRPr="005A0285" w:rsidRDefault="00EA587F" w:rsidP="00EA587F">
      <w:pPr>
        <w:numPr>
          <w:ilvl w:val="1"/>
          <w:numId w:val="2"/>
        </w:numPr>
        <w:suppressAutoHyphens/>
        <w:wordWrap/>
        <w:autoSpaceDN/>
        <w:spacing w:after="0" w:line="240" w:lineRule="auto"/>
        <w:rPr>
          <w:rFonts w:ascii="Arial" w:eastAsia="Arial" w:hAnsi="Arial" w:cs="Arial"/>
          <w:sz w:val="22"/>
        </w:rPr>
      </w:pPr>
      <w:r w:rsidRPr="005A0285">
        <w:rPr>
          <w:rFonts w:ascii="Arial" w:eastAsia="Arial" w:hAnsi="Arial" w:cs="Arial"/>
          <w:sz w:val="22"/>
        </w:rPr>
        <w:t xml:space="preserve">Make </w:t>
      </w:r>
      <w:r w:rsidRPr="005A0285">
        <w:rPr>
          <w:rFonts w:ascii="Arial" w:eastAsia="MS Mincho" w:hAnsi="Arial" w:cs="Arial"/>
          <w:sz w:val="22"/>
        </w:rPr>
        <w:t>compensation</w:t>
      </w:r>
      <w:r w:rsidRPr="005A0285">
        <w:rPr>
          <w:rFonts w:ascii="Arial" w:eastAsia="Arial" w:hAnsi="Arial" w:cs="Arial"/>
          <w:sz w:val="22"/>
        </w:rPr>
        <w:t xml:space="preserve"> to victims as proof of apology</w:t>
      </w:r>
    </w:p>
    <w:p w:rsidR="00EA587F" w:rsidRPr="005A0285" w:rsidRDefault="00EA587F" w:rsidP="00EA587F">
      <w:pPr>
        <w:numPr>
          <w:ilvl w:val="1"/>
          <w:numId w:val="2"/>
        </w:numPr>
        <w:suppressAutoHyphens/>
        <w:wordWrap/>
        <w:autoSpaceDN/>
        <w:spacing w:after="0" w:line="240" w:lineRule="auto"/>
        <w:rPr>
          <w:rFonts w:ascii="Arial" w:eastAsia="Arial" w:hAnsi="Arial" w:cs="Arial"/>
          <w:sz w:val="22"/>
        </w:rPr>
      </w:pPr>
      <w:r w:rsidRPr="005A0285">
        <w:rPr>
          <w:rFonts w:ascii="Arial" w:eastAsia="Arial" w:hAnsi="Arial" w:cs="Arial"/>
          <w:sz w:val="22"/>
        </w:rPr>
        <w:t>Accounting of the truth:</w:t>
      </w:r>
    </w:p>
    <w:p w:rsidR="00EA587F" w:rsidRPr="005A0285" w:rsidRDefault="00EA587F" w:rsidP="00EA587F">
      <w:pPr>
        <w:numPr>
          <w:ilvl w:val="2"/>
          <w:numId w:val="2"/>
        </w:numPr>
        <w:suppressAutoHyphens/>
        <w:wordWrap/>
        <w:autoSpaceDN/>
        <w:spacing w:after="0" w:line="240" w:lineRule="auto"/>
        <w:rPr>
          <w:rFonts w:ascii="Arial" w:eastAsia="Arial" w:hAnsi="Arial" w:cs="Arial"/>
          <w:sz w:val="22"/>
        </w:rPr>
      </w:pPr>
      <w:r w:rsidRPr="005A0285">
        <w:rPr>
          <w:rFonts w:ascii="Arial" w:eastAsia="Arial" w:hAnsi="Arial" w:cs="Arial"/>
          <w:sz w:val="22"/>
        </w:rPr>
        <w:t>full disclosure of all documents possessed by the Japanese Government</w:t>
      </w:r>
    </w:p>
    <w:p w:rsidR="00EA587F" w:rsidRPr="005A0285" w:rsidRDefault="00EA587F" w:rsidP="00EA587F">
      <w:pPr>
        <w:numPr>
          <w:ilvl w:val="2"/>
          <w:numId w:val="2"/>
        </w:numPr>
        <w:suppressAutoHyphens/>
        <w:wordWrap/>
        <w:autoSpaceDN/>
        <w:spacing w:after="0" w:line="240" w:lineRule="auto"/>
        <w:rPr>
          <w:rFonts w:ascii="Arial" w:eastAsia="Arial" w:hAnsi="Arial" w:cs="Arial"/>
          <w:sz w:val="22"/>
        </w:rPr>
      </w:pPr>
      <w:r w:rsidRPr="005A0285">
        <w:rPr>
          <w:rFonts w:ascii="Arial" w:eastAsia="Arial" w:hAnsi="Arial" w:cs="Arial"/>
          <w:sz w:val="22"/>
        </w:rPr>
        <w:t>further investigation of documents within Japan and internationally</w:t>
      </w:r>
    </w:p>
    <w:p w:rsidR="00EA587F" w:rsidRPr="005A0285" w:rsidRDefault="00EA587F" w:rsidP="00EA587F">
      <w:pPr>
        <w:numPr>
          <w:ilvl w:val="2"/>
          <w:numId w:val="2"/>
        </w:numPr>
        <w:suppressAutoHyphens/>
        <w:wordWrap/>
        <w:autoSpaceDN/>
        <w:spacing w:after="0" w:line="240" w:lineRule="auto"/>
        <w:rPr>
          <w:rFonts w:ascii="Arial" w:eastAsia="Arial" w:hAnsi="Arial" w:cs="Arial"/>
          <w:sz w:val="22"/>
        </w:rPr>
      </w:pPr>
      <w:r w:rsidRPr="005A0285">
        <w:rPr>
          <w:rFonts w:ascii="Arial" w:eastAsia="Arial" w:hAnsi="Arial" w:cs="Arial"/>
          <w:sz w:val="22"/>
        </w:rPr>
        <w:t>hearings of survivors and other related persons within Japan and internationally</w:t>
      </w:r>
    </w:p>
    <w:p w:rsidR="00EA587F" w:rsidRPr="005A0285" w:rsidRDefault="00EA587F" w:rsidP="00EA587F">
      <w:pPr>
        <w:numPr>
          <w:ilvl w:val="1"/>
          <w:numId w:val="2"/>
        </w:numPr>
        <w:suppressAutoHyphens/>
        <w:wordWrap/>
        <w:autoSpaceDN/>
        <w:spacing w:after="0" w:line="240" w:lineRule="auto"/>
        <w:rPr>
          <w:rFonts w:ascii="Arial" w:eastAsia="Arial" w:hAnsi="Arial" w:cs="Arial"/>
          <w:sz w:val="22"/>
        </w:rPr>
      </w:pPr>
      <w:r w:rsidRPr="005A0285">
        <w:rPr>
          <w:rFonts w:ascii="Arial" w:eastAsia="Arial" w:hAnsi="Arial" w:cs="Arial"/>
          <w:sz w:val="22"/>
        </w:rPr>
        <w:t>Measures to prevent further occurrence:</w:t>
      </w:r>
    </w:p>
    <w:p w:rsidR="00EA587F" w:rsidRPr="005A0285" w:rsidRDefault="00EA587F" w:rsidP="00EA587F">
      <w:pPr>
        <w:numPr>
          <w:ilvl w:val="2"/>
          <w:numId w:val="2"/>
        </w:numPr>
        <w:suppressAutoHyphens/>
        <w:wordWrap/>
        <w:autoSpaceDN/>
        <w:spacing w:after="0" w:line="240" w:lineRule="auto"/>
        <w:rPr>
          <w:rFonts w:ascii="Arial" w:eastAsia="Arial" w:hAnsi="Arial" w:cs="Arial"/>
          <w:sz w:val="22"/>
        </w:rPr>
      </w:pPr>
      <w:r w:rsidRPr="005A0285">
        <w:rPr>
          <w:rFonts w:ascii="Arial" w:eastAsia="Arial" w:hAnsi="Arial" w:cs="Arial"/>
          <w:sz w:val="22"/>
        </w:rPr>
        <w:t>Implementation of school and social education including references in textbooks used in compulsory education</w:t>
      </w:r>
    </w:p>
    <w:p w:rsidR="00EA587F" w:rsidRPr="005A0285" w:rsidRDefault="00EA587F" w:rsidP="00EA587F">
      <w:pPr>
        <w:numPr>
          <w:ilvl w:val="2"/>
          <w:numId w:val="2"/>
        </w:numPr>
        <w:suppressAutoHyphens/>
        <w:wordWrap/>
        <w:autoSpaceDN/>
        <w:spacing w:after="0" w:line="240" w:lineRule="auto"/>
        <w:rPr>
          <w:rFonts w:ascii="Arial" w:eastAsia="MS Mincho" w:hAnsi="Arial" w:cs="Arial"/>
          <w:sz w:val="22"/>
        </w:rPr>
      </w:pPr>
      <w:r w:rsidRPr="005A0285">
        <w:rPr>
          <w:rFonts w:ascii="Arial" w:eastAsia="MS Mincho" w:hAnsi="Arial" w:cs="Arial"/>
          <w:sz w:val="22"/>
        </w:rPr>
        <w:t>Implement commemorative activities</w:t>
      </w:r>
    </w:p>
    <w:p w:rsidR="00EA587F" w:rsidRPr="005A0285" w:rsidRDefault="00EA587F" w:rsidP="00EA587F">
      <w:pPr>
        <w:numPr>
          <w:ilvl w:val="2"/>
          <w:numId w:val="2"/>
        </w:numPr>
        <w:suppressAutoHyphens/>
        <w:wordWrap/>
        <w:autoSpaceDN/>
        <w:spacing w:after="0" w:line="240" w:lineRule="auto"/>
        <w:rPr>
          <w:rFonts w:ascii="Arial" w:eastAsia="Arial" w:hAnsi="Arial" w:cs="Arial"/>
          <w:sz w:val="22"/>
        </w:rPr>
      </w:pPr>
      <w:r w:rsidRPr="005A0285">
        <w:rPr>
          <w:rFonts w:ascii="Arial" w:eastAsia="Arial" w:hAnsi="Arial" w:cs="Arial"/>
          <w:sz w:val="22"/>
        </w:rPr>
        <w:t>Prohibit statements by public figures based on incorrect historical recognition, and clearly and officially rebut similar kinds of statements etc.</w:t>
      </w:r>
    </w:p>
    <w:p w:rsidR="00EA587F" w:rsidRPr="005A0285" w:rsidRDefault="00EA587F" w:rsidP="00EA587F">
      <w:pPr>
        <w:ind w:left="1440"/>
        <w:rPr>
          <w:rFonts w:ascii="Arial" w:eastAsia="Arial" w:hAnsi="Arial" w:cs="Arial"/>
        </w:rPr>
      </w:pPr>
    </w:p>
    <w:p w:rsidR="00EA587F" w:rsidRPr="005A0285" w:rsidRDefault="00EA587F" w:rsidP="00EA587F">
      <w:pPr>
        <w:jc w:val="right"/>
        <w:rPr>
          <w:rFonts w:ascii="Arial" w:eastAsia="Arial" w:hAnsi="Arial" w:cs="Arial"/>
          <w:sz w:val="22"/>
        </w:rPr>
      </w:pPr>
      <w:r w:rsidRPr="005A0285">
        <w:rPr>
          <w:rFonts w:ascii="Arial" w:eastAsia="Arial" w:hAnsi="Arial" w:cs="Arial"/>
          <w:sz w:val="22"/>
        </w:rPr>
        <w:t>June 2, 2014</w:t>
      </w:r>
    </w:p>
    <w:p w:rsidR="00EA587F" w:rsidRDefault="00EA587F" w:rsidP="00EA587F">
      <w:pPr>
        <w:spacing w:line="300" w:lineRule="exact"/>
        <w:ind w:left="850" w:right="30"/>
        <w:jc w:val="right"/>
        <w:rPr>
          <w:rFonts w:ascii="Arial" w:hAnsi="Arial" w:cs="Arial"/>
          <w:sz w:val="22"/>
        </w:rPr>
      </w:pPr>
      <w:r w:rsidRPr="005A0285">
        <w:rPr>
          <w:rFonts w:ascii="Arial" w:eastAsia="Arial" w:hAnsi="Arial" w:cs="Arial"/>
          <w:sz w:val="22"/>
        </w:rPr>
        <w:t>12th Asian Solidarity Conference on the Issue of Military Sexual Slavery by Japan</w:t>
      </w:r>
    </w:p>
    <w:p w:rsidR="00EA587F" w:rsidRPr="00EA587F" w:rsidRDefault="00EA587F" w:rsidP="00EA587F">
      <w:pPr>
        <w:spacing w:line="300" w:lineRule="exact"/>
        <w:ind w:left="850" w:right="30"/>
        <w:jc w:val="right"/>
        <w:rPr>
          <w:rFonts w:ascii="Arial" w:hAnsi="Arial" w:cs="Arial"/>
          <w:sz w:val="22"/>
        </w:rPr>
      </w:pPr>
    </w:p>
    <w:tbl>
      <w:tblPr>
        <w:tblStyle w:val="TableGrid"/>
        <w:tblW w:w="0" w:type="auto"/>
        <w:shd w:val="clear" w:color="auto" w:fill="E5DFEC" w:themeFill="accent4" w:themeFillTint="33"/>
        <w:tblLook w:val="04A0" w:firstRow="1" w:lastRow="0" w:firstColumn="1" w:lastColumn="0" w:noHBand="0" w:noVBand="1"/>
      </w:tblPr>
      <w:tblGrid>
        <w:gridCol w:w="9224"/>
      </w:tblGrid>
      <w:tr w:rsidR="00EA587F" w:rsidRPr="005A0285" w:rsidTr="00EA587F">
        <w:tc>
          <w:tcPr>
            <w:tcW w:w="9224" w:type="dxa"/>
            <w:shd w:val="clear" w:color="auto" w:fill="E5DFEC" w:themeFill="accent4" w:themeFillTint="33"/>
          </w:tcPr>
          <w:p w:rsidR="00EA587F" w:rsidRPr="005A0285" w:rsidRDefault="00EA587F" w:rsidP="00EA587F">
            <w:pPr>
              <w:pStyle w:val="ListParagraph"/>
              <w:ind w:leftChars="0" w:left="0"/>
              <w:rPr>
                <w:rFonts w:ascii="Calibri" w:eastAsia="나눔고딕" w:hAnsi="Calibri" w:cs="Calibri"/>
                <w:b/>
                <w:sz w:val="24"/>
              </w:rPr>
            </w:pPr>
            <w:r w:rsidRPr="005A0285">
              <w:rPr>
                <w:rFonts w:ascii="Calibri" w:eastAsia="나눔고딕" w:hAnsi="Calibri" w:cs="Calibri"/>
                <w:b/>
                <w:sz w:val="22"/>
              </w:rPr>
              <w:br w:type="page"/>
            </w:r>
            <w:r w:rsidRPr="005A0285">
              <w:rPr>
                <w:rFonts w:ascii="Calibri" w:eastAsia="나눔고딕" w:hAnsi="Calibri" w:cs="Calibri"/>
                <w:b/>
                <w:sz w:val="24"/>
              </w:rPr>
              <w:t>2.</w:t>
            </w:r>
            <w:r w:rsidRPr="005A0285">
              <w:rPr>
                <w:rFonts w:ascii="Calibri" w:eastAsia="나눔고딕" w:hAnsi="Calibri" w:cs="Calibri" w:hint="eastAsia"/>
                <w:b/>
                <w:sz w:val="24"/>
              </w:rPr>
              <w:t xml:space="preserve"> </w:t>
            </w:r>
            <w:r w:rsidRPr="005A0285">
              <w:rPr>
                <w:rFonts w:ascii="Calibri" w:eastAsia="나눔고딕" w:hAnsi="Calibri" w:cs="Calibri"/>
                <w:b/>
                <w:sz w:val="24"/>
              </w:rPr>
              <w:t>Statements from the Korean survivors on the Agreement (from interviews)</w:t>
            </w:r>
          </w:p>
        </w:tc>
      </w:tr>
    </w:tbl>
    <w:p w:rsidR="00EA587F" w:rsidRPr="005A0285" w:rsidRDefault="00EA587F" w:rsidP="00EA587F">
      <w:pPr>
        <w:spacing w:after="0"/>
        <w:rPr>
          <w:rFonts w:ascii="Calibri" w:eastAsia="나눔고딕" w:hAnsi="Calibri" w:cs="Calibri"/>
          <w:b/>
          <w:sz w:val="22"/>
        </w:rPr>
      </w:pPr>
    </w:p>
    <w:p w:rsidR="00EA587F" w:rsidRPr="005A0285" w:rsidRDefault="00EA587F" w:rsidP="00EA587F">
      <w:pPr>
        <w:spacing w:after="0"/>
        <w:rPr>
          <w:rFonts w:ascii="Calibri" w:eastAsia="나눔고딕" w:hAnsi="Calibri" w:cs="Calibri"/>
          <w:b/>
          <w:sz w:val="22"/>
        </w:rPr>
      </w:pPr>
      <w:r w:rsidRPr="005A0285">
        <w:rPr>
          <w:rFonts w:ascii="Calibri" w:eastAsia="나눔고딕" w:hAnsi="Calibri" w:cs="Calibri"/>
          <w:b/>
          <w:sz w:val="22"/>
        </w:rPr>
        <w:t>Bok-dong Kim(1926)</w:t>
      </w:r>
    </w:p>
    <w:p w:rsidR="00EA587F" w:rsidRPr="005A0285" w:rsidRDefault="00EA587F" w:rsidP="00EA587F">
      <w:pPr>
        <w:rPr>
          <w:rFonts w:ascii="Calibri" w:eastAsia="나눔고딕" w:hAnsi="Calibri" w:cs="Calibri"/>
          <w:sz w:val="22"/>
        </w:rPr>
      </w:pPr>
      <w:r w:rsidRPr="005A0285">
        <w:rPr>
          <w:rFonts w:ascii="Calibri" w:eastAsia="나눔고딕" w:hAnsi="Calibri" w:cs="Calibri"/>
          <w:sz w:val="22"/>
        </w:rPr>
        <w:t xml:space="preserve">“Do they think we’ve been doing this for this long for money? We’ve been getting living expense support from our government and NGOs are taking care of us. We’re not asking for money. What we want is a legal reparation. That is to admit that they committed the crime as a criminal state. </w:t>
      </w:r>
    </w:p>
    <w:p w:rsidR="00EA587F" w:rsidRPr="005A0285" w:rsidRDefault="00EA587F" w:rsidP="00EA587F">
      <w:pPr>
        <w:rPr>
          <w:rFonts w:ascii="Calibri" w:eastAsia="나눔고딕" w:hAnsi="Calibri" w:cs="Calibri"/>
          <w:sz w:val="22"/>
        </w:rPr>
      </w:pPr>
      <w:r w:rsidRPr="005A0285">
        <w:rPr>
          <w:rFonts w:ascii="Calibri" w:eastAsia="나눔고딕" w:hAnsi="Calibri" w:cs="Calibri"/>
          <w:sz w:val="22"/>
        </w:rPr>
        <w:t>Without even talking to us victims about what the two governments have discussed, I really can’t understand how they can say that they came to an agreement. We are not beggars. We live decently with the living expense support from the government. We are not fighting for money. About what Japan had done wrong in the past, it would be acceptable only if Abe apologizes and settles things legally and educate their students the truth and fix their textbooks. However, without even a word, they talk amongst themselves and now this? Are they giving pity money to the poor? Giving kids candy money? And it’s not even a reparation. I really don’t understand why they are doing this. And about the Peace Statue, both of the governments should leave it alone. The citizens erected it across the embassy on the peace street to teach our future generations of the tragedy that our nation once suffered. They have no rights to say anything regarding the Statue. And I can’t accept this kind of apology. Why would we have been fighting until now if it was going to be settled ambiguously like this? If they are going to apologize, then do it properly, and if the Korean government wants to resolve the issue, then do it properly. If they are doing this for peace, then I hope they will do it the right way instead of hurting our feelings."</w:t>
      </w:r>
    </w:p>
    <w:p w:rsidR="00EA587F" w:rsidRPr="005A0285" w:rsidRDefault="00EA587F" w:rsidP="00EA587F">
      <w:pPr>
        <w:spacing w:after="0"/>
        <w:rPr>
          <w:rFonts w:ascii="Calibri" w:eastAsia="나눔고딕" w:hAnsi="Calibri" w:cs="Calibri"/>
          <w:b/>
          <w:sz w:val="22"/>
        </w:rPr>
      </w:pPr>
      <w:r w:rsidRPr="005A0285">
        <w:rPr>
          <w:rFonts w:ascii="Calibri" w:eastAsia="나눔고딕" w:hAnsi="Calibri" w:cs="Calibri"/>
          <w:b/>
          <w:sz w:val="22"/>
        </w:rPr>
        <w:t>Yong-su Lee(192</w:t>
      </w:r>
      <w:r w:rsidRPr="005A0285">
        <w:rPr>
          <w:rFonts w:ascii="Calibri" w:eastAsia="나눔고딕" w:hAnsi="Calibri" w:cs="Calibri" w:hint="eastAsia"/>
          <w:b/>
          <w:sz w:val="22"/>
        </w:rPr>
        <w:t>8</w:t>
      </w:r>
      <w:r w:rsidRPr="005A0285">
        <w:rPr>
          <w:rFonts w:ascii="Calibri" w:eastAsia="나눔고딕" w:hAnsi="Calibri" w:cs="Calibri"/>
          <w:b/>
          <w:sz w:val="22"/>
        </w:rPr>
        <w:t>)</w:t>
      </w:r>
    </w:p>
    <w:p w:rsidR="00EA587F" w:rsidRPr="005A0285" w:rsidRDefault="00EA587F" w:rsidP="00EA587F">
      <w:pPr>
        <w:rPr>
          <w:rFonts w:ascii="Calibri" w:eastAsia="나눔고딕" w:hAnsi="Calibri" w:cs="Calibri"/>
          <w:sz w:val="22"/>
        </w:rPr>
      </w:pPr>
      <w:r w:rsidRPr="005A0285">
        <w:rPr>
          <w:rFonts w:ascii="Calibri" w:eastAsia="나눔고딕" w:hAnsi="Calibri" w:cs="Calibri"/>
          <w:sz w:val="22"/>
        </w:rPr>
        <w:t>“The Korean government did not even discuss with us even though it was having a meeting with the Japanese government on the ‘comfort women’ issue. Are they civil servants of our country while they do not listen to the victims themselves, relieve Japan of their legal responsibilities and review the possibilities of getting rid of the Peace Monument? With the Agreement as the excuse, Japan already is claiming that ‘There is no more apology.’ I will fight until the end for the sake of 238 victims who have passed away already.”</w:t>
      </w:r>
    </w:p>
    <w:p w:rsidR="00EA587F" w:rsidRPr="005A0285" w:rsidRDefault="00EA587F" w:rsidP="00EA587F">
      <w:pPr>
        <w:rPr>
          <w:rFonts w:ascii="Calibri" w:eastAsia="나눔고딕" w:hAnsi="Calibri" w:cs="Calibri"/>
          <w:sz w:val="22"/>
        </w:rPr>
      </w:pPr>
      <w:r w:rsidRPr="005A0285">
        <w:rPr>
          <w:rFonts w:ascii="Calibri" w:eastAsia="나눔고딕" w:hAnsi="Calibri" w:cs="Calibri"/>
          <w:sz w:val="22"/>
        </w:rPr>
        <w:t xml:space="preserve">“We do not need money. It’s not a matter of money. We want official apology and legal reparations.” </w:t>
      </w:r>
    </w:p>
    <w:p w:rsidR="00EA587F" w:rsidRPr="005A0285" w:rsidRDefault="00EA587F" w:rsidP="00EA587F">
      <w:pPr>
        <w:spacing w:after="0"/>
        <w:rPr>
          <w:rFonts w:ascii="Calibri" w:eastAsia="나눔고딕" w:hAnsi="Calibri" w:cs="Calibri"/>
          <w:b/>
          <w:sz w:val="22"/>
        </w:rPr>
      </w:pPr>
      <w:r w:rsidRPr="005A0285">
        <w:rPr>
          <w:rFonts w:ascii="Calibri" w:eastAsia="나눔고딕" w:hAnsi="Calibri" w:cs="Calibri"/>
          <w:b/>
          <w:sz w:val="22"/>
        </w:rPr>
        <w:t>Il-chul Kang(</w:t>
      </w:r>
      <w:r w:rsidRPr="005A0285">
        <w:rPr>
          <w:rFonts w:ascii="Calibri" w:eastAsia="나눔고딕" w:hAnsi="Calibri" w:cs="Calibri" w:hint="eastAsia"/>
          <w:b/>
          <w:sz w:val="22"/>
        </w:rPr>
        <w:t>1928</w:t>
      </w:r>
      <w:r w:rsidRPr="005A0285">
        <w:rPr>
          <w:rFonts w:ascii="Calibri" w:eastAsia="나눔고딕" w:hAnsi="Calibri" w:cs="Calibri"/>
          <w:b/>
          <w:sz w:val="22"/>
        </w:rPr>
        <w:t>)</w:t>
      </w:r>
    </w:p>
    <w:p w:rsidR="00EA587F" w:rsidRPr="005A0285" w:rsidRDefault="00EA587F" w:rsidP="00EA587F">
      <w:pPr>
        <w:rPr>
          <w:rFonts w:ascii="Calibri" w:eastAsia="나눔고딕" w:hAnsi="Calibri" w:cs="Calibri"/>
          <w:sz w:val="22"/>
        </w:rPr>
      </w:pPr>
      <w:r w:rsidRPr="005A0285">
        <w:rPr>
          <w:rFonts w:ascii="Calibri" w:eastAsia="나눔고딕" w:hAnsi="Calibri" w:cs="Calibri"/>
          <w:sz w:val="22"/>
        </w:rPr>
        <w:t>“We were dragged into the war. How come no one asked for our input?”</w:t>
      </w:r>
    </w:p>
    <w:p w:rsidR="00EA587F" w:rsidRPr="005A0285" w:rsidRDefault="00EA587F" w:rsidP="00EA587F">
      <w:pPr>
        <w:spacing w:after="0"/>
        <w:rPr>
          <w:rFonts w:ascii="Calibri" w:eastAsia="나눔고딕" w:hAnsi="Calibri" w:cs="Calibri"/>
          <w:b/>
          <w:sz w:val="22"/>
        </w:rPr>
      </w:pPr>
      <w:r w:rsidRPr="005A0285">
        <w:rPr>
          <w:rFonts w:ascii="Calibri" w:eastAsia="나눔고딕" w:hAnsi="Calibri" w:cs="Calibri"/>
          <w:b/>
          <w:sz w:val="22"/>
        </w:rPr>
        <w:t>Ok-seon Lee(</w:t>
      </w:r>
      <w:r w:rsidRPr="005A0285">
        <w:rPr>
          <w:rFonts w:ascii="Calibri" w:eastAsia="나눔고딕" w:hAnsi="Calibri" w:cs="Calibri" w:hint="eastAsia"/>
          <w:b/>
          <w:sz w:val="22"/>
        </w:rPr>
        <w:t>1928</w:t>
      </w:r>
      <w:r w:rsidRPr="005A0285">
        <w:rPr>
          <w:rFonts w:ascii="Calibri" w:eastAsia="나눔고딕" w:hAnsi="Calibri" w:cs="Calibri"/>
          <w:b/>
          <w:sz w:val="22"/>
        </w:rPr>
        <w:t>)</w:t>
      </w:r>
    </w:p>
    <w:p w:rsidR="00EA587F" w:rsidRPr="005A0285" w:rsidRDefault="00EA587F" w:rsidP="00EA587F">
      <w:pPr>
        <w:rPr>
          <w:rFonts w:ascii="Calibri" w:eastAsia="나눔고딕" w:hAnsi="Calibri" w:cs="Calibri"/>
          <w:sz w:val="22"/>
        </w:rPr>
      </w:pPr>
      <w:r w:rsidRPr="005A0285">
        <w:rPr>
          <w:rFonts w:ascii="Calibri" w:eastAsia="나눔고딕" w:hAnsi="Calibri" w:cs="Calibri"/>
          <w:sz w:val="22"/>
        </w:rPr>
        <w:t xml:space="preserve">“I can’t accept this [agreement]. We did not see or hear anything, then the governments claim that apology and reparation are done. They made an agreement just between themselves then lied to us. How comes is this just? I believe the governments are wrong.” </w:t>
      </w:r>
    </w:p>
    <w:p w:rsidR="00EA587F" w:rsidRPr="005A0285" w:rsidRDefault="00EA587F" w:rsidP="00EA587F">
      <w:pPr>
        <w:spacing w:after="0"/>
        <w:rPr>
          <w:rFonts w:ascii="Calibri" w:eastAsia="나눔고딕" w:hAnsi="Calibri" w:cs="Calibri"/>
          <w:b/>
          <w:sz w:val="22"/>
        </w:rPr>
      </w:pPr>
      <w:r w:rsidRPr="005A0285">
        <w:rPr>
          <w:rFonts w:ascii="Calibri" w:eastAsia="나눔고딕" w:hAnsi="Calibri" w:cs="Calibri"/>
          <w:b/>
          <w:sz w:val="22"/>
        </w:rPr>
        <w:t>Gun-ja Kim(</w:t>
      </w:r>
      <w:r w:rsidRPr="005A0285">
        <w:rPr>
          <w:rFonts w:ascii="Calibri" w:eastAsia="나눔고딕" w:hAnsi="Calibri" w:cs="Calibri" w:hint="eastAsia"/>
          <w:b/>
          <w:sz w:val="22"/>
        </w:rPr>
        <w:t>1926</w:t>
      </w:r>
      <w:r w:rsidRPr="005A0285">
        <w:rPr>
          <w:rFonts w:ascii="Calibri" w:eastAsia="나눔고딕" w:hAnsi="Calibri" w:cs="Calibri"/>
          <w:b/>
          <w:sz w:val="22"/>
        </w:rPr>
        <w:t>)</w:t>
      </w:r>
    </w:p>
    <w:p w:rsidR="00EA587F" w:rsidRPr="005A0285" w:rsidRDefault="00EA587F" w:rsidP="00EA587F">
      <w:pPr>
        <w:spacing w:after="0"/>
        <w:rPr>
          <w:rFonts w:ascii="Calibri" w:eastAsia="나눔고딕" w:hAnsi="Calibri" w:cs="Calibri"/>
          <w:sz w:val="22"/>
        </w:rPr>
      </w:pPr>
      <w:r w:rsidRPr="005A0285">
        <w:rPr>
          <w:rFonts w:ascii="Calibri" w:eastAsia="나눔고딕" w:hAnsi="Calibri" w:cs="Calibri"/>
          <w:sz w:val="22"/>
        </w:rPr>
        <w:t>“This is unfair. I cannot accept the Agreement just between the two governments. We are the victims, and how come they just make such an agreement? We cannot accept this. We want reparations and official apology on individual basis.”</w:t>
      </w:r>
    </w:p>
    <w:p w:rsidR="00EA587F" w:rsidRDefault="00EA587F" w:rsidP="00EA587F">
      <w:pPr>
        <w:spacing w:before="240"/>
        <w:jc w:val="right"/>
        <w:rPr>
          <w:rFonts w:ascii="Calibri" w:eastAsia="나눔고딕" w:hAnsi="Calibri" w:cs="Calibri"/>
          <w:sz w:val="22"/>
        </w:rPr>
      </w:pPr>
      <w:r w:rsidRPr="005A0285">
        <w:rPr>
          <w:rFonts w:ascii="Calibri" w:eastAsia="나눔고딕" w:hAnsi="Calibri" w:cs="Calibri"/>
          <w:sz w:val="22"/>
        </w:rPr>
        <w:t>//</w:t>
      </w:r>
      <w:r w:rsidRPr="005A0285">
        <w:rPr>
          <w:rFonts w:ascii="Calibri" w:eastAsia="나눔고딕" w:hAnsi="Calibri" w:cs="Calibri" w:hint="eastAsia"/>
          <w:sz w:val="22"/>
        </w:rPr>
        <w:t>.</w:t>
      </w:r>
    </w:p>
    <w:p w:rsidR="00C96C19" w:rsidRDefault="00C96C19" w:rsidP="00EA587F">
      <w:pPr>
        <w:widowControl/>
        <w:wordWrap/>
        <w:autoSpaceDE/>
        <w:autoSpaceDN/>
        <w:rPr>
          <w:rFonts w:ascii="Calibri" w:eastAsia="Malgun Gothic" w:hAnsi="Calibri" w:cs="Times New Roman"/>
          <w:sz w:val="24"/>
          <w:szCs w:val="24"/>
        </w:rPr>
      </w:pPr>
    </w:p>
    <w:sectPr w:rsidR="00C96C19">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80"/>
    <w:family w:val="auto"/>
    <w:pitch w:val="default"/>
  </w:font>
  <w:font w:name="Malgun Gothic">
    <w:altName w:val="맑은 고딕"/>
    <w:panose1 w:val="020B0503020000020004"/>
    <w:charset w:val="81"/>
    <w:family w:val="swiss"/>
    <w:pitch w:val="variable"/>
    <w:sig w:usb0="900002AF" w:usb1="09D77CFB" w:usb2="00000012" w:usb3="00000000" w:csb0="00080001" w:csb1="00000000"/>
  </w:font>
  <w:font w:name="나눔손글씨 붓">
    <w:altName w:val="Malgun Gothic"/>
    <w:charset w:val="81"/>
    <w:family w:val="script"/>
    <w:pitch w:val="variable"/>
    <w:sig w:usb0="00000000" w:usb1="09D7FCFB" w:usb2="00000010"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나눔고딕">
    <w:altName w:val="Arial Unicode MS"/>
    <w:charset w:val="81"/>
    <w:family w:val="modern"/>
    <w:pitch w:val="variable"/>
    <w:sig w:usb0="00000000" w:usb1="29D7FCFB" w:usb2="00000010"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42811E8D"/>
    <w:multiLevelType w:val="hybridMultilevel"/>
    <w:tmpl w:val="A4BEB4C0"/>
    <w:lvl w:ilvl="0" w:tplc="6566551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cumentProtection w:edit="readOnly" w:enforcement="1" w:cryptProviderType="rsaFull" w:cryptAlgorithmClass="hash" w:cryptAlgorithmType="typeAny" w:cryptAlgorithmSid="4" w:cryptSpinCount="100000" w:hash="naOXwb7ojQT8XIXR2wURr9EzCDo=" w:salt="6X7kS87E7bbhtyR+4jRQBw=="/>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C19"/>
    <w:rsid w:val="002D5AE0"/>
    <w:rsid w:val="00812A06"/>
    <w:rsid w:val="00823614"/>
    <w:rsid w:val="00BA6BFF"/>
    <w:rsid w:val="00C96C19"/>
    <w:rsid w:val="00E37B8F"/>
    <w:rsid w:val="00EA587F"/>
    <w:rsid w:val="00EB76C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87F"/>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6C19"/>
    <w:rPr>
      <w:color w:val="0000FF" w:themeColor="hyperlink"/>
      <w:u w:val="single"/>
    </w:rPr>
  </w:style>
  <w:style w:type="table" w:styleId="TableGrid">
    <w:name w:val="Table Grid"/>
    <w:basedOn w:val="TableNormal"/>
    <w:uiPriority w:val="59"/>
    <w:rsid w:val="00EA587F"/>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표 구분선1"/>
    <w:basedOn w:val="TableNormal"/>
    <w:next w:val="TableGrid"/>
    <w:uiPriority w:val="59"/>
    <w:rsid w:val="00EA587F"/>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바탕글"/>
    <w:basedOn w:val="Normal"/>
    <w:rsid w:val="00EA587F"/>
    <w:pPr>
      <w:widowControl/>
      <w:wordWrap/>
      <w:autoSpaceDE/>
      <w:autoSpaceDN/>
      <w:snapToGrid w:val="0"/>
      <w:spacing w:after="0" w:line="384" w:lineRule="auto"/>
    </w:pPr>
    <w:rPr>
      <w:rFonts w:ascii="나눔손글씨 붓" w:eastAsia="나눔손글씨 붓" w:hAnsi="나눔손글씨 붓" w:cs="Gulim"/>
      <w:color w:val="000000"/>
      <w:kern w:val="0"/>
      <w:sz w:val="36"/>
      <w:szCs w:val="36"/>
    </w:rPr>
  </w:style>
  <w:style w:type="paragraph" w:styleId="BodyTextIndent3">
    <w:name w:val="Body Text Indent 3"/>
    <w:basedOn w:val="Normal"/>
    <w:link w:val="BodyTextIndent3Char"/>
    <w:semiHidden/>
    <w:rsid w:val="00EA587F"/>
    <w:pPr>
      <w:widowControl/>
      <w:wordWrap/>
      <w:autoSpaceDE/>
      <w:autoSpaceDN/>
      <w:spacing w:after="120" w:line="240" w:lineRule="auto"/>
      <w:ind w:left="283"/>
      <w:jc w:val="left"/>
    </w:pPr>
    <w:rPr>
      <w:rFonts w:ascii="Times New Roman" w:hAnsi="Times New Roman" w:cs="Times New Roman"/>
      <w:kern w:val="0"/>
      <w:sz w:val="16"/>
      <w:szCs w:val="16"/>
      <w:lang w:eastAsia="en-US" w:bidi="ar-SY"/>
    </w:rPr>
  </w:style>
  <w:style w:type="character" w:customStyle="1" w:styleId="BodyTextIndent3Char">
    <w:name w:val="Body Text Indent 3 Char"/>
    <w:basedOn w:val="DefaultParagraphFont"/>
    <w:link w:val="BodyTextIndent3"/>
    <w:semiHidden/>
    <w:rsid w:val="00EA587F"/>
    <w:rPr>
      <w:rFonts w:ascii="Times New Roman" w:hAnsi="Times New Roman" w:cs="Times New Roman"/>
      <w:kern w:val="0"/>
      <w:sz w:val="16"/>
      <w:szCs w:val="16"/>
      <w:lang w:eastAsia="en-US" w:bidi="ar-SY"/>
    </w:rPr>
  </w:style>
  <w:style w:type="paragraph" w:customStyle="1" w:styleId="Default">
    <w:name w:val="Default"/>
    <w:rsid w:val="00EA587F"/>
    <w:pPr>
      <w:widowControl w:val="0"/>
      <w:autoSpaceDE w:val="0"/>
      <w:autoSpaceDN w:val="0"/>
      <w:adjustRightInd w:val="0"/>
      <w:spacing w:after="0" w:line="240" w:lineRule="auto"/>
      <w:jc w:val="left"/>
    </w:pPr>
    <w:rPr>
      <w:rFonts w:ascii="Times New Roman" w:hAnsi="Times New Roman" w:cs="Times New Roman"/>
      <w:color w:val="000000"/>
      <w:kern w:val="0"/>
      <w:sz w:val="24"/>
      <w:szCs w:val="24"/>
    </w:rPr>
  </w:style>
  <w:style w:type="paragraph" w:styleId="TOC2">
    <w:name w:val="toc 2"/>
    <w:basedOn w:val="Normal"/>
    <w:next w:val="Normal"/>
    <w:autoRedefine/>
    <w:uiPriority w:val="39"/>
    <w:unhideWhenUsed/>
    <w:qFormat/>
    <w:rsid w:val="00EA587F"/>
    <w:pPr>
      <w:spacing w:after="0" w:line="240" w:lineRule="auto"/>
      <w:ind w:leftChars="200" w:left="425"/>
    </w:pPr>
  </w:style>
  <w:style w:type="paragraph" w:styleId="ListParagraph">
    <w:name w:val="List Paragraph"/>
    <w:basedOn w:val="Normal"/>
    <w:uiPriority w:val="34"/>
    <w:qFormat/>
    <w:rsid w:val="00EA587F"/>
    <w:pPr>
      <w:ind w:leftChars="400" w:left="800"/>
    </w:pPr>
  </w:style>
  <w:style w:type="paragraph" w:styleId="BalloonText">
    <w:name w:val="Balloon Text"/>
    <w:basedOn w:val="Normal"/>
    <w:link w:val="BalloonTextChar"/>
    <w:uiPriority w:val="99"/>
    <w:semiHidden/>
    <w:unhideWhenUsed/>
    <w:rsid w:val="00EA587F"/>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EA587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87F"/>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6C19"/>
    <w:rPr>
      <w:color w:val="0000FF" w:themeColor="hyperlink"/>
      <w:u w:val="single"/>
    </w:rPr>
  </w:style>
  <w:style w:type="table" w:styleId="TableGrid">
    <w:name w:val="Table Grid"/>
    <w:basedOn w:val="TableNormal"/>
    <w:uiPriority w:val="59"/>
    <w:rsid w:val="00EA587F"/>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표 구분선1"/>
    <w:basedOn w:val="TableNormal"/>
    <w:next w:val="TableGrid"/>
    <w:uiPriority w:val="59"/>
    <w:rsid w:val="00EA587F"/>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바탕글"/>
    <w:basedOn w:val="Normal"/>
    <w:rsid w:val="00EA587F"/>
    <w:pPr>
      <w:widowControl/>
      <w:wordWrap/>
      <w:autoSpaceDE/>
      <w:autoSpaceDN/>
      <w:snapToGrid w:val="0"/>
      <w:spacing w:after="0" w:line="384" w:lineRule="auto"/>
    </w:pPr>
    <w:rPr>
      <w:rFonts w:ascii="나눔손글씨 붓" w:eastAsia="나눔손글씨 붓" w:hAnsi="나눔손글씨 붓" w:cs="Gulim"/>
      <w:color w:val="000000"/>
      <w:kern w:val="0"/>
      <w:sz w:val="36"/>
      <w:szCs w:val="36"/>
    </w:rPr>
  </w:style>
  <w:style w:type="paragraph" w:styleId="BodyTextIndent3">
    <w:name w:val="Body Text Indent 3"/>
    <w:basedOn w:val="Normal"/>
    <w:link w:val="BodyTextIndent3Char"/>
    <w:semiHidden/>
    <w:rsid w:val="00EA587F"/>
    <w:pPr>
      <w:widowControl/>
      <w:wordWrap/>
      <w:autoSpaceDE/>
      <w:autoSpaceDN/>
      <w:spacing w:after="120" w:line="240" w:lineRule="auto"/>
      <w:ind w:left="283"/>
      <w:jc w:val="left"/>
    </w:pPr>
    <w:rPr>
      <w:rFonts w:ascii="Times New Roman" w:hAnsi="Times New Roman" w:cs="Times New Roman"/>
      <w:kern w:val="0"/>
      <w:sz w:val="16"/>
      <w:szCs w:val="16"/>
      <w:lang w:eastAsia="en-US" w:bidi="ar-SY"/>
    </w:rPr>
  </w:style>
  <w:style w:type="character" w:customStyle="1" w:styleId="BodyTextIndent3Char">
    <w:name w:val="Body Text Indent 3 Char"/>
    <w:basedOn w:val="DefaultParagraphFont"/>
    <w:link w:val="BodyTextIndent3"/>
    <w:semiHidden/>
    <w:rsid w:val="00EA587F"/>
    <w:rPr>
      <w:rFonts w:ascii="Times New Roman" w:hAnsi="Times New Roman" w:cs="Times New Roman"/>
      <w:kern w:val="0"/>
      <w:sz w:val="16"/>
      <w:szCs w:val="16"/>
      <w:lang w:eastAsia="en-US" w:bidi="ar-SY"/>
    </w:rPr>
  </w:style>
  <w:style w:type="paragraph" w:customStyle="1" w:styleId="Default">
    <w:name w:val="Default"/>
    <w:rsid w:val="00EA587F"/>
    <w:pPr>
      <w:widowControl w:val="0"/>
      <w:autoSpaceDE w:val="0"/>
      <w:autoSpaceDN w:val="0"/>
      <w:adjustRightInd w:val="0"/>
      <w:spacing w:after="0" w:line="240" w:lineRule="auto"/>
      <w:jc w:val="left"/>
    </w:pPr>
    <w:rPr>
      <w:rFonts w:ascii="Times New Roman" w:hAnsi="Times New Roman" w:cs="Times New Roman"/>
      <w:color w:val="000000"/>
      <w:kern w:val="0"/>
      <w:sz w:val="24"/>
      <w:szCs w:val="24"/>
    </w:rPr>
  </w:style>
  <w:style w:type="paragraph" w:styleId="TOC2">
    <w:name w:val="toc 2"/>
    <w:basedOn w:val="Normal"/>
    <w:next w:val="Normal"/>
    <w:autoRedefine/>
    <w:uiPriority w:val="39"/>
    <w:unhideWhenUsed/>
    <w:qFormat/>
    <w:rsid w:val="00EA587F"/>
    <w:pPr>
      <w:spacing w:after="0" w:line="240" w:lineRule="auto"/>
      <w:ind w:leftChars="200" w:left="425"/>
    </w:pPr>
  </w:style>
  <w:style w:type="paragraph" w:styleId="ListParagraph">
    <w:name w:val="List Paragraph"/>
    <w:basedOn w:val="Normal"/>
    <w:uiPriority w:val="34"/>
    <w:qFormat/>
    <w:rsid w:val="00EA587F"/>
    <w:pPr>
      <w:ind w:leftChars="400" w:left="800"/>
    </w:pPr>
  </w:style>
  <w:style w:type="paragraph" w:styleId="BalloonText">
    <w:name w:val="Balloon Text"/>
    <w:basedOn w:val="Normal"/>
    <w:link w:val="BalloonTextChar"/>
    <w:uiPriority w:val="99"/>
    <w:semiHidden/>
    <w:unhideWhenUsed/>
    <w:rsid w:val="00EA587F"/>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EA587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omenandwar.net" TargetMode="External"/><Relationship Id="rId13" Type="http://schemas.openxmlformats.org/officeDocument/2006/relationships/hyperlink" Target="http://www.womenandwar.net" TargetMode="External"/><Relationship Id="rId1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hyperlink" Target="mailto:war_women@naver.com" TargetMode="External"/><Relationship Id="rId12" Type="http://schemas.openxmlformats.org/officeDocument/2006/relationships/hyperlink" Target="mailto:war_women@naver.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2.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mofa.go.jp/a_o/na/kr/page4e_000364.html" TargetMode="External"/><Relationship Id="rId14" Type="http://schemas.openxmlformats.org/officeDocument/2006/relationships/image" Target="media/image4.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185F82-441F-44A0-8B9B-5099F65746D0}"/>
</file>

<file path=customXml/itemProps2.xml><?xml version="1.0" encoding="utf-8"?>
<ds:datastoreItem xmlns:ds="http://schemas.openxmlformats.org/officeDocument/2006/customXml" ds:itemID="{05E10E2B-5D98-4BD0-BFE2-0C0234AA21BF}"/>
</file>

<file path=customXml/itemProps3.xml><?xml version="1.0" encoding="utf-8"?>
<ds:datastoreItem xmlns:ds="http://schemas.openxmlformats.org/officeDocument/2006/customXml" ds:itemID="{A451B738-02CA-4698-9A8F-CC502AF24F96}"/>
</file>

<file path=docProps/app.xml><?xml version="1.0" encoding="utf-8"?>
<Properties xmlns="http://schemas.openxmlformats.org/officeDocument/2006/extended-properties" xmlns:vt="http://schemas.openxmlformats.org/officeDocument/2006/docPropsVTypes">
  <Template>Normal</Template>
  <TotalTime>20</TotalTime>
  <Pages>44</Pages>
  <Words>18913</Words>
  <Characters>107806</Characters>
  <Application>Microsoft Office Word</Application>
  <DocSecurity>8</DocSecurity>
  <Lines>898</Lines>
  <Paragraphs>252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126467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Fleche Isabelle</cp:lastModifiedBy>
  <cp:revision>5</cp:revision>
  <dcterms:created xsi:type="dcterms:W3CDTF">2016-01-22T12:51:00Z</dcterms:created>
  <dcterms:modified xsi:type="dcterms:W3CDTF">2016-01-22T15:04:00Z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