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FEDD7" w14:textId="7CEF4AC7" w:rsidR="36322D44" w:rsidRDefault="36322D44" w:rsidP="36322D44">
      <w:pPr>
        <w:spacing w:after="0" w:line="240" w:lineRule="auto"/>
        <w:contextualSpacing/>
        <w:rPr>
          <w:rFonts w:ascii="Arial" w:eastAsia="Arial" w:hAnsi="Arial" w:cs="Arial"/>
          <w:sz w:val="48"/>
          <w:szCs w:val="48"/>
          <w:lang w:eastAsia="en-IE"/>
        </w:rPr>
      </w:pPr>
    </w:p>
    <w:p w14:paraId="1192C79F" w14:textId="77777777" w:rsidR="00327131" w:rsidRPr="00575EAA" w:rsidRDefault="00327131" w:rsidP="61E3554B">
      <w:pPr>
        <w:spacing w:after="0" w:line="240" w:lineRule="auto"/>
        <w:contextualSpacing/>
        <w:rPr>
          <w:rFonts w:ascii="Arial" w:eastAsia="Arial" w:hAnsi="Arial" w:cs="Arial"/>
          <w:spacing w:val="-10"/>
          <w:kern w:val="28"/>
          <w:sz w:val="48"/>
          <w:szCs w:val="48"/>
          <w:lang w:eastAsia="en-IE"/>
        </w:rPr>
      </w:pPr>
      <w:r w:rsidRPr="00575EAA">
        <w:rPr>
          <w:rFonts w:ascii="Arial" w:hAnsi="Arial" w:cs="Arial"/>
          <w:noProof/>
          <w:lang w:eastAsia="en-IE"/>
        </w:rPr>
        <w:drawing>
          <wp:anchor distT="0" distB="0" distL="114300" distR="114300" simplePos="0" relativeHeight="251659264" behindDoc="0" locked="0" layoutInCell="1" allowOverlap="1" wp14:anchorId="69DFEA97" wp14:editId="4E378AEE">
            <wp:simplePos x="0" y="0"/>
            <wp:positionH relativeFrom="margin">
              <wp:align>center</wp:align>
            </wp:positionH>
            <wp:positionV relativeFrom="paragraph">
              <wp:posOffset>-520065</wp:posOffset>
            </wp:positionV>
            <wp:extent cx="4808220" cy="11797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HRLogo.JPG"/>
                    <pic:cNvPicPr/>
                  </pic:nvPicPr>
                  <pic:blipFill>
                    <a:blip r:embed="rId8">
                      <a:extLst>
                        <a:ext uri="{28A0092B-C50C-407E-A947-70E740481C1C}">
                          <a14:useLocalDpi xmlns:a14="http://schemas.microsoft.com/office/drawing/2010/main" val="0"/>
                        </a:ext>
                      </a:extLst>
                    </a:blip>
                    <a:stretch>
                      <a:fillRect/>
                    </a:stretch>
                  </pic:blipFill>
                  <pic:spPr>
                    <a:xfrm>
                      <a:off x="0" y="0"/>
                      <a:ext cx="4808220" cy="1179795"/>
                    </a:xfrm>
                    <a:prstGeom prst="rect">
                      <a:avLst/>
                    </a:prstGeom>
                  </pic:spPr>
                </pic:pic>
              </a:graphicData>
            </a:graphic>
            <wp14:sizeRelH relativeFrom="margin">
              <wp14:pctWidth>0</wp14:pctWidth>
            </wp14:sizeRelH>
            <wp14:sizeRelV relativeFrom="margin">
              <wp14:pctHeight>0</wp14:pctHeight>
            </wp14:sizeRelV>
          </wp:anchor>
        </w:drawing>
      </w:r>
    </w:p>
    <w:p w14:paraId="4700D89B" w14:textId="77777777" w:rsidR="00327131" w:rsidRPr="00575EAA" w:rsidRDefault="00327131" w:rsidP="61E3554B">
      <w:pPr>
        <w:spacing w:after="0" w:line="240" w:lineRule="auto"/>
        <w:contextualSpacing/>
        <w:rPr>
          <w:rFonts w:ascii="Arial" w:eastAsia="Arial" w:hAnsi="Arial" w:cs="Arial"/>
          <w:spacing w:val="-10"/>
          <w:kern w:val="28"/>
          <w:sz w:val="48"/>
          <w:szCs w:val="48"/>
          <w:lang w:eastAsia="en-IE"/>
        </w:rPr>
      </w:pPr>
    </w:p>
    <w:p w14:paraId="068294D8" w14:textId="3D13DFFF" w:rsidR="00B55F32" w:rsidRPr="00575EAA" w:rsidRDefault="00B55F32" w:rsidP="61E3554B">
      <w:pPr>
        <w:spacing w:after="0" w:line="240" w:lineRule="auto"/>
        <w:contextualSpacing/>
        <w:rPr>
          <w:rFonts w:ascii="Arial" w:eastAsia="Arial" w:hAnsi="Arial" w:cs="Arial"/>
          <w:spacing w:val="-10"/>
          <w:kern w:val="28"/>
          <w:sz w:val="48"/>
          <w:szCs w:val="48"/>
          <w:lang w:eastAsia="en-IE"/>
        </w:rPr>
      </w:pPr>
    </w:p>
    <w:p w14:paraId="1A0EA008" w14:textId="77777777" w:rsidR="00B55F32" w:rsidRPr="00575EAA" w:rsidRDefault="00B55F32" w:rsidP="61E3554B">
      <w:pPr>
        <w:spacing w:after="0" w:line="240" w:lineRule="auto"/>
        <w:contextualSpacing/>
        <w:rPr>
          <w:rFonts w:ascii="Arial" w:eastAsia="Arial" w:hAnsi="Arial" w:cs="Arial"/>
          <w:spacing w:val="-10"/>
          <w:kern w:val="28"/>
          <w:sz w:val="48"/>
          <w:szCs w:val="48"/>
          <w:lang w:eastAsia="en-IE"/>
        </w:rPr>
      </w:pPr>
    </w:p>
    <w:p w14:paraId="3E1DFFDD" w14:textId="3A7E986E" w:rsidR="00327131" w:rsidRPr="00575EAA" w:rsidRDefault="00327131" w:rsidP="61E3554B">
      <w:pPr>
        <w:spacing w:after="0" w:line="240" w:lineRule="auto"/>
        <w:contextualSpacing/>
        <w:rPr>
          <w:rFonts w:ascii="Arial" w:eastAsia="Arial" w:hAnsi="Arial" w:cs="Arial"/>
          <w:spacing w:val="-10"/>
          <w:kern w:val="28"/>
          <w:sz w:val="48"/>
          <w:szCs w:val="48"/>
          <w:lang w:eastAsia="en-IE"/>
        </w:rPr>
      </w:pPr>
      <w:r w:rsidRPr="00575EAA">
        <w:rPr>
          <w:rFonts w:ascii="Arial" w:eastAsia="Arial" w:hAnsi="Arial" w:cs="Arial"/>
          <w:spacing w:val="-10"/>
          <w:kern w:val="28"/>
          <w:sz w:val="48"/>
          <w:szCs w:val="48"/>
          <w:lang w:eastAsia="en-IE"/>
        </w:rPr>
        <w:t xml:space="preserve">Submission from Mental Health Reform to the </w:t>
      </w:r>
      <w:r w:rsidR="00733CF7">
        <w:rPr>
          <w:rFonts w:ascii="Arial" w:eastAsia="Arial" w:hAnsi="Arial" w:cs="Arial"/>
          <w:spacing w:val="-10"/>
          <w:kern w:val="28"/>
          <w:sz w:val="48"/>
          <w:szCs w:val="48"/>
          <w:lang w:eastAsia="en-IE"/>
        </w:rPr>
        <w:t>United Nations Review of Convention of the Rights of Persons with Disabilities</w:t>
      </w:r>
    </w:p>
    <w:p w14:paraId="1FED9A87" w14:textId="59D0FB9F" w:rsidR="00327131" w:rsidRPr="00575EAA" w:rsidRDefault="00327131" w:rsidP="61E3554B">
      <w:pPr>
        <w:spacing w:after="0" w:line="240" w:lineRule="auto"/>
        <w:contextualSpacing/>
        <w:rPr>
          <w:rFonts w:ascii="Arial" w:eastAsia="Arial" w:hAnsi="Arial" w:cs="Arial"/>
          <w:lang w:eastAsia="en-IE"/>
        </w:rPr>
      </w:pPr>
    </w:p>
    <w:p w14:paraId="21D4583E" w14:textId="138F8A9B" w:rsidR="59950A93" w:rsidRDefault="36322D44" w:rsidP="7579FE58">
      <w:pPr>
        <w:spacing w:after="0" w:line="240" w:lineRule="auto"/>
        <w:jc w:val="center"/>
        <w:rPr>
          <w:rFonts w:ascii="Arial" w:eastAsia="Arial" w:hAnsi="Arial" w:cs="Arial"/>
          <w:b/>
          <w:bCs/>
        </w:rPr>
      </w:pPr>
      <w:r w:rsidRPr="36322D44">
        <w:rPr>
          <w:rFonts w:ascii="Arial" w:eastAsia="Arial" w:hAnsi="Arial" w:cs="Arial"/>
          <w:b/>
          <w:bCs/>
          <w:sz w:val="24"/>
          <w:szCs w:val="24"/>
        </w:rPr>
        <w:t>20/06/2025</w:t>
      </w:r>
    </w:p>
    <w:p w14:paraId="3D96A9E0" w14:textId="77777777" w:rsidR="00327131" w:rsidRPr="00575EAA" w:rsidRDefault="00327131" w:rsidP="61E3554B">
      <w:pPr>
        <w:spacing w:after="0" w:line="240" w:lineRule="auto"/>
        <w:rPr>
          <w:rFonts w:ascii="Arial" w:eastAsia="Arial" w:hAnsi="Arial" w:cs="Arial"/>
          <w:b/>
          <w:bCs/>
          <w:sz w:val="24"/>
          <w:szCs w:val="24"/>
          <w:lang w:eastAsia="en-IE"/>
        </w:rPr>
      </w:pPr>
    </w:p>
    <w:p w14:paraId="57FFC1AD" w14:textId="11E269F9" w:rsidR="00327131" w:rsidRDefault="00327131" w:rsidP="61E3554B">
      <w:pPr>
        <w:spacing w:after="0" w:line="240" w:lineRule="auto"/>
        <w:rPr>
          <w:rFonts w:ascii="Arial" w:eastAsia="Arial" w:hAnsi="Arial" w:cs="Arial"/>
          <w:b/>
          <w:bCs/>
          <w:sz w:val="24"/>
          <w:szCs w:val="24"/>
          <w:lang w:eastAsia="en-IE"/>
        </w:rPr>
      </w:pPr>
    </w:p>
    <w:p w14:paraId="36082BDB" w14:textId="11A43511" w:rsidR="00E07414" w:rsidRDefault="00E07414" w:rsidP="61E3554B">
      <w:pPr>
        <w:spacing w:after="0" w:line="240" w:lineRule="auto"/>
        <w:rPr>
          <w:rFonts w:ascii="Arial" w:eastAsia="Arial" w:hAnsi="Arial" w:cs="Arial"/>
          <w:b/>
          <w:bCs/>
          <w:sz w:val="24"/>
          <w:szCs w:val="24"/>
          <w:lang w:eastAsia="en-IE"/>
        </w:rPr>
      </w:pPr>
    </w:p>
    <w:p w14:paraId="6394781C" w14:textId="3749E847" w:rsidR="00E07414" w:rsidRDefault="00E07414" w:rsidP="61E3554B">
      <w:pPr>
        <w:spacing w:after="0" w:line="240" w:lineRule="auto"/>
        <w:rPr>
          <w:rFonts w:ascii="Arial" w:eastAsia="Arial" w:hAnsi="Arial" w:cs="Arial"/>
          <w:b/>
          <w:bCs/>
          <w:sz w:val="24"/>
          <w:szCs w:val="24"/>
          <w:lang w:eastAsia="en-IE"/>
        </w:rPr>
      </w:pPr>
    </w:p>
    <w:p w14:paraId="2960B6F3" w14:textId="5235F064" w:rsidR="00E07414" w:rsidRDefault="00E07414" w:rsidP="61E3554B">
      <w:pPr>
        <w:spacing w:after="0" w:line="240" w:lineRule="auto"/>
        <w:rPr>
          <w:rFonts w:ascii="Arial" w:eastAsia="Arial" w:hAnsi="Arial" w:cs="Arial"/>
          <w:b/>
          <w:bCs/>
          <w:sz w:val="24"/>
          <w:szCs w:val="24"/>
          <w:lang w:eastAsia="en-IE"/>
        </w:rPr>
      </w:pPr>
    </w:p>
    <w:p w14:paraId="7A541C58" w14:textId="67035243" w:rsidR="00E07414" w:rsidRDefault="00E07414" w:rsidP="61E3554B">
      <w:pPr>
        <w:spacing w:after="0" w:line="240" w:lineRule="auto"/>
        <w:rPr>
          <w:rFonts w:ascii="Arial" w:eastAsia="Arial" w:hAnsi="Arial" w:cs="Arial"/>
          <w:b/>
          <w:bCs/>
          <w:sz w:val="24"/>
          <w:szCs w:val="24"/>
          <w:lang w:eastAsia="en-IE"/>
        </w:rPr>
      </w:pPr>
    </w:p>
    <w:p w14:paraId="2EAFFD33" w14:textId="77777777" w:rsidR="00E07414" w:rsidRDefault="00E07414">
      <w:pPr>
        <w:rPr>
          <w:rFonts w:ascii="Arial" w:eastAsia="Arial" w:hAnsi="Arial" w:cs="Arial"/>
          <w:b/>
          <w:bCs/>
          <w:sz w:val="24"/>
          <w:szCs w:val="24"/>
          <w:lang w:eastAsia="en-IE"/>
        </w:rPr>
      </w:pPr>
    </w:p>
    <w:p w14:paraId="36AC41B6" w14:textId="77777777" w:rsidR="00E07414" w:rsidRDefault="00E07414">
      <w:pPr>
        <w:rPr>
          <w:rFonts w:ascii="Arial" w:eastAsia="Arial" w:hAnsi="Arial" w:cs="Arial"/>
          <w:b/>
          <w:bCs/>
          <w:sz w:val="24"/>
          <w:szCs w:val="24"/>
          <w:lang w:eastAsia="en-IE"/>
        </w:rPr>
      </w:pPr>
    </w:p>
    <w:p w14:paraId="5ED42A5E" w14:textId="77777777" w:rsidR="00E07414" w:rsidRDefault="00E07414">
      <w:pPr>
        <w:rPr>
          <w:rFonts w:ascii="Arial" w:eastAsia="Arial" w:hAnsi="Arial" w:cs="Arial"/>
          <w:b/>
          <w:bCs/>
          <w:sz w:val="24"/>
          <w:szCs w:val="24"/>
          <w:lang w:eastAsia="en-IE"/>
        </w:rPr>
      </w:pPr>
    </w:p>
    <w:p w14:paraId="0339F994" w14:textId="77777777" w:rsidR="00E07414" w:rsidRDefault="00E07414">
      <w:pPr>
        <w:rPr>
          <w:rFonts w:ascii="Arial" w:eastAsia="Arial" w:hAnsi="Arial" w:cs="Arial"/>
          <w:b/>
          <w:bCs/>
          <w:sz w:val="24"/>
          <w:szCs w:val="24"/>
          <w:lang w:eastAsia="en-IE"/>
        </w:rPr>
      </w:pPr>
    </w:p>
    <w:p w14:paraId="6567058F" w14:textId="77777777" w:rsidR="00E07414" w:rsidRDefault="00E07414">
      <w:pPr>
        <w:rPr>
          <w:rFonts w:ascii="Arial" w:eastAsia="Arial" w:hAnsi="Arial" w:cs="Arial"/>
          <w:b/>
          <w:bCs/>
          <w:sz w:val="24"/>
          <w:szCs w:val="24"/>
          <w:lang w:eastAsia="en-IE"/>
        </w:rPr>
      </w:pPr>
    </w:p>
    <w:p w14:paraId="40823386" w14:textId="77777777" w:rsidR="00E07414" w:rsidRDefault="00E07414">
      <w:pPr>
        <w:rPr>
          <w:rFonts w:ascii="Arial" w:eastAsia="Arial" w:hAnsi="Arial" w:cs="Arial"/>
          <w:b/>
          <w:bCs/>
          <w:sz w:val="24"/>
          <w:szCs w:val="24"/>
          <w:lang w:eastAsia="en-IE"/>
        </w:rPr>
      </w:pPr>
    </w:p>
    <w:p w14:paraId="5EBD9576" w14:textId="77777777" w:rsidR="00E07414" w:rsidRDefault="00E07414">
      <w:pPr>
        <w:rPr>
          <w:rFonts w:ascii="Arial" w:eastAsia="Arial" w:hAnsi="Arial" w:cs="Arial"/>
          <w:b/>
          <w:bCs/>
          <w:sz w:val="24"/>
          <w:szCs w:val="24"/>
          <w:lang w:eastAsia="en-IE"/>
        </w:rPr>
      </w:pPr>
    </w:p>
    <w:p w14:paraId="02B6B674" w14:textId="77777777" w:rsidR="00E07414" w:rsidRDefault="00E07414">
      <w:pPr>
        <w:rPr>
          <w:rFonts w:ascii="Arial" w:eastAsia="Arial" w:hAnsi="Arial" w:cs="Arial"/>
          <w:b/>
          <w:bCs/>
          <w:sz w:val="24"/>
          <w:szCs w:val="24"/>
          <w:lang w:eastAsia="en-IE"/>
        </w:rPr>
      </w:pPr>
    </w:p>
    <w:p w14:paraId="2C494FAD" w14:textId="77777777" w:rsidR="00E07414" w:rsidRDefault="00E07414">
      <w:pPr>
        <w:rPr>
          <w:rFonts w:ascii="Arial" w:eastAsia="Arial" w:hAnsi="Arial" w:cs="Arial"/>
          <w:b/>
          <w:bCs/>
          <w:sz w:val="24"/>
          <w:szCs w:val="24"/>
          <w:lang w:eastAsia="en-IE"/>
        </w:rPr>
      </w:pPr>
    </w:p>
    <w:p w14:paraId="1A7AE0A7" w14:textId="77777777" w:rsidR="00E07414" w:rsidRDefault="00E07414">
      <w:pPr>
        <w:rPr>
          <w:rFonts w:ascii="Arial" w:eastAsia="Arial" w:hAnsi="Arial" w:cs="Arial"/>
          <w:b/>
          <w:bCs/>
          <w:sz w:val="24"/>
          <w:szCs w:val="24"/>
          <w:lang w:eastAsia="en-IE"/>
        </w:rPr>
      </w:pPr>
    </w:p>
    <w:p w14:paraId="74C01048" w14:textId="77777777" w:rsidR="00E07414" w:rsidRDefault="00E07414">
      <w:pPr>
        <w:rPr>
          <w:rFonts w:ascii="Arial" w:eastAsia="Arial" w:hAnsi="Arial" w:cs="Arial"/>
          <w:b/>
          <w:bCs/>
          <w:sz w:val="24"/>
          <w:szCs w:val="24"/>
          <w:lang w:eastAsia="en-IE"/>
        </w:rPr>
      </w:pPr>
    </w:p>
    <w:p w14:paraId="66FCE9AA" w14:textId="77777777" w:rsidR="00E07414" w:rsidRDefault="00E07414">
      <w:pPr>
        <w:rPr>
          <w:rFonts w:ascii="Arial" w:eastAsia="Arial" w:hAnsi="Arial" w:cs="Arial"/>
          <w:b/>
          <w:bCs/>
          <w:sz w:val="24"/>
          <w:szCs w:val="24"/>
          <w:lang w:eastAsia="en-IE"/>
        </w:rPr>
      </w:pPr>
    </w:p>
    <w:p w14:paraId="7371699E" w14:textId="77777777" w:rsidR="00E07414" w:rsidRDefault="00E07414">
      <w:pPr>
        <w:rPr>
          <w:rFonts w:ascii="Arial" w:eastAsia="Arial" w:hAnsi="Arial" w:cs="Arial"/>
          <w:b/>
          <w:bCs/>
          <w:sz w:val="24"/>
          <w:szCs w:val="24"/>
          <w:lang w:eastAsia="en-IE"/>
        </w:rPr>
      </w:pPr>
    </w:p>
    <w:p w14:paraId="52E84220" w14:textId="77777777" w:rsidR="00E07414" w:rsidRDefault="00E07414">
      <w:pPr>
        <w:rPr>
          <w:rFonts w:ascii="Arial" w:eastAsia="Arial" w:hAnsi="Arial" w:cs="Arial"/>
          <w:b/>
          <w:bCs/>
          <w:sz w:val="24"/>
          <w:szCs w:val="24"/>
          <w:lang w:eastAsia="en-IE"/>
        </w:rPr>
      </w:pPr>
    </w:p>
    <w:p w14:paraId="48052DF4" w14:textId="77777777" w:rsidR="00E07414" w:rsidRDefault="00E07414">
      <w:pPr>
        <w:rPr>
          <w:rFonts w:ascii="Arial" w:eastAsia="Arial" w:hAnsi="Arial" w:cs="Arial"/>
          <w:b/>
          <w:bCs/>
          <w:sz w:val="24"/>
          <w:szCs w:val="24"/>
          <w:lang w:eastAsia="en-IE"/>
        </w:rPr>
      </w:pPr>
    </w:p>
    <w:p w14:paraId="064803C4" w14:textId="77777777" w:rsidR="00E07414" w:rsidRDefault="00E07414">
      <w:pPr>
        <w:rPr>
          <w:rFonts w:ascii="Arial" w:eastAsia="Arial" w:hAnsi="Arial" w:cs="Arial"/>
          <w:b/>
          <w:bCs/>
          <w:sz w:val="24"/>
          <w:szCs w:val="24"/>
          <w:lang w:eastAsia="en-IE"/>
        </w:rPr>
      </w:pPr>
    </w:p>
    <w:p w14:paraId="0B44631C" w14:textId="1A594D5F" w:rsidR="00E07414" w:rsidRDefault="00E07414" w:rsidP="00E07414">
      <w:pPr>
        <w:pStyle w:val="Heading1"/>
      </w:pPr>
      <w:r>
        <w:rPr>
          <w:rFonts w:eastAsia="Arial"/>
          <w:lang w:eastAsia="en-IE"/>
        </w:rPr>
        <w:lastRenderedPageBreak/>
        <w:t>Cont</w:t>
      </w:r>
      <w:r>
        <w:t>ents</w:t>
      </w:r>
    </w:p>
    <w:sdt>
      <w:sdtPr>
        <w:id w:val="1467106488"/>
        <w:docPartObj>
          <w:docPartGallery w:val="Table of Contents"/>
          <w:docPartUnique/>
        </w:docPartObj>
      </w:sdtPr>
      <w:sdtEndPr>
        <w:rPr>
          <w:rFonts w:cs="Arial"/>
        </w:rPr>
      </w:sdtEndPr>
      <w:sdtContent>
        <w:p w14:paraId="4C9BB1AE" w14:textId="39311A9C" w:rsidR="00E07414" w:rsidRPr="00E07414" w:rsidRDefault="00E07414" w:rsidP="00E07414">
          <w:pPr>
            <w:pStyle w:val="TOC1"/>
            <w:tabs>
              <w:tab w:val="right" w:leader="dot" w:pos="9015"/>
            </w:tabs>
            <w:rPr>
              <w:rStyle w:val="Hyperlink"/>
              <w:rFonts w:cs="Arial"/>
            </w:rPr>
          </w:pPr>
          <w:r w:rsidRPr="00E07414">
            <w:rPr>
              <w:rFonts w:cs="Arial"/>
            </w:rPr>
            <w:fldChar w:fldCharType="begin"/>
          </w:r>
          <w:r w:rsidRPr="00E07414">
            <w:rPr>
              <w:rFonts w:cs="Arial"/>
            </w:rPr>
            <w:instrText>TOC \o "1-9" \z \u \h</w:instrText>
          </w:r>
          <w:r w:rsidRPr="00E07414">
            <w:rPr>
              <w:rFonts w:cs="Arial"/>
            </w:rPr>
            <w:fldChar w:fldCharType="separate"/>
          </w:r>
          <w:hyperlink w:anchor="_Toc331606549">
            <w:r w:rsidRPr="00E07414">
              <w:rPr>
                <w:rStyle w:val="Hyperlink"/>
                <w:rFonts w:cs="Arial"/>
              </w:rPr>
              <w:t>List of Abbreviations</w:t>
            </w:r>
            <w:r w:rsidRPr="00E07414">
              <w:rPr>
                <w:rFonts w:cs="Arial"/>
              </w:rPr>
              <w:tab/>
            </w:r>
            <w:r w:rsidRPr="00E07414">
              <w:rPr>
                <w:rFonts w:cs="Arial"/>
              </w:rPr>
              <w:fldChar w:fldCharType="begin"/>
            </w:r>
            <w:r w:rsidRPr="00E07414">
              <w:rPr>
                <w:rFonts w:cs="Arial"/>
              </w:rPr>
              <w:instrText>PAGEREF _Toc331606549 \h</w:instrText>
            </w:r>
            <w:r w:rsidRPr="00E07414">
              <w:rPr>
                <w:rFonts w:cs="Arial"/>
              </w:rPr>
            </w:r>
            <w:r w:rsidRPr="00E07414">
              <w:rPr>
                <w:rFonts w:cs="Arial"/>
              </w:rPr>
              <w:fldChar w:fldCharType="separate"/>
            </w:r>
            <w:r w:rsidRPr="00E07414">
              <w:rPr>
                <w:rStyle w:val="Hyperlink"/>
                <w:rFonts w:cs="Arial"/>
              </w:rPr>
              <w:t>1</w:t>
            </w:r>
            <w:r w:rsidRPr="00E07414">
              <w:rPr>
                <w:rFonts w:cs="Arial"/>
              </w:rPr>
              <w:fldChar w:fldCharType="end"/>
            </w:r>
          </w:hyperlink>
        </w:p>
        <w:p w14:paraId="0BFC3C14" w14:textId="77777777" w:rsidR="00E07414" w:rsidRPr="00E07414" w:rsidRDefault="00E07414" w:rsidP="00E07414">
          <w:pPr>
            <w:pStyle w:val="TOC1"/>
            <w:tabs>
              <w:tab w:val="right" w:leader="dot" w:pos="9015"/>
            </w:tabs>
            <w:rPr>
              <w:rStyle w:val="Hyperlink"/>
              <w:rFonts w:cs="Arial"/>
            </w:rPr>
          </w:pPr>
          <w:hyperlink w:anchor="_Toc1662936853">
            <w:r w:rsidRPr="00E07414">
              <w:rPr>
                <w:rStyle w:val="Hyperlink"/>
                <w:rFonts w:cs="Arial"/>
              </w:rPr>
              <w:t>Executive Summary</w:t>
            </w:r>
            <w:r w:rsidRPr="00E07414">
              <w:rPr>
                <w:rFonts w:cs="Arial"/>
              </w:rPr>
              <w:tab/>
            </w:r>
            <w:r w:rsidRPr="00E07414">
              <w:rPr>
                <w:rFonts w:cs="Arial"/>
              </w:rPr>
              <w:fldChar w:fldCharType="begin"/>
            </w:r>
            <w:r w:rsidRPr="00E07414">
              <w:rPr>
                <w:rFonts w:cs="Arial"/>
              </w:rPr>
              <w:instrText>PAGEREF _Toc1662936853 \h</w:instrText>
            </w:r>
            <w:r w:rsidRPr="00E07414">
              <w:rPr>
                <w:rFonts w:cs="Arial"/>
              </w:rPr>
            </w:r>
            <w:r w:rsidRPr="00E07414">
              <w:rPr>
                <w:rFonts w:cs="Arial"/>
              </w:rPr>
              <w:fldChar w:fldCharType="separate"/>
            </w:r>
            <w:r w:rsidRPr="00E07414">
              <w:rPr>
                <w:rStyle w:val="Hyperlink"/>
                <w:rFonts w:cs="Arial"/>
              </w:rPr>
              <w:t>2</w:t>
            </w:r>
            <w:r w:rsidRPr="00E07414">
              <w:rPr>
                <w:rFonts w:cs="Arial"/>
              </w:rPr>
              <w:fldChar w:fldCharType="end"/>
            </w:r>
          </w:hyperlink>
        </w:p>
        <w:p w14:paraId="669972E7" w14:textId="77777777" w:rsidR="00E07414" w:rsidRPr="00E07414" w:rsidRDefault="00E07414" w:rsidP="00E07414">
          <w:pPr>
            <w:pStyle w:val="TOC1"/>
            <w:tabs>
              <w:tab w:val="right" w:leader="dot" w:pos="9015"/>
            </w:tabs>
            <w:rPr>
              <w:rStyle w:val="Hyperlink"/>
              <w:rFonts w:cs="Arial"/>
            </w:rPr>
          </w:pPr>
          <w:hyperlink w:anchor="_Toc483251985">
            <w:r w:rsidRPr="00E07414">
              <w:rPr>
                <w:rStyle w:val="Hyperlink"/>
                <w:rFonts w:cs="Arial"/>
              </w:rPr>
              <w:t>About Us</w:t>
            </w:r>
            <w:r w:rsidRPr="00E07414">
              <w:rPr>
                <w:rFonts w:cs="Arial"/>
              </w:rPr>
              <w:tab/>
            </w:r>
            <w:r w:rsidRPr="00E07414">
              <w:rPr>
                <w:rFonts w:cs="Arial"/>
              </w:rPr>
              <w:fldChar w:fldCharType="begin"/>
            </w:r>
            <w:r w:rsidRPr="00E07414">
              <w:rPr>
                <w:rFonts w:cs="Arial"/>
              </w:rPr>
              <w:instrText>PAGEREF _Toc483251985 \h</w:instrText>
            </w:r>
            <w:r w:rsidRPr="00E07414">
              <w:rPr>
                <w:rFonts w:cs="Arial"/>
              </w:rPr>
            </w:r>
            <w:r w:rsidRPr="00E07414">
              <w:rPr>
                <w:rFonts w:cs="Arial"/>
              </w:rPr>
              <w:fldChar w:fldCharType="separate"/>
            </w:r>
            <w:r w:rsidRPr="00E07414">
              <w:rPr>
                <w:rStyle w:val="Hyperlink"/>
                <w:rFonts w:cs="Arial"/>
              </w:rPr>
              <w:t>3</w:t>
            </w:r>
            <w:r w:rsidRPr="00E07414">
              <w:rPr>
                <w:rFonts w:cs="Arial"/>
              </w:rPr>
              <w:fldChar w:fldCharType="end"/>
            </w:r>
          </w:hyperlink>
        </w:p>
        <w:p w14:paraId="27D9E521" w14:textId="77777777" w:rsidR="00E07414" w:rsidRPr="00E07414" w:rsidRDefault="00E07414" w:rsidP="00E07414">
          <w:pPr>
            <w:pStyle w:val="TOC1"/>
            <w:tabs>
              <w:tab w:val="right" w:leader="dot" w:pos="9015"/>
            </w:tabs>
            <w:rPr>
              <w:rStyle w:val="Hyperlink"/>
              <w:rFonts w:cs="Arial"/>
            </w:rPr>
          </w:pPr>
          <w:hyperlink w:anchor="_Toc1613242536">
            <w:r w:rsidRPr="00E07414">
              <w:rPr>
                <w:rStyle w:val="Hyperlink"/>
                <w:rFonts w:cs="Arial"/>
              </w:rPr>
              <w:t>Acknowledgements</w:t>
            </w:r>
            <w:r w:rsidRPr="00E07414">
              <w:rPr>
                <w:rFonts w:cs="Arial"/>
              </w:rPr>
              <w:tab/>
            </w:r>
            <w:r w:rsidRPr="00E07414">
              <w:rPr>
                <w:rFonts w:cs="Arial"/>
              </w:rPr>
              <w:fldChar w:fldCharType="begin"/>
            </w:r>
            <w:r w:rsidRPr="00E07414">
              <w:rPr>
                <w:rFonts w:cs="Arial"/>
              </w:rPr>
              <w:instrText>PAGEREF _Toc1613242536 \h</w:instrText>
            </w:r>
            <w:r w:rsidRPr="00E07414">
              <w:rPr>
                <w:rFonts w:cs="Arial"/>
              </w:rPr>
            </w:r>
            <w:r w:rsidRPr="00E07414">
              <w:rPr>
                <w:rFonts w:cs="Arial"/>
              </w:rPr>
              <w:fldChar w:fldCharType="separate"/>
            </w:r>
            <w:r w:rsidRPr="00E07414">
              <w:rPr>
                <w:rStyle w:val="Hyperlink"/>
                <w:rFonts w:cs="Arial"/>
              </w:rPr>
              <w:t>3</w:t>
            </w:r>
            <w:r w:rsidRPr="00E07414">
              <w:rPr>
                <w:rFonts w:cs="Arial"/>
              </w:rPr>
              <w:fldChar w:fldCharType="end"/>
            </w:r>
          </w:hyperlink>
        </w:p>
        <w:p w14:paraId="6D37FB54" w14:textId="77777777" w:rsidR="00E07414" w:rsidRPr="00E07414" w:rsidRDefault="00E07414" w:rsidP="00E07414">
          <w:pPr>
            <w:pStyle w:val="TOC1"/>
            <w:tabs>
              <w:tab w:val="right" w:leader="dot" w:pos="9015"/>
            </w:tabs>
            <w:rPr>
              <w:rStyle w:val="Hyperlink"/>
              <w:rFonts w:cs="Arial"/>
            </w:rPr>
          </w:pPr>
          <w:hyperlink w:anchor="_Toc1748118503">
            <w:r w:rsidRPr="00E07414">
              <w:rPr>
                <w:rStyle w:val="Hyperlink"/>
                <w:rFonts w:cs="Arial"/>
              </w:rPr>
              <w:t>A Note on Language</w:t>
            </w:r>
            <w:r w:rsidRPr="00E07414">
              <w:rPr>
                <w:rFonts w:cs="Arial"/>
              </w:rPr>
              <w:tab/>
            </w:r>
            <w:r w:rsidRPr="00E07414">
              <w:rPr>
                <w:rFonts w:cs="Arial"/>
              </w:rPr>
              <w:fldChar w:fldCharType="begin"/>
            </w:r>
            <w:r w:rsidRPr="00E07414">
              <w:rPr>
                <w:rFonts w:cs="Arial"/>
              </w:rPr>
              <w:instrText>PAGEREF _Toc1748118503 \h</w:instrText>
            </w:r>
            <w:r w:rsidRPr="00E07414">
              <w:rPr>
                <w:rFonts w:cs="Arial"/>
              </w:rPr>
            </w:r>
            <w:r w:rsidRPr="00E07414">
              <w:rPr>
                <w:rFonts w:cs="Arial"/>
              </w:rPr>
              <w:fldChar w:fldCharType="separate"/>
            </w:r>
            <w:r w:rsidRPr="00E07414">
              <w:rPr>
                <w:rStyle w:val="Hyperlink"/>
                <w:rFonts w:cs="Arial"/>
              </w:rPr>
              <w:t>3</w:t>
            </w:r>
            <w:r w:rsidRPr="00E07414">
              <w:rPr>
                <w:rFonts w:cs="Arial"/>
              </w:rPr>
              <w:fldChar w:fldCharType="end"/>
            </w:r>
          </w:hyperlink>
        </w:p>
        <w:p w14:paraId="17B1A547" w14:textId="77777777" w:rsidR="00E07414" w:rsidRPr="00E07414" w:rsidRDefault="00E07414" w:rsidP="00E07414">
          <w:pPr>
            <w:pStyle w:val="TOC1"/>
            <w:tabs>
              <w:tab w:val="right" w:leader="dot" w:pos="9015"/>
            </w:tabs>
            <w:rPr>
              <w:rStyle w:val="Hyperlink"/>
              <w:rFonts w:cs="Arial"/>
            </w:rPr>
          </w:pPr>
          <w:hyperlink w:anchor="_Toc1316154155">
            <w:r w:rsidRPr="00E07414">
              <w:rPr>
                <w:rStyle w:val="Hyperlink"/>
                <w:rFonts w:cs="Arial"/>
              </w:rPr>
              <w:t>Introduction</w:t>
            </w:r>
            <w:r w:rsidRPr="00E07414">
              <w:rPr>
                <w:rFonts w:cs="Arial"/>
              </w:rPr>
              <w:tab/>
            </w:r>
            <w:r w:rsidRPr="00E07414">
              <w:rPr>
                <w:rFonts w:cs="Arial"/>
              </w:rPr>
              <w:fldChar w:fldCharType="begin"/>
            </w:r>
            <w:r w:rsidRPr="00E07414">
              <w:rPr>
                <w:rFonts w:cs="Arial"/>
              </w:rPr>
              <w:instrText>PAGEREF _Toc1316154155 \h</w:instrText>
            </w:r>
            <w:r w:rsidRPr="00E07414">
              <w:rPr>
                <w:rFonts w:cs="Arial"/>
              </w:rPr>
            </w:r>
            <w:r w:rsidRPr="00E07414">
              <w:rPr>
                <w:rFonts w:cs="Arial"/>
              </w:rPr>
              <w:fldChar w:fldCharType="separate"/>
            </w:r>
            <w:r w:rsidRPr="00E07414">
              <w:rPr>
                <w:rStyle w:val="Hyperlink"/>
                <w:rFonts w:cs="Arial"/>
              </w:rPr>
              <w:t>3</w:t>
            </w:r>
            <w:r w:rsidRPr="00E07414">
              <w:rPr>
                <w:rFonts w:cs="Arial"/>
              </w:rPr>
              <w:fldChar w:fldCharType="end"/>
            </w:r>
          </w:hyperlink>
        </w:p>
        <w:p w14:paraId="151E4DAB" w14:textId="77777777" w:rsidR="00E07414" w:rsidRPr="00E07414" w:rsidRDefault="00E07414" w:rsidP="00E07414">
          <w:pPr>
            <w:pStyle w:val="TOC1"/>
            <w:tabs>
              <w:tab w:val="right" w:leader="dot" w:pos="9015"/>
            </w:tabs>
            <w:rPr>
              <w:rStyle w:val="Hyperlink"/>
              <w:rFonts w:cs="Arial"/>
            </w:rPr>
          </w:pPr>
          <w:hyperlink w:anchor="_Toc22204249">
            <w:r w:rsidRPr="00E07414">
              <w:rPr>
                <w:rStyle w:val="Hyperlink"/>
                <w:rFonts w:cs="Arial"/>
              </w:rPr>
              <w:t>Mental Health Policies</w:t>
            </w:r>
            <w:r w:rsidRPr="00E07414">
              <w:rPr>
                <w:rFonts w:cs="Arial"/>
              </w:rPr>
              <w:tab/>
            </w:r>
            <w:r w:rsidRPr="00E07414">
              <w:rPr>
                <w:rFonts w:cs="Arial"/>
              </w:rPr>
              <w:fldChar w:fldCharType="begin"/>
            </w:r>
            <w:r w:rsidRPr="00E07414">
              <w:rPr>
                <w:rFonts w:cs="Arial"/>
              </w:rPr>
              <w:instrText>PAGEREF _Toc22204249 \h</w:instrText>
            </w:r>
            <w:r w:rsidRPr="00E07414">
              <w:rPr>
                <w:rFonts w:cs="Arial"/>
              </w:rPr>
            </w:r>
            <w:r w:rsidRPr="00E07414">
              <w:rPr>
                <w:rFonts w:cs="Arial"/>
              </w:rPr>
              <w:fldChar w:fldCharType="separate"/>
            </w:r>
            <w:r w:rsidRPr="00E07414">
              <w:rPr>
                <w:rStyle w:val="Hyperlink"/>
                <w:rFonts w:cs="Arial"/>
              </w:rPr>
              <w:t>4</w:t>
            </w:r>
            <w:r w:rsidRPr="00E07414">
              <w:rPr>
                <w:rFonts w:cs="Arial"/>
              </w:rPr>
              <w:fldChar w:fldCharType="end"/>
            </w:r>
          </w:hyperlink>
        </w:p>
        <w:p w14:paraId="4696476D" w14:textId="77777777" w:rsidR="00E07414" w:rsidRPr="00E07414" w:rsidRDefault="00E07414" w:rsidP="00E07414">
          <w:pPr>
            <w:pStyle w:val="TOC1"/>
            <w:tabs>
              <w:tab w:val="right" w:leader="dot" w:pos="9015"/>
            </w:tabs>
            <w:rPr>
              <w:rStyle w:val="Hyperlink"/>
              <w:rFonts w:cs="Arial"/>
            </w:rPr>
          </w:pPr>
          <w:hyperlink w:anchor="_Toc342847711">
            <w:r w:rsidRPr="00E07414">
              <w:rPr>
                <w:rStyle w:val="Hyperlink"/>
                <w:rFonts w:cs="Arial"/>
              </w:rPr>
              <w:t>Mental Health Legislation</w:t>
            </w:r>
            <w:r w:rsidRPr="00E07414">
              <w:rPr>
                <w:rFonts w:cs="Arial"/>
              </w:rPr>
              <w:tab/>
            </w:r>
            <w:r w:rsidRPr="00E07414">
              <w:rPr>
                <w:rFonts w:cs="Arial"/>
              </w:rPr>
              <w:fldChar w:fldCharType="begin"/>
            </w:r>
            <w:r w:rsidRPr="00E07414">
              <w:rPr>
                <w:rFonts w:cs="Arial"/>
              </w:rPr>
              <w:instrText>PAGEREF _Toc342847711 \h</w:instrText>
            </w:r>
            <w:r w:rsidRPr="00E07414">
              <w:rPr>
                <w:rFonts w:cs="Arial"/>
              </w:rPr>
            </w:r>
            <w:r w:rsidRPr="00E07414">
              <w:rPr>
                <w:rFonts w:cs="Arial"/>
              </w:rPr>
              <w:fldChar w:fldCharType="separate"/>
            </w:r>
            <w:r w:rsidRPr="00E07414">
              <w:rPr>
                <w:rStyle w:val="Hyperlink"/>
                <w:rFonts w:cs="Arial"/>
              </w:rPr>
              <w:t>6</w:t>
            </w:r>
            <w:r w:rsidRPr="00E07414">
              <w:rPr>
                <w:rFonts w:cs="Arial"/>
              </w:rPr>
              <w:fldChar w:fldCharType="end"/>
            </w:r>
          </w:hyperlink>
        </w:p>
        <w:p w14:paraId="0E3F042E" w14:textId="77777777" w:rsidR="00E07414" w:rsidRPr="00E07414" w:rsidRDefault="00E07414" w:rsidP="00E07414">
          <w:pPr>
            <w:pStyle w:val="TOC2"/>
            <w:tabs>
              <w:tab w:val="right" w:leader="dot" w:pos="9015"/>
            </w:tabs>
            <w:rPr>
              <w:rStyle w:val="Hyperlink"/>
              <w:rFonts w:ascii="Arial" w:hAnsi="Arial" w:cs="Arial"/>
            </w:rPr>
          </w:pPr>
          <w:hyperlink w:anchor="_Toc683523648">
            <w:r w:rsidRPr="00E07414">
              <w:rPr>
                <w:rStyle w:val="Hyperlink"/>
                <w:rFonts w:ascii="Arial" w:hAnsi="Arial" w:cs="Arial"/>
              </w:rPr>
              <w:t>Terminology and Language</w:t>
            </w:r>
            <w:r w:rsidRPr="00E07414">
              <w:rPr>
                <w:rFonts w:ascii="Arial" w:hAnsi="Arial" w:cs="Arial"/>
              </w:rPr>
              <w:tab/>
            </w:r>
            <w:r w:rsidRPr="00E07414">
              <w:rPr>
                <w:rFonts w:ascii="Arial" w:hAnsi="Arial" w:cs="Arial"/>
              </w:rPr>
              <w:fldChar w:fldCharType="begin"/>
            </w:r>
            <w:r w:rsidRPr="00E07414">
              <w:rPr>
                <w:rFonts w:ascii="Arial" w:hAnsi="Arial" w:cs="Arial"/>
              </w:rPr>
              <w:instrText>PAGEREF _Toc683523648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7</w:t>
            </w:r>
            <w:r w:rsidRPr="00E07414">
              <w:rPr>
                <w:rFonts w:ascii="Arial" w:hAnsi="Arial" w:cs="Arial"/>
              </w:rPr>
              <w:fldChar w:fldCharType="end"/>
            </w:r>
          </w:hyperlink>
        </w:p>
        <w:p w14:paraId="22901B8D" w14:textId="77777777" w:rsidR="00E07414" w:rsidRPr="00E07414" w:rsidRDefault="00E07414" w:rsidP="00E07414">
          <w:pPr>
            <w:pStyle w:val="TOC2"/>
            <w:tabs>
              <w:tab w:val="right" w:leader="dot" w:pos="9015"/>
            </w:tabs>
            <w:rPr>
              <w:rStyle w:val="Hyperlink"/>
              <w:rFonts w:ascii="Arial" w:hAnsi="Arial" w:cs="Arial"/>
            </w:rPr>
          </w:pPr>
          <w:hyperlink w:anchor="_Toc1724335733">
            <w:r w:rsidRPr="00E07414">
              <w:rPr>
                <w:rStyle w:val="Hyperlink"/>
                <w:rFonts w:ascii="Arial" w:hAnsi="Arial" w:cs="Arial"/>
              </w:rPr>
              <w:t>Involuntary Admission and Treatment</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_Toc1724335733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9</w:t>
            </w:r>
            <w:r w:rsidRPr="00E07414">
              <w:rPr>
                <w:rFonts w:ascii="Arial" w:hAnsi="Arial" w:cs="Arial"/>
              </w:rPr>
              <w:fldChar w:fldCharType="end"/>
            </w:r>
          </w:hyperlink>
        </w:p>
        <w:p w14:paraId="0D7DA49A" w14:textId="77777777" w:rsidR="00E07414" w:rsidRPr="00E07414" w:rsidRDefault="00E07414" w:rsidP="00E07414">
          <w:pPr>
            <w:pStyle w:val="TOC2"/>
            <w:tabs>
              <w:tab w:val="right" w:leader="dot" w:pos="9015"/>
            </w:tabs>
            <w:rPr>
              <w:rStyle w:val="Hyperlink"/>
              <w:rFonts w:ascii="Arial" w:hAnsi="Arial" w:cs="Arial"/>
            </w:rPr>
          </w:pPr>
          <w:hyperlink w:anchor="_Toc2085077596">
            <w:r w:rsidRPr="00E07414">
              <w:rPr>
                <w:rStyle w:val="Hyperlink"/>
                <w:rFonts w:ascii="Arial" w:hAnsi="Arial" w:cs="Arial"/>
              </w:rPr>
              <w:t>Restrictive Practices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_Toc2085077596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10</w:t>
            </w:r>
            <w:r w:rsidRPr="00E07414">
              <w:rPr>
                <w:rFonts w:ascii="Arial" w:hAnsi="Arial" w:cs="Arial"/>
              </w:rPr>
              <w:fldChar w:fldCharType="end"/>
            </w:r>
          </w:hyperlink>
        </w:p>
        <w:p w14:paraId="28205A26" w14:textId="77777777" w:rsidR="00E07414" w:rsidRPr="00E07414" w:rsidRDefault="00E07414" w:rsidP="00E07414">
          <w:pPr>
            <w:pStyle w:val="TOC2"/>
            <w:tabs>
              <w:tab w:val="right" w:leader="dot" w:pos="9015"/>
            </w:tabs>
            <w:rPr>
              <w:rStyle w:val="Hyperlink"/>
              <w:rFonts w:ascii="Arial" w:hAnsi="Arial" w:cs="Arial"/>
            </w:rPr>
          </w:pPr>
          <w:hyperlink w:anchor="_Toc300221620">
            <w:r w:rsidRPr="00E07414">
              <w:rPr>
                <w:rStyle w:val="Hyperlink"/>
                <w:rFonts w:ascii="Arial" w:hAnsi="Arial" w:cs="Arial"/>
              </w:rPr>
              <w:t>Children and Young People</w:t>
            </w:r>
            <w:r w:rsidRPr="00E07414">
              <w:rPr>
                <w:rFonts w:ascii="Arial" w:hAnsi="Arial" w:cs="Arial"/>
              </w:rPr>
              <w:tab/>
            </w:r>
            <w:r w:rsidRPr="00E07414">
              <w:rPr>
                <w:rFonts w:ascii="Arial" w:hAnsi="Arial" w:cs="Arial"/>
              </w:rPr>
              <w:fldChar w:fldCharType="begin"/>
            </w:r>
            <w:r w:rsidRPr="00E07414">
              <w:rPr>
                <w:rFonts w:ascii="Arial" w:hAnsi="Arial" w:cs="Arial"/>
              </w:rPr>
              <w:instrText>PAGEREF _Toc300221620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11</w:t>
            </w:r>
            <w:r w:rsidRPr="00E07414">
              <w:rPr>
                <w:rFonts w:ascii="Arial" w:hAnsi="Arial" w:cs="Arial"/>
              </w:rPr>
              <w:fldChar w:fldCharType="end"/>
            </w:r>
          </w:hyperlink>
        </w:p>
        <w:p w14:paraId="7C2F321A" w14:textId="77777777" w:rsidR="00E07414" w:rsidRPr="00E07414" w:rsidRDefault="00E07414" w:rsidP="00E07414">
          <w:pPr>
            <w:pStyle w:val="TOC2"/>
            <w:tabs>
              <w:tab w:val="right" w:leader="dot" w:pos="9015"/>
            </w:tabs>
            <w:rPr>
              <w:rStyle w:val="Hyperlink"/>
              <w:rFonts w:ascii="Arial" w:hAnsi="Arial" w:cs="Arial"/>
            </w:rPr>
          </w:pPr>
          <w:hyperlink w:anchor="_Toc2093872955">
            <w:r w:rsidRPr="00E07414">
              <w:rPr>
                <w:rStyle w:val="Hyperlink"/>
                <w:rFonts w:ascii="Arial" w:hAnsi="Arial" w:cs="Arial"/>
              </w:rPr>
              <w:t>Independent Complaints Mechanism</w:t>
            </w:r>
            <w:r w:rsidRPr="00E07414">
              <w:rPr>
                <w:rFonts w:ascii="Arial" w:hAnsi="Arial" w:cs="Arial"/>
              </w:rPr>
              <w:tab/>
            </w:r>
            <w:r w:rsidRPr="00E07414">
              <w:rPr>
                <w:rFonts w:ascii="Arial" w:hAnsi="Arial" w:cs="Arial"/>
              </w:rPr>
              <w:fldChar w:fldCharType="begin"/>
            </w:r>
            <w:r w:rsidRPr="00E07414">
              <w:rPr>
                <w:rFonts w:ascii="Arial" w:hAnsi="Arial" w:cs="Arial"/>
              </w:rPr>
              <w:instrText>PAGEREF _Toc2093872955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13</w:t>
            </w:r>
            <w:r w:rsidRPr="00E07414">
              <w:rPr>
                <w:rFonts w:ascii="Arial" w:hAnsi="Arial" w:cs="Arial"/>
              </w:rPr>
              <w:fldChar w:fldCharType="end"/>
            </w:r>
          </w:hyperlink>
        </w:p>
        <w:p w14:paraId="39A20888" w14:textId="77777777" w:rsidR="00E07414" w:rsidRPr="00E07414" w:rsidRDefault="00E07414" w:rsidP="00E07414">
          <w:pPr>
            <w:pStyle w:val="TOC2"/>
            <w:tabs>
              <w:tab w:val="right" w:leader="dot" w:pos="9015"/>
            </w:tabs>
            <w:rPr>
              <w:rStyle w:val="Hyperlink"/>
              <w:rFonts w:ascii="Arial" w:hAnsi="Arial" w:cs="Arial"/>
            </w:rPr>
          </w:pPr>
          <w:hyperlink w:anchor="_Toc403192171">
            <w:r w:rsidRPr="00E07414">
              <w:rPr>
                <w:rStyle w:val="Hyperlink"/>
                <w:rFonts w:ascii="Arial" w:hAnsi="Arial" w:cs="Arial"/>
              </w:rPr>
              <w:t>Legal Capacity and Supported Decision-Making</w:t>
            </w:r>
            <w:r w:rsidRPr="00E07414">
              <w:rPr>
                <w:rFonts w:ascii="Arial" w:hAnsi="Arial" w:cs="Arial"/>
              </w:rPr>
              <w:tab/>
            </w:r>
            <w:r w:rsidRPr="00E07414">
              <w:rPr>
                <w:rFonts w:ascii="Arial" w:hAnsi="Arial" w:cs="Arial"/>
              </w:rPr>
              <w:fldChar w:fldCharType="begin"/>
            </w:r>
            <w:r w:rsidRPr="00E07414">
              <w:rPr>
                <w:rFonts w:ascii="Arial" w:hAnsi="Arial" w:cs="Arial"/>
              </w:rPr>
              <w:instrText>PAGEREF _Toc403192171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13</w:t>
            </w:r>
            <w:r w:rsidRPr="00E07414">
              <w:rPr>
                <w:rFonts w:ascii="Arial" w:hAnsi="Arial" w:cs="Arial"/>
              </w:rPr>
              <w:fldChar w:fldCharType="end"/>
            </w:r>
          </w:hyperlink>
        </w:p>
        <w:p w14:paraId="182E1144" w14:textId="77777777" w:rsidR="00E07414" w:rsidRPr="00E07414" w:rsidRDefault="00E07414" w:rsidP="00E07414">
          <w:pPr>
            <w:pStyle w:val="TOC3"/>
            <w:tabs>
              <w:tab w:val="right" w:leader="dot" w:pos="9015"/>
            </w:tabs>
            <w:rPr>
              <w:rStyle w:val="Hyperlink"/>
              <w:rFonts w:ascii="Arial" w:hAnsi="Arial" w:cs="Arial"/>
            </w:rPr>
          </w:pPr>
          <w:hyperlink w:anchor="_Toc1831261325">
            <w:r w:rsidRPr="00E07414">
              <w:rPr>
                <w:rStyle w:val="Hyperlink"/>
                <w:rFonts w:ascii="Arial" w:hAnsi="Arial" w:cs="Arial"/>
              </w:rPr>
              <w:t>Advocacy and Information Rights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_Toc1831261325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13</w:t>
            </w:r>
            <w:r w:rsidRPr="00E07414">
              <w:rPr>
                <w:rFonts w:ascii="Arial" w:hAnsi="Arial" w:cs="Arial"/>
              </w:rPr>
              <w:fldChar w:fldCharType="end"/>
            </w:r>
          </w:hyperlink>
        </w:p>
        <w:p w14:paraId="3A591899" w14:textId="77777777" w:rsidR="00E07414" w:rsidRPr="00E07414" w:rsidRDefault="00E07414" w:rsidP="00E07414">
          <w:pPr>
            <w:pStyle w:val="TOC3"/>
            <w:tabs>
              <w:tab w:val="right" w:leader="dot" w:pos="9015"/>
            </w:tabs>
            <w:rPr>
              <w:rStyle w:val="Hyperlink"/>
              <w:rFonts w:ascii="Arial" w:hAnsi="Arial" w:cs="Arial"/>
            </w:rPr>
          </w:pPr>
          <w:hyperlink w:anchor="_Toc1796767093">
            <w:r w:rsidRPr="00E07414">
              <w:rPr>
                <w:rStyle w:val="Hyperlink"/>
                <w:rFonts w:ascii="Arial" w:hAnsi="Arial" w:cs="Arial"/>
              </w:rPr>
              <w:t>Assisted Decision-Making (Capacity) Act 2015 and Advance Healthcare Directives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_Toc1796767093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14</w:t>
            </w:r>
            <w:r w:rsidRPr="00E07414">
              <w:rPr>
                <w:rFonts w:ascii="Arial" w:hAnsi="Arial" w:cs="Arial"/>
              </w:rPr>
              <w:fldChar w:fldCharType="end"/>
            </w:r>
          </w:hyperlink>
        </w:p>
        <w:p w14:paraId="07117695" w14:textId="77777777" w:rsidR="00E07414" w:rsidRPr="00E07414" w:rsidRDefault="00E07414" w:rsidP="00E07414">
          <w:pPr>
            <w:pStyle w:val="TOC1"/>
            <w:tabs>
              <w:tab w:val="right" w:leader="dot" w:pos="9015"/>
            </w:tabs>
            <w:rPr>
              <w:rStyle w:val="Hyperlink"/>
              <w:rFonts w:cs="Arial"/>
            </w:rPr>
          </w:pPr>
          <w:hyperlink w:anchor="_Toc1137593202">
            <w:r w:rsidRPr="00E07414">
              <w:rPr>
                <w:rStyle w:val="Hyperlink"/>
                <w:rFonts w:cs="Arial"/>
              </w:rPr>
              <w:t>Priority Groups</w:t>
            </w:r>
            <w:r w:rsidRPr="00E07414">
              <w:rPr>
                <w:rFonts w:cs="Arial"/>
              </w:rPr>
              <w:tab/>
            </w:r>
            <w:r w:rsidRPr="00E07414">
              <w:rPr>
                <w:rFonts w:cs="Arial"/>
              </w:rPr>
              <w:fldChar w:fldCharType="begin"/>
            </w:r>
            <w:r w:rsidRPr="00E07414">
              <w:rPr>
                <w:rFonts w:cs="Arial"/>
              </w:rPr>
              <w:instrText>PAGEREF _Toc1137593202 \h</w:instrText>
            </w:r>
            <w:r w:rsidRPr="00E07414">
              <w:rPr>
                <w:rFonts w:cs="Arial"/>
              </w:rPr>
            </w:r>
            <w:r w:rsidRPr="00E07414">
              <w:rPr>
                <w:rFonts w:cs="Arial"/>
              </w:rPr>
              <w:fldChar w:fldCharType="separate"/>
            </w:r>
            <w:r w:rsidRPr="00E07414">
              <w:rPr>
                <w:rStyle w:val="Hyperlink"/>
                <w:rFonts w:cs="Arial"/>
              </w:rPr>
              <w:t>16</w:t>
            </w:r>
            <w:r w:rsidRPr="00E07414">
              <w:rPr>
                <w:rFonts w:cs="Arial"/>
              </w:rPr>
              <w:fldChar w:fldCharType="end"/>
            </w:r>
          </w:hyperlink>
        </w:p>
        <w:p w14:paraId="43FEF32B" w14:textId="77777777" w:rsidR="00E07414" w:rsidRPr="00E07414" w:rsidRDefault="00E07414" w:rsidP="00E07414">
          <w:pPr>
            <w:pStyle w:val="TOC2"/>
            <w:tabs>
              <w:tab w:val="right" w:leader="dot" w:pos="9015"/>
            </w:tabs>
            <w:rPr>
              <w:rStyle w:val="Hyperlink"/>
              <w:rFonts w:ascii="Arial" w:hAnsi="Arial" w:cs="Arial"/>
            </w:rPr>
          </w:pPr>
          <w:hyperlink w:anchor="_Toc1832261952">
            <w:r w:rsidRPr="00E07414">
              <w:rPr>
                <w:rStyle w:val="Hyperlink"/>
                <w:rFonts w:ascii="Arial" w:hAnsi="Arial" w:cs="Arial"/>
              </w:rPr>
              <w:t>People in Contact with the Criminal Justice System</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_Toc1832261952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17</w:t>
            </w:r>
            <w:r w:rsidRPr="00E07414">
              <w:rPr>
                <w:rFonts w:ascii="Arial" w:hAnsi="Arial" w:cs="Arial"/>
              </w:rPr>
              <w:fldChar w:fldCharType="end"/>
            </w:r>
          </w:hyperlink>
        </w:p>
        <w:p w14:paraId="26C38593" w14:textId="77777777" w:rsidR="00E07414" w:rsidRPr="00E07414" w:rsidRDefault="00E07414" w:rsidP="00E07414">
          <w:pPr>
            <w:pStyle w:val="TOC2"/>
            <w:tabs>
              <w:tab w:val="right" w:leader="dot" w:pos="9015"/>
            </w:tabs>
            <w:rPr>
              <w:rStyle w:val="Hyperlink"/>
              <w:rFonts w:ascii="Arial" w:hAnsi="Arial" w:cs="Arial"/>
            </w:rPr>
          </w:pPr>
          <w:hyperlink w:anchor="_Toc2115068129">
            <w:r w:rsidRPr="00E07414">
              <w:rPr>
                <w:rStyle w:val="Hyperlink"/>
                <w:rFonts w:ascii="Arial" w:hAnsi="Arial" w:cs="Arial"/>
              </w:rPr>
              <w:t>Traveller Community</w:t>
            </w:r>
            <w:r w:rsidRPr="00E07414">
              <w:rPr>
                <w:rFonts w:ascii="Arial" w:hAnsi="Arial" w:cs="Arial"/>
              </w:rPr>
              <w:tab/>
            </w:r>
            <w:r w:rsidRPr="00E07414">
              <w:rPr>
                <w:rFonts w:ascii="Arial" w:hAnsi="Arial" w:cs="Arial"/>
              </w:rPr>
              <w:fldChar w:fldCharType="begin"/>
            </w:r>
            <w:r w:rsidRPr="00E07414">
              <w:rPr>
                <w:rFonts w:ascii="Arial" w:hAnsi="Arial" w:cs="Arial"/>
              </w:rPr>
              <w:instrText>PAGEREF _Toc2115068129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18</w:t>
            </w:r>
            <w:r w:rsidRPr="00E07414">
              <w:rPr>
                <w:rFonts w:ascii="Arial" w:hAnsi="Arial" w:cs="Arial"/>
              </w:rPr>
              <w:fldChar w:fldCharType="end"/>
            </w:r>
          </w:hyperlink>
        </w:p>
        <w:p w14:paraId="35E820C9" w14:textId="77777777" w:rsidR="00E07414" w:rsidRPr="00E07414" w:rsidRDefault="00E07414" w:rsidP="00E07414">
          <w:pPr>
            <w:pStyle w:val="TOC2"/>
            <w:tabs>
              <w:tab w:val="right" w:leader="dot" w:pos="9015"/>
            </w:tabs>
            <w:rPr>
              <w:rStyle w:val="Hyperlink"/>
              <w:rFonts w:ascii="Arial" w:hAnsi="Arial" w:cs="Arial"/>
            </w:rPr>
          </w:pPr>
          <w:hyperlink w:anchor="_Toc1761329676">
            <w:r w:rsidRPr="00E07414">
              <w:rPr>
                <w:rStyle w:val="Hyperlink"/>
                <w:rFonts w:ascii="Arial" w:hAnsi="Arial" w:cs="Arial"/>
              </w:rPr>
              <w:t>Roma</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_Toc1761329676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18</w:t>
            </w:r>
            <w:r w:rsidRPr="00E07414">
              <w:rPr>
                <w:rFonts w:ascii="Arial" w:hAnsi="Arial" w:cs="Arial"/>
              </w:rPr>
              <w:fldChar w:fldCharType="end"/>
            </w:r>
          </w:hyperlink>
        </w:p>
        <w:p w14:paraId="253E8455" w14:textId="77777777" w:rsidR="00E07414" w:rsidRPr="00E07414" w:rsidRDefault="00E07414" w:rsidP="00E07414">
          <w:pPr>
            <w:pStyle w:val="TOC2"/>
            <w:tabs>
              <w:tab w:val="right" w:leader="dot" w:pos="9015"/>
            </w:tabs>
            <w:rPr>
              <w:rStyle w:val="Hyperlink"/>
              <w:rFonts w:ascii="Arial" w:hAnsi="Arial" w:cs="Arial"/>
            </w:rPr>
          </w:pPr>
          <w:hyperlink w:anchor="_Toc139409111">
            <w:r w:rsidRPr="00E07414">
              <w:rPr>
                <w:rStyle w:val="Hyperlink"/>
                <w:rFonts w:ascii="Arial" w:hAnsi="Arial" w:cs="Arial"/>
              </w:rPr>
              <w:t>LGBTQI+ Community</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_Toc139409111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19</w:t>
            </w:r>
            <w:r w:rsidRPr="00E07414">
              <w:rPr>
                <w:rFonts w:ascii="Arial" w:hAnsi="Arial" w:cs="Arial"/>
              </w:rPr>
              <w:fldChar w:fldCharType="end"/>
            </w:r>
          </w:hyperlink>
        </w:p>
        <w:p w14:paraId="6A676507" w14:textId="77777777" w:rsidR="00E07414" w:rsidRPr="00E07414" w:rsidRDefault="00E07414" w:rsidP="00E07414">
          <w:pPr>
            <w:pStyle w:val="TOC2"/>
            <w:tabs>
              <w:tab w:val="right" w:leader="dot" w:pos="9015"/>
            </w:tabs>
            <w:rPr>
              <w:rStyle w:val="Hyperlink"/>
              <w:rFonts w:ascii="Arial" w:hAnsi="Arial" w:cs="Arial"/>
            </w:rPr>
          </w:pPr>
          <w:hyperlink w:anchor="_Toc1060466633">
            <w:r w:rsidRPr="00E07414">
              <w:rPr>
                <w:rStyle w:val="Hyperlink"/>
                <w:rFonts w:ascii="Arial" w:hAnsi="Arial" w:cs="Arial"/>
              </w:rPr>
              <w:t>Migrants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_Toc1060466633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20</w:t>
            </w:r>
            <w:r w:rsidRPr="00E07414">
              <w:rPr>
                <w:rFonts w:ascii="Arial" w:hAnsi="Arial" w:cs="Arial"/>
              </w:rPr>
              <w:fldChar w:fldCharType="end"/>
            </w:r>
          </w:hyperlink>
        </w:p>
        <w:p w14:paraId="1B9BA792" w14:textId="77777777" w:rsidR="00E07414" w:rsidRPr="00E07414" w:rsidRDefault="00E07414" w:rsidP="00E07414">
          <w:pPr>
            <w:pStyle w:val="TOC1"/>
            <w:tabs>
              <w:tab w:val="right" w:leader="dot" w:pos="9015"/>
            </w:tabs>
            <w:rPr>
              <w:rStyle w:val="Hyperlink"/>
              <w:rFonts w:cs="Arial"/>
            </w:rPr>
          </w:pPr>
          <w:hyperlink w:anchor="_Toc1500548231">
            <w:r w:rsidRPr="00E07414">
              <w:rPr>
                <w:rStyle w:val="Hyperlink"/>
                <w:rFonts w:cs="Arial"/>
              </w:rPr>
              <w:t>Employment</w:t>
            </w:r>
            <w:r w:rsidRPr="00E07414">
              <w:rPr>
                <w:rFonts w:cs="Arial"/>
              </w:rPr>
              <w:tab/>
            </w:r>
            <w:r w:rsidRPr="00E07414">
              <w:rPr>
                <w:rFonts w:cs="Arial"/>
              </w:rPr>
              <w:fldChar w:fldCharType="begin"/>
            </w:r>
            <w:r w:rsidRPr="00E07414">
              <w:rPr>
                <w:rFonts w:cs="Arial"/>
              </w:rPr>
              <w:instrText>PAGEREF _Toc1500548231 \h</w:instrText>
            </w:r>
            <w:r w:rsidRPr="00E07414">
              <w:rPr>
                <w:rFonts w:cs="Arial"/>
              </w:rPr>
            </w:r>
            <w:r w:rsidRPr="00E07414">
              <w:rPr>
                <w:rFonts w:cs="Arial"/>
              </w:rPr>
              <w:fldChar w:fldCharType="separate"/>
            </w:r>
            <w:r w:rsidRPr="00E07414">
              <w:rPr>
                <w:rStyle w:val="Hyperlink"/>
                <w:rFonts w:cs="Arial"/>
              </w:rPr>
              <w:t>21</w:t>
            </w:r>
            <w:r w:rsidRPr="00E07414">
              <w:rPr>
                <w:rFonts w:cs="Arial"/>
              </w:rPr>
              <w:fldChar w:fldCharType="end"/>
            </w:r>
          </w:hyperlink>
        </w:p>
        <w:p w14:paraId="3D784057" w14:textId="77777777" w:rsidR="00E07414" w:rsidRPr="00E07414" w:rsidRDefault="00E07414" w:rsidP="00E07414">
          <w:pPr>
            <w:pStyle w:val="TOC2"/>
            <w:tabs>
              <w:tab w:val="right" w:leader="dot" w:pos="9015"/>
            </w:tabs>
            <w:rPr>
              <w:rStyle w:val="Hyperlink"/>
              <w:rFonts w:ascii="Arial" w:hAnsi="Arial" w:cs="Arial"/>
            </w:rPr>
          </w:pPr>
          <w:hyperlink w:anchor="_Toc2133262350">
            <w:r w:rsidRPr="00E07414">
              <w:rPr>
                <w:rStyle w:val="Hyperlink"/>
                <w:rFonts w:ascii="Arial" w:hAnsi="Arial" w:cs="Arial"/>
              </w:rPr>
              <w:t>Major policy initiatives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_Toc2133262350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22</w:t>
            </w:r>
            <w:r w:rsidRPr="00E07414">
              <w:rPr>
                <w:rFonts w:ascii="Arial" w:hAnsi="Arial" w:cs="Arial"/>
              </w:rPr>
              <w:fldChar w:fldCharType="end"/>
            </w:r>
          </w:hyperlink>
        </w:p>
        <w:p w14:paraId="49491B34" w14:textId="77777777" w:rsidR="00E07414" w:rsidRPr="00E07414" w:rsidRDefault="00E07414" w:rsidP="00E07414">
          <w:pPr>
            <w:pStyle w:val="TOC2"/>
            <w:tabs>
              <w:tab w:val="right" w:leader="dot" w:pos="9015"/>
            </w:tabs>
            <w:rPr>
              <w:rStyle w:val="Hyperlink"/>
              <w:rFonts w:ascii="Arial" w:hAnsi="Arial" w:cs="Arial"/>
            </w:rPr>
          </w:pPr>
          <w:hyperlink w:anchor="_Toc594550364">
            <w:r w:rsidRPr="00E07414">
              <w:rPr>
                <w:rStyle w:val="Hyperlink"/>
                <w:rFonts w:ascii="Arial" w:hAnsi="Arial" w:cs="Arial"/>
              </w:rPr>
              <w:t>Employment, and Vocational Training and Supports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_Toc594550364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22</w:t>
            </w:r>
            <w:r w:rsidRPr="00E07414">
              <w:rPr>
                <w:rFonts w:ascii="Arial" w:hAnsi="Arial" w:cs="Arial"/>
              </w:rPr>
              <w:fldChar w:fldCharType="end"/>
            </w:r>
          </w:hyperlink>
        </w:p>
        <w:p w14:paraId="14A56C51" w14:textId="77777777" w:rsidR="00E07414" w:rsidRPr="00E07414" w:rsidRDefault="00E07414" w:rsidP="00E07414">
          <w:pPr>
            <w:pStyle w:val="TOC1"/>
            <w:tabs>
              <w:tab w:val="right" w:leader="dot" w:pos="9015"/>
            </w:tabs>
            <w:rPr>
              <w:rStyle w:val="Hyperlink"/>
              <w:rFonts w:cs="Arial"/>
            </w:rPr>
          </w:pPr>
          <w:hyperlink w:anchor="_Toc1348909082">
            <w:r w:rsidRPr="00E07414">
              <w:rPr>
                <w:rStyle w:val="Hyperlink"/>
                <w:rFonts w:cs="Arial"/>
              </w:rPr>
              <w:t>Health</w:t>
            </w:r>
            <w:r w:rsidRPr="00E07414">
              <w:rPr>
                <w:rFonts w:cs="Arial"/>
              </w:rPr>
              <w:tab/>
            </w:r>
            <w:r w:rsidRPr="00E07414">
              <w:rPr>
                <w:rFonts w:cs="Arial"/>
              </w:rPr>
              <w:fldChar w:fldCharType="begin"/>
            </w:r>
            <w:r w:rsidRPr="00E07414">
              <w:rPr>
                <w:rFonts w:cs="Arial"/>
              </w:rPr>
              <w:instrText>PAGEREF _Toc1348909082 \h</w:instrText>
            </w:r>
            <w:r w:rsidRPr="00E07414">
              <w:rPr>
                <w:rFonts w:cs="Arial"/>
              </w:rPr>
            </w:r>
            <w:r w:rsidRPr="00E07414">
              <w:rPr>
                <w:rFonts w:cs="Arial"/>
              </w:rPr>
              <w:fldChar w:fldCharType="separate"/>
            </w:r>
            <w:r w:rsidRPr="00E07414">
              <w:rPr>
                <w:rStyle w:val="Hyperlink"/>
                <w:rFonts w:cs="Arial"/>
              </w:rPr>
              <w:t>23</w:t>
            </w:r>
            <w:r w:rsidRPr="00E07414">
              <w:rPr>
                <w:rFonts w:cs="Arial"/>
              </w:rPr>
              <w:fldChar w:fldCharType="end"/>
            </w:r>
          </w:hyperlink>
        </w:p>
        <w:p w14:paraId="29390B69" w14:textId="77777777" w:rsidR="00E07414" w:rsidRPr="00E07414" w:rsidRDefault="00E07414" w:rsidP="00E07414">
          <w:pPr>
            <w:pStyle w:val="TOC2"/>
            <w:tabs>
              <w:tab w:val="right" w:leader="dot" w:pos="9015"/>
            </w:tabs>
            <w:rPr>
              <w:rStyle w:val="Hyperlink"/>
              <w:rFonts w:ascii="Arial" w:hAnsi="Arial" w:cs="Arial"/>
            </w:rPr>
          </w:pPr>
          <w:hyperlink w:anchor="_Toc1280758554">
            <w:r w:rsidRPr="00E07414">
              <w:rPr>
                <w:rStyle w:val="Hyperlink"/>
                <w:rFonts w:ascii="Arial" w:hAnsi="Arial" w:cs="Arial"/>
              </w:rPr>
              <w:t>Access to Healthcare</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_Toc1280758554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23</w:t>
            </w:r>
            <w:r w:rsidRPr="00E07414">
              <w:rPr>
                <w:rFonts w:ascii="Arial" w:hAnsi="Arial" w:cs="Arial"/>
              </w:rPr>
              <w:fldChar w:fldCharType="end"/>
            </w:r>
          </w:hyperlink>
        </w:p>
        <w:p w14:paraId="0C778687" w14:textId="77777777" w:rsidR="00E07414" w:rsidRPr="00E07414" w:rsidRDefault="00E07414" w:rsidP="00E07414">
          <w:pPr>
            <w:pStyle w:val="TOC2"/>
            <w:tabs>
              <w:tab w:val="right" w:leader="dot" w:pos="9015"/>
            </w:tabs>
            <w:rPr>
              <w:rStyle w:val="Hyperlink"/>
              <w:rFonts w:ascii="Arial" w:hAnsi="Arial" w:cs="Arial"/>
            </w:rPr>
          </w:pPr>
          <w:hyperlink w:anchor="_Toc262357465">
            <w:r w:rsidRPr="00E07414">
              <w:rPr>
                <w:rStyle w:val="Hyperlink"/>
                <w:rFonts w:ascii="Arial" w:hAnsi="Arial" w:cs="Arial"/>
              </w:rPr>
              <w:t>Young People</w:t>
            </w:r>
            <w:r w:rsidRPr="00E07414">
              <w:rPr>
                <w:rFonts w:ascii="Arial" w:hAnsi="Arial" w:cs="Arial"/>
              </w:rPr>
              <w:tab/>
            </w:r>
            <w:r w:rsidRPr="00E07414">
              <w:rPr>
                <w:rFonts w:ascii="Arial" w:hAnsi="Arial" w:cs="Arial"/>
              </w:rPr>
              <w:fldChar w:fldCharType="begin"/>
            </w:r>
            <w:r w:rsidRPr="00E07414">
              <w:rPr>
                <w:rFonts w:ascii="Arial" w:hAnsi="Arial" w:cs="Arial"/>
              </w:rPr>
              <w:instrText>PAGEREF _Toc262357465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25</w:t>
            </w:r>
            <w:r w:rsidRPr="00E07414">
              <w:rPr>
                <w:rFonts w:ascii="Arial" w:hAnsi="Arial" w:cs="Arial"/>
              </w:rPr>
              <w:fldChar w:fldCharType="end"/>
            </w:r>
          </w:hyperlink>
        </w:p>
        <w:p w14:paraId="6070922D" w14:textId="77777777" w:rsidR="00E07414" w:rsidRPr="00E07414" w:rsidRDefault="00E07414" w:rsidP="00E07414">
          <w:pPr>
            <w:pStyle w:val="TOC2"/>
            <w:tabs>
              <w:tab w:val="right" w:leader="dot" w:pos="9015"/>
            </w:tabs>
            <w:rPr>
              <w:rStyle w:val="Hyperlink"/>
              <w:rFonts w:ascii="Arial" w:hAnsi="Arial" w:cs="Arial"/>
            </w:rPr>
          </w:pPr>
          <w:hyperlink w:anchor="_Toc1049413457">
            <w:r w:rsidRPr="00E07414">
              <w:rPr>
                <w:rStyle w:val="Hyperlink"/>
                <w:rFonts w:ascii="Arial" w:hAnsi="Arial" w:cs="Arial"/>
              </w:rPr>
              <w:t>Digital Accessibility</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_Toc1049413457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26</w:t>
            </w:r>
            <w:r w:rsidRPr="00E07414">
              <w:rPr>
                <w:rFonts w:ascii="Arial" w:hAnsi="Arial" w:cs="Arial"/>
              </w:rPr>
              <w:fldChar w:fldCharType="end"/>
            </w:r>
          </w:hyperlink>
        </w:p>
        <w:p w14:paraId="59A4BDD5" w14:textId="77777777" w:rsidR="00E07414" w:rsidRPr="00E07414" w:rsidRDefault="00E07414" w:rsidP="00E07414">
          <w:pPr>
            <w:pStyle w:val="TOC2"/>
            <w:tabs>
              <w:tab w:val="right" w:leader="dot" w:pos="9015"/>
            </w:tabs>
            <w:rPr>
              <w:rStyle w:val="Hyperlink"/>
              <w:rFonts w:ascii="Arial" w:hAnsi="Arial" w:cs="Arial"/>
            </w:rPr>
          </w:pPr>
          <w:hyperlink w:anchor="_Toc580262272">
            <w:r w:rsidRPr="00E07414">
              <w:rPr>
                <w:rStyle w:val="Hyperlink"/>
                <w:rFonts w:ascii="Arial" w:hAnsi="Arial" w:cs="Arial"/>
              </w:rPr>
              <w:t>Inpatient Care Quality and Compliance</w:t>
            </w:r>
            <w:r w:rsidRPr="00E07414">
              <w:rPr>
                <w:rFonts w:ascii="Arial" w:hAnsi="Arial" w:cs="Arial"/>
              </w:rPr>
              <w:tab/>
            </w:r>
            <w:r w:rsidRPr="00E07414">
              <w:rPr>
                <w:rFonts w:ascii="Arial" w:hAnsi="Arial" w:cs="Arial"/>
              </w:rPr>
              <w:fldChar w:fldCharType="begin"/>
            </w:r>
            <w:r w:rsidRPr="00E07414">
              <w:rPr>
                <w:rFonts w:ascii="Arial" w:hAnsi="Arial" w:cs="Arial"/>
              </w:rPr>
              <w:instrText>PAGEREF _Toc580262272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27</w:t>
            </w:r>
            <w:r w:rsidRPr="00E07414">
              <w:rPr>
                <w:rFonts w:ascii="Arial" w:hAnsi="Arial" w:cs="Arial"/>
              </w:rPr>
              <w:fldChar w:fldCharType="end"/>
            </w:r>
          </w:hyperlink>
        </w:p>
        <w:p w14:paraId="20138D64" w14:textId="77777777" w:rsidR="00E07414" w:rsidRPr="00E07414" w:rsidRDefault="00E07414" w:rsidP="00E07414">
          <w:pPr>
            <w:pStyle w:val="TOC2"/>
            <w:tabs>
              <w:tab w:val="right" w:leader="dot" w:pos="9015"/>
            </w:tabs>
            <w:rPr>
              <w:rStyle w:val="Hyperlink"/>
              <w:rFonts w:ascii="Arial" w:hAnsi="Arial" w:cs="Arial"/>
            </w:rPr>
          </w:pPr>
          <w:hyperlink w:anchor="_Toc324279714">
            <w:r w:rsidRPr="00E07414">
              <w:rPr>
                <w:rStyle w:val="Hyperlink"/>
                <w:rFonts w:ascii="Arial" w:hAnsi="Arial" w:cs="Arial"/>
              </w:rPr>
              <w:t>Crisis Intervention</w:t>
            </w:r>
            <w:r w:rsidRPr="00E07414">
              <w:rPr>
                <w:rFonts w:ascii="Arial" w:hAnsi="Arial" w:cs="Arial"/>
              </w:rPr>
              <w:tab/>
            </w:r>
            <w:r w:rsidRPr="00E07414">
              <w:rPr>
                <w:rFonts w:ascii="Arial" w:hAnsi="Arial" w:cs="Arial"/>
              </w:rPr>
              <w:fldChar w:fldCharType="begin"/>
            </w:r>
            <w:r w:rsidRPr="00E07414">
              <w:rPr>
                <w:rFonts w:ascii="Arial" w:hAnsi="Arial" w:cs="Arial"/>
              </w:rPr>
              <w:instrText>PAGEREF _Toc324279714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27</w:t>
            </w:r>
            <w:r w:rsidRPr="00E07414">
              <w:rPr>
                <w:rFonts w:ascii="Arial" w:hAnsi="Arial" w:cs="Arial"/>
              </w:rPr>
              <w:fldChar w:fldCharType="end"/>
            </w:r>
          </w:hyperlink>
        </w:p>
        <w:p w14:paraId="2923F638" w14:textId="77777777" w:rsidR="00E07414" w:rsidRPr="00E07414" w:rsidRDefault="00E07414" w:rsidP="00E07414">
          <w:pPr>
            <w:pStyle w:val="TOC1"/>
            <w:tabs>
              <w:tab w:val="right" w:leader="dot" w:pos="9015"/>
            </w:tabs>
            <w:rPr>
              <w:rStyle w:val="Hyperlink"/>
              <w:rFonts w:cs="Arial"/>
            </w:rPr>
          </w:pPr>
          <w:hyperlink w:anchor="_Toc1214668663">
            <w:r w:rsidRPr="00E07414">
              <w:rPr>
                <w:rStyle w:val="Hyperlink"/>
                <w:rFonts w:cs="Arial"/>
              </w:rPr>
              <w:t>Housing and the Right to Live in the Community</w:t>
            </w:r>
            <w:r w:rsidRPr="00E07414">
              <w:rPr>
                <w:rFonts w:cs="Arial"/>
              </w:rPr>
              <w:tab/>
            </w:r>
            <w:r w:rsidRPr="00E07414">
              <w:rPr>
                <w:rFonts w:cs="Arial"/>
              </w:rPr>
              <w:fldChar w:fldCharType="begin"/>
            </w:r>
            <w:r w:rsidRPr="00E07414">
              <w:rPr>
                <w:rFonts w:cs="Arial"/>
              </w:rPr>
              <w:instrText>PAGEREF _Toc1214668663 \h</w:instrText>
            </w:r>
            <w:r w:rsidRPr="00E07414">
              <w:rPr>
                <w:rFonts w:cs="Arial"/>
              </w:rPr>
            </w:r>
            <w:r w:rsidRPr="00E07414">
              <w:rPr>
                <w:rFonts w:cs="Arial"/>
              </w:rPr>
              <w:fldChar w:fldCharType="separate"/>
            </w:r>
            <w:r w:rsidRPr="00E07414">
              <w:rPr>
                <w:rStyle w:val="Hyperlink"/>
                <w:rFonts w:cs="Arial"/>
              </w:rPr>
              <w:t>28</w:t>
            </w:r>
            <w:r w:rsidRPr="00E07414">
              <w:rPr>
                <w:rFonts w:cs="Arial"/>
              </w:rPr>
              <w:fldChar w:fldCharType="end"/>
            </w:r>
          </w:hyperlink>
        </w:p>
        <w:p w14:paraId="63A9815B" w14:textId="77777777" w:rsidR="00E07414" w:rsidRPr="00E07414" w:rsidRDefault="00E07414" w:rsidP="00E07414">
          <w:pPr>
            <w:pStyle w:val="TOC2"/>
            <w:tabs>
              <w:tab w:val="right" w:leader="dot" w:pos="9015"/>
            </w:tabs>
            <w:rPr>
              <w:rStyle w:val="Hyperlink"/>
              <w:rFonts w:ascii="Arial" w:hAnsi="Arial" w:cs="Arial"/>
            </w:rPr>
          </w:pPr>
          <w:hyperlink w:anchor="_Toc1218372831">
            <w:r w:rsidRPr="00E07414">
              <w:rPr>
                <w:rStyle w:val="Hyperlink"/>
                <w:rFonts w:ascii="Arial" w:hAnsi="Arial" w:cs="Arial"/>
              </w:rPr>
              <w:t>Homelessness</w:t>
            </w:r>
            <w:r w:rsidRPr="00E07414">
              <w:rPr>
                <w:rFonts w:ascii="Arial" w:hAnsi="Arial" w:cs="Arial"/>
              </w:rPr>
              <w:tab/>
            </w:r>
            <w:r w:rsidRPr="00E07414">
              <w:rPr>
                <w:rFonts w:ascii="Arial" w:hAnsi="Arial" w:cs="Arial"/>
              </w:rPr>
              <w:fldChar w:fldCharType="begin"/>
            </w:r>
            <w:r w:rsidRPr="00E07414">
              <w:rPr>
                <w:rFonts w:ascii="Arial" w:hAnsi="Arial" w:cs="Arial"/>
              </w:rPr>
              <w:instrText>PAGEREF _Toc1218372831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28</w:t>
            </w:r>
            <w:r w:rsidRPr="00E07414">
              <w:rPr>
                <w:rFonts w:ascii="Arial" w:hAnsi="Arial" w:cs="Arial"/>
              </w:rPr>
              <w:fldChar w:fldCharType="end"/>
            </w:r>
          </w:hyperlink>
        </w:p>
        <w:p w14:paraId="78D4770B" w14:textId="77777777" w:rsidR="00E07414" w:rsidRPr="00E07414" w:rsidRDefault="00E07414" w:rsidP="00E07414">
          <w:pPr>
            <w:pStyle w:val="TOC2"/>
            <w:tabs>
              <w:tab w:val="right" w:leader="dot" w:pos="9015"/>
            </w:tabs>
            <w:rPr>
              <w:rStyle w:val="Hyperlink"/>
              <w:rFonts w:ascii="Arial" w:hAnsi="Arial" w:cs="Arial"/>
            </w:rPr>
          </w:pPr>
          <w:hyperlink w:anchor="_Toc695065740">
            <w:r w:rsidRPr="00E07414">
              <w:rPr>
                <w:rStyle w:val="Hyperlink"/>
                <w:rFonts w:ascii="Arial" w:hAnsi="Arial" w:cs="Arial"/>
              </w:rPr>
              <w:t>Living in the Community</w:t>
            </w:r>
            <w:r w:rsidRPr="00E07414">
              <w:rPr>
                <w:rFonts w:ascii="Arial" w:hAnsi="Arial" w:cs="Arial"/>
              </w:rPr>
              <w:tab/>
            </w:r>
            <w:r w:rsidRPr="00E07414">
              <w:rPr>
                <w:rFonts w:ascii="Arial" w:hAnsi="Arial" w:cs="Arial"/>
              </w:rPr>
              <w:fldChar w:fldCharType="begin"/>
            </w:r>
            <w:r w:rsidRPr="00E07414">
              <w:rPr>
                <w:rFonts w:ascii="Arial" w:hAnsi="Arial" w:cs="Arial"/>
              </w:rPr>
              <w:instrText>PAGEREF _Toc695065740 \h</w:instrText>
            </w:r>
            <w:r w:rsidRPr="00E07414">
              <w:rPr>
                <w:rFonts w:ascii="Arial" w:hAnsi="Arial" w:cs="Arial"/>
              </w:rPr>
            </w:r>
            <w:r w:rsidRPr="00E07414">
              <w:rPr>
                <w:rFonts w:ascii="Arial" w:hAnsi="Arial" w:cs="Arial"/>
              </w:rPr>
              <w:fldChar w:fldCharType="separate"/>
            </w:r>
            <w:r w:rsidRPr="00E07414">
              <w:rPr>
                <w:rStyle w:val="Hyperlink"/>
                <w:rFonts w:ascii="Arial" w:hAnsi="Arial" w:cs="Arial"/>
              </w:rPr>
              <w:t>29</w:t>
            </w:r>
            <w:r w:rsidRPr="00E07414">
              <w:rPr>
                <w:rFonts w:ascii="Arial" w:hAnsi="Arial" w:cs="Arial"/>
              </w:rPr>
              <w:fldChar w:fldCharType="end"/>
            </w:r>
          </w:hyperlink>
        </w:p>
        <w:p w14:paraId="09E7CBEC" w14:textId="77777777" w:rsidR="00E07414" w:rsidRPr="00E07414" w:rsidRDefault="00E07414" w:rsidP="00E07414">
          <w:pPr>
            <w:pStyle w:val="TOC1"/>
            <w:tabs>
              <w:tab w:val="right" w:leader="dot" w:pos="9015"/>
            </w:tabs>
            <w:rPr>
              <w:rStyle w:val="Hyperlink"/>
              <w:rFonts w:cs="Arial"/>
            </w:rPr>
          </w:pPr>
          <w:hyperlink w:anchor="_Toc406767072">
            <w:r w:rsidRPr="00E07414">
              <w:rPr>
                <w:rStyle w:val="Hyperlink"/>
                <w:rFonts w:cs="Arial"/>
              </w:rPr>
              <w:t>Data Collection</w:t>
            </w:r>
            <w:r w:rsidRPr="00E07414">
              <w:rPr>
                <w:rFonts w:cs="Arial"/>
              </w:rPr>
              <w:tab/>
            </w:r>
            <w:r w:rsidRPr="00E07414">
              <w:rPr>
                <w:rFonts w:cs="Arial"/>
              </w:rPr>
              <w:fldChar w:fldCharType="begin"/>
            </w:r>
            <w:r w:rsidRPr="00E07414">
              <w:rPr>
                <w:rFonts w:cs="Arial"/>
              </w:rPr>
              <w:instrText>PAGEREF _Toc406767072 \h</w:instrText>
            </w:r>
            <w:r w:rsidRPr="00E07414">
              <w:rPr>
                <w:rFonts w:cs="Arial"/>
              </w:rPr>
            </w:r>
            <w:r w:rsidRPr="00E07414">
              <w:rPr>
                <w:rFonts w:cs="Arial"/>
              </w:rPr>
              <w:fldChar w:fldCharType="separate"/>
            </w:r>
            <w:r w:rsidRPr="00E07414">
              <w:rPr>
                <w:rStyle w:val="Hyperlink"/>
                <w:rFonts w:cs="Arial"/>
              </w:rPr>
              <w:t>30</w:t>
            </w:r>
            <w:r w:rsidRPr="00E07414">
              <w:rPr>
                <w:rFonts w:cs="Arial"/>
              </w:rPr>
              <w:fldChar w:fldCharType="end"/>
            </w:r>
          </w:hyperlink>
        </w:p>
        <w:p w14:paraId="222B07DC" w14:textId="38BFC052" w:rsidR="139D458F" w:rsidRPr="00E07414" w:rsidRDefault="00E07414" w:rsidP="00E07414">
          <w:pPr>
            <w:pStyle w:val="TOC1"/>
            <w:tabs>
              <w:tab w:val="right" w:leader="dot" w:pos="9015"/>
            </w:tabs>
            <w:rPr>
              <w:rFonts w:cs="Arial"/>
              <w:color w:val="0563C1" w:themeColor="hyperlink"/>
              <w:u w:val="single"/>
            </w:rPr>
          </w:pPr>
          <w:hyperlink w:anchor="_Toc237859651">
            <w:r w:rsidRPr="00E07414">
              <w:rPr>
                <w:rStyle w:val="Hyperlink"/>
                <w:rFonts w:cs="Arial"/>
              </w:rPr>
              <w:t>Conclusion</w:t>
            </w:r>
            <w:r w:rsidRPr="00E07414">
              <w:rPr>
                <w:rFonts w:cs="Arial"/>
              </w:rPr>
              <w:tab/>
            </w:r>
            <w:r w:rsidRPr="00E07414">
              <w:rPr>
                <w:rFonts w:cs="Arial"/>
              </w:rPr>
              <w:fldChar w:fldCharType="begin"/>
            </w:r>
            <w:r w:rsidRPr="00E07414">
              <w:rPr>
                <w:rFonts w:cs="Arial"/>
              </w:rPr>
              <w:instrText>PAGEREF _Toc237859651 \h</w:instrText>
            </w:r>
            <w:r w:rsidRPr="00E07414">
              <w:rPr>
                <w:rFonts w:cs="Arial"/>
              </w:rPr>
            </w:r>
            <w:r w:rsidRPr="00E07414">
              <w:rPr>
                <w:rFonts w:cs="Arial"/>
              </w:rPr>
              <w:fldChar w:fldCharType="separate"/>
            </w:r>
            <w:r w:rsidRPr="00E07414">
              <w:rPr>
                <w:rStyle w:val="Hyperlink"/>
                <w:rFonts w:cs="Arial"/>
              </w:rPr>
              <w:t>30</w:t>
            </w:r>
            <w:r w:rsidRPr="00E07414">
              <w:rPr>
                <w:rFonts w:cs="Arial"/>
              </w:rPr>
              <w:fldChar w:fldCharType="end"/>
            </w:r>
          </w:hyperlink>
          <w:r w:rsidRPr="00E07414">
            <w:rPr>
              <w:rFonts w:cs="Arial"/>
            </w:rPr>
            <w:fldChar w:fldCharType="end"/>
          </w:r>
        </w:p>
      </w:sdtContent>
    </w:sdt>
    <w:p w14:paraId="0B96F22A" w14:textId="46A39C88" w:rsidR="139D458F" w:rsidRDefault="33279A13" w:rsidP="139D458F">
      <w:pPr>
        <w:pStyle w:val="Heading1"/>
        <w:rPr>
          <w:rFonts w:eastAsia="Arial"/>
        </w:rPr>
      </w:pPr>
      <w:bookmarkStart w:id="0" w:name="_Toc331606549"/>
      <w:r w:rsidRPr="33279A13">
        <w:rPr>
          <w:rFonts w:eastAsia="Arial"/>
        </w:rPr>
        <w:lastRenderedPageBreak/>
        <w:t>List of Abbreviations</w:t>
      </w:r>
      <w:bookmarkEnd w:id="0"/>
    </w:p>
    <w:p w14:paraId="33151117" w14:textId="201173E3" w:rsidR="139D458F" w:rsidRDefault="139D458F" w:rsidP="139D458F"/>
    <w:p w14:paraId="03DFDD02" w14:textId="6556195A" w:rsidR="00327131" w:rsidRPr="00575EAA" w:rsidRDefault="36322D44" w:rsidP="36322D44">
      <w:pPr>
        <w:rPr>
          <w:rFonts w:ascii="Arial" w:eastAsia="Arial" w:hAnsi="Arial" w:cs="Arial"/>
          <w:color w:val="000000" w:themeColor="text1"/>
        </w:rPr>
      </w:pPr>
      <w:r w:rsidRPr="36322D44">
        <w:rPr>
          <w:rFonts w:ascii="Arial" w:eastAsia="Arial" w:hAnsi="Arial" w:cs="Arial"/>
          <w:color w:val="000000" w:themeColor="text1"/>
        </w:rPr>
        <w:t>ADMCA</w:t>
      </w:r>
      <w:r w:rsidR="00327131">
        <w:tab/>
      </w:r>
      <w:r w:rsidRPr="36322D44">
        <w:rPr>
          <w:rFonts w:ascii="Arial" w:eastAsia="Arial" w:hAnsi="Arial" w:cs="Arial"/>
          <w:color w:val="000000" w:themeColor="text1"/>
        </w:rPr>
        <w:t>Assisted Decision-Making (Capacity) Act 2015</w:t>
      </w:r>
    </w:p>
    <w:p w14:paraId="083748FA" w14:textId="6C9EEDC7"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AHD</w:t>
      </w:r>
      <w:r w:rsidR="27CC4298">
        <w:tab/>
      </w:r>
      <w:r w:rsidRPr="36322D44">
        <w:rPr>
          <w:rFonts w:ascii="Arial" w:eastAsia="Arial" w:hAnsi="Arial" w:cs="Arial"/>
          <w:color w:val="000000" w:themeColor="text1"/>
        </w:rPr>
        <w:t xml:space="preserve">           Advanced Healthcare Directive</w:t>
      </w:r>
    </w:p>
    <w:p w14:paraId="26D5F2A3" w14:textId="51A49B33" w:rsidR="00327131" w:rsidRPr="00575EAA" w:rsidRDefault="49B4D270" w:rsidP="49B4D270">
      <w:pPr>
        <w:rPr>
          <w:rFonts w:ascii="Arial" w:eastAsia="Arial" w:hAnsi="Arial" w:cs="Arial"/>
          <w:color w:val="000000" w:themeColor="text1"/>
        </w:rPr>
      </w:pPr>
      <w:r w:rsidRPr="49B4D270">
        <w:rPr>
          <w:rFonts w:ascii="Arial" w:eastAsia="Arial" w:hAnsi="Arial" w:cs="Arial"/>
          <w:color w:val="000000" w:themeColor="text1"/>
        </w:rPr>
        <w:t>CAMHS          Child and Adolescent Mental Health Services</w:t>
      </w:r>
    </w:p>
    <w:p w14:paraId="18509043" w14:textId="1210B29B" w:rsidR="00327131" w:rsidRPr="00575EAA" w:rsidRDefault="49B4D270" w:rsidP="49B4D270">
      <w:pPr>
        <w:rPr>
          <w:rFonts w:ascii="Arial" w:eastAsia="Arial" w:hAnsi="Arial" w:cs="Arial"/>
          <w:color w:val="000000" w:themeColor="text1"/>
        </w:rPr>
      </w:pPr>
      <w:r w:rsidRPr="49B4D270">
        <w:rPr>
          <w:rFonts w:ascii="Arial" w:eastAsia="Arial" w:hAnsi="Arial" w:cs="Arial"/>
          <w:color w:val="000000" w:themeColor="text1"/>
        </w:rPr>
        <w:t>CPT</w:t>
      </w:r>
      <w:r w:rsidR="00327131">
        <w:tab/>
      </w:r>
      <w:r w:rsidRPr="49B4D270">
        <w:rPr>
          <w:rFonts w:ascii="Arial" w:eastAsia="Arial" w:hAnsi="Arial" w:cs="Arial"/>
          <w:color w:val="000000" w:themeColor="text1"/>
        </w:rPr>
        <w:t xml:space="preserve">           European Committee for the Prevention of Torture and Inhuman or Degrading </w:t>
      </w:r>
      <w:r w:rsidR="00327131">
        <w:tab/>
      </w:r>
      <w:r w:rsidRPr="49B4D270">
        <w:rPr>
          <w:rFonts w:ascii="Arial" w:eastAsia="Arial" w:hAnsi="Arial" w:cs="Arial"/>
          <w:color w:val="000000" w:themeColor="text1"/>
        </w:rPr>
        <w:t xml:space="preserve">           Treatment or Punishment </w:t>
      </w:r>
    </w:p>
    <w:p w14:paraId="71C79DBC" w14:textId="76CBB702" w:rsidR="1AC46619" w:rsidRDefault="06FD8304" w:rsidP="06FD8304">
      <w:pPr>
        <w:rPr>
          <w:rFonts w:ascii="Arial" w:eastAsia="Arial" w:hAnsi="Arial" w:cs="Arial"/>
          <w:color w:val="000000" w:themeColor="text1"/>
        </w:rPr>
      </w:pPr>
      <w:r w:rsidRPr="06FD8304">
        <w:rPr>
          <w:rFonts w:ascii="Arial" w:eastAsia="Arial" w:hAnsi="Arial" w:cs="Arial"/>
          <w:color w:val="000000" w:themeColor="text1"/>
        </w:rPr>
        <w:t>ED</w:t>
      </w:r>
      <w:r w:rsidR="1AC46619">
        <w:tab/>
      </w:r>
      <w:r w:rsidRPr="06FD8304">
        <w:rPr>
          <w:rFonts w:ascii="Arial" w:eastAsia="Arial" w:hAnsi="Arial" w:cs="Arial"/>
          <w:color w:val="000000" w:themeColor="text1"/>
        </w:rPr>
        <w:t xml:space="preserve">           Emergency Department</w:t>
      </w:r>
    </w:p>
    <w:p w14:paraId="0230ABAC" w14:textId="498825ED"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EU                  European Union</w:t>
      </w:r>
    </w:p>
    <w:p w14:paraId="2014839F" w14:textId="169C0D54"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 xml:space="preserve">HSE                Health Service Executive </w:t>
      </w:r>
    </w:p>
    <w:p w14:paraId="4F788227" w14:textId="61D61483"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IPRT               Irish Penal Reform Trust</w:t>
      </w:r>
    </w:p>
    <w:p w14:paraId="6CECF62B" w14:textId="41248D44"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IPS                 Individual Placement and Support</w:t>
      </w:r>
    </w:p>
    <w:p w14:paraId="297262CB" w14:textId="110EF4A2"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ITU                 International Telecommunication Unit</w:t>
      </w:r>
    </w:p>
    <w:p w14:paraId="2F8C9FD5" w14:textId="34FF376D"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LGBTQI+        Lesbian, Gay, Bisexual, Transgender, Queer, Intersex, Plus</w:t>
      </w:r>
    </w:p>
    <w:p w14:paraId="5324AE2C" w14:textId="0369E7B2" w:rsidR="72CF130F" w:rsidRDefault="36322D44" w:rsidP="36322D44">
      <w:pPr>
        <w:rPr>
          <w:rFonts w:ascii="Arial" w:eastAsia="Arial" w:hAnsi="Arial" w:cs="Arial"/>
          <w:color w:val="000000" w:themeColor="text1"/>
        </w:rPr>
      </w:pPr>
      <w:r w:rsidRPr="36322D44">
        <w:rPr>
          <w:rFonts w:ascii="Arial" w:eastAsia="Arial" w:hAnsi="Arial" w:cs="Arial"/>
          <w:color w:val="000000" w:themeColor="text1"/>
        </w:rPr>
        <w:t>MHC</w:t>
      </w:r>
      <w:r w:rsidR="72CF130F">
        <w:tab/>
      </w:r>
      <w:r w:rsidR="72CF130F">
        <w:tab/>
      </w:r>
      <w:r w:rsidRPr="36322D44">
        <w:rPr>
          <w:rFonts w:ascii="Arial" w:eastAsia="Arial" w:hAnsi="Arial" w:cs="Arial"/>
          <w:color w:val="000000" w:themeColor="text1"/>
        </w:rPr>
        <w:t>Mental Health Commission</w:t>
      </w:r>
    </w:p>
    <w:p w14:paraId="5A667EE9" w14:textId="3FF3D551"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MHR</w:t>
      </w:r>
      <w:r w:rsidR="27CC4298">
        <w:tab/>
      </w:r>
      <w:r w:rsidR="27CC4298">
        <w:tab/>
      </w:r>
      <w:r w:rsidRPr="36322D44">
        <w:rPr>
          <w:rFonts w:ascii="Arial" w:eastAsia="Arial" w:hAnsi="Arial" w:cs="Arial"/>
          <w:color w:val="000000" w:themeColor="text1"/>
        </w:rPr>
        <w:t xml:space="preserve">Mental Health Reform </w:t>
      </w:r>
    </w:p>
    <w:p w14:paraId="792814CD" w14:textId="3B394183"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 xml:space="preserve">PRN                Pro Re Nata   </w:t>
      </w:r>
    </w:p>
    <w:p w14:paraId="13063594" w14:textId="769D2939"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SCAN             Suicide Crisis Assessment Nurse</w:t>
      </w:r>
    </w:p>
    <w:p w14:paraId="54F083EC" w14:textId="187B0259" w:rsidR="1AC46619" w:rsidRDefault="36322D44" w:rsidP="36322D44">
      <w:pPr>
        <w:rPr>
          <w:rFonts w:ascii="Arial" w:eastAsia="Arial" w:hAnsi="Arial" w:cs="Arial"/>
          <w:color w:val="000000" w:themeColor="text1"/>
        </w:rPr>
      </w:pPr>
      <w:r w:rsidRPr="36322D44">
        <w:rPr>
          <w:rFonts w:ascii="Arial" w:eastAsia="Arial" w:hAnsi="Arial" w:cs="Arial"/>
          <w:color w:val="000000" w:themeColor="text1"/>
        </w:rPr>
        <w:t xml:space="preserve">StV                  Sharing the Vision </w:t>
      </w:r>
    </w:p>
    <w:p w14:paraId="679857CA" w14:textId="0CE4A103" w:rsidR="72CF130F" w:rsidRDefault="36322D44" w:rsidP="36322D44">
      <w:pPr>
        <w:rPr>
          <w:rFonts w:ascii="Arial" w:eastAsia="Arial" w:hAnsi="Arial" w:cs="Arial"/>
          <w:color w:val="000000" w:themeColor="text1"/>
          <w:lang w:val="en-GB"/>
        </w:rPr>
      </w:pPr>
      <w:r w:rsidRPr="36322D44">
        <w:rPr>
          <w:rFonts w:ascii="Arial" w:eastAsia="Arial" w:hAnsi="Arial" w:cs="Arial"/>
          <w:color w:val="000000" w:themeColor="text1"/>
        </w:rPr>
        <w:t>UNCRC</w:t>
      </w:r>
      <w:r w:rsidR="72CF130F">
        <w:tab/>
      </w:r>
      <w:r w:rsidRPr="36322D44">
        <w:rPr>
          <w:rFonts w:ascii="Arial" w:eastAsia="Arial" w:hAnsi="Arial" w:cs="Arial"/>
          <w:color w:val="000000" w:themeColor="text1"/>
        </w:rPr>
        <w:t>United Nations Convention on the Rights of the Child</w:t>
      </w:r>
    </w:p>
    <w:p w14:paraId="5110C497" w14:textId="3ED0C5BA" w:rsidR="00327131" w:rsidRPr="00575EAA" w:rsidRDefault="36322D44" w:rsidP="36322D44">
      <w:pPr>
        <w:rPr>
          <w:rFonts w:ascii="Arial" w:eastAsia="Arial" w:hAnsi="Arial" w:cs="Arial"/>
          <w:color w:val="000000" w:themeColor="text1"/>
          <w:lang w:val="en-GB"/>
        </w:rPr>
      </w:pPr>
      <w:r w:rsidRPr="36322D44">
        <w:rPr>
          <w:rFonts w:ascii="Arial" w:eastAsia="Arial" w:hAnsi="Arial" w:cs="Arial"/>
          <w:color w:val="000000" w:themeColor="text1"/>
        </w:rPr>
        <w:t>UNCRPD</w:t>
      </w:r>
      <w:r w:rsidR="00327131">
        <w:tab/>
      </w:r>
      <w:r w:rsidRPr="36322D44">
        <w:rPr>
          <w:rFonts w:ascii="Arial" w:eastAsia="Arial" w:hAnsi="Arial" w:cs="Arial"/>
          <w:color w:val="000000" w:themeColor="text1"/>
        </w:rPr>
        <w:t>United Nations Convention on the Rights of Persons with Disabilities</w:t>
      </w:r>
    </w:p>
    <w:p w14:paraId="3CD05EAF" w14:textId="4CB36B52" w:rsidR="27CC4298" w:rsidRDefault="36322D44" w:rsidP="36322D44">
      <w:pPr>
        <w:rPr>
          <w:rFonts w:ascii="Arial" w:eastAsia="Arial" w:hAnsi="Arial" w:cs="Arial"/>
          <w:color w:val="000000" w:themeColor="text1"/>
        </w:rPr>
      </w:pPr>
      <w:r w:rsidRPr="36322D44">
        <w:rPr>
          <w:rFonts w:ascii="Arial" w:eastAsia="Arial" w:hAnsi="Arial" w:cs="Arial"/>
          <w:color w:val="000000" w:themeColor="text1"/>
        </w:rPr>
        <w:t>WHO               World Health Organisation</w:t>
      </w:r>
    </w:p>
    <w:p w14:paraId="7DE24E5B" w14:textId="34313048" w:rsidR="22280DA1" w:rsidRDefault="22280DA1" w:rsidP="33279A13">
      <w:pPr>
        <w:rPr>
          <w:rFonts w:ascii="Arial" w:eastAsia="Arial" w:hAnsi="Arial" w:cs="Arial"/>
          <w:lang w:val="en-GB"/>
        </w:rPr>
      </w:pPr>
    </w:p>
    <w:p w14:paraId="71BCE925" w14:textId="24440B94" w:rsidR="139D458F" w:rsidRDefault="139D458F" w:rsidP="139D458F">
      <w:pPr>
        <w:rPr>
          <w:rFonts w:ascii="Arial" w:eastAsia="Arial" w:hAnsi="Arial" w:cs="Arial"/>
          <w:lang w:val="en-GB"/>
        </w:rPr>
      </w:pPr>
    </w:p>
    <w:p w14:paraId="617CF837" w14:textId="42F9DBF6" w:rsidR="00E07414" w:rsidRDefault="00E07414" w:rsidP="139D458F">
      <w:pPr>
        <w:rPr>
          <w:rFonts w:ascii="Arial" w:eastAsia="Arial" w:hAnsi="Arial" w:cs="Arial"/>
          <w:lang w:val="en-GB"/>
        </w:rPr>
      </w:pPr>
    </w:p>
    <w:p w14:paraId="06783A99" w14:textId="1942A4FB" w:rsidR="00E07414" w:rsidRDefault="00E07414" w:rsidP="139D458F">
      <w:pPr>
        <w:rPr>
          <w:rFonts w:ascii="Arial" w:eastAsia="Arial" w:hAnsi="Arial" w:cs="Arial"/>
          <w:lang w:val="en-GB"/>
        </w:rPr>
      </w:pPr>
    </w:p>
    <w:p w14:paraId="2CBFFE96" w14:textId="1542553B" w:rsidR="00E07414" w:rsidRDefault="00E07414" w:rsidP="139D458F">
      <w:pPr>
        <w:rPr>
          <w:rFonts w:ascii="Arial" w:eastAsia="Arial" w:hAnsi="Arial" w:cs="Arial"/>
          <w:lang w:val="en-GB"/>
        </w:rPr>
      </w:pPr>
    </w:p>
    <w:p w14:paraId="2CCC8742" w14:textId="66DB7B73" w:rsidR="00E07414" w:rsidRDefault="00E07414" w:rsidP="139D458F">
      <w:pPr>
        <w:rPr>
          <w:rFonts w:ascii="Arial" w:eastAsia="Arial" w:hAnsi="Arial" w:cs="Arial"/>
          <w:lang w:val="en-GB"/>
        </w:rPr>
      </w:pPr>
    </w:p>
    <w:p w14:paraId="0D1BDE2C" w14:textId="55770478" w:rsidR="00E07414" w:rsidRDefault="00E07414" w:rsidP="139D458F">
      <w:pPr>
        <w:rPr>
          <w:rFonts w:ascii="Arial" w:eastAsia="Arial" w:hAnsi="Arial" w:cs="Arial"/>
          <w:lang w:val="en-GB"/>
        </w:rPr>
      </w:pPr>
    </w:p>
    <w:p w14:paraId="51F35306" w14:textId="38EAE7DB" w:rsidR="00E07414" w:rsidRDefault="00E07414" w:rsidP="139D458F">
      <w:pPr>
        <w:rPr>
          <w:rFonts w:ascii="Arial" w:eastAsia="Arial" w:hAnsi="Arial" w:cs="Arial"/>
          <w:lang w:val="en-GB"/>
        </w:rPr>
      </w:pPr>
    </w:p>
    <w:p w14:paraId="26CD8A7C" w14:textId="77777777" w:rsidR="00E07414" w:rsidRDefault="00E07414" w:rsidP="139D458F">
      <w:pPr>
        <w:rPr>
          <w:rFonts w:ascii="Arial" w:eastAsia="Arial" w:hAnsi="Arial" w:cs="Arial"/>
          <w:lang w:val="en-GB"/>
        </w:rPr>
      </w:pPr>
    </w:p>
    <w:p w14:paraId="0DD9F313" w14:textId="492A9991" w:rsidR="22280DA1" w:rsidRDefault="33279A13" w:rsidP="22280DA1">
      <w:pPr>
        <w:pStyle w:val="Heading1"/>
        <w:rPr>
          <w:rFonts w:eastAsia="Arial"/>
          <w:lang w:val="en-GB"/>
        </w:rPr>
      </w:pPr>
      <w:bookmarkStart w:id="1" w:name="_Toc1662936853"/>
      <w:r w:rsidRPr="33279A13">
        <w:rPr>
          <w:rFonts w:eastAsia="Arial"/>
          <w:lang w:val="en-GB"/>
        </w:rPr>
        <w:lastRenderedPageBreak/>
        <w:t>Executive Summary</w:t>
      </w:r>
      <w:bookmarkEnd w:id="1"/>
      <w:r w:rsidRPr="33279A13">
        <w:rPr>
          <w:rFonts w:eastAsia="Arial"/>
          <w:lang w:val="en-GB"/>
        </w:rPr>
        <w:t xml:space="preserve"> </w:t>
      </w:r>
    </w:p>
    <w:p w14:paraId="090DE259" w14:textId="4CB09CE3" w:rsidR="2FFB63C0" w:rsidRDefault="2FFB63C0" w:rsidP="2FFB63C0">
      <w:pPr>
        <w:spacing w:line="257" w:lineRule="auto"/>
        <w:rPr>
          <w:rFonts w:ascii="Arial" w:eastAsia="Arial" w:hAnsi="Arial" w:cs="Arial"/>
          <w:lang w:val="en-GB"/>
        </w:rPr>
      </w:pPr>
      <w:r w:rsidRPr="2FFB63C0">
        <w:rPr>
          <w:rFonts w:ascii="Arial" w:eastAsia="Arial" w:hAnsi="Arial" w:cs="Arial"/>
          <w:lang w:val="en-GB"/>
        </w:rPr>
        <w:t>This report reviews Ireland’s implementation of the United Nations Convention on the Rights of Persons with Disabilities (UNCRPD), specifically in relation to people with psychosocial disabilities. Drawing upon a thematic analysis, it highlights key areas where progress is needed to align Irish policy and practice with international human rights obligations. Each section includes a list of recommendations of actions that must be taken by the State. The key themes discussed in this report are summarised briefly below:</w:t>
      </w:r>
    </w:p>
    <w:p w14:paraId="32C4A02E" w14:textId="2293AC5C" w:rsidR="22280DA1" w:rsidRDefault="50F0CE44" w:rsidP="36615FAE">
      <w:pPr>
        <w:spacing w:line="257" w:lineRule="auto"/>
        <w:rPr>
          <w:rFonts w:ascii="Arial" w:eastAsia="Arial" w:hAnsi="Arial" w:cs="Arial"/>
          <w:lang w:val="en-GB"/>
        </w:rPr>
      </w:pPr>
      <w:r w:rsidRPr="50F0CE44">
        <w:rPr>
          <w:rFonts w:ascii="Arial" w:eastAsia="Arial" w:hAnsi="Arial" w:cs="Arial"/>
          <w:b/>
          <w:bCs/>
          <w:lang w:val="en-GB"/>
        </w:rPr>
        <w:t xml:space="preserve">Mental Health Policies </w:t>
      </w:r>
      <w:r w:rsidRPr="50F0CE44">
        <w:rPr>
          <w:rFonts w:ascii="Arial" w:eastAsia="Arial" w:hAnsi="Arial" w:cs="Arial"/>
          <w:lang w:val="en-GB"/>
        </w:rPr>
        <w:t xml:space="preserve">– Ireland’s National Mental Health Policy is uncosted and insufficiently implemented. Issues with implementation include regional inequities, under-resourcing, understaffing, lack of inclusivity and co-production, and a failure to report implementation and maintain accountability. </w:t>
      </w:r>
    </w:p>
    <w:p w14:paraId="7F78B35C" w14:textId="3CC294A7" w:rsidR="3F5A442F" w:rsidRDefault="04E466E3" w:rsidP="139D458F">
      <w:pPr>
        <w:spacing w:line="257" w:lineRule="auto"/>
        <w:rPr>
          <w:rFonts w:ascii="Arial" w:eastAsia="Arial" w:hAnsi="Arial" w:cs="Arial"/>
          <w:lang w:val="en-GB"/>
        </w:rPr>
      </w:pPr>
      <w:r w:rsidRPr="04E466E3">
        <w:rPr>
          <w:rFonts w:ascii="Arial" w:eastAsia="Arial" w:hAnsi="Arial" w:cs="Arial"/>
          <w:b/>
          <w:bCs/>
          <w:lang w:val="en-GB"/>
        </w:rPr>
        <w:t xml:space="preserve">Mental Health Legislation </w:t>
      </w:r>
      <w:r w:rsidRPr="04E466E3">
        <w:rPr>
          <w:rFonts w:ascii="Arial" w:eastAsia="Arial" w:hAnsi="Arial" w:cs="Arial"/>
          <w:lang w:val="en-GB"/>
        </w:rPr>
        <w:t xml:space="preserve">– Legislation such as the </w:t>
      </w:r>
      <w:r w:rsidRPr="04E466E3">
        <w:rPr>
          <w:rFonts w:ascii="Arial" w:eastAsia="Arial" w:hAnsi="Arial" w:cs="Arial"/>
        </w:rPr>
        <w:t xml:space="preserve">The Mental Health Act 2001, Assisted Decision-Making (Capacity) Act 2015, and the proposed Mental Health Bill 2024 have or will have significant effects on the treatment of people with psychosocial disabilities. To ensure UNCRPD compliance, changes to these regulations are needed to ensure the use of fair language, the safeguarding of people’s rights when voluntarily or involuntarily detained and treated and the prevention of human rights violations. In addition, the rights to autonomy and respect for the will and preferences of children and adults with disabilities must be protected, including through access to independent advocacy and an independent complaints mechanism. </w:t>
      </w:r>
    </w:p>
    <w:p w14:paraId="56D4B4FA" w14:textId="3FEE0BFF" w:rsidR="3F5A442F" w:rsidRDefault="11D03794" w:rsidP="3F5A442F">
      <w:pPr>
        <w:spacing w:line="257" w:lineRule="auto"/>
        <w:rPr>
          <w:rFonts w:ascii="Arial" w:eastAsia="Arial" w:hAnsi="Arial" w:cs="Arial"/>
          <w:lang w:val="en-GB"/>
        </w:rPr>
      </w:pPr>
      <w:r w:rsidRPr="11D03794">
        <w:rPr>
          <w:rFonts w:ascii="Arial" w:eastAsia="Arial" w:hAnsi="Arial" w:cs="Arial"/>
          <w:b/>
          <w:bCs/>
          <w:lang w:val="en-GB"/>
        </w:rPr>
        <w:t xml:space="preserve">Priority Groups </w:t>
      </w:r>
      <w:r w:rsidRPr="11D03794">
        <w:rPr>
          <w:rFonts w:ascii="Arial" w:eastAsia="Arial" w:hAnsi="Arial" w:cs="Arial"/>
          <w:lang w:val="en-GB"/>
        </w:rPr>
        <w:t>– This section discusses some of the marginalised groups that are at specific risk of psychosocial disability and face a range of barriers to support in Ireland. Targeted supports for these groups are essential to ensure no person with psychosocial disabilities gets left behind.</w:t>
      </w:r>
    </w:p>
    <w:p w14:paraId="6E30E92A" w14:textId="15E466D9" w:rsidR="22280DA1" w:rsidRDefault="50F0CE44" w:rsidP="0916B614">
      <w:pPr>
        <w:spacing w:line="257" w:lineRule="auto"/>
        <w:rPr>
          <w:rFonts w:ascii="Arial" w:eastAsia="Arial" w:hAnsi="Arial" w:cs="Arial"/>
          <w:lang w:val="en-GB"/>
        </w:rPr>
      </w:pPr>
      <w:r w:rsidRPr="50F0CE44">
        <w:rPr>
          <w:rFonts w:ascii="Arial" w:eastAsia="Arial" w:hAnsi="Arial" w:cs="Arial"/>
          <w:b/>
          <w:bCs/>
          <w:lang w:val="en-GB"/>
        </w:rPr>
        <w:t>Employment</w:t>
      </w:r>
      <w:r w:rsidRPr="50F0CE44">
        <w:rPr>
          <w:rFonts w:ascii="Arial" w:eastAsia="Arial" w:hAnsi="Arial" w:cs="Arial"/>
          <w:lang w:val="en-GB"/>
        </w:rPr>
        <w:t xml:space="preserve"> – The persistent and disproportionately high disability employment gap needs to be addressed by better implementation, follow-up, and reporting of government employment and support strategies. </w:t>
      </w:r>
    </w:p>
    <w:p w14:paraId="010E5932" w14:textId="3576544A" w:rsidR="22280DA1" w:rsidRDefault="2FFB63C0" w:rsidP="0916B614">
      <w:pPr>
        <w:spacing w:line="257" w:lineRule="auto"/>
        <w:rPr>
          <w:rFonts w:ascii="Arial" w:eastAsia="Arial" w:hAnsi="Arial" w:cs="Arial"/>
          <w:lang w:val="en-GB"/>
        </w:rPr>
      </w:pPr>
      <w:r w:rsidRPr="2FFB63C0">
        <w:rPr>
          <w:rFonts w:ascii="Arial" w:eastAsia="Arial" w:hAnsi="Arial" w:cs="Arial"/>
          <w:b/>
          <w:bCs/>
          <w:lang w:val="en-GB"/>
        </w:rPr>
        <w:t>Health</w:t>
      </w:r>
      <w:r w:rsidRPr="2FFB63C0">
        <w:rPr>
          <w:rFonts w:ascii="Arial" w:eastAsia="Arial" w:hAnsi="Arial" w:cs="Arial"/>
          <w:lang w:val="en-GB"/>
        </w:rPr>
        <w:t xml:space="preserve"> –</w:t>
      </w:r>
      <w:r w:rsidRPr="2FFB63C0">
        <w:rPr>
          <w:rFonts w:ascii="Arial" w:eastAsia="Arial" w:hAnsi="Arial" w:cs="Arial"/>
          <w:b/>
          <w:bCs/>
          <w:lang w:val="en-GB"/>
        </w:rPr>
        <w:t xml:space="preserve"> </w:t>
      </w:r>
      <w:r w:rsidRPr="2FFB63C0">
        <w:rPr>
          <w:rFonts w:ascii="Arial" w:eastAsia="Arial" w:hAnsi="Arial" w:cs="Arial"/>
          <w:lang w:val="en-GB"/>
        </w:rPr>
        <w:t>Barriers to mental healthcare are both widespread and specific to populations such as women, people living in rural areas and children.</w:t>
      </w:r>
      <w:r w:rsidRPr="2FFB63C0">
        <w:rPr>
          <w:rFonts w:ascii="Arial" w:eastAsia="Arial" w:hAnsi="Arial" w:cs="Arial"/>
          <w:b/>
          <w:bCs/>
          <w:lang w:val="en-GB"/>
        </w:rPr>
        <w:t xml:space="preserve"> </w:t>
      </w:r>
      <w:r w:rsidRPr="2FFB63C0">
        <w:rPr>
          <w:rFonts w:ascii="Arial" w:eastAsia="Arial" w:hAnsi="Arial" w:cs="Arial"/>
          <w:lang w:val="en-GB"/>
        </w:rPr>
        <w:t>There is a need for improved service quality and continuity of care across children’s and adults’ acute and community health services. People with disabilities also face a range of barriers to accessing digital mental health services.</w:t>
      </w:r>
    </w:p>
    <w:p w14:paraId="6B826AE4" w14:textId="0EDA8958" w:rsidR="22280DA1" w:rsidRDefault="49B4D270" w:rsidP="0916B614">
      <w:pPr>
        <w:spacing w:line="257" w:lineRule="auto"/>
        <w:rPr>
          <w:rFonts w:ascii="Arial" w:eastAsia="Arial" w:hAnsi="Arial" w:cs="Arial"/>
          <w:b/>
          <w:bCs/>
          <w:lang w:val="en-GB"/>
        </w:rPr>
      </w:pPr>
      <w:r w:rsidRPr="49B4D270">
        <w:rPr>
          <w:rFonts w:ascii="Arial" w:eastAsia="Arial" w:hAnsi="Arial" w:cs="Arial"/>
          <w:b/>
          <w:bCs/>
          <w:lang w:val="en-GB"/>
        </w:rPr>
        <w:t>Housing and the Right to Live in the Community</w:t>
      </w:r>
      <w:r w:rsidRPr="49B4D270">
        <w:rPr>
          <w:rFonts w:ascii="Arial" w:eastAsia="Arial" w:hAnsi="Arial" w:cs="Arial"/>
          <w:lang w:val="en-GB"/>
        </w:rPr>
        <w:t xml:space="preserve"> – The homelessness crisis is inextricably linked with the perpetuation of psychosocial disabilities. Furthermore, too many people with psychosocial disabilities are prevented from supported living within the community and live instead in 24-hour residences, many of which are concerningly non-compliant with regulations. </w:t>
      </w:r>
    </w:p>
    <w:p w14:paraId="79419651" w14:textId="769AE092" w:rsidR="22280DA1" w:rsidRDefault="2FFB63C0" w:rsidP="0916B614">
      <w:pPr>
        <w:spacing w:line="257" w:lineRule="auto"/>
        <w:rPr>
          <w:rFonts w:ascii="Arial" w:eastAsia="Arial" w:hAnsi="Arial" w:cs="Arial"/>
          <w:b/>
          <w:bCs/>
          <w:lang w:val="en-GB"/>
        </w:rPr>
      </w:pPr>
      <w:r w:rsidRPr="2FFB63C0">
        <w:rPr>
          <w:rFonts w:ascii="Arial" w:eastAsia="Arial" w:hAnsi="Arial" w:cs="Arial"/>
          <w:b/>
          <w:bCs/>
          <w:lang w:val="en-GB"/>
        </w:rPr>
        <w:t xml:space="preserve">Data Collection </w:t>
      </w:r>
      <w:r w:rsidRPr="2FFB63C0">
        <w:rPr>
          <w:rFonts w:ascii="Arial" w:eastAsia="Arial" w:hAnsi="Arial" w:cs="Arial"/>
          <w:lang w:val="en-GB"/>
        </w:rPr>
        <w:t xml:space="preserve">– Current data collection undermines evidence-based policy development, monitoring, and accountability. </w:t>
      </w:r>
      <w:proofErr w:type="gramStart"/>
      <w:r w:rsidRPr="2FFB63C0">
        <w:rPr>
          <w:rFonts w:ascii="Arial" w:eastAsia="Arial" w:hAnsi="Arial" w:cs="Arial"/>
          <w:lang w:val="en-GB"/>
        </w:rPr>
        <w:t>In order to</w:t>
      </w:r>
      <w:proofErr w:type="gramEnd"/>
      <w:r w:rsidRPr="2FFB63C0">
        <w:rPr>
          <w:rFonts w:ascii="Arial" w:eastAsia="Arial" w:hAnsi="Arial" w:cs="Arial"/>
          <w:lang w:val="en-GB"/>
        </w:rPr>
        <w:t xml:space="preserve"> meet any of its UNCRPD obligations, the State must address its wholly inadequate data reporting in relation to disability, other marginalised identities, and policy delivery. </w:t>
      </w:r>
    </w:p>
    <w:p w14:paraId="2140CA94" w14:textId="55AB33C5" w:rsidR="2FFB63C0" w:rsidRDefault="2FFB63C0" w:rsidP="04E466E3">
      <w:pPr>
        <w:spacing w:line="257" w:lineRule="auto"/>
        <w:rPr>
          <w:rFonts w:ascii="Arial" w:eastAsia="Arial" w:hAnsi="Arial" w:cs="Arial"/>
          <w:lang w:val="en-GB"/>
        </w:rPr>
      </w:pPr>
    </w:p>
    <w:p w14:paraId="01629BF6" w14:textId="03DF6560" w:rsidR="2FFB63C0" w:rsidRDefault="2FFB63C0" w:rsidP="2FFB63C0">
      <w:pPr>
        <w:spacing w:line="257" w:lineRule="auto"/>
        <w:rPr>
          <w:rFonts w:ascii="Arial" w:eastAsia="Arial" w:hAnsi="Arial" w:cs="Arial"/>
          <w:lang w:val="en-GB"/>
        </w:rPr>
      </w:pPr>
    </w:p>
    <w:p w14:paraId="4AA5BB96" w14:textId="420834D0" w:rsidR="04FA495F" w:rsidRDefault="33279A13" w:rsidP="562296DC">
      <w:pPr>
        <w:pStyle w:val="Heading1"/>
        <w:spacing w:before="40"/>
        <w:rPr>
          <w:rFonts w:eastAsia="Arial"/>
        </w:rPr>
      </w:pPr>
      <w:bookmarkStart w:id="2" w:name="_Toc483251985"/>
      <w:r w:rsidRPr="33279A13">
        <w:rPr>
          <w:rFonts w:eastAsia="Arial"/>
        </w:rPr>
        <w:lastRenderedPageBreak/>
        <w:t>About Us</w:t>
      </w:r>
      <w:bookmarkEnd w:id="2"/>
    </w:p>
    <w:p w14:paraId="11009A74" w14:textId="45D36040" w:rsidR="00D870BA" w:rsidRDefault="00575EAA" w:rsidP="61E3554B">
      <w:pPr>
        <w:rPr>
          <w:rFonts w:ascii="Arial" w:eastAsia="Arial" w:hAnsi="Arial" w:cs="Arial"/>
        </w:rPr>
      </w:pPr>
      <w:r w:rsidRPr="59950A93">
        <w:rPr>
          <w:rFonts w:ascii="Arial" w:eastAsia="Arial" w:hAnsi="Arial" w:cs="Arial"/>
        </w:rPr>
        <w:t>Mental Health Reform (MHR) is Ireland’s leading national coalition on mental health. Our vision is of an Ireland with accessible, effective and inclusive mental health services and supports. Together with our 8</w:t>
      </w:r>
      <w:r w:rsidR="00CB75E2" w:rsidRPr="59950A93">
        <w:rPr>
          <w:rFonts w:ascii="Arial" w:eastAsia="Arial" w:hAnsi="Arial" w:cs="Arial"/>
        </w:rPr>
        <w:t>3</w:t>
      </w:r>
      <w:r w:rsidRPr="59950A93">
        <w:rPr>
          <w:rFonts w:ascii="Arial" w:eastAsia="Arial" w:hAnsi="Arial" w:cs="Arial"/>
        </w:rPr>
        <w:t xml:space="preserve"> member organisations and thousands of individual supporters, MHR provides a unified voice to the Government, its agencies, the Oireachtas and the </w:t>
      </w:r>
      <w:proofErr w:type="gramStart"/>
      <w:r w:rsidRPr="59950A93">
        <w:rPr>
          <w:rFonts w:ascii="Arial" w:eastAsia="Arial" w:hAnsi="Arial" w:cs="Arial"/>
        </w:rPr>
        <w:t>general public</w:t>
      </w:r>
      <w:proofErr w:type="gramEnd"/>
      <w:r w:rsidRPr="59950A93">
        <w:rPr>
          <w:rFonts w:ascii="Arial" w:eastAsia="Arial" w:hAnsi="Arial" w:cs="Arial"/>
        </w:rPr>
        <w:t xml:space="preserve"> on mental health issues. MHR would like to thank our members</w:t>
      </w:r>
      <w:r w:rsidRPr="53D18835">
        <w:rPr>
          <w:rStyle w:val="FootnoteReference"/>
          <w:rFonts w:ascii="Arial" w:eastAsia="Arial" w:hAnsi="Arial" w:cs="Arial"/>
        </w:rPr>
        <w:footnoteReference w:id="1"/>
      </w:r>
      <w:r w:rsidRPr="59950A93">
        <w:rPr>
          <w:rFonts w:ascii="Arial" w:eastAsia="Arial" w:hAnsi="Arial" w:cs="Arial"/>
        </w:rPr>
        <w:t xml:space="preserve"> for their continued insight, input and work. </w:t>
      </w:r>
    </w:p>
    <w:p w14:paraId="0A956BD7" w14:textId="4A00A19A" w:rsidR="00CB75E2" w:rsidRPr="00CB75E2" w:rsidRDefault="33279A13" w:rsidP="562296DC">
      <w:pPr>
        <w:pStyle w:val="Heading1"/>
        <w:rPr>
          <w:rFonts w:eastAsia="Arial"/>
        </w:rPr>
      </w:pPr>
      <w:bookmarkStart w:id="3" w:name="_Toc1613242536"/>
      <w:r w:rsidRPr="33279A13">
        <w:rPr>
          <w:rFonts w:eastAsia="Arial"/>
        </w:rPr>
        <w:t>Acknowledgements</w:t>
      </w:r>
      <w:bookmarkEnd w:id="3"/>
    </w:p>
    <w:p w14:paraId="2156DD17" w14:textId="68F5C21F" w:rsidR="00D870BA" w:rsidRPr="00CB75E2" w:rsidRDefault="36322D44" w:rsidP="61E3554B">
      <w:pPr>
        <w:rPr>
          <w:rFonts w:ascii="Arial" w:eastAsia="Arial" w:hAnsi="Arial" w:cs="Arial"/>
          <w:lang w:val="en-US"/>
        </w:rPr>
      </w:pPr>
      <w:r w:rsidRPr="36322D44">
        <w:rPr>
          <w:rFonts w:ascii="Arial" w:eastAsia="Arial" w:hAnsi="Arial" w:cs="Arial"/>
          <w:lang w:val="en-US"/>
        </w:rPr>
        <w:t xml:space="preserve">This submission relies on the experiences of those living with psychosocial disabilities, their friends, families, carers, and supporters, as well as those providing services to them, including our member organisations. </w:t>
      </w:r>
      <w:r w:rsidRPr="36322D44">
        <w:rPr>
          <w:rFonts w:ascii="Arial" w:eastAsia="Arial" w:hAnsi="Arial" w:cs="Arial"/>
        </w:rPr>
        <w:t>MHR would like to thank all the participants who gave valuable feedback as part of the consultation process.</w:t>
      </w:r>
    </w:p>
    <w:p w14:paraId="1C6C87DC" w14:textId="27B57737" w:rsidR="00072225" w:rsidRPr="00575EAA" w:rsidRDefault="33279A13" w:rsidP="562296DC">
      <w:pPr>
        <w:pStyle w:val="Heading1"/>
        <w:rPr>
          <w:rFonts w:eastAsia="Arial"/>
          <w:lang w:eastAsia="en-IE"/>
        </w:rPr>
      </w:pPr>
      <w:bookmarkStart w:id="4" w:name="_Toc1748118503"/>
      <w:r w:rsidRPr="33279A13">
        <w:rPr>
          <w:rFonts w:eastAsia="Arial"/>
        </w:rPr>
        <w:t>A Note on Language</w:t>
      </w:r>
      <w:bookmarkEnd w:id="4"/>
    </w:p>
    <w:p w14:paraId="7542AF97" w14:textId="0C2FD17A" w:rsidR="00B35A24" w:rsidRPr="00B35A24" w:rsidRDefault="2F183447" w:rsidP="61E3554B">
      <w:pPr>
        <w:rPr>
          <w:rFonts w:ascii="Arial" w:eastAsia="Arial" w:hAnsi="Arial" w:cs="Arial"/>
          <w:lang w:val="en-US"/>
        </w:rPr>
      </w:pPr>
      <w:r w:rsidRPr="2F183447">
        <w:rPr>
          <w:rFonts w:ascii="Arial" w:eastAsia="Arial" w:hAnsi="Arial" w:cs="Arial"/>
        </w:rPr>
        <w:t>MHR supports individuals' right to choose how they describe their own experiences, recognising that “</w:t>
      </w:r>
      <w:r w:rsidRPr="36322D44">
        <w:rPr>
          <w:rFonts w:ascii="Arial" w:eastAsia="Arial" w:hAnsi="Arial" w:cs="Arial"/>
          <w:i/>
          <w:iCs/>
        </w:rPr>
        <w:t>it is an individual choice to self-identify with certain expressions or concepts, but human rights still apply to everyone, everywhere</w:t>
      </w:r>
      <w:r w:rsidR="00B35A24" w:rsidRPr="2F183447">
        <w:rPr>
          <w:rStyle w:val="FootnoteReference"/>
          <w:rFonts w:ascii="Arial" w:eastAsia="Arial" w:hAnsi="Arial" w:cs="Arial"/>
        </w:rPr>
        <w:footnoteReference w:id="2"/>
      </w:r>
      <w:r w:rsidRPr="2F183447">
        <w:rPr>
          <w:rFonts w:ascii="Arial" w:eastAsia="Arial" w:hAnsi="Arial" w:cs="Arial"/>
        </w:rPr>
        <w:t>”.</w:t>
      </w:r>
      <w:r w:rsidRPr="36322D44">
        <w:rPr>
          <w:rFonts w:ascii="Arial" w:eastAsia="Arial" w:hAnsi="Arial" w:cs="Arial"/>
          <w:i/>
          <w:iCs/>
        </w:rPr>
        <w:t xml:space="preserve"> </w:t>
      </w:r>
      <w:r w:rsidRPr="36322D44">
        <w:rPr>
          <w:rFonts w:ascii="Arial" w:eastAsia="Arial" w:hAnsi="Arial" w:cs="Arial"/>
        </w:rPr>
        <w:t>In line with the United Nations Convention on the Rights of Persons with Disabilities,</w:t>
      </w:r>
      <w:r w:rsidRPr="36322D44">
        <w:rPr>
          <w:rFonts w:ascii="Arial" w:eastAsia="Arial" w:hAnsi="Arial" w:cs="Arial"/>
          <w:i/>
          <w:iCs/>
        </w:rPr>
        <w:t xml:space="preserve"> ‘Psychosocial disability’ </w:t>
      </w:r>
      <w:r w:rsidRPr="2F183447">
        <w:rPr>
          <w:rFonts w:ascii="Arial" w:eastAsia="Arial" w:hAnsi="Arial" w:cs="Arial"/>
        </w:rPr>
        <w:t xml:space="preserve">refers to the barriers and functional impacts faced by individuals living with enduring mental health difficulties in their daily lives. </w:t>
      </w:r>
      <w:r w:rsidR="1EBAB96F" w:rsidRPr="1EBAB96F">
        <w:rPr>
          <w:rFonts w:ascii="Arial" w:eastAsia="Arial" w:hAnsi="Arial" w:cs="Arial"/>
        </w:rPr>
        <w:t>This is not about a medical diagnosis but rather the interaction between a person with a mental health difficulty and their social environment.</w:t>
      </w:r>
    </w:p>
    <w:p w14:paraId="59A5CA1C" w14:textId="7C2F4944" w:rsidR="562296DC" w:rsidRDefault="33279A13" w:rsidP="562296DC">
      <w:pPr>
        <w:pStyle w:val="Heading1"/>
        <w:rPr>
          <w:rFonts w:eastAsia="Arial"/>
          <w:lang w:val="en-US"/>
        </w:rPr>
      </w:pPr>
      <w:bookmarkStart w:id="5" w:name="_Toc1316154155"/>
      <w:r w:rsidRPr="33279A13">
        <w:rPr>
          <w:rFonts w:eastAsia="Arial"/>
        </w:rPr>
        <w:t>Introduction</w:t>
      </w:r>
      <w:bookmarkEnd w:id="5"/>
    </w:p>
    <w:p w14:paraId="7BB40952" w14:textId="539A187F" w:rsidR="00750D79" w:rsidRDefault="09E2AD4D" w:rsidP="09E2AD4D">
      <w:pPr>
        <w:rPr>
          <w:rFonts w:ascii="Arial" w:eastAsia="Arial" w:hAnsi="Arial" w:cs="Arial"/>
          <w:lang w:val="en-US"/>
        </w:rPr>
      </w:pPr>
      <w:r w:rsidRPr="09E2AD4D">
        <w:rPr>
          <w:rFonts w:ascii="Arial" w:eastAsia="Arial" w:hAnsi="Arial" w:cs="Arial"/>
          <w:lang w:val="en-US"/>
        </w:rPr>
        <w:t>Psychosocial disabilities in Ireland are notably high compared to other EU countries</w:t>
      </w:r>
      <w:r w:rsidR="00750D79" w:rsidRPr="36322D44">
        <w:rPr>
          <w:rStyle w:val="FootnoteReference"/>
          <w:rFonts w:ascii="Arial" w:eastAsia="Arial" w:hAnsi="Arial" w:cs="Arial"/>
          <w:lang w:val="en-US"/>
        </w:rPr>
        <w:footnoteReference w:id="3"/>
      </w:r>
      <w:r w:rsidRPr="36322D44">
        <w:rPr>
          <w:rFonts w:ascii="Arial" w:eastAsia="Arial" w:hAnsi="Arial" w:cs="Arial"/>
          <w:lang w:val="en-US"/>
        </w:rPr>
        <w:t>.</w:t>
      </w:r>
      <w:r w:rsidRPr="09E2AD4D">
        <w:rPr>
          <w:rFonts w:ascii="Arial" w:eastAsia="Arial" w:hAnsi="Arial" w:cs="Arial"/>
          <w:lang w:val="en-US"/>
        </w:rPr>
        <w:t xml:space="preserve">  </w:t>
      </w:r>
      <w:r w:rsidR="1EBAB96F" w:rsidRPr="1EBAB96F">
        <w:rPr>
          <w:rFonts w:ascii="Arial" w:eastAsia="Arial" w:hAnsi="Arial" w:cs="Arial"/>
          <w:lang w:val="en-US"/>
        </w:rPr>
        <w:t>The UNCRPD affirms that its protections and rights apply to people with psychosocial disabilities.</w:t>
      </w:r>
      <w:r w:rsidRPr="09E2AD4D">
        <w:rPr>
          <w:rFonts w:ascii="Arial" w:eastAsia="Arial" w:hAnsi="Arial" w:cs="Arial"/>
          <w:lang w:val="en-US"/>
        </w:rPr>
        <w:t xml:space="preserve"> This alternative report focuses on key themes that are particularly relevant to the implementation of the UNCRPD in the context of those with psychosocial disabilities. These themes were chosen based on areas where MHR </w:t>
      </w:r>
      <w:proofErr w:type="gramStart"/>
      <w:r w:rsidRPr="09E2AD4D">
        <w:rPr>
          <w:rFonts w:ascii="Arial" w:eastAsia="Arial" w:hAnsi="Arial" w:cs="Arial"/>
          <w:lang w:val="en-US"/>
        </w:rPr>
        <w:t>believe</w:t>
      </w:r>
      <w:proofErr w:type="gramEnd"/>
      <w:r w:rsidRPr="09E2AD4D">
        <w:rPr>
          <w:rFonts w:ascii="Arial" w:eastAsia="Arial" w:hAnsi="Arial" w:cs="Arial"/>
          <w:lang w:val="en-US"/>
        </w:rPr>
        <w:t xml:space="preserve"> its insights meaningfully contribute to the work of the Committee, areas where there have been significant developments since the 2021 State Report, and areas where urgent concerns require the Committee’s attention. The key themes covered in this report are mental health policies, legislation, priority groups, employment, health, housing</w:t>
      </w:r>
      <w:r w:rsidR="1EBAB96F" w:rsidRPr="1EBAB96F">
        <w:rPr>
          <w:rFonts w:ascii="Arial" w:eastAsia="Arial" w:hAnsi="Arial" w:cs="Arial"/>
          <w:lang w:val="en-US"/>
        </w:rPr>
        <w:t xml:space="preserve"> and the right to live in the community, and data collection. </w:t>
      </w:r>
    </w:p>
    <w:p w14:paraId="342B045B" w14:textId="4BA76CCA" w:rsidR="3E756FE5" w:rsidRDefault="49B4D270" w:rsidP="3E756FE5">
      <w:pPr>
        <w:rPr>
          <w:rFonts w:ascii="Arial" w:eastAsia="Arial" w:hAnsi="Arial" w:cs="Arial"/>
          <w:lang w:val="en-US"/>
        </w:rPr>
      </w:pPr>
      <w:r w:rsidRPr="49B4D270">
        <w:rPr>
          <w:rFonts w:ascii="Arial" w:eastAsia="Arial" w:hAnsi="Arial" w:cs="Arial"/>
          <w:lang w:val="en-US"/>
        </w:rPr>
        <w:t xml:space="preserve">It is important to note that this is not intended to be a comprehensive report, and the themes and articles addressed here do not reflect the full spectrum of issues covered by the UNCRPD. MHR anticipates that other alternative reports will explore additional areas. The aim of this submission is to share our insights and expertise on these </w:t>
      </w:r>
      <w:proofErr w:type="gramStart"/>
      <w:r w:rsidRPr="49B4D270">
        <w:rPr>
          <w:rFonts w:ascii="Arial" w:eastAsia="Arial" w:hAnsi="Arial" w:cs="Arial"/>
          <w:lang w:val="en-US"/>
        </w:rPr>
        <w:t>particular issues</w:t>
      </w:r>
      <w:proofErr w:type="gramEnd"/>
      <w:r w:rsidRPr="49B4D270">
        <w:rPr>
          <w:rFonts w:ascii="Arial" w:eastAsia="Arial" w:hAnsi="Arial" w:cs="Arial"/>
          <w:lang w:val="en-US"/>
        </w:rPr>
        <w:t>, that are particularly relevant to those with psychosocial disabilities, supporting the Committee's first review of Ireland’s compliance with the Convention.</w:t>
      </w:r>
    </w:p>
    <w:p w14:paraId="30D55253" w14:textId="7078BEE8" w:rsidR="49B4D270" w:rsidRDefault="49B4D270" w:rsidP="49B4D270">
      <w:pPr>
        <w:rPr>
          <w:rFonts w:ascii="Arial" w:eastAsia="Arial" w:hAnsi="Arial" w:cs="Arial"/>
          <w:lang w:val="en-US"/>
        </w:rPr>
      </w:pPr>
    </w:p>
    <w:p w14:paraId="4A7E2E9E" w14:textId="5D885258" w:rsidR="49B4D270" w:rsidRDefault="49B4D270" w:rsidP="49B4D270">
      <w:pPr>
        <w:rPr>
          <w:rFonts w:ascii="Arial" w:eastAsia="Arial" w:hAnsi="Arial" w:cs="Arial"/>
          <w:lang w:val="en-US"/>
        </w:rPr>
      </w:pPr>
    </w:p>
    <w:p w14:paraId="51CBE99C" w14:textId="77777777" w:rsidR="00E07414" w:rsidRDefault="00E07414" w:rsidP="49B4D270">
      <w:pPr>
        <w:rPr>
          <w:rFonts w:ascii="Arial" w:eastAsia="Arial" w:hAnsi="Arial" w:cs="Arial"/>
          <w:lang w:val="en-US"/>
        </w:rPr>
      </w:pPr>
    </w:p>
    <w:p w14:paraId="7223D568" w14:textId="0897AA40" w:rsidR="00750D79" w:rsidRPr="00750D79" w:rsidRDefault="33279A13" w:rsidP="61E3554B">
      <w:pPr>
        <w:pStyle w:val="Heading1"/>
        <w:rPr>
          <w:rFonts w:eastAsia="Arial"/>
        </w:rPr>
      </w:pPr>
      <w:bookmarkStart w:id="6" w:name="_Toc22204249"/>
      <w:r w:rsidRPr="33279A13">
        <w:rPr>
          <w:rFonts w:eastAsia="Arial"/>
        </w:rPr>
        <w:lastRenderedPageBreak/>
        <w:t>Mental Health Policies</w:t>
      </w:r>
      <w:bookmarkEnd w:id="6"/>
      <w:r w:rsidRPr="33279A13">
        <w:rPr>
          <w:rFonts w:eastAsia="Arial"/>
        </w:rPr>
        <w:t xml:space="preserve"> </w:t>
      </w:r>
    </w:p>
    <w:p w14:paraId="13001B2A" w14:textId="0C51D09C" w:rsidR="241311B7" w:rsidRDefault="36322D44" w:rsidP="36322D44">
      <w:pPr>
        <w:rPr>
          <w:rFonts w:ascii="Arial" w:eastAsia="Arial" w:hAnsi="Arial" w:cs="Arial"/>
          <w:i/>
          <w:iCs/>
          <w:lang w:val="en-US"/>
        </w:rPr>
      </w:pPr>
      <w:r w:rsidRPr="36322D44">
        <w:rPr>
          <w:rFonts w:ascii="Arial" w:eastAsia="Arial" w:hAnsi="Arial" w:cs="Arial"/>
          <w:i/>
          <w:iCs/>
        </w:rPr>
        <w:t>Articles (4, 9, 25, 28)</w:t>
      </w:r>
    </w:p>
    <w:p w14:paraId="4896E423" w14:textId="1762EAB1" w:rsidR="00750D79" w:rsidRPr="00750D79" w:rsidRDefault="385FA99E" w:rsidP="59950A93">
      <w:pPr>
        <w:rPr>
          <w:rFonts w:ascii="Arial" w:eastAsia="Arial" w:hAnsi="Arial" w:cs="Arial"/>
        </w:rPr>
      </w:pPr>
      <w:r w:rsidRPr="59950A93">
        <w:rPr>
          <w:rFonts w:ascii="Arial" w:eastAsia="Arial" w:hAnsi="Arial" w:cs="Arial"/>
        </w:rPr>
        <w:t xml:space="preserve">MHR recognises the advancements that have been made in developing progressive government policy, which reflect the UNCRPD, with Ireland now having </w:t>
      </w:r>
      <w:proofErr w:type="gramStart"/>
      <w:r w:rsidRPr="59950A93">
        <w:rPr>
          <w:rFonts w:ascii="Arial" w:eastAsia="Arial" w:hAnsi="Arial" w:cs="Arial"/>
        </w:rPr>
        <w:t>a number of</w:t>
      </w:r>
      <w:proofErr w:type="gramEnd"/>
      <w:r w:rsidRPr="59950A93">
        <w:rPr>
          <w:rFonts w:ascii="Arial" w:eastAsia="Arial" w:hAnsi="Arial" w:cs="Arial"/>
        </w:rPr>
        <w:t xml:space="preserve"> policies related to mental health</w:t>
      </w:r>
      <w:r w:rsidR="00750D79" w:rsidRPr="2F183447">
        <w:rPr>
          <w:rStyle w:val="FootnoteReference"/>
          <w:rFonts w:ascii="Arial" w:eastAsia="Arial" w:hAnsi="Arial" w:cs="Arial"/>
        </w:rPr>
        <w:footnoteReference w:id="4"/>
      </w:r>
      <w:r w:rsidRPr="59950A93">
        <w:rPr>
          <w:rFonts w:ascii="Arial" w:eastAsia="Arial" w:hAnsi="Arial" w:cs="Arial"/>
        </w:rPr>
        <w:t>. Notably,</w:t>
      </w:r>
      <w:r w:rsidRPr="36322D44">
        <w:rPr>
          <w:rFonts w:ascii="Arial" w:eastAsia="Arial" w:hAnsi="Arial" w:cs="Arial"/>
          <w:i/>
          <w:iCs/>
        </w:rPr>
        <w:t xml:space="preserve"> Sharing the Vision (StV)</w:t>
      </w:r>
      <w:r w:rsidR="00750D79" w:rsidRPr="59950A93">
        <w:rPr>
          <w:rStyle w:val="FootnoteReference"/>
          <w:rFonts w:ascii="Arial" w:eastAsia="Arial" w:hAnsi="Arial" w:cs="Arial"/>
        </w:rPr>
        <w:footnoteReference w:id="5"/>
      </w:r>
      <w:r w:rsidRPr="59950A93">
        <w:rPr>
          <w:rFonts w:ascii="Arial" w:eastAsia="Arial" w:hAnsi="Arial" w:cs="Arial"/>
        </w:rPr>
        <w:t xml:space="preserve">, Ireland’s national mental policy published in 2020, provides a welcome framework for reform, pushing for a progressive, partnership approach by mental health services to respect individuals' wishes and preferences. </w:t>
      </w:r>
    </w:p>
    <w:p w14:paraId="101FDC21" w14:textId="75FEF38D" w:rsidR="2590ED5B" w:rsidRDefault="43EDF9ED" w:rsidP="59950A93">
      <w:pPr>
        <w:rPr>
          <w:rFonts w:ascii="Arial" w:eastAsia="Arial" w:hAnsi="Arial" w:cs="Arial"/>
          <w:highlight w:val="yellow"/>
        </w:rPr>
      </w:pPr>
      <w:r w:rsidRPr="43EDF9ED">
        <w:rPr>
          <w:rFonts w:ascii="Arial" w:eastAsia="Arial" w:hAnsi="Arial" w:cs="Arial"/>
        </w:rPr>
        <w:t>However, a significant disconnect remains between the government’s policy aspirations and the lived reality of many people with psychosocial disabilities. We echo the opinion expressed in public and stakeholder consultations that Ireland is “</w:t>
      </w:r>
      <w:r w:rsidRPr="36322D44">
        <w:rPr>
          <w:rFonts w:ascii="Arial" w:eastAsia="Arial" w:hAnsi="Arial" w:cs="Arial"/>
          <w:i/>
          <w:iCs/>
        </w:rPr>
        <w:t>policy rich but implementation poor</w:t>
      </w:r>
      <w:r w:rsidRPr="43EDF9ED">
        <w:rPr>
          <w:rFonts w:ascii="Arial" w:eastAsia="Arial" w:hAnsi="Arial" w:cs="Arial"/>
        </w:rPr>
        <w:t>”</w:t>
      </w:r>
      <w:r w:rsidR="2590ED5B" w:rsidRPr="43EDF9ED">
        <w:rPr>
          <w:rStyle w:val="FootnoteReference"/>
          <w:rFonts w:ascii="Arial" w:eastAsia="Arial" w:hAnsi="Arial" w:cs="Arial"/>
        </w:rPr>
        <w:footnoteReference w:id="6"/>
      </w:r>
      <w:r w:rsidRPr="43EDF9ED">
        <w:rPr>
          <w:rFonts w:ascii="Arial" w:eastAsia="Arial" w:hAnsi="Arial" w:cs="Arial"/>
        </w:rPr>
        <w:t>. As noted by a participant in our consultations for this report: “</w:t>
      </w:r>
      <w:r w:rsidRPr="36322D44">
        <w:rPr>
          <w:rFonts w:ascii="Arial" w:eastAsia="Arial" w:hAnsi="Arial" w:cs="Arial"/>
          <w:i/>
          <w:iCs/>
        </w:rPr>
        <w:t>All the previous policies mention the same issues and ideas – the problem is that they have not been implemented</w:t>
      </w:r>
      <w:r w:rsidRPr="43EDF9ED">
        <w:rPr>
          <w:rFonts w:ascii="Arial" w:eastAsia="Arial" w:hAnsi="Arial" w:cs="Arial"/>
        </w:rPr>
        <w:t xml:space="preserve">". As an example, </w:t>
      </w:r>
      <w:proofErr w:type="gramStart"/>
      <w:r w:rsidRPr="43EDF9ED">
        <w:rPr>
          <w:rFonts w:ascii="Arial" w:eastAsia="Arial" w:hAnsi="Arial" w:cs="Arial"/>
        </w:rPr>
        <w:t>a number of</w:t>
      </w:r>
      <w:proofErr w:type="gramEnd"/>
      <w:r w:rsidRPr="43EDF9ED">
        <w:rPr>
          <w:rFonts w:ascii="Arial" w:eastAsia="Arial" w:hAnsi="Arial" w:cs="Arial"/>
        </w:rPr>
        <w:t xml:space="preserve"> critical milestones yet to be achieved under </w:t>
      </w:r>
      <w:r w:rsidRPr="36322D44">
        <w:rPr>
          <w:rFonts w:ascii="Arial" w:eastAsia="Arial" w:hAnsi="Arial" w:cs="Arial"/>
          <w:i/>
          <w:iCs/>
        </w:rPr>
        <w:t xml:space="preserve">StV </w:t>
      </w:r>
      <w:r w:rsidRPr="43EDF9ED">
        <w:rPr>
          <w:rFonts w:ascii="Arial" w:eastAsia="Arial" w:hAnsi="Arial" w:cs="Arial"/>
        </w:rPr>
        <w:t>are outlined</w:t>
      </w:r>
      <w:r w:rsidRPr="1EBAB96F">
        <w:rPr>
          <w:rFonts w:ascii="Arial" w:eastAsia="Arial" w:hAnsi="Arial" w:cs="Arial"/>
        </w:rPr>
        <w:t xml:space="preserve"> below</w:t>
      </w:r>
      <w:r w:rsidRPr="43EDF9ED">
        <w:rPr>
          <w:rFonts w:ascii="Arial" w:eastAsia="Arial" w:hAnsi="Arial" w:cs="Arial"/>
        </w:rPr>
        <w:t>:</w:t>
      </w:r>
    </w:p>
    <w:p w14:paraId="0E6623E3" w14:textId="29BA6544" w:rsidR="00750D79" w:rsidRPr="00750D79" w:rsidRDefault="00750D79" w:rsidP="152DBE79">
      <w:pPr>
        <w:rPr>
          <w:rFonts w:ascii="Arial" w:eastAsia="Arial" w:hAnsi="Arial" w:cs="Arial"/>
        </w:rPr>
      </w:pPr>
      <w:r>
        <w:rPr>
          <w:noProof/>
          <w:lang w:eastAsia="en-IE"/>
        </w:rPr>
        <w:drawing>
          <wp:inline distT="0" distB="0" distL="0" distR="0" wp14:anchorId="527EDC52" wp14:editId="2A863893">
            <wp:extent cx="5509736" cy="2712955"/>
            <wp:effectExtent l="0" t="0" r="0" b="0"/>
            <wp:docPr id="1774087992" name="Picture 177408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09736" cy="2712955"/>
                    </a:xfrm>
                    <a:prstGeom prst="rect">
                      <a:avLst/>
                    </a:prstGeom>
                  </pic:spPr>
                </pic:pic>
              </a:graphicData>
            </a:graphic>
          </wp:inline>
        </w:drawing>
      </w:r>
    </w:p>
    <w:p w14:paraId="1E523D80" w14:textId="02B14286" w:rsidR="00750D79" w:rsidRPr="00750D79" w:rsidRDefault="571A1B7B" w:rsidP="59950A93">
      <w:pPr>
        <w:rPr>
          <w:rFonts w:ascii="Arial" w:eastAsia="Arial" w:hAnsi="Arial" w:cs="Arial"/>
        </w:rPr>
      </w:pPr>
      <w:r w:rsidRPr="59950A93">
        <w:rPr>
          <w:rFonts w:ascii="Arial" w:eastAsia="Arial" w:hAnsi="Arial" w:cs="Arial"/>
        </w:rPr>
        <w:t xml:space="preserve">Feedback from MHR consultations consistently highlighted the lack of detailed information on how policy measures are to be implemented </w:t>
      </w:r>
      <w:r w:rsidR="33523E6A" w:rsidRPr="33523E6A">
        <w:rPr>
          <w:rFonts w:ascii="Arial" w:eastAsia="Arial" w:hAnsi="Arial" w:cs="Arial"/>
        </w:rPr>
        <w:t>as a key reason for failure to deliver outcomes</w:t>
      </w:r>
      <w:r w:rsidRPr="59950A93">
        <w:rPr>
          <w:rFonts w:ascii="Arial" w:eastAsia="Arial" w:hAnsi="Arial" w:cs="Arial"/>
        </w:rPr>
        <w:t xml:space="preserve"> and there was broad agreement that this information was also lacking in the State Report. While the recent publication of </w:t>
      </w:r>
      <w:r w:rsidRPr="36322D44">
        <w:rPr>
          <w:rFonts w:ascii="Arial" w:eastAsia="Arial" w:hAnsi="Arial" w:cs="Arial"/>
          <w:i/>
          <w:iCs/>
        </w:rPr>
        <w:t>StV Implementation Plan 2025-2027</w:t>
      </w:r>
      <w:r w:rsidR="00750D79" w:rsidRPr="59950A93">
        <w:rPr>
          <w:rStyle w:val="FootnoteReference"/>
          <w:rFonts w:ascii="Arial" w:eastAsia="Arial" w:hAnsi="Arial" w:cs="Arial"/>
        </w:rPr>
        <w:footnoteReference w:id="7"/>
      </w:r>
      <w:r w:rsidR="30E7AB65" w:rsidRPr="59950A93">
        <w:rPr>
          <w:rFonts w:ascii="Arial" w:eastAsia="Arial" w:hAnsi="Arial" w:cs="Arial"/>
        </w:rPr>
        <w:t xml:space="preserve"> is welcome</w:t>
      </w:r>
      <w:r w:rsidRPr="59950A93">
        <w:rPr>
          <w:rFonts w:ascii="Arial" w:eastAsia="Arial" w:hAnsi="Arial" w:cs="Arial"/>
        </w:rPr>
        <w:t>, the plan remains uncosted and does not include information about minimum staffing levels</w:t>
      </w:r>
      <w:r w:rsidR="30E7AB65" w:rsidRPr="59950A93">
        <w:rPr>
          <w:rFonts w:ascii="Arial" w:eastAsia="Arial" w:hAnsi="Arial" w:cs="Arial"/>
        </w:rPr>
        <w:t>.</w:t>
      </w:r>
      <w:r w:rsidRPr="59950A93">
        <w:rPr>
          <w:rFonts w:ascii="Arial" w:eastAsia="Arial" w:hAnsi="Arial" w:cs="Arial"/>
        </w:rPr>
        <w:t xml:space="preserve"> Such omissions </w:t>
      </w:r>
      <w:r w:rsidR="529C9AC2" w:rsidRPr="59950A93">
        <w:rPr>
          <w:rFonts w:ascii="Arial" w:eastAsia="Arial" w:hAnsi="Arial" w:cs="Arial"/>
        </w:rPr>
        <w:t>hamper resource allocation, limit progress monitoring and accountability, and increase the risk of delays in achieving policy goals.</w:t>
      </w:r>
    </w:p>
    <w:p w14:paraId="47B7A16D" w14:textId="33A24FAD" w:rsidR="43EDF9ED" w:rsidRDefault="36322D44" w:rsidP="43EDF9ED">
      <w:pPr>
        <w:rPr>
          <w:rFonts w:ascii="Arial" w:eastAsia="Arial" w:hAnsi="Arial" w:cs="Arial"/>
        </w:rPr>
      </w:pPr>
      <w:r w:rsidRPr="36322D44">
        <w:rPr>
          <w:rFonts w:ascii="Arial" w:eastAsia="Arial" w:hAnsi="Arial" w:cs="Arial"/>
        </w:rPr>
        <w:t xml:space="preserve">These implementation failures are not merely administrative shortcomings; they represent a failure to fulfil the State’s legal and moral responsibilities to protect and realise the rights of persons with psychosocial disabilities. Based on our consultations, the following issues need </w:t>
      </w:r>
      <w:r w:rsidRPr="36322D44">
        <w:rPr>
          <w:rFonts w:ascii="Arial" w:eastAsia="Arial" w:hAnsi="Arial" w:cs="Arial"/>
        </w:rPr>
        <w:lastRenderedPageBreak/>
        <w:t>to be addressed to ensure the promises of rights-based and persons-centred services are delivered upon:</w:t>
      </w:r>
    </w:p>
    <w:p w14:paraId="7D5D0F35" w14:textId="50592D00"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 xml:space="preserve">Insufficient implementation detail means policies go unrealised </w:t>
      </w:r>
      <w:r w:rsidRPr="36322D44">
        <w:rPr>
          <w:rFonts w:ascii="Arial" w:eastAsia="Arial" w:hAnsi="Arial" w:cs="Arial"/>
        </w:rPr>
        <w:t>– to ensure existing plans do not remain aspirational they must be fully and transparently costed and include clear information about staffing required to achieve outcomes.</w:t>
      </w:r>
    </w:p>
    <w:p w14:paraId="07F839D1" w14:textId="239FA0C4" w:rsidR="43EDF9ED" w:rsidRDefault="43EDF9ED" w:rsidP="43EDF9ED">
      <w:pPr>
        <w:pStyle w:val="ListParagraph"/>
        <w:rPr>
          <w:rFonts w:ascii="Arial" w:eastAsia="Arial" w:hAnsi="Arial" w:cs="Arial"/>
        </w:rPr>
      </w:pPr>
    </w:p>
    <w:p w14:paraId="004CFA34" w14:textId="3AD75387"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Significant delays</w:t>
      </w:r>
      <w:r w:rsidRPr="36322D44">
        <w:rPr>
          <w:rFonts w:ascii="Arial" w:eastAsia="Arial" w:hAnsi="Arial" w:cs="Arial"/>
        </w:rPr>
        <w:t xml:space="preserve"> exist between policy recommendations and their actual implementation.</w:t>
      </w:r>
    </w:p>
    <w:p w14:paraId="74589605" w14:textId="4E9F7BE5" w:rsidR="43EDF9ED" w:rsidRDefault="43EDF9ED" w:rsidP="43EDF9ED">
      <w:pPr>
        <w:pStyle w:val="ListParagraph"/>
        <w:rPr>
          <w:rFonts w:ascii="Arial" w:eastAsia="Arial" w:hAnsi="Arial" w:cs="Arial"/>
        </w:rPr>
      </w:pPr>
    </w:p>
    <w:p w14:paraId="01C2FEBE" w14:textId="125170E3"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Uneven implementation</w:t>
      </w:r>
      <w:r w:rsidRPr="36322D44">
        <w:rPr>
          <w:rFonts w:ascii="Arial" w:eastAsia="Arial" w:hAnsi="Arial" w:cs="Arial"/>
        </w:rPr>
        <w:t xml:space="preserve"> – there are inconsistencies in policy implementation across public and private sectors and across different regions, with those able to avail of private services in urban areas benefitting sooner and more consistently.</w:t>
      </w:r>
    </w:p>
    <w:p w14:paraId="0E619ABD" w14:textId="3612EFBD" w:rsidR="43EDF9ED" w:rsidRDefault="43EDF9ED" w:rsidP="43EDF9ED">
      <w:pPr>
        <w:pStyle w:val="ListParagraph"/>
        <w:rPr>
          <w:rFonts w:ascii="Arial" w:eastAsia="Arial" w:hAnsi="Arial" w:cs="Arial"/>
        </w:rPr>
      </w:pPr>
    </w:p>
    <w:p w14:paraId="07DD1154" w14:textId="655A7C95" w:rsidR="48C1B954" w:rsidRDefault="36322D44" w:rsidP="0020018B">
      <w:pPr>
        <w:pStyle w:val="ListParagraph"/>
        <w:numPr>
          <w:ilvl w:val="0"/>
          <w:numId w:val="23"/>
        </w:numPr>
        <w:rPr>
          <w:rFonts w:ascii="Arial" w:eastAsia="Arial" w:hAnsi="Arial" w:cs="Arial"/>
        </w:rPr>
      </w:pPr>
      <w:r w:rsidRPr="36322D44">
        <w:rPr>
          <w:rFonts w:ascii="Arial" w:eastAsia="Arial" w:hAnsi="Arial" w:cs="Arial"/>
          <w:b/>
          <w:bCs/>
        </w:rPr>
        <w:t xml:space="preserve">Underfunding and inadequate resourcing – </w:t>
      </w:r>
    </w:p>
    <w:p w14:paraId="5A58DCC2" w14:textId="3A5F64C6" w:rsidR="48C1B954" w:rsidRDefault="33523E6A" w:rsidP="0020018B">
      <w:pPr>
        <w:pStyle w:val="ListParagraph"/>
        <w:numPr>
          <w:ilvl w:val="1"/>
          <w:numId w:val="23"/>
        </w:numPr>
        <w:rPr>
          <w:rFonts w:ascii="Arial" w:eastAsia="Arial" w:hAnsi="Arial" w:cs="Arial"/>
        </w:rPr>
      </w:pPr>
      <w:r w:rsidRPr="33523E6A">
        <w:rPr>
          <w:rFonts w:ascii="Arial" w:eastAsia="Arial" w:hAnsi="Arial" w:cs="Arial"/>
        </w:rPr>
        <w:t>Despite the relatively high</w:t>
      </w:r>
      <w:r w:rsidR="55B5EC99" w:rsidRPr="59950A93">
        <w:rPr>
          <w:rFonts w:ascii="Arial" w:eastAsia="Arial" w:hAnsi="Arial" w:cs="Arial"/>
        </w:rPr>
        <w:t xml:space="preserve"> prevalence of </w:t>
      </w:r>
      <w:r w:rsidR="1B7F7CB2" w:rsidRPr="1B7F7CB2">
        <w:rPr>
          <w:rFonts w:ascii="Arial" w:eastAsia="Arial" w:hAnsi="Arial" w:cs="Arial"/>
        </w:rPr>
        <w:t xml:space="preserve">psychosocial disabilities </w:t>
      </w:r>
      <w:r w:rsidR="55B5EC99" w:rsidRPr="59950A93">
        <w:rPr>
          <w:rFonts w:ascii="Arial" w:eastAsia="Arial" w:hAnsi="Arial" w:cs="Arial"/>
        </w:rPr>
        <w:t xml:space="preserve">in Ireland </w:t>
      </w:r>
      <w:r w:rsidR="48C1B954" w:rsidRPr="59950A93">
        <w:rPr>
          <w:rStyle w:val="FootnoteReference"/>
          <w:rFonts w:ascii="Arial" w:eastAsia="Arial" w:hAnsi="Arial" w:cs="Arial"/>
        </w:rPr>
        <w:footnoteReference w:id="8"/>
      </w:r>
      <w:r w:rsidR="55B5EC99" w:rsidRPr="59950A93">
        <w:rPr>
          <w:rFonts w:ascii="Arial" w:eastAsia="Arial" w:hAnsi="Arial" w:cs="Arial"/>
        </w:rPr>
        <w:t>, mental health spending equalled only 5.8% of the total health budget in 2025</w:t>
      </w:r>
      <w:r w:rsidR="1B7F7CB2" w:rsidRPr="1B7F7CB2">
        <w:rPr>
          <w:rFonts w:ascii="Arial" w:eastAsia="Arial" w:hAnsi="Arial" w:cs="Arial"/>
        </w:rPr>
        <w:t xml:space="preserve">, </w:t>
      </w:r>
      <w:r w:rsidR="55B5EC99" w:rsidRPr="59950A93">
        <w:rPr>
          <w:rFonts w:ascii="Arial" w:eastAsia="Arial" w:hAnsi="Arial" w:cs="Arial"/>
        </w:rPr>
        <w:t xml:space="preserve">far below the 10% target outlined in </w:t>
      </w:r>
      <w:r w:rsidR="55B5EC99" w:rsidRPr="36322D44">
        <w:rPr>
          <w:rFonts w:ascii="Arial" w:eastAsia="Arial" w:hAnsi="Arial" w:cs="Arial"/>
          <w:i/>
          <w:iCs/>
        </w:rPr>
        <w:t>Sláintecare</w:t>
      </w:r>
      <w:r w:rsidR="48C1B954" w:rsidRPr="59950A93">
        <w:rPr>
          <w:rStyle w:val="FootnoteReference"/>
          <w:rFonts w:ascii="Arial" w:eastAsia="Arial" w:hAnsi="Arial" w:cs="Arial"/>
        </w:rPr>
        <w:footnoteReference w:id="9"/>
      </w:r>
      <w:r w:rsidR="55B5EC99" w:rsidRPr="59950A93">
        <w:rPr>
          <w:rFonts w:ascii="Arial" w:eastAsia="Arial" w:hAnsi="Arial" w:cs="Arial"/>
        </w:rPr>
        <w:t xml:space="preserve">. Moreover, only €16 million was designated for new developments to support the implementation of </w:t>
      </w:r>
      <w:r w:rsidR="55B5EC99" w:rsidRPr="36322D44">
        <w:rPr>
          <w:rFonts w:ascii="Arial" w:eastAsia="Arial" w:hAnsi="Arial" w:cs="Arial"/>
          <w:i/>
          <w:iCs/>
        </w:rPr>
        <w:t>StV</w:t>
      </w:r>
      <w:r w:rsidR="55B5EC99" w:rsidRPr="59950A93">
        <w:rPr>
          <w:rFonts w:ascii="Arial" w:eastAsia="Arial" w:hAnsi="Arial" w:cs="Arial"/>
        </w:rPr>
        <w:t xml:space="preserve">.    </w:t>
      </w:r>
    </w:p>
    <w:p w14:paraId="79E062C6" w14:textId="0EC06836" w:rsidR="48C1B954" w:rsidRDefault="36322D44" w:rsidP="0020018B">
      <w:pPr>
        <w:pStyle w:val="ListParagraph"/>
        <w:numPr>
          <w:ilvl w:val="1"/>
          <w:numId w:val="23"/>
        </w:numPr>
        <w:rPr>
          <w:rFonts w:ascii="Arial" w:eastAsia="Arial" w:hAnsi="Arial" w:cs="Arial"/>
        </w:rPr>
      </w:pPr>
      <w:r w:rsidRPr="36322D44">
        <w:rPr>
          <w:rFonts w:ascii="Arial" w:eastAsia="Arial" w:hAnsi="Arial" w:cs="Arial"/>
        </w:rPr>
        <w:t xml:space="preserve">Chronic underfunding of the community and voluntary sector, despite its essential role in supporting people with psychosocial disabilities, results in unmet needs and reduced access to essential supports. </w:t>
      </w:r>
    </w:p>
    <w:p w14:paraId="51CAB3CD" w14:textId="778F1A58" w:rsidR="43EDF9ED" w:rsidRDefault="43EDF9ED" w:rsidP="43EDF9ED">
      <w:pPr>
        <w:pStyle w:val="ListParagraph"/>
        <w:rPr>
          <w:rFonts w:ascii="Arial" w:eastAsia="Arial" w:hAnsi="Arial" w:cs="Arial"/>
        </w:rPr>
      </w:pPr>
    </w:p>
    <w:p w14:paraId="5DA88132" w14:textId="16E71174"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Persistent recruitment and staffing shortages</w:t>
      </w:r>
      <w:r w:rsidRPr="36322D44">
        <w:rPr>
          <w:rFonts w:ascii="Arial" w:eastAsia="Arial" w:hAnsi="Arial" w:cs="Arial"/>
        </w:rPr>
        <w:t xml:space="preserve"> in the HSE are preventing services from operating at full capacity.</w:t>
      </w:r>
    </w:p>
    <w:p w14:paraId="67016022" w14:textId="342CD1BC" w:rsidR="43EDF9ED" w:rsidRDefault="43EDF9ED" w:rsidP="43EDF9ED">
      <w:pPr>
        <w:pStyle w:val="ListParagraph"/>
        <w:rPr>
          <w:rFonts w:ascii="Arial" w:eastAsia="Arial" w:hAnsi="Arial" w:cs="Arial"/>
        </w:rPr>
      </w:pPr>
    </w:p>
    <w:p w14:paraId="72DEB65F" w14:textId="42C06C1D"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Deficits in data</w:t>
      </w:r>
      <w:r w:rsidRPr="36322D44">
        <w:rPr>
          <w:rFonts w:ascii="Arial" w:eastAsia="Arial" w:hAnsi="Arial" w:cs="Arial"/>
        </w:rPr>
        <w:t xml:space="preserve"> present a barrier to effectively monitoring mental health services and delivery.</w:t>
      </w:r>
    </w:p>
    <w:p w14:paraId="51BDEC2A" w14:textId="1D4C0793" w:rsidR="43EDF9ED" w:rsidRDefault="43EDF9ED" w:rsidP="43EDF9ED">
      <w:pPr>
        <w:pStyle w:val="ListParagraph"/>
        <w:rPr>
          <w:rFonts w:ascii="Arial" w:eastAsia="Arial" w:hAnsi="Arial" w:cs="Arial"/>
        </w:rPr>
      </w:pPr>
    </w:p>
    <w:p w14:paraId="3C0BB2C5" w14:textId="0F1BF3AE" w:rsidR="43EDF9ED" w:rsidRDefault="36322D44" w:rsidP="0020018B">
      <w:pPr>
        <w:pStyle w:val="ListParagraph"/>
        <w:numPr>
          <w:ilvl w:val="0"/>
          <w:numId w:val="23"/>
        </w:numPr>
        <w:rPr>
          <w:rFonts w:ascii="Arial" w:eastAsia="Arial" w:hAnsi="Arial" w:cs="Arial"/>
        </w:rPr>
      </w:pPr>
      <w:r w:rsidRPr="36322D44">
        <w:rPr>
          <w:rFonts w:ascii="Arial" w:eastAsia="Arial" w:hAnsi="Arial" w:cs="Arial"/>
          <w:b/>
          <w:bCs/>
        </w:rPr>
        <w:t>Weak oversight and accountability mechanisms</w:t>
      </w:r>
      <w:r w:rsidRPr="36322D44">
        <w:rPr>
          <w:rFonts w:ascii="Arial" w:eastAsia="Arial" w:hAnsi="Arial" w:cs="Arial"/>
        </w:rPr>
        <w:t xml:space="preserve"> inhibit the tracking of progress on the delivery of policy objectives.</w:t>
      </w:r>
    </w:p>
    <w:p w14:paraId="5E2F8E01" w14:textId="57A83F39" w:rsidR="43EDF9ED" w:rsidRDefault="43EDF9ED" w:rsidP="33523E6A">
      <w:pPr>
        <w:pStyle w:val="ListParagraph"/>
        <w:rPr>
          <w:rFonts w:ascii="Arial" w:eastAsia="Arial" w:hAnsi="Arial" w:cs="Arial"/>
        </w:rPr>
      </w:pPr>
    </w:p>
    <w:p w14:paraId="78D4FFE8" w14:textId="7AD3D215" w:rsidR="678CF543" w:rsidRPr="00DB2FA2" w:rsidRDefault="36322D44" w:rsidP="0020018B">
      <w:pPr>
        <w:pStyle w:val="ListParagraph"/>
        <w:numPr>
          <w:ilvl w:val="0"/>
          <w:numId w:val="23"/>
        </w:numPr>
        <w:rPr>
          <w:rFonts w:ascii="Arial" w:eastAsia="Arial" w:hAnsi="Arial" w:cs="Arial"/>
        </w:rPr>
      </w:pPr>
      <w:r w:rsidRPr="00DB2FA2">
        <w:rPr>
          <w:rFonts w:ascii="Arial" w:eastAsia="Arial" w:hAnsi="Arial" w:cs="Arial"/>
          <w:b/>
          <w:bCs/>
        </w:rPr>
        <w:t>Need for more inclusive strategies</w:t>
      </w:r>
      <w:r w:rsidRPr="00DB2FA2">
        <w:rPr>
          <w:rFonts w:ascii="Arial" w:eastAsia="Arial" w:hAnsi="Arial" w:cs="Arial"/>
        </w:rPr>
        <w:t xml:space="preserve"> to target and support marginalised communities, who face compounded barriers in accessing quality mental healthcare.</w:t>
      </w:r>
    </w:p>
    <w:p w14:paraId="3F7DDFBD" w14:textId="4AA37C36" w:rsidR="43EDF9ED" w:rsidRDefault="43EDF9ED" w:rsidP="43EDF9ED">
      <w:pPr>
        <w:pStyle w:val="ListParagraph"/>
        <w:rPr>
          <w:rFonts w:ascii="Arial" w:eastAsia="Arial" w:hAnsi="Arial" w:cs="Arial"/>
        </w:rPr>
      </w:pPr>
    </w:p>
    <w:p w14:paraId="76C1CDB6" w14:textId="38F00890" w:rsidR="5AD1EB0A" w:rsidRDefault="36322D44" w:rsidP="0020018B">
      <w:pPr>
        <w:pStyle w:val="ListParagraph"/>
        <w:numPr>
          <w:ilvl w:val="0"/>
          <w:numId w:val="23"/>
        </w:numPr>
        <w:rPr>
          <w:rFonts w:ascii="Arial" w:eastAsia="Arial" w:hAnsi="Arial" w:cs="Arial"/>
        </w:rPr>
      </w:pPr>
      <w:r w:rsidRPr="36322D44">
        <w:rPr>
          <w:rFonts w:ascii="Arial" w:eastAsia="Arial" w:hAnsi="Arial" w:cs="Arial"/>
          <w:b/>
          <w:bCs/>
        </w:rPr>
        <w:t>Inadequate engagement with all stakeholders</w:t>
      </w:r>
      <w:r w:rsidRPr="36322D44">
        <w:rPr>
          <w:rFonts w:ascii="Arial" w:eastAsia="Arial" w:hAnsi="Arial" w:cs="Arial"/>
        </w:rPr>
        <w:t xml:space="preserve">, particularly those with lived experience and service providers, through the implementation phase to ensure that any barriers to implementation are being proactively identified and addressed. </w:t>
      </w:r>
    </w:p>
    <w:p w14:paraId="25BB9E08" w14:textId="498378D6" w:rsidR="43EDF9ED" w:rsidRDefault="43EDF9ED" w:rsidP="43EDF9ED">
      <w:pPr>
        <w:pStyle w:val="ListParagraph"/>
        <w:rPr>
          <w:rFonts w:ascii="Arial" w:eastAsia="Arial" w:hAnsi="Arial" w:cs="Arial"/>
        </w:rPr>
      </w:pPr>
    </w:p>
    <w:p w14:paraId="75AEA0DB" w14:textId="3C9C6E6A" w:rsidR="33523E6A" w:rsidRDefault="36322D44" w:rsidP="0020018B">
      <w:pPr>
        <w:pStyle w:val="ListParagraph"/>
        <w:numPr>
          <w:ilvl w:val="0"/>
          <w:numId w:val="23"/>
        </w:numPr>
        <w:rPr>
          <w:rFonts w:ascii="Arial" w:eastAsia="Arial" w:hAnsi="Arial" w:cs="Arial"/>
        </w:rPr>
      </w:pPr>
      <w:r w:rsidRPr="36322D44">
        <w:rPr>
          <w:rFonts w:ascii="Arial" w:eastAsia="Arial" w:hAnsi="Arial" w:cs="Arial"/>
          <w:b/>
          <w:bCs/>
        </w:rPr>
        <w:t xml:space="preserve">Limited commitment to co-production in policy design and implementation </w:t>
      </w:r>
      <w:r w:rsidRPr="36322D44">
        <w:rPr>
          <w:rFonts w:ascii="Arial" w:eastAsia="Arial" w:hAnsi="Arial" w:cs="Arial"/>
        </w:rPr>
        <w:t>– embedding the principle of co-production into policies and services is necessary to ensure that they are rights-based, responsive, inclusive, and effective.</w:t>
      </w:r>
    </w:p>
    <w:p w14:paraId="2D9ACF5C" w14:textId="1F02C3A2" w:rsidR="41CF8E82" w:rsidRDefault="41CF8E82" w:rsidP="41CF8E82">
      <w:pPr>
        <w:pStyle w:val="ListParagraph"/>
        <w:ind w:hanging="360"/>
        <w:rPr>
          <w:rFonts w:ascii="Arial" w:eastAsia="Arial" w:hAnsi="Arial" w:cs="Arial"/>
        </w:rPr>
      </w:pPr>
    </w:p>
    <w:p w14:paraId="4817EFBF" w14:textId="0FFA3B24" w:rsidR="00E07414" w:rsidRDefault="00E07414" w:rsidP="41CF8E82">
      <w:pPr>
        <w:pStyle w:val="ListParagraph"/>
        <w:ind w:hanging="360"/>
        <w:rPr>
          <w:rFonts w:ascii="Arial" w:eastAsia="Arial" w:hAnsi="Arial" w:cs="Arial"/>
        </w:rPr>
      </w:pPr>
    </w:p>
    <w:p w14:paraId="0DBB7DD1" w14:textId="540A53A4" w:rsidR="00E07414" w:rsidRDefault="00E07414" w:rsidP="41CF8E82">
      <w:pPr>
        <w:pStyle w:val="ListParagraph"/>
        <w:ind w:hanging="360"/>
        <w:rPr>
          <w:rFonts w:ascii="Arial" w:eastAsia="Arial" w:hAnsi="Arial" w:cs="Arial"/>
        </w:rPr>
      </w:pPr>
    </w:p>
    <w:p w14:paraId="2B37A833" w14:textId="17D4D0D4" w:rsidR="00E07414" w:rsidRDefault="00E07414" w:rsidP="41CF8E82">
      <w:pPr>
        <w:pStyle w:val="ListParagraph"/>
        <w:ind w:hanging="360"/>
        <w:rPr>
          <w:rFonts w:ascii="Arial" w:eastAsia="Arial" w:hAnsi="Arial" w:cs="Arial"/>
        </w:rPr>
      </w:pPr>
    </w:p>
    <w:p w14:paraId="5A5C08CA" w14:textId="77777777" w:rsidR="00E07414" w:rsidRDefault="00E07414" w:rsidP="41CF8E82">
      <w:pPr>
        <w:pStyle w:val="ListParagraph"/>
        <w:ind w:hanging="360"/>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2A7E4B34" w14:paraId="292B4CDA" w14:textId="77777777" w:rsidTr="50F0CE44">
        <w:trPr>
          <w:trHeight w:val="300"/>
        </w:trPr>
        <w:tc>
          <w:tcPr>
            <w:tcW w:w="9015" w:type="dxa"/>
            <w:shd w:val="clear" w:color="auto" w:fill="FBE4D5" w:themeFill="accent2" w:themeFillTint="33"/>
          </w:tcPr>
          <w:p w14:paraId="5C6399DF" w14:textId="43910C29" w:rsidR="7CB18CDE" w:rsidRDefault="50F0CE44" w:rsidP="50F0CE44">
            <w:pPr>
              <w:spacing w:after="160" w:line="259" w:lineRule="auto"/>
              <w:rPr>
                <w:rFonts w:ascii="Arial" w:eastAsia="Arial" w:hAnsi="Arial" w:cs="Arial"/>
                <w:b/>
                <w:bCs/>
              </w:rPr>
            </w:pPr>
            <w:r w:rsidRPr="50F0CE44">
              <w:rPr>
                <w:rFonts w:ascii="Arial" w:eastAsia="Arial" w:hAnsi="Arial" w:cs="Arial"/>
                <w:b/>
                <w:bCs/>
              </w:rPr>
              <w:lastRenderedPageBreak/>
              <w:t>Recommendations:</w:t>
            </w:r>
          </w:p>
          <w:p w14:paraId="44C491D3" w14:textId="1986D5DB"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Ensure full implementation of existing policies in a timely manner.</w:t>
            </w:r>
          </w:p>
          <w:p w14:paraId="2054384E" w14:textId="0A626C47"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All policy implementation plans must include detailed staffing information and costings and are supported by sustainable, multi-annual funding.</w:t>
            </w:r>
          </w:p>
          <w:p w14:paraId="3FF2B463" w14:textId="34EF2900"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Need to address uneven implementation of policies and target efforts at marginalised communities.</w:t>
            </w:r>
          </w:p>
          <w:p w14:paraId="56417138" w14:textId="222AA1AE"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 xml:space="preserve">Allocate increased funding to mental health and deliver a sustainable, multi-annual funding model for the voluntary sector, which reflects the true cost of delivering high-quality and person-centred mental health supports. </w:t>
            </w:r>
          </w:p>
          <w:p w14:paraId="59A9612B" w14:textId="07EA6634"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Review and address recruitment barriers in the HSE.</w:t>
            </w:r>
          </w:p>
          <w:p w14:paraId="02AEB485" w14:textId="45E227CC"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Deficits in data must be addressed to ensure better service delivery and oversight.</w:t>
            </w:r>
          </w:p>
          <w:p w14:paraId="6C634F8C" w14:textId="2C75B699" w:rsidR="2A7E4B34" w:rsidRDefault="36322D44" w:rsidP="0020018B">
            <w:pPr>
              <w:pStyle w:val="ListParagraph"/>
              <w:numPr>
                <w:ilvl w:val="0"/>
                <w:numId w:val="8"/>
              </w:numPr>
              <w:spacing w:after="160" w:line="259" w:lineRule="auto"/>
              <w:rPr>
                <w:rFonts w:ascii="Arial" w:eastAsia="Arial" w:hAnsi="Arial" w:cs="Arial"/>
              </w:rPr>
            </w:pPr>
            <w:r w:rsidRPr="36322D44">
              <w:rPr>
                <w:rFonts w:ascii="Arial" w:eastAsia="Arial" w:hAnsi="Arial" w:cs="Arial"/>
              </w:rPr>
              <w:t xml:space="preserve">Increase commitment to co-production in policies and services and ensure continued engagement with service providers and persons with lived experience throughout a policy's lifecycle. </w:t>
            </w:r>
          </w:p>
        </w:tc>
      </w:tr>
    </w:tbl>
    <w:p w14:paraId="7D0D2818" w14:textId="1D02E113" w:rsidR="41CF8E82" w:rsidRDefault="41CF8E82" w:rsidP="41CF8E82">
      <w:pPr>
        <w:pStyle w:val="Heading1"/>
        <w:rPr>
          <w:rFonts w:eastAsia="Arial"/>
        </w:rPr>
      </w:pPr>
    </w:p>
    <w:p w14:paraId="01484466" w14:textId="2FD4EE17" w:rsidR="00750D79" w:rsidRPr="00750D79" w:rsidRDefault="33279A13" w:rsidP="61E3554B">
      <w:pPr>
        <w:pStyle w:val="Heading1"/>
        <w:rPr>
          <w:rFonts w:eastAsia="Arial"/>
          <w:lang w:val="en-US"/>
        </w:rPr>
      </w:pPr>
      <w:bookmarkStart w:id="7" w:name="_Toc342847711"/>
      <w:r w:rsidRPr="33279A13">
        <w:rPr>
          <w:rFonts w:eastAsia="Arial"/>
        </w:rPr>
        <w:t>Mental Health Legislation</w:t>
      </w:r>
      <w:bookmarkEnd w:id="7"/>
      <w:r w:rsidRPr="33279A13">
        <w:rPr>
          <w:rFonts w:eastAsia="Arial"/>
        </w:rPr>
        <w:t xml:space="preserve"> </w:t>
      </w:r>
    </w:p>
    <w:p w14:paraId="4C74A537" w14:textId="21543554" w:rsidR="00750D79" w:rsidRPr="00750D79" w:rsidRDefault="36322D44" w:rsidP="36322D44">
      <w:pPr>
        <w:rPr>
          <w:rFonts w:ascii="Arial" w:eastAsia="Arial" w:hAnsi="Arial" w:cs="Arial"/>
          <w:i/>
          <w:iCs/>
          <w:lang w:val="en-US"/>
        </w:rPr>
      </w:pPr>
      <w:r w:rsidRPr="36322D44">
        <w:rPr>
          <w:rFonts w:ascii="Arial" w:eastAsia="Arial" w:hAnsi="Arial" w:cs="Arial"/>
          <w:i/>
          <w:iCs/>
        </w:rPr>
        <w:t>Articles (5, 7, 9, 12, 13, 14, 15, 16, 17, 18, 19, 21, 25, 28, 33)</w:t>
      </w:r>
    </w:p>
    <w:p w14:paraId="2E8BAD3C" w14:textId="26650AA4" w:rsidR="5EA6837B" w:rsidRDefault="7D26A815" w:rsidP="5EA6837B">
      <w:pPr>
        <w:rPr>
          <w:rFonts w:ascii="Arial" w:eastAsia="Arial" w:hAnsi="Arial" w:cs="Arial"/>
        </w:rPr>
      </w:pPr>
      <w:r w:rsidRPr="7D26A815">
        <w:rPr>
          <w:rFonts w:ascii="Arial" w:eastAsia="Arial" w:hAnsi="Arial" w:cs="Arial"/>
        </w:rPr>
        <w:t>Mental health legislation plays a crucial role in safeguarding the rights of individuals with psychosocial disabilities and ensuring access to appropriate care. In Ireland, the Mental Health Act 2001</w:t>
      </w:r>
      <w:r w:rsidR="5EA6837B" w:rsidRPr="7D26A815">
        <w:rPr>
          <w:rStyle w:val="FootnoteReference"/>
          <w:rFonts w:ascii="Arial" w:eastAsia="Arial" w:hAnsi="Arial" w:cs="Arial"/>
        </w:rPr>
        <w:footnoteReference w:id="10"/>
      </w:r>
      <w:r w:rsidRPr="7D26A815">
        <w:rPr>
          <w:rFonts w:ascii="Arial" w:eastAsia="Arial" w:hAnsi="Arial" w:cs="Arial"/>
        </w:rPr>
        <w:t xml:space="preserve"> has provided the legal framework for mental health services for over two decades. While considered progressive for its time, there is a wide consensus of the need for a more rights-based, person-centred approach. </w:t>
      </w:r>
    </w:p>
    <w:p w14:paraId="0F580CAE" w14:textId="0AC6AEEE" w:rsidR="5EA6837B" w:rsidRDefault="0BD3ADAC" w:rsidP="5EA6837B">
      <w:pPr>
        <w:rPr>
          <w:rFonts w:ascii="Arial" w:eastAsia="Arial" w:hAnsi="Arial" w:cs="Arial"/>
        </w:rPr>
      </w:pPr>
      <w:r w:rsidRPr="0BD3ADAC">
        <w:rPr>
          <w:rFonts w:ascii="Arial" w:eastAsia="Arial" w:hAnsi="Arial" w:cs="Arial"/>
        </w:rPr>
        <w:t xml:space="preserve">Since Ireland’s initial report to the UNCRPD, there have been </w:t>
      </w:r>
      <w:proofErr w:type="gramStart"/>
      <w:r w:rsidRPr="0BD3ADAC">
        <w:rPr>
          <w:rFonts w:ascii="Arial" w:eastAsia="Arial" w:hAnsi="Arial" w:cs="Arial"/>
        </w:rPr>
        <w:t>a number of</w:t>
      </w:r>
      <w:proofErr w:type="gramEnd"/>
      <w:r w:rsidRPr="0BD3ADAC">
        <w:rPr>
          <w:rFonts w:ascii="Arial" w:eastAsia="Arial" w:hAnsi="Arial" w:cs="Arial"/>
        </w:rPr>
        <w:t xml:space="preserve"> notable legislative developments. Firstly, the commencement of the Assisted Decision-Making (Capacity) Act 2015 (AMDCA)</w:t>
      </w:r>
      <w:r w:rsidR="5EA6837B" w:rsidRPr="0BD3ADAC">
        <w:rPr>
          <w:rStyle w:val="FootnoteReference"/>
          <w:rFonts w:ascii="Arial" w:eastAsia="Arial" w:hAnsi="Arial" w:cs="Arial"/>
        </w:rPr>
        <w:footnoteReference w:id="11"/>
      </w:r>
      <w:r w:rsidRPr="0BD3ADAC">
        <w:rPr>
          <w:rFonts w:ascii="Arial" w:eastAsia="Arial" w:hAnsi="Arial" w:cs="Arial"/>
        </w:rPr>
        <w:t xml:space="preserve"> in April 2023 marks a shift towards supported decision-making and greater respect for legal capacity. Moreover, Ireland acceded to the Optional Protocol to the UNCRPD on November 30, 2024, a key step towards increased accountability in the implementation of the UNCRPD. </w:t>
      </w:r>
    </w:p>
    <w:p w14:paraId="32CD5EFC" w14:textId="5143C308" w:rsidR="5EA6837B" w:rsidRDefault="5EA6837B" w:rsidP="5EA6837B">
      <w:pPr>
        <w:rPr>
          <w:rFonts w:ascii="Arial" w:eastAsia="Arial" w:hAnsi="Arial" w:cs="Arial"/>
        </w:rPr>
      </w:pPr>
      <w:r w:rsidRPr="5EA6837B">
        <w:rPr>
          <w:rFonts w:ascii="Arial" w:eastAsia="Arial" w:hAnsi="Arial" w:cs="Arial"/>
        </w:rPr>
        <w:t>Additionally, the Mental Health Bill 2024</w:t>
      </w:r>
      <w:r w:rsidRPr="5EA6837B">
        <w:rPr>
          <w:rStyle w:val="FootnoteReference"/>
          <w:rFonts w:ascii="Arial" w:eastAsia="Arial" w:hAnsi="Arial" w:cs="Arial"/>
        </w:rPr>
        <w:footnoteReference w:id="12"/>
      </w:r>
      <w:r w:rsidRPr="5EA6837B">
        <w:rPr>
          <w:rFonts w:ascii="Arial" w:eastAsia="Arial" w:hAnsi="Arial" w:cs="Arial"/>
        </w:rPr>
        <w:t xml:space="preserve">, aimed at reforming the Mental Health Act 2001, is </w:t>
      </w:r>
      <w:r w:rsidRPr="07C8AB59">
        <w:rPr>
          <w:rFonts w:ascii="Arial" w:eastAsia="Arial" w:hAnsi="Arial" w:cs="Arial"/>
        </w:rPr>
        <w:t>currently at Committee Stage in the Oireacht</w:t>
      </w:r>
      <w:r w:rsidRPr="5EA6837B">
        <w:rPr>
          <w:rFonts w:ascii="Arial" w:eastAsia="Arial" w:hAnsi="Arial" w:cs="Arial"/>
        </w:rPr>
        <w:t xml:space="preserve">as. Given that the Bill is currently being debated, we cannot know what amendments may yet be made. Therefore, in this document, we only discuss the Bill as initiated in 2024 and not any of the recently proposed amendments. </w:t>
      </w:r>
      <w:r w:rsidRPr="7CB18CDE">
        <w:rPr>
          <w:rFonts w:ascii="Arial" w:eastAsia="Arial" w:hAnsi="Arial" w:cs="Arial"/>
        </w:rPr>
        <w:t>However, we note that one of the primary aims set out by legislators drafting the Bill is to modernise mental health laws to increase alignment with the UNCRPD and recent draft amendments appear to significantly deviate from this objective. We would urge the Convention to review all amendments to the Bill closely.</w:t>
      </w:r>
      <w:r w:rsidRPr="5EA6837B">
        <w:rPr>
          <w:rFonts w:ascii="Arial" w:eastAsia="Arial" w:hAnsi="Arial" w:cs="Arial"/>
        </w:rPr>
        <w:t xml:space="preserve"> </w:t>
      </w:r>
    </w:p>
    <w:p w14:paraId="1E404685" w14:textId="11DE41B4" w:rsidR="5B46FCE0" w:rsidRDefault="36322D44" w:rsidP="5EA6837B">
      <w:pPr>
        <w:spacing w:after="0"/>
        <w:rPr>
          <w:rFonts w:ascii="Arial" w:eastAsia="Arial" w:hAnsi="Arial" w:cs="Arial"/>
        </w:rPr>
      </w:pPr>
      <w:r w:rsidRPr="36322D44">
        <w:rPr>
          <w:rFonts w:ascii="Arial" w:eastAsia="Arial" w:hAnsi="Arial" w:cs="Arial"/>
        </w:rPr>
        <w:t xml:space="preserve">In the following paragraphs, we will discuss key human rights concerns relating to Ireland’s current legislation. While recognising that many of the proposed amendments under the Mental Health Bill 2024 are welcome, we will also highlight how some aspects continue to fall short of the rights-based standards required of a State Party to the UNCRPD. </w:t>
      </w:r>
    </w:p>
    <w:p w14:paraId="4075CB07" w14:textId="5C9FA62E" w:rsidR="50F0CE44" w:rsidRDefault="50F0CE44" w:rsidP="50F0CE44">
      <w:pPr>
        <w:spacing w:after="0"/>
        <w:rPr>
          <w:rFonts w:ascii="Arial" w:eastAsia="Arial" w:hAnsi="Arial" w:cs="Arial"/>
        </w:rPr>
      </w:pPr>
    </w:p>
    <w:p w14:paraId="5FD51895" w14:textId="36D19981" w:rsidR="50F0CE44" w:rsidRDefault="50F0CE44" w:rsidP="50F0CE44">
      <w:pPr>
        <w:spacing w:after="0"/>
        <w:rPr>
          <w:rFonts w:ascii="Arial" w:eastAsia="Arial" w:hAnsi="Arial" w:cs="Arial"/>
        </w:rPr>
      </w:pPr>
    </w:p>
    <w:p w14:paraId="51E20D53" w14:textId="15F00065" w:rsidR="4BF9A245" w:rsidRDefault="33279A13" w:rsidP="139D458F">
      <w:pPr>
        <w:pStyle w:val="Heading2"/>
        <w:rPr>
          <w:rStyle w:val="normaltextrun"/>
          <w:rFonts w:eastAsia="Arial" w:cs="Arial"/>
          <w:b/>
          <w:bCs/>
        </w:rPr>
      </w:pPr>
      <w:bookmarkStart w:id="8" w:name="_Toc683523648"/>
      <w:r w:rsidRPr="33279A13">
        <w:rPr>
          <w:lang w:val="en-IE"/>
        </w:rPr>
        <w:t>Terminology and Language</w:t>
      </w:r>
      <w:bookmarkEnd w:id="8"/>
    </w:p>
    <w:p w14:paraId="7B941BC9" w14:textId="647CD09A" w:rsidR="55F145E8" w:rsidRDefault="36322D44" w:rsidP="36322D44">
      <w:pPr>
        <w:rPr>
          <w:rFonts w:ascii="Arial" w:eastAsia="Arial" w:hAnsi="Arial" w:cs="Arial"/>
          <w:i/>
          <w:iCs/>
          <w:lang w:val="en-US"/>
        </w:rPr>
      </w:pPr>
      <w:r w:rsidRPr="36322D44">
        <w:rPr>
          <w:rFonts w:ascii="Arial" w:eastAsia="Arial" w:hAnsi="Arial" w:cs="Arial"/>
          <w:i/>
          <w:iCs/>
        </w:rPr>
        <w:t>Article (5)</w:t>
      </w:r>
    </w:p>
    <w:p w14:paraId="771737DF" w14:textId="1EE35AC4" w:rsidR="007E7D4C" w:rsidRDefault="36322D44" w:rsidP="61E3554B">
      <w:pPr>
        <w:spacing w:after="0"/>
        <w:textAlignment w:val="baseline"/>
        <w:rPr>
          <w:rStyle w:val="normaltextrun"/>
          <w:rFonts w:ascii="Arial" w:eastAsia="Arial" w:hAnsi="Arial" w:cs="Arial"/>
          <w:lang w:val="en-US"/>
        </w:rPr>
      </w:pPr>
      <w:r w:rsidRPr="36322D44">
        <w:rPr>
          <w:rFonts w:ascii="Arial" w:eastAsia="Arial" w:hAnsi="Arial" w:cs="Arial"/>
        </w:rPr>
        <w:t>The Mental Health Act 2001 uses outdated, medicalised terminology such as "</w:t>
      </w:r>
      <w:r w:rsidRPr="36322D44">
        <w:rPr>
          <w:rFonts w:ascii="Arial" w:eastAsia="Arial" w:hAnsi="Arial" w:cs="Arial"/>
          <w:i/>
          <w:iCs/>
        </w:rPr>
        <w:t>mental disorder</w:t>
      </w:r>
      <w:r w:rsidRPr="36322D44">
        <w:rPr>
          <w:rFonts w:ascii="Arial" w:eastAsia="Arial" w:hAnsi="Arial" w:cs="Arial"/>
        </w:rPr>
        <w:t>" and "</w:t>
      </w:r>
      <w:r w:rsidRPr="36322D44">
        <w:rPr>
          <w:rFonts w:ascii="Arial" w:eastAsia="Arial" w:hAnsi="Arial" w:cs="Arial"/>
          <w:i/>
          <w:iCs/>
        </w:rPr>
        <w:t>patient</w:t>
      </w:r>
      <w:r w:rsidRPr="36322D44">
        <w:rPr>
          <w:rFonts w:ascii="Arial" w:eastAsia="Arial" w:hAnsi="Arial" w:cs="Arial"/>
        </w:rPr>
        <w:t>." These terms perpetuate stigma and fail to reflect the human rights-based and social model of disability promoted by the UNCRPD.</w:t>
      </w:r>
    </w:p>
    <w:p w14:paraId="27F6729B" w14:textId="693F71EF" w:rsidR="63A27A4C" w:rsidRDefault="63A27A4C" w:rsidP="61E3554B">
      <w:pPr>
        <w:spacing w:after="0"/>
        <w:rPr>
          <w:rFonts w:ascii="Arial" w:eastAsia="Arial" w:hAnsi="Arial" w:cs="Arial"/>
        </w:rPr>
      </w:pPr>
    </w:p>
    <w:p w14:paraId="5A85E1EF" w14:textId="440D26C5" w:rsidR="63A27A4C" w:rsidRDefault="28794DD6" w:rsidP="00E07414">
      <w:pPr>
        <w:spacing w:after="0"/>
        <w:textAlignment w:val="baseline"/>
        <w:rPr>
          <w:rFonts w:ascii="Arial" w:eastAsia="Arial" w:hAnsi="Arial" w:cs="Arial"/>
        </w:rPr>
      </w:pPr>
      <w:r w:rsidRPr="59950A93">
        <w:rPr>
          <w:rStyle w:val="normaltextrun"/>
          <w:rFonts w:ascii="Arial" w:eastAsia="Arial" w:hAnsi="Arial" w:cs="Arial"/>
        </w:rPr>
        <w:t>The Mental Health Bill 2024 adopts more person-centred terminology, replacing the term “</w:t>
      </w:r>
      <w:r w:rsidRPr="36322D44">
        <w:rPr>
          <w:rStyle w:val="normaltextrun"/>
          <w:rFonts w:ascii="Arial" w:eastAsia="Arial" w:hAnsi="Arial" w:cs="Arial"/>
          <w:i/>
          <w:iCs/>
        </w:rPr>
        <w:t>patient</w:t>
      </w:r>
      <w:r w:rsidRPr="59950A93">
        <w:rPr>
          <w:rStyle w:val="normaltextrun"/>
          <w:rFonts w:ascii="Arial" w:eastAsia="Arial" w:hAnsi="Arial" w:cs="Arial"/>
        </w:rPr>
        <w:t>” with “</w:t>
      </w:r>
      <w:r w:rsidRPr="36322D44">
        <w:rPr>
          <w:rStyle w:val="normaltextrun"/>
          <w:rFonts w:ascii="Arial" w:eastAsia="Arial" w:hAnsi="Arial" w:cs="Arial"/>
          <w:i/>
          <w:iCs/>
        </w:rPr>
        <w:t>person</w:t>
      </w:r>
      <w:r w:rsidRPr="59950A93">
        <w:rPr>
          <w:rStyle w:val="normaltextrun"/>
          <w:rFonts w:ascii="Arial" w:eastAsia="Arial" w:hAnsi="Arial" w:cs="Arial"/>
        </w:rPr>
        <w:t>” or “</w:t>
      </w:r>
      <w:r w:rsidRPr="36322D44">
        <w:rPr>
          <w:rStyle w:val="normaltextrun"/>
          <w:rFonts w:ascii="Arial" w:eastAsia="Arial" w:hAnsi="Arial" w:cs="Arial"/>
          <w:i/>
          <w:iCs/>
        </w:rPr>
        <w:t>service user,</w:t>
      </w:r>
      <w:r w:rsidRPr="59950A93">
        <w:rPr>
          <w:rStyle w:val="normaltextrun"/>
          <w:rFonts w:ascii="Arial" w:eastAsia="Arial" w:hAnsi="Arial" w:cs="Arial"/>
        </w:rPr>
        <w:t>” reflecting an approach that recognises individuals beyond their clinical condition. However, problematically, it retains the terms “</w:t>
      </w:r>
      <w:r w:rsidRPr="36322D44">
        <w:rPr>
          <w:rStyle w:val="normaltextrun"/>
          <w:rFonts w:ascii="Arial" w:eastAsia="Arial" w:hAnsi="Arial" w:cs="Arial"/>
          <w:i/>
          <w:iCs/>
        </w:rPr>
        <w:t>mental disorder</w:t>
      </w:r>
      <w:r w:rsidRPr="59950A93">
        <w:rPr>
          <w:rStyle w:val="normaltextrun"/>
          <w:rFonts w:ascii="Arial" w:eastAsia="Arial" w:hAnsi="Arial" w:cs="Arial"/>
        </w:rPr>
        <w:t>” and “</w:t>
      </w:r>
      <w:r w:rsidRPr="36322D44">
        <w:rPr>
          <w:rStyle w:val="normaltextrun"/>
          <w:rFonts w:ascii="Arial" w:eastAsia="Arial" w:hAnsi="Arial" w:cs="Arial"/>
          <w:i/>
          <w:iCs/>
        </w:rPr>
        <w:t>mental illness</w:t>
      </w:r>
      <w:r w:rsidRPr="59950A93">
        <w:rPr>
          <w:rStyle w:val="normaltextrun"/>
          <w:rFonts w:ascii="Arial" w:eastAsia="Arial" w:hAnsi="Arial" w:cs="Arial"/>
        </w:rPr>
        <w:t>”. This is inconsistent with the terminology preferred by the United Nations, the UNCRPD, the World Health Organisation (WHO), and the European</w:t>
      </w:r>
      <w:r w:rsidRPr="59950A93">
        <w:rPr>
          <w:rFonts w:ascii="Arial" w:eastAsia="Arial" w:hAnsi="Arial" w:cs="Arial"/>
        </w:rPr>
        <w:t xml:space="preserve"> Commission</w:t>
      </w:r>
      <w:r w:rsidR="007E7D4C" w:rsidRPr="59950A93">
        <w:rPr>
          <w:rStyle w:val="FootnoteReference"/>
          <w:rFonts w:ascii="Arial" w:eastAsia="Arial" w:hAnsi="Arial" w:cs="Arial"/>
        </w:rPr>
        <w:footnoteReference w:id="13"/>
      </w:r>
      <w:r w:rsidRPr="59950A93">
        <w:rPr>
          <w:rFonts w:ascii="Arial" w:eastAsia="Arial" w:hAnsi="Arial" w:cs="Arial"/>
        </w:rPr>
        <w:t xml:space="preserve">. </w:t>
      </w:r>
    </w:p>
    <w:p w14:paraId="47951E7F" w14:textId="77777777" w:rsidR="00E07414" w:rsidRPr="00E07414" w:rsidRDefault="00E07414" w:rsidP="00E07414">
      <w:pPr>
        <w:spacing w:after="0"/>
        <w:textAlignment w:val="baseline"/>
        <w:rPr>
          <w:rFonts w:ascii="Arial" w:eastAsia="Arial" w:hAnsi="Arial" w:cs="Arial"/>
          <w:lang w:val="en-US"/>
        </w:rPr>
      </w:pPr>
    </w:p>
    <w:tbl>
      <w:tblPr>
        <w:tblStyle w:val="TableGrid"/>
        <w:tblW w:w="0" w:type="auto"/>
        <w:tblLayout w:type="fixed"/>
        <w:tblLook w:val="06A0" w:firstRow="1" w:lastRow="0" w:firstColumn="1" w:lastColumn="0" w:noHBand="1" w:noVBand="1"/>
      </w:tblPr>
      <w:tblGrid>
        <w:gridCol w:w="9015"/>
      </w:tblGrid>
      <w:tr w:rsidR="2A7E4B34" w14:paraId="40AC14E6" w14:textId="77777777" w:rsidTr="36322D44">
        <w:trPr>
          <w:trHeight w:val="1635"/>
        </w:trPr>
        <w:tc>
          <w:tcPr>
            <w:tcW w:w="9015" w:type="dxa"/>
            <w:shd w:val="clear" w:color="auto" w:fill="FBE4D5" w:themeFill="accent2" w:themeFillTint="33"/>
          </w:tcPr>
          <w:p w14:paraId="4BD1406E" w14:textId="450D4DC7" w:rsidR="2A7E4B34" w:rsidRDefault="36322D44" w:rsidP="2A7E4B34">
            <w:pPr>
              <w:rPr>
                <w:rFonts w:ascii="Arial" w:eastAsia="Arial" w:hAnsi="Arial" w:cs="Arial"/>
                <w:b/>
                <w:bCs/>
              </w:rPr>
            </w:pPr>
            <w:r w:rsidRPr="36322D44">
              <w:rPr>
                <w:rFonts w:ascii="Arial" w:eastAsia="Arial" w:hAnsi="Arial" w:cs="Arial"/>
                <w:b/>
                <w:bCs/>
              </w:rPr>
              <w:t>Recommendation:</w:t>
            </w:r>
          </w:p>
          <w:p w14:paraId="4E4084FA" w14:textId="449BA6AD" w:rsidR="7CB18CDE" w:rsidRDefault="7CB18CDE" w:rsidP="7CB18CDE">
            <w:pPr>
              <w:pStyle w:val="ListParagraph"/>
              <w:rPr>
                <w:rFonts w:ascii="Arial" w:eastAsia="Arial" w:hAnsi="Arial" w:cs="Arial"/>
              </w:rPr>
            </w:pPr>
          </w:p>
          <w:p w14:paraId="3EF723CF" w14:textId="1E93006B" w:rsidR="2A7E4B34" w:rsidRDefault="36322D44" w:rsidP="0020018B">
            <w:pPr>
              <w:pStyle w:val="ListParagraph"/>
              <w:numPr>
                <w:ilvl w:val="0"/>
                <w:numId w:val="7"/>
              </w:numPr>
              <w:rPr>
                <w:rFonts w:ascii="Arial" w:eastAsia="Arial" w:hAnsi="Arial" w:cs="Arial"/>
              </w:rPr>
            </w:pPr>
            <w:r w:rsidRPr="36322D44">
              <w:rPr>
                <w:rFonts w:ascii="Arial" w:eastAsia="Arial" w:hAnsi="Arial" w:cs="Arial"/>
              </w:rPr>
              <w:t>The terms “mental disorder” and “mental illness” in the legislation should be replaced with “psychosocial disability” in line with the UNCRPD. Alternatively, the term “mental health difficulties” should be adopted, reflecting the language of StV.</w:t>
            </w:r>
          </w:p>
        </w:tc>
      </w:tr>
    </w:tbl>
    <w:p w14:paraId="1ECF8D21" w14:textId="4DA2F41C" w:rsidR="2A7E4B34" w:rsidRDefault="2A7E4B34" w:rsidP="2A7E4B34">
      <w:pPr>
        <w:spacing w:line="257" w:lineRule="auto"/>
        <w:rPr>
          <w:rFonts w:ascii="Arial" w:eastAsia="Arial" w:hAnsi="Arial" w:cs="Arial"/>
          <w:color w:val="2E74B5" w:themeColor="accent1" w:themeShade="BF"/>
          <w:sz w:val="24"/>
          <w:szCs w:val="24"/>
        </w:rPr>
      </w:pPr>
    </w:p>
    <w:p w14:paraId="244FEC84" w14:textId="577871E4" w:rsidR="7D725357" w:rsidRDefault="36322D44" w:rsidP="59950A93">
      <w:pPr>
        <w:spacing w:line="257" w:lineRule="auto"/>
        <w:rPr>
          <w:rFonts w:ascii="Arial" w:eastAsia="Arial" w:hAnsi="Arial" w:cs="Arial"/>
          <w:color w:val="2E74B5" w:themeColor="accent1" w:themeShade="BF"/>
          <w:sz w:val="24"/>
          <w:szCs w:val="24"/>
        </w:rPr>
      </w:pPr>
      <w:r w:rsidRPr="36322D44">
        <w:rPr>
          <w:rFonts w:ascii="Arial" w:eastAsia="Arial" w:hAnsi="Arial" w:cs="Arial"/>
          <w:color w:val="2E74B5" w:themeColor="accent1" w:themeShade="BF"/>
          <w:sz w:val="24"/>
          <w:szCs w:val="24"/>
        </w:rPr>
        <w:t>Voluntary Admissions</w:t>
      </w:r>
    </w:p>
    <w:p w14:paraId="18865021" w14:textId="3646856D" w:rsidR="225618D5" w:rsidRDefault="36322D44" w:rsidP="36322D44">
      <w:pPr>
        <w:rPr>
          <w:rFonts w:ascii="Arial" w:eastAsia="Arial" w:hAnsi="Arial" w:cs="Arial"/>
          <w:i/>
          <w:iCs/>
          <w:lang w:val="en-US"/>
        </w:rPr>
      </w:pPr>
      <w:r w:rsidRPr="36322D44">
        <w:rPr>
          <w:rFonts w:ascii="Arial" w:eastAsia="Arial" w:hAnsi="Arial" w:cs="Arial"/>
          <w:i/>
          <w:iCs/>
        </w:rPr>
        <w:t>Articles (14, 15, 17, 28)</w:t>
      </w:r>
    </w:p>
    <w:p w14:paraId="7EF15778" w14:textId="11635605" w:rsidR="603F2E42" w:rsidRDefault="36322D44" w:rsidP="36322D44">
      <w:pPr>
        <w:spacing w:after="0"/>
        <w:rPr>
          <w:rFonts w:ascii="Arial" w:eastAsia="Arial" w:hAnsi="Arial" w:cs="Arial"/>
          <w:i/>
          <w:iCs/>
        </w:rPr>
      </w:pPr>
      <w:r w:rsidRPr="36322D44">
        <w:rPr>
          <w:rFonts w:ascii="Arial" w:eastAsia="Arial" w:hAnsi="Arial" w:cs="Arial"/>
        </w:rPr>
        <w:t>Under the 2001 Act, a voluntary patient is defined as “</w:t>
      </w:r>
      <w:r w:rsidRPr="36322D44">
        <w:rPr>
          <w:rFonts w:ascii="Arial" w:eastAsia="Arial" w:hAnsi="Arial" w:cs="Arial"/>
          <w:i/>
          <w:iCs/>
        </w:rPr>
        <w:t>a person receiving care and treatment</w:t>
      </w:r>
    </w:p>
    <w:p w14:paraId="5972599F" w14:textId="276ACFC2" w:rsidR="603F2E42" w:rsidRDefault="000B5298" w:rsidP="79EF25EC">
      <w:pPr>
        <w:spacing w:after="0"/>
        <w:rPr>
          <w:rFonts w:ascii="Arial" w:eastAsia="Arial" w:hAnsi="Arial" w:cs="Arial"/>
        </w:rPr>
      </w:pPr>
      <w:r w:rsidRPr="36322D44">
        <w:rPr>
          <w:rFonts w:ascii="Arial" w:eastAsia="Arial" w:hAnsi="Arial" w:cs="Arial"/>
          <w:i/>
          <w:iCs/>
        </w:rPr>
        <w:t>in an approved centre who is not the subject of an admission order or renewal order</w:t>
      </w:r>
      <w:r w:rsidRPr="59950A93">
        <w:rPr>
          <w:rFonts w:ascii="Arial" w:eastAsia="Arial" w:hAnsi="Arial" w:cs="Arial"/>
        </w:rPr>
        <w:t>”.</w:t>
      </w:r>
      <w:r w:rsidR="7D725357" w:rsidRPr="59950A93">
        <w:rPr>
          <w:rFonts w:ascii="Arial" w:eastAsia="Arial" w:hAnsi="Arial" w:cs="Arial"/>
        </w:rPr>
        <w:t xml:space="preserve"> T</w:t>
      </w:r>
      <w:r w:rsidR="7A04CCBD" w:rsidRPr="59950A93">
        <w:rPr>
          <w:rFonts w:ascii="Arial" w:eastAsia="Arial" w:hAnsi="Arial" w:cs="Arial"/>
        </w:rPr>
        <w:t xml:space="preserve">here are significant human rights concerns relating to the lack of safeguards given to voluntary persons under the Act. </w:t>
      </w:r>
      <w:r w:rsidR="7A04CCBD" w:rsidRPr="28B6688C">
        <w:rPr>
          <w:rFonts w:ascii="Arial" w:eastAsia="Arial" w:hAnsi="Arial" w:cs="Arial"/>
        </w:rPr>
        <w:t xml:space="preserve">Critically, the definition of voluntary patient includes no reference to </w:t>
      </w:r>
      <w:r w:rsidR="6C8EA788" w:rsidRPr="28B6688C">
        <w:rPr>
          <w:rFonts w:ascii="Arial" w:eastAsia="Arial" w:hAnsi="Arial" w:cs="Arial"/>
        </w:rPr>
        <w:t>the need for a person to have the capacity (with support if required) t</w:t>
      </w:r>
      <w:r w:rsidR="6C8EA788" w:rsidRPr="59950A93">
        <w:rPr>
          <w:rFonts w:ascii="Arial" w:eastAsia="Arial" w:hAnsi="Arial" w:cs="Arial"/>
        </w:rPr>
        <w:t xml:space="preserve">o make decisions </w:t>
      </w:r>
      <w:r w:rsidR="7943B454" w:rsidRPr="59950A93">
        <w:rPr>
          <w:rFonts w:ascii="Arial" w:eastAsia="Arial" w:hAnsi="Arial" w:cs="Arial"/>
        </w:rPr>
        <w:t>and to convey his/her informed consent to admission and treatment</w:t>
      </w:r>
      <w:r w:rsidR="603F2E42" w:rsidRPr="59950A93">
        <w:rPr>
          <w:rStyle w:val="FootnoteReference"/>
          <w:rFonts w:ascii="Arial" w:eastAsia="Arial" w:hAnsi="Arial" w:cs="Arial"/>
        </w:rPr>
        <w:footnoteReference w:id="14"/>
      </w:r>
      <w:r w:rsidR="7943B454" w:rsidRPr="59950A93">
        <w:rPr>
          <w:rFonts w:ascii="Arial" w:eastAsia="Arial" w:hAnsi="Arial" w:cs="Arial"/>
        </w:rPr>
        <w:t>. As such, a “</w:t>
      </w:r>
      <w:r w:rsidR="7943B454" w:rsidRPr="36322D44">
        <w:rPr>
          <w:rFonts w:ascii="Arial" w:eastAsia="Arial" w:hAnsi="Arial" w:cs="Arial"/>
          <w:i/>
          <w:iCs/>
        </w:rPr>
        <w:t>voluntary patient</w:t>
      </w:r>
      <w:r w:rsidR="7943B454" w:rsidRPr="59950A93">
        <w:rPr>
          <w:rFonts w:ascii="Arial" w:eastAsia="Arial" w:hAnsi="Arial" w:cs="Arial"/>
        </w:rPr>
        <w:t>” under the Act includes a person who is in an approved setting without necessarily being made aware of their rights to refuse treatment or leave. Moreover, these “</w:t>
      </w:r>
      <w:r w:rsidR="7943B454" w:rsidRPr="36322D44">
        <w:rPr>
          <w:rFonts w:ascii="Arial" w:eastAsia="Arial" w:hAnsi="Arial" w:cs="Arial"/>
          <w:i/>
          <w:iCs/>
        </w:rPr>
        <w:t>voluntary patients</w:t>
      </w:r>
      <w:r w:rsidR="7943B454" w:rsidRPr="59950A93">
        <w:rPr>
          <w:rFonts w:ascii="Arial" w:eastAsia="Arial" w:hAnsi="Arial" w:cs="Arial"/>
        </w:rPr>
        <w:t xml:space="preserve">” do not get the protections offered to those in the involuntary category, such as an independent review of their status, making their position arguably more vulnerable than those in the involuntary category. </w:t>
      </w:r>
    </w:p>
    <w:p w14:paraId="4466182D" w14:textId="0A652F9F" w:rsidR="09A5C1B0" w:rsidRDefault="09A5C1B0" w:rsidP="28B6688C">
      <w:pPr>
        <w:spacing w:after="0"/>
        <w:rPr>
          <w:rFonts w:ascii="Arial" w:eastAsia="Arial" w:hAnsi="Arial" w:cs="Arial"/>
        </w:rPr>
      </w:pPr>
    </w:p>
    <w:p w14:paraId="01AEB0D9" w14:textId="2E2372FA" w:rsidR="603F2E42" w:rsidRDefault="7943B454" w:rsidP="59950A93">
      <w:pPr>
        <w:spacing w:after="0"/>
        <w:rPr>
          <w:rFonts w:ascii="Arial" w:eastAsia="Arial" w:hAnsi="Arial" w:cs="Arial"/>
        </w:rPr>
      </w:pPr>
      <w:r w:rsidRPr="59950A93">
        <w:rPr>
          <w:rFonts w:ascii="Arial" w:eastAsia="Arial" w:hAnsi="Arial" w:cs="Arial"/>
        </w:rPr>
        <w:t>In its 2020 Report to the Government of Ireland</w:t>
      </w:r>
      <w:r w:rsidR="603F2E42" w:rsidRPr="59950A93">
        <w:rPr>
          <w:rStyle w:val="FootnoteReference"/>
          <w:rFonts w:ascii="Arial" w:eastAsia="Arial" w:hAnsi="Arial" w:cs="Arial"/>
        </w:rPr>
        <w:footnoteReference w:id="15"/>
      </w:r>
      <w:r w:rsidRPr="59950A93">
        <w:rPr>
          <w:rFonts w:ascii="Arial" w:eastAsia="Arial" w:hAnsi="Arial" w:cs="Arial"/>
        </w:rPr>
        <w:t xml:space="preserve">, the European Committee for the Prevention of Torture and Inhuman or Degrading Treatment or Punishment (CPT) specifically highlighted its concerns relating to the vulnerability of these persons and the way in which </w:t>
      </w:r>
      <w:r w:rsidRPr="36322D44">
        <w:rPr>
          <w:rFonts w:ascii="Arial" w:eastAsia="Arial" w:hAnsi="Arial" w:cs="Arial"/>
        </w:rPr>
        <w:t xml:space="preserve">voluntary </w:t>
      </w:r>
      <w:r w:rsidRPr="59950A93">
        <w:rPr>
          <w:rFonts w:ascii="Arial" w:eastAsia="Arial" w:hAnsi="Arial" w:cs="Arial"/>
        </w:rPr>
        <w:t>patients can be deprived of their liberty and subjected to restraint and seclusion. Under the Act,</w:t>
      </w:r>
      <w:r w:rsidR="3946FC97" w:rsidRPr="59950A93">
        <w:rPr>
          <w:rFonts w:ascii="Arial" w:eastAsia="Arial" w:hAnsi="Arial" w:cs="Arial"/>
        </w:rPr>
        <w:t xml:space="preserve"> if a voluntary patient in a</w:t>
      </w:r>
      <w:r w:rsidR="72840788" w:rsidRPr="59950A93">
        <w:rPr>
          <w:rFonts w:ascii="Arial" w:eastAsia="Arial" w:hAnsi="Arial" w:cs="Arial"/>
        </w:rPr>
        <w:t>n approved centre</w:t>
      </w:r>
      <w:r w:rsidR="3946FC97" w:rsidRPr="59950A93">
        <w:rPr>
          <w:rFonts w:ascii="Arial" w:eastAsia="Arial" w:hAnsi="Arial" w:cs="Arial"/>
        </w:rPr>
        <w:t xml:space="preserve"> expresses a wish to leave and a </w:t>
      </w:r>
      <w:r w:rsidR="6FB4E874" w:rsidRPr="59950A93">
        <w:rPr>
          <w:rFonts w:ascii="Arial" w:eastAsia="Arial" w:hAnsi="Arial" w:cs="Arial"/>
        </w:rPr>
        <w:t xml:space="preserve">staff member believes the person is suffering from a mental disorder, the person may be detained for up to 24 hours to be examined by a second consultant psychiatrist. If the second psychiatrist agrees the patient is suffering from a mental disorder, an involuntary admission order is made by the patient’s consultant psychiatrist. While it has been argued </w:t>
      </w:r>
      <w:r w:rsidR="6FB4E874" w:rsidRPr="59950A93">
        <w:rPr>
          <w:rFonts w:ascii="Arial" w:eastAsia="Arial" w:hAnsi="Arial" w:cs="Arial"/>
        </w:rPr>
        <w:lastRenderedPageBreak/>
        <w:t xml:space="preserve">that these provisions are needed </w:t>
      </w:r>
      <w:r w:rsidR="467FD0B4" w:rsidRPr="59950A93">
        <w:rPr>
          <w:rFonts w:ascii="Arial" w:eastAsia="Arial" w:hAnsi="Arial" w:cs="Arial"/>
        </w:rPr>
        <w:t xml:space="preserve">for </w:t>
      </w:r>
      <w:r w:rsidR="6FB4E874" w:rsidRPr="59950A93">
        <w:rPr>
          <w:rFonts w:ascii="Arial" w:eastAsia="Arial" w:hAnsi="Arial" w:cs="Arial"/>
        </w:rPr>
        <w:t>exceptional cases, people with lived experience have argued that in practice it means voluntary persons are coerced into remaining in detention and are “</w:t>
      </w:r>
      <w:r w:rsidR="6FB4E874" w:rsidRPr="36322D44">
        <w:rPr>
          <w:rFonts w:ascii="Arial" w:eastAsia="Arial" w:hAnsi="Arial" w:cs="Arial"/>
          <w:i/>
          <w:iCs/>
        </w:rPr>
        <w:t>involuntary in all but name</w:t>
      </w:r>
      <w:r w:rsidR="6FB4E874" w:rsidRPr="59950A93">
        <w:rPr>
          <w:rFonts w:ascii="Arial" w:eastAsia="Arial" w:hAnsi="Arial" w:cs="Arial"/>
        </w:rPr>
        <w:t>”</w:t>
      </w:r>
      <w:r w:rsidR="603F2E42" w:rsidRPr="59950A93">
        <w:rPr>
          <w:rStyle w:val="FootnoteReference"/>
          <w:rFonts w:ascii="Arial" w:eastAsia="Arial" w:hAnsi="Arial" w:cs="Arial"/>
        </w:rPr>
        <w:footnoteReference w:id="16"/>
      </w:r>
      <w:r w:rsidR="6FB4E874" w:rsidRPr="59950A93">
        <w:rPr>
          <w:rFonts w:ascii="Arial" w:eastAsia="Arial" w:hAnsi="Arial" w:cs="Arial"/>
        </w:rPr>
        <w:t>.  It should also be noted that more than 22% of involuntary admissions in 2023 were people regraded from the voluntary category, meaning that this practice could hardly be described as “</w:t>
      </w:r>
      <w:r w:rsidR="6FB4E874" w:rsidRPr="36322D44">
        <w:rPr>
          <w:rFonts w:ascii="Arial" w:eastAsia="Arial" w:hAnsi="Arial" w:cs="Arial"/>
          <w:i/>
          <w:iCs/>
        </w:rPr>
        <w:t>exceptional</w:t>
      </w:r>
      <w:r w:rsidR="6FB4E874" w:rsidRPr="59950A93">
        <w:rPr>
          <w:rFonts w:ascii="Arial" w:eastAsia="Arial" w:hAnsi="Arial" w:cs="Arial"/>
        </w:rPr>
        <w:t>”</w:t>
      </w:r>
      <w:r w:rsidR="603F2E42" w:rsidRPr="59950A93">
        <w:rPr>
          <w:rStyle w:val="FootnoteReference"/>
          <w:rFonts w:ascii="Arial" w:eastAsia="Arial" w:hAnsi="Arial" w:cs="Arial"/>
        </w:rPr>
        <w:footnoteReference w:id="17"/>
      </w:r>
      <w:r w:rsidR="6FB4E874" w:rsidRPr="59950A93">
        <w:rPr>
          <w:rFonts w:ascii="Arial" w:eastAsia="Arial" w:hAnsi="Arial" w:cs="Arial"/>
        </w:rPr>
        <w:t>.</w:t>
      </w:r>
    </w:p>
    <w:p w14:paraId="0161F94A" w14:textId="7E2BADF1" w:rsidR="09A5C1B0" w:rsidRDefault="09A5C1B0" w:rsidP="59950A93">
      <w:pPr>
        <w:spacing w:after="0"/>
        <w:rPr>
          <w:rFonts w:ascii="Arial" w:eastAsia="Arial" w:hAnsi="Arial" w:cs="Arial"/>
        </w:rPr>
      </w:pPr>
    </w:p>
    <w:p w14:paraId="5BDE9471" w14:textId="09BFAC4A" w:rsidR="2BB77F7F" w:rsidRDefault="6C047306" w:rsidP="59950A93">
      <w:pPr>
        <w:spacing w:after="0"/>
        <w:rPr>
          <w:rFonts w:ascii="Arial" w:eastAsia="Arial" w:hAnsi="Arial" w:cs="Arial"/>
        </w:rPr>
      </w:pPr>
      <w:r w:rsidRPr="6C047306">
        <w:rPr>
          <w:rFonts w:ascii="Arial" w:eastAsia="Arial" w:hAnsi="Arial" w:cs="Arial"/>
        </w:rPr>
        <w:t>The Mental Health Bill 2024 includes some welcome provisions, requiring that voluntary patients are made aware of their entitlements to leave an approved centre, to refuse treatment and to have the support of a nominated person. However, the Bill does not follow the recommendations of the Expert Review Group</w:t>
      </w:r>
      <w:r w:rsidR="2BB77F7F" w:rsidRPr="6C047306">
        <w:rPr>
          <w:rStyle w:val="FootnoteReference"/>
          <w:rFonts w:ascii="Arial" w:eastAsia="Arial" w:hAnsi="Arial" w:cs="Arial"/>
        </w:rPr>
        <w:footnoteReference w:id="18"/>
      </w:r>
      <w:r w:rsidRPr="6C047306">
        <w:rPr>
          <w:rFonts w:ascii="Arial" w:eastAsia="Arial" w:hAnsi="Arial" w:cs="Arial"/>
        </w:rPr>
        <w:t xml:space="preserve"> to </w:t>
      </w:r>
      <w:r w:rsidRPr="28B6688C">
        <w:rPr>
          <w:rFonts w:ascii="Arial" w:eastAsia="Arial" w:hAnsi="Arial" w:cs="Arial"/>
        </w:rPr>
        <w:t>include explicit provisions around capacity a</w:t>
      </w:r>
      <w:r w:rsidRPr="6C047306">
        <w:rPr>
          <w:rFonts w:ascii="Arial" w:eastAsia="Arial" w:hAnsi="Arial" w:cs="Arial"/>
        </w:rPr>
        <w:t xml:space="preserve">nd does not require that explicit and informed consent is obtained for admission and treatment, only that they are made aware of their right to refuse, potentially allowing for silence to be taken as consent. It also continues to allow for the use of restrictive practices against voluntary persons and for staff to involuntary detain a voluntary person for up to 24-hours to review whether they fulfil the criteria for involuntary admission.  </w:t>
      </w:r>
    </w:p>
    <w:p w14:paraId="67AB6082" w14:textId="15521010" w:rsidR="4235B307" w:rsidRDefault="4235B307" w:rsidP="4235B307">
      <w:pPr>
        <w:spacing w:after="0"/>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4235B307" w14:paraId="5B78A273" w14:textId="77777777" w:rsidTr="36322D44">
        <w:trPr>
          <w:trHeight w:val="300"/>
        </w:trPr>
        <w:tc>
          <w:tcPr>
            <w:tcW w:w="9015" w:type="dxa"/>
            <w:shd w:val="clear" w:color="auto" w:fill="FBE4D5" w:themeFill="accent2" w:themeFillTint="33"/>
          </w:tcPr>
          <w:p w14:paraId="16000C5B" w14:textId="3769537B" w:rsidR="4235B307" w:rsidRDefault="36322D44" w:rsidP="4235B307">
            <w:pPr>
              <w:rPr>
                <w:rFonts w:ascii="Arial" w:eastAsia="Arial" w:hAnsi="Arial" w:cs="Arial"/>
                <w:b/>
                <w:bCs/>
              </w:rPr>
            </w:pPr>
            <w:r w:rsidRPr="36322D44">
              <w:rPr>
                <w:rFonts w:ascii="Arial" w:eastAsia="Arial" w:hAnsi="Arial" w:cs="Arial"/>
                <w:b/>
                <w:bCs/>
              </w:rPr>
              <w:t>Recommendations:</w:t>
            </w:r>
          </w:p>
          <w:p w14:paraId="4B06EE67" w14:textId="1A620BAE" w:rsidR="7CB18CDE" w:rsidRDefault="7CB18CDE" w:rsidP="7CB18CDE">
            <w:pPr>
              <w:pStyle w:val="ListParagraph"/>
              <w:rPr>
                <w:rFonts w:ascii="Arial" w:eastAsia="Arial" w:hAnsi="Arial" w:cs="Arial"/>
              </w:rPr>
            </w:pPr>
          </w:p>
          <w:p w14:paraId="49A68069" w14:textId="40D20C28" w:rsidR="4235B307" w:rsidRDefault="36322D44" w:rsidP="0020018B">
            <w:pPr>
              <w:pStyle w:val="ListParagraph"/>
              <w:numPr>
                <w:ilvl w:val="0"/>
                <w:numId w:val="9"/>
              </w:numPr>
              <w:rPr>
                <w:rFonts w:ascii="Arial" w:eastAsia="Arial" w:hAnsi="Arial" w:cs="Arial"/>
              </w:rPr>
            </w:pPr>
            <w:r w:rsidRPr="36322D44">
              <w:rPr>
                <w:rFonts w:ascii="Arial" w:eastAsia="Arial" w:hAnsi="Arial" w:cs="Arial"/>
              </w:rPr>
              <w:t>Legislation must require explicit and informed consent for admission and treatment of voluntary persons and provisions must be made for supported decision making in cases of diminished capacity.</w:t>
            </w:r>
          </w:p>
          <w:p w14:paraId="7ECB4C6D" w14:textId="3BC7E3CB" w:rsidR="4235B307" w:rsidRDefault="36322D44" w:rsidP="0020018B">
            <w:pPr>
              <w:pStyle w:val="ListParagraph"/>
              <w:numPr>
                <w:ilvl w:val="0"/>
                <w:numId w:val="9"/>
              </w:numPr>
              <w:rPr>
                <w:rFonts w:ascii="Arial" w:eastAsia="Arial" w:hAnsi="Arial" w:cs="Arial"/>
              </w:rPr>
            </w:pPr>
            <w:r w:rsidRPr="36322D44">
              <w:rPr>
                <w:rFonts w:ascii="Arial" w:eastAsia="Arial" w:hAnsi="Arial" w:cs="Arial"/>
              </w:rPr>
              <w:t xml:space="preserve">The use of restrictive practices against voluntary persons should be expressly prohibited and any exceptional use should be subject to independent scrutiny and oversight. </w:t>
            </w:r>
          </w:p>
          <w:p w14:paraId="73E21692" w14:textId="21B75B35" w:rsidR="4235B307" w:rsidRDefault="36322D44" w:rsidP="0020018B">
            <w:pPr>
              <w:pStyle w:val="ListParagraph"/>
              <w:numPr>
                <w:ilvl w:val="0"/>
                <w:numId w:val="9"/>
              </w:numPr>
              <w:rPr>
                <w:rFonts w:ascii="Arial" w:eastAsia="Arial" w:hAnsi="Arial" w:cs="Arial"/>
              </w:rPr>
            </w:pPr>
            <w:r w:rsidRPr="36322D44">
              <w:rPr>
                <w:rFonts w:ascii="Arial" w:eastAsia="Arial" w:hAnsi="Arial" w:cs="Arial"/>
              </w:rPr>
              <w:t xml:space="preserve">Measures must be taken to eliminate coercive dynamics within voluntary care settings. Individuals should not feel pressured or perceive a threat of being regraded as involuntary. </w:t>
            </w:r>
          </w:p>
          <w:p w14:paraId="0A281224" w14:textId="4396D75C" w:rsidR="4235B307" w:rsidRDefault="36322D44" w:rsidP="0020018B">
            <w:pPr>
              <w:pStyle w:val="ListParagraph"/>
              <w:numPr>
                <w:ilvl w:val="0"/>
                <w:numId w:val="9"/>
              </w:numPr>
              <w:rPr>
                <w:rFonts w:ascii="Arial" w:eastAsia="Arial" w:hAnsi="Arial" w:cs="Arial"/>
              </w:rPr>
            </w:pPr>
            <w:r w:rsidRPr="36322D44">
              <w:rPr>
                <w:rFonts w:ascii="Arial" w:eastAsia="Arial" w:hAnsi="Arial" w:cs="Arial"/>
              </w:rPr>
              <w:t xml:space="preserve">The regrading of voluntary person to the involuntary category should only happen in truly exceptional and emergency circumstances, subject to clear safeguards. Support must be offered to people during and after this process, including access to independent advocacy and an independent complaints mechanism. </w:t>
            </w:r>
          </w:p>
          <w:p w14:paraId="45C1429F" w14:textId="7D08ED32" w:rsidR="4235B307" w:rsidRDefault="4235B307" w:rsidP="4235B307">
            <w:pPr>
              <w:rPr>
                <w:rFonts w:ascii="Arial" w:eastAsia="Arial" w:hAnsi="Arial" w:cs="Arial"/>
              </w:rPr>
            </w:pPr>
          </w:p>
        </w:tc>
      </w:tr>
    </w:tbl>
    <w:p w14:paraId="7B7E70E6" w14:textId="1E06DC7F" w:rsidR="4235B307" w:rsidRDefault="4235B307" w:rsidP="4235B307">
      <w:pPr>
        <w:spacing w:line="257" w:lineRule="auto"/>
        <w:rPr>
          <w:rFonts w:ascii="Arial" w:eastAsia="Arial" w:hAnsi="Arial" w:cs="Arial"/>
          <w:color w:val="2E74B5" w:themeColor="accent1" w:themeShade="BF"/>
          <w:sz w:val="24"/>
          <w:szCs w:val="24"/>
        </w:rPr>
      </w:pPr>
    </w:p>
    <w:p w14:paraId="58229F34" w14:textId="6E9B9A2B" w:rsidR="007E7D4C" w:rsidRDefault="33279A13" w:rsidP="139D458F">
      <w:pPr>
        <w:pStyle w:val="Heading2"/>
        <w:rPr>
          <w:rStyle w:val="normaltextrun"/>
          <w:rFonts w:eastAsia="Arial" w:cs="Arial"/>
          <w:sz w:val="22"/>
          <w:szCs w:val="22"/>
        </w:rPr>
      </w:pPr>
      <w:bookmarkStart w:id="9" w:name="_Toc1724335733"/>
      <w:r w:rsidRPr="33279A13">
        <w:rPr>
          <w:lang w:val="en-IE"/>
        </w:rPr>
        <w:t>Involuntary</w:t>
      </w:r>
      <w:r>
        <w:t xml:space="preserve"> Admission and Treatment</w:t>
      </w:r>
      <w:bookmarkEnd w:id="9"/>
      <w:r>
        <w:t xml:space="preserve"> </w:t>
      </w:r>
    </w:p>
    <w:p w14:paraId="44A1B26A" w14:textId="52B84A23" w:rsidR="0A00E1ED" w:rsidRDefault="36322D44" w:rsidP="36322D44">
      <w:pPr>
        <w:rPr>
          <w:rFonts w:ascii="Arial" w:eastAsia="Arial" w:hAnsi="Arial" w:cs="Arial"/>
          <w:i/>
          <w:iCs/>
          <w:lang w:val="en-US"/>
        </w:rPr>
      </w:pPr>
      <w:r w:rsidRPr="36322D44">
        <w:rPr>
          <w:rFonts w:ascii="Arial" w:eastAsia="Arial" w:hAnsi="Arial" w:cs="Arial"/>
          <w:i/>
          <w:iCs/>
        </w:rPr>
        <w:t>Articles (14, 15, 17)</w:t>
      </w:r>
    </w:p>
    <w:p w14:paraId="66A35651" w14:textId="4BC69B89" w:rsidR="007E7D4C" w:rsidRDefault="36322D44" w:rsidP="61E3554B">
      <w:pPr>
        <w:rPr>
          <w:rFonts w:ascii="Arial" w:eastAsia="Arial" w:hAnsi="Arial" w:cs="Arial"/>
        </w:rPr>
      </w:pPr>
      <w:r w:rsidRPr="36322D44">
        <w:rPr>
          <w:rFonts w:ascii="Arial" w:eastAsia="Arial" w:hAnsi="Arial" w:cs="Arial"/>
        </w:rPr>
        <w:t xml:space="preserve">The Mental Health Act 2001 permits the involuntary detention and treatment of individuals </w:t>
      </w:r>
      <w:proofErr w:type="gramStart"/>
      <w:r w:rsidRPr="36322D44">
        <w:rPr>
          <w:rFonts w:ascii="Arial" w:eastAsia="Arial" w:hAnsi="Arial" w:cs="Arial"/>
        </w:rPr>
        <w:t>on the basis of</w:t>
      </w:r>
      <w:proofErr w:type="gramEnd"/>
      <w:r w:rsidRPr="36322D44">
        <w:rPr>
          <w:rFonts w:ascii="Arial" w:eastAsia="Arial" w:hAnsi="Arial" w:cs="Arial"/>
        </w:rPr>
        <w:t xml:space="preserve"> a perceived mental disorder, without adequate safeguards or sufficient regard for the individual’s will and preferences.</w:t>
      </w:r>
    </w:p>
    <w:p w14:paraId="617EE490" w14:textId="0D82A6AC" w:rsidR="007E7D4C" w:rsidRDefault="22D6A75C" w:rsidP="61E3554B">
      <w:pPr>
        <w:rPr>
          <w:rFonts w:ascii="Arial" w:eastAsia="Arial" w:hAnsi="Arial" w:cs="Arial"/>
        </w:rPr>
      </w:pPr>
      <w:r w:rsidRPr="22D6A75C">
        <w:rPr>
          <w:rFonts w:ascii="Arial" w:eastAsia="Arial" w:hAnsi="Arial" w:cs="Arial"/>
        </w:rPr>
        <w:t xml:space="preserve">While the Mental Health Bill 2024 narrows the grounds for involuntary admission – prohibiting detention based solely on diagnosis, disability, addiction, or non-conforming beliefs – involuntary detention and forced treatment is still permitted if a person is deemed to pose a serious risk or to require urgent treatment. Notably, the Bill permits treatment without consent for up to 21 days </w:t>
      </w:r>
      <w:r w:rsidRPr="7CB18CDE">
        <w:rPr>
          <w:rFonts w:ascii="Arial" w:eastAsia="Arial" w:hAnsi="Arial" w:cs="Arial"/>
        </w:rPr>
        <w:t>in cases where a person is considered to lack capacity</w:t>
      </w:r>
      <w:r w:rsidRPr="22D6A75C">
        <w:rPr>
          <w:rFonts w:ascii="Arial" w:eastAsia="Arial" w:hAnsi="Arial" w:cs="Arial"/>
        </w:rPr>
        <w:t xml:space="preserve">, raising serious concerns about prolonged non-consensual interventions. These practices risk </w:t>
      </w:r>
      <w:r w:rsidRPr="22D6A75C">
        <w:rPr>
          <w:rFonts w:ascii="Arial" w:eastAsia="Arial" w:hAnsi="Arial" w:cs="Arial"/>
        </w:rPr>
        <w:lastRenderedPageBreak/>
        <w:t>contravening the UNCRPD, which prohibits inhuman or degrading treatment and affirm the right to physical and mental integrity</w:t>
      </w:r>
      <w:r w:rsidR="007E7D4C" w:rsidRPr="22D6A75C">
        <w:rPr>
          <w:rStyle w:val="FootnoteReference"/>
          <w:rFonts w:ascii="Arial" w:eastAsia="Arial" w:hAnsi="Arial" w:cs="Arial"/>
        </w:rPr>
        <w:footnoteReference w:id="19"/>
      </w:r>
      <w:r w:rsidRPr="22D6A75C">
        <w:rPr>
          <w:rFonts w:ascii="Arial" w:eastAsia="Arial" w:hAnsi="Arial" w:cs="Arial"/>
        </w:rPr>
        <w:t xml:space="preserve">. </w:t>
      </w:r>
    </w:p>
    <w:p w14:paraId="08019ACE" w14:textId="59863E2B" w:rsidR="7E148DCB" w:rsidRDefault="040CA4EE" w:rsidP="79EF25EC">
      <w:pPr>
        <w:rPr>
          <w:rFonts w:ascii="Arial" w:eastAsia="Arial" w:hAnsi="Arial" w:cs="Arial"/>
        </w:rPr>
      </w:pPr>
      <w:r w:rsidRPr="28B6688C">
        <w:rPr>
          <w:rFonts w:ascii="Arial" w:eastAsia="Arial" w:hAnsi="Arial" w:cs="Arial"/>
        </w:rPr>
        <w:t>Under the Mental Health Act 2001, every adult involuntarily detained must have their detention order r</w:t>
      </w:r>
      <w:r w:rsidR="79EF25EC" w:rsidRPr="28B6688C">
        <w:rPr>
          <w:rFonts w:ascii="Arial" w:eastAsia="Arial" w:hAnsi="Arial" w:cs="Arial"/>
        </w:rPr>
        <w:t xml:space="preserve">eviewed by </w:t>
      </w:r>
      <w:r w:rsidRPr="28B6688C">
        <w:rPr>
          <w:rFonts w:ascii="Arial" w:eastAsia="Arial" w:hAnsi="Arial" w:cs="Arial"/>
        </w:rPr>
        <w:t>an independent tribunal, which must be done within 21 days of the making of the order. The tribunal is composed of three people: a solicitor or barrister, a consultant psychiatrist and a layperson. The Mental Health Bill 2024 retains the tribunal system, renamed as “</w:t>
      </w:r>
      <w:r w:rsidRPr="36322D44">
        <w:rPr>
          <w:rFonts w:ascii="Arial" w:eastAsia="Arial" w:hAnsi="Arial" w:cs="Arial"/>
          <w:i/>
          <w:iCs/>
        </w:rPr>
        <w:t>Mental Health Review Boards</w:t>
      </w:r>
      <w:r w:rsidRPr="28B6688C">
        <w:rPr>
          <w:rFonts w:ascii="Arial" w:eastAsia="Arial" w:hAnsi="Arial" w:cs="Arial"/>
        </w:rPr>
        <w:t>”. In 2023, a total of 3,638 tribunal orders were issued, with 52.2% revoked before the hearing. Of the 1,753 cases that proceeded to hearing, 215 (12.3%) were revoked during the process</w:t>
      </w:r>
      <w:r w:rsidR="7E148DCB" w:rsidRPr="28B6688C">
        <w:rPr>
          <w:rStyle w:val="FootnoteReference"/>
          <w:rFonts w:ascii="Arial" w:eastAsia="Arial" w:hAnsi="Arial" w:cs="Arial"/>
        </w:rPr>
        <w:footnoteReference w:id="20"/>
      </w:r>
      <w:r w:rsidR="172BCF5C" w:rsidRPr="28B6688C">
        <w:rPr>
          <w:rFonts w:ascii="Arial" w:eastAsia="Arial" w:hAnsi="Arial" w:cs="Arial"/>
        </w:rPr>
        <w:t xml:space="preserve">. In a 2023 audit of the tribunal process at approved centres, 151 issues were logged, of which 79% were linked to the revocation of involuntary admission orders on the day of the tribunal hearing, several at the time the tribunal was due to begin </w:t>
      </w:r>
      <w:r w:rsidR="7E148DCB" w:rsidRPr="28B6688C">
        <w:rPr>
          <w:rStyle w:val="FootnoteReference"/>
          <w:rFonts w:ascii="Arial" w:eastAsia="Arial" w:hAnsi="Arial" w:cs="Arial"/>
        </w:rPr>
        <w:footnoteReference w:id="21"/>
      </w:r>
      <w:r w:rsidR="172BCF5C" w:rsidRPr="28B6688C">
        <w:rPr>
          <w:rFonts w:ascii="Arial" w:eastAsia="Arial" w:hAnsi="Arial" w:cs="Arial"/>
        </w:rPr>
        <w:t xml:space="preserve">. </w:t>
      </w:r>
      <w:r w:rsidR="172BCF5C" w:rsidRPr="59950A93">
        <w:rPr>
          <w:rFonts w:ascii="Arial" w:eastAsia="Arial" w:hAnsi="Arial" w:cs="Arial"/>
        </w:rPr>
        <w:t xml:space="preserve"> </w:t>
      </w:r>
    </w:p>
    <w:p w14:paraId="5DB7610B" w14:textId="1D10BC42" w:rsidR="7E148DCB" w:rsidRDefault="36322D44" w:rsidP="61E3554B">
      <w:pPr>
        <w:rPr>
          <w:rFonts w:ascii="Arial" w:eastAsia="Arial" w:hAnsi="Arial" w:cs="Arial"/>
        </w:rPr>
      </w:pPr>
      <w:r w:rsidRPr="36322D44">
        <w:rPr>
          <w:rFonts w:ascii="Arial" w:eastAsia="Arial" w:hAnsi="Arial" w:cs="Arial"/>
        </w:rPr>
        <w:t xml:space="preserve">While it is positive that in 2023 </w:t>
      </w:r>
      <w:proofErr w:type="gramStart"/>
      <w:r w:rsidRPr="36322D44">
        <w:rPr>
          <w:rFonts w:ascii="Arial" w:eastAsia="Arial" w:hAnsi="Arial" w:cs="Arial"/>
        </w:rPr>
        <w:t>the majority of</w:t>
      </w:r>
      <w:proofErr w:type="gramEnd"/>
      <w:r w:rsidRPr="36322D44">
        <w:rPr>
          <w:rFonts w:ascii="Arial" w:eastAsia="Arial" w:hAnsi="Arial" w:cs="Arial"/>
        </w:rPr>
        <w:t xml:space="preserve"> involuntary detentions were revoked before a 21-day period, in practice, it means </w:t>
      </w:r>
      <w:proofErr w:type="gramStart"/>
      <w:r w:rsidRPr="36322D44">
        <w:rPr>
          <w:rFonts w:ascii="Arial" w:eastAsia="Arial" w:hAnsi="Arial" w:cs="Arial"/>
        </w:rPr>
        <w:t>the majority of</w:t>
      </w:r>
      <w:proofErr w:type="gramEnd"/>
      <w:r w:rsidRPr="36322D44">
        <w:rPr>
          <w:rFonts w:ascii="Arial" w:eastAsia="Arial" w:hAnsi="Arial" w:cs="Arial"/>
        </w:rPr>
        <w:t xml:space="preserve"> involuntary detentions were not reviewed by an independent body. This undermines the effectiveness of a review process that is necessary to safeguard individuals’ rights and raises questions about whether a shorter review period is needed to ensure greater oversight and that a detained person’s rights are vindicated. </w:t>
      </w:r>
    </w:p>
    <w:p w14:paraId="414CC9F9" w14:textId="3314395C" w:rsidR="00467A31" w:rsidRDefault="36322D44" w:rsidP="61E3554B">
      <w:pPr>
        <w:rPr>
          <w:rFonts w:ascii="Arial" w:eastAsia="Arial" w:hAnsi="Arial" w:cs="Arial"/>
        </w:rPr>
      </w:pPr>
      <w:r w:rsidRPr="36322D44">
        <w:rPr>
          <w:rFonts w:ascii="Arial" w:eastAsia="Arial" w:hAnsi="Arial" w:cs="Arial"/>
        </w:rPr>
        <w:t xml:space="preserve">Moreover, once an order is revoked, there is no formal mechanism to retrospectively examine whether a person’s rights were violated during their detention, which is particularly concerning given the vulnerability of individuals in these cases. These individuals may have lacked capacity during their admission, had no statutory right to an independent advocate or legal representation during their admission, and have no access to an independent </w:t>
      </w:r>
      <w:proofErr w:type="gramStart"/>
      <w:r w:rsidRPr="36322D44">
        <w:rPr>
          <w:rFonts w:ascii="Arial" w:eastAsia="Arial" w:hAnsi="Arial" w:cs="Arial"/>
        </w:rPr>
        <w:t>complaints</w:t>
      </w:r>
      <w:proofErr w:type="gramEnd"/>
      <w:r w:rsidRPr="36322D44">
        <w:rPr>
          <w:rFonts w:ascii="Arial" w:eastAsia="Arial" w:hAnsi="Arial" w:cs="Arial"/>
        </w:rPr>
        <w:t xml:space="preserve"> mechanism. It is also important to highlight the lack of real-time oversight for treatment decisions made during the 21-day period, further underscoring the urgent need for access to independent advocacy and a robust co</w:t>
      </w:r>
      <w:r w:rsidR="00E07414">
        <w:rPr>
          <w:rFonts w:ascii="Arial" w:eastAsia="Arial" w:hAnsi="Arial" w:cs="Arial"/>
        </w:rPr>
        <w:t>mplaint system during detention</w:t>
      </w:r>
    </w:p>
    <w:p w14:paraId="575C40AA" w14:textId="77777777" w:rsidR="00467A31" w:rsidRDefault="00467A31" w:rsidP="61E3554B">
      <w:pPr>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2A7E4B34" w14:paraId="25757922" w14:textId="77777777" w:rsidTr="50F0CE44">
        <w:trPr>
          <w:trHeight w:val="300"/>
        </w:trPr>
        <w:tc>
          <w:tcPr>
            <w:tcW w:w="9015" w:type="dxa"/>
            <w:shd w:val="clear" w:color="auto" w:fill="FBE4D5" w:themeFill="accent2" w:themeFillTint="33"/>
          </w:tcPr>
          <w:p w14:paraId="1EF844AD" w14:textId="4A2138D9" w:rsidR="7CB18CDE" w:rsidRDefault="50F0CE44" w:rsidP="50F0CE44">
            <w:pPr>
              <w:rPr>
                <w:rFonts w:ascii="Arial" w:eastAsia="Arial" w:hAnsi="Arial" w:cs="Arial"/>
                <w:b/>
                <w:bCs/>
              </w:rPr>
            </w:pPr>
            <w:r w:rsidRPr="50F0CE44">
              <w:rPr>
                <w:rFonts w:ascii="Arial" w:eastAsia="Arial" w:hAnsi="Arial" w:cs="Arial"/>
                <w:b/>
                <w:bCs/>
              </w:rPr>
              <w:t>Recommendations:</w:t>
            </w:r>
          </w:p>
          <w:p w14:paraId="778EBDA3" w14:textId="77777777" w:rsidR="003B2FA9" w:rsidRDefault="003B2FA9" w:rsidP="50F0CE44">
            <w:pPr>
              <w:rPr>
                <w:rFonts w:ascii="Arial" w:eastAsia="Arial" w:hAnsi="Arial" w:cs="Arial"/>
                <w:b/>
                <w:bCs/>
              </w:rPr>
            </w:pPr>
          </w:p>
          <w:p w14:paraId="5B9CBBBE" w14:textId="5C26D7C7" w:rsidR="2A7E4B34" w:rsidRDefault="2A7E4B34" w:rsidP="0020018B">
            <w:pPr>
              <w:pStyle w:val="ListParagraph"/>
              <w:numPr>
                <w:ilvl w:val="0"/>
                <w:numId w:val="22"/>
              </w:numPr>
              <w:rPr>
                <w:rFonts w:ascii="Arial" w:eastAsia="Arial" w:hAnsi="Arial" w:cs="Arial"/>
              </w:rPr>
            </w:pPr>
            <w:r w:rsidRPr="2A7E4B34">
              <w:rPr>
                <w:rFonts w:ascii="Arial" w:eastAsia="Arial" w:hAnsi="Arial" w:cs="Arial"/>
              </w:rPr>
              <w:t>In line with the UNCRPD</w:t>
            </w:r>
            <w:r w:rsidRPr="2A7E4B34">
              <w:rPr>
                <w:rStyle w:val="FootnoteReference"/>
                <w:rFonts w:ascii="Arial" w:eastAsia="Arial" w:hAnsi="Arial" w:cs="Arial"/>
              </w:rPr>
              <w:footnoteReference w:id="22"/>
            </w:r>
            <w:r w:rsidRPr="2A7E4B34">
              <w:rPr>
                <w:rFonts w:ascii="Arial" w:eastAsia="Arial" w:hAnsi="Arial" w:cs="Arial"/>
              </w:rPr>
              <w:t xml:space="preserve">, involuntary detention and treatment should only be implemented when the person’s condition represents a significant risk of serious harm to his or her health or to other persons and no less intrusive alternatives are available. </w:t>
            </w:r>
          </w:p>
          <w:p w14:paraId="6092A44B" w14:textId="66BE5778" w:rsidR="2A7E4B34" w:rsidRDefault="36322D44" w:rsidP="0020018B">
            <w:pPr>
              <w:pStyle w:val="ListParagraph"/>
              <w:numPr>
                <w:ilvl w:val="0"/>
                <w:numId w:val="22"/>
              </w:numPr>
              <w:rPr>
                <w:rFonts w:ascii="Arial" w:eastAsia="Arial" w:hAnsi="Arial" w:cs="Arial"/>
              </w:rPr>
            </w:pPr>
            <w:r w:rsidRPr="36322D44">
              <w:rPr>
                <w:rFonts w:ascii="Arial" w:eastAsia="Arial" w:hAnsi="Arial" w:cs="Arial"/>
              </w:rPr>
              <w:t xml:space="preserve">Involuntary detention must last no longer than </w:t>
            </w:r>
            <w:proofErr w:type="gramStart"/>
            <w:r w:rsidRPr="36322D44">
              <w:rPr>
                <w:rFonts w:ascii="Arial" w:eastAsia="Arial" w:hAnsi="Arial" w:cs="Arial"/>
              </w:rPr>
              <w:t>absolutely necessary</w:t>
            </w:r>
            <w:proofErr w:type="gramEnd"/>
            <w:r w:rsidRPr="36322D44">
              <w:rPr>
                <w:rFonts w:ascii="Arial" w:eastAsia="Arial" w:hAnsi="Arial" w:cs="Arial"/>
              </w:rPr>
              <w:t xml:space="preserve"> and should be reviewed in a shorter period than 21 days.</w:t>
            </w:r>
          </w:p>
          <w:p w14:paraId="185D5E22" w14:textId="63CE0720" w:rsidR="2A7E4B34" w:rsidRDefault="36322D44" w:rsidP="0020018B">
            <w:pPr>
              <w:pStyle w:val="ListParagraph"/>
              <w:numPr>
                <w:ilvl w:val="0"/>
                <w:numId w:val="22"/>
              </w:numPr>
              <w:rPr>
                <w:rFonts w:ascii="Arial" w:eastAsia="Arial" w:hAnsi="Arial" w:cs="Arial"/>
              </w:rPr>
            </w:pPr>
            <w:r w:rsidRPr="36322D44">
              <w:rPr>
                <w:rFonts w:ascii="Arial" w:eastAsia="Arial" w:hAnsi="Arial" w:cs="Arial"/>
              </w:rPr>
              <w:t>To ensure the legality and appropriateness of the very serious violations of human rights that involuntary detention and treatment entail, either tribunals should proceed even if the order is revoked or a retrospective review mechanism for such cases must be introduced.</w:t>
            </w:r>
          </w:p>
          <w:p w14:paraId="06F42F45" w14:textId="67D89691" w:rsidR="003B2FA9" w:rsidRPr="003B2FA9" w:rsidRDefault="36322D44" w:rsidP="0020018B">
            <w:pPr>
              <w:pStyle w:val="ListParagraph"/>
              <w:numPr>
                <w:ilvl w:val="0"/>
                <w:numId w:val="22"/>
              </w:numPr>
              <w:rPr>
                <w:rFonts w:ascii="Arial" w:eastAsia="Arial" w:hAnsi="Arial" w:cs="Arial"/>
              </w:rPr>
            </w:pPr>
            <w:r w:rsidRPr="36322D44">
              <w:rPr>
                <w:rFonts w:ascii="Arial" w:eastAsia="Arial" w:hAnsi="Arial" w:cs="Arial"/>
              </w:rPr>
              <w:t>A statutory right to non-institutional community mental health services should be introduced to ensure that viable and appropriate alternatives to inpatient care are available and accessible to all, thereby reducing reliance on coercive practices.</w:t>
            </w:r>
          </w:p>
        </w:tc>
      </w:tr>
    </w:tbl>
    <w:p w14:paraId="0F1E026C" w14:textId="77777777" w:rsidR="00A160A2" w:rsidRDefault="00A160A2" w:rsidP="61E3554B">
      <w:pPr>
        <w:rPr>
          <w:rFonts w:ascii="Arial" w:eastAsia="Arial" w:hAnsi="Arial" w:cs="Arial"/>
        </w:rPr>
      </w:pPr>
    </w:p>
    <w:p w14:paraId="3017A094" w14:textId="1E99759C" w:rsidR="43006516" w:rsidRDefault="33279A13" w:rsidP="139D458F">
      <w:pPr>
        <w:pStyle w:val="Heading2"/>
        <w:rPr>
          <w:rFonts w:eastAsia="Arial" w:cs="Arial"/>
        </w:rPr>
      </w:pPr>
      <w:bookmarkStart w:id="10" w:name="_Toc2085077596"/>
      <w:r>
        <w:t>Restrictive Practices</w:t>
      </w:r>
      <w:bookmarkEnd w:id="10"/>
      <w:r>
        <w:t xml:space="preserve"> </w:t>
      </w:r>
    </w:p>
    <w:p w14:paraId="3D216B85" w14:textId="043251B5" w:rsidR="0A00E1ED" w:rsidRDefault="36322D44" w:rsidP="36322D44">
      <w:pPr>
        <w:rPr>
          <w:rFonts w:ascii="Arial" w:eastAsia="Arial" w:hAnsi="Arial" w:cs="Arial"/>
          <w:i/>
          <w:iCs/>
          <w:lang w:val="en-US"/>
        </w:rPr>
      </w:pPr>
      <w:r w:rsidRPr="36322D44">
        <w:rPr>
          <w:rFonts w:ascii="Arial" w:eastAsia="Arial" w:hAnsi="Arial" w:cs="Arial"/>
          <w:i/>
          <w:iCs/>
        </w:rPr>
        <w:t>Articles (14, 15, 17)</w:t>
      </w:r>
    </w:p>
    <w:p w14:paraId="096BC3F6" w14:textId="05A743BC" w:rsidR="43006516" w:rsidRDefault="23F55A8B" w:rsidP="3BC888BC">
      <w:pPr>
        <w:spacing w:after="0"/>
        <w:rPr>
          <w:rFonts w:ascii="Arial" w:eastAsia="Arial" w:hAnsi="Arial" w:cs="Arial"/>
        </w:rPr>
      </w:pPr>
      <w:r w:rsidRPr="59950A93">
        <w:rPr>
          <w:rFonts w:ascii="Arial" w:eastAsia="Arial" w:hAnsi="Arial" w:cs="Arial"/>
        </w:rPr>
        <w:t>The CRPD committee has called for the elimination of the use of seclusion and physical, mechanical and chemical restraints</w:t>
      </w:r>
      <w:r w:rsidR="43006516" w:rsidRPr="59950A93">
        <w:rPr>
          <w:rStyle w:val="FootnoteReference"/>
          <w:rFonts w:ascii="Arial" w:eastAsia="Arial" w:hAnsi="Arial" w:cs="Arial"/>
        </w:rPr>
        <w:footnoteReference w:id="23"/>
      </w:r>
      <w:r w:rsidRPr="59950A93">
        <w:rPr>
          <w:rFonts w:ascii="Arial" w:eastAsia="Arial" w:hAnsi="Arial" w:cs="Arial"/>
        </w:rPr>
        <w:t>. However, the Mental Health Act 2001 permits the use of coercive practices in approved mental health centres. Research by the Irish Human Rights and Equality Commission</w:t>
      </w:r>
      <w:r w:rsidR="43006516" w:rsidRPr="07C8AB59">
        <w:rPr>
          <w:rStyle w:val="FootnoteReference"/>
          <w:rFonts w:ascii="Arial" w:eastAsia="Arial" w:hAnsi="Arial" w:cs="Arial"/>
        </w:rPr>
        <w:footnoteReference w:id="24"/>
      </w:r>
      <w:r w:rsidRPr="59950A93">
        <w:rPr>
          <w:rFonts w:ascii="Arial" w:eastAsia="Arial" w:hAnsi="Arial" w:cs="Arial"/>
        </w:rPr>
        <w:t xml:space="preserve"> and the Centre for Disability Law and Policy</w:t>
      </w:r>
      <w:r w:rsidR="43006516" w:rsidRPr="07C8AB59">
        <w:rPr>
          <w:rStyle w:val="FootnoteReference"/>
          <w:rFonts w:ascii="Arial" w:eastAsia="Arial" w:hAnsi="Arial" w:cs="Arial"/>
        </w:rPr>
        <w:footnoteReference w:id="25"/>
      </w:r>
      <w:r w:rsidRPr="59950A93">
        <w:rPr>
          <w:rFonts w:ascii="Arial" w:eastAsia="Arial" w:hAnsi="Arial" w:cs="Arial"/>
        </w:rPr>
        <w:t xml:space="preserve"> has raised serious concerns that such practices may amount to inhuman and degrading treatment </w:t>
      </w:r>
      <w:r w:rsidR="3BC888BC" w:rsidRPr="3BC888BC">
        <w:rPr>
          <w:rFonts w:ascii="Arial" w:eastAsia="Arial" w:hAnsi="Arial" w:cs="Arial"/>
        </w:rPr>
        <w:t>of persons with</w:t>
      </w:r>
      <w:r w:rsidRPr="59950A93">
        <w:rPr>
          <w:rFonts w:ascii="Arial" w:eastAsia="Arial" w:hAnsi="Arial" w:cs="Arial"/>
        </w:rPr>
        <w:t xml:space="preserve"> psychosocial disabilities. Section 69 of the 2001 Act provides that a person should not be placed in seclusion or subjected to mechanical restraint unless such seclusion or restraint is in accordance with rules made by the Mental Health Commission (MHC) and </w:t>
      </w:r>
      <w:r w:rsidR="3BC888BC" w:rsidRPr="3BC888BC">
        <w:rPr>
          <w:rFonts w:ascii="Arial" w:eastAsia="Arial" w:hAnsi="Arial" w:cs="Arial"/>
        </w:rPr>
        <w:t xml:space="preserve">is </w:t>
      </w:r>
      <w:r w:rsidRPr="59950A93">
        <w:rPr>
          <w:rFonts w:ascii="Arial" w:eastAsia="Arial" w:hAnsi="Arial" w:cs="Arial"/>
        </w:rPr>
        <w:t xml:space="preserve">necessary for the purposes of treatment or to prevent the person from injuring themselves or others. However, the scope of Section 69 is limited to mechanical restraint and does not encompass other forms of restraint, including physical and chemical restraint. Therefore, the MHC has developed a set of rules governing the use of seclusion and mechanical restraint and has a separate Code of Practice on the use of physical restraint in approved centres. Although adhering to Codes of Practice is best practice, there is no statutory obligation to comply with them. </w:t>
      </w:r>
      <w:r w:rsidRPr="0916B614">
        <w:rPr>
          <w:rFonts w:ascii="Arial" w:eastAsia="Arial" w:hAnsi="Arial" w:cs="Arial"/>
        </w:rPr>
        <w:t>There are currently no regulations or Codes of Practice from the MHC to safeguard against the use of chemical restraint</w:t>
      </w:r>
      <w:r w:rsidRPr="59950A93">
        <w:rPr>
          <w:rFonts w:ascii="Arial" w:eastAsia="Arial" w:hAnsi="Arial" w:cs="Arial"/>
        </w:rPr>
        <w:t>.</w:t>
      </w:r>
    </w:p>
    <w:p w14:paraId="51A558FB" w14:textId="763F34D8" w:rsidR="43006516" w:rsidRDefault="36322D44" w:rsidP="3AC77331">
      <w:pPr>
        <w:spacing w:after="0"/>
        <w:rPr>
          <w:rFonts w:ascii="Arial" w:eastAsia="Arial" w:hAnsi="Arial" w:cs="Arial"/>
        </w:rPr>
      </w:pPr>
      <w:r w:rsidRPr="36322D44">
        <w:rPr>
          <w:rFonts w:ascii="Arial" w:eastAsia="Arial" w:hAnsi="Arial" w:cs="Arial"/>
        </w:rPr>
        <w:t xml:space="preserve">While the Mental Health Bill 2024 includes some welcome improvements – such as enhanced safeguards and oversight of restrictive practices, it remains non-compliant with the UNCRPD. The Bill preserves a legal basis for seclusion and restraint, including against children, and fails to sufficiently recognise restrictive practices as violations of human rights. This approach undermines the principles of autonomy, dignity, and non-discrimination enshrined in the Convention. </w:t>
      </w:r>
    </w:p>
    <w:p w14:paraId="6F27DED0" w14:textId="700C4E4E" w:rsidR="4DA7421F" w:rsidRDefault="66AE8DCF" w:rsidP="1AABBDDF">
      <w:pPr>
        <w:pStyle w:val="paragraph"/>
        <w:rPr>
          <w:rFonts w:ascii="Arial" w:eastAsia="Arial" w:hAnsi="Arial" w:cs="Arial"/>
          <w:sz w:val="22"/>
          <w:szCs w:val="22"/>
        </w:rPr>
      </w:pPr>
      <w:r w:rsidRPr="66AE8DCF">
        <w:rPr>
          <w:rFonts w:ascii="Arial" w:eastAsia="Arial" w:hAnsi="Arial" w:cs="Arial"/>
          <w:sz w:val="22"/>
          <w:szCs w:val="22"/>
        </w:rPr>
        <w:t>While earlier drafts</w:t>
      </w:r>
      <w:r w:rsidR="4DA7421F" w:rsidRPr="66AE8DCF">
        <w:rPr>
          <w:rStyle w:val="FootnoteReference"/>
          <w:rFonts w:ascii="Arial" w:eastAsia="Arial" w:hAnsi="Arial" w:cs="Arial"/>
          <w:sz w:val="22"/>
          <w:szCs w:val="22"/>
        </w:rPr>
        <w:footnoteReference w:id="26"/>
      </w:r>
      <w:r w:rsidRPr="66AE8DCF">
        <w:rPr>
          <w:rFonts w:ascii="Arial" w:eastAsia="Arial" w:hAnsi="Arial" w:cs="Arial"/>
          <w:sz w:val="22"/>
          <w:szCs w:val="22"/>
        </w:rPr>
        <w:t xml:space="preserve"> included a comprehensive section on chemical restraint, the Mental Health Bill 2024 has entirely removed all references to and protections against the use of chemical restraint, a deeply troubling omission, particularly given that this practice is not covered under existing regulations or Codes of Practice. </w:t>
      </w:r>
    </w:p>
    <w:p w14:paraId="2B53D574" w14:textId="38D4ABC1" w:rsidR="4DA7421F" w:rsidRDefault="7943B454" w:rsidP="1C9E6F27">
      <w:pPr>
        <w:pStyle w:val="paragraph"/>
        <w:rPr>
          <w:rFonts w:ascii="Arial" w:eastAsia="Arial" w:hAnsi="Arial" w:cs="Arial"/>
          <w:sz w:val="22"/>
          <w:szCs w:val="22"/>
        </w:rPr>
      </w:pPr>
      <w:r w:rsidRPr="59950A93">
        <w:rPr>
          <w:rFonts w:ascii="Arial" w:eastAsia="Arial" w:hAnsi="Arial" w:cs="Arial"/>
          <w:sz w:val="22"/>
          <w:szCs w:val="22"/>
        </w:rPr>
        <w:t>Furthermore, while the MHC publish an annual report on restrictive practices in Ireland, given the lack of regulation or Codes of Practice regarding the use of chemical restraint, it is not included in this report. As a result, it is not clear how widely this restrictive practice is used. In its 2020 Report to the Government of Ireland</w:t>
      </w:r>
      <w:r w:rsidR="4DA7421F" w:rsidRPr="59950A93">
        <w:rPr>
          <w:rStyle w:val="FootnoteReference"/>
          <w:rFonts w:ascii="Arial" w:eastAsia="Arial" w:hAnsi="Arial" w:cs="Arial"/>
          <w:sz w:val="22"/>
          <w:szCs w:val="22"/>
        </w:rPr>
        <w:footnoteReference w:id="27"/>
      </w:r>
      <w:r w:rsidRPr="59950A93">
        <w:rPr>
          <w:rFonts w:ascii="Arial" w:eastAsia="Arial" w:hAnsi="Arial" w:cs="Arial"/>
          <w:sz w:val="22"/>
          <w:szCs w:val="22"/>
        </w:rPr>
        <w:t xml:space="preserve">, the CPT found that pro re nata (PRN) or “as needed” medication was not being used appropriately at the psychiatric establishments it visited. It recommended that a review be done into this type of prescription at all psychiatric centres in relation to potential overmedication, chemical restraint and involuntary treatment and that, thereafter, directions be drawn up on the use of PRN medication. </w:t>
      </w:r>
    </w:p>
    <w:p w14:paraId="0EB3C34D" w14:textId="464CFC7F" w:rsidR="41CF8E82" w:rsidRDefault="41CF8E82" w:rsidP="41CF8E82">
      <w:pPr>
        <w:pStyle w:val="paragraph"/>
        <w:rPr>
          <w:rFonts w:ascii="Arial" w:eastAsia="Arial" w:hAnsi="Arial" w:cs="Arial"/>
          <w:sz w:val="22"/>
          <w:szCs w:val="22"/>
        </w:rPr>
      </w:pPr>
    </w:p>
    <w:tbl>
      <w:tblPr>
        <w:tblStyle w:val="TableGrid"/>
        <w:tblW w:w="0" w:type="auto"/>
        <w:tblLayout w:type="fixed"/>
        <w:tblLook w:val="06A0" w:firstRow="1" w:lastRow="0" w:firstColumn="1" w:lastColumn="0" w:noHBand="1" w:noVBand="1"/>
      </w:tblPr>
      <w:tblGrid>
        <w:gridCol w:w="9015"/>
      </w:tblGrid>
      <w:tr w:rsidR="1AABBDDF" w14:paraId="47FD43DC" w14:textId="77777777" w:rsidTr="36322D44">
        <w:trPr>
          <w:trHeight w:val="300"/>
        </w:trPr>
        <w:tc>
          <w:tcPr>
            <w:tcW w:w="9015" w:type="dxa"/>
            <w:shd w:val="clear" w:color="auto" w:fill="FBE4D5" w:themeFill="accent2" w:themeFillTint="33"/>
          </w:tcPr>
          <w:p w14:paraId="5B73B7DA" w14:textId="1F241837" w:rsidR="1AABBDDF" w:rsidRDefault="36322D44" w:rsidP="1AABBDDF">
            <w:pPr>
              <w:pStyle w:val="paragraph"/>
              <w:rPr>
                <w:rFonts w:ascii="Arial" w:eastAsia="Arial" w:hAnsi="Arial" w:cs="Arial"/>
                <w:b/>
                <w:bCs/>
                <w:sz w:val="22"/>
                <w:szCs w:val="22"/>
              </w:rPr>
            </w:pPr>
            <w:r w:rsidRPr="36322D44">
              <w:rPr>
                <w:rFonts w:ascii="Arial" w:eastAsia="Arial" w:hAnsi="Arial" w:cs="Arial"/>
                <w:b/>
                <w:bCs/>
                <w:sz w:val="22"/>
                <w:szCs w:val="22"/>
              </w:rPr>
              <w:lastRenderedPageBreak/>
              <w:t>Recommendations:</w:t>
            </w:r>
          </w:p>
          <w:p w14:paraId="20F0878D" w14:textId="54EDCA29" w:rsidR="7CB18CDE" w:rsidRDefault="7CB18CDE" w:rsidP="7CB18CDE">
            <w:pPr>
              <w:rPr>
                <w:rFonts w:ascii="Arial" w:eastAsia="Arial" w:hAnsi="Arial" w:cs="Arial"/>
              </w:rPr>
            </w:pPr>
          </w:p>
          <w:p w14:paraId="2A5DF3F8" w14:textId="17026223" w:rsidR="1AABBDDF" w:rsidRDefault="1AABBDDF" w:rsidP="0020018B">
            <w:pPr>
              <w:pStyle w:val="ListParagraph"/>
              <w:numPr>
                <w:ilvl w:val="0"/>
                <w:numId w:val="21"/>
              </w:numPr>
              <w:rPr>
                <w:rFonts w:ascii="Arial" w:eastAsia="Arial" w:hAnsi="Arial" w:cs="Arial"/>
              </w:rPr>
            </w:pPr>
            <w:r w:rsidRPr="1AABBDDF">
              <w:rPr>
                <w:rFonts w:ascii="Arial" w:eastAsia="Arial" w:hAnsi="Arial" w:cs="Arial"/>
              </w:rPr>
              <w:t xml:space="preserve">To meet international human rights obligations and to align with </w:t>
            </w:r>
            <w:r w:rsidRPr="36322D44">
              <w:rPr>
                <w:rFonts w:ascii="Arial" w:eastAsia="Arial" w:hAnsi="Arial" w:cs="Arial"/>
                <w:i/>
                <w:iCs/>
              </w:rPr>
              <w:t>StV</w:t>
            </w:r>
            <w:r w:rsidRPr="1AABBDDF">
              <w:rPr>
                <w:rFonts w:ascii="Arial" w:eastAsia="Arial" w:hAnsi="Arial" w:cs="Arial"/>
              </w:rPr>
              <w:t xml:space="preserve"> (which endorses a move towards a “</w:t>
            </w:r>
            <w:r w:rsidRPr="36322D44">
              <w:rPr>
                <w:rFonts w:ascii="Arial" w:eastAsia="Arial" w:hAnsi="Arial" w:cs="Arial"/>
                <w:i/>
                <w:iCs/>
              </w:rPr>
              <w:t>zero restraint, zero seclusion</w:t>
            </w:r>
            <w:r w:rsidRPr="1AABBDDF">
              <w:rPr>
                <w:rFonts w:ascii="Arial" w:eastAsia="Arial" w:hAnsi="Arial" w:cs="Arial"/>
              </w:rPr>
              <w:t>” approach</w:t>
            </w:r>
            <w:r w:rsidRPr="1AABBDDF">
              <w:rPr>
                <w:rStyle w:val="FootnoteReference"/>
                <w:rFonts w:ascii="Arial" w:eastAsia="Arial" w:hAnsi="Arial" w:cs="Arial"/>
              </w:rPr>
              <w:footnoteReference w:id="28"/>
            </w:r>
            <w:r w:rsidRPr="1AABBDDF">
              <w:rPr>
                <w:rFonts w:ascii="Arial" w:eastAsia="Arial" w:hAnsi="Arial" w:cs="Arial"/>
              </w:rPr>
              <w:t>), the State must introduce legally binding safeguards against seclusion and all forms of restraint, establish independent monitoring and complaints mechanisms, and ensure that all mental health interventions are fully compliant with the UNCRPD.</w:t>
            </w:r>
          </w:p>
          <w:p w14:paraId="2FACA927" w14:textId="6E924BBA" w:rsidR="1AABBDDF" w:rsidRDefault="36322D44" w:rsidP="0020018B">
            <w:pPr>
              <w:pStyle w:val="paragraph"/>
              <w:numPr>
                <w:ilvl w:val="0"/>
                <w:numId w:val="21"/>
              </w:numPr>
              <w:rPr>
                <w:rFonts w:ascii="Arial" w:eastAsia="Arial" w:hAnsi="Arial" w:cs="Arial"/>
                <w:sz w:val="22"/>
                <w:szCs w:val="22"/>
              </w:rPr>
            </w:pPr>
            <w:r w:rsidRPr="36322D44">
              <w:rPr>
                <w:rFonts w:ascii="Arial" w:eastAsia="Arial" w:hAnsi="Arial" w:cs="Arial"/>
                <w:sz w:val="22"/>
                <w:szCs w:val="22"/>
              </w:rPr>
              <w:t>The upcoming legislation must explicitly define and safeguard against chemical restraint, and, at a minimum, chemical restraint must be governed by clear rules and subjected to the same oversight as other restrictive practices.</w:t>
            </w:r>
          </w:p>
          <w:p w14:paraId="55532A21" w14:textId="757A2B6F" w:rsidR="1AABBDDF" w:rsidRDefault="36322D44" w:rsidP="0020018B">
            <w:pPr>
              <w:pStyle w:val="paragraph"/>
              <w:numPr>
                <w:ilvl w:val="0"/>
                <w:numId w:val="21"/>
              </w:numPr>
              <w:rPr>
                <w:rFonts w:ascii="Arial" w:eastAsia="Arial" w:hAnsi="Arial" w:cs="Arial"/>
                <w:sz w:val="22"/>
                <w:szCs w:val="22"/>
              </w:rPr>
            </w:pPr>
            <w:r w:rsidRPr="36322D44">
              <w:rPr>
                <w:rFonts w:ascii="Arial" w:eastAsia="Arial" w:hAnsi="Arial" w:cs="Arial"/>
                <w:sz w:val="22"/>
                <w:szCs w:val="22"/>
              </w:rPr>
              <w:t>Given the potentially serious human rights violations currently going unreported in relation to PRN medication and sedation, an urgent review must be done of their use in mental healthcare settings. Clear guidelines should be established regarding the appropriate use of such medication and the MHC should document all instances of chemical restraint in its reporting of restrictive practices.</w:t>
            </w:r>
          </w:p>
          <w:p w14:paraId="31BE3434" w14:textId="266B31EA" w:rsidR="1AABBDDF" w:rsidRDefault="1AABBDDF" w:rsidP="1AABBDDF">
            <w:pPr>
              <w:pStyle w:val="paragraph"/>
              <w:rPr>
                <w:rFonts w:ascii="Arial" w:eastAsia="Arial" w:hAnsi="Arial" w:cs="Arial"/>
                <w:sz w:val="22"/>
                <w:szCs w:val="22"/>
              </w:rPr>
            </w:pPr>
          </w:p>
        </w:tc>
      </w:tr>
    </w:tbl>
    <w:p w14:paraId="67C07C7F" w14:textId="1C7400E5" w:rsidR="43006516" w:rsidRDefault="43006516" w:rsidP="61E3554B">
      <w:pPr>
        <w:pStyle w:val="paragraph"/>
        <w:spacing w:beforeAutospacing="0" w:after="0" w:afterAutospacing="0"/>
        <w:rPr>
          <w:rStyle w:val="normaltextrun"/>
          <w:rFonts w:ascii="Arial" w:eastAsia="Arial" w:hAnsi="Arial" w:cs="Arial"/>
          <w:b/>
          <w:bCs/>
          <w:sz w:val="22"/>
          <w:szCs w:val="22"/>
        </w:rPr>
      </w:pPr>
    </w:p>
    <w:p w14:paraId="4010253D" w14:textId="397985F8" w:rsidR="007E7D4C" w:rsidRPr="007E7D4C" w:rsidRDefault="33279A13" w:rsidP="139D458F">
      <w:pPr>
        <w:pStyle w:val="Heading2"/>
        <w:rPr>
          <w:rStyle w:val="normaltextrun"/>
          <w:rFonts w:eastAsia="Arial" w:cs="Arial"/>
          <w:b/>
          <w:bCs/>
          <w:sz w:val="22"/>
          <w:szCs w:val="22"/>
        </w:rPr>
      </w:pPr>
      <w:bookmarkStart w:id="11" w:name="_Toc300221620"/>
      <w:r w:rsidRPr="33279A13">
        <w:rPr>
          <w:lang w:val="en-IE"/>
        </w:rPr>
        <w:t>Children and Young People</w:t>
      </w:r>
      <w:bookmarkEnd w:id="11"/>
      <w:r>
        <w:t xml:space="preserve"> </w:t>
      </w:r>
    </w:p>
    <w:p w14:paraId="55AC2985" w14:textId="5A61989C" w:rsidR="537C66EC" w:rsidRDefault="36322D44" w:rsidP="36322D44">
      <w:pPr>
        <w:rPr>
          <w:rFonts w:ascii="Arial" w:eastAsia="Arial" w:hAnsi="Arial" w:cs="Arial"/>
          <w:i/>
          <w:iCs/>
          <w:lang w:val="en-US"/>
        </w:rPr>
      </w:pPr>
      <w:r w:rsidRPr="36322D44">
        <w:rPr>
          <w:rFonts w:ascii="Arial" w:eastAsia="Arial" w:hAnsi="Arial" w:cs="Arial"/>
          <w:i/>
          <w:iCs/>
        </w:rPr>
        <w:t>Articles (7, 12, 14, 15, 17)</w:t>
      </w:r>
    </w:p>
    <w:p w14:paraId="2CA9319E" w14:textId="3FCF04B2" w:rsidR="007E7D4C" w:rsidRDefault="55B5EC99" w:rsidP="59950A93">
      <w:pPr>
        <w:rPr>
          <w:rFonts w:ascii="Arial" w:eastAsia="Arial" w:hAnsi="Arial" w:cs="Arial"/>
        </w:rPr>
      </w:pPr>
      <w:r w:rsidRPr="59950A93">
        <w:rPr>
          <w:rFonts w:ascii="Arial" w:eastAsia="Arial" w:hAnsi="Arial" w:cs="Arial"/>
        </w:rPr>
        <w:t>Given that mental health difficulties now pose one of the most significant risks to illness and early death in young people under 20, i</w:t>
      </w:r>
      <w:r w:rsidR="285520D6" w:rsidRPr="285520D6">
        <w:rPr>
          <w:rFonts w:ascii="Arial" w:eastAsia="Arial" w:hAnsi="Arial" w:cs="Arial"/>
        </w:rPr>
        <w:t>t is essential that our legislation ensures a rights-based and high-quality care to this cohort.</w:t>
      </w:r>
      <w:r w:rsidR="007E7D4C" w:rsidRPr="59950A93">
        <w:rPr>
          <w:rStyle w:val="FootnoteReference"/>
          <w:rFonts w:ascii="Arial" w:eastAsia="Arial" w:hAnsi="Arial" w:cs="Arial"/>
        </w:rPr>
        <w:footnoteReference w:id="29"/>
      </w:r>
      <w:r w:rsidRPr="59950A93">
        <w:rPr>
          <w:rFonts w:ascii="Arial" w:eastAsia="Arial" w:hAnsi="Arial" w:cs="Arial"/>
        </w:rPr>
        <w:t xml:space="preserve"> </w:t>
      </w:r>
      <w:r w:rsidR="285520D6" w:rsidRPr="285520D6">
        <w:rPr>
          <w:rFonts w:ascii="Arial" w:eastAsia="Arial" w:hAnsi="Arial" w:cs="Arial"/>
        </w:rPr>
        <w:t xml:space="preserve">Currently, the Mental Health Act 2001 does not adequately protect the rights of children in accordance with the UNCRPD and Convention on the Rights of the Child (UNCRC). Specifically, the UNCRPD guarantees children with disabilities the right to have their views given due weight in accordance with their age and maturity. However, Section 25 of the Act permits the involuntary admission of young people under 18 based solely on parental or guardian consent, without requiring the child’s own consent or meaningful participation in the decision-making process. By contrast, 16- and 17-year-olds </w:t>
      </w:r>
      <w:proofErr w:type="gramStart"/>
      <w:r w:rsidR="285520D6" w:rsidRPr="285520D6">
        <w:rPr>
          <w:rFonts w:ascii="Arial" w:eastAsia="Arial" w:hAnsi="Arial" w:cs="Arial"/>
        </w:rPr>
        <w:t>are able to</w:t>
      </w:r>
      <w:proofErr w:type="gramEnd"/>
      <w:r w:rsidR="285520D6" w:rsidRPr="285520D6">
        <w:rPr>
          <w:rFonts w:ascii="Arial" w:eastAsia="Arial" w:hAnsi="Arial" w:cs="Arial"/>
        </w:rPr>
        <w:t xml:space="preserve"> consent to or refuse treatment relating to their physical healthcare, representing a clear discrimination against those with psychosocial disabilities.</w:t>
      </w:r>
    </w:p>
    <w:p w14:paraId="07B69072" w14:textId="115E9177" w:rsidR="007E7D4C" w:rsidRPr="001D6DD7" w:rsidRDefault="21A83929" w:rsidP="285520D6">
      <w:pPr>
        <w:rPr>
          <w:rFonts w:ascii="Arial" w:eastAsia="Arial" w:hAnsi="Arial" w:cs="Arial"/>
        </w:rPr>
      </w:pPr>
      <w:r w:rsidRPr="21A83929">
        <w:rPr>
          <w:rFonts w:ascii="Arial" w:eastAsia="Arial" w:hAnsi="Arial" w:cs="Arial"/>
        </w:rPr>
        <w:t xml:space="preserve">Furthermore, the Act fails to guarantee children access to age-appropriate advocacy or therapeutic services, and there are no distinct legislative protections for children detained under the Act. The Act also permits the admission of </w:t>
      </w:r>
      <w:r w:rsidRPr="21A83929">
        <w:rPr>
          <w:rStyle w:val="Strong"/>
          <w:rFonts w:ascii="Arial" w:eastAsia="Arial" w:hAnsi="Arial" w:cs="Arial"/>
          <w:b w:val="0"/>
          <w:bCs w:val="0"/>
        </w:rPr>
        <w:t>children to adult psychiatric units, despite longstanding evidence that such placements are inappropriate and potentially harmful</w:t>
      </w:r>
      <w:r w:rsidR="007E7D4C" w:rsidRPr="2DD789C4">
        <w:rPr>
          <w:rStyle w:val="FootnoteReference"/>
          <w:rFonts w:ascii="Arial" w:eastAsia="Arial" w:hAnsi="Arial" w:cs="Arial"/>
        </w:rPr>
        <w:footnoteReference w:id="30"/>
      </w:r>
      <w:r w:rsidRPr="21A83929">
        <w:rPr>
          <w:rStyle w:val="Strong"/>
          <w:rFonts w:ascii="Arial" w:eastAsia="Arial" w:hAnsi="Arial" w:cs="Arial"/>
          <w:b w:val="0"/>
          <w:bCs w:val="0"/>
        </w:rPr>
        <w:t>. In 2024, five children were admitted to adult mental health units in Ireland, a notable reduction from previous years, with 14 such admissions in 2023</w:t>
      </w:r>
      <w:r w:rsidR="007E7D4C" w:rsidRPr="21A83929">
        <w:rPr>
          <w:rStyle w:val="FootnoteReference"/>
          <w:rFonts w:ascii="Arial" w:eastAsia="Arial" w:hAnsi="Arial" w:cs="Arial"/>
        </w:rPr>
        <w:footnoteReference w:id="31"/>
      </w:r>
      <w:r w:rsidRPr="21A83929">
        <w:rPr>
          <w:rStyle w:val="Strong"/>
          <w:rFonts w:ascii="Arial" w:eastAsia="Arial" w:hAnsi="Arial" w:cs="Arial"/>
          <w:b w:val="0"/>
          <w:bCs w:val="0"/>
        </w:rPr>
        <w:t xml:space="preserve"> and 20 in 2022</w:t>
      </w:r>
      <w:r w:rsidR="007E7D4C" w:rsidRPr="040CA4EE">
        <w:rPr>
          <w:rStyle w:val="FootnoteReference"/>
          <w:rFonts w:ascii="Arial" w:eastAsia="Arial" w:hAnsi="Arial" w:cs="Arial"/>
        </w:rPr>
        <w:footnoteReference w:id="32"/>
      </w:r>
      <w:r w:rsidRPr="21A83929">
        <w:rPr>
          <w:rFonts w:ascii="Arial" w:eastAsia="Arial" w:hAnsi="Arial" w:cs="Arial"/>
        </w:rPr>
        <w:t xml:space="preserve">. </w:t>
      </w:r>
      <w:r w:rsidR="43D6CFBD" w:rsidRPr="43D6CFBD">
        <w:rPr>
          <w:rFonts w:ascii="Arial" w:eastAsia="Arial" w:hAnsi="Arial" w:cs="Arial"/>
        </w:rPr>
        <w:t xml:space="preserve">Despite the reduced rate of admissions, this practice contravenes Ireland’s human rights obligations to children. </w:t>
      </w:r>
    </w:p>
    <w:p w14:paraId="24A75CBB" w14:textId="1EFD74B0" w:rsidR="007E7D4C" w:rsidRDefault="040CA4EE" w:rsidP="285520D6">
      <w:pPr>
        <w:rPr>
          <w:rFonts w:ascii="Arial" w:eastAsia="Arial" w:hAnsi="Arial" w:cs="Arial"/>
          <w:highlight w:val="yellow"/>
        </w:rPr>
      </w:pPr>
      <w:r w:rsidRPr="040CA4EE">
        <w:rPr>
          <w:rFonts w:ascii="Arial" w:eastAsia="Arial" w:hAnsi="Arial" w:cs="Arial"/>
        </w:rPr>
        <w:t xml:space="preserve">The Mental Health Bill 2024 introduces </w:t>
      </w:r>
      <w:proofErr w:type="gramStart"/>
      <w:r w:rsidRPr="040CA4EE">
        <w:rPr>
          <w:rFonts w:ascii="Arial" w:eastAsia="Arial" w:hAnsi="Arial" w:cs="Arial"/>
        </w:rPr>
        <w:t>a number of</w:t>
      </w:r>
      <w:proofErr w:type="gramEnd"/>
      <w:r w:rsidRPr="040CA4EE">
        <w:rPr>
          <w:rFonts w:ascii="Arial" w:eastAsia="Arial" w:hAnsi="Arial" w:cs="Arial"/>
        </w:rPr>
        <w:t xml:space="preserve"> welcome reforms relating to young people, including a dedicated section for children and the recognition of consent rights for 1</w:t>
      </w:r>
      <w:r w:rsidRPr="381B27D2">
        <w:rPr>
          <w:rFonts w:ascii="Arial" w:eastAsia="Arial" w:hAnsi="Arial" w:cs="Arial"/>
        </w:rPr>
        <w:t>6- and 17-year-olds</w:t>
      </w:r>
      <w:r w:rsidRPr="040CA4EE">
        <w:rPr>
          <w:rFonts w:ascii="Arial" w:eastAsia="Arial" w:hAnsi="Arial" w:cs="Arial"/>
        </w:rPr>
        <w:t xml:space="preserve">. The Bill also expands the regulatory powers of the MHC to include oversight of </w:t>
      </w:r>
      <w:r w:rsidR="285520D6" w:rsidRPr="285520D6">
        <w:rPr>
          <w:rFonts w:ascii="Arial" w:eastAsia="Arial" w:hAnsi="Arial" w:cs="Arial"/>
        </w:rPr>
        <w:t>Child and Adolescent Mental Health Services (</w:t>
      </w:r>
      <w:r w:rsidRPr="040CA4EE">
        <w:rPr>
          <w:rFonts w:ascii="Arial" w:eastAsia="Arial" w:hAnsi="Arial" w:cs="Arial"/>
        </w:rPr>
        <w:t xml:space="preserve">CAMHS). However, the Bill does </w:t>
      </w:r>
      <w:r w:rsidRPr="040CA4EE">
        <w:rPr>
          <w:rFonts w:ascii="Arial" w:eastAsia="Arial" w:hAnsi="Arial" w:cs="Arial"/>
        </w:rPr>
        <w:lastRenderedPageBreak/>
        <w:t>not prohibit the admission of children to adult mental health units. It also lacks comprehensive, child-specific guiding principles that reflect the rights, needs, and developmental stages of young people. Without such provisions, there is a continued risk that children and adolescents will be excluded from decision-making processes and denied access to appropriate, rights-based, and age-appropriate mental healthcare</w:t>
      </w:r>
      <w:r w:rsidR="007E7D4C" w:rsidRPr="040CA4EE">
        <w:rPr>
          <w:rStyle w:val="FootnoteReference"/>
          <w:rFonts w:ascii="Arial" w:eastAsia="Arial" w:hAnsi="Arial" w:cs="Arial"/>
        </w:rPr>
        <w:footnoteReference w:id="33"/>
      </w:r>
      <w:r w:rsidRPr="040CA4EE">
        <w:rPr>
          <w:rFonts w:ascii="Arial" w:eastAsia="Arial" w:hAnsi="Arial" w:cs="Arial"/>
        </w:rPr>
        <w:t xml:space="preserve"> </w:t>
      </w:r>
      <w:r w:rsidR="007E7D4C" w:rsidRPr="040CA4EE">
        <w:rPr>
          <w:rStyle w:val="FootnoteReference"/>
          <w:rFonts w:ascii="Arial" w:eastAsia="Arial" w:hAnsi="Arial" w:cs="Arial"/>
        </w:rPr>
        <w:footnoteReference w:id="34"/>
      </w:r>
      <w:r w:rsidRPr="040CA4EE">
        <w:rPr>
          <w:rFonts w:ascii="Arial" w:eastAsia="Arial" w:hAnsi="Arial" w:cs="Arial"/>
        </w:rPr>
        <w:t xml:space="preserve">. </w:t>
      </w:r>
    </w:p>
    <w:p w14:paraId="25FBE426" w14:textId="7F7C02D8" w:rsidR="007E7D4C" w:rsidRDefault="040CA4EE" w:rsidP="36322D44">
      <w:pPr>
        <w:rPr>
          <w:rFonts w:ascii="Arial" w:eastAsia="Arial" w:hAnsi="Arial" w:cs="Arial"/>
        </w:rPr>
      </w:pPr>
      <w:r w:rsidRPr="285520D6">
        <w:rPr>
          <w:rFonts w:ascii="Arial" w:eastAsia="Arial" w:hAnsi="Arial" w:cs="Arial"/>
        </w:rPr>
        <w:t xml:space="preserve"> </w:t>
      </w:r>
    </w:p>
    <w:tbl>
      <w:tblPr>
        <w:tblStyle w:val="TableGrid"/>
        <w:tblW w:w="0" w:type="auto"/>
        <w:tblLayout w:type="fixed"/>
        <w:tblLook w:val="06A0" w:firstRow="1" w:lastRow="0" w:firstColumn="1" w:lastColumn="0" w:noHBand="1" w:noVBand="1"/>
      </w:tblPr>
      <w:tblGrid>
        <w:gridCol w:w="9015"/>
      </w:tblGrid>
      <w:tr w:rsidR="1AABBDDF" w14:paraId="4E8C251F" w14:textId="77777777" w:rsidTr="36322D44">
        <w:trPr>
          <w:trHeight w:val="2610"/>
        </w:trPr>
        <w:tc>
          <w:tcPr>
            <w:tcW w:w="9015" w:type="dxa"/>
            <w:shd w:val="clear" w:color="auto" w:fill="FBE4D5" w:themeFill="accent2" w:themeFillTint="33"/>
          </w:tcPr>
          <w:p w14:paraId="38BEADC3" w14:textId="6849C37B" w:rsidR="1AABBDDF" w:rsidRDefault="36322D44" w:rsidP="1AABBDDF">
            <w:pPr>
              <w:rPr>
                <w:rFonts w:ascii="Arial" w:eastAsia="Arial" w:hAnsi="Arial" w:cs="Arial"/>
                <w:b/>
                <w:bCs/>
              </w:rPr>
            </w:pPr>
            <w:r w:rsidRPr="00DB2FA2">
              <w:rPr>
                <w:rFonts w:ascii="Arial" w:eastAsia="Arial" w:hAnsi="Arial" w:cs="Arial"/>
                <w:b/>
                <w:bCs/>
              </w:rPr>
              <w:t>Recommendations:</w:t>
            </w:r>
          </w:p>
          <w:p w14:paraId="70DD321A" w14:textId="77777777" w:rsidR="00DB2FA2" w:rsidRPr="00DB2FA2" w:rsidRDefault="00DB2FA2" w:rsidP="1AABBDDF">
            <w:pPr>
              <w:rPr>
                <w:rFonts w:ascii="Arial" w:eastAsia="Arial" w:hAnsi="Arial" w:cs="Arial"/>
                <w:b/>
                <w:bCs/>
              </w:rPr>
            </w:pPr>
          </w:p>
          <w:p w14:paraId="3F8C5BA5" w14:textId="4583FBA8" w:rsidR="1AABBDDF" w:rsidRPr="00DB2FA2" w:rsidRDefault="36322D44" w:rsidP="0020018B">
            <w:pPr>
              <w:pStyle w:val="ListParagraph"/>
              <w:numPr>
                <w:ilvl w:val="0"/>
                <w:numId w:val="20"/>
              </w:numPr>
              <w:rPr>
                <w:rFonts w:ascii="Arial" w:eastAsia="Arial" w:hAnsi="Arial" w:cs="Arial"/>
              </w:rPr>
            </w:pPr>
            <w:r w:rsidRPr="00DB2FA2">
              <w:rPr>
                <w:rFonts w:ascii="Arial" w:eastAsia="Arial" w:hAnsi="Arial" w:cs="Arial"/>
              </w:rPr>
              <w:t xml:space="preserve">A clear legislative prohibition on the admission of children to adult units is urgently required in the new Bill. </w:t>
            </w:r>
          </w:p>
          <w:p w14:paraId="3CF851E1" w14:textId="0EF6CE2C" w:rsidR="7EA78F43" w:rsidRPr="00DB2FA2" w:rsidRDefault="36322D44" w:rsidP="0020018B">
            <w:pPr>
              <w:pStyle w:val="ListParagraph"/>
              <w:numPr>
                <w:ilvl w:val="0"/>
                <w:numId w:val="20"/>
              </w:numPr>
              <w:rPr>
                <w:rFonts w:ascii="Arial" w:eastAsia="Arial" w:hAnsi="Arial" w:cs="Arial"/>
              </w:rPr>
            </w:pPr>
            <w:r w:rsidRPr="00DB2FA2">
              <w:rPr>
                <w:rFonts w:ascii="Arial" w:eastAsia="Arial" w:hAnsi="Arial" w:cs="Arial"/>
              </w:rPr>
              <w:t>Maximum periods of detention of children and young people should be provided in the legislation and apply for the shortest time possible.</w:t>
            </w:r>
          </w:p>
          <w:p w14:paraId="5567A3F5" w14:textId="44E5A1A3" w:rsidR="1AABBDDF" w:rsidRPr="00DB2FA2" w:rsidRDefault="36322D44" w:rsidP="0020018B">
            <w:pPr>
              <w:pStyle w:val="ListParagraph"/>
              <w:numPr>
                <w:ilvl w:val="0"/>
                <w:numId w:val="20"/>
              </w:numPr>
              <w:rPr>
                <w:rFonts w:ascii="Arial" w:eastAsia="Arial" w:hAnsi="Arial" w:cs="Arial"/>
              </w:rPr>
            </w:pPr>
            <w:r w:rsidRPr="00DB2FA2">
              <w:rPr>
                <w:rFonts w:ascii="Arial" w:eastAsia="Arial" w:hAnsi="Arial" w:cs="Arial"/>
              </w:rPr>
              <w:t xml:space="preserve">There must be a concrete commitment made to the development and resourcing of specialist CAMHS to ensure age-appropriate, rights-based care. </w:t>
            </w:r>
          </w:p>
          <w:p w14:paraId="0E5ED898" w14:textId="77777777" w:rsidR="1AABBDDF" w:rsidRDefault="36322D44" w:rsidP="0020018B">
            <w:pPr>
              <w:pStyle w:val="ListParagraph"/>
              <w:numPr>
                <w:ilvl w:val="0"/>
                <w:numId w:val="20"/>
              </w:numPr>
              <w:rPr>
                <w:rFonts w:ascii="Arial" w:eastAsia="Arial" w:hAnsi="Arial" w:cs="Arial"/>
              </w:rPr>
            </w:pPr>
            <w:r w:rsidRPr="00DB2FA2">
              <w:rPr>
                <w:rFonts w:ascii="Arial" w:eastAsia="Arial" w:hAnsi="Arial" w:cs="Arial"/>
              </w:rPr>
              <w:t>The new legislation must enshrine the rights of children to independent advocacy to support them in exercising their legal capacity.</w:t>
            </w:r>
          </w:p>
          <w:p w14:paraId="621ACF88" w14:textId="5813E5AC" w:rsidR="003B2FA9" w:rsidRPr="003B2FA9" w:rsidRDefault="003B2FA9" w:rsidP="003B2FA9">
            <w:pPr>
              <w:rPr>
                <w:rFonts w:ascii="Arial" w:eastAsia="Arial" w:hAnsi="Arial" w:cs="Arial"/>
              </w:rPr>
            </w:pPr>
          </w:p>
        </w:tc>
      </w:tr>
    </w:tbl>
    <w:p w14:paraId="45844E2A" w14:textId="467FF7A5" w:rsidR="001762B8" w:rsidRPr="00E175E3" w:rsidRDefault="001762B8" w:rsidP="61E3554B">
      <w:pPr>
        <w:pStyle w:val="paragraph"/>
        <w:spacing w:after="0"/>
        <w:textAlignment w:val="baseline"/>
        <w:rPr>
          <w:rFonts w:ascii="Arial" w:eastAsia="Arial" w:hAnsi="Arial" w:cs="Arial"/>
        </w:rPr>
      </w:pPr>
    </w:p>
    <w:p w14:paraId="1337C110" w14:textId="77777777" w:rsidR="00817A50" w:rsidRDefault="00817A50" w:rsidP="61E3554B">
      <w:pPr>
        <w:pStyle w:val="paragraph"/>
        <w:spacing w:beforeAutospacing="0" w:after="0" w:afterAutospacing="0"/>
        <w:textAlignment w:val="baseline"/>
        <w:rPr>
          <w:rStyle w:val="normaltextrun"/>
          <w:rFonts w:ascii="Arial" w:eastAsia="Arial" w:hAnsi="Arial" w:cs="Arial"/>
          <w:b/>
          <w:bCs/>
          <w:sz w:val="22"/>
          <w:szCs w:val="22"/>
          <w:lang w:val="en-US"/>
        </w:rPr>
      </w:pPr>
    </w:p>
    <w:p w14:paraId="4C5112A4" w14:textId="4B812A3C" w:rsidR="001762B8" w:rsidRDefault="33279A13" w:rsidP="139D458F">
      <w:pPr>
        <w:pStyle w:val="Heading2"/>
        <w:rPr>
          <w:rStyle w:val="normaltextrun"/>
          <w:rFonts w:eastAsia="Arial" w:cs="Arial"/>
          <w:sz w:val="22"/>
          <w:szCs w:val="22"/>
        </w:rPr>
      </w:pPr>
      <w:bookmarkStart w:id="12" w:name="_Toc2093872955"/>
      <w:r>
        <w:t>Independent Complaints Mechanism</w:t>
      </w:r>
      <w:bookmarkEnd w:id="12"/>
      <w:r>
        <w:t xml:space="preserve">  </w:t>
      </w:r>
    </w:p>
    <w:p w14:paraId="7CBDE5AE" w14:textId="6CED9CE5" w:rsidR="0A00E1ED" w:rsidRDefault="36322D44" w:rsidP="36322D44">
      <w:pPr>
        <w:rPr>
          <w:rFonts w:ascii="Arial" w:eastAsia="Arial" w:hAnsi="Arial" w:cs="Arial"/>
          <w:i/>
          <w:iCs/>
          <w:lang w:val="en-US"/>
        </w:rPr>
      </w:pPr>
      <w:r w:rsidRPr="36322D44">
        <w:rPr>
          <w:rFonts w:ascii="Arial" w:eastAsia="Arial" w:hAnsi="Arial" w:cs="Arial"/>
          <w:i/>
          <w:iCs/>
        </w:rPr>
        <w:t>Articles (16, 33)</w:t>
      </w:r>
    </w:p>
    <w:p w14:paraId="10637B24" w14:textId="0C2BF8A4" w:rsidR="00A5617E" w:rsidRDefault="20314ED5" w:rsidP="59950A93">
      <w:pPr>
        <w:rPr>
          <w:rFonts w:ascii="Arial" w:eastAsia="Arial" w:hAnsi="Arial" w:cs="Arial"/>
        </w:rPr>
      </w:pPr>
      <w:r w:rsidRPr="20314ED5">
        <w:rPr>
          <w:rFonts w:ascii="Arial" w:eastAsia="Arial" w:hAnsi="Arial" w:cs="Arial"/>
        </w:rPr>
        <w:t>The Mental Health Act 2001 lacks an independent statutory mechanism through which individuals can lodge complaints regarding violations of their rights</w:t>
      </w:r>
      <w:r w:rsidR="00A5617E" w:rsidRPr="20314ED5">
        <w:rPr>
          <w:rStyle w:val="FootnoteReference"/>
          <w:rFonts w:ascii="Arial" w:eastAsia="Arial" w:hAnsi="Arial" w:cs="Arial"/>
        </w:rPr>
        <w:footnoteReference w:id="35"/>
      </w:r>
      <w:r w:rsidRPr="20314ED5">
        <w:rPr>
          <w:rFonts w:ascii="Arial" w:eastAsia="Arial" w:hAnsi="Arial" w:cs="Arial"/>
        </w:rPr>
        <w:t xml:space="preserve">. Such a mechanism is crucial for protecting potentially vulnerable individuals’ human rights and requires independent monitoring of services and accessible mechanisms for reporting and redress. </w:t>
      </w:r>
      <w:r w:rsidR="4B8B3931" w:rsidRPr="4B8B3931">
        <w:rPr>
          <w:rFonts w:ascii="Arial" w:eastAsia="Arial" w:hAnsi="Arial" w:cs="Arial"/>
        </w:rPr>
        <w:t>The MHC currently lacks the authority to investigate or resolve individual complaints. Although the Inspector of Mental Health Services carries out systemic reviews, they are not mandated to respond to specific concerns raised by service users.</w:t>
      </w:r>
      <w:r w:rsidRPr="20314ED5">
        <w:rPr>
          <w:rFonts w:ascii="Arial" w:eastAsia="Arial" w:hAnsi="Arial" w:cs="Arial"/>
        </w:rPr>
        <w:t xml:space="preserve"> </w:t>
      </w:r>
      <w:r w:rsidR="1AABBDDF" w:rsidRPr="1AABBDDF">
        <w:rPr>
          <w:rFonts w:ascii="Arial" w:eastAsia="Arial" w:hAnsi="Arial" w:cs="Arial"/>
        </w:rPr>
        <w:t>Under the existing complaints system, an individual may be required to submit a complaint to a staff member who has the power to involuntarily detain and treat them or prolong their involuntary detention and treatment. An independent process is essential to ensure that individuals feel comfortable voicing concerns about their treatment, that their rights are protected and that their concerns are addressed effectively and sensitively. Disappointingly, the Mental Health Bill 2024 does not include any provisions for an independent complaint process.</w:t>
      </w:r>
    </w:p>
    <w:tbl>
      <w:tblPr>
        <w:tblStyle w:val="TableGrid"/>
        <w:tblW w:w="0" w:type="auto"/>
        <w:tblLayout w:type="fixed"/>
        <w:tblLook w:val="06A0" w:firstRow="1" w:lastRow="0" w:firstColumn="1" w:lastColumn="0" w:noHBand="1" w:noVBand="1"/>
      </w:tblPr>
      <w:tblGrid>
        <w:gridCol w:w="9015"/>
      </w:tblGrid>
      <w:tr w:rsidR="1AABBDDF" w14:paraId="2F972593" w14:textId="77777777" w:rsidTr="36322D44">
        <w:trPr>
          <w:trHeight w:val="300"/>
        </w:trPr>
        <w:tc>
          <w:tcPr>
            <w:tcW w:w="9015" w:type="dxa"/>
            <w:shd w:val="clear" w:color="auto" w:fill="FBE4D5" w:themeFill="accent2" w:themeFillTint="33"/>
          </w:tcPr>
          <w:p w14:paraId="23BE71C8" w14:textId="284900B4" w:rsidR="1AABBDDF" w:rsidRDefault="36322D44" w:rsidP="1AABBDDF">
            <w:pPr>
              <w:rPr>
                <w:rFonts w:ascii="Arial" w:eastAsia="Arial" w:hAnsi="Arial" w:cs="Arial"/>
                <w:b/>
                <w:bCs/>
              </w:rPr>
            </w:pPr>
            <w:r w:rsidRPr="36322D44">
              <w:rPr>
                <w:rFonts w:ascii="Arial" w:eastAsia="Arial" w:hAnsi="Arial" w:cs="Arial"/>
                <w:b/>
                <w:bCs/>
              </w:rPr>
              <w:t>Recommendation:</w:t>
            </w:r>
          </w:p>
          <w:p w14:paraId="6DF522E0" w14:textId="4695C1A2" w:rsidR="7CB18CDE" w:rsidRDefault="7CB18CDE" w:rsidP="7CB18CDE">
            <w:pPr>
              <w:pStyle w:val="ListParagraph"/>
              <w:spacing w:after="160" w:line="259" w:lineRule="auto"/>
              <w:rPr>
                <w:rFonts w:ascii="Arial" w:eastAsia="Arial" w:hAnsi="Arial" w:cs="Arial"/>
              </w:rPr>
            </w:pPr>
          </w:p>
          <w:p w14:paraId="0CD9E214" w14:textId="77777777" w:rsidR="1AABBDDF" w:rsidRDefault="1AABBDDF" w:rsidP="0020018B">
            <w:pPr>
              <w:pStyle w:val="ListParagraph"/>
              <w:numPr>
                <w:ilvl w:val="0"/>
                <w:numId w:val="19"/>
              </w:numPr>
              <w:spacing w:after="160" w:line="259" w:lineRule="auto"/>
              <w:rPr>
                <w:rFonts w:ascii="Arial" w:eastAsia="Arial" w:hAnsi="Arial" w:cs="Arial"/>
              </w:rPr>
            </w:pPr>
            <w:r w:rsidRPr="1AABBDDF">
              <w:rPr>
                <w:rFonts w:ascii="Arial" w:eastAsia="Arial" w:hAnsi="Arial" w:cs="Arial"/>
              </w:rPr>
              <w:t xml:space="preserve">The State must establish an independent and direct complaint mechanism for children and adults exclusively </w:t>
            </w:r>
            <w:r w:rsidR="7CB18CDE" w:rsidRPr="7CB18CDE">
              <w:rPr>
                <w:rFonts w:ascii="Arial" w:eastAsia="Arial" w:hAnsi="Arial" w:cs="Arial"/>
              </w:rPr>
              <w:t xml:space="preserve">dedicated </w:t>
            </w:r>
            <w:r w:rsidRPr="1AABBDDF">
              <w:rPr>
                <w:rFonts w:ascii="Arial" w:eastAsia="Arial" w:hAnsi="Arial" w:cs="Arial"/>
              </w:rPr>
              <w:t>to mental health services. This mechanism must be fully independent and operate separately from existing complaint systems, such as the HSE’s “</w:t>
            </w:r>
            <w:r w:rsidRPr="36322D44">
              <w:rPr>
                <w:rFonts w:ascii="Arial" w:eastAsia="Arial" w:hAnsi="Arial" w:cs="Arial"/>
                <w:i/>
                <w:iCs/>
              </w:rPr>
              <w:t>Your Service, Your Say</w:t>
            </w:r>
            <w:r w:rsidRPr="1AABBDDF">
              <w:rPr>
                <w:rFonts w:ascii="Arial" w:eastAsia="Arial" w:hAnsi="Arial" w:cs="Arial"/>
              </w:rPr>
              <w:t xml:space="preserve">” platform. </w:t>
            </w:r>
            <w:r w:rsidRPr="0916B614">
              <w:rPr>
                <w:rStyle w:val="FootnoteReference"/>
                <w:rFonts w:ascii="Arial" w:eastAsia="Arial" w:hAnsi="Arial" w:cs="Arial"/>
              </w:rPr>
              <w:footnoteReference w:id="36"/>
            </w:r>
            <w:r w:rsidRPr="0916B614">
              <w:rPr>
                <w:rFonts w:ascii="Arial" w:eastAsia="Arial" w:hAnsi="Arial" w:cs="Arial"/>
              </w:rPr>
              <w:t xml:space="preserve"> </w:t>
            </w:r>
          </w:p>
          <w:p w14:paraId="403A2925" w14:textId="499C50F0" w:rsidR="003B2FA9" w:rsidRPr="003B2FA9" w:rsidRDefault="003B2FA9" w:rsidP="003B2FA9">
            <w:pPr>
              <w:rPr>
                <w:rFonts w:ascii="Arial" w:eastAsia="Arial" w:hAnsi="Arial" w:cs="Arial"/>
              </w:rPr>
            </w:pPr>
          </w:p>
        </w:tc>
      </w:tr>
    </w:tbl>
    <w:p w14:paraId="6FB5ACB0" w14:textId="1B997B5F" w:rsidR="001762B8" w:rsidRDefault="001762B8" w:rsidP="61E3554B">
      <w:pPr>
        <w:rPr>
          <w:rFonts w:ascii="Arial" w:eastAsia="Arial" w:hAnsi="Arial" w:cs="Arial"/>
        </w:rPr>
      </w:pPr>
    </w:p>
    <w:p w14:paraId="35168F24" w14:textId="4CCB5FD8" w:rsidR="00307318" w:rsidRDefault="33279A13" w:rsidP="139D458F">
      <w:pPr>
        <w:pStyle w:val="Heading2"/>
        <w:rPr>
          <w:rStyle w:val="normaltextrun"/>
          <w:rFonts w:eastAsia="Arial" w:cs="Arial"/>
        </w:rPr>
      </w:pPr>
      <w:bookmarkStart w:id="13" w:name="_Toc403192171"/>
      <w:r>
        <w:t>Legal Capacity and Supported Decision-Making</w:t>
      </w:r>
      <w:bookmarkEnd w:id="13"/>
      <w:r>
        <w:t xml:space="preserve"> </w:t>
      </w:r>
    </w:p>
    <w:p w14:paraId="2636FD8C" w14:textId="214EE731" w:rsidR="2A7C5C8E" w:rsidRDefault="36322D44" w:rsidP="36322D44">
      <w:pPr>
        <w:rPr>
          <w:rFonts w:ascii="Arial" w:eastAsia="Arial" w:hAnsi="Arial" w:cs="Arial"/>
          <w:i/>
          <w:iCs/>
          <w:lang w:val="en-US"/>
        </w:rPr>
      </w:pPr>
      <w:r w:rsidRPr="36322D44">
        <w:rPr>
          <w:rFonts w:ascii="Arial" w:eastAsia="Arial" w:hAnsi="Arial" w:cs="Arial"/>
          <w:i/>
          <w:iCs/>
        </w:rPr>
        <w:t>Articles (9, 12)</w:t>
      </w:r>
    </w:p>
    <w:p w14:paraId="09196C8D" w14:textId="4FDFE51D" w:rsidR="39563821" w:rsidRDefault="33279A13" w:rsidP="139D458F">
      <w:pPr>
        <w:pStyle w:val="Heading3"/>
        <w:rPr>
          <w:rFonts w:ascii="Arial" w:eastAsia="Arial" w:hAnsi="Arial" w:cs="Arial"/>
        </w:rPr>
      </w:pPr>
      <w:bookmarkStart w:id="14" w:name="_Toc1831261325"/>
      <w:r>
        <w:t>Advocacy and Information Rights</w:t>
      </w:r>
      <w:bookmarkEnd w:id="14"/>
    </w:p>
    <w:p w14:paraId="56D4A018" w14:textId="0EE9B55B" w:rsidR="39563821" w:rsidRDefault="36322D44" w:rsidP="74FFD996">
      <w:pPr>
        <w:spacing w:before="240" w:after="240"/>
        <w:rPr>
          <w:rFonts w:ascii="Arial" w:eastAsia="Arial" w:hAnsi="Arial" w:cs="Arial"/>
        </w:rPr>
      </w:pPr>
      <w:r w:rsidRPr="36322D44">
        <w:rPr>
          <w:rFonts w:ascii="Arial" w:eastAsia="Arial" w:hAnsi="Arial" w:cs="Arial"/>
        </w:rPr>
        <w:t>Access to independent advocacy is a cornerstone of a rights-based mental health system and in line with Article 12 of the UNCRPD. Advocacy enables individuals—particularly those with psychosocial disabilities—to understand, exercise, and defend their rights, and plays a critical role in supporting autonomous decision-making, challenging coercive practices, and promoting equality before the law. As stated by a person with lived experience in our consultations:</w:t>
      </w:r>
    </w:p>
    <w:p w14:paraId="76BB63B2" w14:textId="349333C2" w:rsidR="39563821" w:rsidRDefault="36322D44" w:rsidP="74FFD996">
      <w:pPr>
        <w:spacing w:before="240" w:after="240"/>
        <w:ind w:firstLine="720"/>
        <w:rPr>
          <w:rFonts w:ascii="Arial" w:eastAsia="Arial" w:hAnsi="Arial" w:cs="Arial"/>
        </w:rPr>
      </w:pPr>
      <w:r w:rsidRPr="36322D44">
        <w:rPr>
          <w:rFonts w:ascii="Arial" w:eastAsia="Arial" w:hAnsi="Arial" w:cs="Arial"/>
        </w:rPr>
        <w:t>“</w:t>
      </w:r>
      <w:r w:rsidRPr="36322D44">
        <w:rPr>
          <w:rFonts w:ascii="Arial" w:eastAsia="Arial" w:hAnsi="Arial" w:cs="Arial"/>
          <w:i/>
          <w:iCs/>
        </w:rPr>
        <w:t xml:space="preserve">Every person has a voice, but in their own mental health distress, they may not be </w:t>
      </w:r>
      <w:r w:rsidR="39563821">
        <w:tab/>
      </w:r>
      <w:r w:rsidRPr="36322D44">
        <w:rPr>
          <w:rFonts w:ascii="Arial" w:eastAsia="Arial" w:hAnsi="Arial" w:cs="Arial"/>
          <w:i/>
          <w:iCs/>
        </w:rPr>
        <w:t xml:space="preserve">able to use their voice to advocate for themselves. There should be a mental health </w:t>
      </w:r>
      <w:r w:rsidR="39563821">
        <w:tab/>
      </w:r>
      <w:r w:rsidRPr="36322D44">
        <w:rPr>
          <w:rFonts w:ascii="Arial" w:eastAsia="Arial" w:hAnsi="Arial" w:cs="Arial"/>
          <w:i/>
          <w:iCs/>
        </w:rPr>
        <w:t>advocate in every mental health unit across Ireland, not just a postcode lottery...</w:t>
      </w:r>
      <w:r w:rsidRPr="36322D44">
        <w:rPr>
          <w:rFonts w:ascii="Arial" w:eastAsia="Arial" w:hAnsi="Arial" w:cs="Arial"/>
        </w:rPr>
        <w:t>”</w:t>
      </w:r>
    </w:p>
    <w:p w14:paraId="6A37D2FE" w14:textId="68C62F58" w:rsidR="3E41EFC8" w:rsidRDefault="643987A4" w:rsidP="0916B614">
      <w:pPr>
        <w:spacing w:before="240" w:after="240"/>
        <w:rPr>
          <w:rFonts w:ascii="Arial" w:eastAsia="Arial" w:hAnsi="Arial" w:cs="Arial"/>
        </w:rPr>
      </w:pPr>
      <w:r w:rsidRPr="59950A93">
        <w:rPr>
          <w:rFonts w:ascii="Arial" w:eastAsia="Arial" w:hAnsi="Arial" w:cs="Arial"/>
        </w:rPr>
        <w:t>Under the Mental Health Act 2001 there is no statutory right to independent advocacy for individuals accessing mental health services. Furthermore, people who are forcibly detained do not have a legal entitlement to have an advocate present during mental health tribunal reviews of their detention. These gaps leave both adults and children without necessary support to navigate complex systems or to assert their rights effectively</w:t>
      </w:r>
      <w:r w:rsidR="3E41EFC8" w:rsidRPr="20314ED5">
        <w:rPr>
          <w:rStyle w:val="FootnoteReference"/>
          <w:rFonts w:ascii="Arial" w:eastAsia="Arial" w:hAnsi="Arial" w:cs="Arial"/>
        </w:rPr>
        <w:footnoteReference w:id="37"/>
      </w:r>
      <w:r w:rsidRPr="59950A93">
        <w:rPr>
          <w:rFonts w:ascii="Arial" w:eastAsia="Arial" w:hAnsi="Arial" w:cs="Arial"/>
        </w:rPr>
        <w:t>. The Mental Health Bill 2024 does not propose to legislate for the statutory right to advocacy, although as far back as 2006 in the expert group report,</w:t>
      </w:r>
      <w:r w:rsidRPr="36322D44">
        <w:rPr>
          <w:rFonts w:ascii="Arial" w:eastAsia="Arial" w:hAnsi="Arial" w:cs="Arial"/>
          <w:i/>
          <w:iCs/>
        </w:rPr>
        <w:t xml:space="preserve"> A Vision for Change</w:t>
      </w:r>
      <w:r w:rsidRPr="59950A93">
        <w:rPr>
          <w:rFonts w:ascii="Arial" w:eastAsia="Arial" w:hAnsi="Arial" w:cs="Arial"/>
        </w:rPr>
        <w:t>, the need for a right to advocacy for all persons using mental health services was explicitly acknowledged</w:t>
      </w:r>
      <w:r w:rsidR="3E41EFC8" w:rsidRPr="59950A93">
        <w:rPr>
          <w:rStyle w:val="FootnoteReference"/>
          <w:rFonts w:ascii="Arial" w:eastAsia="Arial" w:hAnsi="Arial" w:cs="Arial"/>
        </w:rPr>
        <w:footnoteReference w:id="38"/>
      </w:r>
      <w:r w:rsidRPr="59950A93">
        <w:rPr>
          <w:rFonts w:ascii="Arial" w:eastAsia="Arial" w:hAnsi="Arial" w:cs="Arial"/>
        </w:rPr>
        <w:t xml:space="preserve">. </w:t>
      </w:r>
      <w:r w:rsidR="74FFD996" w:rsidRPr="74FFD996">
        <w:rPr>
          <w:rFonts w:ascii="Arial" w:eastAsia="Arial" w:hAnsi="Arial" w:cs="Arial"/>
        </w:rPr>
        <w:t>The failure to legislate for this right more than 18 years later illustrates the persistent gap between rights-based policy commitments and legislative action.</w:t>
      </w:r>
    </w:p>
    <w:tbl>
      <w:tblPr>
        <w:tblStyle w:val="TableGrid"/>
        <w:tblW w:w="0" w:type="auto"/>
        <w:tblLayout w:type="fixed"/>
        <w:tblLook w:val="06A0" w:firstRow="1" w:lastRow="0" w:firstColumn="1" w:lastColumn="0" w:noHBand="1" w:noVBand="1"/>
      </w:tblPr>
      <w:tblGrid>
        <w:gridCol w:w="9015"/>
      </w:tblGrid>
      <w:tr w:rsidR="1AABBDDF" w14:paraId="76140F9C" w14:textId="77777777" w:rsidTr="36322D44">
        <w:trPr>
          <w:trHeight w:val="300"/>
        </w:trPr>
        <w:tc>
          <w:tcPr>
            <w:tcW w:w="9015" w:type="dxa"/>
            <w:shd w:val="clear" w:color="auto" w:fill="FBE4D5" w:themeFill="accent2" w:themeFillTint="33"/>
          </w:tcPr>
          <w:p w14:paraId="1658CB37" w14:textId="3D23BD27" w:rsidR="1AABBDDF" w:rsidRDefault="36322D44" w:rsidP="1AABBDDF">
            <w:pPr>
              <w:rPr>
                <w:rFonts w:ascii="Arial" w:eastAsia="Arial" w:hAnsi="Arial" w:cs="Arial"/>
                <w:b/>
                <w:bCs/>
              </w:rPr>
            </w:pPr>
            <w:r w:rsidRPr="36322D44">
              <w:rPr>
                <w:rFonts w:ascii="Arial" w:eastAsia="Arial" w:hAnsi="Arial" w:cs="Arial"/>
                <w:b/>
                <w:bCs/>
              </w:rPr>
              <w:t>Recommendations:</w:t>
            </w:r>
          </w:p>
          <w:p w14:paraId="50C3AC3C" w14:textId="10148FAB" w:rsidR="7CB18CDE" w:rsidRDefault="7CB18CDE" w:rsidP="7CB18CDE">
            <w:pPr>
              <w:pStyle w:val="ListParagraph"/>
              <w:rPr>
                <w:rFonts w:ascii="Arial" w:eastAsia="Arial" w:hAnsi="Arial" w:cs="Arial"/>
              </w:rPr>
            </w:pPr>
          </w:p>
          <w:p w14:paraId="6CB55EEB" w14:textId="4C05F3CD" w:rsidR="1AABBDDF" w:rsidRDefault="1AABBDDF" w:rsidP="0020018B">
            <w:pPr>
              <w:pStyle w:val="ListParagraph"/>
              <w:numPr>
                <w:ilvl w:val="0"/>
                <w:numId w:val="18"/>
              </w:numPr>
              <w:rPr>
                <w:rFonts w:ascii="Arial" w:eastAsia="Arial" w:hAnsi="Arial" w:cs="Arial"/>
              </w:rPr>
            </w:pPr>
            <w:r w:rsidRPr="1AABBDDF">
              <w:rPr>
                <w:rFonts w:ascii="Arial" w:eastAsia="Arial" w:hAnsi="Arial" w:cs="Arial"/>
              </w:rPr>
              <w:t xml:space="preserve">The State should establish a statutory right to independent and age-appropriate advocacy for mental health service users, as seen in other jurisdictions such as </w:t>
            </w:r>
            <w:r w:rsidRPr="36322D44">
              <w:rPr>
                <w:rFonts w:ascii="Arial" w:eastAsia="Arial" w:hAnsi="Arial" w:cs="Arial"/>
                <w:i/>
                <w:iCs/>
              </w:rPr>
              <w:t>The Mental Health (Care and Treatment) (Scotland) Act 2003</w:t>
            </w:r>
            <w:r w:rsidRPr="1AABBDDF">
              <w:rPr>
                <w:rStyle w:val="FootnoteReference"/>
                <w:rFonts w:ascii="Arial" w:eastAsia="Arial" w:hAnsi="Arial" w:cs="Arial"/>
              </w:rPr>
              <w:footnoteReference w:id="39"/>
            </w:r>
            <w:r w:rsidRPr="1AABBDDF">
              <w:rPr>
                <w:rFonts w:ascii="Arial" w:eastAsia="Arial" w:hAnsi="Arial" w:cs="Arial"/>
              </w:rPr>
              <w:t xml:space="preserve">. This advocacy service must be independent of the HSE, MHC, and Decision Support Service, and should be peer-led, with advocates who are experts by lived experience. </w:t>
            </w:r>
          </w:p>
          <w:p w14:paraId="2B0935AF" w14:textId="15EDAC87" w:rsidR="1AABBDDF" w:rsidRDefault="36322D44" w:rsidP="0020018B">
            <w:pPr>
              <w:pStyle w:val="ListParagraph"/>
              <w:numPr>
                <w:ilvl w:val="0"/>
                <w:numId w:val="18"/>
              </w:numPr>
              <w:rPr>
                <w:rFonts w:ascii="Arial" w:eastAsia="Arial" w:hAnsi="Arial" w:cs="Arial"/>
              </w:rPr>
            </w:pPr>
            <w:r w:rsidRPr="36322D44">
              <w:rPr>
                <w:rFonts w:ascii="Arial" w:eastAsia="Arial" w:hAnsi="Arial" w:cs="Arial"/>
              </w:rPr>
              <w:t xml:space="preserve">The National Advocacy Service for People with Disabilities provides an existing framework for an advocacy service and their remit could be expanded to fulfil the role. </w:t>
            </w:r>
          </w:p>
          <w:p w14:paraId="7D0D0082" w14:textId="6D67253A" w:rsidR="1AABBDDF" w:rsidRDefault="36322D44" w:rsidP="0020018B">
            <w:pPr>
              <w:pStyle w:val="ListParagraph"/>
              <w:numPr>
                <w:ilvl w:val="0"/>
                <w:numId w:val="18"/>
              </w:numPr>
              <w:rPr>
                <w:rFonts w:ascii="Arial" w:eastAsia="Arial" w:hAnsi="Arial" w:cs="Arial"/>
              </w:rPr>
            </w:pPr>
            <w:r w:rsidRPr="36322D44">
              <w:rPr>
                <w:rFonts w:ascii="Arial" w:eastAsia="Arial" w:hAnsi="Arial" w:cs="Arial"/>
              </w:rPr>
              <w:t>Advocates should receive ongoing training in human rights, mental health, and capacity legislation, and peer advocates must be provided with appropriate supports and reasonable accommodations to carry out their roles effectively.</w:t>
            </w:r>
          </w:p>
          <w:p w14:paraId="290C0CFF" w14:textId="77777777" w:rsidR="003B2FA9" w:rsidRPr="003B2FA9" w:rsidRDefault="003B2FA9" w:rsidP="003B2FA9">
            <w:pPr>
              <w:rPr>
                <w:rFonts w:ascii="Arial" w:eastAsia="Arial" w:hAnsi="Arial" w:cs="Arial"/>
              </w:rPr>
            </w:pPr>
          </w:p>
          <w:p w14:paraId="0618C634" w14:textId="2DC3F881" w:rsidR="1AABBDDF" w:rsidRDefault="1AABBDDF" w:rsidP="1AABBDDF">
            <w:pPr>
              <w:rPr>
                <w:rFonts w:ascii="Arial" w:eastAsia="Arial" w:hAnsi="Arial" w:cs="Arial"/>
              </w:rPr>
            </w:pPr>
          </w:p>
        </w:tc>
      </w:tr>
    </w:tbl>
    <w:p w14:paraId="58617D8D" w14:textId="481FE11E" w:rsidR="7F2AFB56" w:rsidRDefault="7F2AFB56" w:rsidP="61E3554B">
      <w:pPr>
        <w:pStyle w:val="paragraph"/>
        <w:spacing w:after="0"/>
        <w:rPr>
          <w:rFonts w:ascii="Arial" w:eastAsia="Arial" w:hAnsi="Arial" w:cs="Arial"/>
          <w:sz w:val="22"/>
          <w:szCs w:val="22"/>
        </w:rPr>
      </w:pPr>
    </w:p>
    <w:p w14:paraId="6E2B6BD9" w14:textId="4A6EDCB7" w:rsidR="00750D79" w:rsidRPr="00FF6360" w:rsidRDefault="33279A13" w:rsidP="139D458F">
      <w:pPr>
        <w:pStyle w:val="Heading3"/>
        <w:rPr>
          <w:rFonts w:ascii="Arial" w:eastAsia="Arial" w:hAnsi="Arial" w:cs="Arial"/>
        </w:rPr>
      </w:pPr>
      <w:bookmarkStart w:id="15" w:name="_Toc1796767093"/>
      <w:r>
        <w:lastRenderedPageBreak/>
        <w:t>Assisted Decision-Making (Capacity) Act 2015 and Advance Healthcare Directives</w:t>
      </w:r>
      <w:bookmarkEnd w:id="15"/>
    </w:p>
    <w:p w14:paraId="71D5B8C0" w14:textId="3BA2E5C7" w:rsidR="29108D72" w:rsidRDefault="36322D44" w:rsidP="0916B614">
      <w:pPr>
        <w:rPr>
          <w:rFonts w:ascii="Arial" w:eastAsia="Arial" w:hAnsi="Arial" w:cs="Arial"/>
        </w:rPr>
      </w:pPr>
      <w:r w:rsidRPr="36322D44">
        <w:rPr>
          <w:rFonts w:ascii="Arial" w:eastAsia="Arial" w:hAnsi="Arial" w:cs="Arial"/>
        </w:rPr>
        <w:t>While the ADMCA represents significant legislative advancement toward realising the right to legal capacity outlined in the UNCRPD, its full commencement only occurred in April 2023, and several implementation challenges continue to impede compliance with the Convention, as outlined below:</w:t>
      </w:r>
    </w:p>
    <w:p w14:paraId="6DAA8A43" w14:textId="2BEDA4BD" w:rsidR="00F82723" w:rsidRDefault="36322D44" w:rsidP="0020018B">
      <w:pPr>
        <w:pStyle w:val="ListParagraph"/>
        <w:numPr>
          <w:ilvl w:val="0"/>
          <w:numId w:val="26"/>
        </w:numPr>
        <w:rPr>
          <w:rFonts w:ascii="Arial" w:eastAsia="Arial" w:hAnsi="Arial" w:cs="Arial"/>
        </w:rPr>
      </w:pPr>
      <w:r w:rsidRPr="36322D44">
        <w:rPr>
          <w:rStyle w:val="Strong"/>
          <w:rFonts w:ascii="Arial" w:eastAsia="Arial" w:hAnsi="Arial" w:cs="Arial"/>
        </w:rPr>
        <w:t xml:space="preserve">Lack of Integration with Mental Health Legislation </w:t>
      </w:r>
      <w:r w:rsidRPr="36322D44">
        <w:rPr>
          <w:rStyle w:val="Strong"/>
          <w:rFonts w:ascii="Arial" w:eastAsia="Arial" w:hAnsi="Arial" w:cs="Arial"/>
          <w:b w:val="0"/>
          <w:bCs w:val="0"/>
        </w:rPr>
        <w:t>– the failure to harmonise legislative frameworks represents a serious breach of Ireland’s UNCRPD obligations.</w:t>
      </w:r>
    </w:p>
    <w:p w14:paraId="5F0E957D" w14:textId="396E3FC2" w:rsidR="00F82723" w:rsidRDefault="4FB13D92" w:rsidP="0020018B">
      <w:pPr>
        <w:pStyle w:val="ListParagraph"/>
        <w:numPr>
          <w:ilvl w:val="1"/>
          <w:numId w:val="26"/>
        </w:numPr>
        <w:rPr>
          <w:rFonts w:ascii="Arial" w:eastAsia="Arial" w:hAnsi="Arial" w:cs="Arial"/>
        </w:rPr>
      </w:pPr>
      <w:r w:rsidRPr="4FB13D92">
        <w:rPr>
          <w:rStyle w:val="Strong"/>
          <w:rFonts w:ascii="Arial" w:eastAsia="Arial" w:hAnsi="Arial" w:cs="Arial"/>
          <w:b w:val="0"/>
          <w:bCs w:val="0"/>
        </w:rPr>
        <w:t>The Mental Health Act 2001 allows professionals to make decisions in a person’s “</w:t>
      </w:r>
      <w:r w:rsidRPr="36322D44">
        <w:rPr>
          <w:rFonts w:ascii="Arial" w:eastAsia="Arial" w:hAnsi="Arial" w:cs="Arial"/>
          <w:i/>
          <w:iCs/>
        </w:rPr>
        <w:t>best interests</w:t>
      </w:r>
      <w:r w:rsidRPr="4FB13D92">
        <w:rPr>
          <w:rFonts w:ascii="Arial" w:eastAsia="Arial" w:hAnsi="Arial" w:cs="Arial"/>
        </w:rPr>
        <w:t>” once they are deemed to lack capacity, rather than supporting them to exercise their own decision-making rights, undermining the principles of the ADMCA. This legislative inconsistency poses a risk of regression to paternalistic models of care</w:t>
      </w:r>
      <w:r w:rsidR="00E37B2B" w:rsidRPr="4FB13D92">
        <w:rPr>
          <w:rStyle w:val="FootnoteReference"/>
          <w:rFonts w:ascii="Arial" w:eastAsia="Arial" w:hAnsi="Arial" w:cs="Arial"/>
        </w:rPr>
        <w:footnoteReference w:id="40"/>
      </w:r>
      <w:r w:rsidRPr="4FB13D92">
        <w:rPr>
          <w:rFonts w:ascii="Arial" w:eastAsia="Arial" w:hAnsi="Arial" w:cs="Arial"/>
        </w:rPr>
        <w:t>.</w:t>
      </w:r>
    </w:p>
    <w:p w14:paraId="54CFA29B" w14:textId="6EC3CAE0" w:rsidR="00F82723" w:rsidRDefault="46B4A9B9" w:rsidP="0020018B">
      <w:pPr>
        <w:pStyle w:val="ListParagraph"/>
        <w:numPr>
          <w:ilvl w:val="1"/>
          <w:numId w:val="26"/>
        </w:numPr>
        <w:spacing w:after="0"/>
        <w:rPr>
          <w:rFonts w:ascii="Arial" w:eastAsia="Arial" w:hAnsi="Arial" w:cs="Arial"/>
        </w:rPr>
      </w:pPr>
      <w:r w:rsidRPr="46B4A9B9">
        <w:rPr>
          <w:rFonts w:ascii="Arial" w:eastAsia="Arial" w:hAnsi="Arial" w:cs="Arial"/>
        </w:rPr>
        <w:t xml:space="preserve">Although the ADMCA (Section 3(1)(a)) allows individuals to create Advance Healthcare Directives (AHDs), their use is significantly limited in mental health settings. In particular, the Mental Health Act 2001 does not fully recognise or uphold AHDs for individuals detained involuntarily under its provisions. As a result, people with psychosocial disabilities are excluded from supported decision-making mechanisms available to others, reinforcing structural discrimination </w:t>
      </w:r>
      <w:r w:rsidR="00E37B2B" w:rsidRPr="4FB13D92">
        <w:rPr>
          <w:rStyle w:val="FootnoteReference"/>
          <w:rFonts w:ascii="Arial" w:eastAsia="Arial" w:hAnsi="Arial" w:cs="Arial"/>
        </w:rPr>
        <w:footnoteReference w:id="41"/>
      </w:r>
      <w:r w:rsidR="4FB13D92" w:rsidRPr="4FB13D92">
        <w:rPr>
          <w:rFonts w:ascii="Arial" w:eastAsia="Arial" w:hAnsi="Arial" w:cs="Arial"/>
        </w:rPr>
        <w:t xml:space="preserve"> </w:t>
      </w:r>
      <w:r w:rsidR="00E37B2B" w:rsidRPr="4FB13D92">
        <w:rPr>
          <w:rStyle w:val="FootnoteReference"/>
          <w:rFonts w:ascii="Arial" w:eastAsia="Arial" w:hAnsi="Arial" w:cs="Arial"/>
        </w:rPr>
        <w:footnoteReference w:id="42"/>
      </w:r>
      <w:r w:rsidR="4FB13D92" w:rsidRPr="4FB13D92">
        <w:rPr>
          <w:rFonts w:ascii="Arial" w:eastAsia="Arial" w:hAnsi="Arial" w:cs="Arial"/>
        </w:rPr>
        <w:t xml:space="preserve">. </w:t>
      </w:r>
    </w:p>
    <w:p w14:paraId="5BC6827C" w14:textId="0E4BC4F5" w:rsidR="00F82723" w:rsidRDefault="00F82723" w:rsidP="4FB13D92">
      <w:pPr>
        <w:pStyle w:val="ListParagraph"/>
        <w:ind w:left="360"/>
        <w:rPr>
          <w:rFonts w:ascii="Arial" w:eastAsia="Arial" w:hAnsi="Arial" w:cs="Arial"/>
        </w:rPr>
      </w:pPr>
    </w:p>
    <w:p w14:paraId="5C1061C0" w14:textId="24B406B0" w:rsidR="00F82723" w:rsidRDefault="42A20F62" w:rsidP="0020018B">
      <w:pPr>
        <w:pStyle w:val="ListParagraph"/>
        <w:numPr>
          <w:ilvl w:val="0"/>
          <w:numId w:val="26"/>
        </w:numPr>
        <w:rPr>
          <w:rFonts w:ascii="Arial" w:eastAsia="Arial" w:hAnsi="Arial" w:cs="Arial"/>
        </w:rPr>
      </w:pPr>
      <w:r w:rsidRPr="59950A93">
        <w:rPr>
          <w:rStyle w:val="Strong"/>
          <w:rFonts w:ascii="Arial" w:eastAsia="Arial" w:hAnsi="Arial" w:cs="Arial"/>
        </w:rPr>
        <w:t xml:space="preserve"> Insufficient Awareness and Training</w:t>
      </w:r>
      <w:r w:rsidRPr="59950A93">
        <w:rPr>
          <w:rStyle w:val="Strong"/>
          <w:rFonts w:ascii="Arial" w:eastAsia="Arial" w:hAnsi="Arial" w:cs="Arial"/>
          <w:b w:val="0"/>
          <w:bCs w:val="0"/>
        </w:rPr>
        <w:t xml:space="preserve"> – e</w:t>
      </w:r>
      <w:r w:rsidRPr="59950A93">
        <w:rPr>
          <w:rFonts w:ascii="Arial" w:eastAsia="Arial" w:hAnsi="Arial" w:cs="Arial"/>
        </w:rPr>
        <w:t>vidence suggests a lack of widespread understanding and knowledge of the ADMCA among health and social care professionals, legal practitioners, and persons with disabilities. This gap limits the consistent and effective application of the law</w:t>
      </w:r>
      <w:r w:rsidR="00E37B2B" w:rsidRPr="59950A93">
        <w:rPr>
          <w:rStyle w:val="FootnoteReference"/>
          <w:rFonts w:ascii="Arial" w:eastAsia="Arial" w:hAnsi="Arial" w:cs="Arial"/>
        </w:rPr>
        <w:footnoteReference w:id="43"/>
      </w:r>
      <w:r w:rsidR="4CC5AA44" w:rsidRPr="4CC5AA44">
        <w:rPr>
          <w:rFonts w:ascii="Arial" w:eastAsia="Arial" w:hAnsi="Arial" w:cs="Arial"/>
        </w:rPr>
        <w:t xml:space="preserve"> </w:t>
      </w:r>
      <w:r w:rsidR="00E37B2B" w:rsidRPr="59950A93">
        <w:rPr>
          <w:rStyle w:val="FootnoteReference"/>
          <w:rFonts w:ascii="Arial" w:eastAsia="Arial" w:hAnsi="Arial" w:cs="Arial"/>
        </w:rPr>
        <w:footnoteReference w:id="44"/>
      </w:r>
      <w:r w:rsidR="4CC5AA44" w:rsidRPr="4CC5AA44">
        <w:rPr>
          <w:rFonts w:ascii="Arial" w:eastAsia="Arial" w:hAnsi="Arial" w:cs="Arial"/>
        </w:rPr>
        <w:t>.</w:t>
      </w:r>
    </w:p>
    <w:p w14:paraId="66350587" w14:textId="77777777" w:rsidR="00F82723" w:rsidRPr="00F82723" w:rsidRDefault="00F82723" w:rsidP="61E3554B">
      <w:pPr>
        <w:pStyle w:val="ListParagraph"/>
        <w:spacing w:before="100" w:beforeAutospacing="1" w:after="100" w:afterAutospacing="1" w:line="240" w:lineRule="auto"/>
        <w:ind w:left="360"/>
        <w:rPr>
          <w:rStyle w:val="Strong"/>
          <w:rFonts w:ascii="Arial" w:eastAsia="Arial" w:hAnsi="Arial" w:cs="Arial"/>
          <w:b w:val="0"/>
          <w:bCs w:val="0"/>
        </w:rPr>
      </w:pPr>
    </w:p>
    <w:p w14:paraId="3D72E4AA" w14:textId="0191DFE8" w:rsidR="00166A06" w:rsidRDefault="42A20F62" w:rsidP="0020018B">
      <w:pPr>
        <w:pStyle w:val="ListParagraph"/>
        <w:numPr>
          <w:ilvl w:val="0"/>
          <w:numId w:val="25"/>
        </w:numPr>
        <w:spacing w:beforeAutospacing="1" w:afterAutospacing="1" w:line="240" w:lineRule="auto"/>
        <w:ind w:left="360"/>
        <w:rPr>
          <w:rFonts w:ascii="Arial" w:eastAsia="Arial" w:hAnsi="Arial" w:cs="Arial"/>
        </w:rPr>
      </w:pPr>
      <w:r w:rsidRPr="59950A93">
        <w:rPr>
          <w:rStyle w:val="Strong"/>
          <w:rFonts w:ascii="Arial" w:eastAsia="Arial" w:hAnsi="Arial" w:cs="Arial"/>
        </w:rPr>
        <w:t>Resource and Support Service Deficits</w:t>
      </w:r>
      <w:r w:rsidRPr="59950A93">
        <w:rPr>
          <w:rStyle w:val="Strong"/>
          <w:rFonts w:ascii="Arial" w:eastAsia="Arial" w:hAnsi="Arial" w:cs="Arial"/>
          <w:b w:val="0"/>
          <w:bCs w:val="0"/>
        </w:rPr>
        <w:t xml:space="preserve"> – t</w:t>
      </w:r>
      <w:r w:rsidRPr="59950A93">
        <w:rPr>
          <w:rFonts w:ascii="Arial" w:eastAsia="Arial" w:hAnsi="Arial" w:cs="Arial"/>
        </w:rPr>
        <w:t>he success of the ADMCA depends on accessible and appropriately resourced support services, such as independent advocates and decision supporters. Current funding levels and infrastructure for these supports are inadequate</w:t>
      </w:r>
      <w:r w:rsidR="36322D44" w:rsidRPr="36322D44">
        <w:rPr>
          <w:rFonts w:ascii="Arial" w:eastAsia="Arial" w:hAnsi="Arial" w:cs="Arial"/>
        </w:rPr>
        <w:t>.</w:t>
      </w:r>
      <w:r w:rsidRPr="59950A93">
        <w:rPr>
          <w:rFonts w:ascii="Arial" w:eastAsia="Arial" w:hAnsi="Arial" w:cs="Arial"/>
        </w:rPr>
        <w:t xml:space="preserve"> </w:t>
      </w:r>
      <w:r w:rsidR="00AF298F" w:rsidRPr="59950A93">
        <w:rPr>
          <w:rStyle w:val="FootnoteReference"/>
          <w:rFonts w:ascii="Arial" w:eastAsia="Arial" w:hAnsi="Arial" w:cs="Arial"/>
        </w:rPr>
        <w:footnoteReference w:id="45"/>
      </w:r>
      <w:r w:rsidR="4CC5AA44" w:rsidRPr="4CC5AA44">
        <w:rPr>
          <w:rFonts w:ascii="Arial" w:eastAsia="Arial" w:hAnsi="Arial" w:cs="Arial"/>
        </w:rPr>
        <w:t xml:space="preserve"> </w:t>
      </w:r>
      <w:r w:rsidR="00AF298F" w:rsidRPr="59950A93">
        <w:rPr>
          <w:rStyle w:val="FootnoteReference"/>
          <w:rFonts w:ascii="Arial" w:eastAsia="Arial" w:hAnsi="Arial" w:cs="Arial"/>
        </w:rPr>
        <w:footnoteReference w:id="46"/>
      </w:r>
      <w:r w:rsidR="4CC5AA44" w:rsidRPr="4CC5AA44">
        <w:rPr>
          <w:rFonts w:ascii="Arial" w:eastAsia="Arial" w:hAnsi="Arial" w:cs="Arial"/>
        </w:rPr>
        <w:t>.</w:t>
      </w:r>
    </w:p>
    <w:p w14:paraId="544775A9" w14:textId="77777777" w:rsidR="00DB2FA2" w:rsidRPr="00DB2FA2" w:rsidRDefault="00DB2FA2" w:rsidP="00DB2FA2">
      <w:pPr>
        <w:pStyle w:val="ListParagraph"/>
        <w:spacing w:beforeAutospacing="1" w:afterAutospacing="1" w:line="240" w:lineRule="auto"/>
        <w:ind w:left="360"/>
        <w:rPr>
          <w:rFonts w:ascii="Arial" w:eastAsia="Arial" w:hAnsi="Arial" w:cs="Arial"/>
        </w:rPr>
      </w:pPr>
    </w:p>
    <w:p w14:paraId="7BBB2CFD" w14:textId="48EAAF0D" w:rsidR="00166A06" w:rsidRDefault="42A20F62" w:rsidP="0020018B">
      <w:pPr>
        <w:pStyle w:val="ListParagraph"/>
        <w:numPr>
          <w:ilvl w:val="0"/>
          <w:numId w:val="25"/>
        </w:numPr>
        <w:spacing w:before="100" w:beforeAutospacing="1" w:after="100" w:afterAutospacing="1" w:line="240" w:lineRule="auto"/>
        <w:ind w:left="360"/>
        <w:rPr>
          <w:rFonts w:ascii="Arial" w:eastAsia="Arial" w:hAnsi="Arial" w:cs="Arial"/>
        </w:rPr>
      </w:pPr>
      <w:r w:rsidRPr="59950A93">
        <w:rPr>
          <w:rStyle w:val="Strong"/>
          <w:rFonts w:ascii="Arial" w:eastAsia="Arial" w:hAnsi="Arial" w:cs="Arial"/>
        </w:rPr>
        <w:t xml:space="preserve">Over-Reliance on Formal Decision-Making Structures </w:t>
      </w:r>
      <w:r w:rsidRPr="59950A93">
        <w:rPr>
          <w:rStyle w:val="Strong"/>
          <w:rFonts w:ascii="Arial" w:eastAsia="Arial" w:hAnsi="Arial" w:cs="Arial"/>
          <w:b w:val="0"/>
          <w:bCs w:val="0"/>
        </w:rPr>
        <w:t>– t</w:t>
      </w:r>
      <w:r w:rsidRPr="59950A93">
        <w:rPr>
          <w:rFonts w:ascii="Arial" w:eastAsia="Arial" w:hAnsi="Arial" w:cs="Arial"/>
        </w:rPr>
        <w:t>he ADMCA’s tiered framework for decision-making support (including co-decision-makers and decision-making representatives) has led to a formalised approach that can be inaccessible or intimidating for many. There is insufficient promotion of informal, person-centred supports that better align with UNCRPD Article 12</w:t>
      </w:r>
      <w:r w:rsidR="00AF298F" w:rsidRPr="59950A93">
        <w:rPr>
          <w:rStyle w:val="FootnoteReference"/>
          <w:rFonts w:ascii="Arial" w:eastAsia="Arial" w:hAnsi="Arial" w:cs="Arial"/>
        </w:rPr>
        <w:footnoteReference w:id="47"/>
      </w:r>
      <w:r w:rsidRPr="59950A93">
        <w:rPr>
          <w:rFonts w:ascii="Arial" w:eastAsia="Arial" w:hAnsi="Arial" w:cs="Arial"/>
        </w:rPr>
        <w:t>.</w:t>
      </w:r>
    </w:p>
    <w:p w14:paraId="56B9E0F1" w14:textId="5F84C423" w:rsidR="00166A06" w:rsidRDefault="00166A06" w:rsidP="61E3554B">
      <w:pPr>
        <w:pStyle w:val="ListParagraph"/>
        <w:ind w:left="360"/>
        <w:rPr>
          <w:rStyle w:val="Strong"/>
          <w:rFonts w:ascii="Arial" w:eastAsia="Arial" w:hAnsi="Arial" w:cs="Arial"/>
        </w:rPr>
      </w:pPr>
    </w:p>
    <w:p w14:paraId="33F76148" w14:textId="6EE10B49" w:rsidR="00166A06" w:rsidRDefault="42A20F62" w:rsidP="0020018B">
      <w:pPr>
        <w:pStyle w:val="ListParagraph"/>
        <w:numPr>
          <w:ilvl w:val="0"/>
          <w:numId w:val="25"/>
        </w:numPr>
        <w:spacing w:before="100" w:beforeAutospacing="1" w:after="100" w:afterAutospacing="1" w:line="240" w:lineRule="auto"/>
        <w:ind w:left="360"/>
        <w:rPr>
          <w:rFonts w:ascii="Arial" w:eastAsia="Arial" w:hAnsi="Arial" w:cs="Arial"/>
        </w:rPr>
      </w:pPr>
      <w:r w:rsidRPr="59950A93">
        <w:rPr>
          <w:rStyle w:val="Strong"/>
          <w:rFonts w:ascii="Arial" w:eastAsia="Arial" w:hAnsi="Arial" w:cs="Arial"/>
        </w:rPr>
        <w:t>Equity and Accessibility Challenges</w:t>
      </w:r>
      <w:r w:rsidRPr="59950A93">
        <w:rPr>
          <w:rStyle w:val="Strong"/>
          <w:rFonts w:ascii="Arial" w:eastAsia="Arial" w:hAnsi="Arial" w:cs="Arial"/>
          <w:b w:val="0"/>
          <w:bCs w:val="0"/>
        </w:rPr>
        <w:t xml:space="preserve"> – pe</w:t>
      </w:r>
      <w:r w:rsidRPr="59950A93">
        <w:rPr>
          <w:rFonts w:ascii="Arial" w:eastAsia="Arial" w:hAnsi="Arial" w:cs="Arial"/>
        </w:rPr>
        <w:t>rsons with disabilities living in rural or marginalised communities face additional barriers in accessing decision-making supports. Furthermore, people with complex communication needs may find it difficult to benefit fully from the ADMCA’s provisions</w:t>
      </w:r>
      <w:r w:rsidR="00AF298F" w:rsidRPr="59950A93">
        <w:rPr>
          <w:rStyle w:val="FootnoteReference"/>
          <w:rFonts w:ascii="Arial" w:eastAsia="Arial" w:hAnsi="Arial" w:cs="Arial"/>
        </w:rPr>
        <w:footnoteReference w:id="48"/>
      </w:r>
      <w:r w:rsidRPr="59950A93">
        <w:rPr>
          <w:rFonts w:ascii="Arial" w:eastAsia="Arial" w:hAnsi="Arial" w:cs="Arial"/>
        </w:rPr>
        <w:t xml:space="preserve"> </w:t>
      </w:r>
      <w:r w:rsidR="00AF298F" w:rsidRPr="59950A93">
        <w:rPr>
          <w:rStyle w:val="FootnoteReference"/>
          <w:rFonts w:ascii="Arial" w:eastAsia="Arial" w:hAnsi="Arial" w:cs="Arial"/>
        </w:rPr>
        <w:footnoteReference w:id="49"/>
      </w:r>
      <w:r w:rsidRPr="59950A93">
        <w:rPr>
          <w:rFonts w:ascii="Arial" w:eastAsia="Arial" w:hAnsi="Arial" w:cs="Arial"/>
        </w:rPr>
        <w:t>.</w:t>
      </w:r>
    </w:p>
    <w:p w14:paraId="345BD7EE" w14:textId="77777777" w:rsidR="00166A06" w:rsidRDefault="00166A06" w:rsidP="61E3554B">
      <w:pPr>
        <w:pStyle w:val="ListParagraph"/>
        <w:ind w:left="360"/>
        <w:rPr>
          <w:rStyle w:val="Strong"/>
          <w:rFonts w:ascii="Arial" w:eastAsia="Arial" w:hAnsi="Arial" w:cs="Arial"/>
        </w:rPr>
      </w:pPr>
    </w:p>
    <w:p w14:paraId="427797F5" w14:textId="0BC0B369" w:rsidR="00166A06" w:rsidRDefault="42A20F62" w:rsidP="0020018B">
      <w:pPr>
        <w:pStyle w:val="ListParagraph"/>
        <w:numPr>
          <w:ilvl w:val="0"/>
          <w:numId w:val="25"/>
        </w:numPr>
        <w:spacing w:before="100" w:beforeAutospacing="1" w:after="100" w:afterAutospacing="1" w:line="240" w:lineRule="auto"/>
        <w:ind w:left="360"/>
        <w:rPr>
          <w:rFonts w:ascii="Arial" w:eastAsia="Arial" w:hAnsi="Arial" w:cs="Arial"/>
        </w:rPr>
      </w:pPr>
      <w:r w:rsidRPr="59950A93">
        <w:rPr>
          <w:rStyle w:val="Strong"/>
          <w:rFonts w:ascii="Arial" w:eastAsia="Arial" w:hAnsi="Arial" w:cs="Arial"/>
        </w:rPr>
        <w:t>Medicalised Capacity Assessments</w:t>
      </w:r>
      <w:r w:rsidRPr="59950A93">
        <w:rPr>
          <w:rStyle w:val="Strong"/>
          <w:rFonts w:ascii="Arial" w:eastAsia="Arial" w:hAnsi="Arial" w:cs="Arial"/>
          <w:b w:val="0"/>
          <w:bCs w:val="0"/>
        </w:rPr>
        <w:t xml:space="preserve"> – d</w:t>
      </w:r>
      <w:r w:rsidRPr="59950A93">
        <w:rPr>
          <w:rFonts w:ascii="Arial" w:eastAsia="Arial" w:hAnsi="Arial" w:cs="Arial"/>
        </w:rPr>
        <w:t>espite the Act’s intention to move away from clinical assessments of capacity, medical opinions continue to dominate capacity determinations, potentially undermining the rights-based approach envisaged by the UNCRPD</w:t>
      </w:r>
      <w:r w:rsidR="00AF298F" w:rsidRPr="59950A93">
        <w:rPr>
          <w:rStyle w:val="FootnoteReference"/>
          <w:rFonts w:ascii="Arial" w:eastAsia="Arial" w:hAnsi="Arial" w:cs="Arial"/>
        </w:rPr>
        <w:footnoteReference w:id="50"/>
      </w:r>
      <w:r w:rsidRPr="59950A93">
        <w:rPr>
          <w:rFonts w:ascii="Arial" w:eastAsia="Arial" w:hAnsi="Arial" w:cs="Arial"/>
        </w:rPr>
        <w:t>.</w:t>
      </w:r>
    </w:p>
    <w:p w14:paraId="010D6B53" w14:textId="77777777" w:rsidR="00166A06" w:rsidRDefault="00166A06" w:rsidP="61E3554B">
      <w:pPr>
        <w:pStyle w:val="ListParagraph"/>
        <w:ind w:left="360"/>
        <w:rPr>
          <w:rStyle w:val="Strong"/>
          <w:rFonts w:ascii="Arial" w:eastAsia="Arial" w:hAnsi="Arial" w:cs="Arial"/>
        </w:rPr>
      </w:pPr>
    </w:p>
    <w:p w14:paraId="70C47D47" w14:textId="197269A0" w:rsidR="000C03BD" w:rsidRDefault="42A20F62" w:rsidP="0020018B">
      <w:pPr>
        <w:pStyle w:val="ListParagraph"/>
        <w:numPr>
          <w:ilvl w:val="0"/>
          <w:numId w:val="25"/>
        </w:numPr>
        <w:spacing w:before="100" w:beforeAutospacing="1" w:after="100" w:afterAutospacing="1" w:line="240" w:lineRule="auto"/>
        <w:ind w:left="360"/>
        <w:rPr>
          <w:rFonts w:ascii="Arial" w:eastAsia="Arial" w:hAnsi="Arial" w:cs="Arial"/>
        </w:rPr>
      </w:pPr>
      <w:r w:rsidRPr="59950A93">
        <w:rPr>
          <w:rStyle w:val="Strong"/>
          <w:rFonts w:ascii="Arial" w:eastAsia="Arial" w:hAnsi="Arial" w:cs="Arial"/>
        </w:rPr>
        <w:t xml:space="preserve">Limited Monitoring and Accountability </w:t>
      </w:r>
      <w:r w:rsidRPr="59950A93">
        <w:rPr>
          <w:rStyle w:val="Strong"/>
          <w:rFonts w:ascii="Arial" w:eastAsia="Arial" w:hAnsi="Arial" w:cs="Arial"/>
          <w:b w:val="0"/>
          <w:bCs w:val="0"/>
        </w:rPr>
        <w:t xml:space="preserve">– </w:t>
      </w:r>
      <w:r w:rsidR="7921A8AE" w:rsidRPr="040CA4EE">
        <w:rPr>
          <w:rStyle w:val="Strong"/>
          <w:rFonts w:ascii="Arial" w:eastAsia="Arial" w:hAnsi="Arial" w:cs="Arial"/>
          <w:b w:val="0"/>
          <w:bCs w:val="0"/>
        </w:rPr>
        <w:t>an</w:t>
      </w:r>
      <w:r w:rsidR="7921A8AE" w:rsidRPr="59950A93">
        <w:rPr>
          <w:rStyle w:val="Strong"/>
          <w:rFonts w:ascii="Arial" w:eastAsia="Arial" w:hAnsi="Arial" w:cs="Arial"/>
        </w:rPr>
        <w:t xml:space="preserve"> </w:t>
      </w:r>
      <w:r w:rsidRPr="59950A93">
        <w:rPr>
          <w:rFonts w:ascii="Arial" w:eastAsia="Arial" w:hAnsi="Arial" w:cs="Arial"/>
        </w:rPr>
        <w:t>absence of robust, independent monitoring mechanisms impedes the assessment of the effectiveness of the ADMCA’s implementation, raising concerns about accountability, transparency, and the protection of individuals’ rights</w:t>
      </w:r>
      <w:r w:rsidR="00AF298F" w:rsidRPr="59950A93">
        <w:rPr>
          <w:rStyle w:val="FootnoteReference"/>
          <w:rFonts w:ascii="Arial" w:eastAsia="Arial" w:hAnsi="Arial" w:cs="Arial"/>
        </w:rPr>
        <w:footnoteReference w:id="51"/>
      </w:r>
      <w:r w:rsidRPr="59950A93">
        <w:rPr>
          <w:rFonts w:ascii="Arial" w:eastAsia="Arial" w:hAnsi="Arial" w:cs="Arial"/>
        </w:rPr>
        <w:t>.</w:t>
      </w:r>
    </w:p>
    <w:p w14:paraId="7488BD15" w14:textId="0E5BFBD4" w:rsidR="79EBE9C6" w:rsidRDefault="79EBE9C6" w:rsidP="61E3554B">
      <w:pPr>
        <w:rPr>
          <w:rFonts w:ascii="Arial" w:eastAsia="Arial" w:hAnsi="Arial" w:cs="Arial"/>
        </w:rPr>
      </w:pPr>
    </w:p>
    <w:p w14:paraId="587E802B" w14:textId="72030EAA" w:rsidR="46B4A9B9" w:rsidRDefault="36322D44" w:rsidP="46B4A9B9">
      <w:pPr>
        <w:rPr>
          <w:rFonts w:ascii="Arial" w:eastAsia="Arial" w:hAnsi="Arial" w:cs="Arial"/>
        </w:rPr>
      </w:pPr>
      <w:r w:rsidRPr="36322D44">
        <w:rPr>
          <w:rFonts w:ascii="Arial" w:eastAsia="Arial" w:hAnsi="Arial" w:cs="Arial"/>
        </w:rPr>
        <w:t xml:space="preserve">The Mental Health Bill 2024 makes a welcome step toward compliance with the UNCRPD by recognising that the wishes expressed by an individual in an AHD should generally be respected in mental health settings. However, further legislative reform is needed to embed the right to autonomy and legal capacity. For instance, even where a valid AHD exists, the Bill allows the High Court to override it in exceptional cases – such as when treatment is deemed necessary to protect the life or health of others or the individual requires the </w:t>
      </w:r>
      <w:proofErr w:type="gramStart"/>
      <w:r w:rsidRPr="36322D44">
        <w:rPr>
          <w:rFonts w:ascii="Arial" w:eastAsia="Arial" w:hAnsi="Arial" w:cs="Arial"/>
        </w:rPr>
        <w:t>treatment</w:t>
      </w:r>
      <w:proofErr w:type="gramEnd"/>
      <w:r w:rsidRPr="36322D44">
        <w:rPr>
          <w:rFonts w:ascii="Arial" w:eastAsia="Arial" w:hAnsi="Arial" w:cs="Arial"/>
        </w:rPr>
        <w:t xml:space="preserve"> and no alternative is available.</w:t>
      </w:r>
    </w:p>
    <w:p w14:paraId="06FD499C" w14:textId="0C28AD58" w:rsidR="715BC9A0" w:rsidRDefault="36322D44" w:rsidP="61E3554B">
      <w:pPr>
        <w:rPr>
          <w:rFonts w:ascii="Arial" w:eastAsia="Arial" w:hAnsi="Arial" w:cs="Arial"/>
        </w:rPr>
      </w:pPr>
      <w:r w:rsidRPr="36322D44">
        <w:rPr>
          <w:rFonts w:ascii="Arial" w:eastAsia="Arial" w:hAnsi="Arial" w:cs="Arial"/>
        </w:rPr>
        <w:t>Moreover, where a person lacks capacity, refuses treatment, and has no AHD or decision-making representative, the Bill permits court-authorised treatment without consent. This undermines the autonomy of individuals with psychosocial disabilities and retains a substituted decision-making model, which is contrary to the UNCRPD.</w:t>
      </w:r>
    </w:p>
    <w:tbl>
      <w:tblPr>
        <w:tblStyle w:val="TableGrid"/>
        <w:tblW w:w="0" w:type="auto"/>
        <w:tblLayout w:type="fixed"/>
        <w:tblLook w:val="06A0" w:firstRow="1" w:lastRow="0" w:firstColumn="1" w:lastColumn="0" w:noHBand="1" w:noVBand="1"/>
      </w:tblPr>
      <w:tblGrid>
        <w:gridCol w:w="9015"/>
      </w:tblGrid>
      <w:tr w:rsidR="1AABBDDF" w14:paraId="43C91AF8" w14:textId="77777777" w:rsidTr="36322D44">
        <w:trPr>
          <w:trHeight w:val="300"/>
        </w:trPr>
        <w:tc>
          <w:tcPr>
            <w:tcW w:w="9015" w:type="dxa"/>
            <w:shd w:val="clear" w:color="auto" w:fill="FBE4D5" w:themeFill="accent2" w:themeFillTint="33"/>
          </w:tcPr>
          <w:p w14:paraId="75E331CF" w14:textId="67DE7106" w:rsidR="1AABBDDF" w:rsidRDefault="36322D44" w:rsidP="46B4A9B9">
            <w:pPr>
              <w:rPr>
                <w:rFonts w:ascii="Arial" w:eastAsia="Arial" w:hAnsi="Arial" w:cs="Arial"/>
                <w:b/>
                <w:bCs/>
              </w:rPr>
            </w:pPr>
            <w:r w:rsidRPr="36322D44">
              <w:rPr>
                <w:rFonts w:ascii="Arial" w:eastAsia="Arial" w:hAnsi="Arial" w:cs="Arial"/>
                <w:b/>
                <w:bCs/>
              </w:rPr>
              <w:t>Recommendations:</w:t>
            </w:r>
          </w:p>
          <w:p w14:paraId="06E531EA" w14:textId="06218872" w:rsidR="7CB18CDE" w:rsidRDefault="7CB18CDE" w:rsidP="7CB18CDE">
            <w:pPr>
              <w:pStyle w:val="ListParagraph"/>
              <w:spacing w:after="160" w:line="259" w:lineRule="auto"/>
              <w:rPr>
                <w:rFonts w:ascii="Arial" w:eastAsia="Arial" w:hAnsi="Arial" w:cs="Arial"/>
              </w:rPr>
            </w:pPr>
          </w:p>
          <w:p w14:paraId="37AEA8DF" w14:textId="7C1EB6A7"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Legislative consistency must be ensured by aligning upcoming legislation with the principles of the ADMCA. The ADMCA must also be amended to remove the exclusions that apply for those with psychosocial disabilities.  </w:t>
            </w:r>
          </w:p>
          <w:p w14:paraId="6EED251C" w14:textId="39EEB8F8"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The State should guarantee the legal recognition and enforcement of AHDs for all individuals, including those detained or treated under mental health legislation, ensuring they have equal access to supported decision-making arrangements and AHDs under the ADMCA. </w:t>
            </w:r>
          </w:p>
          <w:p w14:paraId="257830A9" w14:textId="7EB2663C"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Measures must be taken to facilitate the creation, recognition, and implementation of AHDs across all health and social care services to promote autonomy.</w:t>
            </w:r>
          </w:p>
          <w:p w14:paraId="003A12F5" w14:textId="177CD38A"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The implementation of the ADMCA must include investing in widespread training and public awareness initiatives and resourcing independent advocacy and support services. </w:t>
            </w:r>
          </w:p>
          <w:p w14:paraId="772841CB" w14:textId="024F4ADF"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Greater promotion of accessible, informal support mechanisms is needed to complement the Act’s formal structures and ensure they are inclusive and person-centred. </w:t>
            </w:r>
          </w:p>
          <w:p w14:paraId="4ECE0584" w14:textId="673A6752"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The State must address persistent geographic and communication-related barriers that affect equitable access. </w:t>
            </w:r>
          </w:p>
          <w:p w14:paraId="448528BF" w14:textId="7C6A6EA6"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 xml:space="preserve">There must be a decisive shift away from medicalised capacity assessments to uphold the rights-based intent of the legislation. </w:t>
            </w:r>
          </w:p>
          <w:p w14:paraId="693917AC" w14:textId="77777777" w:rsidR="1AABBDDF" w:rsidRDefault="36322D44" w:rsidP="0020018B">
            <w:pPr>
              <w:pStyle w:val="ListParagraph"/>
              <w:numPr>
                <w:ilvl w:val="0"/>
                <w:numId w:val="17"/>
              </w:numPr>
              <w:spacing w:after="160" w:line="259" w:lineRule="auto"/>
              <w:rPr>
                <w:rFonts w:ascii="Arial" w:eastAsia="Arial" w:hAnsi="Arial" w:cs="Arial"/>
              </w:rPr>
            </w:pPr>
            <w:r w:rsidRPr="36322D44">
              <w:rPr>
                <w:rFonts w:ascii="Arial" w:eastAsia="Arial" w:hAnsi="Arial" w:cs="Arial"/>
              </w:rPr>
              <w:t>A robust, independent monitoring mechanism for the implementation of the ADMCA, with clear oversight and accountability functions, must be established.</w:t>
            </w:r>
          </w:p>
          <w:p w14:paraId="74223131" w14:textId="319982BB" w:rsidR="003B2FA9" w:rsidRDefault="003B2FA9" w:rsidP="003B2FA9">
            <w:pPr>
              <w:pStyle w:val="ListParagraph"/>
              <w:spacing w:after="160" w:line="259" w:lineRule="auto"/>
              <w:rPr>
                <w:rFonts w:ascii="Arial" w:eastAsia="Arial" w:hAnsi="Arial" w:cs="Arial"/>
              </w:rPr>
            </w:pPr>
          </w:p>
        </w:tc>
      </w:tr>
    </w:tbl>
    <w:p w14:paraId="4E9070D9" w14:textId="12A8E344" w:rsidR="076BE162" w:rsidRDefault="33279A13" w:rsidP="59950A93">
      <w:pPr>
        <w:pStyle w:val="Heading1"/>
        <w:rPr>
          <w:rFonts w:eastAsia="Arial"/>
        </w:rPr>
      </w:pPr>
      <w:bookmarkStart w:id="16" w:name="_Toc1137593202"/>
      <w:r w:rsidRPr="33279A13">
        <w:rPr>
          <w:rFonts w:eastAsia="Arial"/>
        </w:rPr>
        <w:lastRenderedPageBreak/>
        <w:t>Priority Groups</w:t>
      </w:r>
      <w:bookmarkEnd w:id="16"/>
    </w:p>
    <w:p w14:paraId="1C954DEC" w14:textId="5F0AA1A7" w:rsidR="076BE162" w:rsidRDefault="36322D44" w:rsidP="36322D44">
      <w:pPr>
        <w:rPr>
          <w:rFonts w:ascii="Arial" w:eastAsia="Arial" w:hAnsi="Arial" w:cs="Arial"/>
          <w:i/>
          <w:iCs/>
          <w:lang w:val="en-US"/>
        </w:rPr>
      </w:pPr>
      <w:r w:rsidRPr="36322D44">
        <w:rPr>
          <w:rFonts w:ascii="Arial" w:eastAsia="Arial" w:hAnsi="Arial" w:cs="Arial"/>
          <w:i/>
          <w:iCs/>
        </w:rPr>
        <w:t>Articles (5, 7, 11, 15, 25, 31)</w:t>
      </w:r>
    </w:p>
    <w:p w14:paraId="78BABA4C" w14:textId="64AE3047" w:rsidR="1A82AA28" w:rsidRDefault="36322D44" w:rsidP="61E3554B">
      <w:pPr>
        <w:spacing w:line="257" w:lineRule="auto"/>
        <w:rPr>
          <w:rFonts w:ascii="Arial" w:eastAsia="Arial" w:hAnsi="Arial" w:cs="Arial"/>
        </w:rPr>
      </w:pPr>
      <w:r w:rsidRPr="36322D44">
        <w:rPr>
          <w:rFonts w:ascii="Arial" w:eastAsia="Arial" w:hAnsi="Arial" w:cs="Arial"/>
        </w:rPr>
        <w:t xml:space="preserve">MHR and government legislature highlights the fact that there are many groups in Ireland that are at greater risk of psychosocial disabilities, and that have unequal access to healthcare and disability supports. Of note, </w:t>
      </w:r>
      <w:r w:rsidRPr="36322D44">
        <w:rPr>
          <w:rFonts w:ascii="Arial" w:eastAsia="Arial" w:hAnsi="Arial" w:cs="Arial"/>
          <w:i/>
          <w:iCs/>
        </w:rPr>
        <w:t>StV</w:t>
      </w:r>
      <w:r w:rsidRPr="36322D44">
        <w:rPr>
          <w:rFonts w:ascii="Arial" w:eastAsia="Arial" w:hAnsi="Arial" w:cs="Arial"/>
        </w:rPr>
        <w:t xml:space="preserve"> calls for: </w:t>
      </w:r>
    </w:p>
    <w:p w14:paraId="429BBDF4" w14:textId="0E1DB5B6" w:rsidR="1A82AA28" w:rsidRDefault="36322D44" w:rsidP="36322D44">
      <w:pPr>
        <w:spacing w:line="257" w:lineRule="auto"/>
        <w:ind w:left="720"/>
        <w:rPr>
          <w:rFonts w:ascii="Arial" w:eastAsia="Arial" w:hAnsi="Arial" w:cs="Arial"/>
          <w:i/>
          <w:iCs/>
        </w:rPr>
      </w:pPr>
      <w:r w:rsidRPr="36322D44">
        <w:rPr>
          <w:rFonts w:ascii="Arial" w:eastAsia="Arial" w:hAnsi="Arial" w:cs="Arial"/>
          <w:i/>
          <w:iCs/>
        </w:rPr>
        <w:t xml:space="preserve">“The implementation of targeted mental health promotion and prevention actions that recognise the distinct needs of priority groups. These groups include the LGBTQ+ community; members of the Traveller community; people who are homeless; drug users; people who </w:t>
      </w:r>
      <w:proofErr w:type="gramStart"/>
      <w:r w:rsidRPr="36322D44">
        <w:rPr>
          <w:rFonts w:ascii="Arial" w:eastAsia="Arial" w:hAnsi="Arial" w:cs="Arial"/>
          <w:i/>
          <w:iCs/>
        </w:rPr>
        <w:t>come in contact with</w:t>
      </w:r>
      <w:proofErr w:type="gramEnd"/>
      <w:r w:rsidRPr="36322D44">
        <w:rPr>
          <w:rFonts w:ascii="Arial" w:eastAsia="Arial" w:hAnsi="Arial" w:cs="Arial"/>
          <w:i/>
          <w:iCs/>
        </w:rPr>
        <w:t xml:space="preserve"> the criminal justice system; people who have experienced domestic, clerical, institutional, sexual or physical abuse; asylum seekers; refugees; migrants and sex workers.”</w:t>
      </w:r>
    </w:p>
    <w:p w14:paraId="3828D380" w14:textId="6988A230" w:rsidR="1A82AA28" w:rsidRDefault="36322D44" w:rsidP="61E3554B">
      <w:pPr>
        <w:spacing w:line="257" w:lineRule="auto"/>
        <w:rPr>
          <w:rFonts w:ascii="Arial" w:eastAsia="Arial" w:hAnsi="Arial" w:cs="Arial"/>
        </w:rPr>
      </w:pPr>
      <w:r w:rsidRPr="36322D44">
        <w:rPr>
          <w:rFonts w:ascii="Arial" w:eastAsia="Arial" w:hAnsi="Arial" w:cs="Arial"/>
        </w:rPr>
        <w:t xml:space="preserve">This section will detail the specific issues that some of these priority groups face that prevent them from receiving equal recognition and protection as persons with disabilities in Ireland. Due to limitations of space, this section will not address </w:t>
      </w:r>
      <w:proofErr w:type="gramStart"/>
      <w:r w:rsidRPr="36322D44">
        <w:rPr>
          <w:rFonts w:ascii="Arial" w:eastAsia="Arial" w:hAnsi="Arial" w:cs="Arial"/>
        </w:rPr>
        <w:t>all of</w:t>
      </w:r>
      <w:proofErr w:type="gramEnd"/>
      <w:r w:rsidRPr="36322D44">
        <w:rPr>
          <w:rFonts w:ascii="Arial" w:eastAsia="Arial" w:hAnsi="Arial" w:cs="Arial"/>
        </w:rPr>
        <w:t xml:space="preserve"> the above priority groups. Rather the information should be considered an example of issues of discrimination which affect a wide range of demographic groups. Other sections of this report will also highlight group level inequalities arising within larger themes.</w:t>
      </w:r>
    </w:p>
    <w:p w14:paraId="54207625" w14:textId="6CFC080D" w:rsidR="1A82AA28" w:rsidRDefault="1A82AA28" w:rsidP="36322D44">
      <w:pPr>
        <w:rPr>
          <w:rFonts w:ascii="Arial" w:eastAsia="Arial" w:hAnsi="Arial" w:cs="Arial"/>
          <w:i/>
          <w:iCs/>
        </w:rPr>
      </w:pPr>
    </w:p>
    <w:p w14:paraId="70572175" w14:textId="74F2A07A" w:rsidR="5134D2C7" w:rsidRDefault="33279A13" w:rsidP="139D458F">
      <w:pPr>
        <w:pStyle w:val="Heading2"/>
        <w:rPr>
          <w:rFonts w:eastAsia="Arial" w:cs="Arial"/>
          <w:lang w:val="en-IE"/>
        </w:rPr>
      </w:pPr>
      <w:bookmarkStart w:id="17" w:name="_Toc1832261952"/>
      <w:r w:rsidRPr="33279A13">
        <w:rPr>
          <w:lang w:val="en-IE"/>
        </w:rPr>
        <w:t>People in Contact with the Criminal Justice System</w:t>
      </w:r>
      <w:bookmarkEnd w:id="17"/>
      <w:r w:rsidRPr="33279A13">
        <w:rPr>
          <w:lang w:val="en-IE"/>
        </w:rPr>
        <w:t xml:space="preserve"> </w:t>
      </w:r>
    </w:p>
    <w:p w14:paraId="3FA25436" w14:textId="7595FD79" w:rsidR="5134D2C7" w:rsidRDefault="28794DD6" w:rsidP="36322D44">
      <w:pPr>
        <w:spacing w:after="0" w:line="257" w:lineRule="auto"/>
        <w:rPr>
          <w:rFonts w:ascii="Arial" w:eastAsia="Arial" w:hAnsi="Arial" w:cs="Arial"/>
          <w:i/>
          <w:iCs/>
        </w:rPr>
      </w:pPr>
      <w:r w:rsidRPr="59950A93">
        <w:rPr>
          <w:rFonts w:ascii="Arial" w:eastAsia="Arial" w:hAnsi="Arial" w:cs="Arial"/>
        </w:rPr>
        <w:t>Following a visit to Irish Prisons in 2019 the CPT reported a list of issues that relate particularly to people with psychosocial disabilities in detention</w:t>
      </w:r>
      <w:r w:rsidR="5134D2C7" w:rsidRPr="59950A93">
        <w:rPr>
          <w:rStyle w:val="FootnoteReference"/>
          <w:rFonts w:ascii="Arial" w:eastAsia="Arial" w:hAnsi="Arial" w:cs="Arial"/>
        </w:rPr>
        <w:footnoteReference w:id="52"/>
      </w:r>
      <w:r w:rsidRPr="59950A93">
        <w:rPr>
          <w:rFonts w:ascii="Arial" w:eastAsia="Arial" w:hAnsi="Arial" w:cs="Arial"/>
        </w:rPr>
        <w:t xml:space="preserve">. These include inadequate treatment of prisoners experiencing acute psychosocial disabilities in the high support units in three prisons, poor living conditions, and an insufficient complaints system. Furthermore, the CPT considered that police were not appropriately trained to manage agitation when detaining and transferring persons under the Mental Health Act 2001. The CPT also observed drug misuse and high prevalence of drugs in all the prisons visited. Further intervention is needed to address the intersecting issues of substance misuse and psychosocial disabilities.  </w:t>
      </w:r>
      <w:r w:rsidR="6CF7FA52" w:rsidRPr="36322D44">
        <w:rPr>
          <w:rFonts w:ascii="Arial" w:eastAsia="Arial" w:hAnsi="Arial" w:cs="Arial"/>
          <w:i/>
          <w:iCs/>
        </w:rPr>
        <w:t xml:space="preserve"> </w:t>
      </w:r>
    </w:p>
    <w:p w14:paraId="7A84922A" w14:textId="6E8E67D1" w:rsidR="5134D2C7" w:rsidRDefault="51E88C79" w:rsidP="59950A93">
      <w:pPr>
        <w:spacing w:line="257" w:lineRule="auto"/>
        <w:rPr>
          <w:rFonts w:ascii="Arial" w:eastAsia="Arial" w:hAnsi="Arial" w:cs="Arial"/>
        </w:rPr>
      </w:pPr>
      <w:r w:rsidRPr="59950A93">
        <w:rPr>
          <w:rFonts w:ascii="Arial" w:eastAsia="Arial" w:hAnsi="Arial" w:cs="Arial"/>
        </w:rPr>
        <w:t>Overcrowding is a persistent issue within Irish Prisons. A report by the Prison Overcrowding Response Group found that the prison estate was operating at 108% capacity in 2024</w:t>
      </w:r>
      <w:r w:rsidR="5134D2C7" w:rsidRPr="59950A93">
        <w:rPr>
          <w:rStyle w:val="FootnoteReference"/>
          <w:rFonts w:ascii="Arial" w:eastAsia="Arial" w:hAnsi="Arial" w:cs="Arial"/>
        </w:rPr>
        <w:footnoteReference w:id="53"/>
      </w:r>
      <w:r w:rsidRPr="59950A93">
        <w:rPr>
          <w:rFonts w:ascii="Arial" w:eastAsia="Arial" w:hAnsi="Arial" w:cs="Arial"/>
        </w:rPr>
        <w:t>. This exceeds the Council of Europe’s recommendation for the prevention of torture; that prisons remain below 90% of total capacity</w:t>
      </w:r>
      <w:r w:rsidR="5134D2C7" w:rsidRPr="59950A93">
        <w:rPr>
          <w:rStyle w:val="FootnoteReference"/>
          <w:rFonts w:ascii="Arial" w:eastAsia="Arial" w:hAnsi="Arial" w:cs="Arial"/>
        </w:rPr>
        <w:footnoteReference w:id="54"/>
      </w:r>
      <w:r w:rsidRPr="59950A93">
        <w:rPr>
          <w:rFonts w:ascii="Arial" w:eastAsia="Arial" w:hAnsi="Arial" w:cs="Arial"/>
        </w:rPr>
        <w:t>. Prison overcrowding has been linked to worsened mental health</w:t>
      </w:r>
      <w:r w:rsidR="5134D2C7" w:rsidRPr="59950A93">
        <w:rPr>
          <w:rStyle w:val="FootnoteReference"/>
          <w:rFonts w:ascii="Arial" w:eastAsia="Arial" w:hAnsi="Arial" w:cs="Arial"/>
        </w:rPr>
        <w:footnoteReference w:id="55"/>
      </w:r>
      <w:r w:rsidRPr="59950A93">
        <w:rPr>
          <w:rFonts w:ascii="Arial" w:eastAsia="Arial" w:hAnsi="Arial" w:cs="Arial"/>
        </w:rPr>
        <w:t xml:space="preserve"> and reduces access to support services due to staffing limitations. This relates to a further issue for prisoners with psychosocial </w:t>
      </w:r>
      <w:proofErr w:type="gramStart"/>
      <w:r w:rsidRPr="59950A93">
        <w:rPr>
          <w:rFonts w:ascii="Arial" w:eastAsia="Arial" w:hAnsi="Arial" w:cs="Arial"/>
        </w:rPr>
        <w:t>disabilities;</w:t>
      </w:r>
      <w:proofErr w:type="gramEnd"/>
      <w:r w:rsidRPr="59950A93">
        <w:rPr>
          <w:rFonts w:ascii="Arial" w:eastAsia="Arial" w:hAnsi="Arial" w:cs="Arial"/>
        </w:rPr>
        <w:t xml:space="preserve"> the lack of adequate mental healthcare. In 2023 Irish prisons had an average ratio of one psychologist per 295 prisoners</w:t>
      </w:r>
      <w:r w:rsidR="5134D2C7" w:rsidRPr="59950A93">
        <w:rPr>
          <w:rStyle w:val="FootnoteReference"/>
          <w:rFonts w:ascii="Arial" w:eastAsia="Arial" w:hAnsi="Arial" w:cs="Arial"/>
        </w:rPr>
        <w:footnoteReference w:id="56"/>
      </w:r>
      <w:r w:rsidRPr="59950A93">
        <w:rPr>
          <w:rFonts w:ascii="Arial" w:eastAsia="Arial" w:hAnsi="Arial" w:cs="Arial"/>
        </w:rPr>
        <w:t>, a figure far exceeding the authorised ratio of 1:146</w:t>
      </w:r>
      <w:r w:rsidR="5134D2C7" w:rsidRPr="59950A93">
        <w:rPr>
          <w:rStyle w:val="FootnoteReference"/>
          <w:rFonts w:ascii="Arial" w:eastAsia="Arial" w:hAnsi="Arial" w:cs="Arial"/>
        </w:rPr>
        <w:footnoteReference w:id="57"/>
      </w:r>
      <w:r w:rsidRPr="59950A93">
        <w:rPr>
          <w:rFonts w:ascii="Arial" w:eastAsia="Arial" w:hAnsi="Arial" w:cs="Arial"/>
        </w:rPr>
        <w:t xml:space="preserve">. These issues are reflected in research findings from MHR’s report </w:t>
      </w:r>
      <w:r w:rsidRPr="36322D44">
        <w:rPr>
          <w:rFonts w:ascii="Arial" w:eastAsia="Arial" w:hAnsi="Arial" w:cs="Arial"/>
          <w:i/>
          <w:iCs/>
        </w:rPr>
        <w:t>Mental Health Services &amp; Supports in Prisons</w:t>
      </w:r>
      <w:r w:rsidR="5134D2C7" w:rsidRPr="59950A93">
        <w:rPr>
          <w:rStyle w:val="FootnoteReference"/>
          <w:rFonts w:ascii="Arial" w:eastAsia="Arial" w:hAnsi="Arial" w:cs="Arial"/>
        </w:rPr>
        <w:footnoteReference w:id="58"/>
      </w:r>
      <w:r w:rsidRPr="59950A93">
        <w:rPr>
          <w:rFonts w:ascii="Arial" w:eastAsia="Arial" w:hAnsi="Arial" w:cs="Arial"/>
        </w:rPr>
        <w:t xml:space="preserve">. Surveys and interviews with staff and detained men highlighted barriers to mental </w:t>
      </w:r>
      <w:r w:rsidRPr="59950A93">
        <w:rPr>
          <w:rFonts w:ascii="Arial" w:eastAsia="Arial" w:hAnsi="Arial" w:cs="Arial"/>
        </w:rPr>
        <w:lastRenderedPageBreak/>
        <w:t xml:space="preserve">healthcare including stigma, lack of facilities and long waiting lists for psychology services and addiction counselling. </w:t>
      </w:r>
    </w:p>
    <w:tbl>
      <w:tblPr>
        <w:tblStyle w:val="TableGrid"/>
        <w:tblW w:w="0" w:type="auto"/>
        <w:tblLayout w:type="fixed"/>
        <w:tblLook w:val="06A0" w:firstRow="1" w:lastRow="0" w:firstColumn="1" w:lastColumn="0" w:noHBand="1" w:noVBand="1"/>
      </w:tblPr>
      <w:tblGrid>
        <w:gridCol w:w="9015"/>
      </w:tblGrid>
      <w:tr w:rsidR="7C19AE82" w14:paraId="06F4C9E3" w14:textId="77777777" w:rsidTr="36322D44">
        <w:trPr>
          <w:trHeight w:val="300"/>
        </w:trPr>
        <w:tc>
          <w:tcPr>
            <w:tcW w:w="9015" w:type="dxa"/>
            <w:shd w:val="clear" w:color="auto" w:fill="FBE4D5" w:themeFill="accent2" w:themeFillTint="33"/>
          </w:tcPr>
          <w:p w14:paraId="71E5E51F" w14:textId="66A6D287" w:rsidR="7C19AE82" w:rsidRDefault="36322D44" w:rsidP="7CB18CDE">
            <w:pPr>
              <w:rPr>
                <w:rFonts w:ascii="Arial" w:eastAsia="Arial" w:hAnsi="Arial" w:cs="Arial"/>
                <w:b/>
                <w:bCs/>
              </w:rPr>
            </w:pPr>
            <w:r w:rsidRPr="36322D44">
              <w:rPr>
                <w:rFonts w:ascii="Arial" w:eastAsia="Arial" w:hAnsi="Arial" w:cs="Arial"/>
                <w:b/>
                <w:bCs/>
              </w:rPr>
              <w:t>Recommendations:</w:t>
            </w:r>
          </w:p>
          <w:p w14:paraId="79EDCBAE" w14:textId="60B89B9A" w:rsidR="7CB18CDE" w:rsidRDefault="7CB18CDE" w:rsidP="7CB18CDE">
            <w:pPr>
              <w:rPr>
                <w:rFonts w:ascii="Arial" w:eastAsia="Arial" w:hAnsi="Arial" w:cs="Arial"/>
                <w:b/>
                <w:bCs/>
              </w:rPr>
            </w:pPr>
          </w:p>
          <w:p w14:paraId="71F848D2" w14:textId="23DF0B77" w:rsidR="7C19AE82" w:rsidRDefault="36322D44" w:rsidP="0020018B">
            <w:pPr>
              <w:pStyle w:val="ListParagraph"/>
              <w:numPr>
                <w:ilvl w:val="0"/>
                <w:numId w:val="6"/>
              </w:numPr>
              <w:rPr>
                <w:rFonts w:ascii="Arial" w:eastAsia="Arial" w:hAnsi="Arial" w:cs="Arial"/>
              </w:rPr>
            </w:pPr>
            <w:r w:rsidRPr="36322D44">
              <w:rPr>
                <w:rFonts w:ascii="Arial" w:eastAsia="Arial" w:hAnsi="Arial" w:cs="Arial"/>
              </w:rPr>
              <w:t>Align prison occupancy and staff levels with minimum standards to avoid causing psychological harm to people in detention</w:t>
            </w:r>
          </w:p>
          <w:p w14:paraId="4287D058" w14:textId="77777777" w:rsidR="7C19AE82" w:rsidRPr="00DB2FA2" w:rsidRDefault="72C98794" w:rsidP="0020018B">
            <w:pPr>
              <w:pStyle w:val="ListParagraph"/>
              <w:numPr>
                <w:ilvl w:val="0"/>
                <w:numId w:val="6"/>
              </w:numPr>
              <w:rPr>
                <w:rFonts w:ascii="Arial" w:eastAsia="Arial" w:hAnsi="Arial" w:cs="Arial"/>
              </w:rPr>
            </w:pPr>
            <w:r w:rsidRPr="72C98794">
              <w:rPr>
                <w:rFonts w:ascii="Arial" w:eastAsia="Arial" w:hAnsi="Arial" w:cs="Arial"/>
              </w:rPr>
              <w:t xml:space="preserve">MHR backs the recommendation of the Irish Penal Reform Trust to fully implement the recommended changes made by </w:t>
            </w:r>
            <w:r w:rsidRPr="36322D44">
              <w:rPr>
                <w:rFonts w:ascii="Arial" w:eastAsia="Arial" w:hAnsi="Arial" w:cs="Arial"/>
                <w:color w:val="242424"/>
              </w:rPr>
              <w:t xml:space="preserve">High Level Task Force on mental health and addictions </w:t>
            </w:r>
            <w:r w:rsidR="7C19AE82" w:rsidRPr="72C98794">
              <w:rPr>
                <w:rStyle w:val="FootnoteReference"/>
                <w:rFonts w:ascii="Arial" w:eastAsia="Arial" w:hAnsi="Arial" w:cs="Arial"/>
              </w:rPr>
              <w:footnoteReference w:id="59"/>
            </w:r>
            <w:r w:rsidRPr="36322D44">
              <w:rPr>
                <w:rFonts w:ascii="Arial" w:eastAsia="Arial" w:hAnsi="Arial" w:cs="Arial"/>
                <w:color w:val="242424"/>
              </w:rPr>
              <w:t xml:space="preserve"> in the Irish Prison Service </w:t>
            </w:r>
          </w:p>
          <w:p w14:paraId="4192AA35" w14:textId="2D1CBCE8" w:rsidR="00DB2FA2" w:rsidRDefault="00DB2FA2" w:rsidP="00DB2FA2">
            <w:pPr>
              <w:pStyle w:val="ListParagraph"/>
              <w:rPr>
                <w:rFonts w:ascii="Arial" w:eastAsia="Arial" w:hAnsi="Arial" w:cs="Arial"/>
              </w:rPr>
            </w:pPr>
          </w:p>
        </w:tc>
      </w:tr>
    </w:tbl>
    <w:p w14:paraId="4A8952BE" w14:textId="53BC6600" w:rsidR="7C19AE82" w:rsidRDefault="7C19AE82" w:rsidP="7C19AE82">
      <w:pPr>
        <w:pStyle w:val="Heading3"/>
        <w:rPr>
          <w:rFonts w:ascii="Arial" w:eastAsia="Arial" w:hAnsi="Arial" w:cs="Arial"/>
        </w:rPr>
      </w:pPr>
    </w:p>
    <w:p w14:paraId="7A9EC1C6" w14:textId="782056B5" w:rsidR="5134D2C7" w:rsidRDefault="33279A13" w:rsidP="139D458F">
      <w:pPr>
        <w:pStyle w:val="Heading2"/>
        <w:rPr>
          <w:rFonts w:eastAsia="Arial" w:cs="Arial"/>
          <w:b/>
          <w:bCs/>
          <w:sz w:val="22"/>
          <w:szCs w:val="22"/>
          <w:lang w:val="en-IE"/>
        </w:rPr>
      </w:pPr>
      <w:bookmarkStart w:id="18" w:name="_Toc2115068129"/>
      <w:r w:rsidRPr="33279A13">
        <w:rPr>
          <w:lang w:val="en-IE"/>
        </w:rPr>
        <w:t>Traveller Community</w:t>
      </w:r>
      <w:bookmarkEnd w:id="18"/>
      <w:r w:rsidRPr="33279A13">
        <w:rPr>
          <w:lang w:val="en-IE"/>
        </w:rPr>
        <w:t xml:space="preserve"> </w:t>
      </w:r>
    </w:p>
    <w:p w14:paraId="282EBE75" w14:textId="1A2D1BF6" w:rsidR="5134D2C7" w:rsidRDefault="42A20F62" w:rsidP="0778CEEC">
      <w:pPr>
        <w:spacing w:line="257" w:lineRule="auto"/>
        <w:rPr>
          <w:rFonts w:ascii="Arial" w:eastAsia="Arial" w:hAnsi="Arial" w:cs="Arial"/>
        </w:rPr>
      </w:pPr>
      <w:r w:rsidRPr="59950A93">
        <w:rPr>
          <w:rFonts w:ascii="Arial" w:eastAsia="Arial" w:hAnsi="Arial" w:cs="Arial"/>
        </w:rPr>
        <w:t xml:space="preserve">Irish Travellers are an indigenous minority </w:t>
      </w:r>
      <w:r w:rsidR="0778CEEC" w:rsidRPr="0778CEEC">
        <w:rPr>
          <w:rFonts w:ascii="Arial" w:eastAsia="Arial" w:hAnsi="Arial" w:cs="Arial"/>
        </w:rPr>
        <w:t>group that continues to be subjected to social and systematic prejudice within Ireland. Travellers are</w:t>
      </w:r>
      <w:r w:rsidRPr="59950A93">
        <w:rPr>
          <w:rFonts w:ascii="Arial" w:eastAsia="Arial" w:hAnsi="Arial" w:cs="Arial"/>
        </w:rPr>
        <w:t xml:space="preserve"> at elevated risk of frequent mental distress</w:t>
      </w:r>
      <w:r w:rsidR="5134D2C7" w:rsidRPr="59950A93">
        <w:rPr>
          <w:rStyle w:val="FootnoteReference"/>
          <w:rFonts w:ascii="Arial" w:eastAsia="Arial" w:hAnsi="Arial" w:cs="Arial"/>
        </w:rPr>
        <w:footnoteReference w:id="60"/>
      </w:r>
      <w:r w:rsidRPr="59950A93">
        <w:rPr>
          <w:rFonts w:ascii="Arial" w:eastAsia="Arial" w:hAnsi="Arial" w:cs="Arial"/>
        </w:rPr>
        <w:t>. Deaths by suicide</w:t>
      </w:r>
      <w:r w:rsidR="5134D2C7" w:rsidRPr="59950A93">
        <w:rPr>
          <w:rStyle w:val="FootnoteReference"/>
          <w:rFonts w:ascii="Arial" w:eastAsia="Arial" w:hAnsi="Arial" w:cs="Arial"/>
        </w:rPr>
        <w:footnoteReference w:id="61"/>
      </w:r>
      <w:r w:rsidRPr="59950A93">
        <w:rPr>
          <w:rFonts w:ascii="Arial" w:eastAsia="Arial" w:hAnsi="Arial" w:cs="Arial"/>
        </w:rPr>
        <w:t xml:space="preserve"> and presentations of self-harm and suicidal ideation</w:t>
      </w:r>
      <w:r w:rsidR="5134D2C7" w:rsidRPr="59950A93">
        <w:rPr>
          <w:rStyle w:val="FootnoteReference"/>
          <w:rFonts w:ascii="Arial" w:eastAsia="Arial" w:hAnsi="Arial" w:cs="Arial"/>
        </w:rPr>
        <w:footnoteReference w:id="62"/>
      </w:r>
      <w:r w:rsidRPr="59950A93">
        <w:rPr>
          <w:rFonts w:ascii="Arial" w:eastAsia="Arial" w:hAnsi="Arial" w:cs="Arial"/>
        </w:rPr>
        <w:t xml:space="preserve"> are significantly higher among Irish Travellers. </w:t>
      </w:r>
      <w:proofErr w:type="gramStart"/>
      <w:r w:rsidRPr="59950A93">
        <w:rPr>
          <w:rFonts w:ascii="Arial" w:eastAsia="Arial" w:hAnsi="Arial" w:cs="Arial"/>
        </w:rPr>
        <w:t>In particular, Traveller</w:t>
      </w:r>
      <w:proofErr w:type="gramEnd"/>
      <w:r w:rsidRPr="59950A93">
        <w:rPr>
          <w:rFonts w:ascii="Arial" w:eastAsia="Arial" w:hAnsi="Arial" w:cs="Arial"/>
        </w:rPr>
        <w:t xml:space="preserve"> men are estimated to be 6.6 times more likely to die by suicide than other men in Ireland. However, it is important to note that more recent data on suicide prevalence within the Irish Traveller Community are unavailable, as the Central Statistics Office does not collect information on ethnicity or Traveller identity in death statistics </w:t>
      </w:r>
      <w:r w:rsidR="5134D2C7" w:rsidRPr="59950A93">
        <w:rPr>
          <w:rStyle w:val="FootnoteReference"/>
          <w:rFonts w:ascii="Arial" w:eastAsia="Arial" w:hAnsi="Arial" w:cs="Arial"/>
        </w:rPr>
        <w:footnoteReference w:id="63"/>
      </w:r>
      <w:r w:rsidRPr="59950A93">
        <w:rPr>
          <w:rFonts w:ascii="Arial" w:eastAsia="Arial" w:hAnsi="Arial" w:cs="Arial"/>
        </w:rPr>
        <w:t>. Given the stark differences in prevalence, as well as the systemic exclusion of this demographic group from health services, it is of paramount importance that Travellers be recognised a distinct priority group in data collection and in suicide prevention policy. Responding to an online consultation one of MHR’s members, the Traveller Counselling Service noted that “</w:t>
      </w:r>
      <w:r w:rsidRPr="36322D44">
        <w:rPr>
          <w:rFonts w:ascii="Arial" w:eastAsia="Arial" w:hAnsi="Arial" w:cs="Arial"/>
          <w:i/>
          <w:iCs/>
        </w:rPr>
        <w:t>there is a need to develop an ethnic identifier otherwise Travellers will remain invisible in the statistics</w:t>
      </w:r>
      <w:r w:rsidRPr="59950A93">
        <w:rPr>
          <w:rFonts w:ascii="Arial" w:eastAsia="Arial" w:hAnsi="Arial" w:cs="Arial"/>
        </w:rPr>
        <w:t xml:space="preserve">…” </w:t>
      </w:r>
    </w:p>
    <w:p w14:paraId="33765B13" w14:textId="4E45215E" w:rsidR="5134D2C7" w:rsidRDefault="42A20F62" w:rsidP="59950A93">
      <w:pPr>
        <w:spacing w:line="257" w:lineRule="auto"/>
        <w:rPr>
          <w:rFonts w:ascii="Arial" w:eastAsia="Arial" w:hAnsi="Arial" w:cs="Arial"/>
        </w:rPr>
      </w:pPr>
      <w:r w:rsidRPr="59950A93">
        <w:rPr>
          <w:rFonts w:ascii="Arial" w:eastAsia="Arial" w:hAnsi="Arial" w:cs="Arial"/>
        </w:rPr>
        <w:t>While some mental health policies have acknowledged the need for interventions that target the specific barriers affecting Travellers, there are still barriers to service access that must be addressed. Travellers describe Irish mental health services as inadequate and unsupportive and suggested that employing Travellers in mental healthcare settings and increasing cultural humility among healthcare professionals could increase service use</w:t>
      </w:r>
      <w:r w:rsidR="5134D2C7" w:rsidRPr="32AF40D6">
        <w:rPr>
          <w:rStyle w:val="FootnoteReference"/>
          <w:rFonts w:ascii="Arial" w:eastAsia="Arial" w:hAnsi="Arial" w:cs="Arial"/>
        </w:rPr>
        <w:footnoteReference w:id="64"/>
      </w:r>
      <w:r w:rsidRPr="59950A93">
        <w:rPr>
          <w:rFonts w:ascii="Arial" w:eastAsia="Arial" w:hAnsi="Arial" w:cs="Arial"/>
        </w:rPr>
        <w:t xml:space="preserve">. </w:t>
      </w:r>
    </w:p>
    <w:p w14:paraId="40D39911" w14:textId="6C8D73A2" w:rsidR="4DDCA186" w:rsidRDefault="36322D44" w:rsidP="040CA4EE">
      <w:pPr>
        <w:spacing w:line="257" w:lineRule="auto"/>
        <w:rPr>
          <w:rFonts w:ascii="Arial" w:eastAsia="Arial" w:hAnsi="Arial" w:cs="Arial"/>
        </w:rPr>
      </w:pPr>
      <w:r w:rsidRPr="36322D44">
        <w:rPr>
          <w:rFonts w:ascii="Arial" w:eastAsia="Arial" w:hAnsi="Arial" w:cs="Arial"/>
        </w:rPr>
        <w:t xml:space="preserve"> </w:t>
      </w:r>
    </w:p>
    <w:p w14:paraId="7579A4B8" w14:textId="0ED139BE" w:rsidR="1EAF1C0D" w:rsidRDefault="33279A13" w:rsidP="139D458F">
      <w:pPr>
        <w:pStyle w:val="Heading2"/>
        <w:rPr>
          <w:rFonts w:eastAsia="Arial" w:cs="Arial"/>
          <w:lang w:val="en-IE"/>
        </w:rPr>
      </w:pPr>
      <w:bookmarkStart w:id="19" w:name="_Toc1761329676"/>
      <w:r w:rsidRPr="33279A13">
        <w:rPr>
          <w:lang w:val="en-IE"/>
        </w:rPr>
        <w:t>Roma</w:t>
      </w:r>
      <w:bookmarkEnd w:id="19"/>
    </w:p>
    <w:p w14:paraId="3891BA09" w14:textId="4A2BA103" w:rsidR="1EAF1C0D" w:rsidRDefault="6AA69DC2" w:rsidP="3D831EAD">
      <w:pPr>
        <w:spacing w:line="257" w:lineRule="auto"/>
        <w:rPr>
          <w:rFonts w:ascii="Arial" w:eastAsia="Arial" w:hAnsi="Arial" w:cs="Arial"/>
        </w:rPr>
      </w:pPr>
      <w:r w:rsidRPr="23EE62D4">
        <w:rPr>
          <w:rFonts w:ascii="Arial" w:eastAsia="Arial" w:hAnsi="Arial" w:cs="Arial"/>
        </w:rPr>
        <w:t>In this report the term Roma refers refer to an ethnic minority composed of Roma, Sinti, Kale and related groups in Europe, and Dom and Lom. As of 2022 there were estimated to be over 16,000 Roma in Ireland</w:t>
      </w:r>
      <w:r w:rsidR="1EAF1C0D" w:rsidRPr="6AA69DC2">
        <w:rPr>
          <w:rStyle w:val="FootnoteReference"/>
          <w:rFonts w:ascii="Arial" w:eastAsia="Arial" w:hAnsi="Arial" w:cs="Arial"/>
        </w:rPr>
        <w:footnoteReference w:id="65"/>
      </w:r>
      <w:r w:rsidRPr="6AA69DC2">
        <w:rPr>
          <w:rFonts w:ascii="Arial" w:eastAsia="Arial" w:hAnsi="Arial" w:cs="Arial"/>
        </w:rPr>
        <w:t xml:space="preserve">. </w:t>
      </w:r>
    </w:p>
    <w:p w14:paraId="7EA5860A" w14:textId="74C2490E" w:rsidR="1EAF1C0D" w:rsidRDefault="0C97539C" w:rsidP="59950A93">
      <w:pPr>
        <w:spacing w:line="257" w:lineRule="auto"/>
        <w:rPr>
          <w:rFonts w:ascii="Arial" w:eastAsia="Arial" w:hAnsi="Arial" w:cs="Arial"/>
        </w:rPr>
      </w:pPr>
      <w:r w:rsidRPr="59950A93">
        <w:rPr>
          <w:rFonts w:ascii="Arial" w:eastAsia="Arial" w:hAnsi="Arial" w:cs="Arial"/>
        </w:rPr>
        <w:t>Historically, Roma with disabilities have been largely neglected in both National and EU Frameworks for Roma Integration leading to a failure to account for multiple discriminations</w:t>
      </w:r>
      <w:r w:rsidR="1EAF1C0D" w:rsidRPr="59950A93">
        <w:rPr>
          <w:rStyle w:val="FootnoteReference"/>
          <w:rFonts w:ascii="Arial" w:eastAsia="Arial" w:hAnsi="Arial" w:cs="Arial"/>
        </w:rPr>
        <w:footnoteReference w:id="66"/>
      </w:r>
      <w:r w:rsidRPr="59950A93">
        <w:rPr>
          <w:rFonts w:ascii="Arial" w:eastAsia="Arial" w:hAnsi="Arial" w:cs="Arial"/>
        </w:rPr>
        <w:t xml:space="preserve">. It is vital that this issue is not perpetuated in Ireland and that disability </w:t>
      </w:r>
      <w:r w:rsidRPr="59950A93">
        <w:rPr>
          <w:rFonts w:ascii="Arial" w:eastAsia="Arial" w:hAnsi="Arial" w:cs="Arial"/>
        </w:rPr>
        <w:lastRenderedPageBreak/>
        <w:t xml:space="preserve">policy goes further to address the ways in which marginalisation may affect this population’s human rights and exacerbate their psychosocial disabilities. </w:t>
      </w:r>
    </w:p>
    <w:p w14:paraId="3A7995C4" w14:textId="0C485AAD" w:rsidR="1EAF1C0D" w:rsidRDefault="31D92691" w:rsidP="59950A93">
      <w:pPr>
        <w:spacing w:line="257" w:lineRule="auto"/>
        <w:rPr>
          <w:rFonts w:ascii="Arial" w:eastAsia="Arial" w:hAnsi="Arial" w:cs="Arial"/>
        </w:rPr>
      </w:pPr>
      <w:r w:rsidRPr="59950A93">
        <w:rPr>
          <w:rFonts w:ascii="Arial" w:eastAsia="Arial" w:hAnsi="Arial" w:cs="Arial"/>
        </w:rPr>
        <w:t>In a Needs Assessment of the Roma population in Ireland 70.5% out of the 78 Roma respondents reported that they felt discriminated against at health services</w:t>
      </w:r>
      <w:r w:rsidR="1EAF1C0D" w:rsidRPr="59950A93">
        <w:rPr>
          <w:rStyle w:val="FootnoteReference"/>
          <w:rFonts w:ascii="Arial" w:eastAsia="Arial" w:hAnsi="Arial" w:cs="Arial"/>
        </w:rPr>
        <w:footnoteReference w:id="67"/>
      </w:r>
      <w:r w:rsidRPr="59950A93">
        <w:rPr>
          <w:rFonts w:ascii="Arial" w:eastAsia="Arial" w:hAnsi="Arial" w:cs="Arial"/>
        </w:rPr>
        <w:t xml:space="preserve">. </w:t>
      </w:r>
      <w:proofErr w:type="gramStart"/>
      <w:r w:rsidRPr="59950A93">
        <w:rPr>
          <w:rFonts w:ascii="Arial" w:eastAsia="Arial" w:hAnsi="Arial" w:cs="Arial"/>
        </w:rPr>
        <w:t>The majority of</w:t>
      </w:r>
      <w:proofErr w:type="gramEnd"/>
      <w:r w:rsidRPr="59950A93">
        <w:rPr>
          <w:rFonts w:ascii="Arial" w:eastAsia="Arial" w:hAnsi="Arial" w:cs="Arial"/>
        </w:rPr>
        <w:t xml:space="preserve"> the participants reported very high levels of poor mental health (51.3% reported that their mental health was not good on more than 14 days of the previous month). These findings suggest a well-above-average prevalence of distress and psychosocial disabilities among this group. As noted above, the lack of national disaggregated data means that mental health policies fail to fully recognise the needs of marginalised groups. </w:t>
      </w:r>
    </w:p>
    <w:p w14:paraId="45148166" w14:textId="0F649A3B" w:rsidR="1EAF1C0D" w:rsidRDefault="31D92691" w:rsidP="36322D44">
      <w:pPr>
        <w:spacing w:line="257" w:lineRule="auto"/>
        <w:rPr>
          <w:rFonts w:ascii="Arial" w:eastAsia="Arial" w:hAnsi="Arial" w:cs="Arial"/>
        </w:rPr>
      </w:pPr>
      <w:r w:rsidRPr="59950A93">
        <w:rPr>
          <w:rFonts w:ascii="Arial" w:eastAsia="Arial" w:hAnsi="Arial" w:cs="Arial"/>
        </w:rPr>
        <w:t xml:space="preserve">The mental health needs of Roma have been directly addressed by </w:t>
      </w:r>
      <w:r w:rsidRPr="36322D44">
        <w:rPr>
          <w:rFonts w:ascii="Arial" w:eastAsia="Arial" w:hAnsi="Arial" w:cs="Arial"/>
          <w:i/>
          <w:iCs/>
        </w:rPr>
        <w:t>Te Rodel Nevo Drom ‘We are Looking for a New Way’ A Health Strategy for Roma Families in HSE South</w:t>
      </w:r>
      <w:r w:rsidR="176108A2" w:rsidRPr="36322D44">
        <w:rPr>
          <w:rFonts w:ascii="Arial" w:eastAsia="Arial" w:hAnsi="Arial" w:cs="Arial"/>
          <w:i/>
          <w:iCs/>
        </w:rPr>
        <w:t>-</w:t>
      </w:r>
      <w:r w:rsidRPr="36322D44">
        <w:rPr>
          <w:rFonts w:ascii="Arial" w:eastAsia="Arial" w:hAnsi="Arial" w:cs="Arial"/>
          <w:i/>
          <w:iCs/>
        </w:rPr>
        <w:t>West</w:t>
      </w:r>
      <w:r w:rsidR="1EAF1C0D" w:rsidRPr="59950A93">
        <w:rPr>
          <w:rStyle w:val="FootnoteReference"/>
          <w:rFonts w:ascii="Arial" w:eastAsia="Arial" w:hAnsi="Arial" w:cs="Arial"/>
        </w:rPr>
        <w:footnoteReference w:id="68"/>
      </w:r>
      <w:r w:rsidRPr="59950A93">
        <w:rPr>
          <w:rFonts w:ascii="Arial" w:eastAsia="Arial" w:hAnsi="Arial" w:cs="Arial"/>
        </w:rPr>
        <w:t xml:space="preserve">. This strategy was developed in consultation with Roma </w:t>
      </w:r>
      <w:r w:rsidR="040C929E" w:rsidRPr="59950A93">
        <w:rPr>
          <w:rFonts w:ascii="Arial" w:eastAsia="Arial" w:hAnsi="Arial" w:cs="Arial"/>
        </w:rPr>
        <w:t>“</w:t>
      </w:r>
      <w:r w:rsidRPr="36322D44">
        <w:rPr>
          <w:rFonts w:ascii="Arial" w:eastAsia="Arial" w:hAnsi="Arial" w:cs="Arial"/>
          <w:i/>
          <w:iCs/>
        </w:rPr>
        <w:t>experts by experience</w:t>
      </w:r>
      <w:r w:rsidRPr="59950A93">
        <w:rPr>
          <w:rFonts w:ascii="Arial" w:eastAsia="Arial" w:hAnsi="Arial" w:cs="Arial"/>
        </w:rPr>
        <w:t xml:space="preserve">” and calls for culturally appropriate mental health supports and a longitudinal study of the health of Roma in Ireland. The consultation identified other </w:t>
      </w:r>
      <w:r w:rsidR="36322D44" w:rsidRPr="36322D44">
        <w:rPr>
          <w:rFonts w:ascii="Arial" w:eastAsia="Arial" w:hAnsi="Arial" w:cs="Arial"/>
        </w:rPr>
        <w:t xml:space="preserve">issues </w:t>
      </w:r>
      <w:r w:rsidRPr="59950A93">
        <w:rPr>
          <w:rFonts w:ascii="Arial" w:eastAsia="Arial" w:hAnsi="Arial" w:cs="Arial"/>
        </w:rPr>
        <w:t xml:space="preserve">that contribute to psychosocial disabilities in Roma including historical and intergenerational trauma, and stress associated with housing insecurity. While this strategy is welcome, recognition and provision for the mental health needs of Roma should not be isolated to one region </w:t>
      </w:r>
      <w:r w:rsidR="36322D44" w:rsidRPr="36322D44">
        <w:rPr>
          <w:rFonts w:ascii="Arial" w:eastAsia="Arial" w:hAnsi="Arial" w:cs="Arial"/>
        </w:rPr>
        <w:t xml:space="preserve">and </w:t>
      </w:r>
      <w:r w:rsidRPr="59950A93">
        <w:rPr>
          <w:rFonts w:ascii="Arial" w:eastAsia="Arial" w:hAnsi="Arial" w:cs="Arial"/>
        </w:rPr>
        <w:t xml:space="preserve">should be extended across the entire country. </w:t>
      </w:r>
    </w:p>
    <w:tbl>
      <w:tblPr>
        <w:tblStyle w:val="TableGrid"/>
        <w:tblW w:w="0" w:type="auto"/>
        <w:tblLayout w:type="fixed"/>
        <w:tblLook w:val="06A0" w:firstRow="1" w:lastRow="0" w:firstColumn="1" w:lastColumn="0" w:noHBand="1" w:noVBand="1"/>
      </w:tblPr>
      <w:tblGrid>
        <w:gridCol w:w="9015"/>
      </w:tblGrid>
      <w:tr w:rsidR="4B8B3931" w14:paraId="363A6D57" w14:textId="77777777" w:rsidTr="36322D44">
        <w:trPr>
          <w:trHeight w:val="300"/>
        </w:trPr>
        <w:tc>
          <w:tcPr>
            <w:tcW w:w="9015" w:type="dxa"/>
            <w:shd w:val="clear" w:color="auto" w:fill="FBE4D5" w:themeFill="accent2" w:themeFillTint="33"/>
          </w:tcPr>
          <w:p w14:paraId="2B3ED2E7" w14:textId="459E11C6" w:rsidR="7CB18CDE" w:rsidRDefault="36322D44" w:rsidP="7CB18CDE">
            <w:pPr>
              <w:spacing w:line="259" w:lineRule="auto"/>
              <w:rPr>
                <w:rFonts w:ascii="Arial" w:eastAsia="Arial" w:hAnsi="Arial" w:cs="Arial"/>
                <w:b/>
                <w:bCs/>
                <w:lang w:val="en-GB"/>
              </w:rPr>
            </w:pPr>
            <w:r w:rsidRPr="36322D44">
              <w:rPr>
                <w:rFonts w:ascii="Arial" w:eastAsia="Arial" w:hAnsi="Arial" w:cs="Arial"/>
                <w:b/>
                <w:bCs/>
                <w:lang w:val="en-GB"/>
              </w:rPr>
              <w:t>Recommendations:</w:t>
            </w:r>
          </w:p>
          <w:p w14:paraId="5C1CA6C7" w14:textId="77777777" w:rsidR="003B2FA9" w:rsidRDefault="003B2FA9" w:rsidP="7CB18CDE">
            <w:pPr>
              <w:spacing w:line="259" w:lineRule="auto"/>
              <w:rPr>
                <w:rFonts w:ascii="Arial" w:eastAsia="Arial" w:hAnsi="Arial" w:cs="Arial"/>
                <w:b/>
                <w:bCs/>
                <w:lang w:val="en-GB"/>
              </w:rPr>
            </w:pPr>
          </w:p>
          <w:p w14:paraId="13708149" w14:textId="56E5F5D2" w:rsidR="4B8B3931" w:rsidRDefault="36322D44" w:rsidP="0020018B">
            <w:pPr>
              <w:pStyle w:val="ListParagraph"/>
              <w:numPr>
                <w:ilvl w:val="0"/>
                <w:numId w:val="5"/>
              </w:numPr>
              <w:spacing w:line="259" w:lineRule="auto"/>
              <w:rPr>
                <w:rFonts w:ascii="Arial" w:eastAsia="Arial" w:hAnsi="Arial" w:cs="Arial"/>
              </w:rPr>
            </w:pPr>
            <w:r w:rsidRPr="36322D44">
              <w:rPr>
                <w:rFonts w:ascii="Arial" w:eastAsia="Arial" w:hAnsi="Arial" w:cs="Arial"/>
              </w:rPr>
              <w:t>Implement the use of ethnic identifiers in national statistical reporting</w:t>
            </w:r>
          </w:p>
          <w:p w14:paraId="7F2CC527" w14:textId="77777777" w:rsidR="4B8B3931" w:rsidRDefault="36322D44" w:rsidP="0020018B">
            <w:pPr>
              <w:pStyle w:val="ListParagraph"/>
              <w:numPr>
                <w:ilvl w:val="0"/>
                <w:numId w:val="5"/>
              </w:numPr>
              <w:spacing w:line="259" w:lineRule="auto"/>
              <w:rPr>
                <w:rFonts w:ascii="Arial" w:eastAsia="Arial" w:hAnsi="Arial" w:cs="Arial"/>
                <w:lang w:val="en-GB"/>
              </w:rPr>
            </w:pPr>
            <w:r w:rsidRPr="36322D44">
              <w:rPr>
                <w:rFonts w:ascii="Arial" w:eastAsia="Arial" w:hAnsi="Arial" w:cs="Arial"/>
                <w:lang w:val="en-GB"/>
              </w:rPr>
              <w:t>Develop a Traveller and Roma-specific mental health strategy that address the psychosocial factors contributing to higher rates of psychosocial disabilities in these groups.</w:t>
            </w:r>
          </w:p>
          <w:p w14:paraId="5E9364B7" w14:textId="0F31A8FE" w:rsidR="003B2FA9" w:rsidRPr="003B2FA9" w:rsidRDefault="003B2FA9" w:rsidP="003B2FA9">
            <w:pPr>
              <w:rPr>
                <w:rFonts w:ascii="Arial" w:eastAsia="Arial" w:hAnsi="Arial" w:cs="Arial"/>
                <w:lang w:val="en-GB"/>
              </w:rPr>
            </w:pPr>
          </w:p>
        </w:tc>
      </w:tr>
    </w:tbl>
    <w:p w14:paraId="63E2E95E" w14:textId="72C8FB89" w:rsidR="4FA7B764" w:rsidRDefault="4FA7B764" w:rsidP="4FA7B764">
      <w:pPr>
        <w:pStyle w:val="Heading2"/>
        <w:rPr>
          <w:rFonts w:eastAsia="Arial" w:cs="Arial"/>
          <w:lang w:val="en-IE"/>
        </w:rPr>
      </w:pPr>
    </w:p>
    <w:p w14:paraId="1EC1EBC1" w14:textId="51647DD0" w:rsidR="7A8DB3CF" w:rsidRDefault="33279A13" w:rsidP="139D458F">
      <w:pPr>
        <w:pStyle w:val="Heading2"/>
        <w:rPr>
          <w:rFonts w:eastAsia="Arial" w:cs="Arial"/>
          <w:lang w:val="en-IE"/>
        </w:rPr>
      </w:pPr>
      <w:bookmarkStart w:id="20" w:name="_Toc139409111"/>
      <w:r w:rsidRPr="33279A13">
        <w:rPr>
          <w:lang w:val="en-IE"/>
        </w:rPr>
        <w:t>LGBTQI+ Community</w:t>
      </w:r>
      <w:bookmarkEnd w:id="20"/>
    </w:p>
    <w:p w14:paraId="5BF08717" w14:textId="02C7CB71" w:rsidR="683F0E2B" w:rsidRDefault="36322D44" w:rsidP="59950A93">
      <w:pPr>
        <w:spacing w:line="257" w:lineRule="auto"/>
        <w:rPr>
          <w:rFonts w:ascii="Arial" w:eastAsia="Arial" w:hAnsi="Arial" w:cs="Arial"/>
        </w:rPr>
      </w:pPr>
      <w:r w:rsidRPr="36322D44">
        <w:rPr>
          <w:rFonts w:ascii="Arial" w:eastAsia="Arial" w:hAnsi="Arial" w:cs="Arial"/>
        </w:rPr>
        <w:t xml:space="preserve">Systemic and individual discrimination are ongoing threats to the wellbeing of LGBTQI+ individuals and can prevent access to appropriate mental health supports. It is imperative that legislative changes are introduced to promote equality and reduce discrimination. </w:t>
      </w:r>
    </w:p>
    <w:p w14:paraId="09228DE5" w14:textId="78777403" w:rsidR="683F0E2B" w:rsidRDefault="683F0E2B" w:rsidP="4FA7B764">
      <w:pPr>
        <w:spacing w:line="257" w:lineRule="auto"/>
        <w:rPr>
          <w:rFonts w:ascii="Arial" w:eastAsia="Arial" w:hAnsi="Arial" w:cs="Arial"/>
        </w:rPr>
      </w:pPr>
      <w:r w:rsidRPr="59950A93">
        <w:rPr>
          <w:rFonts w:ascii="Arial" w:eastAsia="Arial" w:hAnsi="Arial" w:cs="Arial"/>
          <w:lang w:val="en-US"/>
        </w:rPr>
        <w:t>LGBTQI+ young people in Ireland exhibit elevated levels of suicidal behaviour and self-harm, and experience more severe symptoms of stress, anxiety and depression</w:t>
      </w:r>
      <w:r w:rsidRPr="59950A93">
        <w:rPr>
          <w:rStyle w:val="FootnoteReference"/>
          <w:rFonts w:ascii="Arial" w:eastAsia="Arial" w:hAnsi="Arial" w:cs="Arial"/>
          <w:lang w:val="en-US"/>
        </w:rPr>
        <w:footnoteReference w:id="69"/>
      </w:r>
      <w:r w:rsidRPr="59950A93">
        <w:rPr>
          <w:rFonts w:ascii="Arial" w:eastAsia="Arial" w:hAnsi="Arial" w:cs="Arial"/>
          <w:lang w:val="en-US"/>
        </w:rPr>
        <w:t>. Additionally, LGBTQI+ youth are at elevated risk in relation to eating disorders and harmful alcohol and drug use. Concerningly, rates of these difficulties have disimproved in the past decade</w:t>
      </w:r>
      <w:r w:rsidRPr="59950A93">
        <w:rPr>
          <w:rStyle w:val="FootnoteReference"/>
          <w:rFonts w:ascii="Arial" w:eastAsia="Arial" w:hAnsi="Arial" w:cs="Arial"/>
          <w:lang w:val="en-US"/>
        </w:rPr>
        <w:footnoteReference w:id="70"/>
      </w:r>
      <w:r w:rsidRPr="59950A93">
        <w:rPr>
          <w:rFonts w:ascii="Arial" w:eastAsia="Arial" w:hAnsi="Arial" w:cs="Arial"/>
          <w:lang w:val="en-US"/>
        </w:rPr>
        <w:t xml:space="preserve">. </w:t>
      </w:r>
      <w:r w:rsidRPr="59950A93">
        <w:rPr>
          <w:rFonts w:ascii="Arial" w:eastAsia="Arial" w:hAnsi="Arial" w:cs="Arial"/>
        </w:rPr>
        <w:t>Existing pathways for referral of transgender and non-binary individuals to mental health services are unclear</w:t>
      </w:r>
      <w:r w:rsidRPr="59950A93">
        <w:rPr>
          <w:rStyle w:val="FootnoteReference"/>
          <w:rFonts w:ascii="Arial" w:eastAsia="Arial" w:hAnsi="Arial" w:cs="Arial"/>
        </w:rPr>
        <w:footnoteReference w:id="71"/>
      </w:r>
      <w:r w:rsidRPr="59950A93">
        <w:rPr>
          <w:rFonts w:ascii="Arial" w:eastAsia="Arial" w:hAnsi="Arial" w:cs="Arial"/>
        </w:rPr>
        <w:t>. Furthermore, research has indicated that mental health clinicians and services in Ireland are not adequately equipped to provide care for transgender patients</w:t>
      </w:r>
      <w:r w:rsidRPr="59950A93">
        <w:rPr>
          <w:rStyle w:val="FootnoteReference"/>
          <w:rFonts w:ascii="Arial" w:eastAsia="Arial" w:hAnsi="Arial" w:cs="Arial"/>
        </w:rPr>
        <w:footnoteReference w:id="72"/>
      </w:r>
      <w:r w:rsidRPr="59950A93">
        <w:rPr>
          <w:rFonts w:ascii="Arial" w:eastAsia="Arial" w:hAnsi="Arial" w:cs="Arial"/>
        </w:rPr>
        <w:t>. This contributes to lack of trust within therapeutic relationships and increased attrition rates</w:t>
      </w:r>
      <w:r w:rsidRPr="59950A93">
        <w:rPr>
          <w:rStyle w:val="FootnoteReference"/>
          <w:rFonts w:ascii="Arial" w:eastAsia="Arial" w:hAnsi="Arial" w:cs="Arial"/>
        </w:rPr>
        <w:footnoteReference w:id="73"/>
      </w:r>
      <w:r w:rsidR="4FA7B764" w:rsidRPr="4FA7B764">
        <w:rPr>
          <w:rFonts w:ascii="Arial" w:eastAsia="Arial" w:hAnsi="Arial" w:cs="Arial"/>
        </w:rPr>
        <w:t xml:space="preserve">. </w:t>
      </w:r>
    </w:p>
    <w:p w14:paraId="43DF325E" w14:textId="1CCB55B6" w:rsidR="683F0E2B" w:rsidRDefault="36322D44" w:rsidP="4FA7B764">
      <w:pPr>
        <w:spacing w:line="257" w:lineRule="auto"/>
        <w:rPr>
          <w:rFonts w:ascii="Arial" w:eastAsia="Arial" w:hAnsi="Arial" w:cs="Arial"/>
        </w:rPr>
      </w:pPr>
      <w:r w:rsidRPr="36322D44">
        <w:rPr>
          <w:rFonts w:ascii="Arial" w:eastAsia="Arial" w:hAnsi="Arial" w:cs="Arial"/>
        </w:rPr>
        <w:lastRenderedPageBreak/>
        <w:t xml:space="preserve">The Gender Recognition Act 2015 permits transgender people to seek legal recognition of their gender as male or female but does not allow the same of non-binary individuals. Failure to legally recognise preferred gender is a breach of human rights law and can impose risk of discrimination by ‘outing’ individuals whose presentation does not correspond with their documented gender.  </w:t>
      </w:r>
    </w:p>
    <w:p w14:paraId="23F2557D" w14:textId="48BE125F" w:rsidR="683F0E2B" w:rsidRDefault="6BE68D3F" w:rsidP="36322D44">
      <w:pPr>
        <w:spacing w:line="257" w:lineRule="auto"/>
        <w:rPr>
          <w:rFonts w:ascii="Arial" w:eastAsia="Arial" w:hAnsi="Arial" w:cs="Arial"/>
        </w:rPr>
      </w:pPr>
      <w:r w:rsidRPr="4FA7B764">
        <w:rPr>
          <w:rFonts w:ascii="Arial" w:eastAsia="Arial" w:hAnsi="Arial" w:cs="Arial"/>
        </w:rPr>
        <w:t>Conversion practices designed to change or suppress the sexuality or gender of LGBTQI+ people have been repeatedly shown to cause psychological harm</w:t>
      </w:r>
      <w:r w:rsidR="683F0E2B" w:rsidRPr="59950A93">
        <w:rPr>
          <w:rStyle w:val="FootnoteReference"/>
          <w:rFonts w:ascii="Arial" w:eastAsia="Arial" w:hAnsi="Arial" w:cs="Arial"/>
        </w:rPr>
        <w:footnoteReference w:id="74"/>
      </w:r>
      <w:r w:rsidRPr="59950A93">
        <w:rPr>
          <w:rFonts w:ascii="Arial" w:eastAsia="Arial" w:hAnsi="Arial" w:cs="Arial"/>
        </w:rPr>
        <w:t xml:space="preserve"> </w:t>
      </w:r>
      <w:r w:rsidRPr="4FA7B764">
        <w:rPr>
          <w:rFonts w:ascii="Arial" w:eastAsia="Arial" w:hAnsi="Arial" w:cs="Arial"/>
        </w:rPr>
        <w:t>and are widely considered unethical. People exposed to conversion practices are at risk of psychosocial disability, self-injury and suicidality</w:t>
      </w:r>
      <w:r w:rsidR="683F0E2B" w:rsidRPr="59950A93">
        <w:rPr>
          <w:rStyle w:val="FootnoteReference"/>
          <w:rFonts w:ascii="Arial" w:eastAsia="Arial" w:hAnsi="Arial" w:cs="Arial"/>
        </w:rPr>
        <w:footnoteReference w:id="75"/>
      </w:r>
      <w:r w:rsidRPr="59950A93">
        <w:rPr>
          <w:rFonts w:ascii="Arial" w:eastAsia="Arial" w:hAnsi="Arial" w:cs="Arial"/>
        </w:rPr>
        <w:t>. While welcome progress has been made in recent years towards a ban on conversion practices, The Prohibition of Conversion Therapies Bill 2018 lapsed before being introduced into law</w:t>
      </w:r>
      <w:r w:rsidR="683F0E2B" w:rsidRPr="59950A93">
        <w:rPr>
          <w:rStyle w:val="FootnoteReference"/>
          <w:rFonts w:ascii="Arial" w:eastAsia="Arial" w:hAnsi="Arial" w:cs="Arial"/>
        </w:rPr>
        <w:footnoteReference w:id="76"/>
      </w:r>
      <w:r w:rsidRPr="59950A93">
        <w:rPr>
          <w:rFonts w:ascii="Arial" w:eastAsia="Arial" w:hAnsi="Arial" w:cs="Arial"/>
        </w:rPr>
        <w:t xml:space="preserve">. The lack of progression of this legislation on </w:t>
      </w:r>
      <w:r w:rsidRPr="36322D44">
        <w:rPr>
          <w:rFonts w:ascii="Arial" w:eastAsia="Arial" w:hAnsi="Arial" w:cs="Arial"/>
        </w:rPr>
        <w:t>the</w:t>
      </w:r>
      <w:r w:rsidRPr="59950A93">
        <w:rPr>
          <w:rFonts w:ascii="Arial" w:eastAsia="Arial" w:hAnsi="Arial" w:cs="Arial"/>
        </w:rPr>
        <w:t xml:space="preserve"> basis that “</w:t>
      </w:r>
      <w:r w:rsidRPr="139D458F">
        <w:rPr>
          <w:rFonts w:ascii="Arial" w:eastAsia="Arial" w:hAnsi="Arial" w:cs="Arial"/>
          <w:i/>
          <w:iCs/>
        </w:rPr>
        <w:t>doing so would be ‘complex</w:t>
      </w:r>
      <w:r w:rsidRPr="59950A93">
        <w:rPr>
          <w:rFonts w:ascii="Arial" w:eastAsia="Arial" w:hAnsi="Arial" w:cs="Arial"/>
        </w:rPr>
        <w:t>”</w:t>
      </w:r>
      <w:r w:rsidR="683F0E2B" w:rsidRPr="59950A93">
        <w:rPr>
          <w:rStyle w:val="FootnoteReference"/>
          <w:rFonts w:ascii="Arial" w:eastAsia="Arial" w:hAnsi="Arial" w:cs="Arial"/>
        </w:rPr>
        <w:footnoteReference w:id="77"/>
      </w:r>
      <w:r w:rsidRPr="59950A93">
        <w:rPr>
          <w:rFonts w:ascii="Arial" w:eastAsia="Arial" w:hAnsi="Arial" w:cs="Arial"/>
        </w:rPr>
        <w:t xml:space="preserve"> represents a failure to protect LGBTQI+ people in Ireland from significant and preventable psychological risk. </w:t>
      </w:r>
    </w:p>
    <w:p w14:paraId="3ED39B55" w14:textId="77777777" w:rsidR="003B2FA9" w:rsidRDefault="003B2FA9" w:rsidP="36322D44">
      <w:pPr>
        <w:spacing w:line="257" w:lineRule="auto"/>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1AABBDDF" w14:paraId="4B96D875" w14:textId="77777777" w:rsidTr="36322D44">
        <w:trPr>
          <w:trHeight w:val="2175"/>
        </w:trPr>
        <w:tc>
          <w:tcPr>
            <w:tcW w:w="9015" w:type="dxa"/>
            <w:shd w:val="clear" w:color="auto" w:fill="FBE4D5" w:themeFill="accent2" w:themeFillTint="33"/>
          </w:tcPr>
          <w:p w14:paraId="280F6F19" w14:textId="6FA50C5C" w:rsidR="1AABBDDF" w:rsidRDefault="36322D44" w:rsidP="7CB18CDE">
            <w:pPr>
              <w:rPr>
                <w:rFonts w:ascii="Arial" w:eastAsia="Arial" w:hAnsi="Arial" w:cs="Arial"/>
                <w:b/>
                <w:bCs/>
              </w:rPr>
            </w:pPr>
            <w:r w:rsidRPr="36322D44">
              <w:rPr>
                <w:rFonts w:ascii="Arial" w:eastAsia="Arial" w:hAnsi="Arial" w:cs="Arial"/>
                <w:b/>
                <w:bCs/>
              </w:rPr>
              <w:t>Recommendations:</w:t>
            </w:r>
          </w:p>
          <w:p w14:paraId="6A025AFD" w14:textId="08D5053A" w:rsidR="7CB18CDE" w:rsidRDefault="7CB18CDE" w:rsidP="7CB18CDE">
            <w:pPr>
              <w:rPr>
                <w:rFonts w:ascii="Arial" w:eastAsia="Arial" w:hAnsi="Arial" w:cs="Arial"/>
              </w:rPr>
            </w:pPr>
          </w:p>
          <w:p w14:paraId="24169AE6" w14:textId="460D54E4" w:rsidR="1AABBDDF" w:rsidRDefault="36322D44" w:rsidP="0020018B">
            <w:pPr>
              <w:pStyle w:val="ListParagraph"/>
              <w:numPr>
                <w:ilvl w:val="0"/>
                <w:numId w:val="4"/>
              </w:numPr>
              <w:spacing w:line="259" w:lineRule="auto"/>
              <w:rPr>
                <w:rFonts w:ascii="Arial" w:eastAsia="Arial" w:hAnsi="Arial" w:cs="Arial"/>
                <w:lang w:val="en-GB"/>
              </w:rPr>
            </w:pPr>
            <w:r w:rsidRPr="36322D44">
              <w:rPr>
                <w:rFonts w:ascii="Arial" w:eastAsia="Arial" w:hAnsi="Arial" w:cs="Arial"/>
              </w:rPr>
              <w:t>Urgently progress the Prohibition of Conversion Therapies Bill 2018 into law</w:t>
            </w:r>
          </w:p>
          <w:p w14:paraId="177144A7" w14:textId="6ABDF340" w:rsidR="1AABBDDF" w:rsidRDefault="36322D44" w:rsidP="0020018B">
            <w:pPr>
              <w:pStyle w:val="ListParagraph"/>
              <w:numPr>
                <w:ilvl w:val="0"/>
                <w:numId w:val="4"/>
              </w:numPr>
              <w:spacing w:line="259" w:lineRule="auto"/>
              <w:rPr>
                <w:rFonts w:ascii="Arial" w:eastAsia="Arial" w:hAnsi="Arial" w:cs="Arial"/>
              </w:rPr>
            </w:pPr>
            <w:r w:rsidRPr="36322D44">
              <w:rPr>
                <w:rFonts w:ascii="Arial" w:eastAsia="Arial" w:hAnsi="Arial" w:cs="Arial"/>
              </w:rPr>
              <w:t>The Gender Recognition Act 2015 should be amended to provide legal recognition for non-binary people, in line with international human rights obligations.</w:t>
            </w:r>
          </w:p>
          <w:p w14:paraId="6E11C778" w14:textId="72F6AABF" w:rsidR="1AABBDDF" w:rsidRDefault="36322D44" w:rsidP="0020018B">
            <w:pPr>
              <w:pStyle w:val="ListParagraph"/>
              <w:numPr>
                <w:ilvl w:val="0"/>
                <w:numId w:val="4"/>
              </w:numPr>
              <w:spacing w:line="259" w:lineRule="auto"/>
              <w:rPr>
                <w:rFonts w:ascii="Arial" w:eastAsia="Arial" w:hAnsi="Arial" w:cs="Arial"/>
              </w:rPr>
            </w:pPr>
            <w:r w:rsidRPr="36322D44">
              <w:rPr>
                <w:rFonts w:ascii="Arial" w:eastAsia="Arial" w:hAnsi="Arial" w:cs="Arial"/>
              </w:rPr>
              <w:t>Clear, inclusive, and accessible referral pathways to mental health services must be developed for transgender and non-binary individuals, accompanied by national training initiatives to upskill clinicians in gender-affirming care.</w:t>
            </w:r>
          </w:p>
          <w:p w14:paraId="7E2202AE" w14:textId="0EC393B6" w:rsidR="1AABBDDF" w:rsidRDefault="1AABBDDF" w:rsidP="1AABBDDF">
            <w:pPr>
              <w:rPr>
                <w:rFonts w:ascii="Arial" w:eastAsia="Arial" w:hAnsi="Arial" w:cs="Arial"/>
              </w:rPr>
            </w:pPr>
          </w:p>
        </w:tc>
      </w:tr>
    </w:tbl>
    <w:p w14:paraId="5EC5CE7D" w14:textId="44198E2E" w:rsidR="683F0E2B" w:rsidRDefault="683F0E2B" w:rsidP="59950A93">
      <w:pPr>
        <w:spacing w:after="0"/>
        <w:rPr>
          <w:rFonts w:ascii="Arial" w:eastAsia="Arial" w:hAnsi="Arial" w:cs="Arial"/>
        </w:rPr>
      </w:pPr>
    </w:p>
    <w:p w14:paraId="17D37508" w14:textId="4665B664" w:rsidR="71F3808E" w:rsidRDefault="33279A13" w:rsidP="139D458F">
      <w:pPr>
        <w:pStyle w:val="Heading2"/>
        <w:rPr>
          <w:rFonts w:eastAsia="Arial" w:cs="Arial"/>
          <w:lang w:val="en-IE"/>
        </w:rPr>
      </w:pPr>
      <w:bookmarkStart w:id="21" w:name="_Toc1060466633"/>
      <w:r w:rsidRPr="33279A13">
        <w:rPr>
          <w:lang w:val="en-IE"/>
        </w:rPr>
        <w:t>Migrants</w:t>
      </w:r>
      <w:bookmarkEnd w:id="21"/>
    </w:p>
    <w:p w14:paraId="3431F333" w14:textId="145272D0" w:rsidR="1EAF1C0D" w:rsidRDefault="6FE76FA6" w:rsidP="59950A93">
      <w:pPr>
        <w:spacing w:line="257" w:lineRule="auto"/>
        <w:rPr>
          <w:rFonts w:ascii="Arial" w:eastAsia="Arial" w:hAnsi="Arial" w:cs="Arial"/>
        </w:rPr>
      </w:pPr>
      <w:r w:rsidRPr="59950A93">
        <w:rPr>
          <w:rFonts w:ascii="Arial" w:eastAsia="Arial" w:hAnsi="Arial" w:cs="Arial"/>
        </w:rPr>
        <w:t>Migrants experience unique risks in relation to psychosocial disabilities, being significantly more likely to have experienced human rights abuses and to have post-traumatic stress disorder than native-born Irish people</w:t>
      </w:r>
      <w:r w:rsidR="1EAF1C0D" w:rsidRPr="59950A93">
        <w:rPr>
          <w:rStyle w:val="FootnoteReference"/>
          <w:rFonts w:ascii="Arial" w:eastAsia="Arial" w:hAnsi="Arial" w:cs="Arial"/>
        </w:rPr>
        <w:footnoteReference w:id="78"/>
      </w:r>
      <w:r w:rsidRPr="59950A93">
        <w:rPr>
          <w:rFonts w:ascii="Arial" w:eastAsia="Arial" w:hAnsi="Arial" w:cs="Arial"/>
        </w:rPr>
        <w:t>. Moreover, non-UK immigrants to Ireland have lower healthcare utilisation rates than native Irish people</w:t>
      </w:r>
      <w:r w:rsidR="1EAF1C0D" w:rsidRPr="59950A93">
        <w:rPr>
          <w:rStyle w:val="FootnoteReference"/>
          <w:rFonts w:ascii="Arial" w:eastAsia="Arial" w:hAnsi="Arial" w:cs="Arial"/>
        </w:rPr>
        <w:footnoteReference w:id="79"/>
      </w:r>
      <w:r w:rsidRPr="59950A93">
        <w:rPr>
          <w:rFonts w:ascii="Arial" w:eastAsia="Arial" w:hAnsi="Arial" w:cs="Arial"/>
        </w:rPr>
        <w:t xml:space="preserve">. Isolation, lack of awareness, and cultural and linguistic barriers can prevent migrants from accessing necessary supports for all health conditions including psychosocial disabilities. Despite this, the current action plan for disability contains no provision for migrants with disabilities. Two national intercultural health strategies have, in the past, addressed health issues experienced by people from diverse ethnic backgrounds. Since the most recent strategy ended in 2023, there has been no follow-up to address the persisting health inequalities faced by ethnic and cultural minorities. </w:t>
      </w:r>
    </w:p>
    <w:p w14:paraId="25ED9C7E" w14:textId="4F5E2B53" w:rsidR="1EAF1C0D" w:rsidRDefault="19493055" w:rsidP="176108A2">
      <w:pPr>
        <w:spacing w:line="257" w:lineRule="auto"/>
        <w:rPr>
          <w:rFonts w:ascii="Arial" w:eastAsia="Arial" w:hAnsi="Arial" w:cs="Arial"/>
          <w:sz w:val="20"/>
          <w:szCs w:val="20"/>
        </w:rPr>
      </w:pPr>
      <w:r w:rsidRPr="59950A93">
        <w:rPr>
          <w:rFonts w:ascii="Arial" w:eastAsia="Arial" w:hAnsi="Arial" w:cs="Arial"/>
        </w:rPr>
        <w:t xml:space="preserve">In Ireland people seeking asylum from humanitarian threats can be placed in </w:t>
      </w:r>
      <w:r w:rsidR="279A2C9E" w:rsidRPr="59950A93">
        <w:rPr>
          <w:rFonts w:ascii="Arial" w:eastAsia="Arial" w:hAnsi="Arial" w:cs="Arial"/>
        </w:rPr>
        <w:t>“s</w:t>
      </w:r>
      <w:r w:rsidRPr="59950A93">
        <w:rPr>
          <w:rFonts w:ascii="Arial" w:eastAsia="Arial" w:hAnsi="Arial" w:cs="Arial"/>
        </w:rPr>
        <w:t xml:space="preserve">hort-term” accommodation (Direct Provision) for several years. Living in Direct Provision can cause psychological harm </w:t>
      </w:r>
      <w:proofErr w:type="gramStart"/>
      <w:r w:rsidRPr="59950A93">
        <w:rPr>
          <w:rFonts w:ascii="Arial" w:eastAsia="Arial" w:hAnsi="Arial" w:cs="Arial"/>
        </w:rPr>
        <w:t>as a result of</w:t>
      </w:r>
      <w:proofErr w:type="gramEnd"/>
      <w:r w:rsidRPr="59950A93">
        <w:rPr>
          <w:rFonts w:ascii="Arial" w:eastAsia="Arial" w:hAnsi="Arial" w:cs="Arial"/>
        </w:rPr>
        <w:t xml:space="preserve"> unsuitable accommodation, forced idleness, and lack of </w:t>
      </w:r>
      <w:r w:rsidRPr="59950A93">
        <w:rPr>
          <w:rFonts w:ascii="Arial" w:eastAsia="Arial" w:hAnsi="Arial" w:cs="Arial"/>
        </w:rPr>
        <w:lastRenderedPageBreak/>
        <w:t>support</w:t>
      </w:r>
      <w:r w:rsidR="1EAF1C0D" w:rsidRPr="59950A93">
        <w:rPr>
          <w:rStyle w:val="FootnoteReference"/>
          <w:rFonts w:ascii="Arial" w:eastAsia="Arial" w:hAnsi="Arial" w:cs="Arial"/>
        </w:rPr>
        <w:footnoteReference w:id="80"/>
      </w:r>
      <w:r w:rsidRPr="59950A93">
        <w:rPr>
          <w:rFonts w:ascii="Arial" w:eastAsia="Arial" w:hAnsi="Arial" w:cs="Arial"/>
        </w:rPr>
        <w:t>. People in Direct Provision are entitled to healthcare as is necessary for treatment of serious illness or psychosocial disabilities, and mental healthcare appropriate to their special needs as asylum seekers</w:t>
      </w:r>
      <w:r w:rsidR="1EAF1C0D" w:rsidRPr="59950A93">
        <w:rPr>
          <w:rStyle w:val="FootnoteReference"/>
          <w:rFonts w:ascii="Arial" w:eastAsia="Arial" w:hAnsi="Arial" w:cs="Arial"/>
        </w:rPr>
        <w:footnoteReference w:id="81"/>
      </w:r>
      <w:r w:rsidRPr="59950A93">
        <w:rPr>
          <w:rFonts w:ascii="Arial" w:eastAsia="Arial" w:hAnsi="Arial" w:cs="Arial"/>
        </w:rPr>
        <w:t>. The special mental health needs of asylum seekers include those arising due to insecure residency and denial of the right to seek work</w:t>
      </w:r>
      <w:r w:rsidR="1EAF1C0D" w:rsidRPr="59950A93">
        <w:rPr>
          <w:rStyle w:val="FootnoteReference"/>
          <w:rFonts w:ascii="Arial" w:eastAsia="Arial" w:hAnsi="Arial" w:cs="Arial"/>
        </w:rPr>
        <w:footnoteReference w:id="82"/>
      </w:r>
      <w:r w:rsidRPr="59950A93">
        <w:rPr>
          <w:rFonts w:ascii="Arial" w:eastAsia="Arial" w:hAnsi="Arial" w:cs="Arial"/>
        </w:rPr>
        <w:t xml:space="preserve">. </w:t>
      </w:r>
    </w:p>
    <w:p w14:paraId="68F1B7A1" w14:textId="4F5E2B53" w:rsidR="1EAF1C0D" w:rsidRDefault="19493055" w:rsidP="59950A93">
      <w:pPr>
        <w:spacing w:line="257" w:lineRule="auto"/>
        <w:rPr>
          <w:rFonts w:ascii="Arial" w:eastAsia="Arial" w:hAnsi="Arial" w:cs="Arial"/>
          <w:sz w:val="20"/>
          <w:szCs w:val="20"/>
        </w:rPr>
      </w:pPr>
      <w:r w:rsidRPr="59950A93">
        <w:rPr>
          <w:rFonts w:ascii="Arial" w:eastAsia="Arial" w:hAnsi="Arial" w:cs="Arial"/>
        </w:rPr>
        <w:t>A 2019 report by the Joint Committee on Justice and Equality noted that individuals with psychosocial difficulties in Direct Provision had been given sleeping pills in place of appropriate mental healthcare</w:t>
      </w:r>
      <w:r w:rsidR="1EAF1C0D" w:rsidRPr="59950A93">
        <w:rPr>
          <w:rStyle w:val="FootnoteReference"/>
          <w:rFonts w:ascii="Arial" w:eastAsia="Arial" w:hAnsi="Arial" w:cs="Arial"/>
        </w:rPr>
        <w:footnoteReference w:id="83"/>
      </w:r>
      <w:r w:rsidRPr="59950A93">
        <w:rPr>
          <w:rFonts w:ascii="Arial" w:eastAsia="Arial" w:hAnsi="Arial" w:cs="Arial"/>
        </w:rPr>
        <w:t xml:space="preserve"> A report on the needs of asylum-seeking children depicts a lack of adequate and specific healthcare and unresolved barriers to healthcare access. This is deemed to be detrimental to their right to the highest attainable standard of physical and mental health</w:t>
      </w:r>
      <w:r w:rsidR="1EAF1C0D" w:rsidRPr="59950A93">
        <w:rPr>
          <w:rStyle w:val="FootnoteReference"/>
          <w:rFonts w:ascii="Arial" w:eastAsia="Arial" w:hAnsi="Arial" w:cs="Arial"/>
        </w:rPr>
        <w:footnoteReference w:id="84"/>
      </w:r>
      <w:r w:rsidR="4235B307" w:rsidRPr="4235B307">
        <w:rPr>
          <w:rFonts w:ascii="Arial" w:eastAsia="Arial" w:hAnsi="Arial" w:cs="Arial"/>
        </w:rPr>
        <w:t>. Finally, t</w:t>
      </w:r>
      <w:r w:rsidR="6FE76FA6" w:rsidRPr="59950A93">
        <w:rPr>
          <w:rFonts w:ascii="Arial" w:eastAsia="Arial" w:hAnsi="Arial" w:cs="Arial"/>
        </w:rPr>
        <w:t>he Department of Justice does not currently have a formal arrangement to provide for the mental health needs of people who have survived torture in Direct Provision</w:t>
      </w:r>
      <w:r w:rsidR="1EAF1C0D" w:rsidRPr="59950A93">
        <w:rPr>
          <w:rStyle w:val="FootnoteReference"/>
          <w:rFonts w:ascii="Arial" w:eastAsia="Arial" w:hAnsi="Arial" w:cs="Arial"/>
        </w:rPr>
        <w:footnoteReference w:id="85"/>
      </w:r>
      <w:r w:rsidR="4235B307" w:rsidRPr="4235B307">
        <w:rPr>
          <w:rFonts w:ascii="Arial" w:eastAsia="Arial" w:hAnsi="Arial" w:cs="Arial"/>
          <w:sz w:val="20"/>
          <w:szCs w:val="20"/>
        </w:rPr>
        <w:t xml:space="preserve">   </w:t>
      </w:r>
    </w:p>
    <w:tbl>
      <w:tblPr>
        <w:tblStyle w:val="TableGrid"/>
        <w:tblW w:w="0" w:type="auto"/>
        <w:tblLayout w:type="fixed"/>
        <w:tblLook w:val="06A0" w:firstRow="1" w:lastRow="0" w:firstColumn="1" w:lastColumn="0" w:noHBand="1" w:noVBand="1"/>
      </w:tblPr>
      <w:tblGrid>
        <w:gridCol w:w="9015"/>
      </w:tblGrid>
      <w:tr w:rsidR="1AABBDDF" w14:paraId="39112AD9" w14:textId="77777777" w:rsidTr="36322D44">
        <w:trPr>
          <w:trHeight w:val="300"/>
        </w:trPr>
        <w:tc>
          <w:tcPr>
            <w:tcW w:w="9015" w:type="dxa"/>
            <w:shd w:val="clear" w:color="auto" w:fill="FBE4D5" w:themeFill="accent2" w:themeFillTint="33"/>
          </w:tcPr>
          <w:p w14:paraId="630271E7" w14:textId="624C174D" w:rsidR="1AABBDDF" w:rsidRDefault="36322D44" w:rsidP="7CB18CDE">
            <w:pPr>
              <w:rPr>
                <w:rFonts w:ascii="Arial" w:eastAsia="Arial" w:hAnsi="Arial" w:cs="Arial"/>
                <w:b/>
                <w:bCs/>
              </w:rPr>
            </w:pPr>
            <w:r w:rsidRPr="36322D44">
              <w:rPr>
                <w:rFonts w:ascii="Arial" w:eastAsia="Arial" w:hAnsi="Arial" w:cs="Arial"/>
                <w:b/>
                <w:bCs/>
              </w:rPr>
              <w:t>Recommendations:</w:t>
            </w:r>
          </w:p>
          <w:p w14:paraId="7953F505" w14:textId="4B2B1D62" w:rsidR="7CB18CDE" w:rsidRDefault="7CB18CDE" w:rsidP="7CB18CDE">
            <w:pPr>
              <w:rPr>
                <w:rFonts w:ascii="Arial" w:eastAsia="Arial" w:hAnsi="Arial" w:cs="Arial"/>
              </w:rPr>
            </w:pPr>
          </w:p>
          <w:p w14:paraId="7655E074" w14:textId="2F49795C" w:rsidR="1AABBDDF" w:rsidRDefault="36322D44" w:rsidP="0020018B">
            <w:pPr>
              <w:pStyle w:val="ListParagraph"/>
              <w:numPr>
                <w:ilvl w:val="0"/>
                <w:numId w:val="3"/>
              </w:numPr>
              <w:rPr>
                <w:rFonts w:ascii="Arial" w:eastAsia="Arial" w:hAnsi="Arial" w:cs="Arial"/>
              </w:rPr>
            </w:pPr>
            <w:r w:rsidRPr="36322D44">
              <w:rPr>
                <w:rFonts w:ascii="Arial" w:eastAsia="Arial" w:hAnsi="Arial" w:cs="Arial"/>
              </w:rPr>
              <w:t xml:space="preserve">Ensure that disability and mental health strategies explicitly include migrants, asylum seekers, and refugees, with actions to reduce cultural, linguistic, and systemic barriers to care. </w:t>
            </w:r>
          </w:p>
          <w:p w14:paraId="18DDF0A4" w14:textId="0275320A" w:rsidR="1AABBDDF" w:rsidRDefault="36322D44" w:rsidP="0020018B">
            <w:pPr>
              <w:pStyle w:val="ListParagraph"/>
              <w:numPr>
                <w:ilvl w:val="0"/>
                <w:numId w:val="3"/>
              </w:numPr>
              <w:rPr>
                <w:rFonts w:ascii="Arial" w:eastAsia="Arial" w:hAnsi="Arial" w:cs="Arial"/>
              </w:rPr>
            </w:pPr>
            <w:r w:rsidRPr="36322D44">
              <w:rPr>
                <w:rFonts w:ascii="Arial" w:eastAsia="Arial" w:hAnsi="Arial" w:cs="Arial"/>
              </w:rPr>
              <w:t>A new National Intercultural Health Strategy must be developed to address ongoing health inequalities among ethnic minorities.</w:t>
            </w:r>
          </w:p>
          <w:p w14:paraId="6A652879" w14:textId="1E1FA12D" w:rsidR="1AABBDDF" w:rsidRDefault="36322D44" w:rsidP="0020018B">
            <w:pPr>
              <w:pStyle w:val="ListParagraph"/>
              <w:numPr>
                <w:ilvl w:val="0"/>
                <w:numId w:val="3"/>
              </w:numPr>
              <w:rPr>
                <w:rFonts w:ascii="Arial" w:eastAsia="Arial" w:hAnsi="Arial" w:cs="Arial"/>
              </w:rPr>
            </w:pPr>
            <w:r w:rsidRPr="36322D44">
              <w:rPr>
                <w:rFonts w:ascii="Arial" w:eastAsia="Arial" w:hAnsi="Arial" w:cs="Arial"/>
              </w:rPr>
              <w:t>Mental health supports for people in Direct Provision must be improved, with access to timely, trauma-informed care that goes beyond medication.</w:t>
            </w:r>
          </w:p>
          <w:p w14:paraId="55A9290A" w14:textId="3B9F3948" w:rsidR="1AABBDDF" w:rsidRDefault="1AABBDDF" w:rsidP="1AABBDDF">
            <w:pPr>
              <w:ind w:left="720"/>
              <w:rPr>
                <w:rFonts w:ascii="Arial" w:eastAsia="Arial" w:hAnsi="Arial" w:cs="Arial"/>
              </w:rPr>
            </w:pPr>
          </w:p>
        </w:tc>
      </w:tr>
    </w:tbl>
    <w:p w14:paraId="6CBBBB03" w14:textId="6C21CDC5" w:rsidR="076BE162" w:rsidRDefault="33279A13" w:rsidP="59950A93">
      <w:pPr>
        <w:pStyle w:val="Heading1"/>
        <w:rPr>
          <w:rFonts w:eastAsia="Arial"/>
        </w:rPr>
      </w:pPr>
      <w:bookmarkStart w:id="22" w:name="_Toc1500548231"/>
      <w:r w:rsidRPr="33279A13">
        <w:rPr>
          <w:rFonts w:eastAsia="Arial"/>
        </w:rPr>
        <w:t>Employment</w:t>
      </w:r>
      <w:bookmarkEnd w:id="22"/>
    </w:p>
    <w:p w14:paraId="42B91EED" w14:textId="54CB51B5" w:rsidR="17CCBD1C" w:rsidRDefault="36322D44" w:rsidP="36322D44">
      <w:pPr>
        <w:rPr>
          <w:rFonts w:ascii="Arial" w:eastAsia="Arial" w:hAnsi="Arial" w:cs="Arial"/>
          <w:i/>
          <w:iCs/>
        </w:rPr>
      </w:pPr>
      <w:r w:rsidRPr="36322D44">
        <w:rPr>
          <w:rFonts w:ascii="Arial" w:eastAsia="Arial" w:hAnsi="Arial" w:cs="Arial"/>
          <w:i/>
          <w:iCs/>
        </w:rPr>
        <w:t>Articles (27, 28)</w:t>
      </w:r>
    </w:p>
    <w:p w14:paraId="0D5C88FB" w14:textId="21EAAE5B" w:rsidR="789C713C" w:rsidRDefault="7F2B068E" w:rsidP="4B8B3931">
      <w:pPr>
        <w:rPr>
          <w:rFonts w:ascii="Arial" w:eastAsia="Arial" w:hAnsi="Arial" w:cs="Arial"/>
        </w:rPr>
      </w:pPr>
      <w:r w:rsidRPr="4B8B3931">
        <w:rPr>
          <w:rFonts w:ascii="Arial" w:eastAsia="Arial" w:hAnsi="Arial" w:cs="Arial"/>
        </w:rPr>
        <w:t>Ireland has one of the largest gaps between the employment rate of people with and without a disability in the EU. In 2024 this disability employment gap measured 38.2%, significantly higher than the EU average of 24.4</w:t>
      </w:r>
      <w:r w:rsidRPr="59950A93">
        <w:rPr>
          <w:rFonts w:ascii="Arial" w:eastAsia="Arial" w:hAnsi="Arial" w:cs="Arial"/>
        </w:rPr>
        <w:t>%</w:t>
      </w:r>
      <w:r w:rsidR="789C713C" w:rsidRPr="59950A93">
        <w:rPr>
          <w:rStyle w:val="FootnoteReference"/>
          <w:rFonts w:ascii="Arial" w:eastAsia="Arial" w:hAnsi="Arial" w:cs="Arial"/>
        </w:rPr>
        <w:footnoteReference w:id="86"/>
      </w:r>
      <w:r w:rsidRPr="59950A93">
        <w:rPr>
          <w:rFonts w:ascii="Arial" w:eastAsia="Arial" w:hAnsi="Arial" w:cs="Arial"/>
        </w:rPr>
        <w:t xml:space="preserve">.  </w:t>
      </w:r>
    </w:p>
    <w:p w14:paraId="2DA0388F" w14:textId="13F60499" w:rsidR="584F23D3" w:rsidRDefault="33279A13" w:rsidP="59950A93">
      <w:pPr>
        <w:pStyle w:val="Heading2"/>
        <w:rPr>
          <w:rFonts w:eastAsia="Arial" w:cs="Arial"/>
          <w:lang w:val="en-IE"/>
        </w:rPr>
      </w:pPr>
      <w:bookmarkStart w:id="23" w:name="_Toc2133262350"/>
      <w:r w:rsidRPr="33279A13">
        <w:rPr>
          <w:rFonts w:eastAsia="Arial" w:cs="Arial"/>
          <w:lang w:val="en-IE"/>
        </w:rPr>
        <w:t>Major policy initiatives</w:t>
      </w:r>
      <w:bookmarkEnd w:id="23"/>
    </w:p>
    <w:p w14:paraId="50627BBB" w14:textId="2937F571" w:rsidR="584F23D3" w:rsidRDefault="36322D44" w:rsidP="1AC46619">
      <w:pPr>
        <w:spacing w:line="257" w:lineRule="auto"/>
        <w:rPr>
          <w:rFonts w:ascii="Arial" w:eastAsia="Arial" w:hAnsi="Arial" w:cs="Arial"/>
        </w:rPr>
      </w:pPr>
      <w:r w:rsidRPr="36322D44">
        <w:rPr>
          <w:rFonts w:ascii="Arial" w:eastAsia="Arial" w:hAnsi="Arial" w:cs="Arial"/>
        </w:rPr>
        <w:t xml:space="preserve">The comprehensive employment strategy (CES) for people with disabilities was an initiative in place from 2015 to 2024 which aimed to reduce the country’s large disability employment gap.  Strategic Priority 4 of the CES was the promotion of job retention and re-entry to work. Employment of those with psychosocial disabilities is also addressed in </w:t>
      </w:r>
      <w:r w:rsidRPr="36322D44">
        <w:rPr>
          <w:rFonts w:ascii="Arial" w:eastAsia="Arial" w:hAnsi="Arial" w:cs="Arial"/>
          <w:i/>
          <w:iCs/>
        </w:rPr>
        <w:t xml:space="preserve">StV </w:t>
      </w:r>
      <w:r w:rsidRPr="36322D44">
        <w:rPr>
          <w:rFonts w:ascii="Arial" w:eastAsia="Arial" w:hAnsi="Arial" w:cs="Arial"/>
        </w:rPr>
        <w:t>which aims to ensure that people with psychosocial disabilities can avail of employment without discrimination and have adequate income.</w:t>
      </w:r>
    </w:p>
    <w:p w14:paraId="0CF23717" w14:textId="3FDBB6C7" w:rsidR="584F23D3" w:rsidRDefault="7F2B068E" w:rsidP="61E3554B">
      <w:pPr>
        <w:spacing w:line="257" w:lineRule="auto"/>
        <w:rPr>
          <w:rFonts w:ascii="Arial" w:eastAsia="Arial" w:hAnsi="Arial" w:cs="Arial"/>
        </w:rPr>
      </w:pPr>
      <w:r w:rsidRPr="59950A93">
        <w:rPr>
          <w:rFonts w:ascii="Arial" w:eastAsia="Arial" w:hAnsi="Arial" w:cs="Arial"/>
        </w:rPr>
        <w:t xml:space="preserve">However, fear of losing or secondary benefits when entering employment or being unable to access disability allowance when leaving employment act remain as barriers to uptake of employment among people with psychosocial disabilities </w:t>
      </w:r>
      <w:r w:rsidR="584F23D3" w:rsidRPr="59950A93">
        <w:rPr>
          <w:rStyle w:val="FootnoteReference"/>
          <w:rFonts w:ascii="Arial" w:eastAsia="Arial" w:hAnsi="Arial" w:cs="Arial"/>
        </w:rPr>
        <w:footnoteReference w:id="87"/>
      </w:r>
      <w:r w:rsidRPr="59950A93">
        <w:rPr>
          <w:rFonts w:ascii="Arial" w:eastAsia="Arial" w:hAnsi="Arial" w:cs="Arial"/>
        </w:rPr>
        <w:t xml:space="preserve">. The CES laid important </w:t>
      </w:r>
      <w:r w:rsidRPr="59950A93">
        <w:rPr>
          <w:rFonts w:ascii="Arial" w:eastAsia="Arial" w:hAnsi="Arial" w:cs="Arial"/>
        </w:rPr>
        <w:lastRenderedPageBreak/>
        <w:t>groundwork, but further work is needed to address the issue of employment inequality. This work should be a part of a subsequent national policy developed in consultation with people with disabilities.</w:t>
      </w:r>
    </w:p>
    <w:p w14:paraId="5C9EBC20" w14:textId="01D90AFD" w:rsidR="584F23D3" w:rsidRDefault="584F23D3" w:rsidP="61E3554B">
      <w:pPr>
        <w:spacing w:after="0"/>
        <w:rPr>
          <w:rFonts w:ascii="Arial" w:eastAsia="Arial" w:hAnsi="Arial" w:cs="Arial"/>
        </w:rPr>
      </w:pPr>
    </w:p>
    <w:p w14:paraId="2BBF6FDA" w14:textId="3D2524E7" w:rsidR="584F23D3" w:rsidRDefault="33279A13" w:rsidP="139D458F">
      <w:pPr>
        <w:pStyle w:val="Heading2"/>
        <w:rPr>
          <w:rFonts w:eastAsia="Arial" w:cs="Arial"/>
          <w:lang w:val="en-IE"/>
        </w:rPr>
      </w:pPr>
      <w:bookmarkStart w:id="24" w:name="_Toc594550364"/>
      <w:r w:rsidRPr="33279A13">
        <w:rPr>
          <w:lang w:val="en-IE"/>
        </w:rPr>
        <w:t>Employment, and Vocational Training and Supports</w:t>
      </w:r>
      <w:bookmarkEnd w:id="24"/>
    </w:p>
    <w:p w14:paraId="0C1543C4" w14:textId="0923F9FB" w:rsidR="584F23D3" w:rsidRDefault="02C3ECCC" w:rsidP="61E3554B">
      <w:pPr>
        <w:spacing w:line="257" w:lineRule="auto"/>
        <w:rPr>
          <w:rFonts w:ascii="Arial" w:eastAsia="Arial" w:hAnsi="Arial" w:cs="Arial"/>
        </w:rPr>
      </w:pPr>
      <w:r w:rsidRPr="59950A93">
        <w:rPr>
          <w:rFonts w:ascii="Arial" w:eastAsia="Arial" w:hAnsi="Arial" w:cs="Arial"/>
        </w:rPr>
        <w:t>Individual Placement &amp; Support (IPS) has been shown to be an effective method to increase employment rates and promote career advancement of people with psychosocial disabilities</w:t>
      </w:r>
      <w:r w:rsidR="584F23D3" w:rsidRPr="59950A93">
        <w:rPr>
          <w:rStyle w:val="FootnoteReference"/>
          <w:rFonts w:ascii="Arial" w:eastAsia="Arial" w:hAnsi="Arial" w:cs="Arial"/>
        </w:rPr>
        <w:footnoteReference w:id="88"/>
      </w:r>
      <w:r w:rsidRPr="59950A93">
        <w:rPr>
          <w:rFonts w:ascii="Arial" w:eastAsia="Arial" w:hAnsi="Arial" w:cs="Arial"/>
        </w:rPr>
        <w:t>.</w:t>
      </w:r>
    </w:p>
    <w:p w14:paraId="44BFA935" w14:textId="036A3E03" w:rsidR="584F23D3" w:rsidRDefault="33197EB0" w:rsidP="61E3554B">
      <w:pPr>
        <w:spacing w:line="257" w:lineRule="auto"/>
        <w:rPr>
          <w:rFonts w:ascii="Arial" w:eastAsia="Arial" w:hAnsi="Arial" w:cs="Arial"/>
        </w:rPr>
      </w:pPr>
      <w:r w:rsidRPr="59950A93">
        <w:rPr>
          <w:rFonts w:ascii="Arial" w:eastAsia="Arial" w:hAnsi="Arial" w:cs="Arial"/>
        </w:rPr>
        <w:t xml:space="preserve">MHR acknowledges that IPS has been recognised in policy planning as far back as the 2006 </w:t>
      </w:r>
      <w:r w:rsidRPr="36322D44">
        <w:rPr>
          <w:rFonts w:ascii="Arial" w:eastAsia="Arial" w:hAnsi="Arial" w:cs="Arial"/>
          <w:i/>
          <w:iCs/>
        </w:rPr>
        <w:t>A Vision for Change</w:t>
      </w:r>
      <w:r w:rsidR="584F23D3" w:rsidRPr="59950A93">
        <w:rPr>
          <w:rStyle w:val="FootnoteReference"/>
          <w:rFonts w:ascii="Arial" w:eastAsia="Arial" w:hAnsi="Arial" w:cs="Arial"/>
        </w:rPr>
        <w:footnoteReference w:id="89"/>
      </w:r>
      <w:r w:rsidRPr="59950A93">
        <w:rPr>
          <w:rFonts w:ascii="Arial" w:eastAsia="Arial" w:hAnsi="Arial" w:cs="Arial"/>
        </w:rPr>
        <w:t xml:space="preserve">. The </w:t>
      </w:r>
      <w:r w:rsidRPr="36322D44">
        <w:rPr>
          <w:rFonts w:ascii="Arial" w:eastAsia="Arial" w:hAnsi="Arial" w:cs="Arial"/>
          <w:i/>
          <w:iCs/>
        </w:rPr>
        <w:t xml:space="preserve">StV Implementation Plan 2025-27 </w:t>
      </w:r>
      <w:r w:rsidRPr="59950A93">
        <w:rPr>
          <w:rFonts w:ascii="Arial" w:eastAsia="Arial" w:hAnsi="Arial" w:cs="Arial"/>
        </w:rPr>
        <w:t xml:space="preserve">includes a recommendation to develop a sustainable funding stream to support the IPS model. The model is also included in objective 3 of the national mental health promotion plan 2024-2030. However, available information about the application of this model suggests that it is not adequately meeting the needs of the population. </w:t>
      </w:r>
    </w:p>
    <w:p w14:paraId="7EC6482B" w14:textId="25B21C3F" w:rsidR="584F23D3" w:rsidRDefault="02C3ECCC" w:rsidP="61E3554B">
      <w:pPr>
        <w:spacing w:line="257" w:lineRule="auto"/>
        <w:rPr>
          <w:rFonts w:ascii="Arial" w:eastAsia="Arial" w:hAnsi="Arial" w:cs="Arial"/>
        </w:rPr>
      </w:pPr>
      <w:r w:rsidRPr="59950A93">
        <w:rPr>
          <w:rFonts w:ascii="Arial" w:eastAsia="Arial" w:hAnsi="Arial" w:cs="Arial"/>
        </w:rPr>
        <w:t>Psychosocial disabilities present a persistent barrier to employment. This is evidenced by 2019 Irish census data showing that 64.3% of people of working age with a disability of a psychological or emotional nature were unemployed. Despite this, a 2015 survey by the Department of Employment Affairs and Social Protection identified an interest to work full- or part-time among 43% of participants who were unemployed and in receipt of disability allowance</w:t>
      </w:r>
      <w:r w:rsidR="584F23D3" w:rsidRPr="651C1F94">
        <w:rPr>
          <w:rStyle w:val="FootnoteReference"/>
          <w:rFonts w:ascii="Arial" w:eastAsia="Arial" w:hAnsi="Arial" w:cs="Arial"/>
        </w:rPr>
        <w:footnoteReference w:id="90"/>
      </w:r>
      <w:r w:rsidRPr="59950A93">
        <w:rPr>
          <w:rFonts w:ascii="Arial" w:eastAsia="Arial" w:hAnsi="Arial" w:cs="Arial"/>
        </w:rPr>
        <w:t>. Among the same survey respondents 50% reported that mental health difficulties were their primary disability. In 2023, 774 people with mental health difficulties utilised IPS support</w:t>
      </w:r>
      <w:r w:rsidR="584F23D3" w:rsidRPr="59950A93">
        <w:rPr>
          <w:rStyle w:val="FootnoteReference"/>
          <w:rFonts w:ascii="Arial" w:eastAsia="Arial" w:hAnsi="Arial" w:cs="Arial"/>
        </w:rPr>
        <w:footnoteReference w:id="91"/>
      </w:r>
      <w:r w:rsidRPr="59950A93">
        <w:rPr>
          <w:rFonts w:ascii="Arial" w:eastAsia="Arial" w:hAnsi="Arial" w:cs="Arial"/>
        </w:rPr>
        <w:t xml:space="preserve">. The most recent available census data from 2019 report that 54,130 of people of working age with a psychosocial disability were unemployed </w:t>
      </w:r>
      <w:r w:rsidR="584F23D3" w:rsidRPr="59950A93">
        <w:rPr>
          <w:rStyle w:val="FootnoteReference"/>
          <w:rFonts w:ascii="Arial" w:eastAsia="Arial" w:hAnsi="Arial" w:cs="Arial"/>
        </w:rPr>
        <w:footnoteReference w:id="92"/>
      </w:r>
      <w:r w:rsidRPr="59950A93">
        <w:rPr>
          <w:rFonts w:ascii="Arial" w:eastAsia="Arial" w:hAnsi="Arial" w:cs="Arial"/>
        </w:rPr>
        <w:t xml:space="preserve">. In the absence of more up-to-date information these figures suggest that the need for IPS is much greater than its current uptake. </w:t>
      </w:r>
    </w:p>
    <w:p w14:paraId="7273439B" w14:textId="66583A10" w:rsidR="584F23D3" w:rsidRDefault="02C3ECCC" w:rsidP="7CB18CDE">
      <w:pPr>
        <w:spacing w:line="257" w:lineRule="auto"/>
        <w:rPr>
          <w:rFonts w:ascii="Arial" w:eastAsia="Arial" w:hAnsi="Arial" w:cs="Arial"/>
        </w:rPr>
      </w:pPr>
      <w:r w:rsidRPr="59950A93">
        <w:rPr>
          <w:rFonts w:ascii="Arial" w:eastAsia="Arial" w:hAnsi="Arial" w:cs="Arial"/>
        </w:rPr>
        <w:t xml:space="preserve">Lack of awareness of available government supports is an issue that MHR highlighted in a 2023 submission on a </w:t>
      </w:r>
      <w:r w:rsidRPr="36322D44">
        <w:rPr>
          <w:rFonts w:ascii="Arial" w:eastAsia="Arial" w:hAnsi="Arial" w:cs="Arial"/>
        </w:rPr>
        <w:t>new National Plan on Business and Human Rights</w:t>
      </w:r>
      <w:r w:rsidR="584F23D3" w:rsidRPr="36322D44">
        <w:rPr>
          <w:rStyle w:val="FootnoteReference"/>
          <w:rFonts w:ascii="Arial" w:eastAsia="Arial" w:hAnsi="Arial" w:cs="Arial"/>
        </w:rPr>
        <w:footnoteReference w:id="93"/>
      </w:r>
      <w:r w:rsidRPr="36322D44">
        <w:rPr>
          <w:rFonts w:ascii="Arial" w:eastAsia="Arial" w:hAnsi="Arial" w:cs="Arial"/>
        </w:rPr>
        <w:t xml:space="preserve">  </w:t>
      </w:r>
      <w:r w:rsidRPr="59950A93">
        <w:rPr>
          <w:rFonts w:ascii="Arial" w:eastAsia="Arial" w:hAnsi="Arial" w:cs="Arial"/>
        </w:rPr>
        <w:t xml:space="preserve">Likely due to lack of awareness, the reasonable accommodation fund helped fewer than 100 claimants per year from 2012 to 2021, while the Disability Awareness Support Scheme was used 33 times in the same ten-year period. Following review, these schemes were amalgamated into the Work &amp; Access Scheme in 2024. This scheme is offered to adults with a disability </w:t>
      </w:r>
      <w:r w:rsidR="651C1F94" w:rsidRPr="651C1F94">
        <w:rPr>
          <w:rFonts w:ascii="Arial" w:eastAsia="Arial" w:hAnsi="Arial" w:cs="Arial"/>
        </w:rPr>
        <w:t>and employers</w:t>
      </w:r>
      <w:r w:rsidRPr="59950A93">
        <w:rPr>
          <w:rFonts w:ascii="Arial" w:eastAsia="Arial" w:hAnsi="Arial" w:cs="Arial"/>
        </w:rPr>
        <w:t xml:space="preserve">. While the introduction of this programme is welcome, lack of awareness remains a concern. </w:t>
      </w:r>
    </w:p>
    <w:tbl>
      <w:tblPr>
        <w:tblStyle w:val="TableGrid"/>
        <w:tblW w:w="0" w:type="auto"/>
        <w:tblLayout w:type="fixed"/>
        <w:tblLook w:val="06A0" w:firstRow="1" w:lastRow="0" w:firstColumn="1" w:lastColumn="0" w:noHBand="1" w:noVBand="1"/>
      </w:tblPr>
      <w:tblGrid>
        <w:gridCol w:w="9015"/>
      </w:tblGrid>
      <w:tr w:rsidR="2A7E4B34" w14:paraId="7A4FAD93" w14:textId="77777777" w:rsidTr="36322D44">
        <w:trPr>
          <w:trHeight w:val="300"/>
        </w:trPr>
        <w:tc>
          <w:tcPr>
            <w:tcW w:w="9015" w:type="dxa"/>
            <w:shd w:val="clear" w:color="auto" w:fill="FBE4D5" w:themeFill="accent2" w:themeFillTint="33"/>
          </w:tcPr>
          <w:p w14:paraId="1045BB26" w14:textId="6BCC4F9E" w:rsidR="2A7E4B34" w:rsidRDefault="36322D44" w:rsidP="7CB18CDE">
            <w:pPr>
              <w:spacing w:line="259" w:lineRule="auto"/>
              <w:rPr>
                <w:rFonts w:ascii="Arial" w:eastAsia="Arial" w:hAnsi="Arial" w:cs="Arial"/>
                <w:b/>
                <w:bCs/>
                <w:lang w:val="en-GB"/>
              </w:rPr>
            </w:pPr>
            <w:r w:rsidRPr="36322D44">
              <w:rPr>
                <w:rFonts w:ascii="Arial" w:eastAsia="Arial" w:hAnsi="Arial" w:cs="Arial"/>
                <w:b/>
                <w:bCs/>
                <w:lang w:val="en-GB"/>
              </w:rPr>
              <w:t>Recommendations:</w:t>
            </w:r>
          </w:p>
          <w:p w14:paraId="6533081C" w14:textId="6D7FF2EA" w:rsidR="7CB18CDE" w:rsidRDefault="7CB18CDE" w:rsidP="7CB18CDE">
            <w:pPr>
              <w:spacing w:line="259" w:lineRule="auto"/>
              <w:rPr>
                <w:rFonts w:ascii="Arial" w:eastAsia="Arial" w:hAnsi="Arial" w:cs="Arial"/>
                <w:lang w:val="en-GB"/>
              </w:rPr>
            </w:pPr>
          </w:p>
          <w:p w14:paraId="2DAB1A5E" w14:textId="6C33BA4D" w:rsidR="2A7E4B34" w:rsidRDefault="36322D44" w:rsidP="7CB18CDE">
            <w:pPr>
              <w:pStyle w:val="ListParagraph"/>
              <w:numPr>
                <w:ilvl w:val="0"/>
                <w:numId w:val="1"/>
              </w:numPr>
              <w:rPr>
                <w:rFonts w:ascii="Arial" w:eastAsia="Arial" w:hAnsi="Arial" w:cs="Arial"/>
              </w:rPr>
            </w:pPr>
            <w:r w:rsidRPr="36322D44">
              <w:rPr>
                <w:rFonts w:ascii="Arial" w:eastAsia="Arial" w:hAnsi="Arial" w:cs="Arial"/>
              </w:rPr>
              <w:t>The State should provide transparent and accessible annual reports on the uptake of employment support initiatives.</w:t>
            </w:r>
          </w:p>
          <w:p w14:paraId="166EA8FF" w14:textId="5BE400C6" w:rsidR="2A7E4B34" w:rsidRPr="003B2FA9" w:rsidRDefault="36322D44" w:rsidP="36322D44">
            <w:pPr>
              <w:pStyle w:val="ListParagraph"/>
              <w:numPr>
                <w:ilvl w:val="0"/>
                <w:numId w:val="1"/>
              </w:numPr>
              <w:rPr>
                <w:rFonts w:ascii="Arial" w:eastAsia="Arial" w:hAnsi="Arial" w:cs="Arial"/>
              </w:rPr>
            </w:pPr>
            <w:r w:rsidRPr="36322D44">
              <w:rPr>
                <w:rFonts w:ascii="Arial" w:eastAsia="Arial" w:hAnsi="Arial" w:cs="Arial"/>
              </w:rPr>
              <w:t>There must be increased awareness-building in relation to the availability of disability employment supports.</w:t>
            </w:r>
          </w:p>
        </w:tc>
      </w:tr>
    </w:tbl>
    <w:p w14:paraId="7F9C2263" w14:textId="07FCBA29" w:rsidR="076BE162" w:rsidRDefault="50F0CE44" w:rsidP="59950A93">
      <w:pPr>
        <w:pStyle w:val="Heading1"/>
        <w:rPr>
          <w:rFonts w:eastAsia="Arial"/>
        </w:rPr>
      </w:pPr>
      <w:bookmarkStart w:id="25" w:name="_Toc1348909082"/>
      <w:r w:rsidRPr="50F0CE44">
        <w:rPr>
          <w:rFonts w:eastAsia="Arial"/>
        </w:rPr>
        <w:lastRenderedPageBreak/>
        <w:t>Health</w:t>
      </w:r>
      <w:bookmarkEnd w:id="25"/>
    </w:p>
    <w:p w14:paraId="2B93E277" w14:textId="42A17E96" w:rsidR="076BE162" w:rsidRDefault="36322D44" w:rsidP="36322D44">
      <w:pPr>
        <w:rPr>
          <w:rFonts w:ascii="Arial" w:eastAsia="Arial" w:hAnsi="Arial" w:cs="Arial"/>
          <w:i/>
          <w:iCs/>
          <w:lang w:val="en-US"/>
        </w:rPr>
      </w:pPr>
      <w:r w:rsidRPr="36322D44">
        <w:rPr>
          <w:rFonts w:ascii="Arial" w:eastAsia="Arial" w:hAnsi="Arial" w:cs="Arial"/>
          <w:i/>
          <w:iCs/>
        </w:rPr>
        <w:t>Articles (6, 7, 9, 25, 26)</w:t>
      </w:r>
    </w:p>
    <w:p w14:paraId="02C5207E" w14:textId="5924FEAD" w:rsidR="40055DF4" w:rsidRDefault="33279A13" w:rsidP="59950A93">
      <w:pPr>
        <w:pStyle w:val="Heading2"/>
        <w:rPr>
          <w:rFonts w:eastAsia="Arial" w:cs="Arial"/>
        </w:rPr>
      </w:pPr>
      <w:bookmarkStart w:id="26" w:name="_Toc1280758554"/>
      <w:r w:rsidRPr="33279A13">
        <w:rPr>
          <w:rFonts w:eastAsia="Arial" w:cs="Arial"/>
        </w:rPr>
        <w:t>Access to Healthcare</w:t>
      </w:r>
      <w:bookmarkEnd w:id="26"/>
    </w:p>
    <w:p w14:paraId="78C4076A" w14:textId="0EC43A4F" w:rsidR="40055DF4" w:rsidRDefault="777706B4" w:rsidP="59950A93">
      <w:pPr>
        <w:rPr>
          <w:rFonts w:ascii="Arial" w:eastAsia="Arial" w:hAnsi="Arial" w:cs="Arial"/>
        </w:rPr>
      </w:pPr>
      <w:r w:rsidRPr="59950A93">
        <w:rPr>
          <w:rFonts w:ascii="Arial" w:eastAsia="Arial" w:hAnsi="Arial" w:cs="Arial"/>
        </w:rPr>
        <w:t>A key issue facing people with psychosocial disabilities in Ireland is the lack of accessible mental health services, with citizens reporting the highest level of difficulty accessing supports in the EU (44% of Irish respondents compared to an EU average of 25%)</w:t>
      </w:r>
      <w:r w:rsidR="40055DF4" w:rsidRPr="59950A93">
        <w:rPr>
          <w:rStyle w:val="FootnoteReference"/>
          <w:rFonts w:ascii="Arial" w:eastAsia="Arial" w:hAnsi="Arial" w:cs="Arial"/>
        </w:rPr>
        <w:footnoteReference w:id="94"/>
      </w:r>
      <w:r w:rsidRPr="59950A93">
        <w:rPr>
          <w:rFonts w:ascii="Arial" w:eastAsia="Arial" w:hAnsi="Arial" w:cs="Arial"/>
        </w:rPr>
        <w:t>.</w:t>
      </w:r>
    </w:p>
    <w:p w14:paraId="0DD55F54" w14:textId="0BFAF550" w:rsidR="40055DF4" w:rsidRDefault="36322D44" w:rsidP="6E03B2D9">
      <w:pPr>
        <w:rPr>
          <w:rFonts w:ascii="Arial" w:eastAsia="Arial" w:hAnsi="Arial" w:cs="Arial"/>
        </w:rPr>
      </w:pPr>
      <w:r w:rsidRPr="36322D44">
        <w:rPr>
          <w:rFonts w:ascii="Arial" w:eastAsia="Arial" w:hAnsi="Arial" w:cs="Arial"/>
        </w:rPr>
        <w:t>The complexity and difficulties navigating access, entitlement, and eligibility to the various elements of the public health system were repeatedly raised in our UNCRPD consultations. One individual with lived experience described the mental health services as follows: “</w:t>
      </w:r>
      <w:r w:rsidRPr="36322D44">
        <w:rPr>
          <w:rFonts w:ascii="Arial" w:eastAsia="Arial" w:hAnsi="Arial" w:cs="Arial"/>
          <w:i/>
          <w:iCs/>
        </w:rPr>
        <w:t>It’s good when you actually access but getting access is a nightmare</w:t>
      </w:r>
      <w:r w:rsidRPr="36322D44">
        <w:rPr>
          <w:rFonts w:ascii="Arial" w:eastAsia="Arial" w:hAnsi="Arial" w:cs="Arial"/>
        </w:rPr>
        <w:t xml:space="preserve">”, with many echoing similar sentiments. </w:t>
      </w:r>
    </w:p>
    <w:p w14:paraId="1C447DBE" w14:textId="6FAD612E" w:rsidR="40055DF4" w:rsidRDefault="36322D44" w:rsidP="61E3554B">
      <w:pPr>
        <w:rPr>
          <w:rFonts w:ascii="Arial" w:eastAsia="Arial" w:hAnsi="Arial" w:cs="Arial"/>
        </w:rPr>
      </w:pPr>
      <w:r w:rsidRPr="36322D44">
        <w:rPr>
          <w:rFonts w:ascii="Arial" w:eastAsia="Arial" w:hAnsi="Arial" w:cs="Arial"/>
        </w:rPr>
        <w:t>Some of the key issues around access mentioned in our consultations, included:</w:t>
      </w:r>
    </w:p>
    <w:p w14:paraId="12C3413A" w14:textId="4C28464E" w:rsidR="29108D72" w:rsidRDefault="29108D72" w:rsidP="29108D72">
      <w:pPr>
        <w:pStyle w:val="ListParagraph"/>
        <w:ind w:hanging="360"/>
        <w:rPr>
          <w:rFonts w:ascii="Arial" w:eastAsia="Arial" w:hAnsi="Arial" w:cs="Arial"/>
        </w:rPr>
      </w:pPr>
    </w:p>
    <w:p w14:paraId="3A10C419" w14:textId="1F121FF5" w:rsidR="7921A8AE" w:rsidRDefault="36322D44" w:rsidP="0020018B">
      <w:pPr>
        <w:pStyle w:val="ListParagraph"/>
        <w:numPr>
          <w:ilvl w:val="0"/>
          <w:numId w:val="24"/>
        </w:numPr>
        <w:rPr>
          <w:rFonts w:ascii="Arial" w:eastAsia="Arial" w:hAnsi="Arial" w:cs="Arial"/>
        </w:rPr>
      </w:pPr>
      <w:r w:rsidRPr="36322D44">
        <w:rPr>
          <w:rFonts w:ascii="Arial" w:eastAsia="Arial" w:hAnsi="Arial" w:cs="Arial"/>
          <w:b/>
          <w:bCs/>
        </w:rPr>
        <w:t xml:space="preserve">Affordability </w:t>
      </w:r>
      <w:r w:rsidRPr="36322D44">
        <w:rPr>
          <w:rFonts w:ascii="Arial" w:eastAsia="Arial" w:hAnsi="Arial" w:cs="Arial"/>
        </w:rPr>
        <w:t xml:space="preserve">– </w:t>
      </w:r>
      <w:proofErr w:type="gramStart"/>
      <w:r w:rsidRPr="36322D44">
        <w:rPr>
          <w:rFonts w:ascii="Arial" w:eastAsia="Arial" w:hAnsi="Arial" w:cs="Arial"/>
        </w:rPr>
        <w:t>a number of</w:t>
      </w:r>
      <w:proofErr w:type="gramEnd"/>
      <w:r w:rsidRPr="36322D44">
        <w:rPr>
          <w:rFonts w:ascii="Arial" w:eastAsia="Arial" w:hAnsi="Arial" w:cs="Arial"/>
        </w:rPr>
        <w:t xml:space="preserve"> participants shared the viewpoint that paying for private care is the only way to get treatment when it is needed. The cost of early intervention services is also prohibitive for many people, meaning that they go without care until their condition worsens and then take longer to recover. </w:t>
      </w:r>
    </w:p>
    <w:p w14:paraId="00581A09" w14:textId="6BF48F76" w:rsidR="29108D72" w:rsidRDefault="29108D72" w:rsidP="29108D72">
      <w:pPr>
        <w:pStyle w:val="ListParagraph"/>
        <w:ind w:hanging="360"/>
        <w:rPr>
          <w:rFonts w:ascii="Arial" w:eastAsia="Arial" w:hAnsi="Arial" w:cs="Arial"/>
        </w:rPr>
      </w:pPr>
    </w:p>
    <w:p w14:paraId="6CF01F58" w14:textId="3076C338" w:rsidR="40055DF4" w:rsidRDefault="36322D44" w:rsidP="0020018B">
      <w:pPr>
        <w:pStyle w:val="ListParagraph"/>
        <w:numPr>
          <w:ilvl w:val="0"/>
          <w:numId w:val="24"/>
        </w:numPr>
        <w:rPr>
          <w:rFonts w:ascii="Arial" w:eastAsia="Arial" w:hAnsi="Arial" w:cs="Arial"/>
        </w:rPr>
      </w:pPr>
      <w:r w:rsidRPr="36322D44">
        <w:rPr>
          <w:rFonts w:ascii="Arial" w:eastAsia="Arial" w:hAnsi="Arial" w:cs="Arial"/>
          <w:b/>
          <w:bCs/>
        </w:rPr>
        <w:t xml:space="preserve">Geographic disparity </w:t>
      </w:r>
      <w:r w:rsidRPr="36322D44">
        <w:rPr>
          <w:rFonts w:ascii="Arial" w:eastAsia="Arial" w:hAnsi="Arial" w:cs="Arial"/>
        </w:rPr>
        <w:t>– services are not geographically equitable, with some areas having a high concentration of mental health services and some having very few. People in some areas face an additional burden of having to travel long distances to access specialist services.</w:t>
      </w:r>
    </w:p>
    <w:p w14:paraId="25697E3B" w14:textId="410723DC" w:rsidR="29108D72" w:rsidRDefault="29108D72" w:rsidP="29108D72">
      <w:pPr>
        <w:pStyle w:val="ListParagraph"/>
        <w:rPr>
          <w:rFonts w:ascii="Arial" w:eastAsia="Arial" w:hAnsi="Arial" w:cs="Arial"/>
        </w:rPr>
      </w:pPr>
    </w:p>
    <w:p w14:paraId="50A5A97C" w14:textId="3BCFC65D" w:rsidR="40055DF4" w:rsidRDefault="36322D44" w:rsidP="0020018B">
      <w:pPr>
        <w:pStyle w:val="ListParagraph"/>
        <w:numPr>
          <w:ilvl w:val="0"/>
          <w:numId w:val="24"/>
        </w:numPr>
        <w:rPr>
          <w:rFonts w:ascii="Arial" w:eastAsia="Arial" w:hAnsi="Arial" w:cs="Arial"/>
        </w:rPr>
      </w:pPr>
      <w:r w:rsidRPr="36322D44">
        <w:rPr>
          <w:rFonts w:ascii="Arial" w:eastAsia="Arial" w:hAnsi="Arial" w:cs="Arial"/>
          <w:b/>
          <w:bCs/>
        </w:rPr>
        <w:t xml:space="preserve">Insurance limitations </w:t>
      </w:r>
      <w:r w:rsidRPr="36322D44">
        <w:rPr>
          <w:rFonts w:ascii="Arial" w:eastAsia="Arial" w:hAnsi="Arial" w:cs="Arial"/>
        </w:rPr>
        <w:t xml:space="preserve">– people feel they </w:t>
      </w:r>
      <w:proofErr w:type="gramStart"/>
      <w:r w:rsidRPr="36322D44">
        <w:rPr>
          <w:rFonts w:ascii="Arial" w:eastAsia="Arial" w:hAnsi="Arial" w:cs="Arial"/>
        </w:rPr>
        <w:t>have to</w:t>
      </w:r>
      <w:proofErr w:type="gramEnd"/>
      <w:r w:rsidRPr="36322D44">
        <w:rPr>
          <w:rFonts w:ascii="Arial" w:eastAsia="Arial" w:hAnsi="Arial" w:cs="Arial"/>
        </w:rPr>
        <w:t xml:space="preserve"> choose between physical and mental health where there is an upper limit on the amount of care that will be paid for by private insurers.</w:t>
      </w:r>
    </w:p>
    <w:p w14:paraId="28410C99" w14:textId="773EFC9D" w:rsidR="29108D72" w:rsidRDefault="29108D72" w:rsidP="29108D72">
      <w:pPr>
        <w:pStyle w:val="ListParagraph"/>
        <w:rPr>
          <w:rFonts w:ascii="Arial" w:eastAsia="Arial" w:hAnsi="Arial" w:cs="Arial"/>
        </w:rPr>
      </w:pPr>
    </w:p>
    <w:p w14:paraId="4A76399D" w14:textId="74FA46A4" w:rsidR="40055DF4" w:rsidRDefault="36322D44" w:rsidP="0020018B">
      <w:pPr>
        <w:pStyle w:val="ListParagraph"/>
        <w:numPr>
          <w:ilvl w:val="0"/>
          <w:numId w:val="24"/>
        </w:numPr>
        <w:rPr>
          <w:rFonts w:ascii="Arial" w:eastAsia="Arial" w:hAnsi="Arial" w:cs="Arial"/>
        </w:rPr>
      </w:pPr>
      <w:r w:rsidRPr="36322D44">
        <w:rPr>
          <w:rFonts w:ascii="Arial" w:eastAsia="Arial" w:hAnsi="Arial" w:cs="Arial"/>
          <w:b/>
          <w:bCs/>
        </w:rPr>
        <w:t>Long waiting lists for services</w:t>
      </w:r>
      <w:r w:rsidRPr="36322D44">
        <w:rPr>
          <w:rFonts w:ascii="Arial" w:eastAsia="Arial" w:hAnsi="Arial" w:cs="Arial"/>
        </w:rPr>
        <w:t xml:space="preserve"> – treatment is not accessible when needed and an individual’s mental health is deteriorating while they wait.</w:t>
      </w:r>
    </w:p>
    <w:p w14:paraId="343BD982" w14:textId="210F00D1" w:rsidR="29108D72" w:rsidRDefault="29108D72" w:rsidP="29108D72">
      <w:pPr>
        <w:pStyle w:val="ListParagraph"/>
        <w:rPr>
          <w:rFonts w:ascii="Arial" w:eastAsia="Arial" w:hAnsi="Arial" w:cs="Arial"/>
        </w:rPr>
      </w:pPr>
    </w:p>
    <w:p w14:paraId="2B4B2960" w14:textId="008530E8" w:rsidR="425B4AC7" w:rsidRDefault="36322D44" w:rsidP="0020018B">
      <w:pPr>
        <w:pStyle w:val="ListParagraph"/>
        <w:numPr>
          <w:ilvl w:val="0"/>
          <w:numId w:val="24"/>
        </w:numPr>
        <w:rPr>
          <w:rFonts w:ascii="Arial" w:eastAsia="Arial" w:hAnsi="Arial" w:cs="Arial"/>
        </w:rPr>
      </w:pPr>
      <w:r w:rsidRPr="36322D44">
        <w:rPr>
          <w:rFonts w:ascii="Arial" w:eastAsia="Arial" w:hAnsi="Arial" w:cs="Arial"/>
          <w:b/>
          <w:bCs/>
        </w:rPr>
        <w:t>Eligibility gaps</w:t>
      </w:r>
      <w:r w:rsidRPr="36322D44">
        <w:rPr>
          <w:rFonts w:ascii="Arial" w:eastAsia="Arial" w:hAnsi="Arial" w:cs="Arial"/>
        </w:rPr>
        <w:t xml:space="preserve"> – an individual may not fall neatly into the criteria (needs could be too high for one service and not high enough to access another) and these people are falling through the cracks. In particularly, those with complex needs, such as those with a dual diagnosis of addiction or intellectual disability, have reported failure to get access to mental health supports.</w:t>
      </w:r>
    </w:p>
    <w:p w14:paraId="432742DE" w14:textId="04CF8830" w:rsidR="29108D72" w:rsidRDefault="29108D72" w:rsidP="29108D72">
      <w:pPr>
        <w:pStyle w:val="ListParagraph"/>
        <w:rPr>
          <w:rFonts w:ascii="Arial" w:eastAsia="Arial" w:hAnsi="Arial" w:cs="Arial"/>
        </w:rPr>
      </w:pPr>
    </w:p>
    <w:p w14:paraId="6A71F791" w14:textId="40E5FE71" w:rsidR="52DD8C28" w:rsidRDefault="36322D44" w:rsidP="0020018B">
      <w:pPr>
        <w:pStyle w:val="ListParagraph"/>
        <w:numPr>
          <w:ilvl w:val="0"/>
          <w:numId w:val="24"/>
        </w:numPr>
        <w:rPr>
          <w:rFonts w:ascii="Arial" w:eastAsia="Arial" w:hAnsi="Arial" w:cs="Arial"/>
        </w:rPr>
      </w:pPr>
      <w:r w:rsidRPr="36322D44">
        <w:rPr>
          <w:rFonts w:ascii="Arial" w:eastAsia="Arial" w:hAnsi="Arial" w:cs="Arial"/>
          <w:b/>
          <w:bCs/>
        </w:rPr>
        <w:t xml:space="preserve">Policy implementation failures </w:t>
      </w:r>
      <w:r w:rsidRPr="36322D44">
        <w:rPr>
          <w:rFonts w:ascii="Arial" w:eastAsia="Arial" w:hAnsi="Arial" w:cs="Arial"/>
        </w:rPr>
        <w:t xml:space="preserve">– as noted previously, significant unmet milestones under policies such as </w:t>
      </w:r>
      <w:r w:rsidRPr="36322D44">
        <w:rPr>
          <w:rFonts w:ascii="Arial" w:eastAsia="Arial" w:hAnsi="Arial" w:cs="Arial"/>
          <w:i/>
          <w:iCs/>
        </w:rPr>
        <w:t xml:space="preserve">StV </w:t>
      </w:r>
      <w:r w:rsidRPr="36322D44">
        <w:rPr>
          <w:rFonts w:ascii="Arial" w:eastAsia="Arial" w:hAnsi="Arial" w:cs="Arial"/>
        </w:rPr>
        <w:t xml:space="preserve">mean that promised essential clinical programmes are not available. </w:t>
      </w:r>
    </w:p>
    <w:p w14:paraId="4B7AEBD9" w14:textId="76AA95C9" w:rsidR="29108D72" w:rsidRDefault="29108D72" w:rsidP="29108D72">
      <w:pPr>
        <w:pStyle w:val="ListParagraph"/>
        <w:rPr>
          <w:rFonts w:ascii="Arial" w:eastAsia="Arial" w:hAnsi="Arial" w:cs="Arial"/>
        </w:rPr>
      </w:pPr>
    </w:p>
    <w:p w14:paraId="54603199" w14:textId="7CBE2930" w:rsidR="7921A8AE" w:rsidRDefault="36322D44" w:rsidP="0020018B">
      <w:pPr>
        <w:pStyle w:val="ListParagraph"/>
        <w:numPr>
          <w:ilvl w:val="0"/>
          <w:numId w:val="24"/>
        </w:numPr>
        <w:rPr>
          <w:rFonts w:ascii="Arial" w:eastAsia="Arial" w:hAnsi="Arial" w:cs="Arial"/>
        </w:rPr>
      </w:pPr>
      <w:r w:rsidRPr="36322D44">
        <w:rPr>
          <w:rFonts w:ascii="Arial" w:eastAsia="Arial" w:hAnsi="Arial" w:cs="Arial"/>
          <w:b/>
          <w:bCs/>
        </w:rPr>
        <w:t>Gendered barriers</w:t>
      </w:r>
      <w:r w:rsidRPr="36322D44">
        <w:rPr>
          <w:rFonts w:ascii="Arial" w:eastAsia="Arial" w:hAnsi="Arial" w:cs="Arial"/>
        </w:rPr>
        <w:t xml:space="preserve"> – </w:t>
      </w:r>
    </w:p>
    <w:p w14:paraId="5B60DFA2" w14:textId="369AD820" w:rsidR="7921A8AE" w:rsidRDefault="36322D44" w:rsidP="0020018B">
      <w:pPr>
        <w:pStyle w:val="ListParagraph"/>
        <w:numPr>
          <w:ilvl w:val="1"/>
          <w:numId w:val="24"/>
        </w:numPr>
        <w:rPr>
          <w:rFonts w:ascii="Arial" w:eastAsia="Arial" w:hAnsi="Arial" w:cs="Arial"/>
        </w:rPr>
      </w:pPr>
      <w:r w:rsidRPr="36322D44">
        <w:rPr>
          <w:rFonts w:ascii="Arial" w:eastAsia="Arial" w:hAnsi="Arial" w:cs="Arial"/>
        </w:rPr>
        <w:t>Disabled women face significant barriers in accessing perinatal mental health services and must be explicitly included in the upcoming refresh of the Specialist Perinatal Mental Health Model of Care, with services made fully accessible. More broadly, targeted mental health supports are needed across women’s reproductive lifecycle.</w:t>
      </w:r>
    </w:p>
    <w:p w14:paraId="58460591" w14:textId="05132D88" w:rsidR="7921A8AE" w:rsidRDefault="36322D44" w:rsidP="0020018B">
      <w:pPr>
        <w:pStyle w:val="ListParagraph"/>
        <w:numPr>
          <w:ilvl w:val="1"/>
          <w:numId w:val="24"/>
        </w:numPr>
        <w:rPr>
          <w:rFonts w:ascii="Arial" w:eastAsia="Arial" w:hAnsi="Arial" w:cs="Arial"/>
        </w:rPr>
      </w:pPr>
      <w:r w:rsidRPr="36322D44">
        <w:rPr>
          <w:rFonts w:ascii="Arial" w:eastAsia="Arial" w:hAnsi="Arial" w:cs="Arial"/>
        </w:rPr>
        <w:lastRenderedPageBreak/>
        <w:t xml:space="preserve">The establishment of a </w:t>
      </w:r>
      <w:proofErr w:type="gramStart"/>
      <w:r w:rsidRPr="36322D44">
        <w:rPr>
          <w:rFonts w:ascii="Arial" w:eastAsia="Arial" w:hAnsi="Arial" w:cs="Arial"/>
        </w:rPr>
        <w:t>Mother</w:t>
      </w:r>
      <w:proofErr w:type="gramEnd"/>
      <w:r w:rsidRPr="36322D44">
        <w:rPr>
          <w:rFonts w:ascii="Arial" w:eastAsia="Arial" w:hAnsi="Arial" w:cs="Arial"/>
        </w:rPr>
        <w:t xml:space="preserve"> and Baby Unit also remains outstanding and must incorporate the specific needs of disabled women in its design. </w:t>
      </w:r>
    </w:p>
    <w:p w14:paraId="3CB21B43" w14:textId="0E016D8C" w:rsidR="52DD8C28" w:rsidRDefault="03B25BAB" w:rsidP="0020018B">
      <w:pPr>
        <w:pStyle w:val="ListParagraph"/>
        <w:numPr>
          <w:ilvl w:val="1"/>
          <w:numId w:val="24"/>
        </w:numPr>
        <w:rPr>
          <w:rFonts w:ascii="Arial" w:eastAsia="Arial" w:hAnsi="Arial" w:cs="Arial"/>
        </w:rPr>
      </w:pPr>
      <w:r w:rsidRPr="59950A93">
        <w:rPr>
          <w:rFonts w:ascii="Arial" w:eastAsia="Arial" w:hAnsi="Arial" w:cs="Arial"/>
        </w:rPr>
        <w:t>Given the stark findings of the EU gender-based violence survey that 40% of women in Ireland have experienced psychological, physical and/or sexual abuse</w:t>
      </w:r>
      <w:r w:rsidR="52DD8C28" w:rsidRPr="59950A93">
        <w:rPr>
          <w:rStyle w:val="FootnoteReference"/>
          <w:rFonts w:ascii="Arial" w:eastAsia="Arial" w:hAnsi="Arial" w:cs="Arial"/>
        </w:rPr>
        <w:footnoteReference w:id="95"/>
      </w:r>
      <w:r w:rsidRPr="59950A93">
        <w:rPr>
          <w:rFonts w:ascii="Arial" w:eastAsia="Arial" w:hAnsi="Arial" w:cs="Arial"/>
        </w:rPr>
        <w:t>, there is a substantial need for increased availability of targeted mental health supports for women and men who experience gender-based violence.</w:t>
      </w:r>
    </w:p>
    <w:p w14:paraId="6E4E42F6" w14:textId="38FDB0E9" w:rsidR="29108D72" w:rsidRDefault="29108D72" w:rsidP="29108D72">
      <w:pPr>
        <w:pStyle w:val="ListParagraph"/>
        <w:rPr>
          <w:rFonts w:ascii="Arial" w:eastAsia="Arial" w:hAnsi="Arial" w:cs="Arial"/>
        </w:rPr>
      </w:pPr>
    </w:p>
    <w:p w14:paraId="50435699" w14:textId="6530B770" w:rsidR="68903BD5" w:rsidRDefault="36322D44" w:rsidP="0020018B">
      <w:pPr>
        <w:pStyle w:val="ListParagraph"/>
        <w:numPr>
          <w:ilvl w:val="0"/>
          <w:numId w:val="24"/>
        </w:numPr>
        <w:rPr>
          <w:rFonts w:ascii="Arial" w:eastAsia="Arial" w:hAnsi="Arial" w:cs="Arial"/>
        </w:rPr>
      </w:pPr>
      <w:r w:rsidRPr="36322D44">
        <w:rPr>
          <w:rFonts w:ascii="Arial" w:eastAsia="Arial" w:hAnsi="Arial" w:cs="Arial"/>
          <w:b/>
          <w:bCs/>
        </w:rPr>
        <w:t>Lack of continuity of care</w:t>
      </w:r>
      <w:r w:rsidRPr="36322D44">
        <w:rPr>
          <w:rFonts w:ascii="Arial" w:eastAsia="Arial" w:hAnsi="Arial" w:cs="Arial"/>
        </w:rPr>
        <w:t xml:space="preserve"> – multiple participants reported seeing different clinicians from one appointment to the next and a feeling that this leads to fragmented information and outcomes, can be re-traumatising by forcing people to constantly retell their story, and a sense that their care is not being dealt with in an integrated way.</w:t>
      </w:r>
    </w:p>
    <w:p w14:paraId="12B5CC77" w14:textId="54706B52" w:rsidR="29108D72" w:rsidRDefault="29108D72" w:rsidP="29108D72">
      <w:pPr>
        <w:pStyle w:val="ListParagraph"/>
        <w:rPr>
          <w:rFonts w:ascii="Arial" w:eastAsia="Arial" w:hAnsi="Arial" w:cs="Arial"/>
        </w:rPr>
      </w:pPr>
    </w:p>
    <w:p w14:paraId="1000B053" w14:textId="2E604DEF" w:rsidR="46B4A9B9" w:rsidRPr="00DB2FA2" w:rsidRDefault="7CB18CDE" w:rsidP="0020018B">
      <w:pPr>
        <w:pStyle w:val="ListParagraph"/>
        <w:numPr>
          <w:ilvl w:val="0"/>
          <w:numId w:val="24"/>
        </w:numPr>
        <w:rPr>
          <w:rFonts w:ascii="Arial" w:eastAsia="Arial" w:hAnsi="Arial" w:cs="Arial"/>
        </w:rPr>
      </w:pPr>
      <w:r w:rsidRPr="00DB2FA2">
        <w:rPr>
          <w:rFonts w:ascii="Arial" w:eastAsia="Arial" w:hAnsi="Arial" w:cs="Arial"/>
          <w:b/>
          <w:bCs/>
        </w:rPr>
        <w:t xml:space="preserve">Stigma – </w:t>
      </w:r>
      <w:r w:rsidRPr="00DB2FA2">
        <w:rPr>
          <w:rFonts w:ascii="Arial" w:eastAsia="Arial" w:hAnsi="Arial" w:cs="Arial"/>
        </w:rPr>
        <w:t>considerable work must still be done to address prejudices Irish people have toward psychosocial disabilities. A Survey of 1000 Irish adults in 2024 found that 20% would tell no one if they were experiencing suicidal thoughts, 48% believed being treated for a mental health difficulty is seen as a sign of personal failure by Irish society and 23% would consider it a sign of weakness if they sought help for a mental health difficulty</w:t>
      </w:r>
      <w:r w:rsidR="46B4A9B9" w:rsidRPr="00DB2FA2">
        <w:rPr>
          <w:rStyle w:val="FootnoteReference"/>
          <w:rFonts w:ascii="Arial" w:eastAsia="Arial" w:hAnsi="Arial" w:cs="Arial"/>
        </w:rPr>
        <w:footnoteReference w:id="96"/>
      </w:r>
      <w:r w:rsidRPr="00DB2FA2">
        <w:rPr>
          <w:rFonts w:ascii="Arial" w:eastAsia="Arial" w:hAnsi="Arial" w:cs="Arial"/>
        </w:rPr>
        <w:t xml:space="preserve">. </w:t>
      </w:r>
    </w:p>
    <w:p w14:paraId="4F5B13FC" w14:textId="2E6A039D" w:rsidR="6E03B2D9" w:rsidRDefault="6E03B2D9" w:rsidP="6E03B2D9">
      <w:pPr>
        <w:rPr>
          <w:rFonts w:ascii="Arial" w:eastAsia="Arial" w:hAnsi="Arial" w:cs="Arial"/>
          <w:highlight w:val="yellow"/>
        </w:rPr>
      </w:pPr>
    </w:p>
    <w:tbl>
      <w:tblPr>
        <w:tblStyle w:val="TableGrid"/>
        <w:tblW w:w="9129" w:type="dxa"/>
        <w:tblInd w:w="-5" w:type="dxa"/>
        <w:tblLayout w:type="fixed"/>
        <w:tblLook w:val="06A0" w:firstRow="1" w:lastRow="0" w:firstColumn="1" w:lastColumn="0" w:noHBand="1" w:noVBand="1"/>
      </w:tblPr>
      <w:tblGrid>
        <w:gridCol w:w="9129"/>
      </w:tblGrid>
      <w:tr w:rsidR="46B4A9B9" w14:paraId="55AD0696" w14:textId="77777777" w:rsidTr="003B2FA9">
        <w:trPr>
          <w:trHeight w:val="300"/>
        </w:trPr>
        <w:tc>
          <w:tcPr>
            <w:tcW w:w="9129" w:type="dxa"/>
            <w:shd w:val="clear" w:color="auto" w:fill="FBE4D5" w:themeFill="accent2" w:themeFillTint="33"/>
          </w:tcPr>
          <w:p w14:paraId="2D7C33CE" w14:textId="563C96D7" w:rsidR="46B4A9B9" w:rsidRDefault="36322D44" w:rsidP="176108A2">
            <w:pPr>
              <w:rPr>
                <w:rFonts w:ascii="Arial" w:eastAsia="Arial" w:hAnsi="Arial" w:cs="Arial"/>
                <w:b/>
                <w:bCs/>
              </w:rPr>
            </w:pPr>
            <w:r w:rsidRPr="36322D44">
              <w:rPr>
                <w:rFonts w:ascii="Arial" w:eastAsia="Arial" w:hAnsi="Arial" w:cs="Arial"/>
                <w:b/>
                <w:bCs/>
              </w:rPr>
              <w:t>Recommendations:</w:t>
            </w:r>
          </w:p>
          <w:p w14:paraId="3D05B1B4" w14:textId="242B34BE" w:rsidR="7CB18CDE" w:rsidRDefault="7CB18CDE" w:rsidP="36322D44">
            <w:pPr>
              <w:pStyle w:val="ListParagraph"/>
              <w:rPr>
                <w:rFonts w:ascii="Arial" w:eastAsia="Arial" w:hAnsi="Arial" w:cs="Arial"/>
              </w:rPr>
            </w:pPr>
          </w:p>
          <w:p w14:paraId="68FF6514" w14:textId="228BB711" w:rsidR="46B4A9B9" w:rsidRDefault="36322D44" w:rsidP="36322D44">
            <w:pPr>
              <w:pStyle w:val="ListParagraph"/>
              <w:numPr>
                <w:ilvl w:val="0"/>
                <w:numId w:val="2"/>
              </w:numPr>
              <w:rPr>
                <w:rFonts w:ascii="Arial" w:eastAsia="Arial" w:hAnsi="Arial" w:cs="Arial"/>
              </w:rPr>
            </w:pPr>
            <w:r w:rsidRPr="36322D44">
              <w:rPr>
                <w:rFonts w:ascii="Arial" w:eastAsia="Arial" w:hAnsi="Arial" w:cs="Arial"/>
              </w:rPr>
              <w:t>Ensure universal and affordable access to timely mental health supports and subsidise early intervention care.</w:t>
            </w:r>
          </w:p>
          <w:p w14:paraId="3D349148" w14:textId="3AE69340" w:rsidR="46B4A9B9" w:rsidRDefault="36322D44" w:rsidP="36322D44">
            <w:pPr>
              <w:pStyle w:val="ListParagraph"/>
              <w:numPr>
                <w:ilvl w:val="0"/>
                <w:numId w:val="2"/>
              </w:numPr>
              <w:rPr>
                <w:rFonts w:ascii="Arial" w:eastAsia="Arial" w:hAnsi="Arial" w:cs="Arial"/>
              </w:rPr>
            </w:pPr>
            <w:r w:rsidRPr="36322D44">
              <w:rPr>
                <w:rFonts w:ascii="Arial" w:eastAsia="Arial" w:hAnsi="Arial" w:cs="Arial"/>
              </w:rPr>
              <w:t>Reduce waiting times by increasing staffing, funding and service capacity.</w:t>
            </w:r>
          </w:p>
          <w:p w14:paraId="0D7B9915" w14:textId="71343E88"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 xml:space="preserve">Close eligibility gaps by enshrining a “no wrong door” policy, particularly for those with complex needs. </w:t>
            </w:r>
          </w:p>
          <w:p w14:paraId="6C3D9DC4" w14:textId="7BA0859E"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Fully implement national mental health strategies.</w:t>
            </w:r>
          </w:p>
          <w:p w14:paraId="3A484AE4" w14:textId="36D217E1"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Eliminate gender-based barriers and address the gaps in care that women with disabilities currently face.</w:t>
            </w:r>
          </w:p>
          <w:p w14:paraId="443B12FF" w14:textId="5CFA69E8"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Expand trauma-informed services for survivors of gender-based violence.</w:t>
            </w:r>
          </w:p>
          <w:p w14:paraId="229644D4" w14:textId="4A5B11B2"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Place greater emphasis on continuity of care and make efforts to minimise clinician turnover to foster trust and effective treatment.</w:t>
            </w:r>
          </w:p>
          <w:p w14:paraId="6E3F6C14" w14:textId="77777777" w:rsidR="46B4A9B9" w:rsidRDefault="36322D44" w:rsidP="176108A2">
            <w:pPr>
              <w:pStyle w:val="ListParagraph"/>
              <w:numPr>
                <w:ilvl w:val="0"/>
                <w:numId w:val="2"/>
              </w:numPr>
              <w:rPr>
                <w:rFonts w:ascii="Arial" w:eastAsia="Arial" w:hAnsi="Arial" w:cs="Arial"/>
              </w:rPr>
            </w:pPr>
            <w:r w:rsidRPr="36322D44">
              <w:rPr>
                <w:rFonts w:ascii="Arial" w:eastAsia="Arial" w:hAnsi="Arial" w:cs="Arial"/>
              </w:rPr>
              <w:t>Combat stigma through targeted public education campaigns that challenge societal misconceptions and promote help-seeking.</w:t>
            </w:r>
          </w:p>
          <w:p w14:paraId="6D63E701" w14:textId="268598B0" w:rsidR="003B2FA9" w:rsidRDefault="003B2FA9" w:rsidP="003B2FA9">
            <w:pPr>
              <w:pStyle w:val="ListParagraph"/>
              <w:rPr>
                <w:rFonts w:ascii="Arial" w:eastAsia="Arial" w:hAnsi="Arial" w:cs="Arial"/>
              </w:rPr>
            </w:pPr>
          </w:p>
        </w:tc>
      </w:tr>
    </w:tbl>
    <w:p w14:paraId="2D5BDE0F" w14:textId="4EA129FB" w:rsidR="46B4A9B9" w:rsidRDefault="46B4A9B9" w:rsidP="46B4A9B9">
      <w:pPr>
        <w:spacing w:line="257" w:lineRule="auto"/>
        <w:rPr>
          <w:rFonts w:ascii="Arial" w:eastAsia="Arial" w:hAnsi="Arial" w:cs="Arial"/>
          <w:color w:val="2E74B5" w:themeColor="accent1" w:themeShade="BF"/>
          <w:sz w:val="24"/>
          <w:szCs w:val="24"/>
        </w:rPr>
      </w:pPr>
    </w:p>
    <w:p w14:paraId="66D8D236" w14:textId="39FEE7E6" w:rsidR="4E1497DF" w:rsidRDefault="33279A13" w:rsidP="139D458F">
      <w:pPr>
        <w:pStyle w:val="Heading2"/>
        <w:rPr>
          <w:rFonts w:eastAsia="Arial" w:cs="Arial"/>
          <w:lang w:val="en-IE"/>
        </w:rPr>
      </w:pPr>
      <w:bookmarkStart w:id="27" w:name="_Toc262357465"/>
      <w:r w:rsidRPr="33279A13">
        <w:rPr>
          <w:lang w:val="en-IE"/>
        </w:rPr>
        <w:t>Young People</w:t>
      </w:r>
      <w:bookmarkEnd w:id="27"/>
    </w:p>
    <w:p w14:paraId="6B11E8A5" w14:textId="11C2D8AC" w:rsidR="40055DF4" w:rsidRDefault="777706B4" w:rsidP="7B97CBC0">
      <w:pPr>
        <w:rPr>
          <w:rFonts w:ascii="Arial" w:eastAsia="Arial" w:hAnsi="Arial" w:cs="Arial"/>
          <w:highlight w:val="yellow"/>
        </w:rPr>
      </w:pPr>
      <w:r w:rsidRPr="59950A93">
        <w:rPr>
          <w:rFonts w:ascii="Arial" w:eastAsia="Arial" w:hAnsi="Arial" w:cs="Arial"/>
        </w:rPr>
        <w:t xml:space="preserve">While access to mental health services is a significant issue for the </w:t>
      </w:r>
      <w:r w:rsidR="7B97CBC0" w:rsidRPr="7B97CBC0">
        <w:rPr>
          <w:rFonts w:ascii="Arial" w:eastAsia="Arial" w:hAnsi="Arial" w:cs="Arial"/>
        </w:rPr>
        <w:t>general population</w:t>
      </w:r>
      <w:r w:rsidRPr="59950A93">
        <w:rPr>
          <w:rFonts w:ascii="Arial" w:eastAsia="Arial" w:hAnsi="Arial" w:cs="Arial"/>
        </w:rPr>
        <w:t xml:space="preserve">, young people, face </w:t>
      </w:r>
      <w:proofErr w:type="gramStart"/>
      <w:r w:rsidRPr="59950A93">
        <w:rPr>
          <w:rFonts w:ascii="Arial" w:eastAsia="Arial" w:hAnsi="Arial" w:cs="Arial"/>
        </w:rPr>
        <w:t>particular challenges</w:t>
      </w:r>
      <w:proofErr w:type="gramEnd"/>
      <w:r w:rsidRPr="59950A93">
        <w:rPr>
          <w:rFonts w:ascii="Arial" w:eastAsia="Arial" w:hAnsi="Arial" w:cs="Arial"/>
        </w:rPr>
        <w:t xml:space="preserve"> with long waiting lists, a fragmented system, and a lack of age-appropriate support, which was not sufficiently addressed in the State Report. This is particularly </w:t>
      </w:r>
      <w:r w:rsidR="6B238E58" w:rsidRPr="59950A93">
        <w:rPr>
          <w:rFonts w:ascii="Arial" w:eastAsia="Arial" w:hAnsi="Arial" w:cs="Arial"/>
        </w:rPr>
        <w:t xml:space="preserve">troubling </w:t>
      </w:r>
      <w:r w:rsidRPr="59950A93">
        <w:rPr>
          <w:rFonts w:ascii="Arial" w:eastAsia="Arial" w:hAnsi="Arial" w:cs="Arial"/>
        </w:rPr>
        <w:t xml:space="preserve">given that, as of January 2023, Ireland had the highest proportion of young people under 15 in the EU at </w:t>
      </w:r>
      <w:r w:rsidR="1E5C21B1" w:rsidRPr="59950A93">
        <w:rPr>
          <w:rFonts w:ascii="Arial" w:eastAsia="Arial" w:hAnsi="Arial" w:cs="Arial"/>
        </w:rPr>
        <w:t>19.3% of the population (EU average of 14.9%)</w:t>
      </w:r>
      <w:r w:rsidR="40055DF4" w:rsidRPr="59950A93">
        <w:rPr>
          <w:rStyle w:val="FootnoteReference"/>
          <w:rFonts w:ascii="Arial" w:eastAsia="Arial" w:hAnsi="Arial" w:cs="Arial"/>
        </w:rPr>
        <w:footnoteReference w:id="97"/>
      </w:r>
      <w:r w:rsidRPr="59950A93">
        <w:rPr>
          <w:rFonts w:ascii="Arial" w:eastAsia="Arial" w:hAnsi="Arial" w:cs="Arial"/>
        </w:rPr>
        <w:t xml:space="preserve">.  Prevention and early intervention programmes are particularly crucial for this </w:t>
      </w:r>
      <w:r w:rsidRPr="59950A93">
        <w:rPr>
          <w:rFonts w:ascii="Arial" w:eastAsia="Arial" w:hAnsi="Arial" w:cs="Arial"/>
        </w:rPr>
        <w:lastRenderedPageBreak/>
        <w:t xml:space="preserve">cohort. </w:t>
      </w:r>
      <w:r w:rsidR="36856D9E" w:rsidRPr="59950A93">
        <w:rPr>
          <w:rFonts w:ascii="Arial" w:eastAsia="Arial" w:hAnsi="Arial" w:cs="Arial"/>
        </w:rPr>
        <w:t>Resea</w:t>
      </w:r>
      <w:r w:rsidR="00E07414">
        <w:rPr>
          <w:rFonts w:ascii="Arial" w:eastAsia="Arial" w:hAnsi="Arial" w:cs="Arial"/>
        </w:rPr>
        <w:t>r</w:t>
      </w:r>
      <w:r w:rsidR="36856D9E" w:rsidRPr="59950A93">
        <w:rPr>
          <w:rFonts w:ascii="Arial" w:eastAsia="Arial" w:hAnsi="Arial" w:cs="Arial"/>
        </w:rPr>
        <w:t>ch done by the London School of Economics for The Children and Young People’s Mental Health project</w:t>
      </w:r>
      <w:r w:rsidR="40055DF4" w:rsidRPr="59950A93">
        <w:rPr>
          <w:rStyle w:val="FootnoteReference"/>
          <w:rFonts w:ascii="Arial" w:eastAsia="Arial" w:hAnsi="Arial" w:cs="Arial"/>
        </w:rPr>
        <w:footnoteReference w:id="98"/>
      </w:r>
      <w:r w:rsidR="36856D9E" w:rsidRPr="59950A93">
        <w:rPr>
          <w:rFonts w:ascii="Arial" w:eastAsia="Arial" w:hAnsi="Arial" w:cs="Arial"/>
        </w:rPr>
        <w:t xml:space="preserve">, a collaboration between MHR and five partner organisations, found that at least 20,000 more children aged 0-17 should be getting help every year. </w:t>
      </w:r>
      <w:r w:rsidR="4235B307" w:rsidRPr="4235B307">
        <w:rPr>
          <w:rFonts w:ascii="Arial" w:eastAsia="Arial" w:hAnsi="Arial" w:cs="Arial"/>
        </w:rPr>
        <w:t>The analysis suggests that increasing investment in early mental health support by €15 million annually by 2030 could enable 12,500 additional children to access the help they need each year.</w:t>
      </w:r>
      <w:r w:rsidR="36856D9E" w:rsidRPr="59950A93">
        <w:rPr>
          <w:rFonts w:ascii="Arial" w:eastAsia="Arial" w:hAnsi="Arial" w:cs="Arial"/>
        </w:rPr>
        <w:t xml:space="preserve"> Moreover, it should be noted that the research found that the cost of this support would be between €6,000 and €12,000 per healthy year of life gained, which is well below the usual cost-effectiveness limits used in Ireland. </w:t>
      </w:r>
    </w:p>
    <w:p w14:paraId="61244D35" w14:textId="708C8107" w:rsidR="40055DF4" w:rsidRDefault="1A82AA28" w:rsidP="2752742B">
      <w:pPr>
        <w:rPr>
          <w:rFonts w:ascii="Arial" w:eastAsia="Arial" w:hAnsi="Arial" w:cs="Arial"/>
        </w:rPr>
      </w:pPr>
      <w:r w:rsidRPr="59950A93">
        <w:rPr>
          <w:rFonts w:ascii="Arial" w:eastAsia="Arial" w:hAnsi="Arial" w:cs="Arial"/>
        </w:rPr>
        <w:t xml:space="preserve">Regarding children </w:t>
      </w:r>
      <w:r w:rsidRPr="36615FAE">
        <w:rPr>
          <w:rFonts w:ascii="Arial" w:eastAsia="Arial" w:hAnsi="Arial" w:cs="Arial"/>
        </w:rPr>
        <w:t>with moderate</w:t>
      </w:r>
      <w:r w:rsidR="2752742B" w:rsidRPr="2752742B">
        <w:rPr>
          <w:rFonts w:ascii="Arial" w:eastAsia="Arial" w:hAnsi="Arial" w:cs="Arial"/>
        </w:rPr>
        <w:t>-</w:t>
      </w:r>
      <w:r w:rsidRPr="36615FAE">
        <w:rPr>
          <w:rFonts w:ascii="Arial" w:eastAsia="Arial" w:hAnsi="Arial" w:cs="Arial"/>
        </w:rPr>
        <w:t>to</w:t>
      </w:r>
      <w:r w:rsidR="2752742B" w:rsidRPr="2752742B">
        <w:rPr>
          <w:rFonts w:ascii="Arial" w:eastAsia="Arial" w:hAnsi="Arial" w:cs="Arial"/>
        </w:rPr>
        <w:t>-</w:t>
      </w:r>
      <w:r w:rsidRPr="36615FAE">
        <w:rPr>
          <w:rFonts w:ascii="Arial" w:eastAsia="Arial" w:hAnsi="Arial" w:cs="Arial"/>
        </w:rPr>
        <w:t>severe mental health difficulties (criteria for CAMHS), figures from March 2024</w:t>
      </w:r>
      <w:r w:rsidR="40055DF4" w:rsidRPr="36615FAE">
        <w:rPr>
          <w:rStyle w:val="FootnoteReference"/>
          <w:rFonts w:ascii="Arial" w:eastAsia="Arial" w:hAnsi="Arial" w:cs="Arial"/>
        </w:rPr>
        <w:footnoteReference w:id="99"/>
      </w:r>
      <w:r w:rsidRPr="36615FAE">
        <w:rPr>
          <w:rFonts w:ascii="Arial" w:eastAsia="Arial" w:hAnsi="Arial" w:cs="Arial"/>
        </w:rPr>
        <w:t xml:space="preserve"> show that there were 3,819 young people on a waiting list for an initial assessment by a specialist CAMHS team. 520 of these young people had been waiting over 1 year for a first appointment.</w:t>
      </w:r>
      <w:r w:rsidRPr="59950A93">
        <w:rPr>
          <w:rFonts w:ascii="Arial" w:eastAsia="Arial" w:hAnsi="Arial" w:cs="Arial"/>
        </w:rPr>
        <w:t xml:space="preserve"> The lack of access to time</w:t>
      </w:r>
      <w:r w:rsidR="2585D40D" w:rsidRPr="59950A93">
        <w:rPr>
          <w:rFonts w:ascii="Arial" w:eastAsia="Arial" w:hAnsi="Arial" w:cs="Arial"/>
        </w:rPr>
        <w:t xml:space="preserve">ly </w:t>
      </w:r>
      <w:r w:rsidRPr="59950A93">
        <w:rPr>
          <w:rFonts w:ascii="Arial" w:eastAsia="Arial" w:hAnsi="Arial" w:cs="Arial"/>
        </w:rPr>
        <w:t xml:space="preserve">interventions </w:t>
      </w:r>
      <w:r w:rsidR="2585D40D" w:rsidRPr="59950A93">
        <w:rPr>
          <w:rFonts w:ascii="Arial" w:eastAsia="Arial" w:hAnsi="Arial" w:cs="Arial"/>
        </w:rPr>
        <w:t xml:space="preserve">can have </w:t>
      </w:r>
      <w:r w:rsidRPr="59950A93">
        <w:rPr>
          <w:rFonts w:ascii="Arial" w:eastAsia="Arial" w:hAnsi="Arial" w:cs="Arial"/>
        </w:rPr>
        <w:t xml:space="preserve">a detrimental impact on the long-term wellbeing of these children and results in increased strain on health services down the line, representing a lost opportunity to provide for people living with psychosocial disabilities to attain their best possible mental health. Furthermore, </w:t>
      </w:r>
      <w:proofErr w:type="gramStart"/>
      <w:r w:rsidRPr="59950A93">
        <w:rPr>
          <w:rFonts w:ascii="Arial" w:eastAsia="Arial" w:hAnsi="Arial" w:cs="Arial"/>
        </w:rPr>
        <w:t>a number of</w:t>
      </w:r>
      <w:proofErr w:type="gramEnd"/>
      <w:r w:rsidRPr="59950A93">
        <w:rPr>
          <w:rFonts w:ascii="Arial" w:eastAsia="Arial" w:hAnsi="Arial" w:cs="Arial"/>
        </w:rPr>
        <w:t xml:space="preserve"> our members noted that young people who don’t fit the criteria for CAMHS are often left feeling like they have nowhere to go and that there can be long waiting lists for children when they are discharged from CAMHS to other services (such as primary care). </w:t>
      </w:r>
      <w:r w:rsidR="2585D40D" w:rsidRPr="59950A93">
        <w:rPr>
          <w:rFonts w:ascii="Arial" w:eastAsia="Arial" w:hAnsi="Arial" w:cs="Arial"/>
        </w:rPr>
        <w:t xml:space="preserve">Moreover, the current division between youth and adult services at age 18 </w:t>
      </w:r>
      <w:r w:rsidR="688BC608" w:rsidRPr="59950A93">
        <w:rPr>
          <w:rFonts w:ascii="Arial" w:eastAsia="Arial" w:hAnsi="Arial" w:cs="Arial"/>
        </w:rPr>
        <w:t xml:space="preserve">means there can be considerable disruption and difficulties for young people transitioning from CAMHS services to adult services. </w:t>
      </w:r>
    </w:p>
    <w:p w14:paraId="561A3386" w14:textId="7FF4AC45" w:rsidR="40055DF4" w:rsidRDefault="777706B4" w:rsidP="02DDB2DB">
      <w:pPr>
        <w:spacing w:before="240" w:after="240"/>
        <w:rPr>
          <w:rFonts w:ascii="Arial" w:eastAsia="Arial" w:hAnsi="Arial" w:cs="Arial"/>
        </w:rPr>
      </w:pPr>
      <w:r w:rsidRPr="59950A93">
        <w:rPr>
          <w:rFonts w:ascii="Arial" w:eastAsia="Arial" w:hAnsi="Arial" w:cs="Arial"/>
        </w:rPr>
        <w:t>A 2023 Review of CAMHS</w:t>
      </w:r>
      <w:r w:rsidR="40055DF4" w:rsidRPr="59950A93">
        <w:rPr>
          <w:rStyle w:val="FootnoteReference"/>
          <w:rFonts w:ascii="Arial" w:eastAsia="Arial" w:hAnsi="Arial" w:cs="Arial"/>
        </w:rPr>
        <w:footnoteReference w:id="100"/>
      </w:r>
      <w:r w:rsidRPr="59950A93">
        <w:rPr>
          <w:rFonts w:ascii="Arial" w:eastAsia="Arial" w:hAnsi="Arial" w:cs="Arial"/>
        </w:rPr>
        <w:t xml:space="preserve"> found that community CAMHS staffing levels were only at </w:t>
      </w:r>
      <w:r w:rsidR="1A82AA28" w:rsidRPr="59950A93">
        <w:rPr>
          <w:rFonts w:ascii="Arial" w:eastAsia="Arial" w:hAnsi="Arial" w:cs="Arial"/>
        </w:rPr>
        <w:t xml:space="preserve">66% of the staffing recommendations outlined in the 2006 </w:t>
      </w:r>
      <w:r w:rsidR="1A82AA28" w:rsidRPr="36322D44">
        <w:rPr>
          <w:rFonts w:ascii="Arial" w:eastAsia="Arial" w:hAnsi="Arial" w:cs="Arial"/>
          <w:i/>
          <w:iCs/>
        </w:rPr>
        <w:t>A Vision for Change</w:t>
      </w:r>
      <w:r w:rsidR="1A82AA28" w:rsidRPr="59950A93">
        <w:rPr>
          <w:rFonts w:ascii="Arial" w:eastAsia="Arial" w:hAnsi="Arial" w:cs="Arial"/>
        </w:rPr>
        <w:t xml:space="preserve"> policy</w:t>
      </w:r>
      <w:r w:rsidR="40055DF4" w:rsidRPr="59950A93">
        <w:rPr>
          <w:rStyle w:val="FootnoteReference"/>
          <w:rFonts w:ascii="Arial" w:eastAsia="Arial" w:hAnsi="Arial" w:cs="Arial"/>
        </w:rPr>
        <w:footnoteReference w:id="101"/>
      </w:r>
      <w:r w:rsidR="1A82AA28" w:rsidRPr="59950A93">
        <w:rPr>
          <w:rFonts w:ascii="Arial" w:eastAsia="Arial" w:hAnsi="Arial" w:cs="Arial"/>
        </w:rPr>
        <w:t xml:space="preserve">, recommendations that are themselves outdated and in need of upward revision, given the significant mental health difficulties faced by many young people. </w:t>
      </w:r>
      <w:r w:rsidRPr="59950A93">
        <w:rPr>
          <w:rFonts w:ascii="Arial" w:eastAsia="Arial" w:hAnsi="Arial" w:cs="Arial"/>
        </w:rPr>
        <w:t>Worryingly, the Inspector stated that “</w:t>
      </w:r>
      <w:r w:rsidRPr="36322D44">
        <w:rPr>
          <w:rFonts w:ascii="Arial" w:eastAsia="Arial" w:hAnsi="Arial" w:cs="Arial"/>
          <w:i/>
          <w:iCs/>
        </w:rPr>
        <w:t>I cannot currently provide an assurance to all parents or guardians in all parts of Ireland that their children have access to a safe, effective, and evidence based mental health service</w:t>
      </w:r>
      <w:r w:rsidRPr="59950A93">
        <w:rPr>
          <w:rFonts w:ascii="Arial" w:eastAsia="Arial" w:hAnsi="Arial" w:cs="Arial"/>
        </w:rPr>
        <w:t>”</w:t>
      </w:r>
      <w:r w:rsidR="40055DF4" w:rsidRPr="59950A93">
        <w:rPr>
          <w:rStyle w:val="FootnoteReference"/>
          <w:rFonts w:ascii="Arial" w:eastAsia="Arial" w:hAnsi="Arial" w:cs="Arial"/>
        </w:rPr>
        <w:footnoteReference w:id="102"/>
      </w:r>
      <w:r w:rsidRPr="59950A93">
        <w:rPr>
          <w:rFonts w:ascii="Arial" w:eastAsia="Arial" w:hAnsi="Arial" w:cs="Arial"/>
        </w:rPr>
        <w:t>. Likewise, the UNCRC concluding observations 2023 expressed serious concerns about the waiting lists for and standard of mental healthcare services available to young people</w:t>
      </w:r>
      <w:r w:rsidR="40055DF4" w:rsidRPr="59950A93">
        <w:rPr>
          <w:rStyle w:val="FootnoteReference"/>
          <w:rFonts w:ascii="Arial" w:eastAsia="Arial" w:hAnsi="Arial" w:cs="Arial"/>
        </w:rPr>
        <w:footnoteReference w:id="103"/>
      </w:r>
      <w:r w:rsidRPr="59950A93">
        <w:rPr>
          <w:rFonts w:ascii="Arial" w:eastAsia="Arial" w:hAnsi="Arial" w:cs="Arial"/>
        </w:rPr>
        <w:t xml:space="preserve">.  </w:t>
      </w:r>
      <w:r w:rsidR="26377524" w:rsidRPr="59950A93">
        <w:rPr>
          <w:rFonts w:ascii="Arial" w:eastAsia="Arial" w:hAnsi="Arial" w:cs="Arial"/>
        </w:rPr>
        <w:t xml:space="preserve">The MHC notes that the CAMHS model of care places full responsibility for children's treatment on the consultant psychiatrist, which is unsustainable with the current medical workforce. In other countries, </w:t>
      </w:r>
      <w:r w:rsidR="02DDB2DB" w:rsidRPr="02DDB2DB">
        <w:rPr>
          <w:rFonts w:ascii="Arial" w:eastAsia="Arial" w:hAnsi="Arial" w:cs="Arial"/>
        </w:rPr>
        <w:t>shared models of clinical responsibility acknowledge that each practitioner maintains autonomy and accountability for their specific interventions.</w:t>
      </w:r>
    </w:p>
    <w:tbl>
      <w:tblPr>
        <w:tblStyle w:val="TableGrid"/>
        <w:tblW w:w="0" w:type="auto"/>
        <w:tblLayout w:type="fixed"/>
        <w:tblLook w:val="06A0" w:firstRow="1" w:lastRow="0" w:firstColumn="1" w:lastColumn="0" w:noHBand="1" w:noVBand="1"/>
      </w:tblPr>
      <w:tblGrid>
        <w:gridCol w:w="9015"/>
      </w:tblGrid>
      <w:tr w:rsidR="4B8B3931" w14:paraId="4A52D893" w14:textId="77777777" w:rsidTr="36322D44">
        <w:trPr>
          <w:trHeight w:val="300"/>
        </w:trPr>
        <w:tc>
          <w:tcPr>
            <w:tcW w:w="9015" w:type="dxa"/>
            <w:shd w:val="clear" w:color="auto" w:fill="FBE4D5" w:themeFill="accent2" w:themeFillTint="33"/>
          </w:tcPr>
          <w:p w14:paraId="451C945B" w14:textId="58D73344" w:rsidR="4B8B3931" w:rsidRDefault="36322D44" w:rsidP="46B4A9B9">
            <w:pPr>
              <w:rPr>
                <w:rFonts w:ascii="Arial" w:eastAsia="Arial" w:hAnsi="Arial" w:cs="Arial"/>
                <w:b/>
                <w:bCs/>
              </w:rPr>
            </w:pPr>
            <w:r w:rsidRPr="36322D44">
              <w:rPr>
                <w:rFonts w:ascii="Arial" w:eastAsia="Arial" w:hAnsi="Arial" w:cs="Arial"/>
                <w:b/>
                <w:bCs/>
              </w:rPr>
              <w:t>Recommendations:</w:t>
            </w:r>
          </w:p>
          <w:p w14:paraId="52D6A7CC" w14:textId="77777777" w:rsidR="003B2FA9" w:rsidRDefault="003B2FA9" w:rsidP="46B4A9B9">
            <w:pPr>
              <w:rPr>
                <w:rFonts w:ascii="Arial" w:eastAsia="Arial" w:hAnsi="Arial" w:cs="Arial"/>
                <w:b/>
                <w:bCs/>
              </w:rPr>
            </w:pPr>
          </w:p>
          <w:p w14:paraId="4A84ED82" w14:textId="598167C5" w:rsidR="4B8B3931" w:rsidRDefault="36322D44" w:rsidP="0020018B">
            <w:pPr>
              <w:pStyle w:val="ListParagraph"/>
              <w:numPr>
                <w:ilvl w:val="0"/>
                <w:numId w:val="10"/>
              </w:numPr>
              <w:rPr>
                <w:rFonts w:ascii="Arial" w:eastAsia="Arial" w:hAnsi="Arial" w:cs="Arial"/>
              </w:rPr>
            </w:pPr>
            <w:r w:rsidRPr="36322D44">
              <w:rPr>
                <w:rFonts w:ascii="Arial" w:eastAsia="Arial" w:hAnsi="Arial" w:cs="Arial"/>
              </w:rPr>
              <w:t xml:space="preserve">The government must significantly increase the funding and availability of prevention and early intervention programmes for young people. </w:t>
            </w:r>
          </w:p>
          <w:p w14:paraId="6BED6A68" w14:textId="60FEE418" w:rsidR="4B8B3931" w:rsidRDefault="36322D44" w:rsidP="0020018B">
            <w:pPr>
              <w:pStyle w:val="ListParagraph"/>
              <w:numPr>
                <w:ilvl w:val="0"/>
                <w:numId w:val="10"/>
              </w:numPr>
              <w:rPr>
                <w:rFonts w:ascii="Arial" w:eastAsia="Arial" w:hAnsi="Arial" w:cs="Arial"/>
              </w:rPr>
            </w:pPr>
            <w:r w:rsidRPr="36322D44">
              <w:rPr>
                <w:rFonts w:ascii="Arial" w:eastAsia="Arial" w:hAnsi="Arial" w:cs="Arial"/>
              </w:rPr>
              <w:t xml:space="preserve">Greater connections must be built between CAMHS and community care so that discharge from one service does not mean sitting on an extended waiting list for </w:t>
            </w:r>
            <w:r w:rsidRPr="36322D44">
              <w:rPr>
                <w:rFonts w:ascii="Arial" w:eastAsia="Arial" w:hAnsi="Arial" w:cs="Arial"/>
              </w:rPr>
              <w:lastRenderedPageBreak/>
              <w:t>the next service. There should be an ability step up and down interventions according to need in a timely manner.</w:t>
            </w:r>
          </w:p>
          <w:p w14:paraId="3FD6B12C" w14:textId="098C9D71" w:rsidR="4B8B3931" w:rsidRDefault="36322D44" w:rsidP="0020018B">
            <w:pPr>
              <w:pStyle w:val="ListParagraph"/>
              <w:numPr>
                <w:ilvl w:val="0"/>
                <w:numId w:val="10"/>
              </w:numPr>
              <w:rPr>
                <w:rFonts w:ascii="Arial" w:eastAsia="Arial" w:hAnsi="Arial" w:cs="Arial"/>
              </w:rPr>
            </w:pPr>
            <w:r w:rsidRPr="36322D44">
              <w:rPr>
                <w:rFonts w:ascii="Arial" w:eastAsia="Arial" w:hAnsi="Arial" w:cs="Arial"/>
              </w:rPr>
              <w:t>The current waiting lists for CAMHS must be substantially reduced. A review should be done of the current model of care to assess how to make it more efficient and sustainable.</w:t>
            </w:r>
          </w:p>
          <w:p w14:paraId="786CB912" w14:textId="77777777" w:rsidR="4B8B3931" w:rsidRDefault="36322D44" w:rsidP="0020018B">
            <w:pPr>
              <w:pStyle w:val="ListParagraph"/>
              <w:numPr>
                <w:ilvl w:val="0"/>
                <w:numId w:val="10"/>
              </w:numPr>
              <w:rPr>
                <w:rFonts w:ascii="Arial" w:eastAsia="Arial" w:hAnsi="Arial" w:cs="Arial"/>
              </w:rPr>
            </w:pPr>
            <w:r w:rsidRPr="36322D44">
              <w:rPr>
                <w:rFonts w:ascii="Arial" w:eastAsia="Arial" w:hAnsi="Arial" w:cs="Arial"/>
              </w:rPr>
              <w:t>The government must address and resolve the current difficulties for young people transitioning from CAMHS services to adult services.</w:t>
            </w:r>
          </w:p>
          <w:p w14:paraId="1E987BD8" w14:textId="4C5BCA4D" w:rsidR="003B2FA9" w:rsidRDefault="003B2FA9" w:rsidP="003B2FA9">
            <w:pPr>
              <w:pStyle w:val="ListParagraph"/>
              <w:rPr>
                <w:rFonts w:ascii="Arial" w:eastAsia="Arial" w:hAnsi="Arial" w:cs="Arial"/>
              </w:rPr>
            </w:pPr>
          </w:p>
        </w:tc>
      </w:tr>
    </w:tbl>
    <w:p w14:paraId="7285BD7C" w14:textId="4EB4785E" w:rsidR="4B8B3931" w:rsidRDefault="4B8B3931" w:rsidP="4B8B3931">
      <w:pPr>
        <w:pStyle w:val="Heading2"/>
        <w:rPr>
          <w:rFonts w:eastAsia="Arial" w:cs="Arial"/>
        </w:rPr>
      </w:pPr>
    </w:p>
    <w:p w14:paraId="3419C288" w14:textId="735F2CFE" w:rsidR="2944E1A2" w:rsidRDefault="33279A13" w:rsidP="59950A93">
      <w:pPr>
        <w:pStyle w:val="Heading2"/>
        <w:rPr>
          <w:rFonts w:eastAsia="Arial" w:cs="Arial"/>
        </w:rPr>
      </w:pPr>
      <w:bookmarkStart w:id="28" w:name="_Toc1049413457"/>
      <w:r w:rsidRPr="33279A13">
        <w:rPr>
          <w:rFonts w:eastAsia="Arial" w:cs="Arial"/>
        </w:rPr>
        <w:t>Digital Accessibility</w:t>
      </w:r>
      <w:bookmarkEnd w:id="28"/>
    </w:p>
    <w:p w14:paraId="30E15122" w14:textId="4D75E91D" w:rsidR="43BC3E63" w:rsidRDefault="26377524" w:rsidP="4B8B3931">
      <w:pPr>
        <w:rPr>
          <w:rFonts w:ascii="Arial" w:eastAsia="Arial" w:hAnsi="Arial" w:cs="Arial"/>
        </w:rPr>
      </w:pPr>
      <w:r w:rsidRPr="59950A93">
        <w:rPr>
          <w:rFonts w:ascii="Arial" w:eastAsia="Arial" w:hAnsi="Arial" w:cs="Arial"/>
        </w:rPr>
        <w:t>Disability organisations consulted for a recent study by MHR</w:t>
      </w:r>
      <w:r w:rsidR="43BC3E63" w:rsidRPr="59950A93">
        <w:rPr>
          <w:rStyle w:val="FootnoteReference"/>
          <w:rFonts w:ascii="Arial" w:eastAsia="Arial" w:hAnsi="Arial" w:cs="Arial"/>
        </w:rPr>
        <w:footnoteReference w:id="104"/>
      </w:r>
      <w:r w:rsidRPr="59950A93">
        <w:rPr>
          <w:rFonts w:ascii="Arial" w:eastAsia="Arial" w:hAnsi="Arial" w:cs="Arial"/>
        </w:rPr>
        <w:t xml:space="preserve"> identified a range of accessibility barriers that can exclude people with disabilities from utilising digital mental health services. The report highlights significant issues arising for </w:t>
      </w:r>
      <w:proofErr w:type="gramStart"/>
      <w:r w:rsidRPr="59950A93">
        <w:rPr>
          <w:rFonts w:ascii="Arial" w:eastAsia="Arial" w:hAnsi="Arial" w:cs="Arial"/>
        </w:rPr>
        <w:t>a number of</w:t>
      </w:r>
      <w:proofErr w:type="gramEnd"/>
      <w:r w:rsidRPr="59950A93">
        <w:rPr>
          <w:rFonts w:ascii="Arial" w:eastAsia="Arial" w:hAnsi="Arial" w:cs="Arial"/>
        </w:rPr>
        <w:t xml:space="preserve"> disability groups, including people with vision or hearing impairments, which must be given urgent attention </w:t>
      </w:r>
      <w:proofErr w:type="gramStart"/>
      <w:r w:rsidRPr="59950A93">
        <w:rPr>
          <w:rFonts w:ascii="Arial" w:eastAsia="Arial" w:hAnsi="Arial" w:cs="Arial"/>
        </w:rPr>
        <w:t>in order to</w:t>
      </w:r>
      <w:proofErr w:type="gramEnd"/>
      <w:r w:rsidRPr="59950A93">
        <w:rPr>
          <w:rFonts w:ascii="Arial" w:eastAsia="Arial" w:hAnsi="Arial" w:cs="Arial"/>
        </w:rPr>
        <w:t xml:space="preserve"> ensure alignment with the UNCRPD. </w:t>
      </w:r>
    </w:p>
    <w:tbl>
      <w:tblPr>
        <w:tblStyle w:val="TableGrid"/>
        <w:tblW w:w="0" w:type="auto"/>
        <w:tblLayout w:type="fixed"/>
        <w:tblLook w:val="06A0" w:firstRow="1" w:lastRow="0" w:firstColumn="1" w:lastColumn="0" w:noHBand="1" w:noVBand="1"/>
      </w:tblPr>
      <w:tblGrid>
        <w:gridCol w:w="9015"/>
      </w:tblGrid>
      <w:tr w:rsidR="4B8B3931" w14:paraId="2007F229" w14:textId="77777777" w:rsidTr="36322D44">
        <w:trPr>
          <w:trHeight w:val="300"/>
        </w:trPr>
        <w:tc>
          <w:tcPr>
            <w:tcW w:w="9015" w:type="dxa"/>
            <w:shd w:val="clear" w:color="auto" w:fill="FBE4D5" w:themeFill="accent2" w:themeFillTint="33"/>
          </w:tcPr>
          <w:p w14:paraId="1BCDE872" w14:textId="458ABC49" w:rsidR="4B8B3931" w:rsidRDefault="36322D44" w:rsidP="4B8B3931">
            <w:pPr>
              <w:spacing w:after="160" w:line="259" w:lineRule="auto"/>
              <w:rPr>
                <w:rFonts w:ascii="Arial" w:eastAsia="Arial" w:hAnsi="Arial" w:cs="Arial"/>
                <w:b/>
                <w:bCs/>
              </w:rPr>
            </w:pPr>
            <w:r w:rsidRPr="36322D44">
              <w:rPr>
                <w:rFonts w:ascii="Arial" w:eastAsia="Arial" w:hAnsi="Arial" w:cs="Arial"/>
                <w:b/>
                <w:bCs/>
              </w:rPr>
              <w:t>Recommendations:</w:t>
            </w:r>
          </w:p>
          <w:p w14:paraId="4A514301" w14:textId="3E7F775D" w:rsidR="4B8B3931" w:rsidRDefault="4B8B3931" w:rsidP="0020018B">
            <w:pPr>
              <w:pStyle w:val="ListParagraph"/>
              <w:numPr>
                <w:ilvl w:val="0"/>
                <w:numId w:val="11"/>
              </w:numPr>
              <w:spacing w:after="160" w:line="259" w:lineRule="auto"/>
              <w:rPr>
                <w:rFonts w:ascii="Arial" w:eastAsia="Arial" w:hAnsi="Arial" w:cs="Arial"/>
              </w:rPr>
            </w:pPr>
            <w:r w:rsidRPr="4B8B3931">
              <w:rPr>
                <w:rFonts w:ascii="Arial" w:eastAsia="Arial" w:hAnsi="Arial" w:cs="Arial"/>
              </w:rPr>
              <w:t>Priority must be given to the alignment of digital services with WHO/ITU guidance</w:t>
            </w:r>
            <w:r w:rsidRPr="4B8B3931">
              <w:rPr>
                <w:rStyle w:val="FootnoteReference"/>
                <w:rFonts w:ascii="Arial" w:eastAsia="Arial" w:hAnsi="Arial" w:cs="Arial"/>
              </w:rPr>
              <w:footnoteReference w:id="105"/>
            </w:r>
            <w:r w:rsidRPr="4B8B3931">
              <w:rPr>
                <w:rFonts w:ascii="Arial" w:eastAsia="Arial" w:hAnsi="Arial" w:cs="Arial"/>
              </w:rPr>
              <w:t xml:space="preserve"> and other relevant national and international guidance on digital accessibility. Provisions must be made for general web accessibility requirements, emerging guidance on telehealth, and other relevant themes. </w:t>
            </w:r>
          </w:p>
          <w:p w14:paraId="3E993823" w14:textId="0C4ED959" w:rsidR="4B8B3931" w:rsidRDefault="36322D44" w:rsidP="0020018B">
            <w:pPr>
              <w:pStyle w:val="ListParagraph"/>
              <w:numPr>
                <w:ilvl w:val="0"/>
                <w:numId w:val="11"/>
              </w:numPr>
              <w:spacing w:after="160" w:line="259" w:lineRule="auto"/>
              <w:rPr>
                <w:rFonts w:ascii="Arial" w:eastAsia="Arial" w:hAnsi="Arial" w:cs="Arial"/>
              </w:rPr>
            </w:pPr>
            <w:r w:rsidRPr="36322D44">
              <w:rPr>
                <w:rFonts w:ascii="Arial" w:eastAsia="Arial" w:hAnsi="Arial" w:cs="Arial"/>
              </w:rPr>
              <w:t>To get a better understanding of accessibility issues and potential solutions, the government should consult and engage with Disabled Persons Organisations and users with lived experience and expertise.</w:t>
            </w:r>
          </w:p>
        </w:tc>
      </w:tr>
    </w:tbl>
    <w:p w14:paraId="01B1C11E" w14:textId="67C0D5FA" w:rsidR="4B8B3931" w:rsidRDefault="4B8B3931" w:rsidP="4B8B3931">
      <w:pPr>
        <w:pStyle w:val="Heading2"/>
        <w:rPr>
          <w:rFonts w:eastAsia="Arial" w:cs="Arial"/>
        </w:rPr>
      </w:pPr>
    </w:p>
    <w:p w14:paraId="349DB752" w14:textId="32D7B160" w:rsidR="0FEF8B9C" w:rsidRDefault="33279A13" w:rsidP="59950A93">
      <w:pPr>
        <w:pStyle w:val="Heading2"/>
        <w:rPr>
          <w:rFonts w:eastAsia="Arial" w:cs="Arial"/>
        </w:rPr>
      </w:pPr>
      <w:bookmarkStart w:id="29" w:name="_Toc580262272"/>
      <w:r w:rsidRPr="33279A13">
        <w:rPr>
          <w:rFonts w:eastAsia="Arial" w:cs="Arial"/>
        </w:rPr>
        <w:t>Inpatient Care Quality and Compliance</w:t>
      </w:r>
      <w:bookmarkEnd w:id="29"/>
    </w:p>
    <w:p w14:paraId="7FEB8FF0" w14:textId="18D3E1B7" w:rsidR="0FEF8B9C" w:rsidRDefault="7C69648B" w:rsidP="59950A93">
      <w:pPr>
        <w:rPr>
          <w:rFonts w:ascii="Arial" w:eastAsia="Arial" w:hAnsi="Arial" w:cs="Arial"/>
        </w:rPr>
      </w:pPr>
      <w:r w:rsidRPr="7C69648B">
        <w:rPr>
          <w:rFonts w:ascii="Arial" w:eastAsia="Arial" w:hAnsi="Arial" w:cs="Arial"/>
        </w:rPr>
        <w:t>Persistent deficiencies in the quality and safety of inpatient mental health services across Ireland have been documented through successive MHC Inspection Reports</w:t>
      </w:r>
      <w:r w:rsidR="0FEF8B9C" w:rsidRPr="7C69648B">
        <w:rPr>
          <w:rStyle w:val="FootnoteReference"/>
          <w:rFonts w:ascii="Arial" w:eastAsia="Arial" w:hAnsi="Arial" w:cs="Arial"/>
        </w:rPr>
        <w:footnoteReference w:id="106"/>
      </w:r>
      <w:r w:rsidRPr="7C69648B">
        <w:rPr>
          <w:rFonts w:ascii="Arial" w:eastAsia="Arial" w:hAnsi="Arial" w:cs="Arial"/>
        </w:rPr>
        <w:t xml:space="preserve">. </w:t>
      </w:r>
      <w:proofErr w:type="gramStart"/>
      <w:r w:rsidRPr="7C69648B">
        <w:rPr>
          <w:rFonts w:ascii="Arial" w:eastAsia="Arial" w:hAnsi="Arial" w:cs="Arial"/>
        </w:rPr>
        <w:t>Problems  include</w:t>
      </w:r>
      <w:proofErr w:type="gramEnd"/>
      <w:r w:rsidRPr="7C69648B">
        <w:rPr>
          <w:rFonts w:ascii="Arial" w:eastAsia="Arial" w:hAnsi="Arial" w:cs="Arial"/>
        </w:rPr>
        <w:t xml:space="preserve"> inadequate staffing levels, poor sanitation and hygiene, lack of access to outdoor areas, and insufficient access to therapeutic activities, all of which are fundamental to recovery-focused mental healthcare. The Commission’s 2023 Annual Report</w:t>
      </w:r>
      <w:r w:rsidR="0FEF8B9C" w:rsidRPr="394CEAD6">
        <w:rPr>
          <w:rStyle w:val="FootnoteReference"/>
          <w:rFonts w:ascii="Arial" w:eastAsia="Arial" w:hAnsi="Arial" w:cs="Arial"/>
        </w:rPr>
        <w:footnoteReference w:id="107"/>
      </w:r>
      <w:r w:rsidRPr="7C69648B">
        <w:rPr>
          <w:rFonts w:ascii="Arial" w:eastAsia="Arial" w:hAnsi="Arial" w:cs="Arial"/>
        </w:rPr>
        <w:t xml:space="preserve"> (most recent available) found that 18 approved centres had instances of non-compliance that received a </w:t>
      </w:r>
      <w:r w:rsidRPr="36322D44">
        <w:rPr>
          <w:rFonts w:ascii="Arial" w:eastAsia="Arial" w:hAnsi="Arial" w:cs="Arial"/>
          <w:i/>
          <w:iCs/>
        </w:rPr>
        <w:t xml:space="preserve">critical </w:t>
      </w:r>
      <w:r w:rsidRPr="7C69648B">
        <w:rPr>
          <w:rFonts w:ascii="Arial" w:eastAsia="Arial" w:hAnsi="Arial" w:cs="Arial"/>
        </w:rPr>
        <w:t>risk rating, meaning a high likelihood of continued non-compliance and a high impact on the safety, rights, health or wellbeing of residents. Alarmingly, just five of the sixty-six centres inspected achieved 100% compliance, with 22 centres having compliance rates under 80%. The Inspector noted that "</w:t>
      </w:r>
      <w:r w:rsidRPr="36322D44">
        <w:rPr>
          <w:rFonts w:ascii="Arial" w:eastAsia="Arial" w:hAnsi="Arial" w:cs="Arial"/>
          <w:i/>
          <w:iCs/>
        </w:rPr>
        <w:t>MHC regulations represent minimum standards</w:t>
      </w:r>
      <w:r w:rsidRPr="7C69648B">
        <w:rPr>
          <w:rFonts w:ascii="Arial" w:eastAsia="Arial" w:hAnsi="Arial" w:cs="Arial"/>
        </w:rPr>
        <w:t>” and are based on long-established legal obligations. These troubling findings underscore the urgent work that must be done to ensure that all persons with psychosocial disabilities in inpatient settings receive appropriate, therapeutic, and rights-based care.</w:t>
      </w:r>
    </w:p>
    <w:p w14:paraId="1386E055" w14:textId="79DC2D09" w:rsidR="003B2FA9" w:rsidRDefault="003B2FA9" w:rsidP="59950A93">
      <w:pPr>
        <w:rPr>
          <w:rFonts w:ascii="Arial" w:eastAsia="Arial" w:hAnsi="Arial" w:cs="Arial"/>
        </w:rPr>
      </w:pPr>
    </w:p>
    <w:p w14:paraId="0EB8A729" w14:textId="34AB45BE" w:rsidR="003B2FA9" w:rsidRDefault="003B2FA9" w:rsidP="59950A93">
      <w:pPr>
        <w:rPr>
          <w:rFonts w:ascii="Arial" w:eastAsia="Arial" w:hAnsi="Arial" w:cs="Arial"/>
        </w:rPr>
      </w:pPr>
    </w:p>
    <w:p w14:paraId="299F4F8F" w14:textId="77777777" w:rsidR="003B2FA9" w:rsidRDefault="003B2FA9" w:rsidP="59950A93">
      <w:pPr>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4B8B3931" w14:paraId="2232BEE1" w14:textId="77777777" w:rsidTr="36322D44">
        <w:trPr>
          <w:trHeight w:val="300"/>
        </w:trPr>
        <w:tc>
          <w:tcPr>
            <w:tcW w:w="9015" w:type="dxa"/>
            <w:shd w:val="clear" w:color="auto" w:fill="FBE4D5" w:themeFill="accent2" w:themeFillTint="33"/>
          </w:tcPr>
          <w:p w14:paraId="32BDE50F" w14:textId="381778F8" w:rsidR="7CB18CDE" w:rsidRDefault="36322D44" w:rsidP="7CB18CDE">
            <w:pPr>
              <w:rPr>
                <w:rFonts w:ascii="Arial" w:eastAsia="Arial" w:hAnsi="Arial" w:cs="Arial"/>
                <w:b/>
                <w:bCs/>
              </w:rPr>
            </w:pPr>
            <w:r w:rsidRPr="36322D44">
              <w:rPr>
                <w:rFonts w:ascii="Arial" w:eastAsia="Arial" w:hAnsi="Arial" w:cs="Arial"/>
                <w:b/>
                <w:bCs/>
              </w:rPr>
              <w:t>Recommendations:</w:t>
            </w:r>
          </w:p>
          <w:p w14:paraId="778890EA" w14:textId="77777777" w:rsidR="003B2FA9" w:rsidRDefault="003B2FA9" w:rsidP="7CB18CDE">
            <w:pPr>
              <w:rPr>
                <w:rFonts w:ascii="Arial" w:eastAsia="Arial" w:hAnsi="Arial" w:cs="Arial"/>
                <w:b/>
                <w:bCs/>
              </w:rPr>
            </w:pPr>
          </w:p>
          <w:p w14:paraId="3EAE29C9" w14:textId="6CFC29E8" w:rsidR="4B8B3931" w:rsidRDefault="36322D44" w:rsidP="0020018B">
            <w:pPr>
              <w:pStyle w:val="ListParagraph"/>
              <w:numPr>
                <w:ilvl w:val="0"/>
                <w:numId w:val="12"/>
              </w:numPr>
              <w:rPr>
                <w:rFonts w:ascii="Arial" w:eastAsia="Arial" w:hAnsi="Arial" w:cs="Arial"/>
              </w:rPr>
            </w:pPr>
            <w:r w:rsidRPr="36322D44">
              <w:rPr>
                <w:rFonts w:ascii="Arial" w:eastAsia="Arial" w:hAnsi="Arial" w:cs="Arial"/>
              </w:rPr>
              <w:t xml:space="preserve">Increase investment in mental health facilities, provide targeted staff recruitment and training, and introduce stronger independent oversight mechanisms. </w:t>
            </w:r>
          </w:p>
          <w:p w14:paraId="769E4D74" w14:textId="6D005BB8" w:rsidR="4B8B3931" w:rsidRDefault="36322D44" w:rsidP="0020018B">
            <w:pPr>
              <w:pStyle w:val="ListParagraph"/>
              <w:numPr>
                <w:ilvl w:val="0"/>
                <w:numId w:val="12"/>
              </w:numPr>
              <w:rPr>
                <w:rFonts w:ascii="Arial" w:eastAsia="Arial" w:hAnsi="Arial" w:cs="Arial"/>
              </w:rPr>
            </w:pPr>
            <w:r w:rsidRPr="36322D44">
              <w:rPr>
                <w:rFonts w:ascii="Arial" w:eastAsia="Arial" w:hAnsi="Arial" w:cs="Arial"/>
              </w:rPr>
              <w:t>Care environments must reflect Ireland’s UNCRPD obligations, ensuring that all persons with psychosocial disabilities receive dignified, therapeutic, and person-centred care.</w:t>
            </w:r>
          </w:p>
          <w:p w14:paraId="5F565F06" w14:textId="5A854EB1" w:rsidR="4B8B3931" w:rsidRDefault="4B8B3931" w:rsidP="4B8B3931">
            <w:pPr>
              <w:rPr>
                <w:rFonts w:ascii="Arial" w:eastAsia="Arial" w:hAnsi="Arial" w:cs="Arial"/>
              </w:rPr>
            </w:pPr>
          </w:p>
        </w:tc>
      </w:tr>
    </w:tbl>
    <w:p w14:paraId="17142992" w14:textId="15D4D98E" w:rsidR="4B8B3931" w:rsidRDefault="4B8B3931" w:rsidP="4B8B3931">
      <w:pPr>
        <w:pStyle w:val="Heading2"/>
        <w:rPr>
          <w:rFonts w:eastAsia="Arial" w:cs="Arial"/>
        </w:rPr>
      </w:pPr>
    </w:p>
    <w:p w14:paraId="21AAC965" w14:textId="77777777" w:rsidR="003B2FA9" w:rsidRPr="003B2FA9" w:rsidRDefault="003B2FA9" w:rsidP="003B2FA9">
      <w:pPr>
        <w:rPr>
          <w:lang w:val="en-US"/>
        </w:rPr>
      </w:pPr>
    </w:p>
    <w:p w14:paraId="25823195" w14:textId="52AF0738" w:rsidR="2CB38F47" w:rsidRDefault="33279A13" w:rsidP="59950A93">
      <w:pPr>
        <w:pStyle w:val="Heading2"/>
        <w:rPr>
          <w:rFonts w:eastAsia="Arial" w:cs="Arial"/>
        </w:rPr>
      </w:pPr>
      <w:bookmarkStart w:id="30" w:name="_Toc324279714"/>
      <w:r w:rsidRPr="33279A13">
        <w:rPr>
          <w:rFonts w:eastAsia="Arial" w:cs="Arial"/>
        </w:rPr>
        <w:t>Crisis Intervention</w:t>
      </w:r>
      <w:bookmarkEnd w:id="30"/>
    </w:p>
    <w:p w14:paraId="0B15814C" w14:textId="68AB8DED" w:rsidR="425B4AC7" w:rsidRDefault="43EDF9ED" w:rsidP="36322D44">
      <w:pPr>
        <w:rPr>
          <w:rFonts w:ascii="Arial" w:eastAsia="Arial" w:hAnsi="Arial" w:cs="Arial"/>
          <w:i/>
          <w:iCs/>
        </w:rPr>
      </w:pPr>
      <w:r w:rsidRPr="36322D44">
        <w:rPr>
          <w:rFonts w:ascii="Arial" w:eastAsia="Arial" w:hAnsi="Arial" w:cs="Arial"/>
          <w:i/>
          <w:iCs/>
        </w:rPr>
        <w:t>StV</w:t>
      </w:r>
      <w:r w:rsidRPr="43EDF9ED">
        <w:rPr>
          <w:rFonts w:ascii="Arial" w:eastAsia="Arial" w:hAnsi="Arial" w:cs="Arial"/>
        </w:rPr>
        <w:t xml:space="preserve"> highlights the need for appropriate emergency and out-of-hours mental health supports and this remains an ongoing, but critically important, process. </w:t>
      </w:r>
      <w:r w:rsidR="785567EE" w:rsidRPr="59950A93">
        <w:rPr>
          <w:rFonts w:ascii="Arial" w:eastAsia="Arial" w:hAnsi="Arial" w:cs="Arial"/>
        </w:rPr>
        <w:t>Currently, Ireland’s emergency departments (EDs) are generally used to access emergency mental healthcare. Research by Trinity College Dublin, in partnership with MHR’s member organisation, 3Ts</w:t>
      </w:r>
      <w:r w:rsidR="425B4AC7" w:rsidRPr="59950A93">
        <w:rPr>
          <w:rStyle w:val="FootnoteReference"/>
          <w:rFonts w:ascii="Arial" w:eastAsia="Arial" w:hAnsi="Arial" w:cs="Arial"/>
        </w:rPr>
        <w:footnoteReference w:id="108"/>
      </w:r>
      <w:r w:rsidR="785567EE" w:rsidRPr="59950A93">
        <w:rPr>
          <w:rFonts w:ascii="Arial" w:eastAsia="Arial" w:hAnsi="Arial" w:cs="Arial"/>
        </w:rPr>
        <w:t xml:space="preserve">, found that 50% of those who presented to </w:t>
      </w:r>
      <w:r w:rsidR="7CB18CDE" w:rsidRPr="7CB18CDE">
        <w:rPr>
          <w:rFonts w:ascii="Arial" w:eastAsia="Arial" w:hAnsi="Arial" w:cs="Arial"/>
        </w:rPr>
        <w:t>ED</w:t>
      </w:r>
      <w:r w:rsidR="785567EE" w:rsidRPr="59950A93">
        <w:rPr>
          <w:rFonts w:ascii="Arial" w:eastAsia="Arial" w:hAnsi="Arial" w:cs="Arial"/>
        </w:rPr>
        <w:t xml:space="preserve">s </w:t>
      </w:r>
      <w:r w:rsidR="15095FAA" w:rsidRPr="59950A93">
        <w:rPr>
          <w:rFonts w:ascii="Arial" w:eastAsia="Arial" w:hAnsi="Arial" w:cs="Arial"/>
        </w:rPr>
        <w:t>with self-harm, suicidal behaviours or an attempted suicide</w:t>
      </w:r>
      <w:r w:rsidR="785567EE" w:rsidRPr="59950A93">
        <w:rPr>
          <w:rFonts w:ascii="Arial" w:eastAsia="Arial" w:hAnsi="Arial" w:cs="Arial"/>
        </w:rPr>
        <w:t xml:space="preserve"> reported an overall negative experience, and 36% reported a mix of positive and negative experiences. The report also found that 72% of families &amp; carers received no suicide prevention guidance after a loved one presented to an E</w:t>
      </w:r>
      <w:r w:rsidR="7CB18CDE" w:rsidRPr="7CB18CDE">
        <w:rPr>
          <w:rFonts w:ascii="Arial" w:eastAsia="Arial" w:hAnsi="Arial" w:cs="Arial"/>
        </w:rPr>
        <w:t>D</w:t>
      </w:r>
      <w:r w:rsidR="785567EE" w:rsidRPr="59950A93">
        <w:rPr>
          <w:rFonts w:ascii="Arial" w:eastAsia="Arial" w:hAnsi="Arial" w:cs="Arial"/>
        </w:rPr>
        <w:t xml:space="preserve"> in those circumstances. </w:t>
      </w:r>
    </w:p>
    <w:p w14:paraId="384371BC" w14:textId="12F350E2" w:rsidR="425B4AC7" w:rsidRDefault="785567EE" w:rsidP="36322D44">
      <w:pPr>
        <w:rPr>
          <w:rFonts w:ascii="Arial" w:eastAsia="Arial" w:hAnsi="Arial" w:cs="Arial"/>
          <w:i/>
          <w:iCs/>
        </w:rPr>
      </w:pPr>
      <w:r w:rsidRPr="59950A93">
        <w:rPr>
          <w:rFonts w:ascii="Arial" w:eastAsia="Arial" w:hAnsi="Arial" w:cs="Arial"/>
        </w:rPr>
        <w:t xml:space="preserve">Moreover, responses to our public consultations referenced experiences of being forced to wait an extremely long time for care and, in some cases, being turned away from EDs while facing severe mental health challenges. </w:t>
      </w:r>
      <w:r w:rsidR="613AC213" w:rsidRPr="59950A93">
        <w:rPr>
          <w:rFonts w:ascii="Arial" w:eastAsia="Arial" w:hAnsi="Arial" w:cs="Arial"/>
        </w:rPr>
        <w:t xml:space="preserve">Member organisations </w:t>
      </w:r>
      <w:r w:rsidR="50DB49A4" w:rsidRPr="59950A93">
        <w:rPr>
          <w:rFonts w:ascii="Arial" w:eastAsia="Arial" w:hAnsi="Arial" w:cs="Arial"/>
        </w:rPr>
        <w:t>agreed</w:t>
      </w:r>
      <w:r w:rsidR="613AC213" w:rsidRPr="59950A93">
        <w:rPr>
          <w:rFonts w:ascii="Arial" w:eastAsia="Arial" w:hAnsi="Arial" w:cs="Arial"/>
        </w:rPr>
        <w:t xml:space="preserve"> that EDs are not meeting the needs of people in mental health crises</w:t>
      </w:r>
      <w:r w:rsidR="50DB49A4" w:rsidRPr="59950A93">
        <w:rPr>
          <w:rFonts w:ascii="Arial" w:eastAsia="Arial" w:hAnsi="Arial" w:cs="Arial"/>
        </w:rPr>
        <w:t xml:space="preserve">. </w:t>
      </w:r>
      <w:proofErr w:type="gramStart"/>
      <w:r w:rsidR="50DB49A4" w:rsidRPr="59950A93">
        <w:rPr>
          <w:rFonts w:ascii="Arial" w:eastAsia="Arial" w:hAnsi="Arial" w:cs="Arial"/>
        </w:rPr>
        <w:t>In particular, they</w:t>
      </w:r>
      <w:proofErr w:type="gramEnd"/>
      <w:r w:rsidR="50DB49A4" w:rsidRPr="59950A93">
        <w:rPr>
          <w:rFonts w:ascii="Arial" w:eastAsia="Arial" w:hAnsi="Arial" w:cs="Arial"/>
        </w:rPr>
        <w:t xml:space="preserve"> noted t</w:t>
      </w:r>
      <w:r w:rsidR="613AC213" w:rsidRPr="59950A93">
        <w:rPr>
          <w:rFonts w:ascii="Arial" w:eastAsia="Arial" w:hAnsi="Arial" w:cs="Arial"/>
        </w:rPr>
        <w:t xml:space="preserve">hat the ED environment is chaotic and inappropriate, waiting times are too long, there is a lack of trained staff, and people are leaving the hospital with no aftercare plan. </w:t>
      </w:r>
      <w:r w:rsidRPr="59950A93">
        <w:rPr>
          <w:rFonts w:ascii="Arial" w:eastAsia="Arial" w:hAnsi="Arial" w:cs="Arial"/>
        </w:rPr>
        <w:t>Likewise, a</w:t>
      </w:r>
      <w:r w:rsidR="613AC213" w:rsidRPr="59950A93">
        <w:rPr>
          <w:rFonts w:ascii="Arial" w:eastAsia="Arial" w:hAnsi="Arial" w:cs="Arial"/>
        </w:rPr>
        <w:t xml:space="preserve"> 2025 report from the </w:t>
      </w:r>
      <w:r w:rsidR="037495B0" w:rsidRPr="037495B0">
        <w:rPr>
          <w:rFonts w:ascii="Arial" w:eastAsia="Arial" w:hAnsi="Arial" w:cs="Arial"/>
        </w:rPr>
        <w:t>MHC</w:t>
      </w:r>
      <w:r w:rsidR="425B4AC7" w:rsidRPr="59950A93">
        <w:rPr>
          <w:rStyle w:val="FootnoteReference"/>
          <w:rFonts w:ascii="Arial" w:eastAsia="Arial" w:hAnsi="Arial" w:cs="Arial"/>
        </w:rPr>
        <w:footnoteReference w:id="109"/>
      </w:r>
      <w:r w:rsidR="613AC213" w:rsidRPr="59950A93">
        <w:rPr>
          <w:rFonts w:ascii="Arial" w:eastAsia="Arial" w:hAnsi="Arial" w:cs="Arial"/>
        </w:rPr>
        <w:t xml:space="preserve"> revealed serious gaps in emergency mental healthcare, especially during evenings and weekends. The report </w:t>
      </w:r>
      <w:r w:rsidR="50DB49A4" w:rsidRPr="59950A93">
        <w:rPr>
          <w:rFonts w:ascii="Arial" w:eastAsia="Arial" w:hAnsi="Arial" w:cs="Arial"/>
        </w:rPr>
        <w:t xml:space="preserve">found </w:t>
      </w:r>
      <w:r w:rsidR="613AC213" w:rsidRPr="59950A93">
        <w:rPr>
          <w:rFonts w:ascii="Arial" w:eastAsia="Arial" w:hAnsi="Arial" w:cs="Arial"/>
        </w:rPr>
        <w:t>that many EDs are ill-equipped to handle mental health crises, with s</w:t>
      </w:r>
      <w:r w:rsidR="0FEF8B9C" w:rsidRPr="59950A93">
        <w:rPr>
          <w:rFonts w:ascii="Arial" w:eastAsia="Arial" w:hAnsi="Arial" w:cs="Arial"/>
        </w:rPr>
        <w:t>ubstantial concern regarding the availability of timely mental health assessments for persons in EDs.</w:t>
      </w:r>
    </w:p>
    <w:p w14:paraId="55FAED67" w14:textId="38269769" w:rsidR="425B4AC7" w:rsidRDefault="36322D44" w:rsidP="1AABBDDF">
      <w:pPr>
        <w:rPr>
          <w:rFonts w:ascii="Arial" w:eastAsia="Arial" w:hAnsi="Arial" w:cs="Arial"/>
        </w:rPr>
      </w:pPr>
      <w:r w:rsidRPr="36322D44">
        <w:rPr>
          <w:rFonts w:ascii="Arial" w:eastAsia="Arial" w:hAnsi="Arial" w:cs="Arial"/>
        </w:rPr>
        <w:t xml:space="preserve">Given the above, it is unsurprising that there has been increasing public pressure on government to provide an alternative to EDs for those in acute distress and develop community-based crisis services. </w:t>
      </w:r>
    </w:p>
    <w:tbl>
      <w:tblPr>
        <w:tblStyle w:val="TableGrid"/>
        <w:tblW w:w="0" w:type="auto"/>
        <w:tblLayout w:type="fixed"/>
        <w:tblLook w:val="06A0" w:firstRow="1" w:lastRow="0" w:firstColumn="1" w:lastColumn="0" w:noHBand="1" w:noVBand="1"/>
      </w:tblPr>
      <w:tblGrid>
        <w:gridCol w:w="9015"/>
      </w:tblGrid>
      <w:tr w:rsidR="1AABBDDF" w14:paraId="312BC7FD" w14:textId="77777777" w:rsidTr="36322D44">
        <w:trPr>
          <w:trHeight w:val="300"/>
        </w:trPr>
        <w:tc>
          <w:tcPr>
            <w:tcW w:w="9015" w:type="dxa"/>
            <w:shd w:val="clear" w:color="auto" w:fill="FBE4D5" w:themeFill="accent2" w:themeFillTint="33"/>
          </w:tcPr>
          <w:p w14:paraId="2BA1942A" w14:textId="5AED790D" w:rsidR="1AABBDDF" w:rsidRPr="00DB2FA2" w:rsidRDefault="36322D44" w:rsidP="1AABBDDF">
            <w:pPr>
              <w:rPr>
                <w:rFonts w:ascii="Arial" w:eastAsia="Arial" w:hAnsi="Arial" w:cs="Arial"/>
                <w:b/>
                <w:bCs/>
              </w:rPr>
            </w:pPr>
            <w:r w:rsidRPr="00DB2FA2">
              <w:rPr>
                <w:rFonts w:ascii="Arial" w:eastAsia="Arial" w:hAnsi="Arial" w:cs="Arial"/>
                <w:b/>
                <w:bCs/>
              </w:rPr>
              <w:t>Recommendations:</w:t>
            </w:r>
          </w:p>
          <w:p w14:paraId="3FA595BA" w14:textId="3EC2036F" w:rsidR="7CB18CDE" w:rsidRPr="00DB2FA2" w:rsidRDefault="7CB18CDE" w:rsidP="7CB18CDE">
            <w:pPr>
              <w:rPr>
                <w:rFonts w:ascii="Arial" w:eastAsia="Arial" w:hAnsi="Arial" w:cs="Arial"/>
                <w:b/>
                <w:bCs/>
              </w:rPr>
            </w:pPr>
          </w:p>
          <w:p w14:paraId="2123F46E" w14:textId="547A4271" w:rsidR="1AABBDDF" w:rsidRPr="00DB2FA2" w:rsidRDefault="4B8B3931" w:rsidP="0020018B">
            <w:pPr>
              <w:pStyle w:val="ListParagraph"/>
              <w:numPr>
                <w:ilvl w:val="0"/>
                <w:numId w:val="13"/>
              </w:numPr>
              <w:spacing w:after="160" w:line="259" w:lineRule="auto"/>
              <w:rPr>
                <w:rFonts w:ascii="Arial" w:eastAsia="Arial" w:hAnsi="Arial" w:cs="Arial"/>
                <w:i/>
                <w:iCs/>
              </w:rPr>
            </w:pPr>
            <w:r w:rsidRPr="00DB2FA2">
              <w:rPr>
                <w:rFonts w:ascii="Arial" w:eastAsia="Arial" w:hAnsi="Arial" w:cs="Arial"/>
              </w:rPr>
              <w:t xml:space="preserve">While </w:t>
            </w:r>
            <w:r w:rsidRPr="00DB2FA2">
              <w:rPr>
                <w:rFonts w:ascii="Arial" w:eastAsia="Arial" w:hAnsi="Arial" w:cs="Arial"/>
                <w:i/>
                <w:iCs/>
              </w:rPr>
              <w:t>Connecting for Life</w:t>
            </w:r>
            <w:r w:rsidR="1AABBDDF" w:rsidRPr="00DB2FA2">
              <w:rPr>
                <w:rStyle w:val="FootnoteReference"/>
                <w:rFonts w:ascii="Arial" w:eastAsia="Arial" w:hAnsi="Arial" w:cs="Arial"/>
                <w:i/>
                <w:iCs/>
              </w:rPr>
              <w:footnoteReference w:id="110"/>
            </w:r>
            <w:r w:rsidRPr="00DB2FA2">
              <w:rPr>
                <w:rFonts w:ascii="Arial" w:eastAsia="Arial" w:hAnsi="Arial" w:cs="Arial"/>
                <w:i/>
                <w:iCs/>
              </w:rPr>
              <w:t xml:space="preserve"> </w:t>
            </w:r>
            <w:r w:rsidRPr="00DB2FA2">
              <w:rPr>
                <w:rFonts w:ascii="Arial" w:eastAsia="Arial" w:hAnsi="Arial" w:cs="Arial"/>
              </w:rPr>
              <w:t xml:space="preserve">and the </w:t>
            </w:r>
            <w:r w:rsidRPr="00DB2FA2">
              <w:rPr>
                <w:rFonts w:ascii="Arial" w:eastAsia="Arial" w:hAnsi="Arial" w:cs="Arial"/>
                <w:i/>
                <w:iCs/>
              </w:rPr>
              <w:t>HSE Crisis Resolution Services Model of Care</w:t>
            </w:r>
            <w:r w:rsidR="1AABBDDF" w:rsidRPr="00DB2FA2">
              <w:rPr>
                <w:rStyle w:val="FootnoteReference"/>
                <w:rFonts w:ascii="Arial" w:eastAsia="Arial" w:hAnsi="Arial" w:cs="Arial"/>
              </w:rPr>
              <w:footnoteReference w:id="111"/>
            </w:r>
            <w:r w:rsidRPr="00DB2FA2">
              <w:rPr>
                <w:rFonts w:ascii="Arial" w:eastAsia="Arial" w:hAnsi="Arial" w:cs="Arial"/>
              </w:rPr>
              <w:t xml:space="preserve"> have made welcome efforts to progress the implementation of out-of-hours supports, further development and implementation of high quality 24/7 community mental health supports is urgently needed.  </w:t>
            </w:r>
          </w:p>
          <w:p w14:paraId="4A96E54C" w14:textId="3905B3A7" w:rsidR="1AABBDDF" w:rsidRPr="00DB2FA2" w:rsidRDefault="36322D44" w:rsidP="0020018B">
            <w:pPr>
              <w:pStyle w:val="ListParagraph"/>
              <w:numPr>
                <w:ilvl w:val="0"/>
                <w:numId w:val="13"/>
              </w:numPr>
              <w:rPr>
                <w:rFonts w:ascii="Arial" w:eastAsia="Arial" w:hAnsi="Arial" w:cs="Arial"/>
              </w:rPr>
            </w:pPr>
            <w:r w:rsidRPr="00DB2FA2">
              <w:rPr>
                <w:rFonts w:ascii="Arial" w:eastAsia="Arial" w:hAnsi="Arial" w:cs="Arial"/>
              </w:rPr>
              <w:t>Crisis supports must be person-centred, trauma-informed and accessible outside of hospital ED settings, to reduce stigma and facilitate engagement with services.</w:t>
            </w:r>
          </w:p>
          <w:p w14:paraId="648F11AD" w14:textId="77E9984B" w:rsidR="1AABBDDF" w:rsidRDefault="1AABBDDF" w:rsidP="1AABBDDF">
            <w:pPr>
              <w:rPr>
                <w:rFonts w:ascii="Arial" w:eastAsia="Arial" w:hAnsi="Arial" w:cs="Arial"/>
              </w:rPr>
            </w:pPr>
          </w:p>
        </w:tc>
      </w:tr>
    </w:tbl>
    <w:p w14:paraId="3F75BB2D" w14:textId="2116E01D" w:rsidR="076BE162" w:rsidRDefault="33279A13" w:rsidP="59950A93">
      <w:pPr>
        <w:pStyle w:val="Heading1"/>
        <w:rPr>
          <w:rFonts w:eastAsia="Arial"/>
        </w:rPr>
      </w:pPr>
      <w:bookmarkStart w:id="31" w:name="_Toc1214668663"/>
      <w:r w:rsidRPr="33279A13">
        <w:rPr>
          <w:rFonts w:eastAsia="Arial"/>
        </w:rPr>
        <w:lastRenderedPageBreak/>
        <w:t>Housing and the Right to Live in the Community</w:t>
      </w:r>
      <w:bookmarkEnd w:id="31"/>
    </w:p>
    <w:p w14:paraId="31094177" w14:textId="1EC087AC" w:rsidR="076BE162" w:rsidRDefault="36322D44" w:rsidP="36322D44">
      <w:pPr>
        <w:rPr>
          <w:rFonts w:ascii="Arial" w:eastAsia="Arial" w:hAnsi="Arial" w:cs="Arial"/>
          <w:i/>
          <w:iCs/>
          <w:lang w:val="en-US"/>
        </w:rPr>
      </w:pPr>
      <w:r w:rsidRPr="36322D44">
        <w:rPr>
          <w:rFonts w:ascii="Arial" w:eastAsia="Arial" w:hAnsi="Arial" w:cs="Arial"/>
          <w:i/>
          <w:iCs/>
        </w:rPr>
        <w:t>Articles (19, 26, 28)</w:t>
      </w:r>
    </w:p>
    <w:p w14:paraId="36740E7E" w14:textId="792CA21B" w:rsidR="65E6D110" w:rsidRDefault="36322D44" w:rsidP="59950A93">
      <w:pPr>
        <w:rPr>
          <w:rFonts w:ascii="Arial" w:eastAsia="Arial" w:hAnsi="Arial" w:cs="Arial"/>
        </w:rPr>
      </w:pPr>
      <w:r w:rsidRPr="36322D44">
        <w:rPr>
          <w:rFonts w:ascii="Arial" w:eastAsia="Arial" w:hAnsi="Arial" w:cs="Arial"/>
        </w:rPr>
        <w:t>The UNCRPD addresses both the right to live where and how one wants and the state’s responsibility to promote social inclusion and access to mainstream and specialist community services.</w:t>
      </w:r>
    </w:p>
    <w:p w14:paraId="444D3893" w14:textId="0B287320" w:rsidR="65E6D110" w:rsidRDefault="33279A13" w:rsidP="59950A93">
      <w:pPr>
        <w:pStyle w:val="Heading2"/>
        <w:rPr>
          <w:rFonts w:eastAsia="Arial" w:cs="Arial"/>
        </w:rPr>
      </w:pPr>
      <w:bookmarkStart w:id="32" w:name="_Toc1218372831"/>
      <w:r w:rsidRPr="33279A13">
        <w:rPr>
          <w:rFonts w:eastAsia="Arial" w:cs="Arial"/>
        </w:rPr>
        <w:t>Homelessness</w:t>
      </w:r>
      <w:bookmarkEnd w:id="32"/>
    </w:p>
    <w:p w14:paraId="553F2A09" w14:textId="62DB0102" w:rsidR="7A1411A1" w:rsidRDefault="50DB49A4" w:rsidP="36322D44">
      <w:pPr>
        <w:rPr>
          <w:rFonts w:ascii="Arial" w:eastAsia="Arial" w:hAnsi="Arial" w:cs="Arial"/>
        </w:rPr>
      </w:pPr>
      <w:r w:rsidRPr="36322D44">
        <w:rPr>
          <w:rFonts w:ascii="Arial" w:eastAsia="Arial" w:hAnsi="Arial" w:cs="Arial"/>
        </w:rPr>
        <w:t xml:space="preserve">Ireland is </w:t>
      </w:r>
      <w:proofErr w:type="gramStart"/>
      <w:r w:rsidRPr="36322D44">
        <w:rPr>
          <w:rFonts w:ascii="Arial" w:eastAsia="Arial" w:hAnsi="Arial" w:cs="Arial"/>
        </w:rPr>
        <w:t>in the midst of</w:t>
      </w:r>
      <w:proofErr w:type="gramEnd"/>
      <w:r w:rsidRPr="36322D44">
        <w:rPr>
          <w:rFonts w:ascii="Arial" w:eastAsia="Arial" w:hAnsi="Arial" w:cs="Arial"/>
        </w:rPr>
        <w:t xml:space="preserve"> a serious housing crisis, with official homelessness data figures indicating that more than 15,500 are homeless in Ireland as of April 2025, of which over 4,500 are children</w:t>
      </w:r>
      <w:r w:rsidR="7A1411A1" w:rsidRPr="36322D44">
        <w:rPr>
          <w:rStyle w:val="FootnoteReference"/>
          <w:rFonts w:ascii="Arial" w:eastAsia="Arial" w:hAnsi="Arial" w:cs="Arial"/>
        </w:rPr>
        <w:footnoteReference w:id="112"/>
      </w:r>
      <w:r w:rsidRPr="36322D44">
        <w:rPr>
          <w:rFonts w:ascii="Arial" w:eastAsia="Arial" w:hAnsi="Arial" w:cs="Arial"/>
        </w:rPr>
        <w:t>. These figures only record those in state emergency homeless accommodation and do not account for the significant numbers in precarious living situations such as temporary accommodation, refuges, asylum centres, those who are sleeping rough, and the many “hidden homeless” staying with friends or family.</w:t>
      </w:r>
    </w:p>
    <w:p w14:paraId="7BDA6CC8" w14:textId="0ADF4DD7" w:rsidR="7A1411A1" w:rsidRDefault="50DB49A4" w:rsidP="36322D44">
      <w:pPr>
        <w:rPr>
          <w:rFonts w:ascii="Arial" w:eastAsia="Arial" w:hAnsi="Arial" w:cs="Arial"/>
        </w:rPr>
      </w:pPr>
      <w:r w:rsidRPr="36322D44">
        <w:rPr>
          <w:rFonts w:ascii="Arial" w:eastAsia="Arial" w:hAnsi="Arial" w:cs="Arial"/>
        </w:rPr>
        <w:t>A strong bi-directional relationship exists between psychosocial disabilities and homelessness. Recent research by Depaul Ireland</w:t>
      </w:r>
      <w:r w:rsidR="7A1411A1" w:rsidRPr="36322D44">
        <w:rPr>
          <w:rStyle w:val="FootnoteReference"/>
          <w:rFonts w:ascii="Arial" w:eastAsia="Arial" w:hAnsi="Arial" w:cs="Arial"/>
        </w:rPr>
        <w:footnoteReference w:id="113"/>
      </w:r>
      <w:r w:rsidRPr="36322D44">
        <w:rPr>
          <w:rFonts w:ascii="Arial" w:eastAsia="Arial" w:hAnsi="Arial" w:cs="Arial"/>
        </w:rPr>
        <w:t xml:space="preserve"> found that 36.9% of residents (2018-2023) reported enduring mental health difficulties requiring intervention, significantly higher than </w:t>
      </w:r>
      <w:r w:rsidR="680C7A78" w:rsidRPr="36322D44">
        <w:rPr>
          <w:rFonts w:ascii="Arial" w:eastAsia="Arial" w:hAnsi="Arial" w:cs="Arial"/>
        </w:rPr>
        <w:t>the national average (21%</w:t>
      </w:r>
      <w:r w:rsidR="7A1411A1" w:rsidRPr="36322D44">
        <w:rPr>
          <w:rStyle w:val="FootnoteReference"/>
          <w:rFonts w:ascii="Arial" w:eastAsia="Arial" w:hAnsi="Arial" w:cs="Arial"/>
        </w:rPr>
        <w:footnoteReference w:id="114"/>
      </w:r>
      <w:r w:rsidR="680C7A78" w:rsidRPr="36322D44">
        <w:rPr>
          <w:rFonts w:ascii="Arial" w:eastAsia="Arial" w:hAnsi="Arial" w:cs="Arial"/>
        </w:rPr>
        <w:t>). Yet access to care remains strikingly limited for this population. Only 4% of Depaul residents had access to a psychiatric nurse, and fewer than 10% could see a counsellor. 39% experienced both mental health and substance use challenges, while 88% of service providers cited staff shortages and waiting lists as major barriers to care</w:t>
      </w:r>
      <w:r w:rsidR="7A1411A1" w:rsidRPr="36322D44">
        <w:rPr>
          <w:rStyle w:val="FootnoteReference"/>
          <w:rFonts w:ascii="Arial" w:eastAsia="Arial" w:hAnsi="Arial" w:cs="Arial"/>
        </w:rPr>
        <w:footnoteReference w:id="115"/>
      </w:r>
      <w:r w:rsidR="7CB18CDE" w:rsidRPr="36322D44">
        <w:rPr>
          <w:rFonts w:ascii="Arial" w:eastAsia="Arial" w:hAnsi="Arial" w:cs="Arial"/>
        </w:rPr>
        <w:t>.</w:t>
      </w:r>
    </w:p>
    <w:p w14:paraId="49DFC4D0" w14:textId="0FBD14B7" w:rsidR="7A1411A1" w:rsidRDefault="36322D44" w:rsidP="36322D44">
      <w:pPr>
        <w:rPr>
          <w:rFonts w:ascii="Arial" w:eastAsia="Arial" w:hAnsi="Arial" w:cs="Arial"/>
        </w:rPr>
      </w:pPr>
      <w:r w:rsidRPr="36322D44">
        <w:rPr>
          <w:rFonts w:ascii="Arial" w:eastAsia="Arial" w:hAnsi="Arial" w:cs="Arial"/>
        </w:rPr>
        <w:t xml:space="preserve">These findings spotlight a systemic failure to uphold the rights of people with psychosocial disabilities to health, housing, and dignity. The shockingly poor access to mental health professionals means individuals with psychosocial disabilities are not receiving the supports they need to manage their health and live independently. </w:t>
      </w:r>
    </w:p>
    <w:tbl>
      <w:tblPr>
        <w:tblStyle w:val="TableGrid"/>
        <w:tblW w:w="0" w:type="auto"/>
        <w:tblLayout w:type="fixed"/>
        <w:tblLook w:val="06A0" w:firstRow="1" w:lastRow="0" w:firstColumn="1" w:lastColumn="0" w:noHBand="1" w:noVBand="1"/>
      </w:tblPr>
      <w:tblGrid>
        <w:gridCol w:w="9015"/>
      </w:tblGrid>
      <w:tr w:rsidR="1AABBDDF" w14:paraId="2EBD5A01" w14:textId="77777777" w:rsidTr="36322D44">
        <w:trPr>
          <w:trHeight w:val="4455"/>
        </w:trPr>
        <w:tc>
          <w:tcPr>
            <w:tcW w:w="9015" w:type="dxa"/>
            <w:shd w:val="clear" w:color="auto" w:fill="FBE4D5" w:themeFill="accent2" w:themeFillTint="33"/>
          </w:tcPr>
          <w:p w14:paraId="2FBE0974" w14:textId="67FEF830" w:rsidR="1AABBDDF" w:rsidRDefault="36322D44" w:rsidP="36322D44">
            <w:pPr>
              <w:spacing w:before="240" w:after="240" w:line="259" w:lineRule="auto"/>
              <w:rPr>
                <w:rFonts w:ascii="Arial" w:eastAsia="Arial" w:hAnsi="Arial" w:cs="Arial"/>
                <w:b/>
                <w:bCs/>
              </w:rPr>
            </w:pPr>
            <w:r w:rsidRPr="36322D44">
              <w:rPr>
                <w:rFonts w:ascii="Arial" w:eastAsia="Arial" w:hAnsi="Arial" w:cs="Arial"/>
                <w:b/>
                <w:bCs/>
              </w:rPr>
              <w:lastRenderedPageBreak/>
              <w:t>Recommendations:</w:t>
            </w:r>
          </w:p>
          <w:p w14:paraId="3CE50A6B" w14:textId="3948A65E" w:rsidR="1AABBDDF" w:rsidRDefault="36322D44" w:rsidP="0020018B">
            <w:pPr>
              <w:pStyle w:val="ListParagraph"/>
              <w:numPr>
                <w:ilvl w:val="0"/>
                <w:numId w:val="14"/>
              </w:numPr>
              <w:spacing w:before="240" w:after="240" w:line="259" w:lineRule="auto"/>
              <w:rPr>
                <w:rFonts w:ascii="Arial" w:eastAsia="Arial" w:hAnsi="Arial" w:cs="Arial"/>
              </w:rPr>
            </w:pPr>
            <w:r w:rsidRPr="36322D44">
              <w:rPr>
                <w:rFonts w:ascii="Arial" w:eastAsia="Arial" w:hAnsi="Arial" w:cs="Arial"/>
              </w:rPr>
              <w:t xml:space="preserve">Ireland must adopt a coordinated response that integrates these services within a rights-based and trauma-informed framework. </w:t>
            </w:r>
          </w:p>
          <w:p w14:paraId="1EDFFFF2" w14:textId="76FF7906" w:rsidR="1AABBDDF" w:rsidRDefault="36322D44" w:rsidP="0020018B">
            <w:pPr>
              <w:pStyle w:val="ListParagraph"/>
              <w:numPr>
                <w:ilvl w:val="0"/>
                <w:numId w:val="14"/>
              </w:numPr>
              <w:spacing w:before="240" w:after="240" w:line="259" w:lineRule="auto"/>
              <w:rPr>
                <w:rFonts w:ascii="Arial" w:eastAsia="Arial" w:hAnsi="Arial" w:cs="Arial"/>
              </w:rPr>
            </w:pPr>
            <w:r w:rsidRPr="36322D44">
              <w:rPr>
                <w:rFonts w:ascii="Arial" w:eastAsia="Arial" w:hAnsi="Arial" w:cs="Arial"/>
              </w:rPr>
              <w:t xml:space="preserve">Individuals with dual diagnoses must not be prevented from accessing mental health services </w:t>
            </w:r>
            <w:proofErr w:type="gramStart"/>
            <w:r w:rsidRPr="36322D44">
              <w:rPr>
                <w:rFonts w:ascii="Arial" w:eastAsia="Arial" w:hAnsi="Arial" w:cs="Arial"/>
              </w:rPr>
              <w:t>on the basis of</w:t>
            </w:r>
            <w:proofErr w:type="gramEnd"/>
            <w:r w:rsidRPr="36322D44">
              <w:rPr>
                <w:rFonts w:ascii="Arial" w:eastAsia="Arial" w:hAnsi="Arial" w:cs="Arial"/>
              </w:rPr>
              <w:t xml:space="preserve"> their addiction, as this practice undermines their right to health and recovery. </w:t>
            </w:r>
          </w:p>
          <w:p w14:paraId="55EF8FAD" w14:textId="5BBFD4A3" w:rsidR="1AABBDDF" w:rsidRDefault="1AABBDDF" w:rsidP="0020018B">
            <w:pPr>
              <w:pStyle w:val="ListParagraph"/>
              <w:numPr>
                <w:ilvl w:val="0"/>
                <w:numId w:val="14"/>
              </w:numPr>
              <w:spacing w:before="240" w:after="240" w:line="259" w:lineRule="auto"/>
              <w:rPr>
                <w:rFonts w:ascii="Arial" w:eastAsia="Arial" w:hAnsi="Arial" w:cs="Arial"/>
              </w:rPr>
            </w:pPr>
            <w:r w:rsidRPr="36322D44">
              <w:rPr>
                <w:rFonts w:ascii="Arial" w:eastAsia="Arial" w:hAnsi="Arial" w:cs="Arial"/>
              </w:rPr>
              <w:t>As people experiencing homelessness face significant barriers in engaging with conventional mental health services, flexible supports should be provided (such as outreach teams, walk-in crisis clinics or the provision of mental health supports directly in homeless accommodations)</w:t>
            </w:r>
            <w:r w:rsidRPr="36322D44">
              <w:rPr>
                <w:rStyle w:val="FootnoteReference"/>
                <w:rFonts w:ascii="Arial" w:eastAsia="Arial" w:hAnsi="Arial" w:cs="Arial"/>
              </w:rPr>
              <w:footnoteReference w:id="116"/>
            </w:r>
            <w:r w:rsidRPr="36322D44">
              <w:rPr>
                <w:rFonts w:ascii="Arial" w:eastAsia="Arial" w:hAnsi="Arial" w:cs="Arial"/>
              </w:rPr>
              <w:t xml:space="preserve">. </w:t>
            </w:r>
          </w:p>
          <w:p w14:paraId="73B96E72" w14:textId="75664D72" w:rsidR="1AABBDDF" w:rsidRDefault="1AABBDDF" w:rsidP="0020018B">
            <w:pPr>
              <w:pStyle w:val="ListParagraph"/>
              <w:numPr>
                <w:ilvl w:val="0"/>
                <w:numId w:val="14"/>
              </w:numPr>
              <w:spacing w:before="240" w:after="240" w:line="259" w:lineRule="auto"/>
              <w:rPr>
                <w:rFonts w:ascii="Arial" w:eastAsia="Arial" w:hAnsi="Arial" w:cs="Arial"/>
              </w:rPr>
            </w:pPr>
            <w:r w:rsidRPr="36322D44">
              <w:rPr>
                <w:rFonts w:ascii="Arial" w:eastAsia="Arial" w:hAnsi="Arial" w:cs="Arial"/>
              </w:rPr>
              <w:t>More supports must be given to people experiencing homelessness to access long-term, supported accommodation (e.g. through the Housing First model</w:t>
            </w:r>
            <w:r w:rsidRPr="1AABBDDF">
              <w:rPr>
                <w:rStyle w:val="FootnoteReference"/>
                <w:rFonts w:ascii="Arial" w:eastAsia="Arial" w:hAnsi="Arial" w:cs="Arial"/>
              </w:rPr>
              <w:footnoteReference w:id="117"/>
            </w:r>
            <w:r w:rsidRPr="1AABBDDF">
              <w:rPr>
                <w:rFonts w:ascii="Arial" w:eastAsia="Arial" w:hAnsi="Arial" w:cs="Arial"/>
              </w:rPr>
              <w:t>), to promote recovery and independent living.</w:t>
            </w:r>
          </w:p>
        </w:tc>
      </w:tr>
    </w:tbl>
    <w:p w14:paraId="282A3D5E" w14:textId="384B289F" w:rsidR="1AABBDDF" w:rsidRDefault="1AABBDDF" w:rsidP="1AABBDDF">
      <w:pPr>
        <w:pStyle w:val="Heading2"/>
        <w:rPr>
          <w:rFonts w:eastAsia="Arial" w:cs="Arial"/>
        </w:rPr>
      </w:pPr>
    </w:p>
    <w:p w14:paraId="36621E60" w14:textId="77777777" w:rsidR="003B2FA9" w:rsidRPr="003B2FA9" w:rsidRDefault="003B2FA9" w:rsidP="003B2FA9">
      <w:pPr>
        <w:rPr>
          <w:lang w:val="en-US"/>
        </w:rPr>
      </w:pPr>
    </w:p>
    <w:p w14:paraId="37C2F10A" w14:textId="55DB7BE9" w:rsidR="65E6D110" w:rsidRDefault="33279A13" w:rsidP="59950A93">
      <w:pPr>
        <w:pStyle w:val="Heading2"/>
        <w:rPr>
          <w:rFonts w:eastAsia="Arial" w:cs="Arial"/>
        </w:rPr>
      </w:pPr>
      <w:bookmarkStart w:id="33" w:name="_Toc695065740"/>
      <w:r w:rsidRPr="33279A13">
        <w:rPr>
          <w:rFonts w:eastAsia="Arial" w:cs="Arial"/>
        </w:rPr>
        <w:t>Living in the Community</w:t>
      </w:r>
      <w:bookmarkEnd w:id="33"/>
    </w:p>
    <w:p w14:paraId="39F76D1E" w14:textId="7EBAE5C0" w:rsidR="79F80287" w:rsidRDefault="60EBE714" w:rsidP="59950A93">
      <w:pPr>
        <w:spacing w:after="0"/>
        <w:rPr>
          <w:rFonts w:ascii="Arial" w:eastAsia="Arial" w:hAnsi="Arial" w:cs="Arial"/>
        </w:rPr>
      </w:pPr>
      <w:r w:rsidRPr="59950A93">
        <w:rPr>
          <w:rFonts w:ascii="Arial" w:eastAsia="Arial" w:hAnsi="Arial" w:cs="Arial"/>
        </w:rPr>
        <w:t>Ireland’s legacy of institutionalising people with mental health difficulties still casts a long shadow. Additionally, t</w:t>
      </w:r>
      <w:r w:rsidR="2ECEFD6A" w:rsidRPr="2ECEFD6A">
        <w:rPr>
          <w:rFonts w:ascii="Arial" w:eastAsia="Arial" w:hAnsi="Arial" w:cs="Arial"/>
        </w:rPr>
        <w:t>he ongoing housing crisis severely limits options for independent or community-based living. As a result, many individuals – especially those with enduring mental health difficulties – remain in institutional settings due to the lack of suitable community housing alternatives.</w:t>
      </w:r>
      <w:r w:rsidRPr="59950A93">
        <w:rPr>
          <w:rFonts w:ascii="Arial" w:eastAsia="Arial" w:hAnsi="Arial" w:cs="Arial"/>
        </w:rPr>
        <w:t xml:space="preserve"> Based on MHC figures, just over 1200 people were residing in 24-hour supervised residences for long-term mental healthcare in 2022, a figure which they noted had remained stable over many years</w:t>
      </w:r>
      <w:r w:rsidR="79F80287" w:rsidRPr="59950A93">
        <w:rPr>
          <w:rStyle w:val="FootnoteReference"/>
          <w:rFonts w:ascii="Arial" w:eastAsia="Arial" w:hAnsi="Arial" w:cs="Arial"/>
        </w:rPr>
        <w:footnoteReference w:id="118"/>
      </w:r>
      <w:r w:rsidRPr="59950A93">
        <w:rPr>
          <w:rFonts w:ascii="Arial" w:eastAsia="Arial" w:hAnsi="Arial" w:cs="Arial"/>
        </w:rPr>
        <w:t xml:space="preserve">. </w:t>
      </w:r>
      <w:r w:rsidR="3F9D3AC1" w:rsidRPr="59950A93">
        <w:rPr>
          <w:rFonts w:ascii="Arial" w:eastAsia="Arial" w:hAnsi="Arial" w:cs="Arial"/>
        </w:rPr>
        <w:t xml:space="preserve">In a 2019 report, the Inspector highlighted concerns about </w:t>
      </w:r>
      <w:r w:rsidR="33E83BE6" w:rsidRPr="59950A93">
        <w:rPr>
          <w:rFonts w:ascii="Arial" w:eastAsia="Arial" w:hAnsi="Arial" w:cs="Arial"/>
        </w:rPr>
        <w:t>“t</w:t>
      </w:r>
      <w:r w:rsidR="3F9D3AC1" w:rsidRPr="59950A93">
        <w:rPr>
          <w:rFonts w:ascii="Arial" w:eastAsia="Arial" w:hAnsi="Arial" w:cs="Arial"/>
        </w:rPr>
        <w:t xml:space="preserve">he </w:t>
      </w:r>
      <w:r w:rsidR="3F9D3AC1" w:rsidRPr="36322D44">
        <w:rPr>
          <w:rFonts w:ascii="Arial" w:eastAsia="Arial" w:hAnsi="Arial" w:cs="Arial"/>
          <w:i/>
          <w:iCs/>
        </w:rPr>
        <w:t xml:space="preserve">phenomenon of ‘out of sight, out of mind’ in which people with continuing needs are placed out of area or in residential </w:t>
      </w:r>
      <w:proofErr w:type="gramStart"/>
      <w:r w:rsidR="3F9D3AC1" w:rsidRPr="36322D44">
        <w:rPr>
          <w:rFonts w:ascii="Arial" w:eastAsia="Arial" w:hAnsi="Arial" w:cs="Arial"/>
          <w:i/>
          <w:iCs/>
        </w:rPr>
        <w:t>care, or</w:t>
      </w:r>
      <w:proofErr w:type="gramEnd"/>
      <w:r w:rsidR="3F9D3AC1" w:rsidRPr="36322D44">
        <w:rPr>
          <w:rFonts w:ascii="Arial" w:eastAsia="Arial" w:hAnsi="Arial" w:cs="Arial"/>
          <w:i/>
          <w:iCs/>
        </w:rPr>
        <w:t xml:space="preserve"> simply ignore</w:t>
      </w:r>
      <w:r w:rsidR="3F9D3AC1" w:rsidRPr="59950A93">
        <w:rPr>
          <w:rFonts w:ascii="Arial" w:eastAsia="Arial" w:hAnsi="Arial" w:cs="Arial"/>
        </w:rPr>
        <w:t xml:space="preserve">d” in </w:t>
      </w:r>
      <w:r w:rsidR="3F9D3AC1" w:rsidRPr="36322D44">
        <w:rPr>
          <w:rFonts w:ascii="Arial" w:eastAsia="Arial" w:hAnsi="Arial" w:cs="Arial"/>
        </w:rPr>
        <w:t>institutional settings</w:t>
      </w:r>
      <w:r w:rsidR="79F80287" w:rsidRPr="59950A93">
        <w:rPr>
          <w:rStyle w:val="FootnoteReference"/>
          <w:rFonts w:ascii="Arial" w:eastAsia="Arial" w:hAnsi="Arial" w:cs="Arial"/>
        </w:rPr>
        <w:footnoteReference w:id="119"/>
      </w:r>
      <w:r w:rsidR="3F9D3AC1" w:rsidRPr="59950A93">
        <w:rPr>
          <w:rFonts w:ascii="Arial" w:eastAsia="Arial" w:hAnsi="Arial" w:cs="Arial"/>
        </w:rPr>
        <w:t xml:space="preserve">. </w:t>
      </w:r>
    </w:p>
    <w:p w14:paraId="4A212890" w14:textId="761F1348" w:rsidR="79F80287" w:rsidRDefault="3F9D3AC1" w:rsidP="02DDB2DB">
      <w:pPr>
        <w:spacing w:after="0"/>
        <w:rPr>
          <w:rFonts w:ascii="Arial" w:eastAsia="Arial" w:hAnsi="Arial" w:cs="Arial"/>
        </w:rPr>
      </w:pPr>
      <w:r w:rsidRPr="59950A93">
        <w:rPr>
          <w:rFonts w:ascii="Arial" w:eastAsia="Arial" w:hAnsi="Arial" w:cs="Arial"/>
        </w:rPr>
        <w:t xml:space="preserve">As far back as 2011, the HSE’s </w:t>
      </w:r>
      <w:r w:rsidRPr="36322D44">
        <w:rPr>
          <w:rFonts w:ascii="Arial" w:eastAsia="Arial" w:hAnsi="Arial" w:cs="Arial"/>
          <w:i/>
          <w:iCs/>
        </w:rPr>
        <w:t>Report on Congregated Settings</w:t>
      </w:r>
      <w:r w:rsidR="79F80287" w:rsidRPr="59950A93">
        <w:rPr>
          <w:rStyle w:val="FootnoteReference"/>
          <w:rFonts w:ascii="Arial" w:eastAsia="Arial" w:hAnsi="Arial" w:cs="Arial"/>
        </w:rPr>
        <w:footnoteReference w:id="120"/>
      </w:r>
      <w:r w:rsidRPr="59950A93">
        <w:rPr>
          <w:rFonts w:ascii="Arial" w:eastAsia="Arial" w:hAnsi="Arial" w:cs="Arial"/>
        </w:rPr>
        <w:t xml:space="preserve"> stated that there should be a maximum of four residents, each with their own rooms, in community houses for people with disabilities. However, a review of the individual inspection reports of the MHC</w:t>
      </w:r>
      <w:r w:rsidR="79F80287" w:rsidRPr="59950A93">
        <w:rPr>
          <w:rStyle w:val="FootnoteReference"/>
          <w:rFonts w:ascii="Arial" w:eastAsia="Arial" w:hAnsi="Arial" w:cs="Arial"/>
        </w:rPr>
        <w:footnoteReference w:id="121"/>
      </w:r>
      <w:r w:rsidRPr="59950A93">
        <w:rPr>
          <w:rFonts w:ascii="Arial" w:eastAsia="Arial" w:hAnsi="Arial" w:cs="Arial"/>
        </w:rPr>
        <w:t xml:space="preserve"> indicate that this is not happening, even in the approved centres under the remit of the MHC, to say nothing of the </w:t>
      </w:r>
      <w:r w:rsidR="02DDB2DB" w:rsidRPr="02DDB2DB">
        <w:rPr>
          <w:rFonts w:ascii="Arial" w:eastAsia="Arial" w:hAnsi="Arial" w:cs="Arial"/>
        </w:rPr>
        <w:t xml:space="preserve">centres </w:t>
      </w:r>
      <w:r w:rsidRPr="59950A93">
        <w:rPr>
          <w:rFonts w:ascii="Arial" w:eastAsia="Arial" w:hAnsi="Arial" w:cs="Arial"/>
        </w:rPr>
        <w:t xml:space="preserve">that currently remain outside the </w:t>
      </w:r>
      <w:r w:rsidR="0B89CD4C" w:rsidRPr="59950A93">
        <w:rPr>
          <w:rFonts w:ascii="Arial" w:eastAsia="Arial" w:hAnsi="Arial" w:cs="Arial"/>
        </w:rPr>
        <w:t xml:space="preserve">remit </w:t>
      </w:r>
      <w:r w:rsidRPr="59950A93">
        <w:rPr>
          <w:rFonts w:ascii="Arial" w:eastAsia="Arial" w:hAnsi="Arial" w:cs="Arial"/>
        </w:rPr>
        <w:t xml:space="preserve">of the MHC (the Mental Health Bill 2024 is seeking to bring all community mental health services under the </w:t>
      </w:r>
      <w:r w:rsidR="0B89CD4C" w:rsidRPr="59950A93">
        <w:rPr>
          <w:rFonts w:ascii="Arial" w:eastAsia="Arial" w:hAnsi="Arial" w:cs="Arial"/>
        </w:rPr>
        <w:t xml:space="preserve">authority </w:t>
      </w:r>
      <w:r w:rsidRPr="59950A93">
        <w:rPr>
          <w:rFonts w:ascii="Arial" w:eastAsia="Arial" w:hAnsi="Arial" w:cs="Arial"/>
        </w:rPr>
        <w:t>of the MHC).</w:t>
      </w:r>
    </w:p>
    <w:p w14:paraId="19A413C3" w14:textId="54E088D6" w:rsidR="79F80287" w:rsidRDefault="36322D44" w:rsidP="59950A93">
      <w:pPr>
        <w:spacing w:after="0"/>
        <w:rPr>
          <w:rFonts w:ascii="Arial" w:eastAsia="Arial" w:hAnsi="Arial" w:cs="Arial"/>
        </w:rPr>
      </w:pPr>
      <w:r w:rsidRPr="36322D44">
        <w:rPr>
          <w:rFonts w:ascii="Arial" w:eastAsia="Arial" w:hAnsi="Arial" w:cs="Arial"/>
        </w:rPr>
        <w:t>Throughout our consultations we heard widespread concerns that acute mental health services are consistently prioritised over community-based support. Shifting focus toward prevention and early intervention within the community is crucial to reducing acute admissions and moving away from long-term reliance on institutional care.</w:t>
      </w:r>
    </w:p>
    <w:p w14:paraId="2A7077A2" w14:textId="082C0B52" w:rsidR="5A2EF990" w:rsidRDefault="5A2EF990" w:rsidP="36322D44">
      <w:pPr>
        <w:pStyle w:val="paragraph"/>
        <w:spacing w:beforeAutospacing="0" w:after="0" w:afterAutospacing="0" w:line="259" w:lineRule="auto"/>
        <w:rPr>
          <w:rFonts w:ascii="Arial" w:eastAsia="Arial" w:hAnsi="Arial" w:cs="Arial"/>
          <w:color w:val="000000" w:themeColor="text1"/>
          <w:sz w:val="22"/>
          <w:szCs w:val="22"/>
        </w:rPr>
      </w:pPr>
    </w:p>
    <w:tbl>
      <w:tblPr>
        <w:tblStyle w:val="TableGrid"/>
        <w:tblW w:w="0" w:type="auto"/>
        <w:tblLayout w:type="fixed"/>
        <w:tblLook w:val="06A0" w:firstRow="1" w:lastRow="0" w:firstColumn="1" w:lastColumn="0" w:noHBand="1" w:noVBand="1"/>
      </w:tblPr>
      <w:tblGrid>
        <w:gridCol w:w="9015"/>
      </w:tblGrid>
      <w:tr w:rsidR="1AABBDDF" w14:paraId="78B8F0FF" w14:textId="77777777" w:rsidTr="36322D44">
        <w:trPr>
          <w:trHeight w:val="300"/>
        </w:trPr>
        <w:tc>
          <w:tcPr>
            <w:tcW w:w="9015" w:type="dxa"/>
            <w:shd w:val="clear" w:color="auto" w:fill="FBE4D5" w:themeFill="accent2" w:themeFillTint="33"/>
          </w:tcPr>
          <w:p w14:paraId="43A7FA7D" w14:textId="3B2E6FDC" w:rsidR="1AABBDDF" w:rsidRDefault="36322D44" w:rsidP="01A42459">
            <w:pPr>
              <w:rPr>
                <w:rFonts w:ascii="Arial" w:eastAsia="Arial" w:hAnsi="Arial" w:cs="Arial"/>
              </w:rPr>
            </w:pPr>
            <w:r w:rsidRPr="36322D44">
              <w:rPr>
                <w:rFonts w:ascii="Arial" w:eastAsia="Arial" w:hAnsi="Arial" w:cs="Arial"/>
                <w:b/>
                <w:bCs/>
              </w:rPr>
              <w:t>Recommendations:</w:t>
            </w:r>
          </w:p>
          <w:p w14:paraId="5BF79FBA" w14:textId="6542CCE9" w:rsidR="7CB18CDE" w:rsidRDefault="7CB18CDE" w:rsidP="7CB18CDE">
            <w:pPr>
              <w:rPr>
                <w:rFonts w:ascii="Arial" w:eastAsia="Arial" w:hAnsi="Arial" w:cs="Arial"/>
                <w:b/>
                <w:bCs/>
              </w:rPr>
            </w:pPr>
          </w:p>
          <w:p w14:paraId="07BDBA4D" w14:textId="0E04A9E1" w:rsidR="1AABBDDF" w:rsidRDefault="36322D44" w:rsidP="0020018B">
            <w:pPr>
              <w:pStyle w:val="ListParagraph"/>
              <w:numPr>
                <w:ilvl w:val="0"/>
                <w:numId w:val="15"/>
              </w:numPr>
              <w:rPr>
                <w:rFonts w:ascii="Arial" w:eastAsia="Arial" w:hAnsi="Arial" w:cs="Arial"/>
              </w:rPr>
            </w:pPr>
            <w:r w:rsidRPr="36322D44">
              <w:rPr>
                <w:rFonts w:ascii="Arial" w:eastAsia="Arial" w:hAnsi="Arial" w:cs="Arial"/>
              </w:rPr>
              <w:t xml:space="preserve">A comprehensive review of 24-hour residences must be conducted. </w:t>
            </w:r>
          </w:p>
          <w:p w14:paraId="689698E0" w14:textId="6FB18965" w:rsidR="1AABBDDF" w:rsidRDefault="36322D44" w:rsidP="0020018B">
            <w:pPr>
              <w:pStyle w:val="ListParagraph"/>
              <w:numPr>
                <w:ilvl w:val="0"/>
                <w:numId w:val="15"/>
              </w:numPr>
              <w:rPr>
                <w:rFonts w:ascii="Arial" w:eastAsia="Arial" w:hAnsi="Arial" w:cs="Arial"/>
              </w:rPr>
            </w:pPr>
            <w:r w:rsidRPr="36322D44">
              <w:rPr>
                <w:rFonts w:ascii="Arial" w:eastAsia="Arial" w:hAnsi="Arial" w:cs="Arial"/>
              </w:rPr>
              <w:t xml:space="preserve">The State must invest in appropriate housing options that promote autonomy and inclusion for all people with psychosocial disabilities, including the particularly vulnerable cohort with enduring mental health difficulties who have been failed by Ireland’s mental health systems in the past.  </w:t>
            </w:r>
          </w:p>
          <w:p w14:paraId="6FDE2C74" w14:textId="77777777" w:rsidR="1AABBDDF" w:rsidRDefault="36322D44" w:rsidP="0020018B">
            <w:pPr>
              <w:pStyle w:val="ListParagraph"/>
              <w:numPr>
                <w:ilvl w:val="0"/>
                <w:numId w:val="15"/>
              </w:numPr>
              <w:rPr>
                <w:rFonts w:ascii="Arial" w:eastAsia="Arial" w:hAnsi="Arial" w:cs="Arial"/>
              </w:rPr>
            </w:pPr>
            <w:r w:rsidRPr="36322D44">
              <w:rPr>
                <w:rFonts w:ascii="Arial" w:eastAsia="Arial" w:hAnsi="Arial" w:cs="Arial"/>
              </w:rPr>
              <w:t>Increased funding and supports must be given to prevention and early intervention measures in the community.</w:t>
            </w:r>
          </w:p>
          <w:p w14:paraId="4712A2F9" w14:textId="48B20106" w:rsidR="003B2FA9" w:rsidRDefault="003B2FA9" w:rsidP="003B2FA9">
            <w:pPr>
              <w:pStyle w:val="ListParagraph"/>
              <w:rPr>
                <w:rFonts w:ascii="Arial" w:eastAsia="Arial" w:hAnsi="Arial" w:cs="Arial"/>
              </w:rPr>
            </w:pPr>
          </w:p>
        </w:tc>
      </w:tr>
    </w:tbl>
    <w:p w14:paraId="3AB14189" w14:textId="77777777" w:rsidR="003B2FA9" w:rsidRDefault="003B2FA9" w:rsidP="59950A93">
      <w:pPr>
        <w:pStyle w:val="Heading1"/>
        <w:rPr>
          <w:rFonts w:eastAsia="Arial"/>
        </w:rPr>
      </w:pPr>
      <w:bookmarkStart w:id="34" w:name="_Toc406767072"/>
    </w:p>
    <w:p w14:paraId="0413BAA0" w14:textId="0CAF4330" w:rsidR="076BE162" w:rsidRDefault="33279A13" w:rsidP="59950A93">
      <w:pPr>
        <w:pStyle w:val="Heading1"/>
        <w:rPr>
          <w:rFonts w:eastAsia="Arial"/>
        </w:rPr>
      </w:pPr>
      <w:r w:rsidRPr="33279A13">
        <w:rPr>
          <w:rFonts w:eastAsia="Arial"/>
        </w:rPr>
        <w:t>Data Collection</w:t>
      </w:r>
      <w:bookmarkEnd w:id="34"/>
    </w:p>
    <w:p w14:paraId="4C69C184" w14:textId="025AE1A8" w:rsidR="7A72E72E" w:rsidRDefault="36322D44" w:rsidP="36322D44">
      <w:pPr>
        <w:rPr>
          <w:rFonts w:ascii="Arial" w:eastAsia="Arial" w:hAnsi="Arial" w:cs="Arial"/>
          <w:i/>
          <w:iCs/>
          <w:lang w:val="en-US"/>
        </w:rPr>
      </w:pPr>
      <w:r w:rsidRPr="36322D44">
        <w:rPr>
          <w:rFonts w:ascii="Arial" w:eastAsia="Arial" w:hAnsi="Arial" w:cs="Arial"/>
          <w:i/>
          <w:iCs/>
        </w:rPr>
        <w:t>Article (31)</w:t>
      </w:r>
    </w:p>
    <w:p w14:paraId="002369B3" w14:textId="3734C172" w:rsidR="7877CE63" w:rsidRDefault="36322D44" w:rsidP="7877CE63">
      <w:pPr>
        <w:rPr>
          <w:rFonts w:ascii="Arial" w:eastAsia="Arial" w:hAnsi="Arial" w:cs="Arial"/>
        </w:rPr>
      </w:pPr>
      <w:r w:rsidRPr="36322D44">
        <w:rPr>
          <w:rFonts w:ascii="Arial" w:eastAsia="Arial" w:hAnsi="Arial" w:cs="Arial"/>
        </w:rPr>
        <w:t>MHR sees the lack, and at times, complete absence, of adequate data across government departments as a serious systemic weakness. In our consultations, our members consistently raised concerns about the scarcity of reliable, comprehensive, standardised, and disaggregated data, which is needed to monitor the provision and performance of mental health services. Such data is essential for the government if, in line with the UNCRPD, it is to create and implement effective policies to address the barriers currently faced by people with disabilities in exercising their rights. It is also necessary to enable services to identify and address inequalities in access, delivery, and outcomes. The lack of data hinders the ability of services to engage in the accurate, real-time planning that is necessary to meeting users’ evolving needs. Ultimately, without effective data, Ireland cannot monitor the implementation of, and uphold its commitments to, the UNCRPD.</w:t>
      </w:r>
    </w:p>
    <w:p w14:paraId="4F8BBB78" w14:textId="2728D85C" w:rsidR="1AABBDDF" w:rsidRDefault="1AABBDDF" w:rsidP="1AABBDDF">
      <w:pPr>
        <w:rPr>
          <w:rFonts w:ascii="Arial" w:eastAsia="Arial" w:hAnsi="Arial" w:cs="Arial"/>
        </w:rPr>
      </w:pPr>
    </w:p>
    <w:tbl>
      <w:tblPr>
        <w:tblStyle w:val="TableGrid"/>
        <w:tblW w:w="0" w:type="auto"/>
        <w:tblLayout w:type="fixed"/>
        <w:tblLook w:val="06A0" w:firstRow="1" w:lastRow="0" w:firstColumn="1" w:lastColumn="0" w:noHBand="1" w:noVBand="1"/>
      </w:tblPr>
      <w:tblGrid>
        <w:gridCol w:w="9015"/>
      </w:tblGrid>
      <w:tr w:rsidR="1AABBDDF" w14:paraId="191D24E1" w14:textId="77777777" w:rsidTr="36322D44">
        <w:trPr>
          <w:trHeight w:val="300"/>
        </w:trPr>
        <w:tc>
          <w:tcPr>
            <w:tcW w:w="9015" w:type="dxa"/>
            <w:shd w:val="clear" w:color="auto" w:fill="FBE4D5" w:themeFill="accent2" w:themeFillTint="33"/>
          </w:tcPr>
          <w:p w14:paraId="25976B3A" w14:textId="601FDF2C" w:rsidR="7CB18CDE" w:rsidRDefault="36322D44" w:rsidP="7CB18CDE">
            <w:pPr>
              <w:spacing w:after="160" w:line="259" w:lineRule="auto"/>
              <w:rPr>
                <w:rFonts w:ascii="Arial" w:eastAsia="Arial" w:hAnsi="Arial" w:cs="Arial"/>
                <w:b/>
                <w:bCs/>
              </w:rPr>
            </w:pPr>
            <w:r w:rsidRPr="36322D44">
              <w:rPr>
                <w:rFonts w:ascii="Arial" w:eastAsia="Arial" w:hAnsi="Arial" w:cs="Arial"/>
                <w:b/>
                <w:bCs/>
              </w:rPr>
              <w:t>Recommendations:</w:t>
            </w:r>
          </w:p>
          <w:p w14:paraId="18C13125" w14:textId="54214BBA" w:rsidR="7CB18CDE" w:rsidRDefault="7CB18CDE" w:rsidP="7CB18CDE">
            <w:pPr>
              <w:pStyle w:val="ListParagraph"/>
              <w:spacing w:after="160" w:line="259" w:lineRule="auto"/>
              <w:rPr>
                <w:rFonts w:ascii="Arial" w:eastAsia="Arial" w:hAnsi="Arial" w:cs="Arial"/>
                <w:b/>
                <w:bCs/>
              </w:rPr>
            </w:pPr>
          </w:p>
          <w:p w14:paraId="707FC4EC" w14:textId="34EF7DE4" w:rsidR="1AABBDDF" w:rsidRDefault="36322D44" w:rsidP="0020018B">
            <w:pPr>
              <w:pStyle w:val="ListParagraph"/>
              <w:numPr>
                <w:ilvl w:val="0"/>
                <w:numId w:val="16"/>
              </w:numPr>
              <w:spacing w:after="160" w:line="259" w:lineRule="auto"/>
              <w:rPr>
                <w:rFonts w:ascii="Arial" w:eastAsia="Arial" w:hAnsi="Arial" w:cs="Arial"/>
              </w:rPr>
            </w:pPr>
            <w:r w:rsidRPr="36322D44">
              <w:rPr>
                <w:rFonts w:ascii="Arial" w:eastAsia="Arial" w:hAnsi="Arial" w:cs="Arial"/>
              </w:rPr>
              <w:t xml:space="preserve">Legislation should be introduced requiring the State to develop and maintain a nationwide, publicly accessible dataset on disability. </w:t>
            </w:r>
          </w:p>
          <w:p w14:paraId="24C3F2ED" w14:textId="60BF99AC" w:rsidR="1AABBDDF" w:rsidRDefault="36322D44" w:rsidP="0020018B">
            <w:pPr>
              <w:pStyle w:val="ListParagraph"/>
              <w:numPr>
                <w:ilvl w:val="0"/>
                <w:numId w:val="16"/>
              </w:numPr>
              <w:spacing w:after="160" w:line="259" w:lineRule="auto"/>
              <w:rPr>
                <w:rFonts w:ascii="Arial" w:eastAsia="Arial" w:hAnsi="Arial" w:cs="Arial"/>
              </w:rPr>
            </w:pPr>
            <w:r w:rsidRPr="36322D44">
              <w:rPr>
                <w:rFonts w:ascii="Arial" w:eastAsia="Arial" w:hAnsi="Arial" w:cs="Arial"/>
              </w:rPr>
              <w:t>The dataset must be presented in accessible formats and include disaggregated data on gender, disability type, ethnicity, services used and all other information that would aid in the planning and provision of disability services.</w:t>
            </w:r>
          </w:p>
        </w:tc>
      </w:tr>
    </w:tbl>
    <w:p w14:paraId="6607DB3B" w14:textId="77777777" w:rsidR="00467A31" w:rsidRDefault="00467A31" w:rsidP="3C9E3DD9">
      <w:pPr>
        <w:pStyle w:val="Heading1"/>
        <w:spacing w:before="0" w:after="160"/>
        <w:rPr>
          <w:rFonts w:eastAsia="Arial"/>
        </w:rPr>
      </w:pPr>
      <w:bookmarkStart w:id="35" w:name="_Toc237859651"/>
    </w:p>
    <w:p w14:paraId="70223FD3" w14:textId="2ABE6A7C" w:rsidR="00F910A8" w:rsidRPr="00575EAA" w:rsidRDefault="50F0CE44" w:rsidP="3C9E3DD9">
      <w:pPr>
        <w:pStyle w:val="Heading1"/>
        <w:spacing w:before="0" w:after="160"/>
        <w:rPr>
          <w:rFonts w:eastAsia="Arial"/>
        </w:rPr>
      </w:pPr>
      <w:r w:rsidRPr="50F0CE44">
        <w:rPr>
          <w:rFonts w:eastAsia="Arial"/>
        </w:rPr>
        <w:t>Conclusion</w:t>
      </w:r>
      <w:bookmarkEnd w:id="35"/>
    </w:p>
    <w:p w14:paraId="74DD03E4" w14:textId="1730D65B" w:rsidR="22280DA1" w:rsidRDefault="36322D44" w:rsidP="22280DA1">
      <w:pPr>
        <w:spacing w:line="257" w:lineRule="auto"/>
        <w:rPr>
          <w:rFonts w:ascii="Arial" w:eastAsia="Arial" w:hAnsi="Arial" w:cs="Arial"/>
          <w:lang w:val="en-US"/>
        </w:rPr>
      </w:pPr>
      <w:r w:rsidRPr="36322D44">
        <w:rPr>
          <w:rFonts w:ascii="Arial" w:eastAsia="Arial" w:hAnsi="Arial" w:cs="Arial"/>
        </w:rPr>
        <w:t xml:space="preserve">MHR is grateful for the opportunity to contribute this report on Ireland’s implementation of the UNCRPD. Although there has been welcome progress in recognising psychosocial disability within policy and legislation since the Convention’s ratification, significant human rights concerns remain unresolved. Drawing on insights from individuals with lived experience and our member organisations, we have highlighted several of the most pressing issues in this submission. Our consultations suggest that the State Report does not accurately capture the lived reality of persons with disabilities in Ireland. There is a clear need for the State to prioritise the implementation of existing policies and to strengthen mental health legislation in alignment with the human rights principles outlined in the UNCRPD. Our recommendations </w:t>
      </w:r>
      <w:r w:rsidRPr="36322D44">
        <w:rPr>
          <w:rFonts w:ascii="Arial" w:eastAsia="Arial" w:hAnsi="Arial" w:cs="Arial"/>
        </w:rPr>
        <w:lastRenderedPageBreak/>
        <w:t>underscore the importance of a rights-based approach to both disability policy and legislation and emphasise that the principle of ‘</w:t>
      </w:r>
      <w:r w:rsidRPr="36322D44">
        <w:rPr>
          <w:rFonts w:ascii="Arial" w:eastAsia="Arial" w:hAnsi="Arial" w:cs="Arial"/>
          <w:i/>
          <w:iCs/>
        </w:rPr>
        <w:t>nothing about us without us</w:t>
      </w:r>
      <w:r w:rsidRPr="36322D44">
        <w:rPr>
          <w:rFonts w:ascii="Arial" w:eastAsia="Arial" w:hAnsi="Arial" w:cs="Arial"/>
        </w:rPr>
        <w:t>’ must be fully embedded in all relevant policymaking and legislative processes. By implementing the recommendations outlined in this report, Ireland can move closer to creating a society where persons with psychosocial disabilities enjoy equal participation, dignity, and self-determination.</w:t>
      </w:r>
    </w:p>
    <w:p w14:paraId="5EBF9251" w14:textId="47211F36" w:rsidR="00F910A8" w:rsidRPr="00575EAA" w:rsidRDefault="00F910A8" w:rsidP="7CB18CDE">
      <w:pPr>
        <w:spacing w:line="257" w:lineRule="auto"/>
        <w:rPr>
          <w:rFonts w:ascii="Arial" w:eastAsia="Arial" w:hAnsi="Arial" w:cs="Arial"/>
        </w:rPr>
      </w:pPr>
    </w:p>
    <w:p w14:paraId="765D2469" w14:textId="424F42D3" w:rsidR="00F910A8" w:rsidRPr="00575EAA" w:rsidRDefault="00F910A8" w:rsidP="61E3554B">
      <w:pPr>
        <w:rPr>
          <w:rFonts w:ascii="Arial" w:eastAsia="Arial" w:hAnsi="Arial" w:cs="Arial"/>
        </w:rPr>
      </w:pPr>
    </w:p>
    <w:p w14:paraId="4ECAC30E" w14:textId="7CCF0954" w:rsidR="176108A2" w:rsidRDefault="139D458F" w:rsidP="139D458F">
      <w:pPr>
        <w:rPr>
          <w:rFonts w:ascii="Arial" w:eastAsia="Arial" w:hAnsi="Arial" w:cs="Arial"/>
          <w:i/>
          <w:iCs/>
        </w:rPr>
      </w:pPr>
      <w:r w:rsidRPr="139D458F">
        <w:rPr>
          <w:rFonts w:ascii="Arial" w:eastAsia="Arial" w:hAnsi="Arial" w:cs="Arial"/>
          <w:i/>
          <w:iCs/>
        </w:rPr>
        <w:t xml:space="preserve">For more information on any of the above content please contact: Lisa-Marie O’Malley, Policy and Advocacy Coordinator (at </w:t>
      </w:r>
      <w:hyperlink r:id="rId10">
        <w:r w:rsidRPr="139D458F">
          <w:rPr>
            <w:rStyle w:val="Hyperlink"/>
            <w:rFonts w:ascii="Arial" w:eastAsia="Arial" w:hAnsi="Arial" w:cs="Arial"/>
            <w:i/>
            <w:iCs/>
          </w:rPr>
          <w:t>lomalley@mentalhealthreform.ie</w:t>
        </w:r>
      </w:hyperlink>
      <w:r w:rsidRPr="139D458F">
        <w:rPr>
          <w:rFonts w:ascii="Arial" w:eastAsia="Arial" w:hAnsi="Arial" w:cs="Arial"/>
          <w:i/>
          <w:iCs/>
        </w:rPr>
        <w:t xml:space="preserve"> or at 0860245409) or Róisín Farrelly, Programmes and Research Officer (</w:t>
      </w:r>
      <w:hyperlink r:id="rId11">
        <w:r w:rsidRPr="139D458F">
          <w:rPr>
            <w:rStyle w:val="Hyperlink"/>
            <w:rFonts w:ascii="Arial" w:eastAsia="Arial" w:hAnsi="Arial" w:cs="Arial"/>
            <w:i/>
            <w:iCs/>
          </w:rPr>
          <w:t>rfarrelly@mentalhealthreform.ie</w:t>
        </w:r>
      </w:hyperlink>
      <w:r w:rsidRPr="139D458F">
        <w:rPr>
          <w:rFonts w:ascii="Arial" w:eastAsia="Arial" w:hAnsi="Arial" w:cs="Arial"/>
          <w:i/>
          <w:iCs/>
        </w:rPr>
        <w:t xml:space="preserve"> or at 018749468). </w:t>
      </w:r>
    </w:p>
    <w:p w14:paraId="5DAE6B74" w14:textId="0C5C9F24" w:rsidR="3F5A442F" w:rsidRDefault="3F5A442F" w:rsidP="36322D44">
      <w:pPr>
        <w:rPr>
          <w:rFonts w:ascii="Arial" w:eastAsia="Arial" w:hAnsi="Arial" w:cs="Arial"/>
          <w:i/>
          <w:iCs/>
        </w:rPr>
      </w:pPr>
    </w:p>
    <w:p w14:paraId="03B03EC1" w14:textId="77777777" w:rsidR="00F910A8" w:rsidRPr="00575EAA" w:rsidRDefault="36322D44" w:rsidP="36322D44">
      <w:pPr>
        <w:rPr>
          <w:rFonts w:ascii="Arial" w:eastAsia="Arial" w:hAnsi="Arial" w:cs="Arial"/>
          <w:b/>
          <w:bCs/>
          <w:i/>
          <w:iCs/>
        </w:rPr>
      </w:pPr>
      <w:r w:rsidRPr="36322D44">
        <w:rPr>
          <w:rFonts w:ascii="Arial" w:eastAsia="Arial" w:hAnsi="Arial" w:cs="Arial"/>
          <w:b/>
          <w:bCs/>
          <w:i/>
          <w:iCs/>
        </w:rPr>
        <w:t>The Scheme to Support National Organisations (SSNO) is funded by the Government of Ireland through the Department of Rural and Community Development</w:t>
      </w:r>
    </w:p>
    <w:p w14:paraId="1B642584" w14:textId="77777777" w:rsidR="00F910A8" w:rsidRPr="00575EAA" w:rsidRDefault="00F910A8" w:rsidP="36322D44">
      <w:pPr>
        <w:rPr>
          <w:rFonts w:ascii="Arial" w:eastAsia="Arial" w:hAnsi="Arial" w:cs="Arial"/>
          <w:i/>
          <w:iCs/>
        </w:rPr>
      </w:pPr>
      <w:r>
        <w:rPr>
          <w:noProof/>
          <w:lang w:eastAsia="en-IE"/>
        </w:rPr>
        <w:drawing>
          <wp:inline distT="0" distB="0" distL="0" distR="0" wp14:anchorId="43D9B1C4" wp14:editId="15088683">
            <wp:extent cx="1965960" cy="7696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2">
                      <a:extLst>
                        <a:ext uri="{28A0092B-C50C-407E-A947-70E740481C1C}">
                          <a14:useLocalDpi xmlns:a14="http://schemas.microsoft.com/office/drawing/2010/main" val="0"/>
                        </a:ext>
                      </a:extLst>
                    </a:blip>
                    <a:stretch>
                      <a:fillRect/>
                    </a:stretch>
                  </pic:blipFill>
                  <pic:spPr>
                    <a:xfrm>
                      <a:off x="0" y="0"/>
                      <a:ext cx="1965960" cy="769620"/>
                    </a:xfrm>
                    <a:prstGeom prst="rect">
                      <a:avLst/>
                    </a:prstGeom>
                  </pic:spPr>
                </pic:pic>
              </a:graphicData>
            </a:graphic>
          </wp:inline>
        </w:drawing>
      </w:r>
      <w:r>
        <w:rPr>
          <w:noProof/>
          <w:lang w:eastAsia="en-IE"/>
        </w:rPr>
        <w:drawing>
          <wp:inline distT="0" distB="0" distL="0" distR="0" wp14:anchorId="4807419A" wp14:editId="37F2DFDE">
            <wp:extent cx="1493520" cy="6553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3520" cy="655320"/>
                    </a:xfrm>
                    <a:prstGeom prst="rect">
                      <a:avLst/>
                    </a:prstGeom>
                  </pic:spPr>
                </pic:pic>
              </a:graphicData>
            </a:graphic>
          </wp:inline>
        </w:drawing>
      </w:r>
    </w:p>
    <w:p w14:paraId="6C0003A7" w14:textId="77777777" w:rsidR="00F910A8" w:rsidRPr="00575EAA" w:rsidRDefault="36322D44" w:rsidP="36322D44">
      <w:pPr>
        <w:rPr>
          <w:rFonts w:ascii="Arial" w:eastAsia="Arial" w:hAnsi="Arial" w:cs="Arial"/>
          <w:i/>
          <w:iCs/>
        </w:rPr>
      </w:pPr>
      <w:r w:rsidRPr="36322D44">
        <w:rPr>
          <w:rFonts w:ascii="Arial" w:eastAsia="Arial" w:hAnsi="Arial" w:cs="Arial"/>
          <w:i/>
          <w:iCs/>
        </w:rPr>
        <w:t>Mental Health Reform, Coleraine House, Coleraine Street, Dublin 7, D07 E8XF.</w:t>
      </w:r>
    </w:p>
    <w:p w14:paraId="5799218A" w14:textId="77777777" w:rsidR="00F910A8" w:rsidRPr="00575EAA" w:rsidRDefault="36322D44" w:rsidP="36322D44">
      <w:pPr>
        <w:rPr>
          <w:rFonts w:ascii="Arial" w:eastAsia="Arial" w:hAnsi="Arial" w:cs="Arial"/>
          <w:i/>
          <w:iCs/>
        </w:rPr>
      </w:pPr>
      <w:r w:rsidRPr="36322D44">
        <w:rPr>
          <w:rFonts w:ascii="Arial" w:eastAsia="Arial" w:hAnsi="Arial" w:cs="Arial"/>
          <w:i/>
          <w:iCs/>
        </w:rPr>
        <w:t>Registered Charity Number: 20078737. CHY Number: 19958. Company Registration Number: 506850.</w:t>
      </w:r>
    </w:p>
    <w:p w14:paraId="28A89F59" w14:textId="77777777" w:rsidR="00581491" w:rsidRPr="00575EAA" w:rsidRDefault="00581491" w:rsidP="36322D44">
      <w:pPr>
        <w:rPr>
          <w:rFonts w:ascii="Arial" w:eastAsia="Arial" w:hAnsi="Arial" w:cs="Arial"/>
          <w:b/>
          <w:bCs/>
          <w:i/>
          <w:iCs/>
          <w:lang w:eastAsia="en-IE"/>
        </w:rPr>
      </w:pPr>
    </w:p>
    <w:p w14:paraId="67F5E89B" w14:textId="77777777" w:rsidR="00581491" w:rsidRPr="00575EAA" w:rsidRDefault="00581491" w:rsidP="36322D44">
      <w:pPr>
        <w:rPr>
          <w:rFonts w:ascii="Arial" w:eastAsia="Arial" w:hAnsi="Arial" w:cs="Arial"/>
          <w:b/>
          <w:bCs/>
          <w:i/>
          <w:iCs/>
          <w:lang w:eastAsia="en-IE"/>
        </w:rPr>
      </w:pPr>
    </w:p>
    <w:p w14:paraId="30312EDF" w14:textId="77777777" w:rsidR="00254452" w:rsidRPr="00575EAA" w:rsidRDefault="00254452" w:rsidP="61E3554B">
      <w:pPr>
        <w:rPr>
          <w:rFonts w:ascii="Arial" w:eastAsia="Arial" w:hAnsi="Arial" w:cs="Arial"/>
        </w:rPr>
      </w:pPr>
    </w:p>
    <w:sectPr w:rsidR="00254452" w:rsidRPr="00575EAA">
      <w:headerReference w:type="default" r:id="rId14"/>
      <w:footerReference w:type="default" r:id="rId15"/>
      <w:head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B613B" w14:textId="77777777" w:rsidR="0020018B" w:rsidRDefault="0020018B" w:rsidP="00327131">
      <w:pPr>
        <w:spacing w:after="0" w:line="240" w:lineRule="auto"/>
      </w:pPr>
      <w:r>
        <w:separator/>
      </w:r>
    </w:p>
  </w:endnote>
  <w:endnote w:type="continuationSeparator" w:id="0">
    <w:p w14:paraId="364EB8B0" w14:textId="77777777" w:rsidR="0020018B" w:rsidRDefault="0020018B" w:rsidP="00327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DB2FA2" w14:paraId="4F8F2583" w14:textId="77777777" w:rsidTr="503DDC10">
      <w:trPr>
        <w:trHeight w:val="300"/>
      </w:trPr>
      <w:tc>
        <w:tcPr>
          <w:tcW w:w="3005" w:type="dxa"/>
        </w:tcPr>
        <w:p w14:paraId="0907F971" w14:textId="7ED80470" w:rsidR="00DB2FA2" w:rsidRDefault="00DB2FA2" w:rsidP="503DDC10">
          <w:pPr>
            <w:pStyle w:val="Header"/>
            <w:ind w:left="-115"/>
          </w:pPr>
        </w:p>
      </w:tc>
      <w:tc>
        <w:tcPr>
          <w:tcW w:w="3005" w:type="dxa"/>
        </w:tcPr>
        <w:p w14:paraId="3E7D819F" w14:textId="165CBC4F" w:rsidR="00DB2FA2" w:rsidRDefault="00DB2FA2" w:rsidP="503DDC10">
          <w:pPr>
            <w:pStyle w:val="Header"/>
            <w:jc w:val="center"/>
          </w:pPr>
        </w:p>
      </w:tc>
      <w:tc>
        <w:tcPr>
          <w:tcW w:w="3005" w:type="dxa"/>
        </w:tcPr>
        <w:p w14:paraId="609BBA93" w14:textId="5458E976" w:rsidR="00DB2FA2" w:rsidRDefault="00DB2FA2" w:rsidP="503DDC10">
          <w:pPr>
            <w:pStyle w:val="Header"/>
            <w:ind w:right="-115"/>
            <w:jc w:val="right"/>
          </w:pPr>
          <w:r>
            <w:fldChar w:fldCharType="begin"/>
          </w:r>
          <w:r>
            <w:instrText>PAGE</w:instrText>
          </w:r>
          <w:r>
            <w:fldChar w:fldCharType="separate"/>
          </w:r>
          <w:r w:rsidR="00D039E4">
            <w:rPr>
              <w:noProof/>
            </w:rPr>
            <w:t>32</w:t>
          </w:r>
          <w:r>
            <w:fldChar w:fldCharType="end"/>
          </w:r>
        </w:p>
      </w:tc>
    </w:tr>
  </w:tbl>
  <w:p w14:paraId="5DA91AAE" w14:textId="0372713D" w:rsidR="00DB2FA2" w:rsidRDefault="00DB2FA2" w:rsidP="503DD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729CB" w14:textId="77777777" w:rsidR="0020018B" w:rsidRDefault="0020018B" w:rsidP="00327131">
      <w:pPr>
        <w:spacing w:after="0" w:line="240" w:lineRule="auto"/>
      </w:pPr>
      <w:r>
        <w:separator/>
      </w:r>
    </w:p>
  </w:footnote>
  <w:footnote w:type="continuationSeparator" w:id="0">
    <w:p w14:paraId="7D6A778A" w14:textId="77777777" w:rsidR="0020018B" w:rsidRDefault="0020018B" w:rsidP="00327131">
      <w:pPr>
        <w:spacing w:after="0" w:line="240" w:lineRule="auto"/>
      </w:pPr>
      <w:r>
        <w:continuationSeparator/>
      </w:r>
    </w:p>
  </w:footnote>
  <w:footnote w:id="1">
    <w:p w14:paraId="29E79D5A" w14:textId="055589B2" w:rsidR="00DB2FA2" w:rsidRDefault="00DB2FA2" w:rsidP="53D18835">
      <w:pPr>
        <w:pStyle w:val="FootnoteText"/>
        <w:rPr>
          <w:lang w:val="en-US"/>
        </w:rPr>
      </w:pPr>
      <w:r w:rsidRPr="53D18835">
        <w:rPr>
          <w:rStyle w:val="FootnoteReference"/>
        </w:rPr>
        <w:footnoteRef/>
      </w:r>
      <w:r>
        <w:t xml:space="preserve"> </w:t>
      </w:r>
      <w:hyperlink r:id="rId1" w:history="1">
        <w:r w:rsidRPr="00793CC2">
          <w:rPr>
            <w:rStyle w:val="Hyperlink"/>
          </w:rPr>
          <w:t>https://www.mentalhealthreform.ie/membership/</w:t>
        </w:r>
      </w:hyperlink>
      <w:r>
        <w:t xml:space="preserve"> </w:t>
      </w:r>
    </w:p>
  </w:footnote>
  <w:footnote w:id="2">
    <w:p w14:paraId="02E17DEA" w14:textId="3B0DFD79" w:rsidR="00DB2FA2" w:rsidRDefault="00DB2FA2" w:rsidP="2F183447">
      <w:pPr>
        <w:pStyle w:val="FootnoteText"/>
      </w:pPr>
      <w:r w:rsidRPr="2F183447">
        <w:rPr>
          <w:rStyle w:val="FootnoteReference"/>
        </w:rPr>
        <w:footnoteRef/>
      </w:r>
      <w:r>
        <w:t xml:space="preserve"> </w:t>
      </w:r>
      <w:hyperlink r:id="rId2" w:history="1">
        <w:r w:rsidRPr="00793CC2">
          <w:rPr>
            <w:rStyle w:val="Hyperlink"/>
          </w:rPr>
          <w:t>https://mentalhealthreform.ie/wp-content/uploads/2021/11/Legal-analysis-MH-Act-28-October-1.pdf</w:t>
        </w:r>
      </w:hyperlink>
      <w:r>
        <w:t xml:space="preserve"> </w:t>
      </w:r>
    </w:p>
  </w:footnote>
  <w:footnote w:id="3">
    <w:p w14:paraId="6D3D964F" w14:textId="20A53C35" w:rsidR="00DB2FA2" w:rsidRDefault="00DB2FA2" w:rsidP="09E2AD4D">
      <w:pPr>
        <w:pStyle w:val="FootnoteText"/>
      </w:pPr>
      <w:r w:rsidRPr="09E2AD4D">
        <w:rPr>
          <w:rStyle w:val="FootnoteReference"/>
        </w:rPr>
        <w:footnoteRef/>
      </w:r>
      <w:r>
        <w:t xml:space="preserve"> </w:t>
      </w:r>
      <w:hyperlink r:id="rId3">
        <w:r w:rsidRPr="00467A31">
          <w:rPr>
            <w:rStyle w:val="Hyperlink"/>
            <w:rFonts w:ascii="Arial" w:eastAsia="Arial" w:hAnsi="Arial" w:cs="Arial"/>
            <w:sz w:val="18"/>
          </w:rPr>
          <w:t>https://sapienlabs.org/wp-content/uploads/2025/02/Mental-State-of-the-World-2024-Online-Feb-26.pdf</w:t>
        </w:r>
      </w:hyperlink>
      <w:r w:rsidRPr="00467A31">
        <w:rPr>
          <w:sz w:val="18"/>
        </w:rPr>
        <w:t xml:space="preserve"> </w:t>
      </w:r>
    </w:p>
  </w:footnote>
  <w:footnote w:id="4">
    <w:p w14:paraId="14E796FF" w14:textId="2FD06ACF" w:rsidR="00DB2FA2" w:rsidRPr="00E07414" w:rsidRDefault="00DB2FA2" w:rsidP="2F183447">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A large number of the relevant policies can be found here: </w:t>
      </w:r>
      <w:hyperlink r:id="rId4">
        <w:r w:rsidRPr="00E07414">
          <w:rPr>
            <w:rStyle w:val="Hyperlink"/>
            <w:rFonts w:ascii="Arial" w:eastAsia="Arial" w:hAnsi="Arial" w:cs="Arial"/>
            <w:sz w:val="18"/>
            <w:szCs w:val="18"/>
          </w:rPr>
          <w:t>https://hli.ie/c.php?g=710970&amp;p=5131004</w:t>
        </w:r>
      </w:hyperlink>
      <w:r w:rsidRPr="00E07414">
        <w:rPr>
          <w:rFonts w:ascii="Arial" w:hAnsi="Arial" w:cs="Arial"/>
          <w:sz w:val="18"/>
          <w:szCs w:val="18"/>
        </w:rPr>
        <w:t xml:space="preserve"> </w:t>
      </w:r>
    </w:p>
  </w:footnote>
  <w:footnote w:id="5">
    <w:p w14:paraId="7262374F" w14:textId="1DE71E7B" w:rsidR="00DB2FA2" w:rsidRPr="00E07414" w:rsidRDefault="00DB2FA2" w:rsidP="385FA99E">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 w:history="1">
        <w:r w:rsidRPr="00E07414">
          <w:rPr>
            <w:rStyle w:val="Hyperlink"/>
            <w:rFonts w:ascii="Arial" w:hAnsi="Arial" w:cs="Arial"/>
            <w:sz w:val="18"/>
            <w:szCs w:val="18"/>
          </w:rPr>
          <w:t>https://assets.gov.ie/static/documents/sharing-the-vision-a-mental-health-policy-for-everyone.pdf</w:t>
        </w:r>
      </w:hyperlink>
      <w:r w:rsidRPr="00E07414">
        <w:rPr>
          <w:rFonts w:ascii="Arial" w:hAnsi="Arial" w:cs="Arial"/>
          <w:sz w:val="18"/>
          <w:szCs w:val="18"/>
        </w:rPr>
        <w:t xml:space="preserve"> </w:t>
      </w:r>
    </w:p>
  </w:footnote>
  <w:footnote w:id="6">
    <w:p w14:paraId="25FC1D7C" w14:textId="39E6F07A" w:rsidR="00DB2FA2" w:rsidRPr="00E07414" w:rsidRDefault="00DB2FA2" w:rsidP="43EDF9ED">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
        <w:r w:rsidRPr="00E07414">
          <w:rPr>
            <w:rStyle w:val="Hyperlink"/>
            <w:rFonts w:ascii="Arial" w:eastAsia="Segoe UI" w:hAnsi="Arial" w:cs="Arial"/>
            <w:sz w:val="18"/>
            <w:szCs w:val="18"/>
          </w:rPr>
          <w:t>https://assets.gov.ie/204200/2f5ad4a7-d406-42ea-9cf1-c0ad86bb8605.pdf</w:t>
        </w:r>
      </w:hyperlink>
      <w:r w:rsidRPr="00E07414">
        <w:rPr>
          <w:rFonts w:ascii="Arial" w:eastAsia="Segoe UI" w:hAnsi="Arial" w:cs="Arial"/>
          <w:color w:val="333333"/>
          <w:sz w:val="18"/>
          <w:szCs w:val="18"/>
        </w:rPr>
        <w:t xml:space="preserve"> </w:t>
      </w:r>
    </w:p>
  </w:footnote>
  <w:footnote w:id="7">
    <w:p w14:paraId="6E3FB68A" w14:textId="65A01AF7" w:rsidR="00DB2FA2" w:rsidRPr="00467A31" w:rsidRDefault="00DB2FA2" w:rsidP="571A1B7B">
      <w:pPr>
        <w:pStyle w:val="FootnoteText"/>
        <w:rPr>
          <w:rFonts w:ascii="Arial" w:hAnsi="Arial" w:cs="Arial"/>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 w:history="1">
        <w:r w:rsidR="00467A31" w:rsidRPr="00E07414">
          <w:rPr>
            <w:rStyle w:val="Hyperlink"/>
            <w:rFonts w:ascii="Arial" w:eastAsia="Segoe UI" w:hAnsi="Arial" w:cs="Arial"/>
            <w:sz w:val="18"/>
            <w:szCs w:val="18"/>
          </w:rPr>
          <w:t>https://www.hse.ie/eng/about/who/mentalhealth/sharing-the-vision/sharing-the-vision-a-mental-health-policy-for-everyone-implementation-plan-2025-to-2027.pdf</w:t>
        </w:r>
      </w:hyperlink>
      <w:r w:rsidR="00467A31" w:rsidRPr="00467A31">
        <w:rPr>
          <w:rFonts w:ascii="Arial" w:eastAsia="Segoe UI" w:hAnsi="Arial" w:cs="Arial"/>
          <w:color w:val="333333"/>
          <w:sz w:val="18"/>
          <w:szCs w:val="18"/>
        </w:rPr>
        <w:t xml:space="preserve"> </w:t>
      </w:r>
    </w:p>
  </w:footnote>
  <w:footnote w:id="8">
    <w:p w14:paraId="7B6696B5" w14:textId="51EBB28D" w:rsidR="00DB2FA2" w:rsidRPr="00467A31" w:rsidRDefault="00DB2FA2" w:rsidP="25C82EDD">
      <w:pPr>
        <w:pStyle w:val="FootnoteText"/>
        <w:rPr>
          <w:rFonts w:ascii="Arial" w:hAnsi="Arial" w:cs="Arial"/>
        </w:rPr>
      </w:pPr>
      <w:r w:rsidRPr="00467A31">
        <w:rPr>
          <w:rStyle w:val="FootnoteReference"/>
          <w:rFonts w:ascii="Arial" w:hAnsi="Arial" w:cs="Arial"/>
        </w:rPr>
        <w:footnoteRef/>
      </w:r>
      <w:r w:rsidRPr="00467A31">
        <w:rPr>
          <w:rFonts w:ascii="Arial" w:hAnsi="Arial" w:cs="Arial"/>
        </w:rPr>
        <w:t xml:space="preserve"> </w:t>
      </w:r>
      <w:hyperlink r:id="rId8" w:history="1">
        <w:r w:rsidR="00467A31" w:rsidRPr="00467A31">
          <w:rPr>
            <w:rStyle w:val="Hyperlink"/>
            <w:rFonts w:ascii="Arial" w:hAnsi="Arial" w:cs="Arial"/>
            <w:sz w:val="18"/>
          </w:rPr>
          <w:t>https://sapienlabs.org/wp-content/uploads/2024/03/4th-Annual-Mental-State-of-the-World-Report.pdf</w:t>
        </w:r>
      </w:hyperlink>
      <w:r w:rsidR="00467A31" w:rsidRPr="00467A31">
        <w:rPr>
          <w:rFonts w:ascii="Arial" w:hAnsi="Arial" w:cs="Arial"/>
          <w:sz w:val="18"/>
        </w:rPr>
        <w:t xml:space="preserve"> </w:t>
      </w:r>
    </w:p>
  </w:footnote>
  <w:footnote w:id="9">
    <w:p w14:paraId="59D5411A" w14:textId="363D9CD4" w:rsidR="00DB2FA2" w:rsidRDefault="00DB2FA2" w:rsidP="55B5EC99">
      <w:pPr>
        <w:pStyle w:val="FootnoteText"/>
      </w:pPr>
      <w:r w:rsidRPr="00467A31">
        <w:rPr>
          <w:rStyle w:val="FootnoteReference"/>
          <w:rFonts w:ascii="Arial" w:hAnsi="Arial" w:cs="Arial"/>
        </w:rPr>
        <w:footnoteRef/>
      </w:r>
      <w:r w:rsidRPr="00467A31">
        <w:rPr>
          <w:rFonts w:ascii="Arial" w:hAnsi="Arial" w:cs="Arial"/>
        </w:rPr>
        <w:t xml:space="preserve"> </w:t>
      </w:r>
      <w:hyperlink r:id="rId9">
        <w:r w:rsidRPr="00467A31">
          <w:rPr>
            <w:rStyle w:val="Hyperlink"/>
            <w:rFonts w:ascii="Arial" w:eastAsia="Segoe UI" w:hAnsi="Arial" w:cs="Arial"/>
            <w:sz w:val="18"/>
            <w:szCs w:val="18"/>
          </w:rPr>
          <w:t>https://assets.gov.ie/static/documents/the-slaintecare-report.pdf</w:t>
        </w:r>
      </w:hyperlink>
    </w:p>
  </w:footnote>
  <w:footnote w:id="10">
    <w:p w14:paraId="12B44C7E" w14:textId="772E9FBB" w:rsidR="00DB2FA2" w:rsidRPr="00467A31" w:rsidRDefault="00DB2FA2" w:rsidP="7D26A815">
      <w:pPr>
        <w:pStyle w:val="FootnoteText"/>
        <w:rPr>
          <w:sz w:val="18"/>
          <w:szCs w:val="18"/>
        </w:rPr>
      </w:pPr>
      <w:r w:rsidRPr="7D26A815">
        <w:rPr>
          <w:rStyle w:val="FootnoteReference"/>
        </w:rPr>
        <w:footnoteRef/>
      </w:r>
      <w:r>
        <w:t xml:space="preserve"> </w:t>
      </w:r>
      <w:hyperlink r:id="rId10">
        <w:r w:rsidRPr="00467A31">
          <w:rPr>
            <w:rStyle w:val="Hyperlink"/>
            <w:rFonts w:ascii="Arial" w:eastAsia="Arial" w:hAnsi="Arial" w:cs="Arial"/>
            <w:sz w:val="18"/>
            <w:szCs w:val="18"/>
          </w:rPr>
          <w:t>https://www.irishstatutebook.ie/eli/2001/act/25</w:t>
        </w:r>
      </w:hyperlink>
    </w:p>
  </w:footnote>
  <w:footnote w:id="11">
    <w:p w14:paraId="57631496" w14:textId="0F9F0601" w:rsidR="00DB2FA2" w:rsidRPr="00467A31" w:rsidRDefault="00DB2FA2" w:rsidP="0BD3ADAC">
      <w:pPr>
        <w:pStyle w:val="FootnoteText"/>
        <w:rPr>
          <w:sz w:val="18"/>
          <w:szCs w:val="18"/>
        </w:rPr>
      </w:pPr>
      <w:r w:rsidRPr="00467A31">
        <w:rPr>
          <w:rStyle w:val="FootnoteReference"/>
          <w:sz w:val="18"/>
          <w:szCs w:val="18"/>
        </w:rPr>
        <w:footnoteRef/>
      </w:r>
      <w:r w:rsidRPr="00467A31">
        <w:rPr>
          <w:sz w:val="18"/>
          <w:szCs w:val="18"/>
        </w:rPr>
        <w:t xml:space="preserve"> </w:t>
      </w:r>
      <w:hyperlink r:id="rId11">
        <w:r w:rsidRPr="00467A31">
          <w:rPr>
            <w:rStyle w:val="Hyperlink"/>
            <w:rFonts w:ascii="Arial" w:eastAsia="Arial" w:hAnsi="Arial" w:cs="Arial"/>
            <w:sz w:val="18"/>
            <w:szCs w:val="18"/>
          </w:rPr>
          <w:t>https://www.irishstatutebook.ie/eli/2015/act/64/enacted/en/html</w:t>
        </w:r>
      </w:hyperlink>
      <w:r w:rsidRPr="00467A31">
        <w:rPr>
          <w:sz w:val="18"/>
          <w:szCs w:val="18"/>
        </w:rPr>
        <w:t xml:space="preserve"> </w:t>
      </w:r>
    </w:p>
  </w:footnote>
  <w:footnote w:id="12">
    <w:p w14:paraId="15BF69A4" w14:textId="04CB1114" w:rsidR="00DB2FA2" w:rsidRDefault="00DB2FA2" w:rsidP="5EA6837B">
      <w:pPr>
        <w:pStyle w:val="FootnoteText"/>
      </w:pPr>
      <w:r w:rsidRPr="00467A31">
        <w:rPr>
          <w:rStyle w:val="FootnoteReference"/>
          <w:sz w:val="18"/>
          <w:szCs w:val="18"/>
        </w:rPr>
        <w:footnoteRef/>
      </w:r>
      <w:r w:rsidRPr="00467A31">
        <w:rPr>
          <w:sz w:val="18"/>
          <w:szCs w:val="18"/>
        </w:rPr>
        <w:t xml:space="preserve"> </w:t>
      </w:r>
      <w:hyperlink r:id="rId12">
        <w:r w:rsidRPr="00467A31">
          <w:rPr>
            <w:rStyle w:val="Hyperlink"/>
            <w:rFonts w:ascii="Arial" w:eastAsia="Arial" w:hAnsi="Arial" w:cs="Arial"/>
            <w:sz w:val="18"/>
            <w:szCs w:val="18"/>
          </w:rPr>
          <w:t>https://data.oireachtas.ie/ie/oireachtas/bill/2024/66/eng/initiated/b6624d.pdf</w:t>
        </w:r>
      </w:hyperlink>
      <w:r>
        <w:t xml:space="preserve"> </w:t>
      </w:r>
    </w:p>
  </w:footnote>
  <w:footnote w:id="13">
    <w:p w14:paraId="7536C9A8" w14:textId="65C992EF" w:rsidR="00DB2FA2" w:rsidRPr="00467A31" w:rsidRDefault="00DB2FA2" w:rsidP="28794DD6">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3">
        <w:r w:rsidRPr="00467A31">
          <w:rPr>
            <w:rStyle w:val="Hyperlink"/>
            <w:rFonts w:ascii="Arial" w:eastAsia="Arial" w:hAnsi="Arial" w:cs="Arial"/>
            <w:sz w:val="18"/>
            <w:szCs w:val="18"/>
          </w:rPr>
          <w:t>https://mentalhealthreform.ie/wp-content/uploads/2021/11/Legal-analysis-MH-Act-28-October-1.pdf</w:t>
        </w:r>
      </w:hyperlink>
      <w:r w:rsidRPr="00467A31">
        <w:rPr>
          <w:rFonts w:ascii="Arial" w:hAnsi="Arial" w:cs="Arial"/>
          <w:sz w:val="18"/>
          <w:szCs w:val="18"/>
        </w:rPr>
        <w:t xml:space="preserve"> </w:t>
      </w:r>
    </w:p>
  </w:footnote>
  <w:footnote w:id="14">
    <w:p w14:paraId="63A87282" w14:textId="586991DB" w:rsidR="00DB2FA2" w:rsidRDefault="00DB2FA2" w:rsidP="000B5298">
      <w:pPr>
        <w:pStyle w:val="FootnoteText"/>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4" w:history="1">
        <w:r w:rsidR="00467A31" w:rsidRPr="00467A31">
          <w:rPr>
            <w:rStyle w:val="Hyperlink"/>
            <w:rFonts w:ascii="Arial" w:hAnsi="Arial" w:cs="Arial"/>
            <w:sz w:val="18"/>
            <w:szCs w:val="18"/>
          </w:rPr>
          <w:t>https://assets.gov.ie/static/documents/report-of-the-expert-group-review-of-the-mental-health-act-2001.pdf</w:t>
        </w:r>
      </w:hyperlink>
      <w:r w:rsidR="00467A31">
        <w:t xml:space="preserve"> </w:t>
      </w:r>
    </w:p>
  </w:footnote>
  <w:footnote w:id="15">
    <w:p w14:paraId="7ABF65AE" w14:textId="220ECFBB" w:rsidR="00DB2FA2" w:rsidRPr="00467A31" w:rsidRDefault="00DB2FA2" w:rsidP="7943B454">
      <w:pPr>
        <w:pStyle w:val="FootnoteText"/>
        <w:rPr>
          <w:rFonts w:ascii="Arial" w:hAnsi="Arial" w:cs="Arial"/>
          <w:sz w:val="18"/>
          <w:szCs w:val="18"/>
        </w:rPr>
      </w:pPr>
      <w:r w:rsidRPr="7943B454">
        <w:rPr>
          <w:rStyle w:val="FootnoteReference"/>
        </w:rPr>
        <w:footnoteRef/>
      </w:r>
      <w:r>
        <w:t xml:space="preserve"> </w:t>
      </w:r>
      <w:hyperlink r:id="rId15" w:history="1">
        <w:r w:rsidR="00467A31" w:rsidRPr="00467A31">
          <w:rPr>
            <w:rStyle w:val="Hyperlink"/>
            <w:rFonts w:ascii="Arial" w:hAnsi="Arial" w:cs="Arial"/>
            <w:sz w:val="18"/>
            <w:szCs w:val="18"/>
          </w:rPr>
          <w:t>https://rm.coe.int/1680a078cf</w:t>
        </w:r>
      </w:hyperlink>
      <w:r w:rsidR="00467A31" w:rsidRPr="00467A31">
        <w:rPr>
          <w:rFonts w:ascii="Arial" w:hAnsi="Arial" w:cs="Arial"/>
          <w:sz w:val="18"/>
          <w:szCs w:val="18"/>
        </w:rPr>
        <w:t xml:space="preserve"> </w:t>
      </w:r>
    </w:p>
  </w:footnote>
  <w:footnote w:id="16">
    <w:p w14:paraId="66AC2636" w14:textId="16CF9D03" w:rsidR="00DB2FA2" w:rsidRPr="00467A31" w:rsidRDefault="00DB2FA2" w:rsidP="684D27F3">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6" w:history="1">
        <w:r w:rsidR="00467A31" w:rsidRPr="00467A31">
          <w:rPr>
            <w:rStyle w:val="Hyperlink"/>
            <w:rFonts w:ascii="Arial" w:hAnsi="Arial" w:cs="Arial"/>
            <w:sz w:val="18"/>
            <w:szCs w:val="18"/>
          </w:rPr>
          <w:t>https://doi.org/10.1016/j.ijlp.2024.102004</w:t>
        </w:r>
      </w:hyperlink>
      <w:r w:rsidR="00467A31" w:rsidRPr="00467A31">
        <w:rPr>
          <w:rFonts w:ascii="Arial" w:hAnsi="Arial" w:cs="Arial"/>
          <w:sz w:val="18"/>
          <w:szCs w:val="18"/>
        </w:rPr>
        <w:t xml:space="preserve"> </w:t>
      </w:r>
    </w:p>
  </w:footnote>
  <w:footnote w:id="17">
    <w:p w14:paraId="4801DD77" w14:textId="19B39E83" w:rsidR="00DB2FA2" w:rsidRPr="00467A31" w:rsidRDefault="00DB2FA2" w:rsidP="684D27F3">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7" w:history="1">
        <w:r w:rsidR="00467A31" w:rsidRPr="00467A31">
          <w:rPr>
            <w:rStyle w:val="Hyperlink"/>
            <w:rFonts w:ascii="Arial" w:hAnsi="Arial" w:cs="Arial"/>
            <w:sz w:val="18"/>
            <w:szCs w:val="18"/>
          </w:rPr>
          <w:t>https://www.mhcirl.ie/sites/default/files/2024-06/MHC%202023%20Annual%20Report%20FINAL%20FINAL.pdf</w:t>
        </w:r>
      </w:hyperlink>
      <w:r w:rsidR="00467A31" w:rsidRPr="00467A31">
        <w:rPr>
          <w:rFonts w:ascii="Arial" w:hAnsi="Arial" w:cs="Arial"/>
          <w:sz w:val="18"/>
          <w:szCs w:val="18"/>
        </w:rPr>
        <w:t xml:space="preserve"> </w:t>
      </w:r>
    </w:p>
  </w:footnote>
  <w:footnote w:id="18">
    <w:p w14:paraId="04455167" w14:textId="79FE0E1E" w:rsidR="00DB2FA2" w:rsidRDefault="00DB2FA2" w:rsidP="6C047306">
      <w:pPr>
        <w:pStyle w:val="FootnoteText"/>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8">
        <w:r w:rsidRPr="00467A31">
          <w:rPr>
            <w:rStyle w:val="Hyperlink"/>
            <w:rFonts w:ascii="Arial" w:eastAsia="Arial" w:hAnsi="Arial" w:cs="Arial"/>
            <w:sz w:val="18"/>
            <w:szCs w:val="18"/>
          </w:rPr>
          <w:t>https://assets.gov.ie/static/documents/report-of-the-expert-group-review-of-the-mental-health-act-2001.pdf</w:t>
        </w:r>
      </w:hyperlink>
      <w:r>
        <w:t xml:space="preserve"> </w:t>
      </w:r>
    </w:p>
  </w:footnote>
  <w:footnote w:id="19">
    <w:p w14:paraId="5D08549D" w14:textId="12388634" w:rsidR="00467A31" w:rsidRPr="00467A31" w:rsidRDefault="00DB2FA2" w:rsidP="22D6A75C">
      <w:pPr>
        <w:pStyle w:val="FootnoteText"/>
        <w:rPr>
          <w:rFonts w:ascii="Arial" w:eastAsia="Segoe UI" w:hAnsi="Arial" w:cs="Arial"/>
          <w:color w:val="0000EE"/>
          <w:sz w:val="16"/>
          <w:szCs w:val="18"/>
          <w:u w:val="single"/>
        </w:rPr>
      </w:pPr>
      <w:r w:rsidRPr="22D6A75C">
        <w:rPr>
          <w:rStyle w:val="FootnoteReference"/>
        </w:rPr>
        <w:footnoteRef/>
      </w:r>
      <w:r>
        <w:t xml:space="preserve"> </w:t>
      </w:r>
      <w:hyperlink r:id="rId19" w:history="1">
        <w:r w:rsidR="00467A31" w:rsidRPr="00467A31">
          <w:rPr>
            <w:rStyle w:val="Hyperlink"/>
            <w:rFonts w:ascii="Arial" w:hAnsi="Arial" w:cs="Arial"/>
            <w:sz w:val="18"/>
          </w:rPr>
          <w:t>https://mentalhealthreform.ie/wp-content/uploads/2021/11/25.11.21-List-of-Recommendations-from-Human-Rights-Analysis-on-Heads-of-Bill.pdf</w:t>
        </w:r>
      </w:hyperlink>
      <w:r w:rsidR="00467A31" w:rsidRPr="00467A31">
        <w:rPr>
          <w:rFonts w:ascii="Arial" w:hAnsi="Arial" w:cs="Arial"/>
          <w:sz w:val="18"/>
        </w:rPr>
        <w:t xml:space="preserve"> </w:t>
      </w:r>
    </w:p>
  </w:footnote>
  <w:footnote w:id="20">
    <w:p w14:paraId="448633D6" w14:textId="0F06E850" w:rsidR="00DB2FA2" w:rsidRPr="00467A31" w:rsidRDefault="00DB2FA2" w:rsidP="4DDCA186">
      <w:pPr>
        <w:pStyle w:val="FootnoteText"/>
        <w:rPr>
          <w:rFonts w:ascii="Arial" w:hAnsi="Arial" w:cs="Arial"/>
          <w:sz w:val="18"/>
        </w:rPr>
      </w:pPr>
      <w:r w:rsidRPr="00467A31">
        <w:rPr>
          <w:rStyle w:val="FootnoteReference"/>
          <w:rFonts w:ascii="Arial" w:hAnsi="Arial" w:cs="Arial"/>
          <w:sz w:val="18"/>
        </w:rPr>
        <w:footnoteRef/>
      </w:r>
      <w:r w:rsidRPr="00467A31">
        <w:rPr>
          <w:rFonts w:ascii="Arial" w:hAnsi="Arial" w:cs="Arial"/>
          <w:sz w:val="18"/>
        </w:rPr>
        <w:t xml:space="preserve"> </w:t>
      </w:r>
      <w:hyperlink r:id="rId20" w:history="1">
        <w:r w:rsidR="00467A31" w:rsidRPr="00467A31">
          <w:rPr>
            <w:rStyle w:val="Hyperlink"/>
            <w:rFonts w:ascii="Arial" w:hAnsi="Arial" w:cs="Arial"/>
            <w:sz w:val="18"/>
          </w:rPr>
          <w:t>https://www.mhcirl.ie/sites/default/files/2024-06/MHC%202023%20Annual%20Report%20FINAL%20FINAL.pdf</w:t>
        </w:r>
      </w:hyperlink>
      <w:r w:rsidR="00467A31" w:rsidRPr="00467A31">
        <w:rPr>
          <w:rFonts w:ascii="Arial" w:hAnsi="Arial" w:cs="Arial"/>
          <w:sz w:val="18"/>
        </w:rPr>
        <w:t xml:space="preserve"> </w:t>
      </w:r>
    </w:p>
  </w:footnote>
  <w:footnote w:id="21">
    <w:p w14:paraId="3836880D" w14:textId="5C5C2C00" w:rsidR="00DB2FA2" w:rsidRDefault="00DB2FA2" w:rsidP="172BCF5C">
      <w:pPr>
        <w:pStyle w:val="FootnoteText"/>
      </w:pPr>
      <w:r w:rsidRPr="00467A31">
        <w:rPr>
          <w:rStyle w:val="FootnoteReference"/>
          <w:rFonts w:ascii="Arial" w:hAnsi="Arial" w:cs="Arial"/>
          <w:sz w:val="18"/>
        </w:rPr>
        <w:footnoteRef/>
      </w:r>
      <w:r w:rsidRPr="00467A31">
        <w:rPr>
          <w:rFonts w:ascii="Arial" w:hAnsi="Arial" w:cs="Arial"/>
          <w:sz w:val="18"/>
        </w:rPr>
        <w:t xml:space="preserve"> </w:t>
      </w:r>
      <w:hyperlink r:id="rId21" w:history="1">
        <w:r w:rsidR="00467A31" w:rsidRPr="00467A31">
          <w:rPr>
            <w:rStyle w:val="Hyperlink"/>
            <w:rFonts w:ascii="Arial" w:hAnsi="Arial" w:cs="Arial"/>
            <w:sz w:val="18"/>
          </w:rPr>
          <w:t>https://www.mhcirl.ie/sites/default/files/2024-06/MHC%202023%20Annual%20Report%20FINAL%20FINAL.pdf</w:t>
        </w:r>
      </w:hyperlink>
      <w:r w:rsidR="00467A31" w:rsidRPr="00467A31">
        <w:rPr>
          <w:sz w:val="18"/>
        </w:rPr>
        <w:t xml:space="preserve"> </w:t>
      </w:r>
    </w:p>
  </w:footnote>
  <w:footnote w:id="22">
    <w:p w14:paraId="4079383E" w14:textId="134B0027" w:rsidR="00DB2FA2" w:rsidRPr="00467A31" w:rsidRDefault="00DB2FA2" w:rsidP="2A7E4B34">
      <w:pPr>
        <w:pStyle w:val="FootnoteText"/>
        <w:rPr>
          <w:rFonts w:ascii="Arial" w:hAnsi="Arial" w:cs="Arial"/>
          <w:sz w:val="18"/>
          <w:szCs w:val="18"/>
        </w:rPr>
      </w:pPr>
      <w:r w:rsidRPr="2A7E4B34">
        <w:rPr>
          <w:rStyle w:val="FootnoteReference"/>
        </w:rPr>
        <w:footnoteRef/>
      </w:r>
      <w:r>
        <w:t xml:space="preserve"> </w:t>
      </w:r>
      <w:hyperlink r:id="rId22" w:anchor=":~:text=This%20recommendation%20aims%20to%20enhance,involuntary%20placement%20or%20involuntary%20treatment">
        <w:r w:rsidRPr="00467A31">
          <w:rPr>
            <w:rStyle w:val="Hyperlink"/>
            <w:rFonts w:ascii="Arial" w:eastAsia="Arial" w:hAnsi="Arial" w:cs="Arial"/>
            <w:sz w:val="18"/>
            <w:szCs w:val="18"/>
          </w:rPr>
          <w:t>https://rm.coe.int/rec-2004-10-em-e/168066c7e1#:~:text=This%20recommendation%20aims%20to%20enhance,involuntary%20placement%20or%20involuntary%20treatment</w:t>
        </w:r>
      </w:hyperlink>
      <w:r w:rsidRPr="00467A31">
        <w:rPr>
          <w:rFonts w:ascii="Arial" w:hAnsi="Arial" w:cs="Arial"/>
          <w:sz w:val="18"/>
          <w:szCs w:val="18"/>
        </w:rPr>
        <w:t xml:space="preserve">. </w:t>
      </w:r>
    </w:p>
  </w:footnote>
  <w:footnote w:id="23">
    <w:p w14:paraId="4F73A099" w14:textId="5B8CB828" w:rsidR="00DB2FA2" w:rsidRPr="00467A31" w:rsidRDefault="00DB2FA2" w:rsidP="23F55A8B">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3" w:history="1">
        <w:r w:rsidR="00467A31" w:rsidRPr="00467A31">
          <w:rPr>
            <w:rStyle w:val="Hyperlink"/>
            <w:rFonts w:ascii="Arial" w:hAnsi="Arial" w:cs="Arial"/>
            <w:sz w:val="18"/>
            <w:szCs w:val="18"/>
          </w:rPr>
          <w:t>https://docs.un.org/en/A/72/55</w:t>
        </w:r>
      </w:hyperlink>
      <w:r w:rsidR="00467A31" w:rsidRPr="00467A31">
        <w:rPr>
          <w:rFonts w:ascii="Arial" w:hAnsi="Arial" w:cs="Arial"/>
          <w:sz w:val="18"/>
          <w:szCs w:val="18"/>
        </w:rPr>
        <w:t xml:space="preserve"> </w:t>
      </w:r>
    </w:p>
  </w:footnote>
  <w:footnote w:id="24">
    <w:p w14:paraId="013828A8" w14:textId="027ECAAC" w:rsidR="00DB2FA2" w:rsidRPr="00467A31" w:rsidRDefault="00DB2FA2" w:rsidP="07C8AB59">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4">
        <w:r w:rsidRPr="00467A31">
          <w:rPr>
            <w:rStyle w:val="Hyperlink"/>
            <w:rFonts w:ascii="Arial" w:eastAsia="Arial" w:hAnsi="Arial" w:cs="Arial"/>
            <w:sz w:val="18"/>
            <w:szCs w:val="18"/>
          </w:rPr>
          <w:t>https://www.ihrec.ie/app/uploads/2021/11/Submission-to-the-Mental-Health-Commissions-Public-Consultation-on-the-Rules-and-Code-of-Practice-governing-the-use-of-seclusion-and-restraint-002.pdf</w:t>
        </w:r>
      </w:hyperlink>
      <w:r w:rsidRPr="00467A31">
        <w:rPr>
          <w:rFonts w:ascii="Arial" w:hAnsi="Arial" w:cs="Arial"/>
          <w:sz w:val="18"/>
          <w:szCs w:val="18"/>
        </w:rPr>
        <w:t xml:space="preserve"> </w:t>
      </w:r>
    </w:p>
  </w:footnote>
  <w:footnote w:id="25">
    <w:p w14:paraId="492B56B2" w14:textId="41BAD585" w:rsidR="00DB2FA2" w:rsidRDefault="00DB2FA2" w:rsidP="07C8AB59">
      <w:pPr>
        <w:pStyle w:val="FootnoteText"/>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5">
        <w:r w:rsidRPr="00467A31">
          <w:rPr>
            <w:rStyle w:val="Hyperlink"/>
            <w:rFonts w:ascii="Arial" w:eastAsia="Arial" w:hAnsi="Arial" w:cs="Arial"/>
            <w:sz w:val="18"/>
            <w:szCs w:val="18"/>
          </w:rPr>
          <w:t>https://www.universityofgalway.ie/media/centrefordisabilitylawandpolicy/files/archive/Submission-to-the-Department-of-Health-on-its-Review-of-the-Mental-Health-Act-2001-(November,-2011).pdf</w:t>
        </w:r>
      </w:hyperlink>
      <w:r>
        <w:t xml:space="preserve"> </w:t>
      </w:r>
      <w:r w:rsidR="00467A31">
        <w:t xml:space="preserve"> </w:t>
      </w:r>
    </w:p>
  </w:footnote>
  <w:footnote w:id="26">
    <w:p w14:paraId="246C0A17" w14:textId="35653F7B" w:rsidR="00DB2FA2" w:rsidRPr="00467A31" w:rsidRDefault="00DB2FA2" w:rsidP="66AE8DCF">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6">
        <w:r w:rsidRPr="00467A31">
          <w:rPr>
            <w:rStyle w:val="Hyperlink"/>
            <w:rFonts w:ascii="Arial" w:eastAsia="Arial" w:hAnsi="Arial" w:cs="Arial"/>
            <w:sz w:val="18"/>
            <w:szCs w:val="18"/>
          </w:rPr>
          <w:t>https://assets.gov.ie/static/documents/draft-heads-of-bill-to-amend-the-mental-health-act.pdf</w:t>
        </w:r>
      </w:hyperlink>
      <w:r w:rsidRPr="00467A31">
        <w:rPr>
          <w:rFonts w:ascii="Arial" w:hAnsi="Arial" w:cs="Arial"/>
          <w:sz w:val="18"/>
          <w:szCs w:val="18"/>
        </w:rPr>
        <w:t xml:space="preserve"> </w:t>
      </w:r>
    </w:p>
  </w:footnote>
  <w:footnote w:id="27">
    <w:p w14:paraId="734F6E2A" w14:textId="2EE2F041" w:rsidR="00DB2FA2" w:rsidRPr="00467A31" w:rsidRDefault="00DB2FA2" w:rsidP="7943B454">
      <w:pPr>
        <w:pStyle w:val="FootnoteText"/>
        <w:rPr>
          <w:rFonts w:ascii="Arial" w:hAnsi="Arial" w:cs="Arial"/>
          <w:sz w:val="18"/>
          <w:szCs w:val="18"/>
        </w:rPr>
      </w:pPr>
      <w:r w:rsidRPr="7943B454">
        <w:rPr>
          <w:rStyle w:val="FootnoteReference"/>
        </w:rPr>
        <w:footnoteRef/>
      </w:r>
      <w:r>
        <w:t xml:space="preserve"> </w:t>
      </w:r>
      <w:hyperlink r:id="rId27" w:history="1">
        <w:r w:rsidR="00467A31" w:rsidRPr="00467A31">
          <w:rPr>
            <w:rStyle w:val="Hyperlink"/>
            <w:rFonts w:ascii="Arial" w:hAnsi="Arial" w:cs="Arial"/>
            <w:sz w:val="18"/>
            <w:szCs w:val="18"/>
          </w:rPr>
          <w:t>https://rm.coe.int/1680a078cf</w:t>
        </w:r>
      </w:hyperlink>
      <w:r w:rsidR="00467A31" w:rsidRPr="00467A31">
        <w:rPr>
          <w:rFonts w:ascii="Arial" w:hAnsi="Arial" w:cs="Arial"/>
          <w:sz w:val="18"/>
          <w:szCs w:val="18"/>
        </w:rPr>
        <w:t xml:space="preserve"> </w:t>
      </w:r>
    </w:p>
  </w:footnote>
  <w:footnote w:id="28">
    <w:p w14:paraId="671F62B5" w14:textId="2F976195" w:rsidR="00DB2FA2" w:rsidRPr="00467A31" w:rsidRDefault="00DB2FA2" w:rsidP="1AABBDDF">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8">
        <w:r w:rsidRPr="00467A31">
          <w:rPr>
            <w:rStyle w:val="Hyperlink"/>
            <w:rFonts w:ascii="Arial" w:eastAsia="Arial" w:hAnsi="Arial" w:cs="Arial"/>
            <w:sz w:val="18"/>
            <w:szCs w:val="18"/>
          </w:rPr>
          <w:t>https://assets.gov.ie/static/documents/sharing-the-vision-a-mental-health-policy-for-everyone.pdf</w:t>
        </w:r>
      </w:hyperlink>
      <w:r w:rsidRPr="00467A31">
        <w:rPr>
          <w:rFonts w:ascii="Arial" w:hAnsi="Arial" w:cs="Arial"/>
          <w:sz w:val="18"/>
          <w:szCs w:val="18"/>
        </w:rPr>
        <w:t xml:space="preserve"> </w:t>
      </w:r>
    </w:p>
  </w:footnote>
  <w:footnote w:id="29">
    <w:p w14:paraId="7115F2F5" w14:textId="00741EF2" w:rsidR="00DB2FA2" w:rsidRDefault="00DB2FA2" w:rsidP="55B5EC99">
      <w:pPr>
        <w:pStyle w:val="FootnoteText"/>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29" w:history="1">
        <w:r w:rsidR="00467A31" w:rsidRPr="00467A31">
          <w:rPr>
            <w:rStyle w:val="Hyperlink"/>
            <w:rFonts w:ascii="Arial" w:eastAsia="Segoe UI" w:hAnsi="Arial" w:cs="Arial"/>
            <w:sz w:val="18"/>
            <w:szCs w:val="18"/>
          </w:rPr>
          <w:t>https://doi.org/10.1007/s00787-022-02040-4</w:t>
        </w:r>
      </w:hyperlink>
      <w:r w:rsidR="00467A31">
        <w:rPr>
          <w:rFonts w:ascii="Segoe UI" w:eastAsia="Segoe UI" w:hAnsi="Segoe UI" w:cs="Segoe UI"/>
          <w:color w:val="333333"/>
          <w:sz w:val="18"/>
          <w:szCs w:val="18"/>
        </w:rPr>
        <w:t xml:space="preserve"> </w:t>
      </w:r>
    </w:p>
  </w:footnote>
  <w:footnote w:id="30">
    <w:p w14:paraId="2B0AED2A" w14:textId="10E9F524" w:rsidR="00DB2FA2" w:rsidRPr="00467A31" w:rsidRDefault="00DB2FA2" w:rsidP="00467A31">
      <w:pPr>
        <w:pStyle w:val="FootnoteText"/>
        <w:rPr>
          <w:rFonts w:ascii="Arial" w:hAnsi="Arial" w:cs="Arial"/>
          <w:sz w:val="18"/>
          <w:szCs w:val="18"/>
        </w:rPr>
      </w:pPr>
      <w:r w:rsidRPr="00467A31">
        <w:rPr>
          <w:rStyle w:val="FootnoteReference"/>
          <w:rFonts w:ascii="Arial" w:hAnsi="Arial" w:cs="Arial"/>
        </w:rPr>
        <w:footnoteRef/>
      </w:r>
      <w:hyperlink r:id="rId30">
        <w:r w:rsidRPr="00467A31">
          <w:rPr>
            <w:rStyle w:val="Hyperlink"/>
            <w:rFonts w:ascii="Arial" w:eastAsia="Arial" w:hAnsi="Arial" w:cs="Arial"/>
            <w:sz w:val="18"/>
            <w:szCs w:val="18"/>
          </w:rPr>
          <w:t>https://tbinternet.ohchr.org/_layouts/15/treatybodyexternal/Download.aspx?symbolno=CRC%2FC%2FIRL%2FCO%2F5-6&amp;Lang=en</w:t>
        </w:r>
      </w:hyperlink>
      <w:r w:rsidRPr="00467A31">
        <w:rPr>
          <w:rFonts w:ascii="Arial" w:hAnsi="Arial" w:cs="Arial"/>
          <w:sz w:val="18"/>
          <w:szCs w:val="18"/>
        </w:rPr>
        <w:t xml:space="preserve"> </w:t>
      </w:r>
    </w:p>
  </w:footnote>
  <w:footnote w:id="31">
    <w:p w14:paraId="4846DFE5" w14:textId="04FA718D" w:rsidR="00DB2FA2" w:rsidRPr="00467A31" w:rsidRDefault="00DB2FA2" w:rsidP="00467A31">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31" w:history="1">
        <w:r w:rsidR="00467A31" w:rsidRPr="00467A31">
          <w:rPr>
            <w:rStyle w:val="Hyperlink"/>
            <w:rFonts w:ascii="Arial" w:hAnsi="Arial" w:cs="Arial"/>
            <w:sz w:val="18"/>
            <w:szCs w:val="18"/>
          </w:rPr>
          <w:t>https://www.mhcirl.ie/sites/default/files/2024-06/MHC%202023%20Annual%20Report%20FINAL%20FINAL.pdf</w:t>
        </w:r>
      </w:hyperlink>
      <w:r w:rsidR="00467A31" w:rsidRPr="00467A31">
        <w:rPr>
          <w:rFonts w:ascii="Arial" w:hAnsi="Arial" w:cs="Arial"/>
          <w:sz w:val="18"/>
          <w:szCs w:val="18"/>
        </w:rPr>
        <w:t xml:space="preserve"> </w:t>
      </w:r>
    </w:p>
  </w:footnote>
  <w:footnote w:id="32">
    <w:p w14:paraId="09227E06" w14:textId="406CAD4F" w:rsidR="00DB2FA2" w:rsidRPr="00467A31" w:rsidRDefault="00DB2FA2" w:rsidP="00467A31">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32">
        <w:r w:rsidRPr="00467A31">
          <w:rPr>
            <w:rStyle w:val="Hyperlink"/>
            <w:rFonts w:ascii="Arial" w:hAnsi="Arial" w:cs="Arial"/>
            <w:sz w:val="18"/>
            <w:szCs w:val="18"/>
          </w:rPr>
          <w:t>https://www.hrb.ie/wp-content/uploads/2024/06/AIPUH_Annual_Report_2022.pdf</w:t>
        </w:r>
      </w:hyperlink>
    </w:p>
  </w:footnote>
  <w:footnote w:id="33">
    <w:p w14:paraId="1FD84543" w14:textId="6D797F4B" w:rsidR="00DB2FA2" w:rsidRPr="00467A31" w:rsidRDefault="00DB2FA2" w:rsidP="00467A31">
      <w:pPr>
        <w:pStyle w:val="FootnoteText"/>
        <w:rPr>
          <w:rStyle w:val="Hyperlink"/>
          <w:rFonts w:ascii="Arial" w:hAnsi="Arial" w:cs="Arial"/>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33">
        <w:r w:rsidRPr="00467A31">
          <w:rPr>
            <w:rStyle w:val="Hyperlink"/>
            <w:rFonts w:ascii="Arial" w:hAnsi="Arial" w:cs="Arial"/>
            <w:sz w:val="18"/>
            <w:szCs w:val="18"/>
          </w:rPr>
          <w:t>https://www.childrensrights.ie/resources/report-card-2022</w:t>
        </w:r>
      </w:hyperlink>
      <w:r w:rsidRPr="00467A31">
        <w:rPr>
          <w:rStyle w:val="Hyperlink"/>
          <w:rFonts w:ascii="Arial" w:hAnsi="Arial" w:cs="Arial"/>
        </w:rPr>
        <w:t xml:space="preserve"> </w:t>
      </w:r>
    </w:p>
  </w:footnote>
  <w:footnote w:id="34">
    <w:p w14:paraId="261917A7" w14:textId="313E0B19" w:rsidR="00DB2FA2" w:rsidRPr="00467A31" w:rsidRDefault="00DB2FA2" w:rsidP="00467A31">
      <w:pPr>
        <w:pStyle w:val="FootnoteText"/>
        <w:rPr>
          <w:rStyle w:val="Hyperlink"/>
          <w:rFonts w:ascii="Arial" w:hAnsi="Arial" w:cs="Arial"/>
        </w:rPr>
      </w:pPr>
      <w:r w:rsidRPr="00467A31">
        <w:rPr>
          <w:rStyle w:val="Hyperlink"/>
          <w:rFonts w:ascii="Arial" w:hAnsi="Arial" w:cs="Arial"/>
          <w:color w:val="auto"/>
          <w:sz w:val="14"/>
          <w:u w:val="none"/>
        </w:rPr>
        <w:footnoteRef/>
      </w:r>
      <w:r w:rsidRPr="00467A31">
        <w:rPr>
          <w:rStyle w:val="Hyperlink"/>
          <w:rFonts w:ascii="Arial" w:hAnsi="Arial" w:cs="Arial"/>
          <w:color w:val="auto"/>
          <w:sz w:val="14"/>
          <w:u w:val="none"/>
        </w:rPr>
        <w:t xml:space="preserve"> </w:t>
      </w:r>
      <w:hyperlink r:id="rId34">
        <w:r w:rsidRPr="00467A31">
          <w:rPr>
            <w:rStyle w:val="Hyperlink"/>
            <w:rFonts w:ascii="Arial" w:hAnsi="Arial" w:cs="Arial"/>
            <w:sz w:val="18"/>
            <w:szCs w:val="18"/>
          </w:rPr>
          <w:t>https://www.mhcirl.ie/publications</w:t>
        </w:r>
      </w:hyperlink>
      <w:r w:rsidRPr="00467A31">
        <w:rPr>
          <w:rStyle w:val="Hyperlink"/>
          <w:rFonts w:ascii="Arial" w:hAnsi="Arial" w:cs="Arial"/>
        </w:rPr>
        <w:t xml:space="preserve"> </w:t>
      </w:r>
    </w:p>
  </w:footnote>
  <w:footnote w:id="35">
    <w:p w14:paraId="7DE474E1" w14:textId="19B77121" w:rsidR="00DB2FA2" w:rsidRDefault="00DB2FA2" w:rsidP="00467A31">
      <w:pPr>
        <w:pStyle w:val="FootnoteText"/>
      </w:pPr>
      <w:r w:rsidRPr="00467A31">
        <w:rPr>
          <w:rStyle w:val="Hyperlink"/>
          <w:rFonts w:ascii="Arial" w:hAnsi="Arial" w:cs="Arial"/>
          <w:color w:val="auto"/>
          <w:sz w:val="14"/>
          <w:u w:val="none"/>
        </w:rPr>
        <w:footnoteRef/>
      </w:r>
      <w:r w:rsidRPr="00467A31">
        <w:rPr>
          <w:rStyle w:val="Hyperlink"/>
          <w:rFonts w:ascii="Arial" w:hAnsi="Arial" w:cs="Arial"/>
        </w:rPr>
        <w:t xml:space="preserve"> </w:t>
      </w:r>
      <w:hyperlink r:id="rId35">
        <w:r w:rsidRPr="00467A31">
          <w:rPr>
            <w:rStyle w:val="Hyperlink"/>
            <w:rFonts w:ascii="Arial" w:hAnsi="Arial" w:cs="Arial"/>
            <w:sz w:val="18"/>
            <w:szCs w:val="18"/>
          </w:rPr>
          <w:t>https://mentalhealthreform.ie/wp-content/uploads/2021/11/Legal-analysis-MH-Act-28-October-1.pdf</w:t>
        </w:r>
      </w:hyperlink>
      <w:r w:rsidRPr="20314ED5">
        <w:rPr>
          <w:rFonts w:ascii="Segoe UI" w:eastAsia="Segoe UI" w:hAnsi="Segoe UI" w:cs="Segoe UI"/>
          <w:color w:val="0000EE"/>
          <w:sz w:val="18"/>
          <w:szCs w:val="18"/>
        </w:rPr>
        <w:t xml:space="preserve"> </w:t>
      </w:r>
    </w:p>
  </w:footnote>
  <w:footnote w:id="36">
    <w:p w14:paraId="47AB8D92" w14:textId="70394DAE" w:rsidR="00DB2FA2" w:rsidRDefault="00DB2FA2" w:rsidP="1AABBDDF">
      <w:pPr>
        <w:pStyle w:val="FootnoteText"/>
      </w:pPr>
      <w:r w:rsidRPr="1AABBDDF">
        <w:rPr>
          <w:rStyle w:val="FootnoteReference"/>
        </w:rPr>
        <w:footnoteRef/>
      </w:r>
      <w:r>
        <w:t xml:space="preserve"> </w:t>
      </w:r>
      <w:hyperlink r:id="rId36" w:history="1">
        <w:r w:rsidR="00467A31" w:rsidRPr="00793CC2">
          <w:rPr>
            <w:rStyle w:val="Hyperlink"/>
          </w:rPr>
          <w:t>https://mentalhealthreform.ie/wp-content/uploads/2021/11/Legal-analysis-MH-Act-28-October-1.pdf</w:t>
        </w:r>
      </w:hyperlink>
      <w:r w:rsidR="00467A31">
        <w:t xml:space="preserve"> </w:t>
      </w:r>
    </w:p>
  </w:footnote>
  <w:footnote w:id="37">
    <w:p w14:paraId="66ECE26A" w14:textId="7715B045" w:rsidR="00467A31" w:rsidRPr="00467A31" w:rsidRDefault="00DB2FA2" w:rsidP="20314ED5">
      <w:pPr>
        <w:pStyle w:val="FootnoteText"/>
        <w:rPr>
          <w:rFonts w:ascii="Segoe UI" w:eastAsia="Segoe UI" w:hAnsi="Segoe UI" w:cs="Segoe UI"/>
          <w:sz w:val="18"/>
          <w:szCs w:val="18"/>
        </w:rPr>
      </w:pPr>
      <w:r w:rsidRPr="20314ED5">
        <w:rPr>
          <w:rStyle w:val="FootnoteReference"/>
        </w:rPr>
        <w:footnoteRef/>
      </w:r>
      <w:r>
        <w:t xml:space="preserve"> </w:t>
      </w:r>
      <w:hyperlink r:id="rId37" w:history="1">
        <w:r w:rsidR="00467A31" w:rsidRPr="00793CC2">
          <w:rPr>
            <w:rStyle w:val="Hyperlink"/>
            <w:rFonts w:ascii="Segoe UI" w:eastAsia="Segoe UI" w:hAnsi="Segoe UI" w:cs="Segoe UI"/>
            <w:sz w:val="18"/>
            <w:szCs w:val="18"/>
          </w:rPr>
          <w:t>https://www.mentalhealthreform.ie/wp-content/uploads/2021/11/Legal-analysis-MH-Act-28-October-1.pdf</w:t>
        </w:r>
      </w:hyperlink>
      <w:r w:rsidR="00467A31">
        <w:rPr>
          <w:rFonts w:ascii="Segoe UI" w:eastAsia="Segoe UI" w:hAnsi="Segoe UI" w:cs="Segoe UI"/>
          <w:sz w:val="18"/>
          <w:szCs w:val="18"/>
        </w:rPr>
        <w:t xml:space="preserve"> </w:t>
      </w:r>
    </w:p>
  </w:footnote>
  <w:footnote w:id="38">
    <w:p w14:paraId="19BF356D" w14:textId="3F086C96" w:rsidR="00DB2FA2" w:rsidRDefault="00DB2FA2" w:rsidP="643987A4">
      <w:pPr>
        <w:pStyle w:val="FootnoteText"/>
      </w:pPr>
      <w:r w:rsidRPr="643987A4">
        <w:rPr>
          <w:rStyle w:val="FootnoteReference"/>
        </w:rPr>
        <w:footnoteRef/>
      </w:r>
      <w:r>
        <w:t xml:space="preserve"> </w:t>
      </w:r>
      <w:hyperlink r:id="rId38" w:history="1">
        <w:r w:rsidR="00467A31" w:rsidRPr="00793CC2">
          <w:rPr>
            <w:rStyle w:val="Hyperlink"/>
            <w:rFonts w:ascii="Segoe UI" w:eastAsia="Segoe UI" w:hAnsi="Segoe UI" w:cs="Segoe UI"/>
            <w:sz w:val="18"/>
            <w:szCs w:val="18"/>
          </w:rPr>
          <w:t>https://www.hse.ie/eng/services/publications/mentalhealth/mental-health---a-vision-for-change.pdf</w:t>
        </w:r>
      </w:hyperlink>
      <w:r w:rsidR="00467A31">
        <w:rPr>
          <w:rFonts w:ascii="Segoe UI" w:eastAsia="Segoe UI" w:hAnsi="Segoe UI" w:cs="Segoe UI"/>
          <w:color w:val="333333"/>
          <w:sz w:val="18"/>
          <w:szCs w:val="18"/>
        </w:rPr>
        <w:t xml:space="preserve"> </w:t>
      </w:r>
    </w:p>
  </w:footnote>
  <w:footnote w:id="39">
    <w:p w14:paraId="3EFDB357" w14:textId="54470786" w:rsidR="00DB2FA2" w:rsidRDefault="00DB2FA2" w:rsidP="1AABBDDF">
      <w:pPr>
        <w:pStyle w:val="FootnoteText"/>
      </w:pPr>
      <w:r w:rsidRPr="1AABBDDF">
        <w:rPr>
          <w:rStyle w:val="FootnoteReference"/>
        </w:rPr>
        <w:footnoteRef/>
      </w:r>
      <w:r>
        <w:t xml:space="preserve"> </w:t>
      </w:r>
      <w:hyperlink r:id="rId39" w:history="1">
        <w:r w:rsidR="00467A31" w:rsidRPr="00793CC2">
          <w:rPr>
            <w:rStyle w:val="Hyperlink"/>
          </w:rPr>
          <w:t>https://www.legislation.gov.uk/asp/2003/13/section/259</w:t>
        </w:r>
      </w:hyperlink>
      <w:r w:rsidR="00467A31">
        <w:t xml:space="preserve"> </w:t>
      </w:r>
    </w:p>
  </w:footnote>
  <w:footnote w:id="40">
    <w:p w14:paraId="29D383D7" w14:textId="5EABE2C0" w:rsidR="00DB2FA2" w:rsidRPr="00467A31" w:rsidRDefault="00DB2FA2" w:rsidP="00467A31">
      <w:pPr>
        <w:pStyle w:val="FootnoteText"/>
        <w:rPr>
          <w:rFonts w:ascii="Arial" w:eastAsia="Segoe UI" w:hAnsi="Arial" w:cs="Arial"/>
          <w:color w:val="333333"/>
          <w:sz w:val="18"/>
          <w:szCs w:val="18"/>
        </w:rPr>
      </w:pPr>
      <w:r w:rsidRPr="00467A31">
        <w:rPr>
          <w:rStyle w:val="FootnoteReference"/>
          <w:rFonts w:ascii="Arial" w:hAnsi="Arial" w:cs="Arial"/>
        </w:rPr>
        <w:footnoteRef/>
      </w:r>
      <w:r w:rsidRPr="00467A31">
        <w:rPr>
          <w:rFonts w:ascii="Arial" w:hAnsi="Arial" w:cs="Arial"/>
        </w:rPr>
        <w:t xml:space="preserve"> </w:t>
      </w:r>
      <w:hyperlink r:id="rId40" w:history="1">
        <w:r w:rsidR="00467A31" w:rsidRPr="00467A31">
          <w:rPr>
            <w:rStyle w:val="Hyperlink"/>
            <w:rFonts w:ascii="Arial" w:eastAsia="Segoe UI" w:hAnsi="Arial" w:cs="Arial"/>
            <w:sz w:val="18"/>
            <w:szCs w:val="18"/>
          </w:rPr>
          <w:t>https://mentalhealthreform.ie/wp-content/uploads/2021/11/Legal-analysis-MH-Act-28-October-1.pdf</w:t>
        </w:r>
      </w:hyperlink>
      <w:r w:rsidR="00467A31" w:rsidRPr="00467A31">
        <w:rPr>
          <w:rFonts w:ascii="Arial" w:eastAsia="Segoe UI" w:hAnsi="Arial" w:cs="Arial"/>
          <w:color w:val="333333"/>
          <w:sz w:val="18"/>
          <w:szCs w:val="18"/>
        </w:rPr>
        <w:t xml:space="preserve"> </w:t>
      </w:r>
    </w:p>
  </w:footnote>
  <w:footnote w:id="41">
    <w:p w14:paraId="183CD596" w14:textId="30649641" w:rsidR="00DB2FA2" w:rsidRPr="00467A31" w:rsidRDefault="00DB2FA2" w:rsidP="00467A31">
      <w:pPr>
        <w:pStyle w:val="FootnoteText"/>
        <w:rPr>
          <w:rFonts w:ascii="Arial" w:hAnsi="Arial" w:cs="Arial"/>
        </w:rPr>
      </w:pPr>
      <w:r w:rsidRPr="00467A31">
        <w:rPr>
          <w:rStyle w:val="FootnoteReference"/>
          <w:rFonts w:ascii="Arial" w:hAnsi="Arial" w:cs="Arial"/>
        </w:rPr>
        <w:footnoteRef/>
      </w:r>
      <w:r w:rsidRPr="00467A31">
        <w:rPr>
          <w:rFonts w:ascii="Arial" w:hAnsi="Arial" w:cs="Arial"/>
        </w:rPr>
        <w:t xml:space="preserve"> </w:t>
      </w:r>
      <w:hyperlink r:id="rId41" w:history="1">
        <w:r w:rsidR="00467A31" w:rsidRPr="00467A31">
          <w:rPr>
            <w:rStyle w:val="Hyperlink"/>
            <w:rFonts w:ascii="Arial" w:eastAsia="Segoe UI" w:hAnsi="Arial" w:cs="Arial"/>
            <w:sz w:val="18"/>
            <w:szCs w:val="18"/>
          </w:rPr>
          <w:t>https://mentalhealthreform.ie/wp-content/uploads/2021/11/Legal-analysis-MH-Act-28-October-1.pdf</w:t>
        </w:r>
      </w:hyperlink>
      <w:r w:rsidR="00467A31" w:rsidRPr="00467A31">
        <w:rPr>
          <w:rFonts w:ascii="Arial" w:hAnsi="Arial" w:cs="Arial"/>
        </w:rPr>
        <w:t xml:space="preserve"> </w:t>
      </w:r>
    </w:p>
  </w:footnote>
  <w:footnote w:id="42">
    <w:p w14:paraId="559AE1CF" w14:textId="37FAE8EB" w:rsidR="00DB2FA2" w:rsidRPr="00467A31" w:rsidRDefault="00DB2FA2" w:rsidP="00467A31">
      <w:pPr>
        <w:pStyle w:val="FootnoteText"/>
        <w:rPr>
          <w:rFonts w:ascii="Arial" w:hAnsi="Arial" w:cs="Arial"/>
        </w:rPr>
      </w:pPr>
      <w:r w:rsidRPr="00467A31">
        <w:rPr>
          <w:rStyle w:val="FootnoteReference"/>
          <w:rFonts w:ascii="Arial" w:hAnsi="Arial" w:cs="Arial"/>
        </w:rPr>
        <w:footnoteRef/>
      </w:r>
      <w:hyperlink r:id="rId42" w:history="1">
        <w:r w:rsidR="00467A31" w:rsidRPr="00467A31">
          <w:rPr>
            <w:rStyle w:val="Hyperlink"/>
            <w:rFonts w:ascii="Arial" w:hAnsi="Arial" w:cs="Arial"/>
            <w:sz w:val="18"/>
            <w:szCs w:val="18"/>
          </w:rPr>
          <w:t>https://data.oireachtas.ie/ie/oireachtas/committee/dail/33/joint_committee_on_children_equality_disability_integration_and_youth/submissions/2022/2022-04-08_submission-dr-meredith-raley-policy-research-officer-disability-federation-of-ireland_en.pdf</w:t>
        </w:r>
      </w:hyperlink>
      <w:r w:rsidR="00467A31" w:rsidRPr="00467A31">
        <w:rPr>
          <w:rFonts w:ascii="Arial" w:hAnsi="Arial" w:cs="Arial"/>
        </w:rPr>
        <w:t xml:space="preserve"> </w:t>
      </w:r>
    </w:p>
  </w:footnote>
  <w:footnote w:id="43">
    <w:p w14:paraId="1390D03E" w14:textId="2A0D0F58" w:rsidR="00DB2FA2" w:rsidRPr="00467A31" w:rsidRDefault="00DB2FA2" w:rsidP="00467A31">
      <w:pPr>
        <w:pStyle w:val="FootnoteText"/>
        <w:rPr>
          <w:rFonts w:ascii="Arial" w:eastAsia="Segoe UI" w:hAnsi="Arial" w:cs="Arial"/>
          <w:color w:val="333333"/>
          <w:sz w:val="18"/>
          <w:szCs w:val="18"/>
        </w:rPr>
      </w:pPr>
      <w:r w:rsidRPr="00467A31">
        <w:rPr>
          <w:rStyle w:val="FootnoteReference"/>
          <w:rFonts w:ascii="Arial" w:hAnsi="Arial" w:cs="Arial"/>
        </w:rPr>
        <w:footnoteRef/>
      </w:r>
      <w:r w:rsidRPr="00467A31">
        <w:rPr>
          <w:rFonts w:ascii="Arial" w:hAnsi="Arial" w:cs="Arial"/>
        </w:rPr>
        <w:t xml:space="preserve"> </w:t>
      </w:r>
      <w:hyperlink r:id="rId43" w:history="1">
        <w:r w:rsidR="00467A31" w:rsidRPr="00467A31">
          <w:rPr>
            <w:rStyle w:val="Hyperlink"/>
            <w:rFonts w:ascii="Arial" w:eastAsia="Segoe UI" w:hAnsi="Arial" w:cs="Arial"/>
            <w:sz w:val="18"/>
            <w:szCs w:val="18"/>
          </w:rPr>
          <w:t>https://mentalhealthreform.ie/wp-content/uploads/2021/11/Legal-analysis-MH-Act-28-October-1.pdf</w:t>
        </w:r>
      </w:hyperlink>
      <w:r w:rsidR="00467A31" w:rsidRPr="00467A31">
        <w:rPr>
          <w:rFonts w:ascii="Arial" w:eastAsia="Segoe UI" w:hAnsi="Arial" w:cs="Arial"/>
          <w:color w:val="333333"/>
          <w:sz w:val="18"/>
          <w:szCs w:val="18"/>
        </w:rPr>
        <w:t xml:space="preserve"> </w:t>
      </w:r>
    </w:p>
  </w:footnote>
  <w:footnote w:id="44">
    <w:p w14:paraId="47243624" w14:textId="0393A57D" w:rsidR="00DB2FA2" w:rsidRPr="00467A31" w:rsidRDefault="00DB2FA2" w:rsidP="00467A31">
      <w:pPr>
        <w:pStyle w:val="FootnoteText"/>
        <w:rPr>
          <w:rFonts w:ascii="Arial" w:hAnsi="Arial" w:cs="Arial"/>
        </w:rPr>
      </w:pPr>
      <w:r w:rsidRPr="00467A31">
        <w:rPr>
          <w:rStyle w:val="FootnoteReference"/>
          <w:rFonts w:ascii="Arial" w:hAnsi="Arial" w:cs="Arial"/>
        </w:rPr>
        <w:footnoteRef/>
      </w:r>
      <w:r w:rsidRPr="00467A31">
        <w:rPr>
          <w:rFonts w:ascii="Arial" w:hAnsi="Arial" w:cs="Arial"/>
        </w:rPr>
        <w:t xml:space="preserve"> </w:t>
      </w:r>
      <w:hyperlink r:id="rId44">
        <w:r w:rsidRPr="00467A31">
          <w:rPr>
            <w:rStyle w:val="Hyperlink"/>
            <w:rFonts w:ascii="Arial" w:eastAsia="Segoe UI" w:hAnsi="Arial" w:cs="Arial"/>
            <w:sz w:val="18"/>
            <w:szCs w:val="18"/>
          </w:rPr>
          <w:t>https://www.disability-federation.ie/resources/publications/</w:t>
        </w:r>
      </w:hyperlink>
      <w:r w:rsidRPr="00467A31">
        <w:rPr>
          <w:rFonts w:ascii="Arial" w:eastAsia="Segoe UI" w:hAnsi="Arial" w:cs="Arial"/>
          <w:color w:val="333333"/>
          <w:sz w:val="18"/>
          <w:szCs w:val="18"/>
        </w:rPr>
        <w:t xml:space="preserve"> </w:t>
      </w:r>
      <w:r w:rsidR="00467A31" w:rsidRPr="00467A31">
        <w:rPr>
          <w:rFonts w:ascii="Arial" w:eastAsia="Segoe UI" w:hAnsi="Arial" w:cs="Arial"/>
          <w:color w:val="333333"/>
          <w:sz w:val="18"/>
          <w:szCs w:val="18"/>
        </w:rPr>
        <w:t xml:space="preserve"> </w:t>
      </w:r>
    </w:p>
  </w:footnote>
  <w:footnote w:id="45">
    <w:p w14:paraId="655AE5E7" w14:textId="04451096" w:rsidR="00DB2FA2" w:rsidRPr="00467A31" w:rsidRDefault="00DB2FA2" w:rsidP="42A20F62">
      <w:pPr>
        <w:pStyle w:val="FootnoteText"/>
        <w:rPr>
          <w:rFonts w:ascii="Arial" w:hAnsi="Arial" w:cs="Arial"/>
        </w:rPr>
      </w:pPr>
      <w:r w:rsidRPr="00467A31">
        <w:rPr>
          <w:rStyle w:val="FootnoteReference"/>
          <w:rFonts w:ascii="Arial" w:hAnsi="Arial" w:cs="Arial"/>
        </w:rPr>
        <w:footnoteRef/>
      </w:r>
      <w:r w:rsidRPr="00467A31">
        <w:rPr>
          <w:rFonts w:ascii="Arial" w:hAnsi="Arial" w:cs="Arial"/>
        </w:rPr>
        <w:t xml:space="preserve"> </w:t>
      </w:r>
      <w:hyperlink r:id="rId45" w:history="1">
        <w:r w:rsidR="00467A31" w:rsidRPr="00467A31">
          <w:rPr>
            <w:rStyle w:val="Hyperlink"/>
            <w:rFonts w:ascii="Arial" w:eastAsia="Segoe UI" w:hAnsi="Arial" w:cs="Arial"/>
            <w:sz w:val="18"/>
            <w:szCs w:val="18"/>
          </w:rPr>
          <w:t>https://mentalhealthreform.ie/wp-content/uploads/2021/11/Legal-analysis-MH-Act-28-October-1.pdf</w:t>
        </w:r>
      </w:hyperlink>
      <w:r w:rsidR="00467A31" w:rsidRPr="00467A31">
        <w:rPr>
          <w:rFonts w:ascii="Arial" w:hAnsi="Arial" w:cs="Arial"/>
        </w:rPr>
        <w:t xml:space="preserve"> </w:t>
      </w:r>
    </w:p>
  </w:footnote>
  <w:footnote w:id="46">
    <w:p w14:paraId="5D6DBEB6" w14:textId="1075DBD8" w:rsidR="00DB2FA2" w:rsidRDefault="00DB2FA2" w:rsidP="42A20F62">
      <w:pPr>
        <w:pStyle w:val="FootnoteText"/>
      </w:pPr>
      <w:r w:rsidRPr="00467A31">
        <w:rPr>
          <w:rStyle w:val="FootnoteReference"/>
          <w:rFonts w:ascii="Arial" w:hAnsi="Arial" w:cs="Arial"/>
        </w:rPr>
        <w:footnoteRef/>
      </w:r>
      <w:r w:rsidRPr="00467A31">
        <w:rPr>
          <w:rFonts w:ascii="Arial" w:hAnsi="Arial" w:cs="Arial"/>
        </w:rPr>
        <w:t xml:space="preserve"> </w:t>
      </w:r>
      <w:hyperlink r:id="rId46">
        <w:r w:rsidRPr="00467A31">
          <w:rPr>
            <w:rStyle w:val="Hyperlink"/>
            <w:rFonts w:ascii="Arial" w:eastAsia="Segoe UI" w:hAnsi="Arial" w:cs="Arial"/>
            <w:sz w:val="18"/>
            <w:szCs w:val="18"/>
          </w:rPr>
          <w:t>https://www.ihrec.ie/publications/</w:t>
        </w:r>
      </w:hyperlink>
    </w:p>
  </w:footnote>
  <w:footnote w:id="47">
    <w:p w14:paraId="4D1DADC6" w14:textId="57C5A564" w:rsidR="00DB2FA2" w:rsidRDefault="00DB2FA2" w:rsidP="42A20F62">
      <w:pPr>
        <w:pStyle w:val="FootnoteText"/>
      </w:pPr>
      <w:r w:rsidRPr="42A20F62">
        <w:rPr>
          <w:rStyle w:val="FootnoteReference"/>
        </w:rPr>
        <w:footnoteRef/>
      </w:r>
      <w:r>
        <w:t xml:space="preserve"> </w:t>
      </w:r>
      <w:hyperlink r:id="rId47" w:history="1">
        <w:r w:rsidR="00E07414" w:rsidRPr="00793CC2">
          <w:rPr>
            <w:rStyle w:val="Hyperlink"/>
            <w:rFonts w:ascii="Segoe UI" w:eastAsia="Segoe UI" w:hAnsi="Segoe UI" w:cs="Segoe UI"/>
            <w:sz w:val="18"/>
            <w:szCs w:val="18"/>
          </w:rPr>
          <w:t>https://mentalhealthreform.ie/wp-content/uploads/2021/11/Legal-analysis-MH-Act-28-October-1.pdf</w:t>
        </w:r>
      </w:hyperlink>
      <w:r w:rsidR="00E07414">
        <w:t xml:space="preserve"> </w:t>
      </w:r>
    </w:p>
  </w:footnote>
  <w:footnote w:id="48">
    <w:p w14:paraId="208D6122" w14:textId="4800F371" w:rsidR="00DB2FA2" w:rsidRDefault="00DB2FA2" w:rsidP="42A20F62">
      <w:pPr>
        <w:pStyle w:val="FootnoteText"/>
      </w:pPr>
      <w:r w:rsidRPr="42A20F62">
        <w:rPr>
          <w:rStyle w:val="FootnoteReference"/>
        </w:rPr>
        <w:footnoteRef/>
      </w:r>
      <w:r>
        <w:t xml:space="preserve"> </w:t>
      </w:r>
      <w:hyperlink r:id="rId48" w:history="1">
        <w:r w:rsidR="00467A31" w:rsidRPr="00793CC2">
          <w:rPr>
            <w:rStyle w:val="Hyperlink"/>
            <w:rFonts w:ascii="Segoe UI" w:eastAsia="Segoe UI" w:hAnsi="Segoe UI" w:cs="Segoe UI"/>
            <w:sz w:val="18"/>
            <w:szCs w:val="18"/>
          </w:rPr>
          <w:t>https://www.disability-federation.ie/resources/publications/</w:t>
        </w:r>
      </w:hyperlink>
      <w:r w:rsidR="00467A31">
        <w:rPr>
          <w:rFonts w:ascii="Segoe UI" w:eastAsia="Segoe UI" w:hAnsi="Segoe UI" w:cs="Segoe UI"/>
          <w:color w:val="333333"/>
          <w:sz w:val="18"/>
          <w:szCs w:val="18"/>
        </w:rPr>
        <w:t xml:space="preserve"> </w:t>
      </w:r>
    </w:p>
  </w:footnote>
  <w:footnote w:id="49">
    <w:p w14:paraId="21B31297" w14:textId="3933882E" w:rsidR="00DB2FA2" w:rsidRDefault="00DB2FA2" w:rsidP="42A20F62">
      <w:pPr>
        <w:pStyle w:val="FootnoteText"/>
      </w:pPr>
      <w:r w:rsidRPr="42A20F62">
        <w:rPr>
          <w:rStyle w:val="FootnoteReference"/>
        </w:rPr>
        <w:footnoteRef/>
      </w:r>
      <w:r>
        <w:t xml:space="preserve"> </w:t>
      </w:r>
      <w:hyperlink r:id="rId49">
        <w:r w:rsidRPr="42A20F62">
          <w:rPr>
            <w:rStyle w:val="Hyperlink"/>
            <w:rFonts w:ascii="Segoe UI" w:eastAsia="Segoe UI" w:hAnsi="Segoe UI" w:cs="Segoe UI"/>
            <w:sz w:val="18"/>
            <w:szCs w:val="18"/>
          </w:rPr>
          <w:t>https://www.ihrec.ie/publications/</w:t>
        </w:r>
      </w:hyperlink>
      <w:r w:rsidRPr="42A20F62">
        <w:rPr>
          <w:rFonts w:ascii="Segoe UI" w:eastAsia="Segoe UI" w:hAnsi="Segoe UI" w:cs="Segoe UI"/>
          <w:color w:val="333333"/>
          <w:sz w:val="18"/>
          <w:szCs w:val="18"/>
        </w:rPr>
        <w:t xml:space="preserve"> </w:t>
      </w:r>
    </w:p>
  </w:footnote>
  <w:footnote w:id="50">
    <w:p w14:paraId="10BFE1FA" w14:textId="4EE95CAE" w:rsidR="00DB2FA2" w:rsidRDefault="00DB2FA2" w:rsidP="42A20F62">
      <w:pPr>
        <w:pStyle w:val="FootnoteText"/>
      </w:pPr>
      <w:r w:rsidRPr="42A20F62">
        <w:rPr>
          <w:rStyle w:val="FootnoteReference"/>
        </w:rPr>
        <w:footnoteRef/>
      </w:r>
      <w:r>
        <w:t xml:space="preserve"> </w:t>
      </w:r>
      <w:hyperlink r:id="rId50" w:history="1">
        <w:r w:rsidR="00E07414" w:rsidRPr="00793CC2">
          <w:rPr>
            <w:rStyle w:val="Hyperlink"/>
            <w:rFonts w:ascii="Segoe UI" w:eastAsia="Segoe UI" w:hAnsi="Segoe UI" w:cs="Segoe UI"/>
            <w:sz w:val="18"/>
            <w:szCs w:val="18"/>
          </w:rPr>
          <w:t>https://mentalhealthreform.ie/wp-content/uploads/2021/11/Legal-analysis-MH-Act-28-October-1.pdf</w:t>
        </w:r>
      </w:hyperlink>
      <w:r w:rsidR="00E07414">
        <w:t xml:space="preserve"> </w:t>
      </w:r>
    </w:p>
  </w:footnote>
  <w:footnote w:id="51">
    <w:p w14:paraId="62575D92" w14:textId="31210312" w:rsidR="00DB2FA2" w:rsidRDefault="00DB2FA2" w:rsidP="42A20F62">
      <w:pPr>
        <w:pStyle w:val="FootnoteText"/>
      </w:pPr>
      <w:r w:rsidRPr="42A20F62">
        <w:rPr>
          <w:rStyle w:val="FootnoteReference"/>
        </w:rPr>
        <w:footnoteRef/>
      </w:r>
      <w:r>
        <w:t xml:space="preserve"> </w:t>
      </w:r>
      <w:hyperlink r:id="rId51" w:history="1">
        <w:r w:rsidR="00467A31" w:rsidRPr="00793CC2">
          <w:rPr>
            <w:rStyle w:val="Hyperlink"/>
            <w:rFonts w:ascii="Segoe UI" w:eastAsia="Segoe UI" w:hAnsi="Segoe UI" w:cs="Segoe UI"/>
            <w:sz w:val="18"/>
            <w:szCs w:val="18"/>
          </w:rPr>
          <w:t>https://www.ihrec.ie/publications/</w:t>
        </w:r>
      </w:hyperlink>
      <w:r w:rsidR="00467A31">
        <w:rPr>
          <w:rFonts w:ascii="Segoe UI" w:eastAsia="Segoe UI" w:hAnsi="Segoe UI" w:cs="Segoe UI"/>
          <w:color w:val="333333"/>
          <w:sz w:val="18"/>
          <w:szCs w:val="18"/>
        </w:rPr>
        <w:t xml:space="preserve"> </w:t>
      </w:r>
    </w:p>
  </w:footnote>
  <w:footnote w:id="52">
    <w:p w14:paraId="4561F71E" w14:textId="5D6D185B" w:rsidR="00DB2FA2" w:rsidRPr="00E07414" w:rsidRDefault="00DB2FA2" w:rsidP="28794DD6">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2">
        <w:r w:rsidRPr="00E07414">
          <w:rPr>
            <w:rStyle w:val="Hyperlink"/>
            <w:rFonts w:ascii="Arial" w:eastAsia="Calibri" w:hAnsi="Arial" w:cs="Arial"/>
            <w:sz w:val="18"/>
            <w:szCs w:val="18"/>
          </w:rPr>
          <w:t>https://rm.coe.int/0900001680a078cf</w:t>
        </w:r>
      </w:hyperlink>
      <w:r w:rsidRPr="00E07414">
        <w:rPr>
          <w:rFonts w:ascii="Arial" w:eastAsia="Calibri" w:hAnsi="Arial" w:cs="Arial"/>
          <w:sz w:val="18"/>
          <w:szCs w:val="18"/>
        </w:rPr>
        <w:t xml:space="preserve"> </w:t>
      </w:r>
    </w:p>
  </w:footnote>
  <w:footnote w:id="53">
    <w:p w14:paraId="25BBEE15" w14:textId="562092CA" w:rsidR="00DB2FA2" w:rsidRDefault="00DB2FA2" w:rsidP="28794DD6">
      <w:pPr>
        <w:pStyle w:val="FootnoteText"/>
      </w:pPr>
      <w:r w:rsidRPr="00E07414">
        <w:rPr>
          <w:rStyle w:val="FootnoteReference"/>
          <w:rFonts w:ascii="Arial" w:hAnsi="Arial" w:cs="Arial"/>
          <w:sz w:val="18"/>
          <w:szCs w:val="18"/>
        </w:rPr>
        <w:footnoteRef/>
      </w:r>
      <w:r w:rsidRPr="00E07414">
        <w:rPr>
          <w:rFonts w:ascii="Arial" w:eastAsia="Calibri" w:hAnsi="Arial" w:cs="Arial"/>
          <w:sz w:val="18"/>
          <w:szCs w:val="18"/>
        </w:rPr>
        <w:t xml:space="preserve"> </w:t>
      </w:r>
      <w:hyperlink r:id="rId53">
        <w:r w:rsidRPr="00E07414">
          <w:rPr>
            <w:rStyle w:val="Hyperlink"/>
            <w:rFonts w:ascii="Arial" w:eastAsia="Calibri" w:hAnsi="Arial" w:cs="Arial"/>
            <w:sz w:val="18"/>
            <w:szCs w:val="18"/>
          </w:rPr>
          <w:t>https://www.iprt.ie/latest-news/prison-overcrowding-response-group-report/</w:t>
        </w:r>
      </w:hyperlink>
      <w:r w:rsidRPr="28794DD6">
        <w:rPr>
          <w:rFonts w:ascii="Calibri" w:eastAsia="Calibri" w:hAnsi="Calibri" w:cs="Calibri"/>
          <w:sz w:val="22"/>
          <w:szCs w:val="22"/>
        </w:rPr>
        <w:t xml:space="preserve"> </w:t>
      </w:r>
    </w:p>
  </w:footnote>
  <w:footnote w:id="54">
    <w:p w14:paraId="37DA2D6F" w14:textId="53A5C7EB"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4">
        <w:r w:rsidRPr="00E07414">
          <w:rPr>
            <w:rStyle w:val="Hyperlink"/>
            <w:rFonts w:ascii="Arial" w:eastAsia="Arial" w:hAnsi="Arial" w:cs="Arial"/>
            <w:sz w:val="18"/>
            <w:szCs w:val="18"/>
          </w:rPr>
          <w:t>https://rm.coe.int/16806f9a8a</w:t>
        </w:r>
      </w:hyperlink>
      <w:r w:rsidRPr="00E07414">
        <w:rPr>
          <w:rFonts w:ascii="Arial" w:hAnsi="Arial" w:cs="Arial"/>
          <w:sz w:val="18"/>
          <w:szCs w:val="18"/>
        </w:rPr>
        <w:t xml:space="preserve"> </w:t>
      </w:r>
    </w:p>
  </w:footnote>
  <w:footnote w:id="55">
    <w:p w14:paraId="30EFE0E7" w14:textId="398A7563"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5">
        <w:r w:rsidRPr="00E07414">
          <w:rPr>
            <w:rStyle w:val="Hyperlink"/>
            <w:rFonts w:ascii="Arial" w:eastAsia="Calibri" w:hAnsi="Arial" w:cs="Arial"/>
            <w:sz w:val="18"/>
            <w:szCs w:val="18"/>
          </w:rPr>
          <w:t>https://doi.org/10.1108/IJPH-04-2018-0014</w:t>
        </w:r>
      </w:hyperlink>
      <w:r w:rsidRPr="00E07414">
        <w:rPr>
          <w:rFonts w:ascii="Arial" w:eastAsia="Calibri" w:hAnsi="Arial" w:cs="Arial"/>
          <w:sz w:val="18"/>
          <w:szCs w:val="18"/>
        </w:rPr>
        <w:t xml:space="preserve"> </w:t>
      </w:r>
    </w:p>
  </w:footnote>
  <w:footnote w:id="56">
    <w:p w14:paraId="0DDD6AC8" w14:textId="32B1F00A"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hyperlink r:id="rId56">
        <w:r w:rsidRPr="00E07414">
          <w:rPr>
            <w:rStyle w:val="Hyperlink"/>
            <w:rFonts w:ascii="Arial" w:hAnsi="Arial" w:cs="Arial"/>
            <w:sz w:val="18"/>
            <w:szCs w:val="18"/>
          </w:rPr>
          <w:t>https://www.irishprisons.ie/wp-content/uploads/documents_pdf/IPS-Annual-Report-2023_.pdf</w:t>
        </w:r>
      </w:hyperlink>
    </w:p>
  </w:footnote>
  <w:footnote w:id="57">
    <w:p w14:paraId="426931CA" w14:textId="13266C34"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7" w:anchor=":~:text=In%20Ireland%2C%20for%20example%2C%20the,custody%20is%20currently%201%3A146" w:history="1">
        <w:r w:rsidR="00E07414" w:rsidRPr="00E07414">
          <w:rPr>
            <w:rStyle w:val="Hyperlink"/>
            <w:rFonts w:ascii="Arial" w:hAnsi="Arial" w:cs="Arial"/>
            <w:sz w:val="18"/>
            <w:szCs w:val="18"/>
          </w:rPr>
          <w:t>https://www.myiacfp.org/foreword-from-dr-emma-regan-newly-elected-iacfp-president/#:~:text=In%20Ireland%2C%20for%20example%2C%20the,custody%20is%20currently%201%3A146</w:t>
        </w:r>
      </w:hyperlink>
      <w:r w:rsidR="00E07414" w:rsidRPr="00E07414">
        <w:rPr>
          <w:rFonts w:ascii="Arial" w:hAnsi="Arial" w:cs="Arial"/>
          <w:sz w:val="18"/>
          <w:szCs w:val="18"/>
        </w:rPr>
        <w:t xml:space="preserve"> </w:t>
      </w:r>
    </w:p>
  </w:footnote>
  <w:footnote w:id="58">
    <w:p w14:paraId="2CC399E1" w14:textId="14E59CB8"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8">
        <w:r w:rsidRPr="00E07414">
          <w:rPr>
            <w:rStyle w:val="Hyperlink"/>
            <w:rFonts w:ascii="Arial" w:eastAsia="Calibri" w:hAnsi="Arial" w:cs="Arial"/>
            <w:sz w:val="18"/>
            <w:szCs w:val="18"/>
          </w:rPr>
          <w:t>https://mentalhealthreform.ie/mental-health-services-support-in-prisons/</w:t>
        </w:r>
      </w:hyperlink>
      <w:r w:rsidRPr="00E07414">
        <w:rPr>
          <w:rFonts w:ascii="Arial" w:eastAsia="Calibri" w:hAnsi="Arial" w:cs="Arial"/>
          <w:sz w:val="18"/>
          <w:szCs w:val="18"/>
        </w:rPr>
        <w:t xml:space="preserve"> </w:t>
      </w:r>
    </w:p>
  </w:footnote>
  <w:footnote w:id="59">
    <w:p w14:paraId="694562FA" w14:textId="20A2EBB5"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59">
        <w:r w:rsidRPr="00E07414">
          <w:rPr>
            <w:rStyle w:val="Hyperlink"/>
            <w:rFonts w:ascii="Arial" w:eastAsia="Arial" w:hAnsi="Arial" w:cs="Arial"/>
            <w:sz w:val="18"/>
            <w:szCs w:val="18"/>
          </w:rPr>
          <w:t>https://assets.gov.ie/static/documents/d5259297-high-level-taskforce-on-mental-health-and-addiction-1st-annual-progress-repor.pdf</w:t>
        </w:r>
      </w:hyperlink>
      <w:r w:rsidRPr="00E07414">
        <w:rPr>
          <w:rFonts w:ascii="Arial" w:hAnsi="Arial" w:cs="Arial"/>
          <w:sz w:val="18"/>
          <w:szCs w:val="18"/>
        </w:rPr>
        <w:t xml:space="preserve"> </w:t>
      </w:r>
    </w:p>
  </w:footnote>
  <w:footnote w:id="60">
    <w:p w14:paraId="329C3DA0" w14:textId="1B31BB80"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0">
        <w:r w:rsidRPr="00E07414">
          <w:rPr>
            <w:rStyle w:val="Hyperlink"/>
            <w:rFonts w:ascii="Arial" w:eastAsia="Calibri" w:hAnsi="Arial" w:cs="Arial"/>
            <w:sz w:val="18"/>
            <w:szCs w:val="18"/>
          </w:rPr>
          <w:t>https://journals.sagepub.com/doi/abs/10.1177/1363461513503016</w:t>
        </w:r>
      </w:hyperlink>
      <w:r w:rsidRPr="00E07414">
        <w:rPr>
          <w:rFonts w:ascii="Arial" w:eastAsia="Calibri" w:hAnsi="Arial" w:cs="Arial"/>
          <w:sz w:val="18"/>
          <w:szCs w:val="18"/>
        </w:rPr>
        <w:t xml:space="preserve"> </w:t>
      </w:r>
    </w:p>
  </w:footnote>
  <w:footnote w:id="61">
    <w:p w14:paraId="54DD920F" w14:textId="4FECF0C1"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1">
        <w:r w:rsidRPr="00E07414">
          <w:rPr>
            <w:rStyle w:val="Hyperlink"/>
            <w:rFonts w:ascii="Arial" w:eastAsia="Calibri" w:hAnsi="Arial" w:cs="Arial"/>
            <w:sz w:val="18"/>
            <w:szCs w:val="18"/>
          </w:rPr>
          <w:t>https://assets.gov.ie/static/documents/all-ireland-traveller-health-study-our-geels-summary-of-findings.pdf</w:t>
        </w:r>
      </w:hyperlink>
      <w:r w:rsidRPr="00E07414">
        <w:rPr>
          <w:rFonts w:ascii="Arial" w:eastAsia="Calibri" w:hAnsi="Arial" w:cs="Arial"/>
          <w:sz w:val="18"/>
          <w:szCs w:val="18"/>
        </w:rPr>
        <w:t xml:space="preserve"> </w:t>
      </w:r>
    </w:p>
  </w:footnote>
  <w:footnote w:id="62">
    <w:p w14:paraId="42E613BE" w14:textId="2F987335"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2">
        <w:r w:rsidRPr="00E07414">
          <w:rPr>
            <w:rStyle w:val="Hyperlink"/>
            <w:rFonts w:ascii="Arial" w:eastAsia="Calibri" w:hAnsi="Arial" w:cs="Arial"/>
            <w:sz w:val="18"/>
            <w:szCs w:val="18"/>
          </w:rPr>
          <w:t>https://doi.org/10.21203/rs.3.rs-1442634/v1</w:t>
        </w:r>
      </w:hyperlink>
      <w:r w:rsidRPr="00E07414">
        <w:rPr>
          <w:rFonts w:ascii="Arial" w:eastAsia="Calibri" w:hAnsi="Arial" w:cs="Arial"/>
          <w:sz w:val="18"/>
          <w:szCs w:val="18"/>
        </w:rPr>
        <w:t xml:space="preserve"> </w:t>
      </w:r>
    </w:p>
  </w:footnote>
  <w:footnote w:id="63">
    <w:p w14:paraId="233EBF03" w14:textId="26AE15D8" w:rsidR="00DB2FA2" w:rsidRPr="00E07414" w:rsidRDefault="00DB2FA2" w:rsidP="00E07414">
      <w:pPr>
        <w:pStyle w:val="FootnoteText"/>
        <w:rPr>
          <w:rFonts w:ascii="Arial" w:hAnsi="Arial" w:cs="Arial"/>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3">
        <w:r w:rsidRPr="00E07414">
          <w:rPr>
            <w:rStyle w:val="Hyperlink"/>
            <w:rFonts w:ascii="Arial" w:eastAsia="Calibri" w:hAnsi="Arial" w:cs="Arial"/>
            <w:sz w:val="18"/>
            <w:szCs w:val="18"/>
          </w:rPr>
          <w:t>https://factcheckni.org/articles/do-11-of-travellers-die-by-suicide/</w:t>
        </w:r>
      </w:hyperlink>
      <w:r w:rsidRPr="00E07414">
        <w:rPr>
          <w:rFonts w:ascii="Arial" w:eastAsia="Calibri" w:hAnsi="Arial" w:cs="Arial"/>
          <w:sz w:val="22"/>
          <w:szCs w:val="22"/>
        </w:rPr>
        <w:t xml:space="preserve"> </w:t>
      </w:r>
    </w:p>
  </w:footnote>
  <w:footnote w:id="64">
    <w:p w14:paraId="1ED97860" w14:textId="145A4EB4" w:rsidR="00DB2FA2" w:rsidRPr="00E07414" w:rsidRDefault="00DB2FA2" w:rsidP="32AF40D6">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4">
        <w:r w:rsidRPr="00E07414">
          <w:rPr>
            <w:rStyle w:val="Hyperlink"/>
            <w:rFonts w:ascii="Arial" w:eastAsia="Calibri" w:hAnsi="Arial" w:cs="Arial"/>
            <w:sz w:val="18"/>
            <w:szCs w:val="18"/>
          </w:rPr>
          <w:t>https://doi.org/10.1017/ipm.2024.51</w:t>
        </w:r>
      </w:hyperlink>
    </w:p>
  </w:footnote>
  <w:footnote w:id="65">
    <w:p w14:paraId="0B3856BB" w14:textId="72A63569"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5">
        <w:r w:rsidRPr="00E07414">
          <w:rPr>
            <w:rStyle w:val="Hyperlink"/>
            <w:rFonts w:ascii="Arial" w:eastAsia="Arial" w:hAnsi="Arial" w:cs="Arial"/>
            <w:sz w:val="18"/>
            <w:szCs w:val="18"/>
          </w:rPr>
          <w:t>https://assets.gov.ie/static/documents/Statistical-Spotlight-Roma-in-Ireland.pdf</w:t>
        </w:r>
      </w:hyperlink>
      <w:r w:rsidRPr="00E07414">
        <w:rPr>
          <w:rFonts w:ascii="Arial" w:hAnsi="Arial" w:cs="Arial"/>
          <w:sz w:val="18"/>
          <w:szCs w:val="18"/>
        </w:rPr>
        <w:t xml:space="preserve"> </w:t>
      </w:r>
    </w:p>
  </w:footnote>
  <w:footnote w:id="66">
    <w:p w14:paraId="410CDCBB" w14:textId="5634F8D8"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6">
        <w:r w:rsidRPr="00E07414">
          <w:rPr>
            <w:rStyle w:val="Hyperlink"/>
            <w:rFonts w:ascii="Arial" w:hAnsi="Arial" w:cs="Arial"/>
            <w:sz w:val="18"/>
            <w:szCs w:val="18"/>
          </w:rPr>
          <w:t>https://www.ecmi.de/fileadmin/redakteure/publications/pdf/ECMI_Study__8_final.pdf</w:t>
        </w:r>
      </w:hyperlink>
    </w:p>
  </w:footnote>
  <w:footnote w:id="67">
    <w:p w14:paraId="714F87B3" w14:textId="3A3AFB94"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7">
        <w:r w:rsidRPr="00E07414">
          <w:rPr>
            <w:rStyle w:val="Hyperlink"/>
            <w:rFonts w:ascii="Arial" w:eastAsia="Arial" w:hAnsi="Arial" w:cs="Arial"/>
            <w:sz w:val="18"/>
            <w:szCs w:val="18"/>
          </w:rPr>
          <w:t>https://www.paveepoint.ie/wp-content/uploads/2015/04/RNA-PDF.pdf</w:t>
        </w:r>
      </w:hyperlink>
      <w:r w:rsidRPr="00E07414">
        <w:rPr>
          <w:rFonts w:ascii="Arial" w:hAnsi="Arial" w:cs="Arial"/>
          <w:sz w:val="18"/>
          <w:szCs w:val="18"/>
        </w:rPr>
        <w:t xml:space="preserve"> </w:t>
      </w:r>
    </w:p>
  </w:footnote>
  <w:footnote w:id="68">
    <w:p w14:paraId="37CB9038" w14:textId="62821414"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8">
        <w:r w:rsidRPr="00E07414">
          <w:rPr>
            <w:rStyle w:val="Hyperlink"/>
            <w:rFonts w:ascii="Arial" w:eastAsia="Segoe UI" w:hAnsi="Arial" w:cs="Arial"/>
            <w:sz w:val="18"/>
            <w:szCs w:val="18"/>
          </w:rPr>
          <w:t>https://www.hse.ie/eng/services/publications/socialinclusion/roma-health-strategy.pdf</w:t>
        </w:r>
      </w:hyperlink>
      <w:r w:rsidRPr="00E07414">
        <w:rPr>
          <w:rFonts w:ascii="Arial" w:eastAsia="Segoe UI" w:hAnsi="Arial" w:cs="Arial"/>
          <w:color w:val="333333"/>
          <w:sz w:val="18"/>
          <w:szCs w:val="18"/>
        </w:rPr>
        <w:t xml:space="preserve"> </w:t>
      </w:r>
    </w:p>
  </w:footnote>
  <w:footnote w:id="69">
    <w:p w14:paraId="34444F99" w14:textId="74CF7798" w:rsidR="00DB2FA2" w:rsidRPr="00E07414" w:rsidRDefault="00DB2FA2" w:rsidP="683F0E2B">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69">
        <w:r w:rsidRPr="00E07414">
          <w:rPr>
            <w:rStyle w:val="Hyperlink"/>
            <w:rFonts w:ascii="Arial" w:eastAsia="Calibri" w:hAnsi="Arial" w:cs="Arial"/>
            <w:sz w:val="18"/>
            <w:szCs w:val="18"/>
          </w:rPr>
          <w:t>https://www.belongto.org/app/uploads/2024/04/FINAL-Being-LGBTQI-in-Ireland-Full-Report.pdf</w:t>
        </w:r>
      </w:hyperlink>
    </w:p>
  </w:footnote>
  <w:footnote w:id="70">
    <w:p w14:paraId="6F97A82B" w14:textId="64F8EE62" w:rsidR="00DB2FA2" w:rsidRPr="00E07414" w:rsidRDefault="00DB2FA2" w:rsidP="0C97539C">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0">
        <w:r w:rsidRPr="00E07414">
          <w:rPr>
            <w:rStyle w:val="Hyperlink"/>
            <w:rFonts w:ascii="Arial" w:eastAsia="Arial" w:hAnsi="Arial" w:cs="Arial"/>
            <w:sz w:val="18"/>
            <w:szCs w:val="18"/>
          </w:rPr>
          <w:t>https://www.tcd.ie/nursing-midwifery/news/2024/deterioration-in-the-mental-health-of-lgbtqi-people-since-2016/</w:t>
        </w:r>
      </w:hyperlink>
    </w:p>
  </w:footnote>
  <w:footnote w:id="71">
    <w:p w14:paraId="5AA75BD1" w14:textId="6145FF1F" w:rsidR="00DB2FA2" w:rsidRPr="00E07414" w:rsidRDefault="00DB2FA2" w:rsidP="683F0E2B">
      <w:pPr>
        <w:pStyle w:val="FootnoteText"/>
        <w:rPr>
          <w:rFonts w:ascii="Arial" w:eastAsia="Calibri" w:hAnsi="Arial" w:cs="Arial"/>
          <w:sz w:val="18"/>
          <w:szCs w:val="18"/>
        </w:rPr>
      </w:pPr>
      <w:r w:rsidRPr="00E07414">
        <w:rPr>
          <w:rStyle w:val="FootnoteReference"/>
          <w:rFonts w:ascii="Arial" w:hAnsi="Arial" w:cs="Arial"/>
          <w:sz w:val="18"/>
          <w:szCs w:val="18"/>
        </w:rPr>
        <w:footnoteRef/>
      </w:r>
      <w:hyperlink r:id="rId71">
        <w:r w:rsidRPr="00E07414">
          <w:rPr>
            <w:rStyle w:val="Hyperlink"/>
            <w:rFonts w:ascii="Arial" w:eastAsia="Calibri" w:hAnsi="Arial" w:cs="Arial"/>
            <w:sz w:val="18"/>
            <w:szCs w:val="18"/>
          </w:rPr>
          <w:t>https://www.cypsc.ie/_fileupload/Documents/Resources/Dublin%20City%20South/DCS%20CYPSC%20Belong%20To%20Trans%20Healthcare%20Needs%20Analysis%20Report%20Final%202019.pdf</w:t>
        </w:r>
      </w:hyperlink>
    </w:p>
  </w:footnote>
  <w:footnote w:id="72">
    <w:p w14:paraId="439CD9A6" w14:textId="31349B91" w:rsidR="00DB2FA2" w:rsidRPr="00E07414" w:rsidRDefault="00DB2FA2" w:rsidP="683F0E2B">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2">
        <w:r w:rsidRPr="00E07414">
          <w:rPr>
            <w:rStyle w:val="Hyperlink"/>
            <w:rFonts w:ascii="Arial" w:eastAsia="Calibri" w:hAnsi="Arial" w:cs="Arial"/>
            <w:sz w:val="18"/>
            <w:szCs w:val="18"/>
          </w:rPr>
          <w:t>https://www.belongto.org/support-our-work/advocacy/lgbtq-research/the-lgbtireland-report/</w:t>
        </w:r>
      </w:hyperlink>
    </w:p>
  </w:footnote>
  <w:footnote w:id="73">
    <w:p w14:paraId="029D9519" w14:textId="40B722DA" w:rsidR="00DB2FA2" w:rsidRPr="00E07414" w:rsidRDefault="00DB2FA2" w:rsidP="683F0E2B">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3">
        <w:r w:rsidRPr="00E07414">
          <w:rPr>
            <w:rStyle w:val="Hyperlink"/>
            <w:rFonts w:ascii="Arial" w:eastAsia="Calibri" w:hAnsi="Arial" w:cs="Arial"/>
            <w:sz w:val="18"/>
            <w:szCs w:val="18"/>
          </w:rPr>
          <w:t>https://doi.org/10.1111/jonm.13115</w:t>
        </w:r>
      </w:hyperlink>
    </w:p>
  </w:footnote>
  <w:footnote w:id="74">
    <w:p w14:paraId="296987A1" w14:textId="118AD402" w:rsidR="00DB2FA2" w:rsidRPr="00E07414" w:rsidRDefault="00DB2FA2" w:rsidP="6BE68D3F">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4">
        <w:r w:rsidRPr="00E07414">
          <w:rPr>
            <w:rStyle w:val="Hyperlink"/>
            <w:rFonts w:ascii="Arial" w:eastAsia="Calibri" w:hAnsi="Arial" w:cs="Arial"/>
            <w:sz w:val="18"/>
            <w:szCs w:val="18"/>
          </w:rPr>
          <w:t>https://doi.org/10.1111/cpsp.12377</w:t>
        </w:r>
      </w:hyperlink>
      <w:r w:rsidRPr="00E07414">
        <w:rPr>
          <w:rFonts w:ascii="Arial" w:eastAsia="Calibri" w:hAnsi="Arial" w:cs="Arial"/>
          <w:sz w:val="18"/>
          <w:szCs w:val="18"/>
        </w:rPr>
        <w:t xml:space="preserve"> </w:t>
      </w:r>
    </w:p>
  </w:footnote>
  <w:footnote w:id="75">
    <w:p w14:paraId="3F745CED" w14:textId="36B27F72" w:rsidR="00DB2FA2" w:rsidRPr="00E07414" w:rsidRDefault="00DB2FA2" w:rsidP="6BE68D3F">
      <w:pPr>
        <w:pStyle w:val="FootnoteText"/>
        <w:rPr>
          <w:rFonts w:ascii="Arial" w:eastAsia="Calibri" w:hAnsi="Arial" w:cs="Arial"/>
          <w:sz w:val="18"/>
          <w:szCs w:val="18"/>
        </w:rPr>
      </w:pPr>
      <w:r w:rsidRPr="00E07414">
        <w:rPr>
          <w:rStyle w:val="FootnoteReference"/>
          <w:rFonts w:ascii="Arial" w:hAnsi="Arial" w:cs="Arial"/>
          <w:sz w:val="18"/>
          <w:szCs w:val="18"/>
        </w:rPr>
        <w:footnoteRef/>
      </w:r>
      <w:hyperlink r:id="rId75">
        <w:r w:rsidRPr="00E07414">
          <w:rPr>
            <w:rStyle w:val="Hyperlink"/>
            <w:rFonts w:ascii="Arial" w:eastAsia="Calibri" w:hAnsi="Arial" w:cs="Arial"/>
            <w:color w:val="0563C1"/>
            <w:sz w:val="18"/>
            <w:szCs w:val="18"/>
          </w:rPr>
          <w:t>https://static1.squarespace.com/static/5f0df932fe24d51944633598/t/636a767467ca3d1c62923e1e/1667921524648/Conversion+Therapy+Bans%2C+Suicidality%2C+and+Mental+Health_10.10.22.pdf</w:t>
        </w:r>
      </w:hyperlink>
    </w:p>
  </w:footnote>
  <w:footnote w:id="76">
    <w:p w14:paraId="337B40A7" w14:textId="2978A0DC" w:rsidR="00DB2FA2" w:rsidRPr="00E07414" w:rsidRDefault="00DB2FA2" w:rsidP="6BE68D3F">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6">
        <w:r w:rsidRPr="00E07414">
          <w:rPr>
            <w:rStyle w:val="Hyperlink"/>
            <w:rFonts w:ascii="Arial" w:eastAsia="Calibri" w:hAnsi="Arial" w:cs="Arial"/>
            <w:sz w:val="18"/>
            <w:szCs w:val="18"/>
          </w:rPr>
          <w:t>https://www.oireachtas.ie/en/bills/bill/2018/39/</w:t>
        </w:r>
      </w:hyperlink>
    </w:p>
  </w:footnote>
  <w:footnote w:id="77">
    <w:p w14:paraId="534F51B9" w14:textId="376AD9C3" w:rsidR="00DB2FA2" w:rsidRPr="00E07414" w:rsidRDefault="00DB2FA2" w:rsidP="6BE68D3F">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7">
        <w:r w:rsidRPr="00E07414">
          <w:rPr>
            <w:rStyle w:val="Hyperlink"/>
            <w:rFonts w:ascii="Arial" w:eastAsia="Calibri" w:hAnsi="Arial" w:cs="Arial"/>
            <w:color w:val="0563C1"/>
            <w:sz w:val="18"/>
            <w:szCs w:val="18"/>
          </w:rPr>
          <w:t>https://www.irishtimes.com/ireland/social-affairs/2024/07/12/legislation-banning-conversion-therapy-unlikely-in-governments-lifetime/</w:t>
        </w:r>
      </w:hyperlink>
      <w:r w:rsidRPr="00E07414">
        <w:rPr>
          <w:rFonts w:ascii="Arial" w:eastAsia="Calibri" w:hAnsi="Arial" w:cs="Arial"/>
          <w:color w:val="0563C1"/>
          <w:sz w:val="18"/>
          <w:szCs w:val="18"/>
          <w:u w:val="single"/>
        </w:rPr>
        <w:t xml:space="preserve"> </w:t>
      </w:r>
    </w:p>
  </w:footnote>
  <w:footnote w:id="78">
    <w:p w14:paraId="725AB139" w14:textId="41F13C32" w:rsidR="00DB2FA2" w:rsidRPr="00E07414" w:rsidRDefault="00DB2FA2" w:rsidP="6FE76FA6">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8">
        <w:r w:rsidRPr="00E07414">
          <w:rPr>
            <w:rStyle w:val="Hyperlink"/>
            <w:rFonts w:ascii="Arial" w:eastAsia="Arial" w:hAnsi="Arial" w:cs="Arial"/>
            <w:sz w:val="18"/>
            <w:szCs w:val="18"/>
          </w:rPr>
          <w:t>https://nda.ie/uploads/publications/assessment-of-psychiatric-and-psychological-needs-among-help-seeking-migrants-in-dublin.docx</w:t>
        </w:r>
      </w:hyperlink>
    </w:p>
  </w:footnote>
  <w:footnote w:id="79">
    <w:p w14:paraId="6A37F1C8" w14:textId="07B1E3E0" w:rsidR="00DB2FA2" w:rsidRDefault="00DB2FA2" w:rsidP="6FE76FA6">
      <w:pPr>
        <w:pStyle w:val="FootnoteText"/>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79">
        <w:r w:rsidRPr="00E07414">
          <w:rPr>
            <w:rStyle w:val="Hyperlink"/>
            <w:rFonts w:ascii="Arial" w:eastAsia="Calibri" w:hAnsi="Arial" w:cs="Arial"/>
            <w:sz w:val="18"/>
            <w:szCs w:val="18"/>
          </w:rPr>
          <w:t>https://doi.org/10.1016/j.jmh.2021.100076</w:t>
        </w:r>
      </w:hyperlink>
      <w:r w:rsidRPr="6FE76FA6">
        <w:rPr>
          <w:rFonts w:ascii="Calibri" w:eastAsia="Calibri" w:hAnsi="Calibri" w:cs="Calibri"/>
          <w:sz w:val="22"/>
          <w:szCs w:val="22"/>
        </w:rPr>
        <w:t xml:space="preserve"> </w:t>
      </w:r>
    </w:p>
  </w:footnote>
  <w:footnote w:id="80">
    <w:p w14:paraId="4DDD1BDC" w14:textId="4211D984" w:rsidR="00DB2FA2" w:rsidRPr="00E07414" w:rsidRDefault="00DB2FA2" w:rsidP="19493055">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0">
        <w:r w:rsidRPr="00E07414">
          <w:rPr>
            <w:rStyle w:val="Hyperlink"/>
            <w:rFonts w:ascii="Arial" w:eastAsia="Calibri" w:hAnsi="Arial" w:cs="Arial"/>
            <w:sz w:val="18"/>
            <w:szCs w:val="18"/>
          </w:rPr>
          <w:t>https://doras.org/sites/default/files/2023-07/Doras-Report.-Mental-Health-Direct-Provision.-Recommendations-for-Addressing-Urgent-Concerns.pdf</w:t>
        </w:r>
      </w:hyperlink>
    </w:p>
  </w:footnote>
  <w:footnote w:id="81">
    <w:p w14:paraId="525B288D" w14:textId="7761AF3B" w:rsidR="00DB2FA2" w:rsidRPr="00E07414" w:rsidRDefault="00DB2FA2" w:rsidP="362CC75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1">
        <w:r w:rsidRPr="00E07414">
          <w:rPr>
            <w:rStyle w:val="Hyperlink"/>
            <w:rFonts w:ascii="Arial" w:eastAsia="Calibri" w:hAnsi="Arial" w:cs="Arial"/>
            <w:sz w:val="18"/>
            <w:szCs w:val="18"/>
          </w:rPr>
          <w:t>https://www.irishstatutebook.ie/eli/2018/si/230</w:t>
        </w:r>
      </w:hyperlink>
    </w:p>
  </w:footnote>
  <w:footnote w:id="82">
    <w:p w14:paraId="2D1D70B9" w14:textId="7D46D6B2" w:rsidR="00DB2FA2" w:rsidRPr="00E07414" w:rsidRDefault="00DB2FA2" w:rsidP="362CC75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2">
        <w:r w:rsidRPr="00E07414">
          <w:rPr>
            <w:rStyle w:val="Hyperlink"/>
            <w:rFonts w:ascii="Arial" w:eastAsia="Calibri" w:hAnsi="Arial" w:cs="Arial"/>
            <w:sz w:val="18"/>
            <w:szCs w:val="18"/>
          </w:rPr>
          <w:t>https://doi.org/10.1192/s2056474000001082</w:t>
        </w:r>
      </w:hyperlink>
    </w:p>
  </w:footnote>
  <w:footnote w:id="83">
    <w:p w14:paraId="20CF9120" w14:textId="6F7285A6" w:rsidR="00DB2FA2" w:rsidRPr="00E07414" w:rsidRDefault="00DB2FA2" w:rsidP="603F2E42">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3">
        <w:r w:rsidRPr="00E07414">
          <w:rPr>
            <w:rStyle w:val="Hyperlink"/>
            <w:rFonts w:ascii="Arial" w:eastAsia="Calibri" w:hAnsi="Arial" w:cs="Arial"/>
            <w:sz w:val="18"/>
            <w:szCs w:val="18"/>
          </w:rPr>
          <w:t>https://www.oireachtas.ie/en/committees/32/justice-and-equality</w:t>
        </w:r>
      </w:hyperlink>
    </w:p>
  </w:footnote>
  <w:footnote w:id="84">
    <w:p w14:paraId="715DF776" w14:textId="1E626BE0" w:rsidR="00DB2FA2" w:rsidRPr="00E07414" w:rsidRDefault="00DB2FA2" w:rsidP="00DB2FA2">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4">
        <w:r w:rsidRPr="00E07414">
          <w:rPr>
            <w:rStyle w:val="Hyperlink"/>
            <w:rFonts w:ascii="Arial" w:hAnsi="Arial" w:cs="Arial"/>
            <w:sz w:val="18"/>
            <w:szCs w:val="18"/>
          </w:rPr>
          <w:t>https://www.universityofgalway.ie/media/irishcentreforhumanrights/files/reports/Direct-Provision-Report_-ICHR_Final-23.09.pdf</w:t>
        </w:r>
      </w:hyperlink>
    </w:p>
  </w:footnote>
  <w:footnote w:id="85">
    <w:p w14:paraId="1572304D" w14:textId="7673FA2B" w:rsidR="00DB2FA2" w:rsidRPr="00E07414" w:rsidRDefault="00DB2FA2" w:rsidP="00DB2FA2">
      <w:pPr>
        <w:pStyle w:val="FootnoteText"/>
        <w:rPr>
          <w:rFonts w:ascii="Arial" w:eastAsia="Calibri"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5">
        <w:r w:rsidRPr="00E07414">
          <w:rPr>
            <w:rStyle w:val="Hyperlink"/>
            <w:rFonts w:ascii="Arial" w:eastAsia="Calibri" w:hAnsi="Arial" w:cs="Arial"/>
            <w:color w:val="0563C1"/>
            <w:sz w:val="18"/>
            <w:szCs w:val="18"/>
          </w:rPr>
          <w:t>https://asylumineurope.org/reports/country/republic-ireland/reception-conditions/health-care/</w:t>
        </w:r>
      </w:hyperlink>
    </w:p>
  </w:footnote>
  <w:footnote w:id="86">
    <w:p w14:paraId="64735469" w14:textId="35464542" w:rsidR="00DB2FA2" w:rsidRDefault="00DB2FA2" w:rsidP="00DB2FA2">
      <w:pPr>
        <w:pStyle w:val="FootnoteText"/>
      </w:pPr>
      <w:r w:rsidRPr="00E07414">
        <w:rPr>
          <w:rStyle w:val="FootnoteReference"/>
          <w:rFonts w:ascii="Arial" w:hAnsi="Arial" w:cs="Arial"/>
          <w:sz w:val="18"/>
          <w:szCs w:val="18"/>
        </w:rPr>
        <w:footnoteRef/>
      </w:r>
      <w:hyperlink r:id="rId86">
        <w:r w:rsidRPr="00E07414">
          <w:rPr>
            <w:rStyle w:val="Hyperlink"/>
            <w:rFonts w:ascii="Arial" w:hAnsi="Arial" w:cs="Arial"/>
            <w:sz w:val="18"/>
            <w:szCs w:val="18"/>
          </w:rPr>
          <w:t>https://ec.europa.eu/eurostat/databrowser/view/tepsr_sp200/default/table?lang=en&amp;category=tepsr.tepsr_spi.tepsr_spi_hi</w:t>
        </w:r>
      </w:hyperlink>
    </w:p>
  </w:footnote>
  <w:footnote w:id="87">
    <w:p w14:paraId="1D5B5721" w14:textId="35E6B768" w:rsidR="00DB2FA2" w:rsidRPr="00E07414" w:rsidRDefault="00DB2FA2" w:rsidP="00DB2FA2">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7" w:history="1">
        <w:r w:rsidRPr="00E07414">
          <w:rPr>
            <w:rStyle w:val="Hyperlink"/>
            <w:rFonts w:ascii="Arial" w:eastAsia="Calibri" w:hAnsi="Arial" w:cs="Arial"/>
            <w:sz w:val="18"/>
            <w:szCs w:val="18"/>
          </w:rPr>
          <w:t>https://mentalhealthreform.ie/wp-content/uploads/2018/05/Submission-on-Strand-3-of-the-Comprehensive-Employment-Strategy.pdf</w:t>
        </w:r>
      </w:hyperlink>
      <w:r w:rsidRPr="00E07414">
        <w:rPr>
          <w:rFonts w:ascii="Arial" w:eastAsia="Calibri" w:hAnsi="Arial" w:cs="Arial"/>
          <w:sz w:val="18"/>
          <w:szCs w:val="18"/>
        </w:rPr>
        <w:t xml:space="preserve"> </w:t>
      </w:r>
    </w:p>
  </w:footnote>
  <w:footnote w:id="88">
    <w:p w14:paraId="7B1465D0" w14:textId="7703B8D3" w:rsidR="00DB2FA2" w:rsidRPr="00E07414" w:rsidRDefault="00DB2FA2" w:rsidP="00DB2FA2">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8">
        <w:r w:rsidRPr="00E07414">
          <w:rPr>
            <w:rStyle w:val="Hyperlink"/>
            <w:rFonts w:ascii="Arial" w:eastAsia="Segoe UI" w:hAnsi="Arial" w:cs="Arial"/>
            <w:sz w:val="18"/>
            <w:szCs w:val="18"/>
          </w:rPr>
          <w:t>https://doi.org/10.1111/acps.13129</w:t>
        </w:r>
      </w:hyperlink>
      <w:r w:rsidRPr="00E07414">
        <w:rPr>
          <w:rFonts w:ascii="Arial" w:eastAsia="Segoe UI" w:hAnsi="Arial" w:cs="Arial"/>
          <w:color w:val="333333"/>
          <w:sz w:val="18"/>
          <w:szCs w:val="18"/>
        </w:rPr>
        <w:t xml:space="preserve"> </w:t>
      </w:r>
    </w:p>
  </w:footnote>
  <w:footnote w:id="89">
    <w:p w14:paraId="659AD068" w14:textId="460D1FB2" w:rsidR="00DB2FA2" w:rsidRPr="00E07414" w:rsidRDefault="00DB2FA2" w:rsidP="33197EB0">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89" w:history="1">
        <w:r w:rsidRPr="00E07414">
          <w:rPr>
            <w:rStyle w:val="Hyperlink"/>
            <w:rFonts w:ascii="Arial" w:hAnsi="Arial" w:cs="Arial"/>
            <w:sz w:val="18"/>
            <w:szCs w:val="18"/>
          </w:rPr>
          <w:t>https://www.hse.ie/eng/services/publications/mentalhealth/mental-health---a-vision-for-change.pdf</w:t>
        </w:r>
      </w:hyperlink>
      <w:r w:rsidRPr="00E07414">
        <w:rPr>
          <w:rFonts w:ascii="Arial" w:hAnsi="Arial" w:cs="Arial"/>
          <w:sz w:val="18"/>
          <w:szCs w:val="18"/>
        </w:rPr>
        <w:t xml:space="preserve"> </w:t>
      </w:r>
    </w:p>
  </w:footnote>
  <w:footnote w:id="90">
    <w:p w14:paraId="45365AB3" w14:textId="7F7CF0E5" w:rsidR="00DB2FA2" w:rsidRPr="00E07414" w:rsidRDefault="00DB2FA2" w:rsidP="651C1F9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0">
        <w:r w:rsidRPr="00E07414">
          <w:rPr>
            <w:rStyle w:val="Hyperlink"/>
            <w:rFonts w:ascii="Arial" w:eastAsia="Arial" w:hAnsi="Arial" w:cs="Arial"/>
            <w:sz w:val="18"/>
            <w:szCs w:val="18"/>
          </w:rPr>
          <w:t>https://assets.gov.ie/static/documents/department-of-social-protection-report-on-disability-allowance-survey-2015.pdf</w:t>
        </w:r>
      </w:hyperlink>
      <w:r w:rsidRPr="00E07414">
        <w:rPr>
          <w:rFonts w:ascii="Arial" w:hAnsi="Arial" w:cs="Arial"/>
          <w:sz w:val="18"/>
          <w:szCs w:val="18"/>
        </w:rPr>
        <w:t xml:space="preserve"> </w:t>
      </w:r>
    </w:p>
  </w:footnote>
  <w:footnote w:id="91">
    <w:p w14:paraId="56FB78C2" w14:textId="49559D99" w:rsidR="00DB2FA2" w:rsidRPr="00E07414" w:rsidRDefault="00DB2FA2" w:rsidP="02C3ECCC">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1">
        <w:r w:rsidRPr="00E07414">
          <w:rPr>
            <w:rStyle w:val="Hyperlink"/>
            <w:rFonts w:ascii="Arial" w:eastAsia="Segoe UI" w:hAnsi="Arial" w:cs="Arial"/>
            <w:sz w:val="18"/>
            <w:szCs w:val="18"/>
          </w:rPr>
          <w:t>https://nda.ie/monitoring/national-disability-strategies/comprehensive-employment-strategy-for-people-with-disabilities</w:t>
        </w:r>
      </w:hyperlink>
      <w:r w:rsidRPr="00E07414">
        <w:rPr>
          <w:rFonts w:ascii="Arial" w:eastAsia="Segoe UI" w:hAnsi="Arial" w:cs="Arial"/>
          <w:color w:val="333333"/>
          <w:sz w:val="18"/>
          <w:szCs w:val="18"/>
        </w:rPr>
        <w:t xml:space="preserve">. </w:t>
      </w:r>
    </w:p>
  </w:footnote>
  <w:footnote w:id="92">
    <w:p w14:paraId="34326BFD" w14:textId="4295C3C8" w:rsidR="00DB2FA2" w:rsidRPr="00E07414" w:rsidRDefault="00DB2FA2" w:rsidP="02C3ECCC">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2">
        <w:r w:rsidRPr="00E07414">
          <w:rPr>
            <w:rStyle w:val="Hyperlink"/>
            <w:rFonts w:ascii="Arial" w:eastAsia="Segoe UI" w:hAnsi="Arial" w:cs="Arial"/>
            <w:sz w:val="18"/>
            <w:szCs w:val="18"/>
          </w:rPr>
          <w:t>https://www.cso.ie/en/releasesandpublications/fp/fp-iewad/incomeemploymentandwelfareanalysisofpeoplewithadisability2019/incomeandemployment/</w:t>
        </w:r>
      </w:hyperlink>
      <w:r w:rsidRPr="00E07414">
        <w:rPr>
          <w:rFonts w:ascii="Arial" w:eastAsia="Segoe UI" w:hAnsi="Arial" w:cs="Arial"/>
          <w:color w:val="333333"/>
          <w:sz w:val="18"/>
          <w:szCs w:val="18"/>
        </w:rPr>
        <w:t xml:space="preserve">. </w:t>
      </w:r>
    </w:p>
  </w:footnote>
  <w:footnote w:id="93">
    <w:p w14:paraId="6826ACF1" w14:textId="20C6F826" w:rsidR="00DB2FA2" w:rsidRDefault="00DB2FA2" w:rsidP="02C3ECCC">
      <w:pPr>
        <w:pStyle w:val="FootnoteText"/>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3">
        <w:r w:rsidRPr="00E07414">
          <w:rPr>
            <w:rStyle w:val="Hyperlink"/>
            <w:rFonts w:ascii="Arial" w:eastAsia="Segoe UI" w:hAnsi="Arial" w:cs="Arial"/>
            <w:sz w:val="18"/>
            <w:szCs w:val="18"/>
          </w:rPr>
          <w:t>https://assets.ireland.ie/documents/Mental-Health-Reform-NAP-on-Business-Human-Rights-Submission.pdf</w:t>
        </w:r>
      </w:hyperlink>
      <w:r w:rsidRPr="02C3ECCC">
        <w:rPr>
          <w:rFonts w:ascii="Segoe UI" w:eastAsia="Segoe UI" w:hAnsi="Segoe UI" w:cs="Segoe UI"/>
          <w:color w:val="333333"/>
          <w:sz w:val="18"/>
          <w:szCs w:val="18"/>
        </w:rPr>
        <w:t xml:space="preserve"> </w:t>
      </w:r>
    </w:p>
  </w:footnote>
  <w:footnote w:id="94">
    <w:p w14:paraId="02D964AE" w14:textId="71CDC508" w:rsidR="00DB2FA2" w:rsidRDefault="00DB2FA2" w:rsidP="777706B4">
      <w:pPr>
        <w:pStyle w:val="FootnoteText"/>
        <w:shd w:val="clear" w:color="auto" w:fill="FFFFFF" w:themeFill="background1"/>
      </w:pPr>
      <w:r w:rsidRPr="777706B4">
        <w:rPr>
          <w:rStyle w:val="FootnoteReference"/>
        </w:rPr>
        <w:footnoteRef/>
      </w:r>
      <w:r>
        <w:t xml:space="preserve"> </w:t>
      </w:r>
      <w:hyperlink r:id="rId94">
        <w:r w:rsidRPr="777706B4">
          <w:rPr>
            <w:rStyle w:val="Hyperlink"/>
            <w:rFonts w:ascii="Segoe UI" w:eastAsia="Segoe UI" w:hAnsi="Segoe UI" w:cs="Segoe UI"/>
            <w:sz w:val="18"/>
            <w:szCs w:val="18"/>
          </w:rPr>
          <w:t>https://europa.eu/eurobarometer/surveys/detail/3032</w:t>
        </w:r>
      </w:hyperlink>
    </w:p>
  </w:footnote>
  <w:footnote w:id="95">
    <w:p w14:paraId="5955619F" w14:textId="538784ED" w:rsidR="00DB2FA2" w:rsidRPr="00E07414" w:rsidRDefault="00DB2FA2" w:rsidP="00DB2FA2">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5">
        <w:r w:rsidRPr="00E07414">
          <w:rPr>
            <w:rStyle w:val="Hyperlink"/>
            <w:rFonts w:ascii="Arial" w:hAnsi="Arial" w:cs="Arial"/>
            <w:sz w:val="18"/>
            <w:szCs w:val="18"/>
          </w:rPr>
          <w:t>https://fra.europa.eu/sites/default/files/fra_uploads/eu-gender_based_violence_survey_key_results.pdf</w:t>
        </w:r>
      </w:hyperlink>
    </w:p>
  </w:footnote>
  <w:footnote w:id="96">
    <w:p w14:paraId="26E9CB9D" w14:textId="7A6DB119" w:rsidR="00DB2FA2" w:rsidRDefault="00DB2FA2" w:rsidP="00DB2FA2">
      <w:pPr>
        <w:pStyle w:val="FootnoteText"/>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6">
        <w:r w:rsidRPr="00E07414">
          <w:rPr>
            <w:rStyle w:val="Hyperlink"/>
            <w:rFonts w:ascii="Arial" w:eastAsia="Arial" w:hAnsi="Arial" w:cs="Arial"/>
            <w:sz w:val="18"/>
            <w:szCs w:val="18"/>
          </w:rPr>
          <w:t>https://www.stpatricks.ie/media/4000/2024-attitudes-to-mental-health-and-stigma-survey.pdf</w:t>
        </w:r>
      </w:hyperlink>
      <w:r>
        <w:t xml:space="preserve"> </w:t>
      </w:r>
    </w:p>
  </w:footnote>
  <w:footnote w:id="97">
    <w:p w14:paraId="49849031" w14:textId="1E6F2767"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7" w:anchor="population-structure" w:history="1">
        <w:r w:rsidRPr="00E07414">
          <w:rPr>
            <w:rStyle w:val="Hyperlink"/>
            <w:rFonts w:ascii="Arial" w:hAnsi="Arial" w:cs="Arial"/>
            <w:sz w:val="18"/>
            <w:szCs w:val="18"/>
          </w:rPr>
          <w:t>https://ec.europa.eu/eurostat/web/interactive-publications/demography-2024#population-structure</w:t>
        </w:r>
      </w:hyperlink>
    </w:p>
    <w:p w14:paraId="35B69D15" w14:textId="77777777" w:rsidR="00DB2FA2" w:rsidRPr="00E07414" w:rsidRDefault="00DB2FA2" w:rsidP="00E07414">
      <w:pPr>
        <w:pStyle w:val="FootnoteText"/>
        <w:rPr>
          <w:rFonts w:ascii="Arial" w:hAnsi="Arial" w:cs="Arial"/>
          <w:sz w:val="18"/>
          <w:szCs w:val="18"/>
        </w:rPr>
      </w:pPr>
    </w:p>
  </w:footnote>
  <w:footnote w:id="98">
    <w:p w14:paraId="73C1973C" w14:textId="031020A2"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8" w:history="1">
        <w:r w:rsidRPr="00E07414">
          <w:rPr>
            <w:rStyle w:val="Hyperlink"/>
            <w:rFonts w:ascii="Arial" w:eastAsia="Segoe UI" w:hAnsi="Arial" w:cs="Arial"/>
            <w:sz w:val="18"/>
            <w:szCs w:val="18"/>
          </w:rPr>
          <w:t>https://mentalhealthreform.ie/wp-content/uploads/2025/03/CYPMH-Research-1.pdf</w:t>
        </w:r>
      </w:hyperlink>
      <w:r w:rsidRPr="00E07414">
        <w:rPr>
          <w:rFonts w:ascii="Arial" w:eastAsia="Segoe UI" w:hAnsi="Arial" w:cs="Arial"/>
          <w:color w:val="333333"/>
          <w:sz w:val="18"/>
          <w:szCs w:val="18"/>
        </w:rPr>
        <w:t xml:space="preserve"> </w:t>
      </w:r>
    </w:p>
  </w:footnote>
  <w:footnote w:id="99">
    <w:p w14:paraId="4A030126" w14:textId="45DB5215"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99" w:history="1">
        <w:r w:rsidRPr="00E07414">
          <w:rPr>
            <w:rStyle w:val="Hyperlink"/>
            <w:rFonts w:ascii="Arial" w:eastAsia="Segoe UI" w:hAnsi="Arial" w:cs="Arial"/>
            <w:sz w:val="18"/>
            <w:szCs w:val="18"/>
          </w:rPr>
          <w:t>https://www.hse.ie/eng/services/publications/performancereports/performance-profile-january-to-march-2024.pdf</w:t>
        </w:r>
      </w:hyperlink>
      <w:r w:rsidRPr="00E07414">
        <w:rPr>
          <w:rFonts w:ascii="Arial" w:eastAsia="Segoe UI" w:hAnsi="Arial" w:cs="Arial"/>
          <w:color w:val="333333"/>
          <w:sz w:val="18"/>
          <w:szCs w:val="18"/>
        </w:rPr>
        <w:t xml:space="preserve"> </w:t>
      </w:r>
    </w:p>
  </w:footnote>
  <w:footnote w:id="100">
    <w:p w14:paraId="53252AA6" w14:textId="46167C55" w:rsidR="00DB2FA2" w:rsidRPr="00E07414" w:rsidRDefault="00DB2FA2" w:rsidP="00E0741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0" w:history="1">
        <w:r w:rsidRPr="00E07414">
          <w:rPr>
            <w:rStyle w:val="Hyperlink"/>
            <w:rFonts w:ascii="Arial" w:hAnsi="Arial" w:cs="Arial"/>
            <w:sz w:val="18"/>
            <w:szCs w:val="18"/>
          </w:rPr>
          <w:t>https://www.mhcirl.ie/sites/default/files/2023-07/Mental%20Health%20Commission%20Independent%20Reviews%20of%20CAMHS%20services%20in%20the%20State.pdf</w:t>
        </w:r>
      </w:hyperlink>
      <w:r w:rsidRPr="00E07414">
        <w:rPr>
          <w:rFonts w:ascii="Arial" w:hAnsi="Arial" w:cs="Arial"/>
          <w:sz w:val="18"/>
          <w:szCs w:val="18"/>
        </w:rPr>
        <w:t xml:space="preserve"> </w:t>
      </w:r>
    </w:p>
  </w:footnote>
  <w:footnote w:id="101">
    <w:p w14:paraId="6F1BA2A6" w14:textId="6CE9FD20" w:rsidR="00DB2FA2" w:rsidRDefault="00DB2FA2" w:rsidP="00E07414">
      <w:pPr>
        <w:pStyle w:val="FootnoteText"/>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1" w:history="1">
        <w:r w:rsidRPr="00E07414">
          <w:rPr>
            <w:rStyle w:val="Hyperlink"/>
            <w:rFonts w:ascii="Arial" w:hAnsi="Arial" w:cs="Arial"/>
            <w:sz w:val="18"/>
            <w:szCs w:val="18"/>
          </w:rPr>
          <w:t>https://www.hse.ie/eng/services/publications/mentalhealth/mental-health---a-vision-for-change.pdf</w:t>
        </w:r>
      </w:hyperlink>
      <w:r>
        <w:t xml:space="preserve"> </w:t>
      </w:r>
    </w:p>
  </w:footnote>
  <w:footnote w:id="102">
    <w:p w14:paraId="2E47F3F4" w14:textId="154BF89A" w:rsidR="00DB2FA2" w:rsidRPr="00E07414" w:rsidRDefault="00DB2FA2" w:rsidP="777706B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2" w:history="1">
        <w:r w:rsidRPr="00E07414">
          <w:rPr>
            <w:rStyle w:val="Hyperlink"/>
            <w:rFonts w:ascii="Arial" w:eastAsia="Segoe UI" w:hAnsi="Arial" w:cs="Arial"/>
            <w:sz w:val="18"/>
            <w:szCs w:val="18"/>
          </w:rPr>
          <w:t>https://www.mhcirl.ie/sites/default/files/2023-07/Mental%20Health%20Commission%20Independent%20Reviews%20of%20CAMHS%20services%20in%20the%20State.pdf</w:t>
        </w:r>
      </w:hyperlink>
      <w:r w:rsidRPr="00E07414">
        <w:rPr>
          <w:rFonts w:ascii="Arial" w:eastAsia="Segoe UI" w:hAnsi="Arial" w:cs="Arial"/>
          <w:color w:val="333333"/>
          <w:sz w:val="18"/>
          <w:szCs w:val="18"/>
        </w:rPr>
        <w:t xml:space="preserve"> </w:t>
      </w:r>
    </w:p>
  </w:footnote>
  <w:footnote w:id="103">
    <w:p w14:paraId="533CE08D" w14:textId="23CFEF87" w:rsidR="00DB2FA2" w:rsidRPr="00E07414" w:rsidRDefault="00DB2FA2" w:rsidP="2637752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3" w:history="1">
        <w:r w:rsidRPr="00E07414">
          <w:rPr>
            <w:rStyle w:val="Hyperlink"/>
            <w:rFonts w:ascii="Arial" w:hAnsi="Arial" w:cs="Arial"/>
            <w:sz w:val="18"/>
            <w:szCs w:val="18"/>
          </w:rPr>
          <w:t>https://docs.un.org/en/CRC/C/IRL/CO/5-6</w:t>
        </w:r>
      </w:hyperlink>
      <w:r w:rsidRPr="00E07414">
        <w:rPr>
          <w:rFonts w:ascii="Arial" w:hAnsi="Arial" w:cs="Arial"/>
          <w:sz w:val="18"/>
          <w:szCs w:val="18"/>
        </w:rPr>
        <w:t xml:space="preserve"> </w:t>
      </w:r>
    </w:p>
  </w:footnote>
  <w:footnote w:id="104">
    <w:p w14:paraId="30F49DCF" w14:textId="5ADA5D66" w:rsidR="00DB2FA2" w:rsidRPr="00E07414" w:rsidRDefault="00DB2FA2" w:rsidP="26377524">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4" w:history="1">
        <w:r w:rsidRPr="00E07414">
          <w:rPr>
            <w:rStyle w:val="Hyperlink"/>
            <w:rFonts w:ascii="Arial" w:eastAsia="Segoe UI" w:hAnsi="Arial" w:cs="Arial"/>
            <w:sz w:val="18"/>
            <w:szCs w:val="18"/>
          </w:rPr>
          <w:t>https://mentalhealthreform.ie/wp-content/uploads/2023/10/Mental-Health-Reform_Digital-Inclustion_Executive-Summary_2023-111023.pdf</w:t>
        </w:r>
      </w:hyperlink>
      <w:r w:rsidRPr="00E07414">
        <w:rPr>
          <w:rFonts w:ascii="Arial" w:eastAsia="Segoe UI" w:hAnsi="Arial" w:cs="Arial"/>
          <w:color w:val="333333"/>
          <w:sz w:val="18"/>
          <w:szCs w:val="18"/>
        </w:rPr>
        <w:t xml:space="preserve">  </w:t>
      </w:r>
      <w:r w:rsidRPr="00E07414">
        <w:rPr>
          <w:rFonts w:ascii="Arial" w:hAnsi="Arial" w:cs="Arial"/>
          <w:sz w:val="18"/>
          <w:szCs w:val="18"/>
        </w:rPr>
        <w:t xml:space="preserve"> </w:t>
      </w:r>
    </w:p>
  </w:footnote>
  <w:footnote w:id="105">
    <w:p w14:paraId="455F46CB" w14:textId="79F20210" w:rsidR="00DB2FA2" w:rsidRPr="00E07414" w:rsidRDefault="00DB2FA2" w:rsidP="4B8B3931">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5">
        <w:r w:rsidRPr="00E07414">
          <w:rPr>
            <w:rStyle w:val="Hyperlink"/>
            <w:rFonts w:ascii="Arial" w:eastAsia="Arial" w:hAnsi="Arial" w:cs="Arial"/>
            <w:sz w:val="18"/>
            <w:szCs w:val="18"/>
          </w:rPr>
          <w:t>https://iris.who.int/bitstream/handle/10665/356160/9789240050464-eng.pdf?sequence=1</w:t>
        </w:r>
      </w:hyperlink>
      <w:r w:rsidRPr="00E07414">
        <w:rPr>
          <w:rFonts w:ascii="Arial" w:hAnsi="Arial" w:cs="Arial"/>
          <w:sz w:val="18"/>
          <w:szCs w:val="18"/>
        </w:rPr>
        <w:t xml:space="preserve"> </w:t>
      </w:r>
    </w:p>
  </w:footnote>
  <w:footnote w:id="106">
    <w:p w14:paraId="099FE761" w14:textId="6BDAD0A2" w:rsidR="00DB2FA2" w:rsidRPr="00DB2FA2" w:rsidRDefault="00DB2FA2" w:rsidP="7C69648B">
      <w:pPr>
        <w:pStyle w:val="FootnoteText"/>
        <w:rPr>
          <w:rFonts w:ascii="Arial" w:hAnsi="Arial" w:cs="Arial"/>
          <w:sz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6" w:tgtFrame="_blank" w:history="1">
        <w:r w:rsidRPr="00E07414">
          <w:rPr>
            <w:rStyle w:val="Hyperlink"/>
            <w:rFonts w:ascii="Arial" w:hAnsi="Arial" w:cs="Arial"/>
            <w:sz w:val="18"/>
            <w:szCs w:val="18"/>
            <w:shd w:val="clear" w:color="auto" w:fill="FFFFFF"/>
          </w:rPr>
          <w:t>https://www.mhcirl.ie/what-we-do/regulation/approved-centres</w:t>
        </w:r>
      </w:hyperlink>
    </w:p>
  </w:footnote>
  <w:footnote w:id="107">
    <w:p w14:paraId="65730B2F" w14:textId="597EC284" w:rsidR="00DB2FA2" w:rsidRPr="00E07414" w:rsidRDefault="00DB2FA2" w:rsidP="394CEAD6">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7">
        <w:r w:rsidRPr="00E07414">
          <w:rPr>
            <w:rStyle w:val="Hyperlink"/>
            <w:rFonts w:ascii="Arial" w:eastAsia="Arial" w:hAnsi="Arial" w:cs="Arial"/>
            <w:sz w:val="18"/>
            <w:szCs w:val="18"/>
          </w:rPr>
          <w:t>https://www.mhcirl.ie/sites/default/files/2024-06/MHC%202023%20Annual%20Report%20FINAL%20FINAL.pdf</w:t>
        </w:r>
      </w:hyperlink>
      <w:r w:rsidRPr="00E07414">
        <w:rPr>
          <w:rFonts w:ascii="Arial" w:hAnsi="Arial" w:cs="Arial"/>
          <w:sz w:val="18"/>
          <w:szCs w:val="18"/>
        </w:rPr>
        <w:t xml:space="preserve"> </w:t>
      </w:r>
    </w:p>
  </w:footnote>
  <w:footnote w:id="108">
    <w:p w14:paraId="70356B2F" w14:textId="6D251882" w:rsidR="00DB2FA2" w:rsidRPr="00E07414" w:rsidRDefault="00DB2FA2" w:rsidP="785567EE">
      <w:pPr>
        <w:pStyle w:val="FootnoteText"/>
        <w:rPr>
          <w:rFonts w:ascii="Arial" w:hAnsi="Arial" w:cs="Arial"/>
          <w:sz w:val="18"/>
          <w:szCs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8" w:history="1">
        <w:r w:rsidRPr="00E07414">
          <w:rPr>
            <w:rStyle w:val="Hyperlink"/>
            <w:rFonts w:ascii="Arial" w:hAnsi="Arial" w:cs="Arial"/>
            <w:sz w:val="18"/>
            <w:szCs w:val="18"/>
          </w:rPr>
          <w:t>https://www.3ts.ie/about-us/who-are-3ts/our-research/Accessing-Help-ED</w:t>
        </w:r>
      </w:hyperlink>
      <w:r w:rsidRPr="00E07414">
        <w:rPr>
          <w:rFonts w:ascii="Arial" w:hAnsi="Arial" w:cs="Arial"/>
          <w:sz w:val="18"/>
          <w:szCs w:val="18"/>
        </w:rPr>
        <w:t xml:space="preserve"> </w:t>
      </w:r>
    </w:p>
  </w:footnote>
  <w:footnote w:id="109">
    <w:p w14:paraId="3B13D624" w14:textId="3ADBAED5" w:rsidR="00DB2FA2" w:rsidRPr="00DB2FA2" w:rsidRDefault="00DB2FA2" w:rsidP="50DB49A4">
      <w:pPr>
        <w:pStyle w:val="FootnoteText"/>
        <w:rPr>
          <w:sz w:val="18"/>
        </w:rPr>
      </w:pPr>
      <w:r w:rsidRPr="00E07414">
        <w:rPr>
          <w:rStyle w:val="FootnoteReference"/>
          <w:rFonts w:ascii="Arial" w:hAnsi="Arial" w:cs="Arial"/>
          <w:sz w:val="18"/>
          <w:szCs w:val="18"/>
        </w:rPr>
        <w:footnoteRef/>
      </w:r>
      <w:r w:rsidRPr="00E07414">
        <w:rPr>
          <w:rFonts w:ascii="Arial" w:hAnsi="Arial" w:cs="Arial"/>
          <w:sz w:val="18"/>
          <w:szCs w:val="18"/>
        </w:rPr>
        <w:t xml:space="preserve"> </w:t>
      </w:r>
      <w:hyperlink r:id="rId109">
        <w:r w:rsidRPr="00E07414">
          <w:rPr>
            <w:rStyle w:val="Hyperlink"/>
            <w:rFonts w:ascii="Arial" w:hAnsi="Arial" w:cs="Arial"/>
            <w:sz w:val="18"/>
            <w:szCs w:val="18"/>
          </w:rPr>
          <w:t>MHC 2025 Mental Healthcare in EDs FINAL.pdf</w:t>
        </w:r>
      </w:hyperlink>
    </w:p>
  </w:footnote>
  <w:footnote w:id="110">
    <w:p w14:paraId="5BC2A123" w14:textId="542DAD27" w:rsidR="00DB2FA2" w:rsidRPr="00DB2FA2" w:rsidRDefault="00DB2FA2" w:rsidP="4B8B3931">
      <w:pPr>
        <w:pStyle w:val="FootnoteText"/>
        <w:rPr>
          <w:sz w:val="18"/>
        </w:rPr>
      </w:pPr>
      <w:r w:rsidRPr="00DB2FA2">
        <w:rPr>
          <w:rStyle w:val="FootnoteReference"/>
          <w:sz w:val="18"/>
        </w:rPr>
        <w:footnoteRef/>
      </w:r>
      <w:r w:rsidRPr="00DB2FA2">
        <w:rPr>
          <w:sz w:val="18"/>
        </w:rPr>
        <w:t xml:space="preserve"> </w:t>
      </w:r>
      <w:hyperlink r:id="rId110">
        <w:r w:rsidRPr="00DB2FA2">
          <w:rPr>
            <w:rStyle w:val="Hyperlink"/>
            <w:rFonts w:ascii="Arial" w:eastAsia="Arial" w:hAnsi="Arial" w:cs="Arial"/>
            <w:sz w:val="18"/>
          </w:rPr>
          <w:t>https://www.gov.ie/en/department-of-health/publications/connecting-for-life-irelands-national-strategy-to-reduce-suicide-2015-2024/</w:t>
        </w:r>
      </w:hyperlink>
      <w:r w:rsidRPr="00DB2FA2">
        <w:rPr>
          <w:sz w:val="18"/>
        </w:rPr>
        <w:t xml:space="preserve"> </w:t>
      </w:r>
    </w:p>
  </w:footnote>
  <w:footnote w:id="111">
    <w:p w14:paraId="2FF0E48E" w14:textId="06375682" w:rsidR="00DB2FA2" w:rsidRDefault="00DB2FA2" w:rsidP="4B8B3931">
      <w:pPr>
        <w:pStyle w:val="FootnoteText"/>
      </w:pPr>
      <w:r w:rsidRPr="00DB2FA2">
        <w:rPr>
          <w:rStyle w:val="FootnoteReference"/>
          <w:sz w:val="18"/>
        </w:rPr>
        <w:footnoteRef/>
      </w:r>
      <w:r w:rsidRPr="00DB2FA2">
        <w:rPr>
          <w:sz w:val="18"/>
        </w:rPr>
        <w:t xml:space="preserve"> </w:t>
      </w:r>
      <w:hyperlink r:id="rId111">
        <w:r w:rsidRPr="00DB2FA2">
          <w:rPr>
            <w:rStyle w:val="Hyperlink"/>
            <w:rFonts w:ascii="Arial" w:eastAsia="Arial" w:hAnsi="Arial" w:cs="Arial"/>
            <w:sz w:val="18"/>
          </w:rPr>
          <w:t>https://www.hse.ie/eng/services/list/4/mental-health-services/crs-moc.pdf</w:t>
        </w:r>
      </w:hyperlink>
      <w:r w:rsidRPr="00DB2FA2">
        <w:rPr>
          <w:sz w:val="18"/>
        </w:rPr>
        <w:t xml:space="preserve"> </w:t>
      </w:r>
    </w:p>
  </w:footnote>
  <w:footnote w:id="112">
    <w:p w14:paraId="27394A69" w14:textId="4BE059DC" w:rsidR="00DB2FA2" w:rsidRPr="00467A31" w:rsidRDefault="00DB2FA2" w:rsidP="50DB49A4">
      <w:pPr>
        <w:pStyle w:val="FootnoteText"/>
        <w:shd w:val="clear" w:color="auto" w:fill="FFFFFF" w:themeFill="background1"/>
        <w:rPr>
          <w:rFonts w:ascii="Arial" w:hAnsi="Arial" w:cs="Arial"/>
          <w:sz w:val="18"/>
          <w:szCs w:val="18"/>
        </w:rPr>
      </w:pPr>
      <w:r w:rsidRPr="00467A31">
        <w:rPr>
          <w:rStyle w:val="FootnoteReference"/>
          <w:rFonts w:ascii="Arial" w:hAnsi="Arial" w:cs="Arial"/>
        </w:rPr>
        <w:footnoteRef/>
      </w:r>
      <w:hyperlink r:id="rId112">
        <w:r w:rsidRPr="00467A31">
          <w:rPr>
            <w:rStyle w:val="Hyperlink"/>
            <w:rFonts w:ascii="Arial" w:eastAsia="Segoe UI" w:hAnsi="Arial" w:cs="Arial"/>
            <w:sz w:val="18"/>
            <w:szCs w:val="18"/>
          </w:rPr>
          <w:t>https://www.focusireland.ie/knowledge-hub/latest-figures/</w:t>
        </w:r>
      </w:hyperlink>
    </w:p>
  </w:footnote>
  <w:footnote w:id="113">
    <w:p w14:paraId="1C26259B" w14:textId="6116F38A" w:rsidR="00DB2FA2" w:rsidRPr="00467A31" w:rsidRDefault="00DB2FA2" w:rsidP="50DB49A4">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13">
        <w:r w:rsidRPr="00467A31">
          <w:rPr>
            <w:rStyle w:val="Hyperlink"/>
            <w:rFonts w:ascii="Arial" w:eastAsia="Segoe UI" w:hAnsi="Arial" w:cs="Arial"/>
            <w:sz w:val="18"/>
            <w:szCs w:val="18"/>
          </w:rPr>
          <w:t>https://ie.depaulcharity.org/wp-content/uploads/sites/2/2025/03/Depaul_Mental_Health_Homelessness_Report_ResearchBrief_.pdf?_gl=1*1johujf*_up*MQ..*_ga*MTc2ODA4OTcwOS4xNzQ1MzMyNTI2*_ga_6C44L64P00*MTc0NTMzMjUyNS4xLjAuMTc0NTMzMjUyNS4wLjAuMA</w:t>
        </w:r>
      </w:hyperlink>
      <w:r w:rsidRPr="00467A31">
        <w:rPr>
          <w:rFonts w:ascii="Arial" w:eastAsia="Segoe UI" w:hAnsi="Arial" w:cs="Arial"/>
          <w:color w:val="333333"/>
          <w:sz w:val="18"/>
          <w:szCs w:val="18"/>
        </w:rPr>
        <w:t xml:space="preserve">.. </w:t>
      </w:r>
    </w:p>
  </w:footnote>
  <w:footnote w:id="114">
    <w:p w14:paraId="0B7C48B8" w14:textId="581C2E6D" w:rsidR="00DB2FA2" w:rsidRPr="00467A31" w:rsidRDefault="00DB2FA2" w:rsidP="67443257">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14">
        <w:r w:rsidRPr="00467A31">
          <w:rPr>
            <w:rStyle w:val="Hyperlink"/>
            <w:rFonts w:ascii="Arial" w:eastAsia="Arial" w:hAnsi="Arial" w:cs="Arial"/>
            <w:sz w:val="18"/>
            <w:szCs w:val="18"/>
          </w:rPr>
          <w:t>https://health.ec.europa.eu/document/download/20f96f89-7286-4e4f-8a2c-bea12cf97576_en</w:t>
        </w:r>
      </w:hyperlink>
      <w:r w:rsidRPr="00467A31">
        <w:rPr>
          <w:rFonts w:ascii="Arial" w:hAnsi="Arial" w:cs="Arial"/>
          <w:sz w:val="18"/>
          <w:szCs w:val="18"/>
        </w:rPr>
        <w:t xml:space="preserve"> </w:t>
      </w:r>
    </w:p>
  </w:footnote>
  <w:footnote w:id="115">
    <w:p w14:paraId="35FFB65C" w14:textId="034B3D71" w:rsidR="00DB2FA2" w:rsidRPr="00467A31" w:rsidRDefault="00DB2FA2" w:rsidP="67443257">
      <w:pPr>
        <w:pStyle w:val="FootnoteText"/>
        <w:rPr>
          <w:rFonts w:ascii="Arial" w:hAnsi="Arial" w:cs="Arial"/>
          <w:sz w:val="18"/>
          <w:szCs w:val="18"/>
        </w:rPr>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15">
        <w:r w:rsidRPr="00467A31">
          <w:rPr>
            <w:rStyle w:val="Hyperlink"/>
            <w:rFonts w:ascii="Arial" w:eastAsia="Segoe UI" w:hAnsi="Arial" w:cs="Arial"/>
            <w:sz w:val="18"/>
            <w:szCs w:val="18"/>
          </w:rPr>
          <w:t>https://ie.depaulcharity.org/wp-content/uploads/sites/2/2025/03/Depaul_Mental_Health_Homelessness_Report_ResearchBrief_.pdf?_gl=1*1johujf*_up*MQ..*_ga*MTc2ODA4OTcwOS4xNzQ1MzMyNTI2*_ga_6C44L64P00*MTc0NTMzMjUyNS4xLjAuMTc0NTMzMjUyNS4wLjAuMA</w:t>
        </w:r>
      </w:hyperlink>
      <w:r w:rsidRPr="00467A31">
        <w:rPr>
          <w:rFonts w:ascii="Arial" w:eastAsia="Segoe UI" w:hAnsi="Arial" w:cs="Arial"/>
          <w:color w:val="333333"/>
          <w:sz w:val="18"/>
          <w:szCs w:val="18"/>
        </w:rPr>
        <w:t>..</w:t>
      </w:r>
    </w:p>
  </w:footnote>
  <w:footnote w:id="116">
    <w:p w14:paraId="5A8E929F" w14:textId="50F567DE" w:rsidR="00DB2FA2" w:rsidRPr="00467A31" w:rsidRDefault="00DB2FA2" w:rsidP="1AABBDDF">
      <w:pPr>
        <w:pStyle w:val="FootnoteText"/>
        <w:rPr>
          <w:rFonts w:ascii="Arial" w:hAnsi="Arial" w:cs="Arial"/>
          <w:sz w:val="18"/>
          <w:szCs w:val="18"/>
        </w:rPr>
      </w:pPr>
      <w:r w:rsidRPr="00467A31">
        <w:rPr>
          <w:rStyle w:val="FootnoteReference"/>
          <w:rFonts w:ascii="Arial" w:eastAsia="Arial" w:hAnsi="Arial" w:cs="Arial"/>
          <w:sz w:val="18"/>
          <w:szCs w:val="18"/>
        </w:rPr>
        <w:footnoteRef/>
      </w:r>
      <w:r w:rsidRPr="00467A31">
        <w:rPr>
          <w:rFonts w:ascii="Arial" w:eastAsia="Arial" w:hAnsi="Arial" w:cs="Arial"/>
          <w:sz w:val="18"/>
          <w:szCs w:val="18"/>
        </w:rPr>
        <w:t xml:space="preserve"> </w:t>
      </w:r>
      <w:hyperlink r:id="rId116" w:tgtFrame="_blank" w:history="1">
        <w:r w:rsidR="00467A31" w:rsidRPr="00467A31">
          <w:rPr>
            <w:rStyle w:val="Hyperlink"/>
            <w:rFonts w:ascii="Arial" w:hAnsi="Arial" w:cs="Arial"/>
            <w:sz w:val="18"/>
            <w:szCs w:val="18"/>
            <w:shd w:val="clear" w:color="auto" w:fill="FFFFFF"/>
          </w:rPr>
          <w:t>https://ie.depaulcharity.org/wp-content/uploads/sites/2/2025/03/Mental_Health_Homelessness_Research_Report_.pdf?_gl=1*hm9p2i*_up*MQ..*_ga*MTM0MzQ2NDM3NC4xNzUwMzUxNTM0*_ga_6C44L64P00*czE3NTAzNTE1MzMkbzEkZzAkdDE3NTAzNTE1MzMkajYwJGwwJGgw</w:t>
        </w:r>
      </w:hyperlink>
    </w:p>
  </w:footnote>
  <w:footnote w:id="117">
    <w:p w14:paraId="61656CA9" w14:textId="7487D339" w:rsidR="00DB2FA2" w:rsidRDefault="00DB2FA2" w:rsidP="1AABBDDF">
      <w:pPr>
        <w:pStyle w:val="FootnoteText"/>
      </w:pPr>
      <w:r w:rsidRPr="00467A31">
        <w:rPr>
          <w:rStyle w:val="FootnoteReference"/>
          <w:rFonts w:ascii="Arial" w:hAnsi="Arial" w:cs="Arial"/>
          <w:sz w:val="18"/>
          <w:szCs w:val="18"/>
        </w:rPr>
        <w:footnoteRef/>
      </w:r>
      <w:r w:rsidRPr="00467A31">
        <w:rPr>
          <w:rFonts w:ascii="Arial" w:hAnsi="Arial" w:cs="Arial"/>
          <w:sz w:val="18"/>
          <w:szCs w:val="18"/>
        </w:rPr>
        <w:t xml:space="preserve"> </w:t>
      </w:r>
      <w:hyperlink r:id="rId117" w:history="1">
        <w:r w:rsidRPr="00467A31">
          <w:rPr>
            <w:rStyle w:val="Hyperlink"/>
            <w:rFonts w:ascii="Arial" w:hAnsi="Arial" w:cs="Arial"/>
            <w:sz w:val="18"/>
            <w:szCs w:val="18"/>
          </w:rPr>
          <w:t>https://housingfirsteurope.eu/what-is-hf/</w:t>
        </w:r>
      </w:hyperlink>
      <w:r>
        <w:t xml:space="preserve"> </w:t>
      </w:r>
    </w:p>
  </w:footnote>
  <w:footnote w:id="118">
    <w:p w14:paraId="6C2F244D" w14:textId="17C95287" w:rsidR="00DB2FA2" w:rsidRPr="00467A31" w:rsidRDefault="00DB2FA2" w:rsidP="60EBE714">
      <w:pPr>
        <w:pStyle w:val="FootnoteText"/>
        <w:rPr>
          <w:rFonts w:ascii="Arial" w:hAnsi="Arial" w:cs="Arial"/>
          <w:sz w:val="18"/>
        </w:rPr>
      </w:pPr>
      <w:r w:rsidRPr="60EBE714">
        <w:rPr>
          <w:rStyle w:val="FootnoteReference"/>
        </w:rPr>
        <w:footnoteRef/>
      </w:r>
      <w:r>
        <w:t xml:space="preserve"> </w:t>
      </w:r>
      <w:hyperlink r:id="rId118" w:history="1">
        <w:r w:rsidR="00467A31" w:rsidRPr="00467A31">
          <w:rPr>
            <w:rStyle w:val="Hyperlink"/>
            <w:rFonts w:ascii="Arial" w:hAnsi="Arial" w:cs="Arial"/>
            <w:sz w:val="18"/>
          </w:rPr>
          <w:t>https://www.mhcirl.ie/sites/default/files/2022-12/Opening%20Statement-%20Joint%20Committee%20on%20Disability%20Matters%208.12.2022.pdf</w:t>
        </w:r>
      </w:hyperlink>
      <w:r w:rsidR="00467A31" w:rsidRPr="00467A31">
        <w:rPr>
          <w:rFonts w:ascii="Arial" w:hAnsi="Arial" w:cs="Arial"/>
          <w:sz w:val="18"/>
        </w:rPr>
        <w:t xml:space="preserve"> </w:t>
      </w:r>
    </w:p>
  </w:footnote>
  <w:footnote w:id="119">
    <w:p w14:paraId="36A6890D" w14:textId="6401610F" w:rsidR="00DB2FA2" w:rsidRPr="00467A31" w:rsidRDefault="00DB2FA2" w:rsidP="4AFE8359">
      <w:pPr>
        <w:pStyle w:val="FootnoteText"/>
        <w:rPr>
          <w:rFonts w:ascii="Arial" w:hAnsi="Arial" w:cs="Arial"/>
          <w:sz w:val="18"/>
        </w:rPr>
      </w:pPr>
      <w:r w:rsidRPr="00467A31">
        <w:rPr>
          <w:rStyle w:val="FootnoteReference"/>
          <w:rFonts w:ascii="Arial" w:hAnsi="Arial" w:cs="Arial"/>
          <w:sz w:val="18"/>
        </w:rPr>
        <w:footnoteRef/>
      </w:r>
      <w:r w:rsidRPr="00467A31">
        <w:rPr>
          <w:rFonts w:ascii="Arial" w:hAnsi="Arial" w:cs="Arial"/>
          <w:sz w:val="18"/>
        </w:rPr>
        <w:t xml:space="preserve"> </w:t>
      </w:r>
      <w:hyperlink r:id="rId119" w:history="1">
        <w:r w:rsidR="00467A31" w:rsidRPr="00467A31">
          <w:rPr>
            <w:rStyle w:val="Hyperlink"/>
            <w:rFonts w:ascii="Arial" w:hAnsi="Arial" w:cs="Arial"/>
            <w:sz w:val="18"/>
          </w:rPr>
          <w:t>https://www.mhcirl.ie/sites/default/files/2021-01/Rehab%20and%20recovery%20_2018.pdf</w:t>
        </w:r>
      </w:hyperlink>
      <w:r w:rsidR="00467A31" w:rsidRPr="00467A31">
        <w:rPr>
          <w:rFonts w:ascii="Arial" w:hAnsi="Arial" w:cs="Arial"/>
          <w:sz w:val="18"/>
        </w:rPr>
        <w:t xml:space="preserve"> </w:t>
      </w:r>
    </w:p>
  </w:footnote>
  <w:footnote w:id="120">
    <w:p w14:paraId="0DC85658" w14:textId="539EEDD0" w:rsidR="00DB2FA2" w:rsidRPr="00467A31" w:rsidRDefault="00DB2FA2" w:rsidP="094D791E">
      <w:pPr>
        <w:pStyle w:val="FootnoteText"/>
        <w:rPr>
          <w:rFonts w:ascii="Arial" w:hAnsi="Arial" w:cs="Arial"/>
          <w:sz w:val="18"/>
        </w:rPr>
      </w:pPr>
      <w:r w:rsidRPr="00467A31">
        <w:rPr>
          <w:rStyle w:val="FootnoteReference"/>
          <w:rFonts w:ascii="Arial" w:hAnsi="Arial" w:cs="Arial"/>
          <w:sz w:val="18"/>
        </w:rPr>
        <w:footnoteRef/>
      </w:r>
      <w:r w:rsidRPr="00467A31">
        <w:rPr>
          <w:rFonts w:ascii="Arial" w:hAnsi="Arial" w:cs="Arial"/>
          <w:sz w:val="18"/>
        </w:rPr>
        <w:t xml:space="preserve"> </w:t>
      </w:r>
      <w:hyperlink r:id="rId120" w:history="1">
        <w:r w:rsidR="00467A31" w:rsidRPr="00467A31">
          <w:rPr>
            <w:rStyle w:val="Hyperlink"/>
            <w:rFonts w:ascii="Arial" w:hAnsi="Arial" w:cs="Arial"/>
            <w:sz w:val="18"/>
          </w:rPr>
          <w:t>https://www.hse.ie/eng/services/list/4/disability/congregatedsettings/time-to-move-on-from-congregated-settings-%E2%80%93-a-strategy-for-community-inclusion.pdf</w:t>
        </w:r>
      </w:hyperlink>
      <w:r w:rsidR="00467A31" w:rsidRPr="00467A31">
        <w:rPr>
          <w:rFonts w:ascii="Arial" w:hAnsi="Arial" w:cs="Arial"/>
          <w:sz w:val="18"/>
        </w:rPr>
        <w:t xml:space="preserve"> </w:t>
      </w:r>
    </w:p>
  </w:footnote>
  <w:footnote w:id="121">
    <w:p w14:paraId="4162D79F" w14:textId="7919E2C6" w:rsidR="00DB2FA2" w:rsidRDefault="00DB2FA2" w:rsidP="31B7EB64">
      <w:pPr>
        <w:pStyle w:val="FootnoteText"/>
      </w:pPr>
      <w:r w:rsidRPr="00467A31">
        <w:rPr>
          <w:rStyle w:val="FootnoteReference"/>
          <w:rFonts w:ascii="Arial" w:hAnsi="Arial" w:cs="Arial"/>
          <w:sz w:val="18"/>
        </w:rPr>
        <w:footnoteRef/>
      </w:r>
      <w:r w:rsidRPr="00467A31">
        <w:rPr>
          <w:rFonts w:ascii="Arial" w:hAnsi="Arial" w:cs="Arial"/>
          <w:sz w:val="18"/>
        </w:rPr>
        <w:t xml:space="preserve"> All inspection reports are available here: </w:t>
      </w:r>
      <w:hyperlink r:id="rId121" w:history="1">
        <w:r w:rsidR="00467A31" w:rsidRPr="00467A31">
          <w:rPr>
            <w:rStyle w:val="Hyperlink"/>
            <w:rFonts w:ascii="Arial" w:hAnsi="Arial" w:cs="Arial"/>
            <w:sz w:val="18"/>
          </w:rPr>
          <w:t>https://www.mhcirl.ie/what-we-do/regulation/approved-centres</w:t>
        </w:r>
      </w:hyperlink>
      <w:r w:rsidR="00467A31" w:rsidRPr="00467A31">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DB2FA2" w14:paraId="096D1A48" w14:textId="77777777" w:rsidTr="503DDC10">
      <w:trPr>
        <w:trHeight w:val="300"/>
      </w:trPr>
      <w:tc>
        <w:tcPr>
          <w:tcW w:w="3005" w:type="dxa"/>
        </w:tcPr>
        <w:p w14:paraId="074AE2D1" w14:textId="1ED01522" w:rsidR="00DB2FA2" w:rsidRDefault="00DB2FA2" w:rsidP="7A72E72E">
          <w:pPr>
            <w:pStyle w:val="Header"/>
            <w:ind w:left="-115"/>
          </w:pPr>
        </w:p>
      </w:tc>
      <w:tc>
        <w:tcPr>
          <w:tcW w:w="3005" w:type="dxa"/>
        </w:tcPr>
        <w:p w14:paraId="6FA5D741" w14:textId="41C5B0FF" w:rsidR="00DB2FA2" w:rsidRDefault="00DB2FA2" w:rsidP="7A72E72E">
          <w:pPr>
            <w:pStyle w:val="Header"/>
            <w:jc w:val="center"/>
          </w:pPr>
        </w:p>
      </w:tc>
      <w:tc>
        <w:tcPr>
          <w:tcW w:w="3005" w:type="dxa"/>
        </w:tcPr>
        <w:p w14:paraId="46C36A2F" w14:textId="6BCDC832" w:rsidR="00DB2FA2" w:rsidRDefault="00DB2FA2"/>
      </w:tc>
    </w:tr>
  </w:tbl>
  <w:p w14:paraId="4FB79F57" w14:textId="61D7A19A" w:rsidR="00DB2FA2" w:rsidRDefault="00DB2FA2" w:rsidP="7A72E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DB2FA2" w14:paraId="29079F3A" w14:textId="77777777" w:rsidTr="3588863F">
      <w:trPr>
        <w:trHeight w:val="300"/>
      </w:trPr>
      <w:tc>
        <w:tcPr>
          <w:tcW w:w="3005" w:type="dxa"/>
        </w:tcPr>
        <w:p w14:paraId="6CB0092D" w14:textId="2F4D08D6" w:rsidR="00DB2FA2" w:rsidRDefault="00DB2FA2" w:rsidP="3588863F">
          <w:pPr>
            <w:pStyle w:val="Header"/>
            <w:ind w:left="-115"/>
          </w:pPr>
        </w:p>
      </w:tc>
      <w:tc>
        <w:tcPr>
          <w:tcW w:w="3005" w:type="dxa"/>
        </w:tcPr>
        <w:p w14:paraId="5E156F4F" w14:textId="2857E942" w:rsidR="00DB2FA2" w:rsidRDefault="00DB2FA2" w:rsidP="3588863F">
          <w:pPr>
            <w:pStyle w:val="Header"/>
            <w:jc w:val="center"/>
          </w:pPr>
        </w:p>
      </w:tc>
      <w:tc>
        <w:tcPr>
          <w:tcW w:w="3005" w:type="dxa"/>
        </w:tcPr>
        <w:p w14:paraId="7CF5E72D" w14:textId="2831142E" w:rsidR="00DB2FA2" w:rsidRDefault="00DB2FA2" w:rsidP="3588863F">
          <w:pPr>
            <w:pStyle w:val="Header"/>
            <w:ind w:right="-115"/>
            <w:jc w:val="right"/>
          </w:pPr>
        </w:p>
      </w:tc>
    </w:tr>
  </w:tbl>
  <w:p w14:paraId="15875C26" w14:textId="7ADC3D83" w:rsidR="00DB2FA2" w:rsidRDefault="00DB2FA2" w:rsidP="3588863F">
    <w:pPr>
      <w:pStyle w:val="Header"/>
    </w:pPr>
  </w:p>
</w:hdr>
</file>

<file path=word/intelligence2.xml><?xml version="1.0" encoding="utf-8"?>
<int2:intelligence xmlns:int2="http://schemas.microsoft.com/office/intelligence/2020/intelligence" xmlns:oel="http://schemas.microsoft.com/office/2019/extlst">
  <int2:observations>
    <int2:textHash int2:hashCode="EmBi0cMy8hCN0b" int2:id="zr4fhSmY">
      <int2:state int2:value="Rejected" int2:type="spell"/>
    </int2:textHash>
    <int2:textHash int2:hashCode="YetFK+5cYJoYcy" int2:id="WMy66XQ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53F0"/>
    <w:multiLevelType w:val="hybridMultilevel"/>
    <w:tmpl w:val="38EE59C6"/>
    <w:lvl w:ilvl="0" w:tplc="59602836">
      <w:start w:val="1"/>
      <w:numFmt w:val="bullet"/>
      <w:lvlText w:val=""/>
      <w:lvlJc w:val="left"/>
      <w:pPr>
        <w:ind w:left="720" w:hanging="360"/>
      </w:pPr>
      <w:rPr>
        <w:rFonts w:ascii="Symbol" w:hAnsi="Symbol" w:hint="default"/>
      </w:rPr>
    </w:lvl>
    <w:lvl w:ilvl="1" w:tplc="285E2588">
      <w:start w:val="1"/>
      <w:numFmt w:val="bullet"/>
      <w:lvlText w:val="o"/>
      <w:lvlJc w:val="left"/>
      <w:pPr>
        <w:ind w:left="1440" w:hanging="360"/>
      </w:pPr>
      <w:rPr>
        <w:rFonts w:ascii="Courier New" w:hAnsi="Courier New" w:hint="default"/>
      </w:rPr>
    </w:lvl>
    <w:lvl w:ilvl="2" w:tplc="2D523174">
      <w:start w:val="1"/>
      <w:numFmt w:val="bullet"/>
      <w:lvlText w:val=""/>
      <w:lvlJc w:val="left"/>
      <w:pPr>
        <w:ind w:left="2160" w:hanging="360"/>
      </w:pPr>
      <w:rPr>
        <w:rFonts w:ascii="Wingdings" w:hAnsi="Wingdings" w:hint="default"/>
      </w:rPr>
    </w:lvl>
    <w:lvl w:ilvl="3" w:tplc="8A1CEC20">
      <w:start w:val="1"/>
      <w:numFmt w:val="bullet"/>
      <w:lvlText w:val=""/>
      <w:lvlJc w:val="left"/>
      <w:pPr>
        <w:ind w:left="2880" w:hanging="360"/>
      </w:pPr>
      <w:rPr>
        <w:rFonts w:ascii="Symbol" w:hAnsi="Symbol" w:hint="default"/>
      </w:rPr>
    </w:lvl>
    <w:lvl w:ilvl="4" w:tplc="05D28148">
      <w:start w:val="1"/>
      <w:numFmt w:val="bullet"/>
      <w:lvlText w:val="o"/>
      <w:lvlJc w:val="left"/>
      <w:pPr>
        <w:ind w:left="3600" w:hanging="360"/>
      </w:pPr>
      <w:rPr>
        <w:rFonts w:ascii="Courier New" w:hAnsi="Courier New" w:hint="default"/>
      </w:rPr>
    </w:lvl>
    <w:lvl w:ilvl="5" w:tplc="43BCD586">
      <w:start w:val="1"/>
      <w:numFmt w:val="bullet"/>
      <w:lvlText w:val=""/>
      <w:lvlJc w:val="left"/>
      <w:pPr>
        <w:ind w:left="4320" w:hanging="360"/>
      </w:pPr>
      <w:rPr>
        <w:rFonts w:ascii="Wingdings" w:hAnsi="Wingdings" w:hint="default"/>
      </w:rPr>
    </w:lvl>
    <w:lvl w:ilvl="6" w:tplc="23CCA21A">
      <w:start w:val="1"/>
      <w:numFmt w:val="bullet"/>
      <w:lvlText w:val=""/>
      <w:lvlJc w:val="left"/>
      <w:pPr>
        <w:ind w:left="5040" w:hanging="360"/>
      </w:pPr>
      <w:rPr>
        <w:rFonts w:ascii="Symbol" w:hAnsi="Symbol" w:hint="default"/>
      </w:rPr>
    </w:lvl>
    <w:lvl w:ilvl="7" w:tplc="5C34A72C">
      <w:start w:val="1"/>
      <w:numFmt w:val="bullet"/>
      <w:lvlText w:val="o"/>
      <w:lvlJc w:val="left"/>
      <w:pPr>
        <w:ind w:left="5760" w:hanging="360"/>
      </w:pPr>
      <w:rPr>
        <w:rFonts w:ascii="Courier New" w:hAnsi="Courier New" w:hint="default"/>
      </w:rPr>
    </w:lvl>
    <w:lvl w:ilvl="8" w:tplc="CD82AEC6">
      <w:start w:val="1"/>
      <w:numFmt w:val="bullet"/>
      <w:lvlText w:val=""/>
      <w:lvlJc w:val="left"/>
      <w:pPr>
        <w:ind w:left="6480" w:hanging="360"/>
      </w:pPr>
      <w:rPr>
        <w:rFonts w:ascii="Wingdings" w:hAnsi="Wingdings" w:hint="default"/>
      </w:rPr>
    </w:lvl>
  </w:abstractNum>
  <w:abstractNum w:abstractNumId="1" w15:restartNumberingAfterBreak="0">
    <w:nsid w:val="089C092B"/>
    <w:multiLevelType w:val="hybridMultilevel"/>
    <w:tmpl w:val="EA7C1E6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0AD8F918"/>
    <w:multiLevelType w:val="hybridMultilevel"/>
    <w:tmpl w:val="1F22AF30"/>
    <w:lvl w:ilvl="0" w:tplc="739ED0EC">
      <w:start w:val="1"/>
      <w:numFmt w:val="bullet"/>
      <w:lvlText w:val=""/>
      <w:lvlJc w:val="left"/>
      <w:pPr>
        <w:ind w:left="720" w:hanging="360"/>
      </w:pPr>
      <w:rPr>
        <w:rFonts w:ascii="Symbol" w:hAnsi="Symbol" w:hint="default"/>
      </w:rPr>
    </w:lvl>
    <w:lvl w:ilvl="1" w:tplc="A2448000">
      <w:start w:val="1"/>
      <w:numFmt w:val="bullet"/>
      <w:lvlText w:val="o"/>
      <w:lvlJc w:val="left"/>
      <w:pPr>
        <w:ind w:left="1440" w:hanging="360"/>
      </w:pPr>
      <w:rPr>
        <w:rFonts w:ascii="Courier New" w:hAnsi="Courier New" w:hint="default"/>
      </w:rPr>
    </w:lvl>
    <w:lvl w:ilvl="2" w:tplc="DF1007A6">
      <w:start w:val="1"/>
      <w:numFmt w:val="bullet"/>
      <w:lvlText w:val=""/>
      <w:lvlJc w:val="left"/>
      <w:pPr>
        <w:ind w:left="2160" w:hanging="360"/>
      </w:pPr>
      <w:rPr>
        <w:rFonts w:ascii="Wingdings" w:hAnsi="Wingdings" w:hint="default"/>
      </w:rPr>
    </w:lvl>
    <w:lvl w:ilvl="3" w:tplc="DA0A6600">
      <w:start w:val="1"/>
      <w:numFmt w:val="bullet"/>
      <w:lvlText w:val=""/>
      <w:lvlJc w:val="left"/>
      <w:pPr>
        <w:ind w:left="2880" w:hanging="360"/>
      </w:pPr>
      <w:rPr>
        <w:rFonts w:ascii="Symbol" w:hAnsi="Symbol" w:hint="default"/>
      </w:rPr>
    </w:lvl>
    <w:lvl w:ilvl="4" w:tplc="6CF0CBBE">
      <w:start w:val="1"/>
      <w:numFmt w:val="bullet"/>
      <w:lvlText w:val="o"/>
      <w:lvlJc w:val="left"/>
      <w:pPr>
        <w:ind w:left="3600" w:hanging="360"/>
      </w:pPr>
      <w:rPr>
        <w:rFonts w:ascii="Courier New" w:hAnsi="Courier New" w:hint="default"/>
      </w:rPr>
    </w:lvl>
    <w:lvl w:ilvl="5" w:tplc="EA706FE6">
      <w:start w:val="1"/>
      <w:numFmt w:val="bullet"/>
      <w:lvlText w:val=""/>
      <w:lvlJc w:val="left"/>
      <w:pPr>
        <w:ind w:left="4320" w:hanging="360"/>
      </w:pPr>
      <w:rPr>
        <w:rFonts w:ascii="Wingdings" w:hAnsi="Wingdings" w:hint="default"/>
      </w:rPr>
    </w:lvl>
    <w:lvl w:ilvl="6" w:tplc="400432A0">
      <w:start w:val="1"/>
      <w:numFmt w:val="bullet"/>
      <w:lvlText w:val=""/>
      <w:lvlJc w:val="left"/>
      <w:pPr>
        <w:ind w:left="5040" w:hanging="360"/>
      </w:pPr>
      <w:rPr>
        <w:rFonts w:ascii="Symbol" w:hAnsi="Symbol" w:hint="default"/>
      </w:rPr>
    </w:lvl>
    <w:lvl w:ilvl="7" w:tplc="80BAD914">
      <w:start w:val="1"/>
      <w:numFmt w:val="bullet"/>
      <w:lvlText w:val="o"/>
      <w:lvlJc w:val="left"/>
      <w:pPr>
        <w:ind w:left="5760" w:hanging="360"/>
      </w:pPr>
      <w:rPr>
        <w:rFonts w:ascii="Courier New" w:hAnsi="Courier New" w:hint="default"/>
      </w:rPr>
    </w:lvl>
    <w:lvl w:ilvl="8" w:tplc="884C3C94">
      <w:start w:val="1"/>
      <w:numFmt w:val="bullet"/>
      <w:lvlText w:val=""/>
      <w:lvlJc w:val="left"/>
      <w:pPr>
        <w:ind w:left="6480" w:hanging="360"/>
      </w:pPr>
      <w:rPr>
        <w:rFonts w:ascii="Wingdings" w:hAnsi="Wingdings" w:hint="default"/>
      </w:rPr>
    </w:lvl>
  </w:abstractNum>
  <w:abstractNum w:abstractNumId="3" w15:restartNumberingAfterBreak="0">
    <w:nsid w:val="0CED5FBF"/>
    <w:multiLevelType w:val="hybridMultilevel"/>
    <w:tmpl w:val="DAF69432"/>
    <w:lvl w:ilvl="0" w:tplc="C75E1BE2">
      <w:start w:val="1"/>
      <w:numFmt w:val="bullet"/>
      <w:lvlText w:val=""/>
      <w:lvlJc w:val="left"/>
      <w:pPr>
        <w:ind w:left="720" w:hanging="360"/>
      </w:pPr>
      <w:rPr>
        <w:rFonts w:ascii="Symbol" w:hAnsi="Symbol" w:hint="default"/>
      </w:rPr>
    </w:lvl>
    <w:lvl w:ilvl="1" w:tplc="F0C0758A">
      <w:start w:val="1"/>
      <w:numFmt w:val="bullet"/>
      <w:lvlText w:val="o"/>
      <w:lvlJc w:val="left"/>
      <w:pPr>
        <w:ind w:left="1440" w:hanging="360"/>
      </w:pPr>
      <w:rPr>
        <w:rFonts w:ascii="Courier New" w:hAnsi="Courier New" w:hint="default"/>
      </w:rPr>
    </w:lvl>
    <w:lvl w:ilvl="2" w:tplc="B8087D76">
      <w:start w:val="1"/>
      <w:numFmt w:val="bullet"/>
      <w:lvlText w:val=""/>
      <w:lvlJc w:val="left"/>
      <w:pPr>
        <w:ind w:left="2160" w:hanging="360"/>
      </w:pPr>
      <w:rPr>
        <w:rFonts w:ascii="Wingdings" w:hAnsi="Wingdings" w:hint="default"/>
      </w:rPr>
    </w:lvl>
    <w:lvl w:ilvl="3" w:tplc="802EDC84">
      <w:start w:val="1"/>
      <w:numFmt w:val="bullet"/>
      <w:lvlText w:val=""/>
      <w:lvlJc w:val="left"/>
      <w:pPr>
        <w:ind w:left="2880" w:hanging="360"/>
      </w:pPr>
      <w:rPr>
        <w:rFonts w:ascii="Symbol" w:hAnsi="Symbol" w:hint="default"/>
      </w:rPr>
    </w:lvl>
    <w:lvl w:ilvl="4" w:tplc="5672AA6A">
      <w:start w:val="1"/>
      <w:numFmt w:val="bullet"/>
      <w:lvlText w:val="o"/>
      <w:lvlJc w:val="left"/>
      <w:pPr>
        <w:ind w:left="3600" w:hanging="360"/>
      </w:pPr>
      <w:rPr>
        <w:rFonts w:ascii="Courier New" w:hAnsi="Courier New" w:hint="default"/>
      </w:rPr>
    </w:lvl>
    <w:lvl w:ilvl="5" w:tplc="471673EE">
      <w:start w:val="1"/>
      <w:numFmt w:val="bullet"/>
      <w:lvlText w:val=""/>
      <w:lvlJc w:val="left"/>
      <w:pPr>
        <w:ind w:left="4320" w:hanging="360"/>
      </w:pPr>
      <w:rPr>
        <w:rFonts w:ascii="Wingdings" w:hAnsi="Wingdings" w:hint="default"/>
      </w:rPr>
    </w:lvl>
    <w:lvl w:ilvl="6" w:tplc="14706872">
      <w:start w:val="1"/>
      <w:numFmt w:val="bullet"/>
      <w:lvlText w:val=""/>
      <w:lvlJc w:val="left"/>
      <w:pPr>
        <w:ind w:left="5040" w:hanging="360"/>
      </w:pPr>
      <w:rPr>
        <w:rFonts w:ascii="Symbol" w:hAnsi="Symbol" w:hint="default"/>
      </w:rPr>
    </w:lvl>
    <w:lvl w:ilvl="7" w:tplc="6D446342">
      <w:start w:val="1"/>
      <w:numFmt w:val="bullet"/>
      <w:lvlText w:val="o"/>
      <w:lvlJc w:val="left"/>
      <w:pPr>
        <w:ind w:left="5760" w:hanging="360"/>
      </w:pPr>
      <w:rPr>
        <w:rFonts w:ascii="Courier New" w:hAnsi="Courier New" w:hint="default"/>
      </w:rPr>
    </w:lvl>
    <w:lvl w:ilvl="8" w:tplc="4BDE0FAA">
      <w:start w:val="1"/>
      <w:numFmt w:val="bullet"/>
      <w:lvlText w:val=""/>
      <w:lvlJc w:val="left"/>
      <w:pPr>
        <w:ind w:left="6480" w:hanging="360"/>
      </w:pPr>
      <w:rPr>
        <w:rFonts w:ascii="Wingdings" w:hAnsi="Wingdings" w:hint="default"/>
      </w:rPr>
    </w:lvl>
  </w:abstractNum>
  <w:abstractNum w:abstractNumId="4" w15:restartNumberingAfterBreak="0">
    <w:nsid w:val="1702D450"/>
    <w:multiLevelType w:val="hybridMultilevel"/>
    <w:tmpl w:val="836434DC"/>
    <w:lvl w:ilvl="0" w:tplc="3320C884">
      <w:start w:val="1"/>
      <w:numFmt w:val="bullet"/>
      <w:lvlText w:val=""/>
      <w:lvlJc w:val="left"/>
      <w:pPr>
        <w:ind w:left="720" w:hanging="360"/>
      </w:pPr>
      <w:rPr>
        <w:rFonts w:ascii="Symbol" w:hAnsi="Symbol" w:hint="default"/>
      </w:rPr>
    </w:lvl>
    <w:lvl w:ilvl="1" w:tplc="105CE9F6">
      <w:start w:val="1"/>
      <w:numFmt w:val="bullet"/>
      <w:lvlText w:val="o"/>
      <w:lvlJc w:val="left"/>
      <w:pPr>
        <w:ind w:left="1440" w:hanging="360"/>
      </w:pPr>
      <w:rPr>
        <w:rFonts w:ascii="Courier New" w:hAnsi="Courier New" w:hint="default"/>
      </w:rPr>
    </w:lvl>
    <w:lvl w:ilvl="2" w:tplc="23DAE926">
      <w:start w:val="1"/>
      <w:numFmt w:val="bullet"/>
      <w:lvlText w:val=""/>
      <w:lvlJc w:val="left"/>
      <w:pPr>
        <w:ind w:left="2160" w:hanging="360"/>
      </w:pPr>
      <w:rPr>
        <w:rFonts w:ascii="Wingdings" w:hAnsi="Wingdings" w:hint="default"/>
      </w:rPr>
    </w:lvl>
    <w:lvl w:ilvl="3" w:tplc="124A002A">
      <w:start w:val="1"/>
      <w:numFmt w:val="bullet"/>
      <w:lvlText w:val=""/>
      <w:lvlJc w:val="left"/>
      <w:pPr>
        <w:ind w:left="2880" w:hanging="360"/>
      </w:pPr>
      <w:rPr>
        <w:rFonts w:ascii="Symbol" w:hAnsi="Symbol" w:hint="default"/>
      </w:rPr>
    </w:lvl>
    <w:lvl w:ilvl="4" w:tplc="B2B8AEDE">
      <w:start w:val="1"/>
      <w:numFmt w:val="bullet"/>
      <w:lvlText w:val="o"/>
      <w:lvlJc w:val="left"/>
      <w:pPr>
        <w:ind w:left="3600" w:hanging="360"/>
      </w:pPr>
      <w:rPr>
        <w:rFonts w:ascii="Courier New" w:hAnsi="Courier New" w:hint="default"/>
      </w:rPr>
    </w:lvl>
    <w:lvl w:ilvl="5" w:tplc="016A864A">
      <w:start w:val="1"/>
      <w:numFmt w:val="bullet"/>
      <w:lvlText w:val=""/>
      <w:lvlJc w:val="left"/>
      <w:pPr>
        <w:ind w:left="4320" w:hanging="360"/>
      </w:pPr>
      <w:rPr>
        <w:rFonts w:ascii="Wingdings" w:hAnsi="Wingdings" w:hint="default"/>
      </w:rPr>
    </w:lvl>
    <w:lvl w:ilvl="6" w:tplc="44B4198A">
      <w:start w:val="1"/>
      <w:numFmt w:val="bullet"/>
      <w:lvlText w:val=""/>
      <w:lvlJc w:val="left"/>
      <w:pPr>
        <w:ind w:left="5040" w:hanging="360"/>
      </w:pPr>
      <w:rPr>
        <w:rFonts w:ascii="Symbol" w:hAnsi="Symbol" w:hint="default"/>
      </w:rPr>
    </w:lvl>
    <w:lvl w:ilvl="7" w:tplc="122A576A">
      <w:start w:val="1"/>
      <w:numFmt w:val="bullet"/>
      <w:lvlText w:val="o"/>
      <w:lvlJc w:val="left"/>
      <w:pPr>
        <w:ind w:left="5760" w:hanging="360"/>
      </w:pPr>
      <w:rPr>
        <w:rFonts w:ascii="Courier New" w:hAnsi="Courier New" w:hint="default"/>
      </w:rPr>
    </w:lvl>
    <w:lvl w:ilvl="8" w:tplc="ED34AA0A">
      <w:start w:val="1"/>
      <w:numFmt w:val="bullet"/>
      <w:lvlText w:val=""/>
      <w:lvlJc w:val="left"/>
      <w:pPr>
        <w:ind w:left="6480" w:hanging="360"/>
      </w:pPr>
      <w:rPr>
        <w:rFonts w:ascii="Wingdings" w:hAnsi="Wingdings" w:hint="default"/>
      </w:rPr>
    </w:lvl>
  </w:abstractNum>
  <w:abstractNum w:abstractNumId="5" w15:restartNumberingAfterBreak="0">
    <w:nsid w:val="1768D7E1"/>
    <w:multiLevelType w:val="hybridMultilevel"/>
    <w:tmpl w:val="29D652CE"/>
    <w:lvl w:ilvl="0" w:tplc="32D8F742">
      <w:start w:val="1"/>
      <w:numFmt w:val="bullet"/>
      <w:lvlText w:val=""/>
      <w:lvlJc w:val="left"/>
      <w:pPr>
        <w:ind w:left="720" w:hanging="360"/>
      </w:pPr>
      <w:rPr>
        <w:rFonts w:ascii="Symbol" w:hAnsi="Symbol" w:hint="default"/>
      </w:rPr>
    </w:lvl>
    <w:lvl w:ilvl="1" w:tplc="66AC4EE8">
      <w:start w:val="1"/>
      <w:numFmt w:val="bullet"/>
      <w:lvlText w:val="o"/>
      <w:lvlJc w:val="left"/>
      <w:pPr>
        <w:ind w:left="1440" w:hanging="360"/>
      </w:pPr>
      <w:rPr>
        <w:rFonts w:ascii="Courier New" w:hAnsi="Courier New" w:hint="default"/>
      </w:rPr>
    </w:lvl>
    <w:lvl w:ilvl="2" w:tplc="9788CD46">
      <w:start w:val="1"/>
      <w:numFmt w:val="bullet"/>
      <w:lvlText w:val=""/>
      <w:lvlJc w:val="left"/>
      <w:pPr>
        <w:ind w:left="2160" w:hanging="360"/>
      </w:pPr>
      <w:rPr>
        <w:rFonts w:ascii="Wingdings" w:hAnsi="Wingdings" w:hint="default"/>
      </w:rPr>
    </w:lvl>
    <w:lvl w:ilvl="3" w:tplc="A3F20290">
      <w:start w:val="1"/>
      <w:numFmt w:val="bullet"/>
      <w:lvlText w:val=""/>
      <w:lvlJc w:val="left"/>
      <w:pPr>
        <w:ind w:left="2880" w:hanging="360"/>
      </w:pPr>
      <w:rPr>
        <w:rFonts w:ascii="Symbol" w:hAnsi="Symbol" w:hint="default"/>
      </w:rPr>
    </w:lvl>
    <w:lvl w:ilvl="4" w:tplc="9C944034">
      <w:start w:val="1"/>
      <w:numFmt w:val="bullet"/>
      <w:lvlText w:val="o"/>
      <w:lvlJc w:val="left"/>
      <w:pPr>
        <w:ind w:left="3600" w:hanging="360"/>
      </w:pPr>
      <w:rPr>
        <w:rFonts w:ascii="Courier New" w:hAnsi="Courier New" w:hint="default"/>
      </w:rPr>
    </w:lvl>
    <w:lvl w:ilvl="5" w:tplc="98FA409E">
      <w:start w:val="1"/>
      <w:numFmt w:val="bullet"/>
      <w:lvlText w:val=""/>
      <w:lvlJc w:val="left"/>
      <w:pPr>
        <w:ind w:left="4320" w:hanging="360"/>
      </w:pPr>
      <w:rPr>
        <w:rFonts w:ascii="Wingdings" w:hAnsi="Wingdings" w:hint="default"/>
      </w:rPr>
    </w:lvl>
    <w:lvl w:ilvl="6" w:tplc="7B04CC30">
      <w:start w:val="1"/>
      <w:numFmt w:val="bullet"/>
      <w:lvlText w:val=""/>
      <w:lvlJc w:val="left"/>
      <w:pPr>
        <w:ind w:left="5040" w:hanging="360"/>
      </w:pPr>
      <w:rPr>
        <w:rFonts w:ascii="Symbol" w:hAnsi="Symbol" w:hint="default"/>
      </w:rPr>
    </w:lvl>
    <w:lvl w:ilvl="7" w:tplc="0B16A564">
      <w:start w:val="1"/>
      <w:numFmt w:val="bullet"/>
      <w:lvlText w:val="o"/>
      <w:lvlJc w:val="left"/>
      <w:pPr>
        <w:ind w:left="5760" w:hanging="360"/>
      </w:pPr>
      <w:rPr>
        <w:rFonts w:ascii="Courier New" w:hAnsi="Courier New" w:hint="default"/>
      </w:rPr>
    </w:lvl>
    <w:lvl w:ilvl="8" w:tplc="7242BCDE">
      <w:start w:val="1"/>
      <w:numFmt w:val="bullet"/>
      <w:lvlText w:val=""/>
      <w:lvlJc w:val="left"/>
      <w:pPr>
        <w:ind w:left="6480" w:hanging="360"/>
      </w:pPr>
      <w:rPr>
        <w:rFonts w:ascii="Wingdings" w:hAnsi="Wingdings" w:hint="default"/>
      </w:rPr>
    </w:lvl>
  </w:abstractNum>
  <w:abstractNum w:abstractNumId="6" w15:restartNumberingAfterBreak="0">
    <w:nsid w:val="1B99728C"/>
    <w:multiLevelType w:val="hybridMultilevel"/>
    <w:tmpl w:val="AD6EEE04"/>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27B4C56"/>
    <w:multiLevelType w:val="hybridMultilevel"/>
    <w:tmpl w:val="EAD2FC4A"/>
    <w:lvl w:ilvl="0" w:tplc="5D86672C">
      <w:start w:val="1"/>
      <w:numFmt w:val="bullet"/>
      <w:lvlText w:val=""/>
      <w:lvlJc w:val="left"/>
      <w:pPr>
        <w:ind w:left="720" w:hanging="360"/>
      </w:pPr>
      <w:rPr>
        <w:rFonts w:ascii="Symbol" w:hAnsi="Symbol" w:hint="default"/>
      </w:rPr>
    </w:lvl>
    <w:lvl w:ilvl="1" w:tplc="973079EC">
      <w:start w:val="1"/>
      <w:numFmt w:val="bullet"/>
      <w:lvlText w:val="o"/>
      <w:lvlJc w:val="left"/>
      <w:pPr>
        <w:ind w:left="1440" w:hanging="360"/>
      </w:pPr>
      <w:rPr>
        <w:rFonts w:ascii="Courier New" w:hAnsi="Courier New" w:hint="default"/>
      </w:rPr>
    </w:lvl>
    <w:lvl w:ilvl="2" w:tplc="CC36F138">
      <w:start w:val="1"/>
      <w:numFmt w:val="bullet"/>
      <w:lvlText w:val=""/>
      <w:lvlJc w:val="left"/>
      <w:pPr>
        <w:ind w:left="2160" w:hanging="360"/>
      </w:pPr>
      <w:rPr>
        <w:rFonts w:ascii="Wingdings" w:hAnsi="Wingdings" w:hint="default"/>
      </w:rPr>
    </w:lvl>
    <w:lvl w:ilvl="3" w:tplc="9724E472">
      <w:start w:val="1"/>
      <w:numFmt w:val="bullet"/>
      <w:lvlText w:val=""/>
      <w:lvlJc w:val="left"/>
      <w:pPr>
        <w:ind w:left="2880" w:hanging="360"/>
      </w:pPr>
      <w:rPr>
        <w:rFonts w:ascii="Symbol" w:hAnsi="Symbol" w:hint="default"/>
      </w:rPr>
    </w:lvl>
    <w:lvl w:ilvl="4" w:tplc="7BCA9138">
      <w:start w:val="1"/>
      <w:numFmt w:val="bullet"/>
      <w:lvlText w:val="o"/>
      <w:lvlJc w:val="left"/>
      <w:pPr>
        <w:ind w:left="3600" w:hanging="360"/>
      </w:pPr>
      <w:rPr>
        <w:rFonts w:ascii="Courier New" w:hAnsi="Courier New" w:hint="default"/>
      </w:rPr>
    </w:lvl>
    <w:lvl w:ilvl="5" w:tplc="7CE498D2">
      <w:start w:val="1"/>
      <w:numFmt w:val="bullet"/>
      <w:lvlText w:val=""/>
      <w:lvlJc w:val="left"/>
      <w:pPr>
        <w:ind w:left="4320" w:hanging="360"/>
      </w:pPr>
      <w:rPr>
        <w:rFonts w:ascii="Wingdings" w:hAnsi="Wingdings" w:hint="default"/>
      </w:rPr>
    </w:lvl>
    <w:lvl w:ilvl="6" w:tplc="1D5CADB2">
      <w:start w:val="1"/>
      <w:numFmt w:val="bullet"/>
      <w:lvlText w:val=""/>
      <w:lvlJc w:val="left"/>
      <w:pPr>
        <w:ind w:left="5040" w:hanging="360"/>
      </w:pPr>
      <w:rPr>
        <w:rFonts w:ascii="Symbol" w:hAnsi="Symbol" w:hint="default"/>
      </w:rPr>
    </w:lvl>
    <w:lvl w:ilvl="7" w:tplc="0C34AB0E">
      <w:start w:val="1"/>
      <w:numFmt w:val="bullet"/>
      <w:lvlText w:val="o"/>
      <w:lvlJc w:val="left"/>
      <w:pPr>
        <w:ind w:left="5760" w:hanging="360"/>
      </w:pPr>
      <w:rPr>
        <w:rFonts w:ascii="Courier New" w:hAnsi="Courier New" w:hint="default"/>
      </w:rPr>
    </w:lvl>
    <w:lvl w:ilvl="8" w:tplc="C52CE62A">
      <w:start w:val="1"/>
      <w:numFmt w:val="bullet"/>
      <w:lvlText w:val=""/>
      <w:lvlJc w:val="left"/>
      <w:pPr>
        <w:ind w:left="6480" w:hanging="360"/>
      </w:pPr>
      <w:rPr>
        <w:rFonts w:ascii="Wingdings" w:hAnsi="Wingdings" w:hint="default"/>
      </w:rPr>
    </w:lvl>
  </w:abstractNum>
  <w:abstractNum w:abstractNumId="8" w15:restartNumberingAfterBreak="0">
    <w:nsid w:val="25D1EB52"/>
    <w:multiLevelType w:val="hybridMultilevel"/>
    <w:tmpl w:val="8B34D8BE"/>
    <w:lvl w:ilvl="0" w:tplc="82324522">
      <w:start w:val="1"/>
      <w:numFmt w:val="bullet"/>
      <w:lvlText w:val=""/>
      <w:lvlJc w:val="left"/>
      <w:pPr>
        <w:ind w:left="720" w:hanging="360"/>
      </w:pPr>
      <w:rPr>
        <w:rFonts w:ascii="Symbol" w:hAnsi="Symbol" w:hint="default"/>
      </w:rPr>
    </w:lvl>
    <w:lvl w:ilvl="1" w:tplc="979265DC">
      <w:start w:val="1"/>
      <w:numFmt w:val="bullet"/>
      <w:lvlText w:val="o"/>
      <w:lvlJc w:val="left"/>
      <w:pPr>
        <w:ind w:left="1440" w:hanging="360"/>
      </w:pPr>
      <w:rPr>
        <w:rFonts w:ascii="Courier New" w:hAnsi="Courier New" w:hint="default"/>
      </w:rPr>
    </w:lvl>
    <w:lvl w:ilvl="2" w:tplc="438A9426">
      <w:start w:val="1"/>
      <w:numFmt w:val="bullet"/>
      <w:lvlText w:val=""/>
      <w:lvlJc w:val="left"/>
      <w:pPr>
        <w:ind w:left="2160" w:hanging="360"/>
      </w:pPr>
      <w:rPr>
        <w:rFonts w:ascii="Wingdings" w:hAnsi="Wingdings" w:hint="default"/>
      </w:rPr>
    </w:lvl>
    <w:lvl w:ilvl="3" w:tplc="EBB8A492">
      <w:start w:val="1"/>
      <w:numFmt w:val="bullet"/>
      <w:lvlText w:val=""/>
      <w:lvlJc w:val="left"/>
      <w:pPr>
        <w:ind w:left="2880" w:hanging="360"/>
      </w:pPr>
      <w:rPr>
        <w:rFonts w:ascii="Symbol" w:hAnsi="Symbol" w:hint="default"/>
      </w:rPr>
    </w:lvl>
    <w:lvl w:ilvl="4" w:tplc="1E90E54A">
      <w:start w:val="1"/>
      <w:numFmt w:val="bullet"/>
      <w:lvlText w:val="o"/>
      <w:lvlJc w:val="left"/>
      <w:pPr>
        <w:ind w:left="3600" w:hanging="360"/>
      </w:pPr>
      <w:rPr>
        <w:rFonts w:ascii="Courier New" w:hAnsi="Courier New" w:hint="default"/>
      </w:rPr>
    </w:lvl>
    <w:lvl w:ilvl="5" w:tplc="097E9B42">
      <w:start w:val="1"/>
      <w:numFmt w:val="bullet"/>
      <w:lvlText w:val=""/>
      <w:lvlJc w:val="left"/>
      <w:pPr>
        <w:ind w:left="4320" w:hanging="360"/>
      </w:pPr>
      <w:rPr>
        <w:rFonts w:ascii="Wingdings" w:hAnsi="Wingdings" w:hint="default"/>
      </w:rPr>
    </w:lvl>
    <w:lvl w:ilvl="6" w:tplc="BE567570">
      <w:start w:val="1"/>
      <w:numFmt w:val="bullet"/>
      <w:lvlText w:val=""/>
      <w:lvlJc w:val="left"/>
      <w:pPr>
        <w:ind w:left="5040" w:hanging="360"/>
      </w:pPr>
      <w:rPr>
        <w:rFonts w:ascii="Symbol" w:hAnsi="Symbol" w:hint="default"/>
      </w:rPr>
    </w:lvl>
    <w:lvl w:ilvl="7" w:tplc="CD96A7BC">
      <w:start w:val="1"/>
      <w:numFmt w:val="bullet"/>
      <w:lvlText w:val="o"/>
      <w:lvlJc w:val="left"/>
      <w:pPr>
        <w:ind w:left="5760" w:hanging="360"/>
      </w:pPr>
      <w:rPr>
        <w:rFonts w:ascii="Courier New" w:hAnsi="Courier New" w:hint="default"/>
      </w:rPr>
    </w:lvl>
    <w:lvl w:ilvl="8" w:tplc="689A4334">
      <w:start w:val="1"/>
      <w:numFmt w:val="bullet"/>
      <w:lvlText w:val=""/>
      <w:lvlJc w:val="left"/>
      <w:pPr>
        <w:ind w:left="6480" w:hanging="360"/>
      </w:pPr>
      <w:rPr>
        <w:rFonts w:ascii="Wingdings" w:hAnsi="Wingdings" w:hint="default"/>
      </w:rPr>
    </w:lvl>
  </w:abstractNum>
  <w:abstractNum w:abstractNumId="9" w15:restartNumberingAfterBreak="0">
    <w:nsid w:val="329EC4A1"/>
    <w:multiLevelType w:val="hybridMultilevel"/>
    <w:tmpl w:val="7EA27C3C"/>
    <w:lvl w:ilvl="0" w:tplc="A2C4C6D6">
      <w:start w:val="1"/>
      <w:numFmt w:val="bullet"/>
      <w:lvlText w:val=""/>
      <w:lvlJc w:val="left"/>
      <w:pPr>
        <w:ind w:left="720" w:hanging="360"/>
      </w:pPr>
      <w:rPr>
        <w:rFonts w:ascii="Symbol" w:hAnsi="Symbol" w:hint="default"/>
      </w:rPr>
    </w:lvl>
    <w:lvl w:ilvl="1" w:tplc="AC98E3F2">
      <w:start w:val="1"/>
      <w:numFmt w:val="bullet"/>
      <w:lvlText w:val="o"/>
      <w:lvlJc w:val="left"/>
      <w:pPr>
        <w:ind w:left="1440" w:hanging="360"/>
      </w:pPr>
      <w:rPr>
        <w:rFonts w:ascii="Courier New" w:hAnsi="Courier New" w:hint="default"/>
      </w:rPr>
    </w:lvl>
    <w:lvl w:ilvl="2" w:tplc="4DE0DE60">
      <w:start w:val="1"/>
      <w:numFmt w:val="bullet"/>
      <w:lvlText w:val=""/>
      <w:lvlJc w:val="left"/>
      <w:pPr>
        <w:ind w:left="2160" w:hanging="360"/>
      </w:pPr>
      <w:rPr>
        <w:rFonts w:ascii="Wingdings" w:hAnsi="Wingdings" w:hint="default"/>
      </w:rPr>
    </w:lvl>
    <w:lvl w:ilvl="3" w:tplc="BC64EA66">
      <w:start w:val="1"/>
      <w:numFmt w:val="bullet"/>
      <w:lvlText w:val=""/>
      <w:lvlJc w:val="left"/>
      <w:pPr>
        <w:ind w:left="2880" w:hanging="360"/>
      </w:pPr>
      <w:rPr>
        <w:rFonts w:ascii="Symbol" w:hAnsi="Symbol" w:hint="default"/>
      </w:rPr>
    </w:lvl>
    <w:lvl w:ilvl="4" w:tplc="ED126F56">
      <w:start w:val="1"/>
      <w:numFmt w:val="bullet"/>
      <w:lvlText w:val="o"/>
      <w:lvlJc w:val="left"/>
      <w:pPr>
        <w:ind w:left="3600" w:hanging="360"/>
      </w:pPr>
      <w:rPr>
        <w:rFonts w:ascii="Courier New" w:hAnsi="Courier New" w:hint="default"/>
      </w:rPr>
    </w:lvl>
    <w:lvl w:ilvl="5" w:tplc="C088A5AE">
      <w:start w:val="1"/>
      <w:numFmt w:val="bullet"/>
      <w:lvlText w:val=""/>
      <w:lvlJc w:val="left"/>
      <w:pPr>
        <w:ind w:left="4320" w:hanging="360"/>
      </w:pPr>
      <w:rPr>
        <w:rFonts w:ascii="Wingdings" w:hAnsi="Wingdings" w:hint="default"/>
      </w:rPr>
    </w:lvl>
    <w:lvl w:ilvl="6" w:tplc="893C2B04">
      <w:start w:val="1"/>
      <w:numFmt w:val="bullet"/>
      <w:lvlText w:val=""/>
      <w:lvlJc w:val="left"/>
      <w:pPr>
        <w:ind w:left="5040" w:hanging="360"/>
      </w:pPr>
      <w:rPr>
        <w:rFonts w:ascii="Symbol" w:hAnsi="Symbol" w:hint="default"/>
      </w:rPr>
    </w:lvl>
    <w:lvl w:ilvl="7" w:tplc="A69C2EF2">
      <w:start w:val="1"/>
      <w:numFmt w:val="bullet"/>
      <w:lvlText w:val="o"/>
      <w:lvlJc w:val="left"/>
      <w:pPr>
        <w:ind w:left="5760" w:hanging="360"/>
      </w:pPr>
      <w:rPr>
        <w:rFonts w:ascii="Courier New" w:hAnsi="Courier New" w:hint="default"/>
      </w:rPr>
    </w:lvl>
    <w:lvl w:ilvl="8" w:tplc="77323ED2">
      <w:start w:val="1"/>
      <w:numFmt w:val="bullet"/>
      <w:lvlText w:val=""/>
      <w:lvlJc w:val="left"/>
      <w:pPr>
        <w:ind w:left="6480" w:hanging="360"/>
      </w:pPr>
      <w:rPr>
        <w:rFonts w:ascii="Wingdings" w:hAnsi="Wingdings" w:hint="default"/>
      </w:rPr>
    </w:lvl>
  </w:abstractNum>
  <w:abstractNum w:abstractNumId="10" w15:restartNumberingAfterBreak="0">
    <w:nsid w:val="369C2D1B"/>
    <w:multiLevelType w:val="hybridMultilevel"/>
    <w:tmpl w:val="D0B43E9E"/>
    <w:lvl w:ilvl="0" w:tplc="94E6B412">
      <w:start w:val="1"/>
      <w:numFmt w:val="bullet"/>
      <w:lvlText w:val=""/>
      <w:lvlJc w:val="left"/>
      <w:pPr>
        <w:ind w:left="720" w:hanging="360"/>
      </w:pPr>
      <w:rPr>
        <w:rFonts w:ascii="Symbol" w:hAnsi="Symbol" w:hint="default"/>
      </w:rPr>
    </w:lvl>
    <w:lvl w:ilvl="1" w:tplc="96A811F8">
      <w:start w:val="1"/>
      <w:numFmt w:val="bullet"/>
      <w:lvlText w:val="o"/>
      <w:lvlJc w:val="left"/>
      <w:pPr>
        <w:ind w:left="1440" w:hanging="360"/>
      </w:pPr>
      <w:rPr>
        <w:rFonts w:ascii="Courier New" w:hAnsi="Courier New" w:hint="default"/>
      </w:rPr>
    </w:lvl>
    <w:lvl w:ilvl="2" w:tplc="D4E4AC24">
      <w:start w:val="1"/>
      <w:numFmt w:val="bullet"/>
      <w:lvlText w:val=""/>
      <w:lvlJc w:val="left"/>
      <w:pPr>
        <w:ind w:left="2160" w:hanging="360"/>
      </w:pPr>
      <w:rPr>
        <w:rFonts w:ascii="Wingdings" w:hAnsi="Wingdings" w:hint="default"/>
      </w:rPr>
    </w:lvl>
    <w:lvl w:ilvl="3" w:tplc="54B29924">
      <w:start w:val="1"/>
      <w:numFmt w:val="bullet"/>
      <w:lvlText w:val=""/>
      <w:lvlJc w:val="left"/>
      <w:pPr>
        <w:ind w:left="2880" w:hanging="360"/>
      </w:pPr>
      <w:rPr>
        <w:rFonts w:ascii="Symbol" w:hAnsi="Symbol" w:hint="default"/>
      </w:rPr>
    </w:lvl>
    <w:lvl w:ilvl="4" w:tplc="7C50A374">
      <w:start w:val="1"/>
      <w:numFmt w:val="bullet"/>
      <w:lvlText w:val="o"/>
      <w:lvlJc w:val="left"/>
      <w:pPr>
        <w:ind w:left="3600" w:hanging="360"/>
      </w:pPr>
      <w:rPr>
        <w:rFonts w:ascii="Courier New" w:hAnsi="Courier New" w:hint="default"/>
      </w:rPr>
    </w:lvl>
    <w:lvl w:ilvl="5" w:tplc="319E0A7C">
      <w:start w:val="1"/>
      <w:numFmt w:val="bullet"/>
      <w:lvlText w:val=""/>
      <w:lvlJc w:val="left"/>
      <w:pPr>
        <w:ind w:left="4320" w:hanging="360"/>
      </w:pPr>
      <w:rPr>
        <w:rFonts w:ascii="Wingdings" w:hAnsi="Wingdings" w:hint="default"/>
      </w:rPr>
    </w:lvl>
    <w:lvl w:ilvl="6" w:tplc="886C2282">
      <w:start w:val="1"/>
      <w:numFmt w:val="bullet"/>
      <w:lvlText w:val=""/>
      <w:lvlJc w:val="left"/>
      <w:pPr>
        <w:ind w:left="5040" w:hanging="360"/>
      </w:pPr>
      <w:rPr>
        <w:rFonts w:ascii="Symbol" w:hAnsi="Symbol" w:hint="default"/>
      </w:rPr>
    </w:lvl>
    <w:lvl w:ilvl="7" w:tplc="31783E48">
      <w:start w:val="1"/>
      <w:numFmt w:val="bullet"/>
      <w:lvlText w:val="o"/>
      <w:lvlJc w:val="left"/>
      <w:pPr>
        <w:ind w:left="5760" w:hanging="360"/>
      </w:pPr>
      <w:rPr>
        <w:rFonts w:ascii="Courier New" w:hAnsi="Courier New" w:hint="default"/>
      </w:rPr>
    </w:lvl>
    <w:lvl w:ilvl="8" w:tplc="C94013F0">
      <w:start w:val="1"/>
      <w:numFmt w:val="bullet"/>
      <w:lvlText w:val=""/>
      <w:lvlJc w:val="left"/>
      <w:pPr>
        <w:ind w:left="6480" w:hanging="360"/>
      </w:pPr>
      <w:rPr>
        <w:rFonts w:ascii="Wingdings" w:hAnsi="Wingdings" w:hint="default"/>
      </w:rPr>
    </w:lvl>
  </w:abstractNum>
  <w:abstractNum w:abstractNumId="11" w15:restartNumberingAfterBreak="0">
    <w:nsid w:val="370FEC68"/>
    <w:multiLevelType w:val="hybridMultilevel"/>
    <w:tmpl w:val="96D622CC"/>
    <w:lvl w:ilvl="0" w:tplc="5D0A9D34">
      <w:start w:val="1"/>
      <w:numFmt w:val="bullet"/>
      <w:lvlText w:val=""/>
      <w:lvlJc w:val="left"/>
      <w:pPr>
        <w:ind w:left="720" w:hanging="360"/>
      </w:pPr>
      <w:rPr>
        <w:rFonts w:ascii="Symbol" w:hAnsi="Symbol" w:hint="default"/>
      </w:rPr>
    </w:lvl>
    <w:lvl w:ilvl="1" w:tplc="47F4BECA">
      <w:start w:val="1"/>
      <w:numFmt w:val="bullet"/>
      <w:lvlText w:val="o"/>
      <w:lvlJc w:val="left"/>
      <w:pPr>
        <w:ind w:left="1440" w:hanging="360"/>
      </w:pPr>
      <w:rPr>
        <w:rFonts w:ascii="Courier New" w:hAnsi="Courier New" w:hint="default"/>
      </w:rPr>
    </w:lvl>
    <w:lvl w:ilvl="2" w:tplc="D64CAD50">
      <w:start w:val="1"/>
      <w:numFmt w:val="bullet"/>
      <w:lvlText w:val=""/>
      <w:lvlJc w:val="left"/>
      <w:pPr>
        <w:ind w:left="2160" w:hanging="360"/>
      </w:pPr>
      <w:rPr>
        <w:rFonts w:ascii="Wingdings" w:hAnsi="Wingdings" w:hint="default"/>
      </w:rPr>
    </w:lvl>
    <w:lvl w:ilvl="3" w:tplc="781AE992">
      <w:start w:val="1"/>
      <w:numFmt w:val="bullet"/>
      <w:lvlText w:val=""/>
      <w:lvlJc w:val="left"/>
      <w:pPr>
        <w:ind w:left="2880" w:hanging="360"/>
      </w:pPr>
      <w:rPr>
        <w:rFonts w:ascii="Symbol" w:hAnsi="Symbol" w:hint="default"/>
      </w:rPr>
    </w:lvl>
    <w:lvl w:ilvl="4" w:tplc="45F06EA6">
      <w:start w:val="1"/>
      <w:numFmt w:val="bullet"/>
      <w:lvlText w:val="o"/>
      <w:lvlJc w:val="left"/>
      <w:pPr>
        <w:ind w:left="3600" w:hanging="360"/>
      </w:pPr>
      <w:rPr>
        <w:rFonts w:ascii="Courier New" w:hAnsi="Courier New" w:hint="default"/>
      </w:rPr>
    </w:lvl>
    <w:lvl w:ilvl="5" w:tplc="52F87FB0">
      <w:start w:val="1"/>
      <w:numFmt w:val="bullet"/>
      <w:lvlText w:val=""/>
      <w:lvlJc w:val="left"/>
      <w:pPr>
        <w:ind w:left="4320" w:hanging="360"/>
      </w:pPr>
      <w:rPr>
        <w:rFonts w:ascii="Wingdings" w:hAnsi="Wingdings" w:hint="default"/>
      </w:rPr>
    </w:lvl>
    <w:lvl w:ilvl="6" w:tplc="0F56CDEA">
      <w:start w:val="1"/>
      <w:numFmt w:val="bullet"/>
      <w:lvlText w:val=""/>
      <w:lvlJc w:val="left"/>
      <w:pPr>
        <w:ind w:left="5040" w:hanging="360"/>
      </w:pPr>
      <w:rPr>
        <w:rFonts w:ascii="Symbol" w:hAnsi="Symbol" w:hint="default"/>
      </w:rPr>
    </w:lvl>
    <w:lvl w:ilvl="7" w:tplc="19C04F92">
      <w:start w:val="1"/>
      <w:numFmt w:val="bullet"/>
      <w:lvlText w:val="o"/>
      <w:lvlJc w:val="left"/>
      <w:pPr>
        <w:ind w:left="5760" w:hanging="360"/>
      </w:pPr>
      <w:rPr>
        <w:rFonts w:ascii="Courier New" w:hAnsi="Courier New" w:hint="default"/>
      </w:rPr>
    </w:lvl>
    <w:lvl w:ilvl="8" w:tplc="2A8C91EE">
      <w:start w:val="1"/>
      <w:numFmt w:val="bullet"/>
      <w:lvlText w:val=""/>
      <w:lvlJc w:val="left"/>
      <w:pPr>
        <w:ind w:left="6480" w:hanging="360"/>
      </w:pPr>
      <w:rPr>
        <w:rFonts w:ascii="Wingdings" w:hAnsi="Wingdings" w:hint="default"/>
      </w:rPr>
    </w:lvl>
  </w:abstractNum>
  <w:abstractNum w:abstractNumId="12" w15:restartNumberingAfterBreak="0">
    <w:nsid w:val="3A5A2526"/>
    <w:multiLevelType w:val="hybridMultilevel"/>
    <w:tmpl w:val="6CBE3BEA"/>
    <w:lvl w:ilvl="0" w:tplc="E40E9AFC">
      <w:start w:val="1"/>
      <w:numFmt w:val="bullet"/>
      <w:lvlText w:val=""/>
      <w:lvlJc w:val="left"/>
      <w:pPr>
        <w:ind w:left="720" w:hanging="360"/>
      </w:pPr>
      <w:rPr>
        <w:rFonts w:ascii="Symbol" w:hAnsi="Symbol" w:hint="default"/>
      </w:rPr>
    </w:lvl>
    <w:lvl w:ilvl="1" w:tplc="5BFE9C3C">
      <w:start w:val="1"/>
      <w:numFmt w:val="bullet"/>
      <w:lvlText w:val="o"/>
      <w:lvlJc w:val="left"/>
      <w:pPr>
        <w:ind w:left="1440" w:hanging="360"/>
      </w:pPr>
      <w:rPr>
        <w:rFonts w:ascii="Courier New" w:hAnsi="Courier New" w:hint="default"/>
      </w:rPr>
    </w:lvl>
    <w:lvl w:ilvl="2" w:tplc="2940DD52">
      <w:start w:val="1"/>
      <w:numFmt w:val="bullet"/>
      <w:lvlText w:val=""/>
      <w:lvlJc w:val="left"/>
      <w:pPr>
        <w:ind w:left="2160" w:hanging="360"/>
      </w:pPr>
      <w:rPr>
        <w:rFonts w:ascii="Wingdings" w:hAnsi="Wingdings" w:hint="default"/>
      </w:rPr>
    </w:lvl>
    <w:lvl w:ilvl="3" w:tplc="51268A7C">
      <w:start w:val="1"/>
      <w:numFmt w:val="bullet"/>
      <w:lvlText w:val=""/>
      <w:lvlJc w:val="left"/>
      <w:pPr>
        <w:ind w:left="2880" w:hanging="360"/>
      </w:pPr>
      <w:rPr>
        <w:rFonts w:ascii="Symbol" w:hAnsi="Symbol" w:hint="default"/>
      </w:rPr>
    </w:lvl>
    <w:lvl w:ilvl="4" w:tplc="1926230C">
      <w:start w:val="1"/>
      <w:numFmt w:val="bullet"/>
      <w:lvlText w:val="o"/>
      <w:lvlJc w:val="left"/>
      <w:pPr>
        <w:ind w:left="3600" w:hanging="360"/>
      </w:pPr>
      <w:rPr>
        <w:rFonts w:ascii="Courier New" w:hAnsi="Courier New" w:hint="default"/>
      </w:rPr>
    </w:lvl>
    <w:lvl w:ilvl="5" w:tplc="D2547612">
      <w:start w:val="1"/>
      <w:numFmt w:val="bullet"/>
      <w:lvlText w:val=""/>
      <w:lvlJc w:val="left"/>
      <w:pPr>
        <w:ind w:left="4320" w:hanging="360"/>
      </w:pPr>
      <w:rPr>
        <w:rFonts w:ascii="Wingdings" w:hAnsi="Wingdings" w:hint="default"/>
      </w:rPr>
    </w:lvl>
    <w:lvl w:ilvl="6" w:tplc="FFFAB86C">
      <w:start w:val="1"/>
      <w:numFmt w:val="bullet"/>
      <w:lvlText w:val=""/>
      <w:lvlJc w:val="left"/>
      <w:pPr>
        <w:ind w:left="5040" w:hanging="360"/>
      </w:pPr>
      <w:rPr>
        <w:rFonts w:ascii="Symbol" w:hAnsi="Symbol" w:hint="default"/>
      </w:rPr>
    </w:lvl>
    <w:lvl w:ilvl="7" w:tplc="8E74715E">
      <w:start w:val="1"/>
      <w:numFmt w:val="bullet"/>
      <w:lvlText w:val="o"/>
      <w:lvlJc w:val="left"/>
      <w:pPr>
        <w:ind w:left="5760" w:hanging="360"/>
      </w:pPr>
      <w:rPr>
        <w:rFonts w:ascii="Courier New" w:hAnsi="Courier New" w:hint="default"/>
      </w:rPr>
    </w:lvl>
    <w:lvl w:ilvl="8" w:tplc="86C6D9D2">
      <w:start w:val="1"/>
      <w:numFmt w:val="bullet"/>
      <w:lvlText w:val=""/>
      <w:lvlJc w:val="left"/>
      <w:pPr>
        <w:ind w:left="6480" w:hanging="360"/>
      </w:pPr>
      <w:rPr>
        <w:rFonts w:ascii="Wingdings" w:hAnsi="Wingdings" w:hint="default"/>
      </w:rPr>
    </w:lvl>
  </w:abstractNum>
  <w:abstractNum w:abstractNumId="13" w15:restartNumberingAfterBreak="0">
    <w:nsid w:val="3B30A7F8"/>
    <w:multiLevelType w:val="hybridMultilevel"/>
    <w:tmpl w:val="F1504E2E"/>
    <w:lvl w:ilvl="0" w:tplc="958E000A">
      <w:start w:val="1"/>
      <w:numFmt w:val="bullet"/>
      <w:lvlText w:val=""/>
      <w:lvlJc w:val="left"/>
      <w:pPr>
        <w:ind w:left="720" w:hanging="360"/>
      </w:pPr>
      <w:rPr>
        <w:rFonts w:ascii="Symbol" w:hAnsi="Symbol" w:hint="default"/>
      </w:rPr>
    </w:lvl>
    <w:lvl w:ilvl="1" w:tplc="E138AE48">
      <w:start w:val="1"/>
      <w:numFmt w:val="bullet"/>
      <w:lvlText w:val="o"/>
      <w:lvlJc w:val="left"/>
      <w:pPr>
        <w:ind w:left="1440" w:hanging="360"/>
      </w:pPr>
      <w:rPr>
        <w:rFonts w:ascii="Courier New" w:hAnsi="Courier New" w:hint="default"/>
      </w:rPr>
    </w:lvl>
    <w:lvl w:ilvl="2" w:tplc="84764028">
      <w:start w:val="1"/>
      <w:numFmt w:val="bullet"/>
      <w:lvlText w:val=""/>
      <w:lvlJc w:val="left"/>
      <w:pPr>
        <w:ind w:left="2160" w:hanging="360"/>
      </w:pPr>
      <w:rPr>
        <w:rFonts w:ascii="Wingdings" w:hAnsi="Wingdings" w:hint="default"/>
      </w:rPr>
    </w:lvl>
    <w:lvl w:ilvl="3" w:tplc="B42EFA7C">
      <w:start w:val="1"/>
      <w:numFmt w:val="bullet"/>
      <w:lvlText w:val=""/>
      <w:lvlJc w:val="left"/>
      <w:pPr>
        <w:ind w:left="2880" w:hanging="360"/>
      </w:pPr>
      <w:rPr>
        <w:rFonts w:ascii="Symbol" w:hAnsi="Symbol" w:hint="default"/>
      </w:rPr>
    </w:lvl>
    <w:lvl w:ilvl="4" w:tplc="F05EE492">
      <w:start w:val="1"/>
      <w:numFmt w:val="bullet"/>
      <w:lvlText w:val="o"/>
      <w:lvlJc w:val="left"/>
      <w:pPr>
        <w:ind w:left="3600" w:hanging="360"/>
      </w:pPr>
      <w:rPr>
        <w:rFonts w:ascii="Courier New" w:hAnsi="Courier New" w:hint="default"/>
      </w:rPr>
    </w:lvl>
    <w:lvl w:ilvl="5" w:tplc="484AC5B4">
      <w:start w:val="1"/>
      <w:numFmt w:val="bullet"/>
      <w:lvlText w:val=""/>
      <w:lvlJc w:val="left"/>
      <w:pPr>
        <w:ind w:left="4320" w:hanging="360"/>
      </w:pPr>
      <w:rPr>
        <w:rFonts w:ascii="Wingdings" w:hAnsi="Wingdings" w:hint="default"/>
      </w:rPr>
    </w:lvl>
    <w:lvl w:ilvl="6" w:tplc="0D9A3480">
      <w:start w:val="1"/>
      <w:numFmt w:val="bullet"/>
      <w:lvlText w:val=""/>
      <w:lvlJc w:val="left"/>
      <w:pPr>
        <w:ind w:left="5040" w:hanging="360"/>
      </w:pPr>
      <w:rPr>
        <w:rFonts w:ascii="Symbol" w:hAnsi="Symbol" w:hint="default"/>
      </w:rPr>
    </w:lvl>
    <w:lvl w:ilvl="7" w:tplc="5FBC3558">
      <w:start w:val="1"/>
      <w:numFmt w:val="bullet"/>
      <w:lvlText w:val="o"/>
      <w:lvlJc w:val="left"/>
      <w:pPr>
        <w:ind w:left="5760" w:hanging="360"/>
      </w:pPr>
      <w:rPr>
        <w:rFonts w:ascii="Courier New" w:hAnsi="Courier New" w:hint="default"/>
      </w:rPr>
    </w:lvl>
    <w:lvl w:ilvl="8" w:tplc="BB926938">
      <w:start w:val="1"/>
      <w:numFmt w:val="bullet"/>
      <w:lvlText w:val=""/>
      <w:lvlJc w:val="left"/>
      <w:pPr>
        <w:ind w:left="6480" w:hanging="360"/>
      </w:pPr>
      <w:rPr>
        <w:rFonts w:ascii="Wingdings" w:hAnsi="Wingdings" w:hint="default"/>
      </w:rPr>
    </w:lvl>
  </w:abstractNum>
  <w:abstractNum w:abstractNumId="14" w15:restartNumberingAfterBreak="0">
    <w:nsid w:val="48B393CA"/>
    <w:multiLevelType w:val="hybridMultilevel"/>
    <w:tmpl w:val="CA88598E"/>
    <w:lvl w:ilvl="0" w:tplc="18D06836">
      <w:start w:val="1"/>
      <w:numFmt w:val="bullet"/>
      <w:lvlText w:val=""/>
      <w:lvlJc w:val="left"/>
      <w:pPr>
        <w:ind w:left="720" w:hanging="360"/>
      </w:pPr>
      <w:rPr>
        <w:rFonts w:ascii="Symbol" w:hAnsi="Symbol" w:hint="default"/>
      </w:rPr>
    </w:lvl>
    <w:lvl w:ilvl="1" w:tplc="5400149E">
      <w:start w:val="1"/>
      <w:numFmt w:val="bullet"/>
      <w:lvlText w:val="o"/>
      <w:lvlJc w:val="left"/>
      <w:pPr>
        <w:ind w:left="1440" w:hanging="360"/>
      </w:pPr>
      <w:rPr>
        <w:rFonts w:ascii="Courier New" w:hAnsi="Courier New" w:hint="default"/>
      </w:rPr>
    </w:lvl>
    <w:lvl w:ilvl="2" w:tplc="363AC09C">
      <w:start w:val="1"/>
      <w:numFmt w:val="bullet"/>
      <w:lvlText w:val=""/>
      <w:lvlJc w:val="left"/>
      <w:pPr>
        <w:ind w:left="2160" w:hanging="360"/>
      </w:pPr>
      <w:rPr>
        <w:rFonts w:ascii="Wingdings" w:hAnsi="Wingdings" w:hint="default"/>
      </w:rPr>
    </w:lvl>
    <w:lvl w:ilvl="3" w:tplc="9230E6D2">
      <w:start w:val="1"/>
      <w:numFmt w:val="bullet"/>
      <w:lvlText w:val=""/>
      <w:lvlJc w:val="left"/>
      <w:pPr>
        <w:ind w:left="2880" w:hanging="360"/>
      </w:pPr>
      <w:rPr>
        <w:rFonts w:ascii="Symbol" w:hAnsi="Symbol" w:hint="default"/>
      </w:rPr>
    </w:lvl>
    <w:lvl w:ilvl="4" w:tplc="B1C66528">
      <w:start w:val="1"/>
      <w:numFmt w:val="bullet"/>
      <w:lvlText w:val="o"/>
      <w:lvlJc w:val="left"/>
      <w:pPr>
        <w:ind w:left="3600" w:hanging="360"/>
      </w:pPr>
      <w:rPr>
        <w:rFonts w:ascii="Courier New" w:hAnsi="Courier New" w:hint="default"/>
      </w:rPr>
    </w:lvl>
    <w:lvl w:ilvl="5" w:tplc="243A223C">
      <w:start w:val="1"/>
      <w:numFmt w:val="bullet"/>
      <w:lvlText w:val=""/>
      <w:lvlJc w:val="left"/>
      <w:pPr>
        <w:ind w:left="4320" w:hanging="360"/>
      </w:pPr>
      <w:rPr>
        <w:rFonts w:ascii="Wingdings" w:hAnsi="Wingdings" w:hint="default"/>
      </w:rPr>
    </w:lvl>
    <w:lvl w:ilvl="6" w:tplc="C26AEF08">
      <w:start w:val="1"/>
      <w:numFmt w:val="bullet"/>
      <w:lvlText w:val=""/>
      <w:lvlJc w:val="left"/>
      <w:pPr>
        <w:ind w:left="5040" w:hanging="360"/>
      </w:pPr>
      <w:rPr>
        <w:rFonts w:ascii="Symbol" w:hAnsi="Symbol" w:hint="default"/>
      </w:rPr>
    </w:lvl>
    <w:lvl w:ilvl="7" w:tplc="C3A6634E">
      <w:start w:val="1"/>
      <w:numFmt w:val="bullet"/>
      <w:lvlText w:val="o"/>
      <w:lvlJc w:val="left"/>
      <w:pPr>
        <w:ind w:left="5760" w:hanging="360"/>
      </w:pPr>
      <w:rPr>
        <w:rFonts w:ascii="Courier New" w:hAnsi="Courier New" w:hint="default"/>
      </w:rPr>
    </w:lvl>
    <w:lvl w:ilvl="8" w:tplc="456ED866">
      <w:start w:val="1"/>
      <w:numFmt w:val="bullet"/>
      <w:lvlText w:val=""/>
      <w:lvlJc w:val="left"/>
      <w:pPr>
        <w:ind w:left="6480" w:hanging="360"/>
      </w:pPr>
      <w:rPr>
        <w:rFonts w:ascii="Wingdings" w:hAnsi="Wingdings" w:hint="default"/>
      </w:rPr>
    </w:lvl>
  </w:abstractNum>
  <w:abstractNum w:abstractNumId="15" w15:restartNumberingAfterBreak="0">
    <w:nsid w:val="4D370A8F"/>
    <w:multiLevelType w:val="hybridMultilevel"/>
    <w:tmpl w:val="E1BEF83E"/>
    <w:lvl w:ilvl="0" w:tplc="1C182564">
      <w:start w:val="1"/>
      <w:numFmt w:val="bullet"/>
      <w:lvlText w:val=""/>
      <w:lvlJc w:val="left"/>
      <w:pPr>
        <w:ind w:left="720" w:hanging="360"/>
      </w:pPr>
      <w:rPr>
        <w:rFonts w:ascii="Symbol" w:hAnsi="Symbol" w:hint="default"/>
      </w:rPr>
    </w:lvl>
    <w:lvl w:ilvl="1" w:tplc="F84AEBA4">
      <w:start w:val="1"/>
      <w:numFmt w:val="bullet"/>
      <w:lvlText w:val="o"/>
      <w:lvlJc w:val="left"/>
      <w:pPr>
        <w:ind w:left="1440" w:hanging="360"/>
      </w:pPr>
      <w:rPr>
        <w:rFonts w:ascii="Courier New" w:hAnsi="Courier New" w:hint="default"/>
      </w:rPr>
    </w:lvl>
    <w:lvl w:ilvl="2" w:tplc="97BA1F74">
      <w:start w:val="1"/>
      <w:numFmt w:val="bullet"/>
      <w:lvlText w:val=""/>
      <w:lvlJc w:val="left"/>
      <w:pPr>
        <w:ind w:left="2160" w:hanging="360"/>
      </w:pPr>
      <w:rPr>
        <w:rFonts w:ascii="Wingdings" w:hAnsi="Wingdings" w:hint="default"/>
      </w:rPr>
    </w:lvl>
    <w:lvl w:ilvl="3" w:tplc="02A0FADC">
      <w:start w:val="1"/>
      <w:numFmt w:val="bullet"/>
      <w:lvlText w:val=""/>
      <w:lvlJc w:val="left"/>
      <w:pPr>
        <w:ind w:left="2880" w:hanging="360"/>
      </w:pPr>
      <w:rPr>
        <w:rFonts w:ascii="Symbol" w:hAnsi="Symbol" w:hint="default"/>
      </w:rPr>
    </w:lvl>
    <w:lvl w:ilvl="4" w:tplc="8F92693C">
      <w:start w:val="1"/>
      <w:numFmt w:val="bullet"/>
      <w:lvlText w:val="o"/>
      <w:lvlJc w:val="left"/>
      <w:pPr>
        <w:ind w:left="3600" w:hanging="360"/>
      </w:pPr>
      <w:rPr>
        <w:rFonts w:ascii="Courier New" w:hAnsi="Courier New" w:hint="default"/>
      </w:rPr>
    </w:lvl>
    <w:lvl w:ilvl="5" w:tplc="B5667728">
      <w:start w:val="1"/>
      <w:numFmt w:val="bullet"/>
      <w:lvlText w:val=""/>
      <w:lvlJc w:val="left"/>
      <w:pPr>
        <w:ind w:left="4320" w:hanging="360"/>
      </w:pPr>
      <w:rPr>
        <w:rFonts w:ascii="Wingdings" w:hAnsi="Wingdings" w:hint="default"/>
      </w:rPr>
    </w:lvl>
    <w:lvl w:ilvl="6" w:tplc="CCEAC390">
      <w:start w:val="1"/>
      <w:numFmt w:val="bullet"/>
      <w:lvlText w:val=""/>
      <w:lvlJc w:val="left"/>
      <w:pPr>
        <w:ind w:left="5040" w:hanging="360"/>
      </w:pPr>
      <w:rPr>
        <w:rFonts w:ascii="Symbol" w:hAnsi="Symbol" w:hint="default"/>
      </w:rPr>
    </w:lvl>
    <w:lvl w:ilvl="7" w:tplc="0F6CFEB0">
      <w:start w:val="1"/>
      <w:numFmt w:val="bullet"/>
      <w:lvlText w:val="o"/>
      <w:lvlJc w:val="left"/>
      <w:pPr>
        <w:ind w:left="5760" w:hanging="360"/>
      </w:pPr>
      <w:rPr>
        <w:rFonts w:ascii="Courier New" w:hAnsi="Courier New" w:hint="default"/>
      </w:rPr>
    </w:lvl>
    <w:lvl w:ilvl="8" w:tplc="331C3B76">
      <w:start w:val="1"/>
      <w:numFmt w:val="bullet"/>
      <w:lvlText w:val=""/>
      <w:lvlJc w:val="left"/>
      <w:pPr>
        <w:ind w:left="6480" w:hanging="360"/>
      </w:pPr>
      <w:rPr>
        <w:rFonts w:ascii="Wingdings" w:hAnsi="Wingdings" w:hint="default"/>
      </w:rPr>
    </w:lvl>
  </w:abstractNum>
  <w:abstractNum w:abstractNumId="16" w15:restartNumberingAfterBreak="0">
    <w:nsid w:val="527E7310"/>
    <w:multiLevelType w:val="hybridMultilevel"/>
    <w:tmpl w:val="7BF28CD6"/>
    <w:lvl w:ilvl="0" w:tplc="60B8E854">
      <w:start w:val="1"/>
      <w:numFmt w:val="bullet"/>
      <w:lvlText w:val=""/>
      <w:lvlJc w:val="left"/>
      <w:pPr>
        <w:ind w:left="720" w:hanging="360"/>
      </w:pPr>
      <w:rPr>
        <w:rFonts w:ascii="Symbol" w:hAnsi="Symbol" w:hint="default"/>
      </w:rPr>
    </w:lvl>
    <w:lvl w:ilvl="1" w:tplc="5FE8E0A8">
      <w:start w:val="1"/>
      <w:numFmt w:val="bullet"/>
      <w:lvlText w:val="o"/>
      <w:lvlJc w:val="left"/>
      <w:pPr>
        <w:ind w:left="1440" w:hanging="360"/>
      </w:pPr>
      <w:rPr>
        <w:rFonts w:ascii="Courier New" w:hAnsi="Courier New" w:hint="default"/>
      </w:rPr>
    </w:lvl>
    <w:lvl w:ilvl="2" w:tplc="335E15A8">
      <w:start w:val="1"/>
      <w:numFmt w:val="bullet"/>
      <w:lvlText w:val=""/>
      <w:lvlJc w:val="left"/>
      <w:pPr>
        <w:ind w:left="2160" w:hanging="360"/>
      </w:pPr>
      <w:rPr>
        <w:rFonts w:ascii="Wingdings" w:hAnsi="Wingdings" w:hint="default"/>
      </w:rPr>
    </w:lvl>
    <w:lvl w:ilvl="3" w:tplc="0B7C15E2">
      <w:start w:val="1"/>
      <w:numFmt w:val="bullet"/>
      <w:lvlText w:val=""/>
      <w:lvlJc w:val="left"/>
      <w:pPr>
        <w:ind w:left="2880" w:hanging="360"/>
      </w:pPr>
      <w:rPr>
        <w:rFonts w:ascii="Symbol" w:hAnsi="Symbol" w:hint="default"/>
      </w:rPr>
    </w:lvl>
    <w:lvl w:ilvl="4" w:tplc="F822DE04">
      <w:start w:val="1"/>
      <w:numFmt w:val="bullet"/>
      <w:lvlText w:val="o"/>
      <w:lvlJc w:val="left"/>
      <w:pPr>
        <w:ind w:left="3600" w:hanging="360"/>
      </w:pPr>
      <w:rPr>
        <w:rFonts w:ascii="Courier New" w:hAnsi="Courier New" w:hint="default"/>
      </w:rPr>
    </w:lvl>
    <w:lvl w:ilvl="5" w:tplc="D154FFE8">
      <w:start w:val="1"/>
      <w:numFmt w:val="bullet"/>
      <w:lvlText w:val=""/>
      <w:lvlJc w:val="left"/>
      <w:pPr>
        <w:ind w:left="4320" w:hanging="360"/>
      </w:pPr>
      <w:rPr>
        <w:rFonts w:ascii="Wingdings" w:hAnsi="Wingdings" w:hint="default"/>
      </w:rPr>
    </w:lvl>
    <w:lvl w:ilvl="6" w:tplc="FE6ADD32">
      <w:start w:val="1"/>
      <w:numFmt w:val="bullet"/>
      <w:lvlText w:val=""/>
      <w:lvlJc w:val="left"/>
      <w:pPr>
        <w:ind w:left="5040" w:hanging="360"/>
      </w:pPr>
      <w:rPr>
        <w:rFonts w:ascii="Symbol" w:hAnsi="Symbol" w:hint="default"/>
      </w:rPr>
    </w:lvl>
    <w:lvl w:ilvl="7" w:tplc="728E41A2">
      <w:start w:val="1"/>
      <w:numFmt w:val="bullet"/>
      <w:lvlText w:val="o"/>
      <w:lvlJc w:val="left"/>
      <w:pPr>
        <w:ind w:left="5760" w:hanging="360"/>
      </w:pPr>
      <w:rPr>
        <w:rFonts w:ascii="Courier New" w:hAnsi="Courier New" w:hint="default"/>
      </w:rPr>
    </w:lvl>
    <w:lvl w:ilvl="8" w:tplc="77B49A0A">
      <w:start w:val="1"/>
      <w:numFmt w:val="bullet"/>
      <w:lvlText w:val=""/>
      <w:lvlJc w:val="left"/>
      <w:pPr>
        <w:ind w:left="6480" w:hanging="360"/>
      </w:pPr>
      <w:rPr>
        <w:rFonts w:ascii="Wingdings" w:hAnsi="Wingdings" w:hint="default"/>
      </w:rPr>
    </w:lvl>
  </w:abstractNum>
  <w:abstractNum w:abstractNumId="17" w15:restartNumberingAfterBreak="0">
    <w:nsid w:val="5F9EF71F"/>
    <w:multiLevelType w:val="hybridMultilevel"/>
    <w:tmpl w:val="16BC6E18"/>
    <w:lvl w:ilvl="0" w:tplc="29AC3216">
      <w:start w:val="1"/>
      <w:numFmt w:val="bullet"/>
      <w:lvlText w:val=""/>
      <w:lvlJc w:val="left"/>
      <w:pPr>
        <w:ind w:left="720" w:hanging="360"/>
      </w:pPr>
      <w:rPr>
        <w:rFonts w:ascii="Symbol" w:hAnsi="Symbol" w:hint="default"/>
      </w:rPr>
    </w:lvl>
    <w:lvl w:ilvl="1" w:tplc="CCF449C2">
      <w:start w:val="1"/>
      <w:numFmt w:val="bullet"/>
      <w:lvlText w:val="o"/>
      <w:lvlJc w:val="left"/>
      <w:pPr>
        <w:ind w:left="1440" w:hanging="360"/>
      </w:pPr>
      <w:rPr>
        <w:rFonts w:ascii="Courier New" w:hAnsi="Courier New" w:hint="default"/>
      </w:rPr>
    </w:lvl>
    <w:lvl w:ilvl="2" w:tplc="1AFEF39A">
      <w:start w:val="1"/>
      <w:numFmt w:val="bullet"/>
      <w:lvlText w:val=""/>
      <w:lvlJc w:val="left"/>
      <w:pPr>
        <w:ind w:left="2160" w:hanging="360"/>
      </w:pPr>
      <w:rPr>
        <w:rFonts w:ascii="Wingdings" w:hAnsi="Wingdings" w:hint="default"/>
      </w:rPr>
    </w:lvl>
    <w:lvl w:ilvl="3" w:tplc="FBE62E40">
      <w:start w:val="1"/>
      <w:numFmt w:val="bullet"/>
      <w:lvlText w:val=""/>
      <w:lvlJc w:val="left"/>
      <w:pPr>
        <w:ind w:left="2880" w:hanging="360"/>
      </w:pPr>
      <w:rPr>
        <w:rFonts w:ascii="Symbol" w:hAnsi="Symbol" w:hint="default"/>
      </w:rPr>
    </w:lvl>
    <w:lvl w:ilvl="4" w:tplc="D6F06CC2">
      <w:start w:val="1"/>
      <w:numFmt w:val="bullet"/>
      <w:lvlText w:val="o"/>
      <w:lvlJc w:val="left"/>
      <w:pPr>
        <w:ind w:left="3600" w:hanging="360"/>
      </w:pPr>
      <w:rPr>
        <w:rFonts w:ascii="Courier New" w:hAnsi="Courier New" w:hint="default"/>
      </w:rPr>
    </w:lvl>
    <w:lvl w:ilvl="5" w:tplc="D352754C">
      <w:start w:val="1"/>
      <w:numFmt w:val="bullet"/>
      <w:lvlText w:val=""/>
      <w:lvlJc w:val="left"/>
      <w:pPr>
        <w:ind w:left="4320" w:hanging="360"/>
      </w:pPr>
      <w:rPr>
        <w:rFonts w:ascii="Wingdings" w:hAnsi="Wingdings" w:hint="default"/>
      </w:rPr>
    </w:lvl>
    <w:lvl w:ilvl="6" w:tplc="6AAA7316">
      <w:start w:val="1"/>
      <w:numFmt w:val="bullet"/>
      <w:lvlText w:val=""/>
      <w:lvlJc w:val="left"/>
      <w:pPr>
        <w:ind w:left="5040" w:hanging="360"/>
      </w:pPr>
      <w:rPr>
        <w:rFonts w:ascii="Symbol" w:hAnsi="Symbol" w:hint="default"/>
      </w:rPr>
    </w:lvl>
    <w:lvl w:ilvl="7" w:tplc="740201EE">
      <w:start w:val="1"/>
      <w:numFmt w:val="bullet"/>
      <w:lvlText w:val="o"/>
      <w:lvlJc w:val="left"/>
      <w:pPr>
        <w:ind w:left="5760" w:hanging="360"/>
      </w:pPr>
      <w:rPr>
        <w:rFonts w:ascii="Courier New" w:hAnsi="Courier New" w:hint="default"/>
      </w:rPr>
    </w:lvl>
    <w:lvl w:ilvl="8" w:tplc="710C6F38">
      <w:start w:val="1"/>
      <w:numFmt w:val="bullet"/>
      <w:lvlText w:val=""/>
      <w:lvlJc w:val="left"/>
      <w:pPr>
        <w:ind w:left="6480" w:hanging="360"/>
      </w:pPr>
      <w:rPr>
        <w:rFonts w:ascii="Wingdings" w:hAnsi="Wingdings" w:hint="default"/>
      </w:rPr>
    </w:lvl>
  </w:abstractNum>
  <w:abstractNum w:abstractNumId="18" w15:restartNumberingAfterBreak="0">
    <w:nsid w:val="687B4E59"/>
    <w:multiLevelType w:val="hybridMultilevel"/>
    <w:tmpl w:val="DF4E45E6"/>
    <w:lvl w:ilvl="0" w:tplc="DD94341C">
      <w:start w:val="1"/>
      <w:numFmt w:val="bullet"/>
      <w:lvlText w:val=""/>
      <w:lvlJc w:val="left"/>
      <w:pPr>
        <w:ind w:left="720" w:hanging="360"/>
      </w:pPr>
      <w:rPr>
        <w:rFonts w:ascii="Symbol" w:hAnsi="Symbol" w:hint="default"/>
      </w:rPr>
    </w:lvl>
    <w:lvl w:ilvl="1" w:tplc="78D87BA6">
      <w:start w:val="1"/>
      <w:numFmt w:val="bullet"/>
      <w:lvlText w:val="o"/>
      <w:lvlJc w:val="left"/>
      <w:pPr>
        <w:ind w:left="1440" w:hanging="360"/>
      </w:pPr>
      <w:rPr>
        <w:rFonts w:ascii="Courier New" w:hAnsi="Courier New" w:hint="default"/>
      </w:rPr>
    </w:lvl>
    <w:lvl w:ilvl="2" w:tplc="1478BD64">
      <w:start w:val="1"/>
      <w:numFmt w:val="bullet"/>
      <w:lvlText w:val=""/>
      <w:lvlJc w:val="left"/>
      <w:pPr>
        <w:ind w:left="2160" w:hanging="360"/>
      </w:pPr>
      <w:rPr>
        <w:rFonts w:ascii="Wingdings" w:hAnsi="Wingdings" w:hint="default"/>
      </w:rPr>
    </w:lvl>
    <w:lvl w:ilvl="3" w:tplc="5C1C04EC">
      <w:start w:val="1"/>
      <w:numFmt w:val="bullet"/>
      <w:lvlText w:val=""/>
      <w:lvlJc w:val="left"/>
      <w:pPr>
        <w:ind w:left="2880" w:hanging="360"/>
      </w:pPr>
      <w:rPr>
        <w:rFonts w:ascii="Symbol" w:hAnsi="Symbol" w:hint="default"/>
      </w:rPr>
    </w:lvl>
    <w:lvl w:ilvl="4" w:tplc="13505062">
      <w:start w:val="1"/>
      <w:numFmt w:val="bullet"/>
      <w:lvlText w:val="o"/>
      <w:lvlJc w:val="left"/>
      <w:pPr>
        <w:ind w:left="3600" w:hanging="360"/>
      </w:pPr>
      <w:rPr>
        <w:rFonts w:ascii="Courier New" w:hAnsi="Courier New" w:hint="default"/>
      </w:rPr>
    </w:lvl>
    <w:lvl w:ilvl="5" w:tplc="4E6295DC">
      <w:start w:val="1"/>
      <w:numFmt w:val="bullet"/>
      <w:lvlText w:val=""/>
      <w:lvlJc w:val="left"/>
      <w:pPr>
        <w:ind w:left="4320" w:hanging="360"/>
      </w:pPr>
      <w:rPr>
        <w:rFonts w:ascii="Wingdings" w:hAnsi="Wingdings" w:hint="default"/>
      </w:rPr>
    </w:lvl>
    <w:lvl w:ilvl="6" w:tplc="A1AE35EE">
      <w:start w:val="1"/>
      <w:numFmt w:val="bullet"/>
      <w:lvlText w:val=""/>
      <w:lvlJc w:val="left"/>
      <w:pPr>
        <w:ind w:left="5040" w:hanging="360"/>
      </w:pPr>
      <w:rPr>
        <w:rFonts w:ascii="Symbol" w:hAnsi="Symbol" w:hint="default"/>
      </w:rPr>
    </w:lvl>
    <w:lvl w:ilvl="7" w:tplc="523645A0">
      <w:start w:val="1"/>
      <w:numFmt w:val="bullet"/>
      <w:lvlText w:val="o"/>
      <w:lvlJc w:val="left"/>
      <w:pPr>
        <w:ind w:left="5760" w:hanging="360"/>
      </w:pPr>
      <w:rPr>
        <w:rFonts w:ascii="Courier New" w:hAnsi="Courier New" w:hint="default"/>
      </w:rPr>
    </w:lvl>
    <w:lvl w:ilvl="8" w:tplc="58CC20CE">
      <w:start w:val="1"/>
      <w:numFmt w:val="bullet"/>
      <w:lvlText w:val=""/>
      <w:lvlJc w:val="left"/>
      <w:pPr>
        <w:ind w:left="6480" w:hanging="360"/>
      </w:pPr>
      <w:rPr>
        <w:rFonts w:ascii="Wingdings" w:hAnsi="Wingdings" w:hint="default"/>
      </w:rPr>
    </w:lvl>
  </w:abstractNum>
  <w:abstractNum w:abstractNumId="19" w15:restartNumberingAfterBreak="0">
    <w:nsid w:val="6ED76D6A"/>
    <w:multiLevelType w:val="hybridMultilevel"/>
    <w:tmpl w:val="61C66D32"/>
    <w:lvl w:ilvl="0" w:tplc="B88A084C">
      <w:start w:val="1"/>
      <w:numFmt w:val="bullet"/>
      <w:lvlText w:val=""/>
      <w:lvlJc w:val="left"/>
      <w:pPr>
        <w:ind w:left="720" w:hanging="360"/>
      </w:pPr>
      <w:rPr>
        <w:rFonts w:ascii="Symbol" w:hAnsi="Symbol" w:hint="default"/>
      </w:rPr>
    </w:lvl>
    <w:lvl w:ilvl="1" w:tplc="BC0472B0">
      <w:start w:val="1"/>
      <w:numFmt w:val="bullet"/>
      <w:lvlText w:val="o"/>
      <w:lvlJc w:val="left"/>
      <w:pPr>
        <w:ind w:left="1440" w:hanging="360"/>
      </w:pPr>
      <w:rPr>
        <w:rFonts w:ascii="Courier New" w:hAnsi="Courier New" w:hint="default"/>
      </w:rPr>
    </w:lvl>
    <w:lvl w:ilvl="2" w:tplc="3D6261B6">
      <w:start w:val="1"/>
      <w:numFmt w:val="bullet"/>
      <w:lvlText w:val=""/>
      <w:lvlJc w:val="left"/>
      <w:pPr>
        <w:ind w:left="2160" w:hanging="360"/>
      </w:pPr>
      <w:rPr>
        <w:rFonts w:ascii="Wingdings" w:hAnsi="Wingdings" w:hint="default"/>
      </w:rPr>
    </w:lvl>
    <w:lvl w:ilvl="3" w:tplc="179AC4D6">
      <w:start w:val="1"/>
      <w:numFmt w:val="bullet"/>
      <w:lvlText w:val=""/>
      <w:lvlJc w:val="left"/>
      <w:pPr>
        <w:ind w:left="2880" w:hanging="360"/>
      </w:pPr>
      <w:rPr>
        <w:rFonts w:ascii="Symbol" w:hAnsi="Symbol" w:hint="default"/>
      </w:rPr>
    </w:lvl>
    <w:lvl w:ilvl="4" w:tplc="C0C02466">
      <w:start w:val="1"/>
      <w:numFmt w:val="bullet"/>
      <w:lvlText w:val="o"/>
      <w:lvlJc w:val="left"/>
      <w:pPr>
        <w:ind w:left="3600" w:hanging="360"/>
      </w:pPr>
      <w:rPr>
        <w:rFonts w:ascii="Courier New" w:hAnsi="Courier New" w:hint="default"/>
      </w:rPr>
    </w:lvl>
    <w:lvl w:ilvl="5" w:tplc="B8263D70">
      <w:start w:val="1"/>
      <w:numFmt w:val="bullet"/>
      <w:lvlText w:val=""/>
      <w:lvlJc w:val="left"/>
      <w:pPr>
        <w:ind w:left="4320" w:hanging="360"/>
      </w:pPr>
      <w:rPr>
        <w:rFonts w:ascii="Wingdings" w:hAnsi="Wingdings" w:hint="default"/>
      </w:rPr>
    </w:lvl>
    <w:lvl w:ilvl="6" w:tplc="4A66811C">
      <w:start w:val="1"/>
      <w:numFmt w:val="bullet"/>
      <w:lvlText w:val=""/>
      <w:lvlJc w:val="left"/>
      <w:pPr>
        <w:ind w:left="5040" w:hanging="360"/>
      </w:pPr>
      <w:rPr>
        <w:rFonts w:ascii="Symbol" w:hAnsi="Symbol" w:hint="default"/>
      </w:rPr>
    </w:lvl>
    <w:lvl w:ilvl="7" w:tplc="7DA46476">
      <w:start w:val="1"/>
      <w:numFmt w:val="bullet"/>
      <w:lvlText w:val="o"/>
      <w:lvlJc w:val="left"/>
      <w:pPr>
        <w:ind w:left="5760" w:hanging="360"/>
      </w:pPr>
      <w:rPr>
        <w:rFonts w:ascii="Courier New" w:hAnsi="Courier New" w:hint="default"/>
      </w:rPr>
    </w:lvl>
    <w:lvl w:ilvl="8" w:tplc="94028BB0">
      <w:start w:val="1"/>
      <w:numFmt w:val="bullet"/>
      <w:lvlText w:val=""/>
      <w:lvlJc w:val="left"/>
      <w:pPr>
        <w:ind w:left="6480" w:hanging="360"/>
      </w:pPr>
      <w:rPr>
        <w:rFonts w:ascii="Wingdings" w:hAnsi="Wingdings" w:hint="default"/>
      </w:rPr>
    </w:lvl>
  </w:abstractNum>
  <w:abstractNum w:abstractNumId="20" w15:restartNumberingAfterBreak="0">
    <w:nsid w:val="7079E038"/>
    <w:multiLevelType w:val="hybridMultilevel"/>
    <w:tmpl w:val="6B004C4C"/>
    <w:lvl w:ilvl="0" w:tplc="67FEDD78">
      <w:start w:val="1"/>
      <w:numFmt w:val="bullet"/>
      <w:lvlText w:val=""/>
      <w:lvlJc w:val="left"/>
      <w:pPr>
        <w:ind w:left="720" w:hanging="360"/>
      </w:pPr>
      <w:rPr>
        <w:rFonts w:ascii="Symbol" w:hAnsi="Symbol" w:hint="default"/>
      </w:rPr>
    </w:lvl>
    <w:lvl w:ilvl="1" w:tplc="C6A42212">
      <w:start w:val="1"/>
      <w:numFmt w:val="bullet"/>
      <w:lvlText w:val="o"/>
      <w:lvlJc w:val="left"/>
      <w:pPr>
        <w:ind w:left="1440" w:hanging="360"/>
      </w:pPr>
      <w:rPr>
        <w:rFonts w:ascii="Courier New" w:hAnsi="Courier New" w:hint="default"/>
      </w:rPr>
    </w:lvl>
    <w:lvl w:ilvl="2" w:tplc="64C088B8">
      <w:start w:val="1"/>
      <w:numFmt w:val="bullet"/>
      <w:lvlText w:val=""/>
      <w:lvlJc w:val="left"/>
      <w:pPr>
        <w:ind w:left="2160" w:hanging="360"/>
      </w:pPr>
      <w:rPr>
        <w:rFonts w:ascii="Wingdings" w:hAnsi="Wingdings" w:hint="default"/>
      </w:rPr>
    </w:lvl>
    <w:lvl w:ilvl="3" w:tplc="6B7AAC24">
      <w:start w:val="1"/>
      <w:numFmt w:val="bullet"/>
      <w:lvlText w:val=""/>
      <w:lvlJc w:val="left"/>
      <w:pPr>
        <w:ind w:left="2880" w:hanging="360"/>
      </w:pPr>
      <w:rPr>
        <w:rFonts w:ascii="Symbol" w:hAnsi="Symbol" w:hint="default"/>
      </w:rPr>
    </w:lvl>
    <w:lvl w:ilvl="4" w:tplc="8EDC00C4">
      <w:start w:val="1"/>
      <w:numFmt w:val="bullet"/>
      <w:lvlText w:val="o"/>
      <w:lvlJc w:val="left"/>
      <w:pPr>
        <w:ind w:left="3600" w:hanging="360"/>
      </w:pPr>
      <w:rPr>
        <w:rFonts w:ascii="Courier New" w:hAnsi="Courier New" w:hint="default"/>
      </w:rPr>
    </w:lvl>
    <w:lvl w:ilvl="5" w:tplc="B016CA10">
      <w:start w:val="1"/>
      <w:numFmt w:val="bullet"/>
      <w:lvlText w:val=""/>
      <w:lvlJc w:val="left"/>
      <w:pPr>
        <w:ind w:left="4320" w:hanging="360"/>
      </w:pPr>
      <w:rPr>
        <w:rFonts w:ascii="Wingdings" w:hAnsi="Wingdings" w:hint="default"/>
      </w:rPr>
    </w:lvl>
    <w:lvl w:ilvl="6" w:tplc="616866C0">
      <w:start w:val="1"/>
      <w:numFmt w:val="bullet"/>
      <w:lvlText w:val=""/>
      <w:lvlJc w:val="left"/>
      <w:pPr>
        <w:ind w:left="5040" w:hanging="360"/>
      </w:pPr>
      <w:rPr>
        <w:rFonts w:ascii="Symbol" w:hAnsi="Symbol" w:hint="default"/>
      </w:rPr>
    </w:lvl>
    <w:lvl w:ilvl="7" w:tplc="5C62ABA6">
      <w:start w:val="1"/>
      <w:numFmt w:val="bullet"/>
      <w:lvlText w:val="o"/>
      <w:lvlJc w:val="left"/>
      <w:pPr>
        <w:ind w:left="5760" w:hanging="360"/>
      </w:pPr>
      <w:rPr>
        <w:rFonts w:ascii="Courier New" w:hAnsi="Courier New" w:hint="default"/>
      </w:rPr>
    </w:lvl>
    <w:lvl w:ilvl="8" w:tplc="85F237B8">
      <w:start w:val="1"/>
      <w:numFmt w:val="bullet"/>
      <w:lvlText w:val=""/>
      <w:lvlJc w:val="left"/>
      <w:pPr>
        <w:ind w:left="6480" w:hanging="360"/>
      </w:pPr>
      <w:rPr>
        <w:rFonts w:ascii="Wingdings" w:hAnsi="Wingdings" w:hint="default"/>
      </w:rPr>
    </w:lvl>
  </w:abstractNum>
  <w:abstractNum w:abstractNumId="21" w15:restartNumberingAfterBreak="0">
    <w:nsid w:val="724C8BF1"/>
    <w:multiLevelType w:val="hybridMultilevel"/>
    <w:tmpl w:val="0FA4543C"/>
    <w:lvl w:ilvl="0" w:tplc="05CA71AC">
      <w:start w:val="1"/>
      <w:numFmt w:val="bullet"/>
      <w:lvlText w:val=""/>
      <w:lvlJc w:val="left"/>
      <w:pPr>
        <w:ind w:left="720" w:hanging="360"/>
      </w:pPr>
      <w:rPr>
        <w:rFonts w:ascii="Symbol" w:hAnsi="Symbol" w:hint="default"/>
      </w:rPr>
    </w:lvl>
    <w:lvl w:ilvl="1" w:tplc="416E91B8">
      <w:start w:val="1"/>
      <w:numFmt w:val="bullet"/>
      <w:lvlText w:val="o"/>
      <w:lvlJc w:val="left"/>
      <w:pPr>
        <w:ind w:left="1440" w:hanging="360"/>
      </w:pPr>
      <w:rPr>
        <w:rFonts w:ascii="Courier New" w:hAnsi="Courier New" w:hint="default"/>
      </w:rPr>
    </w:lvl>
    <w:lvl w:ilvl="2" w:tplc="A8DC7B1A">
      <w:start w:val="1"/>
      <w:numFmt w:val="bullet"/>
      <w:lvlText w:val=""/>
      <w:lvlJc w:val="left"/>
      <w:pPr>
        <w:ind w:left="2160" w:hanging="360"/>
      </w:pPr>
      <w:rPr>
        <w:rFonts w:ascii="Wingdings" w:hAnsi="Wingdings" w:hint="default"/>
      </w:rPr>
    </w:lvl>
    <w:lvl w:ilvl="3" w:tplc="F0B2A2EA">
      <w:start w:val="1"/>
      <w:numFmt w:val="bullet"/>
      <w:lvlText w:val=""/>
      <w:lvlJc w:val="left"/>
      <w:pPr>
        <w:ind w:left="2880" w:hanging="360"/>
      </w:pPr>
      <w:rPr>
        <w:rFonts w:ascii="Symbol" w:hAnsi="Symbol" w:hint="default"/>
      </w:rPr>
    </w:lvl>
    <w:lvl w:ilvl="4" w:tplc="612A07D8">
      <w:start w:val="1"/>
      <w:numFmt w:val="bullet"/>
      <w:lvlText w:val="o"/>
      <w:lvlJc w:val="left"/>
      <w:pPr>
        <w:ind w:left="3600" w:hanging="360"/>
      </w:pPr>
      <w:rPr>
        <w:rFonts w:ascii="Courier New" w:hAnsi="Courier New" w:hint="default"/>
      </w:rPr>
    </w:lvl>
    <w:lvl w:ilvl="5" w:tplc="47C8296C">
      <w:start w:val="1"/>
      <w:numFmt w:val="bullet"/>
      <w:lvlText w:val=""/>
      <w:lvlJc w:val="left"/>
      <w:pPr>
        <w:ind w:left="4320" w:hanging="360"/>
      </w:pPr>
      <w:rPr>
        <w:rFonts w:ascii="Wingdings" w:hAnsi="Wingdings" w:hint="default"/>
      </w:rPr>
    </w:lvl>
    <w:lvl w:ilvl="6" w:tplc="77CE8326">
      <w:start w:val="1"/>
      <w:numFmt w:val="bullet"/>
      <w:lvlText w:val=""/>
      <w:lvlJc w:val="left"/>
      <w:pPr>
        <w:ind w:left="5040" w:hanging="360"/>
      </w:pPr>
      <w:rPr>
        <w:rFonts w:ascii="Symbol" w:hAnsi="Symbol" w:hint="default"/>
      </w:rPr>
    </w:lvl>
    <w:lvl w:ilvl="7" w:tplc="B226133C">
      <w:start w:val="1"/>
      <w:numFmt w:val="bullet"/>
      <w:lvlText w:val="o"/>
      <w:lvlJc w:val="left"/>
      <w:pPr>
        <w:ind w:left="5760" w:hanging="360"/>
      </w:pPr>
      <w:rPr>
        <w:rFonts w:ascii="Courier New" w:hAnsi="Courier New" w:hint="default"/>
      </w:rPr>
    </w:lvl>
    <w:lvl w:ilvl="8" w:tplc="266C87E2">
      <w:start w:val="1"/>
      <w:numFmt w:val="bullet"/>
      <w:lvlText w:val=""/>
      <w:lvlJc w:val="left"/>
      <w:pPr>
        <w:ind w:left="6480" w:hanging="360"/>
      </w:pPr>
      <w:rPr>
        <w:rFonts w:ascii="Wingdings" w:hAnsi="Wingdings" w:hint="default"/>
      </w:rPr>
    </w:lvl>
  </w:abstractNum>
  <w:abstractNum w:abstractNumId="22" w15:restartNumberingAfterBreak="0">
    <w:nsid w:val="77F62188"/>
    <w:multiLevelType w:val="hybridMultilevel"/>
    <w:tmpl w:val="82D6C030"/>
    <w:lvl w:ilvl="0" w:tplc="72CED0C8">
      <w:start w:val="1"/>
      <w:numFmt w:val="bullet"/>
      <w:lvlText w:val=""/>
      <w:lvlJc w:val="left"/>
      <w:pPr>
        <w:ind w:left="720" w:hanging="360"/>
      </w:pPr>
      <w:rPr>
        <w:rFonts w:ascii="Symbol" w:hAnsi="Symbol" w:hint="default"/>
      </w:rPr>
    </w:lvl>
    <w:lvl w:ilvl="1" w:tplc="212CDE08">
      <w:start w:val="1"/>
      <w:numFmt w:val="bullet"/>
      <w:lvlText w:val="o"/>
      <w:lvlJc w:val="left"/>
      <w:pPr>
        <w:ind w:left="1440" w:hanging="360"/>
      </w:pPr>
      <w:rPr>
        <w:rFonts w:ascii="Courier New" w:hAnsi="Courier New" w:hint="default"/>
      </w:rPr>
    </w:lvl>
    <w:lvl w:ilvl="2" w:tplc="748C9B26">
      <w:start w:val="1"/>
      <w:numFmt w:val="bullet"/>
      <w:lvlText w:val=""/>
      <w:lvlJc w:val="left"/>
      <w:pPr>
        <w:ind w:left="2160" w:hanging="360"/>
      </w:pPr>
      <w:rPr>
        <w:rFonts w:ascii="Wingdings" w:hAnsi="Wingdings" w:hint="default"/>
      </w:rPr>
    </w:lvl>
    <w:lvl w:ilvl="3" w:tplc="ABBE38F6">
      <w:start w:val="1"/>
      <w:numFmt w:val="bullet"/>
      <w:lvlText w:val=""/>
      <w:lvlJc w:val="left"/>
      <w:pPr>
        <w:ind w:left="2880" w:hanging="360"/>
      </w:pPr>
      <w:rPr>
        <w:rFonts w:ascii="Symbol" w:hAnsi="Symbol" w:hint="default"/>
      </w:rPr>
    </w:lvl>
    <w:lvl w:ilvl="4" w:tplc="845E6BBA">
      <w:start w:val="1"/>
      <w:numFmt w:val="bullet"/>
      <w:lvlText w:val="o"/>
      <w:lvlJc w:val="left"/>
      <w:pPr>
        <w:ind w:left="3600" w:hanging="360"/>
      </w:pPr>
      <w:rPr>
        <w:rFonts w:ascii="Courier New" w:hAnsi="Courier New" w:hint="default"/>
      </w:rPr>
    </w:lvl>
    <w:lvl w:ilvl="5" w:tplc="425C4280">
      <w:start w:val="1"/>
      <w:numFmt w:val="bullet"/>
      <w:lvlText w:val=""/>
      <w:lvlJc w:val="left"/>
      <w:pPr>
        <w:ind w:left="4320" w:hanging="360"/>
      </w:pPr>
      <w:rPr>
        <w:rFonts w:ascii="Wingdings" w:hAnsi="Wingdings" w:hint="default"/>
      </w:rPr>
    </w:lvl>
    <w:lvl w:ilvl="6" w:tplc="88B2A27E">
      <w:start w:val="1"/>
      <w:numFmt w:val="bullet"/>
      <w:lvlText w:val=""/>
      <w:lvlJc w:val="left"/>
      <w:pPr>
        <w:ind w:left="5040" w:hanging="360"/>
      </w:pPr>
      <w:rPr>
        <w:rFonts w:ascii="Symbol" w:hAnsi="Symbol" w:hint="default"/>
      </w:rPr>
    </w:lvl>
    <w:lvl w:ilvl="7" w:tplc="6CBC099E">
      <w:start w:val="1"/>
      <w:numFmt w:val="bullet"/>
      <w:lvlText w:val="o"/>
      <w:lvlJc w:val="left"/>
      <w:pPr>
        <w:ind w:left="5760" w:hanging="360"/>
      </w:pPr>
      <w:rPr>
        <w:rFonts w:ascii="Courier New" w:hAnsi="Courier New" w:hint="default"/>
      </w:rPr>
    </w:lvl>
    <w:lvl w:ilvl="8" w:tplc="548013D0">
      <w:start w:val="1"/>
      <w:numFmt w:val="bullet"/>
      <w:lvlText w:val=""/>
      <w:lvlJc w:val="left"/>
      <w:pPr>
        <w:ind w:left="6480" w:hanging="360"/>
      </w:pPr>
      <w:rPr>
        <w:rFonts w:ascii="Wingdings" w:hAnsi="Wingdings" w:hint="default"/>
      </w:rPr>
    </w:lvl>
  </w:abstractNum>
  <w:abstractNum w:abstractNumId="23" w15:restartNumberingAfterBreak="0">
    <w:nsid w:val="7835A4F1"/>
    <w:multiLevelType w:val="hybridMultilevel"/>
    <w:tmpl w:val="3A380588"/>
    <w:lvl w:ilvl="0" w:tplc="7C541D12">
      <w:start w:val="1"/>
      <w:numFmt w:val="bullet"/>
      <w:lvlText w:val=""/>
      <w:lvlJc w:val="left"/>
      <w:pPr>
        <w:ind w:left="720" w:hanging="360"/>
      </w:pPr>
      <w:rPr>
        <w:rFonts w:ascii="Symbol" w:hAnsi="Symbol" w:hint="default"/>
      </w:rPr>
    </w:lvl>
    <w:lvl w:ilvl="1" w:tplc="C5DAEFE6">
      <w:start w:val="1"/>
      <w:numFmt w:val="bullet"/>
      <w:lvlText w:val="o"/>
      <w:lvlJc w:val="left"/>
      <w:pPr>
        <w:ind w:left="1440" w:hanging="360"/>
      </w:pPr>
      <w:rPr>
        <w:rFonts w:ascii="Courier New" w:hAnsi="Courier New" w:hint="default"/>
      </w:rPr>
    </w:lvl>
    <w:lvl w:ilvl="2" w:tplc="F6522BB2">
      <w:start w:val="1"/>
      <w:numFmt w:val="bullet"/>
      <w:lvlText w:val=""/>
      <w:lvlJc w:val="left"/>
      <w:pPr>
        <w:ind w:left="2160" w:hanging="360"/>
      </w:pPr>
      <w:rPr>
        <w:rFonts w:ascii="Wingdings" w:hAnsi="Wingdings" w:hint="default"/>
      </w:rPr>
    </w:lvl>
    <w:lvl w:ilvl="3" w:tplc="B36EF716">
      <w:start w:val="1"/>
      <w:numFmt w:val="bullet"/>
      <w:lvlText w:val=""/>
      <w:lvlJc w:val="left"/>
      <w:pPr>
        <w:ind w:left="2880" w:hanging="360"/>
      </w:pPr>
      <w:rPr>
        <w:rFonts w:ascii="Symbol" w:hAnsi="Symbol" w:hint="default"/>
      </w:rPr>
    </w:lvl>
    <w:lvl w:ilvl="4" w:tplc="8ED27BD0">
      <w:start w:val="1"/>
      <w:numFmt w:val="bullet"/>
      <w:lvlText w:val="o"/>
      <w:lvlJc w:val="left"/>
      <w:pPr>
        <w:ind w:left="3600" w:hanging="360"/>
      </w:pPr>
      <w:rPr>
        <w:rFonts w:ascii="Courier New" w:hAnsi="Courier New" w:hint="default"/>
      </w:rPr>
    </w:lvl>
    <w:lvl w:ilvl="5" w:tplc="8226763A">
      <w:start w:val="1"/>
      <w:numFmt w:val="bullet"/>
      <w:lvlText w:val=""/>
      <w:lvlJc w:val="left"/>
      <w:pPr>
        <w:ind w:left="4320" w:hanging="360"/>
      </w:pPr>
      <w:rPr>
        <w:rFonts w:ascii="Wingdings" w:hAnsi="Wingdings" w:hint="default"/>
      </w:rPr>
    </w:lvl>
    <w:lvl w:ilvl="6" w:tplc="013E0B32">
      <w:start w:val="1"/>
      <w:numFmt w:val="bullet"/>
      <w:lvlText w:val=""/>
      <w:lvlJc w:val="left"/>
      <w:pPr>
        <w:ind w:left="5040" w:hanging="360"/>
      </w:pPr>
      <w:rPr>
        <w:rFonts w:ascii="Symbol" w:hAnsi="Symbol" w:hint="default"/>
      </w:rPr>
    </w:lvl>
    <w:lvl w:ilvl="7" w:tplc="02A4C49E">
      <w:start w:val="1"/>
      <w:numFmt w:val="bullet"/>
      <w:lvlText w:val="o"/>
      <w:lvlJc w:val="left"/>
      <w:pPr>
        <w:ind w:left="5760" w:hanging="360"/>
      </w:pPr>
      <w:rPr>
        <w:rFonts w:ascii="Courier New" w:hAnsi="Courier New" w:hint="default"/>
      </w:rPr>
    </w:lvl>
    <w:lvl w:ilvl="8" w:tplc="8776502A">
      <w:start w:val="1"/>
      <w:numFmt w:val="bullet"/>
      <w:lvlText w:val=""/>
      <w:lvlJc w:val="left"/>
      <w:pPr>
        <w:ind w:left="6480" w:hanging="360"/>
      </w:pPr>
      <w:rPr>
        <w:rFonts w:ascii="Wingdings" w:hAnsi="Wingdings" w:hint="default"/>
      </w:rPr>
    </w:lvl>
  </w:abstractNum>
  <w:abstractNum w:abstractNumId="24" w15:restartNumberingAfterBreak="0">
    <w:nsid w:val="7DB255F7"/>
    <w:multiLevelType w:val="hybridMultilevel"/>
    <w:tmpl w:val="9252C190"/>
    <w:lvl w:ilvl="0" w:tplc="5E72974C">
      <w:start w:val="1"/>
      <w:numFmt w:val="bullet"/>
      <w:lvlText w:val=""/>
      <w:lvlJc w:val="left"/>
      <w:pPr>
        <w:ind w:left="720" w:hanging="360"/>
      </w:pPr>
      <w:rPr>
        <w:rFonts w:ascii="Symbol" w:hAnsi="Symbol" w:hint="default"/>
      </w:rPr>
    </w:lvl>
    <w:lvl w:ilvl="1" w:tplc="CAE09D66">
      <w:start w:val="1"/>
      <w:numFmt w:val="bullet"/>
      <w:lvlText w:val="o"/>
      <w:lvlJc w:val="left"/>
      <w:pPr>
        <w:ind w:left="1440" w:hanging="360"/>
      </w:pPr>
      <w:rPr>
        <w:rFonts w:ascii="Courier New" w:hAnsi="Courier New" w:hint="default"/>
      </w:rPr>
    </w:lvl>
    <w:lvl w:ilvl="2" w:tplc="F1D88E42">
      <w:start w:val="1"/>
      <w:numFmt w:val="bullet"/>
      <w:lvlText w:val=""/>
      <w:lvlJc w:val="left"/>
      <w:pPr>
        <w:ind w:left="2160" w:hanging="360"/>
      </w:pPr>
      <w:rPr>
        <w:rFonts w:ascii="Wingdings" w:hAnsi="Wingdings" w:hint="default"/>
      </w:rPr>
    </w:lvl>
    <w:lvl w:ilvl="3" w:tplc="FEF45CAC">
      <w:start w:val="1"/>
      <w:numFmt w:val="bullet"/>
      <w:lvlText w:val=""/>
      <w:lvlJc w:val="left"/>
      <w:pPr>
        <w:ind w:left="2880" w:hanging="360"/>
      </w:pPr>
      <w:rPr>
        <w:rFonts w:ascii="Symbol" w:hAnsi="Symbol" w:hint="default"/>
      </w:rPr>
    </w:lvl>
    <w:lvl w:ilvl="4" w:tplc="AEDC9D78">
      <w:start w:val="1"/>
      <w:numFmt w:val="bullet"/>
      <w:lvlText w:val="o"/>
      <w:lvlJc w:val="left"/>
      <w:pPr>
        <w:ind w:left="3600" w:hanging="360"/>
      </w:pPr>
      <w:rPr>
        <w:rFonts w:ascii="Courier New" w:hAnsi="Courier New" w:hint="default"/>
      </w:rPr>
    </w:lvl>
    <w:lvl w:ilvl="5" w:tplc="AD342072">
      <w:start w:val="1"/>
      <w:numFmt w:val="bullet"/>
      <w:lvlText w:val=""/>
      <w:lvlJc w:val="left"/>
      <w:pPr>
        <w:ind w:left="4320" w:hanging="360"/>
      </w:pPr>
      <w:rPr>
        <w:rFonts w:ascii="Wingdings" w:hAnsi="Wingdings" w:hint="default"/>
      </w:rPr>
    </w:lvl>
    <w:lvl w:ilvl="6" w:tplc="077C960A">
      <w:start w:val="1"/>
      <w:numFmt w:val="bullet"/>
      <w:lvlText w:val=""/>
      <w:lvlJc w:val="left"/>
      <w:pPr>
        <w:ind w:left="5040" w:hanging="360"/>
      </w:pPr>
      <w:rPr>
        <w:rFonts w:ascii="Symbol" w:hAnsi="Symbol" w:hint="default"/>
      </w:rPr>
    </w:lvl>
    <w:lvl w:ilvl="7" w:tplc="8910B77E">
      <w:start w:val="1"/>
      <w:numFmt w:val="bullet"/>
      <w:lvlText w:val="o"/>
      <w:lvlJc w:val="left"/>
      <w:pPr>
        <w:ind w:left="5760" w:hanging="360"/>
      </w:pPr>
      <w:rPr>
        <w:rFonts w:ascii="Courier New" w:hAnsi="Courier New" w:hint="default"/>
      </w:rPr>
    </w:lvl>
    <w:lvl w:ilvl="8" w:tplc="E6D2B89C">
      <w:start w:val="1"/>
      <w:numFmt w:val="bullet"/>
      <w:lvlText w:val=""/>
      <w:lvlJc w:val="left"/>
      <w:pPr>
        <w:ind w:left="6480" w:hanging="360"/>
      </w:pPr>
      <w:rPr>
        <w:rFonts w:ascii="Wingdings" w:hAnsi="Wingdings" w:hint="default"/>
      </w:rPr>
    </w:lvl>
  </w:abstractNum>
  <w:abstractNum w:abstractNumId="25" w15:restartNumberingAfterBreak="0">
    <w:nsid w:val="7EF6F772"/>
    <w:multiLevelType w:val="hybridMultilevel"/>
    <w:tmpl w:val="E5C207BA"/>
    <w:lvl w:ilvl="0" w:tplc="AD3A0110">
      <w:start w:val="1"/>
      <w:numFmt w:val="bullet"/>
      <w:lvlText w:val=""/>
      <w:lvlJc w:val="left"/>
      <w:pPr>
        <w:ind w:left="720" w:hanging="360"/>
      </w:pPr>
      <w:rPr>
        <w:rFonts w:ascii="Symbol" w:hAnsi="Symbol" w:hint="default"/>
      </w:rPr>
    </w:lvl>
    <w:lvl w:ilvl="1" w:tplc="43FC9824">
      <w:start w:val="1"/>
      <w:numFmt w:val="bullet"/>
      <w:lvlText w:val="o"/>
      <w:lvlJc w:val="left"/>
      <w:pPr>
        <w:ind w:left="1440" w:hanging="360"/>
      </w:pPr>
      <w:rPr>
        <w:rFonts w:ascii="Courier New" w:hAnsi="Courier New" w:hint="default"/>
      </w:rPr>
    </w:lvl>
    <w:lvl w:ilvl="2" w:tplc="2C98414C">
      <w:start w:val="1"/>
      <w:numFmt w:val="bullet"/>
      <w:lvlText w:val=""/>
      <w:lvlJc w:val="left"/>
      <w:pPr>
        <w:ind w:left="2160" w:hanging="360"/>
      </w:pPr>
      <w:rPr>
        <w:rFonts w:ascii="Wingdings" w:hAnsi="Wingdings" w:hint="default"/>
      </w:rPr>
    </w:lvl>
    <w:lvl w:ilvl="3" w:tplc="4CF4940A">
      <w:start w:val="1"/>
      <w:numFmt w:val="bullet"/>
      <w:lvlText w:val=""/>
      <w:lvlJc w:val="left"/>
      <w:pPr>
        <w:ind w:left="2880" w:hanging="360"/>
      </w:pPr>
      <w:rPr>
        <w:rFonts w:ascii="Symbol" w:hAnsi="Symbol" w:hint="default"/>
      </w:rPr>
    </w:lvl>
    <w:lvl w:ilvl="4" w:tplc="BA92F5C2">
      <w:start w:val="1"/>
      <w:numFmt w:val="bullet"/>
      <w:lvlText w:val="o"/>
      <w:lvlJc w:val="left"/>
      <w:pPr>
        <w:ind w:left="3600" w:hanging="360"/>
      </w:pPr>
      <w:rPr>
        <w:rFonts w:ascii="Courier New" w:hAnsi="Courier New" w:hint="default"/>
      </w:rPr>
    </w:lvl>
    <w:lvl w:ilvl="5" w:tplc="D7D0D8E0">
      <w:start w:val="1"/>
      <w:numFmt w:val="bullet"/>
      <w:lvlText w:val=""/>
      <w:lvlJc w:val="left"/>
      <w:pPr>
        <w:ind w:left="4320" w:hanging="360"/>
      </w:pPr>
      <w:rPr>
        <w:rFonts w:ascii="Wingdings" w:hAnsi="Wingdings" w:hint="default"/>
      </w:rPr>
    </w:lvl>
    <w:lvl w:ilvl="6" w:tplc="CAF2199E">
      <w:start w:val="1"/>
      <w:numFmt w:val="bullet"/>
      <w:lvlText w:val=""/>
      <w:lvlJc w:val="left"/>
      <w:pPr>
        <w:ind w:left="5040" w:hanging="360"/>
      </w:pPr>
      <w:rPr>
        <w:rFonts w:ascii="Symbol" w:hAnsi="Symbol" w:hint="default"/>
      </w:rPr>
    </w:lvl>
    <w:lvl w:ilvl="7" w:tplc="1F8C9B30">
      <w:start w:val="1"/>
      <w:numFmt w:val="bullet"/>
      <w:lvlText w:val="o"/>
      <w:lvlJc w:val="left"/>
      <w:pPr>
        <w:ind w:left="5760" w:hanging="360"/>
      </w:pPr>
      <w:rPr>
        <w:rFonts w:ascii="Courier New" w:hAnsi="Courier New" w:hint="default"/>
      </w:rPr>
    </w:lvl>
    <w:lvl w:ilvl="8" w:tplc="09740588">
      <w:start w:val="1"/>
      <w:numFmt w:val="bullet"/>
      <w:lvlText w:val=""/>
      <w:lvlJc w:val="left"/>
      <w:pPr>
        <w:ind w:left="6480" w:hanging="360"/>
      </w:pPr>
      <w:rPr>
        <w:rFonts w:ascii="Wingdings" w:hAnsi="Wingdings" w:hint="default"/>
      </w:rPr>
    </w:lvl>
  </w:abstractNum>
  <w:num w:numId="1" w16cid:durableId="1173103358">
    <w:abstractNumId w:val="5"/>
  </w:num>
  <w:num w:numId="2" w16cid:durableId="416634473">
    <w:abstractNumId w:val="17"/>
  </w:num>
  <w:num w:numId="3" w16cid:durableId="601111150">
    <w:abstractNumId w:val="16"/>
  </w:num>
  <w:num w:numId="4" w16cid:durableId="716858239">
    <w:abstractNumId w:val="18"/>
  </w:num>
  <w:num w:numId="5" w16cid:durableId="1929194092">
    <w:abstractNumId w:val="10"/>
  </w:num>
  <w:num w:numId="6" w16cid:durableId="1807163707">
    <w:abstractNumId w:val="0"/>
  </w:num>
  <w:num w:numId="7" w16cid:durableId="124277367">
    <w:abstractNumId w:val="11"/>
  </w:num>
  <w:num w:numId="8" w16cid:durableId="1334338963">
    <w:abstractNumId w:val="3"/>
  </w:num>
  <w:num w:numId="9" w16cid:durableId="1517689055">
    <w:abstractNumId w:val="20"/>
  </w:num>
  <w:num w:numId="10" w16cid:durableId="1466700078">
    <w:abstractNumId w:val="7"/>
  </w:num>
  <w:num w:numId="11" w16cid:durableId="336617253">
    <w:abstractNumId w:val="12"/>
  </w:num>
  <w:num w:numId="12" w16cid:durableId="778718528">
    <w:abstractNumId w:val="21"/>
  </w:num>
  <w:num w:numId="13" w16cid:durableId="1076631553">
    <w:abstractNumId w:val="19"/>
  </w:num>
  <w:num w:numId="14" w16cid:durableId="1488548322">
    <w:abstractNumId w:val="8"/>
  </w:num>
  <w:num w:numId="15" w16cid:durableId="1541094683">
    <w:abstractNumId w:val="25"/>
  </w:num>
  <w:num w:numId="16" w16cid:durableId="1830638117">
    <w:abstractNumId w:val="22"/>
  </w:num>
  <w:num w:numId="17" w16cid:durableId="54475661">
    <w:abstractNumId w:val="24"/>
  </w:num>
  <w:num w:numId="18" w16cid:durableId="537820395">
    <w:abstractNumId w:val="15"/>
  </w:num>
  <w:num w:numId="19" w16cid:durableId="93521731">
    <w:abstractNumId w:val="9"/>
  </w:num>
  <w:num w:numId="20" w16cid:durableId="1463958464">
    <w:abstractNumId w:val="4"/>
  </w:num>
  <w:num w:numId="21" w16cid:durableId="1227885357">
    <w:abstractNumId w:val="13"/>
  </w:num>
  <w:num w:numId="22" w16cid:durableId="546917909">
    <w:abstractNumId w:val="2"/>
  </w:num>
  <w:num w:numId="23" w16cid:durableId="759373367">
    <w:abstractNumId w:val="14"/>
  </w:num>
  <w:num w:numId="24" w16cid:durableId="1574968626">
    <w:abstractNumId w:val="23"/>
  </w:num>
  <w:num w:numId="25" w16cid:durableId="361054628">
    <w:abstractNumId w:val="6"/>
  </w:num>
  <w:num w:numId="26" w16cid:durableId="931203163">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31"/>
    <w:rsid w:val="00000666"/>
    <w:rsid w:val="0000238A"/>
    <w:rsid w:val="0001740E"/>
    <w:rsid w:val="00035A19"/>
    <w:rsid w:val="000513BA"/>
    <w:rsid w:val="00065A26"/>
    <w:rsid w:val="00072225"/>
    <w:rsid w:val="000A46DE"/>
    <w:rsid w:val="000B5298"/>
    <w:rsid w:val="000C03BD"/>
    <w:rsid w:val="000C4FD8"/>
    <w:rsid w:val="0011073B"/>
    <w:rsid w:val="00166A06"/>
    <w:rsid w:val="001762B8"/>
    <w:rsid w:val="00194A99"/>
    <w:rsid w:val="001977C5"/>
    <w:rsid w:val="001D6DD7"/>
    <w:rsid w:val="001E7F74"/>
    <w:rsid w:val="001F6ABE"/>
    <w:rsid w:val="0020018B"/>
    <w:rsid w:val="00254452"/>
    <w:rsid w:val="00276B9D"/>
    <w:rsid w:val="003026E4"/>
    <w:rsid w:val="00306F36"/>
    <w:rsid w:val="00307318"/>
    <w:rsid w:val="00327131"/>
    <w:rsid w:val="003438F6"/>
    <w:rsid w:val="00380A3F"/>
    <w:rsid w:val="003A36E6"/>
    <w:rsid w:val="003A6BEC"/>
    <w:rsid w:val="003B2FA9"/>
    <w:rsid w:val="00413CE9"/>
    <w:rsid w:val="00427B22"/>
    <w:rsid w:val="0045245E"/>
    <w:rsid w:val="00467A31"/>
    <w:rsid w:val="004D0CBE"/>
    <w:rsid w:val="004F3E60"/>
    <w:rsid w:val="005252B5"/>
    <w:rsid w:val="005259CB"/>
    <w:rsid w:val="00575EAA"/>
    <w:rsid w:val="00581491"/>
    <w:rsid w:val="005B18B7"/>
    <w:rsid w:val="005BA8AC"/>
    <w:rsid w:val="005C7577"/>
    <w:rsid w:val="005E7897"/>
    <w:rsid w:val="00606225"/>
    <w:rsid w:val="00634624"/>
    <w:rsid w:val="006417B9"/>
    <w:rsid w:val="00647EAA"/>
    <w:rsid w:val="006C1D81"/>
    <w:rsid w:val="006D21D3"/>
    <w:rsid w:val="006E1957"/>
    <w:rsid w:val="00733CF7"/>
    <w:rsid w:val="00747D9B"/>
    <w:rsid w:val="00750D79"/>
    <w:rsid w:val="00792788"/>
    <w:rsid w:val="007E7D4C"/>
    <w:rsid w:val="0080568D"/>
    <w:rsid w:val="00806598"/>
    <w:rsid w:val="00817A50"/>
    <w:rsid w:val="008744D7"/>
    <w:rsid w:val="00897036"/>
    <w:rsid w:val="008A226D"/>
    <w:rsid w:val="008FC4FE"/>
    <w:rsid w:val="009230EA"/>
    <w:rsid w:val="009337D2"/>
    <w:rsid w:val="009564D0"/>
    <w:rsid w:val="00966745"/>
    <w:rsid w:val="009A4F4F"/>
    <w:rsid w:val="009C2B8A"/>
    <w:rsid w:val="00A160A2"/>
    <w:rsid w:val="00A313A1"/>
    <w:rsid w:val="00A5617E"/>
    <w:rsid w:val="00A5623F"/>
    <w:rsid w:val="00A72095"/>
    <w:rsid w:val="00A77707"/>
    <w:rsid w:val="00AB07D9"/>
    <w:rsid w:val="00AC2B78"/>
    <w:rsid w:val="00AF298F"/>
    <w:rsid w:val="00B030AE"/>
    <w:rsid w:val="00B0356D"/>
    <w:rsid w:val="00B059DB"/>
    <w:rsid w:val="00B123DA"/>
    <w:rsid w:val="00B262BE"/>
    <w:rsid w:val="00B35A24"/>
    <w:rsid w:val="00B55F32"/>
    <w:rsid w:val="00B8258F"/>
    <w:rsid w:val="00BA4913"/>
    <w:rsid w:val="00BB6164"/>
    <w:rsid w:val="00C26482"/>
    <w:rsid w:val="00C26BFE"/>
    <w:rsid w:val="00C364A4"/>
    <w:rsid w:val="00C5311A"/>
    <w:rsid w:val="00C80BE2"/>
    <w:rsid w:val="00C846C4"/>
    <w:rsid w:val="00CB015E"/>
    <w:rsid w:val="00CB75E2"/>
    <w:rsid w:val="00CD384A"/>
    <w:rsid w:val="00D039E4"/>
    <w:rsid w:val="00D36F8C"/>
    <w:rsid w:val="00D63DE0"/>
    <w:rsid w:val="00D71D0F"/>
    <w:rsid w:val="00D72F07"/>
    <w:rsid w:val="00D870BA"/>
    <w:rsid w:val="00DB2FA2"/>
    <w:rsid w:val="00DB3E92"/>
    <w:rsid w:val="00E07414"/>
    <w:rsid w:val="00E10074"/>
    <w:rsid w:val="00E175E3"/>
    <w:rsid w:val="00E2401D"/>
    <w:rsid w:val="00E37B2B"/>
    <w:rsid w:val="00E5491B"/>
    <w:rsid w:val="00E7309A"/>
    <w:rsid w:val="00E83E99"/>
    <w:rsid w:val="00EA1D1C"/>
    <w:rsid w:val="00EA4661"/>
    <w:rsid w:val="00F82723"/>
    <w:rsid w:val="00F910A8"/>
    <w:rsid w:val="00FB0B72"/>
    <w:rsid w:val="00FF6360"/>
    <w:rsid w:val="01885496"/>
    <w:rsid w:val="01A42459"/>
    <w:rsid w:val="01B25BA5"/>
    <w:rsid w:val="0239C152"/>
    <w:rsid w:val="02402F89"/>
    <w:rsid w:val="025BF13D"/>
    <w:rsid w:val="026E4090"/>
    <w:rsid w:val="02C3ECCC"/>
    <w:rsid w:val="02C89803"/>
    <w:rsid w:val="02DDB2DB"/>
    <w:rsid w:val="030F537B"/>
    <w:rsid w:val="037495B0"/>
    <w:rsid w:val="03B25BAB"/>
    <w:rsid w:val="040C929E"/>
    <w:rsid w:val="040CA4EE"/>
    <w:rsid w:val="0482D4C9"/>
    <w:rsid w:val="04E466E3"/>
    <w:rsid w:val="04FA495F"/>
    <w:rsid w:val="05066302"/>
    <w:rsid w:val="054B94F7"/>
    <w:rsid w:val="0554962B"/>
    <w:rsid w:val="059272B5"/>
    <w:rsid w:val="05B9A04E"/>
    <w:rsid w:val="05C53E2E"/>
    <w:rsid w:val="05DB55EA"/>
    <w:rsid w:val="05F11018"/>
    <w:rsid w:val="06349503"/>
    <w:rsid w:val="067B8AF8"/>
    <w:rsid w:val="06AC67BB"/>
    <w:rsid w:val="06C58851"/>
    <w:rsid w:val="06FD8304"/>
    <w:rsid w:val="071079E4"/>
    <w:rsid w:val="0730CE47"/>
    <w:rsid w:val="074DD9BA"/>
    <w:rsid w:val="07518E18"/>
    <w:rsid w:val="07522290"/>
    <w:rsid w:val="075ABF40"/>
    <w:rsid w:val="076BE162"/>
    <w:rsid w:val="0778CEEC"/>
    <w:rsid w:val="078E8273"/>
    <w:rsid w:val="07A87742"/>
    <w:rsid w:val="07B8E045"/>
    <w:rsid w:val="07C8AB59"/>
    <w:rsid w:val="07CB3CC0"/>
    <w:rsid w:val="07CD3714"/>
    <w:rsid w:val="07D7FD22"/>
    <w:rsid w:val="081A47AF"/>
    <w:rsid w:val="08827D83"/>
    <w:rsid w:val="08DDDF35"/>
    <w:rsid w:val="09007189"/>
    <w:rsid w:val="0916B614"/>
    <w:rsid w:val="094D791E"/>
    <w:rsid w:val="0969CBE9"/>
    <w:rsid w:val="09A5C1B0"/>
    <w:rsid w:val="09E2AD4D"/>
    <w:rsid w:val="09F204C2"/>
    <w:rsid w:val="09FA973B"/>
    <w:rsid w:val="0A00E1ED"/>
    <w:rsid w:val="0A0C9F2D"/>
    <w:rsid w:val="0A265003"/>
    <w:rsid w:val="0A3D4105"/>
    <w:rsid w:val="0ACA0CE6"/>
    <w:rsid w:val="0AF1CC79"/>
    <w:rsid w:val="0B21B777"/>
    <w:rsid w:val="0B4661A8"/>
    <w:rsid w:val="0B89CD4C"/>
    <w:rsid w:val="0B8DF042"/>
    <w:rsid w:val="0BCED582"/>
    <w:rsid w:val="0BD3ADAC"/>
    <w:rsid w:val="0C3D5F57"/>
    <w:rsid w:val="0C4D799D"/>
    <w:rsid w:val="0C97539C"/>
    <w:rsid w:val="0D066109"/>
    <w:rsid w:val="0D4EB92A"/>
    <w:rsid w:val="0E2618D5"/>
    <w:rsid w:val="0E936F55"/>
    <w:rsid w:val="0E9ECC41"/>
    <w:rsid w:val="0EDEDE05"/>
    <w:rsid w:val="0F2E272C"/>
    <w:rsid w:val="0F3274F7"/>
    <w:rsid w:val="0F7364CB"/>
    <w:rsid w:val="0FEF8B9C"/>
    <w:rsid w:val="1046A28D"/>
    <w:rsid w:val="104C6680"/>
    <w:rsid w:val="106249E4"/>
    <w:rsid w:val="10DA893C"/>
    <w:rsid w:val="11650DAE"/>
    <w:rsid w:val="117ECE9E"/>
    <w:rsid w:val="119E4D42"/>
    <w:rsid w:val="11B037C2"/>
    <w:rsid w:val="11B550D1"/>
    <w:rsid w:val="11D03794"/>
    <w:rsid w:val="11E8F060"/>
    <w:rsid w:val="1219627F"/>
    <w:rsid w:val="1231B7A2"/>
    <w:rsid w:val="12566A08"/>
    <w:rsid w:val="1312E011"/>
    <w:rsid w:val="137BC987"/>
    <w:rsid w:val="139D458F"/>
    <w:rsid w:val="13CF6755"/>
    <w:rsid w:val="14459CB0"/>
    <w:rsid w:val="14B05ACF"/>
    <w:rsid w:val="14E075E5"/>
    <w:rsid w:val="15095FAA"/>
    <w:rsid w:val="152DBE79"/>
    <w:rsid w:val="16C6F58C"/>
    <w:rsid w:val="170D80DC"/>
    <w:rsid w:val="172BCF5C"/>
    <w:rsid w:val="176108A2"/>
    <w:rsid w:val="17AD7F0C"/>
    <w:rsid w:val="17B823A0"/>
    <w:rsid w:val="17CCBD1C"/>
    <w:rsid w:val="1820B1AA"/>
    <w:rsid w:val="1834398D"/>
    <w:rsid w:val="18A71901"/>
    <w:rsid w:val="18C43401"/>
    <w:rsid w:val="19493055"/>
    <w:rsid w:val="197B5F84"/>
    <w:rsid w:val="19A78993"/>
    <w:rsid w:val="19B0494B"/>
    <w:rsid w:val="19C355D3"/>
    <w:rsid w:val="19D89980"/>
    <w:rsid w:val="1A4DBD64"/>
    <w:rsid w:val="1A82AA28"/>
    <w:rsid w:val="1AABBDDF"/>
    <w:rsid w:val="1AC46619"/>
    <w:rsid w:val="1ADF7578"/>
    <w:rsid w:val="1ADFDB17"/>
    <w:rsid w:val="1AE07ACF"/>
    <w:rsid w:val="1B7F7CB2"/>
    <w:rsid w:val="1B93ACC4"/>
    <w:rsid w:val="1C5FE203"/>
    <w:rsid w:val="1C9E6F27"/>
    <w:rsid w:val="1D30CA98"/>
    <w:rsid w:val="1DE14EB6"/>
    <w:rsid w:val="1E5C21B1"/>
    <w:rsid w:val="1EAF1C0D"/>
    <w:rsid w:val="1EBAB96F"/>
    <w:rsid w:val="1F6025C9"/>
    <w:rsid w:val="201C441D"/>
    <w:rsid w:val="20314ED5"/>
    <w:rsid w:val="2049897A"/>
    <w:rsid w:val="205ED3A9"/>
    <w:rsid w:val="206C8477"/>
    <w:rsid w:val="2096FEC1"/>
    <w:rsid w:val="209D5BC5"/>
    <w:rsid w:val="21173584"/>
    <w:rsid w:val="21A83929"/>
    <w:rsid w:val="21CDF44B"/>
    <w:rsid w:val="21D1E690"/>
    <w:rsid w:val="21E58960"/>
    <w:rsid w:val="22280DA1"/>
    <w:rsid w:val="22471427"/>
    <w:rsid w:val="225618D5"/>
    <w:rsid w:val="22A22D76"/>
    <w:rsid w:val="22AAF528"/>
    <w:rsid w:val="22D6A75C"/>
    <w:rsid w:val="23406D30"/>
    <w:rsid w:val="23570F3F"/>
    <w:rsid w:val="23EE62D4"/>
    <w:rsid w:val="23F55A8B"/>
    <w:rsid w:val="241311B7"/>
    <w:rsid w:val="241F8F21"/>
    <w:rsid w:val="2426FC60"/>
    <w:rsid w:val="242A874F"/>
    <w:rsid w:val="24A1B021"/>
    <w:rsid w:val="2565484F"/>
    <w:rsid w:val="2585D40D"/>
    <w:rsid w:val="2590ED5B"/>
    <w:rsid w:val="25C82EDD"/>
    <w:rsid w:val="26377524"/>
    <w:rsid w:val="26CF6145"/>
    <w:rsid w:val="26E3016B"/>
    <w:rsid w:val="26EF9533"/>
    <w:rsid w:val="271D3D47"/>
    <w:rsid w:val="27243FC6"/>
    <w:rsid w:val="2752742B"/>
    <w:rsid w:val="2754D658"/>
    <w:rsid w:val="279A2C9E"/>
    <w:rsid w:val="27CC4298"/>
    <w:rsid w:val="27D6E6BC"/>
    <w:rsid w:val="285322B5"/>
    <w:rsid w:val="285520D6"/>
    <w:rsid w:val="28794DD6"/>
    <w:rsid w:val="28B6688C"/>
    <w:rsid w:val="28CEACE0"/>
    <w:rsid w:val="28F6CD2E"/>
    <w:rsid w:val="29108D72"/>
    <w:rsid w:val="2944E1A2"/>
    <w:rsid w:val="299D50F7"/>
    <w:rsid w:val="29A75DC1"/>
    <w:rsid w:val="29EDA21D"/>
    <w:rsid w:val="2A71A29E"/>
    <w:rsid w:val="2A7C5C8E"/>
    <w:rsid w:val="2A7E4B34"/>
    <w:rsid w:val="2A7E6308"/>
    <w:rsid w:val="2AA17279"/>
    <w:rsid w:val="2B072874"/>
    <w:rsid w:val="2B13CF75"/>
    <w:rsid w:val="2B91E204"/>
    <w:rsid w:val="2BB77F7F"/>
    <w:rsid w:val="2BC15F97"/>
    <w:rsid w:val="2C808CA1"/>
    <w:rsid w:val="2CB38F47"/>
    <w:rsid w:val="2CC982E1"/>
    <w:rsid w:val="2D05A46D"/>
    <w:rsid w:val="2D5EA623"/>
    <w:rsid w:val="2D9C10A3"/>
    <w:rsid w:val="2DC9C05C"/>
    <w:rsid w:val="2DD789C4"/>
    <w:rsid w:val="2E408846"/>
    <w:rsid w:val="2E837FA8"/>
    <w:rsid w:val="2E89181B"/>
    <w:rsid w:val="2ECEFD6A"/>
    <w:rsid w:val="2F183447"/>
    <w:rsid w:val="2F1E875E"/>
    <w:rsid w:val="2F9E3DE2"/>
    <w:rsid w:val="2FDB289B"/>
    <w:rsid w:val="2FFB63C0"/>
    <w:rsid w:val="3006603D"/>
    <w:rsid w:val="302939B7"/>
    <w:rsid w:val="306965A4"/>
    <w:rsid w:val="30CF212D"/>
    <w:rsid w:val="30E7AB65"/>
    <w:rsid w:val="30EBEB33"/>
    <w:rsid w:val="3140FCB0"/>
    <w:rsid w:val="3176C65F"/>
    <w:rsid w:val="31ADE28B"/>
    <w:rsid w:val="31B7EB64"/>
    <w:rsid w:val="31CD47A7"/>
    <w:rsid w:val="31D92691"/>
    <w:rsid w:val="31DE90C6"/>
    <w:rsid w:val="32337BF1"/>
    <w:rsid w:val="323EBDDD"/>
    <w:rsid w:val="326D40D5"/>
    <w:rsid w:val="32AF40D6"/>
    <w:rsid w:val="32DEB18E"/>
    <w:rsid w:val="33197EB0"/>
    <w:rsid w:val="331ABAAA"/>
    <w:rsid w:val="33279A13"/>
    <w:rsid w:val="33337F85"/>
    <w:rsid w:val="33523E6A"/>
    <w:rsid w:val="3366D41F"/>
    <w:rsid w:val="3391D6CD"/>
    <w:rsid w:val="33E83BE6"/>
    <w:rsid w:val="34206532"/>
    <w:rsid w:val="34EDFDF5"/>
    <w:rsid w:val="3507D392"/>
    <w:rsid w:val="3531C859"/>
    <w:rsid w:val="354FD0DF"/>
    <w:rsid w:val="357112C2"/>
    <w:rsid w:val="3588863F"/>
    <w:rsid w:val="358A336F"/>
    <w:rsid w:val="35F9DDF6"/>
    <w:rsid w:val="362AC00D"/>
    <w:rsid w:val="362C1103"/>
    <w:rsid w:val="362CC754"/>
    <w:rsid w:val="36322D44"/>
    <w:rsid w:val="3635EA56"/>
    <w:rsid w:val="36615FAE"/>
    <w:rsid w:val="36648860"/>
    <w:rsid w:val="36856D9E"/>
    <w:rsid w:val="36BAFB3C"/>
    <w:rsid w:val="370734FB"/>
    <w:rsid w:val="372FDFB3"/>
    <w:rsid w:val="373E5B27"/>
    <w:rsid w:val="37475E78"/>
    <w:rsid w:val="37527EF2"/>
    <w:rsid w:val="3790DECF"/>
    <w:rsid w:val="37A7290A"/>
    <w:rsid w:val="37C4343E"/>
    <w:rsid w:val="37FA81C0"/>
    <w:rsid w:val="380AB24E"/>
    <w:rsid w:val="381B27D2"/>
    <w:rsid w:val="385FA99E"/>
    <w:rsid w:val="38B049F8"/>
    <w:rsid w:val="38E4791C"/>
    <w:rsid w:val="3946FC97"/>
    <w:rsid w:val="394CEAD6"/>
    <w:rsid w:val="39563821"/>
    <w:rsid w:val="3997C452"/>
    <w:rsid w:val="39CEE89D"/>
    <w:rsid w:val="3A69AE06"/>
    <w:rsid w:val="3A6E0962"/>
    <w:rsid w:val="3AC77331"/>
    <w:rsid w:val="3B0F5CBB"/>
    <w:rsid w:val="3B7EB93D"/>
    <w:rsid w:val="3BC888BC"/>
    <w:rsid w:val="3C5E63AE"/>
    <w:rsid w:val="3C75C388"/>
    <w:rsid w:val="3C9CFC2B"/>
    <w:rsid w:val="3C9E3DD9"/>
    <w:rsid w:val="3CBDC8D7"/>
    <w:rsid w:val="3CC1A924"/>
    <w:rsid w:val="3CD416F9"/>
    <w:rsid w:val="3D831EAD"/>
    <w:rsid w:val="3DD939DB"/>
    <w:rsid w:val="3DFF3292"/>
    <w:rsid w:val="3E22BC8F"/>
    <w:rsid w:val="3E35D73B"/>
    <w:rsid w:val="3E41EFC8"/>
    <w:rsid w:val="3E5D2499"/>
    <w:rsid w:val="3E6C044F"/>
    <w:rsid w:val="3E756FE5"/>
    <w:rsid w:val="3F13D86D"/>
    <w:rsid w:val="3F5A442F"/>
    <w:rsid w:val="3F9D3AC1"/>
    <w:rsid w:val="3FFA7317"/>
    <w:rsid w:val="40055DF4"/>
    <w:rsid w:val="405AB704"/>
    <w:rsid w:val="406B93FE"/>
    <w:rsid w:val="40A081A0"/>
    <w:rsid w:val="40BDCF07"/>
    <w:rsid w:val="412E3617"/>
    <w:rsid w:val="417EB0A9"/>
    <w:rsid w:val="419690EA"/>
    <w:rsid w:val="41A3A26F"/>
    <w:rsid w:val="41BAC842"/>
    <w:rsid w:val="41CF8E82"/>
    <w:rsid w:val="41E23DC9"/>
    <w:rsid w:val="421143A8"/>
    <w:rsid w:val="4235B307"/>
    <w:rsid w:val="425B4AC7"/>
    <w:rsid w:val="42A20F62"/>
    <w:rsid w:val="42BECA68"/>
    <w:rsid w:val="42DFB294"/>
    <w:rsid w:val="43006516"/>
    <w:rsid w:val="431798F9"/>
    <w:rsid w:val="432A89FC"/>
    <w:rsid w:val="436B20B2"/>
    <w:rsid w:val="43BC3E63"/>
    <w:rsid w:val="43D6CFBD"/>
    <w:rsid w:val="43E3FD72"/>
    <w:rsid w:val="43E6CF3F"/>
    <w:rsid w:val="43EDF9ED"/>
    <w:rsid w:val="4448E1FC"/>
    <w:rsid w:val="44511005"/>
    <w:rsid w:val="453FDFAA"/>
    <w:rsid w:val="4552B528"/>
    <w:rsid w:val="456A922D"/>
    <w:rsid w:val="458ABB55"/>
    <w:rsid w:val="4593D297"/>
    <w:rsid w:val="467FD0B4"/>
    <w:rsid w:val="46A51A22"/>
    <w:rsid w:val="46B4A9B9"/>
    <w:rsid w:val="47177A45"/>
    <w:rsid w:val="471D39B0"/>
    <w:rsid w:val="474B979D"/>
    <w:rsid w:val="47C990AA"/>
    <w:rsid w:val="48001C9D"/>
    <w:rsid w:val="48146245"/>
    <w:rsid w:val="4825D872"/>
    <w:rsid w:val="482C3AAE"/>
    <w:rsid w:val="4877FFCA"/>
    <w:rsid w:val="488AAFB5"/>
    <w:rsid w:val="48BF79C2"/>
    <w:rsid w:val="48C194E6"/>
    <w:rsid w:val="48C1B954"/>
    <w:rsid w:val="48CB02D1"/>
    <w:rsid w:val="48D8EC59"/>
    <w:rsid w:val="4968F883"/>
    <w:rsid w:val="498063CC"/>
    <w:rsid w:val="49998BDF"/>
    <w:rsid w:val="49A74C52"/>
    <w:rsid w:val="49B4D270"/>
    <w:rsid w:val="4A492F99"/>
    <w:rsid w:val="4A4C1302"/>
    <w:rsid w:val="4A8A0B0C"/>
    <w:rsid w:val="4ADB37E2"/>
    <w:rsid w:val="4ADCB7E8"/>
    <w:rsid w:val="4AF2E3E1"/>
    <w:rsid w:val="4AFE8359"/>
    <w:rsid w:val="4B8B3931"/>
    <w:rsid w:val="4BCCF2E4"/>
    <w:rsid w:val="4BE482FD"/>
    <w:rsid w:val="4BEF0E39"/>
    <w:rsid w:val="4BF9A245"/>
    <w:rsid w:val="4BF9D043"/>
    <w:rsid w:val="4C0C749B"/>
    <w:rsid w:val="4C37D73E"/>
    <w:rsid w:val="4CC5AA44"/>
    <w:rsid w:val="4D258FBB"/>
    <w:rsid w:val="4D36A9B8"/>
    <w:rsid w:val="4D379A47"/>
    <w:rsid w:val="4D8595C0"/>
    <w:rsid w:val="4D9F1125"/>
    <w:rsid w:val="4DA7421F"/>
    <w:rsid w:val="4DCF0D23"/>
    <w:rsid w:val="4DDCA186"/>
    <w:rsid w:val="4E1497DF"/>
    <w:rsid w:val="4E37E1C3"/>
    <w:rsid w:val="4E38570E"/>
    <w:rsid w:val="4E9380D5"/>
    <w:rsid w:val="4E9926EA"/>
    <w:rsid w:val="4EC6F495"/>
    <w:rsid w:val="4F691452"/>
    <w:rsid w:val="4F7F7780"/>
    <w:rsid w:val="4FA7B764"/>
    <w:rsid w:val="4FB13D92"/>
    <w:rsid w:val="50165ED5"/>
    <w:rsid w:val="503DDC10"/>
    <w:rsid w:val="508CF33F"/>
    <w:rsid w:val="50DB49A4"/>
    <w:rsid w:val="50F0CE44"/>
    <w:rsid w:val="5134D2C7"/>
    <w:rsid w:val="515F29A3"/>
    <w:rsid w:val="51E4BBC2"/>
    <w:rsid w:val="51E88C79"/>
    <w:rsid w:val="52589134"/>
    <w:rsid w:val="52835304"/>
    <w:rsid w:val="529C9AC2"/>
    <w:rsid w:val="52C11403"/>
    <w:rsid w:val="52D05C52"/>
    <w:rsid w:val="52DD8C28"/>
    <w:rsid w:val="53263BA5"/>
    <w:rsid w:val="535875FF"/>
    <w:rsid w:val="535ECDD2"/>
    <w:rsid w:val="537C66EC"/>
    <w:rsid w:val="53C1ECAE"/>
    <w:rsid w:val="53D18835"/>
    <w:rsid w:val="543A656B"/>
    <w:rsid w:val="5488F442"/>
    <w:rsid w:val="55470FDC"/>
    <w:rsid w:val="55AC2A23"/>
    <w:rsid w:val="55ADE0BE"/>
    <w:rsid w:val="55B15F26"/>
    <w:rsid w:val="55B5EC99"/>
    <w:rsid w:val="55F145E8"/>
    <w:rsid w:val="562296DC"/>
    <w:rsid w:val="563703C7"/>
    <w:rsid w:val="568779E2"/>
    <w:rsid w:val="56C4FFB9"/>
    <w:rsid w:val="571A1B7B"/>
    <w:rsid w:val="57235C5D"/>
    <w:rsid w:val="573B1228"/>
    <w:rsid w:val="575C9131"/>
    <w:rsid w:val="578B005D"/>
    <w:rsid w:val="5791B054"/>
    <w:rsid w:val="57B2FE64"/>
    <w:rsid w:val="57D4E271"/>
    <w:rsid w:val="584F23D3"/>
    <w:rsid w:val="58BC949C"/>
    <w:rsid w:val="59228469"/>
    <w:rsid w:val="595CE77A"/>
    <w:rsid w:val="597D760B"/>
    <w:rsid w:val="59950A93"/>
    <w:rsid w:val="59B30138"/>
    <w:rsid w:val="59B4DA2C"/>
    <w:rsid w:val="59E17BF5"/>
    <w:rsid w:val="59FE94C1"/>
    <w:rsid w:val="5A08A2E0"/>
    <w:rsid w:val="5A2EF990"/>
    <w:rsid w:val="5AB79F50"/>
    <w:rsid w:val="5AD1EB0A"/>
    <w:rsid w:val="5B46FCE0"/>
    <w:rsid w:val="5B4806B9"/>
    <w:rsid w:val="5B5C9EF7"/>
    <w:rsid w:val="5B94F793"/>
    <w:rsid w:val="5B977414"/>
    <w:rsid w:val="5BA01B0E"/>
    <w:rsid w:val="5BAB878A"/>
    <w:rsid w:val="5BB1C815"/>
    <w:rsid w:val="5BC4A9C9"/>
    <w:rsid w:val="5C21F89C"/>
    <w:rsid w:val="5C7D0D13"/>
    <w:rsid w:val="5D42AA39"/>
    <w:rsid w:val="5D53A571"/>
    <w:rsid w:val="5D6E6B65"/>
    <w:rsid w:val="5D98FD31"/>
    <w:rsid w:val="5E179BB1"/>
    <w:rsid w:val="5E20C404"/>
    <w:rsid w:val="5E255B02"/>
    <w:rsid w:val="5E798E9F"/>
    <w:rsid w:val="5E7B937A"/>
    <w:rsid w:val="5EA0CA13"/>
    <w:rsid w:val="5EA6837B"/>
    <w:rsid w:val="5F5415DC"/>
    <w:rsid w:val="5F5BFFB8"/>
    <w:rsid w:val="5FA92690"/>
    <w:rsid w:val="5FB1B44B"/>
    <w:rsid w:val="5FC57318"/>
    <w:rsid w:val="5FE721C0"/>
    <w:rsid w:val="5FFD0D98"/>
    <w:rsid w:val="6013092B"/>
    <w:rsid w:val="603F2E42"/>
    <w:rsid w:val="6047FE07"/>
    <w:rsid w:val="60486B66"/>
    <w:rsid w:val="60651820"/>
    <w:rsid w:val="60EBE714"/>
    <w:rsid w:val="610E3607"/>
    <w:rsid w:val="61114F33"/>
    <w:rsid w:val="613AC213"/>
    <w:rsid w:val="6141DADE"/>
    <w:rsid w:val="61505369"/>
    <w:rsid w:val="617E5427"/>
    <w:rsid w:val="6183B6D8"/>
    <w:rsid w:val="61894C62"/>
    <w:rsid w:val="61B590C8"/>
    <w:rsid w:val="61E3554B"/>
    <w:rsid w:val="621A7943"/>
    <w:rsid w:val="628298A2"/>
    <w:rsid w:val="63A27A4C"/>
    <w:rsid w:val="63CFD8F1"/>
    <w:rsid w:val="63EF1322"/>
    <w:rsid w:val="63F4EA4C"/>
    <w:rsid w:val="643987A4"/>
    <w:rsid w:val="6457D42D"/>
    <w:rsid w:val="647FD57B"/>
    <w:rsid w:val="64B9FD9A"/>
    <w:rsid w:val="651C1F94"/>
    <w:rsid w:val="652BD3A6"/>
    <w:rsid w:val="6561755E"/>
    <w:rsid w:val="659F2022"/>
    <w:rsid w:val="65B1CFFA"/>
    <w:rsid w:val="65DDF222"/>
    <w:rsid w:val="65E6D110"/>
    <w:rsid w:val="663ED78C"/>
    <w:rsid w:val="66479A18"/>
    <w:rsid w:val="66AE8DCF"/>
    <w:rsid w:val="67443257"/>
    <w:rsid w:val="678CF543"/>
    <w:rsid w:val="67EDA597"/>
    <w:rsid w:val="67F2EF85"/>
    <w:rsid w:val="680C7A78"/>
    <w:rsid w:val="682AC71F"/>
    <w:rsid w:val="683F0E2B"/>
    <w:rsid w:val="684D27F3"/>
    <w:rsid w:val="6871C52D"/>
    <w:rsid w:val="688BC608"/>
    <w:rsid w:val="68903BD5"/>
    <w:rsid w:val="68AC292F"/>
    <w:rsid w:val="68F772D3"/>
    <w:rsid w:val="69330120"/>
    <w:rsid w:val="695329AC"/>
    <w:rsid w:val="695989A4"/>
    <w:rsid w:val="696D2E25"/>
    <w:rsid w:val="69701DF3"/>
    <w:rsid w:val="69E3D06D"/>
    <w:rsid w:val="6A3159BF"/>
    <w:rsid w:val="6A3E8D32"/>
    <w:rsid w:val="6AA69DC2"/>
    <w:rsid w:val="6AF7A158"/>
    <w:rsid w:val="6B238E58"/>
    <w:rsid w:val="6BA6672B"/>
    <w:rsid w:val="6BE68D3F"/>
    <w:rsid w:val="6BF4469E"/>
    <w:rsid w:val="6C047306"/>
    <w:rsid w:val="6C1560FC"/>
    <w:rsid w:val="6C29A9E5"/>
    <w:rsid w:val="6C4FFF80"/>
    <w:rsid w:val="6C8EA788"/>
    <w:rsid w:val="6C9DC82E"/>
    <w:rsid w:val="6CB01753"/>
    <w:rsid w:val="6CF7FA52"/>
    <w:rsid w:val="6D41E9BD"/>
    <w:rsid w:val="6DD5FF85"/>
    <w:rsid w:val="6E03B2D9"/>
    <w:rsid w:val="6EC077BA"/>
    <w:rsid w:val="6EFF8B71"/>
    <w:rsid w:val="6F349066"/>
    <w:rsid w:val="6FB4E874"/>
    <w:rsid w:val="6FC0B840"/>
    <w:rsid w:val="6FE65A25"/>
    <w:rsid w:val="6FE76FA6"/>
    <w:rsid w:val="703A722B"/>
    <w:rsid w:val="7070A3F7"/>
    <w:rsid w:val="70AEB7B6"/>
    <w:rsid w:val="70CACE85"/>
    <w:rsid w:val="70D06079"/>
    <w:rsid w:val="70F81049"/>
    <w:rsid w:val="714D5279"/>
    <w:rsid w:val="7153BE9C"/>
    <w:rsid w:val="715BC9A0"/>
    <w:rsid w:val="719CEDF8"/>
    <w:rsid w:val="71B70EED"/>
    <w:rsid w:val="71F3808E"/>
    <w:rsid w:val="727A0964"/>
    <w:rsid w:val="727A90D0"/>
    <w:rsid w:val="72840788"/>
    <w:rsid w:val="72A4CBAC"/>
    <w:rsid w:val="72C5DD93"/>
    <w:rsid w:val="72C98794"/>
    <w:rsid w:val="72CF130F"/>
    <w:rsid w:val="73079FA1"/>
    <w:rsid w:val="73B6FBA3"/>
    <w:rsid w:val="74753232"/>
    <w:rsid w:val="747D24AF"/>
    <w:rsid w:val="74E439F3"/>
    <w:rsid w:val="74FFD996"/>
    <w:rsid w:val="7561AD16"/>
    <w:rsid w:val="756FAC14"/>
    <w:rsid w:val="7579FE58"/>
    <w:rsid w:val="75B27E7B"/>
    <w:rsid w:val="75C02255"/>
    <w:rsid w:val="76B0D252"/>
    <w:rsid w:val="76EEB2F1"/>
    <w:rsid w:val="771F9EC1"/>
    <w:rsid w:val="77341A61"/>
    <w:rsid w:val="7763C65E"/>
    <w:rsid w:val="777706B4"/>
    <w:rsid w:val="7777A918"/>
    <w:rsid w:val="77935720"/>
    <w:rsid w:val="77D1A1BD"/>
    <w:rsid w:val="77DF96EB"/>
    <w:rsid w:val="782244F7"/>
    <w:rsid w:val="785567EE"/>
    <w:rsid w:val="7877CE63"/>
    <w:rsid w:val="789C713C"/>
    <w:rsid w:val="78D4FF1A"/>
    <w:rsid w:val="7921A8AE"/>
    <w:rsid w:val="7943B454"/>
    <w:rsid w:val="79960C4E"/>
    <w:rsid w:val="79EBE9C6"/>
    <w:rsid w:val="79EF25EC"/>
    <w:rsid w:val="79F80287"/>
    <w:rsid w:val="7A04CCBD"/>
    <w:rsid w:val="7A101A36"/>
    <w:rsid w:val="7A1411A1"/>
    <w:rsid w:val="7A207C45"/>
    <w:rsid w:val="7A72E72E"/>
    <w:rsid w:val="7A8DB3CF"/>
    <w:rsid w:val="7AD761D1"/>
    <w:rsid w:val="7B249B7B"/>
    <w:rsid w:val="7B97CBC0"/>
    <w:rsid w:val="7B9D465C"/>
    <w:rsid w:val="7BB44D8F"/>
    <w:rsid w:val="7BC7E62B"/>
    <w:rsid w:val="7C19AE82"/>
    <w:rsid w:val="7C69648B"/>
    <w:rsid w:val="7C8FBF6E"/>
    <w:rsid w:val="7CAF9B89"/>
    <w:rsid w:val="7CB18CDE"/>
    <w:rsid w:val="7CC6668B"/>
    <w:rsid w:val="7D26A815"/>
    <w:rsid w:val="7D593581"/>
    <w:rsid w:val="7D725357"/>
    <w:rsid w:val="7D852856"/>
    <w:rsid w:val="7D8832E0"/>
    <w:rsid w:val="7DE5391F"/>
    <w:rsid w:val="7DF7D78E"/>
    <w:rsid w:val="7E148DCB"/>
    <w:rsid w:val="7E4A0953"/>
    <w:rsid w:val="7E4C229C"/>
    <w:rsid w:val="7E6F3D1C"/>
    <w:rsid w:val="7E87C543"/>
    <w:rsid w:val="7E9F22E0"/>
    <w:rsid w:val="7EA78F43"/>
    <w:rsid w:val="7ECCD801"/>
    <w:rsid w:val="7ED9F55C"/>
    <w:rsid w:val="7F155D40"/>
    <w:rsid w:val="7F194D9F"/>
    <w:rsid w:val="7F2AFB56"/>
    <w:rsid w:val="7F2B068E"/>
    <w:rsid w:val="7FB684C2"/>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949DB"/>
  <w15:chartTrackingRefBased/>
  <w15:docId w15:val="{6D8D5E4A-E4F7-4312-9205-2230271F4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8832E0"/>
  </w:style>
  <w:style w:type="paragraph" w:styleId="Heading1">
    <w:name w:val="heading 1"/>
    <w:basedOn w:val="Normal"/>
    <w:next w:val="Normal"/>
    <w:link w:val="Heading1Char"/>
    <w:uiPriority w:val="9"/>
    <w:qFormat/>
    <w:rsid w:val="7D8832E0"/>
    <w:pPr>
      <w:keepNext/>
      <w:keepLines/>
      <w:spacing w:before="240" w:after="0"/>
      <w:outlineLvl w:val="0"/>
    </w:pPr>
    <w:rPr>
      <w:rFonts w:ascii="Arial" w:eastAsiaTheme="majorEastAsia" w:hAnsi="Arial" w:cs="Arial"/>
      <w:b/>
      <w:bCs/>
      <w:color w:val="2E74B5" w:themeColor="accent1" w:themeShade="BF"/>
      <w:sz w:val="28"/>
      <w:szCs w:val="28"/>
    </w:rPr>
  </w:style>
  <w:style w:type="paragraph" w:styleId="Heading2">
    <w:name w:val="heading 2"/>
    <w:basedOn w:val="Normal"/>
    <w:next w:val="Normal"/>
    <w:link w:val="Heading2Char"/>
    <w:uiPriority w:val="9"/>
    <w:unhideWhenUsed/>
    <w:qFormat/>
    <w:rsid w:val="7D8832E0"/>
    <w:pPr>
      <w:keepNext/>
      <w:keepLines/>
      <w:spacing w:before="40" w:after="0"/>
      <w:outlineLvl w:val="1"/>
    </w:pPr>
    <w:rPr>
      <w:rFonts w:ascii="Arial" w:eastAsiaTheme="majorEastAsia" w:hAnsi="Arial" w:cstheme="majorBidi"/>
      <w:color w:val="2E74B5" w:themeColor="accent1" w:themeShade="BF"/>
      <w:sz w:val="24"/>
      <w:szCs w:val="24"/>
      <w:lang w:val="en-US"/>
    </w:rPr>
  </w:style>
  <w:style w:type="paragraph" w:styleId="Heading3">
    <w:name w:val="heading 3"/>
    <w:basedOn w:val="Normal"/>
    <w:next w:val="Normal"/>
    <w:link w:val="Heading3Char"/>
    <w:uiPriority w:val="9"/>
    <w:unhideWhenUsed/>
    <w:qFormat/>
    <w:rsid w:val="7D8832E0"/>
    <w:pPr>
      <w:keepNext/>
      <w:keepLines/>
      <w:spacing w:before="40" w:after="0"/>
      <w:outlineLvl w:val="2"/>
    </w:pPr>
    <w:rPr>
      <w:rFonts w:asciiTheme="majorHAnsi" w:eastAsiaTheme="majorEastAsia" w:hAnsiTheme="majorHAnsi" w:cstheme="majorBidi"/>
      <w:color w:val="1F4D78"/>
      <w:sz w:val="24"/>
      <w:szCs w:val="24"/>
    </w:rPr>
  </w:style>
  <w:style w:type="paragraph" w:styleId="Heading4">
    <w:name w:val="heading 4"/>
    <w:basedOn w:val="Normal"/>
    <w:link w:val="Heading4Char"/>
    <w:uiPriority w:val="9"/>
    <w:qFormat/>
    <w:rsid w:val="7D8832E0"/>
    <w:pPr>
      <w:spacing w:beforeAutospacing="1" w:afterAutospacing="1" w:line="240" w:lineRule="auto"/>
      <w:outlineLvl w:val="3"/>
    </w:pPr>
    <w:rPr>
      <w:rFonts w:ascii="Arial" w:eastAsia="Times New Roman" w:hAnsi="Arial" w:cs="Times New Roman"/>
      <w:i/>
      <w:iCs/>
      <w:sz w:val="24"/>
      <w:szCs w:val="24"/>
    </w:rPr>
  </w:style>
  <w:style w:type="paragraph" w:styleId="Heading5">
    <w:name w:val="heading 5"/>
    <w:basedOn w:val="Normal"/>
    <w:next w:val="Normal"/>
    <w:link w:val="Heading5Char"/>
    <w:uiPriority w:val="9"/>
    <w:unhideWhenUsed/>
    <w:qFormat/>
    <w:rsid w:val="7D8832E0"/>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7D8832E0"/>
    <w:pPr>
      <w:keepNext/>
      <w:keepLines/>
      <w:spacing w:before="40" w:after="0"/>
      <w:outlineLvl w:val="5"/>
    </w:pPr>
    <w:rPr>
      <w:rFonts w:asciiTheme="majorHAnsi" w:eastAsiaTheme="majorEastAsia" w:hAnsiTheme="majorHAnsi" w:cstheme="majorBidi"/>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link w:val="TOC1Char"/>
    <w:uiPriority w:val="39"/>
    <w:unhideWhenUsed/>
    <w:rsid w:val="7D8832E0"/>
    <w:pPr>
      <w:spacing w:after="100"/>
    </w:pPr>
    <w:rPr>
      <w:rFonts w:ascii="Arial" w:hAnsi="Arial"/>
    </w:rPr>
  </w:style>
  <w:style w:type="character" w:customStyle="1" w:styleId="TOC1Char">
    <w:name w:val="TOC 1 Char"/>
    <w:basedOn w:val="DefaultParagraphFont"/>
    <w:link w:val="TOC1"/>
    <w:uiPriority w:val="39"/>
    <w:rsid w:val="00B0356D"/>
    <w:rPr>
      <w:rFonts w:ascii="Arial" w:hAnsi="Arial"/>
    </w:rPr>
  </w:style>
  <w:style w:type="character" w:customStyle="1" w:styleId="Heading4Char">
    <w:name w:val="Heading 4 Char"/>
    <w:basedOn w:val="DefaultParagraphFont"/>
    <w:link w:val="Heading4"/>
    <w:uiPriority w:val="9"/>
    <w:rsid w:val="00B0356D"/>
    <w:rPr>
      <w:rFonts w:ascii="Arial" w:eastAsia="Times New Roman" w:hAnsi="Arial" w:cs="Times New Roman"/>
      <w:bCs/>
      <w:i/>
      <w:sz w:val="24"/>
      <w:szCs w:val="24"/>
    </w:rPr>
  </w:style>
  <w:style w:type="character" w:customStyle="1" w:styleId="Heading1Char">
    <w:name w:val="Heading 1 Char"/>
    <w:basedOn w:val="DefaultParagraphFont"/>
    <w:link w:val="Heading1"/>
    <w:uiPriority w:val="9"/>
    <w:rsid w:val="00CB75E2"/>
    <w:rPr>
      <w:rFonts w:ascii="Arial" w:eastAsiaTheme="majorEastAsia" w:hAnsi="Arial" w:cs="Arial"/>
      <w:b/>
      <w:color w:val="2E74B5" w:themeColor="accent1" w:themeShade="BF"/>
      <w:sz w:val="28"/>
      <w:szCs w:val="32"/>
    </w:rPr>
  </w:style>
  <w:style w:type="paragraph" w:styleId="TOCHeading">
    <w:name w:val="TOC Heading"/>
    <w:basedOn w:val="Heading1"/>
    <w:next w:val="Normal"/>
    <w:uiPriority w:val="39"/>
    <w:unhideWhenUsed/>
    <w:qFormat/>
    <w:rsid w:val="00327131"/>
    <w:pPr>
      <w:outlineLvl w:val="9"/>
    </w:pPr>
    <w:rPr>
      <w:lang w:val="en-US"/>
    </w:rPr>
  </w:style>
  <w:style w:type="character" w:customStyle="1" w:styleId="Heading2Char">
    <w:name w:val="Heading 2 Char"/>
    <w:basedOn w:val="DefaultParagraphFont"/>
    <w:link w:val="Heading2"/>
    <w:uiPriority w:val="9"/>
    <w:rsid w:val="006C1D81"/>
    <w:rPr>
      <w:rFonts w:ascii="Arial" w:eastAsiaTheme="majorEastAsia" w:hAnsi="Arial" w:cstheme="majorBidi"/>
      <w:color w:val="2E74B5" w:themeColor="accent1" w:themeShade="BF"/>
      <w:sz w:val="24"/>
      <w:szCs w:val="26"/>
      <w:lang w:val="en-US"/>
    </w:rPr>
  </w:style>
  <w:style w:type="table" w:styleId="TableGrid">
    <w:name w:val="Table Grid"/>
    <w:basedOn w:val="TableNormal"/>
    <w:uiPriority w:val="39"/>
    <w:rsid w:val="00327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7D883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131"/>
  </w:style>
  <w:style w:type="paragraph" w:styleId="Footer">
    <w:name w:val="footer"/>
    <w:basedOn w:val="Normal"/>
    <w:link w:val="FooterChar"/>
    <w:uiPriority w:val="99"/>
    <w:unhideWhenUsed/>
    <w:rsid w:val="7D883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131"/>
  </w:style>
  <w:style w:type="character" w:styleId="FootnoteReference">
    <w:name w:val="footnote reference"/>
    <w:basedOn w:val="DefaultParagraphFont"/>
    <w:uiPriority w:val="99"/>
    <w:unhideWhenUsed/>
    <w:rsid w:val="00D870BA"/>
    <w:rPr>
      <w:vertAlign w:val="superscript"/>
    </w:rPr>
  </w:style>
  <w:style w:type="paragraph" w:styleId="FootnoteText">
    <w:name w:val="footnote text"/>
    <w:basedOn w:val="Normal"/>
    <w:link w:val="FootnoteTextChar"/>
    <w:uiPriority w:val="99"/>
    <w:unhideWhenUsed/>
    <w:rsid w:val="7D8832E0"/>
    <w:pPr>
      <w:spacing w:after="0" w:line="240" w:lineRule="auto"/>
    </w:pPr>
    <w:rPr>
      <w:sz w:val="20"/>
      <w:szCs w:val="20"/>
    </w:rPr>
  </w:style>
  <w:style w:type="character" w:customStyle="1" w:styleId="FootnoteTextChar">
    <w:name w:val="Footnote Text Char"/>
    <w:basedOn w:val="DefaultParagraphFont"/>
    <w:link w:val="FootnoteText"/>
    <w:uiPriority w:val="99"/>
    <w:rsid w:val="00D870BA"/>
    <w:rPr>
      <w:sz w:val="20"/>
      <w:szCs w:val="20"/>
    </w:rPr>
  </w:style>
  <w:style w:type="character" w:styleId="Hyperlink">
    <w:name w:val="Hyperlink"/>
    <w:basedOn w:val="DefaultParagraphFont"/>
    <w:uiPriority w:val="99"/>
    <w:unhideWhenUsed/>
    <w:rsid w:val="00D870BA"/>
    <w:rPr>
      <w:color w:val="0563C1" w:themeColor="hyperlink"/>
      <w:u w:val="single"/>
    </w:rPr>
  </w:style>
  <w:style w:type="character" w:styleId="FollowedHyperlink">
    <w:name w:val="FollowedHyperlink"/>
    <w:basedOn w:val="DefaultParagraphFont"/>
    <w:uiPriority w:val="99"/>
    <w:semiHidden/>
    <w:unhideWhenUsed/>
    <w:rsid w:val="00581491"/>
    <w:rPr>
      <w:color w:val="954F72" w:themeColor="followedHyperlink"/>
      <w:u w:val="single"/>
    </w:rPr>
  </w:style>
  <w:style w:type="paragraph" w:styleId="ListParagraph">
    <w:name w:val="List Paragraph"/>
    <w:basedOn w:val="Normal"/>
    <w:uiPriority w:val="34"/>
    <w:qFormat/>
    <w:rsid w:val="7D8832E0"/>
    <w:pPr>
      <w:ind w:left="720"/>
      <w:contextualSpacing/>
    </w:pPr>
  </w:style>
  <w:style w:type="paragraph" w:styleId="NormalWeb">
    <w:name w:val="Normal (Web)"/>
    <w:basedOn w:val="Normal"/>
    <w:uiPriority w:val="99"/>
    <w:semiHidden/>
    <w:unhideWhenUsed/>
    <w:rsid w:val="7D8832E0"/>
    <w:pPr>
      <w:spacing w:beforeAutospacing="1" w:afterAutospacing="1" w:line="240" w:lineRule="auto"/>
    </w:pPr>
    <w:rPr>
      <w:rFonts w:ascii="Times New Roman" w:eastAsia="Times New Roman" w:hAnsi="Times New Roman" w:cs="Times New Roman"/>
      <w:sz w:val="24"/>
      <w:szCs w:val="24"/>
      <w:lang w:eastAsia="en-IE"/>
    </w:rPr>
  </w:style>
  <w:style w:type="character" w:customStyle="1" w:styleId="Heading3Char">
    <w:name w:val="Heading 3 Char"/>
    <w:basedOn w:val="DefaultParagraphFont"/>
    <w:link w:val="Heading3"/>
    <w:uiPriority w:val="9"/>
    <w:rsid w:val="00750D79"/>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FF6360"/>
    <w:rPr>
      <w:rFonts w:eastAsiaTheme="majorEastAsia" w:cstheme="majorBidi"/>
      <w:color w:val="2E74B5" w:themeColor="accent1" w:themeShade="BF"/>
    </w:rPr>
  </w:style>
  <w:style w:type="character" w:styleId="Emphasis">
    <w:name w:val="Emphasis"/>
    <w:basedOn w:val="DefaultParagraphFont"/>
    <w:uiPriority w:val="20"/>
    <w:qFormat/>
    <w:rsid w:val="00750D79"/>
    <w:rPr>
      <w:i/>
      <w:iCs/>
    </w:rPr>
  </w:style>
  <w:style w:type="character" w:customStyle="1" w:styleId="Heading6Char">
    <w:name w:val="Heading 6 Char"/>
    <w:basedOn w:val="DefaultParagraphFont"/>
    <w:link w:val="Heading6"/>
    <w:uiPriority w:val="9"/>
    <w:rsid w:val="00750D79"/>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AF298F"/>
    <w:rPr>
      <w:b/>
      <w:bCs/>
    </w:rPr>
  </w:style>
  <w:style w:type="character" w:styleId="CommentReference">
    <w:name w:val="annotation reference"/>
    <w:basedOn w:val="DefaultParagraphFont"/>
    <w:uiPriority w:val="99"/>
    <w:semiHidden/>
    <w:unhideWhenUsed/>
    <w:rsid w:val="00AF298F"/>
    <w:rPr>
      <w:sz w:val="16"/>
      <w:szCs w:val="16"/>
    </w:rPr>
  </w:style>
  <w:style w:type="paragraph" w:styleId="CommentText">
    <w:name w:val="annotation text"/>
    <w:basedOn w:val="Normal"/>
    <w:link w:val="CommentTextChar"/>
    <w:uiPriority w:val="99"/>
    <w:semiHidden/>
    <w:unhideWhenUsed/>
    <w:rsid w:val="7D8832E0"/>
    <w:pPr>
      <w:spacing w:line="240" w:lineRule="auto"/>
    </w:pPr>
    <w:rPr>
      <w:sz w:val="20"/>
      <w:szCs w:val="20"/>
    </w:rPr>
  </w:style>
  <w:style w:type="character" w:customStyle="1" w:styleId="CommentTextChar">
    <w:name w:val="Comment Text Char"/>
    <w:basedOn w:val="DefaultParagraphFont"/>
    <w:link w:val="CommentText"/>
    <w:uiPriority w:val="99"/>
    <w:semiHidden/>
    <w:rsid w:val="00AF298F"/>
    <w:rPr>
      <w:sz w:val="20"/>
      <w:szCs w:val="20"/>
    </w:rPr>
  </w:style>
  <w:style w:type="paragraph" w:styleId="CommentSubject">
    <w:name w:val="annotation subject"/>
    <w:basedOn w:val="CommentText"/>
    <w:next w:val="CommentText"/>
    <w:link w:val="CommentSubjectChar"/>
    <w:uiPriority w:val="99"/>
    <w:semiHidden/>
    <w:unhideWhenUsed/>
    <w:rsid w:val="00AF298F"/>
    <w:rPr>
      <w:b/>
      <w:bCs/>
    </w:rPr>
  </w:style>
  <w:style w:type="character" w:customStyle="1" w:styleId="CommentSubjectChar">
    <w:name w:val="Comment Subject Char"/>
    <w:basedOn w:val="CommentTextChar"/>
    <w:link w:val="CommentSubject"/>
    <w:uiPriority w:val="99"/>
    <w:semiHidden/>
    <w:rsid w:val="00AF298F"/>
    <w:rPr>
      <w:b/>
      <w:bCs/>
      <w:sz w:val="20"/>
      <w:szCs w:val="20"/>
    </w:rPr>
  </w:style>
  <w:style w:type="paragraph" w:styleId="BalloonText">
    <w:name w:val="Balloon Text"/>
    <w:basedOn w:val="Normal"/>
    <w:link w:val="BalloonTextChar"/>
    <w:uiPriority w:val="99"/>
    <w:semiHidden/>
    <w:unhideWhenUsed/>
    <w:rsid w:val="7D883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98F"/>
    <w:rPr>
      <w:rFonts w:ascii="Segoe UI" w:hAnsi="Segoe UI" w:cs="Segoe UI"/>
      <w:sz w:val="18"/>
      <w:szCs w:val="18"/>
    </w:rPr>
  </w:style>
  <w:style w:type="paragraph" w:styleId="NoSpacing">
    <w:name w:val="No Spacing"/>
    <w:uiPriority w:val="1"/>
    <w:qFormat/>
    <w:rsid w:val="00E37B2B"/>
    <w:pPr>
      <w:spacing w:after="0" w:line="240" w:lineRule="auto"/>
    </w:pPr>
  </w:style>
  <w:style w:type="paragraph" w:customStyle="1" w:styleId="paragraph">
    <w:name w:val="paragraph"/>
    <w:basedOn w:val="Normal"/>
    <w:uiPriority w:val="1"/>
    <w:rsid w:val="7D8832E0"/>
    <w:pPr>
      <w:spacing w:beforeAutospacing="1" w:afterAutospacing="1" w:line="240" w:lineRule="auto"/>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C26BFE"/>
  </w:style>
  <w:style w:type="character" w:customStyle="1" w:styleId="eop">
    <w:name w:val="eop"/>
    <w:basedOn w:val="DefaultParagraphFont"/>
    <w:rsid w:val="00C26BFE"/>
  </w:style>
  <w:style w:type="character" w:customStyle="1" w:styleId="relative">
    <w:name w:val="relative"/>
    <w:basedOn w:val="DefaultParagraphFont"/>
    <w:rsid w:val="001D6DD7"/>
  </w:style>
  <w:style w:type="paragraph" w:customStyle="1" w:styleId="SingleTxtG">
    <w:name w:val="_ Single Txt_G"/>
    <w:basedOn w:val="Normal"/>
    <w:link w:val="SingleTxtGChar"/>
    <w:uiPriority w:val="1"/>
    <w:qFormat/>
    <w:rsid w:val="7D8832E0"/>
    <w:pPr>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4F3E60"/>
    <w:rPr>
      <w:rFonts w:ascii="Times New Roman" w:hAnsi="Times New Roman" w:cs="Times New Roman"/>
      <w:sz w:val="20"/>
      <w:szCs w:val="20"/>
      <w:lang w:val="en-GB"/>
    </w:rPr>
  </w:style>
  <w:style w:type="paragraph" w:styleId="EndnoteText">
    <w:name w:val="endnote text"/>
    <w:basedOn w:val="Normal"/>
    <w:uiPriority w:val="99"/>
    <w:semiHidden/>
    <w:unhideWhenUsed/>
    <w:rsid w:val="7E4C229C"/>
    <w:pPr>
      <w:spacing w:after="0" w:line="240" w:lineRule="auto"/>
    </w:pPr>
    <w:rPr>
      <w:sz w:val="20"/>
      <w:szCs w:val="20"/>
    </w:rPr>
  </w:style>
  <w:style w:type="paragraph" w:styleId="TOC2">
    <w:name w:val="toc 2"/>
    <w:basedOn w:val="Normal"/>
    <w:next w:val="Normal"/>
    <w:uiPriority w:val="39"/>
    <w:unhideWhenUsed/>
    <w:rsid w:val="1231B7A2"/>
    <w:pPr>
      <w:spacing w:after="100"/>
      <w:ind w:left="220"/>
    </w:pPr>
  </w:style>
  <w:style w:type="paragraph" w:styleId="TOC5">
    <w:name w:val="toc 5"/>
    <w:basedOn w:val="Normal"/>
    <w:next w:val="Normal"/>
    <w:uiPriority w:val="39"/>
    <w:unhideWhenUsed/>
    <w:rsid w:val="1231B7A2"/>
    <w:pPr>
      <w:spacing w:after="100"/>
      <w:ind w:left="880"/>
    </w:pPr>
  </w:style>
  <w:style w:type="paragraph" w:styleId="TOC3">
    <w:name w:val="toc 3"/>
    <w:basedOn w:val="Normal"/>
    <w:next w:val="Normal"/>
    <w:uiPriority w:val="39"/>
    <w:unhideWhenUsed/>
    <w:rsid w:val="1231B7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0039">
      <w:bodyDiv w:val="1"/>
      <w:marLeft w:val="0"/>
      <w:marRight w:val="0"/>
      <w:marTop w:val="0"/>
      <w:marBottom w:val="0"/>
      <w:divBdr>
        <w:top w:val="none" w:sz="0" w:space="0" w:color="auto"/>
        <w:left w:val="none" w:sz="0" w:space="0" w:color="auto"/>
        <w:bottom w:val="none" w:sz="0" w:space="0" w:color="auto"/>
        <w:right w:val="none" w:sz="0" w:space="0" w:color="auto"/>
      </w:divBdr>
    </w:div>
    <w:div w:id="77530840">
      <w:bodyDiv w:val="1"/>
      <w:marLeft w:val="0"/>
      <w:marRight w:val="0"/>
      <w:marTop w:val="0"/>
      <w:marBottom w:val="0"/>
      <w:divBdr>
        <w:top w:val="none" w:sz="0" w:space="0" w:color="auto"/>
        <w:left w:val="none" w:sz="0" w:space="0" w:color="auto"/>
        <w:bottom w:val="none" w:sz="0" w:space="0" w:color="auto"/>
        <w:right w:val="none" w:sz="0" w:space="0" w:color="auto"/>
      </w:divBdr>
    </w:div>
    <w:div w:id="124931321">
      <w:bodyDiv w:val="1"/>
      <w:marLeft w:val="0"/>
      <w:marRight w:val="0"/>
      <w:marTop w:val="0"/>
      <w:marBottom w:val="0"/>
      <w:divBdr>
        <w:top w:val="none" w:sz="0" w:space="0" w:color="auto"/>
        <w:left w:val="none" w:sz="0" w:space="0" w:color="auto"/>
        <w:bottom w:val="none" w:sz="0" w:space="0" w:color="auto"/>
        <w:right w:val="none" w:sz="0" w:space="0" w:color="auto"/>
      </w:divBdr>
      <w:divsChild>
        <w:div w:id="1737438105">
          <w:marLeft w:val="1786"/>
          <w:marRight w:val="0"/>
          <w:marTop w:val="0"/>
          <w:marBottom w:val="0"/>
          <w:divBdr>
            <w:top w:val="none" w:sz="0" w:space="0" w:color="auto"/>
            <w:left w:val="none" w:sz="0" w:space="0" w:color="auto"/>
            <w:bottom w:val="none" w:sz="0" w:space="0" w:color="auto"/>
            <w:right w:val="none" w:sz="0" w:space="0" w:color="auto"/>
          </w:divBdr>
        </w:div>
        <w:div w:id="1300265339">
          <w:marLeft w:val="1786"/>
          <w:marRight w:val="0"/>
          <w:marTop w:val="0"/>
          <w:marBottom w:val="0"/>
          <w:divBdr>
            <w:top w:val="none" w:sz="0" w:space="0" w:color="auto"/>
            <w:left w:val="none" w:sz="0" w:space="0" w:color="auto"/>
            <w:bottom w:val="none" w:sz="0" w:space="0" w:color="auto"/>
            <w:right w:val="none" w:sz="0" w:space="0" w:color="auto"/>
          </w:divBdr>
        </w:div>
        <w:div w:id="1843743646">
          <w:marLeft w:val="1786"/>
          <w:marRight w:val="0"/>
          <w:marTop w:val="0"/>
          <w:marBottom w:val="0"/>
          <w:divBdr>
            <w:top w:val="none" w:sz="0" w:space="0" w:color="auto"/>
            <w:left w:val="none" w:sz="0" w:space="0" w:color="auto"/>
            <w:bottom w:val="none" w:sz="0" w:space="0" w:color="auto"/>
            <w:right w:val="none" w:sz="0" w:space="0" w:color="auto"/>
          </w:divBdr>
        </w:div>
      </w:divsChild>
    </w:div>
    <w:div w:id="177700214">
      <w:bodyDiv w:val="1"/>
      <w:marLeft w:val="0"/>
      <w:marRight w:val="0"/>
      <w:marTop w:val="0"/>
      <w:marBottom w:val="0"/>
      <w:divBdr>
        <w:top w:val="none" w:sz="0" w:space="0" w:color="auto"/>
        <w:left w:val="none" w:sz="0" w:space="0" w:color="auto"/>
        <w:bottom w:val="none" w:sz="0" w:space="0" w:color="auto"/>
        <w:right w:val="none" w:sz="0" w:space="0" w:color="auto"/>
      </w:divBdr>
    </w:div>
    <w:div w:id="205996875">
      <w:bodyDiv w:val="1"/>
      <w:marLeft w:val="0"/>
      <w:marRight w:val="0"/>
      <w:marTop w:val="0"/>
      <w:marBottom w:val="0"/>
      <w:divBdr>
        <w:top w:val="none" w:sz="0" w:space="0" w:color="auto"/>
        <w:left w:val="none" w:sz="0" w:space="0" w:color="auto"/>
        <w:bottom w:val="none" w:sz="0" w:space="0" w:color="auto"/>
        <w:right w:val="none" w:sz="0" w:space="0" w:color="auto"/>
      </w:divBdr>
    </w:div>
    <w:div w:id="266279046">
      <w:bodyDiv w:val="1"/>
      <w:marLeft w:val="0"/>
      <w:marRight w:val="0"/>
      <w:marTop w:val="0"/>
      <w:marBottom w:val="0"/>
      <w:divBdr>
        <w:top w:val="none" w:sz="0" w:space="0" w:color="auto"/>
        <w:left w:val="none" w:sz="0" w:space="0" w:color="auto"/>
        <w:bottom w:val="none" w:sz="0" w:space="0" w:color="auto"/>
        <w:right w:val="none" w:sz="0" w:space="0" w:color="auto"/>
      </w:divBdr>
    </w:div>
    <w:div w:id="346056171">
      <w:bodyDiv w:val="1"/>
      <w:marLeft w:val="0"/>
      <w:marRight w:val="0"/>
      <w:marTop w:val="0"/>
      <w:marBottom w:val="0"/>
      <w:divBdr>
        <w:top w:val="none" w:sz="0" w:space="0" w:color="auto"/>
        <w:left w:val="none" w:sz="0" w:space="0" w:color="auto"/>
        <w:bottom w:val="none" w:sz="0" w:space="0" w:color="auto"/>
        <w:right w:val="none" w:sz="0" w:space="0" w:color="auto"/>
      </w:divBdr>
    </w:div>
    <w:div w:id="364058608">
      <w:bodyDiv w:val="1"/>
      <w:marLeft w:val="0"/>
      <w:marRight w:val="0"/>
      <w:marTop w:val="0"/>
      <w:marBottom w:val="0"/>
      <w:divBdr>
        <w:top w:val="none" w:sz="0" w:space="0" w:color="auto"/>
        <w:left w:val="none" w:sz="0" w:space="0" w:color="auto"/>
        <w:bottom w:val="none" w:sz="0" w:space="0" w:color="auto"/>
        <w:right w:val="none" w:sz="0" w:space="0" w:color="auto"/>
      </w:divBdr>
    </w:div>
    <w:div w:id="410008719">
      <w:bodyDiv w:val="1"/>
      <w:marLeft w:val="0"/>
      <w:marRight w:val="0"/>
      <w:marTop w:val="0"/>
      <w:marBottom w:val="0"/>
      <w:divBdr>
        <w:top w:val="none" w:sz="0" w:space="0" w:color="auto"/>
        <w:left w:val="none" w:sz="0" w:space="0" w:color="auto"/>
        <w:bottom w:val="none" w:sz="0" w:space="0" w:color="auto"/>
        <w:right w:val="none" w:sz="0" w:space="0" w:color="auto"/>
      </w:divBdr>
    </w:div>
    <w:div w:id="665284699">
      <w:bodyDiv w:val="1"/>
      <w:marLeft w:val="0"/>
      <w:marRight w:val="0"/>
      <w:marTop w:val="0"/>
      <w:marBottom w:val="0"/>
      <w:divBdr>
        <w:top w:val="none" w:sz="0" w:space="0" w:color="auto"/>
        <w:left w:val="none" w:sz="0" w:space="0" w:color="auto"/>
        <w:bottom w:val="none" w:sz="0" w:space="0" w:color="auto"/>
        <w:right w:val="none" w:sz="0" w:space="0" w:color="auto"/>
      </w:divBdr>
    </w:div>
    <w:div w:id="721365220">
      <w:bodyDiv w:val="1"/>
      <w:marLeft w:val="0"/>
      <w:marRight w:val="0"/>
      <w:marTop w:val="0"/>
      <w:marBottom w:val="0"/>
      <w:divBdr>
        <w:top w:val="none" w:sz="0" w:space="0" w:color="auto"/>
        <w:left w:val="none" w:sz="0" w:space="0" w:color="auto"/>
        <w:bottom w:val="none" w:sz="0" w:space="0" w:color="auto"/>
        <w:right w:val="none" w:sz="0" w:space="0" w:color="auto"/>
      </w:divBdr>
    </w:div>
    <w:div w:id="726419345">
      <w:bodyDiv w:val="1"/>
      <w:marLeft w:val="0"/>
      <w:marRight w:val="0"/>
      <w:marTop w:val="0"/>
      <w:marBottom w:val="0"/>
      <w:divBdr>
        <w:top w:val="none" w:sz="0" w:space="0" w:color="auto"/>
        <w:left w:val="none" w:sz="0" w:space="0" w:color="auto"/>
        <w:bottom w:val="none" w:sz="0" w:space="0" w:color="auto"/>
        <w:right w:val="none" w:sz="0" w:space="0" w:color="auto"/>
      </w:divBdr>
    </w:div>
    <w:div w:id="761947958">
      <w:bodyDiv w:val="1"/>
      <w:marLeft w:val="0"/>
      <w:marRight w:val="0"/>
      <w:marTop w:val="0"/>
      <w:marBottom w:val="0"/>
      <w:divBdr>
        <w:top w:val="none" w:sz="0" w:space="0" w:color="auto"/>
        <w:left w:val="none" w:sz="0" w:space="0" w:color="auto"/>
        <w:bottom w:val="none" w:sz="0" w:space="0" w:color="auto"/>
        <w:right w:val="none" w:sz="0" w:space="0" w:color="auto"/>
      </w:divBdr>
    </w:div>
    <w:div w:id="826440560">
      <w:bodyDiv w:val="1"/>
      <w:marLeft w:val="0"/>
      <w:marRight w:val="0"/>
      <w:marTop w:val="0"/>
      <w:marBottom w:val="0"/>
      <w:divBdr>
        <w:top w:val="none" w:sz="0" w:space="0" w:color="auto"/>
        <w:left w:val="none" w:sz="0" w:space="0" w:color="auto"/>
        <w:bottom w:val="none" w:sz="0" w:space="0" w:color="auto"/>
        <w:right w:val="none" w:sz="0" w:space="0" w:color="auto"/>
      </w:divBdr>
    </w:div>
    <w:div w:id="882211606">
      <w:bodyDiv w:val="1"/>
      <w:marLeft w:val="0"/>
      <w:marRight w:val="0"/>
      <w:marTop w:val="0"/>
      <w:marBottom w:val="0"/>
      <w:divBdr>
        <w:top w:val="none" w:sz="0" w:space="0" w:color="auto"/>
        <w:left w:val="none" w:sz="0" w:space="0" w:color="auto"/>
        <w:bottom w:val="none" w:sz="0" w:space="0" w:color="auto"/>
        <w:right w:val="none" w:sz="0" w:space="0" w:color="auto"/>
      </w:divBdr>
    </w:div>
    <w:div w:id="900407121">
      <w:bodyDiv w:val="1"/>
      <w:marLeft w:val="0"/>
      <w:marRight w:val="0"/>
      <w:marTop w:val="0"/>
      <w:marBottom w:val="0"/>
      <w:divBdr>
        <w:top w:val="none" w:sz="0" w:space="0" w:color="auto"/>
        <w:left w:val="none" w:sz="0" w:space="0" w:color="auto"/>
        <w:bottom w:val="none" w:sz="0" w:space="0" w:color="auto"/>
        <w:right w:val="none" w:sz="0" w:space="0" w:color="auto"/>
      </w:divBdr>
    </w:div>
    <w:div w:id="967974706">
      <w:bodyDiv w:val="1"/>
      <w:marLeft w:val="0"/>
      <w:marRight w:val="0"/>
      <w:marTop w:val="0"/>
      <w:marBottom w:val="0"/>
      <w:divBdr>
        <w:top w:val="none" w:sz="0" w:space="0" w:color="auto"/>
        <w:left w:val="none" w:sz="0" w:space="0" w:color="auto"/>
        <w:bottom w:val="none" w:sz="0" w:space="0" w:color="auto"/>
        <w:right w:val="none" w:sz="0" w:space="0" w:color="auto"/>
      </w:divBdr>
    </w:div>
    <w:div w:id="1007364615">
      <w:bodyDiv w:val="1"/>
      <w:marLeft w:val="0"/>
      <w:marRight w:val="0"/>
      <w:marTop w:val="0"/>
      <w:marBottom w:val="0"/>
      <w:divBdr>
        <w:top w:val="none" w:sz="0" w:space="0" w:color="auto"/>
        <w:left w:val="none" w:sz="0" w:space="0" w:color="auto"/>
        <w:bottom w:val="none" w:sz="0" w:space="0" w:color="auto"/>
        <w:right w:val="none" w:sz="0" w:space="0" w:color="auto"/>
      </w:divBdr>
    </w:div>
    <w:div w:id="1031299494">
      <w:bodyDiv w:val="1"/>
      <w:marLeft w:val="0"/>
      <w:marRight w:val="0"/>
      <w:marTop w:val="0"/>
      <w:marBottom w:val="0"/>
      <w:divBdr>
        <w:top w:val="none" w:sz="0" w:space="0" w:color="auto"/>
        <w:left w:val="none" w:sz="0" w:space="0" w:color="auto"/>
        <w:bottom w:val="none" w:sz="0" w:space="0" w:color="auto"/>
        <w:right w:val="none" w:sz="0" w:space="0" w:color="auto"/>
      </w:divBdr>
    </w:div>
    <w:div w:id="1046833094">
      <w:bodyDiv w:val="1"/>
      <w:marLeft w:val="0"/>
      <w:marRight w:val="0"/>
      <w:marTop w:val="0"/>
      <w:marBottom w:val="0"/>
      <w:divBdr>
        <w:top w:val="none" w:sz="0" w:space="0" w:color="auto"/>
        <w:left w:val="none" w:sz="0" w:space="0" w:color="auto"/>
        <w:bottom w:val="none" w:sz="0" w:space="0" w:color="auto"/>
        <w:right w:val="none" w:sz="0" w:space="0" w:color="auto"/>
      </w:divBdr>
    </w:div>
    <w:div w:id="1078936967">
      <w:bodyDiv w:val="1"/>
      <w:marLeft w:val="0"/>
      <w:marRight w:val="0"/>
      <w:marTop w:val="0"/>
      <w:marBottom w:val="0"/>
      <w:divBdr>
        <w:top w:val="none" w:sz="0" w:space="0" w:color="auto"/>
        <w:left w:val="none" w:sz="0" w:space="0" w:color="auto"/>
        <w:bottom w:val="none" w:sz="0" w:space="0" w:color="auto"/>
        <w:right w:val="none" w:sz="0" w:space="0" w:color="auto"/>
      </w:divBdr>
    </w:div>
    <w:div w:id="1253204383">
      <w:bodyDiv w:val="1"/>
      <w:marLeft w:val="0"/>
      <w:marRight w:val="0"/>
      <w:marTop w:val="0"/>
      <w:marBottom w:val="0"/>
      <w:divBdr>
        <w:top w:val="none" w:sz="0" w:space="0" w:color="auto"/>
        <w:left w:val="none" w:sz="0" w:space="0" w:color="auto"/>
        <w:bottom w:val="none" w:sz="0" w:space="0" w:color="auto"/>
        <w:right w:val="none" w:sz="0" w:space="0" w:color="auto"/>
      </w:divBdr>
    </w:div>
    <w:div w:id="1347905281">
      <w:bodyDiv w:val="1"/>
      <w:marLeft w:val="0"/>
      <w:marRight w:val="0"/>
      <w:marTop w:val="0"/>
      <w:marBottom w:val="0"/>
      <w:divBdr>
        <w:top w:val="none" w:sz="0" w:space="0" w:color="auto"/>
        <w:left w:val="none" w:sz="0" w:space="0" w:color="auto"/>
        <w:bottom w:val="none" w:sz="0" w:space="0" w:color="auto"/>
        <w:right w:val="none" w:sz="0" w:space="0" w:color="auto"/>
      </w:divBdr>
    </w:div>
    <w:div w:id="1383094240">
      <w:bodyDiv w:val="1"/>
      <w:marLeft w:val="0"/>
      <w:marRight w:val="0"/>
      <w:marTop w:val="0"/>
      <w:marBottom w:val="0"/>
      <w:divBdr>
        <w:top w:val="none" w:sz="0" w:space="0" w:color="auto"/>
        <w:left w:val="none" w:sz="0" w:space="0" w:color="auto"/>
        <w:bottom w:val="none" w:sz="0" w:space="0" w:color="auto"/>
        <w:right w:val="none" w:sz="0" w:space="0" w:color="auto"/>
      </w:divBdr>
    </w:div>
    <w:div w:id="1398818631">
      <w:bodyDiv w:val="1"/>
      <w:marLeft w:val="0"/>
      <w:marRight w:val="0"/>
      <w:marTop w:val="0"/>
      <w:marBottom w:val="0"/>
      <w:divBdr>
        <w:top w:val="none" w:sz="0" w:space="0" w:color="auto"/>
        <w:left w:val="none" w:sz="0" w:space="0" w:color="auto"/>
        <w:bottom w:val="none" w:sz="0" w:space="0" w:color="auto"/>
        <w:right w:val="none" w:sz="0" w:space="0" w:color="auto"/>
      </w:divBdr>
      <w:divsChild>
        <w:div w:id="1202017518">
          <w:marLeft w:val="0"/>
          <w:marRight w:val="0"/>
          <w:marTop w:val="0"/>
          <w:marBottom w:val="0"/>
          <w:divBdr>
            <w:top w:val="none" w:sz="0" w:space="0" w:color="auto"/>
            <w:left w:val="none" w:sz="0" w:space="0" w:color="auto"/>
            <w:bottom w:val="none" w:sz="0" w:space="0" w:color="auto"/>
            <w:right w:val="none" w:sz="0" w:space="0" w:color="auto"/>
          </w:divBdr>
        </w:div>
        <w:div w:id="1297100291">
          <w:marLeft w:val="0"/>
          <w:marRight w:val="0"/>
          <w:marTop w:val="0"/>
          <w:marBottom w:val="0"/>
          <w:divBdr>
            <w:top w:val="none" w:sz="0" w:space="0" w:color="auto"/>
            <w:left w:val="none" w:sz="0" w:space="0" w:color="auto"/>
            <w:bottom w:val="none" w:sz="0" w:space="0" w:color="auto"/>
            <w:right w:val="none" w:sz="0" w:space="0" w:color="auto"/>
          </w:divBdr>
        </w:div>
        <w:div w:id="849879424">
          <w:marLeft w:val="0"/>
          <w:marRight w:val="0"/>
          <w:marTop w:val="0"/>
          <w:marBottom w:val="0"/>
          <w:divBdr>
            <w:top w:val="none" w:sz="0" w:space="0" w:color="auto"/>
            <w:left w:val="none" w:sz="0" w:space="0" w:color="auto"/>
            <w:bottom w:val="none" w:sz="0" w:space="0" w:color="auto"/>
            <w:right w:val="none" w:sz="0" w:space="0" w:color="auto"/>
          </w:divBdr>
        </w:div>
        <w:div w:id="803624577">
          <w:marLeft w:val="0"/>
          <w:marRight w:val="0"/>
          <w:marTop w:val="0"/>
          <w:marBottom w:val="0"/>
          <w:divBdr>
            <w:top w:val="none" w:sz="0" w:space="0" w:color="auto"/>
            <w:left w:val="none" w:sz="0" w:space="0" w:color="auto"/>
            <w:bottom w:val="none" w:sz="0" w:space="0" w:color="auto"/>
            <w:right w:val="none" w:sz="0" w:space="0" w:color="auto"/>
          </w:divBdr>
        </w:div>
        <w:div w:id="1004237517">
          <w:marLeft w:val="0"/>
          <w:marRight w:val="0"/>
          <w:marTop w:val="0"/>
          <w:marBottom w:val="0"/>
          <w:divBdr>
            <w:top w:val="none" w:sz="0" w:space="0" w:color="auto"/>
            <w:left w:val="none" w:sz="0" w:space="0" w:color="auto"/>
            <w:bottom w:val="none" w:sz="0" w:space="0" w:color="auto"/>
            <w:right w:val="none" w:sz="0" w:space="0" w:color="auto"/>
          </w:divBdr>
          <w:divsChild>
            <w:div w:id="1011297376">
              <w:marLeft w:val="0"/>
              <w:marRight w:val="0"/>
              <w:marTop w:val="0"/>
              <w:marBottom w:val="0"/>
              <w:divBdr>
                <w:top w:val="none" w:sz="0" w:space="0" w:color="auto"/>
                <w:left w:val="none" w:sz="0" w:space="0" w:color="auto"/>
                <w:bottom w:val="none" w:sz="0" w:space="0" w:color="auto"/>
                <w:right w:val="none" w:sz="0" w:space="0" w:color="auto"/>
              </w:divBdr>
            </w:div>
            <w:div w:id="431822437">
              <w:marLeft w:val="0"/>
              <w:marRight w:val="0"/>
              <w:marTop w:val="0"/>
              <w:marBottom w:val="0"/>
              <w:divBdr>
                <w:top w:val="none" w:sz="0" w:space="0" w:color="auto"/>
                <w:left w:val="none" w:sz="0" w:space="0" w:color="auto"/>
                <w:bottom w:val="none" w:sz="0" w:space="0" w:color="auto"/>
                <w:right w:val="none" w:sz="0" w:space="0" w:color="auto"/>
              </w:divBdr>
            </w:div>
            <w:div w:id="67668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4561">
      <w:bodyDiv w:val="1"/>
      <w:marLeft w:val="0"/>
      <w:marRight w:val="0"/>
      <w:marTop w:val="0"/>
      <w:marBottom w:val="0"/>
      <w:divBdr>
        <w:top w:val="none" w:sz="0" w:space="0" w:color="auto"/>
        <w:left w:val="none" w:sz="0" w:space="0" w:color="auto"/>
        <w:bottom w:val="none" w:sz="0" w:space="0" w:color="auto"/>
        <w:right w:val="none" w:sz="0" w:space="0" w:color="auto"/>
      </w:divBdr>
    </w:div>
    <w:div w:id="1533762006">
      <w:bodyDiv w:val="1"/>
      <w:marLeft w:val="0"/>
      <w:marRight w:val="0"/>
      <w:marTop w:val="0"/>
      <w:marBottom w:val="0"/>
      <w:divBdr>
        <w:top w:val="none" w:sz="0" w:space="0" w:color="auto"/>
        <w:left w:val="none" w:sz="0" w:space="0" w:color="auto"/>
        <w:bottom w:val="none" w:sz="0" w:space="0" w:color="auto"/>
        <w:right w:val="none" w:sz="0" w:space="0" w:color="auto"/>
      </w:divBdr>
    </w:div>
    <w:div w:id="1557165035">
      <w:bodyDiv w:val="1"/>
      <w:marLeft w:val="0"/>
      <w:marRight w:val="0"/>
      <w:marTop w:val="0"/>
      <w:marBottom w:val="0"/>
      <w:divBdr>
        <w:top w:val="none" w:sz="0" w:space="0" w:color="auto"/>
        <w:left w:val="none" w:sz="0" w:space="0" w:color="auto"/>
        <w:bottom w:val="none" w:sz="0" w:space="0" w:color="auto"/>
        <w:right w:val="none" w:sz="0" w:space="0" w:color="auto"/>
      </w:divBdr>
    </w:div>
    <w:div w:id="1681662643">
      <w:bodyDiv w:val="1"/>
      <w:marLeft w:val="0"/>
      <w:marRight w:val="0"/>
      <w:marTop w:val="0"/>
      <w:marBottom w:val="0"/>
      <w:divBdr>
        <w:top w:val="none" w:sz="0" w:space="0" w:color="auto"/>
        <w:left w:val="none" w:sz="0" w:space="0" w:color="auto"/>
        <w:bottom w:val="none" w:sz="0" w:space="0" w:color="auto"/>
        <w:right w:val="none" w:sz="0" w:space="0" w:color="auto"/>
      </w:divBdr>
    </w:div>
    <w:div w:id="1721438700">
      <w:bodyDiv w:val="1"/>
      <w:marLeft w:val="0"/>
      <w:marRight w:val="0"/>
      <w:marTop w:val="0"/>
      <w:marBottom w:val="0"/>
      <w:divBdr>
        <w:top w:val="none" w:sz="0" w:space="0" w:color="auto"/>
        <w:left w:val="none" w:sz="0" w:space="0" w:color="auto"/>
        <w:bottom w:val="none" w:sz="0" w:space="0" w:color="auto"/>
        <w:right w:val="none" w:sz="0" w:space="0" w:color="auto"/>
      </w:divBdr>
    </w:div>
    <w:div w:id="1801920429">
      <w:bodyDiv w:val="1"/>
      <w:marLeft w:val="0"/>
      <w:marRight w:val="0"/>
      <w:marTop w:val="0"/>
      <w:marBottom w:val="0"/>
      <w:divBdr>
        <w:top w:val="none" w:sz="0" w:space="0" w:color="auto"/>
        <w:left w:val="none" w:sz="0" w:space="0" w:color="auto"/>
        <w:bottom w:val="none" w:sz="0" w:space="0" w:color="auto"/>
        <w:right w:val="none" w:sz="0" w:space="0" w:color="auto"/>
      </w:divBdr>
    </w:div>
    <w:div w:id="1815490132">
      <w:bodyDiv w:val="1"/>
      <w:marLeft w:val="0"/>
      <w:marRight w:val="0"/>
      <w:marTop w:val="0"/>
      <w:marBottom w:val="0"/>
      <w:divBdr>
        <w:top w:val="none" w:sz="0" w:space="0" w:color="auto"/>
        <w:left w:val="none" w:sz="0" w:space="0" w:color="auto"/>
        <w:bottom w:val="none" w:sz="0" w:space="0" w:color="auto"/>
        <w:right w:val="none" w:sz="0" w:space="0" w:color="auto"/>
      </w:divBdr>
    </w:div>
    <w:div w:id="1824739709">
      <w:bodyDiv w:val="1"/>
      <w:marLeft w:val="0"/>
      <w:marRight w:val="0"/>
      <w:marTop w:val="0"/>
      <w:marBottom w:val="0"/>
      <w:divBdr>
        <w:top w:val="none" w:sz="0" w:space="0" w:color="auto"/>
        <w:left w:val="none" w:sz="0" w:space="0" w:color="auto"/>
        <w:bottom w:val="none" w:sz="0" w:space="0" w:color="auto"/>
        <w:right w:val="none" w:sz="0" w:space="0" w:color="auto"/>
      </w:divBdr>
    </w:div>
    <w:div w:id="1934128177">
      <w:bodyDiv w:val="1"/>
      <w:marLeft w:val="0"/>
      <w:marRight w:val="0"/>
      <w:marTop w:val="0"/>
      <w:marBottom w:val="0"/>
      <w:divBdr>
        <w:top w:val="none" w:sz="0" w:space="0" w:color="auto"/>
        <w:left w:val="none" w:sz="0" w:space="0" w:color="auto"/>
        <w:bottom w:val="none" w:sz="0" w:space="0" w:color="auto"/>
        <w:right w:val="none" w:sz="0" w:space="0" w:color="auto"/>
      </w:divBdr>
    </w:div>
    <w:div w:id="1967733471">
      <w:bodyDiv w:val="1"/>
      <w:marLeft w:val="0"/>
      <w:marRight w:val="0"/>
      <w:marTop w:val="0"/>
      <w:marBottom w:val="0"/>
      <w:divBdr>
        <w:top w:val="none" w:sz="0" w:space="0" w:color="auto"/>
        <w:left w:val="none" w:sz="0" w:space="0" w:color="auto"/>
        <w:bottom w:val="none" w:sz="0" w:space="0" w:color="auto"/>
        <w:right w:val="none" w:sz="0" w:space="0" w:color="auto"/>
      </w:divBdr>
    </w:div>
    <w:div w:id="200214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farrelly@mentalhealthreform.i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omalley@mentalhealthreform.ie"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assets.gov.ie/static/documents/draft-heads-of-bill-to-amend-the-mental-health-act.pdf" TargetMode="External"/><Relationship Id="rId117" Type="http://schemas.openxmlformats.org/officeDocument/2006/relationships/hyperlink" Target="https://housingfirsteurope.eu/what-is-hf/" TargetMode="External"/><Relationship Id="rId21" Type="http://schemas.openxmlformats.org/officeDocument/2006/relationships/hyperlink" Target="https://www.mhcirl.ie/sites/default/files/2024-06/MHC%202023%20Annual%20Report%20FINAL%20FINAL.pdf" TargetMode="External"/><Relationship Id="rId42" Type="http://schemas.openxmlformats.org/officeDocument/2006/relationships/hyperlink" Target="https://data.oireachtas.ie/ie/oireachtas/committee/dail/33/joint_committee_on_children_equality_disability_integration_and_youth/submissions/2022/2022-04-08_submission-dr-meredith-raley-policy-research-officer-disability-federation-of-ireland_en.pdf" TargetMode="External"/><Relationship Id="rId47" Type="http://schemas.openxmlformats.org/officeDocument/2006/relationships/hyperlink" Target="https://mentalhealthreform.ie/wp-content/uploads/2021/11/Legal-analysis-MH-Act-28-October-1.pdf" TargetMode="External"/><Relationship Id="rId63" Type="http://schemas.openxmlformats.org/officeDocument/2006/relationships/hyperlink" Target="https://factcheckni.org/articles/do-11-of-travellers-die-by-suicide/" TargetMode="External"/><Relationship Id="rId68" Type="http://schemas.openxmlformats.org/officeDocument/2006/relationships/hyperlink" Target="https://www.hse.ie/eng/services/publications/socialinclusion/roma-health-strategy.pdf" TargetMode="External"/><Relationship Id="rId84" Type="http://schemas.openxmlformats.org/officeDocument/2006/relationships/hyperlink" Target="https://www.universityofgalway.ie/media/irishcentreforhumanrights/files/reports/Direct-Provision-Report_-ICHR_Final-23.09.pdf" TargetMode="External"/><Relationship Id="rId89" Type="http://schemas.openxmlformats.org/officeDocument/2006/relationships/hyperlink" Target="https://www.hse.ie/eng/services/publications/mentalhealth/mental-health---a-vision-for-change.pdf" TargetMode="External"/><Relationship Id="rId112" Type="http://schemas.openxmlformats.org/officeDocument/2006/relationships/hyperlink" Target="https://www.focusireland.ie/knowledge-hub/latest-figures/" TargetMode="External"/><Relationship Id="rId16" Type="http://schemas.openxmlformats.org/officeDocument/2006/relationships/hyperlink" Target="https://doi.org/10.1016/j.ijlp.2024.102004" TargetMode="External"/><Relationship Id="rId107" Type="http://schemas.openxmlformats.org/officeDocument/2006/relationships/hyperlink" Target="https://www.mhcirl.ie/sites/default/files/2024-06/MHC%202023%20Annual%20Report%20FINAL%20FINAL.pdf" TargetMode="External"/><Relationship Id="rId11" Type="http://schemas.openxmlformats.org/officeDocument/2006/relationships/hyperlink" Target="https://www.irishstatutebook.ie/eli/2015/act/64/enacted/en/html" TargetMode="External"/><Relationship Id="rId32" Type="http://schemas.openxmlformats.org/officeDocument/2006/relationships/hyperlink" Target="https://www.hrb.ie/wp-content/uploads/2024/06/AIPUH_Annual_Report_2022.pdf" TargetMode="External"/><Relationship Id="rId37" Type="http://schemas.openxmlformats.org/officeDocument/2006/relationships/hyperlink" Target="https://www.mentalhealthreform.ie/wp-content/uploads/2021/11/Legal-analysis-MH-Act-28-October-1.pdf" TargetMode="External"/><Relationship Id="rId53" Type="http://schemas.openxmlformats.org/officeDocument/2006/relationships/hyperlink" Target="https://www.iprt.ie/latest-news/prison-overcrowding-response-group-report/" TargetMode="External"/><Relationship Id="rId58" Type="http://schemas.openxmlformats.org/officeDocument/2006/relationships/hyperlink" Target="https://mentalhealthreform.ie/mental-health-services-support-in-prisons/" TargetMode="External"/><Relationship Id="rId74" Type="http://schemas.openxmlformats.org/officeDocument/2006/relationships/hyperlink" Target="https://doi.org/10.1111/cpsp.12377" TargetMode="External"/><Relationship Id="rId79" Type="http://schemas.openxmlformats.org/officeDocument/2006/relationships/hyperlink" Target="https://doi.org/10.1016/j.jmh.2021.100076" TargetMode="External"/><Relationship Id="rId102" Type="http://schemas.openxmlformats.org/officeDocument/2006/relationships/hyperlink" Target="https://www.mhcirl.ie/sites/default/files/2023-07/Mental%20Health%20Commission%20Independent%20Reviews%20of%20CAMHS%20services%20in%20the%20State.pdf" TargetMode="External"/><Relationship Id="rId5" Type="http://schemas.openxmlformats.org/officeDocument/2006/relationships/hyperlink" Target="https://assets.gov.ie/static/documents/sharing-the-vision-a-mental-health-policy-for-everyone.pdf" TargetMode="External"/><Relationship Id="rId90" Type="http://schemas.openxmlformats.org/officeDocument/2006/relationships/hyperlink" Target="https://assets.gov.ie/static/documents/department-of-social-protection-report-on-disability-allowance-survey-2015.pdf" TargetMode="External"/><Relationship Id="rId95" Type="http://schemas.openxmlformats.org/officeDocument/2006/relationships/hyperlink" Target="https://fra.europa.eu/sites/default/files/fra_uploads/eu-gender_based_violence_survey_key_results.pdf" TargetMode="External"/><Relationship Id="rId22" Type="http://schemas.openxmlformats.org/officeDocument/2006/relationships/hyperlink" Target="https://rm.coe.int/rec-2004-10-em-e/168066c7e1" TargetMode="External"/><Relationship Id="rId27" Type="http://schemas.openxmlformats.org/officeDocument/2006/relationships/hyperlink" Target="https://rm.coe.int/1680a078cf" TargetMode="External"/><Relationship Id="rId43" Type="http://schemas.openxmlformats.org/officeDocument/2006/relationships/hyperlink" Target="https://mentalhealthreform.ie/wp-content/uploads/2021/11/Legal-analysis-MH-Act-28-October-1.pdf" TargetMode="External"/><Relationship Id="rId48" Type="http://schemas.openxmlformats.org/officeDocument/2006/relationships/hyperlink" Target="https://www.disability-federation.ie/resources/publications/" TargetMode="External"/><Relationship Id="rId64" Type="http://schemas.openxmlformats.org/officeDocument/2006/relationships/hyperlink" Target="https://doi.org/10.1017/ipm.2024.51" TargetMode="External"/><Relationship Id="rId69" Type="http://schemas.openxmlformats.org/officeDocument/2006/relationships/hyperlink" Target="https://www.belongto.org/app/uploads/2024/04/FINAL-Being-LGBTQI-in-Ireland-Full-Report.pdf" TargetMode="External"/><Relationship Id="rId113" Type="http://schemas.openxmlformats.org/officeDocument/2006/relationships/hyperlink" Target="https://ie.depaulcharity.org/wp-content/uploads/sites/2/2025/03/Depaul_Mental_Health_Homelessness_Report_ResearchBrief_.pdf?_gl=1*1johujf*_up*MQ..*_ga*MTc2ODA4OTcwOS4xNzQ1MzMyNTI2*_ga_6C44L64P00*MTc0NTMzMjUyNS4xLjAuMTc0NTMzMjUyNS4wLjAuMA" TargetMode="External"/><Relationship Id="rId118" Type="http://schemas.openxmlformats.org/officeDocument/2006/relationships/hyperlink" Target="https://www.mhcirl.ie/sites/default/files/2022-12/Opening%20Statement-%20Joint%20Committee%20on%20Disability%20Matters%208.12.2022.pdf" TargetMode="External"/><Relationship Id="rId80" Type="http://schemas.openxmlformats.org/officeDocument/2006/relationships/hyperlink" Target="https://doras.org/sites/default/files/2023-07/Doras-Report.-Mental-Health-Direct-Provision.-Recommendations-for-Addressing-Urgent-Concerns.pdf" TargetMode="External"/><Relationship Id="rId85" Type="http://schemas.openxmlformats.org/officeDocument/2006/relationships/hyperlink" Target="https://asylumineurope.org/reports/country/republic-ireland/reception-conditions/health-care/" TargetMode="External"/><Relationship Id="rId12" Type="http://schemas.openxmlformats.org/officeDocument/2006/relationships/hyperlink" Target="https://data.oireachtas.ie/ie/oireachtas/bill/2024/66/eng/initiated/b6624d.pdf" TargetMode="External"/><Relationship Id="rId17" Type="http://schemas.openxmlformats.org/officeDocument/2006/relationships/hyperlink" Target="https://www.mhcirl.ie/sites/default/files/2024-06/MHC%202023%20Annual%20Report%20FINAL%20FINAL.pdf" TargetMode="External"/><Relationship Id="rId33" Type="http://schemas.openxmlformats.org/officeDocument/2006/relationships/hyperlink" Target="https://www.childrensrights.ie/resources/report-card-2022" TargetMode="External"/><Relationship Id="rId38" Type="http://schemas.openxmlformats.org/officeDocument/2006/relationships/hyperlink" Target="https://www.hse.ie/eng/services/publications/mentalhealth/mental-health---a-vision-for-change.pdf" TargetMode="External"/><Relationship Id="rId59" Type="http://schemas.openxmlformats.org/officeDocument/2006/relationships/hyperlink" Target="https://assets.gov.ie/static/documents/d5259297-high-level-taskforce-on-mental-health-and-addiction-1st-annual-progress-repor.pdf" TargetMode="External"/><Relationship Id="rId103" Type="http://schemas.openxmlformats.org/officeDocument/2006/relationships/hyperlink" Target="https://docs.un.org/en/CRC/C/IRL/CO/5-6" TargetMode="External"/><Relationship Id="rId108" Type="http://schemas.openxmlformats.org/officeDocument/2006/relationships/hyperlink" Target="https://www.3ts.ie/about-us/who-are-3ts/our-research/Accessing-Help-ED" TargetMode="External"/><Relationship Id="rId54" Type="http://schemas.openxmlformats.org/officeDocument/2006/relationships/hyperlink" Target="https://rm.coe.int/16806f9a8a" TargetMode="External"/><Relationship Id="rId70" Type="http://schemas.openxmlformats.org/officeDocument/2006/relationships/hyperlink" Target="https://www.tcd.ie/nursing-midwifery/news/2024/deterioration-in-the-mental-health-of-lgbtqi-people-since-2016/" TargetMode="External"/><Relationship Id="rId75" Type="http://schemas.openxmlformats.org/officeDocument/2006/relationships/hyperlink" Target="https://static1.squarespace.com/static/5f0df932fe24d51944633598/t/636a767467ca3d1c62923e1e/1667921524648/Conversion+Therapy+Bans%2C+Suicidality%2C+and+Mental+Health_10.10.22.pdf" TargetMode="External"/><Relationship Id="rId91" Type="http://schemas.openxmlformats.org/officeDocument/2006/relationships/hyperlink" Target="https://nda.ie/monitoring/national-disability-strategies/comprehensive-employment-strategy-for-people-with-disabilities" TargetMode="External"/><Relationship Id="rId96" Type="http://schemas.openxmlformats.org/officeDocument/2006/relationships/hyperlink" Target="https://www.stpatricks.ie/media/4000/2024-attitudes-to-mental-health-and-stigma-survey.pdf" TargetMode="External"/><Relationship Id="rId1" Type="http://schemas.openxmlformats.org/officeDocument/2006/relationships/hyperlink" Target="https://www.mentalhealthreform.ie/membership/" TargetMode="External"/><Relationship Id="rId6" Type="http://schemas.openxmlformats.org/officeDocument/2006/relationships/hyperlink" Target="https://assets.gov.ie/204200/2f5ad4a7-d406-42ea-9cf1-c0ad86bb8605.pdf" TargetMode="External"/><Relationship Id="rId23" Type="http://schemas.openxmlformats.org/officeDocument/2006/relationships/hyperlink" Target="https://docs.un.org/en/A/72/55" TargetMode="External"/><Relationship Id="rId28" Type="http://schemas.openxmlformats.org/officeDocument/2006/relationships/hyperlink" Target="https://assets.gov.ie/static/documents/sharing-the-vision-a-mental-health-policy-for-everyone.pdf" TargetMode="External"/><Relationship Id="rId49" Type="http://schemas.openxmlformats.org/officeDocument/2006/relationships/hyperlink" Target="https://www.ihrec.ie/publications/" TargetMode="External"/><Relationship Id="rId114" Type="http://schemas.openxmlformats.org/officeDocument/2006/relationships/hyperlink" Target="https://health.ec.europa.eu/document/download/20f96f89-7286-4e4f-8a2c-bea12cf97576_en" TargetMode="External"/><Relationship Id="rId119" Type="http://schemas.openxmlformats.org/officeDocument/2006/relationships/hyperlink" Target="https://www.mhcirl.ie/sites/default/files/2021-01/Rehab%20and%20recovery%20_2018.pdf" TargetMode="External"/><Relationship Id="rId44" Type="http://schemas.openxmlformats.org/officeDocument/2006/relationships/hyperlink" Target="https://www.disability-federation.ie/resources/publications/" TargetMode="External"/><Relationship Id="rId60" Type="http://schemas.openxmlformats.org/officeDocument/2006/relationships/hyperlink" Target="https://journals.sagepub.com/doi/abs/10.1177/1363461513503016" TargetMode="External"/><Relationship Id="rId65" Type="http://schemas.openxmlformats.org/officeDocument/2006/relationships/hyperlink" Target="https://assets.gov.ie/static/documents/Statistical-Spotlight-Roma-in-Ireland.pdf" TargetMode="External"/><Relationship Id="rId81" Type="http://schemas.openxmlformats.org/officeDocument/2006/relationships/hyperlink" Target="https://www.irishstatutebook.ie/eli/2018/si/230" TargetMode="External"/><Relationship Id="rId86" Type="http://schemas.openxmlformats.org/officeDocument/2006/relationships/hyperlink" Target="https://ec.europa.eu/eurostat/databrowser/view/tepsr_sp200/default/table?lang=en&amp;category=tepsr.tepsr_spi.tepsr_spi_hi" TargetMode="External"/><Relationship Id="rId4" Type="http://schemas.openxmlformats.org/officeDocument/2006/relationships/hyperlink" Target="https://hli.ie/c.php?g=710970&amp;p=5131004" TargetMode="External"/><Relationship Id="rId9" Type="http://schemas.openxmlformats.org/officeDocument/2006/relationships/hyperlink" Target="https://assets.gov.ie/static/documents/the-slaintecare-report.pdf" TargetMode="External"/><Relationship Id="rId13" Type="http://schemas.openxmlformats.org/officeDocument/2006/relationships/hyperlink" Target="https://mentalhealthreform.ie/wp-content/uploads/2021/11/Legal-analysis-MH-Act-28-October-1.pdf" TargetMode="External"/><Relationship Id="rId18" Type="http://schemas.openxmlformats.org/officeDocument/2006/relationships/hyperlink" Target="https://assets.gov.ie/static/documents/report-of-the-expert-group-review-of-the-mental-health-act-2001.pdf" TargetMode="External"/><Relationship Id="rId39" Type="http://schemas.openxmlformats.org/officeDocument/2006/relationships/hyperlink" Target="https://www.legislation.gov.uk/asp/2003/13/section/259" TargetMode="External"/><Relationship Id="rId109" Type="http://schemas.openxmlformats.org/officeDocument/2006/relationships/hyperlink" Target="https://www.mhcirl.ie/sites/default/files/2025-04/MHC%202025%20Mental%20Healthcare%20in%20EDs%20FINAL.pdf" TargetMode="External"/><Relationship Id="rId34" Type="http://schemas.openxmlformats.org/officeDocument/2006/relationships/hyperlink" Target="https://www.mhcirl.ie/publications" TargetMode="External"/><Relationship Id="rId50" Type="http://schemas.openxmlformats.org/officeDocument/2006/relationships/hyperlink" Target="https://mentalhealthreform.ie/wp-content/uploads/2021/11/Legal-analysis-MH-Act-28-October-1.pdf" TargetMode="External"/><Relationship Id="rId55" Type="http://schemas.openxmlformats.org/officeDocument/2006/relationships/hyperlink" Target="https://doi.org/10.1108/IJPH-04-2018-0014" TargetMode="External"/><Relationship Id="rId76" Type="http://schemas.openxmlformats.org/officeDocument/2006/relationships/hyperlink" Target="https://www.oireachtas.ie/en/bills/bill/2018/39/" TargetMode="External"/><Relationship Id="rId97" Type="http://schemas.openxmlformats.org/officeDocument/2006/relationships/hyperlink" Target="https://ec.europa.eu/eurostat/web/interactive-publications/demography-2024" TargetMode="External"/><Relationship Id="rId104" Type="http://schemas.openxmlformats.org/officeDocument/2006/relationships/hyperlink" Target="https://mentalhealthreform.ie/wp-content/uploads/2023/10/Mental-Health-Reform_Digital-Inclustion_Executive-Summary_2023-111023.pdf" TargetMode="External"/><Relationship Id="rId120" Type="http://schemas.openxmlformats.org/officeDocument/2006/relationships/hyperlink" Target="https://www.hse.ie/eng/services/list/4/disability/congregatedsettings/time-to-move-on-from-congregated-settings-%E2%80%93-a-strategy-for-community-inclusion.pdf" TargetMode="External"/><Relationship Id="rId7" Type="http://schemas.openxmlformats.org/officeDocument/2006/relationships/hyperlink" Target="https://www.hse.ie/eng/about/who/mentalhealth/sharing-the-vision/sharing-the-vision-a-mental-health-policy-for-everyone-implementation-plan-2025-to-2027.pdf" TargetMode="External"/><Relationship Id="rId71" Type="http://schemas.openxmlformats.org/officeDocument/2006/relationships/hyperlink" Target="https://www.cypsc.ie/_fileupload/Documents/Resources/Dublin%20City%20South/DCS%20CYPSC%20Belong%20To%20Trans%20Healthcare%20Needs%20Analysis%20Report%20Final%202019.pdf" TargetMode="External"/><Relationship Id="rId92" Type="http://schemas.openxmlformats.org/officeDocument/2006/relationships/hyperlink" Target="https://www.cso.ie/en/releasesandpublications/fp/fp-iewad/incomeemploymentandwelfareanalysisofpeoplewithadisability2019/incomeandemployment/" TargetMode="External"/><Relationship Id="rId2" Type="http://schemas.openxmlformats.org/officeDocument/2006/relationships/hyperlink" Target="https://mentalhealthreform.ie/wp-content/uploads/2021/11/Legal-analysis-MH-Act-28-October-1.pdf" TargetMode="External"/><Relationship Id="rId29" Type="http://schemas.openxmlformats.org/officeDocument/2006/relationships/hyperlink" Target="https://doi.org/10.1007/s00787-022-02040-4" TargetMode="External"/><Relationship Id="rId24" Type="http://schemas.openxmlformats.org/officeDocument/2006/relationships/hyperlink" Target="https://www.ihrec.ie/app/uploads/2021/11/Submission-to-the-Mental-Health-Commissions-Public-Consultation-on-the-Rules-and-Code-of-Practice-governing-the-use-of-seclusion-and-restraint-002.pdf" TargetMode="External"/><Relationship Id="rId40" Type="http://schemas.openxmlformats.org/officeDocument/2006/relationships/hyperlink" Target="https://mentalhealthreform.ie/wp-content/uploads/2021/11/Legal-analysis-MH-Act-28-October-1.pdf" TargetMode="External"/><Relationship Id="rId45" Type="http://schemas.openxmlformats.org/officeDocument/2006/relationships/hyperlink" Target="https://mentalhealthreform.ie/wp-content/uploads/2021/11/Legal-analysis-MH-Act-28-October-1.pdf" TargetMode="External"/><Relationship Id="rId66" Type="http://schemas.openxmlformats.org/officeDocument/2006/relationships/hyperlink" Target="https://www.ecmi.de/fileadmin/redakteure/publications/pdf/ECMI_Study__8_final.pdf" TargetMode="External"/><Relationship Id="rId87" Type="http://schemas.openxmlformats.org/officeDocument/2006/relationships/hyperlink" Target="https://mentalhealthreform.ie/wp-content/uploads/2018/05/Submission-on-Strand-3-of-the-Comprehensive-Employment-Strategy.pdf" TargetMode="External"/><Relationship Id="rId110" Type="http://schemas.openxmlformats.org/officeDocument/2006/relationships/hyperlink" Target="https://www.gov.ie/en/department-of-health/publications/connecting-for-life-irelands-national-strategy-to-reduce-suicide-2015-2024/" TargetMode="External"/><Relationship Id="rId115" Type="http://schemas.openxmlformats.org/officeDocument/2006/relationships/hyperlink" Target="https://ie.depaulcharity.org/wp-content/uploads/sites/2/2025/03/Depaul_Mental_Health_Homelessness_Report_ResearchBrief_.pdf?_gl=1*1johujf*_up*MQ..*_ga*MTc2ODA4OTcwOS4xNzQ1MzMyNTI2*_ga_6C44L64P00*MTc0NTMzMjUyNS4xLjAuMTc0NTMzMjUyNS4wLjAuMA" TargetMode="External"/><Relationship Id="rId61" Type="http://schemas.openxmlformats.org/officeDocument/2006/relationships/hyperlink" Target="https://assets.gov.ie/static/documents/all-ireland-traveller-health-study-our-geels-summary-of-findings.pdf" TargetMode="External"/><Relationship Id="rId82" Type="http://schemas.openxmlformats.org/officeDocument/2006/relationships/hyperlink" Target="https://doi.org/10.1192/s2056474000001082" TargetMode="External"/><Relationship Id="rId19" Type="http://schemas.openxmlformats.org/officeDocument/2006/relationships/hyperlink" Target="https://mentalhealthreform.ie/wp-content/uploads/2021/11/25.11.21-List-of-Recommendations-from-Human-Rights-Analysis-on-Heads-of-Bill.pdf" TargetMode="External"/><Relationship Id="rId14" Type="http://schemas.openxmlformats.org/officeDocument/2006/relationships/hyperlink" Target="https://assets.gov.ie/static/documents/report-of-the-expert-group-review-of-the-mental-health-act-2001.pdf" TargetMode="External"/><Relationship Id="rId30" Type="http://schemas.openxmlformats.org/officeDocument/2006/relationships/hyperlink" Target="https://tbinternet.ohchr.org/_layouts/15/treatybodyexternal/Download.aspx?symbolno=CRC%2FC%2FIRL%2FCO%2F5-6&amp;Lang=en" TargetMode="External"/><Relationship Id="rId35" Type="http://schemas.openxmlformats.org/officeDocument/2006/relationships/hyperlink" Target="https://mentalhealthreform.ie/wp-content/uploads/2021/11/Legal-analysis-MH-Act-28-October-1.pdf" TargetMode="External"/><Relationship Id="rId56" Type="http://schemas.openxmlformats.org/officeDocument/2006/relationships/hyperlink" Target="https://www.irishprisons.ie/wp-content/uploads/documents_pdf/IPS-Annual-Report-2023_.pdf" TargetMode="External"/><Relationship Id="rId77" Type="http://schemas.openxmlformats.org/officeDocument/2006/relationships/hyperlink" Target="https://www.irishtimes.com/ireland/social-affairs/2024/07/12/legislation-banning-conversion-therapy-unlikely-in-governments-lifetime/" TargetMode="External"/><Relationship Id="rId100" Type="http://schemas.openxmlformats.org/officeDocument/2006/relationships/hyperlink" Target="https://www.mhcirl.ie/sites/default/files/2023-07/Mental%20Health%20Commission%20Independent%20Reviews%20of%20CAMHS%20services%20in%20the%20State.pdf" TargetMode="External"/><Relationship Id="rId105" Type="http://schemas.openxmlformats.org/officeDocument/2006/relationships/hyperlink" Target="https://iris.who.int/bitstream/handle/10665/356160/9789240050464-eng.pdf?sequence=1" TargetMode="External"/><Relationship Id="rId8" Type="http://schemas.openxmlformats.org/officeDocument/2006/relationships/hyperlink" Target="https://sapienlabs.org/wp-content/uploads/2024/03/4th-Annual-Mental-State-of-the-World-Report.pdf" TargetMode="External"/><Relationship Id="rId51" Type="http://schemas.openxmlformats.org/officeDocument/2006/relationships/hyperlink" Target="https://www.ihrec.ie/publications/" TargetMode="External"/><Relationship Id="rId72" Type="http://schemas.openxmlformats.org/officeDocument/2006/relationships/hyperlink" Target="https://www.belongto.org/support-our-work/advocacy/lgbtq-research/the-lgbtireland-report/" TargetMode="External"/><Relationship Id="rId93" Type="http://schemas.openxmlformats.org/officeDocument/2006/relationships/hyperlink" Target="https://assets.ireland.ie/documents/Mental-Health-Reform-NAP-on-Business-Human-Rights-Submission.pdf" TargetMode="External"/><Relationship Id="rId98" Type="http://schemas.openxmlformats.org/officeDocument/2006/relationships/hyperlink" Target="https://mentalhealthreform.ie/wp-content/uploads/2025/03/CYPMH-Research-1.pdf" TargetMode="External"/><Relationship Id="rId121" Type="http://schemas.openxmlformats.org/officeDocument/2006/relationships/hyperlink" Target="https://www.mhcirl.ie/what-we-do/regulation/approved-centres" TargetMode="External"/><Relationship Id="rId3" Type="http://schemas.openxmlformats.org/officeDocument/2006/relationships/hyperlink" Target="https://sapienlabs.org/wp-content/uploads/2025/02/Mental-State-of-the-World-2024-Online-Feb-26.pdf" TargetMode="External"/><Relationship Id="rId25" Type="http://schemas.openxmlformats.org/officeDocument/2006/relationships/hyperlink" Target="https://www.universityofgalway.ie/media/centrefordisabilitylawandpolicy/files/archive/Submission-to-the-Department-of-Health-on-its-Review-of-the-Mental-Health-Act-2001-(November,-2011).pdf" TargetMode="External"/><Relationship Id="rId46" Type="http://schemas.openxmlformats.org/officeDocument/2006/relationships/hyperlink" Target="https://www.ihrec.ie/publications/" TargetMode="External"/><Relationship Id="rId67" Type="http://schemas.openxmlformats.org/officeDocument/2006/relationships/hyperlink" Target="https://www.paveepoint.ie/wp-content/uploads/2015/04/RNA-PDF.pdf" TargetMode="External"/><Relationship Id="rId116" Type="http://schemas.openxmlformats.org/officeDocument/2006/relationships/hyperlink" Target="https://ie.depaulcharity.org/wp-content/uploads/sites/2/2025/03/Mental_Health_Homelessness_Research_Report_.pdf?_gl=1*hm9p2i*_up*MQ..*_ga*MTM0MzQ2NDM3NC4xNzUwMzUxNTM0*_ga_6C44L64P00*czE3NTAzNTE1MzMkbzEkZzAkdDE3NTAzNTE1MzMkajYwJGwwJGgw" TargetMode="External"/><Relationship Id="rId20" Type="http://schemas.openxmlformats.org/officeDocument/2006/relationships/hyperlink" Target="https://www.mhcirl.ie/sites/default/files/2024-06/MHC%202023%20Annual%20Report%20FINAL%20FINAL.pdf" TargetMode="External"/><Relationship Id="rId41" Type="http://schemas.openxmlformats.org/officeDocument/2006/relationships/hyperlink" Target="https://mentalhealthreform.ie/wp-content/uploads/2021/11/Legal-analysis-MH-Act-28-October-1.pdf" TargetMode="External"/><Relationship Id="rId62" Type="http://schemas.openxmlformats.org/officeDocument/2006/relationships/hyperlink" Target="https://doi.org/10.21203/rs.3.rs-1442634/v1" TargetMode="External"/><Relationship Id="rId83" Type="http://schemas.openxmlformats.org/officeDocument/2006/relationships/hyperlink" Target="https://www.oireachtas.ie/en/committees/32/justice-and-equality" TargetMode="External"/><Relationship Id="rId88" Type="http://schemas.openxmlformats.org/officeDocument/2006/relationships/hyperlink" Target="https://doi.org/10.1111/acps.13129" TargetMode="External"/><Relationship Id="rId111" Type="http://schemas.openxmlformats.org/officeDocument/2006/relationships/hyperlink" Target="https://www.hse.ie/eng/services/list/4/mental-health-services/crs-moc.pdf" TargetMode="External"/><Relationship Id="rId15" Type="http://schemas.openxmlformats.org/officeDocument/2006/relationships/hyperlink" Target="https://rm.coe.int/1680a078cf" TargetMode="External"/><Relationship Id="rId36" Type="http://schemas.openxmlformats.org/officeDocument/2006/relationships/hyperlink" Target="https://mentalhealthreform.ie/wp-content/uploads/2021/11/Legal-analysis-MH-Act-28-October-1.pdf" TargetMode="External"/><Relationship Id="rId57" Type="http://schemas.openxmlformats.org/officeDocument/2006/relationships/hyperlink" Target="https://www.myiacfp.org/foreword-from-dr-emma-regan-newly-elected-iacfp-president/" TargetMode="External"/><Relationship Id="rId106" Type="http://schemas.openxmlformats.org/officeDocument/2006/relationships/hyperlink" Target="https://www.mhcirl.ie/what-we-do/regulation/approved-centres" TargetMode="External"/><Relationship Id="rId10" Type="http://schemas.openxmlformats.org/officeDocument/2006/relationships/hyperlink" Target="https://www.irishstatutebook.ie/eli/2001/act/25" TargetMode="External"/><Relationship Id="rId31" Type="http://schemas.openxmlformats.org/officeDocument/2006/relationships/hyperlink" Target="https://www.mhcirl.ie/sites/default/files/2024-06/MHC%202023%20Annual%20Report%20FINAL%20FINAL.pdf" TargetMode="External"/><Relationship Id="rId52" Type="http://schemas.openxmlformats.org/officeDocument/2006/relationships/hyperlink" Target="https://rm.coe.int/0900001680a078cf" TargetMode="External"/><Relationship Id="rId73" Type="http://schemas.openxmlformats.org/officeDocument/2006/relationships/hyperlink" Target="https://doi.org/10.1111/jonm.13115" TargetMode="External"/><Relationship Id="rId78" Type="http://schemas.openxmlformats.org/officeDocument/2006/relationships/hyperlink" Target="https://nda.ie/uploads/publications/assessment-of-psychiatric-and-psychological-needs-among-help-seeking-migrants-in-dublin.docx" TargetMode="External"/><Relationship Id="rId94" Type="http://schemas.openxmlformats.org/officeDocument/2006/relationships/hyperlink" Target="https://europa.eu/eurobarometer/surveys/detail/3032" TargetMode="External"/><Relationship Id="rId99" Type="http://schemas.openxmlformats.org/officeDocument/2006/relationships/hyperlink" Target="https://www.hse.ie/eng/services/publications/performancereports/performance-profile-january-to-march-2024.pdf" TargetMode="External"/><Relationship Id="rId101" Type="http://schemas.openxmlformats.org/officeDocument/2006/relationships/hyperlink" Target="https://www.hse.ie/eng/services/publications/mentalhealth/mental-health---a-vision-for-chan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2025-06-24T11:32:17+00:00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7679757-4F46-49E7-BD01-231B6F640603}">
  <ds:schemaRefs>
    <ds:schemaRef ds:uri="http://schemas.openxmlformats.org/officeDocument/2006/bibliography"/>
  </ds:schemaRefs>
</ds:datastoreItem>
</file>

<file path=customXml/itemProps2.xml><?xml version="1.0" encoding="utf-8"?>
<ds:datastoreItem xmlns:ds="http://schemas.openxmlformats.org/officeDocument/2006/customXml" ds:itemID="{BE110E3F-2195-47E5-ACA3-1830230BC2B0}"/>
</file>

<file path=customXml/itemProps3.xml><?xml version="1.0" encoding="utf-8"?>
<ds:datastoreItem xmlns:ds="http://schemas.openxmlformats.org/officeDocument/2006/customXml" ds:itemID="{86C99A28-0095-498D-80E4-1BE5B6DAFDB2}"/>
</file>

<file path=customXml/itemProps4.xml><?xml version="1.0" encoding="utf-8"?>
<ds:datastoreItem xmlns:ds="http://schemas.openxmlformats.org/officeDocument/2006/customXml" ds:itemID="{0E024E4B-9F57-44E3-9811-8FE94427F4F1}"/>
</file>

<file path=docProps/app.xml><?xml version="1.0" encoding="utf-8"?>
<Properties xmlns="http://schemas.openxmlformats.org/officeDocument/2006/extended-properties" xmlns:vt="http://schemas.openxmlformats.org/officeDocument/2006/docPropsVTypes">
  <Template>Normal</Template>
  <TotalTime>1</TotalTime>
  <Pages>32</Pages>
  <Words>12055</Words>
  <Characters>68714</Characters>
  <Application>Microsoft Office Word</Application>
  <DocSecurity>4</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Suzanna</dc:creator>
  <cp:keywords/>
  <dc:description/>
  <cp:lastModifiedBy>Jorge Araya</cp:lastModifiedBy>
  <cp:revision>2</cp:revision>
  <dcterms:created xsi:type="dcterms:W3CDTF">2025-06-24T11:32:00Z</dcterms:created>
  <dcterms:modified xsi:type="dcterms:W3CDTF">2025-06-24T11:32:00Z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