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customXml/itemProps1.xml" ContentType="application/vnd.openxmlformats-officedocument.customXml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57492E" w14:textId="6C828EE4" w:rsidR="00B91414" w:rsidRPr="00003CF5" w:rsidRDefault="79D6760D" w:rsidP="00C9095C">
      <w:pPr>
        <w:ind w:left="-360" w:right="-360"/>
        <w:jc w:val="center"/>
        <w:rPr>
          <w:b/>
          <w:bCs/>
        </w:rPr>
      </w:pPr>
      <w:r w:rsidRPr="79D6760D">
        <w:rPr>
          <w:b/>
          <w:bCs/>
        </w:rPr>
        <w:t xml:space="preserve">NGO Joint Parallel Report on the Government of </w:t>
      </w:r>
      <w:r w:rsidR="007911D8">
        <w:rPr>
          <w:b/>
          <w:bCs/>
        </w:rPr>
        <w:t>Lesotho’s</w:t>
      </w:r>
      <w:r w:rsidRPr="79D6760D">
        <w:rPr>
          <w:b/>
          <w:bCs/>
        </w:rPr>
        <w:t xml:space="preserve"> </w:t>
      </w:r>
    </w:p>
    <w:p w14:paraId="189F7827" w14:textId="4862831E" w:rsidR="00B91414" w:rsidRPr="00A613F2" w:rsidRDefault="00343A72" w:rsidP="00C9095C">
      <w:pPr>
        <w:ind w:left="-360" w:right="-360"/>
        <w:jc w:val="center"/>
        <w:rPr>
          <w:b/>
          <w:bCs/>
        </w:rPr>
      </w:pPr>
      <w:r w:rsidRPr="00A613F2">
        <w:rPr>
          <w:b/>
          <w:bCs/>
        </w:rPr>
        <w:t>Fifth to Seventh Combined Periodic</w:t>
      </w:r>
      <w:r w:rsidR="00B91414" w:rsidRPr="00A613F2">
        <w:rPr>
          <w:b/>
          <w:bCs/>
        </w:rPr>
        <w:t xml:space="preserve"> Report</w:t>
      </w:r>
      <w:r w:rsidRPr="00A613F2">
        <w:rPr>
          <w:b/>
          <w:bCs/>
        </w:rPr>
        <w:t>s</w:t>
      </w:r>
      <w:r w:rsidR="00B91414" w:rsidRPr="00A613F2">
        <w:rPr>
          <w:b/>
          <w:bCs/>
        </w:rPr>
        <w:t xml:space="preserve"> on the Implementation of the </w:t>
      </w:r>
    </w:p>
    <w:p w14:paraId="38D12F2F" w14:textId="5D4C4511" w:rsidR="00B91414" w:rsidRPr="00003CF5" w:rsidRDefault="009A2F80" w:rsidP="00C9095C">
      <w:pPr>
        <w:ind w:left="-360" w:right="-360"/>
        <w:jc w:val="center"/>
        <w:rPr>
          <w:b/>
          <w:bCs/>
        </w:rPr>
      </w:pPr>
      <w:r>
        <w:rPr>
          <w:b/>
          <w:bCs/>
        </w:rPr>
        <w:t>Convention on the Elimination of All Forms of Discrimination against Women</w:t>
      </w:r>
    </w:p>
    <w:p w14:paraId="4C0BEEB2" w14:textId="77777777" w:rsidR="00B91414" w:rsidRPr="00003CF5" w:rsidRDefault="00B91414" w:rsidP="00C9095C">
      <w:pPr>
        <w:ind w:left="-360" w:right="-360"/>
        <w:jc w:val="center"/>
      </w:pPr>
      <w:r w:rsidRPr="00003CF5">
        <w:t>-----------------------</w:t>
      </w:r>
    </w:p>
    <w:p w14:paraId="00D10D97" w14:textId="77777777" w:rsidR="00B91414" w:rsidRPr="009A2F80" w:rsidRDefault="00B91414" w:rsidP="00C9095C">
      <w:pPr>
        <w:ind w:left="-360" w:right="-360"/>
        <w:jc w:val="center"/>
        <w:rPr>
          <w:i/>
          <w:iCs/>
        </w:rPr>
      </w:pPr>
      <w:r w:rsidRPr="009A2F80">
        <w:rPr>
          <w:i/>
          <w:iCs/>
        </w:rPr>
        <w:t>Submitted to the</w:t>
      </w:r>
    </w:p>
    <w:p w14:paraId="6F03150C" w14:textId="53EDB2BF" w:rsidR="00B91414" w:rsidRPr="009A2F80" w:rsidRDefault="00B91414" w:rsidP="00C9095C">
      <w:pPr>
        <w:ind w:left="-360" w:right="-360"/>
        <w:jc w:val="center"/>
        <w:rPr>
          <w:i/>
          <w:iCs/>
        </w:rPr>
      </w:pPr>
      <w:r w:rsidRPr="009A2F80">
        <w:rPr>
          <w:i/>
          <w:iCs/>
        </w:rPr>
        <w:t xml:space="preserve">UN Committee on </w:t>
      </w:r>
      <w:r w:rsidR="00B023FB">
        <w:rPr>
          <w:i/>
          <w:iCs/>
        </w:rPr>
        <w:t xml:space="preserve">the </w:t>
      </w:r>
      <w:r w:rsidR="009A2F80" w:rsidRPr="009A2F80">
        <w:rPr>
          <w:i/>
          <w:iCs/>
        </w:rPr>
        <w:t>Convention on the Elimination of All Forms of Discrimination against Women</w:t>
      </w:r>
    </w:p>
    <w:p w14:paraId="644B5A3B" w14:textId="3643DF6E" w:rsidR="00B91414" w:rsidRPr="008E0745" w:rsidRDefault="00982145" w:rsidP="00C9095C">
      <w:pPr>
        <w:ind w:left="-360" w:right="-360"/>
        <w:jc w:val="center"/>
        <w:rPr>
          <w:i/>
          <w:iCs/>
        </w:rPr>
      </w:pPr>
      <w:r w:rsidRPr="008E0745">
        <w:rPr>
          <w:i/>
          <w:iCs/>
        </w:rPr>
        <w:t>f</w:t>
      </w:r>
      <w:r w:rsidR="00B91414" w:rsidRPr="008E0745">
        <w:rPr>
          <w:i/>
          <w:iCs/>
        </w:rPr>
        <w:t>or consideration in the formulation of the</w:t>
      </w:r>
    </w:p>
    <w:p w14:paraId="39D16BF7" w14:textId="2A78E068" w:rsidR="00B91414" w:rsidRPr="00003CF5" w:rsidRDefault="00B91414" w:rsidP="00C9095C">
      <w:pPr>
        <w:ind w:left="-360" w:right="-360"/>
        <w:jc w:val="center"/>
        <w:rPr>
          <w:i/>
          <w:iCs/>
        </w:rPr>
      </w:pPr>
      <w:r w:rsidRPr="008E0745">
        <w:rPr>
          <w:i/>
          <w:iCs/>
        </w:rPr>
        <w:t xml:space="preserve">List of Issues during the </w:t>
      </w:r>
      <w:r w:rsidR="008E0745" w:rsidRPr="008E0745">
        <w:rPr>
          <w:i/>
          <w:iCs/>
        </w:rPr>
        <w:t>91</w:t>
      </w:r>
      <w:r w:rsidR="008E0745" w:rsidRPr="008E0745">
        <w:rPr>
          <w:i/>
          <w:iCs/>
          <w:vertAlign w:val="superscript"/>
        </w:rPr>
        <w:t>st</w:t>
      </w:r>
      <w:r w:rsidR="008E0745" w:rsidRPr="008E0745">
        <w:rPr>
          <w:i/>
          <w:iCs/>
        </w:rPr>
        <w:t xml:space="preserve"> </w:t>
      </w:r>
      <w:r w:rsidRPr="008E0745">
        <w:rPr>
          <w:i/>
          <w:iCs/>
        </w:rPr>
        <w:t>Pre-Sessional Working Group</w:t>
      </w:r>
      <w:r w:rsidR="001E1A81">
        <w:rPr>
          <w:i/>
          <w:iCs/>
        </w:rPr>
        <w:t xml:space="preserve"> </w:t>
      </w:r>
    </w:p>
    <w:p w14:paraId="38A82827" w14:textId="3C808324" w:rsidR="00B91414" w:rsidRPr="00003CF5" w:rsidRDefault="00B91414" w:rsidP="00C9095C">
      <w:pPr>
        <w:ind w:left="-360" w:right="-360"/>
        <w:jc w:val="center"/>
      </w:pPr>
      <w:r w:rsidRPr="00003CF5">
        <w:t>by:</w:t>
      </w:r>
    </w:p>
    <w:p w14:paraId="2619337D" w14:textId="77777777" w:rsidR="00B91414" w:rsidRPr="00003CF5" w:rsidRDefault="00B91414" w:rsidP="00C9095C">
      <w:pPr>
        <w:ind w:left="-360" w:right="-360"/>
        <w:jc w:val="center"/>
      </w:pPr>
    </w:p>
    <w:p w14:paraId="2FD91BA7" w14:textId="77777777" w:rsidR="00B91414" w:rsidRPr="00003CF5" w:rsidRDefault="00B91414" w:rsidP="00C9095C">
      <w:pPr>
        <w:ind w:left="-360" w:right="-360"/>
        <w:jc w:val="center"/>
        <w:rPr>
          <w:i/>
          <w:iCs/>
        </w:rPr>
        <w:sectPr w:rsidR="00B91414" w:rsidRPr="00003CF5" w:rsidSect="00C17FE5">
          <w:headerReference w:type="default" r:id="rId8"/>
          <w:footerReference w:type="default" r:id="rId9"/>
          <w:pgSz w:w="12240" w:h="15840"/>
          <w:pgMar w:top="720" w:right="720" w:bottom="720" w:left="720" w:header="720" w:footer="720" w:gutter="0"/>
          <w:cols w:space="720"/>
          <w:docGrid w:linePitch="360"/>
        </w:sectPr>
      </w:pPr>
    </w:p>
    <w:p w14:paraId="12B3AC00" w14:textId="14E5AF26" w:rsidR="00B91414" w:rsidRPr="00003CF5" w:rsidRDefault="00CE3027" w:rsidP="00C9095C">
      <w:pPr>
        <w:ind w:left="-360" w:right="-360"/>
        <w:jc w:val="center"/>
        <w:rPr>
          <w:i/>
          <w:iCs/>
        </w:rPr>
      </w:pPr>
      <w:r>
        <w:rPr>
          <w:i/>
          <w:iCs/>
        </w:rPr>
        <w:t>Science for Democracy</w:t>
      </w:r>
    </w:p>
    <w:p w14:paraId="11DA473B" w14:textId="77777777" w:rsidR="00B91414" w:rsidRDefault="00B91414" w:rsidP="00C9095C">
      <w:pPr>
        <w:ind w:left="-360" w:right="-360"/>
        <w:jc w:val="center"/>
        <w:rPr>
          <w:i/>
          <w:iCs/>
        </w:rPr>
      </w:pPr>
    </w:p>
    <w:p w14:paraId="6419C499" w14:textId="77777777" w:rsidR="002707D5" w:rsidRPr="00003CF5" w:rsidRDefault="002707D5" w:rsidP="00C9095C">
      <w:pPr>
        <w:ind w:left="-360" w:right="-360"/>
        <w:jc w:val="center"/>
        <w:rPr>
          <w:i/>
          <w:iCs/>
        </w:rPr>
      </w:pPr>
    </w:p>
    <w:p w14:paraId="5734ABE9" w14:textId="77777777" w:rsidR="00827781" w:rsidRDefault="00827781" w:rsidP="00C9095C">
      <w:pPr>
        <w:ind w:left="-360" w:right="-360"/>
        <w:jc w:val="center"/>
      </w:pPr>
      <w:r w:rsidRPr="00827781">
        <w:t xml:space="preserve">Rue Ducale 41, </w:t>
      </w:r>
    </w:p>
    <w:p w14:paraId="1394C96A" w14:textId="4803DCA6" w:rsidR="00B91414" w:rsidRPr="00801766" w:rsidRDefault="00827781" w:rsidP="00C9095C">
      <w:pPr>
        <w:ind w:left="-360" w:right="-360"/>
        <w:jc w:val="center"/>
        <w:rPr>
          <w:lang w:val="fr-FR"/>
        </w:rPr>
      </w:pPr>
      <w:r w:rsidRPr="00801766">
        <w:rPr>
          <w:lang w:val="fr-FR"/>
        </w:rPr>
        <w:t>1000 Bruxelles, Belgium</w:t>
      </w:r>
    </w:p>
    <w:p w14:paraId="673A70BC" w14:textId="77777777" w:rsidR="00827781" w:rsidRPr="00801766" w:rsidRDefault="00827781" w:rsidP="00C9095C">
      <w:pPr>
        <w:ind w:left="-360" w:right="-360"/>
        <w:jc w:val="center"/>
        <w:rPr>
          <w:lang w:val="fr-FR"/>
        </w:rPr>
      </w:pPr>
    </w:p>
    <w:p w14:paraId="48C2BFC7" w14:textId="77777777" w:rsidR="002707D5" w:rsidRPr="00801766" w:rsidRDefault="002707D5" w:rsidP="002707D5">
      <w:pPr>
        <w:ind w:left="-360" w:right="-360"/>
        <w:jc w:val="center"/>
        <w:rPr>
          <w:lang w:val="fr-FR"/>
        </w:rPr>
      </w:pPr>
      <w:proofErr w:type="gramStart"/>
      <w:r w:rsidRPr="00801766">
        <w:rPr>
          <w:lang w:val="fr-FR"/>
        </w:rPr>
        <w:t>Contact:</w:t>
      </w:r>
      <w:proofErr w:type="gramEnd"/>
      <w:r w:rsidRPr="00801766">
        <w:rPr>
          <w:lang w:val="fr-FR"/>
        </w:rPr>
        <w:t xml:space="preserve"> Dr. Laura Convertino</w:t>
      </w:r>
    </w:p>
    <w:p w14:paraId="4B383874" w14:textId="4EC391A9" w:rsidR="002707D5" w:rsidRPr="00B45299" w:rsidRDefault="00000000" w:rsidP="002707D5">
      <w:pPr>
        <w:ind w:left="-360" w:right="-360"/>
        <w:jc w:val="center"/>
        <w:rPr>
          <w:color w:val="000000" w:themeColor="text1"/>
        </w:rPr>
      </w:pPr>
      <w:hyperlink r:id="rId10" w:history="1">
        <w:r w:rsidR="002707D5" w:rsidRPr="00B45299">
          <w:rPr>
            <w:rStyle w:val="Hyperlink"/>
            <w:color w:val="000000" w:themeColor="text1"/>
          </w:rPr>
          <w:t>laura.errans@gmail.com</w:t>
        </w:r>
      </w:hyperlink>
    </w:p>
    <w:p w14:paraId="02615C88" w14:textId="77777777" w:rsidR="00B91414" w:rsidRPr="00003CF5" w:rsidRDefault="00B91414" w:rsidP="00C9095C">
      <w:pPr>
        <w:ind w:left="-360" w:right="-360"/>
        <w:jc w:val="center"/>
      </w:pPr>
    </w:p>
    <w:p w14:paraId="47E70C01" w14:textId="77777777" w:rsidR="00CE3027" w:rsidRPr="00003CF5" w:rsidRDefault="00CE3027" w:rsidP="00CE3027">
      <w:pPr>
        <w:ind w:left="-360" w:right="-360"/>
        <w:jc w:val="center"/>
        <w:rPr>
          <w:i/>
          <w:iCs/>
        </w:rPr>
      </w:pPr>
      <w:r w:rsidRPr="00003CF5">
        <w:rPr>
          <w:i/>
          <w:iCs/>
        </w:rPr>
        <w:t>International Human Rights Center</w:t>
      </w:r>
    </w:p>
    <w:p w14:paraId="4390A3E1" w14:textId="07F97C23" w:rsidR="00B91414" w:rsidRPr="00003CF5" w:rsidRDefault="00CE3027" w:rsidP="00CE3027">
      <w:pPr>
        <w:ind w:left="-360" w:right="-360"/>
        <w:jc w:val="center"/>
        <w:rPr>
          <w:i/>
          <w:iCs/>
        </w:rPr>
      </w:pPr>
      <w:r w:rsidRPr="00003CF5">
        <w:rPr>
          <w:i/>
          <w:iCs/>
        </w:rPr>
        <w:t>Loyola Law School, Los Angeles</w:t>
      </w:r>
    </w:p>
    <w:p w14:paraId="1EEBBD57" w14:textId="77777777" w:rsidR="00B91414" w:rsidRPr="00003CF5" w:rsidRDefault="00B91414" w:rsidP="00C9095C">
      <w:pPr>
        <w:ind w:left="-360" w:right="-360"/>
      </w:pPr>
    </w:p>
    <w:p w14:paraId="57061FD7" w14:textId="77777777" w:rsidR="00CE3027" w:rsidRPr="00003CF5" w:rsidRDefault="00CE3027" w:rsidP="00CE3027">
      <w:pPr>
        <w:ind w:left="-360" w:right="-360"/>
        <w:jc w:val="center"/>
      </w:pPr>
      <w:r w:rsidRPr="00003CF5">
        <w:t>919 Albany Street</w:t>
      </w:r>
    </w:p>
    <w:p w14:paraId="21005A1E" w14:textId="77777777" w:rsidR="00CE3027" w:rsidRPr="00E37408" w:rsidRDefault="00CE3027" w:rsidP="00CE3027">
      <w:pPr>
        <w:ind w:left="-360" w:right="-360"/>
        <w:jc w:val="center"/>
        <w:rPr>
          <w:lang w:val="es-ES"/>
        </w:rPr>
      </w:pPr>
      <w:r w:rsidRPr="00E37408">
        <w:rPr>
          <w:lang w:val="es-ES"/>
        </w:rPr>
        <w:t>90015, Los Angeles, CA, USA</w:t>
      </w:r>
    </w:p>
    <w:p w14:paraId="16C86A2E" w14:textId="77777777" w:rsidR="00B91414" w:rsidRPr="00E37408" w:rsidRDefault="00B91414" w:rsidP="00C9095C">
      <w:pPr>
        <w:ind w:left="-360" w:right="-360"/>
        <w:jc w:val="center"/>
        <w:rPr>
          <w:lang w:val="es-ES"/>
        </w:rPr>
      </w:pPr>
    </w:p>
    <w:p w14:paraId="50AF3452" w14:textId="0B364DED" w:rsidR="00CE3027" w:rsidRPr="00E37408" w:rsidRDefault="00CE3027" w:rsidP="00CE3027">
      <w:pPr>
        <w:ind w:left="-360" w:right="-360"/>
        <w:jc w:val="center"/>
        <w:rPr>
          <w:lang w:val="es-ES"/>
        </w:rPr>
      </w:pPr>
      <w:r w:rsidRPr="00E37408">
        <w:rPr>
          <w:lang w:val="es-ES"/>
        </w:rPr>
        <w:t>Contact: Prof. Cesare Romano</w:t>
      </w:r>
    </w:p>
    <w:p w14:paraId="4A902767" w14:textId="0818DCB2" w:rsidR="00B91414" w:rsidRPr="00003CF5" w:rsidRDefault="00000000" w:rsidP="00CE3027">
      <w:pPr>
        <w:ind w:left="-360" w:right="-360"/>
        <w:jc w:val="center"/>
      </w:pPr>
      <w:hyperlink r:id="rId11" w:history="1">
        <w:r w:rsidR="00CE3027" w:rsidRPr="00003CF5">
          <w:rPr>
            <w:rStyle w:val="Hyperlink"/>
            <w:color w:val="auto"/>
          </w:rPr>
          <w:t>cesare.romano@lls.edu</w:t>
        </w:r>
      </w:hyperlink>
      <w:r w:rsidR="00B45299">
        <w:rPr>
          <w:rStyle w:val="Hyperlink"/>
          <w:color w:val="auto"/>
        </w:rPr>
        <w:t xml:space="preserve"> </w:t>
      </w:r>
    </w:p>
    <w:p w14:paraId="174464F9" w14:textId="77777777" w:rsidR="00B91414" w:rsidRPr="00003CF5" w:rsidRDefault="00B91414" w:rsidP="00C9095C">
      <w:pPr>
        <w:ind w:left="-360" w:right="-360"/>
        <w:jc w:val="center"/>
        <w:sectPr w:rsidR="00B91414" w:rsidRPr="00003CF5" w:rsidSect="00C17FE5">
          <w:headerReference w:type="default" r:id="rId12"/>
          <w:type w:val="continuous"/>
          <w:pgSz w:w="12240" w:h="15840"/>
          <w:pgMar w:top="1440" w:right="1440" w:bottom="1440" w:left="1440" w:header="720" w:footer="720" w:gutter="0"/>
          <w:cols w:num="2" w:space="720"/>
          <w:docGrid w:linePitch="360"/>
        </w:sectPr>
      </w:pPr>
    </w:p>
    <w:p w14:paraId="35E27408" w14:textId="77777777" w:rsidR="00B91414" w:rsidRPr="00003CF5" w:rsidRDefault="00B91414" w:rsidP="00C9095C">
      <w:pPr>
        <w:ind w:left="-360" w:right="-360"/>
        <w:jc w:val="center"/>
      </w:pPr>
    </w:p>
    <w:p w14:paraId="4B8A2D00" w14:textId="5C12FB5C" w:rsidR="00B91414" w:rsidRPr="007531BE" w:rsidRDefault="00C9095C" w:rsidP="00C9088F">
      <w:pPr>
        <w:ind w:left="3600" w:right="-360" w:firstLine="720"/>
      </w:pPr>
      <w:r w:rsidRPr="007531BE">
        <w:t>and</w:t>
      </w:r>
    </w:p>
    <w:p w14:paraId="10684EFC" w14:textId="77777777" w:rsidR="00B91414" w:rsidRDefault="00B91414" w:rsidP="00C9095C">
      <w:pPr>
        <w:ind w:left="-360" w:right="-360"/>
        <w:jc w:val="center"/>
      </w:pPr>
    </w:p>
    <w:p w14:paraId="3B12274E" w14:textId="77777777" w:rsidR="00D07B38" w:rsidRPr="007531BE" w:rsidRDefault="00D07B38" w:rsidP="00651871">
      <w:pPr>
        <w:ind w:left="-360" w:right="-360"/>
        <w:rPr>
          <w:i/>
          <w:iCs/>
        </w:rPr>
        <w:sectPr w:rsidR="00D07B38" w:rsidRPr="007531BE" w:rsidSect="00C17FE5">
          <w:headerReference w:type="default" r:id="rId13"/>
          <w:type w:val="continuous"/>
          <w:pgSz w:w="12240" w:h="15840"/>
          <w:pgMar w:top="1440" w:right="1440" w:bottom="1440" w:left="1440" w:header="720" w:footer="720" w:gutter="0"/>
          <w:cols w:space="720"/>
          <w:docGrid w:linePitch="360"/>
        </w:sectPr>
      </w:pPr>
    </w:p>
    <w:p w14:paraId="79B8E32E" w14:textId="3A5BF23E" w:rsidR="00B91414" w:rsidRPr="00FA62D9" w:rsidRDefault="00C9088F" w:rsidP="00C9088F">
      <w:pPr>
        <w:ind w:left="3600" w:right="-360"/>
        <w:rPr>
          <w:i/>
          <w:iCs/>
        </w:rPr>
      </w:pPr>
      <w:r>
        <w:rPr>
          <w:i/>
          <w:iCs/>
        </w:rPr>
        <w:t xml:space="preserve">   </w:t>
      </w:r>
      <w:r w:rsidR="00E5576A" w:rsidRPr="00FA62D9">
        <w:rPr>
          <w:i/>
          <w:iCs/>
        </w:rPr>
        <w:t>Seabata Makoae</w:t>
      </w:r>
    </w:p>
    <w:p w14:paraId="294BF379" w14:textId="4EF8F1C3" w:rsidR="00D07B38" w:rsidRPr="00FA62D9" w:rsidRDefault="0085329F" w:rsidP="0085329F">
      <w:pPr>
        <w:ind w:left="3600" w:right="-360"/>
        <w:rPr>
          <w:rFonts w:eastAsia="Garamond" w:cs="Garamond"/>
        </w:rPr>
      </w:pPr>
      <w:r w:rsidRPr="00FA62D9">
        <w:rPr>
          <w:rFonts w:eastAsia="Garamond" w:cs="Garamond"/>
        </w:rPr>
        <w:t xml:space="preserve">     </w:t>
      </w:r>
      <w:r w:rsidR="00377F77" w:rsidRPr="00FA62D9">
        <w:rPr>
          <w:rFonts w:eastAsia="Garamond" w:cs="Garamond"/>
        </w:rPr>
        <w:t xml:space="preserve"> </w:t>
      </w:r>
      <w:r w:rsidR="00C9088F">
        <w:rPr>
          <w:rFonts w:eastAsia="Garamond" w:cs="Garamond"/>
        </w:rPr>
        <w:t xml:space="preserve">  </w:t>
      </w:r>
      <w:r w:rsidR="00E5576A" w:rsidRPr="00FA62D9">
        <w:rPr>
          <w:rFonts w:eastAsia="Garamond" w:cs="Garamond"/>
        </w:rPr>
        <w:t>Lesotho</w:t>
      </w:r>
    </w:p>
    <w:p w14:paraId="53FE3CE6" w14:textId="77777777" w:rsidR="00D07B38" w:rsidRPr="00FA62D9" w:rsidRDefault="00D07B38" w:rsidP="0085329F">
      <w:pPr>
        <w:ind w:right="-360"/>
        <w:rPr>
          <w:rFonts w:eastAsia="Garamond" w:cs="Garamond"/>
        </w:rPr>
      </w:pPr>
    </w:p>
    <w:p w14:paraId="5941F2E9" w14:textId="61888F93" w:rsidR="00AE5487" w:rsidRPr="007531BE" w:rsidRDefault="00C9088F" w:rsidP="00E5576A">
      <w:pPr>
        <w:ind w:left="2160" w:firstLine="720"/>
        <w:rPr>
          <w:b/>
        </w:rPr>
        <w:sectPr w:rsidR="00AE5487" w:rsidRPr="007531BE" w:rsidSect="00C17FE5">
          <w:headerReference w:type="default" r:id="rId14"/>
          <w:type w:val="continuous"/>
          <w:pgSz w:w="12240" w:h="15840"/>
          <w:pgMar w:top="1440" w:right="1440" w:bottom="1440" w:left="1440" w:header="720" w:footer="720" w:gutter="0"/>
          <w:cols w:space="720"/>
          <w:docGrid w:linePitch="360"/>
        </w:sectPr>
      </w:pPr>
      <w:r>
        <w:t xml:space="preserve">    </w:t>
      </w:r>
      <w:r w:rsidR="00B91414" w:rsidRPr="00FA62D9">
        <w:t xml:space="preserve">Contact: </w:t>
      </w:r>
      <w:hyperlink r:id="rId15" w:history="1">
        <w:r w:rsidR="00E5576A" w:rsidRPr="00FA62D9">
          <w:rPr>
            <w:rStyle w:val="Hyperlink"/>
            <w:color w:val="000000" w:themeColor="text1"/>
          </w:rPr>
          <w:t>sabyza@yahoo.co.uk</w:t>
        </w:r>
      </w:hyperlink>
      <w:r w:rsidR="00E5576A" w:rsidRPr="00E5576A">
        <w:rPr>
          <w:color w:val="000000" w:themeColor="text1"/>
        </w:rPr>
        <w:t xml:space="preserve"> </w:t>
      </w:r>
    </w:p>
    <w:p w14:paraId="1FCA8C36" w14:textId="77777777" w:rsidR="00D07B38" w:rsidRDefault="00D07B38" w:rsidP="00C9095C">
      <w:pPr>
        <w:ind w:left="-360" w:right="-360"/>
        <w:rPr>
          <w:szCs w:val="22"/>
        </w:rPr>
        <w:sectPr w:rsidR="00D07B38" w:rsidSect="00C17FE5">
          <w:headerReference w:type="default" r:id="rId16"/>
          <w:type w:val="continuous"/>
          <w:pgSz w:w="12240" w:h="15840"/>
          <w:pgMar w:top="1440" w:right="1440" w:bottom="1440" w:left="1440" w:header="720" w:footer="720" w:gutter="0"/>
          <w:cols w:space="720"/>
          <w:docGrid w:linePitch="360"/>
        </w:sectPr>
      </w:pPr>
    </w:p>
    <w:p w14:paraId="5210CA35" w14:textId="77777777" w:rsidR="00B91414" w:rsidRPr="00003CF5" w:rsidRDefault="00B91414" w:rsidP="00C9095C">
      <w:pPr>
        <w:ind w:left="-360" w:right="-360"/>
        <w:rPr>
          <w:szCs w:val="22"/>
        </w:rPr>
      </w:pPr>
      <w:r w:rsidRPr="00003CF5">
        <w:rPr>
          <w:szCs w:val="22"/>
        </w:rPr>
        <w:br w:type="page"/>
      </w:r>
    </w:p>
    <w:p w14:paraId="372161CB" w14:textId="73260CC6" w:rsidR="001959C2" w:rsidRDefault="00C9095C">
      <w:pPr>
        <w:pStyle w:val="TOC1"/>
        <w:rPr>
          <w:rFonts w:asciiTheme="minorHAnsi" w:eastAsiaTheme="minorEastAsia" w:hAnsiTheme="minorHAnsi" w:cstheme="minorBidi"/>
          <w:noProof/>
          <w:kern w:val="2"/>
          <w:sz w:val="24"/>
          <w14:ligatures w14:val="standardContextual"/>
        </w:rPr>
      </w:pPr>
      <w:r w:rsidRPr="009D2A46">
        <w:rPr>
          <w:szCs w:val="22"/>
          <w:highlight w:val="yellow"/>
        </w:rPr>
        <w:lastRenderedPageBreak/>
        <w:fldChar w:fldCharType="begin"/>
      </w:r>
      <w:r w:rsidRPr="009D2A46">
        <w:rPr>
          <w:szCs w:val="22"/>
          <w:highlight w:val="yellow"/>
        </w:rPr>
        <w:instrText xml:space="preserve"> TOC \o "1-3" \h \z \u </w:instrText>
      </w:r>
      <w:r w:rsidRPr="009D2A46">
        <w:rPr>
          <w:szCs w:val="22"/>
          <w:highlight w:val="yellow"/>
        </w:rPr>
        <w:fldChar w:fldCharType="separate"/>
      </w:r>
      <w:hyperlink w:anchor="_Toc176787825" w:history="1">
        <w:r w:rsidR="001959C2" w:rsidRPr="00E86233">
          <w:rPr>
            <w:rStyle w:val="Hyperlink"/>
            <w:noProof/>
          </w:rPr>
          <w:t>PURPOSE OF THIS PARALLEL REPORT</w:t>
        </w:r>
        <w:r w:rsidR="001959C2">
          <w:rPr>
            <w:noProof/>
            <w:webHidden/>
          </w:rPr>
          <w:tab/>
        </w:r>
        <w:r w:rsidR="001959C2">
          <w:rPr>
            <w:noProof/>
            <w:webHidden/>
          </w:rPr>
          <w:fldChar w:fldCharType="begin"/>
        </w:r>
        <w:r w:rsidR="001959C2">
          <w:rPr>
            <w:noProof/>
            <w:webHidden/>
          </w:rPr>
          <w:instrText xml:space="preserve"> PAGEREF _Toc176787825 \h </w:instrText>
        </w:r>
        <w:r w:rsidR="001959C2">
          <w:rPr>
            <w:noProof/>
            <w:webHidden/>
          </w:rPr>
        </w:r>
        <w:r w:rsidR="001959C2">
          <w:rPr>
            <w:noProof/>
            <w:webHidden/>
          </w:rPr>
          <w:fldChar w:fldCharType="separate"/>
        </w:r>
        <w:r w:rsidR="001959C2">
          <w:rPr>
            <w:noProof/>
            <w:webHidden/>
          </w:rPr>
          <w:t>2</w:t>
        </w:r>
        <w:r w:rsidR="001959C2">
          <w:rPr>
            <w:noProof/>
            <w:webHidden/>
          </w:rPr>
          <w:fldChar w:fldCharType="end"/>
        </w:r>
      </w:hyperlink>
    </w:p>
    <w:p w14:paraId="16B17314" w14:textId="47591D42" w:rsidR="001959C2" w:rsidRDefault="001959C2">
      <w:pPr>
        <w:pStyle w:val="TOC1"/>
        <w:rPr>
          <w:rFonts w:asciiTheme="minorHAnsi" w:eastAsiaTheme="minorEastAsia" w:hAnsiTheme="minorHAnsi" w:cstheme="minorBidi"/>
          <w:noProof/>
          <w:kern w:val="2"/>
          <w:sz w:val="24"/>
          <w14:ligatures w14:val="standardContextual"/>
        </w:rPr>
      </w:pPr>
      <w:hyperlink w:anchor="_Toc176787826" w:history="1">
        <w:r w:rsidRPr="00E86233">
          <w:rPr>
            <w:rStyle w:val="Hyperlink"/>
            <w:noProof/>
          </w:rPr>
          <w:t>ABOUT THE AUTHORS OF THIS REPORT AND SOURCES</w:t>
        </w:r>
        <w:r>
          <w:rPr>
            <w:noProof/>
            <w:webHidden/>
          </w:rPr>
          <w:tab/>
        </w:r>
        <w:r>
          <w:rPr>
            <w:noProof/>
            <w:webHidden/>
          </w:rPr>
          <w:fldChar w:fldCharType="begin"/>
        </w:r>
        <w:r>
          <w:rPr>
            <w:noProof/>
            <w:webHidden/>
          </w:rPr>
          <w:instrText xml:space="preserve"> PAGEREF _Toc176787826 \h </w:instrText>
        </w:r>
        <w:r>
          <w:rPr>
            <w:noProof/>
            <w:webHidden/>
          </w:rPr>
        </w:r>
        <w:r>
          <w:rPr>
            <w:noProof/>
            <w:webHidden/>
          </w:rPr>
          <w:fldChar w:fldCharType="separate"/>
        </w:r>
        <w:r>
          <w:rPr>
            <w:noProof/>
            <w:webHidden/>
          </w:rPr>
          <w:t>3</w:t>
        </w:r>
        <w:r>
          <w:rPr>
            <w:noProof/>
            <w:webHidden/>
          </w:rPr>
          <w:fldChar w:fldCharType="end"/>
        </w:r>
      </w:hyperlink>
    </w:p>
    <w:p w14:paraId="309880F0" w14:textId="544AEF5E" w:rsidR="001959C2" w:rsidRDefault="001959C2">
      <w:pPr>
        <w:pStyle w:val="TOC1"/>
        <w:rPr>
          <w:rFonts w:asciiTheme="minorHAnsi" w:eastAsiaTheme="minorEastAsia" w:hAnsiTheme="minorHAnsi" w:cstheme="minorBidi"/>
          <w:noProof/>
          <w:kern w:val="2"/>
          <w:sz w:val="24"/>
          <w14:ligatures w14:val="standardContextual"/>
        </w:rPr>
      </w:pPr>
      <w:hyperlink w:anchor="_Toc176787827" w:history="1">
        <w:r w:rsidRPr="00E86233">
          <w:rPr>
            <w:rStyle w:val="Hyperlink"/>
            <w:noProof/>
          </w:rPr>
          <w:t>BACKGROUND</w:t>
        </w:r>
        <w:r>
          <w:rPr>
            <w:noProof/>
            <w:webHidden/>
          </w:rPr>
          <w:tab/>
        </w:r>
        <w:r>
          <w:rPr>
            <w:noProof/>
            <w:webHidden/>
          </w:rPr>
          <w:fldChar w:fldCharType="begin"/>
        </w:r>
        <w:r>
          <w:rPr>
            <w:noProof/>
            <w:webHidden/>
          </w:rPr>
          <w:instrText xml:space="preserve"> PAGEREF _Toc176787827 \h </w:instrText>
        </w:r>
        <w:r>
          <w:rPr>
            <w:noProof/>
            <w:webHidden/>
          </w:rPr>
        </w:r>
        <w:r>
          <w:rPr>
            <w:noProof/>
            <w:webHidden/>
          </w:rPr>
          <w:fldChar w:fldCharType="separate"/>
        </w:r>
        <w:r>
          <w:rPr>
            <w:noProof/>
            <w:webHidden/>
          </w:rPr>
          <w:t>3</w:t>
        </w:r>
        <w:r>
          <w:rPr>
            <w:noProof/>
            <w:webHidden/>
          </w:rPr>
          <w:fldChar w:fldCharType="end"/>
        </w:r>
      </w:hyperlink>
    </w:p>
    <w:p w14:paraId="65973347" w14:textId="24A51284" w:rsidR="001959C2" w:rsidRDefault="001959C2">
      <w:pPr>
        <w:pStyle w:val="TOC1"/>
        <w:rPr>
          <w:rFonts w:asciiTheme="minorHAnsi" w:eastAsiaTheme="minorEastAsia" w:hAnsiTheme="minorHAnsi" w:cstheme="minorBidi"/>
          <w:noProof/>
          <w:kern w:val="2"/>
          <w:sz w:val="24"/>
          <w14:ligatures w14:val="standardContextual"/>
        </w:rPr>
      </w:pPr>
      <w:hyperlink w:anchor="_Toc176787828" w:history="1">
        <w:r w:rsidRPr="00E86233">
          <w:rPr>
            <w:rStyle w:val="Hyperlink"/>
            <w:noProof/>
          </w:rPr>
          <w:t>LESOTHO FAILS TO FULFIL ITS INTERNATIONAL OBLIGATIONS UNDER CEDAW CONCERNING SEXUAL AND REPRODUCTIVE HEALTH</w:t>
        </w:r>
        <w:r>
          <w:rPr>
            <w:noProof/>
            <w:webHidden/>
          </w:rPr>
          <w:tab/>
        </w:r>
        <w:r>
          <w:rPr>
            <w:noProof/>
            <w:webHidden/>
          </w:rPr>
          <w:fldChar w:fldCharType="begin"/>
        </w:r>
        <w:r>
          <w:rPr>
            <w:noProof/>
            <w:webHidden/>
          </w:rPr>
          <w:instrText xml:space="preserve"> PAGEREF _Toc176787828 \h </w:instrText>
        </w:r>
        <w:r>
          <w:rPr>
            <w:noProof/>
            <w:webHidden/>
          </w:rPr>
        </w:r>
        <w:r>
          <w:rPr>
            <w:noProof/>
            <w:webHidden/>
          </w:rPr>
          <w:fldChar w:fldCharType="separate"/>
        </w:r>
        <w:r>
          <w:rPr>
            <w:noProof/>
            <w:webHidden/>
          </w:rPr>
          <w:t>5</w:t>
        </w:r>
        <w:r>
          <w:rPr>
            <w:noProof/>
            <w:webHidden/>
          </w:rPr>
          <w:fldChar w:fldCharType="end"/>
        </w:r>
      </w:hyperlink>
    </w:p>
    <w:p w14:paraId="74971E8E" w14:textId="553C8D47" w:rsidR="001959C2" w:rsidRDefault="001959C2">
      <w:pPr>
        <w:pStyle w:val="TOC2"/>
        <w:rPr>
          <w:rFonts w:asciiTheme="minorHAnsi" w:eastAsiaTheme="minorEastAsia" w:hAnsiTheme="minorHAnsi" w:cstheme="minorBidi"/>
          <w:noProof/>
          <w:kern w:val="2"/>
          <w:sz w:val="24"/>
          <w14:ligatures w14:val="standardContextual"/>
        </w:rPr>
      </w:pPr>
      <w:hyperlink w:anchor="_Toc176787829" w:history="1">
        <w:r w:rsidRPr="00E86233">
          <w:rPr>
            <w:rStyle w:val="Hyperlink"/>
            <w:noProof/>
          </w:rPr>
          <w:t>I) The criminalization of abortion violates women’s human rights and contributes to substantial health risks</w:t>
        </w:r>
        <w:r>
          <w:rPr>
            <w:noProof/>
            <w:webHidden/>
          </w:rPr>
          <w:tab/>
        </w:r>
        <w:r>
          <w:rPr>
            <w:noProof/>
            <w:webHidden/>
          </w:rPr>
          <w:fldChar w:fldCharType="begin"/>
        </w:r>
        <w:r>
          <w:rPr>
            <w:noProof/>
            <w:webHidden/>
          </w:rPr>
          <w:instrText xml:space="preserve"> PAGEREF _Toc176787829 \h </w:instrText>
        </w:r>
        <w:r>
          <w:rPr>
            <w:noProof/>
            <w:webHidden/>
          </w:rPr>
        </w:r>
        <w:r>
          <w:rPr>
            <w:noProof/>
            <w:webHidden/>
          </w:rPr>
          <w:fldChar w:fldCharType="separate"/>
        </w:r>
        <w:r>
          <w:rPr>
            <w:noProof/>
            <w:webHidden/>
          </w:rPr>
          <w:t>5</w:t>
        </w:r>
        <w:r>
          <w:rPr>
            <w:noProof/>
            <w:webHidden/>
          </w:rPr>
          <w:fldChar w:fldCharType="end"/>
        </w:r>
      </w:hyperlink>
    </w:p>
    <w:p w14:paraId="647C1FC6" w14:textId="1160A912" w:rsidR="001959C2" w:rsidRDefault="001959C2">
      <w:pPr>
        <w:pStyle w:val="TOC2"/>
        <w:rPr>
          <w:rFonts w:asciiTheme="minorHAnsi" w:eastAsiaTheme="minorEastAsia" w:hAnsiTheme="minorHAnsi" w:cstheme="minorBidi"/>
          <w:noProof/>
          <w:kern w:val="2"/>
          <w:sz w:val="24"/>
          <w14:ligatures w14:val="standardContextual"/>
        </w:rPr>
      </w:pPr>
      <w:hyperlink w:anchor="_Toc176787830" w:history="1">
        <w:r w:rsidRPr="00E86233">
          <w:rPr>
            <w:rStyle w:val="Hyperlink"/>
            <w:noProof/>
          </w:rPr>
          <w:t>II) The narrow exceptions deter women from accessing safe and legal abortions, particularly in the case of rape</w:t>
        </w:r>
        <w:r>
          <w:rPr>
            <w:noProof/>
            <w:webHidden/>
          </w:rPr>
          <w:tab/>
        </w:r>
        <w:r>
          <w:rPr>
            <w:noProof/>
            <w:webHidden/>
          </w:rPr>
          <w:fldChar w:fldCharType="begin"/>
        </w:r>
        <w:r>
          <w:rPr>
            <w:noProof/>
            <w:webHidden/>
          </w:rPr>
          <w:instrText xml:space="preserve"> PAGEREF _Toc176787830 \h </w:instrText>
        </w:r>
        <w:r>
          <w:rPr>
            <w:noProof/>
            <w:webHidden/>
          </w:rPr>
        </w:r>
        <w:r>
          <w:rPr>
            <w:noProof/>
            <w:webHidden/>
          </w:rPr>
          <w:fldChar w:fldCharType="separate"/>
        </w:r>
        <w:r>
          <w:rPr>
            <w:noProof/>
            <w:webHidden/>
          </w:rPr>
          <w:t>8</w:t>
        </w:r>
        <w:r>
          <w:rPr>
            <w:noProof/>
            <w:webHidden/>
          </w:rPr>
          <w:fldChar w:fldCharType="end"/>
        </w:r>
      </w:hyperlink>
    </w:p>
    <w:p w14:paraId="08DBE83E" w14:textId="0CC002E6" w:rsidR="001959C2" w:rsidRDefault="001959C2">
      <w:pPr>
        <w:pStyle w:val="TOC2"/>
        <w:rPr>
          <w:rFonts w:asciiTheme="minorHAnsi" w:eastAsiaTheme="minorEastAsia" w:hAnsiTheme="minorHAnsi" w:cstheme="minorBidi"/>
          <w:noProof/>
          <w:kern w:val="2"/>
          <w:sz w:val="24"/>
          <w14:ligatures w14:val="standardContextual"/>
        </w:rPr>
      </w:pPr>
      <w:hyperlink w:anchor="_Toc176787831" w:history="1">
        <w:r w:rsidRPr="00E86233">
          <w:rPr>
            <w:rStyle w:val="Hyperlink"/>
            <w:noProof/>
          </w:rPr>
          <w:t>III) Conscientious objections pose an obstacle to women seeking abortions</w:t>
        </w:r>
        <w:r>
          <w:rPr>
            <w:noProof/>
            <w:webHidden/>
          </w:rPr>
          <w:tab/>
        </w:r>
        <w:r>
          <w:rPr>
            <w:noProof/>
            <w:webHidden/>
          </w:rPr>
          <w:fldChar w:fldCharType="begin"/>
        </w:r>
        <w:r>
          <w:rPr>
            <w:noProof/>
            <w:webHidden/>
          </w:rPr>
          <w:instrText xml:space="preserve"> PAGEREF _Toc176787831 \h </w:instrText>
        </w:r>
        <w:r>
          <w:rPr>
            <w:noProof/>
            <w:webHidden/>
          </w:rPr>
        </w:r>
        <w:r>
          <w:rPr>
            <w:noProof/>
            <w:webHidden/>
          </w:rPr>
          <w:fldChar w:fldCharType="separate"/>
        </w:r>
        <w:r>
          <w:rPr>
            <w:noProof/>
            <w:webHidden/>
          </w:rPr>
          <w:t>10</w:t>
        </w:r>
        <w:r>
          <w:rPr>
            <w:noProof/>
            <w:webHidden/>
          </w:rPr>
          <w:fldChar w:fldCharType="end"/>
        </w:r>
      </w:hyperlink>
    </w:p>
    <w:p w14:paraId="776948EB" w14:textId="2680EE7F" w:rsidR="001959C2" w:rsidRDefault="001959C2">
      <w:pPr>
        <w:pStyle w:val="TOC2"/>
        <w:rPr>
          <w:rFonts w:asciiTheme="minorHAnsi" w:eastAsiaTheme="minorEastAsia" w:hAnsiTheme="minorHAnsi" w:cstheme="minorBidi"/>
          <w:noProof/>
          <w:kern w:val="2"/>
          <w:sz w:val="24"/>
          <w14:ligatures w14:val="standardContextual"/>
        </w:rPr>
      </w:pPr>
      <w:hyperlink w:anchor="_Toc176787832" w:history="1">
        <w:r w:rsidRPr="00E86233">
          <w:rPr>
            <w:rStyle w:val="Hyperlink"/>
            <w:noProof/>
          </w:rPr>
          <w:t>IV) High rates of sterilization without knowledge of its permanent effects violates women’s rights</w:t>
        </w:r>
        <w:r>
          <w:rPr>
            <w:noProof/>
            <w:webHidden/>
          </w:rPr>
          <w:tab/>
        </w:r>
        <w:r>
          <w:rPr>
            <w:noProof/>
            <w:webHidden/>
          </w:rPr>
          <w:fldChar w:fldCharType="begin"/>
        </w:r>
        <w:r>
          <w:rPr>
            <w:noProof/>
            <w:webHidden/>
          </w:rPr>
          <w:instrText xml:space="preserve"> PAGEREF _Toc176787832 \h </w:instrText>
        </w:r>
        <w:r>
          <w:rPr>
            <w:noProof/>
            <w:webHidden/>
          </w:rPr>
        </w:r>
        <w:r>
          <w:rPr>
            <w:noProof/>
            <w:webHidden/>
          </w:rPr>
          <w:fldChar w:fldCharType="separate"/>
        </w:r>
        <w:r>
          <w:rPr>
            <w:noProof/>
            <w:webHidden/>
          </w:rPr>
          <w:t>12</w:t>
        </w:r>
        <w:r>
          <w:rPr>
            <w:noProof/>
            <w:webHidden/>
          </w:rPr>
          <w:fldChar w:fldCharType="end"/>
        </w:r>
      </w:hyperlink>
    </w:p>
    <w:p w14:paraId="1D1F5AA1" w14:textId="4A80FCBD" w:rsidR="001959C2" w:rsidRDefault="001959C2">
      <w:pPr>
        <w:pStyle w:val="TOC1"/>
        <w:rPr>
          <w:rFonts w:asciiTheme="minorHAnsi" w:eastAsiaTheme="minorEastAsia" w:hAnsiTheme="minorHAnsi" w:cstheme="minorBidi"/>
          <w:noProof/>
          <w:kern w:val="2"/>
          <w:sz w:val="24"/>
          <w14:ligatures w14:val="standardContextual"/>
        </w:rPr>
      </w:pPr>
      <w:hyperlink w:anchor="_Toc176787833" w:history="1">
        <w:r w:rsidRPr="00E86233">
          <w:rPr>
            <w:rStyle w:val="Hyperlink"/>
            <w:noProof/>
          </w:rPr>
          <w:t>RECOMMENDATIONS</w:t>
        </w:r>
        <w:r>
          <w:rPr>
            <w:noProof/>
            <w:webHidden/>
          </w:rPr>
          <w:tab/>
        </w:r>
        <w:r>
          <w:rPr>
            <w:noProof/>
            <w:webHidden/>
          </w:rPr>
          <w:fldChar w:fldCharType="begin"/>
        </w:r>
        <w:r>
          <w:rPr>
            <w:noProof/>
            <w:webHidden/>
          </w:rPr>
          <w:instrText xml:space="preserve"> PAGEREF _Toc176787833 \h </w:instrText>
        </w:r>
        <w:r>
          <w:rPr>
            <w:noProof/>
            <w:webHidden/>
          </w:rPr>
        </w:r>
        <w:r>
          <w:rPr>
            <w:noProof/>
            <w:webHidden/>
          </w:rPr>
          <w:fldChar w:fldCharType="separate"/>
        </w:r>
        <w:r>
          <w:rPr>
            <w:noProof/>
            <w:webHidden/>
          </w:rPr>
          <w:t>13</w:t>
        </w:r>
        <w:r>
          <w:rPr>
            <w:noProof/>
            <w:webHidden/>
          </w:rPr>
          <w:fldChar w:fldCharType="end"/>
        </w:r>
      </w:hyperlink>
    </w:p>
    <w:p w14:paraId="30102E45" w14:textId="56E4A4AF" w:rsidR="005C0460" w:rsidRPr="009D2A46" w:rsidRDefault="00C9095C" w:rsidP="00527CF5">
      <w:pPr>
        <w:tabs>
          <w:tab w:val="right" w:leader="dot" w:pos="9270"/>
          <w:tab w:val="right" w:leader="dot" w:pos="9360"/>
        </w:tabs>
        <w:spacing w:afterLines="100" w:after="240" w:line="240" w:lineRule="auto"/>
        <w:rPr>
          <w:szCs w:val="22"/>
        </w:rPr>
      </w:pPr>
      <w:r w:rsidRPr="009D2A46">
        <w:rPr>
          <w:szCs w:val="22"/>
          <w:highlight w:val="yellow"/>
        </w:rPr>
        <w:fldChar w:fldCharType="end"/>
      </w:r>
    </w:p>
    <w:p w14:paraId="692A2CDE" w14:textId="0AC9A9A7" w:rsidR="00B91414" w:rsidRPr="009D2A46" w:rsidRDefault="00B91414" w:rsidP="001112EB">
      <w:pPr>
        <w:pStyle w:val="Heading1"/>
      </w:pPr>
      <w:bookmarkStart w:id="0" w:name="_Toc176787825"/>
      <w:r w:rsidRPr="009D2A46">
        <w:t>PURPOSE OF THIS PARALLEL REPORT</w:t>
      </w:r>
      <w:bookmarkEnd w:id="0"/>
    </w:p>
    <w:p w14:paraId="49B45130" w14:textId="5F4B2254" w:rsidR="007D0271" w:rsidRPr="009D2A46" w:rsidRDefault="001E1A81" w:rsidP="00C96B66">
      <w:pPr>
        <w:pStyle w:val="NormalWeb"/>
        <w:widowControl w:val="0"/>
        <w:tabs>
          <w:tab w:val="right" w:leader="dot" w:pos="9270"/>
          <w:tab w:val="right" w:leader="dot" w:pos="9360"/>
        </w:tabs>
        <w:spacing w:before="0" w:beforeAutospacing="0" w:after="0" w:afterAutospacing="0"/>
        <w:ind w:left="-360" w:right="-274" w:firstLine="547"/>
        <w:rPr>
          <w:szCs w:val="22"/>
        </w:rPr>
      </w:pPr>
      <w:r w:rsidRPr="009D2A46">
        <w:rPr>
          <w:szCs w:val="22"/>
        </w:rPr>
        <w:t>(</w:t>
      </w:r>
      <w:r w:rsidR="0003151A">
        <w:rPr>
          <w:szCs w:val="22"/>
        </w:rPr>
        <w:t>1</w:t>
      </w:r>
      <w:r w:rsidRPr="009D2A46">
        <w:rPr>
          <w:szCs w:val="22"/>
        </w:rPr>
        <w:t xml:space="preserve">) </w:t>
      </w:r>
      <w:r w:rsidR="00B91414" w:rsidRPr="009D2A46">
        <w:rPr>
          <w:szCs w:val="22"/>
        </w:rPr>
        <w:t xml:space="preserve">The purpose of this parallel report is to assist the </w:t>
      </w:r>
      <w:r w:rsidR="00F15558" w:rsidRPr="009D2A46">
        <w:rPr>
          <w:szCs w:val="22"/>
        </w:rPr>
        <w:t xml:space="preserve">Committee on the </w:t>
      </w:r>
      <w:r w:rsidR="008E0745" w:rsidRPr="009D2A46">
        <w:rPr>
          <w:szCs w:val="22"/>
        </w:rPr>
        <w:t>Elimination of Discrimination against Women (CEDAW Committee)</w:t>
      </w:r>
      <w:r w:rsidRPr="009D2A46">
        <w:rPr>
          <w:szCs w:val="22"/>
        </w:rPr>
        <w:t xml:space="preserve"> </w:t>
      </w:r>
      <w:r w:rsidR="00B91414" w:rsidRPr="009D2A46">
        <w:rPr>
          <w:szCs w:val="22"/>
        </w:rPr>
        <w:t>in the fo</w:t>
      </w:r>
      <w:r w:rsidR="00466421" w:rsidRPr="009D2A46">
        <w:rPr>
          <w:szCs w:val="22"/>
        </w:rPr>
        <w:t>rmulation of the List of Issues</w:t>
      </w:r>
      <w:r w:rsidR="00B91414" w:rsidRPr="009D2A46">
        <w:rPr>
          <w:szCs w:val="22"/>
        </w:rPr>
        <w:t xml:space="preserve"> during the </w:t>
      </w:r>
      <w:r w:rsidR="008E0745" w:rsidRPr="009D2A46">
        <w:rPr>
          <w:szCs w:val="22"/>
        </w:rPr>
        <w:t>91</w:t>
      </w:r>
      <w:r w:rsidR="008E0745" w:rsidRPr="009D2A46">
        <w:rPr>
          <w:szCs w:val="22"/>
          <w:vertAlign w:val="superscript"/>
        </w:rPr>
        <w:t>st</w:t>
      </w:r>
      <w:r w:rsidR="008E0745" w:rsidRPr="009D2A46">
        <w:rPr>
          <w:szCs w:val="22"/>
        </w:rPr>
        <w:t xml:space="preserve"> </w:t>
      </w:r>
      <w:r w:rsidR="00B91414" w:rsidRPr="009D2A46">
        <w:rPr>
          <w:szCs w:val="22"/>
        </w:rPr>
        <w:t xml:space="preserve">Pre-Sessional Working Group, leading to the discussion of the Government of </w:t>
      </w:r>
      <w:r w:rsidR="008E0745" w:rsidRPr="009D2A46">
        <w:rPr>
          <w:szCs w:val="22"/>
        </w:rPr>
        <w:t>Lesotho’s</w:t>
      </w:r>
      <w:r w:rsidR="00B91414" w:rsidRPr="009D2A46">
        <w:rPr>
          <w:szCs w:val="22"/>
        </w:rPr>
        <w:t xml:space="preserve"> </w:t>
      </w:r>
      <w:r w:rsidR="008E0745" w:rsidRPr="009D2A46">
        <w:rPr>
          <w:szCs w:val="22"/>
        </w:rPr>
        <w:t>combined Fifth to Seventh</w:t>
      </w:r>
      <w:r w:rsidR="00B91414" w:rsidRPr="009D2A46">
        <w:rPr>
          <w:szCs w:val="22"/>
        </w:rPr>
        <w:t xml:space="preserve"> Periodic Report on the implementation of the </w:t>
      </w:r>
      <w:r w:rsidR="008E0745" w:rsidRPr="009D2A46">
        <w:rPr>
          <w:szCs w:val="22"/>
        </w:rPr>
        <w:t>Convention</w:t>
      </w:r>
      <w:r w:rsidR="00B91414" w:rsidRPr="009D2A46">
        <w:rPr>
          <w:szCs w:val="22"/>
        </w:rPr>
        <w:t xml:space="preserve"> on </w:t>
      </w:r>
      <w:r w:rsidR="008E0745" w:rsidRPr="009D2A46">
        <w:rPr>
          <w:szCs w:val="22"/>
        </w:rPr>
        <w:t>the Elimination of All Forms of Discrimination against Women</w:t>
      </w:r>
      <w:r w:rsidR="00B91414" w:rsidRPr="009D2A46">
        <w:rPr>
          <w:szCs w:val="22"/>
        </w:rPr>
        <w:t xml:space="preserve"> (“</w:t>
      </w:r>
      <w:r w:rsidR="008E0745" w:rsidRPr="009D2A46">
        <w:rPr>
          <w:szCs w:val="22"/>
        </w:rPr>
        <w:t>CEDAW</w:t>
      </w:r>
      <w:r w:rsidR="00B91414" w:rsidRPr="009D2A46">
        <w:rPr>
          <w:szCs w:val="22"/>
        </w:rPr>
        <w:t>” or “</w:t>
      </w:r>
      <w:r w:rsidR="008E0745" w:rsidRPr="009D2A46">
        <w:rPr>
          <w:szCs w:val="22"/>
        </w:rPr>
        <w:t>Convention</w:t>
      </w:r>
      <w:r w:rsidR="00B91414" w:rsidRPr="009D2A46">
        <w:rPr>
          <w:szCs w:val="22"/>
        </w:rPr>
        <w:t>”</w:t>
      </w:r>
      <w:r w:rsidRPr="009D2A46">
        <w:rPr>
          <w:szCs w:val="22"/>
        </w:rPr>
        <w:t>)</w:t>
      </w:r>
      <w:r w:rsidR="00B91414" w:rsidRPr="009D2A46">
        <w:rPr>
          <w:szCs w:val="22"/>
        </w:rPr>
        <w:t xml:space="preserve">. </w:t>
      </w:r>
      <w:r w:rsidR="008E0745" w:rsidRPr="009D2A46">
        <w:rPr>
          <w:szCs w:val="22"/>
        </w:rPr>
        <w:t>Lesotho</w:t>
      </w:r>
      <w:r w:rsidR="00B91414" w:rsidRPr="009D2A46">
        <w:rPr>
          <w:szCs w:val="22"/>
        </w:rPr>
        <w:t xml:space="preserve"> </w:t>
      </w:r>
      <w:r w:rsidR="008E0745" w:rsidRPr="009D2A46">
        <w:rPr>
          <w:szCs w:val="22"/>
        </w:rPr>
        <w:t>ratified</w:t>
      </w:r>
      <w:r w:rsidR="00B91414" w:rsidRPr="009D2A46">
        <w:rPr>
          <w:szCs w:val="22"/>
        </w:rPr>
        <w:t xml:space="preserve"> </w:t>
      </w:r>
      <w:r w:rsidR="005C0460">
        <w:rPr>
          <w:szCs w:val="22"/>
        </w:rPr>
        <w:t>CEDAW</w:t>
      </w:r>
      <w:r w:rsidR="00B91414" w:rsidRPr="009D2A46">
        <w:rPr>
          <w:szCs w:val="22"/>
        </w:rPr>
        <w:t xml:space="preserve"> </w:t>
      </w:r>
      <w:r w:rsidR="005C0460">
        <w:rPr>
          <w:szCs w:val="22"/>
        </w:rPr>
        <w:t>on 22 August</w:t>
      </w:r>
      <w:r w:rsidR="005C0460" w:rsidRPr="009D2A46">
        <w:rPr>
          <w:szCs w:val="22"/>
        </w:rPr>
        <w:t xml:space="preserve"> </w:t>
      </w:r>
      <w:r w:rsidR="008E0745" w:rsidRPr="009D2A46">
        <w:rPr>
          <w:szCs w:val="22"/>
        </w:rPr>
        <w:t>1995</w:t>
      </w:r>
      <w:r w:rsidR="00B91414" w:rsidRPr="009D2A46">
        <w:rPr>
          <w:szCs w:val="22"/>
        </w:rPr>
        <w:t>.</w:t>
      </w:r>
      <w:r w:rsidR="00B91414" w:rsidRPr="009D2A46">
        <w:rPr>
          <w:rStyle w:val="FootnoteReference"/>
          <w:szCs w:val="22"/>
        </w:rPr>
        <w:footnoteReference w:id="1"/>
      </w:r>
    </w:p>
    <w:p w14:paraId="2F87C712" w14:textId="64433D61" w:rsidR="00512BEB" w:rsidRPr="00997461" w:rsidRDefault="5F237290" w:rsidP="00C96B66">
      <w:pPr>
        <w:pStyle w:val="NormalWeb"/>
        <w:widowControl w:val="0"/>
        <w:tabs>
          <w:tab w:val="right" w:leader="dot" w:pos="9270"/>
          <w:tab w:val="right" w:leader="dot" w:pos="9360"/>
        </w:tabs>
        <w:spacing w:before="0" w:beforeAutospacing="0" w:after="0" w:afterAutospacing="0"/>
        <w:ind w:left="-360" w:right="-274" w:firstLine="547"/>
        <w:rPr>
          <w:rFonts w:eastAsia="Garamond"/>
          <w:szCs w:val="22"/>
        </w:rPr>
      </w:pPr>
      <w:r w:rsidRPr="009D2A46">
        <w:rPr>
          <w:szCs w:val="22"/>
        </w:rPr>
        <w:t>(</w:t>
      </w:r>
      <w:r w:rsidR="0003151A">
        <w:rPr>
          <w:szCs w:val="22"/>
        </w:rPr>
        <w:t>2</w:t>
      </w:r>
      <w:r w:rsidRPr="009D2A46">
        <w:rPr>
          <w:szCs w:val="22"/>
        </w:rPr>
        <w:t xml:space="preserve">) </w:t>
      </w:r>
      <w:r w:rsidR="00952DC5" w:rsidRPr="009D2A46">
        <w:rPr>
          <w:rFonts w:eastAsia="Garamond"/>
          <w:szCs w:val="22"/>
        </w:rPr>
        <w:t xml:space="preserve">Currently, </w:t>
      </w:r>
      <w:r w:rsidR="0080401E" w:rsidRPr="009D2A46">
        <w:rPr>
          <w:rFonts w:eastAsia="Garamond"/>
          <w:szCs w:val="22"/>
        </w:rPr>
        <w:t>the law in Lesotho only allows for abortion in very limited circumstances</w:t>
      </w:r>
      <w:r w:rsidR="005C0460">
        <w:rPr>
          <w:rFonts w:eastAsia="Garamond"/>
          <w:szCs w:val="22"/>
        </w:rPr>
        <w:t xml:space="preserve">. In all other instances, it </w:t>
      </w:r>
      <w:r w:rsidR="00952DC5" w:rsidRPr="009D2A46">
        <w:rPr>
          <w:rFonts w:eastAsia="Garamond"/>
          <w:szCs w:val="22"/>
        </w:rPr>
        <w:t>is a crime.</w:t>
      </w:r>
      <w:r w:rsidR="00FA70DE" w:rsidRPr="009D2A46">
        <w:rPr>
          <w:rFonts w:eastAsia="Garamond"/>
          <w:szCs w:val="22"/>
        </w:rPr>
        <w:t xml:space="preserve"> </w:t>
      </w:r>
      <w:r w:rsidR="002F6AAC">
        <w:rPr>
          <w:rFonts w:eastAsia="Garamond"/>
          <w:szCs w:val="22"/>
        </w:rPr>
        <w:t xml:space="preserve">The </w:t>
      </w:r>
      <w:r w:rsidR="005C0460">
        <w:rPr>
          <w:rFonts w:eastAsia="Garamond"/>
          <w:szCs w:val="22"/>
        </w:rPr>
        <w:t>criminalization of abortion is</w:t>
      </w:r>
      <w:r w:rsidR="002F6AAC">
        <w:rPr>
          <w:rFonts w:eastAsia="Garamond"/>
          <w:szCs w:val="22"/>
        </w:rPr>
        <w:t xml:space="preserve"> problematic on its own, but</w:t>
      </w:r>
      <w:r w:rsidR="005C0460">
        <w:rPr>
          <w:rFonts w:eastAsia="Garamond"/>
          <w:szCs w:val="22"/>
        </w:rPr>
        <w:t>,</w:t>
      </w:r>
      <w:r w:rsidR="002F6AAC">
        <w:rPr>
          <w:rFonts w:eastAsia="Garamond"/>
          <w:szCs w:val="22"/>
        </w:rPr>
        <w:t xml:space="preserve"> when paired with the </w:t>
      </w:r>
      <w:r w:rsidR="00B8792A">
        <w:rPr>
          <w:rFonts w:eastAsia="Garamond"/>
          <w:szCs w:val="22"/>
        </w:rPr>
        <w:t xml:space="preserve">high rates of </w:t>
      </w:r>
      <w:r w:rsidR="002F6AAC">
        <w:rPr>
          <w:rFonts w:eastAsia="Garamond"/>
          <w:szCs w:val="22"/>
        </w:rPr>
        <w:t xml:space="preserve">gender-based violence </w:t>
      </w:r>
      <w:r w:rsidR="003941AE">
        <w:rPr>
          <w:rFonts w:eastAsia="Garamond"/>
          <w:szCs w:val="22"/>
        </w:rPr>
        <w:t xml:space="preserve">(GBV) </w:t>
      </w:r>
      <w:r w:rsidR="005C0460">
        <w:rPr>
          <w:rFonts w:eastAsia="Garamond"/>
          <w:szCs w:val="22"/>
        </w:rPr>
        <w:t>plaguing Lesotho</w:t>
      </w:r>
      <w:r w:rsidR="002F6AAC">
        <w:rPr>
          <w:rFonts w:eastAsia="Garamond"/>
          <w:szCs w:val="22"/>
        </w:rPr>
        <w:t xml:space="preserve">, it is even more </w:t>
      </w:r>
      <w:r w:rsidR="00B72B2C">
        <w:rPr>
          <w:rFonts w:eastAsia="Garamond"/>
          <w:szCs w:val="22"/>
        </w:rPr>
        <w:t>destructive</w:t>
      </w:r>
      <w:r w:rsidR="00997461">
        <w:rPr>
          <w:rFonts w:eastAsia="Garamond"/>
          <w:szCs w:val="22"/>
        </w:rPr>
        <w:t xml:space="preserve">. </w:t>
      </w:r>
      <w:r w:rsidR="005C0460">
        <w:rPr>
          <w:szCs w:val="22"/>
        </w:rPr>
        <w:t>I</w:t>
      </w:r>
      <w:r w:rsidR="005C0460" w:rsidRPr="009D2A46">
        <w:rPr>
          <w:szCs w:val="22"/>
        </w:rPr>
        <w:t>n Lesotho</w:t>
      </w:r>
      <w:r w:rsidR="005C0460">
        <w:rPr>
          <w:szCs w:val="22"/>
        </w:rPr>
        <w:t>,</w:t>
      </w:r>
      <w:r w:rsidR="005C0460" w:rsidRPr="009D2A46">
        <w:rPr>
          <w:szCs w:val="22"/>
        </w:rPr>
        <w:t xml:space="preserve"> </w:t>
      </w:r>
      <w:r w:rsidR="005C0460">
        <w:rPr>
          <w:szCs w:val="22"/>
        </w:rPr>
        <w:t>t</w:t>
      </w:r>
      <w:r w:rsidR="00512BEB" w:rsidRPr="009D2A46">
        <w:rPr>
          <w:szCs w:val="22"/>
        </w:rPr>
        <w:t xml:space="preserve">here are both legal and practical barriers to accessing </w:t>
      </w:r>
      <w:r w:rsidR="005C0460">
        <w:rPr>
          <w:szCs w:val="22"/>
        </w:rPr>
        <w:t>abortion</w:t>
      </w:r>
      <w:r w:rsidR="00512BEB" w:rsidRPr="009D2A46">
        <w:rPr>
          <w:szCs w:val="22"/>
        </w:rPr>
        <w:t xml:space="preserve"> that the government must address</w:t>
      </w:r>
      <w:r w:rsidR="005C0460">
        <w:rPr>
          <w:szCs w:val="22"/>
        </w:rPr>
        <w:t xml:space="preserve"> if it is to fulfill its obligations under CEDAW</w:t>
      </w:r>
      <w:r w:rsidR="00512BEB" w:rsidRPr="009D2A46">
        <w:rPr>
          <w:szCs w:val="22"/>
        </w:rPr>
        <w:t>.</w:t>
      </w:r>
    </w:p>
    <w:p w14:paraId="78D77427" w14:textId="78AC58BC" w:rsidR="005C0460" w:rsidRDefault="00B34041" w:rsidP="004D4166">
      <w:pPr>
        <w:pStyle w:val="NormalWeb"/>
        <w:widowControl w:val="0"/>
        <w:tabs>
          <w:tab w:val="right" w:leader="dot" w:pos="9270"/>
          <w:tab w:val="right" w:leader="dot" w:pos="9360"/>
        </w:tabs>
        <w:spacing w:before="0" w:beforeAutospacing="0" w:after="0" w:afterAutospacing="0"/>
        <w:ind w:left="-360" w:right="-274" w:firstLine="547"/>
        <w:rPr>
          <w:szCs w:val="22"/>
        </w:rPr>
      </w:pPr>
      <w:r w:rsidRPr="009D2A46">
        <w:rPr>
          <w:szCs w:val="22"/>
        </w:rPr>
        <w:t>(</w:t>
      </w:r>
      <w:r w:rsidR="0003151A">
        <w:rPr>
          <w:szCs w:val="22"/>
        </w:rPr>
        <w:t>3</w:t>
      </w:r>
      <w:r w:rsidRPr="009D2A46">
        <w:rPr>
          <w:szCs w:val="22"/>
        </w:rPr>
        <w:t xml:space="preserve">) </w:t>
      </w:r>
      <w:r w:rsidR="007A7335" w:rsidRPr="009D2A46">
        <w:rPr>
          <w:szCs w:val="22"/>
        </w:rPr>
        <w:t xml:space="preserve">This report </w:t>
      </w:r>
      <w:r w:rsidR="005C0460">
        <w:rPr>
          <w:szCs w:val="22"/>
        </w:rPr>
        <w:t xml:space="preserve">urges the CEDAW Committee to recommend </w:t>
      </w:r>
      <w:r w:rsidR="00971376">
        <w:rPr>
          <w:szCs w:val="22"/>
        </w:rPr>
        <w:t xml:space="preserve">Lesotho </w:t>
      </w:r>
      <w:r w:rsidR="00FC6CA8">
        <w:rPr>
          <w:szCs w:val="22"/>
        </w:rPr>
        <w:t xml:space="preserve">to </w:t>
      </w:r>
      <w:r w:rsidR="00772F03">
        <w:rPr>
          <w:szCs w:val="22"/>
        </w:rPr>
        <w:t xml:space="preserve">commit to the </w:t>
      </w:r>
      <w:r w:rsidR="00946F97">
        <w:rPr>
          <w:szCs w:val="22"/>
        </w:rPr>
        <w:t xml:space="preserve">recognition and </w:t>
      </w:r>
      <w:r w:rsidR="00772F03">
        <w:rPr>
          <w:szCs w:val="22"/>
        </w:rPr>
        <w:t xml:space="preserve">advancement of women and girls’ sexual and reproductive health and rights in the State. This </w:t>
      </w:r>
      <w:r w:rsidR="005C229D">
        <w:rPr>
          <w:szCs w:val="22"/>
        </w:rPr>
        <w:t>should</w:t>
      </w:r>
      <w:r w:rsidR="00772F03">
        <w:rPr>
          <w:szCs w:val="22"/>
        </w:rPr>
        <w:t xml:space="preserve"> include </w:t>
      </w:r>
      <w:r w:rsidR="005C0460">
        <w:rPr>
          <w:szCs w:val="22"/>
        </w:rPr>
        <w:t>amend</w:t>
      </w:r>
      <w:r w:rsidR="00772F03">
        <w:rPr>
          <w:szCs w:val="22"/>
        </w:rPr>
        <w:t>ing</w:t>
      </w:r>
      <w:r w:rsidR="00743EF8" w:rsidRPr="009D2A46">
        <w:rPr>
          <w:szCs w:val="22"/>
        </w:rPr>
        <w:t xml:space="preserve"> the </w:t>
      </w:r>
      <w:r w:rsidR="00971376">
        <w:rPr>
          <w:szCs w:val="22"/>
        </w:rPr>
        <w:t>P</w:t>
      </w:r>
      <w:r w:rsidR="00743EF8" w:rsidRPr="009D2A46">
        <w:rPr>
          <w:szCs w:val="22"/>
        </w:rPr>
        <w:t xml:space="preserve">enal </w:t>
      </w:r>
      <w:r w:rsidR="00971376">
        <w:rPr>
          <w:szCs w:val="22"/>
        </w:rPr>
        <w:t>C</w:t>
      </w:r>
      <w:r w:rsidR="00743EF8" w:rsidRPr="009D2A46">
        <w:rPr>
          <w:szCs w:val="22"/>
        </w:rPr>
        <w:t>ode</w:t>
      </w:r>
      <w:r w:rsidR="00FF3397" w:rsidRPr="009D2A46">
        <w:rPr>
          <w:szCs w:val="22"/>
        </w:rPr>
        <w:t xml:space="preserve"> </w:t>
      </w:r>
      <w:r w:rsidR="005C0460">
        <w:rPr>
          <w:szCs w:val="22"/>
        </w:rPr>
        <w:t xml:space="preserve">and </w:t>
      </w:r>
      <w:r w:rsidR="00270337">
        <w:rPr>
          <w:szCs w:val="22"/>
        </w:rPr>
        <w:t>decriminaliz</w:t>
      </w:r>
      <w:r w:rsidR="00772F03">
        <w:rPr>
          <w:szCs w:val="22"/>
        </w:rPr>
        <w:t>ing</w:t>
      </w:r>
      <w:r w:rsidR="00270337">
        <w:rPr>
          <w:szCs w:val="22"/>
        </w:rPr>
        <w:t xml:space="preserve"> abortion</w:t>
      </w:r>
      <w:r w:rsidR="005C0460">
        <w:rPr>
          <w:szCs w:val="22"/>
        </w:rPr>
        <w:t>.</w:t>
      </w:r>
      <w:r w:rsidR="00270337">
        <w:rPr>
          <w:szCs w:val="22"/>
        </w:rPr>
        <w:t xml:space="preserve"> </w:t>
      </w:r>
      <w:r w:rsidR="005C0460">
        <w:rPr>
          <w:szCs w:val="22"/>
        </w:rPr>
        <w:t>A</w:t>
      </w:r>
      <w:r w:rsidR="00270337">
        <w:rPr>
          <w:szCs w:val="22"/>
        </w:rPr>
        <w:t>t the very least,</w:t>
      </w:r>
      <w:r w:rsidR="00FF3397" w:rsidRPr="009D2A46">
        <w:rPr>
          <w:szCs w:val="22"/>
        </w:rPr>
        <w:t xml:space="preserve"> </w:t>
      </w:r>
      <w:r w:rsidR="005C0460">
        <w:rPr>
          <w:szCs w:val="22"/>
        </w:rPr>
        <w:t>Lesotho should make it possible for</w:t>
      </w:r>
      <w:r w:rsidR="00743EF8" w:rsidRPr="009D2A46">
        <w:rPr>
          <w:szCs w:val="22"/>
        </w:rPr>
        <w:t xml:space="preserve"> woman or girl</w:t>
      </w:r>
      <w:r w:rsidR="005C0460">
        <w:rPr>
          <w:szCs w:val="22"/>
        </w:rPr>
        <w:t xml:space="preserve">s who were raped and ended up pregnant to obtain </w:t>
      </w:r>
      <w:r w:rsidR="00B37AE4">
        <w:rPr>
          <w:szCs w:val="22"/>
        </w:rPr>
        <w:t xml:space="preserve">an </w:t>
      </w:r>
      <w:r w:rsidR="005C0460">
        <w:rPr>
          <w:szCs w:val="22"/>
        </w:rPr>
        <w:t>abortion</w:t>
      </w:r>
      <w:r w:rsidR="00743EF8" w:rsidRPr="009D2A46">
        <w:rPr>
          <w:szCs w:val="22"/>
        </w:rPr>
        <w:t>.</w:t>
      </w:r>
    </w:p>
    <w:p w14:paraId="1F2DDFCB" w14:textId="0D876FEB" w:rsidR="005C0460" w:rsidRDefault="005C0460" w:rsidP="005C0460">
      <w:pPr>
        <w:pStyle w:val="NormalWeb"/>
        <w:widowControl w:val="0"/>
        <w:tabs>
          <w:tab w:val="right" w:leader="dot" w:pos="9270"/>
          <w:tab w:val="right" w:leader="dot" w:pos="9360"/>
        </w:tabs>
        <w:spacing w:before="0" w:beforeAutospacing="0" w:after="0" w:afterAutospacing="0"/>
        <w:ind w:left="-360" w:right="-274" w:firstLine="547"/>
        <w:rPr>
          <w:szCs w:val="22"/>
        </w:rPr>
      </w:pPr>
      <w:r>
        <w:rPr>
          <w:szCs w:val="22"/>
        </w:rPr>
        <w:t>(</w:t>
      </w:r>
      <w:r w:rsidR="0003151A">
        <w:rPr>
          <w:szCs w:val="22"/>
        </w:rPr>
        <w:t>4</w:t>
      </w:r>
      <w:r>
        <w:rPr>
          <w:szCs w:val="22"/>
        </w:rPr>
        <w:t xml:space="preserve">) This report addresses two further problems regarding </w:t>
      </w:r>
      <w:r w:rsidR="00C82F59">
        <w:rPr>
          <w:szCs w:val="22"/>
        </w:rPr>
        <w:t>sexual and reproductive rights</w:t>
      </w:r>
      <w:r>
        <w:rPr>
          <w:szCs w:val="22"/>
        </w:rPr>
        <w:t xml:space="preserve"> in Lesotho:</w:t>
      </w:r>
      <w:r w:rsidR="005C1B69" w:rsidRPr="00AC2169">
        <w:rPr>
          <w:szCs w:val="22"/>
        </w:rPr>
        <w:t xml:space="preserve"> </w:t>
      </w:r>
      <w:r>
        <w:rPr>
          <w:szCs w:val="22"/>
        </w:rPr>
        <w:t xml:space="preserve">the </w:t>
      </w:r>
      <w:r w:rsidR="00270337" w:rsidRPr="00AC2169">
        <w:rPr>
          <w:szCs w:val="22"/>
        </w:rPr>
        <w:t xml:space="preserve">conscientious objection </w:t>
      </w:r>
      <w:r>
        <w:rPr>
          <w:szCs w:val="22"/>
        </w:rPr>
        <w:t>of</w:t>
      </w:r>
      <w:r w:rsidR="00270337" w:rsidRPr="00AC2169">
        <w:rPr>
          <w:szCs w:val="22"/>
        </w:rPr>
        <w:t xml:space="preserve"> doctors and magistrates</w:t>
      </w:r>
      <w:r>
        <w:rPr>
          <w:szCs w:val="22"/>
        </w:rPr>
        <w:t xml:space="preserve">, and </w:t>
      </w:r>
      <w:r w:rsidR="00270337">
        <w:rPr>
          <w:szCs w:val="22"/>
        </w:rPr>
        <w:t>Lesotho’s high rates of sterilization without informed consent.</w:t>
      </w:r>
      <w:r w:rsidR="00FF3397" w:rsidRPr="009D2A46">
        <w:rPr>
          <w:szCs w:val="22"/>
        </w:rPr>
        <w:t xml:space="preserve"> </w:t>
      </w:r>
    </w:p>
    <w:p w14:paraId="5B513BB2" w14:textId="77777777" w:rsidR="006435E8" w:rsidRDefault="006435E8" w:rsidP="005C0460">
      <w:pPr>
        <w:pStyle w:val="NormalWeb"/>
        <w:widowControl w:val="0"/>
        <w:tabs>
          <w:tab w:val="right" w:leader="dot" w:pos="9270"/>
          <w:tab w:val="right" w:leader="dot" w:pos="9360"/>
        </w:tabs>
        <w:spacing w:before="0" w:beforeAutospacing="0" w:after="0" w:afterAutospacing="0"/>
        <w:ind w:left="-360" w:right="-274" w:firstLine="547"/>
        <w:rPr>
          <w:szCs w:val="22"/>
        </w:rPr>
      </w:pPr>
    </w:p>
    <w:p w14:paraId="192C29E1" w14:textId="77777777" w:rsidR="006435E8" w:rsidRDefault="006435E8" w:rsidP="005C0460">
      <w:pPr>
        <w:pStyle w:val="NormalWeb"/>
        <w:widowControl w:val="0"/>
        <w:tabs>
          <w:tab w:val="right" w:leader="dot" w:pos="9270"/>
          <w:tab w:val="right" w:leader="dot" w:pos="9360"/>
        </w:tabs>
        <w:spacing w:before="0" w:beforeAutospacing="0" w:after="0" w:afterAutospacing="0"/>
        <w:ind w:left="-360" w:right="-274" w:firstLine="547"/>
        <w:rPr>
          <w:szCs w:val="22"/>
        </w:rPr>
      </w:pPr>
    </w:p>
    <w:p w14:paraId="0001B784" w14:textId="77777777" w:rsidR="006435E8" w:rsidRPr="009D2A46" w:rsidRDefault="006435E8" w:rsidP="005C0460">
      <w:pPr>
        <w:pStyle w:val="NormalWeb"/>
        <w:widowControl w:val="0"/>
        <w:tabs>
          <w:tab w:val="right" w:leader="dot" w:pos="9270"/>
          <w:tab w:val="right" w:leader="dot" w:pos="9360"/>
        </w:tabs>
        <w:spacing w:before="0" w:beforeAutospacing="0" w:after="0" w:afterAutospacing="0"/>
        <w:ind w:left="-360" w:right="-274" w:firstLine="547"/>
        <w:rPr>
          <w:szCs w:val="22"/>
        </w:rPr>
      </w:pPr>
    </w:p>
    <w:p w14:paraId="51CEAF20" w14:textId="7C48E923" w:rsidR="00B91414" w:rsidRPr="005C0460" w:rsidRDefault="00B91414" w:rsidP="005C0460">
      <w:pPr>
        <w:pStyle w:val="Heading1"/>
      </w:pPr>
      <w:bookmarkStart w:id="1" w:name="_Toc176787826"/>
      <w:r w:rsidRPr="005C0460">
        <w:lastRenderedPageBreak/>
        <w:t>ABOUT THE AUTHORS OF THIS REPORT AND SOURCES</w:t>
      </w:r>
      <w:bookmarkEnd w:id="1"/>
    </w:p>
    <w:p w14:paraId="798FC6C3" w14:textId="08943D3C" w:rsidR="00F76973" w:rsidRPr="009D2A46" w:rsidRDefault="13C91D40" w:rsidP="00C96B66">
      <w:pPr>
        <w:tabs>
          <w:tab w:val="right" w:leader="dot" w:pos="9270"/>
          <w:tab w:val="right" w:leader="dot" w:pos="9360"/>
        </w:tabs>
        <w:ind w:left="-360" w:right="-274" w:firstLine="547"/>
        <w:contextualSpacing/>
        <w:rPr>
          <w:rFonts w:eastAsia="Garamond" w:cs="Garamond"/>
          <w:szCs w:val="22"/>
        </w:rPr>
      </w:pPr>
      <w:r w:rsidRPr="009D2A46">
        <w:rPr>
          <w:szCs w:val="22"/>
        </w:rPr>
        <w:t>(</w:t>
      </w:r>
      <w:r w:rsidR="0003151A">
        <w:rPr>
          <w:szCs w:val="22"/>
        </w:rPr>
        <w:t>5</w:t>
      </w:r>
      <w:r w:rsidRPr="009D2A46">
        <w:rPr>
          <w:szCs w:val="22"/>
        </w:rPr>
        <w:t xml:space="preserve">) </w:t>
      </w:r>
      <w:r w:rsidR="002707D5" w:rsidRPr="009D2A46">
        <w:rPr>
          <w:rFonts w:eastAsia="Garamond" w:cs="Garamond"/>
          <w:szCs w:val="22"/>
        </w:rPr>
        <w:t>This report has been prepared by Megan Mars</w:t>
      </w:r>
      <w:r w:rsidR="00B07E06">
        <w:rPr>
          <w:rFonts w:eastAsia="Garamond" w:cs="Garamond"/>
          <w:szCs w:val="22"/>
        </w:rPr>
        <w:t xml:space="preserve">, of </w:t>
      </w:r>
      <w:r w:rsidR="002707D5" w:rsidRPr="009D2A46">
        <w:rPr>
          <w:rFonts w:eastAsia="Garamond" w:cs="Garamond"/>
          <w:szCs w:val="22"/>
        </w:rPr>
        <w:t>Science for Democracy</w:t>
      </w:r>
      <w:r w:rsidR="0046128E">
        <w:rPr>
          <w:rFonts w:eastAsia="Garamond" w:cs="Garamond"/>
          <w:szCs w:val="22"/>
        </w:rPr>
        <w:t>,</w:t>
      </w:r>
      <w:r w:rsidR="004B0C9F" w:rsidRPr="009D2A46">
        <w:rPr>
          <w:rFonts w:eastAsia="Garamond" w:cs="Garamond"/>
          <w:szCs w:val="22"/>
        </w:rPr>
        <w:t xml:space="preserve"> </w:t>
      </w:r>
      <w:r w:rsidR="002707D5" w:rsidRPr="009D2A46">
        <w:rPr>
          <w:rFonts w:eastAsia="Garamond" w:cs="Garamond"/>
          <w:szCs w:val="22"/>
        </w:rPr>
        <w:t>working under the supervision of Professor Cesare Romano</w:t>
      </w:r>
      <w:r w:rsidR="0046128E">
        <w:rPr>
          <w:rFonts w:eastAsia="Garamond" w:cs="Garamond"/>
          <w:szCs w:val="22"/>
        </w:rPr>
        <w:t>,</w:t>
      </w:r>
      <w:r w:rsidR="004B0C9F" w:rsidRPr="009D2A46">
        <w:rPr>
          <w:rFonts w:eastAsia="Garamond" w:cs="Garamond"/>
          <w:szCs w:val="22"/>
        </w:rPr>
        <w:t xml:space="preserve"> of the International Human Rights Center of Loyola Law School, Los Angeles</w:t>
      </w:r>
      <w:r w:rsidR="0046128E">
        <w:rPr>
          <w:rFonts w:eastAsia="Garamond" w:cs="Garamond"/>
          <w:szCs w:val="22"/>
        </w:rPr>
        <w:t>,</w:t>
      </w:r>
      <w:r w:rsidR="004B0C9F" w:rsidRPr="009D2A46">
        <w:rPr>
          <w:rFonts w:eastAsia="Garamond" w:cs="Garamond"/>
          <w:szCs w:val="22"/>
        </w:rPr>
        <w:t xml:space="preserve"> </w:t>
      </w:r>
      <w:r w:rsidR="002707D5" w:rsidRPr="009D2A46">
        <w:rPr>
          <w:rFonts w:eastAsia="Garamond" w:cs="Garamond"/>
          <w:szCs w:val="22"/>
        </w:rPr>
        <w:t xml:space="preserve">and in collaboration with </w:t>
      </w:r>
      <w:r w:rsidR="0050341B" w:rsidRPr="009D2A46">
        <w:rPr>
          <w:rFonts w:eastAsia="Garamond" w:cs="Garamond"/>
          <w:szCs w:val="22"/>
        </w:rPr>
        <w:t>Seabata Makoae</w:t>
      </w:r>
      <w:r w:rsidR="000C2383" w:rsidRPr="009D2A46">
        <w:rPr>
          <w:rFonts w:eastAsia="Garamond" w:cs="Garamond"/>
          <w:szCs w:val="22"/>
        </w:rPr>
        <w:t>.</w:t>
      </w:r>
    </w:p>
    <w:p w14:paraId="4347EF31" w14:textId="5DAAFE92" w:rsidR="00F76973" w:rsidRPr="009D2A46" w:rsidRDefault="00F76973" w:rsidP="00C96B66">
      <w:pPr>
        <w:tabs>
          <w:tab w:val="right" w:leader="dot" w:pos="9270"/>
          <w:tab w:val="right" w:leader="dot" w:pos="9360"/>
        </w:tabs>
        <w:ind w:left="-360" w:right="-274" w:firstLine="547"/>
        <w:contextualSpacing/>
        <w:rPr>
          <w:rStyle w:val="apple-tab-span"/>
          <w:szCs w:val="22"/>
        </w:rPr>
      </w:pPr>
      <w:r w:rsidRPr="009D2A46">
        <w:rPr>
          <w:rFonts w:eastAsia="Garamond" w:cs="Garamond"/>
          <w:szCs w:val="22"/>
        </w:rPr>
        <w:t>(</w:t>
      </w:r>
      <w:r w:rsidR="0003151A">
        <w:rPr>
          <w:rFonts w:eastAsia="Garamond" w:cs="Garamond"/>
          <w:szCs w:val="22"/>
        </w:rPr>
        <w:t>6</w:t>
      </w:r>
      <w:r w:rsidRPr="009D2A46">
        <w:rPr>
          <w:rFonts w:eastAsia="Garamond" w:cs="Garamond"/>
          <w:szCs w:val="22"/>
        </w:rPr>
        <w:t>)</w:t>
      </w:r>
      <w:r w:rsidR="000A1536" w:rsidRPr="009D2A46">
        <w:rPr>
          <w:szCs w:val="22"/>
        </w:rPr>
        <w:t xml:space="preserve"> </w:t>
      </w:r>
      <w:r w:rsidR="000A1536" w:rsidRPr="009D2A46">
        <w:rPr>
          <w:rStyle w:val="apple-tab-span"/>
          <w:szCs w:val="22"/>
        </w:rPr>
        <w:t>Science for Democracy is a Brussels-based NGO that promotes the right to science as a structural component of liberal democracies through dialogue between the scientific community and decision-makers all over the world.</w:t>
      </w:r>
      <w:r w:rsidR="002A216D" w:rsidRPr="009D2A46">
        <w:rPr>
          <w:rStyle w:val="FootnoteReference"/>
          <w:szCs w:val="22"/>
        </w:rPr>
        <w:footnoteReference w:id="2"/>
      </w:r>
      <w:r w:rsidR="000A1536" w:rsidRPr="009D2A46">
        <w:rPr>
          <w:rStyle w:val="apple-tab-span"/>
          <w:szCs w:val="22"/>
        </w:rPr>
        <w:t xml:space="preserve"> </w:t>
      </w:r>
    </w:p>
    <w:p w14:paraId="651C90F0" w14:textId="6AF2D51B" w:rsidR="000A1536" w:rsidRPr="009D2A46" w:rsidRDefault="00F76973" w:rsidP="00C96B66">
      <w:pPr>
        <w:tabs>
          <w:tab w:val="right" w:leader="dot" w:pos="9270"/>
          <w:tab w:val="right" w:leader="dot" w:pos="9360"/>
        </w:tabs>
        <w:ind w:left="-360" w:right="-274" w:firstLine="547"/>
        <w:contextualSpacing/>
        <w:rPr>
          <w:rFonts w:eastAsia="Garamond" w:cs="Garamond"/>
          <w:szCs w:val="22"/>
        </w:rPr>
      </w:pPr>
      <w:r w:rsidRPr="009D2A46">
        <w:rPr>
          <w:rStyle w:val="apple-tab-span"/>
          <w:szCs w:val="22"/>
        </w:rPr>
        <w:t>(</w:t>
      </w:r>
      <w:r w:rsidR="0003151A">
        <w:rPr>
          <w:rStyle w:val="apple-tab-span"/>
          <w:szCs w:val="22"/>
        </w:rPr>
        <w:t>7</w:t>
      </w:r>
      <w:r w:rsidRPr="009D2A46">
        <w:rPr>
          <w:rStyle w:val="apple-tab-span"/>
          <w:szCs w:val="22"/>
        </w:rPr>
        <w:t xml:space="preserve">) </w:t>
      </w:r>
      <w:r w:rsidR="000A1536" w:rsidRPr="009D2A46">
        <w:rPr>
          <w:rStyle w:val="apple-tab-span"/>
          <w:szCs w:val="22"/>
        </w:rPr>
        <w:t>The International Human Rights Center of Loyola Law School, Los Angeles is committed to achieving the full exercise of human rights by all persons and seeks to maximize the use of international and regional political, judicial, and quasi-judicial bodies through litigation, advocacy, and capacity-building.</w:t>
      </w:r>
      <w:r w:rsidR="00920FBA" w:rsidRPr="009D2A46">
        <w:rPr>
          <w:rStyle w:val="FootnoteReference"/>
          <w:szCs w:val="22"/>
        </w:rPr>
        <w:footnoteReference w:id="3"/>
      </w:r>
      <w:r w:rsidR="000A1536" w:rsidRPr="009D2A46">
        <w:rPr>
          <w:rStyle w:val="apple-tab-span"/>
          <w:szCs w:val="22"/>
        </w:rPr>
        <w:t xml:space="preserve"> Loyola Law School, Los Angeles is the school of law of Loyola Marymount University, a Jesuit university. </w:t>
      </w:r>
    </w:p>
    <w:p w14:paraId="182ADC01" w14:textId="1DE637FB" w:rsidR="0046770C" w:rsidRPr="009D2A46" w:rsidRDefault="68A6A33F" w:rsidP="001112EB">
      <w:pPr>
        <w:pStyle w:val="NormalWeb"/>
        <w:widowControl w:val="0"/>
        <w:tabs>
          <w:tab w:val="right" w:leader="dot" w:pos="9270"/>
          <w:tab w:val="right" w:leader="dot" w:pos="9360"/>
        </w:tabs>
        <w:spacing w:before="0" w:beforeAutospacing="0" w:after="0" w:afterAutospacing="0"/>
        <w:ind w:left="-360" w:right="-274" w:firstLine="547"/>
        <w:contextualSpacing/>
      </w:pPr>
      <w:r w:rsidRPr="009D2A46">
        <w:rPr>
          <w:szCs w:val="22"/>
        </w:rPr>
        <w:t>(</w:t>
      </w:r>
      <w:r w:rsidR="0003151A">
        <w:rPr>
          <w:szCs w:val="22"/>
        </w:rPr>
        <w:t>8</w:t>
      </w:r>
      <w:r w:rsidRPr="009D2A46">
        <w:rPr>
          <w:szCs w:val="22"/>
        </w:rPr>
        <w:t xml:space="preserve">) </w:t>
      </w:r>
      <w:r w:rsidR="00487C98" w:rsidRPr="006F1332">
        <w:rPr>
          <w:szCs w:val="22"/>
        </w:rPr>
        <w:t>Seabata Makoae</w:t>
      </w:r>
      <w:r w:rsidR="00487C98" w:rsidRPr="009D2A46">
        <w:rPr>
          <w:szCs w:val="22"/>
        </w:rPr>
        <w:t xml:space="preserve"> </w:t>
      </w:r>
      <w:r w:rsidR="006F1332">
        <w:rPr>
          <w:szCs w:val="22"/>
        </w:rPr>
        <w:t xml:space="preserve">is a </w:t>
      </w:r>
      <w:r w:rsidR="002B410C">
        <w:rPr>
          <w:szCs w:val="22"/>
        </w:rPr>
        <w:t xml:space="preserve">social worker and gender equality activist, with particular interest in </w:t>
      </w:r>
      <w:r w:rsidR="00722F46">
        <w:rPr>
          <w:szCs w:val="22"/>
        </w:rPr>
        <w:t xml:space="preserve">the </w:t>
      </w:r>
      <w:r w:rsidR="002B410C">
        <w:rPr>
          <w:szCs w:val="22"/>
        </w:rPr>
        <w:t xml:space="preserve">prevention of violence against women and girls. </w:t>
      </w:r>
      <w:r w:rsidR="002B410C" w:rsidRPr="002B410C">
        <w:rPr>
          <w:szCs w:val="22"/>
        </w:rPr>
        <w:t>He has worked for the Christian Council of Lesotho, Management Sciences for Health, Lesotho National Association of the Physically Disabled</w:t>
      </w:r>
      <w:r w:rsidR="002B410C">
        <w:rPr>
          <w:szCs w:val="22"/>
        </w:rPr>
        <w:t>, SheHive Association</w:t>
      </w:r>
      <w:r w:rsidR="002B410C" w:rsidRPr="002B410C">
        <w:rPr>
          <w:szCs w:val="22"/>
        </w:rPr>
        <w:t xml:space="preserve"> among other</w:t>
      </w:r>
      <w:r w:rsidR="002B410C">
        <w:rPr>
          <w:szCs w:val="22"/>
        </w:rPr>
        <w:t>s</w:t>
      </w:r>
      <w:r w:rsidR="002B410C" w:rsidRPr="002B410C">
        <w:rPr>
          <w:szCs w:val="22"/>
        </w:rPr>
        <w:t>.</w:t>
      </w:r>
      <w:r w:rsidR="002B410C">
        <w:rPr>
          <w:szCs w:val="22"/>
        </w:rPr>
        <w:t xml:space="preserve"> </w:t>
      </w:r>
      <w:r w:rsidR="00E70BDC">
        <w:rPr>
          <w:szCs w:val="22"/>
        </w:rPr>
        <w:t xml:space="preserve">Seabata is currently the Gender and GBV Prevention Technical Advisor at GIZ South Africa, Lesotho &amp; eSwatini. </w:t>
      </w:r>
      <w:r w:rsidR="002B410C">
        <w:rPr>
          <w:szCs w:val="22"/>
        </w:rPr>
        <w:t xml:space="preserve">He </w:t>
      </w:r>
      <w:r w:rsidR="002B410C" w:rsidRPr="002B410C">
        <w:rPr>
          <w:szCs w:val="22"/>
        </w:rPr>
        <w:t>has recently been awarded a Certificate in Feminist Leadership for Equity, Justice and Ecology by Coady International Institute at St</w:t>
      </w:r>
      <w:r w:rsidR="00722F46">
        <w:rPr>
          <w:szCs w:val="22"/>
        </w:rPr>
        <w:t>.</w:t>
      </w:r>
      <w:r w:rsidR="002B410C" w:rsidRPr="002B410C">
        <w:rPr>
          <w:szCs w:val="22"/>
        </w:rPr>
        <w:t xml:space="preserve"> Francis Xavier University in Nova Scotia Canada and Certificate in Critical Investigations in Humanitarianism in Africa (CIHA) by University of California Irvin Campus</w:t>
      </w:r>
      <w:r w:rsidR="002B410C">
        <w:rPr>
          <w:szCs w:val="22"/>
        </w:rPr>
        <w:t>.</w:t>
      </w:r>
      <w:r w:rsidR="00E27A8D">
        <w:t xml:space="preserve"> He is </w:t>
      </w:r>
      <w:r w:rsidR="00BF1CF7">
        <w:t>the</w:t>
      </w:r>
      <w:r w:rsidR="00E27A8D">
        <w:t xml:space="preserve"> Founder and Chairperson of Leseli Savings and Credit Cooperative Society, which has over 95</w:t>
      </w:r>
      <w:r w:rsidR="00822AC2">
        <w:t xml:space="preserve">% </w:t>
      </w:r>
      <w:r w:rsidR="00E27A8D">
        <w:t>women representation.</w:t>
      </w:r>
      <w:r w:rsidR="004620FA">
        <w:t xml:space="preserve"> In 2024, Seabata </w:t>
      </w:r>
      <w:r w:rsidR="00255324">
        <w:t>began</w:t>
      </w:r>
      <w:r w:rsidR="004620FA">
        <w:t xml:space="preserve"> a Master of Social Transformation Programme with the Pacific School of Religion in Berkely California.</w:t>
      </w:r>
    </w:p>
    <w:p w14:paraId="1CAA120B" w14:textId="4AFA6EE0" w:rsidR="0046770C" w:rsidRPr="009D2A46" w:rsidRDefault="00B91414" w:rsidP="001112EB">
      <w:pPr>
        <w:pStyle w:val="Heading1"/>
      </w:pPr>
      <w:bookmarkStart w:id="2" w:name="_Toc176787827"/>
      <w:r w:rsidRPr="009D2A46">
        <w:t>BACKGROUND</w:t>
      </w:r>
      <w:bookmarkEnd w:id="2"/>
    </w:p>
    <w:p w14:paraId="2A1D1D8E" w14:textId="7104E8E6" w:rsidR="00B91893" w:rsidRDefault="004D39E9" w:rsidP="00C96B66">
      <w:pPr>
        <w:widowControl w:val="0"/>
        <w:tabs>
          <w:tab w:val="right" w:leader="dot" w:pos="9270"/>
          <w:tab w:val="right" w:leader="dot" w:pos="9360"/>
        </w:tabs>
        <w:ind w:left="-360" w:right="-274" w:firstLine="547"/>
        <w:rPr>
          <w:rFonts w:eastAsia="Garamond" w:cs="Garamond"/>
          <w:szCs w:val="22"/>
        </w:rPr>
      </w:pPr>
      <w:r w:rsidRPr="009D2A46">
        <w:rPr>
          <w:rFonts w:eastAsia="Garamond" w:cs="Garamond"/>
          <w:szCs w:val="22"/>
        </w:rPr>
        <w:t>(</w:t>
      </w:r>
      <w:r w:rsidR="0003151A">
        <w:rPr>
          <w:rFonts w:eastAsia="Garamond" w:cs="Garamond"/>
          <w:szCs w:val="22"/>
        </w:rPr>
        <w:t>9</w:t>
      </w:r>
      <w:r w:rsidRPr="009D2A46">
        <w:rPr>
          <w:rFonts w:eastAsia="Garamond" w:cs="Garamond"/>
          <w:szCs w:val="22"/>
        </w:rPr>
        <w:t xml:space="preserve">) </w:t>
      </w:r>
      <w:r w:rsidR="0046128E">
        <w:rPr>
          <w:rFonts w:eastAsia="Garamond" w:cs="Garamond"/>
          <w:szCs w:val="22"/>
        </w:rPr>
        <w:t>In Lesotho, g</w:t>
      </w:r>
      <w:r w:rsidR="00B91893">
        <w:rPr>
          <w:rFonts w:eastAsia="Garamond" w:cs="Garamond"/>
          <w:szCs w:val="22"/>
        </w:rPr>
        <w:t>ender inequality</w:t>
      </w:r>
      <w:r w:rsidR="0046128E">
        <w:rPr>
          <w:rFonts w:eastAsia="Garamond" w:cs="Garamond"/>
          <w:szCs w:val="22"/>
        </w:rPr>
        <w:t xml:space="preserve"> and discrimination</w:t>
      </w:r>
      <w:r w:rsidR="00B91893">
        <w:rPr>
          <w:rFonts w:eastAsia="Garamond" w:cs="Garamond"/>
          <w:szCs w:val="22"/>
        </w:rPr>
        <w:t xml:space="preserve"> </w:t>
      </w:r>
      <w:r w:rsidR="00722905">
        <w:rPr>
          <w:rFonts w:eastAsia="Garamond" w:cs="Garamond"/>
          <w:szCs w:val="22"/>
        </w:rPr>
        <w:t>drive</w:t>
      </w:r>
      <w:r w:rsidR="00B91893">
        <w:rPr>
          <w:rFonts w:eastAsia="Garamond" w:cs="Garamond"/>
          <w:szCs w:val="22"/>
        </w:rPr>
        <w:t xml:space="preserve"> many unfortunate patterns</w:t>
      </w:r>
      <w:r w:rsidR="0046128E">
        <w:rPr>
          <w:rFonts w:eastAsia="Garamond" w:cs="Garamond"/>
          <w:szCs w:val="22"/>
        </w:rPr>
        <w:t xml:space="preserve"> affecting women,</w:t>
      </w:r>
      <w:r w:rsidR="00B91893">
        <w:rPr>
          <w:rFonts w:eastAsia="Garamond" w:cs="Garamond"/>
          <w:szCs w:val="22"/>
        </w:rPr>
        <w:t xml:space="preserve"> ranging from </w:t>
      </w:r>
      <w:r w:rsidR="0046128E">
        <w:rPr>
          <w:rFonts w:eastAsia="Garamond"/>
          <w:szCs w:val="22"/>
        </w:rPr>
        <w:t>gender-based violence</w:t>
      </w:r>
      <w:r w:rsidR="0046128E">
        <w:rPr>
          <w:rFonts w:eastAsia="Garamond" w:cs="Garamond"/>
          <w:szCs w:val="22"/>
        </w:rPr>
        <w:t xml:space="preserve"> (</w:t>
      </w:r>
      <w:r w:rsidR="00424ECE">
        <w:rPr>
          <w:rFonts w:eastAsia="Garamond" w:cs="Garamond"/>
          <w:szCs w:val="22"/>
        </w:rPr>
        <w:t>GBV</w:t>
      </w:r>
      <w:r w:rsidR="0046128E">
        <w:rPr>
          <w:rFonts w:eastAsia="Garamond" w:cs="Garamond"/>
          <w:szCs w:val="22"/>
        </w:rPr>
        <w:t>)</w:t>
      </w:r>
      <w:r w:rsidR="00B91893">
        <w:rPr>
          <w:rFonts w:eastAsia="Garamond" w:cs="Garamond"/>
          <w:szCs w:val="22"/>
        </w:rPr>
        <w:t xml:space="preserve"> </w:t>
      </w:r>
      <w:r w:rsidR="00390BB9">
        <w:rPr>
          <w:rFonts w:eastAsia="Garamond" w:cs="Garamond"/>
          <w:szCs w:val="22"/>
        </w:rPr>
        <w:t>and</w:t>
      </w:r>
      <w:r w:rsidR="00B91893">
        <w:rPr>
          <w:rFonts w:eastAsia="Garamond" w:cs="Garamond"/>
          <w:szCs w:val="22"/>
        </w:rPr>
        <w:t xml:space="preserve"> child marriage</w:t>
      </w:r>
      <w:r w:rsidR="00390BB9">
        <w:rPr>
          <w:rFonts w:eastAsia="Garamond" w:cs="Garamond"/>
          <w:szCs w:val="22"/>
        </w:rPr>
        <w:t xml:space="preserve"> to high rates of maternal mortality</w:t>
      </w:r>
      <w:r w:rsidR="002C3489">
        <w:rPr>
          <w:rFonts w:eastAsia="Garamond" w:cs="Garamond"/>
          <w:szCs w:val="22"/>
        </w:rPr>
        <w:t xml:space="preserve"> and morbidity</w:t>
      </w:r>
      <w:r w:rsidR="00B91893">
        <w:rPr>
          <w:rFonts w:eastAsia="Garamond" w:cs="Garamond"/>
          <w:szCs w:val="22"/>
        </w:rPr>
        <w:t>.</w:t>
      </w:r>
      <w:r w:rsidR="00B91893">
        <w:rPr>
          <w:rStyle w:val="FootnoteReference"/>
          <w:rFonts w:eastAsia="Garamond" w:cs="Garamond"/>
          <w:szCs w:val="22"/>
        </w:rPr>
        <w:footnoteReference w:id="4"/>
      </w:r>
      <w:r w:rsidR="00026EC5">
        <w:rPr>
          <w:rFonts w:eastAsia="Garamond" w:cs="Garamond"/>
          <w:szCs w:val="22"/>
        </w:rPr>
        <w:t xml:space="preserve"> </w:t>
      </w:r>
    </w:p>
    <w:p w14:paraId="4B375FDC" w14:textId="6D20250F" w:rsidR="003941AE" w:rsidRPr="009D2A46" w:rsidRDefault="00B91893" w:rsidP="00B91893">
      <w:pPr>
        <w:widowControl w:val="0"/>
        <w:tabs>
          <w:tab w:val="right" w:leader="dot" w:pos="9270"/>
          <w:tab w:val="right" w:leader="dot" w:pos="9360"/>
        </w:tabs>
        <w:ind w:left="-360" w:right="-274" w:firstLine="547"/>
        <w:rPr>
          <w:rFonts w:eastAsia="Garamond" w:cs="Garamond"/>
          <w:szCs w:val="22"/>
        </w:rPr>
      </w:pPr>
      <w:r>
        <w:rPr>
          <w:rFonts w:eastAsia="Garamond" w:cs="Garamond"/>
          <w:szCs w:val="22"/>
        </w:rPr>
        <w:t>(</w:t>
      </w:r>
      <w:r w:rsidR="0003151A">
        <w:rPr>
          <w:rFonts w:eastAsia="Garamond" w:cs="Garamond"/>
          <w:szCs w:val="22"/>
        </w:rPr>
        <w:t>10</w:t>
      </w:r>
      <w:r>
        <w:rPr>
          <w:rFonts w:eastAsia="Garamond" w:cs="Garamond"/>
          <w:szCs w:val="22"/>
        </w:rPr>
        <w:t xml:space="preserve">) </w:t>
      </w:r>
      <w:r w:rsidR="0046128E">
        <w:rPr>
          <w:rFonts w:eastAsia="Garamond" w:cs="Garamond"/>
          <w:szCs w:val="22"/>
        </w:rPr>
        <w:t>A</w:t>
      </w:r>
      <w:r w:rsidR="0046128E" w:rsidRPr="009D2A46">
        <w:rPr>
          <w:rFonts w:eastAsia="Garamond" w:cs="Garamond"/>
          <w:szCs w:val="22"/>
        </w:rPr>
        <w:t>ccording to the World Health Organization (WHO</w:t>
      </w:r>
      <w:r w:rsidR="00670DCD">
        <w:rPr>
          <w:rFonts w:eastAsia="Garamond" w:cs="Garamond"/>
          <w:szCs w:val="22"/>
        </w:rPr>
        <w:t>)</w:t>
      </w:r>
      <w:r w:rsidR="0046128E">
        <w:rPr>
          <w:rFonts w:eastAsia="Garamond" w:cs="Garamond"/>
          <w:szCs w:val="22"/>
        </w:rPr>
        <w:t xml:space="preserve">, </w:t>
      </w:r>
      <w:r w:rsidR="0046128E" w:rsidRPr="009D2A46">
        <w:rPr>
          <w:rFonts w:eastAsia="Garamond" w:cs="Garamond"/>
          <w:szCs w:val="22"/>
        </w:rPr>
        <w:t>the</w:t>
      </w:r>
      <w:r w:rsidR="003941AE" w:rsidRPr="009D2A46">
        <w:rPr>
          <w:rFonts w:eastAsia="Garamond" w:cs="Garamond"/>
          <w:szCs w:val="22"/>
        </w:rPr>
        <w:t xml:space="preserve"> maternal mortality rate in Lesotho remains high, at 566/100,000 live births.</w:t>
      </w:r>
      <w:r w:rsidR="003941AE" w:rsidRPr="009D2A46">
        <w:rPr>
          <w:rStyle w:val="FootnoteReference"/>
          <w:rFonts w:eastAsia="Garamond" w:cs="Garamond"/>
          <w:szCs w:val="22"/>
        </w:rPr>
        <w:footnoteReference w:id="5"/>
      </w:r>
      <w:r w:rsidR="003941AE" w:rsidRPr="009D2A46">
        <w:rPr>
          <w:rFonts w:eastAsia="Garamond" w:cs="Garamond"/>
          <w:szCs w:val="22"/>
        </w:rPr>
        <w:t xml:space="preserve"> </w:t>
      </w:r>
      <w:r w:rsidR="0046128E">
        <w:rPr>
          <w:rFonts w:eastAsia="Garamond" w:cs="Garamond"/>
          <w:szCs w:val="22"/>
        </w:rPr>
        <w:t xml:space="preserve">It should be noted that </w:t>
      </w:r>
      <w:r w:rsidR="003941AE" w:rsidRPr="009D2A46">
        <w:rPr>
          <w:rFonts w:eastAsia="Garamond" w:cs="Garamond"/>
          <w:szCs w:val="22"/>
        </w:rPr>
        <w:t xml:space="preserve">Lesotho’s maternal mortality ratio is higher than </w:t>
      </w:r>
      <w:r w:rsidR="0046128E">
        <w:rPr>
          <w:rFonts w:eastAsia="Garamond" w:cs="Garamond"/>
          <w:szCs w:val="22"/>
        </w:rPr>
        <w:t>the</w:t>
      </w:r>
      <w:r w:rsidR="0046128E" w:rsidRPr="009D2A46">
        <w:rPr>
          <w:rFonts w:eastAsia="Garamond" w:cs="Garamond"/>
          <w:szCs w:val="22"/>
        </w:rPr>
        <w:t xml:space="preserve"> </w:t>
      </w:r>
      <w:r w:rsidR="003941AE" w:rsidRPr="009D2A46">
        <w:rPr>
          <w:rFonts w:eastAsia="Garamond" w:cs="Garamond"/>
          <w:szCs w:val="22"/>
        </w:rPr>
        <w:t xml:space="preserve">regional </w:t>
      </w:r>
      <w:r w:rsidR="003941AE" w:rsidRPr="009D2A46">
        <w:rPr>
          <w:rFonts w:eastAsia="Garamond" w:cs="Garamond"/>
          <w:szCs w:val="22"/>
        </w:rPr>
        <w:lastRenderedPageBreak/>
        <w:t>average.</w:t>
      </w:r>
      <w:r w:rsidR="003941AE" w:rsidRPr="009D2A46">
        <w:rPr>
          <w:rStyle w:val="FootnoteReference"/>
          <w:rFonts w:eastAsia="Garamond" w:cs="Garamond"/>
          <w:szCs w:val="22"/>
        </w:rPr>
        <w:footnoteReference w:id="6"/>
      </w:r>
      <w:r w:rsidR="003941AE" w:rsidRPr="009D2A46">
        <w:rPr>
          <w:rFonts w:eastAsia="Garamond" w:cs="Garamond"/>
          <w:szCs w:val="22"/>
        </w:rPr>
        <w:t xml:space="preserve"> </w:t>
      </w:r>
    </w:p>
    <w:p w14:paraId="0E4E4922" w14:textId="2839048B" w:rsidR="00D3381E" w:rsidRDefault="00D3381E" w:rsidP="00C96B66">
      <w:pPr>
        <w:widowControl w:val="0"/>
        <w:tabs>
          <w:tab w:val="right" w:leader="dot" w:pos="9270"/>
          <w:tab w:val="right" w:leader="dot" w:pos="9360"/>
        </w:tabs>
        <w:ind w:left="-360" w:right="-274" w:firstLine="547"/>
        <w:rPr>
          <w:rFonts w:eastAsia="Garamond" w:cs="Garamond"/>
          <w:szCs w:val="22"/>
        </w:rPr>
      </w:pPr>
      <w:r w:rsidRPr="009D2A46">
        <w:rPr>
          <w:rFonts w:eastAsia="Garamond" w:cs="Garamond"/>
          <w:szCs w:val="22"/>
        </w:rPr>
        <w:t>(</w:t>
      </w:r>
      <w:r w:rsidR="0003151A">
        <w:rPr>
          <w:rFonts w:eastAsia="Garamond" w:cs="Garamond"/>
          <w:szCs w:val="22"/>
        </w:rPr>
        <w:t>11</w:t>
      </w:r>
      <w:r w:rsidRPr="009D2A46">
        <w:rPr>
          <w:rFonts w:eastAsia="Garamond" w:cs="Garamond"/>
          <w:szCs w:val="22"/>
        </w:rPr>
        <w:t xml:space="preserve">) </w:t>
      </w:r>
      <w:r w:rsidR="00862985">
        <w:rPr>
          <w:rFonts w:eastAsia="Garamond" w:cs="Garamond"/>
          <w:szCs w:val="22"/>
        </w:rPr>
        <w:t>Maternal mortality is not the only challenging outcome of laws prohibiting abortion. Maternal morbidity is also a common consequence, especially in Lesotho.</w:t>
      </w:r>
      <w:r w:rsidR="0046128E">
        <w:rPr>
          <w:rStyle w:val="FootnoteReference"/>
          <w:rFonts w:eastAsia="Garamond" w:cs="Garamond"/>
          <w:szCs w:val="22"/>
        </w:rPr>
        <w:footnoteReference w:id="7"/>
      </w:r>
      <w:r w:rsidR="0046128E">
        <w:rPr>
          <w:rFonts w:eastAsia="Garamond" w:cs="Garamond"/>
          <w:szCs w:val="22"/>
        </w:rPr>
        <w:t xml:space="preserve"> </w:t>
      </w:r>
      <w:r w:rsidR="00862985">
        <w:rPr>
          <w:rFonts w:eastAsia="Garamond" w:cs="Garamond"/>
          <w:szCs w:val="22"/>
        </w:rPr>
        <w:t xml:space="preserve"> </w:t>
      </w:r>
      <w:r w:rsidRPr="009D2A46">
        <w:rPr>
          <w:rFonts w:eastAsia="Garamond" w:cs="Garamond"/>
          <w:szCs w:val="22"/>
        </w:rPr>
        <w:t>A 2022 report from the Lesotho Bureau of Statistics found that the main reason for hospital admissions among women</w:t>
      </w:r>
      <w:r w:rsidR="00424ECE">
        <w:rPr>
          <w:rFonts w:eastAsia="Garamond" w:cs="Garamond"/>
          <w:szCs w:val="22"/>
        </w:rPr>
        <w:t xml:space="preserve"> in the State</w:t>
      </w:r>
      <w:r w:rsidRPr="009D2A46">
        <w:rPr>
          <w:rFonts w:eastAsia="Garamond" w:cs="Garamond"/>
          <w:szCs w:val="22"/>
        </w:rPr>
        <w:t xml:space="preserve"> is abortion complications.</w:t>
      </w:r>
      <w:r w:rsidRPr="009D2A46">
        <w:rPr>
          <w:rStyle w:val="FootnoteReference"/>
          <w:rFonts w:eastAsia="Garamond" w:cs="Garamond"/>
          <w:szCs w:val="22"/>
        </w:rPr>
        <w:footnoteReference w:id="8"/>
      </w:r>
      <w:r w:rsidRPr="009D2A46">
        <w:rPr>
          <w:rFonts w:eastAsia="Garamond" w:cs="Garamond"/>
          <w:szCs w:val="22"/>
        </w:rPr>
        <w:t xml:space="preserve"> The report found that 24.3% of </w:t>
      </w:r>
      <w:r w:rsidR="00745A64">
        <w:rPr>
          <w:rFonts w:eastAsia="Garamond" w:cs="Garamond"/>
          <w:szCs w:val="22"/>
        </w:rPr>
        <w:t xml:space="preserve">hospitalized </w:t>
      </w:r>
      <w:r w:rsidRPr="009D2A46">
        <w:rPr>
          <w:rFonts w:eastAsia="Garamond" w:cs="Garamond"/>
          <w:szCs w:val="22"/>
        </w:rPr>
        <w:t xml:space="preserve">female patients were </w:t>
      </w:r>
      <w:r w:rsidR="00745A64">
        <w:rPr>
          <w:rFonts w:eastAsia="Garamond" w:cs="Garamond"/>
          <w:szCs w:val="22"/>
        </w:rPr>
        <w:t>seeking</w:t>
      </w:r>
      <w:r w:rsidRPr="009D2A46">
        <w:rPr>
          <w:rFonts w:eastAsia="Garamond" w:cs="Garamond"/>
          <w:szCs w:val="22"/>
        </w:rPr>
        <w:t xml:space="preserve"> care following “incomplete abortions.”</w:t>
      </w:r>
      <w:r w:rsidRPr="009D2A46">
        <w:rPr>
          <w:rStyle w:val="FootnoteReference"/>
          <w:rFonts w:eastAsia="Garamond" w:cs="Garamond"/>
          <w:szCs w:val="22"/>
        </w:rPr>
        <w:footnoteReference w:id="9"/>
      </w:r>
      <w:r w:rsidR="007B328A" w:rsidRPr="009D2A46">
        <w:rPr>
          <w:rFonts w:eastAsia="Garamond" w:cs="Garamond"/>
          <w:szCs w:val="22"/>
        </w:rPr>
        <w:t xml:space="preserve"> </w:t>
      </w:r>
    </w:p>
    <w:p w14:paraId="215C519C" w14:textId="32867BCC" w:rsidR="00B640CF" w:rsidRDefault="009D4F5F" w:rsidP="00C96B66">
      <w:pPr>
        <w:widowControl w:val="0"/>
        <w:tabs>
          <w:tab w:val="right" w:leader="dot" w:pos="9270"/>
          <w:tab w:val="right" w:leader="dot" w:pos="9360"/>
        </w:tabs>
        <w:ind w:left="-360" w:right="-274" w:firstLine="547"/>
        <w:rPr>
          <w:rFonts w:eastAsia="Garamond" w:cs="Garamond"/>
          <w:szCs w:val="22"/>
        </w:rPr>
      </w:pPr>
      <w:r w:rsidRPr="009D2A46">
        <w:rPr>
          <w:rFonts w:eastAsia="Garamond" w:cs="Garamond"/>
          <w:szCs w:val="22"/>
        </w:rPr>
        <w:t>(</w:t>
      </w:r>
      <w:r w:rsidR="0003151A">
        <w:rPr>
          <w:rFonts w:eastAsia="Garamond" w:cs="Garamond"/>
          <w:szCs w:val="22"/>
        </w:rPr>
        <w:t>12</w:t>
      </w:r>
      <w:r w:rsidRPr="009D2A46">
        <w:rPr>
          <w:rFonts w:eastAsia="Garamond" w:cs="Garamond"/>
          <w:szCs w:val="22"/>
        </w:rPr>
        <w:t xml:space="preserve">) </w:t>
      </w:r>
      <w:r w:rsidR="00C367DD">
        <w:rPr>
          <w:rFonts w:eastAsia="Garamond" w:cs="Garamond"/>
          <w:szCs w:val="22"/>
        </w:rPr>
        <w:t xml:space="preserve">GBV is </w:t>
      </w:r>
      <w:r w:rsidR="007D7DA4">
        <w:rPr>
          <w:rFonts w:eastAsia="Garamond" w:cs="Garamond"/>
          <w:szCs w:val="22"/>
        </w:rPr>
        <w:t xml:space="preserve">a significant human rights violation that affects one in three women </w:t>
      </w:r>
      <w:r w:rsidR="00BF33E1">
        <w:rPr>
          <w:rFonts w:eastAsia="Garamond" w:cs="Garamond"/>
          <w:szCs w:val="22"/>
        </w:rPr>
        <w:t xml:space="preserve">across the globe </w:t>
      </w:r>
      <w:r w:rsidR="007D7DA4">
        <w:rPr>
          <w:rFonts w:eastAsia="Garamond" w:cs="Garamond"/>
          <w:szCs w:val="22"/>
        </w:rPr>
        <w:t>in their lifetime.</w:t>
      </w:r>
      <w:r w:rsidR="007D7DA4">
        <w:rPr>
          <w:rStyle w:val="FootnoteReference"/>
          <w:rFonts w:eastAsia="Garamond" w:cs="Garamond"/>
          <w:szCs w:val="22"/>
        </w:rPr>
        <w:footnoteReference w:id="10"/>
      </w:r>
      <w:r w:rsidR="00C367DD">
        <w:rPr>
          <w:rFonts w:eastAsia="Garamond" w:cs="Garamond"/>
          <w:szCs w:val="22"/>
        </w:rPr>
        <w:t xml:space="preserve"> </w:t>
      </w:r>
      <w:r w:rsidR="00736B36">
        <w:rPr>
          <w:rFonts w:eastAsia="Garamond" w:cs="Garamond"/>
          <w:szCs w:val="22"/>
        </w:rPr>
        <w:t xml:space="preserve"> </w:t>
      </w:r>
      <w:r w:rsidR="00424ECE">
        <w:rPr>
          <w:rFonts w:eastAsia="Garamond" w:cs="Garamond"/>
          <w:szCs w:val="22"/>
        </w:rPr>
        <w:t>GBV</w:t>
      </w:r>
      <w:r w:rsidR="0047759D">
        <w:rPr>
          <w:rFonts w:eastAsia="Garamond" w:cs="Garamond"/>
          <w:szCs w:val="22"/>
        </w:rPr>
        <w:t xml:space="preserve">, including domestic violence and sexual assault, is common in Lesotho. </w:t>
      </w:r>
      <w:r w:rsidR="005B1517">
        <w:rPr>
          <w:rFonts w:eastAsia="Garamond" w:cs="Garamond"/>
          <w:szCs w:val="22"/>
        </w:rPr>
        <w:t xml:space="preserve">For example, </w:t>
      </w:r>
      <w:r w:rsidR="0046128E">
        <w:rPr>
          <w:rFonts w:eastAsia="Garamond" w:cs="Garamond"/>
          <w:szCs w:val="22"/>
        </w:rPr>
        <w:t>amongst the</w:t>
      </w:r>
      <w:r w:rsidR="0046128E" w:rsidRPr="009D2A46">
        <w:rPr>
          <w:rFonts w:eastAsia="Garamond" w:cs="Garamond"/>
          <w:szCs w:val="22"/>
        </w:rPr>
        <w:t xml:space="preserve"> </w:t>
      </w:r>
      <w:r w:rsidR="0001518E" w:rsidRPr="009D2A46">
        <w:rPr>
          <w:rFonts w:eastAsia="Garamond" w:cs="Garamond"/>
          <w:szCs w:val="22"/>
        </w:rPr>
        <w:t>Basotho,</w:t>
      </w:r>
      <w:r w:rsidR="0046128E">
        <w:rPr>
          <w:rStyle w:val="FootnoteReference"/>
          <w:rFonts w:eastAsia="Garamond" w:cs="Garamond"/>
          <w:szCs w:val="22"/>
        </w:rPr>
        <w:footnoteReference w:id="11"/>
      </w:r>
      <w:r w:rsidR="0001518E" w:rsidRPr="009D2A46">
        <w:rPr>
          <w:rFonts w:eastAsia="Garamond" w:cs="Garamond"/>
          <w:szCs w:val="22"/>
        </w:rPr>
        <w:t xml:space="preserve"> 86% of women and girls have experienced GBV in their lives.</w:t>
      </w:r>
      <w:r w:rsidR="0001518E" w:rsidRPr="009D2A46">
        <w:rPr>
          <w:rStyle w:val="FootnoteReference"/>
          <w:rFonts w:eastAsia="Garamond" w:cs="Garamond"/>
          <w:szCs w:val="22"/>
        </w:rPr>
        <w:footnoteReference w:id="12"/>
      </w:r>
      <w:r w:rsidR="007E343C">
        <w:rPr>
          <w:rFonts w:eastAsia="Garamond" w:cs="Garamond"/>
          <w:szCs w:val="22"/>
        </w:rPr>
        <w:t xml:space="preserve"> </w:t>
      </w:r>
      <w:r w:rsidR="00E4533B">
        <w:rPr>
          <w:rFonts w:eastAsia="Garamond" w:cs="Garamond"/>
          <w:szCs w:val="22"/>
        </w:rPr>
        <w:t>Lesotho ranks third globally for rape instances per capita.</w:t>
      </w:r>
      <w:r w:rsidR="00E4533B">
        <w:rPr>
          <w:rStyle w:val="FootnoteReference"/>
          <w:rFonts w:eastAsia="Garamond" w:cs="Garamond"/>
          <w:szCs w:val="22"/>
        </w:rPr>
        <w:footnoteReference w:id="13"/>
      </w:r>
      <w:r w:rsidR="00E4533B">
        <w:rPr>
          <w:rFonts w:eastAsia="Garamond" w:cs="Garamond"/>
          <w:szCs w:val="22"/>
        </w:rPr>
        <w:t xml:space="preserve"> </w:t>
      </w:r>
      <w:r w:rsidR="00424ECE">
        <w:rPr>
          <w:rFonts w:eastAsia="Garamond" w:cs="Garamond"/>
          <w:szCs w:val="22"/>
        </w:rPr>
        <w:t xml:space="preserve">In fact, </w:t>
      </w:r>
      <w:r w:rsidR="0046128E">
        <w:rPr>
          <w:rFonts w:eastAsia="Garamond" w:cs="Garamond"/>
          <w:szCs w:val="22"/>
        </w:rPr>
        <w:t>Lesotho’s government</w:t>
      </w:r>
      <w:r w:rsidR="00361085">
        <w:rPr>
          <w:rFonts w:eastAsia="Garamond" w:cs="Garamond"/>
          <w:szCs w:val="22"/>
        </w:rPr>
        <w:t xml:space="preserve"> describes</w:t>
      </w:r>
      <w:r w:rsidR="0046128E">
        <w:rPr>
          <w:rFonts w:eastAsia="Garamond" w:cs="Garamond"/>
          <w:szCs w:val="22"/>
        </w:rPr>
        <w:t xml:space="preserve"> in its periodic report</w:t>
      </w:r>
      <w:r w:rsidR="00361085">
        <w:rPr>
          <w:rFonts w:eastAsia="Garamond" w:cs="Garamond"/>
          <w:szCs w:val="22"/>
        </w:rPr>
        <w:t xml:space="preserve"> cases of </w:t>
      </w:r>
      <w:r w:rsidR="00D07E33">
        <w:rPr>
          <w:rFonts w:eastAsia="Garamond" w:cs="Garamond"/>
          <w:szCs w:val="22"/>
        </w:rPr>
        <w:t>GBV</w:t>
      </w:r>
      <w:r w:rsidR="00361085">
        <w:rPr>
          <w:rFonts w:eastAsia="Garamond" w:cs="Garamond"/>
          <w:szCs w:val="22"/>
        </w:rPr>
        <w:t xml:space="preserve"> in the state </w:t>
      </w:r>
      <w:r w:rsidR="0046128E">
        <w:rPr>
          <w:rFonts w:eastAsia="Garamond" w:cs="Garamond"/>
          <w:szCs w:val="22"/>
        </w:rPr>
        <w:t>to be</w:t>
      </w:r>
      <w:r w:rsidR="00361085">
        <w:rPr>
          <w:rFonts w:eastAsia="Garamond" w:cs="Garamond"/>
          <w:szCs w:val="22"/>
        </w:rPr>
        <w:t xml:space="preserve"> “rampant</w:t>
      </w:r>
      <w:r w:rsidR="00722905">
        <w:rPr>
          <w:rFonts w:eastAsia="Garamond" w:cs="Garamond"/>
          <w:szCs w:val="22"/>
        </w:rPr>
        <w:t>.</w:t>
      </w:r>
      <w:r w:rsidR="00361085">
        <w:rPr>
          <w:rFonts w:eastAsia="Garamond" w:cs="Garamond"/>
          <w:szCs w:val="22"/>
        </w:rPr>
        <w:t>”</w:t>
      </w:r>
      <w:r w:rsidR="00361085">
        <w:rPr>
          <w:rStyle w:val="FootnoteReference"/>
          <w:rFonts w:eastAsia="Garamond" w:cs="Garamond"/>
          <w:szCs w:val="22"/>
        </w:rPr>
        <w:footnoteReference w:id="14"/>
      </w:r>
      <w:r w:rsidR="00761A1D">
        <w:rPr>
          <w:rFonts w:eastAsia="Garamond" w:cs="Garamond"/>
          <w:szCs w:val="22"/>
        </w:rPr>
        <w:t xml:space="preserve"> </w:t>
      </w:r>
    </w:p>
    <w:p w14:paraId="0AE969DE" w14:textId="5B5AF8B8" w:rsidR="004458BF" w:rsidRDefault="00B640CF" w:rsidP="00C96B66">
      <w:pPr>
        <w:widowControl w:val="0"/>
        <w:tabs>
          <w:tab w:val="right" w:leader="dot" w:pos="9270"/>
          <w:tab w:val="right" w:leader="dot" w:pos="9360"/>
        </w:tabs>
        <w:ind w:left="-360" w:right="-274" w:firstLine="547"/>
        <w:rPr>
          <w:rFonts w:eastAsia="Garamond" w:cs="Garamond"/>
          <w:szCs w:val="22"/>
        </w:rPr>
      </w:pPr>
      <w:r w:rsidRPr="009D2A46">
        <w:rPr>
          <w:rFonts w:eastAsia="Garamond" w:cs="Garamond"/>
          <w:szCs w:val="22"/>
        </w:rPr>
        <w:t>(</w:t>
      </w:r>
      <w:r w:rsidR="0003151A">
        <w:rPr>
          <w:rFonts w:eastAsia="Garamond" w:cs="Garamond"/>
          <w:szCs w:val="22"/>
        </w:rPr>
        <w:t>13</w:t>
      </w:r>
      <w:r w:rsidRPr="009D2A46">
        <w:rPr>
          <w:rFonts w:eastAsia="Garamond" w:cs="Garamond"/>
          <w:szCs w:val="22"/>
        </w:rPr>
        <w:t xml:space="preserve">) </w:t>
      </w:r>
      <w:r w:rsidR="001C3B6D" w:rsidRPr="009D2A46">
        <w:rPr>
          <w:rFonts w:eastAsia="Garamond" w:cs="Garamond"/>
          <w:szCs w:val="22"/>
        </w:rPr>
        <w:t>Lesotho has taken some steps towards advancing women’s rights and addressing discrimination</w:t>
      </w:r>
      <w:r w:rsidR="0046128E">
        <w:rPr>
          <w:rFonts w:eastAsia="Garamond" w:cs="Garamond"/>
          <w:szCs w:val="22"/>
        </w:rPr>
        <w:t>.</w:t>
      </w:r>
      <w:r w:rsidR="005B1517">
        <w:rPr>
          <w:rStyle w:val="FootnoteReference"/>
          <w:rFonts w:eastAsia="Garamond" w:cs="Garamond"/>
          <w:szCs w:val="22"/>
        </w:rPr>
        <w:footnoteReference w:id="15"/>
      </w:r>
      <w:r w:rsidR="001C3B6D" w:rsidRPr="009D2A46">
        <w:rPr>
          <w:rFonts w:eastAsia="Garamond" w:cs="Garamond"/>
          <w:szCs w:val="22"/>
        </w:rPr>
        <w:t xml:space="preserve"> </w:t>
      </w:r>
      <w:r w:rsidR="001075D2">
        <w:rPr>
          <w:rFonts w:eastAsia="Garamond" w:cs="Garamond"/>
          <w:szCs w:val="22"/>
        </w:rPr>
        <w:t xml:space="preserve">We </w:t>
      </w:r>
      <w:r w:rsidR="0046128E">
        <w:rPr>
          <w:rFonts w:eastAsia="Garamond" w:cs="Garamond"/>
          <w:szCs w:val="22"/>
        </w:rPr>
        <w:t xml:space="preserve">also </w:t>
      </w:r>
      <w:r w:rsidR="001075D2">
        <w:rPr>
          <w:rFonts w:eastAsia="Garamond" w:cs="Garamond"/>
          <w:szCs w:val="22"/>
        </w:rPr>
        <w:t>commend the</w:t>
      </w:r>
      <w:r w:rsidR="006B4584">
        <w:rPr>
          <w:rFonts w:eastAsia="Garamond" w:cs="Garamond"/>
          <w:szCs w:val="22"/>
        </w:rPr>
        <w:t xml:space="preserve"> government of Lesotho </w:t>
      </w:r>
      <w:r w:rsidR="001075D2">
        <w:rPr>
          <w:rFonts w:eastAsia="Garamond" w:cs="Garamond"/>
          <w:szCs w:val="22"/>
        </w:rPr>
        <w:t>for running</w:t>
      </w:r>
      <w:r w:rsidR="006B4584">
        <w:rPr>
          <w:rFonts w:eastAsia="Garamond" w:cs="Garamond"/>
          <w:szCs w:val="22"/>
        </w:rPr>
        <w:t xml:space="preserve"> campaigns on </w:t>
      </w:r>
      <w:r w:rsidR="000029C0">
        <w:rPr>
          <w:rFonts w:eastAsia="Garamond" w:cs="Garamond"/>
          <w:szCs w:val="22"/>
        </w:rPr>
        <w:t>GBV</w:t>
      </w:r>
      <w:r w:rsidR="006B4584">
        <w:rPr>
          <w:rFonts w:eastAsia="Garamond" w:cs="Garamond"/>
          <w:szCs w:val="22"/>
        </w:rPr>
        <w:t xml:space="preserve"> prevention and human rights in partnership with civil society organizations</w:t>
      </w:r>
      <w:r w:rsidR="004458BF">
        <w:rPr>
          <w:rFonts w:eastAsia="Garamond" w:cs="Garamond"/>
          <w:szCs w:val="22"/>
        </w:rPr>
        <w:t xml:space="preserve"> and for passing the Counter Domestic Violence Act 20</w:t>
      </w:r>
      <w:r w:rsidR="00043BD6">
        <w:rPr>
          <w:rFonts w:eastAsia="Garamond" w:cs="Garamond"/>
          <w:szCs w:val="22"/>
        </w:rPr>
        <w:t>2</w:t>
      </w:r>
      <w:r w:rsidR="004458BF">
        <w:rPr>
          <w:rFonts w:eastAsia="Garamond" w:cs="Garamond"/>
          <w:szCs w:val="22"/>
        </w:rPr>
        <w:t>2</w:t>
      </w:r>
      <w:r w:rsidR="006B4584">
        <w:rPr>
          <w:rFonts w:eastAsia="Garamond" w:cs="Garamond"/>
          <w:szCs w:val="22"/>
        </w:rPr>
        <w:t>.</w:t>
      </w:r>
      <w:r w:rsidR="006B4584">
        <w:rPr>
          <w:rStyle w:val="FootnoteReference"/>
          <w:rFonts w:eastAsia="Garamond" w:cs="Garamond"/>
          <w:szCs w:val="22"/>
        </w:rPr>
        <w:footnoteReference w:id="16"/>
      </w:r>
      <w:r w:rsidR="001C3B6D" w:rsidRPr="009D2A46">
        <w:rPr>
          <w:rFonts w:eastAsia="Garamond" w:cs="Garamond"/>
          <w:szCs w:val="22"/>
        </w:rPr>
        <w:t xml:space="preserve"> </w:t>
      </w:r>
      <w:r w:rsidR="004458BF">
        <w:rPr>
          <w:rFonts w:eastAsia="Garamond" w:cs="Garamond"/>
          <w:szCs w:val="22"/>
        </w:rPr>
        <w:t xml:space="preserve">The Ministry of Gender is </w:t>
      </w:r>
      <w:r w:rsidR="00DB509F">
        <w:rPr>
          <w:rFonts w:eastAsia="Garamond" w:cs="Garamond"/>
          <w:szCs w:val="22"/>
        </w:rPr>
        <w:t xml:space="preserve">also </w:t>
      </w:r>
      <w:r w:rsidR="004458BF">
        <w:rPr>
          <w:rFonts w:eastAsia="Garamond" w:cs="Garamond"/>
          <w:szCs w:val="22"/>
        </w:rPr>
        <w:t>sharing “the importance of reporting abuse and violence”</w:t>
      </w:r>
      <w:r w:rsidR="00407F9B">
        <w:rPr>
          <w:rFonts w:eastAsia="Garamond" w:cs="Garamond"/>
          <w:szCs w:val="22"/>
        </w:rPr>
        <w:t xml:space="preserve"> with communities.</w:t>
      </w:r>
      <w:r w:rsidR="004458BF">
        <w:rPr>
          <w:rStyle w:val="FootnoteReference"/>
          <w:rFonts w:eastAsia="Garamond" w:cs="Garamond"/>
          <w:szCs w:val="22"/>
        </w:rPr>
        <w:footnoteReference w:id="17"/>
      </w:r>
      <w:r w:rsidR="004458BF">
        <w:rPr>
          <w:rFonts w:eastAsia="Garamond" w:cs="Garamond"/>
          <w:szCs w:val="22"/>
        </w:rPr>
        <w:t xml:space="preserve"> </w:t>
      </w:r>
      <w:r w:rsidR="00A07E3D">
        <w:rPr>
          <w:rFonts w:eastAsia="Garamond" w:cs="Garamond"/>
          <w:szCs w:val="22"/>
        </w:rPr>
        <w:t xml:space="preserve">However, </w:t>
      </w:r>
      <w:r w:rsidR="004458BF">
        <w:rPr>
          <w:rFonts w:eastAsia="Garamond" w:cs="Garamond"/>
          <w:szCs w:val="22"/>
        </w:rPr>
        <w:t>immediate action</w:t>
      </w:r>
      <w:r w:rsidR="00A07E3D">
        <w:rPr>
          <w:rFonts w:eastAsia="Garamond" w:cs="Garamond"/>
          <w:szCs w:val="22"/>
        </w:rPr>
        <w:t xml:space="preserve"> must be </w:t>
      </w:r>
      <w:r w:rsidR="004458BF">
        <w:rPr>
          <w:rFonts w:eastAsia="Garamond" w:cs="Garamond"/>
          <w:szCs w:val="22"/>
        </w:rPr>
        <w:t>taken</w:t>
      </w:r>
      <w:r w:rsidR="00A07E3D">
        <w:rPr>
          <w:rFonts w:eastAsia="Garamond" w:cs="Garamond"/>
          <w:szCs w:val="22"/>
        </w:rPr>
        <w:t xml:space="preserve"> </w:t>
      </w:r>
      <w:r w:rsidR="00DB509F">
        <w:rPr>
          <w:rFonts w:eastAsia="Garamond" w:cs="Garamond"/>
          <w:szCs w:val="22"/>
        </w:rPr>
        <w:t xml:space="preserve">to </w:t>
      </w:r>
      <w:r w:rsidR="00A07E3D">
        <w:rPr>
          <w:rFonts w:eastAsia="Garamond" w:cs="Garamond"/>
          <w:szCs w:val="22"/>
        </w:rPr>
        <w:t xml:space="preserve">address the </w:t>
      </w:r>
      <w:r w:rsidR="00DB509F">
        <w:rPr>
          <w:rFonts w:eastAsia="Garamond" w:cs="Garamond"/>
          <w:szCs w:val="22"/>
        </w:rPr>
        <w:t>high rates of GBV that persists and measures must be adopted to prevent reporting procedures being a deterrent for women seeking justice or an abortion.</w:t>
      </w:r>
    </w:p>
    <w:p w14:paraId="30496596" w14:textId="3F1323FA" w:rsidR="409B8E6B" w:rsidRPr="00AA4BFE" w:rsidRDefault="00ED7A58" w:rsidP="000742C9">
      <w:pPr>
        <w:widowControl w:val="0"/>
        <w:tabs>
          <w:tab w:val="right" w:leader="dot" w:pos="9270"/>
          <w:tab w:val="right" w:leader="dot" w:pos="9360"/>
        </w:tabs>
        <w:ind w:left="-360" w:right="-274" w:firstLine="547"/>
        <w:rPr>
          <w:rFonts w:eastAsia="Garamond" w:cs="Garamond"/>
          <w:szCs w:val="22"/>
        </w:rPr>
      </w:pPr>
      <w:r w:rsidRPr="009D2A46">
        <w:rPr>
          <w:rFonts w:eastAsia="Garamond" w:cs="Garamond"/>
          <w:szCs w:val="22"/>
        </w:rPr>
        <w:lastRenderedPageBreak/>
        <w:t>(</w:t>
      </w:r>
      <w:r w:rsidR="0003151A">
        <w:rPr>
          <w:rFonts w:eastAsia="Garamond" w:cs="Garamond"/>
          <w:szCs w:val="22"/>
        </w:rPr>
        <w:t>14</w:t>
      </w:r>
      <w:r w:rsidRPr="009D2A46">
        <w:rPr>
          <w:rFonts w:eastAsia="Garamond" w:cs="Garamond"/>
          <w:szCs w:val="22"/>
        </w:rPr>
        <w:t xml:space="preserve">) In </w:t>
      </w:r>
      <w:r w:rsidR="0046128E">
        <w:rPr>
          <w:rFonts w:eastAsia="Garamond" w:cs="Garamond"/>
          <w:szCs w:val="22"/>
        </w:rPr>
        <w:t>its</w:t>
      </w:r>
      <w:r w:rsidR="0046128E" w:rsidRPr="009D2A46">
        <w:rPr>
          <w:rFonts w:eastAsia="Garamond" w:cs="Garamond"/>
          <w:szCs w:val="22"/>
        </w:rPr>
        <w:t xml:space="preserve"> </w:t>
      </w:r>
      <w:r w:rsidR="0046128E">
        <w:rPr>
          <w:rFonts w:eastAsia="Garamond" w:cs="Garamond"/>
          <w:szCs w:val="22"/>
        </w:rPr>
        <w:t xml:space="preserve">periodic </w:t>
      </w:r>
      <w:r w:rsidRPr="009D2A46">
        <w:rPr>
          <w:rFonts w:eastAsia="Garamond" w:cs="Garamond"/>
          <w:szCs w:val="22"/>
        </w:rPr>
        <w:t xml:space="preserve">report, </w:t>
      </w:r>
      <w:r w:rsidR="0046128E">
        <w:rPr>
          <w:rFonts w:eastAsia="Garamond" w:cs="Garamond"/>
          <w:szCs w:val="22"/>
        </w:rPr>
        <w:t>Lesotho</w:t>
      </w:r>
      <w:r w:rsidRPr="009D2A46">
        <w:rPr>
          <w:rFonts w:eastAsia="Garamond" w:cs="Garamond"/>
          <w:szCs w:val="22"/>
        </w:rPr>
        <w:t xml:space="preserve"> lists the international and regional </w:t>
      </w:r>
      <w:r w:rsidR="0046128E">
        <w:rPr>
          <w:rFonts w:eastAsia="Garamond" w:cs="Garamond"/>
          <w:szCs w:val="22"/>
        </w:rPr>
        <w:t>legal instruments</w:t>
      </w:r>
      <w:r w:rsidRPr="009D2A46">
        <w:rPr>
          <w:rFonts w:eastAsia="Garamond" w:cs="Garamond"/>
          <w:szCs w:val="22"/>
        </w:rPr>
        <w:t xml:space="preserve"> it has adopted, including </w:t>
      </w:r>
      <w:r w:rsidRPr="009D2A46">
        <w:rPr>
          <w:szCs w:val="22"/>
        </w:rPr>
        <w:t>“the International Conference on Population Development Plan of Action; Sustainable Development Goals; The Roadmap for Accelerating Reduction of Maternal and Newborn Morbidity and Mortality in Lesotho (2007-2015); National Health Strategic Plan 2013 – 2017; National Health Sector Policy 2011; Primary Health Care Revitalisation Action Plan (2011 – 2017) (2017-2022); National Adolescent Health Policy 2006; National Sexual and Reproductive Health Strategic Plan 2015-2020; National family Planning Guidelines 2012 and Planned Parenthood Association Strategic Plan 2010-2014.”</w:t>
      </w:r>
      <w:r w:rsidRPr="009D2A46">
        <w:rPr>
          <w:rStyle w:val="FootnoteReference"/>
          <w:szCs w:val="22"/>
        </w:rPr>
        <w:footnoteReference w:id="18"/>
      </w:r>
      <w:r w:rsidR="000742C9">
        <w:rPr>
          <w:rFonts w:eastAsia="Garamond" w:cs="Garamond"/>
          <w:szCs w:val="22"/>
        </w:rPr>
        <w:t xml:space="preserve"> </w:t>
      </w:r>
      <w:r w:rsidR="0046128E">
        <w:rPr>
          <w:rFonts w:eastAsia="Garamond" w:cs="Garamond"/>
          <w:color w:val="000000" w:themeColor="text1"/>
          <w:szCs w:val="22"/>
        </w:rPr>
        <w:t>Yet, d</w:t>
      </w:r>
      <w:r w:rsidR="413A805E" w:rsidRPr="009D2A46">
        <w:rPr>
          <w:rFonts w:eastAsia="Garamond" w:cs="Garamond"/>
          <w:color w:val="000000" w:themeColor="text1"/>
          <w:szCs w:val="22"/>
        </w:rPr>
        <w:t xml:space="preserve">espite </w:t>
      </w:r>
      <w:r w:rsidR="0046128E">
        <w:rPr>
          <w:rFonts w:eastAsia="Garamond" w:cs="Garamond"/>
          <w:color w:val="000000" w:themeColor="text1"/>
          <w:szCs w:val="22"/>
        </w:rPr>
        <w:t xml:space="preserve">accepting </w:t>
      </w:r>
      <w:r w:rsidR="413A805E" w:rsidRPr="009D2A46">
        <w:rPr>
          <w:rFonts w:eastAsia="Garamond" w:cs="Garamond"/>
          <w:color w:val="000000" w:themeColor="text1"/>
          <w:szCs w:val="22"/>
        </w:rPr>
        <w:t>these commitments</w:t>
      </w:r>
      <w:r w:rsidR="002E11F3">
        <w:rPr>
          <w:rFonts w:eastAsia="Garamond" w:cs="Garamond"/>
          <w:color w:val="000000" w:themeColor="text1"/>
          <w:szCs w:val="22"/>
        </w:rPr>
        <w:t xml:space="preserve">, </w:t>
      </w:r>
      <w:r w:rsidR="00832C68">
        <w:rPr>
          <w:rFonts w:eastAsia="Garamond" w:cs="Garamond"/>
          <w:color w:val="000000" w:themeColor="text1"/>
          <w:szCs w:val="22"/>
        </w:rPr>
        <w:t>sexual</w:t>
      </w:r>
      <w:r w:rsidR="002E11F3">
        <w:rPr>
          <w:rFonts w:eastAsia="Garamond" w:cs="Garamond"/>
          <w:color w:val="000000" w:themeColor="text1"/>
          <w:szCs w:val="22"/>
        </w:rPr>
        <w:t xml:space="preserve"> violence is </w:t>
      </w:r>
      <w:r w:rsidR="00310102">
        <w:rPr>
          <w:rFonts w:eastAsia="Garamond" w:cs="Garamond"/>
          <w:color w:val="000000" w:themeColor="text1"/>
          <w:szCs w:val="22"/>
        </w:rPr>
        <w:t>still rampant</w:t>
      </w:r>
      <w:r w:rsidR="002E11F3">
        <w:rPr>
          <w:rFonts w:eastAsia="Garamond" w:cs="Garamond"/>
          <w:color w:val="000000" w:themeColor="text1"/>
          <w:szCs w:val="22"/>
        </w:rPr>
        <w:t xml:space="preserve"> and maternal mortality</w:t>
      </w:r>
      <w:r w:rsidR="00310102">
        <w:rPr>
          <w:rFonts w:eastAsia="Garamond" w:cs="Garamond"/>
          <w:color w:val="000000" w:themeColor="text1"/>
          <w:szCs w:val="22"/>
        </w:rPr>
        <w:t xml:space="preserve"> rates remain high</w:t>
      </w:r>
      <w:r w:rsidR="006239F0">
        <w:rPr>
          <w:rFonts w:eastAsia="Garamond" w:cs="Garamond"/>
          <w:color w:val="000000" w:themeColor="text1"/>
          <w:szCs w:val="22"/>
        </w:rPr>
        <w:t>, with unsafe, clandestine abortions significantly contributing to the crisis.</w:t>
      </w:r>
      <w:r w:rsidR="00AA4BFE">
        <w:rPr>
          <w:rFonts w:eastAsia="Garamond" w:cs="Garamond"/>
          <w:color w:val="000000" w:themeColor="text1"/>
          <w:szCs w:val="22"/>
        </w:rPr>
        <w:t xml:space="preserve"> </w:t>
      </w:r>
    </w:p>
    <w:p w14:paraId="03F4C2FD" w14:textId="03C0120B" w:rsidR="0056058D" w:rsidRPr="009D2A46" w:rsidRDefault="00952DC5" w:rsidP="00C96B66">
      <w:pPr>
        <w:tabs>
          <w:tab w:val="right" w:leader="dot" w:pos="9360"/>
        </w:tabs>
        <w:ind w:left="-360" w:right="-274" w:firstLine="547"/>
        <w:rPr>
          <w:rFonts w:eastAsia="Garamond" w:cs="Garamond"/>
          <w:szCs w:val="22"/>
        </w:rPr>
      </w:pPr>
      <w:r w:rsidRPr="009D2A46">
        <w:rPr>
          <w:szCs w:val="22"/>
        </w:rPr>
        <w:tab/>
      </w:r>
      <w:r w:rsidR="472418B6" w:rsidRPr="009D2A46">
        <w:rPr>
          <w:szCs w:val="22"/>
        </w:rPr>
        <w:t>(</w:t>
      </w:r>
      <w:r w:rsidR="0003151A">
        <w:rPr>
          <w:szCs w:val="22"/>
        </w:rPr>
        <w:t>15</w:t>
      </w:r>
      <w:r w:rsidR="472418B6" w:rsidRPr="009D2A46">
        <w:rPr>
          <w:szCs w:val="22"/>
        </w:rPr>
        <w:t>)</w:t>
      </w:r>
      <w:r w:rsidRPr="009D2A46">
        <w:rPr>
          <w:szCs w:val="22"/>
        </w:rPr>
        <w:t xml:space="preserve"> T</w:t>
      </w:r>
      <w:r w:rsidR="472418B6" w:rsidRPr="009D2A46">
        <w:rPr>
          <w:rFonts w:eastAsia="Garamond" w:cs="Garamond"/>
          <w:szCs w:val="22"/>
        </w:rPr>
        <w:t>he following sections</w:t>
      </w:r>
      <w:r w:rsidR="00BF1D3E" w:rsidRPr="009D2A46">
        <w:rPr>
          <w:rFonts w:eastAsia="Garamond" w:cs="Garamond"/>
          <w:szCs w:val="22"/>
        </w:rPr>
        <w:t xml:space="preserve"> </w:t>
      </w:r>
      <w:r w:rsidR="472418B6" w:rsidRPr="009D2A46">
        <w:rPr>
          <w:rFonts w:eastAsia="Garamond" w:cs="Garamond"/>
          <w:szCs w:val="22"/>
        </w:rPr>
        <w:t>explain how</w:t>
      </w:r>
      <w:r w:rsidR="00342ADE" w:rsidRPr="009D2A46">
        <w:rPr>
          <w:rFonts w:eastAsia="Garamond" w:cs="Garamond"/>
          <w:szCs w:val="22"/>
        </w:rPr>
        <w:t xml:space="preserve"> </w:t>
      </w:r>
      <w:r w:rsidR="007911D8" w:rsidRPr="009D2A46">
        <w:rPr>
          <w:rFonts w:eastAsia="Garamond" w:cs="Garamond"/>
          <w:szCs w:val="22"/>
        </w:rPr>
        <w:t>Lesotho</w:t>
      </w:r>
      <w:r w:rsidR="00342ADE" w:rsidRPr="009D2A46">
        <w:rPr>
          <w:rFonts w:eastAsia="Garamond" w:cs="Garamond"/>
          <w:szCs w:val="22"/>
        </w:rPr>
        <w:t xml:space="preserve"> is</w:t>
      </w:r>
      <w:r w:rsidR="472418B6" w:rsidRPr="009D2A46">
        <w:rPr>
          <w:rFonts w:eastAsia="Garamond" w:cs="Garamond"/>
          <w:szCs w:val="22"/>
        </w:rPr>
        <w:t xml:space="preserve"> failing to fulfill its </w:t>
      </w:r>
      <w:r w:rsidR="00342ADE" w:rsidRPr="009D2A46">
        <w:rPr>
          <w:rFonts w:eastAsia="Garamond" w:cs="Garamond"/>
          <w:szCs w:val="22"/>
        </w:rPr>
        <w:t xml:space="preserve">duties and </w:t>
      </w:r>
      <w:r w:rsidR="472418B6" w:rsidRPr="009D2A46">
        <w:rPr>
          <w:rFonts w:eastAsia="Garamond" w:cs="Garamond"/>
          <w:szCs w:val="22"/>
        </w:rPr>
        <w:t xml:space="preserve">obligations under </w:t>
      </w:r>
      <w:r w:rsidR="003D7DC5">
        <w:rPr>
          <w:rFonts w:eastAsia="Garamond" w:cs="Garamond"/>
          <w:szCs w:val="22"/>
        </w:rPr>
        <w:t>CEDAW</w:t>
      </w:r>
      <w:r w:rsidR="0046128E">
        <w:rPr>
          <w:rFonts w:eastAsia="Garamond" w:cs="Garamond"/>
          <w:szCs w:val="22"/>
        </w:rPr>
        <w:t xml:space="preserve"> due to </w:t>
      </w:r>
      <w:r w:rsidRPr="009D2A46">
        <w:rPr>
          <w:rFonts w:eastAsia="Garamond" w:cs="Garamond"/>
          <w:szCs w:val="22"/>
        </w:rPr>
        <w:t xml:space="preserve">barriers to </w:t>
      </w:r>
      <w:r w:rsidR="0046128E">
        <w:rPr>
          <w:rFonts w:eastAsia="Garamond" w:cs="Garamond"/>
          <w:szCs w:val="22"/>
        </w:rPr>
        <w:t xml:space="preserve">obtaining </w:t>
      </w:r>
      <w:r w:rsidRPr="009D2A46">
        <w:rPr>
          <w:rFonts w:eastAsia="Garamond" w:cs="Garamond"/>
          <w:szCs w:val="22"/>
        </w:rPr>
        <w:t xml:space="preserve">safe and legal abortions, </w:t>
      </w:r>
      <w:r w:rsidR="007F44C9">
        <w:rPr>
          <w:rFonts w:eastAsia="Garamond" w:cs="Garamond"/>
          <w:szCs w:val="22"/>
        </w:rPr>
        <w:t>the difficult</w:t>
      </w:r>
      <w:r w:rsidR="0046128E">
        <w:rPr>
          <w:rFonts w:eastAsia="Garamond" w:cs="Garamond"/>
          <w:szCs w:val="22"/>
        </w:rPr>
        <w:t>y of securing</w:t>
      </w:r>
      <w:r w:rsidR="007F44C9">
        <w:rPr>
          <w:rFonts w:eastAsia="Garamond" w:cs="Garamond"/>
          <w:szCs w:val="22"/>
        </w:rPr>
        <w:t xml:space="preserve"> an abortion following a rape,</w:t>
      </w:r>
      <w:r w:rsidR="009C6ED3">
        <w:rPr>
          <w:rFonts w:eastAsia="Garamond" w:cs="Garamond"/>
          <w:szCs w:val="22"/>
        </w:rPr>
        <w:t xml:space="preserve"> the possibility </w:t>
      </w:r>
      <w:r w:rsidR="0046128E">
        <w:rPr>
          <w:rFonts w:eastAsia="Garamond" w:cs="Garamond"/>
          <w:szCs w:val="22"/>
        </w:rPr>
        <w:t>for</w:t>
      </w:r>
      <w:r w:rsidR="009C6ED3">
        <w:rPr>
          <w:rFonts w:eastAsia="Garamond" w:cs="Garamond"/>
          <w:szCs w:val="22"/>
        </w:rPr>
        <w:t xml:space="preserve"> doctors and magistrates </w:t>
      </w:r>
      <w:r w:rsidR="0046128E">
        <w:rPr>
          <w:rFonts w:eastAsia="Garamond" w:cs="Garamond"/>
          <w:szCs w:val="22"/>
        </w:rPr>
        <w:t xml:space="preserve">to invoke </w:t>
      </w:r>
      <w:r w:rsidR="009C6ED3">
        <w:rPr>
          <w:rFonts w:eastAsia="Garamond" w:cs="Garamond"/>
          <w:szCs w:val="22"/>
        </w:rPr>
        <w:t>conscientious objections</w:t>
      </w:r>
      <w:r w:rsidR="0046128E">
        <w:rPr>
          <w:rFonts w:eastAsia="Garamond" w:cs="Garamond"/>
          <w:szCs w:val="22"/>
        </w:rPr>
        <w:t>,</w:t>
      </w:r>
      <w:r w:rsidR="009C6ED3">
        <w:rPr>
          <w:rFonts w:eastAsia="Garamond" w:cs="Garamond"/>
          <w:szCs w:val="22"/>
        </w:rPr>
        <w:t xml:space="preserve"> </w:t>
      </w:r>
      <w:r w:rsidRPr="009D2A46">
        <w:rPr>
          <w:rFonts w:eastAsia="Garamond" w:cs="Garamond"/>
          <w:szCs w:val="22"/>
        </w:rPr>
        <w:t>and</w:t>
      </w:r>
      <w:r w:rsidR="009C6ED3">
        <w:rPr>
          <w:rFonts w:eastAsia="Garamond" w:cs="Garamond"/>
          <w:szCs w:val="22"/>
        </w:rPr>
        <w:t xml:space="preserve">, finally, </w:t>
      </w:r>
      <w:r w:rsidRPr="009D2A46">
        <w:rPr>
          <w:rFonts w:eastAsia="Garamond" w:cs="Garamond"/>
          <w:szCs w:val="22"/>
        </w:rPr>
        <w:t xml:space="preserve">high rates of </w:t>
      </w:r>
      <w:r w:rsidR="009C6ED3">
        <w:rPr>
          <w:rFonts w:eastAsia="Garamond" w:cs="Garamond"/>
          <w:szCs w:val="22"/>
        </w:rPr>
        <w:t>sterilization without informed consent</w:t>
      </w:r>
      <w:r w:rsidRPr="009D2A46">
        <w:rPr>
          <w:rFonts w:eastAsia="Garamond" w:cs="Garamond"/>
          <w:szCs w:val="22"/>
        </w:rPr>
        <w:t xml:space="preserve">. These issues come under the purview of </w:t>
      </w:r>
      <w:r w:rsidRPr="007F2E3F">
        <w:rPr>
          <w:rFonts w:eastAsia="Garamond" w:cs="Garamond"/>
          <w:szCs w:val="22"/>
        </w:rPr>
        <w:t>articles 2,</w:t>
      </w:r>
      <w:r w:rsidR="007F2E3F" w:rsidRPr="007F2E3F">
        <w:rPr>
          <w:rFonts w:eastAsia="Garamond" w:cs="Garamond"/>
          <w:szCs w:val="22"/>
        </w:rPr>
        <w:t xml:space="preserve"> 10</w:t>
      </w:r>
      <w:r w:rsidRPr="007F2E3F">
        <w:rPr>
          <w:rFonts w:eastAsia="Garamond" w:cs="Garamond"/>
          <w:szCs w:val="22"/>
        </w:rPr>
        <w:t xml:space="preserve"> 12, </w:t>
      </w:r>
      <w:r w:rsidR="00275EE6">
        <w:rPr>
          <w:rFonts w:eastAsia="Garamond" w:cs="Garamond"/>
          <w:szCs w:val="22"/>
        </w:rPr>
        <w:t xml:space="preserve">14 </w:t>
      </w:r>
      <w:r w:rsidRPr="007F2E3F">
        <w:rPr>
          <w:rFonts w:eastAsia="Garamond" w:cs="Garamond"/>
          <w:szCs w:val="22"/>
        </w:rPr>
        <w:t>and 16</w:t>
      </w:r>
      <w:r w:rsidRPr="009D2A46">
        <w:rPr>
          <w:rFonts w:eastAsia="Garamond" w:cs="Garamond"/>
          <w:szCs w:val="22"/>
        </w:rPr>
        <w:t xml:space="preserve"> of CEDAW.</w:t>
      </w:r>
    </w:p>
    <w:p w14:paraId="1EF6B5DB" w14:textId="5DF54CAA" w:rsidR="00B00298" w:rsidRPr="009D2A46" w:rsidRDefault="00D32938" w:rsidP="005C0460">
      <w:pPr>
        <w:pStyle w:val="Heading1"/>
      </w:pPr>
      <w:bookmarkStart w:id="3" w:name="_Toc176787828"/>
      <w:r w:rsidRPr="009D2A46">
        <w:t>LESOTHO</w:t>
      </w:r>
      <w:r w:rsidR="72E831E7" w:rsidRPr="009D2A46">
        <w:t xml:space="preserve"> FAILS</w:t>
      </w:r>
      <w:r w:rsidR="00046E04" w:rsidRPr="009D2A46">
        <w:t xml:space="preserve"> </w:t>
      </w:r>
      <w:r w:rsidR="72E831E7" w:rsidRPr="009D2A46">
        <w:t xml:space="preserve">TO FULFIL ITS INTERNATIONAL OBLIGATIONS UNDER </w:t>
      </w:r>
      <w:r w:rsidR="00D9037B" w:rsidRPr="009D2A46">
        <w:t xml:space="preserve">CEDAW </w:t>
      </w:r>
      <w:r w:rsidR="00F4372A" w:rsidRPr="009D2A46">
        <w:t>CONCERNING</w:t>
      </w:r>
      <w:r w:rsidR="00342ADE" w:rsidRPr="009D2A46">
        <w:t xml:space="preserve"> SEXUAL AND REPRODUCTIVE HEALTH</w:t>
      </w:r>
      <w:bookmarkEnd w:id="3"/>
    </w:p>
    <w:p w14:paraId="31810E72" w14:textId="7A5863A0" w:rsidR="00B91414" w:rsidRPr="009D2A46" w:rsidRDefault="3B76E3CC" w:rsidP="00C96B66">
      <w:pPr>
        <w:pStyle w:val="Heading2"/>
      </w:pPr>
      <w:bookmarkStart w:id="4" w:name="_Toc176787829"/>
      <w:r w:rsidRPr="009D2A46">
        <w:t xml:space="preserve">I) </w:t>
      </w:r>
      <w:r w:rsidR="00373E1F" w:rsidRPr="009D2A46">
        <w:t>The c</w:t>
      </w:r>
      <w:r w:rsidR="007F6772" w:rsidRPr="009D2A46">
        <w:t>riminalization of abortion</w:t>
      </w:r>
      <w:r w:rsidR="00D83CF1" w:rsidRPr="009D2A46">
        <w:t xml:space="preserve"> </w:t>
      </w:r>
      <w:r w:rsidR="008008B7" w:rsidRPr="009D2A46">
        <w:t>violates women’s human rights</w:t>
      </w:r>
      <w:r w:rsidR="00947152" w:rsidRPr="009D2A46">
        <w:t xml:space="preserve"> </w:t>
      </w:r>
      <w:r w:rsidR="00C44BEF" w:rsidRPr="009D2A46">
        <w:t>and contributes to substantial health risks</w:t>
      </w:r>
      <w:bookmarkEnd w:id="4"/>
    </w:p>
    <w:p w14:paraId="09939A0C" w14:textId="47124540" w:rsidR="00AA2E44" w:rsidRDefault="00AA2E44" w:rsidP="00C96B66">
      <w:pPr>
        <w:pStyle w:val="NormalWeb"/>
        <w:spacing w:before="0" w:beforeAutospacing="0" w:after="0" w:afterAutospacing="0"/>
        <w:ind w:left="-360" w:right="-274" w:firstLine="547"/>
        <w:rPr>
          <w:szCs w:val="22"/>
        </w:rPr>
      </w:pPr>
      <w:r w:rsidRPr="009D2A46">
        <w:rPr>
          <w:szCs w:val="22"/>
        </w:rPr>
        <w:t>(</w:t>
      </w:r>
      <w:r w:rsidR="0003151A">
        <w:rPr>
          <w:szCs w:val="22"/>
        </w:rPr>
        <w:t>16</w:t>
      </w:r>
      <w:r w:rsidRPr="009D2A46">
        <w:rPr>
          <w:szCs w:val="22"/>
        </w:rPr>
        <w:t>)</w:t>
      </w:r>
      <w:r w:rsidR="008008B7" w:rsidRPr="009D2A46">
        <w:rPr>
          <w:szCs w:val="22"/>
        </w:rPr>
        <w:t xml:space="preserve"> </w:t>
      </w:r>
      <w:r w:rsidR="00897FA3">
        <w:rPr>
          <w:szCs w:val="22"/>
        </w:rPr>
        <w:t>I</w:t>
      </w:r>
      <w:r w:rsidR="00897FA3" w:rsidRPr="009D2A46">
        <w:rPr>
          <w:szCs w:val="22"/>
        </w:rPr>
        <w:t>n Lesotho</w:t>
      </w:r>
      <w:r w:rsidR="00897FA3">
        <w:rPr>
          <w:szCs w:val="22"/>
        </w:rPr>
        <w:t>, t</w:t>
      </w:r>
      <w:r w:rsidRPr="009D2A46">
        <w:rPr>
          <w:szCs w:val="22"/>
        </w:rPr>
        <w:t xml:space="preserve">he </w:t>
      </w:r>
      <w:r w:rsidR="00F53312">
        <w:rPr>
          <w:szCs w:val="22"/>
        </w:rPr>
        <w:t>P</w:t>
      </w:r>
      <w:r w:rsidR="001B49B1">
        <w:rPr>
          <w:szCs w:val="22"/>
        </w:rPr>
        <w:t xml:space="preserve">enal </w:t>
      </w:r>
      <w:r w:rsidR="00F53312">
        <w:rPr>
          <w:szCs w:val="22"/>
        </w:rPr>
        <w:t>C</w:t>
      </w:r>
      <w:r w:rsidR="001B49B1">
        <w:rPr>
          <w:szCs w:val="22"/>
        </w:rPr>
        <w:t>ode</w:t>
      </w:r>
      <w:r w:rsidRPr="009D2A46">
        <w:rPr>
          <w:szCs w:val="22"/>
        </w:rPr>
        <w:t xml:space="preserve"> </w:t>
      </w:r>
      <w:r w:rsidR="00EC3112" w:rsidRPr="009D2A46">
        <w:rPr>
          <w:szCs w:val="22"/>
        </w:rPr>
        <w:t>criminalizes abortion</w:t>
      </w:r>
      <w:r w:rsidR="00897FA3">
        <w:rPr>
          <w:szCs w:val="22"/>
        </w:rPr>
        <w:t>,</w:t>
      </w:r>
      <w:r w:rsidR="00EC3112" w:rsidRPr="009D2A46">
        <w:rPr>
          <w:szCs w:val="22"/>
        </w:rPr>
        <w:t xml:space="preserve"> </w:t>
      </w:r>
      <w:r w:rsidR="001E121B">
        <w:rPr>
          <w:szCs w:val="22"/>
        </w:rPr>
        <w:t>subjecting women to the possibility of imprisonment up to three years</w:t>
      </w:r>
      <w:r w:rsidR="00EC3112" w:rsidRPr="009D2A46">
        <w:rPr>
          <w:szCs w:val="22"/>
        </w:rPr>
        <w:t>.</w:t>
      </w:r>
      <w:r w:rsidR="001E121B">
        <w:rPr>
          <w:rStyle w:val="FootnoteReference"/>
          <w:szCs w:val="22"/>
        </w:rPr>
        <w:footnoteReference w:id="19"/>
      </w:r>
      <w:r w:rsidR="001862DA" w:rsidRPr="009D2A46">
        <w:rPr>
          <w:szCs w:val="22"/>
        </w:rPr>
        <w:t xml:space="preserve"> </w:t>
      </w:r>
      <w:r w:rsidR="001B49B1">
        <w:rPr>
          <w:szCs w:val="22"/>
        </w:rPr>
        <w:t>A</w:t>
      </w:r>
      <w:r w:rsidR="001862DA" w:rsidRPr="009D2A46">
        <w:rPr>
          <w:szCs w:val="22"/>
        </w:rPr>
        <w:t xml:space="preserve">bortion is a crime unless it is </w:t>
      </w:r>
      <w:r w:rsidR="00897FA3">
        <w:rPr>
          <w:szCs w:val="22"/>
        </w:rPr>
        <w:t xml:space="preserve">carried out </w:t>
      </w:r>
      <w:r w:rsidR="001862DA" w:rsidRPr="009D2A46">
        <w:rPr>
          <w:szCs w:val="22"/>
        </w:rPr>
        <w:t>to preserve health</w:t>
      </w:r>
      <w:r w:rsidR="00897FA3">
        <w:rPr>
          <w:szCs w:val="22"/>
        </w:rPr>
        <w:t xml:space="preserve"> of the mother</w:t>
      </w:r>
      <w:r w:rsidR="001862DA" w:rsidRPr="009D2A46">
        <w:rPr>
          <w:szCs w:val="22"/>
        </w:rPr>
        <w:t xml:space="preserve">, </w:t>
      </w:r>
      <w:r w:rsidR="00897FA3">
        <w:rPr>
          <w:szCs w:val="22"/>
        </w:rPr>
        <w:t>in</w:t>
      </w:r>
      <w:r w:rsidR="001862DA" w:rsidRPr="009D2A46">
        <w:rPr>
          <w:szCs w:val="22"/>
        </w:rPr>
        <w:t xml:space="preserve"> case of rape</w:t>
      </w:r>
      <w:r w:rsidR="00897FA3">
        <w:rPr>
          <w:szCs w:val="22"/>
        </w:rPr>
        <w:t xml:space="preserve"> or</w:t>
      </w:r>
      <w:r w:rsidR="001862DA" w:rsidRPr="009D2A46">
        <w:rPr>
          <w:szCs w:val="22"/>
        </w:rPr>
        <w:t xml:space="preserve"> incest, </w:t>
      </w:r>
      <w:r w:rsidR="001862DA" w:rsidRPr="00897FA3">
        <w:rPr>
          <w:szCs w:val="22"/>
        </w:rPr>
        <w:t>or</w:t>
      </w:r>
      <w:r w:rsidR="00897FA3">
        <w:rPr>
          <w:szCs w:val="22"/>
        </w:rPr>
        <w:t xml:space="preserve"> in case of</w:t>
      </w:r>
      <w:r w:rsidR="001862DA" w:rsidRPr="00897FA3">
        <w:rPr>
          <w:szCs w:val="22"/>
        </w:rPr>
        <w:t xml:space="preserve"> diagnosis</w:t>
      </w:r>
      <w:r w:rsidR="00897FA3" w:rsidRPr="00897FA3">
        <w:rPr>
          <w:szCs w:val="22"/>
        </w:rPr>
        <w:t xml:space="preserve"> that the resulting child will be </w:t>
      </w:r>
      <w:r w:rsidR="00897FA3" w:rsidRPr="001112EB">
        <w:rPr>
          <w:rFonts w:eastAsia="Times New Roman" w:cs="Calibri"/>
          <w:szCs w:val="22"/>
        </w:rPr>
        <w:t>seriously physically or mentally handicapped</w:t>
      </w:r>
      <w:r w:rsidR="001862DA" w:rsidRPr="00897FA3">
        <w:rPr>
          <w:szCs w:val="22"/>
        </w:rPr>
        <w:t>.</w:t>
      </w:r>
      <w:r w:rsidR="001862DA" w:rsidRPr="009D2A46">
        <w:rPr>
          <w:rStyle w:val="FootnoteReference"/>
          <w:szCs w:val="22"/>
        </w:rPr>
        <w:footnoteReference w:id="20"/>
      </w:r>
      <w:r w:rsidR="00047F59">
        <w:rPr>
          <w:szCs w:val="22"/>
        </w:rPr>
        <w:t xml:space="preserve"> </w:t>
      </w:r>
    </w:p>
    <w:p w14:paraId="43974810" w14:textId="1A574D7F" w:rsidR="001912AA" w:rsidRPr="001912AA" w:rsidRDefault="00E9462C" w:rsidP="001912AA">
      <w:pPr>
        <w:pStyle w:val="NormalWeb"/>
        <w:ind w:left="187" w:right="-274" w:firstLine="547"/>
        <w:contextualSpacing/>
        <w:rPr>
          <w:rFonts w:eastAsia="Times New Roman" w:cs="Calibri"/>
          <w:i/>
          <w:iCs/>
          <w:szCs w:val="22"/>
        </w:rPr>
      </w:pPr>
      <w:r>
        <w:rPr>
          <w:rFonts w:eastAsia="Times New Roman" w:cs="Calibri"/>
          <w:i/>
          <w:iCs/>
          <w:szCs w:val="22"/>
        </w:rPr>
        <w:t>“</w:t>
      </w:r>
      <w:r w:rsidR="001912AA" w:rsidRPr="001912AA">
        <w:rPr>
          <w:rFonts w:eastAsia="Times New Roman" w:cs="Calibri"/>
          <w:i/>
          <w:iCs/>
          <w:szCs w:val="22"/>
        </w:rPr>
        <w:t>(1) A person who does any act bringing about the premature termination of pregnancy in a female person with the intention of procuring a miscarriage, commits the offence of abortion.</w:t>
      </w:r>
    </w:p>
    <w:p w14:paraId="1DB457C6" w14:textId="77777777" w:rsidR="001912AA" w:rsidRPr="001912AA" w:rsidRDefault="001912AA" w:rsidP="001912AA">
      <w:pPr>
        <w:pStyle w:val="NormalWeb"/>
        <w:ind w:left="187" w:right="-274" w:firstLine="547"/>
        <w:contextualSpacing/>
        <w:rPr>
          <w:rFonts w:eastAsia="Times New Roman" w:cs="Calibri"/>
          <w:i/>
          <w:iCs/>
          <w:szCs w:val="22"/>
        </w:rPr>
      </w:pPr>
      <w:r w:rsidRPr="001912AA">
        <w:rPr>
          <w:rFonts w:eastAsia="Times New Roman" w:cs="Calibri"/>
          <w:i/>
          <w:iCs/>
          <w:szCs w:val="22"/>
        </w:rPr>
        <w:t xml:space="preserve">(2) It shall be a </w:t>
      </w:r>
      <w:proofErr w:type="spellStart"/>
      <w:r w:rsidRPr="001912AA">
        <w:rPr>
          <w:rFonts w:eastAsia="Times New Roman" w:cs="Calibri"/>
          <w:i/>
          <w:iCs/>
          <w:szCs w:val="22"/>
        </w:rPr>
        <w:t>defence</w:t>
      </w:r>
      <w:proofErr w:type="spellEnd"/>
      <w:r w:rsidRPr="001912AA">
        <w:rPr>
          <w:rFonts w:eastAsia="Times New Roman" w:cs="Calibri"/>
          <w:i/>
          <w:iCs/>
          <w:szCs w:val="22"/>
        </w:rPr>
        <w:t xml:space="preserve"> to a charge under this section that the act intended to terminate pregnancy was performed by a registered medical practitioner -</w:t>
      </w:r>
    </w:p>
    <w:p w14:paraId="2A97F5C3" w14:textId="77777777" w:rsidR="001912AA" w:rsidRPr="001912AA" w:rsidRDefault="001912AA" w:rsidP="001912AA">
      <w:pPr>
        <w:pStyle w:val="NormalWeb"/>
        <w:ind w:left="720" w:right="-274" w:firstLine="547"/>
        <w:contextualSpacing/>
        <w:rPr>
          <w:rFonts w:eastAsia="Times New Roman" w:cs="Calibri"/>
          <w:i/>
          <w:iCs/>
          <w:szCs w:val="22"/>
        </w:rPr>
      </w:pPr>
      <w:r w:rsidRPr="001912AA">
        <w:rPr>
          <w:rFonts w:eastAsia="Times New Roman" w:cs="Calibri"/>
          <w:i/>
          <w:iCs/>
          <w:szCs w:val="22"/>
        </w:rPr>
        <w:t xml:space="preserve">(a) in order to prevent significant harm to the health of the pregnant female person, and the person performing the act has obtained a written opinion from another registered medical practitioner to the effect that the termination of pregnancy is necessary to avoid significant harm to the health of the pregnant female </w:t>
      </w:r>
      <w:proofErr w:type="gramStart"/>
      <w:r w:rsidRPr="001912AA">
        <w:rPr>
          <w:rFonts w:eastAsia="Times New Roman" w:cs="Calibri"/>
          <w:i/>
          <w:iCs/>
          <w:szCs w:val="22"/>
        </w:rPr>
        <w:t>person;</w:t>
      </w:r>
      <w:proofErr w:type="gramEnd"/>
    </w:p>
    <w:p w14:paraId="22BC0179" w14:textId="77777777" w:rsidR="001912AA" w:rsidRPr="001912AA" w:rsidRDefault="001912AA" w:rsidP="001912AA">
      <w:pPr>
        <w:pStyle w:val="NormalWeb"/>
        <w:ind w:left="720" w:right="-274" w:firstLine="547"/>
        <w:contextualSpacing/>
        <w:rPr>
          <w:rFonts w:eastAsia="Times New Roman" w:cs="Calibri"/>
          <w:i/>
          <w:iCs/>
          <w:szCs w:val="22"/>
        </w:rPr>
      </w:pPr>
      <w:r w:rsidRPr="001912AA">
        <w:rPr>
          <w:rFonts w:eastAsia="Times New Roman" w:cs="Calibri"/>
          <w:i/>
          <w:iCs/>
          <w:szCs w:val="22"/>
        </w:rPr>
        <w:lastRenderedPageBreak/>
        <w:t>(b) in order to prevent the birth of a child who will be seriously physically or mentally handicapped, and the person performing the act has obtained in advance from another registered medical practitioner a certificate to the effect that the termination of the pregnancy is necessary to avoid the birth of a seriously physically or mentally handicapped child; or</w:t>
      </w:r>
    </w:p>
    <w:p w14:paraId="09936FA7" w14:textId="56CFBBCE" w:rsidR="001912AA" w:rsidRPr="001912AA" w:rsidRDefault="001912AA" w:rsidP="001912AA">
      <w:pPr>
        <w:pStyle w:val="NormalWeb"/>
        <w:spacing w:before="0" w:beforeAutospacing="0" w:after="0" w:afterAutospacing="0"/>
        <w:ind w:left="720" w:right="-274" w:firstLine="547"/>
        <w:contextualSpacing/>
        <w:rPr>
          <w:rFonts w:eastAsia="Times New Roman" w:cs="Calibri"/>
          <w:i/>
          <w:iCs/>
          <w:szCs w:val="22"/>
        </w:rPr>
      </w:pPr>
      <w:r w:rsidRPr="001912AA">
        <w:rPr>
          <w:rFonts w:eastAsia="Times New Roman" w:cs="Calibri"/>
          <w:i/>
          <w:iCs/>
          <w:szCs w:val="22"/>
        </w:rPr>
        <w:t xml:space="preserve">(c) in order to terminate the pregnancy of a female person who is pregnant </w:t>
      </w:r>
      <w:proofErr w:type="gramStart"/>
      <w:r w:rsidRPr="001912AA">
        <w:rPr>
          <w:rFonts w:eastAsia="Times New Roman" w:cs="Calibri"/>
          <w:i/>
          <w:iCs/>
          <w:szCs w:val="22"/>
        </w:rPr>
        <w:t>as a result of</w:t>
      </w:r>
      <w:proofErr w:type="gramEnd"/>
      <w:r w:rsidRPr="001912AA">
        <w:rPr>
          <w:rFonts w:eastAsia="Times New Roman" w:cs="Calibri"/>
          <w:i/>
          <w:iCs/>
          <w:szCs w:val="22"/>
        </w:rPr>
        <w:t xml:space="preserve"> incestuous relationship or victim of rape.</w:t>
      </w:r>
      <w:r w:rsidR="00E9462C">
        <w:rPr>
          <w:rFonts w:eastAsia="Times New Roman" w:cs="Calibri"/>
          <w:i/>
          <w:iCs/>
          <w:szCs w:val="22"/>
        </w:rPr>
        <w:t>”</w:t>
      </w:r>
      <w:r>
        <w:rPr>
          <w:rStyle w:val="FootnoteReference"/>
          <w:rFonts w:eastAsia="Times New Roman" w:cs="Calibri"/>
          <w:i/>
          <w:iCs/>
          <w:szCs w:val="22"/>
        </w:rPr>
        <w:footnoteReference w:id="21"/>
      </w:r>
    </w:p>
    <w:p w14:paraId="70B3E442" w14:textId="044C608C" w:rsidR="008E717B" w:rsidRDefault="00662895" w:rsidP="00C96B66">
      <w:pPr>
        <w:widowControl w:val="0"/>
        <w:tabs>
          <w:tab w:val="right" w:leader="dot" w:pos="9270"/>
          <w:tab w:val="right" w:leader="dot" w:pos="9360"/>
        </w:tabs>
        <w:ind w:left="-360" w:right="-274" w:firstLine="547"/>
        <w:rPr>
          <w:szCs w:val="22"/>
        </w:rPr>
      </w:pPr>
      <w:r w:rsidRPr="000414BB">
        <w:rPr>
          <w:rFonts w:cs="Calibri"/>
          <w:szCs w:val="22"/>
        </w:rPr>
        <w:t>(</w:t>
      </w:r>
      <w:r w:rsidR="0003151A">
        <w:rPr>
          <w:rFonts w:cs="Calibri"/>
          <w:szCs w:val="22"/>
        </w:rPr>
        <w:t>17</w:t>
      </w:r>
      <w:r w:rsidRPr="000414BB">
        <w:rPr>
          <w:rFonts w:cs="Calibri"/>
          <w:szCs w:val="22"/>
        </w:rPr>
        <w:t xml:space="preserve">) </w:t>
      </w:r>
      <w:r w:rsidR="00C5551C">
        <w:rPr>
          <w:szCs w:val="22"/>
        </w:rPr>
        <w:t xml:space="preserve">Lesotho’s responsibilities under CEDAW that are implicated when abortion is criminalized include </w:t>
      </w:r>
      <w:r w:rsidR="00005D6E" w:rsidRPr="000414BB">
        <w:rPr>
          <w:rFonts w:cs="Calibri"/>
          <w:szCs w:val="22"/>
        </w:rPr>
        <w:t xml:space="preserve">the right to healthcare free </w:t>
      </w:r>
      <w:r w:rsidR="00AB725E">
        <w:rPr>
          <w:rFonts w:cs="Calibri"/>
          <w:szCs w:val="22"/>
        </w:rPr>
        <w:t>from</w:t>
      </w:r>
      <w:r w:rsidR="00005D6E" w:rsidRPr="000414BB">
        <w:rPr>
          <w:rFonts w:cs="Calibri"/>
          <w:szCs w:val="22"/>
        </w:rPr>
        <w:t xml:space="preserve"> discrimination (Art. 12); the right </w:t>
      </w:r>
      <w:r w:rsidR="00F833AB">
        <w:rPr>
          <w:rFonts w:cs="Calibri"/>
          <w:szCs w:val="22"/>
        </w:rPr>
        <w:t>for</w:t>
      </w:r>
      <w:r w:rsidR="00005D6E" w:rsidRPr="000414BB">
        <w:rPr>
          <w:rFonts w:cs="Calibri"/>
          <w:szCs w:val="22"/>
        </w:rPr>
        <w:t xml:space="preserve"> women to be free from discrimination in all its forms (Art. 2); </w:t>
      </w:r>
      <w:r w:rsidR="00AC261B">
        <w:rPr>
          <w:rFonts w:cs="Calibri"/>
          <w:szCs w:val="22"/>
        </w:rPr>
        <w:t xml:space="preserve">and </w:t>
      </w:r>
      <w:r w:rsidR="00005D6E" w:rsidRPr="000414BB">
        <w:rPr>
          <w:rFonts w:cs="Calibri"/>
          <w:szCs w:val="22"/>
        </w:rPr>
        <w:t>the right to decide freely the number and spacing of children (Art. 16), which includes having access to information to make the decision (Art. 10).</w:t>
      </w:r>
      <w:r w:rsidR="00005D6E" w:rsidRPr="000414BB">
        <w:rPr>
          <w:rStyle w:val="FootnoteReference"/>
          <w:rFonts w:cs="Calibri"/>
          <w:szCs w:val="22"/>
        </w:rPr>
        <w:footnoteReference w:id="22"/>
      </w:r>
      <w:r w:rsidR="00005D6E">
        <w:rPr>
          <w:rFonts w:cs="Calibri"/>
          <w:szCs w:val="22"/>
        </w:rPr>
        <w:t xml:space="preserve"> </w:t>
      </w:r>
      <w:r w:rsidR="008E717B" w:rsidRPr="009D2A46">
        <w:rPr>
          <w:szCs w:val="22"/>
        </w:rPr>
        <w:t xml:space="preserve">The CEDAW Committee, along with other human rights bodies and mechanisms, have repeatedly called for laws </w:t>
      </w:r>
      <w:r w:rsidR="00897FA3">
        <w:rPr>
          <w:szCs w:val="22"/>
        </w:rPr>
        <w:t xml:space="preserve">criminalizing abortion </w:t>
      </w:r>
      <w:r w:rsidR="008E717B" w:rsidRPr="009D2A46">
        <w:rPr>
          <w:szCs w:val="22"/>
        </w:rPr>
        <w:t>to be repealed or eliminated.</w:t>
      </w:r>
      <w:r w:rsidR="008E717B" w:rsidRPr="009D2A46">
        <w:rPr>
          <w:rStyle w:val="FootnoteReference"/>
          <w:szCs w:val="22"/>
        </w:rPr>
        <w:footnoteReference w:id="23"/>
      </w:r>
    </w:p>
    <w:p w14:paraId="2FE2ECAA" w14:textId="07CB24DC" w:rsidR="00B84A35" w:rsidRPr="00953368" w:rsidRDefault="00B84A35" w:rsidP="00953368">
      <w:pPr>
        <w:pStyle w:val="NormalWeb"/>
        <w:spacing w:before="0" w:beforeAutospacing="0" w:after="0" w:afterAutospacing="0"/>
        <w:ind w:left="-360" w:right="-274" w:firstLine="547"/>
        <w:rPr>
          <w:rFonts w:eastAsia="Times New Roman" w:cs="Calibri"/>
          <w:szCs w:val="22"/>
        </w:rPr>
      </w:pPr>
      <w:r w:rsidRPr="009D2A46">
        <w:rPr>
          <w:szCs w:val="22"/>
        </w:rPr>
        <w:t>(</w:t>
      </w:r>
      <w:r w:rsidR="0003151A">
        <w:rPr>
          <w:szCs w:val="22"/>
        </w:rPr>
        <w:t>18</w:t>
      </w:r>
      <w:r w:rsidRPr="009D2A46">
        <w:rPr>
          <w:szCs w:val="22"/>
        </w:rPr>
        <w:t xml:space="preserve">) </w:t>
      </w:r>
      <w:r w:rsidRPr="00B84A35">
        <w:rPr>
          <w:rFonts w:eastAsia="Times New Roman" w:cs="Calibri"/>
          <w:szCs w:val="22"/>
        </w:rPr>
        <w:t xml:space="preserve">The </w:t>
      </w:r>
      <w:r w:rsidR="00897FA3">
        <w:rPr>
          <w:rFonts w:eastAsia="Times New Roman" w:cs="Calibri"/>
          <w:szCs w:val="22"/>
        </w:rPr>
        <w:t>criminalization</w:t>
      </w:r>
      <w:r w:rsidR="00897FA3" w:rsidRPr="00B84A35">
        <w:rPr>
          <w:rFonts w:eastAsia="Times New Roman" w:cs="Calibri"/>
          <w:szCs w:val="22"/>
        </w:rPr>
        <w:t xml:space="preserve"> </w:t>
      </w:r>
      <w:r w:rsidRPr="00B84A35">
        <w:rPr>
          <w:rFonts w:eastAsia="Times New Roman" w:cs="Calibri"/>
          <w:szCs w:val="22"/>
        </w:rPr>
        <w:t>of abortion targets and punishes women specifically for their reproductive health decisions</w:t>
      </w:r>
      <w:r w:rsidR="004620B6">
        <w:rPr>
          <w:rFonts w:eastAsia="Times New Roman" w:cs="Calibri"/>
          <w:szCs w:val="22"/>
        </w:rPr>
        <w:t xml:space="preserve">, </w:t>
      </w:r>
      <w:r w:rsidRPr="00B84A35">
        <w:rPr>
          <w:rFonts w:eastAsia="Times New Roman" w:cs="Calibri"/>
          <w:szCs w:val="22"/>
        </w:rPr>
        <w:t>obstructs the enjoyment of their human rights</w:t>
      </w:r>
      <w:r w:rsidR="00897FA3">
        <w:rPr>
          <w:rFonts w:eastAsia="Times New Roman" w:cs="Calibri"/>
          <w:szCs w:val="22"/>
        </w:rPr>
        <w:t>,</w:t>
      </w:r>
      <w:r w:rsidR="004620B6">
        <w:rPr>
          <w:rFonts w:eastAsia="Times New Roman" w:cs="Calibri"/>
          <w:szCs w:val="22"/>
        </w:rPr>
        <w:t xml:space="preserve"> and </w:t>
      </w:r>
      <w:r w:rsidR="00897FA3">
        <w:rPr>
          <w:rFonts w:eastAsia="Times New Roman" w:cs="Calibri"/>
          <w:szCs w:val="22"/>
        </w:rPr>
        <w:t>is a form of</w:t>
      </w:r>
      <w:r w:rsidR="004620B6">
        <w:rPr>
          <w:rFonts w:eastAsia="Times New Roman" w:cs="Calibri"/>
          <w:szCs w:val="22"/>
        </w:rPr>
        <w:t xml:space="preserve"> “violence against women</w:t>
      </w:r>
      <w:r w:rsidRPr="00B84A35">
        <w:rPr>
          <w:rFonts w:eastAsia="Times New Roman" w:cs="Calibri"/>
          <w:szCs w:val="22"/>
        </w:rPr>
        <w:t>.</w:t>
      </w:r>
      <w:r w:rsidR="004620B6">
        <w:rPr>
          <w:rFonts w:eastAsia="Times New Roman" w:cs="Calibri"/>
          <w:szCs w:val="22"/>
        </w:rPr>
        <w:t>”</w:t>
      </w:r>
      <w:r w:rsidR="004620B6">
        <w:rPr>
          <w:rStyle w:val="FootnoteReference"/>
          <w:rFonts w:eastAsia="Times New Roman" w:cs="Calibri"/>
          <w:szCs w:val="22"/>
        </w:rPr>
        <w:footnoteReference w:id="24"/>
      </w:r>
      <w:r w:rsidR="00953368">
        <w:rPr>
          <w:rFonts w:eastAsia="Times New Roman" w:cs="Calibri"/>
          <w:szCs w:val="22"/>
        </w:rPr>
        <w:t xml:space="preserve"> </w:t>
      </w:r>
      <w:r w:rsidR="00897FA3">
        <w:rPr>
          <w:szCs w:val="22"/>
        </w:rPr>
        <w:t>Because of that, i</w:t>
      </w:r>
      <w:r w:rsidRPr="009D2A46">
        <w:rPr>
          <w:szCs w:val="22"/>
        </w:rPr>
        <w:t>n General Recommendation No. 24 (Article 12 of the Convention: Women and Health), the CEDAW Committee stated: “When possible, legislation criminalizing abortion should be amended, in order to withdraw punitive measures imposed on women who undergo abortion.”</w:t>
      </w:r>
      <w:r w:rsidRPr="009D2A46">
        <w:rPr>
          <w:rStyle w:val="FootnoteReference"/>
          <w:szCs w:val="22"/>
        </w:rPr>
        <w:footnoteReference w:id="25"/>
      </w:r>
      <w:r w:rsidRPr="009D2A46">
        <w:rPr>
          <w:szCs w:val="22"/>
        </w:rPr>
        <w:t xml:space="preserve"> General Recommendation No. 35 recommends States party to CEDAW to repeal provisions that criminalize abortion.</w:t>
      </w:r>
      <w:r w:rsidRPr="009D2A46">
        <w:rPr>
          <w:rStyle w:val="FootnoteReference"/>
          <w:szCs w:val="22"/>
        </w:rPr>
        <w:footnoteReference w:id="26"/>
      </w:r>
      <w:r>
        <w:rPr>
          <w:szCs w:val="22"/>
        </w:rPr>
        <w:t xml:space="preserve"> </w:t>
      </w:r>
    </w:p>
    <w:p w14:paraId="4048B3FC" w14:textId="562FCB60" w:rsidR="008E717B" w:rsidRPr="009D2A46" w:rsidRDefault="008E717B" w:rsidP="00C96B66">
      <w:pPr>
        <w:ind w:left="-360" w:right="-274" w:firstLine="547"/>
        <w:rPr>
          <w:szCs w:val="22"/>
        </w:rPr>
      </w:pPr>
      <w:r w:rsidRPr="009D2A46">
        <w:rPr>
          <w:szCs w:val="22"/>
        </w:rPr>
        <w:t xml:space="preserve">(19) </w:t>
      </w:r>
      <w:r w:rsidR="00CC62FC">
        <w:rPr>
          <w:szCs w:val="22"/>
        </w:rPr>
        <w:t>Importantly, d</w:t>
      </w:r>
      <w:r w:rsidRPr="009D2A46">
        <w:rPr>
          <w:szCs w:val="22"/>
        </w:rPr>
        <w:t>enying women abortions is a violation of the right to health</w:t>
      </w:r>
      <w:r w:rsidR="0074032C">
        <w:rPr>
          <w:szCs w:val="22"/>
        </w:rPr>
        <w:t xml:space="preserve">care </w:t>
      </w:r>
      <w:r w:rsidR="00BF6384">
        <w:rPr>
          <w:szCs w:val="22"/>
        </w:rPr>
        <w:t xml:space="preserve">services </w:t>
      </w:r>
      <w:r w:rsidR="0074032C">
        <w:rPr>
          <w:szCs w:val="22"/>
        </w:rPr>
        <w:t>free from</w:t>
      </w:r>
      <w:r w:rsidR="00BF6384">
        <w:rPr>
          <w:szCs w:val="22"/>
        </w:rPr>
        <w:t xml:space="preserve"> gender</w:t>
      </w:r>
      <w:r w:rsidR="0074032C">
        <w:rPr>
          <w:szCs w:val="22"/>
        </w:rPr>
        <w:t xml:space="preserve"> discrimination</w:t>
      </w:r>
      <w:r w:rsidRPr="009D2A46">
        <w:rPr>
          <w:szCs w:val="22"/>
        </w:rPr>
        <w:t xml:space="preserve">. Article 12(1) </w:t>
      </w:r>
      <w:r w:rsidR="00897FA3">
        <w:rPr>
          <w:szCs w:val="22"/>
        </w:rPr>
        <w:t xml:space="preserve">of CEDAW </w:t>
      </w:r>
      <w:r w:rsidRPr="009D2A46">
        <w:rPr>
          <w:szCs w:val="22"/>
        </w:rPr>
        <w:t>provides</w:t>
      </w:r>
      <w:r w:rsidR="00897FA3">
        <w:rPr>
          <w:szCs w:val="22"/>
        </w:rPr>
        <w:t>:</w:t>
      </w:r>
      <w:r w:rsidRPr="009D2A46">
        <w:rPr>
          <w:szCs w:val="22"/>
        </w:rPr>
        <w:t xml:space="preserve"> “States Parties shall take all appropriate measures to eliminate discrimination against women in the field of healthcare in order to ensure, on a basis of equality of men and women, access to healthcare services, </w:t>
      </w:r>
      <w:r w:rsidRPr="009D2A46">
        <w:rPr>
          <w:i/>
          <w:szCs w:val="22"/>
        </w:rPr>
        <w:t>including those related to family planning</w:t>
      </w:r>
      <w:r w:rsidRPr="009D2A46">
        <w:rPr>
          <w:szCs w:val="22"/>
        </w:rPr>
        <w:t>.”</w:t>
      </w:r>
      <w:r w:rsidRPr="009D2A46">
        <w:rPr>
          <w:rStyle w:val="FootnoteReference"/>
          <w:szCs w:val="22"/>
        </w:rPr>
        <w:footnoteReference w:id="27"/>
      </w:r>
      <w:r w:rsidRPr="009D2A46">
        <w:rPr>
          <w:szCs w:val="22"/>
        </w:rPr>
        <w:t xml:space="preserve"> </w:t>
      </w:r>
      <w:r w:rsidR="00003086">
        <w:rPr>
          <w:szCs w:val="22"/>
        </w:rPr>
        <w:t>Prohibiting</w:t>
      </w:r>
      <w:r w:rsidR="007B088B">
        <w:rPr>
          <w:szCs w:val="22"/>
        </w:rPr>
        <w:t xml:space="preserve"> abortions,</w:t>
      </w:r>
      <w:r w:rsidR="00897FA3">
        <w:rPr>
          <w:szCs w:val="22"/>
        </w:rPr>
        <w:t xml:space="preserve"> a form of</w:t>
      </w:r>
      <w:r w:rsidR="007B088B">
        <w:rPr>
          <w:szCs w:val="22"/>
        </w:rPr>
        <w:t xml:space="preserve"> care solely used by pregnant women</w:t>
      </w:r>
      <w:r w:rsidR="00BF3A8D">
        <w:rPr>
          <w:szCs w:val="22"/>
        </w:rPr>
        <w:t>,</w:t>
      </w:r>
      <w:r w:rsidR="007B088B">
        <w:rPr>
          <w:szCs w:val="22"/>
        </w:rPr>
        <w:t xml:space="preserve"> is </w:t>
      </w:r>
      <w:r w:rsidR="00F01348">
        <w:rPr>
          <w:szCs w:val="22"/>
        </w:rPr>
        <w:t>acutely</w:t>
      </w:r>
      <w:r w:rsidR="00003086">
        <w:rPr>
          <w:szCs w:val="22"/>
        </w:rPr>
        <w:t xml:space="preserve"> </w:t>
      </w:r>
      <w:r w:rsidR="007B088B">
        <w:rPr>
          <w:szCs w:val="22"/>
        </w:rPr>
        <w:t>discriminatory and leads to harmful</w:t>
      </w:r>
      <w:r w:rsidR="00003086">
        <w:rPr>
          <w:szCs w:val="22"/>
        </w:rPr>
        <w:t xml:space="preserve"> health</w:t>
      </w:r>
      <w:r w:rsidR="007B088B">
        <w:rPr>
          <w:szCs w:val="22"/>
        </w:rPr>
        <w:t xml:space="preserve"> outcomes</w:t>
      </w:r>
      <w:r w:rsidR="00003086">
        <w:rPr>
          <w:szCs w:val="22"/>
        </w:rPr>
        <w:t xml:space="preserve"> for women</w:t>
      </w:r>
      <w:r w:rsidR="007B088B">
        <w:rPr>
          <w:szCs w:val="22"/>
        </w:rPr>
        <w:t>.</w:t>
      </w:r>
      <w:r w:rsidR="00B35A21">
        <w:rPr>
          <w:szCs w:val="22"/>
        </w:rPr>
        <w:t xml:space="preserve"> </w:t>
      </w:r>
      <w:r w:rsidR="00B35A21">
        <w:rPr>
          <w:rFonts w:eastAsia="Garamond" w:cs="Garamond"/>
          <w:szCs w:val="22"/>
        </w:rPr>
        <w:t>Strict abortion prohibitions correlate with higher maternal mortality and morbidity rates.</w:t>
      </w:r>
      <w:r w:rsidR="00B35A21">
        <w:rPr>
          <w:rStyle w:val="FootnoteReference"/>
          <w:rFonts w:eastAsia="Garamond" w:cs="Garamond"/>
          <w:szCs w:val="22"/>
        </w:rPr>
        <w:footnoteReference w:id="28"/>
      </w:r>
    </w:p>
    <w:p w14:paraId="7E4D25E6" w14:textId="4669D1FC" w:rsidR="008E717B" w:rsidRPr="009D2A46" w:rsidRDefault="008E717B" w:rsidP="00C96B66">
      <w:pPr>
        <w:widowControl w:val="0"/>
        <w:tabs>
          <w:tab w:val="right" w:leader="dot" w:pos="9270"/>
          <w:tab w:val="right" w:leader="dot" w:pos="9360"/>
        </w:tabs>
        <w:ind w:left="-360" w:right="-274" w:firstLine="547"/>
        <w:rPr>
          <w:szCs w:val="22"/>
        </w:rPr>
      </w:pPr>
      <w:r w:rsidRPr="009D2A46">
        <w:rPr>
          <w:szCs w:val="22"/>
        </w:rPr>
        <w:lastRenderedPageBreak/>
        <w:t>(20) The CEDAW Committee has recognized that criminal laws limiting abortion services serve “no known deterrent value.”</w:t>
      </w:r>
      <w:r w:rsidRPr="009D2A46">
        <w:rPr>
          <w:rStyle w:val="FootnoteReference"/>
          <w:szCs w:val="22"/>
        </w:rPr>
        <w:footnoteReference w:id="29"/>
      </w:r>
      <w:r w:rsidRPr="009D2A46">
        <w:rPr>
          <w:szCs w:val="22"/>
        </w:rPr>
        <w:t xml:space="preserve"> Instead, women often engage in clandestine abortions when </w:t>
      </w:r>
      <w:r w:rsidR="00897FA3">
        <w:rPr>
          <w:szCs w:val="22"/>
        </w:rPr>
        <w:t>denied</w:t>
      </w:r>
      <w:r w:rsidRPr="009D2A46">
        <w:rPr>
          <w:szCs w:val="22"/>
        </w:rPr>
        <w:t xml:space="preserve"> abortion access. This puts their life and health at significant risk. The CEDAW Committee has </w:t>
      </w:r>
      <w:r w:rsidR="009D7BF2">
        <w:rPr>
          <w:szCs w:val="22"/>
        </w:rPr>
        <w:t xml:space="preserve">also </w:t>
      </w:r>
      <w:r w:rsidRPr="009D2A46">
        <w:rPr>
          <w:szCs w:val="22"/>
        </w:rPr>
        <w:t xml:space="preserve">acknowledged the </w:t>
      </w:r>
      <w:r w:rsidR="00897FA3">
        <w:rPr>
          <w:szCs w:val="22"/>
        </w:rPr>
        <w:t>causal link between</w:t>
      </w:r>
      <w:r w:rsidRPr="009D2A46">
        <w:rPr>
          <w:szCs w:val="22"/>
        </w:rPr>
        <w:t xml:space="preserve"> the unavailability of safe and legal abortion services </w:t>
      </w:r>
      <w:r w:rsidR="00897FA3">
        <w:rPr>
          <w:szCs w:val="22"/>
        </w:rPr>
        <w:t>and</w:t>
      </w:r>
      <w:r w:rsidRPr="009D2A46">
        <w:rPr>
          <w:szCs w:val="22"/>
        </w:rPr>
        <w:t xml:space="preserve"> high rates of maternal mortality.</w:t>
      </w:r>
      <w:r w:rsidRPr="009D2A46">
        <w:rPr>
          <w:rStyle w:val="FootnoteReference"/>
          <w:szCs w:val="22"/>
        </w:rPr>
        <w:footnoteReference w:id="30"/>
      </w:r>
      <w:r w:rsidRPr="009D2A46">
        <w:rPr>
          <w:szCs w:val="22"/>
        </w:rPr>
        <w:t xml:space="preserve"> </w:t>
      </w:r>
      <w:r w:rsidR="00EA1411">
        <w:rPr>
          <w:szCs w:val="22"/>
        </w:rPr>
        <w:t>Lesotho’s</w:t>
      </w:r>
      <w:r w:rsidRPr="009D2A46">
        <w:rPr>
          <w:szCs w:val="22"/>
        </w:rPr>
        <w:t xml:space="preserve"> reported mortality rate of </w:t>
      </w:r>
      <w:r w:rsidR="00316FFF" w:rsidRPr="009D2A46">
        <w:rPr>
          <w:szCs w:val="22"/>
        </w:rPr>
        <w:t>56</w:t>
      </w:r>
      <w:r w:rsidRPr="009D2A46">
        <w:rPr>
          <w:szCs w:val="22"/>
        </w:rPr>
        <w:t>6 per 100,000 births</w:t>
      </w:r>
      <w:r w:rsidR="00897FA3">
        <w:rPr>
          <w:szCs w:val="22"/>
        </w:rPr>
        <w:t>, double the world average,</w:t>
      </w:r>
      <w:r w:rsidRPr="009D2A46">
        <w:rPr>
          <w:szCs w:val="22"/>
        </w:rPr>
        <w:t xml:space="preserve"> is unacceptably high.</w:t>
      </w:r>
      <w:r w:rsidRPr="009D2A46">
        <w:rPr>
          <w:rStyle w:val="FootnoteReference"/>
          <w:szCs w:val="22"/>
        </w:rPr>
        <w:footnoteReference w:id="31"/>
      </w:r>
      <w:r w:rsidRPr="009D2A46">
        <w:rPr>
          <w:szCs w:val="22"/>
        </w:rPr>
        <w:t xml:space="preserve"> </w:t>
      </w:r>
      <w:r w:rsidR="00FC6551" w:rsidRPr="009D2A46">
        <w:rPr>
          <w:szCs w:val="22"/>
        </w:rPr>
        <w:t xml:space="preserve">Unfortunately, in its report, the government of Lesotho </w:t>
      </w:r>
      <w:r w:rsidR="00EA1411">
        <w:rPr>
          <w:szCs w:val="22"/>
        </w:rPr>
        <w:t>does</w:t>
      </w:r>
      <w:r w:rsidR="00FC6551" w:rsidRPr="009D2A46">
        <w:rPr>
          <w:szCs w:val="22"/>
        </w:rPr>
        <w:t xml:space="preserve"> not connect improving maternal mortality rates with </w:t>
      </w:r>
      <w:r w:rsidR="00897FA3">
        <w:rPr>
          <w:szCs w:val="22"/>
        </w:rPr>
        <w:t>decriminalizing</w:t>
      </w:r>
      <w:r w:rsidR="00FC6551" w:rsidRPr="009D2A46">
        <w:rPr>
          <w:szCs w:val="22"/>
        </w:rPr>
        <w:t xml:space="preserve"> abortion.</w:t>
      </w:r>
      <w:r w:rsidR="00E53833">
        <w:rPr>
          <w:szCs w:val="22"/>
        </w:rPr>
        <w:t xml:space="preserve"> </w:t>
      </w:r>
    </w:p>
    <w:p w14:paraId="2EB62AE3" w14:textId="0299F9D9" w:rsidR="00A43533" w:rsidRDefault="005F61F6" w:rsidP="00A43533">
      <w:pPr>
        <w:widowControl w:val="0"/>
        <w:tabs>
          <w:tab w:val="right" w:leader="dot" w:pos="9270"/>
          <w:tab w:val="right" w:leader="dot" w:pos="9360"/>
        </w:tabs>
        <w:ind w:left="-360" w:right="-274" w:firstLine="547"/>
        <w:rPr>
          <w:szCs w:val="22"/>
        </w:rPr>
      </w:pPr>
      <w:r w:rsidRPr="009D2A46">
        <w:rPr>
          <w:szCs w:val="22"/>
        </w:rPr>
        <w:t>(</w:t>
      </w:r>
      <w:r w:rsidR="0003151A">
        <w:rPr>
          <w:szCs w:val="22"/>
        </w:rPr>
        <w:t>21</w:t>
      </w:r>
      <w:r w:rsidRPr="009D2A46">
        <w:rPr>
          <w:szCs w:val="22"/>
        </w:rPr>
        <w:t>) WHO includes abortion care in its list of “essential healthcare services.”</w:t>
      </w:r>
      <w:r w:rsidRPr="009D2A46">
        <w:rPr>
          <w:rStyle w:val="FootnoteReference"/>
          <w:szCs w:val="22"/>
        </w:rPr>
        <w:footnoteReference w:id="32"/>
      </w:r>
      <w:r w:rsidRPr="009D2A46">
        <w:rPr>
          <w:szCs w:val="22"/>
        </w:rPr>
        <w:t xml:space="preserve"> </w:t>
      </w:r>
      <w:r w:rsidR="00CC6552">
        <w:rPr>
          <w:szCs w:val="22"/>
        </w:rPr>
        <w:t>W</w:t>
      </w:r>
      <w:r w:rsidR="00CC6552" w:rsidRPr="009D2A46">
        <w:rPr>
          <w:szCs w:val="22"/>
        </w:rPr>
        <w:t>hen quality medication or surgical procedures are available</w:t>
      </w:r>
      <w:r w:rsidR="00CC6552">
        <w:rPr>
          <w:szCs w:val="22"/>
        </w:rPr>
        <w:t xml:space="preserve">, </w:t>
      </w:r>
      <w:r w:rsidR="00CC6552" w:rsidRPr="009D2A46">
        <w:rPr>
          <w:szCs w:val="22"/>
        </w:rPr>
        <w:t>and women have access to information and assistance from trained healthcare workers, when necessary</w:t>
      </w:r>
      <w:r w:rsidR="00CC6552">
        <w:rPr>
          <w:szCs w:val="22"/>
        </w:rPr>
        <w:t>, a</w:t>
      </w:r>
      <w:r w:rsidR="00C37778" w:rsidRPr="009D2A46">
        <w:rPr>
          <w:szCs w:val="22"/>
        </w:rPr>
        <w:t>bortions are safe and effective health interventions</w:t>
      </w:r>
      <w:r w:rsidR="00E76698" w:rsidRPr="009D2A46">
        <w:rPr>
          <w:szCs w:val="22"/>
        </w:rPr>
        <w:t xml:space="preserve">. </w:t>
      </w:r>
    </w:p>
    <w:p w14:paraId="4ECB039B" w14:textId="5D406C23" w:rsidR="00F85099" w:rsidRDefault="00F85099" w:rsidP="00A43533">
      <w:pPr>
        <w:widowControl w:val="0"/>
        <w:tabs>
          <w:tab w:val="right" w:leader="dot" w:pos="9270"/>
          <w:tab w:val="right" w:leader="dot" w:pos="9360"/>
        </w:tabs>
        <w:ind w:left="-360" w:right="-274" w:firstLine="547"/>
        <w:rPr>
          <w:szCs w:val="22"/>
        </w:rPr>
      </w:pPr>
      <w:r>
        <w:rPr>
          <w:szCs w:val="22"/>
        </w:rPr>
        <w:t>(</w:t>
      </w:r>
      <w:r w:rsidR="0003151A">
        <w:rPr>
          <w:szCs w:val="22"/>
        </w:rPr>
        <w:t>22</w:t>
      </w:r>
      <w:r>
        <w:rPr>
          <w:szCs w:val="22"/>
        </w:rPr>
        <w:t xml:space="preserve">) </w:t>
      </w:r>
      <w:r w:rsidRPr="00803C44">
        <w:rPr>
          <w:szCs w:val="22"/>
        </w:rPr>
        <w:t>Co</w:t>
      </w:r>
      <w:r w:rsidR="00BA45C0" w:rsidRPr="00803C44">
        <w:rPr>
          <w:szCs w:val="22"/>
        </w:rPr>
        <w:t>mmon co</w:t>
      </w:r>
      <w:r w:rsidRPr="00803C44">
        <w:rPr>
          <w:szCs w:val="22"/>
        </w:rPr>
        <w:t xml:space="preserve">mplications from abortion </w:t>
      </w:r>
      <w:r w:rsidR="00BA45C0" w:rsidRPr="00803C44">
        <w:rPr>
          <w:szCs w:val="22"/>
        </w:rPr>
        <w:t>in Lesotho include</w:t>
      </w:r>
      <w:r w:rsidR="00803C44">
        <w:rPr>
          <w:szCs w:val="22"/>
        </w:rPr>
        <w:t xml:space="preserve"> excessive bleeding, extreme pain,</w:t>
      </w:r>
      <w:r w:rsidR="002D676B">
        <w:rPr>
          <w:szCs w:val="22"/>
        </w:rPr>
        <w:t xml:space="preserve"> and</w:t>
      </w:r>
      <w:r w:rsidR="00803C44">
        <w:rPr>
          <w:szCs w:val="22"/>
        </w:rPr>
        <w:t xml:space="preserve"> loss of consciousness.</w:t>
      </w:r>
      <w:r w:rsidR="00EE737F">
        <w:rPr>
          <w:rStyle w:val="FootnoteReference"/>
          <w:szCs w:val="22"/>
        </w:rPr>
        <w:footnoteReference w:id="33"/>
      </w:r>
      <w:r w:rsidR="00803C44">
        <w:rPr>
          <w:szCs w:val="22"/>
        </w:rPr>
        <w:t xml:space="preserve"> </w:t>
      </w:r>
      <w:r w:rsidR="005544F2">
        <w:rPr>
          <w:szCs w:val="22"/>
        </w:rPr>
        <w:t xml:space="preserve">Some pregnant women find people claiming to be doctors on the internet, </w:t>
      </w:r>
      <w:r w:rsidR="00CB56ED">
        <w:rPr>
          <w:szCs w:val="22"/>
        </w:rPr>
        <w:t>often</w:t>
      </w:r>
      <w:r w:rsidR="005544F2">
        <w:rPr>
          <w:szCs w:val="22"/>
        </w:rPr>
        <w:t xml:space="preserve"> on Facebook, and buy pills from them without knowing what exactly </w:t>
      </w:r>
      <w:r w:rsidR="00925461">
        <w:rPr>
          <w:szCs w:val="22"/>
        </w:rPr>
        <w:t>is</w:t>
      </w:r>
      <w:r w:rsidR="005544F2">
        <w:rPr>
          <w:szCs w:val="22"/>
        </w:rPr>
        <w:t xml:space="preserve"> being given.</w:t>
      </w:r>
      <w:r w:rsidR="005544F2">
        <w:rPr>
          <w:rStyle w:val="FootnoteReference"/>
          <w:szCs w:val="22"/>
        </w:rPr>
        <w:footnoteReference w:id="34"/>
      </w:r>
      <w:r w:rsidR="005544F2">
        <w:rPr>
          <w:szCs w:val="22"/>
        </w:rPr>
        <w:t xml:space="preserve"> </w:t>
      </w:r>
      <w:r w:rsidR="0088366C">
        <w:rPr>
          <w:szCs w:val="22"/>
        </w:rPr>
        <w:t xml:space="preserve">When </w:t>
      </w:r>
      <w:r w:rsidR="00803C44">
        <w:rPr>
          <w:szCs w:val="22"/>
        </w:rPr>
        <w:t>seeking care following complications,</w:t>
      </w:r>
      <w:r w:rsidR="0088366C">
        <w:rPr>
          <w:szCs w:val="22"/>
        </w:rPr>
        <w:t xml:space="preserve"> </w:t>
      </w:r>
      <w:r w:rsidR="00CC6552">
        <w:rPr>
          <w:szCs w:val="22"/>
        </w:rPr>
        <w:t xml:space="preserve">because abortion is a crime, </w:t>
      </w:r>
      <w:r w:rsidR="0088366C">
        <w:rPr>
          <w:szCs w:val="22"/>
        </w:rPr>
        <w:t>most women and girls do not inform healthcare workers that they received</w:t>
      </w:r>
      <w:r w:rsidR="00E71C54">
        <w:rPr>
          <w:szCs w:val="22"/>
        </w:rPr>
        <w:t xml:space="preserve"> or attempted</w:t>
      </w:r>
      <w:r w:rsidR="0088366C">
        <w:rPr>
          <w:szCs w:val="22"/>
        </w:rPr>
        <w:t xml:space="preserve"> an abortion</w:t>
      </w:r>
      <w:r w:rsidR="00052618">
        <w:rPr>
          <w:szCs w:val="22"/>
        </w:rPr>
        <w:t>, thus limiting the quality of treatment they can receive</w:t>
      </w:r>
      <w:r w:rsidR="00803C44">
        <w:rPr>
          <w:szCs w:val="22"/>
        </w:rPr>
        <w:t>.</w:t>
      </w:r>
      <w:r w:rsidR="00803C44">
        <w:rPr>
          <w:rStyle w:val="FootnoteReference"/>
          <w:szCs w:val="22"/>
        </w:rPr>
        <w:footnoteReference w:id="35"/>
      </w:r>
    </w:p>
    <w:p w14:paraId="1FFFBE98" w14:textId="6237F27A" w:rsidR="00A43533" w:rsidRPr="009D2A46" w:rsidRDefault="00A43533" w:rsidP="00A43533">
      <w:pPr>
        <w:widowControl w:val="0"/>
        <w:tabs>
          <w:tab w:val="right" w:leader="dot" w:pos="9270"/>
          <w:tab w:val="right" w:leader="dot" w:pos="9360"/>
        </w:tabs>
        <w:ind w:left="-360" w:right="-274" w:firstLine="547"/>
        <w:rPr>
          <w:szCs w:val="22"/>
        </w:rPr>
      </w:pPr>
      <w:r>
        <w:rPr>
          <w:szCs w:val="22"/>
        </w:rPr>
        <w:t>(</w:t>
      </w:r>
      <w:r w:rsidR="0003151A">
        <w:rPr>
          <w:szCs w:val="22"/>
        </w:rPr>
        <w:t>23</w:t>
      </w:r>
      <w:r>
        <w:rPr>
          <w:szCs w:val="22"/>
        </w:rPr>
        <w:t xml:space="preserve">) </w:t>
      </w:r>
      <w:r w:rsidRPr="009D2A46">
        <w:rPr>
          <w:szCs w:val="22"/>
        </w:rPr>
        <w:t xml:space="preserve">Article </w:t>
      </w:r>
      <w:r w:rsidRPr="003B7C54">
        <w:rPr>
          <w:szCs w:val="22"/>
        </w:rPr>
        <w:t xml:space="preserve">2 of CEDAW requires States Parties to condemn </w:t>
      </w:r>
      <w:r>
        <w:rPr>
          <w:szCs w:val="22"/>
        </w:rPr>
        <w:t>discrimination against women in all its forms</w:t>
      </w:r>
      <w:r w:rsidRPr="009D2A46">
        <w:rPr>
          <w:szCs w:val="22"/>
        </w:rPr>
        <w:t>.</w:t>
      </w:r>
      <w:r w:rsidRPr="009D2A46">
        <w:rPr>
          <w:rStyle w:val="FootnoteReference"/>
          <w:szCs w:val="22"/>
        </w:rPr>
        <w:footnoteReference w:id="36"/>
      </w:r>
      <w:r w:rsidRPr="009D2A46">
        <w:rPr>
          <w:szCs w:val="22"/>
        </w:rPr>
        <w:t xml:space="preserve"> Denying women safe and legal access to abortions results in less economic and educational opportunities and can trap women in unsafe relationships.</w:t>
      </w:r>
      <w:r w:rsidRPr="009D2A46">
        <w:rPr>
          <w:rStyle w:val="FootnoteReference"/>
          <w:szCs w:val="22"/>
        </w:rPr>
        <w:footnoteReference w:id="37"/>
      </w:r>
      <w:r w:rsidRPr="009D2A46">
        <w:rPr>
          <w:szCs w:val="22"/>
        </w:rPr>
        <w:t xml:space="preserve"> This is especially problematic given the high rates of domestic violence in Lesotho</w:t>
      </w:r>
      <w:r w:rsidRPr="009D2A46">
        <w:rPr>
          <w:rStyle w:val="FootnoteReference"/>
          <w:szCs w:val="22"/>
        </w:rPr>
        <w:footnoteReference w:id="38"/>
      </w:r>
      <w:r w:rsidR="007E4209">
        <w:rPr>
          <w:szCs w:val="22"/>
        </w:rPr>
        <w:t xml:space="preserve"> and the </w:t>
      </w:r>
      <w:r w:rsidR="00546581">
        <w:rPr>
          <w:szCs w:val="22"/>
        </w:rPr>
        <w:t xml:space="preserve">cultural </w:t>
      </w:r>
      <w:r w:rsidR="007E4209">
        <w:rPr>
          <w:szCs w:val="22"/>
        </w:rPr>
        <w:t>practice of girls being married to their perpetrators following sexual violence</w:t>
      </w:r>
      <w:r w:rsidR="008A7D7E">
        <w:rPr>
          <w:szCs w:val="22"/>
        </w:rPr>
        <w:t xml:space="preserve"> after </w:t>
      </w:r>
      <w:r w:rsidR="005D0A95">
        <w:rPr>
          <w:szCs w:val="22"/>
        </w:rPr>
        <w:t xml:space="preserve">a </w:t>
      </w:r>
      <w:r w:rsidR="00CC6552">
        <w:rPr>
          <w:szCs w:val="22"/>
        </w:rPr>
        <w:t>“</w:t>
      </w:r>
      <w:r w:rsidR="005D0A95">
        <w:rPr>
          <w:szCs w:val="22"/>
        </w:rPr>
        <w:t xml:space="preserve">lobola </w:t>
      </w:r>
      <w:r w:rsidR="008A7D7E">
        <w:rPr>
          <w:szCs w:val="22"/>
        </w:rPr>
        <w:t>payment</w:t>
      </w:r>
      <w:r w:rsidR="00CC6552">
        <w:rPr>
          <w:szCs w:val="22"/>
        </w:rPr>
        <w:t>”</w:t>
      </w:r>
      <w:r w:rsidR="005D0A95">
        <w:rPr>
          <w:rStyle w:val="FootnoteReference"/>
          <w:szCs w:val="22"/>
        </w:rPr>
        <w:footnoteReference w:id="39"/>
      </w:r>
      <w:r w:rsidR="008A7D7E">
        <w:rPr>
          <w:szCs w:val="22"/>
        </w:rPr>
        <w:t xml:space="preserve"> </w:t>
      </w:r>
      <w:r w:rsidR="003A73DC">
        <w:rPr>
          <w:szCs w:val="22"/>
        </w:rPr>
        <w:t xml:space="preserve">is made </w:t>
      </w:r>
      <w:r w:rsidR="008A7D7E">
        <w:rPr>
          <w:szCs w:val="22"/>
        </w:rPr>
        <w:t>to the parents</w:t>
      </w:r>
      <w:r w:rsidR="007E4209">
        <w:rPr>
          <w:szCs w:val="22"/>
        </w:rPr>
        <w:t>.</w:t>
      </w:r>
      <w:r w:rsidR="007E4209">
        <w:rPr>
          <w:rStyle w:val="FootnoteReference"/>
          <w:szCs w:val="22"/>
        </w:rPr>
        <w:footnoteReference w:id="40"/>
      </w:r>
      <w:r w:rsidR="00675E12">
        <w:rPr>
          <w:szCs w:val="22"/>
        </w:rPr>
        <w:t xml:space="preserve"> This outcome further exacerbates the inequality as child marriage often results in social </w:t>
      </w:r>
      <w:r w:rsidR="00675E12">
        <w:rPr>
          <w:szCs w:val="22"/>
        </w:rPr>
        <w:lastRenderedPageBreak/>
        <w:t>isolation and interrupts schooling and opportunities for carrier and vocational advancements.</w:t>
      </w:r>
      <w:r w:rsidR="00675E12">
        <w:rPr>
          <w:rStyle w:val="FootnoteReference"/>
          <w:szCs w:val="22"/>
        </w:rPr>
        <w:footnoteReference w:id="41"/>
      </w:r>
    </w:p>
    <w:p w14:paraId="320FD1CE" w14:textId="4491AC0E" w:rsidR="00CC6552" w:rsidRDefault="00B80EC4" w:rsidP="001F6A74">
      <w:pPr>
        <w:widowControl w:val="0"/>
        <w:tabs>
          <w:tab w:val="right" w:leader="dot" w:pos="9270"/>
          <w:tab w:val="right" w:leader="dot" w:pos="9360"/>
        </w:tabs>
        <w:ind w:left="-360" w:right="-274" w:firstLine="547"/>
        <w:rPr>
          <w:rFonts w:eastAsia="Garamond" w:cs="Garamond"/>
          <w:szCs w:val="22"/>
        </w:rPr>
      </w:pPr>
      <w:r w:rsidRPr="009D2A46">
        <w:rPr>
          <w:rFonts w:eastAsia="Garamond" w:cs="Garamond"/>
          <w:szCs w:val="22"/>
        </w:rPr>
        <w:t>(</w:t>
      </w:r>
      <w:r w:rsidR="006F0E6A">
        <w:rPr>
          <w:rFonts w:eastAsia="Garamond" w:cs="Garamond"/>
          <w:szCs w:val="22"/>
        </w:rPr>
        <w:t>24</w:t>
      </w:r>
      <w:r w:rsidRPr="009D2A46">
        <w:rPr>
          <w:rFonts w:eastAsia="Garamond" w:cs="Garamond"/>
          <w:szCs w:val="22"/>
        </w:rPr>
        <w:t xml:space="preserve">) Young girls are </w:t>
      </w:r>
      <w:r w:rsidR="00546581" w:rsidRPr="009D2A46">
        <w:rPr>
          <w:rFonts w:eastAsia="Garamond" w:cs="Garamond"/>
          <w:szCs w:val="22"/>
        </w:rPr>
        <w:t>especially</w:t>
      </w:r>
      <w:r w:rsidRPr="009D2A46">
        <w:rPr>
          <w:rFonts w:eastAsia="Garamond" w:cs="Garamond"/>
          <w:szCs w:val="22"/>
        </w:rPr>
        <w:t xml:space="preserve"> experiencing the consequences from restrictive abortion laws</w:t>
      </w:r>
      <w:r w:rsidR="00CC6552">
        <w:rPr>
          <w:rFonts w:eastAsia="Garamond" w:cs="Garamond"/>
          <w:szCs w:val="22"/>
        </w:rPr>
        <w:t>.</w:t>
      </w:r>
      <w:r w:rsidRPr="009D2A46">
        <w:rPr>
          <w:rFonts w:eastAsia="Garamond" w:cs="Garamond"/>
          <w:szCs w:val="22"/>
        </w:rPr>
        <w:t xml:space="preserve"> </w:t>
      </w:r>
      <w:r w:rsidR="00CC6552">
        <w:rPr>
          <w:rFonts w:eastAsia="Garamond" w:cs="Garamond"/>
          <w:szCs w:val="22"/>
        </w:rPr>
        <w:t>According to the</w:t>
      </w:r>
      <w:r w:rsidRPr="009D2A46">
        <w:rPr>
          <w:rFonts w:eastAsia="Garamond" w:cs="Garamond"/>
          <w:szCs w:val="22"/>
        </w:rPr>
        <w:t xml:space="preserve"> data collected on a hospital in Lesotho</w:t>
      </w:r>
      <w:r w:rsidR="00CC6552">
        <w:rPr>
          <w:rFonts w:eastAsia="Garamond" w:cs="Garamond"/>
          <w:szCs w:val="22"/>
        </w:rPr>
        <w:t xml:space="preserve">, </w:t>
      </w:r>
      <w:r w:rsidRPr="009D2A46">
        <w:rPr>
          <w:rFonts w:eastAsia="Garamond" w:cs="Garamond"/>
          <w:szCs w:val="22"/>
        </w:rPr>
        <w:t>35.7% of admissions</w:t>
      </w:r>
      <w:r w:rsidR="00CC6552">
        <w:rPr>
          <w:rFonts w:eastAsia="Garamond" w:cs="Garamond"/>
          <w:szCs w:val="22"/>
        </w:rPr>
        <w:t xml:space="preserve"> in that hospital were</w:t>
      </w:r>
      <w:r w:rsidRPr="009D2A46">
        <w:rPr>
          <w:rFonts w:eastAsia="Garamond" w:cs="Garamond"/>
          <w:szCs w:val="22"/>
        </w:rPr>
        <w:t xml:space="preserve"> </w:t>
      </w:r>
      <w:r w:rsidR="00CC6552">
        <w:rPr>
          <w:rFonts w:eastAsia="Garamond" w:cs="Garamond"/>
          <w:szCs w:val="22"/>
        </w:rPr>
        <w:t>due to</w:t>
      </w:r>
      <w:r w:rsidRPr="009D2A46">
        <w:rPr>
          <w:rFonts w:eastAsia="Garamond" w:cs="Garamond"/>
          <w:szCs w:val="22"/>
        </w:rPr>
        <w:t xml:space="preserve"> obstetric and gynecological reasons</w:t>
      </w:r>
      <w:r w:rsidR="00CC6552">
        <w:rPr>
          <w:rFonts w:eastAsia="Garamond" w:cs="Garamond"/>
          <w:szCs w:val="22"/>
        </w:rPr>
        <w:t>, and</w:t>
      </w:r>
      <w:r w:rsidRPr="009D2A46">
        <w:rPr>
          <w:rFonts w:eastAsia="Garamond" w:cs="Garamond"/>
          <w:szCs w:val="22"/>
        </w:rPr>
        <w:t xml:space="preserve"> were girls aged 10-14.</w:t>
      </w:r>
      <w:r w:rsidRPr="009D2A46">
        <w:rPr>
          <w:rStyle w:val="FootnoteReference"/>
          <w:rFonts w:eastAsia="Garamond" w:cs="Garamond"/>
          <w:szCs w:val="22"/>
        </w:rPr>
        <w:footnoteReference w:id="42"/>
      </w:r>
    </w:p>
    <w:p w14:paraId="76949F9C" w14:textId="5B54E1EE" w:rsidR="00B80EC4" w:rsidRDefault="00CC6552" w:rsidP="001F6A74">
      <w:pPr>
        <w:widowControl w:val="0"/>
        <w:tabs>
          <w:tab w:val="right" w:leader="dot" w:pos="9270"/>
          <w:tab w:val="right" w:leader="dot" w:pos="9360"/>
        </w:tabs>
        <w:ind w:left="-360" w:right="-274" w:firstLine="547"/>
        <w:rPr>
          <w:rFonts w:eastAsia="Garamond" w:cs="Garamond"/>
          <w:szCs w:val="22"/>
        </w:rPr>
      </w:pPr>
      <w:r>
        <w:rPr>
          <w:rFonts w:eastAsia="Garamond" w:cs="Garamond"/>
          <w:szCs w:val="22"/>
        </w:rPr>
        <w:t>(</w:t>
      </w:r>
      <w:r w:rsidR="006F0E6A">
        <w:rPr>
          <w:rFonts w:eastAsia="Garamond" w:cs="Garamond"/>
          <w:szCs w:val="22"/>
        </w:rPr>
        <w:t>25</w:t>
      </w:r>
      <w:r>
        <w:rPr>
          <w:rFonts w:eastAsia="Garamond" w:cs="Garamond"/>
          <w:szCs w:val="22"/>
        </w:rPr>
        <w:t xml:space="preserve">) As the CEDAW Committee </w:t>
      </w:r>
      <w:r w:rsidR="00085A3F">
        <w:rPr>
          <w:rFonts w:eastAsia="Garamond" w:cs="Garamond"/>
          <w:szCs w:val="22"/>
        </w:rPr>
        <w:t>declared, “pregnancies place girls at physical, emotional and socio-economic risk. The higher the legal, social and economic barriers to abortion are, the greater the risk.”</w:t>
      </w:r>
      <w:r w:rsidR="00085A3F">
        <w:rPr>
          <w:rStyle w:val="FootnoteReference"/>
          <w:rFonts w:eastAsia="Garamond" w:cs="Garamond"/>
          <w:szCs w:val="22"/>
        </w:rPr>
        <w:footnoteReference w:id="43"/>
      </w:r>
      <w:r w:rsidR="00C8735D">
        <w:rPr>
          <w:rFonts w:eastAsia="Garamond" w:cs="Garamond"/>
          <w:szCs w:val="22"/>
        </w:rPr>
        <w:t xml:space="preserve"> The </w:t>
      </w:r>
      <w:r>
        <w:rPr>
          <w:rFonts w:eastAsia="Garamond" w:cs="Garamond"/>
          <w:szCs w:val="22"/>
        </w:rPr>
        <w:t xml:space="preserve">Committee </w:t>
      </w:r>
      <w:r w:rsidR="00546581">
        <w:rPr>
          <w:rFonts w:eastAsia="Garamond" w:cs="Garamond"/>
          <w:szCs w:val="22"/>
        </w:rPr>
        <w:t>continued</w:t>
      </w:r>
      <w:r w:rsidR="00C8735D">
        <w:rPr>
          <w:rFonts w:eastAsia="Garamond" w:cs="Garamond"/>
          <w:szCs w:val="22"/>
        </w:rPr>
        <w:t xml:space="preserve"> </w:t>
      </w:r>
      <w:r w:rsidR="00546581">
        <w:rPr>
          <w:rFonts w:eastAsia="Garamond" w:cs="Garamond"/>
          <w:szCs w:val="22"/>
        </w:rPr>
        <w:t>by</w:t>
      </w:r>
      <w:r w:rsidR="00C8735D">
        <w:rPr>
          <w:rFonts w:eastAsia="Garamond" w:cs="Garamond"/>
          <w:szCs w:val="22"/>
        </w:rPr>
        <w:t xml:space="preserve"> urg</w:t>
      </w:r>
      <w:r w:rsidR="00546581">
        <w:rPr>
          <w:rFonts w:eastAsia="Garamond" w:cs="Garamond"/>
          <w:szCs w:val="22"/>
        </w:rPr>
        <w:t>ing</w:t>
      </w:r>
      <w:r w:rsidR="00C8735D">
        <w:rPr>
          <w:rFonts w:eastAsia="Garamond" w:cs="Garamond"/>
          <w:szCs w:val="22"/>
        </w:rPr>
        <w:t xml:space="preserve"> States to decriminalize abortion and ensure that “the regulation of abortion does not force girls to resort to unsafe abortions…”</w:t>
      </w:r>
      <w:r w:rsidR="00C8735D">
        <w:rPr>
          <w:rStyle w:val="FootnoteReference"/>
          <w:rFonts w:eastAsia="Garamond" w:cs="Garamond"/>
          <w:szCs w:val="22"/>
        </w:rPr>
        <w:footnoteReference w:id="44"/>
      </w:r>
    </w:p>
    <w:p w14:paraId="4B2D591E" w14:textId="2BE9F30E" w:rsidR="00D4622E" w:rsidRPr="009D2A46" w:rsidRDefault="00265E71" w:rsidP="001112EB">
      <w:pPr>
        <w:ind w:left="-360" w:right="-274" w:firstLine="547"/>
        <w:rPr>
          <w:szCs w:val="22"/>
        </w:rPr>
      </w:pPr>
      <w:r w:rsidRPr="009D2A46">
        <w:rPr>
          <w:szCs w:val="22"/>
        </w:rPr>
        <w:t>(</w:t>
      </w:r>
      <w:r w:rsidR="006F0E6A">
        <w:rPr>
          <w:szCs w:val="22"/>
        </w:rPr>
        <w:t>26</w:t>
      </w:r>
      <w:r w:rsidRPr="009D2A46">
        <w:rPr>
          <w:szCs w:val="22"/>
        </w:rPr>
        <w:t xml:space="preserve">) </w:t>
      </w:r>
      <w:r w:rsidR="00181BD3">
        <w:rPr>
          <w:szCs w:val="22"/>
        </w:rPr>
        <w:t>Finally, w</w:t>
      </w:r>
      <w:r w:rsidRPr="009D2A46">
        <w:rPr>
          <w:szCs w:val="22"/>
        </w:rPr>
        <w:t xml:space="preserve">omen living in rural areas are </w:t>
      </w:r>
      <w:r w:rsidR="001F31FD">
        <w:rPr>
          <w:szCs w:val="22"/>
        </w:rPr>
        <w:t>particularly</w:t>
      </w:r>
      <w:r w:rsidRPr="009D2A46">
        <w:rPr>
          <w:szCs w:val="22"/>
        </w:rPr>
        <w:t xml:space="preserve"> likely to resort to unsafe abortion methods</w:t>
      </w:r>
      <w:r w:rsidR="00CC6552">
        <w:rPr>
          <w:szCs w:val="22"/>
        </w:rPr>
        <w:t>,</w:t>
      </w:r>
      <w:r w:rsidRPr="009D2A46">
        <w:rPr>
          <w:szCs w:val="22"/>
        </w:rPr>
        <w:t xml:space="preserve"> and</w:t>
      </w:r>
      <w:r w:rsidR="00CC6552">
        <w:rPr>
          <w:szCs w:val="22"/>
        </w:rPr>
        <w:t>,</w:t>
      </w:r>
      <w:r w:rsidRPr="009D2A46">
        <w:rPr>
          <w:szCs w:val="22"/>
        </w:rPr>
        <w:t xml:space="preserve"> th</w:t>
      </w:r>
      <w:r w:rsidR="00CC6552">
        <w:rPr>
          <w:szCs w:val="22"/>
        </w:rPr>
        <w:t>erefore,</w:t>
      </w:r>
      <w:r w:rsidRPr="009D2A46">
        <w:rPr>
          <w:szCs w:val="22"/>
        </w:rPr>
        <w:t xml:space="preserve"> their lives and health are at </w:t>
      </w:r>
      <w:r w:rsidR="00CC6552">
        <w:rPr>
          <w:szCs w:val="22"/>
        </w:rPr>
        <w:t xml:space="preserve">greater </w:t>
      </w:r>
      <w:r w:rsidRPr="009D2A46">
        <w:rPr>
          <w:szCs w:val="22"/>
        </w:rPr>
        <w:t>risk.</w:t>
      </w:r>
      <w:r w:rsidRPr="009D2A46">
        <w:rPr>
          <w:rStyle w:val="FootnoteReference"/>
          <w:szCs w:val="22"/>
        </w:rPr>
        <w:footnoteReference w:id="45"/>
      </w:r>
      <w:r w:rsidRPr="009D2A46">
        <w:rPr>
          <w:szCs w:val="22"/>
        </w:rPr>
        <w:t xml:space="preserve"> In States where abortion is illegal, the health impact is even </w:t>
      </w:r>
      <w:r w:rsidR="00CC6552">
        <w:rPr>
          <w:szCs w:val="22"/>
        </w:rPr>
        <w:t>more evident</w:t>
      </w:r>
      <w:r w:rsidRPr="009D2A46">
        <w:rPr>
          <w:szCs w:val="22"/>
        </w:rPr>
        <w:t>.</w:t>
      </w:r>
      <w:r w:rsidRPr="009D2A46">
        <w:rPr>
          <w:rStyle w:val="FootnoteReference"/>
          <w:szCs w:val="22"/>
        </w:rPr>
        <w:footnoteReference w:id="46"/>
      </w:r>
      <w:r w:rsidRPr="009D2A46">
        <w:rPr>
          <w:szCs w:val="22"/>
        </w:rPr>
        <w:t xml:space="preserve"> Under Article 14 of </w:t>
      </w:r>
      <w:r w:rsidR="00CC6552">
        <w:rPr>
          <w:szCs w:val="22"/>
        </w:rPr>
        <w:t>CEDAW</w:t>
      </w:r>
      <w:r w:rsidRPr="009D2A46">
        <w:rPr>
          <w:szCs w:val="22"/>
        </w:rPr>
        <w:t xml:space="preserve">, </w:t>
      </w:r>
      <w:r w:rsidR="00CC6552">
        <w:rPr>
          <w:szCs w:val="22"/>
        </w:rPr>
        <w:t>S</w:t>
      </w:r>
      <w:r w:rsidRPr="009D2A46">
        <w:rPr>
          <w:szCs w:val="22"/>
        </w:rPr>
        <w:t>tate parties must consider “the particular problems faced by rural women.”</w:t>
      </w:r>
      <w:r w:rsidRPr="009D2A46">
        <w:rPr>
          <w:rStyle w:val="FootnoteReference"/>
          <w:szCs w:val="22"/>
        </w:rPr>
        <w:footnoteReference w:id="47"/>
      </w:r>
      <w:r w:rsidRPr="009D2A46">
        <w:rPr>
          <w:szCs w:val="22"/>
        </w:rPr>
        <w:t xml:space="preserve"> </w:t>
      </w:r>
      <w:r w:rsidR="00CC6552">
        <w:rPr>
          <w:szCs w:val="22"/>
        </w:rPr>
        <w:t>At least 70% of Lesotho’s population live in rural areas</w:t>
      </w:r>
      <w:r w:rsidR="00CC6552" w:rsidRPr="009D2A46">
        <w:rPr>
          <w:szCs w:val="22"/>
        </w:rPr>
        <w:t>.</w:t>
      </w:r>
      <w:r w:rsidR="00CC6552" w:rsidRPr="009D2A46">
        <w:rPr>
          <w:rStyle w:val="FootnoteReference"/>
          <w:szCs w:val="22"/>
        </w:rPr>
        <w:footnoteReference w:id="48"/>
      </w:r>
      <w:r w:rsidR="00CC6552">
        <w:rPr>
          <w:szCs w:val="22"/>
        </w:rPr>
        <w:t xml:space="preserve"> </w:t>
      </w:r>
      <w:r w:rsidRPr="009D2A46">
        <w:rPr>
          <w:szCs w:val="22"/>
        </w:rPr>
        <w:t>Lesotho is failing to provide adequate health services to rural women through its restrictive abortion laws and complex process to receive an abortion when a pregnancy is the result of rape</w:t>
      </w:r>
      <w:r w:rsidR="00CC6552">
        <w:rPr>
          <w:szCs w:val="22"/>
        </w:rPr>
        <w:t>.</w:t>
      </w:r>
    </w:p>
    <w:p w14:paraId="118A719C" w14:textId="7A960643" w:rsidR="008008B7" w:rsidRPr="009D2A46" w:rsidRDefault="008008B7" w:rsidP="001112EB">
      <w:pPr>
        <w:pStyle w:val="Heading2"/>
      </w:pPr>
      <w:bookmarkStart w:id="5" w:name="_Toc176787830"/>
      <w:r w:rsidRPr="00CC6552">
        <w:t>I</w:t>
      </w:r>
      <w:r w:rsidR="00D4622E" w:rsidRPr="00CC6552">
        <w:t>I</w:t>
      </w:r>
      <w:r w:rsidRPr="00CC6552">
        <w:t xml:space="preserve">) The </w:t>
      </w:r>
      <w:r w:rsidR="00C44BEF" w:rsidRPr="00CC6552">
        <w:t>narrow exceptions deter women from accessing safe and legal abortions, particularly in the case of rape</w:t>
      </w:r>
      <w:bookmarkEnd w:id="5"/>
      <w:r w:rsidRPr="00CC6552">
        <w:t xml:space="preserve"> </w:t>
      </w:r>
    </w:p>
    <w:p w14:paraId="3FC4DB2D" w14:textId="1E3E8C19" w:rsidR="005D0409" w:rsidRDefault="00161788" w:rsidP="005D0409">
      <w:pPr>
        <w:widowControl w:val="0"/>
        <w:tabs>
          <w:tab w:val="right" w:leader="dot" w:pos="9270"/>
          <w:tab w:val="right" w:leader="dot" w:pos="9360"/>
        </w:tabs>
        <w:ind w:left="-360" w:right="-274" w:firstLine="547"/>
        <w:rPr>
          <w:szCs w:val="22"/>
        </w:rPr>
      </w:pPr>
      <w:r w:rsidRPr="009D2A46">
        <w:rPr>
          <w:szCs w:val="22"/>
        </w:rPr>
        <w:t>(</w:t>
      </w:r>
      <w:r w:rsidR="006F0E6A">
        <w:rPr>
          <w:szCs w:val="22"/>
        </w:rPr>
        <w:t>27</w:t>
      </w:r>
      <w:r w:rsidRPr="009D2A46">
        <w:rPr>
          <w:szCs w:val="22"/>
        </w:rPr>
        <w:t xml:space="preserve">) </w:t>
      </w:r>
      <w:r w:rsidR="00CC6552">
        <w:rPr>
          <w:szCs w:val="22"/>
        </w:rPr>
        <w:t xml:space="preserve">Considering </w:t>
      </w:r>
      <w:r w:rsidRPr="009D2A46">
        <w:rPr>
          <w:szCs w:val="22"/>
        </w:rPr>
        <w:t xml:space="preserve">Lesotho’s high </w:t>
      </w:r>
      <w:r w:rsidR="00297C83">
        <w:rPr>
          <w:szCs w:val="22"/>
        </w:rPr>
        <w:t>GBV</w:t>
      </w:r>
      <w:r w:rsidRPr="009D2A46">
        <w:rPr>
          <w:szCs w:val="22"/>
        </w:rPr>
        <w:t xml:space="preserve"> rates</w:t>
      </w:r>
      <w:r w:rsidR="00CC6552">
        <w:rPr>
          <w:szCs w:val="22"/>
        </w:rPr>
        <w:t>, its criminalization of abortion is particularly problematic</w:t>
      </w:r>
      <w:r w:rsidRPr="009D2A46">
        <w:rPr>
          <w:szCs w:val="22"/>
        </w:rPr>
        <w:t>.</w:t>
      </w:r>
      <w:r w:rsidR="00076122" w:rsidRPr="009D2A46">
        <w:rPr>
          <w:szCs w:val="22"/>
        </w:rPr>
        <w:t xml:space="preserve"> </w:t>
      </w:r>
      <w:r w:rsidR="005D0409">
        <w:rPr>
          <w:szCs w:val="22"/>
        </w:rPr>
        <w:t xml:space="preserve">This Committee has made clear that violence against women </w:t>
      </w:r>
      <w:r w:rsidR="005D0409" w:rsidRPr="00A504DA">
        <w:rPr>
          <w:szCs w:val="22"/>
        </w:rPr>
        <w:t>is a critical obstacle to the achievement of substantive equality between women and men and to the enjoyment by women of their human rights and fundamental freedoms, as enshrined in the Convention</w:t>
      </w:r>
      <w:r w:rsidR="005D0409">
        <w:rPr>
          <w:szCs w:val="22"/>
        </w:rPr>
        <w:t>.</w:t>
      </w:r>
      <w:r w:rsidR="005D0409">
        <w:rPr>
          <w:rStyle w:val="FootnoteReference"/>
          <w:szCs w:val="22"/>
        </w:rPr>
        <w:footnoteReference w:id="49"/>
      </w:r>
      <w:r w:rsidR="005D0409">
        <w:rPr>
          <w:szCs w:val="22"/>
        </w:rPr>
        <w:t xml:space="preserve"> </w:t>
      </w:r>
    </w:p>
    <w:p w14:paraId="1BC44624" w14:textId="19762440" w:rsidR="00162073" w:rsidRPr="005D0409" w:rsidRDefault="00162073" w:rsidP="00162073">
      <w:pPr>
        <w:pStyle w:val="NormalWeb"/>
        <w:widowControl w:val="0"/>
        <w:tabs>
          <w:tab w:val="right" w:leader="dot" w:pos="9270"/>
          <w:tab w:val="right" w:leader="dot" w:pos="9360"/>
        </w:tabs>
        <w:spacing w:before="0" w:beforeAutospacing="0" w:after="0" w:afterAutospacing="0"/>
        <w:ind w:left="-360" w:right="-274" w:firstLine="547"/>
        <w:rPr>
          <w:szCs w:val="22"/>
        </w:rPr>
      </w:pPr>
      <w:r>
        <w:rPr>
          <w:szCs w:val="22"/>
        </w:rPr>
        <w:t>(</w:t>
      </w:r>
      <w:r w:rsidR="006F0E6A">
        <w:rPr>
          <w:szCs w:val="22"/>
        </w:rPr>
        <w:t>28</w:t>
      </w:r>
      <w:r>
        <w:rPr>
          <w:szCs w:val="22"/>
        </w:rPr>
        <w:t xml:space="preserve">) </w:t>
      </w:r>
      <w:r w:rsidR="00CC6552">
        <w:rPr>
          <w:szCs w:val="22"/>
        </w:rPr>
        <w:t xml:space="preserve">While </w:t>
      </w:r>
      <w:r w:rsidRPr="009D2A46">
        <w:rPr>
          <w:szCs w:val="22"/>
        </w:rPr>
        <w:t>Lesotho’s combined fifth to seventh periodic report, submitted in November 2023, recognizes that the current abortion law challenges women’s “right to choose and plan her family and future”</w:t>
      </w:r>
      <w:r w:rsidRPr="009D2A46">
        <w:rPr>
          <w:rStyle w:val="FootnoteReference"/>
          <w:szCs w:val="22"/>
        </w:rPr>
        <w:footnoteReference w:id="50"/>
      </w:r>
      <w:r w:rsidRPr="009D2A46">
        <w:rPr>
          <w:szCs w:val="22"/>
        </w:rPr>
        <w:t xml:space="preserve"> and outlines a plan to destigmatize victims of </w:t>
      </w:r>
      <w:r>
        <w:rPr>
          <w:szCs w:val="22"/>
        </w:rPr>
        <w:t>GBV</w:t>
      </w:r>
      <w:r w:rsidR="00CC6552">
        <w:rPr>
          <w:szCs w:val="22"/>
        </w:rPr>
        <w:t xml:space="preserve">, it </w:t>
      </w:r>
      <w:r w:rsidRPr="009D2A46">
        <w:rPr>
          <w:szCs w:val="22"/>
        </w:rPr>
        <w:t xml:space="preserve">does not address the barriers women and girls face when seeking an abortion under </w:t>
      </w:r>
      <w:r w:rsidRPr="009D2A46">
        <w:rPr>
          <w:szCs w:val="22"/>
        </w:rPr>
        <w:lastRenderedPageBreak/>
        <w:t>the rape exception.</w:t>
      </w:r>
      <w:r w:rsidRPr="009D2A46">
        <w:rPr>
          <w:rStyle w:val="FootnoteReference"/>
          <w:szCs w:val="22"/>
        </w:rPr>
        <w:footnoteReference w:id="51"/>
      </w:r>
    </w:p>
    <w:p w14:paraId="6942D5BA" w14:textId="4804DB7D" w:rsidR="00D727BD" w:rsidRPr="009D2A46" w:rsidRDefault="00161788" w:rsidP="00137781">
      <w:pPr>
        <w:widowControl w:val="0"/>
        <w:tabs>
          <w:tab w:val="right" w:leader="dot" w:pos="9270"/>
          <w:tab w:val="right" w:leader="dot" w:pos="9360"/>
        </w:tabs>
        <w:ind w:left="-360" w:right="-274" w:firstLine="547"/>
        <w:rPr>
          <w:szCs w:val="22"/>
        </w:rPr>
      </w:pPr>
      <w:r w:rsidRPr="009D2A46">
        <w:rPr>
          <w:szCs w:val="22"/>
        </w:rPr>
        <w:t>(</w:t>
      </w:r>
      <w:r w:rsidR="006F0E6A">
        <w:rPr>
          <w:szCs w:val="22"/>
        </w:rPr>
        <w:t>29</w:t>
      </w:r>
      <w:r w:rsidRPr="009D2A46">
        <w:rPr>
          <w:szCs w:val="22"/>
        </w:rPr>
        <w:t xml:space="preserve">) </w:t>
      </w:r>
      <w:r w:rsidR="0046770C" w:rsidRPr="009D2A46">
        <w:rPr>
          <w:szCs w:val="22"/>
        </w:rPr>
        <w:t>The</w:t>
      </w:r>
      <w:r w:rsidRPr="009D2A46">
        <w:rPr>
          <w:szCs w:val="22"/>
        </w:rPr>
        <w:t xml:space="preserve"> process to get </w:t>
      </w:r>
      <w:r w:rsidR="009B7176">
        <w:rPr>
          <w:szCs w:val="22"/>
        </w:rPr>
        <w:t xml:space="preserve">an </w:t>
      </w:r>
      <w:r w:rsidRPr="009D2A46">
        <w:rPr>
          <w:szCs w:val="22"/>
        </w:rPr>
        <w:t xml:space="preserve">abortion </w:t>
      </w:r>
      <w:r w:rsidR="00137781">
        <w:rPr>
          <w:szCs w:val="22"/>
        </w:rPr>
        <w:t xml:space="preserve">in Lesotho </w:t>
      </w:r>
      <w:r w:rsidRPr="009D2A46">
        <w:rPr>
          <w:szCs w:val="22"/>
        </w:rPr>
        <w:t>following a rape</w:t>
      </w:r>
      <w:r w:rsidR="0046770C" w:rsidRPr="009D2A46">
        <w:rPr>
          <w:szCs w:val="22"/>
        </w:rPr>
        <w:t xml:space="preserve"> is unnecessarily complex</w:t>
      </w:r>
      <w:r w:rsidR="00CC6552">
        <w:rPr>
          <w:szCs w:val="22"/>
        </w:rPr>
        <w:t>. First, the woman must</w:t>
      </w:r>
      <w:r w:rsidR="00282BE4">
        <w:rPr>
          <w:szCs w:val="22"/>
        </w:rPr>
        <w:t xml:space="preserve"> </w:t>
      </w:r>
      <w:r w:rsidR="00CA2EF8" w:rsidRPr="009D2A46">
        <w:rPr>
          <w:szCs w:val="22"/>
        </w:rPr>
        <w:t xml:space="preserve">report </w:t>
      </w:r>
      <w:r w:rsidR="00282BE4">
        <w:rPr>
          <w:szCs w:val="22"/>
        </w:rPr>
        <w:t>the</w:t>
      </w:r>
      <w:r w:rsidR="00CA2EF8" w:rsidRPr="009D2A46">
        <w:rPr>
          <w:szCs w:val="22"/>
        </w:rPr>
        <w:t xml:space="preserve"> </w:t>
      </w:r>
      <w:r w:rsidR="00282BE4">
        <w:rPr>
          <w:szCs w:val="22"/>
        </w:rPr>
        <w:t>sexual assault</w:t>
      </w:r>
      <w:r w:rsidR="00CA2EF8" w:rsidRPr="009D2A46">
        <w:rPr>
          <w:szCs w:val="22"/>
        </w:rPr>
        <w:t xml:space="preserve"> to the police</w:t>
      </w:r>
      <w:r w:rsidR="00763E08" w:rsidRPr="009D2A46">
        <w:rPr>
          <w:szCs w:val="22"/>
        </w:rPr>
        <w:t>.</w:t>
      </w:r>
      <w:r w:rsidR="006E6749">
        <w:rPr>
          <w:rStyle w:val="FootnoteReference"/>
          <w:szCs w:val="22"/>
        </w:rPr>
        <w:footnoteReference w:id="52"/>
      </w:r>
      <w:r w:rsidR="00763E08" w:rsidRPr="009D2A46">
        <w:rPr>
          <w:szCs w:val="22"/>
        </w:rPr>
        <w:t xml:space="preserve"> A magistrate must then review the information about the claim and approve the abortion.</w:t>
      </w:r>
      <w:r w:rsidR="000E528C">
        <w:rPr>
          <w:rStyle w:val="FootnoteReference"/>
          <w:szCs w:val="22"/>
        </w:rPr>
        <w:footnoteReference w:id="53"/>
      </w:r>
      <w:r w:rsidR="00763E08" w:rsidRPr="009D2A46">
        <w:rPr>
          <w:szCs w:val="22"/>
        </w:rPr>
        <w:t xml:space="preserve"> </w:t>
      </w:r>
      <w:r w:rsidR="00CC6552">
        <w:rPr>
          <w:szCs w:val="22"/>
        </w:rPr>
        <w:t>However</w:t>
      </w:r>
      <w:r w:rsidR="00763E08" w:rsidRPr="009D2A46">
        <w:rPr>
          <w:szCs w:val="22"/>
        </w:rPr>
        <w:t>, the magistrate may use a conscientious objection and refuse to consider the case.</w:t>
      </w:r>
      <w:r w:rsidR="001366CD">
        <w:rPr>
          <w:rStyle w:val="FootnoteReference"/>
          <w:szCs w:val="22"/>
        </w:rPr>
        <w:footnoteReference w:id="54"/>
      </w:r>
      <w:r w:rsidR="00763E08" w:rsidRPr="009D2A46">
        <w:rPr>
          <w:szCs w:val="22"/>
        </w:rPr>
        <w:t xml:space="preserve"> Next, </w:t>
      </w:r>
      <w:r w:rsidR="00CC2099">
        <w:rPr>
          <w:szCs w:val="22"/>
        </w:rPr>
        <w:t xml:space="preserve">if approval is provided, </w:t>
      </w:r>
      <w:r w:rsidR="00763E08" w:rsidRPr="009D2A46">
        <w:rPr>
          <w:szCs w:val="22"/>
        </w:rPr>
        <w:t>the woman can seek the abortion from a doctor</w:t>
      </w:r>
      <w:r w:rsidR="00CC6552">
        <w:rPr>
          <w:szCs w:val="22"/>
        </w:rPr>
        <w:t>. T</w:t>
      </w:r>
      <w:r w:rsidR="00763E08" w:rsidRPr="009D2A46">
        <w:rPr>
          <w:szCs w:val="22"/>
        </w:rPr>
        <w:t>he doctor must get the opinion of another doctor</w:t>
      </w:r>
      <w:r w:rsidR="00CC6552">
        <w:rPr>
          <w:szCs w:val="22"/>
        </w:rPr>
        <w:t xml:space="preserve"> before performing the </w:t>
      </w:r>
      <w:proofErr w:type="gramStart"/>
      <w:r w:rsidR="00CC6552">
        <w:rPr>
          <w:szCs w:val="22"/>
        </w:rPr>
        <w:t>procedure</w:t>
      </w:r>
      <w:r w:rsidR="009D31E6">
        <w:rPr>
          <w:szCs w:val="22"/>
        </w:rPr>
        <w:t>,</w:t>
      </w:r>
      <w:r w:rsidR="00CC2099">
        <w:rPr>
          <w:szCs w:val="22"/>
        </w:rPr>
        <w:t xml:space="preserve"> </w:t>
      </w:r>
      <w:r w:rsidR="001838EC">
        <w:rPr>
          <w:szCs w:val="22"/>
        </w:rPr>
        <w:t>but</w:t>
      </w:r>
      <w:proofErr w:type="gramEnd"/>
      <w:r w:rsidR="00763E08" w:rsidRPr="009D2A46">
        <w:rPr>
          <w:szCs w:val="22"/>
        </w:rPr>
        <w:t xml:space="preserve"> may </w:t>
      </w:r>
      <w:r w:rsidR="00CC2099">
        <w:rPr>
          <w:szCs w:val="22"/>
        </w:rPr>
        <w:t xml:space="preserve">ultimately </w:t>
      </w:r>
      <w:r w:rsidR="001373B7">
        <w:rPr>
          <w:szCs w:val="22"/>
        </w:rPr>
        <w:t>refuse to perform the abortion due to conscientious objection</w:t>
      </w:r>
      <w:r w:rsidR="00763E08" w:rsidRPr="009D2A46">
        <w:rPr>
          <w:szCs w:val="22"/>
        </w:rPr>
        <w:t>.</w:t>
      </w:r>
      <w:r w:rsidR="00851BA9">
        <w:rPr>
          <w:rStyle w:val="FootnoteReference"/>
          <w:szCs w:val="22"/>
        </w:rPr>
        <w:footnoteReference w:id="55"/>
      </w:r>
      <w:r w:rsidR="00763E08" w:rsidRPr="009D2A46">
        <w:rPr>
          <w:szCs w:val="22"/>
        </w:rPr>
        <w:t xml:space="preserve"> </w:t>
      </w:r>
      <w:r w:rsidR="001373B7">
        <w:rPr>
          <w:szCs w:val="22"/>
        </w:rPr>
        <w:t>B</w:t>
      </w:r>
      <w:r w:rsidR="00D86306">
        <w:rPr>
          <w:szCs w:val="22"/>
        </w:rPr>
        <w:t xml:space="preserve">ecause many hospitals and health centers are run or under the proprietorship of churches, </w:t>
      </w:r>
      <w:r w:rsidR="001373B7">
        <w:rPr>
          <w:szCs w:val="22"/>
        </w:rPr>
        <w:t xml:space="preserve">according to which </w:t>
      </w:r>
      <w:r w:rsidR="00D86306">
        <w:rPr>
          <w:szCs w:val="22"/>
        </w:rPr>
        <w:t>abortion is</w:t>
      </w:r>
      <w:r w:rsidR="001373B7">
        <w:rPr>
          <w:szCs w:val="22"/>
        </w:rPr>
        <w:t xml:space="preserve"> a sin, conscientious objection is a major obstacle to obtain an abortion, even when the pregnancy is the result of rape</w:t>
      </w:r>
      <w:r w:rsidR="00D86306">
        <w:rPr>
          <w:szCs w:val="22"/>
        </w:rPr>
        <w:t>.</w:t>
      </w:r>
      <w:r w:rsidR="00D86306">
        <w:rPr>
          <w:rStyle w:val="FootnoteReference"/>
          <w:szCs w:val="22"/>
        </w:rPr>
        <w:footnoteReference w:id="56"/>
      </w:r>
    </w:p>
    <w:p w14:paraId="6E19D76E" w14:textId="685B619D" w:rsidR="00161788" w:rsidRDefault="00CA2EF8" w:rsidP="00B653C8">
      <w:pPr>
        <w:widowControl w:val="0"/>
        <w:tabs>
          <w:tab w:val="right" w:leader="dot" w:pos="9270"/>
          <w:tab w:val="right" w:leader="dot" w:pos="9360"/>
        </w:tabs>
        <w:ind w:left="-360" w:right="-274" w:firstLine="547"/>
        <w:rPr>
          <w:szCs w:val="22"/>
        </w:rPr>
      </w:pPr>
      <w:r w:rsidRPr="009D2A46">
        <w:rPr>
          <w:szCs w:val="22"/>
        </w:rPr>
        <w:t>(</w:t>
      </w:r>
      <w:r w:rsidR="006F0E6A">
        <w:rPr>
          <w:szCs w:val="22"/>
        </w:rPr>
        <w:t>30</w:t>
      </w:r>
      <w:r w:rsidRPr="009D2A46">
        <w:rPr>
          <w:szCs w:val="22"/>
        </w:rPr>
        <w:t xml:space="preserve">) </w:t>
      </w:r>
      <w:r w:rsidR="00282BE4">
        <w:rPr>
          <w:szCs w:val="22"/>
        </w:rPr>
        <w:t xml:space="preserve">There are </w:t>
      </w:r>
      <w:r w:rsidR="001373B7">
        <w:rPr>
          <w:szCs w:val="22"/>
        </w:rPr>
        <w:t xml:space="preserve">various reasons why </w:t>
      </w:r>
      <w:r w:rsidR="00282BE4">
        <w:rPr>
          <w:szCs w:val="22"/>
        </w:rPr>
        <w:t xml:space="preserve">women </w:t>
      </w:r>
      <w:r w:rsidR="001373B7">
        <w:rPr>
          <w:szCs w:val="22"/>
        </w:rPr>
        <w:t>might be deterred from seeking abortion after rape</w:t>
      </w:r>
      <w:r w:rsidR="00282BE4">
        <w:rPr>
          <w:szCs w:val="22"/>
        </w:rPr>
        <w:t>.</w:t>
      </w:r>
      <w:r w:rsidR="001373B7">
        <w:rPr>
          <w:szCs w:val="22"/>
        </w:rPr>
        <w:t xml:space="preserve"> They</w:t>
      </w:r>
      <w:r w:rsidRPr="009D2A46">
        <w:rPr>
          <w:szCs w:val="22"/>
        </w:rPr>
        <w:t xml:space="preserve"> may not want to go to the authorities following a rape</w:t>
      </w:r>
      <w:r w:rsidR="00BB7CC8">
        <w:rPr>
          <w:szCs w:val="22"/>
        </w:rPr>
        <w:t xml:space="preserve"> </w:t>
      </w:r>
      <w:r w:rsidR="001373B7">
        <w:rPr>
          <w:szCs w:val="22"/>
        </w:rPr>
        <w:t>because of, for instance,</w:t>
      </w:r>
      <w:r w:rsidR="00BB7CC8">
        <w:rPr>
          <w:szCs w:val="22"/>
        </w:rPr>
        <w:t xml:space="preserve"> victim blaming, powerlessness, stigmatization</w:t>
      </w:r>
      <w:r w:rsidR="006D5961">
        <w:rPr>
          <w:szCs w:val="22"/>
        </w:rPr>
        <w:t xml:space="preserve"> or out of fear of punishment</w:t>
      </w:r>
      <w:r w:rsidRPr="009D2A46">
        <w:rPr>
          <w:szCs w:val="22"/>
        </w:rPr>
        <w:t>.</w:t>
      </w:r>
      <w:r w:rsidRPr="009D2A46">
        <w:rPr>
          <w:rStyle w:val="FootnoteReference"/>
          <w:szCs w:val="22"/>
        </w:rPr>
        <w:footnoteReference w:id="57"/>
      </w:r>
      <w:r w:rsidR="0036227C">
        <w:rPr>
          <w:szCs w:val="22"/>
        </w:rPr>
        <w:t xml:space="preserve"> </w:t>
      </w:r>
      <w:r w:rsidR="006D0DDE">
        <w:rPr>
          <w:szCs w:val="22"/>
        </w:rPr>
        <w:t>Some</w:t>
      </w:r>
      <w:r w:rsidR="00282BE4">
        <w:rPr>
          <w:szCs w:val="22"/>
        </w:rPr>
        <w:t xml:space="preserve"> women do not know how to report a sexual assault because the information is not </w:t>
      </w:r>
      <w:r w:rsidR="00B653C8">
        <w:rPr>
          <w:szCs w:val="22"/>
        </w:rPr>
        <w:t>widely shared</w:t>
      </w:r>
      <w:r w:rsidR="00282BE4">
        <w:rPr>
          <w:szCs w:val="22"/>
        </w:rPr>
        <w:t xml:space="preserve"> or effectively being disseminated to reach all women, especially adolescent girls.</w:t>
      </w:r>
      <w:r w:rsidR="00B653C8">
        <w:rPr>
          <w:szCs w:val="22"/>
        </w:rPr>
        <w:t xml:space="preserve"> </w:t>
      </w:r>
      <w:r w:rsidR="001373B7">
        <w:rPr>
          <w:szCs w:val="22"/>
        </w:rPr>
        <w:t>Besides, i</w:t>
      </w:r>
      <w:r w:rsidR="00B653C8">
        <w:rPr>
          <w:szCs w:val="22"/>
        </w:rPr>
        <w:t xml:space="preserve">t is unfortunately common for the perpetrator to be the </w:t>
      </w:r>
      <w:r w:rsidR="001373B7">
        <w:rPr>
          <w:szCs w:val="22"/>
        </w:rPr>
        <w:t xml:space="preserve">victim’s </w:t>
      </w:r>
      <w:r w:rsidR="00B653C8">
        <w:rPr>
          <w:szCs w:val="22"/>
        </w:rPr>
        <w:t>father</w:t>
      </w:r>
      <w:r w:rsidR="00061CC6">
        <w:rPr>
          <w:szCs w:val="22"/>
        </w:rPr>
        <w:t xml:space="preserve"> or </w:t>
      </w:r>
      <w:r w:rsidR="00B80DD2">
        <w:rPr>
          <w:szCs w:val="22"/>
        </w:rPr>
        <w:t>the woman’s</w:t>
      </w:r>
      <w:r w:rsidR="00061CC6">
        <w:rPr>
          <w:szCs w:val="22"/>
        </w:rPr>
        <w:t xml:space="preserve"> intimate partner</w:t>
      </w:r>
      <w:r w:rsidR="00B653C8">
        <w:rPr>
          <w:szCs w:val="22"/>
        </w:rPr>
        <w:t>, contribut</w:t>
      </w:r>
      <w:r w:rsidR="00265E71">
        <w:rPr>
          <w:szCs w:val="22"/>
        </w:rPr>
        <w:t>ing to</w:t>
      </w:r>
      <w:r w:rsidR="00B653C8">
        <w:rPr>
          <w:szCs w:val="22"/>
        </w:rPr>
        <w:t xml:space="preserve"> an </w:t>
      </w:r>
      <w:r w:rsidR="00C805CE">
        <w:rPr>
          <w:szCs w:val="22"/>
        </w:rPr>
        <w:t>additional layer of complexity</w:t>
      </w:r>
      <w:r w:rsidR="00B653C8">
        <w:rPr>
          <w:szCs w:val="22"/>
        </w:rPr>
        <w:t xml:space="preserve"> to </w:t>
      </w:r>
      <w:r w:rsidR="001373B7">
        <w:rPr>
          <w:szCs w:val="22"/>
        </w:rPr>
        <w:t>the matter</w:t>
      </w:r>
      <w:r w:rsidR="00B653C8">
        <w:rPr>
          <w:szCs w:val="22"/>
        </w:rPr>
        <w:t>.</w:t>
      </w:r>
      <w:r w:rsidR="003B2C69">
        <w:rPr>
          <w:rStyle w:val="FootnoteReference"/>
          <w:szCs w:val="22"/>
        </w:rPr>
        <w:footnoteReference w:id="58"/>
      </w:r>
      <w:r w:rsidR="00B653C8">
        <w:rPr>
          <w:szCs w:val="22"/>
        </w:rPr>
        <w:t xml:space="preserve"> </w:t>
      </w:r>
      <w:r w:rsidR="001373B7">
        <w:rPr>
          <w:szCs w:val="22"/>
        </w:rPr>
        <w:t>A medical facility where there is a doctor willing to perform abortion might not be within reasonable travel distance. Because of these factors, it</w:t>
      </w:r>
      <w:r w:rsidR="00B653C8">
        <w:rPr>
          <w:szCs w:val="22"/>
        </w:rPr>
        <w:t xml:space="preserve"> </w:t>
      </w:r>
      <w:r w:rsidR="001373B7">
        <w:rPr>
          <w:szCs w:val="22"/>
        </w:rPr>
        <w:t>is</w:t>
      </w:r>
      <w:r w:rsidR="00B653C8">
        <w:rPr>
          <w:szCs w:val="22"/>
        </w:rPr>
        <w:t xml:space="preserve"> likely that a woman or girl w</w:t>
      </w:r>
      <w:r w:rsidR="001373B7">
        <w:rPr>
          <w:szCs w:val="22"/>
        </w:rPr>
        <w:t>ill</w:t>
      </w:r>
      <w:r w:rsidR="00B653C8">
        <w:rPr>
          <w:szCs w:val="22"/>
        </w:rPr>
        <w:t xml:space="preserve"> continue the pregnancy against her will</w:t>
      </w:r>
      <w:r w:rsidR="001373B7">
        <w:rPr>
          <w:szCs w:val="22"/>
        </w:rPr>
        <w:t>,</w:t>
      </w:r>
      <w:r w:rsidR="00B653C8">
        <w:rPr>
          <w:szCs w:val="22"/>
        </w:rPr>
        <w:t xml:space="preserve"> or seek an illegal, unsafe abortion outside of a healthcare setting. </w:t>
      </w:r>
    </w:p>
    <w:p w14:paraId="205D7D33" w14:textId="5F325985" w:rsidR="00D727BD" w:rsidRDefault="00D727BD" w:rsidP="00B653C8">
      <w:pPr>
        <w:widowControl w:val="0"/>
        <w:tabs>
          <w:tab w:val="right" w:leader="dot" w:pos="9270"/>
          <w:tab w:val="right" w:leader="dot" w:pos="9360"/>
        </w:tabs>
        <w:ind w:left="-360" w:right="-274" w:firstLine="547"/>
        <w:rPr>
          <w:szCs w:val="22"/>
        </w:rPr>
      </w:pPr>
      <w:r>
        <w:rPr>
          <w:szCs w:val="22"/>
        </w:rPr>
        <w:t>(</w:t>
      </w:r>
      <w:r w:rsidR="006F0E6A">
        <w:rPr>
          <w:szCs w:val="22"/>
        </w:rPr>
        <w:t>31</w:t>
      </w:r>
      <w:r>
        <w:rPr>
          <w:szCs w:val="22"/>
        </w:rPr>
        <w:t xml:space="preserve">) </w:t>
      </w:r>
      <w:r w:rsidR="00192B88">
        <w:rPr>
          <w:szCs w:val="22"/>
        </w:rPr>
        <w:t>Lesotho’s criminalization of abortion has</w:t>
      </w:r>
      <w:r w:rsidR="003B65C1">
        <w:rPr>
          <w:szCs w:val="22"/>
        </w:rPr>
        <w:t xml:space="preserve"> </w:t>
      </w:r>
      <w:r w:rsidR="00326C4C">
        <w:rPr>
          <w:szCs w:val="22"/>
        </w:rPr>
        <w:t>discriminatory</w:t>
      </w:r>
      <w:r w:rsidR="00192B88">
        <w:rPr>
          <w:szCs w:val="22"/>
        </w:rPr>
        <w:t xml:space="preserve"> effects for women</w:t>
      </w:r>
      <w:r w:rsidR="00326C4C">
        <w:rPr>
          <w:szCs w:val="22"/>
        </w:rPr>
        <w:t xml:space="preserve">, </w:t>
      </w:r>
      <w:r w:rsidR="00E57FC2">
        <w:rPr>
          <w:szCs w:val="22"/>
        </w:rPr>
        <w:t>particularly</w:t>
      </w:r>
      <w:r w:rsidR="00326C4C">
        <w:rPr>
          <w:szCs w:val="22"/>
        </w:rPr>
        <w:t xml:space="preserve"> during a vulnerable, </w:t>
      </w:r>
      <w:r w:rsidR="00326C4C">
        <w:rPr>
          <w:szCs w:val="22"/>
        </w:rPr>
        <w:lastRenderedPageBreak/>
        <w:t xml:space="preserve">traumatic time </w:t>
      </w:r>
      <w:r w:rsidR="00192B88">
        <w:rPr>
          <w:szCs w:val="22"/>
        </w:rPr>
        <w:t xml:space="preserve">when they </w:t>
      </w:r>
      <w:r w:rsidR="00326C4C">
        <w:rPr>
          <w:szCs w:val="22"/>
        </w:rPr>
        <w:t xml:space="preserve">have been victims of </w:t>
      </w:r>
      <w:r w:rsidR="00622B0F">
        <w:rPr>
          <w:szCs w:val="22"/>
        </w:rPr>
        <w:t>rape</w:t>
      </w:r>
      <w:r w:rsidR="00326C4C">
        <w:rPr>
          <w:szCs w:val="22"/>
        </w:rPr>
        <w:t xml:space="preserve">. </w:t>
      </w:r>
      <w:r>
        <w:rPr>
          <w:szCs w:val="22"/>
        </w:rPr>
        <w:t xml:space="preserve">States </w:t>
      </w:r>
      <w:r w:rsidR="00192B88">
        <w:rPr>
          <w:szCs w:val="22"/>
        </w:rPr>
        <w:t xml:space="preserve">party </w:t>
      </w:r>
      <w:r>
        <w:rPr>
          <w:szCs w:val="22"/>
        </w:rPr>
        <w:t>to CEDAW must condemn discrimination against women in all its forms</w:t>
      </w:r>
      <w:r w:rsidR="00192B88">
        <w:rPr>
          <w:szCs w:val="22"/>
        </w:rPr>
        <w:t>,</w:t>
      </w:r>
      <w:r>
        <w:rPr>
          <w:szCs w:val="22"/>
        </w:rPr>
        <w:t xml:space="preserve"> which includes taking “all appropriate measures, including legislation to modify existing laws, regulations, customs and practices which constitute discrimination against women.”</w:t>
      </w:r>
      <w:r>
        <w:rPr>
          <w:rStyle w:val="FootnoteReference"/>
          <w:szCs w:val="22"/>
        </w:rPr>
        <w:footnoteReference w:id="59"/>
      </w:r>
      <w:r w:rsidR="00326C4C">
        <w:rPr>
          <w:szCs w:val="22"/>
        </w:rPr>
        <w:t xml:space="preserve"> </w:t>
      </w:r>
    </w:p>
    <w:p w14:paraId="76D8D95D" w14:textId="086DA6A5" w:rsidR="00DB0C9E" w:rsidRDefault="00A844DE" w:rsidP="002565C8">
      <w:pPr>
        <w:widowControl w:val="0"/>
        <w:tabs>
          <w:tab w:val="right" w:leader="dot" w:pos="9270"/>
        </w:tabs>
        <w:ind w:left="-360" w:right="-270" w:firstLine="540"/>
        <w:rPr>
          <w:rFonts w:cs="Calibri"/>
          <w:szCs w:val="22"/>
        </w:rPr>
      </w:pPr>
      <w:r>
        <w:rPr>
          <w:szCs w:val="22"/>
        </w:rPr>
        <w:t>(</w:t>
      </w:r>
      <w:r w:rsidR="006F0E6A">
        <w:rPr>
          <w:szCs w:val="22"/>
        </w:rPr>
        <w:t>32</w:t>
      </w:r>
      <w:r>
        <w:rPr>
          <w:szCs w:val="22"/>
        </w:rPr>
        <w:t xml:space="preserve">) </w:t>
      </w:r>
      <w:r w:rsidRPr="00D152AE">
        <w:rPr>
          <w:szCs w:val="22"/>
        </w:rPr>
        <w:t xml:space="preserve">As </w:t>
      </w:r>
      <w:r>
        <w:rPr>
          <w:szCs w:val="22"/>
        </w:rPr>
        <w:t>this</w:t>
      </w:r>
      <w:r w:rsidRPr="00D152AE">
        <w:rPr>
          <w:szCs w:val="22"/>
        </w:rPr>
        <w:t xml:space="preserve"> Committee stated, “</w:t>
      </w:r>
      <w:r w:rsidRPr="00D152AE">
        <w:rPr>
          <w:color w:val="000000"/>
          <w:szCs w:val="22"/>
          <w:shd w:val="clear" w:color="auto" w:fill="FFFFFF"/>
        </w:rPr>
        <w:t>States parties should ensure that laws against family violence and abuse, rape, sexual assault and other gender-based violence give adequate protection to all women, and respect their integrity and dignity.</w:t>
      </w:r>
      <w:r w:rsidRPr="00D152AE">
        <w:rPr>
          <w:szCs w:val="22"/>
        </w:rPr>
        <w:t>”</w:t>
      </w:r>
      <w:r w:rsidRPr="00D152AE">
        <w:rPr>
          <w:rStyle w:val="FootnoteReference"/>
          <w:szCs w:val="22"/>
        </w:rPr>
        <w:footnoteReference w:id="60"/>
      </w:r>
      <w:r w:rsidR="00510E1F">
        <w:rPr>
          <w:szCs w:val="22"/>
        </w:rPr>
        <w:t xml:space="preserve"> </w:t>
      </w:r>
      <w:r w:rsidR="00510E1F">
        <w:rPr>
          <w:rFonts w:cs="Calibri"/>
          <w:szCs w:val="22"/>
        </w:rPr>
        <w:t>WHO</w:t>
      </w:r>
      <w:r w:rsidR="00DB0C9E">
        <w:rPr>
          <w:rFonts w:cs="Calibri"/>
          <w:szCs w:val="22"/>
        </w:rPr>
        <w:t xml:space="preserve"> has expressed the importance of abortion in instances of pregnancy resulting from sexual violence and indicated that there should not be “unnecessary administrative or judicial procedures such as requiring women to press charges or to identify the rapist.”</w:t>
      </w:r>
      <w:r w:rsidR="00DB0C9E">
        <w:rPr>
          <w:rStyle w:val="FootnoteReference"/>
          <w:rFonts w:cs="Calibri"/>
          <w:szCs w:val="22"/>
        </w:rPr>
        <w:footnoteReference w:id="61"/>
      </w:r>
      <w:r w:rsidR="00DB0C9E">
        <w:rPr>
          <w:rFonts w:cs="Calibri"/>
          <w:szCs w:val="22"/>
        </w:rPr>
        <w:t xml:space="preserve"> Similar procedures cause unnecessary delays, may subject women to victimization, and may cause incidents of sexual violence to go unreported.</w:t>
      </w:r>
      <w:r w:rsidR="00DB0C9E" w:rsidRPr="009D2A46">
        <w:rPr>
          <w:szCs w:val="22"/>
        </w:rPr>
        <w:t xml:space="preserve"> </w:t>
      </w:r>
      <w:r w:rsidR="005D0409" w:rsidRPr="009D2A46">
        <w:rPr>
          <w:rFonts w:cs="Calibri"/>
          <w:szCs w:val="22"/>
        </w:rPr>
        <w:t xml:space="preserve">Lesotho’s abortion law does not only conflict with this Committee’s guidance, but it </w:t>
      </w:r>
      <w:r w:rsidR="002565C8">
        <w:rPr>
          <w:rFonts w:cs="Calibri"/>
          <w:szCs w:val="22"/>
        </w:rPr>
        <w:t>causes</w:t>
      </w:r>
      <w:r w:rsidR="002565C8" w:rsidRPr="009D2A46">
        <w:rPr>
          <w:rFonts w:cs="Calibri"/>
          <w:szCs w:val="22"/>
        </w:rPr>
        <w:t xml:space="preserve"> </w:t>
      </w:r>
      <w:r w:rsidR="005D0409" w:rsidRPr="009D2A46">
        <w:rPr>
          <w:rFonts w:cs="Calibri"/>
          <w:szCs w:val="22"/>
        </w:rPr>
        <w:t xml:space="preserve">dangerous and deadly outcomes for women. </w:t>
      </w:r>
    </w:p>
    <w:p w14:paraId="664E37E1" w14:textId="5E2D8101" w:rsidR="00E3328D" w:rsidRPr="00E3328D" w:rsidRDefault="00E3328D" w:rsidP="00E3328D">
      <w:pPr>
        <w:widowControl w:val="0"/>
        <w:tabs>
          <w:tab w:val="right" w:leader="dot" w:pos="9270"/>
          <w:tab w:val="right" w:leader="dot" w:pos="9360"/>
        </w:tabs>
        <w:ind w:left="-360" w:right="-274" w:firstLine="547"/>
        <w:rPr>
          <w:szCs w:val="22"/>
        </w:rPr>
      </w:pPr>
      <w:r>
        <w:rPr>
          <w:szCs w:val="22"/>
        </w:rPr>
        <w:t>(</w:t>
      </w:r>
      <w:r w:rsidR="006F0E6A">
        <w:rPr>
          <w:szCs w:val="22"/>
        </w:rPr>
        <w:t>33</w:t>
      </w:r>
      <w:r>
        <w:rPr>
          <w:szCs w:val="22"/>
        </w:rPr>
        <w:t>) Article 16 requires States to ensure that women can freely and responsibly decide on the number and spacing of children.</w:t>
      </w:r>
      <w:r>
        <w:rPr>
          <w:rStyle w:val="FootnoteReference"/>
          <w:szCs w:val="22"/>
        </w:rPr>
        <w:footnoteReference w:id="62"/>
      </w:r>
      <w:r>
        <w:rPr>
          <w:szCs w:val="22"/>
        </w:rPr>
        <w:t xml:space="preserve"> Yet, Lesotho’s criminalization of abortion </w:t>
      </w:r>
      <w:r w:rsidR="00AD1BDB">
        <w:rPr>
          <w:szCs w:val="22"/>
        </w:rPr>
        <w:t xml:space="preserve">and complicated process to obtain an abortion following a rape </w:t>
      </w:r>
      <w:r>
        <w:rPr>
          <w:szCs w:val="22"/>
        </w:rPr>
        <w:t>coerces women and girls into having a child. Moreover, because the government of Lesotho does not</w:t>
      </w:r>
      <w:r w:rsidR="00017065">
        <w:rPr>
          <w:szCs w:val="22"/>
        </w:rPr>
        <w:t xml:space="preserve"> effectively</w:t>
      </w:r>
      <w:r>
        <w:rPr>
          <w:szCs w:val="22"/>
        </w:rPr>
        <w:t xml:space="preserve"> disseminate information about how to safely and legally obtain abortion</w:t>
      </w:r>
      <w:r w:rsidR="00E9595C">
        <w:rPr>
          <w:szCs w:val="22"/>
        </w:rPr>
        <w:t xml:space="preserve"> </w:t>
      </w:r>
      <w:r w:rsidR="00E01BD9">
        <w:rPr>
          <w:szCs w:val="22"/>
        </w:rPr>
        <w:t xml:space="preserve">when a woman or girl gets pregnant from </w:t>
      </w:r>
      <w:r w:rsidR="000C5A6A">
        <w:rPr>
          <w:szCs w:val="22"/>
        </w:rPr>
        <w:t>rape</w:t>
      </w:r>
      <w:r>
        <w:rPr>
          <w:szCs w:val="22"/>
        </w:rPr>
        <w:t>, it denies women access to “specific educational information to ensure the health and well-being of families, including information and advice on family planning.”</w:t>
      </w:r>
      <w:r>
        <w:rPr>
          <w:rStyle w:val="FootnoteReference"/>
          <w:szCs w:val="22"/>
        </w:rPr>
        <w:footnoteReference w:id="63"/>
      </w:r>
      <w:r>
        <w:rPr>
          <w:szCs w:val="22"/>
        </w:rPr>
        <w:t xml:space="preserve"> When women seek an abortion in Lesotho, they put their health and life at risk. This falls tragically short of the CEDAW requirement that women have access to healthcare services, “including those related to family planning.”</w:t>
      </w:r>
      <w:r>
        <w:rPr>
          <w:rStyle w:val="FootnoteReference"/>
          <w:szCs w:val="22"/>
        </w:rPr>
        <w:footnoteReference w:id="64"/>
      </w:r>
    </w:p>
    <w:p w14:paraId="7100C967" w14:textId="0169CEE9" w:rsidR="00925906" w:rsidRDefault="00925906" w:rsidP="00925906">
      <w:pPr>
        <w:widowControl w:val="0"/>
        <w:tabs>
          <w:tab w:val="right" w:leader="dot" w:pos="9270"/>
        </w:tabs>
        <w:ind w:left="-360" w:right="-274" w:firstLine="547"/>
        <w:rPr>
          <w:szCs w:val="22"/>
        </w:rPr>
      </w:pPr>
      <w:r>
        <w:rPr>
          <w:szCs w:val="22"/>
        </w:rPr>
        <w:t>(</w:t>
      </w:r>
      <w:r w:rsidR="006F0E6A">
        <w:rPr>
          <w:szCs w:val="22"/>
        </w:rPr>
        <w:t>34</w:t>
      </w:r>
      <w:r>
        <w:rPr>
          <w:szCs w:val="22"/>
        </w:rPr>
        <w:t>) Lastly, if the government of Lesotho is to abide by its international obligations as well as follow its own domestic laws, it must ensure that information is available for all girls subjected to abuse. Lesotho’s Children’s Protection and Welfare Act of 2011 states, “No person shall refuse to provide reproductive health information to a child who has been a subject of any form of abuse.”</w:t>
      </w:r>
      <w:r>
        <w:rPr>
          <w:rStyle w:val="FootnoteReference"/>
          <w:szCs w:val="22"/>
        </w:rPr>
        <w:footnoteReference w:id="65"/>
      </w:r>
    </w:p>
    <w:p w14:paraId="6A0C99DC" w14:textId="46C63121" w:rsidR="003E27B4" w:rsidRPr="009D2A46" w:rsidRDefault="003E27B4" w:rsidP="00C96B66">
      <w:pPr>
        <w:pStyle w:val="Heading2"/>
      </w:pPr>
      <w:bookmarkStart w:id="6" w:name="_Toc176787831"/>
      <w:r w:rsidRPr="009D2A46">
        <w:t>I</w:t>
      </w:r>
      <w:r w:rsidR="009D2A46" w:rsidRPr="009D2A46">
        <w:t>II</w:t>
      </w:r>
      <w:r w:rsidRPr="009D2A46">
        <w:t xml:space="preserve">) Conscientious objections pose an obstacle to women seeking </w:t>
      </w:r>
      <w:r w:rsidR="005411E9">
        <w:t>abortions</w:t>
      </w:r>
      <w:bookmarkEnd w:id="6"/>
    </w:p>
    <w:p w14:paraId="00777620" w14:textId="0D084871" w:rsidR="003E27B4" w:rsidRPr="009D2A46" w:rsidRDefault="003E27B4" w:rsidP="00C96B66">
      <w:pPr>
        <w:widowControl w:val="0"/>
        <w:tabs>
          <w:tab w:val="right" w:leader="dot" w:pos="9270"/>
        </w:tabs>
        <w:ind w:left="-360" w:right="-274" w:firstLine="547"/>
        <w:rPr>
          <w:szCs w:val="22"/>
        </w:rPr>
      </w:pPr>
      <w:r w:rsidRPr="009D2A46">
        <w:rPr>
          <w:szCs w:val="22"/>
        </w:rPr>
        <w:t>(</w:t>
      </w:r>
      <w:r w:rsidR="006F0E6A">
        <w:rPr>
          <w:szCs w:val="22"/>
        </w:rPr>
        <w:t>35</w:t>
      </w:r>
      <w:r w:rsidRPr="009D2A46">
        <w:rPr>
          <w:szCs w:val="22"/>
        </w:rPr>
        <w:t>) Lesotho</w:t>
      </w:r>
      <w:r w:rsidR="007A2F5F">
        <w:rPr>
          <w:szCs w:val="22"/>
        </w:rPr>
        <w:t xml:space="preserve"> </w:t>
      </w:r>
      <w:r w:rsidRPr="009D2A46">
        <w:rPr>
          <w:szCs w:val="22"/>
        </w:rPr>
        <w:t>allows conscientious objections for medical personnel performing abortions</w:t>
      </w:r>
      <w:r w:rsidR="002565C8">
        <w:rPr>
          <w:szCs w:val="22"/>
        </w:rPr>
        <w:t>,</w:t>
      </w:r>
      <w:r w:rsidRPr="009D2A46">
        <w:rPr>
          <w:szCs w:val="22"/>
        </w:rPr>
        <w:t xml:space="preserve"> as well as </w:t>
      </w:r>
      <w:r w:rsidR="002565C8">
        <w:rPr>
          <w:szCs w:val="22"/>
        </w:rPr>
        <w:t xml:space="preserve">for </w:t>
      </w:r>
      <w:r w:rsidRPr="009D2A46">
        <w:rPr>
          <w:szCs w:val="22"/>
        </w:rPr>
        <w:t>magistrates</w:t>
      </w:r>
      <w:r w:rsidR="002565C8">
        <w:rPr>
          <w:szCs w:val="22"/>
        </w:rPr>
        <w:t xml:space="preserve"> who must approve the procedure</w:t>
      </w:r>
      <w:r w:rsidR="0092342E">
        <w:rPr>
          <w:szCs w:val="22"/>
        </w:rPr>
        <w:t xml:space="preserve"> in the case of rape</w:t>
      </w:r>
      <w:r w:rsidRPr="009D2A46">
        <w:rPr>
          <w:szCs w:val="22"/>
        </w:rPr>
        <w:t>.</w:t>
      </w:r>
      <w:r w:rsidR="0014331C">
        <w:rPr>
          <w:rStyle w:val="FootnoteReference"/>
          <w:szCs w:val="22"/>
        </w:rPr>
        <w:footnoteReference w:id="66"/>
      </w:r>
    </w:p>
    <w:p w14:paraId="5E8D44AF" w14:textId="66755A86" w:rsidR="003E27B4" w:rsidRDefault="003E27B4" w:rsidP="00540AA6">
      <w:pPr>
        <w:widowControl w:val="0"/>
        <w:tabs>
          <w:tab w:val="right" w:leader="dot" w:pos="9270"/>
        </w:tabs>
        <w:ind w:left="-360" w:right="-274" w:firstLine="547"/>
        <w:rPr>
          <w:szCs w:val="22"/>
        </w:rPr>
      </w:pPr>
      <w:r w:rsidRPr="009D2A46">
        <w:rPr>
          <w:szCs w:val="22"/>
        </w:rPr>
        <w:lastRenderedPageBreak/>
        <w:t>(</w:t>
      </w:r>
      <w:r w:rsidR="006F0E6A">
        <w:rPr>
          <w:szCs w:val="22"/>
        </w:rPr>
        <w:t>36</w:t>
      </w:r>
      <w:r w:rsidRPr="009D2A46">
        <w:rPr>
          <w:szCs w:val="22"/>
        </w:rPr>
        <w:t>) Conscientious objections permit healthcare professionals to refuse provid</w:t>
      </w:r>
      <w:r w:rsidR="002565C8">
        <w:rPr>
          <w:szCs w:val="22"/>
        </w:rPr>
        <w:t>ing</w:t>
      </w:r>
      <w:r w:rsidRPr="009D2A46">
        <w:rPr>
          <w:szCs w:val="22"/>
        </w:rPr>
        <w:t xml:space="preserve"> abortion care</w:t>
      </w:r>
      <w:r w:rsidR="00925906">
        <w:rPr>
          <w:szCs w:val="22"/>
        </w:rPr>
        <w:t>, or magistrates to refuse to grant authorization,</w:t>
      </w:r>
      <w:r w:rsidRPr="009D2A46">
        <w:rPr>
          <w:szCs w:val="22"/>
        </w:rPr>
        <w:t xml:space="preserve"> based on their personal viewpoints or religious beliefs.</w:t>
      </w:r>
      <w:r w:rsidRPr="009D2A46">
        <w:rPr>
          <w:rStyle w:val="FootnoteReference"/>
          <w:szCs w:val="22"/>
        </w:rPr>
        <w:footnoteReference w:id="67"/>
      </w:r>
      <w:r w:rsidRPr="009D2A46">
        <w:rPr>
          <w:szCs w:val="22"/>
        </w:rPr>
        <w:t xml:space="preserve"> The possibility of </w:t>
      </w:r>
      <w:r w:rsidR="00D56078">
        <w:rPr>
          <w:szCs w:val="22"/>
        </w:rPr>
        <w:t>invoking the</w:t>
      </w:r>
      <w:r w:rsidRPr="009D2A46">
        <w:rPr>
          <w:szCs w:val="22"/>
        </w:rPr>
        <w:t xml:space="preserve"> “conscientious objection” to performing or assisting an abortion is a major problem limiting the enjoyment of the right to healthcare free from discrimination. </w:t>
      </w:r>
      <w:r w:rsidR="003D3F70">
        <w:rPr>
          <w:szCs w:val="22"/>
        </w:rPr>
        <w:t>Lesotho may have “developed policies and adopted a number of international and regional instruments aimed at improving the health of women,”</w:t>
      </w:r>
      <w:r w:rsidR="003D3F70">
        <w:rPr>
          <w:rStyle w:val="FootnoteReference"/>
          <w:szCs w:val="22"/>
        </w:rPr>
        <w:footnoteReference w:id="68"/>
      </w:r>
      <w:r w:rsidR="003D3F70">
        <w:rPr>
          <w:szCs w:val="22"/>
        </w:rPr>
        <w:t xml:space="preserve"> but </w:t>
      </w:r>
      <w:r w:rsidRPr="009D2A46">
        <w:rPr>
          <w:szCs w:val="22"/>
        </w:rPr>
        <w:t>conscientious objections negatively impact the accessibility of critical health</w:t>
      </w:r>
      <w:r w:rsidR="00267759" w:rsidRPr="009D2A46">
        <w:rPr>
          <w:szCs w:val="22"/>
        </w:rPr>
        <w:t>care</w:t>
      </w:r>
      <w:r w:rsidR="002565C8">
        <w:rPr>
          <w:szCs w:val="22"/>
        </w:rPr>
        <w:t xml:space="preserve">. Lesotho’s </w:t>
      </w:r>
      <w:r w:rsidR="00244CD2">
        <w:rPr>
          <w:szCs w:val="22"/>
        </w:rPr>
        <w:t>periodic</w:t>
      </w:r>
      <w:r w:rsidRPr="009D2A46">
        <w:rPr>
          <w:szCs w:val="22"/>
        </w:rPr>
        <w:t xml:space="preserve"> report fails to recognize that it is a significant barrier to care.</w:t>
      </w:r>
      <w:r w:rsidRPr="009D2A46">
        <w:rPr>
          <w:rStyle w:val="FootnoteReference"/>
          <w:szCs w:val="22"/>
        </w:rPr>
        <w:footnoteReference w:id="69"/>
      </w:r>
    </w:p>
    <w:p w14:paraId="6C90E545" w14:textId="68725C13" w:rsidR="003E27B4" w:rsidRPr="009D2A46" w:rsidRDefault="003E27B4" w:rsidP="00C96B66">
      <w:pPr>
        <w:widowControl w:val="0"/>
        <w:tabs>
          <w:tab w:val="right" w:leader="dot" w:pos="9270"/>
        </w:tabs>
        <w:ind w:left="-360" w:right="-274" w:firstLine="547"/>
        <w:rPr>
          <w:szCs w:val="22"/>
        </w:rPr>
      </w:pPr>
      <w:r w:rsidRPr="009D2A46">
        <w:rPr>
          <w:szCs w:val="22"/>
        </w:rPr>
        <w:t>(</w:t>
      </w:r>
      <w:r w:rsidR="006F0E6A">
        <w:rPr>
          <w:szCs w:val="22"/>
        </w:rPr>
        <w:t>37</w:t>
      </w:r>
      <w:r w:rsidRPr="009D2A46">
        <w:rPr>
          <w:szCs w:val="22"/>
        </w:rPr>
        <w:t>) The CEDAW Committee has expressed its concern about excessively burdensome conditions to access abortions and has specifically recommended that States ensure conscientious objections do not “impede the effective access of women to reproductive healthcare services, including abortion,” and emphasized the need to respect women’s autonomy.</w:t>
      </w:r>
      <w:r w:rsidRPr="009D2A46">
        <w:rPr>
          <w:rStyle w:val="FootnoteReference"/>
          <w:szCs w:val="22"/>
        </w:rPr>
        <w:footnoteReference w:id="70"/>
      </w:r>
      <w:r w:rsidRPr="009D2A46">
        <w:rPr>
          <w:szCs w:val="22"/>
        </w:rPr>
        <w:t xml:space="preserve"> </w:t>
      </w:r>
    </w:p>
    <w:p w14:paraId="0DB87B9C" w14:textId="0B42FA17" w:rsidR="003E27B4" w:rsidRPr="009D2A46" w:rsidRDefault="003E27B4" w:rsidP="00C96B66">
      <w:pPr>
        <w:widowControl w:val="0"/>
        <w:tabs>
          <w:tab w:val="right" w:leader="dot" w:pos="9270"/>
        </w:tabs>
        <w:ind w:left="-360" w:right="-274" w:firstLine="547"/>
        <w:rPr>
          <w:szCs w:val="22"/>
        </w:rPr>
      </w:pPr>
      <w:r w:rsidRPr="009D2A46">
        <w:rPr>
          <w:szCs w:val="22"/>
        </w:rPr>
        <w:t>(</w:t>
      </w:r>
      <w:r w:rsidR="006F0E6A">
        <w:rPr>
          <w:szCs w:val="22"/>
        </w:rPr>
        <w:t>38</w:t>
      </w:r>
      <w:r w:rsidRPr="009D2A46">
        <w:rPr>
          <w:szCs w:val="22"/>
        </w:rPr>
        <w:t xml:space="preserve">) In the Concluding Observations on the ninth periodic report of Mexico, the CEDAW Committee expressed concern over Mexico’s amendment allowing </w:t>
      </w:r>
      <w:r w:rsidR="002565C8" w:rsidRPr="009D2A46">
        <w:rPr>
          <w:szCs w:val="22"/>
        </w:rPr>
        <w:t>medical personnel</w:t>
      </w:r>
      <w:r w:rsidR="002565C8">
        <w:rPr>
          <w:szCs w:val="22"/>
        </w:rPr>
        <w:t xml:space="preserve">’s </w:t>
      </w:r>
      <w:r w:rsidRPr="009D2A46">
        <w:rPr>
          <w:szCs w:val="22"/>
        </w:rPr>
        <w:t>conscientious objection as it “may constitute barriers for women in gaining access to safe abortion… especially in rural and remote areas.”</w:t>
      </w:r>
      <w:r w:rsidRPr="009D2A46">
        <w:rPr>
          <w:rStyle w:val="FootnoteReference"/>
          <w:szCs w:val="22"/>
        </w:rPr>
        <w:footnoteReference w:id="71"/>
      </w:r>
      <w:r w:rsidRPr="009D2A46">
        <w:rPr>
          <w:szCs w:val="22"/>
        </w:rPr>
        <w:t xml:space="preserve"> Similarly, Canada was encouraged to ensure that the invocation of conscientious objections by physicians “does not impede women’s access to legal abortion services.”</w:t>
      </w:r>
      <w:r w:rsidRPr="009D2A46">
        <w:rPr>
          <w:rStyle w:val="FootnoteReference"/>
          <w:szCs w:val="22"/>
        </w:rPr>
        <w:footnoteReference w:id="72"/>
      </w:r>
      <w:r w:rsidRPr="009D2A46">
        <w:rPr>
          <w:szCs w:val="22"/>
        </w:rPr>
        <w:t xml:space="preserve"> </w:t>
      </w:r>
    </w:p>
    <w:p w14:paraId="796AC6BE" w14:textId="0E37F05D" w:rsidR="003E27B4" w:rsidRPr="009D2A46" w:rsidRDefault="003E27B4" w:rsidP="00C96B66">
      <w:pPr>
        <w:widowControl w:val="0"/>
        <w:tabs>
          <w:tab w:val="right" w:leader="dot" w:pos="9270"/>
        </w:tabs>
        <w:ind w:left="-360" w:right="-274" w:firstLine="547"/>
        <w:rPr>
          <w:szCs w:val="22"/>
        </w:rPr>
      </w:pPr>
      <w:r w:rsidRPr="009D2A46">
        <w:rPr>
          <w:szCs w:val="22"/>
        </w:rPr>
        <w:t>(</w:t>
      </w:r>
      <w:r w:rsidR="006F0E6A">
        <w:rPr>
          <w:szCs w:val="22"/>
        </w:rPr>
        <w:t>39</w:t>
      </w:r>
      <w:r w:rsidRPr="009D2A46">
        <w:rPr>
          <w:szCs w:val="22"/>
        </w:rPr>
        <w:t xml:space="preserve">) Where conscientious objector laws are not repealed, national standards and guidelines can </w:t>
      </w:r>
      <w:r w:rsidR="002565C8">
        <w:rPr>
          <w:szCs w:val="22"/>
        </w:rPr>
        <w:t xml:space="preserve">still </w:t>
      </w:r>
      <w:r w:rsidRPr="009D2A46">
        <w:rPr>
          <w:szCs w:val="22"/>
        </w:rPr>
        <w:t xml:space="preserve">mitigate harm caused by its use. </w:t>
      </w:r>
      <w:r w:rsidR="00BF3658">
        <w:rPr>
          <w:szCs w:val="22"/>
        </w:rPr>
        <w:t>WHO</w:t>
      </w:r>
      <w:r w:rsidRPr="009D2A46">
        <w:rPr>
          <w:szCs w:val="22"/>
        </w:rPr>
        <w:t xml:space="preserve"> recommends that in the case of a conscientious objector</w:t>
      </w:r>
      <w:r w:rsidR="00B30173">
        <w:rPr>
          <w:szCs w:val="22"/>
        </w:rPr>
        <w:t>,</w:t>
      </w:r>
      <w:r w:rsidRPr="009D2A46">
        <w:rPr>
          <w:szCs w:val="22"/>
        </w:rPr>
        <w:t xml:space="preserve"> a provider must refer the woman to a readily available medical professional to provide an abortion, and where a referral is not possible and the woman's life or health is at risk, the healthcare provider should provide the abortion.</w:t>
      </w:r>
      <w:r w:rsidRPr="009D2A46">
        <w:rPr>
          <w:rStyle w:val="FootnoteReference"/>
          <w:szCs w:val="22"/>
        </w:rPr>
        <w:footnoteReference w:id="73"/>
      </w:r>
      <w:r w:rsidRPr="009D2A46">
        <w:rPr>
          <w:szCs w:val="22"/>
        </w:rPr>
        <w:t xml:space="preserve"> WHO acknowledges that failing to assure a referral after a conscientious objection is a significant barrier to safe abortion access and can delay care for women and girls seeking safe abortions, putting their life and health at risk.</w:t>
      </w:r>
      <w:r w:rsidRPr="009D2A46">
        <w:rPr>
          <w:rStyle w:val="FootnoteReference"/>
          <w:szCs w:val="22"/>
        </w:rPr>
        <w:footnoteReference w:id="74"/>
      </w:r>
      <w:r w:rsidR="006A4628">
        <w:rPr>
          <w:szCs w:val="22"/>
        </w:rPr>
        <w:t xml:space="preserve"> </w:t>
      </w:r>
      <w:r w:rsidR="0093662A" w:rsidRPr="0093662A">
        <w:rPr>
          <w:szCs w:val="22"/>
        </w:rPr>
        <w:t>W</w:t>
      </w:r>
      <w:r w:rsidR="006A4628" w:rsidRPr="0093662A">
        <w:rPr>
          <w:szCs w:val="22"/>
        </w:rPr>
        <w:t xml:space="preserve">omen </w:t>
      </w:r>
      <w:r w:rsidR="0093662A" w:rsidRPr="0093662A">
        <w:rPr>
          <w:szCs w:val="22"/>
        </w:rPr>
        <w:t xml:space="preserve">must </w:t>
      </w:r>
      <w:r w:rsidR="006A4628" w:rsidRPr="0093662A">
        <w:rPr>
          <w:szCs w:val="22"/>
        </w:rPr>
        <w:t>have adequate alternatives</w:t>
      </w:r>
      <w:r w:rsidR="0093662A" w:rsidRPr="0093662A">
        <w:rPr>
          <w:szCs w:val="22"/>
        </w:rPr>
        <w:t>, but that can be hard to provide when many hospitals are religiously-affiliated.</w:t>
      </w:r>
    </w:p>
    <w:p w14:paraId="0148AE9E" w14:textId="51D90CE5" w:rsidR="003E27B4" w:rsidRPr="009D2A46" w:rsidRDefault="003E27B4" w:rsidP="00AB2C5B">
      <w:pPr>
        <w:widowControl w:val="0"/>
        <w:tabs>
          <w:tab w:val="right" w:leader="dot" w:pos="9270"/>
        </w:tabs>
        <w:ind w:left="-360" w:right="-274" w:firstLine="547"/>
        <w:rPr>
          <w:szCs w:val="22"/>
        </w:rPr>
      </w:pPr>
      <w:r w:rsidRPr="009D2A46">
        <w:rPr>
          <w:szCs w:val="22"/>
        </w:rPr>
        <w:t>(</w:t>
      </w:r>
      <w:r w:rsidR="006F0E6A">
        <w:rPr>
          <w:szCs w:val="22"/>
        </w:rPr>
        <w:t>40</w:t>
      </w:r>
      <w:r w:rsidRPr="009D2A46">
        <w:rPr>
          <w:szCs w:val="22"/>
        </w:rPr>
        <w:t>) The CEDAW Committee recommended that Argentina “apply strict justification requirements to prevent the blanket use of conscientious objection by doctors refusing to perform abortions.”</w:t>
      </w:r>
      <w:r w:rsidRPr="009D2A46">
        <w:rPr>
          <w:rStyle w:val="FootnoteReference"/>
          <w:szCs w:val="22"/>
        </w:rPr>
        <w:footnoteReference w:id="75"/>
      </w:r>
      <w:r w:rsidRPr="009D2A46">
        <w:rPr>
          <w:szCs w:val="22"/>
        </w:rPr>
        <w:t xml:space="preserve"> It also recommended Mexico </w:t>
      </w:r>
      <w:r w:rsidRPr="009D2A46">
        <w:rPr>
          <w:szCs w:val="22"/>
        </w:rPr>
        <w:lastRenderedPageBreak/>
        <w:t>to ensure that the life of the mother is not put at risk as a result of conscientious objections and that women and girls are not prevented from accessing legal abortion, which includes ensuring that women and girls are “referred to another appropriate provider.”</w:t>
      </w:r>
      <w:r w:rsidRPr="009D2A46">
        <w:rPr>
          <w:rStyle w:val="FootnoteReference"/>
          <w:szCs w:val="22"/>
        </w:rPr>
        <w:footnoteReference w:id="76"/>
      </w:r>
      <w:r w:rsidRPr="009D2A46">
        <w:rPr>
          <w:szCs w:val="22"/>
        </w:rPr>
        <w:t xml:space="preserve"> Additionally, the CEDAW Committee urged Hungary to establish a process to monitor conscientious objections by providers and guarantee women are offered “information about existing alternatives” and that it “remains a personal decision.”</w:t>
      </w:r>
      <w:r w:rsidRPr="009D2A46">
        <w:rPr>
          <w:rStyle w:val="FootnoteReference"/>
          <w:szCs w:val="22"/>
        </w:rPr>
        <w:footnoteReference w:id="77"/>
      </w:r>
      <w:r w:rsidRPr="009D2A46">
        <w:rPr>
          <w:szCs w:val="22"/>
        </w:rPr>
        <w:t xml:space="preserve"> </w:t>
      </w:r>
      <w:r w:rsidR="00661905">
        <w:rPr>
          <w:szCs w:val="22"/>
        </w:rPr>
        <w:t>Lesotho must ensure that this information sharing is available to women.</w:t>
      </w:r>
    </w:p>
    <w:p w14:paraId="4F7EE484" w14:textId="40BC1E43" w:rsidR="003E27B4" w:rsidRDefault="003E27B4" w:rsidP="00C96B66">
      <w:pPr>
        <w:widowControl w:val="0"/>
        <w:tabs>
          <w:tab w:val="right" w:leader="dot" w:pos="9270"/>
        </w:tabs>
        <w:ind w:left="-360" w:right="-274" w:firstLine="547"/>
        <w:rPr>
          <w:szCs w:val="22"/>
        </w:rPr>
      </w:pPr>
      <w:r w:rsidRPr="009D2A46">
        <w:rPr>
          <w:szCs w:val="22"/>
        </w:rPr>
        <w:t>(</w:t>
      </w:r>
      <w:r w:rsidR="006F0E6A">
        <w:rPr>
          <w:szCs w:val="22"/>
        </w:rPr>
        <w:t>41</w:t>
      </w:r>
      <w:r w:rsidRPr="009D2A46">
        <w:rPr>
          <w:szCs w:val="22"/>
        </w:rPr>
        <w:t>) The CEDAW Committee has</w:t>
      </w:r>
      <w:r w:rsidR="0051109E">
        <w:rPr>
          <w:szCs w:val="22"/>
        </w:rPr>
        <w:t xml:space="preserve"> also</w:t>
      </w:r>
      <w:r w:rsidRPr="009D2A46">
        <w:rPr>
          <w:szCs w:val="22"/>
        </w:rPr>
        <w:t xml:space="preserve"> </w:t>
      </w:r>
      <w:r w:rsidR="0051109E">
        <w:rPr>
          <w:szCs w:val="22"/>
        </w:rPr>
        <w:t>highlighted</w:t>
      </w:r>
      <w:r w:rsidRPr="009D2A46">
        <w:rPr>
          <w:szCs w:val="22"/>
        </w:rPr>
        <w:t xml:space="preserve"> the need for legal frameworks to “include a mechanism for rapid decision-making, with a view to limiting to the extent possible risks to the health of the pregnant mother, [and] that her opinion be taken into account,</w:t>
      </w:r>
      <w:r w:rsidR="00CB346D">
        <w:rPr>
          <w:szCs w:val="22"/>
        </w:rPr>
        <w:t>”</w:t>
      </w:r>
      <w:r w:rsidRPr="009D2A46">
        <w:rPr>
          <w:szCs w:val="22"/>
        </w:rPr>
        <w:t xml:space="preserve"> for abortion access to be meaningful.</w:t>
      </w:r>
      <w:r w:rsidRPr="009D2A46">
        <w:rPr>
          <w:rStyle w:val="FootnoteReference"/>
          <w:szCs w:val="22"/>
        </w:rPr>
        <w:footnoteReference w:id="78"/>
      </w:r>
      <w:r w:rsidRPr="009D2A46">
        <w:rPr>
          <w:szCs w:val="22"/>
        </w:rPr>
        <w:t xml:space="preserve"> Conscientious objections obscure the process to obtain an abortion in an environment that is already hard to navigate for most women and girls by rejecting their personal healthcare decisions and ignoring the sense of urgency that is often necessary when a life-saving abortion procedure is required. </w:t>
      </w:r>
    </w:p>
    <w:p w14:paraId="6A1767A0" w14:textId="52C36064" w:rsidR="0056058D" w:rsidRPr="00925906" w:rsidRDefault="72E831E7" w:rsidP="001C1574">
      <w:pPr>
        <w:pStyle w:val="Heading2"/>
      </w:pPr>
      <w:bookmarkStart w:id="7" w:name="_Toc176787832"/>
      <w:r w:rsidRPr="00925906">
        <w:t>I</w:t>
      </w:r>
      <w:r w:rsidR="009D2A46" w:rsidRPr="00925906">
        <w:t>V</w:t>
      </w:r>
      <w:r w:rsidRPr="00925906">
        <w:t xml:space="preserve">) </w:t>
      </w:r>
      <w:r w:rsidR="00220100" w:rsidRPr="00925906">
        <w:t xml:space="preserve">High rates of </w:t>
      </w:r>
      <w:r w:rsidR="00161788" w:rsidRPr="00925906">
        <w:t>sterilization without knowledge of its permanent effects violates women’s</w:t>
      </w:r>
      <w:r w:rsidR="00220100" w:rsidRPr="00925906">
        <w:t xml:space="preserve"> rights</w:t>
      </w:r>
      <w:bookmarkEnd w:id="7"/>
    </w:p>
    <w:p w14:paraId="568A3553" w14:textId="3DC7FA29" w:rsidR="00AA4B5C" w:rsidRDefault="00AA4B5C" w:rsidP="00C96B66">
      <w:pPr>
        <w:ind w:left="-360" w:right="-274" w:firstLine="547"/>
        <w:rPr>
          <w:szCs w:val="22"/>
        </w:rPr>
      </w:pPr>
      <w:r w:rsidRPr="009D2A46">
        <w:rPr>
          <w:szCs w:val="22"/>
        </w:rPr>
        <w:t>(</w:t>
      </w:r>
      <w:r w:rsidR="006F0E6A">
        <w:rPr>
          <w:szCs w:val="22"/>
        </w:rPr>
        <w:t>42</w:t>
      </w:r>
      <w:r w:rsidRPr="009D2A46">
        <w:rPr>
          <w:szCs w:val="22"/>
        </w:rPr>
        <w:t xml:space="preserve">) </w:t>
      </w:r>
      <w:r w:rsidR="00447B01">
        <w:t>The</w:t>
      </w:r>
      <w:r w:rsidR="00447B01" w:rsidRPr="00447B01">
        <w:t xml:space="preserve"> </w:t>
      </w:r>
      <w:r w:rsidR="00447B01" w:rsidRPr="001112EB">
        <w:t>United Nations Population Fund</w:t>
      </w:r>
      <w:r w:rsidR="00447B01" w:rsidRPr="00447B01">
        <w:t xml:space="preserve"> (</w:t>
      </w:r>
      <w:r w:rsidRPr="00447B01">
        <w:t>UNFPA</w:t>
      </w:r>
      <w:r w:rsidR="00447B01">
        <w:rPr>
          <w:szCs w:val="22"/>
        </w:rPr>
        <w:t>)</w:t>
      </w:r>
      <w:r w:rsidRPr="009D2A46">
        <w:rPr>
          <w:szCs w:val="22"/>
        </w:rPr>
        <w:t xml:space="preserve"> </w:t>
      </w:r>
      <w:r w:rsidR="00447B01">
        <w:rPr>
          <w:szCs w:val="22"/>
        </w:rPr>
        <w:t xml:space="preserve">has </w:t>
      </w:r>
      <w:r w:rsidRPr="009D2A46">
        <w:rPr>
          <w:szCs w:val="22"/>
        </w:rPr>
        <w:t>report</w:t>
      </w:r>
      <w:r w:rsidR="00447B01">
        <w:rPr>
          <w:szCs w:val="22"/>
        </w:rPr>
        <w:t>ed</w:t>
      </w:r>
      <w:r w:rsidRPr="009D2A46">
        <w:rPr>
          <w:szCs w:val="22"/>
        </w:rPr>
        <w:t xml:space="preserve"> that Lesotho has an alarmingly high rate of women who </w:t>
      </w:r>
      <w:r w:rsidR="00447B01">
        <w:rPr>
          <w:szCs w:val="22"/>
        </w:rPr>
        <w:t>have been</w:t>
      </w:r>
      <w:r w:rsidRPr="009D2A46">
        <w:rPr>
          <w:szCs w:val="22"/>
        </w:rPr>
        <w:t xml:space="preserve"> sterilized</w:t>
      </w:r>
      <w:r w:rsidR="00447B01">
        <w:rPr>
          <w:szCs w:val="22"/>
        </w:rPr>
        <w:t xml:space="preserve"> without being</w:t>
      </w:r>
      <w:r w:rsidRPr="009D2A46">
        <w:rPr>
          <w:szCs w:val="22"/>
        </w:rPr>
        <w:t xml:space="preserve"> informed that the </w:t>
      </w:r>
      <w:r w:rsidR="0061106C">
        <w:rPr>
          <w:szCs w:val="22"/>
        </w:rPr>
        <w:t>procedure</w:t>
      </w:r>
      <w:r w:rsidRPr="009D2A46">
        <w:rPr>
          <w:szCs w:val="22"/>
        </w:rPr>
        <w:t xml:space="preserve"> is permanent.</w:t>
      </w:r>
      <w:r w:rsidRPr="009D2A46">
        <w:rPr>
          <w:rStyle w:val="FootnoteReference"/>
          <w:szCs w:val="22"/>
        </w:rPr>
        <w:footnoteReference w:id="79"/>
      </w:r>
      <w:r w:rsidRPr="009D2A46">
        <w:rPr>
          <w:szCs w:val="22"/>
        </w:rPr>
        <w:t xml:space="preserve"> Out of </w:t>
      </w:r>
      <w:r w:rsidR="00E56E4C">
        <w:rPr>
          <w:szCs w:val="22"/>
        </w:rPr>
        <w:t>40</w:t>
      </w:r>
      <w:r w:rsidRPr="009D2A46">
        <w:rPr>
          <w:szCs w:val="22"/>
        </w:rPr>
        <w:t xml:space="preserve"> countries surveyed, Lesotho topped the list</w:t>
      </w:r>
      <w:r w:rsidR="00447B01">
        <w:rPr>
          <w:szCs w:val="22"/>
        </w:rPr>
        <w:t>,</w:t>
      </w:r>
      <w:r w:rsidRPr="009D2A46">
        <w:rPr>
          <w:szCs w:val="22"/>
        </w:rPr>
        <w:t xml:space="preserve"> with 28% of women </w:t>
      </w:r>
      <w:r w:rsidR="008E7D41">
        <w:rPr>
          <w:szCs w:val="22"/>
        </w:rPr>
        <w:t xml:space="preserve">who were </w:t>
      </w:r>
      <w:r w:rsidRPr="009D2A46">
        <w:rPr>
          <w:szCs w:val="22"/>
        </w:rPr>
        <w:t xml:space="preserve">sterilized </w:t>
      </w:r>
      <w:r w:rsidR="00447B01">
        <w:rPr>
          <w:szCs w:val="22"/>
        </w:rPr>
        <w:t>without</w:t>
      </w:r>
      <w:r w:rsidRPr="009D2A46">
        <w:rPr>
          <w:szCs w:val="22"/>
        </w:rPr>
        <w:t xml:space="preserve"> informed consent prior to the procedure.</w:t>
      </w:r>
      <w:r w:rsidRPr="009D2A46">
        <w:rPr>
          <w:rStyle w:val="FootnoteReference"/>
          <w:szCs w:val="22"/>
        </w:rPr>
        <w:footnoteReference w:id="80"/>
      </w:r>
      <w:r w:rsidR="00046223">
        <w:rPr>
          <w:szCs w:val="22"/>
        </w:rPr>
        <w:t xml:space="preserve"> </w:t>
      </w:r>
      <w:r w:rsidR="00600893">
        <w:rPr>
          <w:szCs w:val="22"/>
        </w:rPr>
        <w:t xml:space="preserve">An example of this </w:t>
      </w:r>
      <w:r w:rsidR="00F85E56">
        <w:rPr>
          <w:szCs w:val="22"/>
        </w:rPr>
        <w:t>problem</w:t>
      </w:r>
      <w:r w:rsidR="00600893">
        <w:rPr>
          <w:szCs w:val="22"/>
        </w:rPr>
        <w:t xml:space="preserve"> is </w:t>
      </w:r>
      <w:r w:rsidR="00F85E56">
        <w:rPr>
          <w:szCs w:val="22"/>
        </w:rPr>
        <w:t>depicted</w:t>
      </w:r>
      <w:r w:rsidR="00600893">
        <w:rPr>
          <w:szCs w:val="22"/>
        </w:rPr>
        <w:t xml:space="preserve"> in reports of a woman who gave birth at Queen </w:t>
      </w:r>
      <w:proofErr w:type="spellStart"/>
      <w:r w:rsidR="00600893">
        <w:rPr>
          <w:szCs w:val="22"/>
        </w:rPr>
        <w:t>Mamohato</w:t>
      </w:r>
      <w:proofErr w:type="spellEnd"/>
      <w:r w:rsidR="00600893">
        <w:rPr>
          <w:szCs w:val="22"/>
        </w:rPr>
        <w:t xml:space="preserve"> Memorial Hospital in 2017 and had her womb removed without her consent or knowledge while having an emergency cesarian section.</w:t>
      </w:r>
      <w:r w:rsidR="00600893">
        <w:rPr>
          <w:rStyle w:val="FootnoteReference"/>
          <w:szCs w:val="22"/>
        </w:rPr>
        <w:footnoteReference w:id="81"/>
      </w:r>
      <w:r w:rsidR="008B7BC3">
        <w:rPr>
          <w:szCs w:val="22"/>
        </w:rPr>
        <w:t xml:space="preserve"> This </w:t>
      </w:r>
      <w:r w:rsidR="00260F3A">
        <w:rPr>
          <w:szCs w:val="22"/>
        </w:rPr>
        <w:t xml:space="preserve">blatantly </w:t>
      </w:r>
      <w:r w:rsidR="008B7BC3">
        <w:rPr>
          <w:szCs w:val="22"/>
        </w:rPr>
        <w:t>violates the right to healthcare services, specifically relating to pregnancy and post-natal care, reflected in Article 12</w:t>
      </w:r>
      <w:r w:rsidR="00447B01">
        <w:rPr>
          <w:szCs w:val="22"/>
        </w:rPr>
        <w:t xml:space="preserve"> of CEDAW,</w:t>
      </w:r>
      <w:r w:rsidR="008B7BC3">
        <w:rPr>
          <w:rStyle w:val="FootnoteReference"/>
          <w:szCs w:val="22"/>
        </w:rPr>
        <w:footnoteReference w:id="82"/>
      </w:r>
      <w:r w:rsidR="00260F3A">
        <w:rPr>
          <w:szCs w:val="22"/>
        </w:rPr>
        <w:t xml:space="preserve"> as well as the right to decide on the number an</w:t>
      </w:r>
      <w:r w:rsidR="006F2F46">
        <w:rPr>
          <w:szCs w:val="22"/>
        </w:rPr>
        <w:t>d</w:t>
      </w:r>
      <w:r w:rsidR="00260F3A">
        <w:rPr>
          <w:szCs w:val="22"/>
        </w:rPr>
        <w:t xml:space="preserve"> spacing of children.</w:t>
      </w:r>
      <w:r w:rsidR="00260F3A">
        <w:rPr>
          <w:rStyle w:val="FootnoteReference"/>
          <w:szCs w:val="22"/>
        </w:rPr>
        <w:footnoteReference w:id="83"/>
      </w:r>
    </w:p>
    <w:p w14:paraId="65B48FF3" w14:textId="3C681D28" w:rsidR="00096DB1" w:rsidRDefault="00C5628C" w:rsidP="003804AE">
      <w:pPr>
        <w:ind w:left="-360" w:right="-274" w:firstLine="547"/>
        <w:rPr>
          <w:szCs w:val="22"/>
        </w:rPr>
      </w:pPr>
      <w:r>
        <w:rPr>
          <w:szCs w:val="22"/>
        </w:rPr>
        <w:t>(</w:t>
      </w:r>
      <w:r w:rsidR="006F0E6A">
        <w:rPr>
          <w:szCs w:val="22"/>
        </w:rPr>
        <w:t>43</w:t>
      </w:r>
      <w:r>
        <w:rPr>
          <w:szCs w:val="22"/>
        </w:rPr>
        <w:t xml:space="preserve">) In its periodic report, </w:t>
      </w:r>
      <w:r w:rsidR="00447B01">
        <w:rPr>
          <w:szCs w:val="22"/>
        </w:rPr>
        <w:t xml:space="preserve">Lesotho </w:t>
      </w:r>
      <w:r>
        <w:rPr>
          <w:szCs w:val="22"/>
        </w:rPr>
        <w:t>acknowledges that “legal provision on free and informed consent are not widely known”</w:t>
      </w:r>
      <w:r w:rsidR="005125BE">
        <w:rPr>
          <w:szCs w:val="22"/>
        </w:rPr>
        <w:t xml:space="preserve"> and thus results in women taking “medical advice and recommendations as mandatory.”</w:t>
      </w:r>
      <w:r>
        <w:rPr>
          <w:rStyle w:val="FootnoteReference"/>
          <w:szCs w:val="22"/>
        </w:rPr>
        <w:footnoteReference w:id="84"/>
      </w:r>
      <w:r w:rsidR="003804AE">
        <w:rPr>
          <w:szCs w:val="22"/>
        </w:rPr>
        <w:t xml:space="preserve"> This is unfortunate given this Committee</w:t>
      </w:r>
      <w:r w:rsidR="00447B01">
        <w:rPr>
          <w:szCs w:val="22"/>
        </w:rPr>
        <w:t xml:space="preserve"> found</w:t>
      </w:r>
      <w:r w:rsidR="003804AE">
        <w:rPr>
          <w:szCs w:val="22"/>
        </w:rPr>
        <w:t xml:space="preserve"> in </w:t>
      </w:r>
      <w:r w:rsidR="003804AE" w:rsidRPr="003804AE">
        <w:rPr>
          <w:i/>
          <w:iCs/>
          <w:szCs w:val="22"/>
        </w:rPr>
        <w:t>A.S. v. Hungary</w:t>
      </w:r>
      <w:r w:rsidR="003804AE">
        <w:rPr>
          <w:i/>
          <w:iCs/>
          <w:szCs w:val="22"/>
        </w:rPr>
        <w:t xml:space="preserve">, </w:t>
      </w:r>
      <w:r w:rsidR="00A03E57">
        <w:rPr>
          <w:szCs w:val="22"/>
        </w:rPr>
        <w:t xml:space="preserve">that </w:t>
      </w:r>
      <w:r w:rsidR="00447B01">
        <w:rPr>
          <w:szCs w:val="22"/>
        </w:rPr>
        <w:t>the victim’s</w:t>
      </w:r>
      <w:r w:rsidR="00A03E57">
        <w:rPr>
          <w:szCs w:val="22"/>
        </w:rPr>
        <w:t xml:space="preserve"> rights </w:t>
      </w:r>
      <w:r w:rsidR="00447B01">
        <w:rPr>
          <w:szCs w:val="22"/>
        </w:rPr>
        <w:t>had been</w:t>
      </w:r>
      <w:r w:rsidR="00A03E57">
        <w:rPr>
          <w:szCs w:val="22"/>
        </w:rPr>
        <w:t xml:space="preserve"> violated after a doctor performed a sterilization procedure without obtaining </w:t>
      </w:r>
      <w:r w:rsidR="00447B01">
        <w:rPr>
          <w:szCs w:val="22"/>
        </w:rPr>
        <w:t>victim’s</w:t>
      </w:r>
      <w:r w:rsidR="00A03E57">
        <w:rPr>
          <w:szCs w:val="22"/>
        </w:rPr>
        <w:t xml:space="preserve"> free and informed consent and failing to provide </w:t>
      </w:r>
      <w:r w:rsidR="00A03E57">
        <w:rPr>
          <w:szCs w:val="22"/>
        </w:rPr>
        <w:lastRenderedPageBreak/>
        <w:t>adequate information regarding the procedure.</w:t>
      </w:r>
      <w:r w:rsidR="003804AE">
        <w:rPr>
          <w:rStyle w:val="FootnoteReference"/>
          <w:szCs w:val="22"/>
        </w:rPr>
        <w:footnoteReference w:id="85"/>
      </w:r>
      <w:r w:rsidR="003804AE">
        <w:rPr>
          <w:szCs w:val="22"/>
        </w:rPr>
        <w:t xml:space="preserve"> </w:t>
      </w:r>
      <w:r w:rsidR="00A03E57">
        <w:rPr>
          <w:szCs w:val="22"/>
        </w:rPr>
        <w:t>Additionally,</w:t>
      </w:r>
      <w:r w:rsidR="003804AE">
        <w:rPr>
          <w:szCs w:val="22"/>
        </w:rPr>
        <w:t xml:space="preserve"> </w:t>
      </w:r>
      <w:r w:rsidR="00B50006">
        <w:rPr>
          <w:szCs w:val="22"/>
        </w:rPr>
        <w:t>WHO</w:t>
      </w:r>
      <w:r w:rsidR="00A03E57">
        <w:rPr>
          <w:szCs w:val="22"/>
        </w:rPr>
        <w:t xml:space="preserve"> </w:t>
      </w:r>
      <w:r w:rsidR="003804AE">
        <w:rPr>
          <w:szCs w:val="22"/>
        </w:rPr>
        <w:t>has</w:t>
      </w:r>
      <w:r w:rsidR="00096DB1">
        <w:rPr>
          <w:szCs w:val="22"/>
        </w:rPr>
        <w:t xml:space="preserve"> indicate</w:t>
      </w:r>
      <w:r w:rsidR="003804AE">
        <w:rPr>
          <w:szCs w:val="22"/>
        </w:rPr>
        <w:t>d</w:t>
      </w:r>
      <w:r w:rsidR="00096DB1">
        <w:rPr>
          <w:szCs w:val="22"/>
        </w:rPr>
        <w:t xml:space="preserve"> that “sterilization should only be provided with the full, free and informed consent of the individual” and procedures resulting in sterilization should only occur when the person concerned is duly informed and discrimination, coercion and violence is not present.</w:t>
      </w:r>
      <w:r w:rsidR="005C2CAE">
        <w:rPr>
          <w:rStyle w:val="FootnoteReference"/>
          <w:szCs w:val="22"/>
        </w:rPr>
        <w:footnoteReference w:id="86"/>
      </w:r>
      <w:r w:rsidR="00447B01">
        <w:rPr>
          <w:szCs w:val="22"/>
        </w:rPr>
        <w:t xml:space="preserve"> In other words</w:t>
      </w:r>
      <w:r w:rsidR="00552C26">
        <w:rPr>
          <w:szCs w:val="22"/>
        </w:rPr>
        <w:t>, the right to health includes the right to information about health and healthcare treatments</w:t>
      </w:r>
      <w:r w:rsidR="00A3264E">
        <w:rPr>
          <w:szCs w:val="22"/>
        </w:rPr>
        <w:t>, sterilization being no exception</w:t>
      </w:r>
      <w:r w:rsidR="00552C26">
        <w:rPr>
          <w:szCs w:val="22"/>
        </w:rPr>
        <w:t>.</w:t>
      </w:r>
    </w:p>
    <w:p w14:paraId="3FF8DE2F" w14:textId="2583787D" w:rsidR="001F7116" w:rsidRDefault="009D30A7" w:rsidP="00600893">
      <w:pPr>
        <w:ind w:left="-360" w:right="-274" w:firstLine="547"/>
        <w:rPr>
          <w:szCs w:val="22"/>
        </w:rPr>
      </w:pPr>
      <w:r>
        <w:rPr>
          <w:szCs w:val="22"/>
        </w:rPr>
        <w:t>(</w:t>
      </w:r>
      <w:r w:rsidR="006F0E6A">
        <w:rPr>
          <w:szCs w:val="22"/>
        </w:rPr>
        <w:t>44</w:t>
      </w:r>
      <w:r>
        <w:rPr>
          <w:szCs w:val="22"/>
        </w:rPr>
        <w:t>)</w:t>
      </w:r>
      <w:r w:rsidR="00600893">
        <w:rPr>
          <w:szCs w:val="22"/>
        </w:rPr>
        <w:t xml:space="preserve"> </w:t>
      </w:r>
      <w:r w:rsidR="00447B01">
        <w:rPr>
          <w:szCs w:val="22"/>
        </w:rPr>
        <w:t xml:space="preserve">CEDAW </w:t>
      </w:r>
      <w:r w:rsidR="008875AB">
        <w:rPr>
          <w:szCs w:val="22"/>
        </w:rPr>
        <w:t xml:space="preserve">General Comment No. 19 acknowledges that the definition of discrimination includes </w:t>
      </w:r>
      <w:r w:rsidR="00D07E33">
        <w:rPr>
          <w:szCs w:val="22"/>
        </w:rPr>
        <w:t>GBV</w:t>
      </w:r>
      <w:r w:rsidR="008875AB">
        <w:rPr>
          <w:szCs w:val="22"/>
        </w:rPr>
        <w:t xml:space="preserve"> which includes “acts that inflict physical, mental or sexual harm or suffering…”</w:t>
      </w:r>
      <w:r w:rsidR="008875AB">
        <w:rPr>
          <w:rStyle w:val="FootnoteReference"/>
          <w:szCs w:val="22"/>
        </w:rPr>
        <w:footnoteReference w:id="87"/>
      </w:r>
      <w:r w:rsidR="008875AB">
        <w:rPr>
          <w:szCs w:val="22"/>
        </w:rPr>
        <w:t xml:space="preserve"> </w:t>
      </w:r>
      <w:r w:rsidR="00E7619B">
        <w:rPr>
          <w:szCs w:val="22"/>
        </w:rPr>
        <w:t xml:space="preserve">Removing a woman’s ability to carry children in their future can be an infliction of extreme suffering and harm. </w:t>
      </w:r>
      <w:r w:rsidR="008875AB">
        <w:rPr>
          <w:szCs w:val="22"/>
        </w:rPr>
        <w:t>Further, a</w:t>
      </w:r>
      <w:r w:rsidR="001F7116">
        <w:rPr>
          <w:szCs w:val="22"/>
        </w:rPr>
        <w:t>s this Committee stated in General Recommendation No. 35</w:t>
      </w:r>
      <w:r w:rsidR="0053634D">
        <w:rPr>
          <w:szCs w:val="22"/>
        </w:rPr>
        <w:t>,</w:t>
      </w:r>
      <w:r w:rsidR="001F7116">
        <w:rPr>
          <w:szCs w:val="22"/>
        </w:rPr>
        <w:t xml:space="preserve"> “</w:t>
      </w:r>
      <w:r w:rsidR="0053634D">
        <w:rPr>
          <w:szCs w:val="22"/>
        </w:rPr>
        <w:t>[v]</w:t>
      </w:r>
      <w:proofErr w:type="spellStart"/>
      <w:r w:rsidR="001F7116" w:rsidRPr="001F7116">
        <w:rPr>
          <w:szCs w:val="22"/>
        </w:rPr>
        <w:t>iolations</w:t>
      </w:r>
      <w:proofErr w:type="spellEnd"/>
      <w:r w:rsidR="001F7116" w:rsidRPr="001F7116">
        <w:rPr>
          <w:szCs w:val="22"/>
        </w:rPr>
        <w:t xml:space="preserve"> of women’s sexual and reproductive health and rights, such as </w:t>
      </w:r>
      <w:r w:rsidR="001F7116" w:rsidRPr="001F7116">
        <w:rPr>
          <w:i/>
          <w:iCs/>
          <w:szCs w:val="22"/>
        </w:rPr>
        <w:t>forced sterilization</w:t>
      </w:r>
      <w:r w:rsidR="001F7116">
        <w:rPr>
          <w:szCs w:val="22"/>
        </w:rPr>
        <w:t xml:space="preserve"> [emphasis added], </w:t>
      </w:r>
      <w:r w:rsidR="001F7116" w:rsidRPr="001F7116">
        <w:rPr>
          <w:szCs w:val="22"/>
        </w:rPr>
        <w:t>forced abortion, forced pregnancy, criminalization of abortion, denial or delay of safe abortion and/or post-abortion care, forced continuation of pregnancy, and abuse and mistreatment of women and girls seeking sexual and reproductive health information, goods and services, are forms of gender-based violence that, depending on the circumstances, may amount to torture or cruel, inhuman or degrading treatment.</w:t>
      </w:r>
      <w:r w:rsidR="001F7116">
        <w:rPr>
          <w:szCs w:val="22"/>
        </w:rPr>
        <w:t>”</w:t>
      </w:r>
      <w:r w:rsidR="00AB290A">
        <w:rPr>
          <w:szCs w:val="22"/>
        </w:rPr>
        <w:t xml:space="preserve"> </w:t>
      </w:r>
      <w:r w:rsidR="0053634D">
        <w:rPr>
          <w:szCs w:val="22"/>
        </w:rPr>
        <w:t xml:space="preserve"> </w:t>
      </w:r>
    </w:p>
    <w:p w14:paraId="2618EA3A" w14:textId="77777777" w:rsidR="00B91414" w:rsidRPr="009D2A46" w:rsidRDefault="00B91414" w:rsidP="005C0460">
      <w:pPr>
        <w:pStyle w:val="Heading1"/>
      </w:pPr>
      <w:bookmarkStart w:id="8" w:name="_Toc176787833"/>
      <w:r w:rsidRPr="009D2A46">
        <w:t>RECOMMENDATIONS</w:t>
      </w:r>
      <w:bookmarkEnd w:id="8"/>
    </w:p>
    <w:p w14:paraId="24DE7DA0" w14:textId="2DC46CDC" w:rsidR="00B91414" w:rsidRPr="009D2A46" w:rsidRDefault="54621321" w:rsidP="00C96B66">
      <w:pPr>
        <w:pStyle w:val="NormalWeb"/>
        <w:widowControl w:val="0"/>
        <w:tabs>
          <w:tab w:val="right" w:leader="dot" w:pos="9270"/>
          <w:tab w:val="right" w:leader="dot" w:pos="9360"/>
        </w:tabs>
        <w:spacing w:before="0" w:beforeAutospacing="0" w:after="0" w:afterAutospacing="0"/>
        <w:ind w:left="-360" w:right="-274" w:firstLine="547"/>
        <w:rPr>
          <w:szCs w:val="22"/>
        </w:rPr>
      </w:pPr>
      <w:r w:rsidRPr="009D2A46">
        <w:rPr>
          <w:szCs w:val="22"/>
        </w:rPr>
        <w:t>(4</w:t>
      </w:r>
      <w:r w:rsidR="006F0E6A">
        <w:rPr>
          <w:szCs w:val="22"/>
        </w:rPr>
        <w:t>5</w:t>
      </w:r>
      <w:r w:rsidRPr="009D2A46">
        <w:rPr>
          <w:szCs w:val="22"/>
        </w:rPr>
        <w:t xml:space="preserve">) </w:t>
      </w:r>
      <w:r w:rsidR="00B91414" w:rsidRPr="009D2A46">
        <w:rPr>
          <w:szCs w:val="22"/>
        </w:rPr>
        <w:tab/>
      </w:r>
      <w:r w:rsidRPr="009D2A46">
        <w:rPr>
          <w:szCs w:val="22"/>
        </w:rPr>
        <w:t xml:space="preserve">We respectfully recommend this Honorable Committee include at least one of the following questions in the List of Issues it will prepare for </w:t>
      </w:r>
      <w:r w:rsidR="00286E96" w:rsidRPr="009D2A46">
        <w:rPr>
          <w:szCs w:val="22"/>
        </w:rPr>
        <w:t>Lesotho</w:t>
      </w:r>
      <w:r w:rsidRPr="009D2A46">
        <w:rPr>
          <w:szCs w:val="22"/>
        </w:rPr>
        <w:t>.</w:t>
      </w:r>
    </w:p>
    <w:p w14:paraId="6B64EBC9" w14:textId="338B4505" w:rsidR="00637CAE" w:rsidRPr="009D2A46" w:rsidRDefault="7D5516E4" w:rsidP="00C96B66">
      <w:pPr>
        <w:pStyle w:val="NormalWeb"/>
        <w:widowControl w:val="0"/>
        <w:tabs>
          <w:tab w:val="right" w:leader="dot" w:pos="9270"/>
          <w:tab w:val="right" w:leader="dot" w:pos="9360"/>
        </w:tabs>
        <w:spacing w:before="0" w:beforeAutospacing="0" w:after="0" w:afterAutospacing="0"/>
        <w:ind w:left="-360" w:right="-274" w:firstLine="547"/>
        <w:rPr>
          <w:b/>
          <w:bCs/>
          <w:i/>
          <w:iCs/>
          <w:szCs w:val="22"/>
        </w:rPr>
      </w:pPr>
      <w:r w:rsidRPr="009D2A46">
        <w:rPr>
          <w:b/>
          <w:bCs/>
          <w:i/>
          <w:iCs/>
          <w:szCs w:val="22"/>
        </w:rPr>
        <w:t xml:space="preserve">1. Please explain what steps </w:t>
      </w:r>
      <w:r w:rsidR="00286E96" w:rsidRPr="009D2A46">
        <w:rPr>
          <w:b/>
          <w:bCs/>
          <w:i/>
          <w:iCs/>
          <w:szCs w:val="22"/>
        </w:rPr>
        <w:t>Lesotho</w:t>
      </w:r>
      <w:r w:rsidR="00CB2089">
        <w:rPr>
          <w:b/>
          <w:bCs/>
          <w:i/>
          <w:iCs/>
          <w:szCs w:val="22"/>
        </w:rPr>
        <w:t xml:space="preserve"> intends to take to ensure women and girls who are raped have immediate access to abortion and do not face procedural barriers to accessing care. </w:t>
      </w:r>
    </w:p>
    <w:p w14:paraId="0968EDF3" w14:textId="07DD0AA0" w:rsidR="409B8E6B" w:rsidRPr="009D2A46" w:rsidRDefault="00CB2089" w:rsidP="00C96B66">
      <w:pPr>
        <w:pStyle w:val="NormalWeb"/>
        <w:widowControl w:val="0"/>
        <w:tabs>
          <w:tab w:val="right" w:leader="dot" w:pos="9270"/>
          <w:tab w:val="right" w:leader="dot" w:pos="9360"/>
        </w:tabs>
        <w:spacing w:before="0" w:beforeAutospacing="0" w:after="0" w:afterAutospacing="0"/>
        <w:ind w:left="-360" w:right="-274" w:firstLine="547"/>
        <w:rPr>
          <w:b/>
          <w:bCs/>
          <w:i/>
          <w:iCs/>
          <w:szCs w:val="22"/>
        </w:rPr>
      </w:pPr>
      <w:r>
        <w:rPr>
          <w:b/>
          <w:bCs/>
          <w:i/>
          <w:iCs/>
          <w:szCs w:val="22"/>
        </w:rPr>
        <w:t>2</w:t>
      </w:r>
      <w:r w:rsidR="4A4B5977" w:rsidRPr="009D2A46">
        <w:rPr>
          <w:b/>
          <w:bCs/>
          <w:i/>
          <w:iCs/>
          <w:szCs w:val="22"/>
        </w:rPr>
        <w:t xml:space="preserve">. Please explain what steps </w:t>
      </w:r>
      <w:r w:rsidR="00A71957" w:rsidRPr="009D2A46">
        <w:rPr>
          <w:b/>
          <w:bCs/>
          <w:i/>
          <w:iCs/>
          <w:szCs w:val="22"/>
        </w:rPr>
        <w:t>Lesotho</w:t>
      </w:r>
      <w:r w:rsidR="4A4B5977" w:rsidRPr="009D2A46">
        <w:rPr>
          <w:b/>
          <w:bCs/>
          <w:i/>
          <w:iCs/>
          <w:szCs w:val="22"/>
        </w:rPr>
        <w:t xml:space="preserve"> intends to take to lower the rates of </w:t>
      </w:r>
      <w:r w:rsidR="00354F92" w:rsidRPr="009D2A46">
        <w:rPr>
          <w:b/>
          <w:bCs/>
          <w:i/>
          <w:iCs/>
          <w:szCs w:val="22"/>
        </w:rPr>
        <w:t>unintended pregnancies</w:t>
      </w:r>
      <w:r w:rsidR="4A4B5977" w:rsidRPr="009D2A46">
        <w:rPr>
          <w:b/>
          <w:bCs/>
          <w:i/>
          <w:iCs/>
          <w:szCs w:val="22"/>
        </w:rPr>
        <w:t xml:space="preserve"> </w:t>
      </w:r>
      <w:r w:rsidR="00917AA9">
        <w:rPr>
          <w:b/>
          <w:bCs/>
          <w:i/>
          <w:iCs/>
          <w:szCs w:val="22"/>
        </w:rPr>
        <w:t>due to gender-based violence</w:t>
      </w:r>
      <w:r w:rsidR="00AB290A">
        <w:rPr>
          <w:b/>
          <w:bCs/>
          <w:i/>
          <w:iCs/>
          <w:szCs w:val="22"/>
        </w:rPr>
        <w:t>.</w:t>
      </w:r>
    </w:p>
    <w:p w14:paraId="2B5DF05C" w14:textId="426E7D7F" w:rsidR="00A90C85" w:rsidRDefault="00CB2089" w:rsidP="00C96B66">
      <w:pPr>
        <w:pStyle w:val="NormalWeb"/>
        <w:widowControl w:val="0"/>
        <w:tabs>
          <w:tab w:val="right" w:leader="dot" w:pos="9270"/>
          <w:tab w:val="right" w:leader="dot" w:pos="9360"/>
        </w:tabs>
        <w:spacing w:before="0" w:beforeAutospacing="0" w:after="0" w:afterAutospacing="0"/>
        <w:ind w:left="-360" w:right="-274" w:firstLine="547"/>
        <w:rPr>
          <w:b/>
          <w:bCs/>
          <w:i/>
          <w:iCs/>
          <w:szCs w:val="22"/>
        </w:rPr>
      </w:pPr>
      <w:r>
        <w:rPr>
          <w:b/>
          <w:bCs/>
          <w:i/>
          <w:iCs/>
          <w:szCs w:val="22"/>
        </w:rPr>
        <w:t>3</w:t>
      </w:r>
      <w:r w:rsidR="00A90C85" w:rsidRPr="009D2A46">
        <w:rPr>
          <w:b/>
          <w:bCs/>
          <w:i/>
          <w:iCs/>
          <w:szCs w:val="22"/>
        </w:rPr>
        <w:t>. Please provide the most up-to-date data on unintended pregnancies, legal abortions, hospital admittance following “illegal” abortions</w:t>
      </w:r>
      <w:r w:rsidR="00917AA9">
        <w:rPr>
          <w:b/>
          <w:bCs/>
          <w:i/>
          <w:iCs/>
          <w:szCs w:val="22"/>
        </w:rPr>
        <w:t>, and number of women and doctors who have been prosecuted under the penal code</w:t>
      </w:r>
      <w:r w:rsidR="00A90C85" w:rsidRPr="009D2A46">
        <w:rPr>
          <w:b/>
          <w:bCs/>
          <w:i/>
          <w:iCs/>
          <w:szCs w:val="22"/>
        </w:rPr>
        <w:t xml:space="preserve">. </w:t>
      </w:r>
    </w:p>
    <w:p w14:paraId="38469135" w14:textId="45ED62C8" w:rsidR="00917AA9" w:rsidRDefault="00917AA9" w:rsidP="00C96B66">
      <w:pPr>
        <w:pStyle w:val="NormalWeb"/>
        <w:widowControl w:val="0"/>
        <w:tabs>
          <w:tab w:val="right" w:leader="dot" w:pos="9270"/>
          <w:tab w:val="right" w:leader="dot" w:pos="9360"/>
        </w:tabs>
        <w:spacing w:before="0" w:beforeAutospacing="0" w:after="0" w:afterAutospacing="0"/>
        <w:ind w:left="-360" w:right="-274" w:firstLine="547"/>
        <w:rPr>
          <w:b/>
          <w:bCs/>
          <w:i/>
          <w:iCs/>
          <w:szCs w:val="22"/>
        </w:rPr>
      </w:pPr>
      <w:r>
        <w:rPr>
          <w:b/>
          <w:bCs/>
          <w:i/>
          <w:iCs/>
          <w:szCs w:val="22"/>
        </w:rPr>
        <w:t xml:space="preserve">4. Please explain what steps Lesotho intends to take to </w:t>
      </w:r>
      <w:r w:rsidR="00E75769">
        <w:rPr>
          <w:b/>
          <w:bCs/>
          <w:i/>
          <w:iCs/>
          <w:szCs w:val="22"/>
        </w:rPr>
        <w:t xml:space="preserve">address the high rates of maternal mortality and morbidity </w:t>
      </w:r>
      <w:r w:rsidR="00447B01">
        <w:rPr>
          <w:b/>
          <w:bCs/>
          <w:i/>
          <w:iCs/>
          <w:szCs w:val="22"/>
        </w:rPr>
        <w:t>caused by</w:t>
      </w:r>
      <w:r w:rsidR="00E75769">
        <w:rPr>
          <w:b/>
          <w:bCs/>
          <w:i/>
          <w:iCs/>
          <w:szCs w:val="22"/>
        </w:rPr>
        <w:t xml:space="preserve"> unsafe abortions. </w:t>
      </w:r>
      <w:r>
        <w:rPr>
          <w:b/>
          <w:bCs/>
          <w:i/>
          <w:iCs/>
          <w:szCs w:val="22"/>
        </w:rPr>
        <w:t xml:space="preserve"> </w:t>
      </w:r>
    </w:p>
    <w:p w14:paraId="7210E406" w14:textId="2B19C8C8" w:rsidR="000E49D2" w:rsidRDefault="000E49D2" w:rsidP="00C96B66">
      <w:pPr>
        <w:pStyle w:val="NormalWeb"/>
        <w:widowControl w:val="0"/>
        <w:tabs>
          <w:tab w:val="right" w:leader="dot" w:pos="9270"/>
          <w:tab w:val="right" w:leader="dot" w:pos="9360"/>
        </w:tabs>
        <w:spacing w:before="0" w:beforeAutospacing="0" w:after="0" w:afterAutospacing="0"/>
        <w:ind w:left="-360" w:right="-274" w:firstLine="547"/>
        <w:rPr>
          <w:b/>
          <w:bCs/>
          <w:i/>
          <w:iCs/>
          <w:szCs w:val="22"/>
        </w:rPr>
      </w:pPr>
      <w:r>
        <w:rPr>
          <w:b/>
          <w:bCs/>
          <w:i/>
          <w:iCs/>
          <w:szCs w:val="22"/>
        </w:rPr>
        <w:t>5. Please explain what steps Lesotho intends to take to ensure adolescent girls have</w:t>
      </w:r>
      <w:r w:rsidR="004243BD">
        <w:rPr>
          <w:b/>
          <w:bCs/>
          <w:i/>
          <w:iCs/>
          <w:szCs w:val="22"/>
        </w:rPr>
        <w:t xml:space="preserve"> </w:t>
      </w:r>
      <w:r>
        <w:rPr>
          <w:b/>
          <w:bCs/>
          <w:i/>
          <w:iCs/>
          <w:szCs w:val="22"/>
        </w:rPr>
        <w:t>information and</w:t>
      </w:r>
      <w:r w:rsidR="004243BD">
        <w:rPr>
          <w:b/>
          <w:bCs/>
          <w:i/>
          <w:iCs/>
          <w:szCs w:val="22"/>
        </w:rPr>
        <w:t xml:space="preserve"> </w:t>
      </w:r>
      <w:r>
        <w:rPr>
          <w:b/>
          <w:bCs/>
          <w:i/>
          <w:iCs/>
          <w:szCs w:val="22"/>
        </w:rPr>
        <w:t xml:space="preserve">access to timely abortion services, especially in the case of rape or incest. </w:t>
      </w:r>
    </w:p>
    <w:p w14:paraId="1A2A25FF" w14:textId="722F4495" w:rsidR="00CB2089" w:rsidRPr="009D2A46" w:rsidRDefault="000E49D2" w:rsidP="002565C8">
      <w:pPr>
        <w:pStyle w:val="NormalWeb"/>
        <w:widowControl w:val="0"/>
        <w:tabs>
          <w:tab w:val="right" w:leader="dot" w:pos="9270"/>
          <w:tab w:val="right" w:leader="dot" w:pos="9360"/>
        </w:tabs>
        <w:spacing w:before="0" w:beforeAutospacing="0" w:after="0" w:afterAutospacing="0"/>
        <w:ind w:left="-360" w:right="-274" w:firstLine="547"/>
        <w:rPr>
          <w:b/>
          <w:bCs/>
          <w:i/>
          <w:iCs/>
          <w:szCs w:val="22"/>
        </w:rPr>
      </w:pPr>
      <w:r>
        <w:rPr>
          <w:b/>
          <w:bCs/>
          <w:i/>
          <w:iCs/>
          <w:szCs w:val="22"/>
        </w:rPr>
        <w:t>6</w:t>
      </w:r>
      <w:r w:rsidR="00CB2089" w:rsidRPr="009D2A46">
        <w:rPr>
          <w:b/>
          <w:bCs/>
          <w:i/>
          <w:iCs/>
          <w:szCs w:val="22"/>
        </w:rPr>
        <w:t xml:space="preserve">. Please explain what reporting processes are in place for </w:t>
      </w:r>
      <w:r w:rsidR="00CB2089">
        <w:rPr>
          <w:b/>
          <w:bCs/>
          <w:i/>
          <w:iCs/>
          <w:szCs w:val="22"/>
        </w:rPr>
        <w:t>women who have been sterilized without informed consent</w:t>
      </w:r>
      <w:r w:rsidR="0092057C">
        <w:rPr>
          <w:b/>
          <w:bCs/>
          <w:i/>
          <w:iCs/>
          <w:szCs w:val="22"/>
        </w:rPr>
        <w:t xml:space="preserve"> and what measures healthcare facilities </w:t>
      </w:r>
      <w:r w:rsidR="00D83416">
        <w:rPr>
          <w:b/>
          <w:bCs/>
          <w:i/>
          <w:iCs/>
          <w:szCs w:val="22"/>
        </w:rPr>
        <w:t>have in</w:t>
      </w:r>
      <w:r w:rsidR="0092057C">
        <w:rPr>
          <w:b/>
          <w:bCs/>
          <w:i/>
          <w:iCs/>
          <w:szCs w:val="22"/>
        </w:rPr>
        <w:t xml:space="preserve"> </w:t>
      </w:r>
      <w:r w:rsidR="00D83416">
        <w:rPr>
          <w:b/>
          <w:bCs/>
          <w:i/>
          <w:iCs/>
          <w:szCs w:val="22"/>
        </w:rPr>
        <w:t>place</w:t>
      </w:r>
      <w:r w:rsidR="0092057C">
        <w:rPr>
          <w:b/>
          <w:bCs/>
          <w:i/>
          <w:iCs/>
          <w:szCs w:val="22"/>
        </w:rPr>
        <w:t xml:space="preserve"> to ensure women receive the information they need to make a free and informed decision</w:t>
      </w:r>
      <w:r w:rsidR="00B954F1">
        <w:rPr>
          <w:b/>
          <w:bCs/>
          <w:i/>
          <w:iCs/>
          <w:szCs w:val="22"/>
        </w:rPr>
        <w:t xml:space="preserve"> about sterilization</w:t>
      </w:r>
      <w:r w:rsidR="0092057C">
        <w:rPr>
          <w:b/>
          <w:bCs/>
          <w:i/>
          <w:iCs/>
          <w:szCs w:val="22"/>
        </w:rPr>
        <w:t>.</w:t>
      </w:r>
    </w:p>
    <w:sectPr w:rsidR="00CB2089" w:rsidRPr="009D2A46" w:rsidSect="00C17FE5">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03F512" w14:textId="77777777" w:rsidR="00DF6938" w:rsidRDefault="00DF6938" w:rsidP="00B91414">
      <w:r>
        <w:separator/>
      </w:r>
    </w:p>
  </w:endnote>
  <w:endnote w:type="continuationSeparator" w:id="0">
    <w:p w14:paraId="329EF04B" w14:textId="77777777" w:rsidR="00DF6938" w:rsidRDefault="00DF6938" w:rsidP="00B914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287" w:usb1="00000002"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Segoe UI">
    <w:panose1 w:val="020B0604020202020204"/>
    <w:charset w:val="00"/>
    <w:family w:val="swiss"/>
    <w:pitch w:val="variable"/>
    <w:sig w:usb0="E4002EFF" w:usb1="C000E47F" w:usb2="00000009" w:usb3="00000000" w:csb0="000001FF" w:csb1="00000000"/>
  </w:font>
  <w:font w:name="Yu Mincho">
    <w:panose1 w:val="02020400000000000000"/>
    <w:charset w:val="80"/>
    <w:family w:val="roman"/>
    <w:pitch w:val="variable"/>
    <w:sig w:usb0="800002E7" w:usb1="2AC7FCFF" w:usb2="00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6061711"/>
      <w:docPartObj>
        <w:docPartGallery w:val="Page Numbers (Bottom of Page)"/>
        <w:docPartUnique/>
      </w:docPartObj>
    </w:sdtPr>
    <w:sdtEndPr>
      <w:rPr>
        <w:noProof/>
      </w:rPr>
    </w:sdtEndPr>
    <w:sdtContent>
      <w:p w14:paraId="28367D71" w14:textId="4BA40BF4" w:rsidR="00C4441B" w:rsidRDefault="00C4441B" w:rsidP="006658BC">
        <w:pPr>
          <w:pStyle w:val="Footer"/>
          <w:jc w:val="center"/>
        </w:pPr>
        <w:r>
          <w:fldChar w:fldCharType="begin"/>
        </w:r>
        <w:r>
          <w:instrText xml:space="preserve"> PAGE   \* MERGEFORMAT </w:instrText>
        </w:r>
        <w:r>
          <w:fldChar w:fldCharType="separate"/>
        </w:r>
        <w:r>
          <w:rPr>
            <w:noProof/>
          </w:rPr>
          <w:t>16</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65D653" w14:textId="77777777" w:rsidR="00DF6938" w:rsidRDefault="00DF6938" w:rsidP="00B91414">
      <w:r>
        <w:separator/>
      </w:r>
    </w:p>
  </w:footnote>
  <w:footnote w:type="continuationSeparator" w:id="0">
    <w:p w14:paraId="2E2581B2" w14:textId="77777777" w:rsidR="00DF6938" w:rsidRDefault="00DF6938" w:rsidP="00B91414">
      <w:r>
        <w:continuationSeparator/>
      </w:r>
    </w:p>
  </w:footnote>
  <w:footnote w:id="1">
    <w:p w14:paraId="468243B3" w14:textId="6F541222" w:rsidR="00C4441B" w:rsidRPr="00442442" w:rsidRDefault="00C4441B" w:rsidP="00442442">
      <w:pPr>
        <w:pStyle w:val="FootnoteText"/>
        <w:spacing w:line="240" w:lineRule="auto"/>
        <w:ind w:left="-360" w:right="-274"/>
        <w:contextualSpacing/>
      </w:pPr>
      <w:r w:rsidRPr="00442442">
        <w:rPr>
          <w:rStyle w:val="FootnoteReference"/>
        </w:rPr>
        <w:footnoteRef/>
      </w:r>
      <w:r w:rsidR="00913E52" w:rsidRPr="00442442">
        <w:t xml:space="preserve"> </w:t>
      </w:r>
      <w:r w:rsidR="008E0745" w:rsidRPr="00442442">
        <w:t>Convention on the Elimination of All Forms of Discrimination against Women</w:t>
      </w:r>
      <w:r w:rsidR="008500DE" w:rsidRPr="00442442">
        <w:t xml:space="preserve"> (CE</w:t>
      </w:r>
      <w:r w:rsidR="008E0745" w:rsidRPr="00442442">
        <w:t>DAW</w:t>
      </w:r>
      <w:r w:rsidR="008500DE" w:rsidRPr="00442442">
        <w:t>)</w:t>
      </w:r>
      <w:r w:rsidRPr="00442442">
        <w:t xml:space="preserve">, </w:t>
      </w:r>
      <w:hyperlink r:id="rId1" w:history="1">
        <w:r w:rsidR="008E0745" w:rsidRPr="00442442">
          <w:rPr>
            <w:rStyle w:val="Hyperlink"/>
          </w:rPr>
          <w:t>https://tbinternet.ohchr.org/_layouts/15/TreatyBodyExternal/Treaty.aspx?CountryID=97</w:t>
        </w:r>
      </w:hyperlink>
      <w:r w:rsidR="008E0745" w:rsidRPr="00442442">
        <w:t xml:space="preserve"> </w:t>
      </w:r>
      <w:r w:rsidRPr="00442442">
        <w:t>[</w:t>
      </w:r>
      <w:r w:rsidR="000C2383" w:rsidRPr="00442442">
        <w:t xml:space="preserve">last </w:t>
      </w:r>
      <w:r w:rsidRPr="00442442">
        <w:t xml:space="preserve">accessed </w:t>
      </w:r>
      <w:r w:rsidR="008E0745" w:rsidRPr="00442442">
        <w:t>11 June 2024</w:t>
      </w:r>
      <w:r w:rsidRPr="00442442">
        <w:t>].</w:t>
      </w:r>
    </w:p>
  </w:footnote>
  <w:footnote w:id="2">
    <w:p w14:paraId="492992B8" w14:textId="26D84B86" w:rsidR="002A216D" w:rsidRPr="00442442" w:rsidRDefault="002A216D" w:rsidP="00442442">
      <w:pPr>
        <w:pStyle w:val="FootnoteText"/>
        <w:spacing w:line="240" w:lineRule="auto"/>
        <w:ind w:left="-360" w:right="-274"/>
        <w:contextualSpacing/>
      </w:pPr>
      <w:r w:rsidRPr="00442442">
        <w:rPr>
          <w:rStyle w:val="FootnoteReference"/>
        </w:rPr>
        <w:footnoteRef/>
      </w:r>
      <w:r w:rsidRPr="00442442">
        <w:t xml:space="preserve"> </w:t>
      </w:r>
      <w:hyperlink r:id="rId2" w:history="1">
        <w:r w:rsidRPr="00442442">
          <w:rPr>
            <w:rStyle w:val="Hyperlink"/>
          </w:rPr>
          <w:t>https://sciencefordemocracy.org/</w:t>
        </w:r>
      </w:hyperlink>
      <w:r w:rsidRPr="00442442">
        <w:t xml:space="preserve"> [last accessed 17 </w:t>
      </w:r>
      <w:r w:rsidR="000B25A5" w:rsidRPr="00442442">
        <w:t>Apr</w:t>
      </w:r>
      <w:r w:rsidR="00B61EDA" w:rsidRPr="00442442">
        <w:t>il</w:t>
      </w:r>
      <w:r w:rsidRPr="00442442">
        <w:t xml:space="preserve"> 2024].</w:t>
      </w:r>
    </w:p>
  </w:footnote>
  <w:footnote w:id="3">
    <w:p w14:paraId="790A6B92" w14:textId="4B876167" w:rsidR="00920FBA" w:rsidRPr="00442442" w:rsidRDefault="00920FBA" w:rsidP="00442442">
      <w:pPr>
        <w:pStyle w:val="FootnoteText"/>
        <w:spacing w:line="240" w:lineRule="auto"/>
        <w:ind w:left="-360" w:right="-274"/>
        <w:contextualSpacing/>
      </w:pPr>
      <w:r w:rsidRPr="00442442">
        <w:rPr>
          <w:rStyle w:val="FootnoteReference"/>
        </w:rPr>
        <w:footnoteRef/>
      </w:r>
      <w:r w:rsidRPr="00442442">
        <w:t xml:space="preserve"> </w:t>
      </w:r>
      <w:hyperlink r:id="rId3" w:history="1">
        <w:r w:rsidRPr="00442442">
          <w:rPr>
            <w:rStyle w:val="Hyperlink"/>
          </w:rPr>
          <w:t>https://www.lls.edu/academics/centers/internationalhumanrightscenter/</w:t>
        </w:r>
      </w:hyperlink>
      <w:r w:rsidRPr="00442442">
        <w:t xml:space="preserve"> [last accessed </w:t>
      </w:r>
      <w:r w:rsidR="000C2383" w:rsidRPr="00442442">
        <w:t>17</w:t>
      </w:r>
      <w:r w:rsidRPr="00442442">
        <w:t xml:space="preserve"> </w:t>
      </w:r>
      <w:r w:rsidR="000B25A5" w:rsidRPr="00442442">
        <w:t>April</w:t>
      </w:r>
      <w:r w:rsidRPr="00442442">
        <w:t xml:space="preserve"> 202</w:t>
      </w:r>
      <w:r w:rsidR="00942B7C" w:rsidRPr="00442442">
        <w:t>4</w:t>
      </w:r>
      <w:r w:rsidRPr="00442442">
        <w:t>].</w:t>
      </w:r>
    </w:p>
  </w:footnote>
  <w:footnote w:id="4">
    <w:p w14:paraId="2C50DAF2" w14:textId="0A172E46" w:rsidR="00B91893" w:rsidRPr="00442442" w:rsidRDefault="00B91893" w:rsidP="00442442">
      <w:pPr>
        <w:pStyle w:val="FootnoteText"/>
        <w:spacing w:line="240" w:lineRule="auto"/>
        <w:ind w:left="-360" w:right="-274"/>
        <w:contextualSpacing/>
      </w:pPr>
      <w:r w:rsidRPr="00442442">
        <w:rPr>
          <w:rStyle w:val="FootnoteReference"/>
        </w:rPr>
        <w:footnoteRef/>
      </w:r>
      <w:r w:rsidRPr="00442442">
        <w:t xml:space="preserve"> In Lesotho, 16% of girls are married before the age of 18. , Bureau of Statistics under the Ministry of Development Planning, </w:t>
      </w:r>
      <w:r w:rsidRPr="00442442">
        <w:rPr>
          <w:i/>
          <w:iCs/>
        </w:rPr>
        <w:t>Lesotho: Multiple Indicator Cluster Survey</w:t>
      </w:r>
      <w:r w:rsidRPr="00442442">
        <w:t>, 2018, p. 54</w:t>
      </w:r>
      <w:r w:rsidR="00376388" w:rsidRPr="00442442">
        <w:t>;</w:t>
      </w:r>
      <w:r w:rsidRPr="00442442">
        <w:t xml:space="preserve"> Girls Not Brides, </w:t>
      </w:r>
      <w:r w:rsidRPr="00442442">
        <w:rPr>
          <w:i/>
          <w:iCs/>
        </w:rPr>
        <w:t>Lesotho</w:t>
      </w:r>
      <w:r w:rsidRPr="00442442">
        <w:t xml:space="preserve">, </w:t>
      </w:r>
      <w:hyperlink r:id="rId4" w:anchor=":~:text=16%25%20of%20girls%20in%20Lesotho,married%20before%20their%2018th%20birthday" w:history="1">
        <w:r w:rsidRPr="00442442">
          <w:rPr>
            <w:rStyle w:val="Hyperlink"/>
          </w:rPr>
          <w:t>https://www.girlsnotbrides.org/learning-resources/child-marriage-atlas/atlas/lesotho/#:~:text=16%25%20of%20girls%20in%20Lesotho,married%20before%20their%2018th%20birthday</w:t>
        </w:r>
      </w:hyperlink>
      <w:r w:rsidRPr="00442442">
        <w:t>. [last accessed 5 Aug. 2024].</w:t>
      </w:r>
    </w:p>
  </w:footnote>
  <w:footnote w:id="5">
    <w:p w14:paraId="17355CBE" w14:textId="77777777" w:rsidR="003941AE" w:rsidRPr="00442442" w:rsidRDefault="003941AE" w:rsidP="00442442">
      <w:pPr>
        <w:pStyle w:val="FootnoteText"/>
        <w:spacing w:line="240" w:lineRule="auto"/>
        <w:ind w:left="-360" w:right="-274"/>
        <w:contextualSpacing/>
      </w:pPr>
      <w:r w:rsidRPr="00442442">
        <w:rPr>
          <w:rStyle w:val="FootnoteReference"/>
        </w:rPr>
        <w:footnoteRef/>
      </w:r>
      <w:r w:rsidRPr="00442442">
        <w:t xml:space="preserve"> WHO, </w:t>
      </w:r>
      <w:r w:rsidRPr="00442442">
        <w:rPr>
          <w:i/>
          <w:iCs/>
        </w:rPr>
        <w:t xml:space="preserve">Addressing High Maternal Mortality and Newborn Deaths in Lesotho, </w:t>
      </w:r>
      <w:r w:rsidRPr="00442442">
        <w:t xml:space="preserve">20 Dec. 2023, </w:t>
      </w:r>
      <w:hyperlink r:id="rId5" w:history="1">
        <w:r w:rsidRPr="00442442">
          <w:rPr>
            <w:rStyle w:val="Hyperlink"/>
          </w:rPr>
          <w:t>https://www.afro.who.int/countries/lesotho/news/addressing-high-maternal-mortality-and-newborn-deaths-lesotho</w:t>
        </w:r>
      </w:hyperlink>
      <w:r w:rsidRPr="00442442">
        <w:t xml:space="preserve"> [last accessed 11 July 2024].</w:t>
      </w:r>
    </w:p>
  </w:footnote>
  <w:footnote w:id="6">
    <w:p w14:paraId="75339101" w14:textId="77777777" w:rsidR="003941AE" w:rsidRPr="00442442" w:rsidRDefault="003941AE" w:rsidP="00442442">
      <w:pPr>
        <w:pStyle w:val="FootnoteText"/>
        <w:spacing w:line="240" w:lineRule="auto"/>
        <w:ind w:left="-360" w:right="-274"/>
        <w:contextualSpacing/>
      </w:pPr>
      <w:r w:rsidRPr="00442442">
        <w:rPr>
          <w:rStyle w:val="FootnoteReference"/>
        </w:rPr>
        <w:footnoteRef/>
      </w:r>
      <w:r w:rsidRPr="00442442">
        <w:t xml:space="preserve"> World Bank Group, </w:t>
      </w:r>
      <w:r w:rsidRPr="00442442">
        <w:rPr>
          <w:i/>
          <w:iCs/>
        </w:rPr>
        <w:t>Gender Data Portal: Lesotho</w:t>
      </w:r>
      <w:r w:rsidRPr="00442442">
        <w:t xml:space="preserve">, </w:t>
      </w:r>
      <w:hyperlink r:id="rId6" w:anchor=":~:text=566%20women%20die%20per%20100%2C000,higher%20than%20its%20regional%20average" w:history="1">
        <w:r w:rsidRPr="00442442">
          <w:rPr>
            <w:rStyle w:val="Hyperlink"/>
          </w:rPr>
          <w:t>https://genderdata.worldbank.org/en/economies/lesotho#:~:text=566%20women%20die%20per%20100%2C000,higher%20than%20its%20regional%20average</w:t>
        </w:r>
      </w:hyperlink>
      <w:r w:rsidRPr="00442442">
        <w:t xml:space="preserve">. [last accessed 11 July 2024]. </w:t>
      </w:r>
    </w:p>
  </w:footnote>
  <w:footnote w:id="7">
    <w:p w14:paraId="67DD068C" w14:textId="77777777" w:rsidR="0046128E" w:rsidRPr="00442442" w:rsidRDefault="0046128E" w:rsidP="00442442">
      <w:pPr>
        <w:pStyle w:val="FootnoteText"/>
        <w:spacing w:line="240" w:lineRule="auto"/>
        <w:ind w:left="-360" w:right="-274"/>
        <w:contextualSpacing/>
      </w:pPr>
      <w:r w:rsidRPr="00442442">
        <w:rPr>
          <w:rStyle w:val="FootnoteReference"/>
        </w:rPr>
        <w:footnoteRef/>
      </w:r>
      <w:r w:rsidRPr="00442442">
        <w:t xml:space="preserve"> WHO, </w:t>
      </w:r>
      <w:r w:rsidRPr="00442442">
        <w:rPr>
          <w:i/>
          <w:iCs/>
        </w:rPr>
        <w:t xml:space="preserve">Maternal morbidity and well-being, </w:t>
      </w:r>
      <w:hyperlink r:id="rId7" w:history="1">
        <w:r w:rsidRPr="00442442">
          <w:rPr>
            <w:rStyle w:val="Hyperlink"/>
          </w:rPr>
          <w:t>https://www.who.int/teams/maternal-newborn-child-adolescent-health-and-ageing/maternal-health/maternal-morbidity-and-well-being</w:t>
        </w:r>
      </w:hyperlink>
      <w:r w:rsidRPr="00442442">
        <w:rPr>
          <w:i/>
          <w:iCs/>
        </w:rPr>
        <w:t xml:space="preserve"> </w:t>
      </w:r>
      <w:r w:rsidRPr="00442442">
        <w:t xml:space="preserve">[last accessed 15 Aug. 2024]; Rachel C. </w:t>
      </w:r>
      <w:proofErr w:type="spellStart"/>
      <w:r w:rsidRPr="00442442">
        <w:t>Vanderkruik</w:t>
      </w:r>
      <w:proofErr w:type="spellEnd"/>
      <w:r w:rsidRPr="00442442">
        <w:t xml:space="preserve">, Ozge </w:t>
      </w:r>
      <w:proofErr w:type="spellStart"/>
      <w:r w:rsidRPr="00442442">
        <w:t>Tuncalp</w:t>
      </w:r>
      <w:proofErr w:type="spellEnd"/>
      <w:r w:rsidRPr="00442442">
        <w:t xml:space="preserve">, Doris Chou &amp; Lale Say, </w:t>
      </w:r>
      <w:r w:rsidRPr="00442442">
        <w:rPr>
          <w:i/>
          <w:iCs/>
        </w:rPr>
        <w:t>Framing maternal morbidity: WHO scoping exercise</w:t>
      </w:r>
      <w:r w:rsidRPr="00442442">
        <w:t xml:space="preserve">, BMC Pregnancy and Childbirth, 13 Article 213, 19 Nov. 2023, </w:t>
      </w:r>
      <w:hyperlink r:id="rId8" w:history="1">
        <w:r w:rsidRPr="00442442">
          <w:rPr>
            <w:rStyle w:val="Hyperlink"/>
          </w:rPr>
          <w:t>https://bmcpregnancychildbirth.biomedcentral.com/articles/10.1186/1471-2393-13-213</w:t>
        </w:r>
      </w:hyperlink>
      <w:r w:rsidRPr="00442442">
        <w:t xml:space="preserve"> [last accessed 26 Aug. 2024].</w:t>
      </w:r>
    </w:p>
  </w:footnote>
  <w:footnote w:id="8">
    <w:p w14:paraId="327E9F31" w14:textId="3E75F5C7" w:rsidR="00D3381E" w:rsidRPr="00442442" w:rsidRDefault="00D3381E" w:rsidP="00442442">
      <w:pPr>
        <w:pStyle w:val="FootnoteText"/>
        <w:spacing w:line="240" w:lineRule="auto"/>
        <w:ind w:left="-360" w:right="-274"/>
        <w:contextualSpacing/>
      </w:pPr>
      <w:r w:rsidRPr="00442442">
        <w:rPr>
          <w:rStyle w:val="FootnoteReference"/>
        </w:rPr>
        <w:footnoteRef/>
      </w:r>
      <w:r w:rsidRPr="00442442">
        <w:t xml:space="preserve"> Bureau of Statistics, </w:t>
      </w:r>
      <w:r w:rsidRPr="00442442">
        <w:rPr>
          <w:i/>
          <w:iCs/>
        </w:rPr>
        <w:t>Health Statistics Report 2022</w:t>
      </w:r>
      <w:r w:rsidRPr="00442442">
        <w:t xml:space="preserve">, p. 11, </w:t>
      </w:r>
      <w:hyperlink r:id="rId9" w:history="1">
        <w:r w:rsidRPr="00442442">
          <w:rPr>
            <w:rStyle w:val="Hyperlink"/>
          </w:rPr>
          <w:t>https://www.bos.gov.ls/Publications.htm</w:t>
        </w:r>
      </w:hyperlink>
      <w:r w:rsidRPr="00442442">
        <w:t xml:space="preserve"> [last accessed 11 July 2024].</w:t>
      </w:r>
    </w:p>
  </w:footnote>
  <w:footnote w:id="9">
    <w:p w14:paraId="4C90725E" w14:textId="6ABB6BF4" w:rsidR="00D3381E" w:rsidRPr="00442442" w:rsidRDefault="00D3381E" w:rsidP="00442442">
      <w:pPr>
        <w:pStyle w:val="FootnoteText"/>
        <w:spacing w:line="240" w:lineRule="auto"/>
        <w:ind w:left="-360" w:right="-274"/>
        <w:contextualSpacing/>
      </w:pPr>
      <w:r w:rsidRPr="00442442">
        <w:rPr>
          <w:rStyle w:val="FootnoteReference"/>
        </w:rPr>
        <w:footnoteRef/>
      </w:r>
      <w:r w:rsidRPr="00442442">
        <w:t xml:space="preserve"> </w:t>
      </w:r>
      <w:r w:rsidR="00942B7C" w:rsidRPr="00442442">
        <w:rPr>
          <w:i/>
          <w:iCs/>
        </w:rPr>
        <w:t>Ibid.</w:t>
      </w:r>
    </w:p>
  </w:footnote>
  <w:footnote w:id="10">
    <w:p w14:paraId="72D052D8" w14:textId="64938B87" w:rsidR="007D7DA4" w:rsidRPr="00442442" w:rsidRDefault="007D7DA4" w:rsidP="00442442">
      <w:pPr>
        <w:pStyle w:val="FootnoteText"/>
        <w:spacing w:line="240" w:lineRule="auto"/>
        <w:ind w:left="-360" w:right="-274"/>
        <w:contextualSpacing/>
      </w:pPr>
      <w:r w:rsidRPr="00442442">
        <w:rPr>
          <w:rStyle w:val="FootnoteReference"/>
        </w:rPr>
        <w:footnoteRef/>
      </w:r>
      <w:r w:rsidRPr="00442442">
        <w:t xml:space="preserve"> Sumbal Javed &amp; Vijay Kumar </w:t>
      </w:r>
      <w:proofErr w:type="spellStart"/>
      <w:r w:rsidRPr="00442442">
        <w:t>Chattu</w:t>
      </w:r>
      <w:proofErr w:type="spellEnd"/>
      <w:r w:rsidRPr="00442442">
        <w:t xml:space="preserve">, </w:t>
      </w:r>
      <w:r w:rsidRPr="00442442">
        <w:rPr>
          <w:i/>
          <w:iCs/>
        </w:rPr>
        <w:t>Patriarchy at the helm of gender-based violence during COVID-19</w:t>
      </w:r>
      <w:r w:rsidRPr="00442442">
        <w:t xml:space="preserve">, AIMS Public Health, </w:t>
      </w:r>
      <w:proofErr w:type="spellStart"/>
      <w:r w:rsidRPr="00442442">
        <w:t>doi</w:t>
      </w:r>
      <w:proofErr w:type="spellEnd"/>
      <w:r w:rsidRPr="00442442">
        <w:t>: </w:t>
      </w:r>
      <w:hyperlink r:id="rId10" w:tgtFrame="_blank" w:history="1">
        <w:r w:rsidRPr="00442442">
          <w:rPr>
            <w:rStyle w:val="Hyperlink"/>
          </w:rPr>
          <w:t>10.3934/publichealth.2021003</w:t>
        </w:r>
      </w:hyperlink>
      <w:r w:rsidRPr="00442442">
        <w:t xml:space="preserve">, </w:t>
      </w:r>
      <w:hyperlink r:id="rId11" w:history="1">
        <w:r w:rsidRPr="00442442">
          <w:rPr>
            <w:rStyle w:val="Hyperlink"/>
          </w:rPr>
          <w:t>https://www.ncbi.nlm.nih.gov/pmc/articles/PMC7870387/</w:t>
        </w:r>
      </w:hyperlink>
      <w:r w:rsidRPr="00442442">
        <w:t xml:space="preserve"> [last accessed 26 Aug. 2024].</w:t>
      </w:r>
    </w:p>
  </w:footnote>
  <w:footnote w:id="11">
    <w:p w14:paraId="3852166F" w14:textId="7645F57D" w:rsidR="0046128E" w:rsidRPr="00442442" w:rsidRDefault="0046128E" w:rsidP="00442442">
      <w:pPr>
        <w:pStyle w:val="FootnoteText"/>
        <w:spacing w:line="240" w:lineRule="auto"/>
        <w:ind w:left="-360" w:right="-274"/>
        <w:contextualSpacing/>
      </w:pPr>
      <w:r w:rsidRPr="00442442">
        <w:rPr>
          <w:rStyle w:val="FootnoteReference"/>
        </w:rPr>
        <w:footnoteRef/>
      </w:r>
      <w:r w:rsidRPr="00442442">
        <w:t xml:space="preserve"> </w:t>
      </w:r>
      <w:r w:rsidRPr="00442442">
        <w:rPr>
          <w:color w:val="000000" w:themeColor="text1"/>
          <w:shd w:val="clear" w:color="auto" w:fill="FFFFFF"/>
        </w:rPr>
        <w:t>The Sotho, also known as the Basotho, are a Sotho-Tswana ethnic group native to Southern Africa. They primarily inhabit the regions of Lesotho and South Africa.</w:t>
      </w:r>
      <w:r w:rsidR="00F43C9F" w:rsidRPr="00442442">
        <w:rPr>
          <w:color w:val="000000" w:themeColor="text1"/>
          <w:shd w:val="clear" w:color="auto" w:fill="FFFFFF"/>
        </w:rPr>
        <w:t xml:space="preserve"> </w:t>
      </w:r>
      <w:r w:rsidR="00F43C9F" w:rsidRPr="00442442">
        <w:rPr>
          <w:i/>
          <w:iCs/>
          <w:color w:val="000000" w:themeColor="text1"/>
          <w:shd w:val="clear" w:color="auto" w:fill="FFFFFF"/>
        </w:rPr>
        <w:t xml:space="preserve">See Lesotho: Explore the Kingdom in the Sky, </w:t>
      </w:r>
      <w:r w:rsidR="00F43C9F" w:rsidRPr="00442442">
        <w:rPr>
          <w:color w:val="000000" w:themeColor="text1"/>
          <w:shd w:val="clear" w:color="auto" w:fill="FFFFFF"/>
        </w:rPr>
        <w:t>2016,</w:t>
      </w:r>
      <w:r w:rsidR="00F43C9F" w:rsidRPr="00442442">
        <w:rPr>
          <w:color w:val="5B9BD5" w:themeColor="accent1"/>
          <w:shd w:val="clear" w:color="auto" w:fill="FFFFFF"/>
        </w:rPr>
        <w:t xml:space="preserve"> </w:t>
      </w:r>
      <w:hyperlink r:id="rId12" w:history="1">
        <w:r w:rsidR="00F43C9F" w:rsidRPr="00442442">
          <w:rPr>
            <w:rStyle w:val="Hyperlink"/>
            <w:color w:val="4472C4" w:themeColor="accent5"/>
            <w:shd w:val="clear" w:color="auto" w:fill="FFFFFF"/>
          </w:rPr>
          <w:t>https://seelesotho.com/basotho/</w:t>
        </w:r>
      </w:hyperlink>
      <w:r w:rsidR="00F43C9F" w:rsidRPr="00442442">
        <w:rPr>
          <w:color w:val="4472C4" w:themeColor="accent5"/>
          <w:shd w:val="clear" w:color="auto" w:fill="FFFFFF"/>
        </w:rPr>
        <w:t xml:space="preserve"> </w:t>
      </w:r>
      <w:r w:rsidR="00F43C9F" w:rsidRPr="00442442">
        <w:rPr>
          <w:color w:val="000000" w:themeColor="text1"/>
          <w:shd w:val="clear" w:color="auto" w:fill="FFFFFF"/>
        </w:rPr>
        <w:t>[last accessed 31 Aug. 2024].</w:t>
      </w:r>
    </w:p>
  </w:footnote>
  <w:footnote w:id="12">
    <w:p w14:paraId="4432AD0D" w14:textId="1D762004" w:rsidR="0001518E" w:rsidRPr="00442442" w:rsidRDefault="0001518E" w:rsidP="00442442">
      <w:pPr>
        <w:pStyle w:val="FootnoteText"/>
        <w:spacing w:line="240" w:lineRule="auto"/>
        <w:ind w:left="-360" w:right="-274"/>
        <w:contextualSpacing/>
      </w:pPr>
      <w:r w:rsidRPr="00442442">
        <w:rPr>
          <w:rStyle w:val="FootnoteReference"/>
        </w:rPr>
        <w:footnoteRef/>
      </w:r>
      <w:r w:rsidRPr="00442442">
        <w:t xml:space="preserve"> </w:t>
      </w:r>
      <w:r w:rsidR="00F2507C" w:rsidRPr="00442442">
        <w:t xml:space="preserve">Reitumetse Russell, </w:t>
      </w:r>
      <w:r w:rsidRPr="00442442">
        <w:rPr>
          <w:i/>
          <w:iCs/>
        </w:rPr>
        <w:t>Ending Gender-Based Violence in Lesotho and Beyond</w:t>
      </w:r>
      <w:r w:rsidRPr="00442442">
        <w:t xml:space="preserve">, </w:t>
      </w:r>
      <w:r w:rsidR="00F2507C" w:rsidRPr="00442442">
        <w:t xml:space="preserve">United Nations Lesotho, </w:t>
      </w:r>
      <w:r w:rsidRPr="00442442">
        <w:t xml:space="preserve">20 Oct. 2023, </w:t>
      </w:r>
      <w:hyperlink r:id="rId13" w:anchor=":~:text=GBV%20is%20tearing%20apart%20the,or%20another%20in%20their%20lives" w:history="1">
        <w:r w:rsidRPr="00442442">
          <w:rPr>
            <w:rStyle w:val="Hyperlink"/>
          </w:rPr>
          <w:t>https://lesotho.un.org/en/250010-ending-gender-based-violence-lesotho-and-beyond#:~:text=GBV%20is%20tearing%20apart%20the,or%20another%20in%20their%20lives</w:t>
        </w:r>
      </w:hyperlink>
      <w:r w:rsidRPr="00442442">
        <w:t xml:space="preserve"> [last accessed 11 July 2024].</w:t>
      </w:r>
    </w:p>
  </w:footnote>
  <w:footnote w:id="13">
    <w:p w14:paraId="146BEF74" w14:textId="230B6A43" w:rsidR="00E4533B" w:rsidRPr="00442442" w:rsidRDefault="00E4533B" w:rsidP="00442442">
      <w:pPr>
        <w:pStyle w:val="FootnoteText"/>
        <w:spacing w:line="240" w:lineRule="auto"/>
        <w:ind w:left="-360" w:right="-274"/>
        <w:contextualSpacing/>
      </w:pPr>
      <w:r w:rsidRPr="00442442">
        <w:rPr>
          <w:rStyle w:val="FootnoteReference"/>
        </w:rPr>
        <w:footnoteRef/>
      </w:r>
      <w:r w:rsidRPr="00442442">
        <w:t xml:space="preserve"> Office of the Resident Coordinator, </w:t>
      </w:r>
      <w:r w:rsidRPr="00442442">
        <w:rPr>
          <w:i/>
          <w:iCs/>
        </w:rPr>
        <w:t>United to end Gender Based Violence in Lesotho,</w:t>
      </w:r>
      <w:r w:rsidRPr="00442442">
        <w:t xml:space="preserve"> UN Newsletter, Issue 2, 2022, p. 2, </w:t>
      </w:r>
      <w:hyperlink r:id="rId14" w:history="1">
        <w:r w:rsidRPr="00442442">
          <w:rPr>
            <w:rStyle w:val="Hyperlink"/>
          </w:rPr>
          <w:t>https://lesotho.un.org/sites/default/files/2022-08/UN%20Newsletter%20August%202022.pdf</w:t>
        </w:r>
      </w:hyperlink>
      <w:r w:rsidRPr="00442442">
        <w:t xml:space="preserve"> [last accessed 5 Aug. 2024].</w:t>
      </w:r>
    </w:p>
  </w:footnote>
  <w:footnote w:id="14">
    <w:p w14:paraId="31163A54" w14:textId="77777777" w:rsidR="00361085" w:rsidRPr="00442442" w:rsidRDefault="00361085" w:rsidP="00442442">
      <w:pPr>
        <w:pStyle w:val="FootnoteText"/>
        <w:spacing w:line="240" w:lineRule="auto"/>
        <w:ind w:left="-360" w:right="-274"/>
        <w:contextualSpacing/>
      </w:pPr>
      <w:r w:rsidRPr="00442442">
        <w:rPr>
          <w:rStyle w:val="FootnoteReference"/>
        </w:rPr>
        <w:footnoteRef/>
      </w:r>
      <w:r w:rsidRPr="00442442">
        <w:t xml:space="preserve"> CEDAW, </w:t>
      </w:r>
      <w:proofErr w:type="gramStart"/>
      <w:r w:rsidRPr="00442442">
        <w:rPr>
          <w:i/>
          <w:iCs/>
        </w:rPr>
        <w:t>Combined</w:t>
      </w:r>
      <w:proofErr w:type="gramEnd"/>
      <w:r w:rsidRPr="00442442">
        <w:rPr>
          <w:i/>
          <w:iCs/>
        </w:rPr>
        <w:t xml:space="preserve"> fifth to seventh periodic reports</w:t>
      </w:r>
      <w:r w:rsidRPr="00442442">
        <w:t xml:space="preserve">, </w:t>
      </w:r>
      <w:r w:rsidRPr="00442442">
        <w:rPr>
          <w:i/>
          <w:iCs/>
        </w:rPr>
        <w:t xml:space="preserve">submitted by Lesotho under article 18 of the Convention, due in </w:t>
      </w:r>
      <w:r w:rsidRPr="00442442">
        <w:t>2015, CEDAW/C/LSO/5-7, 8 Jan. 2024, para. 159.</w:t>
      </w:r>
    </w:p>
  </w:footnote>
  <w:footnote w:id="15">
    <w:p w14:paraId="12A49180" w14:textId="71D9BAEE" w:rsidR="005B1517" w:rsidRPr="00442442" w:rsidRDefault="005B1517" w:rsidP="00442442">
      <w:pPr>
        <w:pStyle w:val="FootnoteText"/>
        <w:spacing w:line="240" w:lineRule="auto"/>
        <w:ind w:left="-360" w:right="-274"/>
        <w:contextualSpacing/>
      </w:pPr>
      <w:r w:rsidRPr="00442442">
        <w:rPr>
          <w:rStyle w:val="FootnoteReference"/>
        </w:rPr>
        <w:footnoteRef/>
      </w:r>
      <w:r w:rsidRPr="00442442">
        <w:t xml:space="preserve"> </w:t>
      </w:r>
      <w:r w:rsidR="005C21BD" w:rsidRPr="00442442">
        <w:t>2006 Legal Capacity of Married Persons Act removed the minority status of married women</w:t>
      </w:r>
      <w:r w:rsidR="00EF500E" w:rsidRPr="00442442">
        <w:t xml:space="preserve"> and lifting certain restrictions that the marital power had placed on the legal capacity of the wife</w:t>
      </w:r>
      <w:r w:rsidR="005C21BD" w:rsidRPr="00442442">
        <w:t xml:space="preserve">. </w:t>
      </w:r>
      <w:r w:rsidRPr="00442442">
        <w:t xml:space="preserve">Lesotho Government Gazette Extraordinary, </w:t>
      </w:r>
      <w:r w:rsidRPr="00442442">
        <w:rPr>
          <w:i/>
          <w:iCs/>
        </w:rPr>
        <w:t>Legal Capacity of Married Persons</w:t>
      </w:r>
      <w:r w:rsidRPr="00442442">
        <w:t xml:space="preserve">, 6 Dec. 2006, </w:t>
      </w:r>
      <w:hyperlink r:id="rId15" w:history="1">
        <w:r w:rsidRPr="00442442">
          <w:rPr>
            <w:rStyle w:val="Hyperlink"/>
          </w:rPr>
          <w:t>https://gender.gov.ls/wp-content/uploads/2020/11/Legal-Capacity-of-Married-Persons-Act.pdf</w:t>
        </w:r>
      </w:hyperlink>
      <w:r w:rsidRPr="00442442">
        <w:t xml:space="preserve"> [last accessed 5 Aug. 2024].</w:t>
      </w:r>
    </w:p>
  </w:footnote>
  <w:footnote w:id="16">
    <w:p w14:paraId="28A98B5C" w14:textId="1DA028F0" w:rsidR="006B4584" w:rsidRPr="00442442" w:rsidRDefault="006B4584" w:rsidP="00442442">
      <w:pPr>
        <w:pStyle w:val="FootnoteText"/>
        <w:spacing w:line="240" w:lineRule="auto"/>
        <w:ind w:left="-360" w:right="-274"/>
        <w:contextualSpacing/>
      </w:pPr>
      <w:r w:rsidRPr="00442442">
        <w:rPr>
          <w:rStyle w:val="FootnoteReference"/>
        </w:rPr>
        <w:footnoteRef/>
      </w:r>
      <w:r w:rsidRPr="00442442">
        <w:t xml:space="preserve"> CEDAW, </w:t>
      </w:r>
      <w:proofErr w:type="gramStart"/>
      <w:r w:rsidRPr="00442442">
        <w:rPr>
          <w:i/>
          <w:iCs/>
        </w:rPr>
        <w:t>Combined</w:t>
      </w:r>
      <w:proofErr w:type="gramEnd"/>
      <w:r w:rsidRPr="00442442">
        <w:rPr>
          <w:i/>
          <w:iCs/>
        </w:rPr>
        <w:t xml:space="preserve"> fifth to seventh periodic reports</w:t>
      </w:r>
      <w:r w:rsidRPr="00442442">
        <w:t xml:space="preserve">, </w:t>
      </w:r>
      <w:r w:rsidRPr="00442442">
        <w:rPr>
          <w:i/>
          <w:iCs/>
        </w:rPr>
        <w:t xml:space="preserve">submitted by Lesotho under article 18 of the Convention, due in </w:t>
      </w:r>
      <w:r w:rsidRPr="00442442">
        <w:t xml:space="preserve">2015, </w:t>
      </w:r>
      <w:r w:rsidR="000447AD" w:rsidRPr="00442442">
        <w:rPr>
          <w:i/>
          <w:iCs/>
        </w:rPr>
        <w:t xml:space="preserve">supra </w:t>
      </w:r>
      <w:r w:rsidR="000447AD" w:rsidRPr="00442442">
        <w:t>note 14 at</w:t>
      </w:r>
      <w:r w:rsidRPr="00442442">
        <w:t xml:space="preserve"> para. 76.</w:t>
      </w:r>
    </w:p>
  </w:footnote>
  <w:footnote w:id="17">
    <w:p w14:paraId="52519E40" w14:textId="0A56C8ED" w:rsidR="004458BF" w:rsidRPr="00442442" w:rsidRDefault="004458BF" w:rsidP="00442442">
      <w:pPr>
        <w:pStyle w:val="FootnoteText"/>
        <w:spacing w:line="240" w:lineRule="auto"/>
        <w:ind w:left="-360" w:right="-274"/>
        <w:contextualSpacing/>
      </w:pPr>
      <w:r w:rsidRPr="00442442">
        <w:rPr>
          <w:rStyle w:val="FootnoteReference"/>
        </w:rPr>
        <w:footnoteRef/>
      </w:r>
      <w:r w:rsidRPr="00442442">
        <w:t xml:space="preserve"> CEDAW, </w:t>
      </w:r>
      <w:proofErr w:type="gramStart"/>
      <w:r w:rsidRPr="00442442">
        <w:rPr>
          <w:i/>
          <w:iCs/>
        </w:rPr>
        <w:t>Combined</w:t>
      </w:r>
      <w:proofErr w:type="gramEnd"/>
      <w:r w:rsidRPr="00442442">
        <w:rPr>
          <w:i/>
          <w:iCs/>
        </w:rPr>
        <w:t xml:space="preserve"> fifth to seventh periodic reports</w:t>
      </w:r>
      <w:r w:rsidRPr="00442442">
        <w:t xml:space="preserve">, </w:t>
      </w:r>
      <w:r w:rsidRPr="00442442">
        <w:rPr>
          <w:i/>
          <w:iCs/>
        </w:rPr>
        <w:t xml:space="preserve">submitted by Lesotho under article 18 of the Convention, due in </w:t>
      </w:r>
      <w:r w:rsidRPr="00442442">
        <w:t xml:space="preserve">2015, </w:t>
      </w:r>
      <w:r w:rsidR="00491CCF" w:rsidRPr="00442442">
        <w:rPr>
          <w:i/>
          <w:iCs/>
        </w:rPr>
        <w:t xml:space="preserve">supra </w:t>
      </w:r>
      <w:r w:rsidR="00491CCF" w:rsidRPr="00442442">
        <w:t>note 14 at para</w:t>
      </w:r>
      <w:r w:rsidRPr="00442442">
        <w:t>. 75.</w:t>
      </w:r>
    </w:p>
  </w:footnote>
  <w:footnote w:id="18">
    <w:p w14:paraId="616BEAC4" w14:textId="474D290D" w:rsidR="00ED7A58" w:rsidRPr="00442442" w:rsidRDefault="00ED7A58" w:rsidP="00442442">
      <w:pPr>
        <w:pStyle w:val="FootnoteText"/>
        <w:spacing w:line="240" w:lineRule="auto"/>
        <w:ind w:left="-360" w:right="-274"/>
        <w:contextualSpacing/>
      </w:pPr>
      <w:r w:rsidRPr="00442442">
        <w:rPr>
          <w:rStyle w:val="FootnoteReference"/>
        </w:rPr>
        <w:footnoteRef/>
      </w:r>
      <w:r w:rsidRPr="00442442">
        <w:t xml:space="preserve"> </w:t>
      </w:r>
      <w:r w:rsidR="0029544F" w:rsidRPr="00442442">
        <w:t xml:space="preserve">CEDAW, </w:t>
      </w:r>
      <w:proofErr w:type="gramStart"/>
      <w:r w:rsidR="0029544F" w:rsidRPr="00442442">
        <w:rPr>
          <w:i/>
          <w:iCs/>
        </w:rPr>
        <w:t>Combined</w:t>
      </w:r>
      <w:proofErr w:type="gramEnd"/>
      <w:r w:rsidR="0029544F" w:rsidRPr="00442442">
        <w:rPr>
          <w:i/>
          <w:iCs/>
        </w:rPr>
        <w:t xml:space="preserve"> fifth to seventh periodic reports</w:t>
      </w:r>
      <w:r w:rsidR="0029544F" w:rsidRPr="00442442">
        <w:t xml:space="preserve">, </w:t>
      </w:r>
      <w:r w:rsidR="0029544F" w:rsidRPr="00442442">
        <w:rPr>
          <w:i/>
          <w:iCs/>
        </w:rPr>
        <w:t xml:space="preserve">submitted by Lesotho under article 18 of the Convention, due in </w:t>
      </w:r>
      <w:r w:rsidR="0029544F" w:rsidRPr="00442442">
        <w:t xml:space="preserve">2015, </w:t>
      </w:r>
      <w:r w:rsidR="00F2567E" w:rsidRPr="00442442">
        <w:rPr>
          <w:i/>
          <w:iCs/>
        </w:rPr>
        <w:t xml:space="preserve">supra </w:t>
      </w:r>
      <w:r w:rsidR="00F2567E" w:rsidRPr="00442442">
        <w:t>note 14 at para</w:t>
      </w:r>
      <w:r w:rsidR="00F2567E" w:rsidRPr="00442442">
        <w:t xml:space="preserve">. </w:t>
      </w:r>
      <w:r w:rsidR="0029544F" w:rsidRPr="00442442">
        <w:t>110.</w:t>
      </w:r>
    </w:p>
  </w:footnote>
  <w:footnote w:id="19">
    <w:p w14:paraId="0E3A1046" w14:textId="058F0172" w:rsidR="001E121B" w:rsidRPr="00442442" w:rsidRDefault="001E121B" w:rsidP="00442442">
      <w:pPr>
        <w:pStyle w:val="FootnoteText"/>
        <w:spacing w:line="240" w:lineRule="auto"/>
        <w:ind w:left="-360" w:right="-274"/>
        <w:contextualSpacing/>
      </w:pPr>
      <w:r w:rsidRPr="00442442">
        <w:rPr>
          <w:rStyle w:val="FootnoteReference"/>
        </w:rPr>
        <w:footnoteRef/>
      </w:r>
      <w:r w:rsidRPr="00442442">
        <w:t xml:space="preserve"> </w:t>
      </w:r>
      <w:r w:rsidRPr="00442442">
        <w:rPr>
          <w:i/>
          <w:iCs/>
        </w:rPr>
        <w:t xml:space="preserve">Lesotho Government Gazette, </w:t>
      </w:r>
      <w:r w:rsidRPr="00442442">
        <w:t xml:space="preserve">Penal Code Act, 2010, Vol. 57, Section 46. Abortion, </w:t>
      </w:r>
      <w:hyperlink r:id="rId16" w:history="1">
        <w:r w:rsidRPr="00442442">
          <w:rPr>
            <w:rStyle w:val="Hyperlink"/>
          </w:rPr>
          <w:t>https://www.wipo.int/wipolex/en/legislation/details/15318</w:t>
        </w:r>
      </w:hyperlink>
      <w:r w:rsidRPr="00442442">
        <w:t xml:space="preserve"> [last accessed 26 Aug. 2024].</w:t>
      </w:r>
    </w:p>
  </w:footnote>
  <w:footnote w:id="20">
    <w:p w14:paraId="67CA01DB" w14:textId="6FF321CE" w:rsidR="001862DA" w:rsidRPr="00442442" w:rsidRDefault="001862DA" w:rsidP="00442442">
      <w:pPr>
        <w:pStyle w:val="FootnoteText"/>
        <w:spacing w:line="240" w:lineRule="auto"/>
        <w:ind w:left="-360" w:right="-274"/>
        <w:contextualSpacing/>
      </w:pPr>
      <w:r w:rsidRPr="00442442">
        <w:rPr>
          <w:rStyle w:val="FootnoteReference"/>
        </w:rPr>
        <w:footnoteRef/>
      </w:r>
      <w:r w:rsidRPr="00442442">
        <w:t xml:space="preserve"> </w:t>
      </w:r>
      <w:r w:rsidR="001E121B" w:rsidRPr="00442442">
        <w:rPr>
          <w:i/>
          <w:iCs/>
        </w:rPr>
        <w:t xml:space="preserve">Lesotho Government Gazette, </w:t>
      </w:r>
      <w:r w:rsidR="001E121B" w:rsidRPr="00442442">
        <w:t xml:space="preserve">Penal Code Act, </w:t>
      </w:r>
      <w:r w:rsidR="00BC4BB5" w:rsidRPr="00442442">
        <w:rPr>
          <w:i/>
          <w:iCs/>
        </w:rPr>
        <w:t xml:space="preserve">supra </w:t>
      </w:r>
      <w:r w:rsidR="00BC4BB5" w:rsidRPr="00442442">
        <w:t>note 19 at</w:t>
      </w:r>
      <w:r w:rsidR="001E121B" w:rsidRPr="00442442">
        <w:t xml:space="preserve"> Section 45; </w:t>
      </w:r>
      <w:r w:rsidRPr="00442442">
        <w:rPr>
          <w:i/>
          <w:iCs/>
        </w:rPr>
        <w:t xml:space="preserve">See </w:t>
      </w:r>
      <w:r w:rsidRPr="00442442">
        <w:t xml:space="preserve">also Center for Reproductive </w:t>
      </w:r>
      <w:proofErr w:type="spellStart"/>
      <w:r w:rsidRPr="00442442">
        <w:t>Rigts</w:t>
      </w:r>
      <w:proofErr w:type="spellEnd"/>
      <w:r w:rsidRPr="00442442">
        <w:t xml:space="preserve">, </w:t>
      </w:r>
      <w:r w:rsidRPr="00442442">
        <w:rPr>
          <w:i/>
          <w:iCs/>
        </w:rPr>
        <w:t>The World’s Abortion Laws</w:t>
      </w:r>
      <w:r w:rsidRPr="00442442">
        <w:t xml:space="preserve">, </w:t>
      </w:r>
      <w:hyperlink r:id="rId17" w:history="1">
        <w:r w:rsidRPr="00442442">
          <w:rPr>
            <w:rStyle w:val="Hyperlink"/>
          </w:rPr>
          <w:t>https://reproductiverights.org/maps/worlds-abortion-laws/?country=LSO</w:t>
        </w:r>
      </w:hyperlink>
      <w:r w:rsidRPr="00442442">
        <w:t xml:space="preserve"> [last accessed 10 July 2024].</w:t>
      </w:r>
    </w:p>
  </w:footnote>
  <w:footnote w:id="21">
    <w:p w14:paraId="0BC15619" w14:textId="1B440146" w:rsidR="001912AA" w:rsidRPr="00442442" w:rsidRDefault="001912AA" w:rsidP="00442442">
      <w:pPr>
        <w:pStyle w:val="FootnoteText"/>
        <w:spacing w:line="240" w:lineRule="auto"/>
        <w:ind w:left="-360" w:right="-274"/>
        <w:contextualSpacing/>
      </w:pPr>
      <w:r w:rsidRPr="00442442">
        <w:rPr>
          <w:rStyle w:val="FootnoteReference"/>
        </w:rPr>
        <w:footnoteRef/>
      </w:r>
      <w:r w:rsidRPr="00442442">
        <w:t xml:space="preserve"> </w:t>
      </w:r>
      <w:r w:rsidR="00441E4E" w:rsidRPr="00442442">
        <w:rPr>
          <w:i/>
          <w:iCs/>
        </w:rPr>
        <w:t xml:space="preserve">Lesotho Government Gazette, </w:t>
      </w:r>
      <w:r w:rsidR="00441E4E" w:rsidRPr="00442442">
        <w:t xml:space="preserve">Penal Code Act, </w:t>
      </w:r>
      <w:r w:rsidR="00441E4E" w:rsidRPr="00442442">
        <w:rPr>
          <w:i/>
          <w:iCs/>
        </w:rPr>
        <w:t xml:space="preserve">supra </w:t>
      </w:r>
      <w:r w:rsidR="00441E4E" w:rsidRPr="00442442">
        <w:t>note 19 at Section 45</w:t>
      </w:r>
      <w:r w:rsidR="00441E4E" w:rsidRPr="00442442">
        <w:t>.</w:t>
      </w:r>
    </w:p>
  </w:footnote>
  <w:footnote w:id="22">
    <w:p w14:paraId="3CBADDA2" w14:textId="77777777" w:rsidR="00005D6E" w:rsidRPr="00442442" w:rsidRDefault="00005D6E" w:rsidP="00442442">
      <w:pPr>
        <w:pStyle w:val="FootnoteText"/>
        <w:spacing w:line="240" w:lineRule="auto"/>
        <w:ind w:left="-360" w:right="-274"/>
        <w:contextualSpacing/>
      </w:pPr>
      <w:r w:rsidRPr="00442442">
        <w:rPr>
          <w:rStyle w:val="FootnoteReference"/>
        </w:rPr>
        <w:footnoteRef/>
      </w:r>
      <w:r w:rsidRPr="00442442">
        <w:t xml:space="preserve"> Convention on the Elimination of All Forms of Discrimination against Women (CEDAW), Art. 2, Art. 12, Art. 16, Art. 10.</w:t>
      </w:r>
    </w:p>
  </w:footnote>
  <w:footnote w:id="23">
    <w:p w14:paraId="2FD4D4FC" w14:textId="5343A385" w:rsidR="008E717B" w:rsidRPr="00442442" w:rsidRDefault="008E717B" w:rsidP="00442442">
      <w:pPr>
        <w:pStyle w:val="FootnoteText"/>
        <w:spacing w:line="240" w:lineRule="auto"/>
        <w:ind w:left="-360" w:right="-274"/>
        <w:contextualSpacing/>
      </w:pPr>
      <w:r w:rsidRPr="00442442">
        <w:rPr>
          <w:rStyle w:val="FootnoteReference"/>
        </w:rPr>
        <w:footnoteRef/>
      </w:r>
      <w:r w:rsidRPr="00442442">
        <w:t xml:space="preserve"> CESCR, </w:t>
      </w:r>
      <w:r w:rsidRPr="00442442">
        <w:rPr>
          <w:i/>
          <w:iCs/>
        </w:rPr>
        <w:t>General Comment No. 22 on the right to sexual and reproductive health,</w:t>
      </w:r>
      <w:r w:rsidRPr="00442442">
        <w:t xml:space="preserve"> </w:t>
      </w:r>
      <w:r w:rsidR="005043F1" w:rsidRPr="00442442">
        <w:t xml:space="preserve">2 May 2016, </w:t>
      </w:r>
      <w:r w:rsidRPr="00442442">
        <w:t>E/C.12/GC/22</w:t>
      </w:r>
      <w:r w:rsidR="005043F1">
        <w:t xml:space="preserve">, </w:t>
      </w:r>
      <w:r w:rsidRPr="00442442">
        <w:t xml:space="preserve">para. 49(a); CEDAW, </w:t>
      </w:r>
      <w:r w:rsidRPr="00442442">
        <w:rPr>
          <w:i/>
          <w:iCs/>
        </w:rPr>
        <w:t>General Recommendation No. 33 (2015) on women’s access to justice</w:t>
      </w:r>
      <w:r w:rsidRPr="00442442">
        <w:t xml:space="preserve">, </w:t>
      </w:r>
      <w:r w:rsidR="005043F1" w:rsidRPr="00442442">
        <w:t xml:space="preserve">3 Aug. 2015, </w:t>
      </w:r>
      <w:r w:rsidRPr="00442442">
        <w:t>CEDAW/C/GC/33</w:t>
      </w:r>
      <w:r w:rsidR="005043F1">
        <w:t xml:space="preserve">, </w:t>
      </w:r>
      <w:r w:rsidRPr="00442442">
        <w:t xml:space="preserve">para. 51(I); CRC, </w:t>
      </w:r>
      <w:r w:rsidRPr="00442442">
        <w:rPr>
          <w:i/>
          <w:iCs/>
        </w:rPr>
        <w:t>General Comment No. 20 (2016) on the implementation of the rights of the child during adolescence,</w:t>
      </w:r>
      <w:r w:rsidRPr="00442442">
        <w:t xml:space="preserve"> </w:t>
      </w:r>
      <w:r w:rsidR="005043F1" w:rsidRPr="00442442">
        <w:t xml:space="preserve">6 Dec. 2016, </w:t>
      </w:r>
      <w:r w:rsidRPr="00442442">
        <w:t>CRC/C/GC/20</w:t>
      </w:r>
      <w:r w:rsidR="005043F1">
        <w:t xml:space="preserve">, </w:t>
      </w:r>
      <w:r w:rsidRPr="00442442">
        <w:t>para. 60.</w:t>
      </w:r>
    </w:p>
  </w:footnote>
  <w:footnote w:id="24">
    <w:p w14:paraId="0E30A334" w14:textId="6BA11436" w:rsidR="004620B6" w:rsidRPr="00442442" w:rsidRDefault="004620B6" w:rsidP="00442442">
      <w:pPr>
        <w:pStyle w:val="FootnoteText"/>
        <w:spacing w:line="240" w:lineRule="auto"/>
        <w:ind w:left="-360" w:right="-274"/>
        <w:contextualSpacing/>
      </w:pPr>
      <w:r w:rsidRPr="00442442">
        <w:rPr>
          <w:rStyle w:val="FootnoteReference"/>
        </w:rPr>
        <w:footnoteRef/>
      </w:r>
      <w:r w:rsidRPr="00442442">
        <w:t xml:space="preserve"> </w:t>
      </w:r>
      <w:r w:rsidRPr="00442442">
        <w:rPr>
          <w:rFonts w:cs="Calibri"/>
        </w:rPr>
        <w:t xml:space="preserve">In 2018, the CEDAW Committee released a report concerning an inquiry about restrictions on abortion in Northern Ireland. In it, it found the UK violated CEDAW because abortion restrictions that force women to carry their pregnancies to full term, resulting in mental and physical suffering, constitute “violence against women.” The CEDAW Committee urged the UK to repeal sections of the law criminalizing abortion “so that no criminal charges can be brought against women and girls who undergo abortion or against qualified health care professionals and all others who provide and assist in the abortion.” </w:t>
      </w:r>
      <w:r w:rsidRPr="00442442">
        <w:t xml:space="preserve">CEDAW Committee, </w:t>
      </w:r>
      <w:r w:rsidRPr="00442442">
        <w:rPr>
          <w:i/>
          <w:iCs/>
        </w:rPr>
        <w:t>Inquiry concerning the United Kingdom of Great Britain and Northern Ireland under article 8 of the Optional Protocol to the Convention on the Elimination of All Forms of Discrimination against Women</w:t>
      </w:r>
      <w:r w:rsidRPr="00442442">
        <w:t xml:space="preserve">, </w:t>
      </w:r>
      <w:r w:rsidR="005043F1">
        <w:t xml:space="preserve">2018, </w:t>
      </w:r>
      <w:r w:rsidRPr="00442442">
        <w:t>CEDAW/C/OP.8/GBR/1</w:t>
      </w:r>
      <w:r w:rsidR="005043F1">
        <w:t xml:space="preserve">, </w:t>
      </w:r>
      <w:r w:rsidR="005043F1" w:rsidRPr="00442442">
        <w:t>para. 65 &amp; 85</w:t>
      </w:r>
      <w:r w:rsidRPr="00442442">
        <w:t>.</w:t>
      </w:r>
    </w:p>
  </w:footnote>
  <w:footnote w:id="25">
    <w:p w14:paraId="56B8439E" w14:textId="1B5D8475" w:rsidR="00B84A35" w:rsidRPr="00442442" w:rsidRDefault="00B84A35" w:rsidP="00442442">
      <w:pPr>
        <w:pStyle w:val="FootnoteText"/>
        <w:spacing w:line="240" w:lineRule="auto"/>
        <w:ind w:left="-360" w:right="-274"/>
        <w:contextualSpacing/>
      </w:pPr>
      <w:r w:rsidRPr="00442442">
        <w:rPr>
          <w:rStyle w:val="FootnoteReference"/>
        </w:rPr>
        <w:footnoteRef/>
      </w:r>
      <w:r w:rsidRPr="00442442">
        <w:t xml:space="preserve"> CEDAW, </w:t>
      </w:r>
      <w:r w:rsidRPr="00442442">
        <w:rPr>
          <w:i/>
          <w:iCs/>
        </w:rPr>
        <w:t>General Recommendation No. 24: Art. 12 of the Convention (Women and Health)</w:t>
      </w:r>
      <w:r w:rsidRPr="00442442">
        <w:t xml:space="preserve">, </w:t>
      </w:r>
      <w:r w:rsidR="00A9014E" w:rsidRPr="00442442">
        <w:t xml:space="preserve">1999, </w:t>
      </w:r>
      <w:r w:rsidRPr="00442442">
        <w:t>A/54/38/Rev.1</w:t>
      </w:r>
      <w:r w:rsidR="00A9014E">
        <w:t xml:space="preserve">, </w:t>
      </w:r>
      <w:r w:rsidRPr="00442442">
        <w:t>para. 31.</w:t>
      </w:r>
    </w:p>
  </w:footnote>
  <w:footnote w:id="26">
    <w:p w14:paraId="7606D95D" w14:textId="77777777" w:rsidR="00B84A35" w:rsidRPr="00442442" w:rsidRDefault="00B84A35" w:rsidP="00442442">
      <w:pPr>
        <w:pStyle w:val="FootnoteText"/>
        <w:spacing w:line="240" w:lineRule="auto"/>
        <w:ind w:left="-360" w:right="-274"/>
        <w:contextualSpacing/>
      </w:pPr>
      <w:r w:rsidRPr="00442442">
        <w:rPr>
          <w:rStyle w:val="FootnoteReference"/>
        </w:rPr>
        <w:footnoteRef/>
      </w:r>
      <w:r w:rsidRPr="00442442">
        <w:t xml:space="preserve"> </w:t>
      </w:r>
      <w:r w:rsidRPr="00442442">
        <w:rPr>
          <w:i/>
          <w:iCs/>
        </w:rPr>
        <w:t>Ibid.,</w:t>
      </w:r>
      <w:r w:rsidRPr="00442442">
        <w:t xml:space="preserve"> para. 29. </w:t>
      </w:r>
    </w:p>
  </w:footnote>
  <w:footnote w:id="27">
    <w:p w14:paraId="12FBA30A" w14:textId="77777777" w:rsidR="008E717B" w:rsidRPr="00442442" w:rsidRDefault="008E717B" w:rsidP="00442442">
      <w:pPr>
        <w:pStyle w:val="FootnoteText"/>
        <w:spacing w:line="240" w:lineRule="auto"/>
        <w:ind w:left="-360" w:right="-274"/>
        <w:contextualSpacing/>
      </w:pPr>
      <w:r w:rsidRPr="00442442">
        <w:rPr>
          <w:rStyle w:val="FootnoteReference"/>
        </w:rPr>
        <w:footnoteRef/>
      </w:r>
      <w:r w:rsidRPr="00442442">
        <w:t xml:space="preserve"> CEDAW, Article 12(1). Emphasis added. </w:t>
      </w:r>
    </w:p>
  </w:footnote>
  <w:footnote w:id="28">
    <w:p w14:paraId="50B91C6D" w14:textId="77777777" w:rsidR="00B35A21" w:rsidRPr="00442442" w:rsidRDefault="00B35A21" w:rsidP="00442442">
      <w:pPr>
        <w:pStyle w:val="FootnoteText"/>
        <w:spacing w:line="240" w:lineRule="auto"/>
        <w:ind w:left="-360" w:right="-274"/>
        <w:contextualSpacing/>
      </w:pPr>
      <w:r w:rsidRPr="00442442">
        <w:rPr>
          <w:rStyle w:val="FootnoteReference"/>
        </w:rPr>
        <w:footnoteRef/>
      </w:r>
      <w:r w:rsidRPr="00442442">
        <w:t xml:space="preserve"> WHO, </w:t>
      </w:r>
      <w:r w:rsidRPr="00442442">
        <w:rPr>
          <w:i/>
          <w:iCs/>
        </w:rPr>
        <w:t>Abortion,</w:t>
      </w:r>
      <w:r w:rsidRPr="00442442">
        <w:t xml:space="preserve"> 17 May 2024, </w:t>
      </w:r>
      <w:hyperlink r:id="rId18" w:history="1">
        <w:r w:rsidRPr="00442442">
          <w:rPr>
            <w:rStyle w:val="Hyperlink"/>
          </w:rPr>
          <w:t>https://www.who.int/news-room/fact-sheets/detail/abortion</w:t>
        </w:r>
      </w:hyperlink>
      <w:r w:rsidRPr="00442442">
        <w:t xml:space="preserve"> [last accessed 24 July 2024]. Morbidity refers to the state of having a disease, illness, or medical condition, while mortality refers to the number of deaths caused by a specific illness or health condition</w:t>
      </w:r>
      <w:r w:rsidRPr="00442442">
        <w:rPr>
          <w:color w:val="001D35"/>
          <w:shd w:val="clear" w:color="auto" w:fill="FFFFFF"/>
        </w:rPr>
        <w:t>.</w:t>
      </w:r>
    </w:p>
  </w:footnote>
  <w:footnote w:id="29">
    <w:p w14:paraId="5AAA61CA" w14:textId="4D119F4B" w:rsidR="008E717B" w:rsidRPr="00442442" w:rsidRDefault="008E717B" w:rsidP="00442442">
      <w:pPr>
        <w:pStyle w:val="FootnoteText"/>
        <w:spacing w:line="240" w:lineRule="auto"/>
        <w:ind w:left="-360" w:right="-274"/>
        <w:contextualSpacing/>
      </w:pPr>
      <w:r w:rsidRPr="00442442">
        <w:rPr>
          <w:rStyle w:val="FootnoteReference"/>
        </w:rPr>
        <w:footnoteRef/>
      </w:r>
      <w:r w:rsidRPr="00442442">
        <w:t xml:space="preserve"> CEDAW,</w:t>
      </w:r>
      <w:r w:rsidRPr="00442442">
        <w:rPr>
          <w:i/>
          <w:iCs/>
        </w:rPr>
        <w:t xml:space="preserve"> Inquiry concerning the United Kingdom of Great Britain and Northern Ireland under article 8 of the Optional Protocol to the Convention on the Elimination of All Forms of Discrimination against Women,</w:t>
      </w:r>
      <w:r w:rsidRPr="00442442">
        <w:t xml:space="preserve"> </w:t>
      </w:r>
      <w:r w:rsidR="00FB2974">
        <w:rPr>
          <w:i/>
          <w:iCs/>
        </w:rPr>
        <w:t xml:space="preserve">supra </w:t>
      </w:r>
      <w:r w:rsidR="00FB2974">
        <w:t>note 24 at</w:t>
      </w:r>
      <w:r w:rsidRPr="00442442">
        <w:t xml:space="preserve"> para. 59.</w:t>
      </w:r>
    </w:p>
  </w:footnote>
  <w:footnote w:id="30">
    <w:p w14:paraId="55767433" w14:textId="173854B4" w:rsidR="008E717B" w:rsidRPr="00442442" w:rsidRDefault="008E717B" w:rsidP="00442442">
      <w:pPr>
        <w:pStyle w:val="FootnoteText"/>
        <w:spacing w:line="240" w:lineRule="auto"/>
        <w:ind w:left="-360" w:right="-274"/>
        <w:contextualSpacing/>
      </w:pPr>
      <w:r w:rsidRPr="00442442">
        <w:rPr>
          <w:rStyle w:val="FootnoteReference"/>
        </w:rPr>
        <w:footnoteRef/>
      </w:r>
      <w:r w:rsidRPr="00442442">
        <w:t xml:space="preserve"> CEDAW, Report of the Committee on the Elimination of Discrimination against Women (Part I), </w:t>
      </w:r>
      <w:r w:rsidR="00FB2974">
        <w:t xml:space="preserve">4 May 1999, </w:t>
      </w:r>
      <w:r w:rsidRPr="00442442">
        <w:t xml:space="preserve">A/54/38, para. 323; CEDAW, Report of the Committee on the Elimination of Discrimination against Women, </w:t>
      </w:r>
      <w:r w:rsidR="00FB2974">
        <w:t xml:space="preserve">1998, </w:t>
      </w:r>
      <w:r w:rsidRPr="00442442">
        <w:t>A/53/38/Rev.1</w:t>
      </w:r>
      <w:r w:rsidR="00FB2974">
        <w:t xml:space="preserve">, </w:t>
      </w:r>
      <w:r w:rsidRPr="00442442">
        <w:t>para. 337.</w:t>
      </w:r>
    </w:p>
  </w:footnote>
  <w:footnote w:id="31">
    <w:p w14:paraId="3C549EFF" w14:textId="27C2C722" w:rsidR="008E717B" w:rsidRPr="00442442" w:rsidRDefault="008E717B" w:rsidP="00442442">
      <w:pPr>
        <w:pStyle w:val="FootnoteText"/>
        <w:spacing w:line="240" w:lineRule="auto"/>
        <w:ind w:left="-360" w:right="-274"/>
        <w:contextualSpacing/>
      </w:pPr>
      <w:r w:rsidRPr="00442442">
        <w:rPr>
          <w:rStyle w:val="FootnoteReference"/>
        </w:rPr>
        <w:footnoteRef/>
      </w:r>
      <w:r w:rsidRPr="00442442">
        <w:t xml:space="preserve"> </w:t>
      </w:r>
      <w:r w:rsidR="00316FFF" w:rsidRPr="00442442">
        <w:t xml:space="preserve">WHO, </w:t>
      </w:r>
      <w:r w:rsidR="00316FFF" w:rsidRPr="00442442">
        <w:rPr>
          <w:i/>
          <w:iCs/>
        </w:rPr>
        <w:t>Addressing High Maternal Mortality and Newborn Deaths in Lesotho,</w:t>
      </w:r>
      <w:r w:rsidR="00FB2974">
        <w:t xml:space="preserve"> </w:t>
      </w:r>
      <w:r w:rsidR="00FB2974">
        <w:rPr>
          <w:i/>
          <w:iCs/>
        </w:rPr>
        <w:t xml:space="preserve">supra </w:t>
      </w:r>
      <w:r w:rsidR="00FB2974">
        <w:t>note 5</w:t>
      </w:r>
      <w:r w:rsidR="00897FA3" w:rsidRPr="00442442">
        <w:t xml:space="preserve">; WHO, </w:t>
      </w:r>
      <w:r w:rsidR="00897FA3" w:rsidRPr="00FB2974">
        <w:rPr>
          <w:i/>
          <w:iCs/>
        </w:rPr>
        <w:t>Maternal Mortality</w:t>
      </w:r>
      <w:r w:rsidR="00897FA3" w:rsidRPr="00442442">
        <w:t xml:space="preserve">, </w:t>
      </w:r>
      <w:hyperlink r:id="rId19" w:anchor=":~:text=The%20global%20MMR%20in%202020,to%20prevent%20most%20maternal%20deaths" w:history="1">
        <w:r w:rsidR="00897FA3" w:rsidRPr="00442442">
          <w:rPr>
            <w:rStyle w:val="Hyperlink"/>
          </w:rPr>
          <w:t>https://www.who.int/news-room/fact-sheets/detail/maternal-mortality#:~:text=The%20global%20MMR%20in%202020,to%20prevent%20most%20maternal%20deaths</w:t>
        </w:r>
      </w:hyperlink>
      <w:r w:rsidR="00897FA3" w:rsidRPr="00442442">
        <w:t xml:space="preserve">. [last accessed 27 </w:t>
      </w:r>
      <w:r w:rsidR="00FB2974">
        <w:t>Aug.</w:t>
      </w:r>
      <w:r w:rsidR="00897FA3" w:rsidRPr="00442442">
        <w:t xml:space="preserve"> 2024].</w:t>
      </w:r>
    </w:p>
  </w:footnote>
  <w:footnote w:id="32">
    <w:p w14:paraId="733336B9" w14:textId="3719AB8F" w:rsidR="005F61F6" w:rsidRPr="000B7573" w:rsidRDefault="005F61F6" w:rsidP="00442442">
      <w:pPr>
        <w:pStyle w:val="FootnoteText"/>
        <w:spacing w:line="240" w:lineRule="auto"/>
        <w:ind w:left="-360" w:right="-274"/>
        <w:contextualSpacing/>
      </w:pPr>
      <w:r w:rsidRPr="00442442">
        <w:rPr>
          <w:rStyle w:val="FootnoteReference"/>
        </w:rPr>
        <w:footnoteRef/>
      </w:r>
      <w:r w:rsidRPr="00442442">
        <w:t xml:space="preserve"> </w:t>
      </w:r>
      <w:r w:rsidR="000B7573">
        <w:t>WHO</w:t>
      </w:r>
      <w:r w:rsidRPr="00442442">
        <w:t xml:space="preserve">, </w:t>
      </w:r>
      <w:r w:rsidRPr="00442442">
        <w:rPr>
          <w:i/>
          <w:iCs/>
        </w:rPr>
        <w:t>Abortion</w:t>
      </w:r>
      <w:r w:rsidRPr="00442442">
        <w:t xml:space="preserve">, </w:t>
      </w:r>
      <w:r w:rsidR="000B7573">
        <w:rPr>
          <w:i/>
          <w:iCs/>
        </w:rPr>
        <w:t xml:space="preserve">supra </w:t>
      </w:r>
      <w:r w:rsidR="000B7573">
        <w:t>note 28.</w:t>
      </w:r>
    </w:p>
  </w:footnote>
  <w:footnote w:id="33">
    <w:p w14:paraId="5D2E35BD" w14:textId="2ED031A1" w:rsidR="00EE737F" w:rsidRPr="00442442" w:rsidRDefault="00EE737F" w:rsidP="00442442">
      <w:pPr>
        <w:pStyle w:val="FootnoteText"/>
        <w:spacing w:line="240" w:lineRule="auto"/>
        <w:ind w:left="-360" w:right="-274"/>
        <w:contextualSpacing/>
      </w:pPr>
      <w:r w:rsidRPr="00442442">
        <w:rPr>
          <w:rStyle w:val="FootnoteReference"/>
        </w:rPr>
        <w:footnoteRef/>
      </w:r>
      <w:r w:rsidRPr="00442442">
        <w:t xml:space="preserve"> </w:t>
      </w:r>
      <w:proofErr w:type="spellStart"/>
      <w:r w:rsidRPr="00442442">
        <w:t>Rossalyn</w:t>
      </w:r>
      <w:proofErr w:type="spellEnd"/>
      <w:r w:rsidRPr="00442442">
        <w:t xml:space="preserve"> Warren, </w:t>
      </w:r>
      <w:r w:rsidRPr="00442442">
        <w:rPr>
          <w:i/>
          <w:iCs/>
        </w:rPr>
        <w:t>In Lesotho, women say they’re finding their abortions on Facebook</w:t>
      </w:r>
      <w:r w:rsidRPr="00442442">
        <w:t xml:space="preserve">, CNN, 2018, </w:t>
      </w:r>
      <w:hyperlink r:id="rId20" w:history="1">
        <w:r w:rsidRPr="00442442">
          <w:rPr>
            <w:rStyle w:val="Hyperlink"/>
          </w:rPr>
          <w:t>https://www.cnn.com/2018/03/07/health/lesotho-abortions-asequals-intl/index.html</w:t>
        </w:r>
      </w:hyperlink>
      <w:r w:rsidRPr="00442442">
        <w:t xml:space="preserve"> [last accessed 31 July 2024].</w:t>
      </w:r>
    </w:p>
  </w:footnote>
  <w:footnote w:id="34">
    <w:p w14:paraId="2388D42D" w14:textId="50068E8F" w:rsidR="005544F2" w:rsidRPr="00442442" w:rsidRDefault="005544F2" w:rsidP="00442442">
      <w:pPr>
        <w:pStyle w:val="FootnoteText"/>
        <w:spacing w:line="240" w:lineRule="auto"/>
        <w:ind w:left="-360" w:right="-274"/>
        <w:contextualSpacing/>
      </w:pPr>
      <w:r w:rsidRPr="00442442">
        <w:rPr>
          <w:rStyle w:val="FootnoteReference"/>
        </w:rPr>
        <w:footnoteRef/>
      </w:r>
      <w:r w:rsidRPr="00442442">
        <w:t xml:space="preserve"> </w:t>
      </w:r>
      <w:r w:rsidR="00336078" w:rsidRPr="00336078">
        <w:rPr>
          <w:i/>
          <w:iCs/>
        </w:rPr>
        <w:t>Ibid.</w:t>
      </w:r>
    </w:p>
  </w:footnote>
  <w:footnote w:id="35">
    <w:p w14:paraId="616EC03C" w14:textId="0F06E723" w:rsidR="00803C44" w:rsidRPr="00442442" w:rsidRDefault="00803C44" w:rsidP="00336078">
      <w:pPr>
        <w:pStyle w:val="FootnoteText"/>
        <w:spacing w:line="240" w:lineRule="auto"/>
        <w:ind w:left="-360" w:right="-274"/>
        <w:contextualSpacing/>
      </w:pPr>
      <w:r w:rsidRPr="00442442">
        <w:rPr>
          <w:rStyle w:val="FootnoteReference"/>
        </w:rPr>
        <w:footnoteRef/>
      </w:r>
      <w:r w:rsidRPr="00442442">
        <w:t xml:space="preserve"> </w:t>
      </w:r>
      <w:r w:rsidR="00336078" w:rsidRPr="00336078">
        <w:rPr>
          <w:i/>
          <w:iCs/>
        </w:rPr>
        <w:t>Ibid.</w:t>
      </w:r>
    </w:p>
  </w:footnote>
  <w:footnote w:id="36">
    <w:p w14:paraId="6EA022A8" w14:textId="77777777" w:rsidR="00A43533" w:rsidRPr="00442442" w:rsidRDefault="00A43533" w:rsidP="00442442">
      <w:pPr>
        <w:pStyle w:val="FootnoteText"/>
        <w:spacing w:line="240" w:lineRule="auto"/>
        <w:ind w:left="-360" w:right="-274"/>
        <w:contextualSpacing/>
      </w:pPr>
      <w:r w:rsidRPr="00442442">
        <w:rPr>
          <w:rStyle w:val="FootnoteReference"/>
        </w:rPr>
        <w:footnoteRef/>
      </w:r>
      <w:r w:rsidRPr="00442442">
        <w:t xml:space="preserve"> </w:t>
      </w:r>
      <w:r w:rsidRPr="00442442">
        <w:rPr>
          <w:rFonts w:cs="Calibri"/>
        </w:rPr>
        <w:t>CEDAW, Art. 2.</w:t>
      </w:r>
    </w:p>
  </w:footnote>
  <w:footnote w:id="37">
    <w:p w14:paraId="105E873D" w14:textId="09F27971" w:rsidR="00A43533" w:rsidRPr="00442442" w:rsidRDefault="00A43533" w:rsidP="00442442">
      <w:pPr>
        <w:pStyle w:val="FootnoteText"/>
        <w:spacing w:line="240" w:lineRule="auto"/>
        <w:ind w:left="-360" w:right="-274"/>
        <w:contextualSpacing/>
      </w:pPr>
      <w:r w:rsidRPr="00442442">
        <w:rPr>
          <w:rStyle w:val="FootnoteReference"/>
        </w:rPr>
        <w:footnoteRef/>
      </w:r>
      <w:r w:rsidRPr="00442442">
        <w:t xml:space="preserve"> </w:t>
      </w:r>
      <w:r w:rsidR="00F62065">
        <w:t>WHO</w:t>
      </w:r>
      <w:r w:rsidR="00F62065" w:rsidRPr="00442442">
        <w:t xml:space="preserve">, </w:t>
      </w:r>
      <w:r w:rsidR="00F62065" w:rsidRPr="00442442">
        <w:rPr>
          <w:i/>
          <w:iCs/>
        </w:rPr>
        <w:t>Abortion</w:t>
      </w:r>
      <w:r w:rsidR="00F62065" w:rsidRPr="00442442">
        <w:t xml:space="preserve">, </w:t>
      </w:r>
      <w:r w:rsidR="00F62065">
        <w:rPr>
          <w:i/>
          <w:iCs/>
        </w:rPr>
        <w:t xml:space="preserve">supra </w:t>
      </w:r>
      <w:r w:rsidR="00F62065">
        <w:t>note 28</w:t>
      </w:r>
      <w:r w:rsidR="00F62065">
        <w:t xml:space="preserve">; </w:t>
      </w:r>
      <w:proofErr w:type="spellStart"/>
      <w:r w:rsidRPr="00442442">
        <w:t>Eirliani</w:t>
      </w:r>
      <w:proofErr w:type="spellEnd"/>
      <w:r w:rsidRPr="00442442">
        <w:t xml:space="preserve"> Abdul Rahman, </w:t>
      </w:r>
      <w:r w:rsidRPr="00442442">
        <w:rPr>
          <w:i/>
          <w:iCs/>
        </w:rPr>
        <w:t>Abortion bans trap victims in a cycle of domestic violence</w:t>
      </w:r>
      <w:r w:rsidRPr="00442442">
        <w:t xml:space="preserve">, Harvard Public Health, 22 July 2022, </w:t>
      </w:r>
      <w:hyperlink r:id="rId21" w:history="1">
        <w:r w:rsidRPr="00442442">
          <w:rPr>
            <w:rStyle w:val="Hyperlink"/>
          </w:rPr>
          <w:t>https://harvardpublichealth.org/equity/how-abortion-bans-trap-victims/</w:t>
        </w:r>
      </w:hyperlink>
      <w:r w:rsidRPr="00442442">
        <w:t xml:space="preserve"> [last accessed 18 Apr. 2024]. </w:t>
      </w:r>
    </w:p>
  </w:footnote>
  <w:footnote w:id="38">
    <w:p w14:paraId="1576DA8C" w14:textId="644143B4" w:rsidR="00A43533" w:rsidRPr="00442442" w:rsidRDefault="00A43533" w:rsidP="00442442">
      <w:pPr>
        <w:pStyle w:val="FootnoteText"/>
        <w:spacing w:line="240" w:lineRule="auto"/>
        <w:ind w:left="-360" w:right="-274"/>
        <w:contextualSpacing/>
      </w:pPr>
      <w:r w:rsidRPr="00442442">
        <w:rPr>
          <w:rStyle w:val="FootnoteReference"/>
        </w:rPr>
        <w:footnoteRef/>
      </w:r>
      <w:r w:rsidRPr="00442442">
        <w:t xml:space="preserve"> </w:t>
      </w:r>
      <w:r w:rsidR="00B6192E" w:rsidRPr="00442442">
        <w:t xml:space="preserve">Office of the Resident Coordinator, </w:t>
      </w:r>
      <w:r w:rsidR="00B6192E" w:rsidRPr="00442442">
        <w:rPr>
          <w:i/>
          <w:iCs/>
        </w:rPr>
        <w:t>United to end Gender Based Violence in Lesotho,</w:t>
      </w:r>
      <w:r w:rsidR="00B6192E" w:rsidRPr="00442442">
        <w:t xml:space="preserve"> </w:t>
      </w:r>
      <w:r w:rsidR="0068024B" w:rsidRPr="0068024B">
        <w:rPr>
          <w:i/>
          <w:iCs/>
        </w:rPr>
        <w:t>supra</w:t>
      </w:r>
      <w:r w:rsidR="0068024B">
        <w:t xml:space="preserve"> note 13.</w:t>
      </w:r>
    </w:p>
  </w:footnote>
  <w:footnote w:id="39">
    <w:p w14:paraId="14A23FFC" w14:textId="1EA6DAEE" w:rsidR="005D0A95" w:rsidRPr="00442442" w:rsidRDefault="005D0A95" w:rsidP="00442442">
      <w:pPr>
        <w:pStyle w:val="FootnoteText"/>
        <w:spacing w:line="240" w:lineRule="auto"/>
        <w:ind w:left="-360" w:right="-274"/>
        <w:contextualSpacing/>
      </w:pPr>
      <w:r w:rsidRPr="00442442">
        <w:rPr>
          <w:rStyle w:val="FootnoteReference"/>
        </w:rPr>
        <w:footnoteRef/>
      </w:r>
      <w:r w:rsidRPr="00442442">
        <w:t xml:space="preserve"> Lobola is paid to “marry underage children,” Gender Links for Equality and Justice, </w:t>
      </w:r>
      <w:r w:rsidRPr="00442442">
        <w:rPr>
          <w:i/>
          <w:iCs/>
        </w:rPr>
        <w:t xml:space="preserve">Lesotho: Fight to End Child Marriages Rages On, </w:t>
      </w:r>
      <w:r w:rsidRPr="00442442">
        <w:t xml:space="preserve">24 May 2019, </w:t>
      </w:r>
      <w:hyperlink r:id="rId22" w:history="1">
        <w:r w:rsidRPr="00442442">
          <w:rPr>
            <w:rStyle w:val="Hyperlink"/>
          </w:rPr>
          <w:t>https://genderlinks.org.za/news/lesotho-fight-to-end-child-marriages-rages-on/</w:t>
        </w:r>
      </w:hyperlink>
      <w:r w:rsidRPr="00442442">
        <w:t xml:space="preserve"> [last accessed 5 Aug. 2024].</w:t>
      </w:r>
    </w:p>
  </w:footnote>
  <w:footnote w:id="40">
    <w:p w14:paraId="3FEA3A15" w14:textId="06787137" w:rsidR="007E4209" w:rsidRPr="00442442" w:rsidRDefault="007E4209" w:rsidP="00442442">
      <w:pPr>
        <w:pStyle w:val="FootnoteText"/>
        <w:spacing w:line="240" w:lineRule="auto"/>
        <w:ind w:left="-360" w:right="-274"/>
        <w:contextualSpacing/>
      </w:pPr>
      <w:r w:rsidRPr="00442442">
        <w:rPr>
          <w:rStyle w:val="FootnoteReference"/>
        </w:rPr>
        <w:footnoteRef/>
      </w:r>
      <w:r w:rsidRPr="00442442">
        <w:t xml:space="preserve"> Girls Not Brides, </w:t>
      </w:r>
      <w:r w:rsidRPr="00442442">
        <w:rPr>
          <w:i/>
          <w:iCs/>
        </w:rPr>
        <w:t>Lesotho</w:t>
      </w:r>
      <w:r w:rsidRPr="00442442">
        <w:t xml:space="preserve">, </w:t>
      </w:r>
      <w:hyperlink r:id="rId23" w:anchor=":~:text=16%25%20of%20girls%20in%20Lesotho,married%20before%20their%2018th%20birthday" w:history="1">
        <w:r w:rsidRPr="00442442">
          <w:rPr>
            <w:rStyle w:val="Hyperlink"/>
          </w:rPr>
          <w:t>https://www.girlsnotbrides.org/learning-resources/child-marriage-atlas/atlas/lesotho/#:~:text=16%25%20of%20girls%20in%20Lesotho,married%20before%20their%2018th%20birthday</w:t>
        </w:r>
      </w:hyperlink>
      <w:r w:rsidRPr="00442442">
        <w:t>. [last accessed 5 Aug. 2024].</w:t>
      </w:r>
    </w:p>
  </w:footnote>
  <w:footnote w:id="41">
    <w:p w14:paraId="47519943" w14:textId="08A763D5" w:rsidR="00675E12" w:rsidRPr="00442442" w:rsidRDefault="00675E12" w:rsidP="00442442">
      <w:pPr>
        <w:pStyle w:val="FootnoteText"/>
        <w:spacing w:line="240" w:lineRule="auto"/>
        <w:ind w:left="-360" w:right="-274"/>
        <w:contextualSpacing/>
      </w:pPr>
      <w:r w:rsidRPr="00442442">
        <w:rPr>
          <w:rStyle w:val="FootnoteReference"/>
        </w:rPr>
        <w:footnoteRef/>
      </w:r>
      <w:r w:rsidRPr="00442442">
        <w:t xml:space="preserve"> Bureau of Statistics under the Ministry of Development Planning, </w:t>
      </w:r>
      <w:r w:rsidRPr="00442442">
        <w:rPr>
          <w:i/>
          <w:iCs/>
        </w:rPr>
        <w:t>Lesotho: Multiple Indicator Cluster Survey</w:t>
      </w:r>
      <w:r w:rsidRPr="00442442">
        <w:t>, 2018, p. 68.</w:t>
      </w:r>
    </w:p>
  </w:footnote>
  <w:footnote w:id="42">
    <w:p w14:paraId="0CC3B67E" w14:textId="77777777" w:rsidR="00B80EC4" w:rsidRPr="00442442" w:rsidRDefault="00B80EC4" w:rsidP="00442442">
      <w:pPr>
        <w:pStyle w:val="FootnoteText"/>
        <w:spacing w:line="240" w:lineRule="auto"/>
        <w:ind w:left="-360" w:right="-274"/>
        <w:contextualSpacing/>
      </w:pPr>
      <w:r w:rsidRPr="00442442">
        <w:rPr>
          <w:rStyle w:val="FootnoteReference"/>
        </w:rPr>
        <w:footnoteRef/>
      </w:r>
      <w:r w:rsidRPr="00442442">
        <w:t xml:space="preserve"> UNFPA, </w:t>
      </w:r>
      <w:r w:rsidRPr="00442442">
        <w:rPr>
          <w:i/>
          <w:iCs/>
        </w:rPr>
        <w:t>Young People Bear the Brunt of Unintended Pregnancies</w:t>
      </w:r>
      <w:r w:rsidRPr="00442442">
        <w:t xml:space="preserve">, 20 May 2022, </w:t>
      </w:r>
      <w:hyperlink r:id="rId24" w:history="1">
        <w:r w:rsidRPr="00442442">
          <w:rPr>
            <w:rStyle w:val="Hyperlink"/>
          </w:rPr>
          <w:t>https://lesotho.unfpa.org/en/news/young-people-bear-brunt-unintended-pregnancies</w:t>
        </w:r>
      </w:hyperlink>
      <w:r w:rsidRPr="00442442">
        <w:t xml:space="preserve"> [last accessed 11 July 2024].</w:t>
      </w:r>
    </w:p>
  </w:footnote>
  <w:footnote w:id="43">
    <w:p w14:paraId="2F7D7A4E" w14:textId="405D3486" w:rsidR="00085A3F" w:rsidRPr="00442442" w:rsidRDefault="00085A3F" w:rsidP="00442442">
      <w:pPr>
        <w:pStyle w:val="FootnoteText"/>
        <w:spacing w:line="240" w:lineRule="auto"/>
        <w:ind w:left="-360" w:right="-274"/>
        <w:contextualSpacing/>
      </w:pPr>
      <w:r w:rsidRPr="00442442">
        <w:rPr>
          <w:rStyle w:val="FootnoteReference"/>
        </w:rPr>
        <w:footnoteRef/>
      </w:r>
      <w:r w:rsidRPr="00442442">
        <w:t xml:space="preserve"> CEDAW, </w:t>
      </w:r>
      <w:r w:rsidRPr="00442442">
        <w:rPr>
          <w:i/>
          <w:iCs/>
        </w:rPr>
        <w:t>Statement by the Committee on the Elimination of All Forms of Discrimination against Women: Safeguarding girls’ lives, health and future through minimizing unwanted pregnancies and guaranteeing access to safe abortion</w:t>
      </w:r>
      <w:r w:rsidRPr="00442442">
        <w:t xml:space="preserve">, 11 Oct. 2023, </w:t>
      </w:r>
      <w:hyperlink r:id="rId25" w:history="1">
        <w:r w:rsidRPr="00442442">
          <w:rPr>
            <w:rStyle w:val="Hyperlink"/>
          </w:rPr>
          <w:t>https://www.ohchr.org/sites/default/files/documents/hrbodies/cedaw/statements/CEDAW-Statement-International-Day-Girl-Child%202023.pdf</w:t>
        </w:r>
      </w:hyperlink>
      <w:r w:rsidRPr="00442442">
        <w:t xml:space="preserve"> [last accessed 26 Aug. 2024].</w:t>
      </w:r>
    </w:p>
  </w:footnote>
  <w:footnote w:id="44">
    <w:p w14:paraId="07182DD9" w14:textId="71CA57DE" w:rsidR="00C8735D" w:rsidRPr="00442442" w:rsidRDefault="00C8735D" w:rsidP="00442442">
      <w:pPr>
        <w:pStyle w:val="FootnoteText"/>
        <w:spacing w:line="240" w:lineRule="auto"/>
        <w:ind w:left="-360" w:right="-274"/>
        <w:contextualSpacing/>
      </w:pPr>
      <w:r w:rsidRPr="00442442">
        <w:rPr>
          <w:rStyle w:val="FootnoteReference"/>
        </w:rPr>
        <w:footnoteRef/>
      </w:r>
      <w:r w:rsidRPr="00442442">
        <w:t xml:space="preserve"> </w:t>
      </w:r>
      <w:r w:rsidR="00C84A68" w:rsidRPr="00C84A68">
        <w:rPr>
          <w:i/>
          <w:iCs/>
        </w:rPr>
        <w:t>Ibid.</w:t>
      </w:r>
    </w:p>
  </w:footnote>
  <w:footnote w:id="45">
    <w:p w14:paraId="0CD087EF" w14:textId="77777777" w:rsidR="00265E71" w:rsidRPr="00442442" w:rsidRDefault="00265E71" w:rsidP="00442442">
      <w:pPr>
        <w:pStyle w:val="FootnoteText"/>
        <w:spacing w:line="240" w:lineRule="auto"/>
        <w:ind w:left="-360" w:right="-274"/>
        <w:contextualSpacing/>
        <w:rPr>
          <w:highlight w:val="yellow"/>
        </w:rPr>
      </w:pPr>
      <w:r w:rsidRPr="00442442">
        <w:rPr>
          <w:rStyle w:val="FootnoteReference"/>
        </w:rPr>
        <w:footnoteRef/>
      </w:r>
      <w:r w:rsidRPr="00442442">
        <w:t xml:space="preserve"> CEDAW, </w:t>
      </w:r>
      <w:r w:rsidRPr="00442442">
        <w:rPr>
          <w:i/>
          <w:iCs/>
        </w:rPr>
        <w:t>General Recommendation No. 34 on the Rights of Rural Women</w:t>
      </w:r>
      <w:r w:rsidRPr="00442442">
        <w:t>, CEDAW/C/GC/34 (2016), para. 38.</w:t>
      </w:r>
    </w:p>
  </w:footnote>
  <w:footnote w:id="46">
    <w:p w14:paraId="36FB95AB" w14:textId="77777777" w:rsidR="00265E71" w:rsidRPr="00442442" w:rsidRDefault="00265E71" w:rsidP="00442442">
      <w:pPr>
        <w:pStyle w:val="FootnoteText"/>
        <w:spacing w:line="240" w:lineRule="auto"/>
        <w:ind w:left="-360" w:right="-274"/>
        <w:contextualSpacing/>
      </w:pPr>
      <w:r w:rsidRPr="00442442">
        <w:rPr>
          <w:rStyle w:val="FootnoteReference"/>
        </w:rPr>
        <w:footnoteRef/>
      </w:r>
      <w:r w:rsidRPr="00442442">
        <w:t xml:space="preserve"> </w:t>
      </w:r>
      <w:r w:rsidRPr="00442442">
        <w:rPr>
          <w:i/>
          <w:iCs/>
        </w:rPr>
        <w:t>Ibid.</w:t>
      </w:r>
    </w:p>
  </w:footnote>
  <w:footnote w:id="47">
    <w:p w14:paraId="6CA9A3A6" w14:textId="6022737D" w:rsidR="00265E71" w:rsidRPr="00442442" w:rsidRDefault="00265E71" w:rsidP="00442442">
      <w:pPr>
        <w:pStyle w:val="FootnoteText"/>
        <w:spacing w:line="240" w:lineRule="auto"/>
        <w:ind w:left="-360" w:right="-274"/>
        <w:contextualSpacing/>
      </w:pPr>
      <w:r w:rsidRPr="00442442">
        <w:rPr>
          <w:rStyle w:val="FootnoteReference"/>
        </w:rPr>
        <w:footnoteRef/>
      </w:r>
      <w:r w:rsidRPr="00442442">
        <w:t xml:space="preserve"> CEDAW, Art</w:t>
      </w:r>
      <w:r w:rsidR="00F417C1">
        <w:t xml:space="preserve">. </w:t>
      </w:r>
      <w:r w:rsidRPr="00442442">
        <w:t>14.</w:t>
      </w:r>
    </w:p>
  </w:footnote>
  <w:footnote w:id="48">
    <w:p w14:paraId="372E26E7" w14:textId="77777777" w:rsidR="00CC6552" w:rsidRPr="00442442" w:rsidRDefault="00CC6552" w:rsidP="00442442">
      <w:pPr>
        <w:pStyle w:val="FootnoteText"/>
        <w:spacing w:line="240" w:lineRule="auto"/>
        <w:ind w:left="-360" w:right="-274"/>
        <w:contextualSpacing/>
      </w:pPr>
      <w:r w:rsidRPr="00442442">
        <w:rPr>
          <w:rStyle w:val="FootnoteReference"/>
        </w:rPr>
        <w:footnoteRef/>
      </w:r>
      <w:r w:rsidRPr="00442442">
        <w:t xml:space="preserve"> World Bank Group, </w:t>
      </w:r>
      <w:r w:rsidRPr="00442442">
        <w:rPr>
          <w:i/>
          <w:iCs/>
        </w:rPr>
        <w:t>Rural Population (% of total population) – Lesotho</w:t>
      </w:r>
      <w:r w:rsidRPr="00442442">
        <w:t xml:space="preserve">, 2023, </w:t>
      </w:r>
      <w:hyperlink r:id="rId26" w:history="1">
        <w:r w:rsidRPr="00442442">
          <w:rPr>
            <w:rStyle w:val="Hyperlink"/>
          </w:rPr>
          <w:t>https://data.worldbank.org/indicator/SP.RUR.TOTL.ZS?locations=LS</w:t>
        </w:r>
      </w:hyperlink>
      <w:r w:rsidRPr="00442442">
        <w:t xml:space="preserve"> [last accessed 14 July 2024].</w:t>
      </w:r>
    </w:p>
  </w:footnote>
  <w:footnote w:id="49">
    <w:p w14:paraId="673B5CEE" w14:textId="1CA9844B" w:rsidR="005D0409" w:rsidRPr="00442442" w:rsidRDefault="005D0409" w:rsidP="00442442">
      <w:pPr>
        <w:pStyle w:val="FootnoteText"/>
        <w:spacing w:line="240" w:lineRule="auto"/>
        <w:ind w:left="-360" w:right="-274"/>
        <w:contextualSpacing/>
      </w:pPr>
      <w:r w:rsidRPr="00442442">
        <w:rPr>
          <w:rStyle w:val="FootnoteReference"/>
        </w:rPr>
        <w:footnoteRef/>
      </w:r>
      <w:r w:rsidRPr="00442442">
        <w:t xml:space="preserve"> </w:t>
      </w:r>
      <w:r w:rsidR="00DB4C33" w:rsidRPr="00442442">
        <w:t xml:space="preserve">CEDAW, </w:t>
      </w:r>
      <w:r w:rsidRPr="00183D9E">
        <w:rPr>
          <w:i/>
          <w:iCs/>
        </w:rPr>
        <w:t>General Recommendation No. 35</w:t>
      </w:r>
      <w:r w:rsidR="00DB4C33" w:rsidRPr="00183D9E">
        <w:rPr>
          <w:i/>
          <w:iCs/>
        </w:rPr>
        <w:t xml:space="preserve"> on gender-based violence against women, updating general recommendation No. 19</w:t>
      </w:r>
      <w:r w:rsidR="00DB4C33" w:rsidRPr="00442442">
        <w:t>, 26 July 2017, CEDAW/C/GC/35</w:t>
      </w:r>
      <w:r w:rsidR="008C70E5" w:rsidRPr="00442442">
        <w:t xml:space="preserve">, para. 10. </w:t>
      </w:r>
    </w:p>
  </w:footnote>
  <w:footnote w:id="50">
    <w:p w14:paraId="11668C3B" w14:textId="7EEC8AAF" w:rsidR="00162073" w:rsidRPr="00442442" w:rsidRDefault="00162073" w:rsidP="00442442">
      <w:pPr>
        <w:pStyle w:val="FootnoteText"/>
        <w:spacing w:line="240" w:lineRule="auto"/>
        <w:ind w:left="-360" w:right="-274"/>
        <w:contextualSpacing/>
      </w:pPr>
      <w:r w:rsidRPr="00442442">
        <w:rPr>
          <w:rStyle w:val="FootnoteReference"/>
        </w:rPr>
        <w:footnoteRef/>
      </w:r>
      <w:r w:rsidRPr="00442442">
        <w:t xml:space="preserve"> CEDAW, </w:t>
      </w:r>
      <w:proofErr w:type="gramStart"/>
      <w:r w:rsidRPr="00F53127">
        <w:rPr>
          <w:i/>
          <w:iCs/>
        </w:rPr>
        <w:t>Combined</w:t>
      </w:r>
      <w:proofErr w:type="gramEnd"/>
      <w:r w:rsidRPr="00F53127">
        <w:rPr>
          <w:i/>
          <w:iCs/>
        </w:rPr>
        <w:t xml:space="preserve"> fifth to seventh periodic reports, submitted by Lesotho under article 18 of the Convention, due in 2015</w:t>
      </w:r>
      <w:r w:rsidRPr="00183D9E">
        <w:t xml:space="preserve">, </w:t>
      </w:r>
      <w:r w:rsidR="00F53127">
        <w:rPr>
          <w:i/>
          <w:iCs/>
        </w:rPr>
        <w:t xml:space="preserve">supra </w:t>
      </w:r>
      <w:r w:rsidR="00F53127">
        <w:t xml:space="preserve">note 14 at </w:t>
      </w:r>
      <w:r w:rsidRPr="00442442">
        <w:t>para. 117.</w:t>
      </w:r>
    </w:p>
  </w:footnote>
  <w:footnote w:id="51">
    <w:p w14:paraId="261E7B84" w14:textId="7AC880B5" w:rsidR="00162073" w:rsidRPr="00442442" w:rsidRDefault="00162073" w:rsidP="00442442">
      <w:pPr>
        <w:pStyle w:val="FootnoteText"/>
        <w:spacing w:line="240" w:lineRule="auto"/>
        <w:ind w:left="-360" w:right="-274"/>
        <w:contextualSpacing/>
      </w:pPr>
      <w:r w:rsidRPr="00442442">
        <w:rPr>
          <w:rStyle w:val="FootnoteReference"/>
        </w:rPr>
        <w:footnoteRef/>
      </w:r>
      <w:r w:rsidRPr="00442442">
        <w:t xml:space="preserve"> CEDAW, </w:t>
      </w:r>
      <w:proofErr w:type="gramStart"/>
      <w:r w:rsidRPr="00442442">
        <w:rPr>
          <w:i/>
          <w:iCs/>
        </w:rPr>
        <w:t>Combined</w:t>
      </w:r>
      <w:proofErr w:type="gramEnd"/>
      <w:r w:rsidRPr="00442442">
        <w:rPr>
          <w:i/>
          <w:iCs/>
        </w:rPr>
        <w:t xml:space="preserve"> fifth to seventh periodic reports</w:t>
      </w:r>
      <w:r w:rsidRPr="00442442">
        <w:t xml:space="preserve">, </w:t>
      </w:r>
      <w:r w:rsidRPr="00442442">
        <w:rPr>
          <w:i/>
          <w:iCs/>
        </w:rPr>
        <w:t xml:space="preserve">submitted by Lesotho under article 18 of the Convention, due in </w:t>
      </w:r>
      <w:r w:rsidRPr="00442442">
        <w:t xml:space="preserve">2015, </w:t>
      </w:r>
      <w:r w:rsidR="00F53127">
        <w:rPr>
          <w:i/>
          <w:iCs/>
        </w:rPr>
        <w:t xml:space="preserve">supra </w:t>
      </w:r>
      <w:r w:rsidR="00F53127">
        <w:t xml:space="preserve">note 14 at </w:t>
      </w:r>
      <w:r w:rsidR="00F53127" w:rsidRPr="00442442">
        <w:t>para</w:t>
      </w:r>
      <w:r w:rsidRPr="00442442">
        <w:t>. 75.</w:t>
      </w:r>
    </w:p>
  </w:footnote>
  <w:footnote w:id="52">
    <w:p w14:paraId="6F8C4A97" w14:textId="497DDEF3" w:rsidR="006E6749" w:rsidRPr="00442442" w:rsidRDefault="006E6749" w:rsidP="00442442">
      <w:pPr>
        <w:pStyle w:val="FootnoteText"/>
        <w:spacing w:line="240" w:lineRule="auto"/>
        <w:ind w:left="-360" w:right="-274"/>
        <w:contextualSpacing/>
      </w:pPr>
      <w:r w:rsidRPr="00740B7E">
        <w:rPr>
          <w:rStyle w:val="FootnoteReference"/>
        </w:rPr>
        <w:footnoteRef/>
      </w:r>
      <w:r w:rsidRPr="00740B7E">
        <w:t xml:space="preserve"> Lesotho Government Gazette Extraordinary, </w:t>
      </w:r>
      <w:r w:rsidRPr="00740B7E">
        <w:rPr>
          <w:i/>
          <w:iCs/>
        </w:rPr>
        <w:t>Counter Domestic Violence Act (2022),</w:t>
      </w:r>
      <w:r w:rsidRPr="00740B7E">
        <w:t xml:space="preserve"> Vol. 67, No. 72, 31 Aug. 2022, p. 1183, para 14(4)</w:t>
      </w:r>
      <w:r w:rsidR="00CA7460" w:rsidRPr="00740B7E">
        <w:t xml:space="preserve">, </w:t>
      </w:r>
      <w:hyperlink r:id="rId27" w:history="1">
        <w:r w:rsidR="00CA7460" w:rsidRPr="00740B7E">
          <w:rPr>
            <w:rStyle w:val="Hyperlink"/>
          </w:rPr>
          <w:t>https://lesotho.unfpa.org/sites/default/files/pub-pdf/act_no._14_of_2022_counter_domestic_violence_act.pdf</w:t>
        </w:r>
      </w:hyperlink>
      <w:r w:rsidR="00CA7460" w:rsidRPr="00740B7E">
        <w:t xml:space="preserve"> [last accessed 5 Aug. 2024]</w:t>
      </w:r>
      <w:r w:rsidR="000E528C" w:rsidRPr="00740B7E">
        <w:t xml:space="preserve">; </w:t>
      </w:r>
      <w:r w:rsidR="000E528C" w:rsidRPr="00740B7E">
        <w:rPr>
          <w:rStyle w:val="FootnoteReference"/>
        </w:rPr>
        <w:footnoteRef/>
      </w:r>
      <w:r w:rsidR="000E528C" w:rsidRPr="00740B7E">
        <w:t xml:space="preserve"> Sunday Express, </w:t>
      </w:r>
      <w:r w:rsidR="000E528C" w:rsidRPr="00740B7E">
        <w:rPr>
          <w:i/>
          <w:iCs/>
        </w:rPr>
        <w:t xml:space="preserve">Judge urges abortion for minor, </w:t>
      </w:r>
      <w:r w:rsidR="000E528C" w:rsidRPr="00740B7E">
        <w:t xml:space="preserve">13 Feb. 2010, </w:t>
      </w:r>
      <w:hyperlink r:id="rId28" w:history="1">
        <w:r w:rsidR="000E528C" w:rsidRPr="00740B7E">
          <w:rPr>
            <w:rStyle w:val="Hyperlink"/>
          </w:rPr>
          <w:t>https://sundayexpress.co.ls/judge-urges-abortion-for-minor/</w:t>
        </w:r>
      </w:hyperlink>
      <w:r w:rsidR="000E528C" w:rsidRPr="00740B7E">
        <w:t xml:space="preserve"> [last accessed 31 Aug. 2024].</w:t>
      </w:r>
    </w:p>
  </w:footnote>
  <w:footnote w:id="53">
    <w:p w14:paraId="7DFF3755" w14:textId="46B080A0" w:rsidR="000E528C" w:rsidRPr="00442442" w:rsidRDefault="000E528C" w:rsidP="00442442">
      <w:pPr>
        <w:pStyle w:val="FootnoteText"/>
        <w:spacing w:line="240" w:lineRule="auto"/>
        <w:ind w:left="-360" w:right="-274"/>
        <w:contextualSpacing/>
      </w:pPr>
      <w:r w:rsidRPr="00442442">
        <w:rPr>
          <w:rStyle w:val="FootnoteReference"/>
        </w:rPr>
        <w:footnoteRef/>
      </w:r>
      <w:r w:rsidRPr="00442442">
        <w:t xml:space="preserve"> Sunday Express, </w:t>
      </w:r>
      <w:r w:rsidRPr="00442442">
        <w:rPr>
          <w:i/>
          <w:iCs/>
        </w:rPr>
        <w:t xml:space="preserve">Judge urges abortion for minor, </w:t>
      </w:r>
      <w:r w:rsidRPr="00442442">
        <w:t xml:space="preserve">13 Feb. 2010, </w:t>
      </w:r>
      <w:hyperlink r:id="rId29" w:history="1">
        <w:r w:rsidRPr="00442442">
          <w:rPr>
            <w:rStyle w:val="Hyperlink"/>
          </w:rPr>
          <w:t>https://sundayexpress.co.ls/judge-urges-abortion-for-minor/</w:t>
        </w:r>
      </w:hyperlink>
      <w:r w:rsidRPr="00442442">
        <w:t xml:space="preserve"> [last accessed 31 Aug. 2024]</w:t>
      </w:r>
      <w:r w:rsidR="00BC61E5" w:rsidRPr="00442442">
        <w:t xml:space="preserve">; The Reporter, </w:t>
      </w:r>
      <w:r w:rsidR="00BC61E5" w:rsidRPr="00442442">
        <w:rPr>
          <w:i/>
          <w:iCs/>
        </w:rPr>
        <w:t>Fierce Storm Brews Over Abortion</w:t>
      </w:r>
      <w:r w:rsidR="00BC61E5" w:rsidRPr="00442442">
        <w:t xml:space="preserve">, 5 May 2022, </w:t>
      </w:r>
      <w:hyperlink r:id="rId30" w:history="1">
        <w:r w:rsidR="00BC61E5" w:rsidRPr="00442442">
          <w:rPr>
            <w:rStyle w:val="Hyperlink"/>
          </w:rPr>
          <w:t>https://www.thereporter.co.ls/2022/05/05/fierce-storm-brews-over-abortion/</w:t>
        </w:r>
      </w:hyperlink>
      <w:r w:rsidR="00BC61E5" w:rsidRPr="00442442">
        <w:t xml:space="preserve"> [last accessed 31 Aug. 2024].</w:t>
      </w:r>
    </w:p>
  </w:footnote>
  <w:footnote w:id="54">
    <w:p w14:paraId="02E07E7F" w14:textId="533F8729" w:rsidR="001366CD" w:rsidRPr="00442442" w:rsidRDefault="001366CD" w:rsidP="00442442">
      <w:pPr>
        <w:pStyle w:val="FootnoteText"/>
        <w:spacing w:line="240" w:lineRule="auto"/>
        <w:ind w:left="-360" w:right="-274"/>
        <w:contextualSpacing/>
      </w:pPr>
      <w:r w:rsidRPr="00442442">
        <w:rPr>
          <w:rStyle w:val="FootnoteReference"/>
        </w:rPr>
        <w:footnoteRef/>
      </w:r>
      <w:r w:rsidRPr="00442442">
        <w:t xml:space="preserve"> Interview with GBV expert, July 2024.</w:t>
      </w:r>
      <w:r w:rsidR="006D2BEE" w:rsidRPr="00442442">
        <w:t xml:space="preserve"> Literature on conscientious objections is limited given the religious and cultural influences in Lesotho.</w:t>
      </w:r>
    </w:p>
  </w:footnote>
  <w:footnote w:id="55">
    <w:p w14:paraId="2EAF7C86" w14:textId="730388F9" w:rsidR="00851BA9" w:rsidRPr="00442442" w:rsidRDefault="00851BA9" w:rsidP="00442442">
      <w:pPr>
        <w:pStyle w:val="FootnoteText"/>
        <w:spacing w:line="240" w:lineRule="auto"/>
        <w:ind w:left="-360" w:right="-274"/>
        <w:contextualSpacing/>
      </w:pPr>
      <w:r w:rsidRPr="00442442">
        <w:rPr>
          <w:rStyle w:val="FootnoteReference"/>
        </w:rPr>
        <w:footnoteRef/>
      </w:r>
      <w:r w:rsidRPr="00442442">
        <w:t xml:space="preserve"> </w:t>
      </w:r>
      <w:r w:rsidR="005F2000" w:rsidRPr="00442442">
        <w:t>“</w:t>
      </w:r>
      <w:r w:rsidRPr="00442442">
        <w:t xml:space="preserve">The person performing the abortion needs to have obtained a </w:t>
      </w:r>
      <w:r w:rsidR="005F2000" w:rsidRPr="00442442">
        <w:t>‘</w:t>
      </w:r>
      <w:r w:rsidRPr="00442442">
        <w:t>written opinion from another registered medical practitioner is required</w:t>
      </w:r>
      <w:r w:rsidR="005F2000" w:rsidRPr="00442442">
        <w:t>’</w:t>
      </w:r>
      <w:r w:rsidRPr="00442442">
        <w:t xml:space="preserve"> in case of abortion to prevent significant harm to the health of the pregnant woman or to prevent the birth of a child who will be seriously physically or mentally handicapped.</w:t>
      </w:r>
      <w:r w:rsidR="005F2000" w:rsidRPr="00442442">
        <w:t>”</w:t>
      </w:r>
      <w:r w:rsidRPr="00442442">
        <w:t xml:space="preserve"> </w:t>
      </w:r>
      <w:r w:rsidRPr="00442442">
        <w:rPr>
          <w:i/>
          <w:iCs/>
        </w:rPr>
        <w:t>Lesotho Penal Code</w:t>
      </w:r>
      <w:r w:rsidRPr="00442442">
        <w:t xml:space="preserve">, </w:t>
      </w:r>
      <w:r w:rsidR="00FE2B86" w:rsidRPr="00442442">
        <w:t xml:space="preserve">Government Gazette, vol. 57, 2012, </w:t>
      </w:r>
      <w:r w:rsidRPr="00442442">
        <w:t xml:space="preserve">p. 24; </w:t>
      </w:r>
      <w:r w:rsidRPr="00442442">
        <w:rPr>
          <w:i/>
          <w:iCs/>
        </w:rPr>
        <w:t>See</w:t>
      </w:r>
      <w:r w:rsidRPr="00442442">
        <w:t xml:space="preserve"> also WHO, </w:t>
      </w:r>
      <w:r w:rsidRPr="00442442">
        <w:rPr>
          <w:i/>
          <w:iCs/>
        </w:rPr>
        <w:t>Global Abortion Policies Database</w:t>
      </w:r>
      <w:r w:rsidRPr="00442442">
        <w:t xml:space="preserve">, </w:t>
      </w:r>
      <w:r w:rsidRPr="00442442">
        <w:rPr>
          <w:i/>
          <w:iCs/>
        </w:rPr>
        <w:t xml:space="preserve">Country Profile: Lesotho, </w:t>
      </w:r>
      <w:hyperlink r:id="rId31" w:history="1">
        <w:r w:rsidRPr="00442442">
          <w:rPr>
            <w:rStyle w:val="Hyperlink"/>
          </w:rPr>
          <w:t>https://abortion-policies.srhr.org/country/lesotho/</w:t>
        </w:r>
      </w:hyperlink>
      <w:r w:rsidRPr="00442442">
        <w:t xml:space="preserve"> [last accessed 31 Aug. 2024].</w:t>
      </w:r>
    </w:p>
  </w:footnote>
  <w:footnote w:id="56">
    <w:p w14:paraId="3EF2587A" w14:textId="46A11C8B" w:rsidR="00D86306" w:rsidRPr="00442442" w:rsidRDefault="00D86306" w:rsidP="00442442">
      <w:pPr>
        <w:pStyle w:val="FootnoteText"/>
        <w:spacing w:line="240" w:lineRule="auto"/>
        <w:ind w:left="-360" w:right="-274"/>
        <w:contextualSpacing/>
      </w:pPr>
      <w:r w:rsidRPr="00442442">
        <w:rPr>
          <w:rStyle w:val="FootnoteReference"/>
        </w:rPr>
        <w:footnoteRef/>
      </w:r>
      <w:r w:rsidRPr="00442442">
        <w:t xml:space="preserve"> </w:t>
      </w:r>
      <w:r w:rsidR="00740B7E" w:rsidRPr="00442442">
        <w:t>Interview with GBV expert, July 2024.</w:t>
      </w:r>
    </w:p>
  </w:footnote>
  <w:footnote w:id="57">
    <w:p w14:paraId="55CE6BB2" w14:textId="7BD33DF4" w:rsidR="00CA2EF8" w:rsidRPr="00442442" w:rsidRDefault="00CA2EF8" w:rsidP="00442442">
      <w:pPr>
        <w:pStyle w:val="FootnoteText"/>
        <w:spacing w:line="240" w:lineRule="auto"/>
        <w:ind w:left="-360" w:right="-274"/>
        <w:contextualSpacing/>
      </w:pPr>
      <w:r w:rsidRPr="00442442">
        <w:rPr>
          <w:rStyle w:val="FootnoteReference"/>
        </w:rPr>
        <w:footnoteRef/>
      </w:r>
      <w:r w:rsidRPr="00442442">
        <w:t xml:space="preserve"> </w:t>
      </w:r>
      <w:r w:rsidR="006D7838" w:rsidRPr="00442442">
        <w:t xml:space="preserve">Victim blaming, shaming and lack of faith in the criminal justice system act as deterrents to vulnerable victims. </w:t>
      </w:r>
      <w:r w:rsidR="006D7838" w:rsidRPr="00442442">
        <w:rPr>
          <w:i/>
          <w:iCs/>
        </w:rPr>
        <w:t xml:space="preserve">See </w:t>
      </w:r>
      <w:r w:rsidR="006D7838" w:rsidRPr="00442442">
        <w:t xml:space="preserve">Jemma Crew &amp; Sam Hancock, </w:t>
      </w:r>
      <w:r w:rsidR="006D7838" w:rsidRPr="00442442">
        <w:rPr>
          <w:i/>
          <w:iCs/>
        </w:rPr>
        <w:t xml:space="preserve">Why do rape and sexual assault victims find it hard to go straight to police?, </w:t>
      </w:r>
      <w:r w:rsidR="006D7838" w:rsidRPr="00442442">
        <w:t xml:space="preserve">BBC, 19 Sep. 2023, </w:t>
      </w:r>
      <w:hyperlink r:id="rId32" w:history="1">
        <w:r w:rsidR="006D7838" w:rsidRPr="00442442">
          <w:rPr>
            <w:rStyle w:val="Hyperlink"/>
          </w:rPr>
          <w:t>https://www.bbc.com/news/uk-66843086</w:t>
        </w:r>
      </w:hyperlink>
      <w:r w:rsidR="006D7838" w:rsidRPr="00442442">
        <w:t xml:space="preserve"> [last accessed 5 Aug. 2024]</w:t>
      </w:r>
      <w:r w:rsidR="00BB7CC8" w:rsidRPr="00442442">
        <w:t xml:space="preserve">; National Child Traumatic Stress Network, </w:t>
      </w:r>
      <w:r w:rsidR="00BB7CC8" w:rsidRPr="00442442">
        <w:rPr>
          <w:i/>
          <w:iCs/>
        </w:rPr>
        <w:t>Why Don’t They Tell? Teens and Sexual Assault Disclosure,</w:t>
      </w:r>
      <w:r w:rsidR="00BB7CC8" w:rsidRPr="00442442">
        <w:t xml:space="preserve"> </w:t>
      </w:r>
      <w:hyperlink r:id="rId33" w:history="1">
        <w:r w:rsidR="00BB7CC8" w:rsidRPr="00442442">
          <w:rPr>
            <w:rStyle w:val="Hyperlink"/>
          </w:rPr>
          <w:t>https://www.nctsn.org/sites/default/files/resources/fact-sheet/why_dont_they_tell_teens_and_sexual_assault_disclosure.pdf</w:t>
        </w:r>
      </w:hyperlink>
      <w:r w:rsidR="00BB7CC8" w:rsidRPr="00442442">
        <w:t xml:space="preserve"> [last accessed 5 Aug. 2024]</w:t>
      </w:r>
      <w:r w:rsidR="00AD5CB5" w:rsidRPr="00442442">
        <w:t xml:space="preserve">; Measure Evaluation Project, Tulane University, Sechaba Consultants, Lesotho CARE, Lesotho, </w:t>
      </w:r>
      <w:r w:rsidR="00AD5CB5" w:rsidRPr="00442442">
        <w:rPr>
          <w:i/>
          <w:iCs/>
        </w:rPr>
        <w:t xml:space="preserve">Sexual violence against women in Lesotho, </w:t>
      </w:r>
      <w:hyperlink r:id="rId34" w:history="1">
        <w:r w:rsidR="00AD5CB5" w:rsidRPr="00442442">
          <w:rPr>
            <w:rStyle w:val="Hyperlink"/>
          </w:rPr>
          <w:t>https://pdf.usaid.gov/pdf_docs/Pnadc519.pdf</w:t>
        </w:r>
      </w:hyperlink>
      <w:r w:rsidR="00AD5CB5" w:rsidRPr="00442442">
        <w:rPr>
          <w:i/>
          <w:iCs/>
        </w:rPr>
        <w:t xml:space="preserve"> </w:t>
      </w:r>
      <w:r w:rsidR="00AD5CB5" w:rsidRPr="00442442">
        <w:t>[last accessed 31 Aug. 2024].</w:t>
      </w:r>
    </w:p>
  </w:footnote>
  <w:footnote w:id="58">
    <w:p w14:paraId="26E9E570" w14:textId="14D1C16E" w:rsidR="003B2C69" w:rsidRPr="00442442" w:rsidRDefault="003B2C69" w:rsidP="00442442">
      <w:pPr>
        <w:pStyle w:val="FootnoteText"/>
        <w:spacing w:line="240" w:lineRule="auto"/>
        <w:ind w:left="-360" w:right="-274"/>
        <w:contextualSpacing/>
      </w:pPr>
      <w:r w:rsidRPr="00442442">
        <w:rPr>
          <w:rStyle w:val="FootnoteReference"/>
        </w:rPr>
        <w:footnoteRef/>
      </w:r>
      <w:r w:rsidRPr="00442442">
        <w:t xml:space="preserve"> Interview with GBV expert, June 2024</w:t>
      </w:r>
      <w:r w:rsidR="00DB1136" w:rsidRPr="00442442">
        <w:t xml:space="preserve">; Measure Evaluation Project, Tulane University, Sechaba Consultants, Lesotho CARE, Lesotho, </w:t>
      </w:r>
      <w:r w:rsidR="00DB1136" w:rsidRPr="00442442">
        <w:rPr>
          <w:i/>
          <w:iCs/>
        </w:rPr>
        <w:t xml:space="preserve">Sexual violence against women in Lesotho, </w:t>
      </w:r>
      <w:hyperlink r:id="rId35" w:history="1">
        <w:r w:rsidR="00DB1136" w:rsidRPr="00442442">
          <w:rPr>
            <w:rStyle w:val="Hyperlink"/>
          </w:rPr>
          <w:t>https://pdf.usaid.gov/pdf_docs/Pnadc519.pdf</w:t>
        </w:r>
      </w:hyperlink>
      <w:r w:rsidR="00DB1136" w:rsidRPr="00442442">
        <w:rPr>
          <w:i/>
          <w:iCs/>
        </w:rPr>
        <w:t xml:space="preserve"> </w:t>
      </w:r>
      <w:r w:rsidR="00DB1136" w:rsidRPr="00442442">
        <w:t>[last accessed 31 Aug. 2024].</w:t>
      </w:r>
    </w:p>
  </w:footnote>
  <w:footnote w:id="59">
    <w:p w14:paraId="497B64F3" w14:textId="40EAC042" w:rsidR="00D727BD" w:rsidRPr="00442442" w:rsidRDefault="00D727BD" w:rsidP="00442442">
      <w:pPr>
        <w:pStyle w:val="FootnoteText"/>
        <w:spacing w:line="240" w:lineRule="auto"/>
        <w:ind w:left="-360" w:right="-274"/>
        <w:contextualSpacing/>
      </w:pPr>
      <w:r w:rsidRPr="00442442">
        <w:rPr>
          <w:rStyle w:val="FootnoteReference"/>
        </w:rPr>
        <w:footnoteRef/>
      </w:r>
      <w:r w:rsidRPr="00442442">
        <w:t xml:space="preserve"> CEDAW, Art. 2.</w:t>
      </w:r>
    </w:p>
  </w:footnote>
  <w:footnote w:id="60">
    <w:p w14:paraId="3BF937EC" w14:textId="5636FE82" w:rsidR="00A844DE" w:rsidRPr="00442442" w:rsidRDefault="00A844DE" w:rsidP="00442442">
      <w:pPr>
        <w:pStyle w:val="FootnoteText"/>
        <w:spacing w:line="240" w:lineRule="auto"/>
        <w:ind w:left="-360" w:right="-274"/>
        <w:contextualSpacing/>
      </w:pPr>
      <w:r w:rsidRPr="00442442">
        <w:rPr>
          <w:rStyle w:val="FootnoteReference"/>
        </w:rPr>
        <w:footnoteRef/>
      </w:r>
      <w:r w:rsidRPr="00442442">
        <w:t xml:space="preserve"> CEDAW, </w:t>
      </w:r>
      <w:r w:rsidRPr="00442442">
        <w:rPr>
          <w:i/>
          <w:iCs/>
          <w:color w:val="000000"/>
          <w:shd w:val="clear" w:color="auto" w:fill="FFFFFF"/>
        </w:rPr>
        <w:t>General Recommendation No. 19 (eleventh session): Violence against women</w:t>
      </w:r>
      <w:r w:rsidRPr="00442442">
        <w:rPr>
          <w:color w:val="000000"/>
          <w:shd w:val="clear" w:color="auto" w:fill="FFFFFF"/>
        </w:rPr>
        <w:t xml:space="preserve">, </w:t>
      </w:r>
      <w:r w:rsidR="00F70EAA">
        <w:rPr>
          <w:color w:val="000000"/>
          <w:shd w:val="clear" w:color="auto" w:fill="FFFFFF"/>
        </w:rPr>
        <w:t>1992</w:t>
      </w:r>
      <w:r w:rsidRPr="00442442">
        <w:rPr>
          <w:color w:val="000000"/>
          <w:shd w:val="clear" w:color="auto" w:fill="FFFFFF"/>
        </w:rPr>
        <w:t>,</w:t>
      </w:r>
      <w:r w:rsidR="00F70EAA">
        <w:rPr>
          <w:color w:val="000000"/>
          <w:shd w:val="clear" w:color="auto" w:fill="FFFFFF"/>
        </w:rPr>
        <w:t xml:space="preserve"> A/47/38,</w:t>
      </w:r>
      <w:r w:rsidRPr="00442442">
        <w:rPr>
          <w:color w:val="000000"/>
          <w:shd w:val="clear" w:color="auto" w:fill="FFFFFF"/>
        </w:rPr>
        <w:t xml:space="preserve"> para 24.</w:t>
      </w:r>
    </w:p>
  </w:footnote>
  <w:footnote w:id="61">
    <w:p w14:paraId="64E55C60" w14:textId="66764B79" w:rsidR="00DB0C9E" w:rsidRPr="00442442" w:rsidRDefault="00DB0C9E" w:rsidP="00442442">
      <w:pPr>
        <w:pStyle w:val="FootnoteText"/>
        <w:spacing w:line="240" w:lineRule="auto"/>
        <w:ind w:left="-360" w:right="-274"/>
        <w:contextualSpacing/>
      </w:pPr>
      <w:r w:rsidRPr="00442442">
        <w:rPr>
          <w:rStyle w:val="FootnoteReference"/>
        </w:rPr>
        <w:footnoteRef/>
      </w:r>
      <w:r w:rsidRPr="00442442">
        <w:t xml:space="preserve"> </w:t>
      </w:r>
      <w:r w:rsidR="00966082">
        <w:t>WHO</w:t>
      </w:r>
      <w:r w:rsidRPr="00442442">
        <w:t xml:space="preserve">, </w:t>
      </w:r>
      <w:r w:rsidRPr="00442442">
        <w:rPr>
          <w:i/>
          <w:iCs/>
        </w:rPr>
        <w:t>Safe Abortion: Technical and Policy Guidance for Health Systems</w:t>
      </w:r>
      <w:r w:rsidRPr="00442442">
        <w:t>, 2</w:t>
      </w:r>
      <w:r w:rsidRPr="00442442">
        <w:rPr>
          <w:vertAlign w:val="superscript"/>
        </w:rPr>
        <w:t>nd</w:t>
      </w:r>
      <w:r w:rsidRPr="00442442">
        <w:t xml:space="preserve"> ed., </w:t>
      </w:r>
      <w:r w:rsidR="00F70EAA">
        <w:t xml:space="preserve">2012, </w:t>
      </w:r>
      <w:r w:rsidRPr="00442442">
        <w:t xml:space="preserve">p. 76, </w:t>
      </w:r>
      <w:hyperlink r:id="rId36" w:history="1">
        <w:r w:rsidRPr="00442442">
          <w:rPr>
            <w:rStyle w:val="Hyperlink"/>
          </w:rPr>
          <w:t>https://apps.who.int/iris/bitstream/handle/10665/70914/9789241548434_eng.pdf;jsessionid=7D7261384A06937FFF02CB773EEB6FBE?sequence=1</w:t>
        </w:r>
      </w:hyperlink>
      <w:r w:rsidRPr="00442442">
        <w:t xml:space="preserve"> [</w:t>
      </w:r>
      <w:r w:rsidR="00386761">
        <w:t xml:space="preserve">last </w:t>
      </w:r>
      <w:r w:rsidRPr="00442442">
        <w:t xml:space="preserve">accessed </w:t>
      </w:r>
      <w:r w:rsidR="00386761">
        <w:t>30 Aug.</w:t>
      </w:r>
      <w:r w:rsidRPr="00442442">
        <w:t xml:space="preserve"> 202</w:t>
      </w:r>
      <w:r w:rsidR="00386761">
        <w:t>4</w:t>
      </w:r>
      <w:r w:rsidRPr="00442442">
        <w:t>].</w:t>
      </w:r>
    </w:p>
  </w:footnote>
  <w:footnote w:id="62">
    <w:p w14:paraId="03972D67" w14:textId="77777777" w:rsidR="00E3328D" w:rsidRPr="00442442" w:rsidRDefault="00E3328D" w:rsidP="00442442">
      <w:pPr>
        <w:pStyle w:val="FootnoteText"/>
        <w:spacing w:line="240" w:lineRule="auto"/>
        <w:ind w:left="-360" w:right="-274"/>
        <w:contextualSpacing/>
      </w:pPr>
      <w:r w:rsidRPr="00442442">
        <w:rPr>
          <w:rStyle w:val="FootnoteReference"/>
        </w:rPr>
        <w:footnoteRef/>
      </w:r>
      <w:r w:rsidRPr="00442442">
        <w:t xml:space="preserve"> CEDAW, Art. 16.</w:t>
      </w:r>
    </w:p>
  </w:footnote>
  <w:footnote w:id="63">
    <w:p w14:paraId="20E922AE" w14:textId="77777777" w:rsidR="00E3328D" w:rsidRPr="00442442" w:rsidRDefault="00E3328D" w:rsidP="00442442">
      <w:pPr>
        <w:pStyle w:val="FootnoteText"/>
        <w:spacing w:line="240" w:lineRule="auto"/>
        <w:ind w:left="-360" w:right="-274"/>
        <w:contextualSpacing/>
      </w:pPr>
      <w:r w:rsidRPr="00442442">
        <w:rPr>
          <w:rStyle w:val="FootnoteReference"/>
        </w:rPr>
        <w:footnoteRef/>
      </w:r>
      <w:r w:rsidRPr="00442442">
        <w:t xml:space="preserve"> CEDAW, Art. 10.</w:t>
      </w:r>
    </w:p>
  </w:footnote>
  <w:footnote w:id="64">
    <w:p w14:paraId="2AE41EE4" w14:textId="77777777" w:rsidR="00E3328D" w:rsidRPr="00442442" w:rsidRDefault="00E3328D" w:rsidP="00442442">
      <w:pPr>
        <w:pStyle w:val="FootnoteText"/>
        <w:spacing w:line="240" w:lineRule="auto"/>
        <w:ind w:left="-360" w:right="-274"/>
        <w:contextualSpacing/>
      </w:pPr>
      <w:r w:rsidRPr="00442442">
        <w:rPr>
          <w:rStyle w:val="FootnoteReference"/>
        </w:rPr>
        <w:footnoteRef/>
      </w:r>
      <w:r w:rsidRPr="00442442">
        <w:t xml:space="preserve"> CEDA, Art. 12.</w:t>
      </w:r>
    </w:p>
  </w:footnote>
  <w:footnote w:id="65">
    <w:p w14:paraId="463B725F" w14:textId="77777777" w:rsidR="00925906" w:rsidRPr="00442442" w:rsidRDefault="00925906" w:rsidP="00442442">
      <w:pPr>
        <w:pStyle w:val="FootnoteText"/>
        <w:spacing w:line="240" w:lineRule="auto"/>
        <w:ind w:left="-360" w:right="-274"/>
        <w:contextualSpacing/>
      </w:pPr>
      <w:r w:rsidRPr="00442442">
        <w:rPr>
          <w:rStyle w:val="FootnoteReference"/>
        </w:rPr>
        <w:footnoteRef/>
      </w:r>
      <w:r w:rsidRPr="00442442">
        <w:t xml:space="preserve"> Lesotho, </w:t>
      </w:r>
      <w:r w:rsidRPr="00442442">
        <w:rPr>
          <w:i/>
          <w:iCs/>
        </w:rPr>
        <w:t>Children’s Protection and Welfare Act (2011)</w:t>
      </w:r>
      <w:r w:rsidRPr="00442442">
        <w:t xml:space="preserve">, 31 March 2011, para. 234, </w:t>
      </w:r>
      <w:hyperlink r:id="rId37" w:history="1">
        <w:r w:rsidRPr="00442442">
          <w:rPr>
            <w:rStyle w:val="Hyperlink"/>
          </w:rPr>
          <w:t>https://media.lesotholii.org/files/legislation/akn-ls-act-2011-7-eng-2011-03-31.pdf</w:t>
        </w:r>
      </w:hyperlink>
      <w:r w:rsidRPr="00442442">
        <w:t xml:space="preserve"> [last accessed 5 Aug. 2024].</w:t>
      </w:r>
    </w:p>
  </w:footnote>
  <w:footnote w:id="66">
    <w:p w14:paraId="1CE82989" w14:textId="1AAE360A" w:rsidR="0014331C" w:rsidRPr="00442442" w:rsidRDefault="0014331C" w:rsidP="00442442">
      <w:pPr>
        <w:pStyle w:val="FootnoteText"/>
        <w:spacing w:line="240" w:lineRule="auto"/>
        <w:ind w:left="-360" w:right="-274"/>
        <w:contextualSpacing/>
      </w:pPr>
      <w:r w:rsidRPr="00442442">
        <w:rPr>
          <w:rStyle w:val="FootnoteReference"/>
        </w:rPr>
        <w:footnoteRef/>
      </w:r>
      <w:r w:rsidRPr="00442442">
        <w:t xml:space="preserve"> </w:t>
      </w:r>
      <w:r w:rsidRPr="00442442">
        <w:t>Interview with GBV expert, July 2024. Literature on conscientious objections is limited given the religious and cultural influences in Lesotho.</w:t>
      </w:r>
    </w:p>
  </w:footnote>
  <w:footnote w:id="67">
    <w:p w14:paraId="136A7953" w14:textId="21012163" w:rsidR="003E27B4" w:rsidRPr="00442442" w:rsidRDefault="003E27B4" w:rsidP="00442442">
      <w:pPr>
        <w:pStyle w:val="FootnoteText"/>
        <w:spacing w:line="240" w:lineRule="auto"/>
        <w:ind w:left="-360" w:right="-274"/>
        <w:contextualSpacing/>
      </w:pPr>
      <w:r w:rsidRPr="00442442">
        <w:rPr>
          <w:rStyle w:val="FootnoteReference"/>
        </w:rPr>
        <w:footnoteRef/>
      </w:r>
      <w:r w:rsidRPr="00442442">
        <w:t xml:space="preserve"> WHO, </w:t>
      </w:r>
      <w:r w:rsidRPr="00442442">
        <w:rPr>
          <w:i/>
        </w:rPr>
        <w:t>Abortion Care Guideline</w:t>
      </w:r>
      <w:r w:rsidRPr="00442442">
        <w:t>,</w:t>
      </w:r>
      <w:r w:rsidR="00966082">
        <w:t xml:space="preserve"> </w:t>
      </w:r>
      <w:r w:rsidR="00CD730C">
        <w:t xml:space="preserve">2022, </w:t>
      </w:r>
      <w:r w:rsidR="00966082">
        <w:t xml:space="preserve">p. 60, </w:t>
      </w:r>
      <w:hyperlink r:id="rId38" w:history="1">
        <w:r w:rsidR="00966082" w:rsidRPr="00FE3DBF">
          <w:rPr>
            <w:rStyle w:val="Hyperlink"/>
          </w:rPr>
          <w:t>https://iris.who.int/bitstream/handle/10665/349316/9789240039483-eng.pdf?sequence=1</w:t>
        </w:r>
      </w:hyperlink>
      <w:r w:rsidR="00966082">
        <w:t xml:space="preserve"> [last accessed 30 Aug. 2024]</w:t>
      </w:r>
      <w:r w:rsidRPr="00442442">
        <w:t>.</w:t>
      </w:r>
    </w:p>
  </w:footnote>
  <w:footnote w:id="68">
    <w:p w14:paraId="72CA0740" w14:textId="15AE0291" w:rsidR="003D3F70" w:rsidRPr="00442442" w:rsidRDefault="003D3F70" w:rsidP="00442442">
      <w:pPr>
        <w:pStyle w:val="FootnoteText"/>
        <w:spacing w:line="240" w:lineRule="auto"/>
        <w:ind w:left="-360" w:right="-274"/>
        <w:contextualSpacing/>
      </w:pPr>
      <w:r w:rsidRPr="00442442">
        <w:rPr>
          <w:rStyle w:val="FootnoteReference"/>
        </w:rPr>
        <w:footnoteRef/>
      </w:r>
      <w:r w:rsidRPr="00442442">
        <w:t xml:space="preserve"> CEDAW, </w:t>
      </w:r>
      <w:proofErr w:type="gramStart"/>
      <w:r w:rsidRPr="00442442">
        <w:rPr>
          <w:i/>
          <w:iCs/>
        </w:rPr>
        <w:t>Combined</w:t>
      </w:r>
      <w:proofErr w:type="gramEnd"/>
      <w:r w:rsidRPr="00442442">
        <w:rPr>
          <w:i/>
          <w:iCs/>
        </w:rPr>
        <w:t xml:space="preserve"> fifth to seventh periodic reports</w:t>
      </w:r>
      <w:r w:rsidRPr="00442442">
        <w:t xml:space="preserve">, </w:t>
      </w:r>
      <w:r w:rsidRPr="00442442">
        <w:rPr>
          <w:i/>
          <w:iCs/>
        </w:rPr>
        <w:t xml:space="preserve">submitted by Lesotho under article 18 of the Convention, due in </w:t>
      </w:r>
      <w:r w:rsidRPr="00442442">
        <w:t xml:space="preserve">2015, </w:t>
      </w:r>
      <w:r w:rsidR="003F29F0">
        <w:rPr>
          <w:i/>
          <w:iCs/>
        </w:rPr>
        <w:t xml:space="preserve">supra </w:t>
      </w:r>
      <w:r w:rsidR="003F29F0">
        <w:t>note 14 at</w:t>
      </w:r>
      <w:r w:rsidRPr="00442442">
        <w:t xml:space="preserve"> para. 110.</w:t>
      </w:r>
    </w:p>
  </w:footnote>
  <w:footnote w:id="69">
    <w:p w14:paraId="76BD24EA" w14:textId="62176B86" w:rsidR="003E27B4" w:rsidRPr="00442442" w:rsidRDefault="003E27B4" w:rsidP="00442442">
      <w:pPr>
        <w:pStyle w:val="FootnoteText"/>
        <w:spacing w:line="240" w:lineRule="auto"/>
        <w:ind w:left="-360" w:right="-274"/>
        <w:contextualSpacing/>
      </w:pPr>
      <w:r w:rsidRPr="00442442">
        <w:rPr>
          <w:rStyle w:val="FootnoteReference"/>
        </w:rPr>
        <w:footnoteRef/>
      </w:r>
      <w:r w:rsidRPr="00442442">
        <w:t xml:space="preserve"> </w:t>
      </w:r>
      <w:r w:rsidR="00267759" w:rsidRPr="00442442">
        <w:t xml:space="preserve">CEDAW, </w:t>
      </w:r>
      <w:proofErr w:type="gramStart"/>
      <w:r w:rsidR="00267759" w:rsidRPr="00442442">
        <w:rPr>
          <w:i/>
          <w:iCs/>
        </w:rPr>
        <w:t>Combined</w:t>
      </w:r>
      <w:proofErr w:type="gramEnd"/>
      <w:r w:rsidR="00267759" w:rsidRPr="00442442">
        <w:rPr>
          <w:i/>
          <w:iCs/>
        </w:rPr>
        <w:t xml:space="preserve"> fifth to seventh periodic reports</w:t>
      </w:r>
      <w:r w:rsidR="00267759" w:rsidRPr="00442442">
        <w:t xml:space="preserve">, </w:t>
      </w:r>
      <w:r w:rsidR="00267759" w:rsidRPr="00442442">
        <w:rPr>
          <w:i/>
          <w:iCs/>
        </w:rPr>
        <w:t xml:space="preserve">submitted by Lesotho under article 18 of the Convention, due in </w:t>
      </w:r>
      <w:r w:rsidR="00267759" w:rsidRPr="00442442">
        <w:t xml:space="preserve">2015, </w:t>
      </w:r>
      <w:r w:rsidR="003F29F0">
        <w:rPr>
          <w:i/>
          <w:iCs/>
        </w:rPr>
        <w:t xml:space="preserve">supra </w:t>
      </w:r>
      <w:r w:rsidR="003F29F0">
        <w:t>note 14</w:t>
      </w:r>
      <w:r w:rsidR="003F29F0">
        <w:t>.</w:t>
      </w:r>
    </w:p>
  </w:footnote>
  <w:footnote w:id="70">
    <w:p w14:paraId="513E14F3" w14:textId="44DF8E20" w:rsidR="003E27B4" w:rsidRPr="00442442" w:rsidRDefault="003E27B4" w:rsidP="00442442">
      <w:pPr>
        <w:pStyle w:val="FootnoteText"/>
        <w:spacing w:line="240" w:lineRule="auto"/>
        <w:ind w:left="-360" w:right="-274"/>
        <w:contextualSpacing/>
      </w:pPr>
      <w:r w:rsidRPr="00442442">
        <w:rPr>
          <w:rStyle w:val="FootnoteReference"/>
        </w:rPr>
        <w:footnoteRef/>
      </w:r>
      <w:r w:rsidRPr="00442442">
        <w:t xml:space="preserve"> CEDAW, </w:t>
      </w:r>
      <w:r w:rsidRPr="00442442">
        <w:rPr>
          <w:i/>
          <w:iCs/>
        </w:rPr>
        <w:t>Concluding observations on the combined eighth and ninth periodic reports of Portugal</w:t>
      </w:r>
      <w:r w:rsidRPr="00442442">
        <w:t xml:space="preserve">, </w:t>
      </w:r>
      <w:r w:rsidR="00597E5A" w:rsidRPr="00442442">
        <w:t>24 Nov. 2015</w:t>
      </w:r>
      <w:r w:rsidR="00597E5A">
        <w:t xml:space="preserve">, </w:t>
      </w:r>
      <w:r w:rsidRPr="00442442">
        <w:t>CEDAW/C/PRT/CO/8-9, para. 36-37.</w:t>
      </w:r>
    </w:p>
  </w:footnote>
  <w:footnote w:id="71">
    <w:p w14:paraId="55B69680" w14:textId="19DBA672" w:rsidR="003E27B4" w:rsidRPr="00442442" w:rsidRDefault="003E27B4" w:rsidP="00442442">
      <w:pPr>
        <w:pStyle w:val="FootnoteText"/>
        <w:spacing w:line="240" w:lineRule="auto"/>
        <w:ind w:left="-360" w:right="-274"/>
        <w:contextualSpacing/>
      </w:pPr>
      <w:r w:rsidRPr="00442442">
        <w:rPr>
          <w:rStyle w:val="FootnoteReference"/>
        </w:rPr>
        <w:footnoteRef/>
      </w:r>
      <w:r w:rsidRPr="00442442">
        <w:t xml:space="preserve"> CEDAW, </w:t>
      </w:r>
      <w:r w:rsidRPr="00442442">
        <w:rPr>
          <w:i/>
          <w:iCs/>
        </w:rPr>
        <w:t>Concluding observations on the ninth periodic report of Mexico</w:t>
      </w:r>
      <w:r w:rsidRPr="00442442">
        <w:t xml:space="preserve">, </w:t>
      </w:r>
      <w:r w:rsidR="00597E5A" w:rsidRPr="00442442">
        <w:t>25 July 2018</w:t>
      </w:r>
      <w:r w:rsidR="00597E5A">
        <w:t xml:space="preserve">, </w:t>
      </w:r>
      <w:r w:rsidRPr="00442442">
        <w:t>CEDAW/C/MEX/CO/9, para. 41.</w:t>
      </w:r>
    </w:p>
  </w:footnote>
  <w:footnote w:id="72">
    <w:p w14:paraId="58B89FBD" w14:textId="579C45FD" w:rsidR="003E27B4" w:rsidRPr="00442442" w:rsidRDefault="003E27B4" w:rsidP="00442442">
      <w:pPr>
        <w:pStyle w:val="FootnoteText"/>
        <w:spacing w:line="240" w:lineRule="auto"/>
        <w:ind w:left="-360" w:right="-274"/>
        <w:contextualSpacing/>
      </w:pPr>
      <w:r w:rsidRPr="00442442">
        <w:rPr>
          <w:rStyle w:val="FootnoteReference"/>
        </w:rPr>
        <w:footnoteRef/>
      </w:r>
      <w:r w:rsidRPr="00442442">
        <w:t xml:space="preserve"> CEDAW, </w:t>
      </w:r>
      <w:r w:rsidRPr="00442442">
        <w:rPr>
          <w:i/>
          <w:iCs/>
        </w:rPr>
        <w:t>Concluding observations on the combined eighth and ninth periodic reports of Canada</w:t>
      </w:r>
      <w:r w:rsidRPr="00442442">
        <w:t xml:space="preserve">, </w:t>
      </w:r>
      <w:r w:rsidR="00597E5A" w:rsidRPr="00442442">
        <w:t>25 Nov. 2016</w:t>
      </w:r>
      <w:r w:rsidR="00597E5A">
        <w:t xml:space="preserve">, </w:t>
      </w:r>
      <w:r w:rsidRPr="00442442">
        <w:t>CEDAW/C/CAN/CO/8-9, para. 41.</w:t>
      </w:r>
    </w:p>
  </w:footnote>
  <w:footnote w:id="73">
    <w:p w14:paraId="3DD4FD70" w14:textId="4E534728" w:rsidR="003E27B4" w:rsidRPr="00442442" w:rsidRDefault="003E27B4" w:rsidP="00442442">
      <w:pPr>
        <w:pStyle w:val="FootnoteText"/>
        <w:spacing w:line="240" w:lineRule="auto"/>
        <w:ind w:left="-360" w:right="-274"/>
        <w:contextualSpacing/>
      </w:pPr>
      <w:r w:rsidRPr="00442442">
        <w:rPr>
          <w:rStyle w:val="FootnoteReference"/>
        </w:rPr>
        <w:footnoteRef/>
      </w:r>
      <w:r w:rsidRPr="00442442">
        <w:t xml:space="preserve"> </w:t>
      </w:r>
      <w:r w:rsidR="00F6189E" w:rsidRPr="00442442">
        <w:t xml:space="preserve">WHO, </w:t>
      </w:r>
      <w:r w:rsidR="00F6189E" w:rsidRPr="00442442">
        <w:rPr>
          <w:i/>
        </w:rPr>
        <w:t>Abortion Care Guideline</w:t>
      </w:r>
      <w:r w:rsidR="00F6189E" w:rsidRPr="00442442">
        <w:t>,</w:t>
      </w:r>
      <w:r w:rsidR="00F6189E">
        <w:t xml:space="preserve"> </w:t>
      </w:r>
      <w:r w:rsidR="00F6189E">
        <w:rPr>
          <w:i/>
          <w:iCs/>
        </w:rPr>
        <w:t xml:space="preserve">supra </w:t>
      </w:r>
      <w:r w:rsidR="00F6189E">
        <w:t xml:space="preserve">note 67; </w:t>
      </w:r>
      <w:r w:rsidR="00597E5A">
        <w:t xml:space="preserve">WHO, </w:t>
      </w:r>
      <w:r w:rsidRPr="00442442">
        <w:rPr>
          <w:i/>
          <w:iCs/>
        </w:rPr>
        <w:t>Safe abortion: technical and policy guidance for health systems</w:t>
      </w:r>
      <w:r w:rsidRPr="00442442">
        <w:t>,</w:t>
      </w:r>
      <w:r w:rsidR="00597E5A">
        <w:rPr>
          <w:i/>
          <w:iCs/>
        </w:rPr>
        <w:t xml:space="preserve"> </w:t>
      </w:r>
      <w:r w:rsidR="00597E5A">
        <w:t xml:space="preserve">2015, </w:t>
      </w:r>
      <w:hyperlink r:id="rId39" w:history="1">
        <w:r w:rsidR="00597E5A" w:rsidRPr="00FE3DBF">
          <w:rPr>
            <w:rStyle w:val="Hyperlink"/>
          </w:rPr>
          <w:t>https://iris.who.int/bitstream/handle/10665/173586/WHO_RHR_15.04_eng.pdf?sequence=1</w:t>
        </w:r>
      </w:hyperlink>
      <w:r w:rsidR="00597E5A">
        <w:t xml:space="preserve"> [last accessed 31 Aug. 2024]</w:t>
      </w:r>
      <w:r w:rsidRPr="00442442">
        <w:t>.</w:t>
      </w:r>
    </w:p>
  </w:footnote>
  <w:footnote w:id="74">
    <w:p w14:paraId="2F0B7B1E" w14:textId="77777777" w:rsidR="003E27B4" w:rsidRPr="00442442" w:rsidRDefault="003E27B4" w:rsidP="00442442">
      <w:pPr>
        <w:pStyle w:val="FootnoteText"/>
        <w:spacing w:line="240" w:lineRule="auto"/>
        <w:ind w:left="-360" w:right="-274"/>
        <w:contextualSpacing/>
      </w:pPr>
      <w:r w:rsidRPr="00442442">
        <w:rPr>
          <w:rStyle w:val="FootnoteReference"/>
        </w:rPr>
        <w:footnoteRef/>
      </w:r>
      <w:r w:rsidRPr="00442442">
        <w:t xml:space="preserve"> </w:t>
      </w:r>
      <w:r w:rsidRPr="00442442">
        <w:rPr>
          <w:i/>
          <w:iCs/>
        </w:rPr>
        <w:t>Ibid.,</w:t>
      </w:r>
      <w:r w:rsidRPr="00442442">
        <w:t xml:space="preserve"> Section 4.2.2 &amp; 4.2.2.4.</w:t>
      </w:r>
    </w:p>
  </w:footnote>
  <w:footnote w:id="75">
    <w:p w14:paraId="667F0809" w14:textId="52DA6BDE" w:rsidR="003E27B4" w:rsidRPr="00442442" w:rsidRDefault="003E27B4" w:rsidP="00442442">
      <w:pPr>
        <w:pStyle w:val="FootnoteText"/>
        <w:spacing w:line="240" w:lineRule="auto"/>
        <w:ind w:left="-360" w:right="-274"/>
        <w:contextualSpacing/>
      </w:pPr>
      <w:r w:rsidRPr="00442442">
        <w:rPr>
          <w:rStyle w:val="FootnoteReference"/>
        </w:rPr>
        <w:footnoteRef/>
      </w:r>
      <w:r w:rsidRPr="00442442">
        <w:t xml:space="preserve"> CEDAW, </w:t>
      </w:r>
      <w:r w:rsidRPr="00442442">
        <w:rPr>
          <w:i/>
          <w:iCs/>
        </w:rPr>
        <w:t>Concluding observations on the seventh periodic report of Argentina</w:t>
      </w:r>
      <w:r w:rsidRPr="00442442">
        <w:t xml:space="preserve">, </w:t>
      </w:r>
      <w:r w:rsidR="009515F0" w:rsidRPr="00442442">
        <w:t>25 Nov. 2016</w:t>
      </w:r>
      <w:r w:rsidR="009515F0">
        <w:t xml:space="preserve">, </w:t>
      </w:r>
      <w:r w:rsidRPr="00442442">
        <w:t>CEDAW/C/ARG/CO/7, para. 33.</w:t>
      </w:r>
    </w:p>
  </w:footnote>
  <w:footnote w:id="76">
    <w:p w14:paraId="32642ED1" w14:textId="2E41FADB" w:rsidR="003E27B4" w:rsidRPr="00442442" w:rsidRDefault="003E27B4" w:rsidP="00442442">
      <w:pPr>
        <w:pStyle w:val="FootnoteText"/>
        <w:spacing w:line="240" w:lineRule="auto"/>
        <w:ind w:left="-360" w:right="-274"/>
        <w:contextualSpacing/>
      </w:pPr>
      <w:r w:rsidRPr="00442442">
        <w:rPr>
          <w:rStyle w:val="FootnoteReference"/>
        </w:rPr>
        <w:footnoteRef/>
      </w:r>
      <w:r w:rsidRPr="00442442">
        <w:t xml:space="preserve"> CEDAW, </w:t>
      </w:r>
      <w:proofErr w:type="gramStart"/>
      <w:r w:rsidRPr="00442442">
        <w:rPr>
          <w:i/>
          <w:iCs/>
        </w:rPr>
        <w:t>Concluding</w:t>
      </w:r>
      <w:proofErr w:type="gramEnd"/>
      <w:r w:rsidRPr="00442442">
        <w:rPr>
          <w:i/>
          <w:iCs/>
        </w:rPr>
        <w:t xml:space="preserve"> observations on the ninth periodic report of Mexico</w:t>
      </w:r>
      <w:r w:rsidR="00A17682">
        <w:t xml:space="preserve">, </w:t>
      </w:r>
      <w:r w:rsidR="00A17682">
        <w:rPr>
          <w:i/>
          <w:iCs/>
        </w:rPr>
        <w:t>supra</w:t>
      </w:r>
      <w:r w:rsidR="00A17682">
        <w:t xml:space="preserve"> note 71 at</w:t>
      </w:r>
      <w:r w:rsidRPr="00442442">
        <w:t xml:space="preserve"> para. 42.</w:t>
      </w:r>
    </w:p>
  </w:footnote>
  <w:footnote w:id="77">
    <w:p w14:paraId="4864D0D5" w14:textId="241D7E50" w:rsidR="003E27B4" w:rsidRPr="00442442" w:rsidRDefault="003E27B4" w:rsidP="00442442">
      <w:pPr>
        <w:pStyle w:val="FootnoteText"/>
        <w:spacing w:line="240" w:lineRule="auto"/>
        <w:ind w:left="-360" w:right="-274"/>
        <w:contextualSpacing/>
      </w:pPr>
      <w:r w:rsidRPr="00442442">
        <w:rPr>
          <w:rStyle w:val="FootnoteReference"/>
        </w:rPr>
        <w:footnoteRef/>
      </w:r>
      <w:r w:rsidRPr="00442442">
        <w:t xml:space="preserve"> CEDAW, </w:t>
      </w:r>
      <w:proofErr w:type="gramStart"/>
      <w:r w:rsidRPr="00442442">
        <w:rPr>
          <w:i/>
          <w:iCs/>
        </w:rPr>
        <w:t>Concluding</w:t>
      </w:r>
      <w:proofErr w:type="gramEnd"/>
      <w:r w:rsidRPr="00442442">
        <w:rPr>
          <w:i/>
          <w:iCs/>
        </w:rPr>
        <w:t xml:space="preserve"> observations on the combined seventh and eighth periodic reports of Hungary</w:t>
      </w:r>
      <w:r w:rsidRPr="00442442">
        <w:t xml:space="preserve">, </w:t>
      </w:r>
      <w:r w:rsidR="00A17682" w:rsidRPr="00442442">
        <w:t>26 March 2023</w:t>
      </w:r>
      <w:r w:rsidR="00A17682">
        <w:t xml:space="preserve">, </w:t>
      </w:r>
      <w:r w:rsidRPr="00442442">
        <w:t>CEDAW/C/HUN/CO/7-8, para. 31.</w:t>
      </w:r>
    </w:p>
  </w:footnote>
  <w:footnote w:id="78">
    <w:p w14:paraId="12CA087A" w14:textId="77777777" w:rsidR="003E27B4" w:rsidRPr="00442442" w:rsidRDefault="003E27B4" w:rsidP="00442442">
      <w:pPr>
        <w:pStyle w:val="FootnoteText"/>
        <w:spacing w:line="240" w:lineRule="auto"/>
        <w:ind w:left="-360" w:right="-274"/>
        <w:contextualSpacing/>
      </w:pPr>
      <w:r w:rsidRPr="00442442">
        <w:rPr>
          <w:rStyle w:val="FootnoteReference"/>
        </w:rPr>
        <w:footnoteRef/>
      </w:r>
      <w:r w:rsidRPr="00442442">
        <w:t xml:space="preserve"> </w:t>
      </w:r>
      <w:r w:rsidRPr="00442442">
        <w:rPr>
          <w:i/>
          <w:iCs/>
        </w:rPr>
        <w:t>L.C. v. Peru</w:t>
      </w:r>
      <w:r w:rsidRPr="00442442">
        <w:t xml:space="preserve">, from </w:t>
      </w:r>
      <w:proofErr w:type="spellStart"/>
      <w:r w:rsidRPr="00442442">
        <w:rPr>
          <w:i/>
          <w:iCs/>
        </w:rPr>
        <w:t>Tysiac</w:t>
      </w:r>
      <w:proofErr w:type="spellEnd"/>
      <w:r w:rsidRPr="00442442">
        <w:rPr>
          <w:i/>
          <w:iCs/>
        </w:rPr>
        <w:t xml:space="preserve"> v. Poland</w:t>
      </w:r>
      <w:r w:rsidRPr="00442442">
        <w:t>, European Court of Human Rights, para. 8.17.</w:t>
      </w:r>
    </w:p>
  </w:footnote>
  <w:footnote w:id="79">
    <w:p w14:paraId="2EF8C4CD" w14:textId="62A902EE" w:rsidR="00AA4B5C" w:rsidRPr="00442442" w:rsidRDefault="00AA4B5C" w:rsidP="00442442">
      <w:pPr>
        <w:pStyle w:val="FootnoteText"/>
        <w:spacing w:line="240" w:lineRule="auto"/>
        <w:ind w:left="-360" w:right="-274"/>
        <w:contextualSpacing/>
      </w:pPr>
      <w:r w:rsidRPr="00442442">
        <w:rPr>
          <w:rStyle w:val="FootnoteReference"/>
        </w:rPr>
        <w:footnoteRef/>
      </w:r>
      <w:r w:rsidRPr="00442442">
        <w:t xml:space="preserve"> UNFPA, </w:t>
      </w:r>
      <w:r w:rsidRPr="00442442">
        <w:rPr>
          <w:rFonts w:eastAsia="Garamond" w:cs="Garamond"/>
          <w:i/>
          <w:iCs/>
        </w:rPr>
        <w:t>Seeing the Unseen: The case for action in the neglected crisis of unintended pregnancy</w:t>
      </w:r>
      <w:r w:rsidRPr="00442442">
        <w:rPr>
          <w:rFonts w:eastAsia="Garamond" w:cs="Garamond"/>
        </w:rPr>
        <w:t xml:space="preserve">, March 2022, p. 103, </w:t>
      </w:r>
      <w:hyperlink r:id="rId40" w:history="1">
        <w:r w:rsidRPr="00442442">
          <w:rPr>
            <w:rStyle w:val="Hyperlink"/>
            <w:rFonts w:eastAsia="Garamond" w:cs="Garamond"/>
          </w:rPr>
          <w:t>https://esaro.unfpa.org/sites/default/files/pub-pdf/en_swp22_report_0_0.pdf</w:t>
        </w:r>
      </w:hyperlink>
      <w:r w:rsidRPr="00442442">
        <w:rPr>
          <w:rFonts w:eastAsia="Garamond" w:cs="Garamond"/>
        </w:rPr>
        <w:t xml:space="preserve"> [last accessed 11 July 2024].</w:t>
      </w:r>
    </w:p>
  </w:footnote>
  <w:footnote w:id="80">
    <w:p w14:paraId="6F2E81F3" w14:textId="0E310F94" w:rsidR="00AA4B5C" w:rsidRPr="00442442" w:rsidRDefault="00AA4B5C" w:rsidP="00442442">
      <w:pPr>
        <w:pStyle w:val="FootnoteText"/>
        <w:spacing w:line="240" w:lineRule="auto"/>
        <w:ind w:left="-360" w:right="-274"/>
        <w:contextualSpacing/>
      </w:pPr>
      <w:r w:rsidRPr="00442442">
        <w:rPr>
          <w:rStyle w:val="FootnoteReference"/>
        </w:rPr>
        <w:footnoteRef/>
      </w:r>
      <w:r w:rsidRPr="00442442">
        <w:t xml:space="preserve"> </w:t>
      </w:r>
      <w:r w:rsidR="00593EEA" w:rsidRPr="00593EEA">
        <w:rPr>
          <w:i/>
          <w:iCs/>
        </w:rPr>
        <w:t>Ibid.</w:t>
      </w:r>
    </w:p>
  </w:footnote>
  <w:footnote w:id="81">
    <w:p w14:paraId="5531C2FB" w14:textId="77777777" w:rsidR="00600893" w:rsidRPr="00442442" w:rsidRDefault="00600893" w:rsidP="00442442">
      <w:pPr>
        <w:pStyle w:val="FootnoteText"/>
        <w:spacing w:line="240" w:lineRule="auto"/>
        <w:ind w:left="-360" w:right="-274"/>
        <w:contextualSpacing/>
      </w:pPr>
      <w:r w:rsidRPr="00442442">
        <w:rPr>
          <w:rStyle w:val="FootnoteReference"/>
        </w:rPr>
        <w:footnoteRef/>
      </w:r>
      <w:r w:rsidRPr="00442442">
        <w:t xml:space="preserve"> </w:t>
      </w:r>
      <w:proofErr w:type="spellStart"/>
      <w:r w:rsidRPr="00442442">
        <w:t>Pascalinah</w:t>
      </w:r>
      <w:proofErr w:type="spellEnd"/>
      <w:r w:rsidRPr="00442442">
        <w:t xml:space="preserve"> </w:t>
      </w:r>
      <w:proofErr w:type="spellStart"/>
      <w:r w:rsidRPr="00442442">
        <w:t>Kabi</w:t>
      </w:r>
      <w:proofErr w:type="spellEnd"/>
      <w:r w:rsidRPr="00442442">
        <w:t xml:space="preserve">, </w:t>
      </w:r>
      <w:r w:rsidRPr="00442442">
        <w:rPr>
          <w:i/>
          <w:iCs/>
        </w:rPr>
        <w:t xml:space="preserve">Government Tactic to Silence Key Witness in Forced </w:t>
      </w:r>
      <w:proofErr w:type="spellStart"/>
      <w:r w:rsidRPr="00442442">
        <w:rPr>
          <w:i/>
          <w:iCs/>
        </w:rPr>
        <w:t>Sterilisation</w:t>
      </w:r>
      <w:proofErr w:type="spellEnd"/>
      <w:r w:rsidRPr="00442442">
        <w:rPr>
          <w:i/>
          <w:iCs/>
        </w:rPr>
        <w:t xml:space="preserve">, </w:t>
      </w:r>
      <w:r w:rsidRPr="00442442">
        <w:t xml:space="preserve">International Women’s Media Foundation, 20 Sept. 2023, </w:t>
      </w:r>
      <w:hyperlink r:id="rId41" w:history="1">
        <w:r w:rsidRPr="00442442">
          <w:rPr>
            <w:rStyle w:val="Hyperlink"/>
          </w:rPr>
          <w:t>https://www.iwmf.org/reporting/government-tactic-to-silence-key-witness-in-forced-sterilisation/</w:t>
        </w:r>
      </w:hyperlink>
      <w:r w:rsidRPr="00442442">
        <w:t xml:space="preserve"> [last accessed 5 Aug. 2024].</w:t>
      </w:r>
    </w:p>
  </w:footnote>
  <w:footnote w:id="82">
    <w:p w14:paraId="447CCCBE" w14:textId="49F1084D" w:rsidR="008B7BC3" w:rsidRPr="00442442" w:rsidRDefault="008B7BC3" w:rsidP="00442442">
      <w:pPr>
        <w:pStyle w:val="FootnoteText"/>
        <w:spacing w:line="240" w:lineRule="auto"/>
        <w:ind w:left="-360" w:right="-274"/>
        <w:contextualSpacing/>
      </w:pPr>
      <w:r w:rsidRPr="00442442">
        <w:rPr>
          <w:rStyle w:val="FootnoteReference"/>
        </w:rPr>
        <w:footnoteRef/>
      </w:r>
      <w:r w:rsidRPr="00442442">
        <w:t xml:space="preserve"> CEDAW, </w:t>
      </w:r>
      <w:r w:rsidR="00593EEA">
        <w:t>Art.</w:t>
      </w:r>
      <w:r w:rsidRPr="00442442">
        <w:t xml:space="preserve"> 12. </w:t>
      </w:r>
    </w:p>
  </w:footnote>
  <w:footnote w:id="83">
    <w:p w14:paraId="09270C5F" w14:textId="25C68EC1" w:rsidR="00260F3A" w:rsidRPr="00442442" w:rsidRDefault="00260F3A" w:rsidP="00442442">
      <w:pPr>
        <w:pStyle w:val="FootnoteText"/>
        <w:spacing w:line="240" w:lineRule="auto"/>
        <w:ind w:left="-360" w:right="-274"/>
        <w:contextualSpacing/>
      </w:pPr>
      <w:r w:rsidRPr="00442442">
        <w:rPr>
          <w:rStyle w:val="FootnoteReference"/>
        </w:rPr>
        <w:footnoteRef/>
      </w:r>
      <w:r w:rsidRPr="00442442">
        <w:t xml:space="preserve"> CEDAW, </w:t>
      </w:r>
      <w:r w:rsidR="00593EEA">
        <w:t>Art.</w:t>
      </w:r>
      <w:r w:rsidRPr="00442442">
        <w:t xml:space="preserve"> 16.</w:t>
      </w:r>
    </w:p>
  </w:footnote>
  <w:footnote w:id="84">
    <w:p w14:paraId="664826F2" w14:textId="6C674F10" w:rsidR="00C5628C" w:rsidRPr="00442442" w:rsidRDefault="00C5628C" w:rsidP="00442442">
      <w:pPr>
        <w:pStyle w:val="FootnoteText"/>
        <w:spacing w:line="240" w:lineRule="auto"/>
        <w:ind w:left="-360" w:right="-274"/>
        <w:contextualSpacing/>
      </w:pPr>
      <w:r w:rsidRPr="00442442">
        <w:rPr>
          <w:rStyle w:val="FootnoteReference"/>
        </w:rPr>
        <w:footnoteRef/>
      </w:r>
      <w:r w:rsidRPr="00442442">
        <w:t xml:space="preserve"> CEDAW, </w:t>
      </w:r>
      <w:proofErr w:type="gramStart"/>
      <w:r w:rsidRPr="00442442">
        <w:rPr>
          <w:i/>
          <w:iCs/>
        </w:rPr>
        <w:t>Combined</w:t>
      </w:r>
      <w:proofErr w:type="gramEnd"/>
      <w:r w:rsidRPr="00442442">
        <w:rPr>
          <w:i/>
          <w:iCs/>
        </w:rPr>
        <w:t xml:space="preserve"> fifth to seventh periodic reports</w:t>
      </w:r>
      <w:r w:rsidRPr="00442442">
        <w:t xml:space="preserve">, </w:t>
      </w:r>
      <w:r w:rsidRPr="00442442">
        <w:rPr>
          <w:i/>
          <w:iCs/>
        </w:rPr>
        <w:t xml:space="preserve">submitted by Lesotho under article 18 of the Convention, due in </w:t>
      </w:r>
      <w:r w:rsidRPr="00442442">
        <w:t xml:space="preserve">2015, </w:t>
      </w:r>
      <w:r w:rsidR="00593EEA">
        <w:rPr>
          <w:i/>
          <w:iCs/>
        </w:rPr>
        <w:t xml:space="preserve">supra </w:t>
      </w:r>
      <w:r w:rsidR="00593EEA">
        <w:t xml:space="preserve">note 14 at </w:t>
      </w:r>
      <w:r w:rsidRPr="00442442">
        <w:t>para. 109.</w:t>
      </w:r>
    </w:p>
  </w:footnote>
  <w:footnote w:id="85">
    <w:p w14:paraId="78FEE437" w14:textId="63C16174" w:rsidR="003804AE" w:rsidRPr="00442442" w:rsidRDefault="003804AE" w:rsidP="00442442">
      <w:pPr>
        <w:pStyle w:val="FootnoteText"/>
        <w:spacing w:line="240" w:lineRule="auto"/>
        <w:ind w:left="-360" w:right="-274"/>
        <w:contextualSpacing/>
      </w:pPr>
      <w:r w:rsidRPr="00442442">
        <w:rPr>
          <w:rStyle w:val="FootnoteReference"/>
        </w:rPr>
        <w:footnoteRef/>
      </w:r>
      <w:r w:rsidRPr="00442442">
        <w:t xml:space="preserve"> CEDAW, </w:t>
      </w:r>
      <w:r w:rsidRPr="00442442">
        <w:rPr>
          <w:i/>
          <w:iCs/>
        </w:rPr>
        <w:t xml:space="preserve">A.S. v. Hungary, </w:t>
      </w:r>
      <w:r w:rsidR="00A03E57" w:rsidRPr="00442442">
        <w:rPr>
          <w:i/>
          <w:iCs/>
        </w:rPr>
        <w:t>Communication No. 4/2004,</w:t>
      </w:r>
      <w:r w:rsidR="00A03E57" w:rsidRPr="00442442">
        <w:t xml:space="preserve"> </w:t>
      </w:r>
      <w:r w:rsidR="0013268F" w:rsidRPr="00442442">
        <w:t>29 Aug. 2006</w:t>
      </w:r>
      <w:r w:rsidR="0013268F">
        <w:t xml:space="preserve">, </w:t>
      </w:r>
      <w:r w:rsidR="00A03E57" w:rsidRPr="00442442">
        <w:t>CEDAW/36/D/4/2004.</w:t>
      </w:r>
    </w:p>
  </w:footnote>
  <w:footnote w:id="86">
    <w:p w14:paraId="04E86C08" w14:textId="537CFCE0" w:rsidR="005C2CAE" w:rsidRPr="00442442" w:rsidRDefault="005C2CAE" w:rsidP="00442442">
      <w:pPr>
        <w:pStyle w:val="FootnoteText"/>
        <w:spacing w:line="240" w:lineRule="auto"/>
        <w:ind w:left="-360" w:right="-274"/>
        <w:contextualSpacing/>
      </w:pPr>
      <w:r w:rsidRPr="00442442">
        <w:rPr>
          <w:rStyle w:val="FootnoteReference"/>
        </w:rPr>
        <w:footnoteRef/>
      </w:r>
      <w:r w:rsidRPr="00442442">
        <w:t xml:space="preserve"> WHO, </w:t>
      </w:r>
      <w:r w:rsidRPr="00442442">
        <w:rPr>
          <w:i/>
          <w:iCs/>
        </w:rPr>
        <w:t>Eliminating forced, coercive and otherwise involuntary sterilization</w:t>
      </w:r>
      <w:r w:rsidR="00EE7E08" w:rsidRPr="00442442">
        <w:rPr>
          <w:i/>
          <w:iCs/>
        </w:rPr>
        <w:t>: An interagency statement</w:t>
      </w:r>
      <w:r w:rsidRPr="00442442">
        <w:t>, 3 May 2014</w:t>
      </w:r>
      <w:r w:rsidR="00EE7E08" w:rsidRPr="00442442">
        <w:t>, p. 1-2</w:t>
      </w:r>
      <w:r w:rsidRPr="00442442">
        <w:t>.</w:t>
      </w:r>
    </w:p>
  </w:footnote>
  <w:footnote w:id="87">
    <w:p w14:paraId="34E140EC" w14:textId="29466969" w:rsidR="008875AB" w:rsidRPr="00442442" w:rsidRDefault="008875AB" w:rsidP="00442442">
      <w:pPr>
        <w:pStyle w:val="FootnoteText"/>
        <w:spacing w:line="240" w:lineRule="auto"/>
        <w:ind w:left="-360" w:right="-274"/>
        <w:contextualSpacing/>
      </w:pPr>
      <w:r w:rsidRPr="00442442">
        <w:rPr>
          <w:rStyle w:val="FootnoteReference"/>
        </w:rPr>
        <w:footnoteRef/>
      </w:r>
      <w:r w:rsidRPr="00442442">
        <w:t xml:space="preserve"> CEDAW, </w:t>
      </w:r>
      <w:r w:rsidR="0013268F" w:rsidRPr="00442442">
        <w:rPr>
          <w:i/>
          <w:iCs/>
        </w:rPr>
        <w:t>General Recommendation No. 19</w:t>
      </w:r>
      <w:r w:rsidRPr="00442442">
        <w:rPr>
          <w:i/>
          <w:iCs/>
        </w:rPr>
        <w:t>: Violence against Women,</w:t>
      </w:r>
      <w:r w:rsidRPr="00442442">
        <w:t xml:space="preserve"> </w:t>
      </w:r>
      <w:r w:rsidR="0013268F">
        <w:rPr>
          <w:i/>
          <w:iCs/>
        </w:rPr>
        <w:t xml:space="preserve">supra </w:t>
      </w:r>
      <w:r w:rsidR="0013268F">
        <w:t>note 60 at</w:t>
      </w:r>
      <w:r w:rsidRPr="00442442">
        <w:t xml:space="preserve"> para. 6.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600"/>
      <w:gridCol w:w="3600"/>
      <w:gridCol w:w="3600"/>
    </w:tblGrid>
    <w:tr w:rsidR="3B76E3CC" w14:paraId="3A4E07F9" w14:textId="77777777" w:rsidTr="3B76E3CC">
      <w:trPr>
        <w:trHeight w:val="300"/>
      </w:trPr>
      <w:tc>
        <w:tcPr>
          <w:tcW w:w="3600" w:type="dxa"/>
        </w:tcPr>
        <w:p w14:paraId="6126B247" w14:textId="5577761C" w:rsidR="3B76E3CC" w:rsidRDefault="3B76E3CC" w:rsidP="3B76E3CC">
          <w:pPr>
            <w:pStyle w:val="Header"/>
            <w:ind w:left="-115"/>
          </w:pPr>
        </w:p>
      </w:tc>
      <w:tc>
        <w:tcPr>
          <w:tcW w:w="3600" w:type="dxa"/>
        </w:tcPr>
        <w:p w14:paraId="29272BC2" w14:textId="47643CE6" w:rsidR="3B76E3CC" w:rsidRDefault="3B76E3CC" w:rsidP="3B76E3CC">
          <w:pPr>
            <w:pStyle w:val="Header"/>
            <w:jc w:val="center"/>
          </w:pPr>
        </w:p>
      </w:tc>
      <w:tc>
        <w:tcPr>
          <w:tcW w:w="3600" w:type="dxa"/>
        </w:tcPr>
        <w:p w14:paraId="55AB63B7" w14:textId="1FC9B708" w:rsidR="3B76E3CC" w:rsidRDefault="3B76E3CC" w:rsidP="3B76E3CC">
          <w:pPr>
            <w:pStyle w:val="Header"/>
            <w:ind w:right="-115"/>
            <w:jc w:val="right"/>
          </w:pPr>
        </w:p>
      </w:tc>
    </w:tr>
  </w:tbl>
  <w:p w14:paraId="0A35B2AF" w14:textId="0DA4A58A" w:rsidR="3B76E3CC" w:rsidRDefault="3B76E3CC" w:rsidP="3B76E3C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1440"/>
      <w:gridCol w:w="1440"/>
      <w:gridCol w:w="1440"/>
    </w:tblGrid>
    <w:tr w:rsidR="3B76E3CC" w14:paraId="20E7A2A4" w14:textId="77777777" w:rsidTr="3B76E3CC">
      <w:trPr>
        <w:trHeight w:val="300"/>
      </w:trPr>
      <w:tc>
        <w:tcPr>
          <w:tcW w:w="1440" w:type="dxa"/>
        </w:tcPr>
        <w:p w14:paraId="33C753D9" w14:textId="25962A6E" w:rsidR="3B76E3CC" w:rsidRDefault="3B76E3CC" w:rsidP="3B76E3CC">
          <w:pPr>
            <w:pStyle w:val="Header"/>
            <w:ind w:left="-115"/>
          </w:pPr>
        </w:p>
      </w:tc>
      <w:tc>
        <w:tcPr>
          <w:tcW w:w="1440" w:type="dxa"/>
        </w:tcPr>
        <w:p w14:paraId="071C3B78" w14:textId="115BE51F" w:rsidR="3B76E3CC" w:rsidRDefault="3B76E3CC" w:rsidP="3B76E3CC">
          <w:pPr>
            <w:pStyle w:val="Header"/>
            <w:jc w:val="center"/>
          </w:pPr>
        </w:p>
      </w:tc>
      <w:tc>
        <w:tcPr>
          <w:tcW w:w="1440" w:type="dxa"/>
        </w:tcPr>
        <w:p w14:paraId="30F96D3A" w14:textId="5A719FAC" w:rsidR="3B76E3CC" w:rsidRDefault="3B76E3CC" w:rsidP="3B76E3CC">
          <w:pPr>
            <w:pStyle w:val="Header"/>
            <w:ind w:right="-115"/>
            <w:jc w:val="right"/>
          </w:pPr>
        </w:p>
      </w:tc>
    </w:tr>
  </w:tbl>
  <w:p w14:paraId="05AAB112" w14:textId="40278D26" w:rsidR="3B76E3CC" w:rsidRDefault="3B76E3CC" w:rsidP="3B76E3C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3B76E3CC" w14:paraId="1311DF92" w14:textId="77777777" w:rsidTr="3B76E3CC">
      <w:trPr>
        <w:trHeight w:val="300"/>
      </w:trPr>
      <w:tc>
        <w:tcPr>
          <w:tcW w:w="3120" w:type="dxa"/>
        </w:tcPr>
        <w:p w14:paraId="49BF1E82" w14:textId="43AF0032" w:rsidR="3B76E3CC" w:rsidRDefault="3B76E3CC" w:rsidP="3B76E3CC">
          <w:pPr>
            <w:pStyle w:val="Header"/>
            <w:ind w:left="-115"/>
          </w:pPr>
        </w:p>
      </w:tc>
      <w:tc>
        <w:tcPr>
          <w:tcW w:w="3120" w:type="dxa"/>
        </w:tcPr>
        <w:p w14:paraId="077ED69B" w14:textId="7BE4E7EA" w:rsidR="3B76E3CC" w:rsidRDefault="3B76E3CC" w:rsidP="3B76E3CC">
          <w:pPr>
            <w:pStyle w:val="Header"/>
            <w:jc w:val="center"/>
          </w:pPr>
        </w:p>
      </w:tc>
      <w:tc>
        <w:tcPr>
          <w:tcW w:w="3120" w:type="dxa"/>
        </w:tcPr>
        <w:p w14:paraId="347074D2" w14:textId="687467F6" w:rsidR="3B76E3CC" w:rsidRDefault="3B76E3CC" w:rsidP="3B76E3CC">
          <w:pPr>
            <w:pStyle w:val="Header"/>
            <w:ind w:right="-115"/>
            <w:jc w:val="right"/>
          </w:pPr>
        </w:p>
      </w:tc>
    </w:tr>
  </w:tbl>
  <w:p w14:paraId="352567D9" w14:textId="19381A3C" w:rsidR="3B76E3CC" w:rsidRDefault="3B76E3CC" w:rsidP="3B76E3C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1440"/>
      <w:gridCol w:w="1440"/>
      <w:gridCol w:w="1440"/>
    </w:tblGrid>
    <w:tr w:rsidR="3B76E3CC" w14:paraId="7D585AC1" w14:textId="77777777" w:rsidTr="3B76E3CC">
      <w:trPr>
        <w:trHeight w:val="300"/>
      </w:trPr>
      <w:tc>
        <w:tcPr>
          <w:tcW w:w="1440" w:type="dxa"/>
        </w:tcPr>
        <w:p w14:paraId="554F1759" w14:textId="7ADC85A5" w:rsidR="3B76E3CC" w:rsidRDefault="3B76E3CC" w:rsidP="3B76E3CC">
          <w:pPr>
            <w:pStyle w:val="Header"/>
            <w:ind w:left="-115"/>
          </w:pPr>
        </w:p>
      </w:tc>
      <w:tc>
        <w:tcPr>
          <w:tcW w:w="1440" w:type="dxa"/>
        </w:tcPr>
        <w:p w14:paraId="20A71E9F" w14:textId="19DDB459" w:rsidR="3B76E3CC" w:rsidRDefault="3B76E3CC" w:rsidP="3B76E3CC">
          <w:pPr>
            <w:pStyle w:val="Header"/>
            <w:jc w:val="center"/>
          </w:pPr>
        </w:p>
      </w:tc>
      <w:tc>
        <w:tcPr>
          <w:tcW w:w="1440" w:type="dxa"/>
        </w:tcPr>
        <w:p w14:paraId="3886FD40" w14:textId="62B17CB6" w:rsidR="3B76E3CC" w:rsidRDefault="3B76E3CC" w:rsidP="3B76E3CC">
          <w:pPr>
            <w:pStyle w:val="Header"/>
            <w:ind w:right="-115"/>
            <w:jc w:val="right"/>
          </w:pPr>
        </w:p>
      </w:tc>
    </w:tr>
  </w:tbl>
  <w:p w14:paraId="2563A97E" w14:textId="3E6403C4" w:rsidR="3B76E3CC" w:rsidRDefault="3B76E3CC" w:rsidP="3B76E3CC">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3B76E3CC" w14:paraId="3C0DE78B" w14:textId="77777777" w:rsidTr="3B76E3CC">
      <w:trPr>
        <w:trHeight w:val="300"/>
      </w:trPr>
      <w:tc>
        <w:tcPr>
          <w:tcW w:w="3120" w:type="dxa"/>
        </w:tcPr>
        <w:p w14:paraId="4D6B796D" w14:textId="47E6C36D" w:rsidR="3B76E3CC" w:rsidRDefault="3B76E3CC" w:rsidP="3B76E3CC">
          <w:pPr>
            <w:pStyle w:val="Header"/>
            <w:ind w:left="-115"/>
          </w:pPr>
        </w:p>
      </w:tc>
      <w:tc>
        <w:tcPr>
          <w:tcW w:w="3120" w:type="dxa"/>
        </w:tcPr>
        <w:p w14:paraId="0ED074CD" w14:textId="405ED5DE" w:rsidR="3B76E3CC" w:rsidRDefault="3B76E3CC" w:rsidP="3B76E3CC">
          <w:pPr>
            <w:pStyle w:val="Header"/>
            <w:jc w:val="center"/>
          </w:pPr>
        </w:p>
      </w:tc>
      <w:tc>
        <w:tcPr>
          <w:tcW w:w="3120" w:type="dxa"/>
        </w:tcPr>
        <w:p w14:paraId="4307B0A5" w14:textId="6A556CF1" w:rsidR="3B76E3CC" w:rsidRDefault="3B76E3CC" w:rsidP="3B76E3CC">
          <w:pPr>
            <w:pStyle w:val="Header"/>
            <w:ind w:right="-115"/>
            <w:jc w:val="right"/>
          </w:pPr>
        </w:p>
      </w:tc>
    </w:tr>
  </w:tbl>
  <w:p w14:paraId="1C25B0BC" w14:textId="2CDF1C36" w:rsidR="3B76E3CC" w:rsidRDefault="3B76E3CC" w:rsidP="3B76E3CC">
    <w:pPr>
      <w:pStyle w:val="Header"/>
    </w:pPr>
  </w:p>
</w:hdr>
</file>

<file path=word/intelligence2.xml><?xml version="1.0" encoding="utf-8"?>
<int2:intelligence xmlns:int2="http://schemas.microsoft.com/office/intelligence/2020/intelligence" xmlns:oel="http://schemas.microsoft.com/office/2019/extlst">
  <int2:observations>
    <int2:textHash int2:hashCode="40J0nbp4leDeTi" int2:id="kf9zDVq3">
      <int2:state int2:value="Rejected" int2:type="LegacyProofing"/>
    </int2:textHash>
    <int2:textHash int2:hashCode="hqC13vO5ZMXjLt" int2:id="gxuI917H">
      <int2:state int2:value="Rejected" int2:type="LegacyProofing"/>
    </int2:textHash>
    <int2:textHash int2:hashCode="RvvYLe/8Bf+NDE" int2:id="8jQQR27G">
      <int2:state int2:value="Rejected" int2:type="LegacyProofing"/>
    </int2:textHash>
    <int2:textHash int2:hashCode="VIUzGwHGSaSNsF" int2:id="SiAgQ1hs">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9005C9"/>
    <w:multiLevelType w:val="hybridMultilevel"/>
    <w:tmpl w:val="D57EFCFE"/>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1D0698A"/>
    <w:multiLevelType w:val="hybridMultilevel"/>
    <w:tmpl w:val="0F883CFC"/>
    <w:lvl w:ilvl="0" w:tplc="D6E804CA">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6ED2ED7"/>
    <w:multiLevelType w:val="multilevel"/>
    <w:tmpl w:val="69348B8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 w15:restartNumberingAfterBreak="0">
    <w:nsid w:val="4B77F37C"/>
    <w:multiLevelType w:val="hybridMultilevel"/>
    <w:tmpl w:val="B4C0C2EA"/>
    <w:lvl w:ilvl="0" w:tplc="3A16C5A2">
      <w:start w:val="1"/>
      <w:numFmt w:val="bullet"/>
      <w:lvlText w:val=""/>
      <w:lvlJc w:val="left"/>
      <w:pPr>
        <w:ind w:left="720" w:hanging="360"/>
      </w:pPr>
      <w:rPr>
        <w:rFonts w:ascii="Symbol" w:hAnsi="Symbol" w:hint="default"/>
      </w:rPr>
    </w:lvl>
    <w:lvl w:ilvl="1" w:tplc="57ACC140">
      <w:start w:val="1"/>
      <w:numFmt w:val="bullet"/>
      <w:lvlText w:val="o"/>
      <w:lvlJc w:val="left"/>
      <w:pPr>
        <w:ind w:left="1440" w:hanging="360"/>
      </w:pPr>
      <w:rPr>
        <w:rFonts w:ascii="Courier New" w:hAnsi="Courier New" w:hint="default"/>
      </w:rPr>
    </w:lvl>
    <w:lvl w:ilvl="2" w:tplc="58567396">
      <w:start w:val="1"/>
      <w:numFmt w:val="bullet"/>
      <w:lvlText w:val=""/>
      <w:lvlJc w:val="left"/>
      <w:pPr>
        <w:ind w:left="2160" w:hanging="360"/>
      </w:pPr>
      <w:rPr>
        <w:rFonts w:ascii="Wingdings" w:hAnsi="Wingdings" w:hint="default"/>
      </w:rPr>
    </w:lvl>
    <w:lvl w:ilvl="3" w:tplc="B816C52E">
      <w:start w:val="1"/>
      <w:numFmt w:val="bullet"/>
      <w:lvlText w:val=""/>
      <w:lvlJc w:val="left"/>
      <w:pPr>
        <w:ind w:left="2880" w:hanging="360"/>
      </w:pPr>
      <w:rPr>
        <w:rFonts w:ascii="Symbol" w:hAnsi="Symbol" w:hint="default"/>
      </w:rPr>
    </w:lvl>
    <w:lvl w:ilvl="4" w:tplc="EDFA283E">
      <w:start w:val="1"/>
      <w:numFmt w:val="bullet"/>
      <w:lvlText w:val="o"/>
      <w:lvlJc w:val="left"/>
      <w:pPr>
        <w:ind w:left="3600" w:hanging="360"/>
      </w:pPr>
      <w:rPr>
        <w:rFonts w:ascii="Courier New" w:hAnsi="Courier New" w:hint="default"/>
      </w:rPr>
    </w:lvl>
    <w:lvl w:ilvl="5" w:tplc="2AE607EE">
      <w:start w:val="1"/>
      <w:numFmt w:val="bullet"/>
      <w:lvlText w:val=""/>
      <w:lvlJc w:val="left"/>
      <w:pPr>
        <w:ind w:left="4320" w:hanging="360"/>
      </w:pPr>
      <w:rPr>
        <w:rFonts w:ascii="Wingdings" w:hAnsi="Wingdings" w:hint="default"/>
      </w:rPr>
    </w:lvl>
    <w:lvl w:ilvl="6" w:tplc="752CB6F8">
      <w:start w:val="1"/>
      <w:numFmt w:val="bullet"/>
      <w:lvlText w:val=""/>
      <w:lvlJc w:val="left"/>
      <w:pPr>
        <w:ind w:left="5040" w:hanging="360"/>
      </w:pPr>
      <w:rPr>
        <w:rFonts w:ascii="Symbol" w:hAnsi="Symbol" w:hint="default"/>
      </w:rPr>
    </w:lvl>
    <w:lvl w:ilvl="7" w:tplc="CEDECC82">
      <w:start w:val="1"/>
      <w:numFmt w:val="bullet"/>
      <w:lvlText w:val="o"/>
      <w:lvlJc w:val="left"/>
      <w:pPr>
        <w:ind w:left="5760" w:hanging="360"/>
      </w:pPr>
      <w:rPr>
        <w:rFonts w:ascii="Courier New" w:hAnsi="Courier New" w:hint="default"/>
      </w:rPr>
    </w:lvl>
    <w:lvl w:ilvl="8" w:tplc="4FD412A4">
      <w:start w:val="1"/>
      <w:numFmt w:val="bullet"/>
      <w:lvlText w:val=""/>
      <w:lvlJc w:val="left"/>
      <w:pPr>
        <w:ind w:left="6480" w:hanging="360"/>
      </w:pPr>
      <w:rPr>
        <w:rFonts w:ascii="Wingdings" w:hAnsi="Wingdings" w:hint="default"/>
      </w:rPr>
    </w:lvl>
  </w:abstractNum>
  <w:abstractNum w:abstractNumId="4" w15:restartNumberingAfterBreak="0">
    <w:nsid w:val="7D6F5D65"/>
    <w:multiLevelType w:val="multilevel"/>
    <w:tmpl w:val="888A78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86766473">
    <w:abstractNumId w:val="3"/>
  </w:num>
  <w:num w:numId="2" w16cid:durableId="835615695">
    <w:abstractNumId w:val="1"/>
  </w:num>
  <w:num w:numId="3" w16cid:durableId="2147240614">
    <w:abstractNumId w:val="2"/>
  </w:num>
  <w:num w:numId="4" w16cid:durableId="338428229">
    <w:abstractNumId w:val="4"/>
  </w:num>
  <w:num w:numId="5" w16cid:durableId="249072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LMwMTE3NjYxMzQ1N7ZQ0lEKTi0uzszPAykwrAUA3hETQSwAAAA="/>
  </w:docVars>
  <w:rsids>
    <w:rsidRoot w:val="00B91414"/>
    <w:rsid w:val="00000CDF"/>
    <w:rsid w:val="000029C0"/>
    <w:rsid w:val="00002E68"/>
    <w:rsid w:val="00003086"/>
    <w:rsid w:val="00003684"/>
    <w:rsid w:val="00003CF5"/>
    <w:rsid w:val="00005D6E"/>
    <w:rsid w:val="00005E7F"/>
    <w:rsid w:val="000068E5"/>
    <w:rsid w:val="00007DF2"/>
    <w:rsid w:val="00007F23"/>
    <w:rsid w:val="00013AA7"/>
    <w:rsid w:val="000148B6"/>
    <w:rsid w:val="0001518E"/>
    <w:rsid w:val="00017065"/>
    <w:rsid w:val="00020C89"/>
    <w:rsid w:val="000213A0"/>
    <w:rsid w:val="000218EC"/>
    <w:rsid w:val="0002252F"/>
    <w:rsid w:val="000229D0"/>
    <w:rsid w:val="000232AC"/>
    <w:rsid w:val="000248F9"/>
    <w:rsid w:val="0002521A"/>
    <w:rsid w:val="00026EC5"/>
    <w:rsid w:val="000276D3"/>
    <w:rsid w:val="000304C6"/>
    <w:rsid w:val="0003151A"/>
    <w:rsid w:val="00031C7E"/>
    <w:rsid w:val="000357AD"/>
    <w:rsid w:val="00035A3B"/>
    <w:rsid w:val="00036CBD"/>
    <w:rsid w:val="000414BB"/>
    <w:rsid w:val="000431B4"/>
    <w:rsid w:val="0004346B"/>
    <w:rsid w:val="00043BD6"/>
    <w:rsid w:val="00043C17"/>
    <w:rsid w:val="00043E23"/>
    <w:rsid w:val="000447AD"/>
    <w:rsid w:val="000450EA"/>
    <w:rsid w:val="00045279"/>
    <w:rsid w:val="00045C32"/>
    <w:rsid w:val="00046223"/>
    <w:rsid w:val="00046E04"/>
    <w:rsid w:val="00047F59"/>
    <w:rsid w:val="00051821"/>
    <w:rsid w:val="00051C5C"/>
    <w:rsid w:val="00052618"/>
    <w:rsid w:val="00053F19"/>
    <w:rsid w:val="0005400D"/>
    <w:rsid w:val="00055A3F"/>
    <w:rsid w:val="00061533"/>
    <w:rsid w:val="000615EA"/>
    <w:rsid w:val="00061CC6"/>
    <w:rsid w:val="00063A8D"/>
    <w:rsid w:val="00064408"/>
    <w:rsid w:val="00064476"/>
    <w:rsid w:val="00066DB5"/>
    <w:rsid w:val="000677E7"/>
    <w:rsid w:val="00071D65"/>
    <w:rsid w:val="00071E78"/>
    <w:rsid w:val="000720A0"/>
    <w:rsid w:val="00073087"/>
    <w:rsid w:val="0007355B"/>
    <w:rsid w:val="000742C9"/>
    <w:rsid w:val="00074BFB"/>
    <w:rsid w:val="00075CCB"/>
    <w:rsid w:val="00076122"/>
    <w:rsid w:val="0007687A"/>
    <w:rsid w:val="000774C2"/>
    <w:rsid w:val="00080466"/>
    <w:rsid w:val="00080881"/>
    <w:rsid w:val="00082AF7"/>
    <w:rsid w:val="000837D0"/>
    <w:rsid w:val="0008389A"/>
    <w:rsid w:val="00085A3F"/>
    <w:rsid w:val="0008651E"/>
    <w:rsid w:val="00087F46"/>
    <w:rsid w:val="0009002B"/>
    <w:rsid w:val="00090770"/>
    <w:rsid w:val="00092463"/>
    <w:rsid w:val="0009546B"/>
    <w:rsid w:val="00096DB1"/>
    <w:rsid w:val="00097F05"/>
    <w:rsid w:val="000A02D3"/>
    <w:rsid w:val="000A0524"/>
    <w:rsid w:val="000A1536"/>
    <w:rsid w:val="000A1DBB"/>
    <w:rsid w:val="000A1ED0"/>
    <w:rsid w:val="000A20E7"/>
    <w:rsid w:val="000A3A9B"/>
    <w:rsid w:val="000A3E27"/>
    <w:rsid w:val="000A5F69"/>
    <w:rsid w:val="000A659C"/>
    <w:rsid w:val="000A7D46"/>
    <w:rsid w:val="000B25A5"/>
    <w:rsid w:val="000B2762"/>
    <w:rsid w:val="000B7113"/>
    <w:rsid w:val="000B7573"/>
    <w:rsid w:val="000C1EBC"/>
    <w:rsid w:val="000C21E8"/>
    <w:rsid w:val="000C2383"/>
    <w:rsid w:val="000C24A5"/>
    <w:rsid w:val="000C302C"/>
    <w:rsid w:val="000C56A5"/>
    <w:rsid w:val="000C5A6A"/>
    <w:rsid w:val="000C7889"/>
    <w:rsid w:val="000D066C"/>
    <w:rsid w:val="000D5329"/>
    <w:rsid w:val="000E039E"/>
    <w:rsid w:val="000E0A01"/>
    <w:rsid w:val="000E2D9E"/>
    <w:rsid w:val="000E49D2"/>
    <w:rsid w:val="000E528C"/>
    <w:rsid w:val="000E6BF9"/>
    <w:rsid w:val="000F12C5"/>
    <w:rsid w:val="000F415E"/>
    <w:rsid w:val="000F4391"/>
    <w:rsid w:val="000F51DE"/>
    <w:rsid w:val="000F61BA"/>
    <w:rsid w:val="000F6308"/>
    <w:rsid w:val="000F6C61"/>
    <w:rsid w:val="00101059"/>
    <w:rsid w:val="00101C28"/>
    <w:rsid w:val="00101C37"/>
    <w:rsid w:val="00102E8A"/>
    <w:rsid w:val="0010375E"/>
    <w:rsid w:val="00103BA6"/>
    <w:rsid w:val="00103E8A"/>
    <w:rsid w:val="00106E17"/>
    <w:rsid w:val="00107023"/>
    <w:rsid w:val="001075D2"/>
    <w:rsid w:val="00107AC0"/>
    <w:rsid w:val="00107EE4"/>
    <w:rsid w:val="001112EB"/>
    <w:rsid w:val="00111C81"/>
    <w:rsid w:val="00111DCD"/>
    <w:rsid w:val="001150F2"/>
    <w:rsid w:val="0012003F"/>
    <w:rsid w:val="00122ED4"/>
    <w:rsid w:val="001245E8"/>
    <w:rsid w:val="00126AA1"/>
    <w:rsid w:val="00130970"/>
    <w:rsid w:val="00130D35"/>
    <w:rsid w:val="00132442"/>
    <w:rsid w:val="0013268F"/>
    <w:rsid w:val="001332F7"/>
    <w:rsid w:val="0013379D"/>
    <w:rsid w:val="00134316"/>
    <w:rsid w:val="0013465C"/>
    <w:rsid w:val="00135067"/>
    <w:rsid w:val="00135C08"/>
    <w:rsid w:val="001366CD"/>
    <w:rsid w:val="001373B7"/>
    <w:rsid w:val="00137781"/>
    <w:rsid w:val="0014331C"/>
    <w:rsid w:val="001433C1"/>
    <w:rsid w:val="001440A6"/>
    <w:rsid w:val="0014672C"/>
    <w:rsid w:val="00153E40"/>
    <w:rsid w:val="00154561"/>
    <w:rsid w:val="0015485A"/>
    <w:rsid w:val="00156088"/>
    <w:rsid w:val="001607A9"/>
    <w:rsid w:val="00161788"/>
    <w:rsid w:val="00162073"/>
    <w:rsid w:val="001629C5"/>
    <w:rsid w:val="00163410"/>
    <w:rsid w:val="001674CA"/>
    <w:rsid w:val="00171311"/>
    <w:rsid w:val="0017156C"/>
    <w:rsid w:val="00171C57"/>
    <w:rsid w:val="00172799"/>
    <w:rsid w:val="00175980"/>
    <w:rsid w:val="0017770E"/>
    <w:rsid w:val="00181BD3"/>
    <w:rsid w:val="00181DD8"/>
    <w:rsid w:val="00181F83"/>
    <w:rsid w:val="0018321A"/>
    <w:rsid w:val="00183226"/>
    <w:rsid w:val="001835C9"/>
    <w:rsid w:val="001838EC"/>
    <w:rsid w:val="00183D9E"/>
    <w:rsid w:val="00183F98"/>
    <w:rsid w:val="001841DB"/>
    <w:rsid w:val="001854BC"/>
    <w:rsid w:val="001862DA"/>
    <w:rsid w:val="00190173"/>
    <w:rsid w:val="0019019F"/>
    <w:rsid w:val="00190363"/>
    <w:rsid w:val="0019126B"/>
    <w:rsid w:val="001912AA"/>
    <w:rsid w:val="00191630"/>
    <w:rsid w:val="00192B88"/>
    <w:rsid w:val="00193836"/>
    <w:rsid w:val="00194C9C"/>
    <w:rsid w:val="00195644"/>
    <w:rsid w:val="001959C2"/>
    <w:rsid w:val="001A08F1"/>
    <w:rsid w:val="001A427C"/>
    <w:rsid w:val="001A5665"/>
    <w:rsid w:val="001A5D12"/>
    <w:rsid w:val="001A5DCC"/>
    <w:rsid w:val="001A5E2A"/>
    <w:rsid w:val="001B030E"/>
    <w:rsid w:val="001B1F4A"/>
    <w:rsid w:val="001B2710"/>
    <w:rsid w:val="001B370C"/>
    <w:rsid w:val="001B4660"/>
    <w:rsid w:val="001B49B1"/>
    <w:rsid w:val="001C0122"/>
    <w:rsid w:val="001C1574"/>
    <w:rsid w:val="001C17E8"/>
    <w:rsid w:val="001C3B6D"/>
    <w:rsid w:val="001C411A"/>
    <w:rsid w:val="001C5452"/>
    <w:rsid w:val="001C5B93"/>
    <w:rsid w:val="001C5F6C"/>
    <w:rsid w:val="001D0CBF"/>
    <w:rsid w:val="001D1750"/>
    <w:rsid w:val="001D459F"/>
    <w:rsid w:val="001D7205"/>
    <w:rsid w:val="001E0341"/>
    <w:rsid w:val="001E121B"/>
    <w:rsid w:val="001E1A81"/>
    <w:rsid w:val="001E1BA3"/>
    <w:rsid w:val="001E2BDE"/>
    <w:rsid w:val="001E33DD"/>
    <w:rsid w:val="001E3828"/>
    <w:rsid w:val="001E3897"/>
    <w:rsid w:val="001E400B"/>
    <w:rsid w:val="001E40DB"/>
    <w:rsid w:val="001E607F"/>
    <w:rsid w:val="001E6441"/>
    <w:rsid w:val="001E7333"/>
    <w:rsid w:val="001F05AC"/>
    <w:rsid w:val="001F24FD"/>
    <w:rsid w:val="001F2C44"/>
    <w:rsid w:val="001F2CB3"/>
    <w:rsid w:val="001F31FD"/>
    <w:rsid w:val="001F37F6"/>
    <w:rsid w:val="001F4EFF"/>
    <w:rsid w:val="001F51B2"/>
    <w:rsid w:val="001F5F07"/>
    <w:rsid w:val="001F69EC"/>
    <w:rsid w:val="001F6A74"/>
    <w:rsid w:val="001F7116"/>
    <w:rsid w:val="0020042C"/>
    <w:rsid w:val="00205F6B"/>
    <w:rsid w:val="002075A1"/>
    <w:rsid w:val="0021004D"/>
    <w:rsid w:val="00210889"/>
    <w:rsid w:val="002135A9"/>
    <w:rsid w:val="00213BD3"/>
    <w:rsid w:val="002147D7"/>
    <w:rsid w:val="002162D1"/>
    <w:rsid w:val="002164EF"/>
    <w:rsid w:val="00217331"/>
    <w:rsid w:val="00217D76"/>
    <w:rsid w:val="00220100"/>
    <w:rsid w:val="00220DE1"/>
    <w:rsid w:val="00223C8F"/>
    <w:rsid w:val="00223D3E"/>
    <w:rsid w:val="002249FF"/>
    <w:rsid w:val="00226741"/>
    <w:rsid w:val="002278D4"/>
    <w:rsid w:val="00232644"/>
    <w:rsid w:val="002339EF"/>
    <w:rsid w:val="0023745D"/>
    <w:rsid w:val="002401A3"/>
    <w:rsid w:val="00241793"/>
    <w:rsid w:val="00241AF9"/>
    <w:rsid w:val="00242391"/>
    <w:rsid w:val="00244CD2"/>
    <w:rsid w:val="0024643E"/>
    <w:rsid w:val="00246FCF"/>
    <w:rsid w:val="002502D9"/>
    <w:rsid w:val="002514F1"/>
    <w:rsid w:val="00251E12"/>
    <w:rsid w:val="0025276B"/>
    <w:rsid w:val="00253A78"/>
    <w:rsid w:val="00255324"/>
    <w:rsid w:val="00256111"/>
    <w:rsid w:val="002565C8"/>
    <w:rsid w:val="002606E3"/>
    <w:rsid w:val="00260F3A"/>
    <w:rsid w:val="00262D4B"/>
    <w:rsid w:val="002659C0"/>
    <w:rsid w:val="00265D41"/>
    <w:rsid w:val="00265E71"/>
    <w:rsid w:val="002660AF"/>
    <w:rsid w:val="00266D12"/>
    <w:rsid w:val="00267759"/>
    <w:rsid w:val="00270337"/>
    <w:rsid w:val="002707D5"/>
    <w:rsid w:val="00271849"/>
    <w:rsid w:val="00271CCC"/>
    <w:rsid w:val="00273329"/>
    <w:rsid w:val="00273E2F"/>
    <w:rsid w:val="00275933"/>
    <w:rsid w:val="00275AED"/>
    <w:rsid w:val="00275EE6"/>
    <w:rsid w:val="002765E8"/>
    <w:rsid w:val="00282A51"/>
    <w:rsid w:val="00282BE4"/>
    <w:rsid w:val="00286CD0"/>
    <w:rsid w:val="00286E96"/>
    <w:rsid w:val="00287BB8"/>
    <w:rsid w:val="0029011D"/>
    <w:rsid w:val="002918BC"/>
    <w:rsid w:val="00291D55"/>
    <w:rsid w:val="00292C7F"/>
    <w:rsid w:val="0029544F"/>
    <w:rsid w:val="00297588"/>
    <w:rsid w:val="002977B7"/>
    <w:rsid w:val="00297C83"/>
    <w:rsid w:val="00297D45"/>
    <w:rsid w:val="002A0B31"/>
    <w:rsid w:val="002A1818"/>
    <w:rsid w:val="002A216D"/>
    <w:rsid w:val="002A271E"/>
    <w:rsid w:val="002A54D7"/>
    <w:rsid w:val="002A5A00"/>
    <w:rsid w:val="002B0376"/>
    <w:rsid w:val="002B2CE4"/>
    <w:rsid w:val="002B2F2C"/>
    <w:rsid w:val="002B410C"/>
    <w:rsid w:val="002B59A9"/>
    <w:rsid w:val="002B5A5C"/>
    <w:rsid w:val="002B5D22"/>
    <w:rsid w:val="002B61BE"/>
    <w:rsid w:val="002B63FA"/>
    <w:rsid w:val="002C0712"/>
    <w:rsid w:val="002C18E2"/>
    <w:rsid w:val="002C305E"/>
    <w:rsid w:val="002C32CA"/>
    <w:rsid w:val="002C3489"/>
    <w:rsid w:val="002C36BF"/>
    <w:rsid w:val="002C3E65"/>
    <w:rsid w:val="002C571A"/>
    <w:rsid w:val="002C62C8"/>
    <w:rsid w:val="002C644F"/>
    <w:rsid w:val="002C64E1"/>
    <w:rsid w:val="002C6ABD"/>
    <w:rsid w:val="002C7CD6"/>
    <w:rsid w:val="002D0790"/>
    <w:rsid w:val="002D676B"/>
    <w:rsid w:val="002D6CD7"/>
    <w:rsid w:val="002D7670"/>
    <w:rsid w:val="002E0B63"/>
    <w:rsid w:val="002E11F3"/>
    <w:rsid w:val="002E1F73"/>
    <w:rsid w:val="002E4820"/>
    <w:rsid w:val="002E6052"/>
    <w:rsid w:val="002E72C5"/>
    <w:rsid w:val="002F0D83"/>
    <w:rsid w:val="002F160C"/>
    <w:rsid w:val="002F16E4"/>
    <w:rsid w:val="002F26AB"/>
    <w:rsid w:val="002F2A46"/>
    <w:rsid w:val="002F4AAD"/>
    <w:rsid w:val="002F5BE5"/>
    <w:rsid w:val="002F5CEB"/>
    <w:rsid w:val="002F5D48"/>
    <w:rsid w:val="002F633B"/>
    <w:rsid w:val="002F6AAC"/>
    <w:rsid w:val="00302021"/>
    <w:rsid w:val="00302274"/>
    <w:rsid w:val="00304906"/>
    <w:rsid w:val="00306358"/>
    <w:rsid w:val="003076D1"/>
    <w:rsid w:val="00310102"/>
    <w:rsid w:val="00310FBE"/>
    <w:rsid w:val="00312AD9"/>
    <w:rsid w:val="00313570"/>
    <w:rsid w:val="00315DAF"/>
    <w:rsid w:val="00316FFF"/>
    <w:rsid w:val="00317B32"/>
    <w:rsid w:val="00317ED0"/>
    <w:rsid w:val="00320B9B"/>
    <w:rsid w:val="003217AA"/>
    <w:rsid w:val="00322187"/>
    <w:rsid w:val="00322601"/>
    <w:rsid w:val="00323C66"/>
    <w:rsid w:val="003243C1"/>
    <w:rsid w:val="00324E9B"/>
    <w:rsid w:val="0032520C"/>
    <w:rsid w:val="00326551"/>
    <w:rsid w:val="00326C4C"/>
    <w:rsid w:val="00327E06"/>
    <w:rsid w:val="0033192D"/>
    <w:rsid w:val="00331B8B"/>
    <w:rsid w:val="00333E39"/>
    <w:rsid w:val="00336078"/>
    <w:rsid w:val="00337299"/>
    <w:rsid w:val="00342378"/>
    <w:rsid w:val="00342ADE"/>
    <w:rsid w:val="003435BD"/>
    <w:rsid w:val="00343A72"/>
    <w:rsid w:val="00343D40"/>
    <w:rsid w:val="003445ED"/>
    <w:rsid w:val="00344AD1"/>
    <w:rsid w:val="00344B1F"/>
    <w:rsid w:val="00344DDE"/>
    <w:rsid w:val="00346C18"/>
    <w:rsid w:val="003471E4"/>
    <w:rsid w:val="00350C8B"/>
    <w:rsid w:val="00351383"/>
    <w:rsid w:val="00351BF9"/>
    <w:rsid w:val="003525E8"/>
    <w:rsid w:val="00353634"/>
    <w:rsid w:val="00354F92"/>
    <w:rsid w:val="003570E2"/>
    <w:rsid w:val="003577C7"/>
    <w:rsid w:val="00360B7E"/>
    <w:rsid w:val="00361085"/>
    <w:rsid w:val="0036211E"/>
    <w:rsid w:val="0036227C"/>
    <w:rsid w:val="0036277C"/>
    <w:rsid w:val="0036461C"/>
    <w:rsid w:val="00364D0D"/>
    <w:rsid w:val="003656EF"/>
    <w:rsid w:val="003729CA"/>
    <w:rsid w:val="00373E1F"/>
    <w:rsid w:val="003758D5"/>
    <w:rsid w:val="00376388"/>
    <w:rsid w:val="00377DBC"/>
    <w:rsid w:val="00377F77"/>
    <w:rsid w:val="003804AE"/>
    <w:rsid w:val="00382C00"/>
    <w:rsid w:val="00382F41"/>
    <w:rsid w:val="003836B6"/>
    <w:rsid w:val="00384D6F"/>
    <w:rsid w:val="003866BA"/>
    <w:rsid w:val="00386761"/>
    <w:rsid w:val="00386AB1"/>
    <w:rsid w:val="00387FAB"/>
    <w:rsid w:val="00390BB9"/>
    <w:rsid w:val="00390C04"/>
    <w:rsid w:val="00391356"/>
    <w:rsid w:val="0039189E"/>
    <w:rsid w:val="00391AAC"/>
    <w:rsid w:val="00393E8E"/>
    <w:rsid w:val="003941AE"/>
    <w:rsid w:val="00395450"/>
    <w:rsid w:val="0039666E"/>
    <w:rsid w:val="003970D2"/>
    <w:rsid w:val="003976B1"/>
    <w:rsid w:val="003A13FB"/>
    <w:rsid w:val="003A2564"/>
    <w:rsid w:val="003A36A9"/>
    <w:rsid w:val="003A49AC"/>
    <w:rsid w:val="003A5D0E"/>
    <w:rsid w:val="003A5F04"/>
    <w:rsid w:val="003A727D"/>
    <w:rsid w:val="003A73DC"/>
    <w:rsid w:val="003B0169"/>
    <w:rsid w:val="003B2B08"/>
    <w:rsid w:val="003B2C69"/>
    <w:rsid w:val="003B460C"/>
    <w:rsid w:val="003B519F"/>
    <w:rsid w:val="003B65C1"/>
    <w:rsid w:val="003B7C54"/>
    <w:rsid w:val="003C2A0E"/>
    <w:rsid w:val="003C33B2"/>
    <w:rsid w:val="003C3CD8"/>
    <w:rsid w:val="003D006C"/>
    <w:rsid w:val="003D1185"/>
    <w:rsid w:val="003D3F70"/>
    <w:rsid w:val="003D4E2E"/>
    <w:rsid w:val="003D6BCD"/>
    <w:rsid w:val="003D7DC5"/>
    <w:rsid w:val="003E215A"/>
    <w:rsid w:val="003E27B4"/>
    <w:rsid w:val="003E2845"/>
    <w:rsid w:val="003E44A9"/>
    <w:rsid w:val="003E5244"/>
    <w:rsid w:val="003E54C4"/>
    <w:rsid w:val="003E5B51"/>
    <w:rsid w:val="003E6542"/>
    <w:rsid w:val="003E6751"/>
    <w:rsid w:val="003E6FAB"/>
    <w:rsid w:val="003F0292"/>
    <w:rsid w:val="003F0D12"/>
    <w:rsid w:val="003F1DA3"/>
    <w:rsid w:val="003F29F0"/>
    <w:rsid w:val="003F29F9"/>
    <w:rsid w:val="003F328B"/>
    <w:rsid w:val="003F4462"/>
    <w:rsid w:val="003F5BE5"/>
    <w:rsid w:val="003F5E45"/>
    <w:rsid w:val="003F6800"/>
    <w:rsid w:val="003F684C"/>
    <w:rsid w:val="003F7D92"/>
    <w:rsid w:val="00400AB3"/>
    <w:rsid w:val="00400B57"/>
    <w:rsid w:val="004030D6"/>
    <w:rsid w:val="004033B3"/>
    <w:rsid w:val="00403767"/>
    <w:rsid w:val="0040467C"/>
    <w:rsid w:val="00406C04"/>
    <w:rsid w:val="00407240"/>
    <w:rsid w:val="00407F9B"/>
    <w:rsid w:val="00413D5D"/>
    <w:rsid w:val="00414DFD"/>
    <w:rsid w:val="004150E3"/>
    <w:rsid w:val="00416168"/>
    <w:rsid w:val="00417919"/>
    <w:rsid w:val="00417E10"/>
    <w:rsid w:val="00421826"/>
    <w:rsid w:val="004240E4"/>
    <w:rsid w:val="004243BD"/>
    <w:rsid w:val="004249A2"/>
    <w:rsid w:val="00424ECE"/>
    <w:rsid w:val="00427B42"/>
    <w:rsid w:val="0043116D"/>
    <w:rsid w:val="0043168A"/>
    <w:rsid w:val="00434033"/>
    <w:rsid w:val="00434B99"/>
    <w:rsid w:val="00434D0B"/>
    <w:rsid w:val="00435A3B"/>
    <w:rsid w:val="00436E38"/>
    <w:rsid w:val="0044041C"/>
    <w:rsid w:val="00440797"/>
    <w:rsid w:val="00441929"/>
    <w:rsid w:val="00441E4E"/>
    <w:rsid w:val="00442442"/>
    <w:rsid w:val="00442EC5"/>
    <w:rsid w:val="004454AC"/>
    <w:rsid w:val="004458BF"/>
    <w:rsid w:val="0044635B"/>
    <w:rsid w:val="00446AFE"/>
    <w:rsid w:val="004471E3"/>
    <w:rsid w:val="00447803"/>
    <w:rsid w:val="00447B01"/>
    <w:rsid w:val="0045024E"/>
    <w:rsid w:val="004512C7"/>
    <w:rsid w:val="0045411E"/>
    <w:rsid w:val="004564E8"/>
    <w:rsid w:val="004571E8"/>
    <w:rsid w:val="004578CE"/>
    <w:rsid w:val="00460813"/>
    <w:rsid w:val="0046128E"/>
    <w:rsid w:val="004620B6"/>
    <w:rsid w:val="004620FA"/>
    <w:rsid w:val="00462BCF"/>
    <w:rsid w:val="00462C56"/>
    <w:rsid w:val="00463ECD"/>
    <w:rsid w:val="0046613C"/>
    <w:rsid w:val="00466421"/>
    <w:rsid w:val="00466437"/>
    <w:rsid w:val="00466BCC"/>
    <w:rsid w:val="00467436"/>
    <w:rsid w:val="0046770C"/>
    <w:rsid w:val="004678F3"/>
    <w:rsid w:val="00470755"/>
    <w:rsid w:val="004721D6"/>
    <w:rsid w:val="004726F7"/>
    <w:rsid w:val="00473065"/>
    <w:rsid w:val="004738AB"/>
    <w:rsid w:val="00473D24"/>
    <w:rsid w:val="00473FF7"/>
    <w:rsid w:val="0047504C"/>
    <w:rsid w:val="00476534"/>
    <w:rsid w:val="004766D4"/>
    <w:rsid w:val="00476B18"/>
    <w:rsid w:val="004773AB"/>
    <w:rsid w:val="0047759D"/>
    <w:rsid w:val="00477A93"/>
    <w:rsid w:val="00477D19"/>
    <w:rsid w:val="0048561D"/>
    <w:rsid w:val="00487C98"/>
    <w:rsid w:val="00491CCF"/>
    <w:rsid w:val="00494264"/>
    <w:rsid w:val="00494497"/>
    <w:rsid w:val="00495444"/>
    <w:rsid w:val="0049562A"/>
    <w:rsid w:val="00495F31"/>
    <w:rsid w:val="004976F9"/>
    <w:rsid w:val="00497886"/>
    <w:rsid w:val="00497BEA"/>
    <w:rsid w:val="00497D27"/>
    <w:rsid w:val="00497D74"/>
    <w:rsid w:val="004A0C93"/>
    <w:rsid w:val="004A2113"/>
    <w:rsid w:val="004A2D16"/>
    <w:rsid w:val="004A5E0B"/>
    <w:rsid w:val="004A75AA"/>
    <w:rsid w:val="004B0C9F"/>
    <w:rsid w:val="004B2243"/>
    <w:rsid w:val="004B74E2"/>
    <w:rsid w:val="004B7D58"/>
    <w:rsid w:val="004C035D"/>
    <w:rsid w:val="004C0C77"/>
    <w:rsid w:val="004C65A9"/>
    <w:rsid w:val="004C6E27"/>
    <w:rsid w:val="004C76B6"/>
    <w:rsid w:val="004C79A5"/>
    <w:rsid w:val="004D39E9"/>
    <w:rsid w:val="004D4166"/>
    <w:rsid w:val="004D6E52"/>
    <w:rsid w:val="004D6FF4"/>
    <w:rsid w:val="004E71B9"/>
    <w:rsid w:val="004F08D2"/>
    <w:rsid w:val="004F1102"/>
    <w:rsid w:val="004F3429"/>
    <w:rsid w:val="004F34AB"/>
    <w:rsid w:val="004F41DE"/>
    <w:rsid w:val="004F4546"/>
    <w:rsid w:val="004F4748"/>
    <w:rsid w:val="004F5565"/>
    <w:rsid w:val="004F7134"/>
    <w:rsid w:val="0050341B"/>
    <w:rsid w:val="00503518"/>
    <w:rsid w:val="005043F1"/>
    <w:rsid w:val="00507DC5"/>
    <w:rsid w:val="00510840"/>
    <w:rsid w:val="00510E1F"/>
    <w:rsid w:val="00510EDE"/>
    <w:rsid w:val="0051109E"/>
    <w:rsid w:val="005125BE"/>
    <w:rsid w:val="00512BEB"/>
    <w:rsid w:val="00513584"/>
    <w:rsid w:val="005138D2"/>
    <w:rsid w:val="00513DC4"/>
    <w:rsid w:val="0051578B"/>
    <w:rsid w:val="00521578"/>
    <w:rsid w:val="00521F66"/>
    <w:rsid w:val="00522022"/>
    <w:rsid w:val="00523460"/>
    <w:rsid w:val="00523842"/>
    <w:rsid w:val="00523D0C"/>
    <w:rsid w:val="00525CC1"/>
    <w:rsid w:val="005267A1"/>
    <w:rsid w:val="00527757"/>
    <w:rsid w:val="00527CF5"/>
    <w:rsid w:val="005301ED"/>
    <w:rsid w:val="00530D09"/>
    <w:rsid w:val="005311C6"/>
    <w:rsid w:val="00532EFE"/>
    <w:rsid w:val="005330EE"/>
    <w:rsid w:val="00533AB9"/>
    <w:rsid w:val="00534E97"/>
    <w:rsid w:val="0053634D"/>
    <w:rsid w:val="0053745D"/>
    <w:rsid w:val="00537B66"/>
    <w:rsid w:val="00540AA6"/>
    <w:rsid w:val="00540CAA"/>
    <w:rsid w:val="005411E9"/>
    <w:rsid w:val="00542941"/>
    <w:rsid w:val="00545572"/>
    <w:rsid w:val="00546581"/>
    <w:rsid w:val="00546D36"/>
    <w:rsid w:val="00547118"/>
    <w:rsid w:val="0054797F"/>
    <w:rsid w:val="00547ADF"/>
    <w:rsid w:val="00552C26"/>
    <w:rsid w:val="00553377"/>
    <w:rsid w:val="00553392"/>
    <w:rsid w:val="00553804"/>
    <w:rsid w:val="005544F2"/>
    <w:rsid w:val="0055593A"/>
    <w:rsid w:val="005565A7"/>
    <w:rsid w:val="005575B0"/>
    <w:rsid w:val="00560088"/>
    <w:rsid w:val="0056058D"/>
    <w:rsid w:val="005606EC"/>
    <w:rsid w:val="00560B03"/>
    <w:rsid w:val="0056155D"/>
    <w:rsid w:val="00561A8D"/>
    <w:rsid w:val="005648A4"/>
    <w:rsid w:val="005650DA"/>
    <w:rsid w:val="00565886"/>
    <w:rsid w:val="00570263"/>
    <w:rsid w:val="005707EC"/>
    <w:rsid w:val="005715BD"/>
    <w:rsid w:val="00572414"/>
    <w:rsid w:val="00573157"/>
    <w:rsid w:val="005748D8"/>
    <w:rsid w:val="00576B92"/>
    <w:rsid w:val="005778FD"/>
    <w:rsid w:val="005804A2"/>
    <w:rsid w:val="00581679"/>
    <w:rsid w:val="00585F4E"/>
    <w:rsid w:val="00587235"/>
    <w:rsid w:val="00590324"/>
    <w:rsid w:val="005916FF"/>
    <w:rsid w:val="00591DE5"/>
    <w:rsid w:val="00591FC1"/>
    <w:rsid w:val="00593EEA"/>
    <w:rsid w:val="00597E5A"/>
    <w:rsid w:val="005A0A8C"/>
    <w:rsid w:val="005A23C9"/>
    <w:rsid w:val="005A39CA"/>
    <w:rsid w:val="005A4198"/>
    <w:rsid w:val="005A459F"/>
    <w:rsid w:val="005A48F1"/>
    <w:rsid w:val="005A4B67"/>
    <w:rsid w:val="005A5047"/>
    <w:rsid w:val="005A7AF8"/>
    <w:rsid w:val="005B1517"/>
    <w:rsid w:val="005B2199"/>
    <w:rsid w:val="005B4B10"/>
    <w:rsid w:val="005B5071"/>
    <w:rsid w:val="005C0460"/>
    <w:rsid w:val="005C108E"/>
    <w:rsid w:val="005C1B69"/>
    <w:rsid w:val="005C20E0"/>
    <w:rsid w:val="005C21BD"/>
    <w:rsid w:val="005C229D"/>
    <w:rsid w:val="005C2CAE"/>
    <w:rsid w:val="005C34FD"/>
    <w:rsid w:val="005C3F28"/>
    <w:rsid w:val="005C4428"/>
    <w:rsid w:val="005C44B3"/>
    <w:rsid w:val="005C6779"/>
    <w:rsid w:val="005D0063"/>
    <w:rsid w:val="005D0409"/>
    <w:rsid w:val="005D0A95"/>
    <w:rsid w:val="005D1663"/>
    <w:rsid w:val="005D27F4"/>
    <w:rsid w:val="005E1393"/>
    <w:rsid w:val="005E301A"/>
    <w:rsid w:val="005E3B49"/>
    <w:rsid w:val="005E60DA"/>
    <w:rsid w:val="005E619F"/>
    <w:rsid w:val="005E6547"/>
    <w:rsid w:val="005F1C3F"/>
    <w:rsid w:val="005F2000"/>
    <w:rsid w:val="005F223B"/>
    <w:rsid w:val="005F3E26"/>
    <w:rsid w:val="005F4843"/>
    <w:rsid w:val="005F5E8D"/>
    <w:rsid w:val="005F61F6"/>
    <w:rsid w:val="005F727A"/>
    <w:rsid w:val="005F732C"/>
    <w:rsid w:val="005F76C4"/>
    <w:rsid w:val="00600893"/>
    <w:rsid w:val="00603BF6"/>
    <w:rsid w:val="00604D71"/>
    <w:rsid w:val="0060549E"/>
    <w:rsid w:val="006057FB"/>
    <w:rsid w:val="00605CA5"/>
    <w:rsid w:val="00606C72"/>
    <w:rsid w:val="0061106C"/>
    <w:rsid w:val="00611371"/>
    <w:rsid w:val="006113E6"/>
    <w:rsid w:val="006121B5"/>
    <w:rsid w:val="0061333B"/>
    <w:rsid w:val="00613CAD"/>
    <w:rsid w:val="00614556"/>
    <w:rsid w:val="00614F33"/>
    <w:rsid w:val="00616D64"/>
    <w:rsid w:val="00620831"/>
    <w:rsid w:val="006224BD"/>
    <w:rsid w:val="00622B0F"/>
    <w:rsid w:val="006239F0"/>
    <w:rsid w:val="00627518"/>
    <w:rsid w:val="00632DF1"/>
    <w:rsid w:val="00636507"/>
    <w:rsid w:val="00637344"/>
    <w:rsid w:val="00637608"/>
    <w:rsid w:val="00637B65"/>
    <w:rsid w:val="00637CAE"/>
    <w:rsid w:val="00642589"/>
    <w:rsid w:val="00642B9C"/>
    <w:rsid w:val="006435E8"/>
    <w:rsid w:val="00645CF3"/>
    <w:rsid w:val="00646454"/>
    <w:rsid w:val="006472A8"/>
    <w:rsid w:val="00651871"/>
    <w:rsid w:val="00651FF0"/>
    <w:rsid w:val="006521C8"/>
    <w:rsid w:val="00652FCE"/>
    <w:rsid w:val="006548D8"/>
    <w:rsid w:val="00654E11"/>
    <w:rsid w:val="0065613D"/>
    <w:rsid w:val="006568C0"/>
    <w:rsid w:val="00656904"/>
    <w:rsid w:val="006569E3"/>
    <w:rsid w:val="006570F1"/>
    <w:rsid w:val="00661905"/>
    <w:rsid w:val="00662327"/>
    <w:rsid w:val="00662895"/>
    <w:rsid w:val="00662FA3"/>
    <w:rsid w:val="006631A0"/>
    <w:rsid w:val="006633AC"/>
    <w:rsid w:val="006643F6"/>
    <w:rsid w:val="00664572"/>
    <w:rsid w:val="00664C63"/>
    <w:rsid w:val="006651C5"/>
    <w:rsid w:val="006652C6"/>
    <w:rsid w:val="006654BE"/>
    <w:rsid w:val="006658BC"/>
    <w:rsid w:val="0067002F"/>
    <w:rsid w:val="00670DCD"/>
    <w:rsid w:val="0067137E"/>
    <w:rsid w:val="00671897"/>
    <w:rsid w:val="00671F9B"/>
    <w:rsid w:val="0067257C"/>
    <w:rsid w:val="00673B35"/>
    <w:rsid w:val="00675433"/>
    <w:rsid w:val="00675E12"/>
    <w:rsid w:val="006764AB"/>
    <w:rsid w:val="00676A11"/>
    <w:rsid w:val="006774FD"/>
    <w:rsid w:val="006800F2"/>
    <w:rsid w:val="0068024B"/>
    <w:rsid w:val="006806E4"/>
    <w:rsid w:val="00680E13"/>
    <w:rsid w:val="006822A3"/>
    <w:rsid w:val="0068258D"/>
    <w:rsid w:val="00682848"/>
    <w:rsid w:val="0068366B"/>
    <w:rsid w:val="0068679F"/>
    <w:rsid w:val="006900B5"/>
    <w:rsid w:val="00690291"/>
    <w:rsid w:val="0069065E"/>
    <w:rsid w:val="0069112F"/>
    <w:rsid w:val="00692560"/>
    <w:rsid w:val="00692C21"/>
    <w:rsid w:val="006944F3"/>
    <w:rsid w:val="006949FF"/>
    <w:rsid w:val="006966C4"/>
    <w:rsid w:val="00697980"/>
    <w:rsid w:val="006A14A1"/>
    <w:rsid w:val="006A14B7"/>
    <w:rsid w:val="006A1854"/>
    <w:rsid w:val="006A4628"/>
    <w:rsid w:val="006A4752"/>
    <w:rsid w:val="006A6F84"/>
    <w:rsid w:val="006A72E1"/>
    <w:rsid w:val="006A776D"/>
    <w:rsid w:val="006B0ABA"/>
    <w:rsid w:val="006B289E"/>
    <w:rsid w:val="006B2EA8"/>
    <w:rsid w:val="006B32C4"/>
    <w:rsid w:val="006B4584"/>
    <w:rsid w:val="006B6314"/>
    <w:rsid w:val="006B6699"/>
    <w:rsid w:val="006B6D0C"/>
    <w:rsid w:val="006C141E"/>
    <w:rsid w:val="006C1FF0"/>
    <w:rsid w:val="006C267D"/>
    <w:rsid w:val="006C32A4"/>
    <w:rsid w:val="006C3D1D"/>
    <w:rsid w:val="006C430A"/>
    <w:rsid w:val="006C434B"/>
    <w:rsid w:val="006C5BD1"/>
    <w:rsid w:val="006C62C3"/>
    <w:rsid w:val="006D093C"/>
    <w:rsid w:val="006D0DDE"/>
    <w:rsid w:val="006D2BEE"/>
    <w:rsid w:val="006D4298"/>
    <w:rsid w:val="006D5961"/>
    <w:rsid w:val="006D5DA7"/>
    <w:rsid w:val="006D689A"/>
    <w:rsid w:val="006D6E13"/>
    <w:rsid w:val="006D7838"/>
    <w:rsid w:val="006E18CC"/>
    <w:rsid w:val="006E26C1"/>
    <w:rsid w:val="006E2725"/>
    <w:rsid w:val="006E29DD"/>
    <w:rsid w:val="006E3100"/>
    <w:rsid w:val="006E37FA"/>
    <w:rsid w:val="006E3919"/>
    <w:rsid w:val="006E3C23"/>
    <w:rsid w:val="006E4A71"/>
    <w:rsid w:val="006E4B00"/>
    <w:rsid w:val="006E5CD1"/>
    <w:rsid w:val="006E6749"/>
    <w:rsid w:val="006E70D4"/>
    <w:rsid w:val="006E7EC3"/>
    <w:rsid w:val="006F0E6A"/>
    <w:rsid w:val="006F1052"/>
    <w:rsid w:val="006F1332"/>
    <w:rsid w:val="006F13AD"/>
    <w:rsid w:val="006F2826"/>
    <w:rsid w:val="006F2896"/>
    <w:rsid w:val="006F2F46"/>
    <w:rsid w:val="006F40CA"/>
    <w:rsid w:val="006F4A32"/>
    <w:rsid w:val="006F66D8"/>
    <w:rsid w:val="006F7DD8"/>
    <w:rsid w:val="00701E9E"/>
    <w:rsid w:val="0070201C"/>
    <w:rsid w:val="00702352"/>
    <w:rsid w:val="0070425F"/>
    <w:rsid w:val="00704C25"/>
    <w:rsid w:val="007054DD"/>
    <w:rsid w:val="0070635A"/>
    <w:rsid w:val="00707EB4"/>
    <w:rsid w:val="00707ED4"/>
    <w:rsid w:val="007115EF"/>
    <w:rsid w:val="00714084"/>
    <w:rsid w:val="007173C4"/>
    <w:rsid w:val="00720AEE"/>
    <w:rsid w:val="0072192A"/>
    <w:rsid w:val="00721D17"/>
    <w:rsid w:val="00722905"/>
    <w:rsid w:val="00722AB2"/>
    <w:rsid w:val="00722F46"/>
    <w:rsid w:val="00723C3E"/>
    <w:rsid w:val="00724185"/>
    <w:rsid w:val="00726340"/>
    <w:rsid w:val="00727C69"/>
    <w:rsid w:val="00730265"/>
    <w:rsid w:val="0073214D"/>
    <w:rsid w:val="00732530"/>
    <w:rsid w:val="0073272F"/>
    <w:rsid w:val="00732C81"/>
    <w:rsid w:val="00733652"/>
    <w:rsid w:val="0073407B"/>
    <w:rsid w:val="00734176"/>
    <w:rsid w:val="007359D5"/>
    <w:rsid w:val="0073636F"/>
    <w:rsid w:val="00736B36"/>
    <w:rsid w:val="00737429"/>
    <w:rsid w:val="00737A33"/>
    <w:rsid w:val="00737A71"/>
    <w:rsid w:val="00740170"/>
    <w:rsid w:val="0074032C"/>
    <w:rsid w:val="007408EF"/>
    <w:rsid w:val="00740B7E"/>
    <w:rsid w:val="00743437"/>
    <w:rsid w:val="00743EF8"/>
    <w:rsid w:val="007451B0"/>
    <w:rsid w:val="00745A64"/>
    <w:rsid w:val="007464E2"/>
    <w:rsid w:val="00746837"/>
    <w:rsid w:val="007470D0"/>
    <w:rsid w:val="00747C0E"/>
    <w:rsid w:val="00750EA6"/>
    <w:rsid w:val="00751D38"/>
    <w:rsid w:val="00751EDE"/>
    <w:rsid w:val="007520F6"/>
    <w:rsid w:val="00752216"/>
    <w:rsid w:val="0075299E"/>
    <w:rsid w:val="007531BE"/>
    <w:rsid w:val="00754026"/>
    <w:rsid w:val="00754484"/>
    <w:rsid w:val="007570C6"/>
    <w:rsid w:val="00760C2C"/>
    <w:rsid w:val="00761A1D"/>
    <w:rsid w:val="00761E8E"/>
    <w:rsid w:val="00762B07"/>
    <w:rsid w:val="00763149"/>
    <w:rsid w:val="00763E08"/>
    <w:rsid w:val="00763EC8"/>
    <w:rsid w:val="00765D3B"/>
    <w:rsid w:val="00767846"/>
    <w:rsid w:val="00770896"/>
    <w:rsid w:val="00770C27"/>
    <w:rsid w:val="00772F03"/>
    <w:rsid w:val="00774C4D"/>
    <w:rsid w:val="00777D25"/>
    <w:rsid w:val="007812F6"/>
    <w:rsid w:val="00781390"/>
    <w:rsid w:val="007829A1"/>
    <w:rsid w:val="00784345"/>
    <w:rsid w:val="00784611"/>
    <w:rsid w:val="0078797E"/>
    <w:rsid w:val="007906B0"/>
    <w:rsid w:val="007911D8"/>
    <w:rsid w:val="0079139C"/>
    <w:rsid w:val="00796C5A"/>
    <w:rsid w:val="00796E32"/>
    <w:rsid w:val="00797A31"/>
    <w:rsid w:val="00797FFA"/>
    <w:rsid w:val="007A1DA6"/>
    <w:rsid w:val="007A2378"/>
    <w:rsid w:val="007A2D49"/>
    <w:rsid w:val="007A2F5F"/>
    <w:rsid w:val="007A3CBF"/>
    <w:rsid w:val="007A480C"/>
    <w:rsid w:val="007A4A98"/>
    <w:rsid w:val="007A5363"/>
    <w:rsid w:val="007A689F"/>
    <w:rsid w:val="007A7335"/>
    <w:rsid w:val="007A7B2C"/>
    <w:rsid w:val="007A7BB0"/>
    <w:rsid w:val="007B088B"/>
    <w:rsid w:val="007B0FB4"/>
    <w:rsid w:val="007B27D6"/>
    <w:rsid w:val="007B328A"/>
    <w:rsid w:val="007B32DD"/>
    <w:rsid w:val="007B3CB0"/>
    <w:rsid w:val="007B3E98"/>
    <w:rsid w:val="007B4277"/>
    <w:rsid w:val="007B512F"/>
    <w:rsid w:val="007B5DD6"/>
    <w:rsid w:val="007B6A86"/>
    <w:rsid w:val="007B762E"/>
    <w:rsid w:val="007C0CA3"/>
    <w:rsid w:val="007C0F34"/>
    <w:rsid w:val="007C1477"/>
    <w:rsid w:val="007C1E6D"/>
    <w:rsid w:val="007C218E"/>
    <w:rsid w:val="007C2CB1"/>
    <w:rsid w:val="007C35AA"/>
    <w:rsid w:val="007C3917"/>
    <w:rsid w:val="007C7E61"/>
    <w:rsid w:val="007C7F45"/>
    <w:rsid w:val="007D0271"/>
    <w:rsid w:val="007D198C"/>
    <w:rsid w:val="007D1BFB"/>
    <w:rsid w:val="007D321E"/>
    <w:rsid w:val="007D3F80"/>
    <w:rsid w:val="007D43AA"/>
    <w:rsid w:val="007D505E"/>
    <w:rsid w:val="007D5696"/>
    <w:rsid w:val="007D6A33"/>
    <w:rsid w:val="007D6F55"/>
    <w:rsid w:val="007D7DA4"/>
    <w:rsid w:val="007E1458"/>
    <w:rsid w:val="007E1D7A"/>
    <w:rsid w:val="007E343C"/>
    <w:rsid w:val="007E35B7"/>
    <w:rsid w:val="007E4209"/>
    <w:rsid w:val="007E4DD1"/>
    <w:rsid w:val="007E55B9"/>
    <w:rsid w:val="007E562A"/>
    <w:rsid w:val="007E6C98"/>
    <w:rsid w:val="007E6F98"/>
    <w:rsid w:val="007E7C08"/>
    <w:rsid w:val="007F297E"/>
    <w:rsid w:val="007F2E3F"/>
    <w:rsid w:val="007F4032"/>
    <w:rsid w:val="007F4105"/>
    <w:rsid w:val="007F41F8"/>
    <w:rsid w:val="007F44C9"/>
    <w:rsid w:val="007F519D"/>
    <w:rsid w:val="007F6029"/>
    <w:rsid w:val="007F6483"/>
    <w:rsid w:val="007F6772"/>
    <w:rsid w:val="007F680F"/>
    <w:rsid w:val="007F6E97"/>
    <w:rsid w:val="007F7D7E"/>
    <w:rsid w:val="008008B7"/>
    <w:rsid w:val="00800901"/>
    <w:rsid w:val="00800CE8"/>
    <w:rsid w:val="0080151B"/>
    <w:rsid w:val="00801766"/>
    <w:rsid w:val="00803C44"/>
    <w:rsid w:val="00803CA0"/>
    <w:rsid w:val="00803CAD"/>
    <w:rsid w:val="0080401E"/>
    <w:rsid w:val="00804853"/>
    <w:rsid w:val="008072DB"/>
    <w:rsid w:val="00807717"/>
    <w:rsid w:val="008079A7"/>
    <w:rsid w:val="00807E45"/>
    <w:rsid w:val="008116A7"/>
    <w:rsid w:val="00812255"/>
    <w:rsid w:val="00812BED"/>
    <w:rsid w:val="008135FF"/>
    <w:rsid w:val="0081372A"/>
    <w:rsid w:val="00814CCF"/>
    <w:rsid w:val="008164A5"/>
    <w:rsid w:val="00821883"/>
    <w:rsid w:val="00822AC2"/>
    <w:rsid w:val="008237E7"/>
    <w:rsid w:val="008266E5"/>
    <w:rsid w:val="00827781"/>
    <w:rsid w:val="008309DF"/>
    <w:rsid w:val="0083235E"/>
    <w:rsid w:val="00832C68"/>
    <w:rsid w:val="00833020"/>
    <w:rsid w:val="00833387"/>
    <w:rsid w:val="00837D5B"/>
    <w:rsid w:val="00843261"/>
    <w:rsid w:val="008436C9"/>
    <w:rsid w:val="008439DA"/>
    <w:rsid w:val="008459C9"/>
    <w:rsid w:val="008472CB"/>
    <w:rsid w:val="008476D0"/>
    <w:rsid w:val="008500DE"/>
    <w:rsid w:val="008504A6"/>
    <w:rsid w:val="008509D8"/>
    <w:rsid w:val="00851BA9"/>
    <w:rsid w:val="00852032"/>
    <w:rsid w:val="00853178"/>
    <w:rsid w:val="0085329F"/>
    <w:rsid w:val="008534E2"/>
    <w:rsid w:val="00853E0C"/>
    <w:rsid w:val="00856A2E"/>
    <w:rsid w:val="00860335"/>
    <w:rsid w:val="00862985"/>
    <w:rsid w:val="008635F4"/>
    <w:rsid w:val="00863ED6"/>
    <w:rsid w:val="0086487A"/>
    <w:rsid w:val="00865802"/>
    <w:rsid w:val="00865811"/>
    <w:rsid w:val="00865A7B"/>
    <w:rsid w:val="008728C9"/>
    <w:rsid w:val="00872C12"/>
    <w:rsid w:val="00872C36"/>
    <w:rsid w:val="0087304E"/>
    <w:rsid w:val="00875552"/>
    <w:rsid w:val="0087787E"/>
    <w:rsid w:val="00877A96"/>
    <w:rsid w:val="00881780"/>
    <w:rsid w:val="0088213D"/>
    <w:rsid w:val="008827DE"/>
    <w:rsid w:val="0088366C"/>
    <w:rsid w:val="00884837"/>
    <w:rsid w:val="00885880"/>
    <w:rsid w:val="008875AB"/>
    <w:rsid w:val="00890D52"/>
    <w:rsid w:val="0089393D"/>
    <w:rsid w:val="008939B1"/>
    <w:rsid w:val="008948EB"/>
    <w:rsid w:val="00897FA3"/>
    <w:rsid w:val="008A01EE"/>
    <w:rsid w:val="008A11F2"/>
    <w:rsid w:val="008A20E6"/>
    <w:rsid w:val="008A458E"/>
    <w:rsid w:val="008A4882"/>
    <w:rsid w:val="008A76FD"/>
    <w:rsid w:val="008A79B6"/>
    <w:rsid w:val="008A7D7E"/>
    <w:rsid w:val="008B11C4"/>
    <w:rsid w:val="008B1445"/>
    <w:rsid w:val="008B3143"/>
    <w:rsid w:val="008B382D"/>
    <w:rsid w:val="008B3B20"/>
    <w:rsid w:val="008B3B87"/>
    <w:rsid w:val="008B5BED"/>
    <w:rsid w:val="008B6679"/>
    <w:rsid w:val="008B6894"/>
    <w:rsid w:val="008B73C9"/>
    <w:rsid w:val="008B7BC3"/>
    <w:rsid w:val="008C11EA"/>
    <w:rsid w:val="008C34A7"/>
    <w:rsid w:val="008C3A1E"/>
    <w:rsid w:val="008C3BF7"/>
    <w:rsid w:val="008C70E5"/>
    <w:rsid w:val="008D0705"/>
    <w:rsid w:val="008D0733"/>
    <w:rsid w:val="008D1211"/>
    <w:rsid w:val="008D293B"/>
    <w:rsid w:val="008D3017"/>
    <w:rsid w:val="008D3AC5"/>
    <w:rsid w:val="008D3EAD"/>
    <w:rsid w:val="008D4986"/>
    <w:rsid w:val="008D4C53"/>
    <w:rsid w:val="008E0416"/>
    <w:rsid w:val="008E0745"/>
    <w:rsid w:val="008E095F"/>
    <w:rsid w:val="008E4AAF"/>
    <w:rsid w:val="008E5B43"/>
    <w:rsid w:val="008E717B"/>
    <w:rsid w:val="008E7757"/>
    <w:rsid w:val="008E7D41"/>
    <w:rsid w:val="008F472E"/>
    <w:rsid w:val="008F572B"/>
    <w:rsid w:val="008F6D10"/>
    <w:rsid w:val="009003B5"/>
    <w:rsid w:val="0090125E"/>
    <w:rsid w:val="00901343"/>
    <w:rsid w:val="0090139A"/>
    <w:rsid w:val="00903916"/>
    <w:rsid w:val="00903AC5"/>
    <w:rsid w:val="00903C0F"/>
    <w:rsid w:val="00903DCE"/>
    <w:rsid w:val="00904C3D"/>
    <w:rsid w:val="00906926"/>
    <w:rsid w:val="0090770D"/>
    <w:rsid w:val="00911F6B"/>
    <w:rsid w:val="00912D80"/>
    <w:rsid w:val="00913104"/>
    <w:rsid w:val="009132A0"/>
    <w:rsid w:val="00913A7D"/>
    <w:rsid w:val="00913E52"/>
    <w:rsid w:val="0091479A"/>
    <w:rsid w:val="00917739"/>
    <w:rsid w:val="00917888"/>
    <w:rsid w:val="00917AA9"/>
    <w:rsid w:val="00920133"/>
    <w:rsid w:val="0092057C"/>
    <w:rsid w:val="00920FBA"/>
    <w:rsid w:val="00921D91"/>
    <w:rsid w:val="0092342E"/>
    <w:rsid w:val="009238D7"/>
    <w:rsid w:val="00923A50"/>
    <w:rsid w:val="0092504C"/>
    <w:rsid w:val="00925461"/>
    <w:rsid w:val="00925867"/>
    <w:rsid w:val="00925906"/>
    <w:rsid w:val="009278E5"/>
    <w:rsid w:val="00930069"/>
    <w:rsid w:val="0093078C"/>
    <w:rsid w:val="0093095D"/>
    <w:rsid w:val="0093156B"/>
    <w:rsid w:val="00931D8A"/>
    <w:rsid w:val="0093662A"/>
    <w:rsid w:val="00937613"/>
    <w:rsid w:val="00937BFE"/>
    <w:rsid w:val="0094176A"/>
    <w:rsid w:val="00942B7C"/>
    <w:rsid w:val="009440D7"/>
    <w:rsid w:val="0094629C"/>
    <w:rsid w:val="009467DE"/>
    <w:rsid w:val="00946859"/>
    <w:rsid w:val="00946F97"/>
    <w:rsid w:val="00947152"/>
    <w:rsid w:val="0095020F"/>
    <w:rsid w:val="00950F16"/>
    <w:rsid w:val="0095122F"/>
    <w:rsid w:val="009513E3"/>
    <w:rsid w:val="009515F0"/>
    <w:rsid w:val="0095165F"/>
    <w:rsid w:val="00951EAD"/>
    <w:rsid w:val="00952DC5"/>
    <w:rsid w:val="00953368"/>
    <w:rsid w:val="009557EE"/>
    <w:rsid w:val="00960406"/>
    <w:rsid w:val="00960B59"/>
    <w:rsid w:val="00961ABA"/>
    <w:rsid w:val="009644F5"/>
    <w:rsid w:val="009656AC"/>
    <w:rsid w:val="00965894"/>
    <w:rsid w:val="00966082"/>
    <w:rsid w:val="00970D70"/>
    <w:rsid w:val="00971376"/>
    <w:rsid w:val="00972179"/>
    <w:rsid w:val="0097503F"/>
    <w:rsid w:val="00976ED8"/>
    <w:rsid w:val="00982145"/>
    <w:rsid w:val="0098250D"/>
    <w:rsid w:val="00983C56"/>
    <w:rsid w:val="00983FE5"/>
    <w:rsid w:val="009853E7"/>
    <w:rsid w:val="009860F6"/>
    <w:rsid w:val="0099396C"/>
    <w:rsid w:val="00994EDB"/>
    <w:rsid w:val="00995047"/>
    <w:rsid w:val="00997461"/>
    <w:rsid w:val="009A22C3"/>
    <w:rsid w:val="009A25AC"/>
    <w:rsid w:val="009A2C84"/>
    <w:rsid w:val="009A2F80"/>
    <w:rsid w:val="009A4009"/>
    <w:rsid w:val="009A6371"/>
    <w:rsid w:val="009A7121"/>
    <w:rsid w:val="009A7A32"/>
    <w:rsid w:val="009B1277"/>
    <w:rsid w:val="009B1CC7"/>
    <w:rsid w:val="009B4B39"/>
    <w:rsid w:val="009B6235"/>
    <w:rsid w:val="009B7176"/>
    <w:rsid w:val="009C2115"/>
    <w:rsid w:val="009C2F2D"/>
    <w:rsid w:val="009C59CC"/>
    <w:rsid w:val="009C6302"/>
    <w:rsid w:val="009C6B7A"/>
    <w:rsid w:val="009C6ED3"/>
    <w:rsid w:val="009D05B5"/>
    <w:rsid w:val="009D11FF"/>
    <w:rsid w:val="009D23DB"/>
    <w:rsid w:val="009D2427"/>
    <w:rsid w:val="009D2A46"/>
    <w:rsid w:val="009D2BF8"/>
    <w:rsid w:val="009D3096"/>
    <w:rsid w:val="009D30A7"/>
    <w:rsid w:val="009D31E6"/>
    <w:rsid w:val="009D4432"/>
    <w:rsid w:val="009D4F5F"/>
    <w:rsid w:val="009D531F"/>
    <w:rsid w:val="009D66CB"/>
    <w:rsid w:val="009D7395"/>
    <w:rsid w:val="009D7BF2"/>
    <w:rsid w:val="009E2C67"/>
    <w:rsid w:val="009E46D5"/>
    <w:rsid w:val="009E4F51"/>
    <w:rsid w:val="009E529E"/>
    <w:rsid w:val="009E57DB"/>
    <w:rsid w:val="009E6113"/>
    <w:rsid w:val="009E613E"/>
    <w:rsid w:val="009F0749"/>
    <w:rsid w:val="009F08DA"/>
    <w:rsid w:val="009F0ECC"/>
    <w:rsid w:val="009F1B76"/>
    <w:rsid w:val="009F22D8"/>
    <w:rsid w:val="009F2F80"/>
    <w:rsid w:val="009F303C"/>
    <w:rsid w:val="009F39D2"/>
    <w:rsid w:val="009F4513"/>
    <w:rsid w:val="009F4B92"/>
    <w:rsid w:val="009F53A1"/>
    <w:rsid w:val="009F5454"/>
    <w:rsid w:val="00A02F76"/>
    <w:rsid w:val="00A031F8"/>
    <w:rsid w:val="00A0358A"/>
    <w:rsid w:val="00A03E57"/>
    <w:rsid w:val="00A0464A"/>
    <w:rsid w:val="00A04A6D"/>
    <w:rsid w:val="00A0523D"/>
    <w:rsid w:val="00A05B07"/>
    <w:rsid w:val="00A05F18"/>
    <w:rsid w:val="00A07101"/>
    <w:rsid w:val="00A07E3D"/>
    <w:rsid w:val="00A13C5E"/>
    <w:rsid w:val="00A152E1"/>
    <w:rsid w:val="00A16B01"/>
    <w:rsid w:val="00A16D4F"/>
    <w:rsid w:val="00A17682"/>
    <w:rsid w:val="00A2020F"/>
    <w:rsid w:val="00A20D5C"/>
    <w:rsid w:val="00A20FB7"/>
    <w:rsid w:val="00A211DF"/>
    <w:rsid w:val="00A21366"/>
    <w:rsid w:val="00A21CC3"/>
    <w:rsid w:val="00A2232D"/>
    <w:rsid w:val="00A2334E"/>
    <w:rsid w:val="00A238E1"/>
    <w:rsid w:val="00A23B57"/>
    <w:rsid w:val="00A2419B"/>
    <w:rsid w:val="00A252FA"/>
    <w:rsid w:val="00A258F7"/>
    <w:rsid w:val="00A26050"/>
    <w:rsid w:val="00A26406"/>
    <w:rsid w:val="00A271BA"/>
    <w:rsid w:val="00A30628"/>
    <w:rsid w:val="00A322EF"/>
    <w:rsid w:val="00A3264E"/>
    <w:rsid w:val="00A32B64"/>
    <w:rsid w:val="00A33F3A"/>
    <w:rsid w:val="00A34484"/>
    <w:rsid w:val="00A37C9D"/>
    <w:rsid w:val="00A400B5"/>
    <w:rsid w:val="00A42C70"/>
    <w:rsid w:val="00A430A3"/>
    <w:rsid w:val="00A43533"/>
    <w:rsid w:val="00A43F2C"/>
    <w:rsid w:val="00A46920"/>
    <w:rsid w:val="00A504DA"/>
    <w:rsid w:val="00A50513"/>
    <w:rsid w:val="00A5086A"/>
    <w:rsid w:val="00A511EF"/>
    <w:rsid w:val="00A51F33"/>
    <w:rsid w:val="00A51F4F"/>
    <w:rsid w:val="00A5225F"/>
    <w:rsid w:val="00A5402C"/>
    <w:rsid w:val="00A560D1"/>
    <w:rsid w:val="00A613F2"/>
    <w:rsid w:val="00A63DB5"/>
    <w:rsid w:val="00A64F51"/>
    <w:rsid w:val="00A655D6"/>
    <w:rsid w:val="00A71957"/>
    <w:rsid w:val="00A74CC3"/>
    <w:rsid w:val="00A76D3C"/>
    <w:rsid w:val="00A76F68"/>
    <w:rsid w:val="00A811D5"/>
    <w:rsid w:val="00A81782"/>
    <w:rsid w:val="00A81850"/>
    <w:rsid w:val="00A8447C"/>
    <w:rsid w:val="00A844DE"/>
    <w:rsid w:val="00A8541C"/>
    <w:rsid w:val="00A85B6D"/>
    <w:rsid w:val="00A86364"/>
    <w:rsid w:val="00A86A2A"/>
    <w:rsid w:val="00A87AAB"/>
    <w:rsid w:val="00A9014E"/>
    <w:rsid w:val="00A90C85"/>
    <w:rsid w:val="00A94D41"/>
    <w:rsid w:val="00A963A7"/>
    <w:rsid w:val="00AA14C1"/>
    <w:rsid w:val="00AA2E44"/>
    <w:rsid w:val="00AA4B5C"/>
    <w:rsid w:val="00AA4BFE"/>
    <w:rsid w:val="00AA78A1"/>
    <w:rsid w:val="00AA7BB3"/>
    <w:rsid w:val="00AB0A5C"/>
    <w:rsid w:val="00AB290A"/>
    <w:rsid w:val="00AB2C5B"/>
    <w:rsid w:val="00AB517E"/>
    <w:rsid w:val="00AB59A7"/>
    <w:rsid w:val="00AB725E"/>
    <w:rsid w:val="00AC2169"/>
    <w:rsid w:val="00AC261B"/>
    <w:rsid w:val="00AC38C2"/>
    <w:rsid w:val="00AC3FA2"/>
    <w:rsid w:val="00AD070C"/>
    <w:rsid w:val="00AD08A1"/>
    <w:rsid w:val="00AD1BDB"/>
    <w:rsid w:val="00AD1E7D"/>
    <w:rsid w:val="00AD5CB5"/>
    <w:rsid w:val="00AD784C"/>
    <w:rsid w:val="00AE05DA"/>
    <w:rsid w:val="00AE3486"/>
    <w:rsid w:val="00AE3497"/>
    <w:rsid w:val="00AE46F1"/>
    <w:rsid w:val="00AE4E0A"/>
    <w:rsid w:val="00AE5487"/>
    <w:rsid w:val="00AE6C95"/>
    <w:rsid w:val="00AE74F8"/>
    <w:rsid w:val="00AF1008"/>
    <w:rsid w:val="00AF227C"/>
    <w:rsid w:val="00AF3AF8"/>
    <w:rsid w:val="00AF6E6F"/>
    <w:rsid w:val="00B00298"/>
    <w:rsid w:val="00B00B8E"/>
    <w:rsid w:val="00B016E1"/>
    <w:rsid w:val="00B02046"/>
    <w:rsid w:val="00B023FB"/>
    <w:rsid w:val="00B039D0"/>
    <w:rsid w:val="00B079F0"/>
    <w:rsid w:val="00B07B0C"/>
    <w:rsid w:val="00B07C6C"/>
    <w:rsid w:val="00B07E06"/>
    <w:rsid w:val="00B10958"/>
    <w:rsid w:val="00B10C05"/>
    <w:rsid w:val="00B11FBE"/>
    <w:rsid w:val="00B12AFE"/>
    <w:rsid w:val="00B12DAC"/>
    <w:rsid w:val="00B13D9D"/>
    <w:rsid w:val="00B15B43"/>
    <w:rsid w:val="00B16703"/>
    <w:rsid w:val="00B1676D"/>
    <w:rsid w:val="00B179DF"/>
    <w:rsid w:val="00B249EB"/>
    <w:rsid w:val="00B2514F"/>
    <w:rsid w:val="00B25B46"/>
    <w:rsid w:val="00B25FD4"/>
    <w:rsid w:val="00B26575"/>
    <w:rsid w:val="00B26DF2"/>
    <w:rsid w:val="00B30173"/>
    <w:rsid w:val="00B31EB7"/>
    <w:rsid w:val="00B32FAF"/>
    <w:rsid w:val="00B32FEE"/>
    <w:rsid w:val="00B34041"/>
    <w:rsid w:val="00B35A21"/>
    <w:rsid w:val="00B37AE4"/>
    <w:rsid w:val="00B404EA"/>
    <w:rsid w:val="00B416DE"/>
    <w:rsid w:val="00B42CC2"/>
    <w:rsid w:val="00B44454"/>
    <w:rsid w:val="00B44819"/>
    <w:rsid w:val="00B45299"/>
    <w:rsid w:val="00B46245"/>
    <w:rsid w:val="00B50006"/>
    <w:rsid w:val="00B50B53"/>
    <w:rsid w:val="00B5143A"/>
    <w:rsid w:val="00B558DE"/>
    <w:rsid w:val="00B55A16"/>
    <w:rsid w:val="00B577BE"/>
    <w:rsid w:val="00B57D07"/>
    <w:rsid w:val="00B60E94"/>
    <w:rsid w:val="00B6192E"/>
    <w:rsid w:val="00B61A59"/>
    <w:rsid w:val="00B61EDA"/>
    <w:rsid w:val="00B640CF"/>
    <w:rsid w:val="00B653C8"/>
    <w:rsid w:val="00B65EF4"/>
    <w:rsid w:val="00B707DB"/>
    <w:rsid w:val="00B711CC"/>
    <w:rsid w:val="00B715F9"/>
    <w:rsid w:val="00B72B2C"/>
    <w:rsid w:val="00B7603C"/>
    <w:rsid w:val="00B7719E"/>
    <w:rsid w:val="00B8047B"/>
    <w:rsid w:val="00B80DD2"/>
    <w:rsid w:val="00B80EC4"/>
    <w:rsid w:val="00B813A2"/>
    <w:rsid w:val="00B82037"/>
    <w:rsid w:val="00B8372D"/>
    <w:rsid w:val="00B848E5"/>
    <w:rsid w:val="00B84A35"/>
    <w:rsid w:val="00B84CBC"/>
    <w:rsid w:val="00B85703"/>
    <w:rsid w:val="00B861C6"/>
    <w:rsid w:val="00B8792A"/>
    <w:rsid w:val="00B90246"/>
    <w:rsid w:val="00B91414"/>
    <w:rsid w:val="00B91486"/>
    <w:rsid w:val="00B91893"/>
    <w:rsid w:val="00B929D2"/>
    <w:rsid w:val="00B954F1"/>
    <w:rsid w:val="00B96635"/>
    <w:rsid w:val="00B97366"/>
    <w:rsid w:val="00BA108C"/>
    <w:rsid w:val="00BA200A"/>
    <w:rsid w:val="00BA2902"/>
    <w:rsid w:val="00BA2CF7"/>
    <w:rsid w:val="00BA2D35"/>
    <w:rsid w:val="00BA41EC"/>
    <w:rsid w:val="00BA45C0"/>
    <w:rsid w:val="00BA497D"/>
    <w:rsid w:val="00BA4EFF"/>
    <w:rsid w:val="00BB77B4"/>
    <w:rsid w:val="00BB7CC8"/>
    <w:rsid w:val="00BC249E"/>
    <w:rsid w:val="00BC28CF"/>
    <w:rsid w:val="00BC4B29"/>
    <w:rsid w:val="00BC4BB5"/>
    <w:rsid w:val="00BC61E5"/>
    <w:rsid w:val="00BC656A"/>
    <w:rsid w:val="00BC723E"/>
    <w:rsid w:val="00BD394D"/>
    <w:rsid w:val="00BD5B5F"/>
    <w:rsid w:val="00BD661C"/>
    <w:rsid w:val="00BE1591"/>
    <w:rsid w:val="00BE1928"/>
    <w:rsid w:val="00BE71DE"/>
    <w:rsid w:val="00BF1CF7"/>
    <w:rsid w:val="00BF1D3E"/>
    <w:rsid w:val="00BF2AB9"/>
    <w:rsid w:val="00BF2C1B"/>
    <w:rsid w:val="00BF33E1"/>
    <w:rsid w:val="00BF3658"/>
    <w:rsid w:val="00BF3A8D"/>
    <w:rsid w:val="00BF3E02"/>
    <w:rsid w:val="00BF6384"/>
    <w:rsid w:val="00BF6433"/>
    <w:rsid w:val="00BF77F3"/>
    <w:rsid w:val="00C02596"/>
    <w:rsid w:val="00C03192"/>
    <w:rsid w:val="00C04881"/>
    <w:rsid w:val="00C04A16"/>
    <w:rsid w:val="00C0667B"/>
    <w:rsid w:val="00C069BF"/>
    <w:rsid w:val="00C06BB9"/>
    <w:rsid w:val="00C1044D"/>
    <w:rsid w:val="00C12011"/>
    <w:rsid w:val="00C13646"/>
    <w:rsid w:val="00C15F53"/>
    <w:rsid w:val="00C17001"/>
    <w:rsid w:val="00C17FE5"/>
    <w:rsid w:val="00C21D83"/>
    <w:rsid w:val="00C23B10"/>
    <w:rsid w:val="00C269C2"/>
    <w:rsid w:val="00C27011"/>
    <w:rsid w:val="00C30F52"/>
    <w:rsid w:val="00C361EE"/>
    <w:rsid w:val="00C367DD"/>
    <w:rsid w:val="00C37778"/>
    <w:rsid w:val="00C37D4B"/>
    <w:rsid w:val="00C42562"/>
    <w:rsid w:val="00C43E35"/>
    <w:rsid w:val="00C4441B"/>
    <w:rsid w:val="00C44BEF"/>
    <w:rsid w:val="00C45530"/>
    <w:rsid w:val="00C46BFA"/>
    <w:rsid w:val="00C538F1"/>
    <w:rsid w:val="00C55090"/>
    <w:rsid w:val="00C5540A"/>
    <w:rsid w:val="00C5551C"/>
    <w:rsid w:val="00C5628C"/>
    <w:rsid w:val="00C61AC9"/>
    <w:rsid w:val="00C625D6"/>
    <w:rsid w:val="00C628E1"/>
    <w:rsid w:val="00C631A9"/>
    <w:rsid w:val="00C6414F"/>
    <w:rsid w:val="00C65BBD"/>
    <w:rsid w:val="00C66BE4"/>
    <w:rsid w:val="00C66D56"/>
    <w:rsid w:val="00C67DEB"/>
    <w:rsid w:val="00C700F9"/>
    <w:rsid w:val="00C719CC"/>
    <w:rsid w:val="00C72C6F"/>
    <w:rsid w:val="00C731C6"/>
    <w:rsid w:val="00C73BB0"/>
    <w:rsid w:val="00C749FA"/>
    <w:rsid w:val="00C76C92"/>
    <w:rsid w:val="00C805B0"/>
    <w:rsid w:val="00C805CE"/>
    <w:rsid w:val="00C80889"/>
    <w:rsid w:val="00C81769"/>
    <w:rsid w:val="00C82793"/>
    <w:rsid w:val="00C82F59"/>
    <w:rsid w:val="00C8314F"/>
    <w:rsid w:val="00C83A76"/>
    <w:rsid w:val="00C83FDC"/>
    <w:rsid w:val="00C84A68"/>
    <w:rsid w:val="00C85111"/>
    <w:rsid w:val="00C8735D"/>
    <w:rsid w:val="00C9088F"/>
    <w:rsid w:val="00C9095C"/>
    <w:rsid w:val="00C91683"/>
    <w:rsid w:val="00C91886"/>
    <w:rsid w:val="00C91DAE"/>
    <w:rsid w:val="00C91FED"/>
    <w:rsid w:val="00C925E8"/>
    <w:rsid w:val="00C93657"/>
    <w:rsid w:val="00C96B66"/>
    <w:rsid w:val="00CA101D"/>
    <w:rsid w:val="00CA23D2"/>
    <w:rsid w:val="00CA2EF8"/>
    <w:rsid w:val="00CA314A"/>
    <w:rsid w:val="00CA5F8D"/>
    <w:rsid w:val="00CA6E81"/>
    <w:rsid w:val="00CA7460"/>
    <w:rsid w:val="00CB1495"/>
    <w:rsid w:val="00CB1C56"/>
    <w:rsid w:val="00CB2089"/>
    <w:rsid w:val="00CB3161"/>
    <w:rsid w:val="00CB346D"/>
    <w:rsid w:val="00CB56ED"/>
    <w:rsid w:val="00CC200C"/>
    <w:rsid w:val="00CC2099"/>
    <w:rsid w:val="00CC62FC"/>
    <w:rsid w:val="00CC6552"/>
    <w:rsid w:val="00CC69A7"/>
    <w:rsid w:val="00CD11D1"/>
    <w:rsid w:val="00CD2A2A"/>
    <w:rsid w:val="00CD2DEA"/>
    <w:rsid w:val="00CD333F"/>
    <w:rsid w:val="00CD398A"/>
    <w:rsid w:val="00CD3FD0"/>
    <w:rsid w:val="00CD41FA"/>
    <w:rsid w:val="00CD5A3D"/>
    <w:rsid w:val="00CD621D"/>
    <w:rsid w:val="00CD7257"/>
    <w:rsid w:val="00CD730C"/>
    <w:rsid w:val="00CE0947"/>
    <w:rsid w:val="00CE15DE"/>
    <w:rsid w:val="00CE27B2"/>
    <w:rsid w:val="00CE3027"/>
    <w:rsid w:val="00CE3AEE"/>
    <w:rsid w:val="00CE473F"/>
    <w:rsid w:val="00CE7216"/>
    <w:rsid w:val="00CF2A92"/>
    <w:rsid w:val="00CF3889"/>
    <w:rsid w:val="00CF5475"/>
    <w:rsid w:val="00CF5DFD"/>
    <w:rsid w:val="00CF6122"/>
    <w:rsid w:val="00CF7CEE"/>
    <w:rsid w:val="00D004CB"/>
    <w:rsid w:val="00D00D09"/>
    <w:rsid w:val="00D0100D"/>
    <w:rsid w:val="00D010EC"/>
    <w:rsid w:val="00D037B1"/>
    <w:rsid w:val="00D03941"/>
    <w:rsid w:val="00D03B0E"/>
    <w:rsid w:val="00D04E86"/>
    <w:rsid w:val="00D0561F"/>
    <w:rsid w:val="00D074A5"/>
    <w:rsid w:val="00D07B38"/>
    <w:rsid w:val="00D07E33"/>
    <w:rsid w:val="00D11CC5"/>
    <w:rsid w:val="00D14505"/>
    <w:rsid w:val="00D14BF8"/>
    <w:rsid w:val="00D15548"/>
    <w:rsid w:val="00D217A3"/>
    <w:rsid w:val="00D22C13"/>
    <w:rsid w:val="00D22CD2"/>
    <w:rsid w:val="00D23BFC"/>
    <w:rsid w:val="00D24691"/>
    <w:rsid w:val="00D2493A"/>
    <w:rsid w:val="00D31D17"/>
    <w:rsid w:val="00D32938"/>
    <w:rsid w:val="00D3381E"/>
    <w:rsid w:val="00D3399A"/>
    <w:rsid w:val="00D34F12"/>
    <w:rsid w:val="00D35A32"/>
    <w:rsid w:val="00D36221"/>
    <w:rsid w:val="00D403CF"/>
    <w:rsid w:val="00D44DAA"/>
    <w:rsid w:val="00D45205"/>
    <w:rsid w:val="00D4622E"/>
    <w:rsid w:val="00D47226"/>
    <w:rsid w:val="00D501CF"/>
    <w:rsid w:val="00D530F0"/>
    <w:rsid w:val="00D53478"/>
    <w:rsid w:val="00D536EC"/>
    <w:rsid w:val="00D56078"/>
    <w:rsid w:val="00D56E7A"/>
    <w:rsid w:val="00D577FE"/>
    <w:rsid w:val="00D604B9"/>
    <w:rsid w:val="00D6541B"/>
    <w:rsid w:val="00D674ED"/>
    <w:rsid w:val="00D677F6"/>
    <w:rsid w:val="00D67954"/>
    <w:rsid w:val="00D67FF1"/>
    <w:rsid w:val="00D707A3"/>
    <w:rsid w:val="00D727BD"/>
    <w:rsid w:val="00D72CF7"/>
    <w:rsid w:val="00D74C5C"/>
    <w:rsid w:val="00D83416"/>
    <w:rsid w:val="00D83CF1"/>
    <w:rsid w:val="00D85698"/>
    <w:rsid w:val="00D86306"/>
    <w:rsid w:val="00D8667E"/>
    <w:rsid w:val="00D9037B"/>
    <w:rsid w:val="00D920F5"/>
    <w:rsid w:val="00D9414F"/>
    <w:rsid w:val="00D94A4F"/>
    <w:rsid w:val="00D95075"/>
    <w:rsid w:val="00D95350"/>
    <w:rsid w:val="00D95865"/>
    <w:rsid w:val="00D958D3"/>
    <w:rsid w:val="00D96FDC"/>
    <w:rsid w:val="00D97DFF"/>
    <w:rsid w:val="00DA0854"/>
    <w:rsid w:val="00DA0902"/>
    <w:rsid w:val="00DA2536"/>
    <w:rsid w:val="00DA400F"/>
    <w:rsid w:val="00DA4917"/>
    <w:rsid w:val="00DA5A0E"/>
    <w:rsid w:val="00DA5ED2"/>
    <w:rsid w:val="00DB04AA"/>
    <w:rsid w:val="00DB0C9E"/>
    <w:rsid w:val="00DB1136"/>
    <w:rsid w:val="00DB165D"/>
    <w:rsid w:val="00DB18DB"/>
    <w:rsid w:val="00DB2623"/>
    <w:rsid w:val="00DB351D"/>
    <w:rsid w:val="00DB4C33"/>
    <w:rsid w:val="00DB509F"/>
    <w:rsid w:val="00DB54B7"/>
    <w:rsid w:val="00DB76E7"/>
    <w:rsid w:val="00DC02E0"/>
    <w:rsid w:val="00DC0959"/>
    <w:rsid w:val="00DC0F80"/>
    <w:rsid w:val="00DC1815"/>
    <w:rsid w:val="00DC2C10"/>
    <w:rsid w:val="00DC331C"/>
    <w:rsid w:val="00DC47F1"/>
    <w:rsid w:val="00DC652A"/>
    <w:rsid w:val="00DC7395"/>
    <w:rsid w:val="00DD100E"/>
    <w:rsid w:val="00DD108A"/>
    <w:rsid w:val="00DD1316"/>
    <w:rsid w:val="00DD53D3"/>
    <w:rsid w:val="00DD5AAA"/>
    <w:rsid w:val="00DD5C3A"/>
    <w:rsid w:val="00DD5DA5"/>
    <w:rsid w:val="00DD6BDB"/>
    <w:rsid w:val="00DD6C0A"/>
    <w:rsid w:val="00DD7C80"/>
    <w:rsid w:val="00DE4416"/>
    <w:rsid w:val="00DE4EF6"/>
    <w:rsid w:val="00DE56D6"/>
    <w:rsid w:val="00DE5E46"/>
    <w:rsid w:val="00DF079D"/>
    <w:rsid w:val="00DF1276"/>
    <w:rsid w:val="00DF1FC2"/>
    <w:rsid w:val="00DF2898"/>
    <w:rsid w:val="00DF4D81"/>
    <w:rsid w:val="00DF563A"/>
    <w:rsid w:val="00DF5641"/>
    <w:rsid w:val="00DF6938"/>
    <w:rsid w:val="00DF6A1F"/>
    <w:rsid w:val="00DF6C2D"/>
    <w:rsid w:val="00DF7682"/>
    <w:rsid w:val="00E01B98"/>
    <w:rsid w:val="00E01BD9"/>
    <w:rsid w:val="00E02850"/>
    <w:rsid w:val="00E02CE0"/>
    <w:rsid w:val="00E037F3"/>
    <w:rsid w:val="00E0416E"/>
    <w:rsid w:val="00E04512"/>
    <w:rsid w:val="00E04D4D"/>
    <w:rsid w:val="00E0573B"/>
    <w:rsid w:val="00E07C31"/>
    <w:rsid w:val="00E14DD7"/>
    <w:rsid w:val="00E14EA3"/>
    <w:rsid w:val="00E1554C"/>
    <w:rsid w:val="00E15C56"/>
    <w:rsid w:val="00E21848"/>
    <w:rsid w:val="00E22570"/>
    <w:rsid w:val="00E22646"/>
    <w:rsid w:val="00E24A6E"/>
    <w:rsid w:val="00E25B5B"/>
    <w:rsid w:val="00E265CE"/>
    <w:rsid w:val="00E27674"/>
    <w:rsid w:val="00E27915"/>
    <w:rsid w:val="00E27A8D"/>
    <w:rsid w:val="00E30BC0"/>
    <w:rsid w:val="00E32526"/>
    <w:rsid w:val="00E32FFE"/>
    <w:rsid w:val="00E3328D"/>
    <w:rsid w:val="00E345FC"/>
    <w:rsid w:val="00E34D3F"/>
    <w:rsid w:val="00E35867"/>
    <w:rsid w:val="00E3608B"/>
    <w:rsid w:val="00E36A0A"/>
    <w:rsid w:val="00E37408"/>
    <w:rsid w:val="00E40D4E"/>
    <w:rsid w:val="00E423DC"/>
    <w:rsid w:val="00E4284B"/>
    <w:rsid w:val="00E42B02"/>
    <w:rsid w:val="00E452AB"/>
    <w:rsid w:val="00E4533B"/>
    <w:rsid w:val="00E45538"/>
    <w:rsid w:val="00E45D97"/>
    <w:rsid w:val="00E5045D"/>
    <w:rsid w:val="00E528A7"/>
    <w:rsid w:val="00E534DB"/>
    <w:rsid w:val="00E53833"/>
    <w:rsid w:val="00E53BA0"/>
    <w:rsid w:val="00E54256"/>
    <w:rsid w:val="00E552DA"/>
    <w:rsid w:val="00E5576A"/>
    <w:rsid w:val="00E562CD"/>
    <w:rsid w:val="00E56A87"/>
    <w:rsid w:val="00E56E4C"/>
    <w:rsid w:val="00E579C4"/>
    <w:rsid w:val="00E57FC2"/>
    <w:rsid w:val="00E615AB"/>
    <w:rsid w:val="00E6466F"/>
    <w:rsid w:val="00E651B8"/>
    <w:rsid w:val="00E665F9"/>
    <w:rsid w:val="00E669F7"/>
    <w:rsid w:val="00E701F2"/>
    <w:rsid w:val="00E70B94"/>
    <w:rsid w:val="00E70BDC"/>
    <w:rsid w:val="00E71C54"/>
    <w:rsid w:val="00E733CA"/>
    <w:rsid w:val="00E75423"/>
    <w:rsid w:val="00E75769"/>
    <w:rsid w:val="00E76175"/>
    <w:rsid w:val="00E7619B"/>
    <w:rsid w:val="00E76698"/>
    <w:rsid w:val="00E80440"/>
    <w:rsid w:val="00E81D6B"/>
    <w:rsid w:val="00E8208F"/>
    <w:rsid w:val="00E83BF4"/>
    <w:rsid w:val="00E84561"/>
    <w:rsid w:val="00E856BF"/>
    <w:rsid w:val="00E85E91"/>
    <w:rsid w:val="00E90396"/>
    <w:rsid w:val="00E92F12"/>
    <w:rsid w:val="00E93C5C"/>
    <w:rsid w:val="00E944D2"/>
    <w:rsid w:val="00E9462C"/>
    <w:rsid w:val="00E94E24"/>
    <w:rsid w:val="00E957A4"/>
    <w:rsid w:val="00E95822"/>
    <w:rsid w:val="00E9595C"/>
    <w:rsid w:val="00EA1411"/>
    <w:rsid w:val="00EA2203"/>
    <w:rsid w:val="00EA249F"/>
    <w:rsid w:val="00EA2BB5"/>
    <w:rsid w:val="00EA49C4"/>
    <w:rsid w:val="00EA559F"/>
    <w:rsid w:val="00EB1AFB"/>
    <w:rsid w:val="00EB2635"/>
    <w:rsid w:val="00EB5BD3"/>
    <w:rsid w:val="00EB627A"/>
    <w:rsid w:val="00EB659E"/>
    <w:rsid w:val="00EB6B61"/>
    <w:rsid w:val="00EB7319"/>
    <w:rsid w:val="00EB7433"/>
    <w:rsid w:val="00EC019C"/>
    <w:rsid w:val="00EC1008"/>
    <w:rsid w:val="00EC144A"/>
    <w:rsid w:val="00EC2C78"/>
    <w:rsid w:val="00EC3112"/>
    <w:rsid w:val="00ED0555"/>
    <w:rsid w:val="00ED19B1"/>
    <w:rsid w:val="00ED2866"/>
    <w:rsid w:val="00ED54DA"/>
    <w:rsid w:val="00ED56EA"/>
    <w:rsid w:val="00ED7A58"/>
    <w:rsid w:val="00EE0620"/>
    <w:rsid w:val="00EE0E85"/>
    <w:rsid w:val="00EE10FC"/>
    <w:rsid w:val="00EE3D91"/>
    <w:rsid w:val="00EE59D3"/>
    <w:rsid w:val="00EE6A72"/>
    <w:rsid w:val="00EE737F"/>
    <w:rsid w:val="00EE7E08"/>
    <w:rsid w:val="00EF075D"/>
    <w:rsid w:val="00EF4628"/>
    <w:rsid w:val="00EF4EB7"/>
    <w:rsid w:val="00EF500E"/>
    <w:rsid w:val="00EF74B2"/>
    <w:rsid w:val="00F004DA"/>
    <w:rsid w:val="00F01348"/>
    <w:rsid w:val="00F01401"/>
    <w:rsid w:val="00F01C5F"/>
    <w:rsid w:val="00F02582"/>
    <w:rsid w:val="00F025EE"/>
    <w:rsid w:val="00F03B85"/>
    <w:rsid w:val="00F04AC4"/>
    <w:rsid w:val="00F04BD4"/>
    <w:rsid w:val="00F079D5"/>
    <w:rsid w:val="00F10994"/>
    <w:rsid w:val="00F11264"/>
    <w:rsid w:val="00F12C14"/>
    <w:rsid w:val="00F14E0A"/>
    <w:rsid w:val="00F15558"/>
    <w:rsid w:val="00F22B53"/>
    <w:rsid w:val="00F2507C"/>
    <w:rsid w:val="00F2567E"/>
    <w:rsid w:val="00F26649"/>
    <w:rsid w:val="00F277BD"/>
    <w:rsid w:val="00F35424"/>
    <w:rsid w:val="00F35C70"/>
    <w:rsid w:val="00F40FE9"/>
    <w:rsid w:val="00F417C1"/>
    <w:rsid w:val="00F42221"/>
    <w:rsid w:val="00F431E2"/>
    <w:rsid w:val="00F4372A"/>
    <w:rsid w:val="00F43A9B"/>
    <w:rsid w:val="00F43C9F"/>
    <w:rsid w:val="00F451C0"/>
    <w:rsid w:val="00F4647E"/>
    <w:rsid w:val="00F46D8D"/>
    <w:rsid w:val="00F53127"/>
    <w:rsid w:val="00F53312"/>
    <w:rsid w:val="00F53457"/>
    <w:rsid w:val="00F5601D"/>
    <w:rsid w:val="00F565F2"/>
    <w:rsid w:val="00F57A14"/>
    <w:rsid w:val="00F57B12"/>
    <w:rsid w:val="00F57CE7"/>
    <w:rsid w:val="00F61417"/>
    <w:rsid w:val="00F6189E"/>
    <w:rsid w:val="00F62065"/>
    <w:rsid w:val="00F62EBE"/>
    <w:rsid w:val="00F634F5"/>
    <w:rsid w:val="00F647E3"/>
    <w:rsid w:val="00F64D50"/>
    <w:rsid w:val="00F651AA"/>
    <w:rsid w:val="00F66F85"/>
    <w:rsid w:val="00F673AA"/>
    <w:rsid w:val="00F70EAA"/>
    <w:rsid w:val="00F71682"/>
    <w:rsid w:val="00F732BB"/>
    <w:rsid w:val="00F75CA5"/>
    <w:rsid w:val="00F76652"/>
    <w:rsid w:val="00F76973"/>
    <w:rsid w:val="00F77B00"/>
    <w:rsid w:val="00F80D0F"/>
    <w:rsid w:val="00F80E16"/>
    <w:rsid w:val="00F833AB"/>
    <w:rsid w:val="00F85099"/>
    <w:rsid w:val="00F85E56"/>
    <w:rsid w:val="00F87886"/>
    <w:rsid w:val="00F90586"/>
    <w:rsid w:val="00F9086F"/>
    <w:rsid w:val="00F91AEC"/>
    <w:rsid w:val="00F91E60"/>
    <w:rsid w:val="00F95DDB"/>
    <w:rsid w:val="00F9631F"/>
    <w:rsid w:val="00F96C61"/>
    <w:rsid w:val="00F96E70"/>
    <w:rsid w:val="00F97539"/>
    <w:rsid w:val="00FA0D47"/>
    <w:rsid w:val="00FA0F2C"/>
    <w:rsid w:val="00FA62D9"/>
    <w:rsid w:val="00FA6327"/>
    <w:rsid w:val="00FA6776"/>
    <w:rsid w:val="00FA70DE"/>
    <w:rsid w:val="00FB2974"/>
    <w:rsid w:val="00FB44E8"/>
    <w:rsid w:val="00FB4DAB"/>
    <w:rsid w:val="00FB7358"/>
    <w:rsid w:val="00FB77CB"/>
    <w:rsid w:val="00FC2903"/>
    <w:rsid w:val="00FC2AB0"/>
    <w:rsid w:val="00FC6551"/>
    <w:rsid w:val="00FC6C32"/>
    <w:rsid w:val="00FC6CA8"/>
    <w:rsid w:val="00FD01F9"/>
    <w:rsid w:val="00FD0FC9"/>
    <w:rsid w:val="00FD28AB"/>
    <w:rsid w:val="00FD731D"/>
    <w:rsid w:val="00FE154D"/>
    <w:rsid w:val="00FE1620"/>
    <w:rsid w:val="00FE1B0D"/>
    <w:rsid w:val="00FE2B86"/>
    <w:rsid w:val="00FE3940"/>
    <w:rsid w:val="00FE3E3F"/>
    <w:rsid w:val="00FE5E18"/>
    <w:rsid w:val="00FE62C6"/>
    <w:rsid w:val="00FF134F"/>
    <w:rsid w:val="00FF1F50"/>
    <w:rsid w:val="00FF24D8"/>
    <w:rsid w:val="00FF32E4"/>
    <w:rsid w:val="00FF3397"/>
    <w:rsid w:val="00FF3B2D"/>
    <w:rsid w:val="00FF493B"/>
    <w:rsid w:val="00FF597F"/>
    <w:rsid w:val="00FF5A79"/>
    <w:rsid w:val="00FF65D6"/>
    <w:rsid w:val="014E2DFD"/>
    <w:rsid w:val="02450E4C"/>
    <w:rsid w:val="02489FB2"/>
    <w:rsid w:val="02774002"/>
    <w:rsid w:val="02C61935"/>
    <w:rsid w:val="040E84C7"/>
    <w:rsid w:val="0454AACE"/>
    <w:rsid w:val="05E7674C"/>
    <w:rsid w:val="071CA5D0"/>
    <w:rsid w:val="07AC737B"/>
    <w:rsid w:val="08064D1A"/>
    <w:rsid w:val="083CD8E4"/>
    <w:rsid w:val="087087D1"/>
    <w:rsid w:val="0AD62348"/>
    <w:rsid w:val="0AFBD8D4"/>
    <w:rsid w:val="0B09732A"/>
    <w:rsid w:val="0B5C403D"/>
    <w:rsid w:val="0B9330C7"/>
    <w:rsid w:val="0C772E0D"/>
    <w:rsid w:val="0CC250A7"/>
    <w:rsid w:val="0DCB59BB"/>
    <w:rsid w:val="0E288307"/>
    <w:rsid w:val="0E7DE3DF"/>
    <w:rsid w:val="0E8D3232"/>
    <w:rsid w:val="0F1AE3B5"/>
    <w:rsid w:val="0F4FCA85"/>
    <w:rsid w:val="0FD3315A"/>
    <w:rsid w:val="0FDA2955"/>
    <w:rsid w:val="109CDB0B"/>
    <w:rsid w:val="10A631D4"/>
    <w:rsid w:val="118DA4F3"/>
    <w:rsid w:val="136463BD"/>
    <w:rsid w:val="13C8FBCA"/>
    <w:rsid w:val="13C91D40"/>
    <w:rsid w:val="13D50F92"/>
    <w:rsid w:val="1484A4E4"/>
    <w:rsid w:val="14D9E0DC"/>
    <w:rsid w:val="15C8ACBD"/>
    <w:rsid w:val="1611E2DA"/>
    <w:rsid w:val="16B4C0AE"/>
    <w:rsid w:val="17513D5A"/>
    <w:rsid w:val="1805E65B"/>
    <w:rsid w:val="1819BB80"/>
    <w:rsid w:val="19C7012E"/>
    <w:rsid w:val="1A762741"/>
    <w:rsid w:val="1B5510B4"/>
    <w:rsid w:val="1C161554"/>
    <w:rsid w:val="1D5F86BE"/>
    <w:rsid w:val="1D8DF1B6"/>
    <w:rsid w:val="1DC60A0E"/>
    <w:rsid w:val="1E38AD9B"/>
    <w:rsid w:val="1E782BF4"/>
    <w:rsid w:val="1EB80967"/>
    <w:rsid w:val="1ECFC200"/>
    <w:rsid w:val="1F950B7F"/>
    <w:rsid w:val="2142C5DB"/>
    <w:rsid w:val="218D72F6"/>
    <w:rsid w:val="223F70C0"/>
    <w:rsid w:val="246970C7"/>
    <w:rsid w:val="25BFF609"/>
    <w:rsid w:val="27F330FF"/>
    <w:rsid w:val="294F7B88"/>
    <w:rsid w:val="29F961AF"/>
    <w:rsid w:val="2A29B2C9"/>
    <w:rsid w:val="2ABBD222"/>
    <w:rsid w:val="2B12D5B5"/>
    <w:rsid w:val="2B6EC725"/>
    <w:rsid w:val="2B70CE79"/>
    <w:rsid w:val="2C175071"/>
    <w:rsid w:val="2C533C45"/>
    <w:rsid w:val="2D0EE00F"/>
    <w:rsid w:val="2D2BE6B0"/>
    <w:rsid w:val="2D2EE006"/>
    <w:rsid w:val="2D4D3891"/>
    <w:rsid w:val="2DCA90CC"/>
    <w:rsid w:val="2E60699F"/>
    <w:rsid w:val="2EAC80D1"/>
    <w:rsid w:val="2EBC3E41"/>
    <w:rsid w:val="2F52A528"/>
    <w:rsid w:val="301086D5"/>
    <w:rsid w:val="3167A3E8"/>
    <w:rsid w:val="325C14EE"/>
    <w:rsid w:val="34133D29"/>
    <w:rsid w:val="34AC7110"/>
    <w:rsid w:val="34B069AF"/>
    <w:rsid w:val="34F0DA42"/>
    <w:rsid w:val="34F906DF"/>
    <w:rsid w:val="36777A8C"/>
    <w:rsid w:val="379FEF06"/>
    <w:rsid w:val="3881DE88"/>
    <w:rsid w:val="3A611249"/>
    <w:rsid w:val="3B76E3CC"/>
    <w:rsid w:val="3B895D11"/>
    <w:rsid w:val="3C2051F3"/>
    <w:rsid w:val="3DBFBEAF"/>
    <w:rsid w:val="3F5DDB84"/>
    <w:rsid w:val="4020A2F2"/>
    <w:rsid w:val="40374AF0"/>
    <w:rsid w:val="403AEA36"/>
    <w:rsid w:val="409B8E6B"/>
    <w:rsid w:val="40B4B8BC"/>
    <w:rsid w:val="413A805E"/>
    <w:rsid w:val="417EDF87"/>
    <w:rsid w:val="41DB5B84"/>
    <w:rsid w:val="42F60AD9"/>
    <w:rsid w:val="4304BD25"/>
    <w:rsid w:val="43606207"/>
    <w:rsid w:val="4513771D"/>
    <w:rsid w:val="462E7C14"/>
    <w:rsid w:val="46CDB680"/>
    <w:rsid w:val="472418B6"/>
    <w:rsid w:val="475C28E7"/>
    <w:rsid w:val="47B344F3"/>
    <w:rsid w:val="483EA265"/>
    <w:rsid w:val="4879F609"/>
    <w:rsid w:val="48DC0147"/>
    <w:rsid w:val="4959A469"/>
    <w:rsid w:val="4A4B5977"/>
    <w:rsid w:val="4A90ACD0"/>
    <w:rsid w:val="4AC014E8"/>
    <w:rsid w:val="4B0AFBAB"/>
    <w:rsid w:val="4B27E01E"/>
    <w:rsid w:val="4B71701C"/>
    <w:rsid w:val="4BB4CDEC"/>
    <w:rsid w:val="4F62B375"/>
    <w:rsid w:val="4F78731E"/>
    <w:rsid w:val="51819635"/>
    <w:rsid w:val="51D18BF0"/>
    <w:rsid w:val="52B62DBD"/>
    <w:rsid w:val="54621321"/>
    <w:rsid w:val="55AAAAEA"/>
    <w:rsid w:val="55EC2E62"/>
    <w:rsid w:val="563B6E24"/>
    <w:rsid w:val="56863D32"/>
    <w:rsid w:val="56DDD897"/>
    <w:rsid w:val="58973D53"/>
    <w:rsid w:val="58DCBF77"/>
    <w:rsid w:val="5927B8B8"/>
    <w:rsid w:val="59BB21BE"/>
    <w:rsid w:val="5A076513"/>
    <w:rsid w:val="5A559AB5"/>
    <w:rsid w:val="5B07C492"/>
    <w:rsid w:val="5D57D328"/>
    <w:rsid w:val="5D72A409"/>
    <w:rsid w:val="5DA4EA10"/>
    <w:rsid w:val="5F237290"/>
    <w:rsid w:val="5F6B7F2A"/>
    <w:rsid w:val="5F83C830"/>
    <w:rsid w:val="60229BA8"/>
    <w:rsid w:val="610B865A"/>
    <w:rsid w:val="61E14161"/>
    <w:rsid w:val="629A540A"/>
    <w:rsid w:val="62D279CD"/>
    <w:rsid w:val="62E0C9B7"/>
    <w:rsid w:val="6310C06A"/>
    <w:rsid w:val="63D8F3DB"/>
    <w:rsid w:val="640DE9A8"/>
    <w:rsid w:val="641D95E4"/>
    <w:rsid w:val="6429D7C7"/>
    <w:rsid w:val="64D28E75"/>
    <w:rsid w:val="64F02316"/>
    <w:rsid w:val="654BABD5"/>
    <w:rsid w:val="6649ADEB"/>
    <w:rsid w:val="66D7C889"/>
    <w:rsid w:val="678CC736"/>
    <w:rsid w:val="688217F5"/>
    <w:rsid w:val="6891EEF8"/>
    <w:rsid w:val="68A6A33F"/>
    <w:rsid w:val="68D81045"/>
    <w:rsid w:val="68FABD56"/>
    <w:rsid w:val="69AC2864"/>
    <w:rsid w:val="6B40B6ED"/>
    <w:rsid w:val="6D1CAF85"/>
    <w:rsid w:val="6D721E89"/>
    <w:rsid w:val="6D87B007"/>
    <w:rsid w:val="6DEF4064"/>
    <w:rsid w:val="6DFA7149"/>
    <w:rsid w:val="6E617C7C"/>
    <w:rsid w:val="6E82A261"/>
    <w:rsid w:val="6F3B48EE"/>
    <w:rsid w:val="6FC57C8D"/>
    <w:rsid w:val="70070A68"/>
    <w:rsid w:val="700E1812"/>
    <w:rsid w:val="70A5E88E"/>
    <w:rsid w:val="716C57F7"/>
    <w:rsid w:val="719198B1"/>
    <w:rsid w:val="71D4C5E1"/>
    <w:rsid w:val="71EC9810"/>
    <w:rsid w:val="7254CDFB"/>
    <w:rsid w:val="72E831E7"/>
    <w:rsid w:val="738DDC51"/>
    <w:rsid w:val="7409650D"/>
    <w:rsid w:val="7521DAF2"/>
    <w:rsid w:val="758405F8"/>
    <w:rsid w:val="75D712C7"/>
    <w:rsid w:val="760F9B80"/>
    <w:rsid w:val="778D7DA1"/>
    <w:rsid w:val="77EB8DA7"/>
    <w:rsid w:val="7842A171"/>
    <w:rsid w:val="7893A534"/>
    <w:rsid w:val="7919A098"/>
    <w:rsid w:val="79D6760D"/>
    <w:rsid w:val="7A379FC1"/>
    <w:rsid w:val="7B1062B3"/>
    <w:rsid w:val="7B82F405"/>
    <w:rsid w:val="7C7A7938"/>
    <w:rsid w:val="7D5516E4"/>
    <w:rsid w:val="7D56D534"/>
    <w:rsid w:val="7E071300"/>
    <w:rsid w:val="7E1E044E"/>
    <w:rsid w:val="7EFFFD80"/>
    <w:rsid w:val="7F3254E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B61CA2"/>
  <w15:chartTrackingRefBased/>
  <w15:docId w15:val="{EB8F52F6-97B3-4D5A-A6F8-62C7017B7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1E8E"/>
    <w:pPr>
      <w:spacing w:after="0" w:line="360" w:lineRule="auto"/>
      <w:jc w:val="both"/>
    </w:pPr>
    <w:rPr>
      <w:rFonts w:ascii="Garamond" w:eastAsia="Times New Roman" w:hAnsi="Garamond" w:cs="Times New Roman"/>
      <w:szCs w:val="24"/>
    </w:rPr>
  </w:style>
  <w:style w:type="paragraph" w:styleId="Heading1">
    <w:name w:val="heading 1"/>
    <w:basedOn w:val="Normal"/>
    <w:next w:val="Normal"/>
    <w:link w:val="Heading1Char"/>
    <w:autoRedefine/>
    <w:uiPriority w:val="9"/>
    <w:qFormat/>
    <w:rsid w:val="005C0460"/>
    <w:pPr>
      <w:widowControl w:val="0"/>
      <w:tabs>
        <w:tab w:val="right" w:leader="dot" w:pos="9270"/>
        <w:tab w:val="right" w:leader="dot" w:pos="9360"/>
      </w:tabs>
      <w:spacing w:before="100" w:beforeAutospacing="1" w:after="100" w:afterAutospacing="1"/>
      <w:ind w:left="-360" w:right="-274" w:firstLine="547"/>
      <w:outlineLvl w:val="0"/>
    </w:pPr>
    <w:rPr>
      <w:rFonts w:eastAsiaTheme="minorHAnsi"/>
      <w:b/>
      <w:szCs w:val="22"/>
    </w:rPr>
  </w:style>
  <w:style w:type="paragraph" w:styleId="Heading2">
    <w:name w:val="heading 2"/>
    <w:basedOn w:val="Normal"/>
    <w:next w:val="Normal"/>
    <w:link w:val="Heading2Char"/>
    <w:autoRedefine/>
    <w:uiPriority w:val="9"/>
    <w:unhideWhenUsed/>
    <w:qFormat/>
    <w:rsid w:val="00CC6552"/>
    <w:pPr>
      <w:widowControl w:val="0"/>
      <w:tabs>
        <w:tab w:val="right" w:leader="dot" w:pos="9270"/>
        <w:tab w:val="right" w:leader="dot" w:pos="9360"/>
      </w:tabs>
      <w:spacing w:before="100" w:beforeAutospacing="1" w:after="100" w:afterAutospacing="1"/>
      <w:ind w:left="-360" w:right="-274" w:firstLine="547"/>
      <w:outlineLvl w:val="1"/>
    </w:pPr>
    <w:rPr>
      <w:rFonts w:eastAsiaTheme="majorEastAsia" w:cstheme="majorBidi"/>
      <w:i/>
      <w:color w:val="000000" w:themeColor="text1"/>
      <w:szCs w:val="22"/>
    </w:rPr>
  </w:style>
  <w:style w:type="paragraph" w:styleId="Heading3">
    <w:name w:val="heading 3"/>
    <w:basedOn w:val="Normal"/>
    <w:next w:val="Normal"/>
    <w:link w:val="Heading3Char"/>
    <w:uiPriority w:val="9"/>
    <w:unhideWhenUsed/>
    <w:qFormat/>
    <w:rsid w:val="00B91414"/>
    <w:pPr>
      <w:keepNext/>
      <w:keepLines/>
      <w:spacing w:before="100" w:beforeAutospacing="1" w:after="100" w:afterAutospacing="1"/>
      <w:ind w:firstLine="720"/>
      <w:outlineLvl w:val="2"/>
    </w:pPr>
    <w:rPr>
      <w:rFonts w:eastAsiaTheme="majorEastAsia" w:cstheme="majorBidi"/>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0460"/>
    <w:rPr>
      <w:rFonts w:ascii="Garamond" w:hAnsi="Garamond" w:cs="Times New Roman"/>
      <w:b/>
    </w:rPr>
  </w:style>
  <w:style w:type="character" w:customStyle="1" w:styleId="Heading2Char">
    <w:name w:val="Heading 2 Char"/>
    <w:basedOn w:val="DefaultParagraphFont"/>
    <w:link w:val="Heading2"/>
    <w:uiPriority w:val="9"/>
    <w:rsid w:val="00CC6552"/>
    <w:rPr>
      <w:rFonts w:ascii="Garamond" w:eastAsiaTheme="majorEastAsia" w:hAnsi="Garamond" w:cstheme="majorBidi"/>
      <w:i/>
      <w:color w:val="000000" w:themeColor="text1"/>
    </w:rPr>
  </w:style>
  <w:style w:type="character" w:customStyle="1" w:styleId="Heading3Char">
    <w:name w:val="Heading 3 Char"/>
    <w:basedOn w:val="DefaultParagraphFont"/>
    <w:link w:val="Heading3"/>
    <w:uiPriority w:val="9"/>
    <w:rsid w:val="00B91414"/>
    <w:rPr>
      <w:rFonts w:ascii="Garamond" w:eastAsiaTheme="majorEastAsia" w:hAnsi="Garamond" w:cstheme="majorBidi"/>
      <w:sz w:val="24"/>
      <w:szCs w:val="24"/>
      <w:u w:val="single"/>
    </w:rPr>
  </w:style>
  <w:style w:type="paragraph" w:styleId="NormalWeb">
    <w:name w:val="Normal (Web)"/>
    <w:basedOn w:val="Normal"/>
    <w:uiPriority w:val="99"/>
    <w:unhideWhenUsed/>
    <w:rsid w:val="00B91414"/>
    <w:pPr>
      <w:spacing w:before="100" w:beforeAutospacing="1" w:after="100" w:afterAutospacing="1"/>
    </w:pPr>
    <w:rPr>
      <w:rFonts w:eastAsiaTheme="minorHAnsi"/>
    </w:rPr>
  </w:style>
  <w:style w:type="character" w:customStyle="1" w:styleId="apple-tab-span">
    <w:name w:val="apple-tab-span"/>
    <w:basedOn w:val="DefaultParagraphFont"/>
    <w:rsid w:val="00B91414"/>
  </w:style>
  <w:style w:type="paragraph" w:styleId="FootnoteText">
    <w:name w:val="footnote text"/>
    <w:basedOn w:val="Normal"/>
    <w:link w:val="FootnoteTextChar"/>
    <w:uiPriority w:val="99"/>
    <w:unhideWhenUsed/>
    <w:rsid w:val="00B91414"/>
    <w:rPr>
      <w:rFonts w:eastAsiaTheme="minorHAnsi"/>
      <w:sz w:val="20"/>
      <w:szCs w:val="20"/>
    </w:rPr>
  </w:style>
  <w:style w:type="character" w:customStyle="1" w:styleId="FootnoteTextChar">
    <w:name w:val="Footnote Text Char"/>
    <w:basedOn w:val="DefaultParagraphFont"/>
    <w:link w:val="FootnoteText"/>
    <w:uiPriority w:val="99"/>
    <w:rsid w:val="00B91414"/>
    <w:rPr>
      <w:rFonts w:ascii="Times New Roman" w:hAnsi="Times New Roman" w:cs="Times New Roman"/>
      <w:sz w:val="20"/>
      <w:szCs w:val="20"/>
    </w:rPr>
  </w:style>
  <w:style w:type="character" w:styleId="FootnoteReference">
    <w:name w:val="footnote reference"/>
    <w:aliases w:val="4_G"/>
    <w:basedOn w:val="DefaultParagraphFont"/>
    <w:uiPriority w:val="99"/>
    <w:unhideWhenUsed/>
    <w:rsid w:val="00B91414"/>
    <w:rPr>
      <w:vertAlign w:val="superscript"/>
    </w:rPr>
  </w:style>
  <w:style w:type="character" w:styleId="Hyperlink">
    <w:name w:val="Hyperlink"/>
    <w:basedOn w:val="DefaultParagraphFont"/>
    <w:uiPriority w:val="99"/>
    <w:unhideWhenUsed/>
    <w:rsid w:val="00B91414"/>
    <w:rPr>
      <w:color w:val="0563C1" w:themeColor="hyperlink"/>
      <w:u w:val="single"/>
    </w:rPr>
  </w:style>
  <w:style w:type="character" w:styleId="Emphasis">
    <w:name w:val="Emphasis"/>
    <w:basedOn w:val="DefaultParagraphFont"/>
    <w:uiPriority w:val="20"/>
    <w:qFormat/>
    <w:rsid w:val="00B91414"/>
    <w:rPr>
      <w:i/>
      <w:iCs/>
    </w:rPr>
  </w:style>
  <w:style w:type="character" w:styleId="CommentReference">
    <w:name w:val="annotation reference"/>
    <w:basedOn w:val="DefaultParagraphFont"/>
    <w:uiPriority w:val="99"/>
    <w:semiHidden/>
    <w:unhideWhenUsed/>
    <w:rsid w:val="00B91414"/>
    <w:rPr>
      <w:sz w:val="16"/>
      <w:szCs w:val="16"/>
    </w:rPr>
  </w:style>
  <w:style w:type="paragraph" w:styleId="CommentText">
    <w:name w:val="annotation text"/>
    <w:basedOn w:val="Normal"/>
    <w:link w:val="CommentTextChar"/>
    <w:uiPriority w:val="99"/>
    <w:unhideWhenUsed/>
    <w:rsid w:val="00B91414"/>
    <w:rPr>
      <w:rFonts w:eastAsiaTheme="minorHAnsi"/>
      <w:sz w:val="20"/>
      <w:szCs w:val="20"/>
    </w:rPr>
  </w:style>
  <w:style w:type="character" w:customStyle="1" w:styleId="CommentTextChar">
    <w:name w:val="Comment Text Char"/>
    <w:basedOn w:val="DefaultParagraphFont"/>
    <w:link w:val="CommentText"/>
    <w:uiPriority w:val="99"/>
    <w:rsid w:val="00B91414"/>
    <w:rPr>
      <w:rFonts w:ascii="Times New Roman" w:hAnsi="Times New Roman" w:cs="Times New Roman"/>
      <w:sz w:val="20"/>
      <w:szCs w:val="20"/>
    </w:rPr>
  </w:style>
  <w:style w:type="paragraph" w:styleId="Footer">
    <w:name w:val="footer"/>
    <w:basedOn w:val="Normal"/>
    <w:link w:val="FooterChar"/>
    <w:uiPriority w:val="99"/>
    <w:unhideWhenUsed/>
    <w:rsid w:val="00B91414"/>
    <w:pPr>
      <w:tabs>
        <w:tab w:val="center" w:pos="4680"/>
        <w:tab w:val="right" w:pos="9360"/>
      </w:tabs>
    </w:pPr>
    <w:rPr>
      <w:rFonts w:eastAsiaTheme="minorHAnsi"/>
    </w:rPr>
  </w:style>
  <w:style w:type="character" w:customStyle="1" w:styleId="FooterChar">
    <w:name w:val="Footer Char"/>
    <w:basedOn w:val="DefaultParagraphFont"/>
    <w:link w:val="Footer"/>
    <w:uiPriority w:val="99"/>
    <w:rsid w:val="00B91414"/>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B91414"/>
    <w:rPr>
      <w:rFonts w:ascii="Segoe UI" w:eastAsiaTheme="minorHAnsi" w:hAnsi="Segoe UI" w:cs="Segoe UI"/>
      <w:sz w:val="18"/>
      <w:szCs w:val="18"/>
    </w:rPr>
  </w:style>
  <w:style w:type="character" w:customStyle="1" w:styleId="BalloonTextChar">
    <w:name w:val="Balloon Text Char"/>
    <w:basedOn w:val="DefaultParagraphFont"/>
    <w:link w:val="BalloonText"/>
    <w:uiPriority w:val="99"/>
    <w:semiHidden/>
    <w:rsid w:val="00B91414"/>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5B5071"/>
    <w:rPr>
      <w:b/>
      <w:bCs/>
    </w:rPr>
  </w:style>
  <w:style w:type="character" w:customStyle="1" w:styleId="CommentSubjectChar">
    <w:name w:val="Comment Subject Char"/>
    <w:basedOn w:val="CommentTextChar"/>
    <w:link w:val="CommentSubject"/>
    <w:uiPriority w:val="99"/>
    <w:semiHidden/>
    <w:rsid w:val="005B5071"/>
    <w:rPr>
      <w:rFonts w:ascii="Times New Roman" w:hAnsi="Times New Roman" w:cs="Times New Roman"/>
      <w:b/>
      <w:bCs/>
      <w:sz w:val="20"/>
      <w:szCs w:val="20"/>
    </w:rPr>
  </w:style>
  <w:style w:type="character" w:styleId="FollowedHyperlink">
    <w:name w:val="FollowedHyperlink"/>
    <w:basedOn w:val="DefaultParagraphFont"/>
    <w:uiPriority w:val="99"/>
    <w:semiHidden/>
    <w:unhideWhenUsed/>
    <w:rsid w:val="001F05AC"/>
    <w:rPr>
      <w:color w:val="954F72" w:themeColor="followedHyperlink"/>
      <w:u w:val="single"/>
    </w:rPr>
  </w:style>
  <w:style w:type="character" w:customStyle="1" w:styleId="UnresolvedMention1">
    <w:name w:val="Unresolved Mention1"/>
    <w:basedOn w:val="DefaultParagraphFont"/>
    <w:uiPriority w:val="99"/>
    <w:semiHidden/>
    <w:unhideWhenUsed/>
    <w:rsid w:val="00723C3E"/>
    <w:rPr>
      <w:color w:val="605E5C"/>
      <w:shd w:val="clear" w:color="auto" w:fill="E1DFDD"/>
    </w:rPr>
  </w:style>
  <w:style w:type="paragraph" w:styleId="TOC1">
    <w:name w:val="toc 1"/>
    <w:basedOn w:val="Normal"/>
    <w:next w:val="Normal"/>
    <w:autoRedefine/>
    <w:uiPriority w:val="39"/>
    <w:unhideWhenUsed/>
    <w:rsid w:val="00D47226"/>
    <w:pPr>
      <w:tabs>
        <w:tab w:val="right" w:leader="dot" w:pos="9350"/>
      </w:tabs>
      <w:spacing w:after="100" w:line="240" w:lineRule="auto"/>
    </w:pPr>
    <w:rPr>
      <w:rFonts w:eastAsiaTheme="minorHAnsi"/>
    </w:rPr>
  </w:style>
  <w:style w:type="paragraph" w:styleId="TOC2">
    <w:name w:val="toc 2"/>
    <w:basedOn w:val="Normal"/>
    <w:next w:val="Normal"/>
    <w:autoRedefine/>
    <w:uiPriority w:val="39"/>
    <w:unhideWhenUsed/>
    <w:rsid w:val="00463ECD"/>
    <w:pPr>
      <w:tabs>
        <w:tab w:val="right" w:leader="dot" w:pos="9350"/>
      </w:tabs>
      <w:spacing w:after="100" w:line="240" w:lineRule="auto"/>
      <w:ind w:left="245"/>
    </w:pPr>
    <w:rPr>
      <w:rFonts w:eastAsiaTheme="minorHAnsi"/>
    </w:rPr>
  </w:style>
  <w:style w:type="paragraph" w:styleId="TOC3">
    <w:name w:val="toc 3"/>
    <w:basedOn w:val="Normal"/>
    <w:next w:val="Normal"/>
    <w:autoRedefine/>
    <w:uiPriority w:val="39"/>
    <w:unhideWhenUsed/>
    <w:rsid w:val="00C9095C"/>
    <w:pPr>
      <w:spacing w:after="100"/>
      <w:ind w:left="480"/>
    </w:pPr>
    <w:rPr>
      <w:rFonts w:eastAsiaTheme="minorHAnsi"/>
    </w:rPr>
  </w:style>
  <w:style w:type="character" w:customStyle="1" w:styleId="UnresolvedMention2">
    <w:name w:val="Unresolved Mention2"/>
    <w:basedOn w:val="DefaultParagraphFont"/>
    <w:uiPriority w:val="99"/>
    <w:semiHidden/>
    <w:unhideWhenUsed/>
    <w:rsid w:val="002660AF"/>
    <w:rPr>
      <w:color w:val="605E5C"/>
      <w:shd w:val="clear" w:color="auto" w:fill="E1DFDD"/>
    </w:rPr>
  </w:style>
  <w:style w:type="character" w:styleId="UnresolvedMention">
    <w:name w:val="Unresolved Mention"/>
    <w:basedOn w:val="DefaultParagraphFont"/>
    <w:uiPriority w:val="99"/>
    <w:semiHidden/>
    <w:unhideWhenUsed/>
    <w:rsid w:val="00C27011"/>
    <w:rPr>
      <w:color w:val="605E5C"/>
      <w:shd w:val="clear" w:color="auto" w:fill="E1DFDD"/>
    </w:rPr>
  </w:style>
  <w:style w:type="paragraph" w:styleId="Revision">
    <w:name w:val="Revision"/>
    <w:hidden/>
    <w:uiPriority w:val="99"/>
    <w:semiHidden/>
    <w:rsid w:val="005650DA"/>
    <w:pPr>
      <w:spacing w:after="0"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7D0271"/>
    <w:pPr>
      <w:ind w:left="720"/>
      <w:contextualSpacing/>
    </w:pPr>
    <w:rPr>
      <w:rFonts w:asciiTheme="minorHAnsi" w:eastAsiaTheme="minorHAnsi" w:hAnsiTheme="minorHAnsi" w:cstheme="minorBidi"/>
      <w:kern w:val="2"/>
      <w14:ligatures w14:val="standardContextual"/>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pPr>
  </w:style>
  <w:style w:type="paragraph" w:styleId="NoSpacing">
    <w:name w:val="No Spacing"/>
    <w:uiPriority w:val="1"/>
    <w:qFormat/>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1246827">
      <w:bodyDiv w:val="1"/>
      <w:marLeft w:val="0"/>
      <w:marRight w:val="0"/>
      <w:marTop w:val="0"/>
      <w:marBottom w:val="0"/>
      <w:divBdr>
        <w:top w:val="none" w:sz="0" w:space="0" w:color="auto"/>
        <w:left w:val="none" w:sz="0" w:space="0" w:color="auto"/>
        <w:bottom w:val="none" w:sz="0" w:space="0" w:color="auto"/>
        <w:right w:val="none" w:sz="0" w:space="0" w:color="auto"/>
      </w:divBdr>
    </w:div>
    <w:div w:id="98725208">
      <w:bodyDiv w:val="1"/>
      <w:marLeft w:val="0"/>
      <w:marRight w:val="0"/>
      <w:marTop w:val="0"/>
      <w:marBottom w:val="0"/>
      <w:divBdr>
        <w:top w:val="none" w:sz="0" w:space="0" w:color="auto"/>
        <w:left w:val="none" w:sz="0" w:space="0" w:color="auto"/>
        <w:bottom w:val="none" w:sz="0" w:space="0" w:color="auto"/>
        <w:right w:val="none" w:sz="0" w:space="0" w:color="auto"/>
      </w:divBdr>
    </w:div>
    <w:div w:id="109739173">
      <w:bodyDiv w:val="1"/>
      <w:marLeft w:val="0"/>
      <w:marRight w:val="0"/>
      <w:marTop w:val="0"/>
      <w:marBottom w:val="0"/>
      <w:divBdr>
        <w:top w:val="none" w:sz="0" w:space="0" w:color="auto"/>
        <w:left w:val="none" w:sz="0" w:space="0" w:color="auto"/>
        <w:bottom w:val="none" w:sz="0" w:space="0" w:color="auto"/>
        <w:right w:val="none" w:sz="0" w:space="0" w:color="auto"/>
      </w:divBdr>
    </w:div>
    <w:div w:id="109790401">
      <w:bodyDiv w:val="1"/>
      <w:marLeft w:val="0"/>
      <w:marRight w:val="0"/>
      <w:marTop w:val="0"/>
      <w:marBottom w:val="0"/>
      <w:divBdr>
        <w:top w:val="none" w:sz="0" w:space="0" w:color="auto"/>
        <w:left w:val="none" w:sz="0" w:space="0" w:color="auto"/>
        <w:bottom w:val="none" w:sz="0" w:space="0" w:color="auto"/>
        <w:right w:val="none" w:sz="0" w:space="0" w:color="auto"/>
      </w:divBdr>
    </w:div>
    <w:div w:id="173033622">
      <w:bodyDiv w:val="1"/>
      <w:marLeft w:val="0"/>
      <w:marRight w:val="0"/>
      <w:marTop w:val="0"/>
      <w:marBottom w:val="0"/>
      <w:divBdr>
        <w:top w:val="none" w:sz="0" w:space="0" w:color="auto"/>
        <w:left w:val="none" w:sz="0" w:space="0" w:color="auto"/>
        <w:bottom w:val="none" w:sz="0" w:space="0" w:color="auto"/>
        <w:right w:val="none" w:sz="0" w:space="0" w:color="auto"/>
      </w:divBdr>
    </w:div>
    <w:div w:id="184103156">
      <w:bodyDiv w:val="1"/>
      <w:marLeft w:val="0"/>
      <w:marRight w:val="0"/>
      <w:marTop w:val="0"/>
      <w:marBottom w:val="0"/>
      <w:divBdr>
        <w:top w:val="none" w:sz="0" w:space="0" w:color="auto"/>
        <w:left w:val="none" w:sz="0" w:space="0" w:color="auto"/>
        <w:bottom w:val="none" w:sz="0" w:space="0" w:color="auto"/>
        <w:right w:val="none" w:sz="0" w:space="0" w:color="auto"/>
      </w:divBdr>
    </w:div>
    <w:div w:id="224416768">
      <w:bodyDiv w:val="1"/>
      <w:marLeft w:val="0"/>
      <w:marRight w:val="0"/>
      <w:marTop w:val="0"/>
      <w:marBottom w:val="0"/>
      <w:divBdr>
        <w:top w:val="none" w:sz="0" w:space="0" w:color="auto"/>
        <w:left w:val="none" w:sz="0" w:space="0" w:color="auto"/>
        <w:bottom w:val="none" w:sz="0" w:space="0" w:color="auto"/>
        <w:right w:val="none" w:sz="0" w:space="0" w:color="auto"/>
      </w:divBdr>
    </w:div>
    <w:div w:id="265044904">
      <w:bodyDiv w:val="1"/>
      <w:marLeft w:val="0"/>
      <w:marRight w:val="0"/>
      <w:marTop w:val="0"/>
      <w:marBottom w:val="0"/>
      <w:divBdr>
        <w:top w:val="none" w:sz="0" w:space="0" w:color="auto"/>
        <w:left w:val="none" w:sz="0" w:space="0" w:color="auto"/>
        <w:bottom w:val="none" w:sz="0" w:space="0" w:color="auto"/>
        <w:right w:val="none" w:sz="0" w:space="0" w:color="auto"/>
      </w:divBdr>
    </w:div>
    <w:div w:id="308899038">
      <w:bodyDiv w:val="1"/>
      <w:marLeft w:val="0"/>
      <w:marRight w:val="0"/>
      <w:marTop w:val="0"/>
      <w:marBottom w:val="0"/>
      <w:divBdr>
        <w:top w:val="none" w:sz="0" w:space="0" w:color="auto"/>
        <w:left w:val="none" w:sz="0" w:space="0" w:color="auto"/>
        <w:bottom w:val="none" w:sz="0" w:space="0" w:color="auto"/>
        <w:right w:val="none" w:sz="0" w:space="0" w:color="auto"/>
      </w:divBdr>
      <w:divsChild>
        <w:div w:id="1026253745">
          <w:marLeft w:val="0"/>
          <w:marRight w:val="0"/>
          <w:marTop w:val="0"/>
          <w:marBottom w:val="0"/>
          <w:divBdr>
            <w:top w:val="none" w:sz="0" w:space="0" w:color="auto"/>
            <w:left w:val="none" w:sz="0" w:space="0" w:color="auto"/>
            <w:bottom w:val="none" w:sz="0" w:space="0" w:color="auto"/>
            <w:right w:val="none" w:sz="0" w:space="0" w:color="auto"/>
          </w:divBdr>
          <w:divsChild>
            <w:div w:id="2083478646">
              <w:marLeft w:val="0"/>
              <w:marRight w:val="0"/>
              <w:marTop w:val="0"/>
              <w:marBottom w:val="0"/>
              <w:divBdr>
                <w:top w:val="none" w:sz="0" w:space="0" w:color="auto"/>
                <w:left w:val="none" w:sz="0" w:space="0" w:color="auto"/>
                <w:bottom w:val="none" w:sz="0" w:space="0" w:color="auto"/>
                <w:right w:val="none" w:sz="0" w:space="0" w:color="auto"/>
              </w:divBdr>
              <w:divsChild>
                <w:div w:id="257181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3604403">
      <w:bodyDiv w:val="1"/>
      <w:marLeft w:val="0"/>
      <w:marRight w:val="0"/>
      <w:marTop w:val="0"/>
      <w:marBottom w:val="0"/>
      <w:divBdr>
        <w:top w:val="none" w:sz="0" w:space="0" w:color="auto"/>
        <w:left w:val="none" w:sz="0" w:space="0" w:color="auto"/>
        <w:bottom w:val="none" w:sz="0" w:space="0" w:color="auto"/>
        <w:right w:val="none" w:sz="0" w:space="0" w:color="auto"/>
      </w:divBdr>
    </w:div>
    <w:div w:id="327900881">
      <w:bodyDiv w:val="1"/>
      <w:marLeft w:val="0"/>
      <w:marRight w:val="0"/>
      <w:marTop w:val="0"/>
      <w:marBottom w:val="0"/>
      <w:divBdr>
        <w:top w:val="none" w:sz="0" w:space="0" w:color="auto"/>
        <w:left w:val="none" w:sz="0" w:space="0" w:color="auto"/>
        <w:bottom w:val="none" w:sz="0" w:space="0" w:color="auto"/>
        <w:right w:val="none" w:sz="0" w:space="0" w:color="auto"/>
      </w:divBdr>
      <w:divsChild>
        <w:div w:id="538663983">
          <w:marLeft w:val="0"/>
          <w:marRight w:val="0"/>
          <w:marTop w:val="0"/>
          <w:marBottom w:val="0"/>
          <w:divBdr>
            <w:top w:val="none" w:sz="0" w:space="0" w:color="auto"/>
            <w:left w:val="none" w:sz="0" w:space="0" w:color="auto"/>
            <w:bottom w:val="none" w:sz="0" w:space="0" w:color="auto"/>
            <w:right w:val="none" w:sz="0" w:space="0" w:color="auto"/>
          </w:divBdr>
          <w:divsChild>
            <w:div w:id="511644844">
              <w:marLeft w:val="0"/>
              <w:marRight w:val="0"/>
              <w:marTop w:val="0"/>
              <w:marBottom w:val="0"/>
              <w:divBdr>
                <w:top w:val="none" w:sz="0" w:space="0" w:color="auto"/>
                <w:left w:val="none" w:sz="0" w:space="0" w:color="auto"/>
                <w:bottom w:val="none" w:sz="0" w:space="0" w:color="auto"/>
                <w:right w:val="none" w:sz="0" w:space="0" w:color="auto"/>
              </w:divBdr>
              <w:divsChild>
                <w:div w:id="1132820">
                  <w:marLeft w:val="0"/>
                  <w:marRight w:val="0"/>
                  <w:marTop w:val="0"/>
                  <w:marBottom w:val="0"/>
                  <w:divBdr>
                    <w:top w:val="none" w:sz="0" w:space="0" w:color="auto"/>
                    <w:left w:val="none" w:sz="0" w:space="0" w:color="auto"/>
                    <w:bottom w:val="none" w:sz="0" w:space="0" w:color="auto"/>
                    <w:right w:val="none" w:sz="0" w:space="0" w:color="auto"/>
                  </w:divBdr>
                  <w:divsChild>
                    <w:div w:id="1395853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6761168">
      <w:bodyDiv w:val="1"/>
      <w:marLeft w:val="0"/>
      <w:marRight w:val="0"/>
      <w:marTop w:val="0"/>
      <w:marBottom w:val="0"/>
      <w:divBdr>
        <w:top w:val="none" w:sz="0" w:space="0" w:color="auto"/>
        <w:left w:val="none" w:sz="0" w:space="0" w:color="auto"/>
        <w:bottom w:val="none" w:sz="0" w:space="0" w:color="auto"/>
        <w:right w:val="none" w:sz="0" w:space="0" w:color="auto"/>
      </w:divBdr>
      <w:divsChild>
        <w:div w:id="525678426">
          <w:marLeft w:val="0"/>
          <w:marRight w:val="0"/>
          <w:marTop w:val="0"/>
          <w:marBottom w:val="0"/>
          <w:divBdr>
            <w:top w:val="none" w:sz="0" w:space="0" w:color="auto"/>
            <w:left w:val="none" w:sz="0" w:space="0" w:color="auto"/>
            <w:bottom w:val="none" w:sz="0" w:space="0" w:color="auto"/>
            <w:right w:val="none" w:sz="0" w:space="0" w:color="auto"/>
          </w:divBdr>
          <w:divsChild>
            <w:div w:id="47532031">
              <w:marLeft w:val="0"/>
              <w:marRight w:val="0"/>
              <w:marTop w:val="0"/>
              <w:marBottom w:val="0"/>
              <w:divBdr>
                <w:top w:val="none" w:sz="0" w:space="0" w:color="auto"/>
                <w:left w:val="none" w:sz="0" w:space="0" w:color="auto"/>
                <w:bottom w:val="none" w:sz="0" w:space="0" w:color="auto"/>
                <w:right w:val="none" w:sz="0" w:space="0" w:color="auto"/>
              </w:divBdr>
              <w:divsChild>
                <w:div w:id="5059784">
                  <w:marLeft w:val="0"/>
                  <w:marRight w:val="0"/>
                  <w:marTop w:val="0"/>
                  <w:marBottom w:val="0"/>
                  <w:divBdr>
                    <w:top w:val="none" w:sz="0" w:space="0" w:color="auto"/>
                    <w:left w:val="none" w:sz="0" w:space="0" w:color="auto"/>
                    <w:bottom w:val="none" w:sz="0" w:space="0" w:color="auto"/>
                    <w:right w:val="none" w:sz="0" w:space="0" w:color="auto"/>
                  </w:divBdr>
                  <w:divsChild>
                    <w:div w:id="1489322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0345055">
      <w:bodyDiv w:val="1"/>
      <w:marLeft w:val="0"/>
      <w:marRight w:val="0"/>
      <w:marTop w:val="0"/>
      <w:marBottom w:val="0"/>
      <w:divBdr>
        <w:top w:val="none" w:sz="0" w:space="0" w:color="auto"/>
        <w:left w:val="none" w:sz="0" w:space="0" w:color="auto"/>
        <w:bottom w:val="none" w:sz="0" w:space="0" w:color="auto"/>
        <w:right w:val="none" w:sz="0" w:space="0" w:color="auto"/>
      </w:divBdr>
    </w:div>
    <w:div w:id="384257428">
      <w:bodyDiv w:val="1"/>
      <w:marLeft w:val="0"/>
      <w:marRight w:val="0"/>
      <w:marTop w:val="0"/>
      <w:marBottom w:val="0"/>
      <w:divBdr>
        <w:top w:val="none" w:sz="0" w:space="0" w:color="auto"/>
        <w:left w:val="none" w:sz="0" w:space="0" w:color="auto"/>
        <w:bottom w:val="none" w:sz="0" w:space="0" w:color="auto"/>
        <w:right w:val="none" w:sz="0" w:space="0" w:color="auto"/>
      </w:divBdr>
    </w:div>
    <w:div w:id="401176243">
      <w:bodyDiv w:val="1"/>
      <w:marLeft w:val="0"/>
      <w:marRight w:val="0"/>
      <w:marTop w:val="0"/>
      <w:marBottom w:val="0"/>
      <w:divBdr>
        <w:top w:val="none" w:sz="0" w:space="0" w:color="auto"/>
        <w:left w:val="none" w:sz="0" w:space="0" w:color="auto"/>
        <w:bottom w:val="none" w:sz="0" w:space="0" w:color="auto"/>
        <w:right w:val="none" w:sz="0" w:space="0" w:color="auto"/>
      </w:divBdr>
    </w:div>
    <w:div w:id="404569066">
      <w:bodyDiv w:val="1"/>
      <w:marLeft w:val="0"/>
      <w:marRight w:val="0"/>
      <w:marTop w:val="0"/>
      <w:marBottom w:val="0"/>
      <w:divBdr>
        <w:top w:val="none" w:sz="0" w:space="0" w:color="auto"/>
        <w:left w:val="none" w:sz="0" w:space="0" w:color="auto"/>
        <w:bottom w:val="none" w:sz="0" w:space="0" w:color="auto"/>
        <w:right w:val="none" w:sz="0" w:space="0" w:color="auto"/>
      </w:divBdr>
      <w:divsChild>
        <w:div w:id="1457411899">
          <w:marLeft w:val="0"/>
          <w:marRight w:val="0"/>
          <w:marTop w:val="0"/>
          <w:marBottom w:val="0"/>
          <w:divBdr>
            <w:top w:val="none" w:sz="0" w:space="0" w:color="auto"/>
            <w:left w:val="none" w:sz="0" w:space="0" w:color="auto"/>
            <w:bottom w:val="none" w:sz="0" w:space="0" w:color="auto"/>
            <w:right w:val="none" w:sz="0" w:space="0" w:color="auto"/>
          </w:divBdr>
          <w:divsChild>
            <w:div w:id="1742167389">
              <w:marLeft w:val="0"/>
              <w:marRight w:val="0"/>
              <w:marTop w:val="0"/>
              <w:marBottom w:val="0"/>
              <w:divBdr>
                <w:top w:val="none" w:sz="0" w:space="0" w:color="auto"/>
                <w:left w:val="none" w:sz="0" w:space="0" w:color="auto"/>
                <w:bottom w:val="none" w:sz="0" w:space="0" w:color="auto"/>
                <w:right w:val="none" w:sz="0" w:space="0" w:color="auto"/>
              </w:divBdr>
              <w:divsChild>
                <w:div w:id="624653580">
                  <w:marLeft w:val="0"/>
                  <w:marRight w:val="0"/>
                  <w:marTop w:val="0"/>
                  <w:marBottom w:val="0"/>
                  <w:divBdr>
                    <w:top w:val="none" w:sz="0" w:space="0" w:color="auto"/>
                    <w:left w:val="none" w:sz="0" w:space="0" w:color="auto"/>
                    <w:bottom w:val="none" w:sz="0" w:space="0" w:color="auto"/>
                    <w:right w:val="none" w:sz="0" w:space="0" w:color="auto"/>
                  </w:divBdr>
                  <w:divsChild>
                    <w:div w:id="1194266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4326126">
      <w:bodyDiv w:val="1"/>
      <w:marLeft w:val="0"/>
      <w:marRight w:val="0"/>
      <w:marTop w:val="0"/>
      <w:marBottom w:val="0"/>
      <w:divBdr>
        <w:top w:val="none" w:sz="0" w:space="0" w:color="auto"/>
        <w:left w:val="none" w:sz="0" w:space="0" w:color="auto"/>
        <w:bottom w:val="none" w:sz="0" w:space="0" w:color="auto"/>
        <w:right w:val="none" w:sz="0" w:space="0" w:color="auto"/>
      </w:divBdr>
    </w:div>
    <w:div w:id="456797720">
      <w:bodyDiv w:val="1"/>
      <w:marLeft w:val="0"/>
      <w:marRight w:val="0"/>
      <w:marTop w:val="0"/>
      <w:marBottom w:val="0"/>
      <w:divBdr>
        <w:top w:val="none" w:sz="0" w:space="0" w:color="auto"/>
        <w:left w:val="none" w:sz="0" w:space="0" w:color="auto"/>
        <w:bottom w:val="none" w:sz="0" w:space="0" w:color="auto"/>
        <w:right w:val="none" w:sz="0" w:space="0" w:color="auto"/>
      </w:divBdr>
    </w:div>
    <w:div w:id="502861318">
      <w:bodyDiv w:val="1"/>
      <w:marLeft w:val="0"/>
      <w:marRight w:val="0"/>
      <w:marTop w:val="0"/>
      <w:marBottom w:val="0"/>
      <w:divBdr>
        <w:top w:val="none" w:sz="0" w:space="0" w:color="auto"/>
        <w:left w:val="none" w:sz="0" w:space="0" w:color="auto"/>
        <w:bottom w:val="none" w:sz="0" w:space="0" w:color="auto"/>
        <w:right w:val="none" w:sz="0" w:space="0" w:color="auto"/>
      </w:divBdr>
    </w:div>
    <w:div w:id="592475174">
      <w:bodyDiv w:val="1"/>
      <w:marLeft w:val="0"/>
      <w:marRight w:val="0"/>
      <w:marTop w:val="0"/>
      <w:marBottom w:val="0"/>
      <w:divBdr>
        <w:top w:val="none" w:sz="0" w:space="0" w:color="auto"/>
        <w:left w:val="none" w:sz="0" w:space="0" w:color="auto"/>
        <w:bottom w:val="none" w:sz="0" w:space="0" w:color="auto"/>
        <w:right w:val="none" w:sz="0" w:space="0" w:color="auto"/>
      </w:divBdr>
    </w:div>
    <w:div w:id="635258233">
      <w:bodyDiv w:val="1"/>
      <w:marLeft w:val="0"/>
      <w:marRight w:val="0"/>
      <w:marTop w:val="0"/>
      <w:marBottom w:val="0"/>
      <w:divBdr>
        <w:top w:val="none" w:sz="0" w:space="0" w:color="auto"/>
        <w:left w:val="none" w:sz="0" w:space="0" w:color="auto"/>
        <w:bottom w:val="none" w:sz="0" w:space="0" w:color="auto"/>
        <w:right w:val="none" w:sz="0" w:space="0" w:color="auto"/>
      </w:divBdr>
    </w:div>
    <w:div w:id="639463510">
      <w:bodyDiv w:val="1"/>
      <w:marLeft w:val="0"/>
      <w:marRight w:val="0"/>
      <w:marTop w:val="0"/>
      <w:marBottom w:val="0"/>
      <w:divBdr>
        <w:top w:val="none" w:sz="0" w:space="0" w:color="auto"/>
        <w:left w:val="none" w:sz="0" w:space="0" w:color="auto"/>
        <w:bottom w:val="none" w:sz="0" w:space="0" w:color="auto"/>
        <w:right w:val="none" w:sz="0" w:space="0" w:color="auto"/>
      </w:divBdr>
    </w:div>
    <w:div w:id="649284066">
      <w:bodyDiv w:val="1"/>
      <w:marLeft w:val="0"/>
      <w:marRight w:val="0"/>
      <w:marTop w:val="0"/>
      <w:marBottom w:val="0"/>
      <w:divBdr>
        <w:top w:val="none" w:sz="0" w:space="0" w:color="auto"/>
        <w:left w:val="none" w:sz="0" w:space="0" w:color="auto"/>
        <w:bottom w:val="none" w:sz="0" w:space="0" w:color="auto"/>
        <w:right w:val="none" w:sz="0" w:space="0" w:color="auto"/>
      </w:divBdr>
    </w:div>
    <w:div w:id="678653056">
      <w:bodyDiv w:val="1"/>
      <w:marLeft w:val="0"/>
      <w:marRight w:val="0"/>
      <w:marTop w:val="0"/>
      <w:marBottom w:val="0"/>
      <w:divBdr>
        <w:top w:val="none" w:sz="0" w:space="0" w:color="auto"/>
        <w:left w:val="none" w:sz="0" w:space="0" w:color="auto"/>
        <w:bottom w:val="none" w:sz="0" w:space="0" w:color="auto"/>
        <w:right w:val="none" w:sz="0" w:space="0" w:color="auto"/>
      </w:divBdr>
    </w:div>
    <w:div w:id="694231593">
      <w:bodyDiv w:val="1"/>
      <w:marLeft w:val="0"/>
      <w:marRight w:val="0"/>
      <w:marTop w:val="0"/>
      <w:marBottom w:val="0"/>
      <w:divBdr>
        <w:top w:val="none" w:sz="0" w:space="0" w:color="auto"/>
        <w:left w:val="none" w:sz="0" w:space="0" w:color="auto"/>
        <w:bottom w:val="none" w:sz="0" w:space="0" w:color="auto"/>
        <w:right w:val="none" w:sz="0" w:space="0" w:color="auto"/>
      </w:divBdr>
      <w:divsChild>
        <w:div w:id="1452751407">
          <w:marLeft w:val="0"/>
          <w:marRight w:val="0"/>
          <w:marTop w:val="0"/>
          <w:marBottom w:val="0"/>
          <w:divBdr>
            <w:top w:val="none" w:sz="0" w:space="0" w:color="auto"/>
            <w:left w:val="none" w:sz="0" w:space="0" w:color="auto"/>
            <w:bottom w:val="none" w:sz="0" w:space="0" w:color="auto"/>
            <w:right w:val="none" w:sz="0" w:space="0" w:color="auto"/>
          </w:divBdr>
          <w:divsChild>
            <w:div w:id="1990279258">
              <w:marLeft w:val="0"/>
              <w:marRight w:val="0"/>
              <w:marTop w:val="0"/>
              <w:marBottom w:val="0"/>
              <w:divBdr>
                <w:top w:val="none" w:sz="0" w:space="0" w:color="auto"/>
                <w:left w:val="none" w:sz="0" w:space="0" w:color="auto"/>
                <w:bottom w:val="none" w:sz="0" w:space="0" w:color="auto"/>
                <w:right w:val="none" w:sz="0" w:space="0" w:color="auto"/>
              </w:divBdr>
              <w:divsChild>
                <w:div w:id="342628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3142878">
      <w:bodyDiv w:val="1"/>
      <w:marLeft w:val="0"/>
      <w:marRight w:val="0"/>
      <w:marTop w:val="0"/>
      <w:marBottom w:val="0"/>
      <w:divBdr>
        <w:top w:val="none" w:sz="0" w:space="0" w:color="auto"/>
        <w:left w:val="none" w:sz="0" w:space="0" w:color="auto"/>
        <w:bottom w:val="none" w:sz="0" w:space="0" w:color="auto"/>
        <w:right w:val="none" w:sz="0" w:space="0" w:color="auto"/>
      </w:divBdr>
    </w:div>
    <w:div w:id="744107595">
      <w:bodyDiv w:val="1"/>
      <w:marLeft w:val="0"/>
      <w:marRight w:val="0"/>
      <w:marTop w:val="0"/>
      <w:marBottom w:val="0"/>
      <w:divBdr>
        <w:top w:val="none" w:sz="0" w:space="0" w:color="auto"/>
        <w:left w:val="none" w:sz="0" w:space="0" w:color="auto"/>
        <w:bottom w:val="none" w:sz="0" w:space="0" w:color="auto"/>
        <w:right w:val="none" w:sz="0" w:space="0" w:color="auto"/>
      </w:divBdr>
      <w:divsChild>
        <w:div w:id="2141802599">
          <w:marLeft w:val="0"/>
          <w:marRight w:val="0"/>
          <w:marTop w:val="0"/>
          <w:marBottom w:val="0"/>
          <w:divBdr>
            <w:top w:val="none" w:sz="0" w:space="0" w:color="auto"/>
            <w:left w:val="none" w:sz="0" w:space="0" w:color="auto"/>
            <w:bottom w:val="none" w:sz="0" w:space="0" w:color="auto"/>
            <w:right w:val="none" w:sz="0" w:space="0" w:color="auto"/>
          </w:divBdr>
          <w:divsChild>
            <w:div w:id="899442171">
              <w:marLeft w:val="0"/>
              <w:marRight w:val="0"/>
              <w:marTop w:val="0"/>
              <w:marBottom w:val="0"/>
              <w:divBdr>
                <w:top w:val="none" w:sz="0" w:space="0" w:color="auto"/>
                <w:left w:val="none" w:sz="0" w:space="0" w:color="auto"/>
                <w:bottom w:val="none" w:sz="0" w:space="0" w:color="auto"/>
                <w:right w:val="none" w:sz="0" w:space="0" w:color="auto"/>
              </w:divBdr>
              <w:divsChild>
                <w:div w:id="1284339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2847424">
      <w:bodyDiv w:val="1"/>
      <w:marLeft w:val="0"/>
      <w:marRight w:val="0"/>
      <w:marTop w:val="0"/>
      <w:marBottom w:val="0"/>
      <w:divBdr>
        <w:top w:val="none" w:sz="0" w:space="0" w:color="auto"/>
        <w:left w:val="none" w:sz="0" w:space="0" w:color="auto"/>
        <w:bottom w:val="none" w:sz="0" w:space="0" w:color="auto"/>
        <w:right w:val="none" w:sz="0" w:space="0" w:color="auto"/>
      </w:divBdr>
    </w:div>
    <w:div w:id="786973235">
      <w:bodyDiv w:val="1"/>
      <w:marLeft w:val="0"/>
      <w:marRight w:val="0"/>
      <w:marTop w:val="0"/>
      <w:marBottom w:val="0"/>
      <w:divBdr>
        <w:top w:val="none" w:sz="0" w:space="0" w:color="auto"/>
        <w:left w:val="none" w:sz="0" w:space="0" w:color="auto"/>
        <w:bottom w:val="none" w:sz="0" w:space="0" w:color="auto"/>
        <w:right w:val="none" w:sz="0" w:space="0" w:color="auto"/>
      </w:divBdr>
      <w:divsChild>
        <w:div w:id="587884562">
          <w:marLeft w:val="0"/>
          <w:marRight w:val="0"/>
          <w:marTop w:val="0"/>
          <w:marBottom w:val="0"/>
          <w:divBdr>
            <w:top w:val="none" w:sz="0" w:space="0" w:color="auto"/>
            <w:left w:val="none" w:sz="0" w:space="0" w:color="auto"/>
            <w:bottom w:val="none" w:sz="0" w:space="0" w:color="auto"/>
            <w:right w:val="none" w:sz="0" w:space="0" w:color="auto"/>
          </w:divBdr>
          <w:divsChild>
            <w:div w:id="2075470668">
              <w:marLeft w:val="0"/>
              <w:marRight w:val="0"/>
              <w:marTop w:val="0"/>
              <w:marBottom w:val="0"/>
              <w:divBdr>
                <w:top w:val="none" w:sz="0" w:space="0" w:color="auto"/>
                <w:left w:val="none" w:sz="0" w:space="0" w:color="auto"/>
                <w:bottom w:val="none" w:sz="0" w:space="0" w:color="auto"/>
                <w:right w:val="none" w:sz="0" w:space="0" w:color="auto"/>
              </w:divBdr>
              <w:divsChild>
                <w:div w:id="1276213747">
                  <w:marLeft w:val="0"/>
                  <w:marRight w:val="0"/>
                  <w:marTop w:val="0"/>
                  <w:marBottom w:val="0"/>
                  <w:divBdr>
                    <w:top w:val="none" w:sz="0" w:space="0" w:color="auto"/>
                    <w:left w:val="none" w:sz="0" w:space="0" w:color="auto"/>
                    <w:bottom w:val="none" w:sz="0" w:space="0" w:color="auto"/>
                    <w:right w:val="none" w:sz="0" w:space="0" w:color="auto"/>
                  </w:divBdr>
                  <w:divsChild>
                    <w:div w:id="232349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8742522">
      <w:bodyDiv w:val="1"/>
      <w:marLeft w:val="0"/>
      <w:marRight w:val="0"/>
      <w:marTop w:val="0"/>
      <w:marBottom w:val="0"/>
      <w:divBdr>
        <w:top w:val="none" w:sz="0" w:space="0" w:color="auto"/>
        <w:left w:val="none" w:sz="0" w:space="0" w:color="auto"/>
        <w:bottom w:val="none" w:sz="0" w:space="0" w:color="auto"/>
        <w:right w:val="none" w:sz="0" w:space="0" w:color="auto"/>
      </w:divBdr>
    </w:div>
    <w:div w:id="811413294">
      <w:bodyDiv w:val="1"/>
      <w:marLeft w:val="0"/>
      <w:marRight w:val="0"/>
      <w:marTop w:val="0"/>
      <w:marBottom w:val="0"/>
      <w:divBdr>
        <w:top w:val="none" w:sz="0" w:space="0" w:color="auto"/>
        <w:left w:val="none" w:sz="0" w:space="0" w:color="auto"/>
        <w:bottom w:val="none" w:sz="0" w:space="0" w:color="auto"/>
        <w:right w:val="none" w:sz="0" w:space="0" w:color="auto"/>
      </w:divBdr>
    </w:div>
    <w:div w:id="844780382">
      <w:bodyDiv w:val="1"/>
      <w:marLeft w:val="0"/>
      <w:marRight w:val="0"/>
      <w:marTop w:val="0"/>
      <w:marBottom w:val="0"/>
      <w:divBdr>
        <w:top w:val="none" w:sz="0" w:space="0" w:color="auto"/>
        <w:left w:val="none" w:sz="0" w:space="0" w:color="auto"/>
        <w:bottom w:val="none" w:sz="0" w:space="0" w:color="auto"/>
        <w:right w:val="none" w:sz="0" w:space="0" w:color="auto"/>
      </w:divBdr>
    </w:div>
    <w:div w:id="952133727">
      <w:bodyDiv w:val="1"/>
      <w:marLeft w:val="0"/>
      <w:marRight w:val="0"/>
      <w:marTop w:val="0"/>
      <w:marBottom w:val="0"/>
      <w:divBdr>
        <w:top w:val="none" w:sz="0" w:space="0" w:color="auto"/>
        <w:left w:val="none" w:sz="0" w:space="0" w:color="auto"/>
        <w:bottom w:val="none" w:sz="0" w:space="0" w:color="auto"/>
        <w:right w:val="none" w:sz="0" w:space="0" w:color="auto"/>
      </w:divBdr>
    </w:div>
    <w:div w:id="996492444">
      <w:bodyDiv w:val="1"/>
      <w:marLeft w:val="0"/>
      <w:marRight w:val="0"/>
      <w:marTop w:val="0"/>
      <w:marBottom w:val="0"/>
      <w:divBdr>
        <w:top w:val="none" w:sz="0" w:space="0" w:color="auto"/>
        <w:left w:val="none" w:sz="0" w:space="0" w:color="auto"/>
        <w:bottom w:val="none" w:sz="0" w:space="0" w:color="auto"/>
        <w:right w:val="none" w:sz="0" w:space="0" w:color="auto"/>
      </w:divBdr>
    </w:div>
    <w:div w:id="1003632773">
      <w:bodyDiv w:val="1"/>
      <w:marLeft w:val="0"/>
      <w:marRight w:val="0"/>
      <w:marTop w:val="0"/>
      <w:marBottom w:val="0"/>
      <w:divBdr>
        <w:top w:val="none" w:sz="0" w:space="0" w:color="auto"/>
        <w:left w:val="none" w:sz="0" w:space="0" w:color="auto"/>
        <w:bottom w:val="none" w:sz="0" w:space="0" w:color="auto"/>
        <w:right w:val="none" w:sz="0" w:space="0" w:color="auto"/>
      </w:divBdr>
      <w:divsChild>
        <w:div w:id="367067237">
          <w:marLeft w:val="0"/>
          <w:marRight w:val="0"/>
          <w:marTop w:val="0"/>
          <w:marBottom w:val="0"/>
          <w:divBdr>
            <w:top w:val="none" w:sz="0" w:space="0" w:color="auto"/>
            <w:left w:val="none" w:sz="0" w:space="0" w:color="auto"/>
            <w:bottom w:val="none" w:sz="0" w:space="0" w:color="auto"/>
            <w:right w:val="none" w:sz="0" w:space="0" w:color="auto"/>
          </w:divBdr>
          <w:divsChild>
            <w:div w:id="1425221201">
              <w:marLeft w:val="0"/>
              <w:marRight w:val="0"/>
              <w:marTop w:val="0"/>
              <w:marBottom w:val="0"/>
              <w:divBdr>
                <w:top w:val="none" w:sz="0" w:space="0" w:color="auto"/>
                <w:left w:val="none" w:sz="0" w:space="0" w:color="auto"/>
                <w:bottom w:val="none" w:sz="0" w:space="0" w:color="auto"/>
                <w:right w:val="none" w:sz="0" w:space="0" w:color="auto"/>
              </w:divBdr>
              <w:divsChild>
                <w:div w:id="1843231301">
                  <w:marLeft w:val="0"/>
                  <w:marRight w:val="0"/>
                  <w:marTop w:val="0"/>
                  <w:marBottom w:val="0"/>
                  <w:divBdr>
                    <w:top w:val="none" w:sz="0" w:space="0" w:color="auto"/>
                    <w:left w:val="none" w:sz="0" w:space="0" w:color="auto"/>
                    <w:bottom w:val="none" w:sz="0" w:space="0" w:color="auto"/>
                    <w:right w:val="none" w:sz="0" w:space="0" w:color="auto"/>
                  </w:divBdr>
                  <w:divsChild>
                    <w:div w:id="1171525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3066260">
      <w:bodyDiv w:val="1"/>
      <w:marLeft w:val="0"/>
      <w:marRight w:val="0"/>
      <w:marTop w:val="0"/>
      <w:marBottom w:val="0"/>
      <w:divBdr>
        <w:top w:val="none" w:sz="0" w:space="0" w:color="auto"/>
        <w:left w:val="none" w:sz="0" w:space="0" w:color="auto"/>
        <w:bottom w:val="none" w:sz="0" w:space="0" w:color="auto"/>
        <w:right w:val="none" w:sz="0" w:space="0" w:color="auto"/>
      </w:divBdr>
      <w:divsChild>
        <w:div w:id="239485645">
          <w:marLeft w:val="0"/>
          <w:marRight w:val="0"/>
          <w:marTop w:val="0"/>
          <w:marBottom w:val="0"/>
          <w:divBdr>
            <w:top w:val="none" w:sz="0" w:space="0" w:color="auto"/>
            <w:left w:val="none" w:sz="0" w:space="0" w:color="auto"/>
            <w:bottom w:val="none" w:sz="0" w:space="0" w:color="auto"/>
            <w:right w:val="none" w:sz="0" w:space="0" w:color="auto"/>
          </w:divBdr>
          <w:divsChild>
            <w:div w:id="1035037697">
              <w:marLeft w:val="0"/>
              <w:marRight w:val="0"/>
              <w:marTop w:val="0"/>
              <w:marBottom w:val="0"/>
              <w:divBdr>
                <w:top w:val="none" w:sz="0" w:space="0" w:color="auto"/>
                <w:left w:val="none" w:sz="0" w:space="0" w:color="auto"/>
                <w:bottom w:val="none" w:sz="0" w:space="0" w:color="auto"/>
                <w:right w:val="none" w:sz="0" w:space="0" w:color="auto"/>
              </w:divBdr>
              <w:divsChild>
                <w:div w:id="664478520">
                  <w:marLeft w:val="0"/>
                  <w:marRight w:val="0"/>
                  <w:marTop w:val="0"/>
                  <w:marBottom w:val="0"/>
                  <w:divBdr>
                    <w:top w:val="none" w:sz="0" w:space="0" w:color="auto"/>
                    <w:left w:val="none" w:sz="0" w:space="0" w:color="auto"/>
                    <w:bottom w:val="none" w:sz="0" w:space="0" w:color="auto"/>
                    <w:right w:val="none" w:sz="0" w:space="0" w:color="auto"/>
                  </w:divBdr>
                  <w:divsChild>
                    <w:div w:id="692925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6195352">
      <w:bodyDiv w:val="1"/>
      <w:marLeft w:val="0"/>
      <w:marRight w:val="0"/>
      <w:marTop w:val="0"/>
      <w:marBottom w:val="0"/>
      <w:divBdr>
        <w:top w:val="none" w:sz="0" w:space="0" w:color="auto"/>
        <w:left w:val="none" w:sz="0" w:space="0" w:color="auto"/>
        <w:bottom w:val="none" w:sz="0" w:space="0" w:color="auto"/>
        <w:right w:val="none" w:sz="0" w:space="0" w:color="auto"/>
      </w:divBdr>
    </w:div>
    <w:div w:id="1048187563">
      <w:bodyDiv w:val="1"/>
      <w:marLeft w:val="0"/>
      <w:marRight w:val="0"/>
      <w:marTop w:val="0"/>
      <w:marBottom w:val="0"/>
      <w:divBdr>
        <w:top w:val="none" w:sz="0" w:space="0" w:color="auto"/>
        <w:left w:val="none" w:sz="0" w:space="0" w:color="auto"/>
        <w:bottom w:val="none" w:sz="0" w:space="0" w:color="auto"/>
        <w:right w:val="none" w:sz="0" w:space="0" w:color="auto"/>
      </w:divBdr>
    </w:div>
    <w:div w:id="1077288596">
      <w:bodyDiv w:val="1"/>
      <w:marLeft w:val="0"/>
      <w:marRight w:val="0"/>
      <w:marTop w:val="0"/>
      <w:marBottom w:val="0"/>
      <w:divBdr>
        <w:top w:val="none" w:sz="0" w:space="0" w:color="auto"/>
        <w:left w:val="none" w:sz="0" w:space="0" w:color="auto"/>
        <w:bottom w:val="none" w:sz="0" w:space="0" w:color="auto"/>
        <w:right w:val="none" w:sz="0" w:space="0" w:color="auto"/>
      </w:divBdr>
    </w:div>
    <w:div w:id="1116408040">
      <w:bodyDiv w:val="1"/>
      <w:marLeft w:val="0"/>
      <w:marRight w:val="0"/>
      <w:marTop w:val="0"/>
      <w:marBottom w:val="0"/>
      <w:divBdr>
        <w:top w:val="none" w:sz="0" w:space="0" w:color="auto"/>
        <w:left w:val="none" w:sz="0" w:space="0" w:color="auto"/>
        <w:bottom w:val="none" w:sz="0" w:space="0" w:color="auto"/>
        <w:right w:val="none" w:sz="0" w:space="0" w:color="auto"/>
      </w:divBdr>
    </w:div>
    <w:div w:id="1126194625">
      <w:bodyDiv w:val="1"/>
      <w:marLeft w:val="0"/>
      <w:marRight w:val="0"/>
      <w:marTop w:val="0"/>
      <w:marBottom w:val="0"/>
      <w:divBdr>
        <w:top w:val="none" w:sz="0" w:space="0" w:color="auto"/>
        <w:left w:val="none" w:sz="0" w:space="0" w:color="auto"/>
        <w:bottom w:val="none" w:sz="0" w:space="0" w:color="auto"/>
        <w:right w:val="none" w:sz="0" w:space="0" w:color="auto"/>
      </w:divBdr>
      <w:divsChild>
        <w:div w:id="1343822431">
          <w:marLeft w:val="0"/>
          <w:marRight w:val="0"/>
          <w:marTop w:val="0"/>
          <w:marBottom w:val="0"/>
          <w:divBdr>
            <w:top w:val="none" w:sz="0" w:space="0" w:color="auto"/>
            <w:left w:val="none" w:sz="0" w:space="0" w:color="auto"/>
            <w:bottom w:val="none" w:sz="0" w:space="0" w:color="auto"/>
            <w:right w:val="none" w:sz="0" w:space="0" w:color="auto"/>
          </w:divBdr>
          <w:divsChild>
            <w:div w:id="725956180">
              <w:marLeft w:val="0"/>
              <w:marRight w:val="0"/>
              <w:marTop w:val="0"/>
              <w:marBottom w:val="0"/>
              <w:divBdr>
                <w:top w:val="none" w:sz="0" w:space="0" w:color="auto"/>
                <w:left w:val="none" w:sz="0" w:space="0" w:color="auto"/>
                <w:bottom w:val="none" w:sz="0" w:space="0" w:color="auto"/>
                <w:right w:val="none" w:sz="0" w:space="0" w:color="auto"/>
              </w:divBdr>
              <w:divsChild>
                <w:div w:id="123905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9399263">
      <w:bodyDiv w:val="1"/>
      <w:marLeft w:val="0"/>
      <w:marRight w:val="0"/>
      <w:marTop w:val="0"/>
      <w:marBottom w:val="0"/>
      <w:divBdr>
        <w:top w:val="none" w:sz="0" w:space="0" w:color="auto"/>
        <w:left w:val="none" w:sz="0" w:space="0" w:color="auto"/>
        <w:bottom w:val="none" w:sz="0" w:space="0" w:color="auto"/>
        <w:right w:val="none" w:sz="0" w:space="0" w:color="auto"/>
      </w:divBdr>
      <w:divsChild>
        <w:div w:id="1047342372">
          <w:marLeft w:val="0"/>
          <w:marRight w:val="0"/>
          <w:marTop w:val="0"/>
          <w:marBottom w:val="0"/>
          <w:divBdr>
            <w:top w:val="none" w:sz="0" w:space="0" w:color="auto"/>
            <w:left w:val="none" w:sz="0" w:space="0" w:color="auto"/>
            <w:bottom w:val="none" w:sz="0" w:space="0" w:color="auto"/>
            <w:right w:val="none" w:sz="0" w:space="0" w:color="auto"/>
          </w:divBdr>
          <w:divsChild>
            <w:div w:id="1516916993">
              <w:marLeft w:val="0"/>
              <w:marRight w:val="0"/>
              <w:marTop w:val="0"/>
              <w:marBottom w:val="0"/>
              <w:divBdr>
                <w:top w:val="none" w:sz="0" w:space="0" w:color="auto"/>
                <w:left w:val="none" w:sz="0" w:space="0" w:color="auto"/>
                <w:bottom w:val="none" w:sz="0" w:space="0" w:color="auto"/>
                <w:right w:val="none" w:sz="0" w:space="0" w:color="auto"/>
              </w:divBdr>
              <w:divsChild>
                <w:div w:id="1341857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9225886">
      <w:bodyDiv w:val="1"/>
      <w:marLeft w:val="0"/>
      <w:marRight w:val="0"/>
      <w:marTop w:val="0"/>
      <w:marBottom w:val="0"/>
      <w:divBdr>
        <w:top w:val="none" w:sz="0" w:space="0" w:color="auto"/>
        <w:left w:val="none" w:sz="0" w:space="0" w:color="auto"/>
        <w:bottom w:val="none" w:sz="0" w:space="0" w:color="auto"/>
        <w:right w:val="none" w:sz="0" w:space="0" w:color="auto"/>
      </w:divBdr>
    </w:div>
    <w:div w:id="1257401204">
      <w:bodyDiv w:val="1"/>
      <w:marLeft w:val="0"/>
      <w:marRight w:val="0"/>
      <w:marTop w:val="0"/>
      <w:marBottom w:val="0"/>
      <w:divBdr>
        <w:top w:val="none" w:sz="0" w:space="0" w:color="auto"/>
        <w:left w:val="none" w:sz="0" w:space="0" w:color="auto"/>
        <w:bottom w:val="none" w:sz="0" w:space="0" w:color="auto"/>
        <w:right w:val="none" w:sz="0" w:space="0" w:color="auto"/>
      </w:divBdr>
    </w:div>
    <w:div w:id="1259172993">
      <w:bodyDiv w:val="1"/>
      <w:marLeft w:val="0"/>
      <w:marRight w:val="0"/>
      <w:marTop w:val="0"/>
      <w:marBottom w:val="0"/>
      <w:divBdr>
        <w:top w:val="none" w:sz="0" w:space="0" w:color="auto"/>
        <w:left w:val="none" w:sz="0" w:space="0" w:color="auto"/>
        <w:bottom w:val="none" w:sz="0" w:space="0" w:color="auto"/>
        <w:right w:val="none" w:sz="0" w:space="0" w:color="auto"/>
      </w:divBdr>
    </w:div>
    <w:div w:id="1275671530">
      <w:bodyDiv w:val="1"/>
      <w:marLeft w:val="0"/>
      <w:marRight w:val="0"/>
      <w:marTop w:val="0"/>
      <w:marBottom w:val="0"/>
      <w:divBdr>
        <w:top w:val="none" w:sz="0" w:space="0" w:color="auto"/>
        <w:left w:val="none" w:sz="0" w:space="0" w:color="auto"/>
        <w:bottom w:val="none" w:sz="0" w:space="0" w:color="auto"/>
        <w:right w:val="none" w:sz="0" w:space="0" w:color="auto"/>
      </w:divBdr>
    </w:div>
    <w:div w:id="1287857257">
      <w:bodyDiv w:val="1"/>
      <w:marLeft w:val="0"/>
      <w:marRight w:val="0"/>
      <w:marTop w:val="0"/>
      <w:marBottom w:val="0"/>
      <w:divBdr>
        <w:top w:val="none" w:sz="0" w:space="0" w:color="auto"/>
        <w:left w:val="none" w:sz="0" w:space="0" w:color="auto"/>
        <w:bottom w:val="none" w:sz="0" w:space="0" w:color="auto"/>
        <w:right w:val="none" w:sz="0" w:space="0" w:color="auto"/>
      </w:divBdr>
    </w:div>
    <w:div w:id="1290279261">
      <w:bodyDiv w:val="1"/>
      <w:marLeft w:val="0"/>
      <w:marRight w:val="0"/>
      <w:marTop w:val="0"/>
      <w:marBottom w:val="0"/>
      <w:divBdr>
        <w:top w:val="none" w:sz="0" w:space="0" w:color="auto"/>
        <w:left w:val="none" w:sz="0" w:space="0" w:color="auto"/>
        <w:bottom w:val="none" w:sz="0" w:space="0" w:color="auto"/>
        <w:right w:val="none" w:sz="0" w:space="0" w:color="auto"/>
      </w:divBdr>
    </w:div>
    <w:div w:id="1339771300">
      <w:bodyDiv w:val="1"/>
      <w:marLeft w:val="0"/>
      <w:marRight w:val="0"/>
      <w:marTop w:val="0"/>
      <w:marBottom w:val="0"/>
      <w:divBdr>
        <w:top w:val="none" w:sz="0" w:space="0" w:color="auto"/>
        <w:left w:val="none" w:sz="0" w:space="0" w:color="auto"/>
        <w:bottom w:val="none" w:sz="0" w:space="0" w:color="auto"/>
        <w:right w:val="none" w:sz="0" w:space="0" w:color="auto"/>
      </w:divBdr>
    </w:div>
    <w:div w:id="1342052972">
      <w:bodyDiv w:val="1"/>
      <w:marLeft w:val="0"/>
      <w:marRight w:val="0"/>
      <w:marTop w:val="0"/>
      <w:marBottom w:val="0"/>
      <w:divBdr>
        <w:top w:val="none" w:sz="0" w:space="0" w:color="auto"/>
        <w:left w:val="none" w:sz="0" w:space="0" w:color="auto"/>
        <w:bottom w:val="none" w:sz="0" w:space="0" w:color="auto"/>
        <w:right w:val="none" w:sz="0" w:space="0" w:color="auto"/>
      </w:divBdr>
    </w:div>
    <w:div w:id="1356269642">
      <w:bodyDiv w:val="1"/>
      <w:marLeft w:val="0"/>
      <w:marRight w:val="0"/>
      <w:marTop w:val="0"/>
      <w:marBottom w:val="0"/>
      <w:divBdr>
        <w:top w:val="none" w:sz="0" w:space="0" w:color="auto"/>
        <w:left w:val="none" w:sz="0" w:space="0" w:color="auto"/>
        <w:bottom w:val="none" w:sz="0" w:space="0" w:color="auto"/>
        <w:right w:val="none" w:sz="0" w:space="0" w:color="auto"/>
      </w:divBdr>
    </w:div>
    <w:div w:id="1409424274">
      <w:bodyDiv w:val="1"/>
      <w:marLeft w:val="0"/>
      <w:marRight w:val="0"/>
      <w:marTop w:val="0"/>
      <w:marBottom w:val="0"/>
      <w:divBdr>
        <w:top w:val="none" w:sz="0" w:space="0" w:color="auto"/>
        <w:left w:val="none" w:sz="0" w:space="0" w:color="auto"/>
        <w:bottom w:val="none" w:sz="0" w:space="0" w:color="auto"/>
        <w:right w:val="none" w:sz="0" w:space="0" w:color="auto"/>
      </w:divBdr>
    </w:div>
    <w:div w:id="1437098042">
      <w:bodyDiv w:val="1"/>
      <w:marLeft w:val="0"/>
      <w:marRight w:val="0"/>
      <w:marTop w:val="0"/>
      <w:marBottom w:val="0"/>
      <w:divBdr>
        <w:top w:val="none" w:sz="0" w:space="0" w:color="auto"/>
        <w:left w:val="none" w:sz="0" w:space="0" w:color="auto"/>
        <w:bottom w:val="none" w:sz="0" w:space="0" w:color="auto"/>
        <w:right w:val="none" w:sz="0" w:space="0" w:color="auto"/>
      </w:divBdr>
    </w:div>
    <w:div w:id="1477450227">
      <w:bodyDiv w:val="1"/>
      <w:marLeft w:val="0"/>
      <w:marRight w:val="0"/>
      <w:marTop w:val="0"/>
      <w:marBottom w:val="0"/>
      <w:divBdr>
        <w:top w:val="none" w:sz="0" w:space="0" w:color="auto"/>
        <w:left w:val="none" w:sz="0" w:space="0" w:color="auto"/>
        <w:bottom w:val="none" w:sz="0" w:space="0" w:color="auto"/>
        <w:right w:val="none" w:sz="0" w:space="0" w:color="auto"/>
      </w:divBdr>
      <w:divsChild>
        <w:div w:id="183515686">
          <w:marLeft w:val="0"/>
          <w:marRight w:val="0"/>
          <w:marTop w:val="0"/>
          <w:marBottom w:val="0"/>
          <w:divBdr>
            <w:top w:val="none" w:sz="0" w:space="0" w:color="auto"/>
            <w:left w:val="none" w:sz="0" w:space="0" w:color="auto"/>
            <w:bottom w:val="none" w:sz="0" w:space="0" w:color="auto"/>
            <w:right w:val="none" w:sz="0" w:space="0" w:color="auto"/>
          </w:divBdr>
          <w:divsChild>
            <w:div w:id="105123881">
              <w:marLeft w:val="0"/>
              <w:marRight w:val="0"/>
              <w:marTop w:val="0"/>
              <w:marBottom w:val="0"/>
              <w:divBdr>
                <w:top w:val="none" w:sz="0" w:space="0" w:color="auto"/>
                <w:left w:val="none" w:sz="0" w:space="0" w:color="auto"/>
                <w:bottom w:val="none" w:sz="0" w:space="0" w:color="auto"/>
                <w:right w:val="none" w:sz="0" w:space="0" w:color="auto"/>
              </w:divBdr>
              <w:divsChild>
                <w:div w:id="1185559052">
                  <w:marLeft w:val="0"/>
                  <w:marRight w:val="0"/>
                  <w:marTop w:val="0"/>
                  <w:marBottom w:val="0"/>
                  <w:divBdr>
                    <w:top w:val="none" w:sz="0" w:space="0" w:color="auto"/>
                    <w:left w:val="none" w:sz="0" w:space="0" w:color="auto"/>
                    <w:bottom w:val="none" w:sz="0" w:space="0" w:color="auto"/>
                    <w:right w:val="none" w:sz="0" w:space="0" w:color="auto"/>
                  </w:divBdr>
                  <w:divsChild>
                    <w:div w:id="1666711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0351943">
      <w:bodyDiv w:val="1"/>
      <w:marLeft w:val="0"/>
      <w:marRight w:val="0"/>
      <w:marTop w:val="0"/>
      <w:marBottom w:val="0"/>
      <w:divBdr>
        <w:top w:val="none" w:sz="0" w:space="0" w:color="auto"/>
        <w:left w:val="none" w:sz="0" w:space="0" w:color="auto"/>
        <w:bottom w:val="none" w:sz="0" w:space="0" w:color="auto"/>
        <w:right w:val="none" w:sz="0" w:space="0" w:color="auto"/>
      </w:divBdr>
      <w:divsChild>
        <w:div w:id="88081728">
          <w:marLeft w:val="0"/>
          <w:marRight w:val="0"/>
          <w:marTop w:val="0"/>
          <w:marBottom w:val="0"/>
          <w:divBdr>
            <w:top w:val="none" w:sz="0" w:space="0" w:color="auto"/>
            <w:left w:val="none" w:sz="0" w:space="0" w:color="auto"/>
            <w:bottom w:val="none" w:sz="0" w:space="0" w:color="auto"/>
            <w:right w:val="none" w:sz="0" w:space="0" w:color="auto"/>
          </w:divBdr>
          <w:divsChild>
            <w:div w:id="708800046">
              <w:marLeft w:val="0"/>
              <w:marRight w:val="0"/>
              <w:marTop w:val="0"/>
              <w:marBottom w:val="0"/>
              <w:divBdr>
                <w:top w:val="none" w:sz="0" w:space="0" w:color="auto"/>
                <w:left w:val="none" w:sz="0" w:space="0" w:color="auto"/>
                <w:bottom w:val="none" w:sz="0" w:space="0" w:color="auto"/>
                <w:right w:val="none" w:sz="0" w:space="0" w:color="auto"/>
              </w:divBdr>
              <w:divsChild>
                <w:div w:id="2019454715">
                  <w:marLeft w:val="0"/>
                  <w:marRight w:val="0"/>
                  <w:marTop w:val="0"/>
                  <w:marBottom w:val="0"/>
                  <w:divBdr>
                    <w:top w:val="none" w:sz="0" w:space="0" w:color="auto"/>
                    <w:left w:val="none" w:sz="0" w:space="0" w:color="auto"/>
                    <w:bottom w:val="none" w:sz="0" w:space="0" w:color="auto"/>
                    <w:right w:val="none" w:sz="0" w:space="0" w:color="auto"/>
                  </w:divBdr>
                  <w:divsChild>
                    <w:div w:id="1826820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3703244">
      <w:bodyDiv w:val="1"/>
      <w:marLeft w:val="0"/>
      <w:marRight w:val="0"/>
      <w:marTop w:val="0"/>
      <w:marBottom w:val="0"/>
      <w:divBdr>
        <w:top w:val="none" w:sz="0" w:space="0" w:color="auto"/>
        <w:left w:val="none" w:sz="0" w:space="0" w:color="auto"/>
        <w:bottom w:val="none" w:sz="0" w:space="0" w:color="auto"/>
        <w:right w:val="none" w:sz="0" w:space="0" w:color="auto"/>
      </w:divBdr>
    </w:div>
    <w:div w:id="1638994518">
      <w:bodyDiv w:val="1"/>
      <w:marLeft w:val="0"/>
      <w:marRight w:val="0"/>
      <w:marTop w:val="0"/>
      <w:marBottom w:val="0"/>
      <w:divBdr>
        <w:top w:val="none" w:sz="0" w:space="0" w:color="auto"/>
        <w:left w:val="none" w:sz="0" w:space="0" w:color="auto"/>
        <w:bottom w:val="none" w:sz="0" w:space="0" w:color="auto"/>
        <w:right w:val="none" w:sz="0" w:space="0" w:color="auto"/>
      </w:divBdr>
    </w:div>
    <w:div w:id="1748113575">
      <w:bodyDiv w:val="1"/>
      <w:marLeft w:val="0"/>
      <w:marRight w:val="0"/>
      <w:marTop w:val="0"/>
      <w:marBottom w:val="0"/>
      <w:divBdr>
        <w:top w:val="none" w:sz="0" w:space="0" w:color="auto"/>
        <w:left w:val="none" w:sz="0" w:space="0" w:color="auto"/>
        <w:bottom w:val="none" w:sz="0" w:space="0" w:color="auto"/>
        <w:right w:val="none" w:sz="0" w:space="0" w:color="auto"/>
      </w:divBdr>
      <w:divsChild>
        <w:div w:id="134110757">
          <w:marLeft w:val="0"/>
          <w:marRight w:val="0"/>
          <w:marTop w:val="0"/>
          <w:marBottom w:val="0"/>
          <w:divBdr>
            <w:top w:val="none" w:sz="0" w:space="0" w:color="auto"/>
            <w:left w:val="none" w:sz="0" w:space="0" w:color="auto"/>
            <w:bottom w:val="none" w:sz="0" w:space="0" w:color="auto"/>
            <w:right w:val="none" w:sz="0" w:space="0" w:color="auto"/>
          </w:divBdr>
          <w:divsChild>
            <w:div w:id="1770152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2797499">
      <w:bodyDiv w:val="1"/>
      <w:marLeft w:val="0"/>
      <w:marRight w:val="0"/>
      <w:marTop w:val="0"/>
      <w:marBottom w:val="0"/>
      <w:divBdr>
        <w:top w:val="none" w:sz="0" w:space="0" w:color="auto"/>
        <w:left w:val="none" w:sz="0" w:space="0" w:color="auto"/>
        <w:bottom w:val="none" w:sz="0" w:space="0" w:color="auto"/>
        <w:right w:val="none" w:sz="0" w:space="0" w:color="auto"/>
      </w:divBdr>
    </w:div>
    <w:div w:id="1814828523">
      <w:bodyDiv w:val="1"/>
      <w:marLeft w:val="0"/>
      <w:marRight w:val="0"/>
      <w:marTop w:val="0"/>
      <w:marBottom w:val="0"/>
      <w:divBdr>
        <w:top w:val="none" w:sz="0" w:space="0" w:color="auto"/>
        <w:left w:val="none" w:sz="0" w:space="0" w:color="auto"/>
        <w:bottom w:val="none" w:sz="0" w:space="0" w:color="auto"/>
        <w:right w:val="none" w:sz="0" w:space="0" w:color="auto"/>
      </w:divBdr>
    </w:div>
    <w:div w:id="1827890376">
      <w:bodyDiv w:val="1"/>
      <w:marLeft w:val="0"/>
      <w:marRight w:val="0"/>
      <w:marTop w:val="0"/>
      <w:marBottom w:val="0"/>
      <w:divBdr>
        <w:top w:val="none" w:sz="0" w:space="0" w:color="auto"/>
        <w:left w:val="none" w:sz="0" w:space="0" w:color="auto"/>
        <w:bottom w:val="none" w:sz="0" w:space="0" w:color="auto"/>
        <w:right w:val="none" w:sz="0" w:space="0" w:color="auto"/>
      </w:divBdr>
    </w:div>
    <w:div w:id="1960067077">
      <w:bodyDiv w:val="1"/>
      <w:marLeft w:val="0"/>
      <w:marRight w:val="0"/>
      <w:marTop w:val="0"/>
      <w:marBottom w:val="0"/>
      <w:divBdr>
        <w:top w:val="none" w:sz="0" w:space="0" w:color="auto"/>
        <w:left w:val="none" w:sz="0" w:space="0" w:color="auto"/>
        <w:bottom w:val="none" w:sz="0" w:space="0" w:color="auto"/>
        <w:right w:val="none" w:sz="0" w:space="0" w:color="auto"/>
      </w:divBdr>
    </w:div>
    <w:div w:id="2028171684">
      <w:bodyDiv w:val="1"/>
      <w:marLeft w:val="0"/>
      <w:marRight w:val="0"/>
      <w:marTop w:val="0"/>
      <w:marBottom w:val="0"/>
      <w:divBdr>
        <w:top w:val="none" w:sz="0" w:space="0" w:color="auto"/>
        <w:left w:val="none" w:sz="0" w:space="0" w:color="auto"/>
        <w:bottom w:val="none" w:sz="0" w:space="0" w:color="auto"/>
        <w:right w:val="none" w:sz="0" w:space="0" w:color="auto"/>
      </w:divBdr>
    </w:div>
    <w:div w:id="2029746589">
      <w:bodyDiv w:val="1"/>
      <w:marLeft w:val="0"/>
      <w:marRight w:val="0"/>
      <w:marTop w:val="0"/>
      <w:marBottom w:val="0"/>
      <w:divBdr>
        <w:top w:val="none" w:sz="0" w:space="0" w:color="auto"/>
        <w:left w:val="none" w:sz="0" w:space="0" w:color="auto"/>
        <w:bottom w:val="none" w:sz="0" w:space="0" w:color="auto"/>
        <w:right w:val="none" w:sz="0" w:space="0" w:color="auto"/>
      </w:divBdr>
    </w:div>
    <w:div w:id="2040352756">
      <w:bodyDiv w:val="1"/>
      <w:marLeft w:val="0"/>
      <w:marRight w:val="0"/>
      <w:marTop w:val="0"/>
      <w:marBottom w:val="0"/>
      <w:divBdr>
        <w:top w:val="none" w:sz="0" w:space="0" w:color="auto"/>
        <w:left w:val="none" w:sz="0" w:space="0" w:color="auto"/>
        <w:bottom w:val="none" w:sz="0" w:space="0" w:color="auto"/>
        <w:right w:val="none" w:sz="0" w:space="0" w:color="auto"/>
      </w:divBdr>
      <w:divsChild>
        <w:div w:id="313994990">
          <w:marLeft w:val="0"/>
          <w:marRight w:val="0"/>
          <w:marTop w:val="0"/>
          <w:marBottom w:val="0"/>
          <w:divBdr>
            <w:top w:val="none" w:sz="0" w:space="0" w:color="auto"/>
            <w:left w:val="none" w:sz="0" w:space="0" w:color="auto"/>
            <w:bottom w:val="none" w:sz="0" w:space="0" w:color="auto"/>
            <w:right w:val="none" w:sz="0" w:space="0" w:color="auto"/>
          </w:divBdr>
          <w:divsChild>
            <w:div w:id="1322924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2534784">
      <w:bodyDiv w:val="1"/>
      <w:marLeft w:val="0"/>
      <w:marRight w:val="0"/>
      <w:marTop w:val="0"/>
      <w:marBottom w:val="0"/>
      <w:divBdr>
        <w:top w:val="none" w:sz="0" w:space="0" w:color="auto"/>
        <w:left w:val="none" w:sz="0" w:space="0" w:color="auto"/>
        <w:bottom w:val="none" w:sz="0" w:space="0" w:color="auto"/>
        <w:right w:val="none" w:sz="0" w:space="0" w:color="auto"/>
      </w:divBdr>
    </w:div>
    <w:div w:id="2082948614">
      <w:bodyDiv w:val="1"/>
      <w:marLeft w:val="0"/>
      <w:marRight w:val="0"/>
      <w:marTop w:val="0"/>
      <w:marBottom w:val="0"/>
      <w:divBdr>
        <w:top w:val="none" w:sz="0" w:space="0" w:color="auto"/>
        <w:left w:val="none" w:sz="0" w:space="0" w:color="auto"/>
        <w:bottom w:val="none" w:sz="0" w:space="0" w:color="auto"/>
        <w:right w:val="none" w:sz="0" w:space="0" w:color="auto"/>
      </w:divBdr>
    </w:div>
    <w:div w:id="2108965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esare.romano@lls.edu" TargetMode="External"/><Relationship Id="rId5" Type="http://schemas.openxmlformats.org/officeDocument/2006/relationships/webSettings" Target="webSettings.xml"/><Relationship Id="rId15" Type="http://schemas.openxmlformats.org/officeDocument/2006/relationships/hyperlink" Target="mailto:sabyza@yahoo.co.uk" TargetMode="External"/><Relationship Id="rId10" Type="http://schemas.openxmlformats.org/officeDocument/2006/relationships/hyperlink" Target="mailto:laura.errans@gmail.com" TargetMode="External"/><Relationship Id="rId19" Type="http://schemas.microsoft.com/office/2020/10/relationships/intelligence" Target="intelligence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_rels/footnotes.xml.rels><?xml version="1.0" encoding="UTF-8" standalone="yes"?>
<Relationships xmlns="http://schemas.openxmlformats.org/package/2006/relationships"><Relationship Id="rId13" Type="http://schemas.openxmlformats.org/officeDocument/2006/relationships/hyperlink" Target="https://lesotho.un.org/en/250010-ending-gender-based-violence-lesotho-and-beyond" TargetMode="External"/><Relationship Id="rId18" Type="http://schemas.openxmlformats.org/officeDocument/2006/relationships/hyperlink" Target="https://www.who.int/news-room/fact-sheets/detail/abortion" TargetMode="External"/><Relationship Id="rId26" Type="http://schemas.openxmlformats.org/officeDocument/2006/relationships/hyperlink" Target="https://data.worldbank.org/indicator/SP.RUR.TOTL.ZS?locations=LS" TargetMode="External"/><Relationship Id="rId39" Type="http://schemas.openxmlformats.org/officeDocument/2006/relationships/hyperlink" Target="https://iris.who.int/bitstream/handle/10665/173586/WHO_RHR_15.04_eng.pdf?sequence=1" TargetMode="External"/><Relationship Id="rId21" Type="http://schemas.openxmlformats.org/officeDocument/2006/relationships/hyperlink" Target="https://harvardpublichealth.org/equity/how-abortion-bans-trap-victims/" TargetMode="External"/><Relationship Id="rId34" Type="http://schemas.openxmlformats.org/officeDocument/2006/relationships/hyperlink" Target="https://pdf.usaid.gov/pdf_docs/Pnadc519.pdf" TargetMode="External"/><Relationship Id="rId7" Type="http://schemas.openxmlformats.org/officeDocument/2006/relationships/hyperlink" Target="https://www.who.int/teams/maternal-newborn-child-adolescent-health-and-ageing/maternal-health/maternal-morbidity-and-well-being" TargetMode="External"/><Relationship Id="rId2" Type="http://schemas.openxmlformats.org/officeDocument/2006/relationships/hyperlink" Target="https://sciencefordemocracy.org/" TargetMode="External"/><Relationship Id="rId16" Type="http://schemas.openxmlformats.org/officeDocument/2006/relationships/hyperlink" Target="https://www.wipo.int/wipolex/en/legislation/details/15318" TargetMode="External"/><Relationship Id="rId20" Type="http://schemas.openxmlformats.org/officeDocument/2006/relationships/hyperlink" Target="https://www.cnn.com/2018/03/07/health/lesotho-abortions-asequals-intl/index.html" TargetMode="External"/><Relationship Id="rId29" Type="http://schemas.openxmlformats.org/officeDocument/2006/relationships/hyperlink" Target="https://sundayexpress.co.ls/judge-urges-abortion-for-minor/" TargetMode="External"/><Relationship Id="rId41" Type="http://schemas.openxmlformats.org/officeDocument/2006/relationships/hyperlink" Target="https://www.iwmf.org/reporting/government-tactic-to-silence-key-witness-in-forced-sterilisation/" TargetMode="External"/><Relationship Id="rId1" Type="http://schemas.openxmlformats.org/officeDocument/2006/relationships/hyperlink" Target="https://tbinternet.ohchr.org/_layouts/15/TreatyBodyExternal/Treaty.aspx?CountryID=97" TargetMode="External"/><Relationship Id="rId6" Type="http://schemas.openxmlformats.org/officeDocument/2006/relationships/hyperlink" Target="https://genderdata.worldbank.org/en/economies/lesotho" TargetMode="External"/><Relationship Id="rId11" Type="http://schemas.openxmlformats.org/officeDocument/2006/relationships/hyperlink" Target="https://www.ncbi.nlm.nih.gov/pmc/articles/PMC7870387/" TargetMode="External"/><Relationship Id="rId24" Type="http://schemas.openxmlformats.org/officeDocument/2006/relationships/hyperlink" Target="https://lesotho.unfpa.org/en/news/young-people-bear-brunt-unintended-pregnancies" TargetMode="External"/><Relationship Id="rId32" Type="http://schemas.openxmlformats.org/officeDocument/2006/relationships/hyperlink" Target="https://www.bbc.com/news/uk-66843086" TargetMode="External"/><Relationship Id="rId37" Type="http://schemas.openxmlformats.org/officeDocument/2006/relationships/hyperlink" Target="https://media.lesotholii.org/files/legislation/akn-ls-act-2011-7-eng-2011-03-31.pdf" TargetMode="External"/><Relationship Id="rId40" Type="http://schemas.openxmlformats.org/officeDocument/2006/relationships/hyperlink" Target="https://esaro.unfpa.org/sites/default/files/pub-pdf/en_swp22_report_0_0.pdf" TargetMode="External"/><Relationship Id="rId5" Type="http://schemas.openxmlformats.org/officeDocument/2006/relationships/hyperlink" Target="https://www.afro.who.int/countries/lesotho/news/addressing-high-maternal-mortality-and-newborn-deaths-lesotho" TargetMode="External"/><Relationship Id="rId15" Type="http://schemas.openxmlformats.org/officeDocument/2006/relationships/hyperlink" Target="https://gender.gov.ls/wp-content/uploads/2020/11/Legal-Capacity-of-Married-Persons-Act.pdf" TargetMode="External"/><Relationship Id="rId23" Type="http://schemas.openxmlformats.org/officeDocument/2006/relationships/hyperlink" Target="https://www.girlsnotbrides.org/learning-resources/child-marriage-atlas/atlas/lesotho/" TargetMode="External"/><Relationship Id="rId28" Type="http://schemas.openxmlformats.org/officeDocument/2006/relationships/hyperlink" Target="https://sundayexpress.co.ls/judge-urges-abortion-for-minor/" TargetMode="External"/><Relationship Id="rId36" Type="http://schemas.openxmlformats.org/officeDocument/2006/relationships/hyperlink" Target="https://apps.who.int/iris/bitstream/handle/10665/70914/9789241548434_eng.pdf;jsessionid=7D7261384A06937FFF02CB773EEB6FBE?sequence=1" TargetMode="External"/><Relationship Id="rId10" Type="http://schemas.openxmlformats.org/officeDocument/2006/relationships/hyperlink" Target="https://doi.org/10.3934%2Fpublichealth.2021003" TargetMode="External"/><Relationship Id="rId19" Type="http://schemas.openxmlformats.org/officeDocument/2006/relationships/hyperlink" Target="https://www.who.int/news-room/fact-sheets/detail/maternal-mortality" TargetMode="External"/><Relationship Id="rId31" Type="http://schemas.openxmlformats.org/officeDocument/2006/relationships/hyperlink" Target="https://abortion-policies.srhr.org/country/lesotho/" TargetMode="External"/><Relationship Id="rId4" Type="http://schemas.openxmlformats.org/officeDocument/2006/relationships/hyperlink" Target="https://www.girlsnotbrides.org/learning-resources/child-marriage-atlas/atlas/lesotho/" TargetMode="External"/><Relationship Id="rId9" Type="http://schemas.openxmlformats.org/officeDocument/2006/relationships/hyperlink" Target="https://www.bos.gov.ls/Publications.htm" TargetMode="External"/><Relationship Id="rId14" Type="http://schemas.openxmlformats.org/officeDocument/2006/relationships/hyperlink" Target="https://lesotho.un.org/sites/default/files/2022-08/UN%20Newsletter%20August%202022.pdf" TargetMode="External"/><Relationship Id="rId22" Type="http://schemas.openxmlformats.org/officeDocument/2006/relationships/hyperlink" Target="https://genderlinks.org.za/news/lesotho-fight-to-end-child-marriages-rages-on/" TargetMode="External"/><Relationship Id="rId27" Type="http://schemas.openxmlformats.org/officeDocument/2006/relationships/hyperlink" Target="https://lesotho.unfpa.org/sites/default/files/pub-pdf/act_no._14_of_2022_counter_domestic_violence_act.pdf" TargetMode="External"/><Relationship Id="rId30" Type="http://schemas.openxmlformats.org/officeDocument/2006/relationships/hyperlink" Target="https://www.thereporter.co.ls/2022/05/05/fierce-storm-brews-over-abortion/" TargetMode="External"/><Relationship Id="rId35" Type="http://schemas.openxmlformats.org/officeDocument/2006/relationships/hyperlink" Target="https://pdf.usaid.gov/pdf_docs/Pnadc519.pdf" TargetMode="External"/><Relationship Id="rId8" Type="http://schemas.openxmlformats.org/officeDocument/2006/relationships/hyperlink" Target="https://bmcpregnancychildbirth.biomedcentral.com/articles/10.1186/1471-2393-13-213" TargetMode="External"/><Relationship Id="rId3" Type="http://schemas.openxmlformats.org/officeDocument/2006/relationships/hyperlink" Target="https://www.lls.edu/academics/centers/internationalhumanrightscenter/" TargetMode="External"/><Relationship Id="rId12" Type="http://schemas.openxmlformats.org/officeDocument/2006/relationships/hyperlink" Target="https://seelesotho.com/basotho/" TargetMode="External"/><Relationship Id="rId17" Type="http://schemas.openxmlformats.org/officeDocument/2006/relationships/hyperlink" Target="https://reproductiverights.org/maps/worlds-abortion-laws/?country=LSO" TargetMode="External"/><Relationship Id="rId25" Type="http://schemas.openxmlformats.org/officeDocument/2006/relationships/hyperlink" Target="https://www.ohchr.org/sites/default/files/documents/hrbodies/cedaw/statements/CEDAW-Statement-International-Day-Girl-Child%202023.pdf" TargetMode="External"/><Relationship Id="rId33" Type="http://schemas.openxmlformats.org/officeDocument/2006/relationships/hyperlink" Target="https://www.nctsn.org/sites/default/files/resources/fact-sheet/why_dont_they_tell_teens_and_sexual_assault_disclosure.pdf" TargetMode="External"/><Relationship Id="rId38" Type="http://schemas.openxmlformats.org/officeDocument/2006/relationships/hyperlink" Target="https://iris.who.int/bitstream/handle/10665/349316/9789240039483-eng.pdf?sequence=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8E8842C-4453-924A-B84D-248B245F798B}">
  <ds:schemaRefs>
    <ds:schemaRef ds:uri="http://schemas.openxmlformats.org/officeDocument/2006/bibliography"/>
  </ds:schemaRefs>
</ds:datastoreItem>
</file>

<file path=customXml/itemProps2.xml><?xml version="1.0" encoding="utf-8"?>
<ds:datastoreItem xmlns:ds="http://schemas.openxmlformats.org/officeDocument/2006/customXml" ds:itemID="{ECBECAE2-49E5-470E-8DA6-5C60067B1B36}"/>
</file>

<file path=customXml/itemProps3.xml><?xml version="1.0" encoding="utf-8"?>
<ds:datastoreItem xmlns:ds="http://schemas.openxmlformats.org/officeDocument/2006/customXml" ds:itemID="{E78D04AB-644B-4998-AB24-66CBFE048106}"/>
</file>

<file path=docProps/app.xml><?xml version="1.0" encoding="utf-8"?>
<Properties xmlns="http://schemas.openxmlformats.org/officeDocument/2006/extended-properties" xmlns:vt="http://schemas.openxmlformats.org/officeDocument/2006/docPropsVTypes">
  <Template>Normal.dotm</Template>
  <TotalTime>1</TotalTime>
  <Pages>13</Pages>
  <Words>4499</Words>
  <Characters>24434</Characters>
  <Application>Microsoft Office Word</Application>
  <DocSecurity>0</DocSecurity>
  <Lines>387</Lines>
  <Paragraphs>101</Paragraphs>
  <ScaleCrop>false</ScaleCrop>
  <HeadingPairs>
    <vt:vector size="2" baseType="variant">
      <vt:variant>
        <vt:lpstr>Title</vt:lpstr>
      </vt:variant>
      <vt:variant>
        <vt:i4>1</vt:i4>
      </vt:variant>
    </vt:vector>
  </HeadingPairs>
  <TitlesOfParts>
    <vt:vector size="1" baseType="lpstr">
      <vt:lpstr/>
    </vt:vector>
  </TitlesOfParts>
  <Company>LMU</Company>
  <LinksUpToDate>false</LinksUpToDate>
  <CharactersWithSpaces>28832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Romano, Cesare</dc:creator>
  <cp:keywords/>
  <dc:description/>
  <cp:lastModifiedBy>Mars, Megan</cp:lastModifiedBy>
  <cp:revision>2</cp:revision>
  <dcterms:created xsi:type="dcterms:W3CDTF">2024-09-09T21:24:00Z</dcterms:created>
  <dcterms:modified xsi:type="dcterms:W3CDTF">2024-09-09T21:24:00Z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a000ad0c6397f29da4f191b080804ad390f42a7ff89acc45d08acc7301b1d6b3</vt:lpwstr>
  </property>
</Properties>
</file>