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3D54C2" w14:textId="77777777" w:rsidR="003A7D03" w:rsidRPr="001843EC" w:rsidRDefault="003A7D03" w:rsidP="001843EC">
      <w:pPr>
        <w:pStyle w:val="NoSpacing"/>
        <w:spacing w:line="276" w:lineRule="auto"/>
        <w:jc w:val="center"/>
        <w:rPr>
          <w:rFonts w:ascii="MetaNormal-Roman" w:hAnsi="MetaNormal-Roman"/>
          <w:b/>
          <w:sz w:val="32"/>
          <w:szCs w:val="32"/>
        </w:rPr>
      </w:pPr>
      <w:bookmarkStart w:id="0" w:name="_GoBack"/>
      <w:bookmarkEnd w:id="0"/>
      <w:r w:rsidRPr="001843EC">
        <w:rPr>
          <w:rFonts w:ascii="MetaNormal-Roman" w:hAnsi="MetaNormal-Roman"/>
          <w:b/>
          <w:sz w:val="32"/>
          <w:szCs w:val="32"/>
        </w:rPr>
        <w:t>Human Rights Watch</w:t>
      </w:r>
    </w:p>
    <w:p w14:paraId="7072B183" w14:textId="77777777" w:rsidR="003A7D03" w:rsidRPr="001843EC" w:rsidRDefault="003A7D03" w:rsidP="001843EC">
      <w:pPr>
        <w:pStyle w:val="NoSpacing"/>
        <w:spacing w:line="276" w:lineRule="auto"/>
        <w:jc w:val="center"/>
        <w:rPr>
          <w:rFonts w:ascii="MetaNormal-Roman" w:hAnsi="MetaNormal-Roman"/>
          <w:b/>
          <w:sz w:val="32"/>
          <w:szCs w:val="32"/>
        </w:rPr>
      </w:pPr>
      <w:r w:rsidRPr="001843EC">
        <w:rPr>
          <w:rFonts w:ascii="MetaNormal-Roman" w:hAnsi="MetaNormal-Roman"/>
          <w:b/>
          <w:sz w:val="32"/>
          <w:szCs w:val="32"/>
        </w:rPr>
        <w:t>Concerns and Recommendations on Croatia</w:t>
      </w:r>
    </w:p>
    <w:p w14:paraId="7A4E8D38" w14:textId="5F4BB201" w:rsidR="003F5291" w:rsidRPr="001843EC" w:rsidRDefault="00B057BE" w:rsidP="001843EC">
      <w:pPr>
        <w:pStyle w:val="NoSpacing"/>
        <w:spacing w:line="276" w:lineRule="auto"/>
        <w:jc w:val="center"/>
        <w:rPr>
          <w:rFonts w:ascii="MetaNormal-Roman" w:hAnsi="MetaNormal-Roman"/>
          <w:b/>
        </w:rPr>
      </w:pPr>
      <w:r w:rsidRPr="001843EC">
        <w:rPr>
          <w:rFonts w:ascii="MetaNormal-Roman" w:hAnsi="MetaNormal-Roman"/>
          <w:b/>
        </w:rPr>
        <w:t xml:space="preserve">Submission to the </w:t>
      </w:r>
      <w:r w:rsidR="003A7D03" w:rsidRPr="001843EC">
        <w:rPr>
          <w:rFonts w:ascii="MetaNormal-Roman" w:hAnsi="MetaNormal-Roman"/>
          <w:b/>
        </w:rPr>
        <w:t>UN</w:t>
      </w:r>
      <w:r w:rsidRPr="001843EC">
        <w:rPr>
          <w:rFonts w:ascii="MetaNormal-Roman" w:hAnsi="MetaNormal-Roman"/>
          <w:b/>
        </w:rPr>
        <w:t xml:space="preserve"> </w:t>
      </w:r>
      <w:r w:rsidR="000E6FD0" w:rsidRPr="001843EC">
        <w:rPr>
          <w:rFonts w:ascii="MetaNormal-Roman" w:hAnsi="MetaNormal-Roman"/>
          <w:b/>
        </w:rPr>
        <w:t>Human Rights Committee</w:t>
      </w:r>
    </w:p>
    <w:p w14:paraId="328CA5CA" w14:textId="5EAD9552" w:rsidR="004569A3" w:rsidRPr="001843EC" w:rsidRDefault="000E6FD0" w:rsidP="001843EC">
      <w:pPr>
        <w:pStyle w:val="NoSpacing"/>
        <w:spacing w:line="276" w:lineRule="auto"/>
        <w:jc w:val="center"/>
        <w:rPr>
          <w:rFonts w:ascii="MetaNormal-Roman" w:hAnsi="MetaNormal-Roman"/>
          <w:b/>
        </w:rPr>
      </w:pPr>
      <w:r w:rsidRPr="001843EC">
        <w:rPr>
          <w:rFonts w:ascii="MetaNormal-Roman" w:hAnsi="MetaNormal-Roman"/>
          <w:b/>
        </w:rPr>
        <w:t>March</w:t>
      </w:r>
      <w:r w:rsidR="006B0DA9" w:rsidRPr="001843EC">
        <w:rPr>
          <w:rFonts w:ascii="MetaNormal-Roman" w:hAnsi="MetaNormal-Roman"/>
          <w:b/>
        </w:rPr>
        <w:t xml:space="preserve"> </w:t>
      </w:r>
      <w:r w:rsidRPr="001843EC">
        <w:rPr>
          <w:rFonts w:ascii="MetaNormal-Roman" w:hAnsi="MetaNormal-Roman"/>
          <w:b/>
        </w:rPr>
        <w:t>2015</w:t>
      </w:r>
    </w:p>
    <w:p w14:paraId="1FE283FC" w14:textId="77777777" w:rsidR="000E6FD0" w:rsidRPr="001843EC" w:rsidRDefault="000E6FD0" w:rsidP="0076434B">
      <w:pPr>
        <w:rPr>
          <w:rFonts w:ascii="MetaPro-Norm" w:hAnsi="MetaPro-Norm"/>
          <w:b/>
          <w:sz w:val="22"/>
          <w:szCs w:val="22"/>
        </w:rPr>
      </w:pPr>
    </w:p>
    <w:p w14:paraId="3ED6804B" w14:textId="6B541A26" w:rsidR="00200855" w:rsidRPr="001843EC" w:rsidRDefault="00362850" w:rsidP="0076434B">
      <w:pPr>
        <w:spacing w:line="240" w:lineRule="auto"/>
        <w:rPr>
          <w:rFonts w:ascii="MetaPro-Norm" w:hAnsi="MetaPro-Norm"/>
          <w:sz w:val="22"/>
          <w:szCs w:val="22"/>
        </w:rPr>
      </w:pPr>
      <w:r w:rsidRPr="001843EC">
        <w:rPr>
          <w:rFonts w:ascii="MetaPro-Norm" w:hAnsi="MetaPro-Norm"/>
          <w:sz w:val="22"/>
          <w:szCs w:val="22"/>
        </w:rPr>
        <w:t xml:space="preserve">This submission highlights areas of concern that Human Rights Watch hopes will inform the </w:t>
      </w:r>
      <w:r w:rsidR="00571690" w:rsidRPr="001843EC">
        <w:rPr>
          <w:rFonts w:ascii="MetaPro-Norm" w:hAnsi="MetaPro-Norm"/>
          <w:sz w:val="22"/>
          <w:szCs w:val="22"/>
        </w:rPr>
        <w:t xml:space="preserve">United Nations Human Rights </w:t>
      </w:r>
      <w:r w:rsidRPr="001843EC">
        <w:rPr>
          <w:rFonts w:ascii="MetaPro-Norm" w:hAnsi="MetaPro-Norm"/>
          <w:sz w:val="22"/>
          <w:szCs w:val="22"/>
        </w:rPr>
        <w:t xml:space="preserve">Committee’s consideration of the Croatian government’s compliance with International Covenant </w:t>
      </w:r>
      <w:r w:rsidR="00B057BE" w:rsidRPr="001843EC">
        <w:rPr>
          <w:rFonts w:ascii="MetaPro-Norm" w:hAnsi="MetaPro-Norm"/>
          <w:sz w:val="22"/>
          <w:szCs w:val="22"/>
        </w:rPr>
        <w:t xml:space="preserve">on Civil and Political Rights. </w:t>
      </w:r>
      <w:r w:rsidR="000E6FD0" w:rsidRPr="001843EC">
        <w:rPr>
          <w:rFonts w:ascii="MetaPro-Norm" w:hAnsi="MetaPro-Norm"/>
          <w:sz w:val="22"/>
          <w:szCs w:val="22"/>
        </w:rPr>
        <w:t>This submission discusses the violations</w:t>
      </w:r>
      <w:r w:rsidR="00253A86" w:rsidRPr="001843EC">
        <w:rPr>
          <w:rFonts w:ascii="MetaPro-Norm" w:hAnsi="MetaPro-Norm"/>
          <w:sz w:val="22"/>
          <w:szCs w:val="22"/>
        </w:rPr>
        <w:t xml:space="preserve"> </w:t>
      </w:r>
      <w:r w:rsidR="000E6FD0" w:rsidRPr="001843EC">
        <w:rPr>
          <w:rFonts w:ascii="MetaPro-Norm" w:hAnsi="MetaPro-Norm"/>
          <w:sz w:val="22"/>
          <w:szCs w:val="22"/>
        </w:rPr>
        <w:t>of the</w:t>
      </w:r>
      <w:r w:rsidR="00571690" w:rsidRPr="001843EC">
        <w:rPr>
          <w:rFonts w:ascii="MetaPro-Norm" w:hAnsi="MetaPro-Norm"/>
          <w:sz w:val="22"/>
          <w:szCs w:val="22"/>
        </w:rPr>
        <w:t xml:space="preserve"> rights </w:t>
      </w:r>
      <w:r w:rsidR="000E6FD0" w:rsidRPr="001843EC">
        <w:rPr>
          <w:rFonts w:ascii="MetaPro-Norm" w:hAnsi="MetaPro-Norm"/>
          <w:sz w:val="22"/>
          <w:szCs w:val="22"/>
        </w:rPr>
        <w:t xml:space="preserve">of people with disabilities, </w:t>
      </w:r>
      <w:r w:rsidR="00FB6EED" w:rsidRPr="001843EC">
        <w:rPr>
          <w:rFonts w:ascii="MetaPro-Norm" w:hAnsi="MetaPro-Norm"/>
          <w:sz w:val="22"/>
          <w:szCs w:val="22"/>
        </w:rPr>
        <w:t xml:space="preserve">inadequate safeguards </w:t>
      </w:r>
      <w:r w:rsidR="00DD58AE" w:rsidRPr="001843EC">
        <w:rPr>
          <w:rFonts w:ascii="MetaPro-Norm" w:hAnsi="MetaPro-Norm"/>
          <w:sz w:val="22"/>
          <w:szCs w:val="22"/>
        </w:rPr>
        <w:t>for unaccompanied migrant children</w:t>
      </w:r>
      <w:r w:rsidR="002727E7" w:rsidRPr="001843EC">
        <w:rPr>
          <w:rFonts w:ascii="MetaPro-Norm" w:hAnsi="MetaPro-Norm"/>
          <w:sz w:val="22"/>
          <w:szCs w:val="22"/>
        </w:rPr>
        <w:t xml:space="preserve">, </w:t>
      </w:r>
      <w:r w:rsidR="00FB6EED" w:rsidRPr="001843EC">
        <w:rPr>
          <w:rFonts w:ascii="MetaPro-Norm" w:hAnsi="MetaPro-Norm"/>
          <w:sz w:val="22"/>
          <w:szCs w:val="22"/>
        </w:rPr>
        <w:t xml:space="preserve">the human rights of </w:t>
      </w:r>
      <w:r w:rsidR="00DD58AE" w:rsidRPr="001843EC">
        <w:rPr>
          <w:rFonts w:ascii="MetaPro-Norm" w:hAnsi="MetaPro-Norm"/>
          <w:sz w:val="22"/>
          <w:szCs w:val="22"/>
        </w:rPr>
        <w:t>minorities</w:t>
      </w:r>
      <w:r w:rsidR="00B057BE" w:rsidRPr="001843EC">
        <w:rPr>
          <w:rFonts w:ascii="MetaPro-Norm" w:hAnsi="MetaPro-Norm"/>
          <w:sz w:val="22"/>
          <w:szCs w:val="22"/>
        </w:rPr>
        <w:t>,</w:t>
      </w:r>
      <w:r w:rsidR="002727E7" w:rsidRPr="001843EC">
        <w:rPr>
          <w:rFonts w:ascii="MetaPro-Norm" w:hAnsi="MetaPro-Norm"/>
          <w:sz w:val="22"/>
          <w:szCs w:val="22"/>
        </w:rPr>
        <w:t xml:space="preserve"> and </w:t>
      </w:r>
      <w:r w:rsidR="00FB6EED" w:rsidRPr="001843EC">
        <w:rPr>
          <w:rFonts w:ascii="MetaPro-Norm" w:hAnsi="MetaPro-Norm"/>
          <w:sz w:val="22"/>
          <w:szCs w:val="22"/>
        </w:rPr>
        <w:t xml:space="preserve">accountability for </w:t>
      </w:r>
      <w:r w:rsidR="002727E7" w:rsidRPr="001843EC">
        <w:rPr>
          <w:rFonts w:ascii="MetaPro-Norm" w:hAnsi="MetaPro-Norm"/>
          <w:sz w:val="22"/>
          <w:szCs w:val="22"/>
        </w:rPr>
        <w:t>war crime</w:t>
      </w:r>
      <w:r w:rsidR="00FB6EED" w:rsidRPr="001843EC">
        <w:rPr>
          <w:rFonts w:ascii="MetaPro-Norm" w:hAnsi="MetaPro-Norm"/>
          <w:sz w:val="22"/>
          <w:szCs w:val="22"/>
        </w:rPr>
        <w:t>s</w:t>
      </w:r>
      <w:r w:rsidR="006F6FE8" w:rsidRPr="001843EC">
        <w:rPr>
          <w:rFonts w:ascii="MetaPro-Norm" w:hAnsi="MetaPro-Norm"/>
          <w:sz w:val="22"/>
          <w:szCs w:val="22"/>
        </w:rPr>
        <w:t>.</w:t>
      </w:r>
    </w:p>
    <w:p w14:paraId="460480C2" w14:textId="77777777" w:rsidR="00200855" w:rsidRPr="001843EC" w:rsidRDefault="00200855" w:rsidP="0076434B">
      <w:pPr>
        <w:spacing w:line="240" w:lineRule="auto"/>
        <w:rPr>
          <w:rFonts w:ascii="MetaPro-Norm" w:hAnsi="MetaPro-Norm"/>
          <w:sz w:val="22"/>
          <w:szCs w:val="22"/>
        </w:rPr>
      </w:pPr>
    </w:p>
    <w:p w14:paraId="6C6D1CC9" w14:textId="77777777" w:rsidR="00E211E3" w:rsidRPr="001843EC" w:rsidRDefault="00CD574D" w:rsidP="0076434B">
      <w:pPr>
        <w:pStyle w:val="Heading3"/>
        <w:numPr>
          <w:ilvl w:val="0"/>
          <w:numId w:val="26"/>
        </w:numPr>
        <w:spacing w:before="0" w:after="0"/>
        <w:rPr>
          <w:rFonts w:ascii="MetaPro-Norm" w:hAnsi="MetaPro-Norm" w:cs="Times New Roman"/>
          <w:b/>
          <w:sz w:val="22"/>
          <w:szCs w:val="22"/>
        </w:rPr>
      </w:pPr>
      <w:r w:rsidRPr="001843EC">
        <w:rPr>
          <w:rFonts w:ascii="MetaPro-Norm" w:hAnsi="MetaPro-Norm" w:cs="Times New Roman"/>
          <w:b/>
          <w:sz w:val="22"/>
          <w:szCs w:val="22"/>
        </w:rPr>
        <w:t xml:space="preserve">Rights of People with </w:t>
      </w:r>
      <w:r w:rsidR="006940E9" w:rsidRPr="001843EC">
        <w:rPr>
          <w:rFonts w:ascii="MetaPro-Norm" w:hAnsi="MetaPro-Norm" w:cs="Times New Roman"/>
          <w:b/>
          <w:sz w:val="22"/>
          <w:szCs w:val="22"/>
        </w:rPr>
        <w:t>Psychosocial</w:t>
      </w:r>
      <w:r w:rsidRPr="001843EC">
        <w:rPr>
          <w:rFonts w:ascii="MetaPro-Norm" w:hAnsi="MetaPro-Norm" w:cs="Times New Roman"/>
          <w:b/>
          <w:sz w:val="22"/>
          <w:szCs w:val="22"/>
        </w:rPr>
        <w:t xml:space="preserve"> or Intellectual Disabilities</w:t>
      </w:r>
    </w:p>
    <w:p w14:paraId="5DE3344D" w14:textId="77777777" w:rsidR="00874388" w:rsidRPr="001843EC" w:rsidRDefault="00874388" w:rsidP="0076434B">
      <w:pPr>
        <w:rPr>
          <w:rFonts w:ascii="MetaPro-Norm" w:hAnsi="MetaPro-Norm"/>
          <w:sz w:val="22"/>
          <w:szCs w:val="22"/>
        </w:rPr>
      </w:pPr>
    </w:p>
    <w:p w14:paraId="30F64514" w14:textId="0B0A5BB3" w:rsidR="003279B9" w:rsidRPr="001843EC" w:rsidRDefault="003279B9" w:rsidP="0076434B">
      <w:pPr>
        <w:spacing w:line="240" w:lineRule="auto"/>
        <w:rPr>
          <w:rFonts w:ascii="MetaPro-Norm" w:eastAsia="Times New Roman" w:hAnsi="MetaPro-Norm"/>
          <w:sz w:val="22"/>
          <w:szCs w:val="22"/>
        </w:rPr>
      </w:pPr>
      <w:r w:rsidRPr="001843EC">
        <w:rPr>
          <w:rFonts w:ascii="MetaPro-Norm" w:eastAsia="Times New Roman" w:hAnsi="MetaPro-Norm"/>
          <w:sz w:val="22"/>
          <w:szCs w:val="22"/>
        </w:rPr>
        <w:t>In a 2010 report</w:t>
      </w:r>
      <w:r w:rsidR="0003120F" w:rsidRPr="001843EC">
        <w:rPr>
          <w:rFonts w:ascii="MetaPro-Norm" w:eastAsia="Times New Roman" w:hAnsi="MetaPro-Norm"/>
          <w:sz w:val="22"/>
          <w:szCs w:val="22"/>
        </w:rPr>
        <w:t>,</w:t>
      </w:r>
      <w:r w:rsidR="00DB515B" w:rsidRPr="001843EC">
        <w:rPr>
          <w:rFonts w:ascii="MetaPro-Norm" w:hAnsi="MetaPro-Norm"/>
          <w:sz w:val="22"/>
          <w:szCs w:val="22"/>
        </w:rPr>
        <w:t xml:space="preserve"> </w:t>
      </w:r>
      <w:hyperlink r:id="rId9" w:history="1">
        <w:r w:rsidR="00DB515B" w:rsidRPr="001843EC">
          <w:rPr>
            <w:rStyle w:val="Hyperlink"/>
            <w:rFonts w:ascii="MetaPro-Norm" w:eastAsia="Times New Roman" w:hAnsi="MetaPro-Norm"/>
            <w:sz w:val="22"/>
            <w:szCs w:val="22"/>
          </w:rPr>
          <w:t>Once You Enter, You Never Leave: Deinstitutionalization of Persons with Intellectual or Mental Disabilities in Croatia</w:t>
        </w:r>
      </w:hyperlink>
      <w:r w:rsidRPr="001843EC">
        <w:rPr>
          <w:rFonts w:ascii="MetaPro-Norm" w:eastAsia="Times New Roman" w:hAnsi="MetaPro-Norm"/>
          <w:sz w:val="22"/>
          <w:szCs w:val="22"/>
        </w:rPr>
        <w:t xml:space="preserve">, Human Rights Watch documented that approximately 9,000 </w:t>
      </w:r>
      <w:r w:rsidR="00F940D3" w:rsidRPr="001843EC">
        <w:rPr>
          <w:rFonts w:ascii="MetaPro-Norm" w:eastAsia="Times New Roman" w:hAnsi="MetaPro-Norm"/>
          <w:sz w:val="22"/>
          <w:szCs w:val="22"/>
        </w:rPr>
        <w:t xml:space="preserve">persons </w:t>
      </w:r>
      <w:r w:rsidRPr="001843EC">
        <w:rPr>
          <w:rFonts w:ascii="MetaPro-Norm" w:eastAsia="Times New Roman" w:hAnsi="MetaPro-Norm"/>
          <w:sz w:val="22"/>
          <w:szCs w:val="22"/>
        </w:rPr>
        <w:t>with intellectual or psychosocial disabilities are forced to live in institutions that strip them of their basic rights to privacy, autonomy</w:t>
      </w:r>
      <w:r w:rsidR="00216782" w:rsidRPr="001843EC">
        <w:rPr>
          <w:rFonts w:ascii="MetaPro-Norm" w:eastAsia="Times New Roman" w:hAnsi="MetaPro-Norm"/>
          <w:sz w:val="22"/>
          <w:szCs w:val="22"/>
        </w:rPr>
        <w:t>,</w:t>
      </w:r>
      <w:r w:rsidRPr="001843EC">
        <w:rPr>
          <w:rFonts w:ascii="MetaPro-Norm" w:eastAsia="Times New Roman" w:hAnsi="MetaPro-Norm"/>
          <w:sz w:val="22"/>
          <w:szCs w:val="22"/>
        </w:rPr>
        <w:t xml:space="preserve"> and dignity. </w:t>
      </w:r>
    </w:p>
    <w:p w14:paraId="275EE34C" w14:textId="77777777" w:rsidR="00DB515B" w:rsidRPr="001843EC" w:rsidRDefault="00DB515B" w:rsidP="0076434B">
      <w:pPr>
        <w:spacing w:line="240" w:lineRule="auto"/>
        <w:rPr>
          <w:rFonts w:ascii="MetaPro-Norm" w:eastAsia="Times New Roman" w:hAnsi="MetaPro-Norm"/>
          <w:sz w:val="22"/>
          <w:szCs w:val="22"/>
        </w:rPr>
      </w:pPr>
    </w:p>
    <w:p w14:paraId="63B40405" w14:textId="6591A0BA" w:rsidR="00571690" w:rsidRPr="001843EC" w:rsidRDefault="00DB515B" w:rsidP="0076434B">
      <w:pPr>
        <w:spacing w:line="240" w:lineRule="auto"/>
        <w:rPr>
          <w:rFonts w:ascii="MetaPro-Norm" w:eastAsia="Times New Roman" w:hAnsi="MetaPro-Norm"/>
          <w:sz w:val="22"/>
          <w:szCs w:val="22"/>
        </w:rPr>
      </w:pPr>
      <w:r w:rsidRPr="001843EC">
        <w:rPr>
          <w:rFonts w:ascii="MetaPro-Norm" w:eastAsia="Times New Roman" w:hAnsi="MetaPro-Norm"/>
          <w:sz w:val="22"/>
          <w:szCs w:val="22"/>
        </w:rPr>
        <w:t xml:space="preserve">In a 2014 follow up </w:t>
      </w:r>
      <w:r w:rsidR="001E60F1" w:rsidRPr="001843EC">
        <w:rPr>
          <w:rFonts w:ascii="MetaPro-Norm" w:eastAsia="Times New Roman" w:hAnsi="MetaPro-Norm"/>
          <w:sz w:val="22"/>
          <w:szCs w:val="22"/>
        </w:rPr>
        <w:t>research,</w:t>
      </w:r>
      <w:r w:rsidRPr="001843EC">
        <w:rPr>
          <w:rFonts w:ascii="MetaPro-Norm" w:eastAsia="Times New Roman" w:hAnsi="MetaPro-Norm"/>
          <w:sz w:val="22"/>
          <w:szCs w:val="22"/>
        </w:rPr>
        <w:t xml:space="preserve">  </w:t>
      </w:r>
      <w:hyperlink r:id="rId10" w:history="1">
        <w:r w:rsidRPr="001843EC">
          <w:rPr>
            <w:rStyle w:val="Hyperlink"/>
            <w:rFonts w:ascii="MetaPro-Norm" w:eastAsia="Times New Roman" w:hAnsi="MetaPro-Norm"/>
            <w:sz w:val="22"/>
            <w:szCs w:val="22"/>
          </w:rPr>
          <w:t xml:space="preserve">Croatia: Locked Up and Neglected: Meager Progress on Moving People with </w:t>
        </w:r>
        <w:r w:rsidR="00404606" w:rsidRPr="001843EC">
          <w:rPr>
            <w:rStyle w:val="Hyperlink"/>
            <w:rFonts w:ascii="MetaPro-Norm" w:eastAsia="Times New Roman" w:hAnsi="MetaPro-Norm"/>
            <w:sz w:val="22"/>
            <w:szCs w:val="22"/>
          </w:rPr>
          <w:t>Disabilities</w:t>
        </w:r>
        <w:r w:rsidRPr="001843EC">
          <w:rPr>
            <w:rStyle w:val="Hyperlink"/>
            <w:rFonts w:ascii="MetaPro-Norm" w:eastAsia="Times New Roman" w:hAnsi="MetaPro-Norm"/>
            <w:sz w:val="22"/>
            <w:szCs w:val="22"/>
          </w:rPr>
          <w:t xml:space="preserve"> Into the Community</w:t>
        </w:r>
      </w:hyperlink>
      <w:r w:rsidRPr="001843EC">
        <w:rPr>
          <w:rFonts w:ascii="MetaPro-Norm" w:eastAsia="Times New Roman" w:hAnsi="MetaPro-Norm"/>
          <w:sz w:val="22"/>
          <w:szCs w:val="22"/>
        </w:rPr>
        <w:t>, Human Rights Watch</w:t>
      </w:r>
      <w:r w:rsidRPr="001843EC">
        <w:rPr>
          <w:rFonts w:ascii="MetaPro-Norm" w:eastAsia="Times New Roman" w:hAnsi="MetaPro-Norm"/>
          <w:i/>
          <w:sz w:val="22"/>
          <w:szCs w:val="22"/>
        </w:rPr>
        <w:t xml:space="preserve"> </w:t>
      </w:r>
      <w:r w:rsidR="00362850" w:rsidRPr="001843EC">
        <w:rPr>
          <w:rFonts w:ascii="MetaPro-Norm" w:eastAsia="Times New Roman" w:hAnsi="MetaPro-Norm"/>
          <w:sz w:val="22"/>
          <w:szCs w:val="22"/>
        </w:rPr>
        <w:t>found</w:t>
      </w:r>
      <w:r w:rsidR="001E60F1" w:rsidRPr="001843EC">
        <w:rPr>
          <w:rFonts w:ascii="MetaPro-Norm" w:eastAsia="Times New Roman" w:hAnsi="MetaPro-Norm"/>
          <w:sz w:val="22"/>
          <w:szCs w:val="22"/>
        </w:rPr>
        <w:t xml:space="preserve"> that more</w:t>
      </w:r>
      <w:r w:rsidRPr="001843EC">
        <w:rPr>
          <w:rFonts w:ascii="MetaPro-Norm" w:hAnsi="MetaPro-Norm"/>
          <w:color w:val="000000"/>
          <w:sz w:val="22"/>
          <w:szCs w:val="22"/>
        </w:rPr>
        <w:t xml:space="preserve"> than</w:t>
      </w:r>
      <w:r w:rsidRPr="001843EC">
        <w:rPr>
          <w:rFonts w:ascii="MetaPro-Norm" w:hAnsi="MetaPro-Norm"/>
          <w:color w:val="FF0000"/>
          <w:sz w:val="22"/>
          <w:szCs w:val="22"/>
          <w:shd w:val="clear" w:color="auto" w:fill="FFFFFF"/>
        </w:rPr>
        <w:t xml:space="preserve"> </w:t>
      </w:r>
      <w:r w:rsidRPr="001843EC">
        <w:rPr>
          <w:rFonts w:ascii="MetaPro-Norm" w:hAnsi="MetaPro-Norm"/>
          <w:sz w:val="22"/>
          <w:szCs w:val="22"/>
          <w:shd w:val="clear" w:color="auto" w:fill="FFFFFF"/>
        </w:rPr>
        <w:t xml:space="preserve">8,200 </w:t>
      </w:r>
      <w:r w:rsidR="00F940D3" w:rsidRPr="001843EC">
        <w:rPr>
          <w:rFonts w:ascii="MetaPro-Norm" w:hAnsi="MetaPro-Norm"/>
          <w:color w:val="000000"/>
          <w:sz w:val="22"/>
          <w:szCs w:val="22"/>
        </w:rPr>
        <w:t xml:space="preserve">persons </w:t>
      </w:r>
      <w:r w:rsidRPr="001843EC">
        <w:rPr>
          <w:rFonts w:ascii="MetaPro-Norm" w:hAnsi="MetaPro-Norm"/>
          <w:color w:val="000000"/>
          <w:sz w:val="22"/>
          <w:szCs w:val="22"/>
        </w:rPr>
        <w:t>with intellectual or psychosocial disabilities in Croatia</w:t>
      </w:r>
      <w:r w:rsidR="001E60F1" w:rsidRPr="001843EC">
        <w:rPr>
          <w:rFonts w:ascii="MetaPro-Norm" w:hAnsi="MetaPro-Norm"/>
          <w:color w:val="000000"/>
          <w:sz w:val="22"/>
          <w:szCs w:val="22"/>
        </w:rPr>
        <w:t xml:space="preserve"> </w:t>
      </w:r>
      <w:r w:rsidR="00253A86" w:rsidRPr="001843EC">
        <w:rPr>
          <w:rFonts w:ascii="MetaPro-Norm" w:hAnsi="MetaPro-Norm"/>
          <w:color w:val="000000"/>
          <w:sz w:val="22"/>
          <w:szCs w:val="22"/>
        </w:rPr>
        <w:t>continue to be</w:t>
      </w:r>
      <w:r w:rsidRPr="001843EC">
        <w:rPr>
          <w:rFonts w:ascii="MetaPro-Norm" w:hAnsi="MetaPro-Norm"/>
          <w:color w:val="000000"/>
          <w:sz w:val="22"/>
          <w:szCs w:val="22"/>
        </w:rPr>
        <w:t xml:space="preserve"> isolated in segregated institutions and psychiatric hospitals with little control over decisions that </w:t>
      </w:r>
      <w:r w:rsidRPr="001843EC">
        <w:rPr>
          <w:rFonts w:ascii="MetaPro-Norm" w:hAnsi="MetaPro-Norm"/>
          <w:sz w:val="22"/>
          <w:szCs w:val="22"/>
          <w:shd w:val="clear" w:color="auto" w:fill="FFFFFF"/>
        </w:rPr>
        <w:t>affect</w:t>
      </w:r>
      <w:r w:rsidRPr="001843EC">
        <w:rPr>
          <w:rFonts w:ascii="MetaPro-Norm" w:hAnsi="MetaPro-Norm"/>
          <w:color w:val="FF0000"/>
          <w:sz w:val="22"/>
          <w:szCs w:val="22"/>
          <w:shd w:val="clear" w:color="auto" w:fill="FFFFFF"/>
        </w:rPr>
        <w:t xml:space="preserve"> </w:t>
      </w:r>
      <w:r w:rsidRPr="001843EC">
        <w:rPr>
          <w:rFonts w:ascii="MetaPro-Norm" w:hAnsi="MetaPro-Norm"/>
          <w:color w:val="000000"/>
          <w:sz w:val="22"/>
          <w:szCs w:val="22"/>
        </w:rPr>
        <w:t>their lives. While the Croatian government has made some progress in</w:t>
      </w:r>
      <w:r w:rsidRPr="001843EC">
        <w:rPr>
          <w:rFonts w:ascii="MetaPro-Norm" w:hAnsi="MetaPro-Norm"/>
          <w:color w:val="FF0000"/>
          <w:sz w:val="22"/>
          <w:szCs w:val="22"/>
          <w:shd w:val="clear" w:color="auto" w:fill="FFFFFF"/>
        </w:rPr>
        <w:t xml:space="preserve"> </w:t>
      </w:r>
      <w:r w:rsidRPr="001843EC">
        <w:rPr>
          <w:rFonts w:ascii="MetaPro-Norm" w:hAnsi="MetaPro-Norm"/>
          <w:sz w:val="22"/>
          <w:szCs w:val="22"/>
          <w:shd w:val="clear" w:color="auto" w:fill="FFFFFF"/>
        </w:rPr>
        <w:t xml:space="preserve">protecting </w:t>
      </w:r>
      <w:r w:rsidRPr="001843EC">
        <w:rPr>
          <w:rFonts w:ascii="MetaPro-Norm" w:hAnsi="MetaPro-Norm"/>
          <w:sz w:val="22"/>
          <w:szCs w:val="22"/>
        </w:rPr>
        <w:t xml:space="preserve">the rights of </w:t>
      </w:r>
      <w:r w:rsidR="00F940D3" w:rsidRPr="001843EC">
        <w:rPr>
          <w:rFonts w:ascii="MetaPro-Norm" w:hAnsi="MetaPro-Norm"/>
          <w:sz w:val="22"/>
          <w:szCs w:val="22"/>
        </w:rPr>
        <w:t xml:space="preserve">persons </w:t>
      </w:r>
      <w:r w:rsidR="001E60F1" w:rsidRPr="001843EC">
        <w:rPr>
          <w:rFonts w:ascii="MetaPro-Norm" w:hAnsi="MetaPro-Norm"/>
          <w:sz w:val="22"/>
          <w:szCs w:val="22"/>
        </w:rPr>
        <w:t>with disabilities,</w:t>
      </w:r>
      <w:r w:rsidR="00DD52A0" w:rsidRPr="001843EC">
        <w:rPr>
          <w:rFonts w:ascii="MetaPro-Norm" w:hAnsi="MetaPro-Norm"/>
          <w:sz w:val="22"/>
          <w:szCs w:val="22"/>
        </w:rPr>
        <w:t xml:space="preserve"> </w:t>
      </w:r>
      <w:r w:rsidR="00F940D3" w:rsidRPr="001843EC">
        <w:rPr>
          <w:rFonts w:ascii="MetaPro-Norm" w:hAnsi="MetaPro-Norm"/>
          <w:sz w:val="22"/>
          <w:szCs w:val="22"/>
        </w:rPr>
        <w:t xml:space="preserve">individuals </w:t>
      </w:r>
      <w:r w:rsidR="0003120F" w:rsidRPr="001843EC">
        <w:rPr>
          <w:rFonts w:ascii="MetaPro-Norm" w:hAnsi="MetaPro-Norm"/>
          <w:sz w:val="22"/>
          <w:szCs w:val="22"/>
        </w:rPr>
        <w:t xml:space="preserve">with </w:t>
      </w:r>
      <w:r w:rsidR="0003120F" w:rsidRPr="001843EC">
        <w:rPr>
          <w:rFonts w:ascii="MetaPro-Norm" w:eastAsia="Times New Roman" w:hAnsi="MetaPro-Norm"/>
          <w:sz w:val="22"/>
          <w:szCs w:val="22"/>
        </w:rPr>
        <w:t>intellectual or psychosocial disabilities continue to face particular human rights violations including deprivation of legal capacity, forced and prolonged institutionalization and treatment, and lack of adequate community-based living arrangements.</w:t>
      </w:r>
    </w:p>
    <w:p w14:paraId="2B519F64" w14:textId="77777777" w:rsidR="00090D10" w:rsidRPr="001843EC" w:rsidRDefault="00090D10" w:rsidP="0076434B">
      <w:pPr>
        <w:spacing w:line="240" w:lineRule="auto"/>
        <w:rPr>
          <w:rFonts w:ascii="MetaPro-Norm" w:eastAsia="Times New Roman" w:hAnsi="MetaPro-Norm"/>
          <w:sz w:val="22"/>
          <w:szCs w:val="22"/>
        </w:rPr>
      </w:pPr>
    </w:p>
    <w:p w14:paraId="755C7BCB" w14:textId="073B6288" w:rsidR="00090D10" w:rsidRPr="001843EC" w:rsidRDefault="00090D10" w:rsidP="0076434B">
      <w:pPr>
        <w:spacing w:line="240" w:lineRule="auto"/>
        <w:rPr>
          <w:rFonts w:ascii="MetaPro-Norm" w:eastAsia="Times New Roman" w:hAnsi="MetaPro-Norm"/>
          <w:sz w:val="22"/>
          <w:szCs w:val="22"/>
        </w:rPr>
      </w:pPr>
      <w:r w:rsidRPr="001843EC">
        <w:rPr>
          <w:rFonts w:ascii="MetaPro-Norm" w:hAnsi="MetaPro-Norm"/>
          <w:sz w:val="22"/>
          <w:szCs w:val="22"/>
          <w:shd w:val="clear" w:color="auto" w:fill="FFFFFF"/>
        </w:rPr>
        <w:t xml:space="preserve">Roughly 18,000 </w:t>
      </w:r>
      <w:r w:rsidR="00F940D3" w:rsidRPr="001843EC">
        <w:rPr>
          <w:rFonts w:ascii="MetaPro-Norm" w:hAnsi="MetaPro-Norm"/>
          <w:sz w:val="22"/>
          <w:szCs w:val="22"/>
          <w:shd w:val="clear" w:color="auto" w:fill="FFFFFF"/>
        </w:rPr>
        <w:t xml:space="preserve">persons </w:t>
      </w:r>
      <w:r w:rsidRPr="001843EC">
        <w:rPr>
          <w:rFonts w:ascii="MetaPro-Norm" w:hAnsi="MetaPro-Norm"/>
          <w:sz w:val="22"/>
          <w:szCs w:val="22"/>
          <w:shd w:val="clear" w:color="auto" w:fill="FFFFFF"/>
        </w:rPr>
        <w:t xml:space="preserve">with intellectual or psychosocial disabilities are placed under guardianship in Croatia, and denied their legal capacity or the right to make decisions about basic rights, such as the right to marry and form a family, to sign an employment contract, or to </w:t>
      </w:r>
      <w:r w:rsidR="00DD52A0" w:rsidRPr="001843EC">
        <w:rPr>
          <w:rFonts w:ascii="MetaPro-Norm" w:hAnsi="MetaPro-Norm"/>
          <w:sz w:val="22"/>
          <w:szCs w:val="22"/>
          <w:shd w:val="clear" w:color="auto" w:fill="FFFFFF"/>
        </w:rPr>
        <w:t>decide where to live</w:t>
      </w:r>
      <w:r w:rsidRPr="001843EC">
        <w:rPr>
          <w:rFonts w:ascii="MetaPro-Norm" w:hAnsi="MetaPro-Norm"/>
          <w:sz w:val="22"/>
          <w:szCs w:val="22"/>
          <w:shd w:val="clear" w:color="auto" w:fill="FFFFFF"/>
        </w:rPr>
        <w:t xml:space="preserve">. </w:t>
      </w:r>
      <w:proofErr w:type="gramStart"/>
      <w:r w:rsidRPr="001843EC">
        <w:rPr>
          <w:rFonts w:ascii="MetaPro-Norm" w:hAnsi="MetaPro-Norm"/>
          <w:sz w:val="22"/>
          <w:szCs w:val="22"/>
          <w:shd w:val="clear" w:color="auto" w:fill="FFFFFF"/>
        </w:rPr>
        <w:t xml:space="preserve">A significant majority </w:t>
      </w:r>
      <w:r w:rsidR="00DD52A0" w:rsidRPr="001843EC">
        <w:rPr>
          <w:rFonts w:ascii="MetaPro-Norm" w:hAnsi="MetaPro-Norm"/>
          <w:sz w:val="22"/>
          <w:szCs w:val="22"/>
          <w:shd w:val="clear" w:color="auto" w:fill="FFFFFF"/>
        </w:rPr>
        <w:t>are</w:t>
      </w:r>
      <w:proofErr w:type="gramEnd"/>
      <w:r w:rsidR="00DD52A0" w:rsidRPr="001843EC">
        <w:rPr>
          <w:rFonts w:ascii="MetaPro-Norm" w:hAnsi="MetaPro-Norm"/>
          <w:sz w:val="22"/>
          <w:szCs w:val="22"/>
          <w:shd w:val="clear" w:color="auto" w:fill="FFFFFF"/>
        </w:rPr>
        <w:t xml:space="preserve"> placed</w:t>
      </w:r>
      <w:r w:rsidRPr="001843EC">
        <w:rPr>
          <w:rFonts w:ascii="MetaPro-Norm" w:hAnsi="MetaPro-Norm"/>
          <w:sz w:val="22"/>
          <w:szCs w:val="22"/>
          <w:shd w:val="clear" w:color="auto" w:fill="FFFFFF"/>
        </w:rPr>
        <w:t xml:space="preserve"> under full guardianship, under which guardians</w:t>
      </w:r>
      <w:r w:rsidR="00360DED" w:rsidRPr="001843EC">
        <w:rPr>
          <w:rFonts w:ascii="MetaPro-Norm" w:hAnsi="MetaPro-Norm"/>
          <w:sz w:val="22"/>
          <w:szCs w:val="22"/>
          <w:shd w:val="clear" w:color="auto" w:fill="FFFFFF"/>
        </w:rPr>
        <w:t>—</w:t>
      </w:r>
      <w:r w:rsidRPr="001843EC">
        <w:rPr>
          <w:rFonts w:ascii="MetaPro-Norm" w:hAnsi="MetaPro-Norm"/>
          <w:sz w:val="22"/>
          <w:szCs w:val="22"/>
          <w:shd w:val="clear" w:color="auto" w:fill="FFFFFF"/>
        </w:rPr>
        <w:t>often nominated by the state</w:t>
      </w:r>
      <w:r w:rsidR="00360DED" w:rsidRPr="001843EC">
        <w:rPr>
          <w:rFonts w:ascii="MetaPro-Norm" w:hAnsi="MetaPro-Norm"/>
          <w:sz w:val="22"/>
          <w:szCs w:val="22"/>
          <w:shd w:val="clear" w:color="auto" w:fill="FFFFFF"/>
        </w:rPr>
        <w:t>—</w:t>
      </w:r>
      <w:r w:rsidRPr="001843EC">
        <w:rPr>
          <w:rFonts w:ascii="MetaPro-Norm" w:hAnsi="MetaPro-Norm"/>
          <w:sz w:val="22"/>
          <w:szCs w:val="22"/>
          <w:shd w:val="clear" w:color="auto" w:fill="FFFFFF"/>
        </w:rPr>
        <w:t>make all decisions for them.</w:t>
      </w:r>
    </w:p>
    <w:p w14:paraId="001947BD" w14:textId="77777777" w:rsidR="0003120F" w:rsidRPr="001843EC" w:rsidRDefault="0003120F" w:rsidP="0076434B">
      <w:pPr>
        <w:spacing w:line="240" w:lineRule="auto"/>
        <w:rPr>
          <w:rFonts w:ascii="MetaPro-Norm" w:eastAsia="Times New Roman" w:hAnsi="MetaPro-Norm"/>
          <w:sz w:val="22"/>
          <w:szCs w:val="22"/>
        </w:rPr>
      </w:pPr>
    </w:p>
    <w:p w14:paraId="457A3816" w14:textId="71D31C75" w:rsidR="00DD52A0" w:rsidRPr="001843EC" w:rsidRDefault="0003120F" w:rsidP="0076434B">
      <w:pPr>
        <w:spacing w:line="240" w:lineRule="auto"/>
        <w:rPr>
          <w:rFonts w:ascii="MetaPro-Norm" w:eastAsia="Times New Roman" w:hAnsi="MetaPro-Norm"/>
          <w:sz w:val="22"/>
          <w:szCs w:val="22"/>
        </w:rPr>
      </w:pPr>
      <w:r w:rsidRPr="001843EC">
        <w:rPr>
          <w:rFonts w:ascii="MetaPro-Norm" w:eastAsia="Times New Roman" w:hAnsi="MetaPro-Norm"/>
          <w:sz w:val="22"/>
          <w:szCs w:val="22"/>
        </w:rPr>
        <w:t xml:space="preserve">In June 2014, Croatia adopted a new Family Act which </w:t>
      </w:r>
      <w:r w:rsidR="003279B9" w:rsidRPr="001843EC">
        <w:rPr>
          <w:rFonts w:ascii="MetaPro-Norm" w:eastAsia="Times New Roman" w:hAnsi="MetaPro-Norm"/>
          <w:sz w:val="22"/>
          <w:szCs w:val="22"/>
        </w:rPr>
        <w:t>abolishes full guardianship and includes a five-year deadline for reviews of court decisions on deprivation of legal capacity</w:t>
      </w:r>
      <w:r w:rsidR="00807336" w:rsidRPr="001843EC">
        <w:rPr>
          <w:rFonts w:ascii="MetaPro-Norm" w:eastAsia="Times New Roman" w:hAnsi="MetaPro-Norm"/>
          <w:sz w:val="22"/>
          <w:szCs w:val="22"/>
        </w:rPr>
        <w:t>.</w:t>
      </w:r>
      <w:r w:rsidR="00FD7BEF" w:rsidRPr="001843EC">
        <w:rPr>
          <w:rFonts w:ascii="MetaPro-Norm" w:eastAsia="Times New Roman" w:hAnsi="MetaPro-Norm"/>
          <w:sz w:val="22"/>
          <w:szCs w:val="22"/>
        </w:rPr>
        <w:t xml:space="preserve"> The </w:t>
      </w:r>
      <w:r w:rsidR="009B27F3" w:rsidRPr="001843EC">
        <w:rPr>
          <w:rFonts w:ascii="MetaPro-Norm" w:eastAsia="Times New Roman" w:hAnsi="MetaPro-Norm"/>
          <w:sz w:val="22"/>
          <w:szCs w:val="22"/>
        </w:rPr>
        <w:t>2014 Family</w:t>
      </w:r>
      <w:r w:rsidR="00FD7BEF" w:rsidRPr="001843EC">
        <w:rPr>
          <w:rFonts w:ascii="MetaPro-Norm" w:eastAsia="Times New Roman" w:hAnsi="MetaPro-Norm"/>
          <w:sz w:val="22"/>
          <w:szCs w:val="22"/>
        </w:rPr>
        <w:t xml:space="preserve"> Act </w:t>
      </w:r>
      <w:r w:rsidR="00253A86" w:rsidRPr="001843EC">
        <w:rPr>
          <w:rFonts w:ascii="MetaPro-Norm" w:eastAsia="Times New Roman" w:hAnsi="MetaPro-Norm"/>
          <w:sz w:val="22"/>
          <w:szCs w:val="22"/>
        </w:rPr>
        <w:t>further</w:t>
      </w:r>
      <w:r w:rsidR="00F940D3" w:rsidRPr="001843EC">
        <w:rPr>
          <w:rFonts w:ascii="MetaPro-Norm" w:eastAsia="Times New Roman" w:hAnsi="MetaPro-Norm"/>
          <w:sz w:val="22"/>
          <w:szCs w:val="22"/>
        </w:rPr>
        <w:t xml:space="preserve"> protects</w:t>
      </w:r>
      <w:r w:rsidR="00253A86" w:rsidRPr="001843EC">
        <w:rPr>
          <w:rFonts w:ascii="MetaPro-Norm" w:eastAsia="Times New Roman" w:hAnsi="MetaPro-Norm"/>
          <w:sz w:val="22"/>
          <w:szCs w:val="22"/>
        </w:rPr>
        <w:t xml:space="preserve"> </w:t>
      </w:r>
      <w:r w:rsidR="00090D10" w:rsidRPr="001843EC">
        <w:rPr>
          <w:rFonts w:ascii="MetaPro-Norm" w:eastAsia="Times New Roman" w:hAnsi="MetaPro-Norm"/>
          <w:sz w:val="22"/>
          <w:szCs w:val="22"/>
        </w:rPr>
        <w:t xml:space="preserve">the rights of </w:t>
      </w:r>
      <w:r w:rsidR="00F940D3" w:rsidRPr="001843EC">
        <w:rPr>
          <w:rFonts w:ascii="MetaPro-Norm" w:eastAsia="Times New Roman" w:hAnsi="MetaPro-Norm"/>
          <w:sz w:val="22"/>
          <w:szCs w:val="22"/>
        </w:rPr>
        <w:t xml:space="preserve">persons </w:t>
      </w:r>
      <w:r w:rsidR="00090D10" w:rsidRPr="001843EC">
        <w:rPr>
          <w:rFonts w:ascii="MetaPro-Norm" w:eastAsia="Times New Roman" w:hAnsi="MetaPro-Norm"/>
          <w:sz w:val="22"/>
          <w:szCs w:val="22"/>
        </w:rPr>
        <w:t>with disabilities by</w:t>
      </w:r>
      <w:r w:rsidR="00FD7BEF" w:rsidRPr="001843EC">
        <w:rPr>
          <w:rFonts w:ascii="MetaPro-Norm" w:eastAsia="Times New Roman" w:hAnsi="MetaPro-Norm"/>
          <w:sz w:val="22"/>
          <w:szCs w:val="22"/>
        </w:rPr>
        <w:t xml:space="preserve"> </w:t>
      </w:r>
      <w:r w:rsidR="009B27F3" w:rsidRPr="001843EC">
        <w:rPr>
          <w:rFonts w:ascii="MetaPro-Norm" w:eastAsia="Times New Roman" w:hAnsi="MetaPro-Norm"/>
          <w:sz w:val="22"/>
          <w:szCs w:val="22"/>
        </w:rPr>
        <w:t xml:space="preserve">stipulating </w:t>
      </w:r>
      <w:r w:rsidR="00090D10" w:rsidRPr="001843EC">
        <w:rPr>
          <w:rFonts w:ascii="MetaPro-Norm" w:eastAsia="Times New Roman" w:hAnsi="MetaPro-Norm"/>
          <w:sz w:val="22"/>
          <w:szCs w:val="22"/>
        </w:rPr>
        <w:t xml:space="preserve">that </w:t>
      </w:r>
      <w:r w:rsidR="009B27F3" w:rsidRPr="001843EC">
        <w:rPr>
          <w:rFonts w:ascii="MetaPro-Norm" w:eastAsia="Times New Roman" w:hAnsi="MetaPro-Norm"/>
          <w:sz w:val="22"/>
          <w:szCs w:val="22"/>
        </w:rPr>
        <w:t>individuals and institutions</w:t>
      </w:r>
      <w:r w:rsidR="00090D10" w:rsidRPr="001843EC">
        <w:rPr>
          <w:rFonts w:ascii="MetaPro-Norm" w:eastAsia="Times New Roman" w:hAnsi="MetaPro-Norm"/>
          <w:sz w:val="22"/>
          <w:szCs w:val="22"/>
        </w:rPr>
        <w:t xml:space="preserve"> </w:t>
      </w:r>
      <w:r w:rsidR="009B27F3" w:rsidRPr="001843EC">
        <w:rPr>
          <w:rFonts w:ascii="MetaPro-Norm" w:eastAsia="Times New Roman" w:hAnsi="MetaPro-Norm"/>
          <w:sz w:val="22"/>
          <w:szCs w:val="22"/>
        </w:rPr>
        <w:lastRenderedPageBreak/>
        <w:t xml:space="preserve">that </w:t>
      </w:r>
      <w:r w:rsidR="00090D10" w:rsidRPr="001843EC">
        <w:rPr>
          <w:rFonts w:ascii="MetaPro-Norm" w:eastAsia="Times New Roman" w:hAnsi="MetaPro-Norm"/>
          <w:sz w:val="22"/>
          <w:szCs w:val="22"/>
        </w:rPr>
        <w:t>initiate procedures for deprivation of legal capacity</w:t>
      </w:r>
      <w:r w:rsidR="00DD52A0" w:rsidRPr="001843EC">
        <w:rPr>
          <w:rFonts w:ascii="MetaPro-Norm" w:eastAsia="Times New Roman" w:hAnsi="MetaPro-Norm"/>
          <w:sz w:val="22"/>
          <w:szCs w:val="22"/>
        </w:rPr>
        <w:t xml:space="preserve"> (family members and social welfare centers)</w:t>
      </w:r>
      <w:r w:rsidR="00F940D3" w:rsidRPr="001843EC">
        <w:rPr>
          <w:rFonts w:ascii="MetaPro-Norm" w:eastAsia="Times New Roman" w:hAnsi="MetaPro-Norm"/>
          <w:sz w:val="22"/>
          <w:szCs w:val="22"/>
        </w:rPr>
        <w:t xml:space="preserve"> can</w:t>
      </w:r>
      <w:r w:rsidR="00090D10" w:rsidRPr="001843EC">
        <w:rPr>
          <w:rFonts w:ascii="MetaPro-Norm" w:eastAsia="Times New Roman" w:hAnsi="MetaPro-Norm"/>
          <w:sz w:val="22"/>
          <w:szCs w:val="22"/>
        </w:rPr>
        <w:t xml:space="preserve"> </w:t>
      </w:r>
      <w:r w:rsidR="000D0B6C" w:rsidRPr="001843EC">
        <w:rPr>
          <w:rFonts w:ascii="MetaPro-Norm" w:eastAsia="Times New Roman" w:hAnsi="MetaPro-Norm"/>
          <w:sz w:val="22"/>
          <w:szCs w:val="22"/>
        </w:rPr>
        <w:t xml:space="preserve">no longer be appointed </w:t>
      </w:r>
      <w:r w:rsidR="002B7604" w:rsidRPr="001843EC">
        <w:rPr>
          <w:rFonts w:ascii="MetaPro-Norm" w:eastAsia="Times New Roman" w:hAnsi="MetaPro-Norm"/>
          <w:sz w:val="22"/>
          <w:szCs w:val="22"/>
        </w:rPr>
        <w:t xml:space="preserve">to act </w:t>
      </w:r>
      <w:r w:rsidR="00F4784D" w:rsidRPr="001843EC">
        <w:rPr>
          <w:rFonts w:ascii="MetaPro-Norm" w:eastAsia="Times New Roman" w:hAnsi="MetaPro-Norm"/>
          <w:sz w:val="22"/>
          <w:szCs w:val="22"/>
        </w:rPr>
        <w:t xml:space="preserve">as </w:t>
      </w:r>
      <w:r w:rsidR="00F95E46" w:rsidRPr="001843EC">
        <w:rPr>
          <w:rFonts w:ascii="MetaPro-Norm" w:eastAsia="Times New Roman" w:hAnsi="MetaPro-Norm"/>
          <w:sz w:val="22"/>
          <w:szCs w:val="22"/>
        </w:rPr>
        <w:t>guardians</w:t>
      </w:r>
      <w:r w:rsidR="002B7604" w:rsidRPr="001843EC">
        <w:rPr>
          <w:rFonts w:ascii="MetaPro-Norm" w:eastAsia="Times New Roman" w:hAnsi="MetaPro-Norm"/>
          <w:sz w:val="22"/>
          <w:szCs w:val="22"/>
        </w:rPr>
        <w:t xml:space="preserve"> in court proceedings</w:t>
      </w:r>
      <w:r w:rsidR="000D0B6C" w:rsidRPr="001843EC">
        <w:rPr>
          <w:rFonts w:ascii="MetaPro-Norm" w:eastAsia="Times New Roman" w:hAnsi="MetaPro-Norm"/>
          <w:sz w:val="22"/>
          <w:szCs w:val="22"/>
        </w:rPr>
        <w:t xml:space="preserve">, </w:t>
      </w:r>
      <w:r w:rsidR="00253A86" w:rsidRPr="001843EC">
        <w:rPr>
          <w:rFonts w:ascii="MetaPro-Norm" w:eastAsia="Times New Roman" w:hAnsi="MetaPro-Norm"/>
          <w:sz w:val="22"/>
          <w:szCs w:val="22"/>
        </w:rPr>
        <w:t xml:space="preserve">which </w:t>
      </w:r>
      <w:r w:rsidR="00F940D3" w:rsidRPr="001843EC">
        <w:rPr>
          <w:rFonts w:ascii="MetaPro-Norm" w:eastAsia="Times New Roman" w:hAnsi="MetaPro-Norm"/>
          <w:sz w:val="22"/>
          <w:szCs w:val="22"/>
        </w:rPr>
        <w:t xml:space="preserve">has often been </w:t>
      </w:r>
      <w:r w:rsidR="00404606" w:rsidRPr="001843EC">
        <w:rPr>
          <w:rFonts w:ascii="MetaPro-Norm" w:eastAsia="Times New Roman" w:hAnsi="MetaPro-Norm"/>
          <w:sz w:val="22"/>
          <w:szCs w:val="22"/>
        </w:rPr>
        <w:t xml:space="preserve">the practice in Croatia. </w:t>
      </w:r>
      <w:r w:rsidR="008141CF" w:rsidRPr="001843EC">
        <w:rPr>
          <w:rFonts w:ascii="MetaPro-Norm" w:eastAsia="Times New Roman" w:hAnsi="MetaPro-Norm"/>
          <w:sz w:val="22"/>
          <w:szCs w:val="22"/>
        </w:rPr>
        <w:t>Under</w:t>
      </w:r>
      <w:r w:rsidR="000D0B6C" w:rsidRPr="001843EC">
        <w:rPr>
          <w:rFonts w:ascii="MetaPro-Norm" w:eastAsia="Times New Roman" w:hAnsi="MetaPro-Norm"/>
          <w:sz w:val="22"/>
          <w:szCs w:val="22"/>
        </w:rPr>
        <w:t xml:space="preserve"> th</w:t>
      </w:r>
      <w:r w:rsidR="00F940D3" w:rsidRPr="001843EC">
        <w:rPr>
          <w:rFonts w:ascii="MetaPro-Norm" w:eastAsia="Times New Roman" w:hAnsi="MetaPro-Norm"/>
          <w:sz w:val="22"/>
          <w:szCs w:val="22"/>
        </w:rPr>
        <w:t>is</w:t>
      </w:r>
      <w:r w:rsidR="000D0B6C" w:rsidRPr="001843EC">
        <w:rPr>
          <w:rFonts w:ascii="MetaPro-Norm" w:eastAsia="Times New Roman" w:hAnsi="MetaPro-Norm"/>
          <w:sz w:val="22"/>
          <w:szCs w:val="22"/>
        </w:rPr>
        <w:t xml:space="preserve"> </w:t>
      </w:r>
      <w:r w:rsidR="00F940D3" w:rsidRPr="001843EC">
        <w:rPr>
          <w:rFonts w:ascii="MetaPro-Norm" w:eastAsia="Times New Roman" w:hAnsi="MetaPro-Norm"/>
          <w:sz w:val="22"/>
          <w:szCs w:val="22"/>
        </w:rPr>
        <w:t>n</w:t>
      </w:r>
      <w:r w:rsidR="000D0B6C" w:rsidRPr="001843EC">
        <w:rPr>
          <w:rFonts w:ascii="MetaPro-Norm" w:eastAsia="Times New Roman" w:hAnsi="MetaPro-Norm"/>
          <w:sz w:val="22"/>
          <w:szCs w:val="22"/>
        </w:rPr>
        <w:t xml:space="preserve">ew </w:t>
      </w:r>
      <w:r w:rsidR="00F940D3" w:rsidRPr="001843EC">
        <w:rPr>
          <w:rFonts w:ascii="MetaPro-Norm" w:eastAsia="Times New Roman" w:hAnsi="MetaPro-Norm"/>
          <w:sz w:val="22"/>
          <w:szCs w:val="22"/>
        </w:rPr>
        <w:t>l</w:t>
      </w:r>
      <w:r w:rsidR="000D0B6C" w:rsidRPr="001843EC">
        <w:rPr>
          <w:rFonts w:ascii="MetaPro-Norm" w:eastAsia="Times New Roman" w:hAnsi="MetaPro-Norm"/>
          <w:sz w:val="22"/>
          <w:szCs w:val="22"/>
        </w:rPr>
        <w:t xml:space="preserve">aw, </w:t>
      </w:r>
      <w:r w:rsidR="00F95E46" w:rsidRPr="001843EC">
        <w:rPr>
          <w:rFonts w:ascii="MetaPro-Norm" w:eastAsia="Times New Roman" w:hAnsi="MetaPro-Norm"/>
          <w:sz w:val="22"/>
          <w:szCs w:val="22"/>
        </w:rPr>
        <w:t xml:space="preserve">the social welfare centers have to appoint a “special” guardian to represent the person in question during the court proceedings. </w:t>
      </w:r>
      <w:r w:rsidR="00F940D3" w:rsidRPr="001843EC">
        <w:rPr>
          <w:rFonts w:ascii="MetaPro-Norm" w:eastAsia="Times New Roman" w:hAnsi="MetaPro-Norm"/>
          <w:sz w:val="22"/>
          <w:szCs w:val="22"/>
        </w:rPr>
        <w:t xml:space="preserve">The Family Act also provided courts </w:t>
      </w:r>
      <w:r w:rsidR="00F940D3" w:rsidRPr="001843EC">
        <w:rPr>
          <w:rFonts w:ascii="MetaPro-Norm" w:hAnsi="MetaPro-Norm"/>
          <w:sz w:val="22"/>
          <w:szCs w:val="22"/>
          <w:lang w:eastAsia="en-GB"/>
        </w:rPr>
        <w:t>the option of partially restricting legal capacity and placing individuals under partial guardianship.</w:t>
      </w:r>
    </w:p>
    <w:p w14:paraId="4C504B07" w14:textId="77777777" w:rsidR="00FD7BEF" w:rsidRPr="001843EC" w:rsidRDefault="00FD7BEF" w:rsidP="0076434B">
      <w:pPr>
        <w:spacing w:line="240" w:lineRule="auto"/>
        <w:rPr>
          <w:rFonts w:ascii="MetaPro-Norm" w:eastAsia="Times New Roman" w:hAnsi="MetaPro-Norm"/>
          <w:sz w:val="22"/>
          <w:szCs w:val="22"/>
        </w:rPr>
      </w:pPr>
    </w:p>
    <w:p w14:paraId="2914CD71" w14:textId="60FA8D4B" w:rsidR="00404606" w:rsidRPr="001843EC" w:rsidRDefault="00362850" w:rsidP="0076434B">
      <w:pPr>
        <w:spacing w:line="240" w:lineRule="auto"/>
        <w:rPr>
          <w:rFonts w:ascii="MetaPro-Norm" w:hAnsi="MetaPro-Norm"/>
          <w:sz w:val="22"/>
          <w:szCs w:val="22"/>
          <w:lang w:eastAsia="en-GB"/>
        </w:rPr>
      </w:pPr>
      <w:r w:rsidRPr="001843EC">
        <w:rPr>
          <w:rFonts w:ascii="MetaPro-Norm" w:eastAsia="Times New Roman" w:hAnsi="MetaPro-Norm"/>
          <w:sz w:val="22"/>
          <w:szCs w:val="22"/>
        </w:rPr>
        <w:t>However</w:t>
      </w:r>
      <w:r w:rsidR="00497E20" w:rsidRPr="001843EC">
        <w:rPr>
          <w:rFonts w:ascii="MetaPro-Norm" w:eastAsia="Times New Roman" w:hAnsi="MetaPro-Norm"/>
          <w:sz w:val="22"/>
          <w:szCs w:val="22"/>
        </w:rPr>
        <w:t xml:space="preserve"> various </w:t>
      </w:r>
      <w:proofErr w:type="gramStart"/>
      <w:r w:rsidR="00497E20" w:rsidRPr="001843EC">
        <w:rPr>
          <w:rFonts w:ascii="MetaPro-Norm" w:eastAsia="Times New Roman" w:hAnsi="MetaPro-Norm"/>
          <w:sz w:val="22"/>
          <w:szCs w:val="22"/>
        </w:rPr>
        <w:t>groups</w:t>
      </w:r>
      <w:proofErr w:type="gramEnd"/>
      <w:r w:rsidR="00497E20" w:rsidRPr="001843EC">
        <w:rPr>
          <w:rFonts w:ascii="MetaPro-Norm" w:eastAsia="Times New Roman" w:hAnsi="MetaPro-Norm"/>
          <w:sz w:val="22"/>
          <w:szCs w:val="22"/>
        </w:rPr>
        <w:t xml:space="preserve"> </w:t>
      </w:r>
      <w:r w:rsidR="009B27F3" w:rsidRPr="001843EC">
        <w:rPr>
          <w:rFonts w:ascii="MetaPro-Norm" w:eastAsia="Times New Roman" w:hAnsi="MetaPro-Norm"/>
          <w:sz w:val="22"/>
          <w:szCs w:val="22"/>
        </w:rPr>
        <w:t>who assert</w:t>
      </w:r>
      <w:r w:rsidR="00F95E46" w:rsidRPr="001843EC">
        <w:rPr>
          <w:rFonts w:ascii="MetaPro-Norm" w:eastAsia="Times New Roman" w:hAnsi="MetaPro-Norm"/>
          <w:sz w:val="22"/>
          <w:szCs w:val="22"/>
        </w:rPr>
        <w:t>, a</w:t>
      </w:r>
      <w:r w:rsidR="00F940D3" w:rsidRPr="001843EC">
        <w:rPr>
          <w:rFonts w:ascii="MetaPro-Norm" w:eastAsia="Times New Roman" w:hAnsi="MetaPro-Norm"/>
          <w:sz w:val="22"/>
          <w:szCs w:val="22"/>
        </w:rPr>
        <w:t>m</w:t>
      </w:r>
      <w:r w:rsidR="00F95E46" w:rsidRPr="001843EC">
        <w:rPr>
          <w:rFonts w:ascii="MetaPro-Norm" w:eastAsia="Times New Roman" w:hAnsi="MetaPro-Norm"/>
          <w:sz w:val="22"/>
          <w:szCs w:val="22"/>
        </w:rPr>
        <w:t xml:space="preserve">ong other </w:t>
      </w:r>
      <w:r w:rsidR="001C6320" w:rsidRPr="001843EC">
        <w:rPr>
          <w:rFonts w:ascii="MetaPro-Norm" w:eastAsia="Times New Roman" w:hAnsi="MetaPro-Norm"/>
          <w:sz w:val="22"/>
          <w:szCs w:val="22"/>
        </w:rPr>
        <w:t>claims</w:t>
      </w:r>
      <w:r w:rsidR="00F95E46" w:rsidRPr="001843EC">
        <w:rPr>
          <w:rFonts w:ascii="MetaPro-Norm" w:eastAsia="Times New Roman" w:hAnsi="MetaPro-Norm"/>
          <w:sz w:val="22"/>
          <w:szCs w:val="22"/>
        </w:rPr>
        <w:t xml:space="preserve">, </w:t>
      </w:r>
      <w:r w:rsidR="009B27F3" w:rsidRPr="001843EC">
        <w:rPr>
          <w:rFonts w:ascii="MetaPro-Norm" w:eastAsia="Times New Roman" w:hAnsi="MetaPro-Norm"/>
          <w:sz w:val="22"/>
          <w:szCs w:val="22"/>
        </w:rPr>
        <w:t xml:space="preserve">that deprivation of legal capacity is in the interests of </w:t>
      </w:r>
      <w:r w:rsidR="00F940D3" w:rsidRPr="001843EC">
        <w:rPr>
          <w:rFonts w:ascii="MetaPro-Norm" w:eastAsia="Times New Roman" w:hAnsi="MetaPro-Norm"/>
          <w:sz w:val="22"/>
          <w:szCs w:val="22"/>
        </w:rPr>
        <w:t xml:space="preserve">persons </w:t>
      </w:r>
      <w:r w:rsidR="009B27F3" w:rsidRPr="001843EC">
        <w:rPr>
          <w:rFonts w:ascii="MetaPro-Norm" w:eastAsia="Times New Roman" w:hAnsi="MetaPro-Norm"/>
          <w:sz w:val="22"/>
          <w:szCs w:val="22"/>
        </w:rPr>
        <w:t>with disabilities</w:t>
      </w:r>
      <w:r w:rsidR="001C6320" w:rsidRPr="001843EC">
        <w:rPr>
          <w:rFonts w:ascii="MetaPro-Norm" w:eastAsia="Times New Roman" w:hAnsi="MetaPro-Norm"/>
          <w:sz w:val="22"/>
          <w:szCs w:val="22"/>
        </w:rPr>
        <w:t>,</w:t>
      </w:r>
      <w:r w:rsidR="00497E20" w:rsidRPr="001843EC">
        <w:rPr>
          <w:rFonts w:ascii="MetaPro-Norm" w:eastAsia="Times New Roman" w:hAnsi="MetaPro-Norm"/>
          <w:sz w:val="22"/>
          <w:szCs w:val="22"/>
        </w:rPr>
        <w:t xml:space="preserve"> have challenged the 2014 Family Act before the Constitutional Court</w:t>
      </w:r>
      <w:r w:rsidR="009B27F3" w:rsidRPr="001843EC">
        <w:rPr>
          <w:rFonts w:ascii="MetaPro-Norm" w:eastAsia="Times New Roman" w:hAnsi="MetaPro-Norm"/>
          <w:sz w:val="22"/>
          <w:szCs w:val="22"/>
        </w:rPr>
        <w:t xml:space="preserve">. </w:t>
      </w:r>
      <w:r w:rsidR="00497E20" w:rsidRPr="001843EC">
        <w:rPr>
          <w:rFonts w:ascii="MetaPro-Norm" w:eastAsia="Times New Roman" w:hAnsi="MetaPro-Norm"/>
          <w:sz w:val="22"/>
          <w:szCs w:val="22"/>
        </w:rPr>
        <w:t>Therefore in January 2015, until it</w:t>
      </w:r>
      <w:r w:rsidR="00F95E46" w:rsidRPr="001843EC">
        <w:rPr>
          <w:rFonts w:ascii="MetaPro-Norm" w:eastAsia="Times New Roman" w:hAnsi="MetaPro-Norm"/>
          <w:sz w:val="22"/>
          <w:szCs w:val="22"/>
        </w:rPr>
        <w:t xml:space="preserve"> assess</w:t>
      </w:r>
      <w:r w:rsidR="00F940D3" w:rsidRPr="001843EC">
        <w:rPr>
          <w:rFonts w:ascii="MetaPro-Norm" w:eastAsia="Times New Roman" w:hAnsi="MetaPro-Norm"/>
          <w:sz w:val="22"/>
          <w:szCs w:val="22"/>
        </w:rPr>
        <w:t>es</w:t>
      </w:r>
      <w:r w:rsidR="00F95E46" w:rsidRPr="001843EC">
        <w:rPr>
          <w:rFonts w:ascii="MetaPro-Norm" w:eastAsia="Times New Roman" w:hAnsi="MetaPro-Norm"/>
          <w:sz w:val="22"/>
          <w:szCs w:val="22"/>
        </w:rPr>
        <w:t xml:space="preserve"> the constitutionality of the 2014 Family Act, </w:t>
      </w:r>
      <w:r w:rsidR="00497E20" w:rsidRPr="001843EC">
        <w:rPr>
          <w:rFonts w:ascii="MetaPro-Norm" w:eastAsia="Times New Roman" w:hAnsi="MetaPro-Norm"/>
          <w:sz w:val="22"/>
          <w:szCs w:val="22"/>
        </w:rPr>
        <w:t xml:space="preserve">the Court temporarily suspended the new Family Act and the </w:t>
      </w:r>
      <w:r w:rsidR="009B27F3" w:rsidRPr="001843EC">
        <w:rPr>
          <w:rFonts w:ascii="MetaPro-Norm" w:eastAsia="Times New Roman" w:hAnsi="MetaPro-Norm"/>
          <w:sz w:val="22"/>
          <w:szCs w:val="22"/>
        </w:rPr>
        <w:t>previous</w:t>
      </w:r>
      <w:r w:rsidR="00090D10" w:rsidRPr="001843EC">
        <w:rPr>
          <w:rFonts w:ascii="MetaPro-Norm" w:eastAsia="Times New Roman" w:hAnsi="MetaPro-Norm"/>
          <w:sz w:val="22"/>
          <w:szCs w:val="22"/>
        </w:rPr>
        <w:t xml:space="preserve"> </w:t>
      </w:r>
      <w:r w:rsidR="00404606" w:rsidRPr="001843EC">
        <w:rPr>
          <w:rFonts w:ascii="MetaPro-Norm" w:eastAsia="Times New Roman" w:hAnsi="MetaPro-Norm"/>
          <w:sz w:val="22"/>
          <w:szCs w:val="22"/>
        </w:rPr>
        <w:t xml:space="preserve">law </w:t>
      </w:r>
      <w:r w:rsidR="009B27F3" w:rsidRPr="001843EC">
        <w:rPr>
          <w:rFonts w:ascii="MetaPro-Norm" w:eastAsia="Times New Roman" w:hAnsi="MetaPro-Norm"/>
          <w:sz w:val="22"/>
          <w:szCs w:val="22"/>
        </w:rPr>
        <w:t xml:space="preserve">is </w:t>
      </w:r>
      <w:r w:rsidR="00404606" w:rsidRPr="001843EC">
        <w:rPr>
          <w:rFonts w:ascii="MetaPro-Norm" w:eastAsia="Times New Roman" w:hAnsi="MetaPro-Norm"/>
          <w:sz w:val="22"/>
          <w:szCs w:val="22"/>
        </w:rPr>
        <w:t xml:space="preserve">back in </w:t>
      </w:r>
      <w:r w:rsidR="009B27F3" w:rsidRPr="001843EC">
        <w:rPr>
          <w:rFonts w:ascii="MetaPro-Norm" w:eastAsia="Times New Roman" w:hAnsi="MetaPro-Norm"/>
          <w:sz w:val="22"/>
          <w:szCs w:val="22"/>
        </w:rPr>
        <w:t>force</w:t>
      </w:r>
      <w:r w:rsidR="00404606" w:rsidRPr="001843EC">
        <w:rPr>
          <w:rFonts w:ascii="MetaPro-Norm" w:eastAsia="Times New Roman" w:hAnsi="MetaPro-Norm"/>
          <w:sz w:val="22"/>
          <w:szCs w:val="22"/>
        </w:rPr>
        <w:t xml:space="preserve">. Under the </w:t>
      </w:r>
      <w:r w:rsidR="009B27F3" w:rsidRPr="001843EC">
        <w:rPr>
          <w:rFonts w:ascii="MetaPro-Norm" w:eastAsia="Times New Roman" w:hAnsi="MetaPro-Norm"/>
          <w:sz w:val="22"/>
          <w:szCs w:val="22"/>
        </w:rPr>
        <w:t>previous</w:t>
      </w:r>
      <w:r w:rsidR="00404606" w:rsidRPr="001843EC">
        <w:rPr>
          <w:rFonts w:ascii="MetaPro-Norm" w:eastAsia="Times New Roman" w:hAnsi="MetaPro-Norm"/>
          <w:sz w:val="22"/>
          <w:szCs w:val="22"/>
        </w:rPr>
        <w:t xml:space="preserve"> law, people with disabilities can be placed under full guardianship, those who initiate the proceedings can be appointed as guardians, and there is no obligatory judicial review of court decisions on deprivation of legal capacity.</w:t>
      </w:r>
      <w:r w:rsidR="001C6320" w:rsidRPr="001843EC">
        <w:rPr>
          <w:rFonts w:ascii="MetaPro-Norm" w:eastAsia="Times New Roman" w:hAnsi="MetaPro-Norm"/>
          <w:sz w:val="22"/>
          <w:szCs w:val="22"/>
        </w:rPr>
        <w:t xml:space="preserve"> As of this writing there is no indication of how long it may take the Court to address the legal challenges, even if it acts expediently.</w:t>
      </w:r>
    </w:p>
    <w:p w14:paraId="51F291C7" w14:textId="77777777" w:rsidR="00335FA3" w:rsidRPr="001843EC" w:rsidRDefault="00335FA3" w:rsidP="0076434B">
      <w:pPr>
        <w:spacing w:line="240" w:lineRule="auto"/>
        <w:rPr>
          <w:rFonts w:ascii="MetaPro-Norm" w:hAnsi="MetaPro-Norm"/>
          <w:sz w:val="22"/>
          <w:szCs w:val="22"/>
        </w:rPr>
      </w:pPr>
    </w:p>
    <w:p w14:paraId="0C8C614F" w14:textId="75BAF594" w:rsidR="00152E9E" w:rsidRPr="001843EC" w:rsidRDefault="00152E9E" w:rsidP="0076434B">
      <w:pPr>
        <w:autoSpaceDE w:val="0"/>
        <w:autoSpaceDN w:val="0"/>
        <w:adjustRightInd w:val="0"/>
        <w:spacing w:line="240" w:lineRule="auto"/>
        <w:rPr>
          <w:rFonts w:ascii="MetaPro-Norm" w:hAnsi="MetaPro-Norm"/>
          <w:sz w:val="22"/>
          <w:szCs w:val="22"/>
        </w:rPr>
      </w:pPr>
      <w:r w:rsidRPr="001843EC">
        <w:rPr>
          <w:rFonts w:ascii="MetaPro-Norm" w:hAnsi="MetaPro-Norm"/>
          <w:sz w:val="22"/>
          <w:szCs w:val="22"/>
        </w:rPr>
        <w:t>P</w:t>
      </w:r>
      <w:r w:rsidR="00B10A65" w:rsidRPr="001843EC">
        <w:rPr>
          <w:rFonts w:ascii="MetaPro-Norm" w:hAnsi="MetaPro-Norm"/>
          <w:sz w:val="22"/>
          <w:szCs w:val="22"/>
        </w:rPr>
        <w:t xml:space="preserve">ersons with intellectual </w:t>
      </w:r>
      <w:r w:rsidR="00CB76A9" w:rsidRPr="001843EC">
        <w:rPr>
          <w:rFonts w:ascii="MetaPro-Norm" w:hAnsi="MetaPro-Norm"/>
          <w:sz w:val="22"/>
          <w:szCs w:val="22"/>
        </w:rPr>
        <w:t xml:space="preserve">or </w:t>
      </w:r>
      <w:r w:rsidR="00B10A65" w:rsidRPr="001843EC">
        <w:rPr>
          <w:rFonts w:ascii="MetaPro-Norm" w:hAnsi="MetaPro-Norm"/>
          <w:sz w:val="22"/>
          <w:szCs w:val="22"/>
        </w:rPr>
        <w:t xml:space="preserve">psychosocial disabilities </w:t>
      </w:r>
      <w:r w:rsidR="00DD52A0" w:rsidRPr="001843EC">
        <w:rPr>
          <w:rFonts w:ascii="MetaPro-Norm" w:hAnsi="MetaPro-Norm"/>
          <w:sz w:val="22"/>
          <w:szCs w:val="22"/>
        </w:rPr>
        <w:t xml:space="preserve">are still deprived of their </w:t>
      </w:r>
      <w:r w:rsidR="00143647" w:rsidRPr="001843EC">
        <w:rPr>
          <w:rFonts w:ascii="MetaPro-Norm" w:hAnsi="MetaPro-Norm"/>
          <w:sz w:val="22"/>
          <w:szCs w:val="22"/>
        </w:rPr>
        <w:t>right to community living and are instead placed</w:t>
      </w:r>
      <w:r w:rsidR="00DD52A0" w:rsidRPr="001843EC">
        <w:rPr>
          <w:rFonts w:ascii="MetaPro-Norm" w:hAnsi="MetaPro-Norm"/>
          <w:sz w:val="22"/>
          <w:szCs w:val="22"/>
        </w:rPr>
        <w:t xml:space="preserve"> in psychiatric hospitals and other institutions for persons with intellectual and psychosocial disabilities. </w:t>
      </w:r>
      <w:r w:rsidR="00807336" w:rsidRPr="001843EC">
        <w:rPr>
          <w:rFonts w:ascii="MetaPro-Norm" w:eastAsia="ヒラギノ角ゴ Pro W3" w:hAnsi="MetaPro-Norm"/>
          <w:kern w:val="24"/>
          <w:sz w:val="22"/>
          <w:szCs w:val="22"/>
        </w:rPr>
        <w:t>In Croatia, p</w:t>
      </w:r>
      <w:r w:rsidR="00807336" w:rsidRPr="001843EC">
        <w:rPr>
          <w:rFonts w:ascii="MetaPro-Norm" w:eastAsia="Times New Roman" w:hAnsi="MetaPro-Norm"/>
          <w:sz w:val="22"/>
          <w:szCs w:val="22"/>
        </w:rPr>
        <w:t>ersons with disabilities can be placed in institutions</w:t>
      </w:r>
      <w:r w:rsidR="003A7D03" w:rsidRPr="001843EC">
        <w:rPr>
          <w:rFonts w:ascii="MetaPro-Norm" w:eastAsia="Times New Roman" w:hAnsi="MetaPro-Norm"/>
          <w:sz w:val="22"/>
          <w:szCs w:val="22"/>
        </w:rPr>
        <w:t>—</w:t>
      </w:r>
      <w:r w:rsidR="00807336" w:rsidRPr="001843EC">
        <w:rPr>
          <w:rFonts w:ascii="MetaPro-Norm" w:eastAsia="Times New Roman" w:hAnsi="MetaPro-Norm"/>
          <w:sz w:val="22"/>
          <w:szCs w:val="22"/>
        </w:rPr>
        <w:t>social welfare homes, foster homes</w:t>
      </w:r>
      <w:r w:rsidR="003A7D03" w:rsidRPr="001843EC">
        <w:rPr>
          <w:rFonts w:ascii="MetaPro-Norm" w:eastAsia="Times New Roman" w:hAnsi="MetaPro-Norm"/>
          <w:sz w:val="22"/>
          <w:szCs w:val="22"/>
        </w:rPr>
        <w:t>,</w:t>
      </w:r>
      <w:r w:rsidR="00807336" w:rsidRPr="001843EC">
        <w:rPr>
          <w:rFonts w:ascii="MetaPro-Norm" w:eastAsia="Times New Roman" w:hAnsi="MetaPro-Norm"/>
          <w:sz w:val="22"/>
          <w:szCs w:val="22"/>
        </w:rPr>
        <w:t xml:space="preserve"> and “family homes”</w:t>
      </w:r>
      <w:r w:rsidR="003A7D03" w:rsidRPr="001843EC">
        <w:rPr>
          <w:rFonts w:ascii="MetaPro-Norm" w:eastAsia="Times New Roman" w:hAnsi="MetaPro-Norm"/>
          <w:sz w:val="22"/>
          <w:szCs w:val="22"/>
        </w:rPr>
        <w:t>—</w:t>
      </w:r>
      <w:r w:rsidR="00807336" w:rsidRPr="001843EC">
        <w:rPr>
          <w:rFonts w:ascii="MetaPro-Norm" w:eastAsia="Times New Roman" w:hAnsi="MetaPro-Norm"/>
          <w:sz w:val="22"/>
          <w:szCs w:val="22"/>
        </w:rPr>
        <w:t xml:space="preserve">without their consent and without a possibility to challenge their placement. </w:t>
      </w:r>
      <w:r w:rsidR="004A7B6C" w:rsidRPr="001843EC">
        <w:rPr>
          <w:rFonts w:ascii="MetaPro-Norm" w:hAnsi="MetaPro-Norm"/>
          <w:sz w:val="22"/>
          <w:szCs w:val="22"/>
        </w:rPr>
        <w:t xml:space="preserve">According </w:t>
      </w:r>
      <w:r w:rsidR="001E16A1" w:rsidRPr="001843EC">
        <w:rPr>
          <w:rFonts w:ascii="MetaPro-Norm" w:hAnsi="MetaPro-Norm"/>
          <w:sz w:val="22"/>
          <w:szCs w:val="22"/>
        </w:rPr>
        <w:t xml:space="preserve">to </w:t>
      </w:r>
      <w:r w:rsidR="00C56D5E" w:rsidRPr="001843EC">
        <w:rPr>
          <w:rFonts w:ascii="MetaPro-Norm" w:hAnsi="MetaPro-Norm"/>
          <w:sz w:val="22"/>
          <w:szCs w:val="22"/>
        </w:rPr>
        <w:t xml:space="preserve">information obtained from </w:t>
      </w:r>
      <w:r w:rsidR="004A7B6C" w:rsidRPr="001843EC">
        <w:rPr>
          <w:rFonts w:ascii="MetaPro-Norm" w:hAnsi="MetaPro-Norm"/>
          <w:sz w:val="22"/>
          <w:szCs w:val="22"/>
        </w:rPr>
        <w:t>the Ministry of Social Policy and Youth in September</w:t>
      </w:r>
      <w:r w:rsidR="00C56D5E" w:rsidRPr="001843EC">
        <w:rPr>
          <w:rFonts w:ascii="MetaPro-Norm" w:hAnsi="MetaPro-Norm"/>
          <w:sz w:val="22"/>
          <w:szCs w:val="22"/>
        </w:rPr>
        <w:t xml:space="preserve"> 2014, </w:t>
      </w:r>
      <w:r w:rsidR="00430B13" w:rsidRPr="001843EC">
        <w:rPr>
          <w:rFonts w:ascii="MetaPro-Norm" w:hAnsi="MetaPro-Norm"/>
          <w:sz w:val="22"/>
          <w:szCs w:val="22"/>
        </w:rPr>
        <w:t xml:space="preserve">more than </w:t>
      </w:r>
      <w:r w:rsidR="00AB113B" w:rsidRPr="001843EC">
        <w:rPr>
          <w:rFonts w:ascii="MetaPro-Norm" w:hAnsi="MetaPro-Norm"/>
          <w:sz w:val="22"/>
          <w:szCs w:val="22"/>
        </w:rPr>
        <w:t>8,</w:t>
      </w:r>
      <w:r w:rsidR="000A3859" w:rsidRPr="001843EC">
        <w:rPr>
          <w:rFonts w:ascii="MetaPro-Norm" w:hAnsi="MetaPro-Norm"/>
          <w:sz w:val="22"/>
          <w:szCs w:val="22"/>
        </w:rPr>
        <w:t>2</w:t>
      </w:r>
      <w:r w:rsidR="00AB113B" w:rsidRPr="001843EC">
        <w:rPr>
          <w:rFonts w:ascii="MetaPro-Norm" w:hAnsi="MetaPro-Norm"/>
          <w:sz w:val="22"/>
          <w:szCs w:val="22"/>
        </w:rPr>
        <w:t xml:space="preserve">00 people with disabilities live in </w:t>
      </w:r>
      <w:r w:rsidR="004A7B6C" w:rsidRPr="001843EC">
        <w:rPr>
          <w:rFonts w:ascii="MetaPro-Norm" w:hAnsi="MetaPro-Norm"/>
          <w:sz w:val="22"/>
          <w:szCs w:val="22"/>
        </w:rPr>
        <w:t>institutionalized settings</w:t>
      </w:r>
      <w:r w:rsidR="00AB113B" w:rsidRPr="001843EC">
        <w:rPr>
          <w:rFonts w:ascii="MetaPro-Norm" w:hAnsi="MetaPro-Norm"/>
          <w:sz w:val="22"/>
          <w:szCs w:val="22"/>
        </w:rPr>
        <w:t xml:space="preserve"> in Croatia, </w:t>
      </w:r>
      <w:r w:rsidR="004A7B6C" w:rsidRPr="001843EC">
        <w:rPr>
          <w:rFonts w:ascii="MetaPro-Norm" w:hAnsi="MetaPro-Norm"/>
          <w:sz w:val="22"/>
          <w:szCs w:val="22"/>
        </w:rPr>
        <w:t>some 6</w:t>
      </w:r>
      <w:r w:rsidR="00571690" w:rsidRPr="001843EC">
        <w:rPr>
          <w:rFonts w:ascii="MetaPro-Norm" w:hAnsi="MetaPro-Norm"/>
          <w:sz w:val="22"/>
          <w:szCs w:val="22"/>
        </w:rPr>
        <w:t>,</w:t>
      </w:r>
      <w:r w:rsidR="004A7B6C" w:rsidRPr="001843EC">
        <w:rPr>
          <w:rFonts w:ascii="MetaPro-Norm" w:hAnsi="MetaPro-Norm"/>
          <w:sz w:val="22"/>
          <w:szCs w:val="22"/>
        </w:rPr>
        <w:t xml:space="preserve">500 in state institutions, </w:t>
      </w:r>
      <w:r w:rsidR="00AB113B" w:rsidRPr="001843EC">
        <w:rPr>
          <w:rFonts w:ascii="MetaPro-Norm" w:hAnsi="MetaPro-Norm"/>
          <w:sz w:val="22"/>
          <w:szCs w:val="22"/>
        </w:rPr>
        <w:t>more than 1,600 in private institutions</w:t>
      </w:r>
      <w:r w:rsidR="00AA0244" w:rsidRPr="001843EC">
        <w:rPr>
          <w:rFonts w:ascii="MetaPro-Norm" w:hAnsi="MetaPro-Norm"/>
          <w:sz w:val="22"/>
          <w:szCs w:val="22"/>
        </w:rPr>
        <w:t xml:space="preserve">. </w:t>
      </w:r>
      <w:r w:rsidR="00807336" w:rsidRPr="001843EC">
        <w:rPr>
          <w:rFonts w:ascii="MetaPro-Norm" w:eastAsia="Times New Roman" w:hAnsi="MetaPro-Norm"/>
          <w:sz w:val="22"/>
          <w:szCs w:val="22"/>
        </w:rPr>
        <w:t>According to the Croatian Law on Social Welfare, placement in an institution is considered a social benefit, a “right” and a guardian’s consent for placement can substitute for the consent of an individual who is deprived of legal capacity.</w:t>
      </w:r>
      <w:r w:rsidR="00807336" w:rsidRPr="001843EC">
        <w:rPr>
          <w:rStyle w:val="FootnoteReference"/>
          <w:rFonts w:ascii="MetaPro-Norm" w:eastAsia="Times New Roman" w:hAnsi="MetaPro-Norm" w:cs="Times New Roman"/>
          <w:sz w:val="22"/>
          <w:szCs w:val="22"/>
        </w:rPr>
        <w:footnoteReference w:id="1"/>
      </w:r>
      <w:r w:rsidR="00807336" w:rsidRPr="001843EC">
        <w:rPr>
          <w:rFonts w:ascii="MetaPro-Norm" w:eastAsia="Times New Roman" w:hAnsi="MetaPro-Norm"/>
          <w:sz w:val="22"/>
          <w:szCs w:val="22"/>
        </w:rPr>
        <w:t xml:space="preserve"> The law does not provide for a judicial supervision of such placements nor is there any provision in the law according to which a person </w:t>
      </w:r>
      <w:r w:rsidR="00B175D5" w:rsidRPr="001843EC">
        <w:rPr>
          <w:rFonts w:ascii="MetaPro-Norm" w:eastAsia="Times New Roman" w:hAnsi="MetaPro-Norm"/>
          <w:sz w:val="22"/>
          <w:szCs w:val="22"/>
        </w:rPr>
        <w:t xml:space="preserve">can </w:t>
      </w:r>
      <w:r w:rsidR="00807336" w:rsidRPr="001843EC">
        <w:rPr>
          <w:rFonts w:ascii="MetaPro-Norm" w:eastAsia="Times New Roman" w:hAnsi="MetaPro-Norm"/>
          <w:sz w:val="22"/>
          <w:szCs w:val="22"/>
        </w:rPr>
        <w:t>challenge such placements.</w:t>
      </w:r>
      <w:r w:rsidR="002D63D4" w:rsidRPr="001843EC" w:rsidDel="002D63D4">
        <w:rPr>
          <w:rStyle w:val="FootnoteReference"/>
          <w:rFonts w:ascii="MetaPro-Norm" w:eastAsia="Times New Roman" w:hAnsi="MetaPro-Norm" w:cs="Times New Roman"/>
          <w:sz w:val="22"/>
          <w:szCs w:val="22"/>
        </w:rPr>
        <w:t xml:space="preserve"> </w:t>
      </w:r>
    </w:p>
    <w:p w14:paraId="47CC7609" w14:textId="77777777" w:rsidR="00006C46" w:rsidRPr="001843EC" w:rsidRDefault="00006C46" w:rsidP="0076434B">
      <w:pPr>
        <w:autoSpaceDE w:val="0"/>
        <w:autoSpaceDN w:val="0"/>
        <w:adjustRightInd w:val="0"/>
        <w:spacing w:line="240" w:lineRule="auto"/>
        <w:rPr>
          <w:rFonts w:ascii="MetaPro-Norm" w:eastAsia="Times New Roman" w:hAnsi="MetaPro-Norm"/>
          <w:sz w:val="22"/>
          <w:szCs w:val="22"/>
        </w:rPr>
      </w:pPr>
    </w:p>
    <w:p w14:paraId="414DCFC3" w14:textId="4596D872" w:rsidR="00253A86" w:rsidRPr="001843EC" w:rsidRDefault="00006C46" w:rsidP="0076434B">
      <w:pPr>
        <w:spacing w:line="240" w:lineRule="auto"/>
        <w:rPr>
          <w:rFonts w:ascii="MetaPro-Norm" w:hAnsi="MetaPro-Norm"/>
          <w:sz w:val="22"/>
          <w:szCs w:val="22"/>
        </w:rPr>
      </w:pPr>
      <w:r w:rsidRPr="001843EC">
        <w:rPr>
          <w:rFonts w:ascii="MetaPro-Norm" w:hAnsi="MetaPro-Norm"/>
          <w:sz w:val="22"/>
          <w:szCs w:val="22"/>
        </w:rPr>
        <w:t>The</w:t>
      </w:r>
      <w:r w:rsidR="00571690" w:rsidRPr="001843EC">
        <w:rPr>
          <w:rFonts w:ascii="MetaPro-Norm" w:hAnsi="MetaPro-Norm"/>
          <w:sz w:val="22"/>
          <w:szCs w:val="22"/>
        </w:rPr>
        <w:t xml:space="preserve"> </w:t>
      </w:r>
      <w:r w:rsidR="00571690" w:rsidRPr="001843EC">
        <w:rPr>
          <w:rFonts w:ascii="MetaPro-Norm" w:eastAsia="Times New Roman" w:hAnsi="MetaPro-Norm"/>
          <w:sz w:val="22"/>
          <w:szCs w:val="22"/>
        </w:rPr>
        <w:t xml:space="preserve">2011 National Plan for Deinstitutionalization and Transformation of Social Welfare Homes (often referred to as the “Master Plan”) </w:t>
      </w:r>
      <w:r w:rsidRPr="001843EC">
        <w:rPr>
          <w:rFonts w:ascii="MetaPro-Norm" w:hAnsi="MetaPro-Norm"/>
          <w:sz w:val="22"/>
          <w:szCs w:val="22"/>
        </w:rPr>
        <w:t xml:space="preserve">is limited in scope and implementation has been very slow. </w:t>
      </w:r>
      <w:proofErr w:type="gramStart"/>
      <w:r w:rsidRPr="001843EC">
        <w:rPr>
          <w:rFonts w:ascii="MetaPro-Norm" w:hAnsi="MetaPro-Norm"/>
          <w:sz w:val="22"/>
          <w:szCs w:val="22"/>
        </w:rPr>
        <w:t xml:space="preserve">Since the Master Plan was enacted and as of February 2015, only a total of </w:t>
      </w:r>
      <w:r w:rsidRPr="001843EC">
        <w:rPr>
          <w:rFonts w:ascii="MetaPro-Norm" w:hAnsi="MetaPro-Norm"/>
          <w:iCs/>
          <w:sz w:val="22"/>
          <w:szCs w:val="22"/>
          <w:lang w:val="hr-HR"/>
        </w:rPr>
        <w:t>843</w:t>
      </w:r>
      <w:r w:rsidRPr="001843EC">
        <w:rPr>
          <w:rFonts w:ascii="MetaPro-Norm" w:hAnsi="MetaPro-Norm"/>
          <w:i/>
          <w:iCs/>
          <w:sz w:val="22"/>
          <w:szCs w:val="22"/>
          <w:lang w:val="hr-HR"/>
        </w:rPr>
        <w:t xml:space="preserve"> </w:t>
      </w:r>
      <w:r w:rsidRPr="001843EC">
        <w:rPr>
          <w:rFonts w:ascii="MetaPro-Norm" w:hAnsi="MetaPro-Norm"/>
          <w:sz w:val="22"/>
          <w:szCs w:val="22"/>
        </w:rPr>
        <w:t>persons have benefited from the program and started living in community settings.</w:t>
      </w:r>
      <w:proofErr w:type="gramEnd"/>
      <w:r w:rsidRPr="001843EC">
        <w:rPr>
          <w:rFonts w:ascii="MetaPro-Norm" w:hAnsi="MetaPro-Norm"/>
          <w:sz w:val="22"/>
          <w:szCs w:val="22"/>
        </w:rPr>
        <w:t xml:space="preserve"> </w:t>
      </w:r>
      <w:r w:rsidR="00571690" w:rsidRPr="001843EC">
        <w:rPr>
          <w:rFonts w:ascii="MetaPro-Norm" w:hAnsi="MetaPro-Norm"/>
          <w:sz w:val="22"/>
          <w:szCs w:val="22"/>
        </w:rPr>
        <w:t xml:space="preserve">The </w:t>
      </w:r>
      <w:r w:rsidR="003A7D03" w:rsidRPr="001843EC">
        <w:rPr>
          <w:rFonts w:ascii="MetaPro-Norm" w:hAnsi="MetaPro-Norm"/>
          <w:sz w:val="22"/>
          <w:szCs w:val="22"/>
        </w:rPr>
        <w:t>p</w:t>
      </w:r>
      <w:r w:rsidR="00571690" w:rsidRPr="001843EC">
        <w:rPr>
          <w:rFonts w:ascii="MetaPro-Norm" w:hAnsi="MetaPro-Norm"/>
          <w:sz w:val="22"/>
          <w:szCs w:val="22"/>
        </w:rPr>
        <w:t>lan</w:t>
      </w:r>
      <w:r w:rsidRPr="001843EC">
        <w:rPr>
          <w:rFonts w:ascii="MetaPro-Norm" w:hAnsi="MetaPro-Norm"/>
          <w:sz w:val="22"/>
          <w:szCs w:val="22"/>
        </w:rPr>
        <w:t xml:space="preserve"> does not encompass persons with intellectual or psychosocial disabilities who live in the 24 privately-run but state-funded institutions, denying those the choice of where and how to live. </w:t>
      </w:r>
      <w:r w:rsidR="00F940D3" w:rsidRPr="001843EC">
        <w:rPr>
          <w:rFonts w:ascii="MetaPro-Norm" w:hAnsi="MetaPro-Norm"/>
          <w:sz w:val="22"/>
          <w:szCs w:val="22"/>
        </w:rPr>
        <w:t>P</w:t>
      </w:r>
      <w:r w:rsidRPr="001843EC">
        <w:rPr>
          <w:rFonts w:ascii="MetaPro-Norm" w:hAnsi="MetaPro-Norm"/>
          <w:sz w:val="22"/>
          <w:szCs w:val="22"/>
        </w:rPr>
        <w:t>ersons with psychosocial disabilities placed, without their consent, in long-term housing in psychiatric hospitals, run by the Ministry of Health on the basis of an agreement with the Ministry of Social Policy and Youth, are also not included in the Master Plan.</w:t>
      </w:r>
    </w:p>
    <w:p w14:paraId="60FA7666" w14:textId="77777777" w:rsidR="00253A86" w:rsidRPr="001843EC" w:rsidRDefault="00253A86" w:rsidP="0076434B">
      <w:pPr>
        <w:spacing w:line="240" w:lineRule="auto"/>
        <w:rPr>
          <w:rFonts w:ascii="MetaPro-Norm" w:hAnsi="MetaPro-Norm"/>
          <w:sz w:val="22"/>
          <w:szCs w:val="22"/>
        </w:rPr>
      </w:pPr>
    </w:p>
    <w:p w14:paraId="61284561" w14:textId="15EC92E5" w:rsidR="00253A86" w:rsidRPr="001843EC" w:rsidRDefault="00253A86" w:rsidP="0076434B">
      <w:pPr>
        <w:shd w:val="clear" w:color="auto" w:fill="FFFFFF"/>
        <w:rPr>
          <w:rFonts w:ascii="MetaPro-Norm" w:hAnsi="MetaPro-Norm"/>
          <w:sz w:val="22"/>
          <w:szCs w:val="22"/>
        </w:rPr>
      </w:pPr>
      <w:r w:rsidRPr="001843EC">
        <w:rPr>
          <w:rFonts w:ascii="MetaPro-Norm" w:hAnsi="MetaPro-Norm"/>
          <w:sz w:val="22"/>
          <w:szCs w:val="22"/>
        </w:rPr>
        <w:lastRenderedPageBreak/>
        <w:t>The Master Plan also excludes people with intellectual or psychosocial disabilities who are placed in so</w:t>
      </w:r>
      <w:r w:rsidR="003A7D03" w:rsidRPr="001843EC">
        <w:rPr>
          <w:rFonts w:ascii="MetaPro-Norm" w:hAnsi="MetaPro-Norm"/>
          <w:sz w:val="22"/>
          <w:szCs w:val="22"/>
        </w:rPr>
        <w:t>-called family homes</w:t>
      </w:r>
      <w:r w:rsidRPr="001843EC">
        <w:rPr>
          <w:rFonts w:ascii="MetaPro-Norm" w:hAnsi="MetaPro-Norm"/>
          <w:sz w:val="22"/>
          <w:szCs w:val="22"/>
        </w:rPr>
        <w:t xml:space="preserve"> (designed for up to 20 people and run by private individuals) and foster homes (where adults with disabilities are placed without their consent and generally have limited interaction with the community). The Law on Social Welfare </w:t>
      </w:r>
      <w:r w:rsidR="000C1D8B" w:rsidRPr="001843EC">
        <w:rPr>
          <w:rFonts w:ascii="MetaPro-Norm" w:hAnsi="MetaPro-Norm"/>
          <w:sz w:val="22"/>
          <w:szCs w:val="22"/>
        </w:rPr>
        <w:t xml:space="preserve">and the </w:t>
      </w:r>
      <w:r w:rsidR="00F940D3" w:rsidRPr="001843EC">
        <w:rPr>
          <w:rFonts w:ascii="MetaPro-Norm" w:hAnsi="MetaPro-Norm"/>
          <w:sz w:val="22"/>
          <w:szCs w:val="22"/>
        </w:rPr>
        <w:t>N</w:t>
      </w:r>
      <w:r w:rsidR="000C1D8B" w:rsidRPr="001843EC">
        <w:rPr>
          <w:rFonts w:ascii="MetaPro-Norm" w:hAnsi="MetaPro-Norm"/>
          <w:sz w:val="22"/>
          <w:szCs w:val="22"/>
        </w:rPr>
        <w:t xml:space="preserve">ational Master Plan </w:t>
      </w:r>
      <w:r w:rsidRPr="001843EC">
        <w:rPr>
          <w:rFonts w:ascii="MetaPro-Norm" w:hAnsi="MetaPro-Norm"/>
          <w:sz w:val="22"/>
          <w:szCs w:val="22"/>
        </w:rPr>
        <w:t>considers family homes and</w:t>
      </w:r>
      <w:r w:rsidR="003A7D03" w:rsidRPr="001843EC">
        <w:rPr>
          <w:rFonts w:ascii="MetaPro-Norm" w:hAnsi="MetaPro-Norm"/>
          <w:sz w:val="22"/>
          <w:szCs w:val="22"/>
        </w:rPr>
        <w:t xml:space="preserve"> foster homes for adults as non</w:t>
      </w:r>
      <w:r w:rsidRPr="001843EC">
        <w:rPr>
          <w:rFonts w:ascii="MetaPro-Norm" w:hAnsi="MetaPro-Norm"/>
          <w:sz w:val="22"/>
          <w:szCs w:val="22"/>
        </w:rPr>
        <w:t>institutionalized community living arrangements, but based on its research, Human Rights Watch considers that they might amount to institutionalization when residents are not placed there by choice, they are closed to outsiders, and they restrict interactions between residents and the community.</w:t>
      </w:r>
      <w:r w:rsidRPr="001843EC">
        <w:rPr>
          <w:rStyle w:val="FootnoteReference"/>
          <w:rFonts w:ascii="MetaPro-Norm" w:hAnsi="MetaPro-Norm" w:cs="Times New Roman"/>
          <w:sz w:val="22"/>
          <w:szCs w:val="22"/>
        </w:rPr>
        <w:footnoteReference w:id="2"/>
      </w:r>
      <w:r w:rsidRPr="001843EC">
        <w:rPr>
          <w:rFonts w:ascii="MetaPro-Norm" w:hAnsi="MetaPro-Norm"/>
          <w:sz w:val="22"/>
          <w:szCs w:val="22"/>
        </w:rPr>
        <w:t xml:space="preserve"> </w:t>
      </w:r>
    </w:p>
    <w:p w14:paraId="1E2F769A" w14:textId="67DAC2C6" w:rsidR="00006C46" w:rsidRPr="001843EC" w:rsidRDefault="00006C46" w:rsidP="0076434B">
      <w:pPr>
        <w:autoSpaceDE w:val="0"/>
        <w:autoSpaceDN w:val="0"/>
        <w:adjustRightInd w:val="0"/>
        <w:spacing w:line="240" w:lineRule="auto"/>
        <w:rPr>
          <w:rFonts w:ascii="MetaPro-Norm" w:hAnsi="MetaPro-Norm"/>
          <w:sz w:val="22"/>
          <w:szCs w:val="22"/>
        </w:rPr>
      </w:pPr>
    </w:p>
    <w:p w14:paraId="12941D88" w14:textId="2FCC1556" w:rsidR="00006C46" w:rsidRPr="001843EC" w:rsidRDefault="00006C46" w:rsidP="0076434B">
      <w:pPr>
        <w:rPr>
          <w:rFonts w:ascii="MetaPro-Norm" w:hAnsi="MetaPro-Norm"/>
          <w:sz w:val="22"/>
          <w:szCs w:val="22"/>
        </w:rPr>
      </w:pPr>
      <w:r w:rsidRPr="001843EC">
        <w:rPr>
          <w:rFonts w:ascii="MetaPro-Norm" w:hAnsi="MetaPro-Norm"/>
          <w:sz w:val="22"/>
          <w:szCs w:val="22"/>
        </w:rPr>
        <w:t xml:space="preserve">Individuals with intellectual and psychosocial disabilities who live in institutions that are part of the de-institutionalization plan face barriers to their right to </w:t>
      </w:r>
      <w:r w:rsidR="00571690" w:rsidRPr="001843EC">
        <w:rPr>
          <w:rFonts w:ascii="MetaPro-Norm" w:hAnsi="MetaPro-Norm"/>
          <w:sz w:val="22"/>
          <w:szCs w:val="22"/>
        </w:rPr>
        <w:t>l</w:t>
      </w:r>
      <w:r w:rsidR="00143647" w:rsidRPr="001843EC">
        <w:rPr>
          <w:rFonts w:ascii="MetaPro-Norm" w:hAnsi="MetaPro-Norm"/>
          <w:sz w:val="22"/>
          <w:szCs w:val="22"/>
        </w:rPr>
        <w:t>ive in the community</w:t>
      </w:r>
      <w:r w:rsidR="00571690" w:rsidRPr="001843EC">
        <w:rPr>
          <w:rFonts w:ascii="MetaPro-Norm" w:hAnsi="MetaPro-Norm"/>
          <w:sz w:val="22"/>
          <w:szCs w:val="22"/>
        </w:rPr>
        <w:t>.</w:t>
      </w:r>
      <w:r w:rsidRPr="001843EC">
        <w:rPr>
          <w:rFonts w:ascii="MetaPro-Norm" w:hAnsi="MetaPro-Norm"/>
          <w:sz w:val="22"/>
          <w:szCs w:val="22"/>
        </w:rPr>
        <w:t xml:space="preserve"> First, they continue to be subjected to an assessment by institution staff on whether an individual is “ready to live in the community.”</w:t>
      </w:r>
      <w:r w:rsidRPr="001843EC">
        <w:rPr>
          <w:rStyle w:val="FootnoteReference"/>
          <w:rFonts w:ascii="MetaPro-Norm" w:hAnsi="MetaPro-Norm" w:cs="Times New Roman"/>
          <w:sz w:val="22"/>
          <w:szCs w:val="22"/>
        </w:rPr>
        <w:footnoteReference w:id="3"/>
      </w:r>
      <w:r w:rsidRPr="001843EC">
        <w:rPr>
          <w:rFonts w:ascii="MetaPro-Norm" w:hAnsi="MetaPro-Norm"/>
          <w:sz w:val="22"/>
          <w:szCs w:val="22"/>
        </w:rPr>
        <w:t xml:space="preserve"> Second, according to the Law on Social Welfare, guardians still retain the right to make decisions on where and with whom people stripped of legal capacity can live. According to directors of three Croatian institutions, an estimated 90 percent of people with disabilities in each of these three institutions are deprived of legal capacity.</w:t>
      </w:r>
      <w:r w:rsidRPr="001843EC">
        <w:rPr>
          <w:rStyle w:val="FootnoteReference"/>
          <w:rFonts w:ascii="MetaPro-Norm" w:hAnsi="MetaPro-Norm" w:cs="Times New Roman"/>
          <w:sz w:val="22"/>
          <w:szCs w:val="22"/>
        </w:rPr>
        <w:footnoteReference w:id="4"/>
      </w:r>
      <w:r w:rsidRPr="001843EC">
        <w:rPr>
          <w:rFonts w:ascii="MetaPro-Norm" w:hAnsi="MetaPro-Norm"/>
          <w:sz w:val="22"/>
          <w:szCs w:val="22"/>
        </w:rPr>
        <w:t xml:space="preserve"> Finally, there is limited community housing and support for people with disabilities even if they are permitted to leave an institution. </w:t>
      </w:r>
    </w:p>
    <w:p w14:paraId="08AB194E" w14:textId="77777777" w:rsidR="00006C46" w:rsidRPr="001843EC" w:rsidRDefault="00006C46" w:rsidP="0076434B">
      <w:pPr>
        <w:spacing w:line="240" w:lineRule="auto"/>
        <w:rPr>
          <w:rFonts w:ascii="MetaPro-Norm" w:hAnsi="MetaPro-Norm"/>
          <w:sz w:val="22"/>
          <w:szCs w:val="22"/>
        </w:rPr>
      </w:pPr>
    </w:p>
    <w:p w14:paraId="298432EC" w14:textId="5F971266" w:rsidR="00006C46" w:rsidRPr="001843EC" w:rsidRDefault="00006C46" w:rsidP="0076434B">
      <w:pPr>
        <w:shd w:val="clear" w:color="auto" w:fill="FFFFFF"/>
        <w:rPr>
          <w:rFonts w:ascii="MetaPro-Norm" w:eastAsia="Times New Roman" w:hAnsi="MetaPro-Norm"/>
          <w:sz w:val="22"/>
          <w:szCs w:val="22"/>
        </w:rPr>
      </w:pPr>
      <w:r w:rsidRPr="001843EC">
        <w:rPr>
          <w:rFonts w:ascii="MetaPro-Norm" w:eastAsia="Times New Roman" w:hAnsi="MetaPro-Norm"/>
          <w:sz w:val="22"/>
          <w:szCs w:val="22"/>
        </w:rPr>
        <w:t xml:space="preserve">Placement </w:t>
      </w:r>
      <w:r w:rsidR="005A225F" w:rsidRPr="001843EC">
        <w:rPr>
          <w:rFonts w:ascii="MetaPro-Norm" w:eastAsia="Times New Roman" w:hAnsi="MetaPro-Norm"/>
          <w:sz w:val="22"/>
          <w:szCs w:val="22"/>
        </w:rPr>
        <w:t xml:space="preserve">of people with psychosocial disabilities </w:t>
      </w:r>
      <w:r w:rsidRPr="001843EC">
        <w:rPr>
          <w:rFonts w:ascii="MetaPro-Norm" w:eastAsia="Times New Roman" w:hAnsi="MetaPro-Norm"/>
          <w:sz w:val="22"/>
          <w:szCs w:val="22"/>
        </w:rPr>
        <w:t>in psychiatric hospitals in Croatia follows a different process. Persons who are currently placed in psychiatric hospitals in Croatia have been placed either a) voluntarily at their own request, b) involuntarily but with the consent of a guardian, or c) forcibly via court proceedings initiated by the hospital where the person is placed.</w:t>
      </w:r>
      <w:r w:rsidRPr="001843EC">
        <w:rPr>
          <w:rStyle w:val="FootnoteReference"/>
          <w:rFonts w:ascii="MetaPro-Norm" w:eastAsia="Times New Roman" w:hAnsi="MetaPro-Norm" w:cs="Times New Roman"/>
          <w:sz w:val="22"/>
          <w:szCs w:val="22"/>
        </w:rPr>
        <w:footnoteReference w:id="5"/>
      </w:r>
      <w:r w:rsidRPr="001843EC">
        <w:rPr>
          <w:rFonts w:ascii="MetaPro-Norm" w:eastAsia="Times New Roman" w:hAnsi="MetaPro-Norm"/>
          <w:sz w:val="22"/>
          <w:szCs w:val="22"/>
        </w:rPr>
        <w:t xml:space="preserve"> </w:t>
      </w:r>
      <w:r w:rsidR="00FA1416" w:rsidRPr="001843EC">
        <w:rPr>
          <w:rFonts w:ascii="MetaPro-Norm" w:eastAsia="Times New Roman" w:hAnsi="MetaPro-Norm"/>
          <w:sz w:val="22"/>
          <w:szCs w:val="22"/>
        </w:rPr>
        <w:t xml:space="preserve">Until June 2014, </w:t>
      </w:r>
      <w:r w:rsidRPr="001843EC">
        <w:rPr>
          <w:rFonts w:ascii="MetaPro-Norm" w:eastAsia="Times New Roman" w:hAnsi="MetaPro-Norm"/>
          <w:sz w:val="22"/>
          <w:szCs w:val="22"/>
        </w:rPr>
        <w:t>the last option involve</w:t>
      </w:r>
      <w:r w:rsidR="00FA1416" w:rsidRPr="001843EC">
        <w:rPr>
          <w:rFonts w:ascii="MetaPro-Norm" w:eastAsia="Times New Roman" w:hAnsi="MetaPro-Norm"/>
          <w:sz w:val="22"/>
          <w:szCs w:val="22"/>
        </w:rPr>
        <w:t>d</w:t>
      </w:r>
      <w:r w:rsidRPr="001843EC">
        <w:rPr>
          <w:rFonts w:ascii="MetaPro-Norm" w:eastAsia="Times New Roman" w:hAnsi="MetaPro-Norm"/>
          <w:sz w:val="22"/>
          <w:szCs w:val="22"/>
        </w:rPr>
        <w:t xml:space="preserve"> a periodic review by a court; placements by a legal guardian </w:t>
      </w:r>
      <w:r w:rsidR="00FA1416" w:rsidRPr="001843EC">
        <w:rPr>
          <w:rFonts w:ascii="MetaPro-Norm" w:eastAsia="Times New Roman" w:hAnsi="MetaPro-Norm"/>
          <w:sz w:val="22"/>
          <w:szCs w:val="22"/>
        </w:rPr>
        <w:t>were</w:t>
      </w:r>
      <w:r w:rsidRPr="001843EC">
        <w:rPr>
          <w:rFonts w:ascii="MetaPro-Norm" w:eastAsia="Times New Roman" w:hAnsi="MetaPro-Norm"/>
          <w:sz w:val="22"/>
          <w:szCs w:val="22"/>
        </w:rPr>
        <w:t xml:space="preserve"> not considered “involuntarily” and such cases </w:t>
      </w:r>
      <w:r w:rsidR="00FA1416" w:rsidRPr="001843EC">
        <w:rPr>
          <w:rFonts w:ascii="MetaPro-Norm" w:eastAsia="Times New Roman" w:hAnsi="MetaPro-Norm"/>
          <w:sz w:val="22"/>
          <w:szCs w:val="22"/>
        </w:rPr>
        <w:t>were</w:t>
      </w:r>
      <w:r w:rsidRPr="001843EC">
        <w:rPr>
          <w:rFonts w:ascii="MetaPro-Norm" w:eastAsia="Times New Roman" w:hAnsi="MetaPro-Norm"/>
          <w:sz w:val="22"/>
          <w:szCs w:val="22"/>
        </w:rPr>
        <w:t xml:space="preserve"> therefore not referred to a court for review.</w:t>
      </w:r>
    </w:p>
    <w:p w14:paraId="4119D68B" w14:textId="77777777" w:rsidR="0076434B" w:rsidRPr="001843EC" w:rsidRDefault="0076434B" w:rsidP="0076434B">
      <w:pPr>
        <w:shd w:val="clear" w:color="auto" w:fill="FFFFFF"/>
        <w:rPr>
          <w:rFonts w:ascii="MetaPro-Norm" w:eastAsia="Times New Roman" w:hAnsi="MetaPro-Norm"/>
          <w:sz w:val="22"/>
          <w:szCs w:val="22"/>
        </w:rPr>
      </w:pPr>
    </w:p>
    <w:p w14:paraId="3B044212" w14:textId="0FCB58D0" w:rsidR="00FA1416" w:rsidRPr="001843EC" w:rsidRDefault="005A225F" w:rsidP="0076434B">
      <w:pPr>
        <w:shd w:val="clear" w:color="auto" w:fill="FFFFFF"/>
        <w:rPr>
          <w:rFonts w:ascii="MetaPro-Norm" w:eastAsia="Times New Roman" w:hAnsi="MetaPro-Norm"/>
          <w:sz w:val="22"/>
          <w:szCs w:val="22"/>
        </w:rPr>
      </w:pPr>
      <w:r w:rsidRPr="001843EC">
        <w:rPr>
          <w:rFonts w:ascii="MetaPro-Norm" w:eastAsia="Times New Roman" w:hAnsi="MetaPro-Norm"/>
          <w:sz w:val="22"/>
          <w:szCs w:val="22"/>
        </w:rPr>
        <w:t>In Ju</w:t>
      </w:r>
      <w:r w:rsidR="003712F7" w:rsidRPr="001843EC">
        <w:rPr>
          <w:rFonts w:ascii="MetaPro-Norm" w:eastAsia="Times New Roman" w:hAnsi="MetaPro-Norm"/>
          <w:sz w:val="22"/>
          <w:szCs w:val="22"/>
        </w:rPr>
        <w:t>ne</w:t>
      </w:r>
      <w:r w:rsidRPr="001843EC">
        <w:rPr>
          <w:rFonts w:ascii="MetaPro-Norm" w:eastAsia="Times New Roman" w:hAnsi="MetaPro-Norm"/>
          <w:sz w:val="22"/>
          <w:szCs w:val="22"/>
        </w:rPr>
        <w:t xml:space="preserve"> 2014, the </w:t>
      </w:r>
      <w:r w:rsidRPr="001843EC">
        <w:rPr>
          <w:rFonts w:ascii="MetaPro-Norm" w:hAnsi="MetaPro-Norm"/>
          <w:sz w:val="22"/>
          <w:szCs w:val="22"/>
        </w:rPr>
        <w:t xml:space="preserve">Croatian Parliament </w:t>
      </w:r>
      <w:r w:rsidR="003712F7" w:rsidRPr="001843EC">
        <w:rPr>
          <w:rFonts w:ascii="MetaPro-Norm" w:hAnsi="MetaPro-Norm"/>
          <w:sz w:val="22"/>
          <w:szCs w:val="22"/>
        </w:rPr>
        <w:t>adopted</w:t>
      </w:r>
      <w:r w:rsidRPr="001843EC">
        <w:rPr>
          <w:rFonts w:ascii="MetaPro-Norm" w:hAnsi="MetaPro-Norm"/>
          <w:sz w:val="22"/>
          <w:szCs w:val="22"/>
        </w:rPr>
        <w:t xml:space="preserve"> amendments to the Mental Health Law, which introduce obligatory review of all future involuntary placements in hospitals by the Ombudsperson for Persons </w:t>
      </w:r>
      <w:r w:rsidRPr="001843EC">
        <w:rPr>
          <w:rFonts w:ascii="MetaPro-Norm" w:hAnsi="MetaPro-Norm"/>
          <w:sz w:val="22"/>
          <w:szCs w:val="22"/>
        </w:rPr>
        <w:lastRenderedPageBreak/>
        <w:t>with Disabilities with the possibility of referral by the Ombudsperson to the courts for judicial review.</w:t>
      </w:r>
      <w:r w:rsidRPr="001843EC">
        <w:rPr>
          <w:rStyle w:val="FootnoteReference"/>
          <w:rFonts w:ascii="MetaPro-Norm" w:hAnsi="MetaPro-Norm" w:cs="Times New Roman"/>
          <w:sz w:val="22"/>
          <w:szCs w:val="22"/>
        </w:rPr>
        <w:footnoteReference w:id="6"/>
      </w:r>
      <w:r w:rsidRPr="001843EC">
        <w:rPr>
          <w:rFonts w:ascii="MetaPro-Norm" w:hAnsi="MetaPro-Norm"/>
          <w:sz w:val="22"/>
          <w:szCs w:val="22"/>
        </w:rPr>
        <w:t xml:space="preserve"> </w:t>
      </w:r>
      <w:r w:rsidRPr="001843EC">
        <w:rPr>
          <w:rFonts w:ascii="MetaPro-Norm" w:eastAsia="Times New Roman" w:hAnsi="MetaPro-Norm"/>
          <w:sz w:val="22"/>
          <w:szCs w:val="22"/>
        </w:rPr>
        <w:t>According to the amendments to this law, a guardian continues to have a right to give consent to placement in psychiatric hospitals.</w:t>
      </w:r>
      <w:r w:rsidRPr="001843EC">
        <w:rPr>
          <w:rStyle w:val="FootnoteReference"/>
          <w:rFonts w:ascii="MetaPro-Norm" w:eastAsia="Times New Roman" w:hAnsi="MetaPro-Norm" w:cs="Times New Roman"/>
          <w:sz w:val="22"/>
          <w:szCs w:val="22"/>
        </w:rPr>
        <w:footnoteReference w:id="7"/>
      </w:r>
      <w:r w:rsidRPr="001843EC">
        <w:rPr>
          <w:rFonts w:ascii="MetaPro-Norm" w:eastAsia="Times New Roman" w:hAnsi="MetaPro-Norm"/>
          <w:sz w:val="22"/>
          <w:szCs w:val="22"/>
        </w:rPr>
        <w:t xml:space="preserve"> However, these placements are not considered to be “voluntary” and psychiatric hospitals will now be obliged to inform the Ombudsperson for Persons with Disabilities, who is then expected to review such placement.</w:t>
      </w:r>
      <w:r w:rsidRPr="001843EC">
        <w:rPr>
          <w:rStyle w:val="FootnoteReference"/>
          <w:rFonts w:ascii="MetaPro-Norm" w:eastAsia="Times New Roman" w:hAnsi="MetaPro-Norm" w:cs="Times New Roman"/>
          <w:sz w:val="22"/>
          <w:szCs w:val="22"/>
        </w:rPr>
        <w:footnoteReference w:id="8"/>
      </w:r>
      <w:r w:rsidRPr="001843EC">
        <w:rPr>
          <w:rFonts w:ascii="MetaPro-Norm" w:eastAsia="Times New Roman" w:hAnsi="MetaPro-Norm"/>
          <w:sz w:val="22"/>
          <w:szCs w:val="22"/>
        </w:rPr>
        <w:t xml:space="preserve"> In case the Ombudsperson is concerned with a placement without consent, </w:t>
      </w:r>
      <w:r w:rsidR="0076434B" w:rsidRPr="001843EC">
        <w:rPr>
          <w:rFonts w:ascii="MetaPro-Norm" w:eastAsia="Times New Roman" w:hAnsi="MetaPro-Norm"/>
          <w:sz w:val="22"/>
          <w:szCs w:val="22"/>
        </w:rPr>
        <w:t xml:space="preserve">the </w:t>
      </w:r>
      <w:r w:rsidRPr="001843EC">
        <w:rPr>
          <w:rFonts w:ascii="MetaPro-Norm" w:eastAsia="Times New Roman" w:hAnsi="MetaPro-Norm"/>
          <w:sz w:val="22"/>
          <w:szCs w:val="22"/>
        </w:rPr>
        <w:t>Ombudsperson will inform a court which will then initiate judicial proceedings on involuntary hospitalization.</w:t>
      </w:r>
      <w:r w:rsidRPr="001843EC">
        <w:rPr>
          <w:rStyle w:val="FootnoteReference"/>
          <w:rFonts w:ascii="MetaPro-Norm" w:eastAsia="Times New Roman" w:hAnsi="MetaPro-Norm" w:cs="Times New Roman"/>
          <w:sz w:val="22"/>
          <w:szCs w:val="22"/>
        </w:rPr>
        <w:footnoteReference w:id="9"/>
      </w:r>
      <w:r w:rsidRPr="001843EC">
        <w:rPr>
          <w:rFonts w:ascii="MetaPro-Norm" w:eastAsia="Times New Roman" w:hAnsi="MetaPro-Norm"/>
          <w:sz w:val="22"/>
          <w:szCs w:val="22"/>
        </w:rPr>
        <w:t xml:space="preserve"> Conditions for involuntary hospitalization and forced confinement in psychiatric hospitals continue to be justified if “a person with severe psychosocial disability, because of the disability, seriously and directly endangers his or her own or someone else’s life, health or safety.”</w:t>
      </w:r>
      <w:r w:rsidRPr="001843EC">
        <w:rPr>
          <w:rStyle w:val="FootnoteReference"/>
          <w:rFonts w:ascii="MetaPro-Norm" w:eastAsia="Times New Roman" w:hAnsi="MetaPro-Norm" w:cs="Times New Roman"/>
          <w:sz w:val="22"/>
          <w:szCs w:val="22"/>
        </w:rPr>
        <w:footnoteReference w:id="10"/>
      </w:r>
      <w:r w:rsidRPr="001843EC">
        <w:rPr>
          <w:rFonts w:ascii="MetaPro-Norm" w:eastAsia="Times New Roman" w:hAnsi="MetaPro-Norm"/>
          <w:sz w:val="22"/>
          <w:szCs w:val="22"/>
        </w:rPr>
        <w:t xml:space="preserve"> </w:t>
      </w:r>
      <w:r w:rsidR="00FA1416" w:rsidRPr="001843EC">
        <w:rPr>
          <w:rFonts w:ascii="MetaPro-Norm" w:eastAsia="Times New Roman" w:hAnsi="MetaPro-Norm"/>
          <w:sz w:val="22"/>
          <w:szCs w:val="22"/>
        </w:rPr>
        <w:t>It is not clear what steps have been taken by Croatian authorities to review all cases of persons with disabilities who have been deprived of their liberty in hospitals and specialized institutions on the basis of a guardian</w:t>
      </w:r>
      <w:r w:rsidR="0076434B" w:rsidRPr="001843EC">
        <w:rPr>
          <w:rFonts w:ascii="MetaPro-Norm" w:eastAsia="Times New Roman" w:hAnsi="MetaPro-Norm"/>
          <w:sz w:val="22"/>
          <w:szCs w:val="22"/>
        </w:rPr>
        <w:t>’s consent prior to June 2014.</w:t>
      </w:r>
    </w:p>
    <w:p w14:paraId="071AE461" w14:textId="77777777" w:rsidR="0076434B" w:rsidRPr="001843EC" w:rsidRDefault="0076434B" w:rsidP="0076434B">
      <w:pPr>
        <w:shd w:val="clear" w:color="auto" w:fill="FFFFFF"/>
        <w:rPr>
          <w:rFonts w:ascii="MetaPro-Norm" w:eastAsia="Times New Roman" w:hAnsi="MetaPro-Norm"/>
          <w:sz w:val="22"/>
          <w:szCs w:val="22"/>
        </w:rPr>
      </w:pPr>
    </w:p>
    <w:p w14:paraId="19B4E2F2" w14:textId="2BD8A38B" w:rsidR="005A225F" w:rsidRPr="001843EC" w:rsidRDefault="005A225F" w:rsidP="0076434B">
      <w:pPr>
        <w:shd w:val="clear" w:color="auto" w:fill="FFFFFF"/>
        <w:rPr>
          <w:rFonts w:ascii="MetaPro-Norm" w:eastAsia="Times New Roman" w:hAnsi="MetaPro-Norm"/>
          <w:sz w:val="22"/>
          <w:szCs w:val="22"/>
        </w:rPr>
      </w:pPr>
      <w:r w:rsidRPr="001843EC">
        <w:rPr>
          <w:rFonts w:ascii="MetaPro-Norm" w:eastAsia="Times New Roman" w:hAnsi="MetaPro-Norm"/>
          <w:sz w:val="22"/>
          <w:szCs w:val="22"/>
        </w:rPr>
        <w:t xml:space="preserve">On consent to treatment, the current amendments to the Mental Health Law, even though they keep the “best interest” test provide that “people with psychosocial disabilities can be subjected to medical treatment only with their </w:t>
      </w:r>
      <w:r w:rsidR="0076434B" w:rsidRPr="001843EC">
        <w:rPr>
          <w:rFonts w:ascii="MetaPro-Norm" w:eastAsia="Times New Roman" w:hAnsi="MetaPro-Norm"/>
          <w:sz w:val="22"/>
          <w:szCs w:val="22"/>
        </w:rPr>
        <w:t>“</w:t>
      </w:r>
      <w:r w:rsidRPr="001843EC">
        <w:rPr>
          <w:rFonts w:ascii="MetaPro-Norm" w:eastAsia="Times New Roman" w:hAnsi="MetaPro-Norm"/>
          <w:sz w:val="22"/>
          <w:szCs w:val="22"/>
        </w:rPr>
        <w:t>written consent.”</w:t>
      </w:r>
      <w:r w:rsidRPr="001843EC">
        <w:rPr>
          <w:rStyle w:val="FootnoteReference"/>
          <w:rFonts w:ascii="MetaPro-Norm" w:eastAsia="Times New Roman" w:hAnsi="MetaPro-Norm" w:cs="Times New Roman"/>
          <w:sz w:val="22"/>
          <w:szCs w:val="22"/>
        </w:rPr>
        <w:footnoteReference w:id="11"/>
      </w:r>
      <w:r w:rsidRPr="001843EC">
        <w:rPr>
          <w:rFonts w:ascii="MetaPro-Norm" w:eastAsia="Times New Roman" w:hAnsi="MetaPro-Norm"/>
          <w:sz w:val="22"/>
          <w:szCs w:val="22"/>
        </w:rPr>
        <w:t xml:space="preserve"> However, proposed amendments retain that mental capacity to give consent must be determined in each case.</w:t>
      </w:r>
      <w:r w:rsidRPr="001843EC">
        <w:rPr>
          <w:rStyle w:val="FootnoteReference"/>
          <w:rFonts w:ascii="MetaPro-Norm" w:eastAsia="Times New Roman" w:hAnsi="MetaPro-Norm" w:cs="Times New Roman"/>
          <w:sz w:val="22"/>
          <w:szCs w:val="22"/>
        </w:rPr>
        <w:footnoteReference w:id="12"/>
      </w:r>
      <w:r w:rsidRPr="001843EC">
        <w:rPr>
          <w:rFonts w:ascii="MetaPro-Norm" w:eastAsia="Times New Roman" w:hAnsi="MetaPro-Norm"/>
          <w:sz w:val="22"/>
          <w:szCs w:val="22"/>
        </w:rPr>
        <w:t xml:space="preserve"> </w:t>
      </w:r>
      <w:r w:rsidRPr="001843EC">
        <w:rPr>
          <w:rFonts w:ascii="MetaPro-Norm" w:hAnsi="MetaPro-Norm"/>
          <w:sz w:val="22"/>
          <w:szCs w:val="22"/>
        </w:rPr>
        <w:t>In other words, a person with psychosocial disability despite having full legal capacity could still be subject to treatment without consent.</w:t>
      </w:r>
      <w:r w:rsidRPr="001843EC">
        <w:rPr>
          <w:rFonts w:ascii="MetaPro-Norm" w:eastAsia="Times New Roman" w:hAnsi="MetaPro-Norm"/>
          <w:sz w:val="22"/>
          <w:szCs w:val="22"/>
        </w:rPr>
        <w:t xml:space="preserve"> Human Rights Watch is concerned how Croatia will ensure that existence of a psychosocial disability will not justify the presumption that a person lacks the capacity to provide informed consent for treatment. For example, when Human Rights Watch asked the director of </w:t>
      </w:r>
      <w:proofErr w:type="spellStart"/>
      <w:r w:rsidRPr="001843EC">
        <w:rPr>
          <w:rFonts w:ascii="MetaPro-Norm" w:eastAsia="Times New Roman" w:hAnsi="MetaPro-Norm"/>
          <w:sz w:val="22"/>
          <w:szCs w:val="22"/>
        </w:rPr>
        <w:t>Lopača</w:t>
      </w:r>
      <w:proofErr w:type="spellEnd"/>
      <w:r w:rsidRPr="001843EC">
        <w:rPr>
          <w:rFonts w:ascii="MetaPro-Norm" w:eastAsia="Times New Roman" w:hAnsi="MetaPro-Norm"/>
          <w:sz w:val="22"/>
          <w:szCs w:val="22"/>
        </w:rPr>
        <w:t xml:space="preserve"> Psychiatric Hospital if persons in the hospital are asked for informed consent before medical treatment is undertaken, he explained, “I disagree with you whether they want or don’t want to take medications. Medication is obligatory. All people in this hospital are on medication.”</w:t>
      </w:r>
      <w:r w:rsidRPr="001843EC">
        <w:rPr>
          <w:rStyle w:val="FootnoteReference"/>
          <w:rFonts w:ascii="MetaPro-Norm" w:eastAsia="Times New Roman" w:hAnsi="MetaPro-Norm" w:cs="Times New Roman"/>
          <w:sz w:val="22"/>
          <w:szCs w:val="22"/>
        </w:rPr>
        <w:footnoteReference w:id="13"/>
      </w:r>
      <w:r w:rsidRPr="001843EC">
        <w:rPr>
          <w:rFonts w:ascii="MetaPro-Norm" w:eastAsia="Times New Roman" w:hAnsi="MetaPro-Norm"/>
          <w:sz w:val="22"/>
          <w:szCs w:val="22"/>
        </w:rPr>
        <w:t xml:space="preserve"> </w:t>
      </w:r>
    </w:p>
    <w:p w14:paraId="3106E6AF" w14:textId="77777777" w:rsidR="0076434B" w:rsidRPr="001843EC" w:rsidRDefault="0076434B" w:rsidP="0076434B">
      <w:pPr>
        <w:shd w:val="clear" w:color="auto" w:fill="FFFFFF"/>
        <w:rPr>
          <w:rFonts w:ascii="MetaPro-Norm" w:eastAsia="Times New Roman" w:hAnsi="MetaPro-Norm"/>
          <w:sz w:val="22"/>
          <w:szCs w:val="22"/>
        </w:rPr>
      </w:pPr>
    </w:p>
    <w:p w14:paraId="1888D9D7" w14:textId="77777777" w:rsidR="005A225F" w:rsidRPr="001843EC" w:rsidRDefault="005A225F" w:rsidP="0076434B">
      <w:pPr>
        <w:rPr>
          <w:rFonts w:ascii="MetaPro-Norm" w:hAnsi="MetaPro-Norm"/>
          <w:sz w:val="22"/>
          <w:szCs w:val="22"/>
        </w:rPr>
      </w:pPr>
      <w:r w:rsidRPr="001843EC">
        <w:rPr>
          <w:rFonts w:ascii="MetaPro-Norm" w:hAnsi="MetaPro-Norm"/>
          <w:sz w:val="22"/>
          <w:szCs w:val="22"/>
        </w:rPr>
        <w:t xml:space="preserve">In 2010 and 2014, Human Rights Watch documented abuses of the rights of persons with disabilities in institutions and </w:t>
      </w:r>
      <w:proofErr w:type="spellStart"/>
      <w:r w:rsidRPr="001843EC">
        <w:rPr>
          <w:rFonts w:ascii="MetaPro-Norm" w:hAnsi="MetaPro-Norm"/>
          <w:sz w:val="22"/>
          <w:szCs w:val="22"/>
        </w:rPr>
        <w:t>Lopača</w:t>
      </w:r>
      <w:proofErr w:type="spellEnd"/>
      <w:r w:rsidRPr="001843EC">
        <w:rPr>
          <w:rFonts w:ascii="MetaPro-Norm" w:hAnsi="MetaPro-Norm"/>
          <w:sz w:val="22"/>
          <w:szCs w:val="22"/>
        </w:rPr>
        <w:t xml:space="preserve"> Psychiatric Hospital, including many cases of prolonged detention without consent, treatment without consent, prolonged seclusion, and the use of physical and chemical restraints. </w:t>
      </w:r>
    </w:p>
    <w:p w14:paraId="3984CA5E" w14:textId="77777777" w:rsidR="003712F7" w:rsidRPr="001843EC" w:rsidRDefault="003712F7" w:rsidP="0076434B">
      <w:pPr>
        <w:rPr>
          <w:rFonts w:ascii="MetaPro-Norm" w:eastAsiaTheme="minorHAnsi" w:hAnsi="MetaPro-Norm"/>
          <w:sz w:val="22"/>
          <w:szCs w:val="22"/>
        </w:rPr>
      </w:pPr>
    </w:p>
    <w:p w14:paraId="5519C168" w14:textId="75AC8D6D" w:rsidR="005A225F" w:rsidRPr="001843EC" w:rsidRDefault="005A225F" w:rsidP="0076434B">
      <w:pPr>
        <w:rPr>
          <w:rFonts w:ascii="MetaPro-Norm" w:hAnsi="MetaPro-Norm"/>
          <w:sz w:val="22"/>
          <w:szCs w:val="22"/>
        </w:rPr>
      </w:pPr>
      <w:r w:rsidRPr="001843EC">
        <w:rPr>
          <w:rFonts w:ascii="MetaPro-Norm" w:hAnsi="MetaPro-Norm"/>
          <w:sz w:val="22"/>
          <w:szCs w:val="22"/>
        </w:rPr>
        <w:t xml:space="preserve">Residents at the </w:t>
      </w:r>
      <w:proofErr w:type="spellStart"/>
      <w:r w:rsidRPr="001843EC">
        <w:rPr>
          <w:rFonts w:ascii="MetaPro-Norm" w:hAnsi="MetaPro-Norm"/>
          <w:sz w:val="22"/>
          <w:szCs w:val="22"/>
        </w:rPr>
        <w:t>Lopača</w:t>
      </w:r>
      <w:proofErr w:type="spellEnd"/>
      <w:r w:rsidRPr="001843EC">
        <w:rPr>
          <w:rFonts w:ascii="MetaPro-Norm" w:hAnsi="MetaPro-Norm"/>
          <w:sz w:val="22"/>
          <w:szCs w:val="22"/>
        </w:rPr>
        <w:t xml:space="preserve"> Psychiatric Hospital who were interviewed by Human Rights Watch told how they were placed there without their consent, forced to take medication, work, and spend considerable time in seclusion rooms and have experienced use of restraints</w:t>
      </w:r>
      <w:r w:rsidR="0076434B" w:rsidRPr="001843EC">
        <w:rPr>
          <w:rFonts w:ascii="MetaPro-Norm" w:hAnsi="MetaPro-Norm"/>
          <w:sz w:val="22"/>
          <w:szCs w:val="22"/>
        </w:rPr>
        <w:t>—</w:t>
      </w:r>
      <w:r w:rsidRPr="001843EC">
        <w:rPr>
          <w:rFonts w:ascii="MetaPro-Norm" w:hAnsi="MetaPro-Norm"/>
          <w:sz w:val="22"/>
          <w:szCs w:val="22"/>
        </w:rPr>
        <w:t>both physical and chemical. Current Mental Health Law in Croatia prescribes that restraints will be used only in exceptional cases “to remove imminent danger arising from the behavior of the person concerned and which seriously and directly endanger the person’s life or health or life and health of other persons.”</w:t>
      </w:r>
      <w:r w:rsidRPr="001843EC">
        <w:rPr>
          <w:rStyle w:val="FootnoteReference"/>
          <w:rFonts w:ascii="MetaPro-Norm" w:hAnsi="MetaPro-Norm" w:cs="Times New Roman"/>
          <w:sz w:val="22"/>
          <w:szCs w:val="22"/>
        </w:rPr>
        <w:footnoteReference w:id="14"/>
      </w:r>
      <w:r w:rsidRPr="001843EC">
        <w:rPr>
          <w:rFonts w:ascii="MetaPro-Norm" w:hAnsi="MetaPro-Norm"/>
          <w:sz w:val="22"/>
          <w:szCs w:val="22"/>
        </w:rPr>
        <w:t xml:space="preserve"> However, during a visit to </w:t>
      </w:r>
      <w:proofErr w:type="spellStart"/>
      <w:r w:rsidRPr="001843EC">
        <w:rPr>
          <w:rFonts w:ascii="MetaPro-Norm" w:hAnsi="MetaPro-Norm"/>
          <w:sz w:val="22"/>
          <w:szCs w:val="22"/>
        </w:rPr>
        <w:t>Lopača</w:t>
      </w:r>
      <w:proofErr w:type="spellEnd"/>
      <w:r w:rsidRPr="001843EC">
        <w:rPr>
          <w:rFonts w:ascii="MetaPro-Norm" w:hAnsi="MetaPro-Norm"/>
          <w:sz w:val="22"/>
          <w:szCs w:val="22"/>
        </w:rPr>
        <w:t xml:space="preserve"> Psychiatric Hospital in May 2014, most of the people Human Rights Watch saw who lived there appeared sedated. Currently, there are no official guidelines on the use of restraints in Croatia,</w:t>
      </w:r>
      <w:r w:rsidRPr="001843EC">
        <w:rPr>
          <w:rStyle w:val="FootnoteReference"/>
          <w:rFonts w:ascii="MetaPro-Norm" w:hAnsi="MetaPro-Norm" w:cs="Times New Roman"/>
          <w:sz w:val="22"/>
          <w:szCs w:val="22"/>
        </w:rPr>
        <w:footnoteReference w:id="15"/>
      </w:r>
      <w:r w:rsidRPr="001843EC">
        <w:rPr>
          <w:rFonts w:ascii="MetaPro-Norm" w:hAnsi="MetaPro-Norm"/>
          <w:sz w:val="22"/>
          <w:szCs w:val="22"/>
        </w:rPr>
        <w:t xml:space="preserve"> allowing for broad discretion on the use of physical and chemical restraints and seclusion by healthcare staff in psychiatric hospitals. </w:t>
      </w:r>
    </w:p>
    <w:p w14:paraId="3654410E" w14:textId="77777777" w:rsidR="003712F7" w:rsidRPr="001843EC" w:rsidRDefault="003712F7" w:rsidP="0076434B">
      <w:pPr>
        <w:rPr>
          <w:rFonts w:ascii="MetaPro-Norm" w:hAnsi="MetaPro-Norm"/>
          <w:sz w:val="22"/>
          <w:szCs w:val="22"/>
        </w:rPr>
      </w:pPr>
    </w:p>
    <w:p w14:paraId="2793C542" w14:textId="4A0B855E" w:rsidR="000C1D8B" w:rsidRPr="001843EC" w:rsidRDefault="005A225F" w:rsidP="0076434B">
      <w:pPr>
        <w:rPr>
          <w:rFonts w:ascii="MetaPro-Norm" w:hAnsi="MetaPro-Norm"/>
          <w:sz w:val="22"/>
          <w:szCs w:val="22"/>
        </w:rPr>
      </w:pPr>
      <w:r w:rsidRPr="001843EC">
        <w:rPr>
          <w:rFonts w:ascii="MetaPro-Norm" w:hAnsi="MetaPro-Norm"/>
          <w:sz w:val="22"/>
          <w:szCs w:val="22"/>
        </w:rPr>
        <w:t xml:space="preserve">In addition, Human Rights Watch observed that restraints are used also on persons with intellectual disabilities who live at the Center for Rehabilitation </w:t>
      </w:r>
      <w:proofErr w:type="spellStart"/>
      <w:r w:rsidRPr="001843EC">
        <w:rPr>
          <w:rFonts w:ascii="MetaPro-Norm" w:hAnsi="MetaPro-Norm"/>
          <w:sz w:val="22"/>
          <w:szCs w:val="22"/>
        </w:rPr>
        <w:t>Stančić</w:t>
      </w:r>
      <w:proofErr w:type="spellEnd"/>
      <w:r w:rsidRPr="001843EC">
        <w:rPr>
          <w:rFonts w:ascii="MetaPro-Norm" w:hAnsi="MetaPro-Norm"/>
          <w:sz w:val="22"/>
          <w:szCs w:val="22"/>
        </w:rPr>
        <w:t xml:space="preserve"> in Croatia. As the mental health law applies only to people with psychosocial disabilities it is no</w:t>
      </w:r>
      <w:r w:rsidR="0076434B" w:rsidRPr="001843EC">
        <w:rPr>
          <w:rFonts w:ascii="MetaPro-Norm" w:hAnsi="MetaPro-Norm"/>
          <w:sz w:val="22"/>
          <w:szCs w:val="22"/>
        </w:rPr>
        <w:t xml:space="preserve">t clear on what legal basis </w:t>
      </w:r>
      <w:r w:rsidRPr="001843EC">
        <w:rPr>
          <w:rFonts w:ascii="MetaPro-Norm" w:hAnsi="MetaPro-Norm"/>
          <w:sz w:val="22"/>
          <w:szCs w:val="22"/>
        </w:rPr>
        <w:t xml:space="preserve">persons with intellectual disabilities </w:t>
      </w:r>
      <w:r w:rsidR="0076434B" w:rsidRPr="001843EC">
        <w:rPr>
          <w:rFonts w:ascii="MetaPro-Norm" w:hAnsi="MetaPro-Norm"/>
          <w:sz w:val="22"/>
          <w:szCs w:val="22"/>
        </w:rPr>
        <w:t xml:space="preserve">are </w:t>
      </w:r>
      <w:r w:rsidRPr="001843EC">
        <w:rPr>
          <w:rFonts w:ascii="MetaPro-Norm" w:hAnsi="MetaPro-Norm"/>
          <w:sz w:val="22"/>
          <w:szCs w:val="22"/>
        </w:rPr>
        <w:t xml:space="preserve">restrained. </w:t>
      </w:r>
    </w:p>
    <w:p w14:paraId="3195250C" w14:textId="77777777" w:rsidR="00DE3813" w:rsidRPr="001843EC" w:rsidRDefault="00DE3813" w:rsidP="0076434B">
      <w:pPr>
        <w:rPr>
          <w:rFonts w:ascii="MetaPro-Norm" w:hAnsi="MetaPro-Norm"/>
          <w:sz w:val="22"/>
          <w:szCs w:val="22"/>
        </w:rPr>
      </w:pPr>
    </w:p>
    <w:p w14:paraId="207A2E56" w14:textId="7FA29247" w:rsidR="00DE3813" w:rsidRPr="001843EC" w:rsidRDefault="00F940D3" w:rsidP="0076434B">
      <w:pPr>
        <w:rPr>
          <w:rFonts w:ascii="MetaPro-Norm" w:hAnsi="MetaPro-Norm"/>
          <w:sz w:val="22"/>
          <w:szCs w:val="22"/>
        </w:rPr>
      </w:pPr>
      <w:r w:rsidRPr="001843EC">
        <w:rPr>
          <w:rFonts w:ascii="MetaPro-Norm" w:hAnsi="MetaPro-Norm"/>
          <w:sz w:val="22"/>
          <w:szCs w:val="22"/>
        </w:rPr>
        <w:t xml:space="preserve">With regard to </w:t>
      </w:r>
      <w:r w:rsidR="000C1D8B" w:rsidRPr="001843EC">
        <w:rPr>
          <w:rFonts w:ascii="MetaPro-Norm" w:hAnsi="MetaPro-Norm"/>
          <w:sz w:val="22"/>
          <w:szCs w:val="22"/>
        </w:rPr>
        <w:t>outpatient treatment programs,</w:t>
      </w:r>
      <w:r w:rsidR="00FA1416" w:rsidRPr="001843EC">
        <w:rPr>
          <w:rFonts w:ascii="MetaPro-Norm" w:hAnsi="MetaPro-Norm"/>
          <w:sz w:val="22"/>
          <w:szCs w:val="22"/>
        </w:rPr>
        <w:t xml:space="preserve"> a</w:t>
      </w:r>
      <w:r w:rsidR="00DE3813" w:rsidRPr="001843EC">
        <w:rPr>
          <w:rFonts w:ascii="MetaPro-Norm" w:hAnsi="MetaPro-Norm"/>
          <w:sz w:val="22"/>
          <w:szCs w:val="22"/>
        </w:rPr>
        <w:t>ccess to healthcare in the community continues to be a challenge for many: persons with intellectual disabilities who have moved to apartments usually have to continue to see doctors at an institution. The Croatian Ombudswoman for Persons with Disabilities has documented that not even minimal progress has been made in the development of outpatient treatment and improving the quality of health care for people with psychosocial disabilities, which leads to multiple hospitalization.</w:t>
      </w:r>
      <w:r w:rsidR="00DE3813" w:rsidRPr="001843EC">
        <w:rPr>
          <w:rStyle w:val="FootnoteReference"/>
          <w:rFonts w:ascii="MetaPro-Norm" w:hAnsi="MetaPro-Norm" w:cs="Times New Roman"/>
          <w:sz w:val="22"/>
          <w:szCs w:val="22"/>
        </w:rPr>
        <w:footnoteReference w:id="16"/>
      </w:r>
      <w:r w:rsidR="00DE3813" w:rsidRPr="001843EC">
        <w:rPr>
          <w:rFonts w:ascii="MetaPro-Norm" w:hAnsi="MetaPro-Norm"/>
          <w:sz w:val="22"/>
          <w:szCs w:val="22"/>
        </w:rPr>
        <w:t xml:space="preserve"> </w:t>
      </w:r>
    </w:p>
    <w:p w14:paraId="35E9157D" w14:textId="77777777" w:rsidR="00236303" w:rsidRPr="001843EC" w:rsidRDefault="00236303" w:rsidP="0076434B">
      <w:pPr>
        <w:spacing w:line="240" w:lineRule="auto"/>
        <w:rPr>
          <w:rFonts w:ascii="MetaPro-Norm" w:hAnsi="MetaPro-Norm"/>
          <w:sz w:val="22"/>
          <w:szCs w:val="22"/>
        </w:rPr>
      </w:pPr>
    </w:p>
    <w:p w14:paraId="49EA3427" w14:textId="7E849D81" w:rsidR="00236303" w:rsidRPr="001843EC" w:rsidRDefault="00706CF7" w:rsidP="0076434B">
      <w:pPr>
        <w:pStyle w:val="Heading3"/>
        <w:numPr>
          <w:ilvl w:val="0"/>
          <w:numId w:val="26"/>
        </w:numPr>
        <w:spacing w:before="0" w:after="0"/>
        <w:rPr>
          <w:rFonts w:ascii="MetaPro-Norm" w:hAnsi="MetaPro-Norm" w:cs="Times New Roman"/>
          <w:b/>
          <w:sz w:val="22"/>
          <w:szCs w:val="22"/>
        </w:rPr>
      </w:pPr>
      <w:r w:rsidRPr="001843EC">
        <w:rPr>
          <w:rFonts w:ascii="MetaPro-Norm" w:hAnsi="MetaPro-Norm" w:cs="Times New Roman"/>
          <w:b/>
          <w:sz w:val="22"/>
          <w:szCs w:val="22"/>
        </w:rPr>
        <w:t>Inadequate Safeguards f</w:t>
      </w:r>
      <w:r w:rsidR="00D246ED" w:rsidRPr="001843EC">
        <w:rPr>
          <w:rFonts w:ascii="MetaPro-Norm" w:hAnsi="MetaPro-Norm" w:cs="Times New Roman"/>
          <w:b/>
          <w:sz w:val="22"/>
          <w:szCs w:val="22"/>
        </w:rPr>
        <w:t xml:space="preserve">or </w:t>
      </w:r>
      <w:r w:rsidR="00134014" w:rsidRPr="001843EC">
        <w:rPr>
          <w:rFonts w:ascii="MetaPro-Norm" w:hAnsi="MetaPro-Norm" w:cs="Times New Roman"/>
          <w:b/>
          <w:sz w:val="22"/>
          <w:szCs w:val="22"/>
        </w:rPr>
        <w:t>U</w:t>
      </w:r>
      <w:r w:rsidR="00C91C8B" w:rsidRPr="001843EC">
        <w:rPr>
          <w:rFonts w:ascii="MetaPro-Norm" w:hAnsi="MetaPro-Norm" w:cs="Times New Roman"/>
          <w:b/>
          <w:sz w:val="22"/>
          <w:szCs w:val="22"/>
        </w:rPr>
        <w:t xml:space="preserve">naccompanied </w:t>
      </w:r>
      <w:r w:rsidR="00134014" w:rsidRPr="001843EC">
        <w:rPr>
          <w:rFonts w:ascii="MetaPro-Norm" w:hAnsi="MetaPro-Norm" w:cs="Times New Roman"/>
          <w:b/>
          <w:sz w:val="22"/>
          <w:szCs w:val="22"/>
        </w:rPr>
        <w:t>M</w:t>
      </w:r>
      <w:r w:rsidR="00C91C8B" w:rsidRPr="001843EC">
        <w:rPr>
          <w:rFonts w:ascii="MetaPro-Norm" w:hAnsi="MetaPro-Norm" w:cs="Times New Roman"/>
          <w:b/>
          <w:sz w:val="22"/>
          <w:szCs w:val="22"/>
        </w:rPr>
        <w:t xml:space="preserve">igrant </w:t>
      </w:r>
      <w:r w:rsidR="00134014" w:rsidRPr="001843EC">
        <w:rPr>
          <w:rFonts w:ascii="MetaPro-Norm" w:hAnsi="MetaPro-Norm" w:cs="Times New Roman"/>
          <w:b/>
          <w:sz w:val="22"/>
          <w:szCs w:val="22"/>
        </w:rPr>
        <w:t>C</w:t>
      </w:r>
      <w:r w:rsidR="00C91C8B" w:rsidRPr="001843EC">
        <w:rPr>
          <w:rFonts w:ascii="MetaPro-Norm" w:hAnsi="MetaPro-Norm" w:cs="Times New Roman"/>
          <w:b/>
          <w:sz w:val="22"/>
          <w:szCs w:val="22"/>
        </w:rPr>
        <w:t>hildren</w:t>
      </w:r>
      <w:r w:rsidR="00083C49" w:rsidRPr="001843EC">
        <w:rPr>
          <w:rFonts w:ascii="MetaPro-Norm" w:hAnsi="MetaPro-Norm" w:cs="Times New Roman"/>
          <w:b/>
          <w:sz w:val="22"/>
          <w:szCs w:val="22"/>
        </w:rPr>
        <w:t xml:space="preserve"> </w:t>
      </w:r>
    </w:p>
    <w:p w14:paraId="72D2D02F" w14:textId="77777777" w:rsidR="00751C6B" w:rsidRPr="001843EC" w:rsidRDefault="00751C6B" w:rsidP="0076434B">
      <w:pPr>
        <w:rPr>
          <w:rFonts w:ascii="MetaPro-Norm" w:hAnsi="MetaPro-Norm"/>
          <w:sz w:val="22"/>
          <w:szCs w:val="22"/>
        </w:rPr>
      </w:pPr>
    </w:p>
    <w:p w14:paraId="658338F0" w14:textId="03ABC099" w:rsidR="00E675B5" w:rsidRPr="001843EC" w:rsidRDefault="00751C6B" w:rsidP="0076434B">
      <w:pPr>
        <w:rPr>
          <w:rFonts w:ascii="MetaPro-Norm" w:hAnsi="MetaPro-Norm"/>
          <w:sz w:val="22"/>
          <w:szCs w:val="22"/>
        </w:rPr>
      </w:pPr>
      <w:r w:rsidRPr="001843EC">
        <w:rPr>
          <w:rFonts w:ascii="MetaPro-Norm" w:hAnsi="MetaPro-Norm"/>
          <w:sz w:val="22"/>
          <w:szCs w:val="22"/>
        </w:rPr>
        <w:t xml:space="preserve">Specialized systems for protection of unaccompanied migrant children (children travelling without parents or guardians) </w:t>
      </w:r>
      <w:r w:rsidR="00E675B5" w:rsidRPr="001843EC">
        <w:rPr>
          <w:rFonts w:ascii="MetaPro-Norm" w:hAnsi="MetaPro-Norm"/>
          <w:sz w:val="22"/>
          <w:szCs w:val="22"/>
        </w:rPr>
        <w:t>are</w:t>
      </w:r>
      <w:r w:rsidRPr="001843EC">
        <w:rPr>
          <w:rFonts w:ascii="MetaPro-Norm" w:hAnsi="MetaPro-Norm"/>
          <w:sz w:val="22"/>
          <w:szCs w:val="22"/>
        </w:rPr>
        <w:t xml:space="preserve"> inadequate. </w:t>
      </w:r>
      <w:r w:rsidR="004D0576" w:rsidRPr="001843EC">
        <w:rPr>
          <w:rFonts w:ascii="MetaPro-Norm" w:hAnsi="MetaPro-Norm"/>
          <w:sz w:val="22"/>
          <w:szCs w:val="22"/>
        </w:rPr>
        <w:t xml:space="preserve">According to </w:t>
      </w:r>
      <w:r w:rsidR="009C7CD3" w:rsidRPr="001843EC">
        <w:rPr>
          <w:rFonts w:ascii="MetaPro-Norm" w:hAnsi="MetaPro-Norm"/>
          <w:sz w:val="22"/>
          <w:szCs w:val="22"/>
        </w:rPr>
        <w:t>the Croatian Ministry of Internal Affairs</w:t>
      </w:r>
      <w:r w:rsidR="004D0576" w:rsidRPr="001843EC">
        <w:rPr>
          <w:rFonts w:ascii="MetaPro-Norm" w:hAnsi="MetaPro-Norm"/>
          <w:sz w:val="22"/>
          <w:szCs w:val="22"/>
        </w:rPr>
        <w:t xml:space="preserve">, in 2014, there were </w:t>
      </w:r>
      <w:r w:rsidR="009C7CD3" w:rsidRPr="001843EC">
        <w:rPr>
          <w:rFonts w:ascii="MetaPro-Norm" w:hAnsi="MetaPro-Norm"/>
          <w:sz w:val="22"/>
          <w:szCs w:val="22"/>
        </w:rPr>
        <w:t>320</w:t>
      </w:r>
      <w:r w:rsidR="004D0576" w:rsidRPr="001843EC">
        <w:rPr>
          <w:rFonts w:ascii="MetaPro-Norm" w:hAnsi="MetaPro-Norm"/>
          <w:sz w:val="22"/>
          <w:szCs w:val="22"/>
        </w:rPr>
        <w:t xml:space="preserve"> unaccompanied migrant children registered in Croatia, of wh</w:t>
      </w:r>
      <w:r w:rsidR="00E675B5" w:rsidRPr="001843EC">
        <w:rPr>
          <w:rFonts w:ascii="MetaPro-Norm" w:hAnsi="MetaPro-Norm"/>
          <w:sz w:val="22"/>
          <w:szCs w:val="22"/>
        </w:rPr>
        <w:t xml:space="preserve">om </w:t>
      </w:r>
      <w:r w:rsidR="009C7CD3" w:rsidRPr="001843EC">
        <w:rPr>
          <w:rFonts w:ascii="MetaPro-Norm" w:hAnsi="MetaPro-Norm"/>
          <w:sz w:val="22"/>
          <w:szCs w:val="22"/>
        </w:rPr>
        <w:t>ten</w:t>
      </w:r>
      <w:r w:rsidR="004D0576" w:rsidRPr="001843EC">
        <w:rPr>
          <w:rFonts w:ascii="MetaPro-Norm" w:hAnsi="MetaPro-Norm"/>
          <w:sz w:val="22"/>
          <w:szCs w:val="22"/>
        </w:rPr>
        <w:t xml:space="preserve"> </w:t>
      </w:r>
      <w:r w:rsidR="00E675B5" w:rsidRPr="001843EC">
        <w:rPr>
          <w:rFonts w:ascii="MetaPro-Norm" w:hAnsi="MetaPro-Norm"/>
          <w:sz w:val="22"/>
          <w:szCs w:val="22"/>
        </w:rPr>
        <w:t xml:space="preserve">had </w:t>
      </w:r>
      <w:r w:rsidR="004D0576" w:rsidRPr="001843EC">
        <w:rPr>
          <w:rFonts w:ascii="MetaPro-Norm" w:hAnsi="MetaPro-Norm"/>
          <w:sz w:val="22"/>
          <w:szCs w:val="22"/>
        </w:rPr>
        <w:t>applied for asylum. In 2013, the number of registered unaccompanied children was 302, of wh</w:t>
      </w:r>
      <w:r w:rsidR="00E675B5" w:rsidRPr="001843EC">
        <w:rPr>
          <w:rFonts w:ascii="MetaPro-Norm" w:hAnsi="MetaPro-Norm"/>
          <w:sz w:val="22"/>
          <w:szCs w:val="22"/>
        </w:rPr>
        <w:t>om</w:t>
      </w:r>
      <w:r w:rsidR="004D0576" w:rsidRPr="001843EC">
        <w:rPr>
          <w:rFonts w:ascii="MetaPro-Norm" w:hAnsi="MetaPro-Norm"/>
          <w:sz w:val="22"/>
          <w:szCs w:val="22"/>
        </w:rPr>
        <w:t xml:space="preserve"> 49 applied for asylum. </w:t>
      </w:r>
    </w:p>
    <w:p w14:paraId="0CB2C074" w14:textId="77777777" w:rsidR="00706CF7" w:rsidRPr="001843EC" w:rsidRDefault="00706CF7" w:rsidP="0076434B">
      <w:pPr>
        <w:rPr>
          <w:rFonts w:ascii="MetaPro-Norm" w:hAnsi="MetaPro-Norm"/>
          <w:sz w:val="22"/>
          <w:szCs w:val="22"/>
        </w:rPr>
      </w:pPr>
    </w:p>
    <w:p w14:paraId="6DCE837B" w14:textId="558109FE" w:rsidR="009C7CD3" w:rsidRPr="001843EC" w:rsidRDefault="00706CF7" w:rsidP="0076434B">
      <w:pPr>
        <w:rPr>
          <w:rFonts w:ascii="MetaPro-Norm" w:eastAsia="Times New Roman" w:hAnsi="MetaPro-Norm" w:cs="Arial"/>
          <w:color w:val="000000"/>
          <w:sz w:val="22"/>
          <w:szCs w:val="22"/>
          <w:lang w:eastAsia="hr-HR"/>
        </w:rPr>
      </w:pPr>
      <w:r w:rsidRPr="001843EC">
        <w:rPr>
          <w:rFonts w:ascii="MetaPro-Norm" w:hAnsi="MetaPro-Norm"/>
          <w:sz w:val="22"/>
          <w:szCs w:val="22"/>
        </w:rPr>
        <w:t xml:space="preserve">Unaccompanied migrant children who have not applied for asylum are accommodated in the Residential Home for the Raising of Children and Young People in Zagreb, a facility that primarily houses children with behavioral problems. Unaccompanied migrant children who have applied for asylum are placed in the newly renovated and re-opened </w:t>
      </w:r>
      <w:proofErr w:type="spellStart"/>
      <w:r w:rsidRPr="001843EC">
        <w:rPr>
          <w:rFonts w:ascii="MetaPro-Norm" w:hAnsi="MetaPro-Norm"/>
          <w:sz w:val="22"/>
          <w:szCs w:val="22"/>
        </w:rPr>
        <w:t>Kutina</w:t>
      </w:r>
      <w:proofErr w:type="spellEnd"/>
      <w:r w:rsidRPr="001843EC">
        <w:rPr>
          <w:rFonts w:ascii="MetaPro-Norm" w:hAnsi="MetaPro-Norm"/>
          <w:sz w:val="22"/>
          <w:szCs w:val="22"/>
        </w:rPr>
        <w:t xml:space="preserve"> reception center which since June 2014 is designated for vulnerable groups, such as single mothers and unaccompanied children. </w:t>
      </w:r>
    </w:p>
    <w:p w14:paraId="22A4E05A" w14:textId="77777777" w:rsidR="00116634" w:rsidRPr="001843EC" w:rsidRDefault="00116634" w:rsidP="0076434B">
      <w:pPr>
        <w:rPr>
          <w:rFonts w:ascii="MetaPro-Norm" w:hAnsi="MetaPro-Norm"/>
          <w:sz w:val="22"/>
          <w:szCs w:val="22"/>
        </w:rPr>
      </w:pPr>
    </w:p>
    <w:p w14:paraId="1132B0BD" w14:textId="4762B8BA" w:rsidR="003E6E5E" w:rsidRPr="001843EC" w:rsidRDefault="00116634" w:rsidP="0076434B">
      <w:pPr>
        <w:rPr>
          <w:rFonts w:ascii="MetaPro-Norm" w:eastAsia="Times New Roman" w:hAnsi="MetaPro-Norm"/>
          <w:sz w:val="22"/>
          <w:szCs w:val="22"/>
          <w:lang w:eastAsia="en-US"/>
        </w:rPr>
      </w:pPr>
      <w:r w:rsidRPr="001843EC">
        <w:rPr>
          <w:rFonts w:ascii="MetaPro-Norm" w:hAnsi="MetaPro-Norm"/>
          <w:sz w:val="22"/>
          <w:szCs w:val="22"/>
        </w:rPr>
        <w:t>Human Rights Watch is concerned about the</w:t>
      </w:r>
      <w:r w:rsidR="003E6E5E" w:rsidRPr="001843EC">
        <w:rPr>
          <w:rFonts w:ascii="MetaPro-Norm" w:hAnsi="MetaPro-Norm"/>
          <w:sz w:val="22"/>
          <w:szCs w:val="22"/>
        </w:rPr>
        <w:t xml:space="preserve"> European Union Instrument for Pre-Accession Assistance (IPA) </w:t>
      </w:r>
      <w:r w:rsidRPr="001843EC">
        <w:rPr>
          <w:rFonts w:ascii="MetaPro-Norm" w:hAnsi="MetaPro-Norm"/>
          <w:sz w:val="22"/>
          <w:szCs w:val="22"/>
        </w:rPr>
        <w:t xml:space="preserve">funded </w:t>
      </w:r>
      <w:r w:rsidR="00BF557C" w:rsidRPr="001843EC">
        <w:rPr>
          <w:rFonts w:ascii="MetaPro-Norm" w:hAnsi="MetaPro-Norm"/>
          <w:sz w:val="22"/>
          <w:szCs w:val="22"/>
        </w:rPr>
        <w:t xml:space="preserve">facility for accommodation of unaccompanied children within </w:t>
      </w:r>
      <w:r w:rsidRPr="001843EC">
        <w:rPr>
          <w:rFonts w:ascii="MetaPro-Norm" w:hAnsi="MetaPro-Norm"/>
          <w:sz w:val="22"/>
          <w:szCs w:val="22"/>
        </w:rPr>
        <w:t xml:space="preserve">the Reception Centre for Foreigners in </w:t>
      </w:r>
      <w:proofErr w:type="spellStart"/>
      <w:r w:rsidRPr="001843EC">
        <w:rPr>
          <w:rFonts w:ascii="MetaPro-Norm" w:hAnsi="MetaPro-Norm"/>
          <w:sz w:val="22"/>
          <w:szCs w:val="22"/>
        </w:rPr>
        <w:t>Je</w:t>
      </w:r>
      <w:r w:rsidR="003712F7" w:rsidRPr="001843EC">
        <w:rPr>
          <w:rFonts w:ascii="MetaPro-Norm" w:hAnsi="MetaPro-Norm"/>
          <w:sz w:val="22"/>
          <w:szCs w:val="22"/>
        </w:rPr>
        <w:t>ž</w:t>
      </w:r>
      <w:r w:rsidRPr="001843EC">
        <w:rPr>
          <w:rFonts w:ascii="MetaPro-Norm" w:hAnsi="MetaPro-Norm"/>
          <w:sz w:val="22"/>
          <w:szCs w:val="22"/>
        </w:rPr>
        <w:t>evo</w:t>
      </w:r>
      <w:proofErr w:type="spellEnd"/>
      <w:r w:rsidRPr="001843EC">
        <w:rPr>
          <w:rFonts w:ascii="MetaPro-Norm" w:hAnsi="MetaPro-Norm"/>
          <w:sz w:val="22"/>
          <w:szCs w:val="22"/>
        </w:rPr>
        <w:t xml:space="preserve">, </w:t>
      </w:r>
      <w:r w:rsidR="00BF557C" w:rsidRPr="001843EC">
        <w:rPr>
          <w:rFonts w:ascii="MetaPro-Norm" w:hAnsi="MetaPro-Norm"/>
          <w:sz w:val="22"/>
          <w:szCs w:val="22"/>
        </w:rPr>
        <w:t>a closed detention facility for migrants.</w:t>
      </w:r>
      <w:r w:rsidR="00AC3825" w:rsidRPr="001843EC">
        <w:rPr>
          <w:rFonts w:ascii="MetaPro-Norm" w:hAnsi="MetaPro-Norm"/>
          <w:sz w:val="22"/>
          <w:szCs w:val="22"/>
        </w:rPr>
        <w:t xml:space="preserve"> </w:t>
      </w:r>
      <w:r w:rsidR="003E6E5E" w:rsidRPr="001843EC">
        <w:rPr>
          <w:rFonts w:ascii="MetaPro-Norm" w:hAnsi="MetaPro-Norm"/>
          <w:sz w:val="22"/>
          <w:szCs w:val="22"/>
        </w:rPr>
        <w:t xml:space="preserve">International and </w:t>
      </w:r>
      <w:r w:rsidR="003E6E5E" w:rsidRPr="001843EC">
        <w:rPr>
          <w:rFonts w:ascii="MetaPro-Norm" w:eastAsia="Times New Roman" w:hAnsi="MetaPro-Norm"/>
          <w:sz w:val="22"/>
          <w:szCs w:val="22"/>
          <w:lang w:eastAsia="en-US"/>
        </w:rPr>
        <w:t xml:space="preserve">EU standards for protection of unaccompanied migrant children state that all persons under </w:t>
      </w:r>
      <w:r w:rsidR="0076434B" w:rsidRPr="001843EC">
        <w:rPr>
          <w:rFonts w:ascii="MetaPro-Norm" w:eastAsia="Times New Roman" w:hAnsi="MetaPro-Norm"/>
          <w:sz w:val="22"/>
          <w:szCs w:val="22"/>
          <w:lang w:eastAsia="en-US"/>
        </w:rPr>
        <w:t xml:space="preserve">the </w:t>
      </w:r>
      <w:r w:rsidR="003E6E5E" w:rsidRPr="001843EC">
        <w:rPr>
          <w:rFonts w:ascii="MetaPro-Norm" w:eastAsia="Times New Roman" w:hAnsi="MetaPro-Norm"/>
          <w:sz w:val="22"/>
          <w:szCs w:val="22"/>
          <w:lang w:eastAsia="en-US"/>
        </w:rPr>
        <w:t>age</w:t>
      </w:r>
      <w:r w:rsidR="0076434B" w:rsidRPr="001843EC">
        <w:rPr>
          <w:rFonts w:ascii="MetaPro-Norm" w:eastAsia="Times New Roman" w:hAnsi="MetaPro-Norm"/>
          <w:sz w:val="22"/>
          <w:szCs w:val="22"/>
          <w:lang w:eastAsia="en-US"/>
        </w:rPr>
        <w:t xml:space="preserve"> of</w:t>
      </w:r>
      <w:r w:rsidR="003E6E5E" w:rsidRPr="001843EC">
        <w:rPr>
          <w:rFonts w:ascii="MetaPro-Norm" w:eastAsia="Times New Roman" w:hAnsi="MetaPro-Norm"/>
          <w:sz w:val="22"/>
          <w:szCs w:val="22"/>
          <w:lang w:eastAsia="en-US"/>
        </w:rPr>
        <w:t xml:space="preserve"> 18 should only in exceptional circumstances be subject to deprivation of liberty; in those rare cases when detention is unavoidable, they should be kept separated from unrelated adults, in adequate accommodation facilities.</w:t>
      </w:r>
      <w:r w:rsidR="003E6E5E" w:rsidRPr="001843EC">
        <w:rPr>
          <w:rFonts w:ascii="MetaPro-Norm" w:eastAsia="Arial Unicode MS" w:hAnsi="MetaPro-Norm" w:cs="Arial"/>
          <w:sz w:val="22"/>
          <w:szCs w:val="22"/>
          <w:vertAlign w:val="superscript"/>
          <w:lang w:eastAsia="en-US"/>
        </w:rPr>
        <w:footnoteReference w:id="17"/>
      </w:r>
      <w:r w:rsidR="003E6E5E" w:rsidRPr="001843EC">
        <w:rPr>
          <w:rFonts w:ascii="MetaPro-Norm" w:eastAsia="Times New Roman" w:hAnsi="MetaPro-Norm"/>
          <w:sz w:val="22"/>
          <w:szCs w:val="22"/>
          <w:lang w:eastAsia="en-US"/>
        </w:rPr>
        <w:t xml:space="preserve"> Placing unaccompanied migrant children in facilities for children with behavioral problems or in reception centers for adults is not compatible with those standards and is not consistent with the requirement of international law that children who are deprived of their liberty are treated with humanity and respect for their dignity, and in a manner which takes into account the needs of persons of their age.</w:t>
      </w:r>
      <w:r w:rsidR="003E6E5E" w:rsidRPr="001843EC">
        <w:rPr>
          <w:rFonts w:ascii="MetaPro-Norm" w:eastAsia="Arial Unicode MS" w:hAnsi="MetaPro-Norm" w:cs="Arial"/>
          <w:sz w:val="22"/>
          <w:szCs w:val="22"/>
          <w:vertAlign w:val="superscript"/>
          <w:lang w:eastAsia="en-US"/>
        </w:rPr>
        <w:footnoteReference w:id="18"/>
      </w:r>
      <w:r w:rsidR="003E6E5E" w:rsidRPr="001843EC">
        <w:rPr>
          <w:rFonts w:ascii="MetaPro-Norm" w:eastAsia="Times New Roman" w:hAnsi="MetaPro-Norm"/>
          <w:sz w:val="22"/>
          <w:szCs w:val="22"/>
          <w:lang w:eastAsia="en-US"/>
        </w:rPr>
        <w:t xml:space="preserve"> </w:t>
      </w:r>
    </w:p>
    <w:p w14:paraId="1BEEAC83" w14:textId="77777777" w:rsidR="00E675B5" w:rsidRPr="001843EC" w:rsidRDefault="00E675B5" w:rsidP="0076434B">
      <w:pPr>
        <w:rPr>
          <w:rFonts w:ascii="MetaPro-Norm" w:hAnsi="MetaPro-Norm"/>
          <w:sz w:val="22"/>
          <w:szCs w:val="22"/>
        </w:rPr>
      </w:pPr>
    </w:p>
    <w:p w14:paraId="6B71C063" w14:textId="39878887" w:rsidR="00E675B5" w:rsidRPr="001843EC" w:rsidRDefault="006020EF" w:rsidP="0076434B">
      <w:pPr>
        <w:rPr>
          <w:rFonts w:ascii="MetaPro-Norm" w:hAnsi="MetaPro-Norm"/>
          <w:sz w:val="22"/>
          <w:szCs w:val="22"/>
        </w:rPr>
      </w:pPr>
      <w:r w:rsidRPr="001843EC">
        <w:rPr>
          <w:rFonts w:ascii="MetaPro-Norm" w:eastAsia="Times New Roman" w:hAnsi="MetaPro-Norm"/>
          <w:sz w:val="22"/>
          <w:szCs w:val="22"/>
          <w:lang w:eastAsia="en-GB"/>
        </w:rPr>
        <w:t>International law requires that countries provide unaccompanied children with guardianship and legal assistance in order to protect their interests in immigration proceedings and help children with their basic need, including accommodation and education</w:t>
      </w:r>
      <w:r w:rsidR="00751C6B" w:rsidRPr="001843EC">
        <w:rPr>
          <w:rFonts w:ascii="MetaPro-Norm" w:hAnsi="MetaPro-Norm"/>
          <w:sz w:val="22"/>
          <w:szCs w:val="22"/>
        </w:rPr>
        <w:t>.</w:t>
      </w:r>
      <w:r w:rsidR="00D74CAC" w:rsidRPr="001843EC">
        <w:rPr>
          <w:rStyle w:val="FootnoteReference"/>
          <w:rFonts w:ascii="MetaPro-Norm" w:hAnsi="MetaPro-Norm" w:cs="Times New Roman"/>
          <w:sz w:val="22"/>
          <w:szCs w:val="22"/>
        </w:rPr>
        <w:footnoteReference w:id="19"/>
      </w:r>
      <w:r w:rsidR="00751C6B" w:rsidRPr="001843EC">
        <w:rPr>
          <w:rFonts w:ascii="MetaPro-Norm" w:hAnsi="MetaPro-Norm"/>
          <w:sz w:val="22"/>
          <w:szCs w:val="22"/>
        </w:rPr>
        <w:t xml:space="preserve"> </w:t>
      </w:r>
      <w:r w:rsidR="00E675B5" w:rsidRPr="001843EC">
        <w:rPr>
          <w:rFonts w:ascii="MetaPro-Norm" w:hAnsi="MetaPro-Norm"/>
          <w:sz w:val="22"/>
          <w:szCs w:val="22"/>
        </w:rPr>
        <w:t>G</w:t>
      </w:r>
      <w:r w:rsidR="00751C6B" w:rsidRPr="001843EC">
        <w:rPr>
          <w:rFonts w:ascii="MetaPro-Norm" w:hAnsi="MetaPro-Norm"/>
          <w:sz w:val="22"/>
          <w:szCs w:val="22"/>
        </w:rPr>
        <w:t xml:space="preserve">uardians appointed to unaccompanied </w:t>
      </w:r>
      <w:r w:rsidR="00751C6B" w:rsidRPr="001843EC">
        <w:rPr>
          <w:rFonts w:ascii="MetaPro-Norm" w:hAnsi="MetaPro-Norm"/>
          <w:sz w:val="22"/>
          <w:szCs w:val="22"/>
        </w:rPr>
        <w:lastRenderedPageBreak/>
        <w:t xml:space="preserve">migrant children lack necessary training on how to act in the best interests of the child. </w:t>
      </w:r>
      <w:r w:rsidR="00E675B5" w:rsidRPr="001843EC">
        <w:rPr>
          <w:rFonts w:ascii="MetaPro-Norm" w:hAnsi="MetaPro-Norm"/>
          <w:sz w:val="22"/>
          <w:szCs w:val="22"/>
        </w:rPr>
        <w:t>C</w:t>
      </w:r>
      <w:r w:rsidR="00751C6B" w:rsidRPr="001843EC">
        <w:rPr>
          <w:rFonts w:ascii="MetaPro-Norm" w:hAnsi="MetaPro-Norm"/>
          <w:sz w:val="22"/>
          <w:szCs w:val="22"/>
        </w:rPr>
        <w:t>riteria for appointing guardians are unclear</w:t>
      </w:r>
      <w:r w:rsidR="00E675B5" w:rsidRPr="001843EC">
        <w:rPr>
          <w:rFonts w:ascii="MetaPro-Norm" w:hAnsi="MetaPro-Norm"/>
          <w:sz w:val="22"/>
          <w:szCs w:val="22"/>
        </w:rPr>
        <w:t>. A</w:t>
      </w:r>
      <w:r w:rsidR="00751C6B" w:rsidRPr="001843EC">
        <w:rPr>
          <w:rFonts w:ascii="MetaPro-Norm" w:hAnsi="MetaPro-Norm"/>
          <w:sz w:val="22"/>
          <w:szCs w:val="22"/>
        </w:rPr>
        <w:t>ppointed guardians often are employees in social care centers located in the south and east of Croatia. Unaccompanied children, however, are accommodated in Zagreb and appointed guardians have limited conta</w:t>
      </w:r>
      <w:r w:rsidR="0076434B" w:rsidRPr="001843EC">
        <w:rPr>
          <w:rFonts w:ascii="MetaPro-Norm" w:hAnsi="MetaPro-Norm"/>
          <w:sz w:val="22"/>
          <w:szCs w:val="22"/>
        </w:rPr>
        <w:t>ct with the children in person.</w:t>
      </w:r>
    </w:p>
    <w:p w14:paraId="1CACDE82" w14:textId="77777777" w:rsidR="00460FBB" w:rsidRPr="001843EC" w:rsidRDefault="00460FBB" w:rsidP="0076434B">
      <w:pPr>
        <w:spacing w:line="240" w:lineRule="auto"/>
        <w:rPr>
          <w:rFonts w:ascii="MetaPro-Norm" w:hAnsi="MetaPro-Norm"/>
          <w:sz w:val="22"/>
          <w:szCs w:val="22"/>
        </w:rPr>
      </w:pPr>
    </w:p>
    <w:p w14:paraId="52998EEB" w14:textId="1ED0E6E6" w:rsidR="00874388" w:rsidRPr="001843EC" w:rsidRDefault="00706CF7" w:rsidP="0076434B">
      <w:pPr>
        <w:pStyle w:val="ListParagraph"/>
        <w:numPr>
          <w:ilvl w:val="0"/>
          <w:numId w:val="26"/>
        </w:numPr>
        <w:spacing w:after="0" w:line="240" w:lineRule="auto"/>
        <w:rPr>
          <w:rFonts w:ascii="MetaPro-Norm" w:hAnsi="MetaPro-Norm" w:cs="Times New Roman"/>
          <w:b/>
        </w:rPr>
      </w:pPr>
      <w:r w:rsidRPr="001843EC">
        <w:rPr>
          <w:rFonts w:ascii="MetaPro-Norm" w:hAnsi="MetaPro-Norm" w:cs="Times New Roman"/>
          <w:b/>
        </w:rPr>
        <w:t xml:space="preserve">Human </w:t>
      </w:r>
      <w:r w:rsidR="0076434B" w:rsidRPr="001843EC">
        <w:rPr>
          <w:rFonts w:ascii="MetaPro-Norm" w:hAnsi="MetaPro-Norm" w:cs="Times New Roman"/>
          <w:b/>
        </w:rPr>
        <w:t>R</w:t>
      </w:r>
      <w:r w:rsidRPr="001843EC">
        <w:rPr>
          <w:rFonts w:ascii="MetaPro-Norm" w:hAnsi="MetaPro-Norm" w:cs="Times New Roman"/>
          <w:b/>
        </w:rPr>
        <w:t xml:space="preserve">ights of </w:t>
      </w:r>
      <w:r w:rsidR="0076434B" w:rsidRPr="001843EC">
        <w:rPr>
          <w:rFonts w:ascii="MetaPro-Norm" w:hAnsi="MetaPro-Norm" w:cs="Times New Roman"/>
          <w:b/>
        </w:rPr>
        <w:t>M</w:t>
      </w:r>
      <w:r w:rsidR="00C91C8B" w:rsidRPr="001843EC">
        <w:rPr>
          <w:rFonts w:ascii="MetaPro-Norm" w:hAnsi="MetaPro-Norm" w:cs="Times New Roman"/>
          <w:b/>
        </w:rPr>
        <w:t>inorities</w:t>
      </w:r>
      <w:r w:rsidR="00083C49" w:rsidRPr="001843EC">
        <w:rPr>
          <w:rFonts w:ascii="MetaPro-Norm" w:hAnsi="MetaPro-Norm" w:cs="Times New Roman"/>
          <w:b/>
        </w:rPr>
        <w:t xml:space="preserve"> </w:t>
      </w:r>
    </w:p>
    <w:p w14:paraId="1F8D64E8" w14:textId="77777777" w:rsidR="0076434B" w:rsidRPr="001843EC" w:rsidRDefault="0076434B" w:rsidP="0076434B">
      <w:pPr>
        <w:spacing w:line="240" w:lineRule="auto"/>
        <w:rPr>
          <w:rFonts w:ascii="MetaPro-Norm" w:hAnsi="MetaPro-Norm"/>
          <w:sz w:val="22"/>
          <w:szCs w:val="22"/>
        </w:rPr>
      </w:pPr>
    </w:p>
    <w:p w14:paraId="6BD0C8C6" w14:textId="1E4ED4AA" w:rsidR="00CF2E4F" w:rsidRPr="001843EC" w:rsidRDefault="00447E93" w:rsidP="0076434B">
      <w:pPr>
        <w:rPr>
          <w:rFonts w:ascii="MetaPro-Norm" w:hAnsi="MetaPro-Norm"/>
          <w:color w:val="000000"/>
          <w:sz w:val="22"/>
          <w:szCs w:val="22"/>
        </w:rPr>
      </w:pPr>
      <w:r w:rsidRPr="001843EC">
        <w:rPr>
          <w:rFonts w:ascii="MetaPro-Norm" w:hAnsi="MetaPro-Norm"/>
          <w:color w:val="000000"/>
          <w:sz w:val="22"/>
          <w:szCs w:val="22"/>
        </w:rPr>
        <w:t xml:space="preserve">Stateless </w:t>
      </w:r>
      <w:r w:rsidR="006A5764" w:rsidRPr="001843EC">
        <w:rPr>
          <w:rFonts w:ascii="MetaPro-Norm" w:hAnsi="MetaPro-Norm"/>
          <w:color w:val="000000"/>
          <w:sz w:val="22"/>
          <w:szCs w:val="22"/>
        </w:rPr>
        <w:t>Roma</w:t>
      </w:r>
      <w:r w:rsidRPr="001843EC">
        <w:rPr>
          <w:rFonts w:ascii="MetaPro-Norm" w:hAnsi="MetaPro-Norm"/>
          <w:color w:val="000000"/>
          <w:sz w:val="22"/>
          <w:szCs w:val="22"/>
        </w:rPr>
        <w:t xml:space="preserve"> are </w:t>
      </w:r>
      <w:r w:rsidR="00CF2E4F" w:rsidRPr="001843EC">
        <w:rPr>
          <w:rFonts w:ascii="MetaPro-Norm" w:hAnsi="MetaPro-Norm"/>
          <w:color w:val="000000"/>
          <w:sz w:val="22"/>
          <w:szCs w:val="22"/>
        </w:rPr>
        <w:t xml:space="preserve">often </w:t>
      </w:r>
      <w:r w:rsidRPr="001843EC">
        <w:rPr>
          <w:rFonts w:ascii="MetaPro-Norm" w:hAnsi="MetaPro-Norm"/>
          <w:color w:val="000000"/>
          <w:sz w:val="22"/>
          <w:szCs w:val="22"/>
        </w:rPr>
        <w:t>unable to access</w:t>
      </w:r>
      <w:r w:rsidR="00BD5101" w:rsidRPr="001843EC">
        <w:rPr>
          <w:rFonts w:ascii="MetaPro-Norm" w:hAnsi="MetaPro-Norm"/>
          <w:color w:val="000000"/>
          <w:sz w:val="22"/>
          <w:szCs w:val="22"/>
        </w:rPr>
        <w:t xml:space="preserve"> basic state services. According to UNHCR, there are approximately 500 stateless Roma in Croatia and another 1,000 Roma at risk of statelessness. </w:t>
      </w:r>
      <w:r w:rsidR="008764AF" w:rsidRPr="001843EC">
        <w:rPr>
          <w:rFonts w:ascii="MetaPro-Norm" w:hAnsi="MetaPro-Norm"/>
          <w:color w:val="000000"/>
          <w:sz w:val="22"/>
          <w:szCs w:val="22"/>
        </w:rPr>
        <w:t xml:space="preserve">Statelessness occurred as a result of the break-up of </w:t>
      </w:r>
      <w:r w:rsidR="00CF2E4F" w:rsidRPr="001843EC">
        <w:rPr>
          <w:rFonts w:ascii="MetaPro-Norm" w:hAnsi="MetaPro-Norm"/>
          <w:color w:val="000000"/>
          <w:sz w:val="22"/>
          <w:szCs w:val="22"/>
        </w:rPr>
        <w:t xml:space="preserve">Socialist </w:t>
      </w:r>
      <w:r w:rsidR="008764AF" w:rsidRPr="001843EC">
        <w:rPr>
          <w:rFonts w:ascii="MetaPro-Norm" w:hAnsi="MetaPro-Norm"/>
          <w:color w:val="000000"/>
          <w:sz w:val="22"/>
          <w:szCs w:val="22"/>
        </w:rPr>
        <w:t xml:space="preserve">Yugoslavia, where Roma often did not possess the republican citizenship of the </w:t>
      </w:r>
      <w:r w:rsidR="00CF2E4F" w:rsidRPr="001843EC">
        <w:rPr>
          <w:rFonts w:ascii="MetaPro-Norm" w:hAnsi="MetaPro-Norm"/>
          <w:color w:val="000000"/>
          <w:sz w:val="22"/>
          <w:szCs w:val="22"/>
        </w:rPr>
        <w:t xml:space="preserve">Yugoslav </w:t>
      </w:r>
      <w:r w:rsidR="008764AF" w:rsidRPr="001843EC">
        <w:rPr>
          <w:rFonts w:ascii="MetaPro-Norm" w:hAnsi="MetaPro-Norm"/>
          <w:color w:val="000000"/>
          <w:sz w:val="22"/>
          <w:szCs w:val="22"/>
        </w:rPr>
        <w:t>republic</w:t>
      </w:r>
      <w:r w:rsidR="00CF2E4F" w:rsidRPr="001843EC">
        <w:rPr>
          <w:rFonts w:ascii="MetaPro-Norm" w:hAnsi="MetaPro-Norm"/>
          <w:color w:val="000000"/>
          <w:sz w:val="22"/>
          <w:szCs w:val="22"/>
        </w:rPr>
        <w:t xml:space="preserve"> in which </w:t>
      </w:r>
      <w:r w:rsidR="00E74CDA" w:rsidRPr="001843EC">
        <w:rPr>
          <w:rFonts w:ascii="MetaPro-Norm" w:hAnsi="MetaPro-Norm"/>
          <w:color w:val="000000"/>
          <w:sz w:val="22"/>
          <w:szCs w:val="22"/>
        </w:rPr>
        <w:t>they resided</w:t>
      </w:r>
      <w:r w:rsidR="00CF2E4F" w:rsidRPr="001843EC">
        <w:rPr>
          <w:rFonts w:ascii="MetaPro-Norm" w:hAnsi="MetaPro-Norm"/>
          <w:color w:val="000000"/>
          <w:sz w:val="22"/>
          <w:szCs w:val="22"/>
        </w:rPr>
        <w:t>. As a result they were not entitled to automatically a</w:t>
      </w:r>
      <w:r w:rsidR="008764AF" w:rsidRPr="001843EC">
        <w:rPr>
          <w:rFonts w:ascii="MetaPro-Norm" w:hAnsi="MetaPro-Norm"/>
          <w:color w:val="000000"/>
          <w:sz w:val="22"/>
          <w:szCs w:val="22"/>
        </w:rPr>
        <w:t>cquir</w:t>
      </w:r>
      <w:r w:rsidR="00CF2E4F" w:rsidRPr="001843EC">
        <w:rPr>
          <w:rFonts w:ascii="MetaPro-Norm" w:hAnsi="MetaPro-Norm"/>
          <w:color w:val="000000"/>
          <w:sz w:val="22"/>
          <w:szCs w:val="22"/>
        </w:rPr>
        <w:t>e</w:t>
      </w:r>
      <w:r w:rsidR="008764AF" w:rsidRPr="001843EC">
        <w:rPr>
          <w:rFonts w:ascii="MetaPro-Norm" w:hAnsi="MetaPro-Norm"/>
          <w:color w:val="000000"/>
          <w:sz w:val="22"/>
          <w:szCs w:val="22"/>
        </w:rPr>
        <w:t xml:space="preserve"> citizenship in </w:t>
      </w:r>
      <w:r w:rsidR="00CF2E4F" w:rsidRPr="001843EC">
        <w:rPr>
          <w:rFonts w:ascii="MetaPro-Norm" w:hAnsi="MetaPro-Norm"/>
          <w:color w:val="000000"/>
          <w:sz w:val="22"/>
          <w:szCs w:val="22"/>
        </w:rPr>
        <w:t>independent Croatia, but instead needed to apply for citizenship by naturalization</w:t>
      </w:r>
      <w:r w:rsidR="008764AF" w:rsidRPr="001843EC">
        <w:rPr>
          <w:rFonts w:ascii="MetaPro-Norm" w:hAnsi="MetaPro-Norm"/>
          <w:color w:val="000000"/>
          <w:sz w:val="22"/>
          <w:szCs w:val="22"/>
        </w:rPr>
        <w:t xml:space="preserve">. </w:t>
      </w:r>
      <w:r w:rsidR="00CF2E4F" w:rsidRPr="001843EC">
        <w:rPr>
          <w:rFonts w:ascii="MetaPro-Norm" w:hAnsi="MetaPro-Norm"/>
          <w:color w:val="000000"/>
          <w:sz w:val="22"/>
          <w:szCs w:val="22"/>
        </w:rPr>
        <w:t xml:space="preserve">Since Roma often lack personal identity documents, those who are stateless have found it difficult to meet the requirements </w:t>
      </w:r>
      <w:r w:rsidRPr="001843EC">
        <w:rPr>
          <w:rFonts w:ascii="MetaPro-Norm" w:hAnsi="MetaPro-Norm"/>
          <w:color w:val="000000"/>
          <w:sz w:val="22"/>
          <w:szCs w:val="22"/>
        </w:rPr>
        <w:t>to obtain Croatian citizenship by naturalization</w:t>
      </w:r>
      <w:r w:rsidR="00CF2E4F" w:rsidRPr="001843EC">
        <w:rPr>
          <w:rFonts w:ascii="MetaPro-Norm" w:hAnsi="MetaPro-Norm"/>
          <w:color w:val="000000"/>
          <w:sz w:val="22"/>
          <w:szCs w:val="22"/>
        </w:rPr>
        <w:t xml:space="preserve">. </w:t>
      </w:r>
    </w:p>
    <w:p w14:paraId="1B7F94F3" w14:textId="77777777" w:rsidR="00CF2E4F" w:rsidRPr="001843EC" w:rsidRDefault="00CF2E4F" w:rsidP="0076434B">
      <w:pPr>
        <w:rPr>
          <w:rFonts w:ascii="MetaPro-Norm" w:hAnsi="MetaPro-Norm"/>
          <w:color w:val="000000"/>
          <w:sz w:val="22"/>
          <w:szCs w:val="22"/>
        </w:rPr>
      </w:pPr>
    </w:p>
    <w:p w14:paraId="74D5DF80" w14:textId="4C796E04" w:rsidR="00282131" w:rsidRPr="001843EC" w:rsidRDefault="00F75307" w:rsidP="0076434B">
      <w:pPr>
        <w:rPr>
          <w:rFonts w:ascii="MetaPro-Norm" w:hAnsi="MetaPro-Norm"/>
          <w:color w:val="000000"/>
          <w:sz w:val="22"/>
          <w:szCs w:val="22"/>
        </w:rPr>
      </w:pPr>
      <w:r w:rsidRPr="001843EC">
        <w:rPr>
          <w:rFonts w:ascii="MetaPro-Norm" w:hAnsi="MetaPro-Norm"/>
          <w:color w:val="000000"/>
          <w:sz w:val="22"/>
          <w:szCs w:val="22"/>
        </w:rPr>
        <w:t>As they are not citizens</w:t>
      </w:r>
      <w:r w:rsidR="00CF2E4F" w:rsidRPr="001843EC">
        <w:rPr>
          <w:rFonts w:ascii="MetaPro-Norm" w:hAnsi="MetaPro-Norm"/>
          <w:color w:val="000000"/>
          <w:sz w:val="22"/>
          <w:szCs w:val="22"/>
        </w:rPr>
        <w:t xml:space="preserve"> and lack identity documents, </w:t>
      </w:r>
      <w:r w:rsidR="00E74CDA" w:rsidRPr="001843EC">
        <w:rPr>
          <w:rFonts w:ascii="MetaPro-Norm" w:hAnsi="MetaPro-Norm"/>
          <w:color w:val="000000"/>
          <w:sz w:val="22"/>
          <w:szCs w:val="22"/>
        </w:rPr>
        <w:t>s</w:t>
      </w:r>
      <w:r w:rsidR="00BD5101" w:rsidRPr="001843EC">
        <w:rPr>
          <w:rFonts w:ascii="MetaPro-Norm" w:hAnsi="MetaPro-Norm"/>
          <w:color w:val="000000"/>
          <w:sz w:val="22"/>
          <w:szCs w:val="22"/>
        </w:rPr>
        <w:t xml:space="preserve">tateless Roma </w:t>
      </w:r>
      <w:r w:rsidR="00CF2E4F" w:rsidRPr="001843EC">
        <w:rPr>
          <w:rFonts w:ascii="MetaPro-Norm" w:hAnsi="MetaPro-Norm"/>
          <w:color w:val="000000"/>
          <w:sz w:val="22"/>
          <w:szCs w:val="22"/>
        </w:rPr>
        <w:t xml:space="preserve">are unable to </w:t>
      </w:r>
      <w:r w:rsidR="00BD5101" w:rsidRPr="001843EC">
        <w:rPr>
          <w:rFonts w:ascii="MetaPro-Norm" w:hAnsi="MetaPro-Norm"/>
          <w:color w:val="000000"/>
          <w:sz w:val="22"/>
          <w:szCs w:val="22"/>
        </w:rPr>
        <w:t>access state services such as health care, social assistance</w:t>
      </w:r>
      <w:r w:rsidRPr="001843EC">
        <w:rPr>
          <w:rFonts w:ascii="MetaPro-Norm" w:hAnsi="MetaPro-Norm"/>
          <w:color w:val="000000"/>
          <w:sz w:val="22"/>
          <w:szCs w:val="22"/>
        </w:rPr>
        <w:t>,</w:t>
      </w:r>
      <w:r w:rsidR="00BD5101" w:rsidRPr="001843EC">
        <w:rPr>
          <w:rFonts w:ascii="MetaPro-Norm" w:hAnsi="MetaPro-Norm"/>
          <w:color w:val="000000"/>
          <w:sz w:val="22"/>
          <w:szCs w:val="22"/>
        </w:rPr>
        <w:t xml:space="preserve"> or education.</w:t>
      </w:r>
      <w:r w:rsidR="00CF2E4F" w:rsidRPr="001843EC">
        <w:rPr>
          <w:rFonts w:ascii="MetaPro-Norm" w:hAnsi="MetaPro-Norm"/>
          <w:color w:val="000000"/>
          <w:sz w:val="22"/>
          <w:szCs w:val="22"/>
        </w:rPr>
        <w:t xml:space="preserve"> </w:t>
      </w:r>
      <w:r w:rsidR="00BD5101" w:rsidRPr="001843EC">
        <w:rPr>
          <w:rFonts w:ascii="MetaPro-Norm" w:hAnsi="MetaPro-Norm"/>
          <w:color w:val="000000"/>
          <w:sz w:val="22"/>
          <w:szCs w:val="22"/>
        </w:rPr>
        <w:t xml:space="preserve">UNHCR and the </w:t>
      </w:r>
      <w:r w:rsidR="00706CF7" w:rsidRPr="001843EC">
        <w:rPr>
          <w:rFonts w:ascii="MetaPro-Norm" w:hAnsi="MetaPro-Norm"/>
          <w:color w:val="000000"/>
          <w:sz w:val="22"/>
          <w:szCs w:val="22"/>
        </w:rPr>
        <w:t xml:space="preserve">Croatian </w:t>
      </w:r>
      <w:r w:rsidR="00BD5101" w:rsidRPr="001843EC">
        <w:rPr>
          <w:rFonts w:ascii="MetaPro-Norm" w:hAnsi="MetaPro-Norm"/>
          <w:color w:val="000000"/>
          <w:sz w:val="22"/>
          <w:szCs w:val="22"/>
        </w:rPr>
        <w:t>Office of Human Rights and National Minorities estimate that the problem is widespread</w:t>
      </w:r>
      <w:r w:rsidR="009332F3" w:rsidRPr="001843EC">
        <w:rPr>
          <w:rFonts w:ascii="MetaPro-Norm" w:hAnsi="MetaPro-Norm"/>
          <w:color w:val="000000"/>
          <w:sz w:val="22"/>
          <w:szCs w:val="22"/>
        </w:rPr>
        <w:t xml:space="preserve"> among stateless Roma</w:t>
      </w:r>
      <w:r w:rsidR="00BD5101" w:rsidRPr="001843EC">
        <w:rPr>
          <w:rFonts w:ascii="MetaPro-Norm" w:hAnsi="MetaPro-Norm"/>
          <w:color w:val="000000"/>
          <w:sz w:val="22"/>
          <w:szCs w:val="22"/>
        </w:rPr>
        <w:t>.</w:t>
      </w:r>
      <w:r w:rsidR="002C7BFA" w:rsidRPr="001843EC">
        <w:rPr>
          <w:rFonts w:ascii="MetaPro-Norm" w:hAnsi="MetaPro-Norm"/>
          <w:color w:val="000000"/>
          <w:sz w:val="22"/>
          <w:szCs w:val="22"/>
        </w:rPr>
        <w:t xml:space="preserve"> </w:t>
      </w:r>
      <w:r w:rsidR="00A660FE" w:rsidRPr="001843EC">
        <w:rPr>
          <w:rFonts w:ascii="MetaPro-Norm" w:hAnsi="MetaPro-Norm"/>
          <w:color w:val="000000"/>
          <w:sz w:val="22"/>
          <w:szCs w:val="22"/>
        </w:rPr>
        <w:t xml:space="preserve">Article 15 of the UDHR affirms that everyone has the right to a nationality and Croatia should comply with its obligations to prevent and reduce statelessness under the 1954 Convention relating to the Status of Stateless Persons and the 1961 Convention on the Reduction of Statelessness, in particular </w:t>
      </w:r>
      <w:r w:rsidR="00184722" w:rsidRPr="001843EC">
        <w:rPr>
          <w:rFonts w:ascii="MetaPro-Norm" w:hAnsi="MetaPro-Norm"/>
          <w:color w:val="000000"/>
          <w:sz w:val="22"/>
          <w:szCs w:val="22"/>
        </w:rPr>
        <w:t>by facilitating</w:t>
      </w:r>
      <w:r w:rsidR="00A660FE" w:rsidRPr="001843EC">
        <w:rPr>
          <w:rFonts w:ascii="MetaPro-Norm" w:hAnsi="MetaPro-Norm"/>
          <w:color w:val="000000"/>
          <w:sz w:val="22"/>
          <w:szCs w:val="22"/>
        </w:rPr>
        <w:t xml:space="preserve"> naturalization of stateless persons.</w:t>
      </w:r>
      <w:r w:rsidR="00A660FE" w:rsidRPr="001843EC">
        <w:rPr>
          <w:rStyle w:val="FootnoteReference"/>
          <w:rFonts w:ascii="MetaPro-Norm" w:hAnsi="MetaPro-Norm" w:cs="Times New Roman"/>
          <w:sz w:val="22"/>
          <w:szCs w:val="22"/>
        </w:rPr>
        <w:footnoteReference w:id="20"/>
      </w:r>
      <w:r w:rsidR="00A660FE" w:rsidRPr="001843EC">
        <w:rPr>
          <w:rFonts w:ascii="MetaPro-Norm" w:hAnsi="MetaPro-Norm"/>
          <w:color w:val="000000"/>
          <w:sz w:val="22"/>
          <w:szCs w:val="22"/>
        </w:rPr>
        <w:t xml:space="preserve"> </w:t>
      </w:r>
    </w:p>
    <w:p w14:paraId="237D581F" w14:textId="77777777" w:rsidR="00A660FE" w:rsidRPr="001843EC" w:rsidRDefault="00A660FE" w:rsidP="0076434B">
      <w:pPr>
        <w:rPr>
          <w:rFonts w:ascii="MetaPro-Norm" w:hAnsi="MetaPro-Norm"/>
          <w:color w:val="000000"/>
          <w:sz w:val="22"/>
          <w:szCs w:val="22"/>
        </w:rPr>
      </w:pPr>
    </w:p>
    <w:p w14:paraId="7528FC28" w14:textId="76C6A3E7" w:rsidR="006A62EA" w:rsidRPr="001843EC" w:rsidRDefault="00805758" w:rsidP="0076434B">
      <w:pPr>
        <w:rPr>
          <w:rFonts w:ascii="MetaPro-Norm" w:hAnsi="MetaPro-Norm"/>
          <w:color w:val="000000"/>
          <w:sz w:val="22"/>
          <w:szCs w:val="22"/>
        </w:rPr>
      </w:pPr>
      <w:r w:rsidRPr="001843EC">
        <w:rPr>
          <w:rFonts w:ascii="MetaPro-Norm" w:hAnsi="MetaPro-Norm"/>
          <w:color w:val="000000"/>
          <w:sz w:val="22"/>
          <w:szCs w:val="22"/>
        </w:rPr>
        <w:t xml:space="preserve">Ethnic Serbs </w:t>
      </w:r>
      <w:r w:rsidR="00BD5101" w:rsidRPr="001843EC">
        <w:rPr>
          <w:rFonts w:ascii="MetaPro-Norm" w:hAnsi="MetaPro-Norm"/>
          <w:color w:val="000000"/>
          <w:sz w:val="22"/>
          <w:szCs w:val="22"/>
        </w:rPr>
        <w:t>face obstacles in relation to the right to</w:t>
      </w:r>
      <w:r w:rsidR="00FB6EED" w:rsidRPr="001843EC">
        <w:rPr>
          <w:rFonts w:ascii="MetaPro-Norm" w:hAnsi="MetaPro-Norm"/>
          <w:color w:val="000000"/>
          <w:sz w:val="22"/>
          <w:szCs w:val="22"/>
        </w:rPr>
        <w:t xml:space="preserve"> property</w:t>
      </w:r>
      <w:r w:rsidR="00BD5101" w:rsidRPr="001843EC">
        <w:rPr>
          <w:rFonts w:ascii="MetaPro-Norm" w:hAnsi="MetaPro-Norm"/>
          <w:color w:val="000000"/>
          <w:sz w:val="22"/>
          <w:szCs w:val="22"/>
        </w:rPr>
        <w:t>. In particular</w:t>
      </w:r>
      <w:r w:rsidR="00F75307" w:rsidRPr="001843EC">
        <w:rPr>
          <w:rFonts w:ascii="MetaPro-Norm" w:hAnsi="MetaPro-Norm"/>
          <w:color w:val="000000"/>
          <w:sz w:val="22"/>
          <w:szCs w:val="22"/>
        </w:rPr>
        <w:t>,</w:t>
      </w:r>
      <w:r w:rsidR="00BD5101" w:rsidRPr="001843EC">
        <w:rPr>
          <w:rFonts w:ascii="MetaPro-Norm" w:hAnsi="MetaPro-Norm"/>
          <w:color w:val="000000"/>
          <w:sz w:val="22"/>
          <w:szCs w:val="22"/>
        </w:rPr>
        <w:t xml:space="preserve"> Serbs who were stripped of tenancy rights during the war face </w:t>
      </w:r>
      <w:r w:rsidRPr="001843EC">
        <w:rPr>
          <w:rFonts w:ascii="MetaPro-Norm" w:hAnsi="MetaPro-Norm"/>
          <w:color w:val="000000"/>
          <w:sz w:val="22"/>
          <w:szCs w:val="22"/>
        </w:rPr>
        <w:t>o</w:t>
      </w:r>
      <w:r w:rsidR="00BD5101" w:rsidRPr="001843EC">
        <w:rPr>
          <w:rFonts w:ascii="MetaPro-Norm" w:hAnsi="MetaPro-Norm"/>
          <w:color w:val="000000"/>
          <w:sz w:val="22"/>
          <w:szCs w:val="22"/>
        </w:rPr>
        <w:t>ngoing difficulties benefitting from the 2010 government program that permits the purchase of property at below market rates because of the cost of making an application and cumbersome administrative procedures</w:t>
      </w:r>
      <w:r w:rsidR="009332F3" w:rsidRPr="001843EC">
        <w:rPr>
          <w:rFonts w:ascii="MetaPro-Norm" w:hAnsi="MetaPro-Norm"/>
          <w:color w:val="000000"/>
          <w:sz w:val="22"/>
          <w:szCs w:val="22"/>
        </w:rPr>
        <w:t>, which include</w:t>
      </w:r>
      <w:r w:rsidR="00C56D5E" w:rsidRPr="001843EC">
        <w:rPr>
          <w:rFonts w:ascii="MetaPro-Norm" w:hAnsi="MetaPro-Norm"/>
          <w:color w:val="000000"/>
          <w:sz w:val="22"/>
          <w:szCs w:val="22"/>
        </w:rPr>
        <w:t>s</w:t>
      </w:r>
      <w:r w:rsidR="009332F3" w:rsidRPr="001843EC">
        <w:rPr>
          <w:rFonts w:ascii="MetaPro-Norm" w:hAnsi="MetaPro-Norm"/>
          <w:color w:val="000000"/>
          <w:sz w:val="22"/>
          <w:szCs w:val="22"/>
        </w:rPr>
        <w:t xml:space="preserve"> providing </w:t>
      </w:r>
      <w:r w:rsidR="006D2119" w:rsidRPr="001843EC">
        <w:rPr>
          <w:rFonts w:ascii="MetaPro-Norm" w:hAnsi="MetaPro-Norm"/>
          <w:color w:val="000000"/>
          <w:sz w:val="22"/>
          <w:szCs w:val="22"/>
        </w:rPr>
        <w:t xml:space="preserve">documentation </w:t>
      </w:r>
      <w:r w:rsidR="00CF2E4F" w:rsidRPr="001843EC">
        <w:rPr>
          <w:rFonts w:ascii="MetaPro-Norm" w:hAnsi="MetaPro-Norm"/>
          <w:color w:val="000000"/>
          <w:sz w:val="22"/>
          <w:szCs w:val="22"/>
        </w:rPr>
        <w:t xml:space="preserve">establishing Croatian </w:t>
      </w:r>
      <w:r w:rsidR="009332F3" w:rsidRPr="001843EC">
        <w:rPr>
          <w:rFonts w:ascii="MetaPro-Norm" w:hAnsi="MetaPro-Norm"/>
          <w:color w:val="000000"/>
          <w:sz w:val="22"/>
          <w:szCs w:val="22"/>
        </w:rPr>
        <w:t xml:space="preserve">citizenship, </w:t>
      </w:r>
      <w:r w:rsidR="00C56D5E" w:rsidRPr="001843EC">
        <w:rPr>
          <w:rFonts w:ascii="MetaPro-Norm" w:hAnsi="MetaPro-Norm"/>
          <w:color w:val="000000"/>
          <w:sz w:val="22"/>
          <w:szCs w:val="22"/>
        </w:rPr>
        <w:t xml:space="preserve">confirmation from the Croatian justice system that they are </w:t>
      </w:r>
      <w:r w:rsidR="006D2119" w:rsidRPr="001843EC">
        <w:rPr>
          <w:rFonts w:ascii="MetaPro-Norm" w:hAnsi="MetaPro-Norm"/>
          <w:color w:val="000000"/>
          <w:sz w:val="22"/>
          <w:szCs w:val="22"/>
        </w:rPr>
        <w:t xml:space="preserve">not </w:t>
      </w:r>
      <w:r w:rsidR="009332F3" w:rsidRPr="001843EC">
        <w:rPr>
          <w:rFonts w:ascii="MetaPro-Norm" w:hAnsi="MetaPro-Norm"/>
          <w:color w:val="000000"/>
          <w:sz w:val="22"/>
          <w:szCs w:val="22"/>
        </w:rPr>
        <w:t>und</w:t>
      </w:r>
      <w:r w:rsidR="006D2119" w:rsidRPr="001843EC">
        <w:rPr>
          <w:rFonts w:ascii="MetaPro-Norm" w:hAnsi="MetaPro-Norm"/>
          <w:color w:val="000000"/>
          <w:sz w:val="22"/>
          <w:szCs w:val="22"/>
        </w:rPr>
        <w:t xml:space="preserve">er </w:t>
      </w:r>
      <w:r w:rsidR="00C56D5E" w:rsidRPr="001843EC">
        <w:rPr>
          <w:rFonts w:ascii="MetaPro-Norm" w:hAnsi="MetaPro-Norm"/>
          <w:color w:val="000000"/>
          <w:sz w:val="22"/>
          <w:szCs w:val="22"/>
        </w:rPr>
        <w:t xml:space="preserve">investigation for </w:t>
      </w:r>
      <w:r w:rsidR="006D2119" w:rsidRPr="001843EC">
        <w:rPr>
          <w:rFonts w:ascii="MetaPro-Norm" w:hAnsi="MetaPro-Norm"/>
          <w:color w:val="000000"/>
          <w:sz w:val="22"/>
          <w:szCs w:val="22"/>
        </w:rPr>
        <w:t xml:space="preserve">war crimes investigation </w:t>
      </w:r>
      <w:r w:rsidR="001E2F00" w:rsidRPr="001843EC">
        <w:rPr>
          <w:rFonts w:ascii="MetaPro-Norm" w:hAnsi="MetaPro-Norm"/>
          <w:color w:val="000000"/>
          <w:sz w:val="22"/>
          <w:szCs w:val="22"/>
        </w:rPr>
        <w:t>in Croatia</w:t>
      </w:r>
      <w:r w:rsidR="00C56D5E" w:rsidRPr="001843EC">
        <w:rPr>
          <w:rFonts w:ascii="MetaPro-Norm" w:hAnsi="MetaPro-Norm"/>
          <w:color w:val="000000"/>
          <w:sz w:val="22"/>
          <w:szCs w:val="22"/>
        </w:rPr>
        <w:t>,</w:t>
      </w:r>
      <w:r w:rsidR="001E2F00" w:rsidRPr="001843EC">
        <w:rPr>
          <w:rFonts w:ascii="MetaPro-Norm" w:hAnsi="MetaPro-Norm"/>
          <w:color w:val="000000"/>
          <w:sz w:val="22"/>
          <w:szCs w:val="22"/>
        </w:rPr>
        <w:t xml:space="preserve"> </w:t>
      </w:r>
      <w:r w:rsidR="006D2119" w:rsidRPr="001843EC">
        <w:rPr>
          <w:rFonts w:ascii="MetaPro-Norm" w:hAnsi="MetaPro-Norm"/>
          <w:color w:val="000000"/>
          <w:sz w:val="22"/>
          <w:szCs w:val="22"/>
        </w:rPr>
        <w:t xml:space="preserve">and </w:t>
      </w:r>
      <w:r w:rsidR="00C56D5E" w:rsidRPr="001843EC">
        <w:rPr>
          <w:rFonts w:ascii="MetaPro-Norm" w:hAnsi="MetaPro-Norm"/>
          <w:color w:val="000000"/>
          <w:sz w:val="22"/>
          <w:szCs w:val="22"/>
        </w:rPr>
        <w:t xml:space="preserve">evidence </w:t>
      </w:r>
      <w:r w:rsidR="006D2119" w:rsidRPr="001843EC">
        <w:rPr>
          <w:rFonts w:ascii="MetaPro-Norm" w:hAnsi="MetaPro-Norm"/>
          <w:color w:val="000000"/>
          <w:sz w:val="22"/>
          <w:szCs w:val="22"/>
        </w:rPr>
        <w:t>that the person does not possess property elsewhere in the worl</w:t>
      </w:r>
      <w:r w:rsidR="00FD049D" w:rsidRPr="001843EC">
        <w:rPr>
          <w:rFonts w:ascii="MetaPro-Norm" w:hAnsi="MetaPro-Norm"/>
          <w:color w:val="000000"/>
          <w:sz w:val="22"/>
          <w:szCs w:val="22"/>
        </w:rPr>
        <w:t>d</w:t>
      </w:r>
      <w:r w:rsidR="00BB637F" w:rsidRPr="001843EC">
        <w:rPr>
          <w:rFonts w:ascii="MetaPro-Norm" w:hAnsi="MetaPro-Norm"/>
          <w:color w:val="000000"/>
          <w:sz w:val="22"/>
          <w:szCs w:val="22"/>
        </w:rPr>
        <w:t>. The latter</w:t>
      </w:r>
      <w:r w:rsidR="00DF4BFF" w:rsidRPr="001843EC">
        <w:rPr>
          <w:rFonts w:ascii="MetaPro-Norm" w:hAnsi="MetaPro-Norm"/>
          <w:color w:val="000000"/>
          <w:sz w:val="22"/>
          <w:szCs w:val="22"/>
        </w:rPr>
        <w:t xml:space="preserve"> criteri</w:t>
      </w:r>
      <w:r w:rsidR="00C56D5E" w:rsidRPr="001843EC">
        <w:rPr>
          <w:rFonts w:ascii="MetaPro-Norm" w:hAnsi="MetaPro-Norm"/>
          <w:color w:val="000000"/>
          <w:sz w:val="22"/>
          <w:szCs w:val="22"/>
        </w:rPr>
        <w:t xml:space="preserve">on </w:t>
      </w:r>
      <w:r w:rsidR="00FD049D" w:rsidRPr="001843EC">
        <w:rPr>
          <w:rFonts w:ascii="MetaPro-Norm" w:hAnsi="MetaPro-Norm"/>
          <w:color w:val="000000"/>
          <w:sz w:val="22"/>
          <w:szCs w:val="22"/>
        </w:rPr>
        <w:t>do</w:t>
      </w:r>
      <w:r w:rsidR="00BB637F" w:rsidRPr="001843EC">
        <w:rPr>
          <w:rFonts w:ascii="MetaPro-Norm" w:hAnsi="MetaPro-Norm"/>
          <w:color w:val="000000"/>
          <w:sz w:val="22"/>
          <w:szCs w:val="22"/>
        </w:rPr>
        <w:t>es</w:t>
      </w:r>
      <w:r w:rsidR="00FD049D" w:rsidRPr="001843EC">
        <w:rPr>
          <w:rFonts w:ascii="MetaPro-Norm" w:hAnsi="MetaPro-Norm"/>
          <w:color w:val="000000"/>
          <w:sz w:val="22"/>
          <w:szCs w:val="22"/>
        </w:rPr>
        <w:t xml:space="preserve"> not apply to </w:t>
      </w:r>
      <w:r w:rsidR="00A23A86" w:rsidRPr="001843EC">
        <w:rPr>
          <w:rFonts w:ascii="MetaPro-Norm" w:hAnsi="MetaPro-Norm"/>
          <w:color w:val="000000"/>
          <w:sz w:val="22"/>
          <w:szCs w:val="22"/>
        </w:rPr>
        <w:t xml:space="preserve">ethnic </w:t>
      </w:r>
      <w:r w:rsidR="00FD049D" w:rsidRPr="001843EC">
        <w:rPr>
          <w:rFonts w:ascii="MetaPro-Norm" w:hAnsi="MetaPro-Norm"/>
          <w:color w:val="000000"/>
          <w:sz w:val="22"/>
          <w:szCs w:val="22"/>
        </w:rPr>
        <w:t>Croatians from Bosnia and Herzegovina</w:t>
      </w:r>
      <w:r w:rsidR="00BB637F" w:rsidRPr="001843EC">
        <w:rPr>
          <w:rFonts w:ascii="MetaPro-Norm" w:hAnsi="MetaPro-Norm"/>
          <w:color w:val="000000"/>
          <w:sz w:val="22"/>
          <w:szCs w:val="22"/>
        </w:rPr>
        <w:t xml:space="preserve"> and therefore discriminat</w:t>
      </w:r>
      <w:r w:rsidR="00CF2E4F" w:rsidRPr="001843EC">
        <w:rPr>
          <w:rFonts w:ascii="MetaPro-Norm" w:hAnsi="MetaPro-Norm"/>
          <w:color w:val="000000"/>
          <w:sz w:val="22"/>
          <w:szCs w:val="22"/>
        </w:rPr>
        <w:t>es against</w:t>
      </w:r>
      <w:r w:rsidR="00BB637F" w:rsidRPr="001843EC">
        <w:rPr>
          <w:rFonts w:ascii="MetaPro-Norm" w:hAnsi="MetaPro-Norm"/>
          <w:color w:val="000000"/>
          <w:sz w:val="22"/>
          <w:szCs w:val="22"/>
        </w:rPr>
        <w:t xml:space="preserve"> ethnic Serbs</w:t>
      </w:r>
      <w:r w:rsidR="00FD049D" w:rsidRPr="001843EC">
        <w:rPr>
          <w:rFonts w:ascii="MetaPro-Norm" w:hAnsi="MetaPro-Norm"/>
          <w:color w:val="000000"/>
          <w:sz w:val="22"/>
          <w:szCs w:val="22"/>
        </w:rPr>
        <w:t>.</w:t>
      </w:r>
      <w:r w:rsidR="006D2119" w:rsidRPr="001843EC">
        <w:rPr>
          <w:rFonts w:ascii="MetaPro-Norm" w:hAnsi="MetaPro-Norm"/>
          <w:color w:val="000000"/>
          <w:sz w:val="22"/>
          <w:szCs w:val="22"/>
        </w:rPr>
        <w:t xml:space="preserve"> </w:t>
      </w:r>
      <w:r w:rsidR="00BD5101" w:rsidRPr="001843EC">
        <w:rPr>
          <w:rFonts w:ascii="MetaPro-Norm" w:hAnsi="MetaPro-Norm"/>
          <w:color w:val="000000"/>
          <w:sz w:val="22"/>
          <w:szCs w:val="22"/>
        </w:rPr>
        <w:t xml:space="preserve">Local human rights </w:t>
      </w:r>
      <w:r w:rsidR="00BD5101" w:rsidRPr="001843EC">
        <w:rPr>
          <w:rFonts w:ascii="MetaPro-Norm" w:hAnsi="MetaPro-Norm"/>
          <w:color w:val="000000"/>
          <w:sz w:val="22"/>
          <w:szCs w:val="22"/>
        </w:rPr>
        <w:lastRenderedPageBreak/>
        <w:t>organizations and UNHCR told Human Rights Watch</w:t>
      </w:r>
      <w:r w:rsidR="00282131" w:rsidRPr="001843EC">
        <w:rPr>
          <w:rFonts w:ascii="MetaPro-Norm" w:hAnsi="MetaPro-Norm"/>
          <w:color w:val="000000"/>
          <w:sz w:val="22"/>
          <w:szCs w:val="22"/>
        </w:rPr>
        <w:t xml:space="preserve"> in May 2013</w:t>
      </w:r>
      <w:r w:rsidR="00BD5101" w:rsidRPr="001843EC">
        <w:rPr>
          <w:rFonts w:ascii="MetaPro-Norm" w:hAnsi="MetaPro-Norm"/>
          <w:color w:val="000000"/>
          <w:sz w:val="22"/>
          <w:szCs w:val="22"/>
        </w:rPr>
        <w:t xml:space="preserve"> that although properties are offered for sale at below market rates, the cost is often three to four times higher than the market value of the property at the time they lost </w:t>
      </w:r>
      <w:r w:rsidR="00B626D4" w:rsidRPr="001843EC">
        <w:rPr>
          <w:rFonts w:ascii="MetaPro-Norm" w:hAnsi="MetaPro-Norm"/>
          <w:color w:val="000000"/>
          <w:sz w:val="22"/>
          <w:szCs w:val="22"/>
        </w:rPr>
        <w:t>possession of</w:t>
      </w:r>
      <w:r w:rsidR="00BD5101" w:rsidRPr="001843EC">
        <w:rPr>
          <w:rFonts w:ascii="MetaPro-Norm" w:hAnsi="MetaPro-Norm"/>
          <w:color w:val="000000"/>
          <w:sz w:val="22"/>
          <w:szCs w:val="22"/>
        </w:rPr>
        <w:t xml:space="preserve"> it.</w:t>
      </w:r>
      <w:r w:rsidR="00FB6EED" w:rsidRPr="001843EC">
        <w:rPr>
          <w:rFonts w:ascii="MetaPro-Norm" w:hAnsi="MetaPro-Norm"/>
          <w:color w:val="000000"/>
          <w:sz w:val="22"/>
          <w:szCs w:val="22"/>
        </w:rPr>
        <w:t xml:space="preserve"> </w:t>
      </w:r>
    </w:p>
    <w:p w14:paraId="08D33830" w14:textId="77777777" w:rsidR="00A261B1" w:rsidRPr="001843EC" w:rsidRDefault="00A261B1" w:rsidP="0076434B">
      <w:pPr>
        <w:rPr>
          <w:rFonts w:ascii="MetaPro-Norm" w:hAnsi="MetaPro-Norm"/>
          <w:color w:val="000000"/>
          <w:sz w:val="22"/>
          <w:szCs w:val="22"/>
        </w:rPr>
      </w:pPr>
    </w:p>
    <w:p w14:paraId="6B56A829" w14:textId="4D799A4D" w:rsidR="00874388" w:rsidRPr="001843EC" w:rsidRDefault="00706CF7" w:rsidP="0076434B">
      <w:pPr>
        <w:pStyle w:val="ListParagraph"/>
        <w:numPr>
          <w:ilvl w:val="0"/>
          <w:numId w:val="26"/>
        </w:numPr>
        <w:spacing w:after="0"/>
        <w:rPr>
          <w:rFonts w:ascii="MetaPro-Norm" w:hAnsi="MetaPro-Norm" w:cs="Times New Roman"/>
          <w:color w:val="000000"/>
        </w:rPr>
      </w:pPr>
      <w:r w:rsidRPr="001843EC">
        <w:rPr>
          <w:rFonts w:ascii="MetaPro-Norm" w:hAnsi="MetaPro-Norm" w:cs="Times New Roman"/>
          <w:b/>
        </w:rPr>
        <w:t xml:space="preserve">Accountability for </w:t>
      </w:r>
      <w:r w:rsidR="002727E7" w:rsidRPr="001843EC">
        <w:rPr>
          <w:rFonts w:ascii="MetaPro-Norm" w:hAnsi="MetaPro-Norm" w:cs="Times New Roman"/>
          <w:b/>
        </w:rPr>
        <w:t>War Crime</w:t>
      </w:r>
      <w:r w:rsidRPr="001843EC">
        <w:rPr>
          <w:rFonts w:ascii="MetaPro-Norm" w:hAnsi="MetaPro-Norm" w:cs="Times New Roman"/>
          <w:b/>
        </w:rPr>
        <w:t>s</w:t>
      </w:r>
      <w:r w:rsidR="00A261B1" w:rsidRPr="001843EC">
        <w:rPr>
          <w:rFonts w:ascii="MetaPro-Norm" w:hAnsi="MetaPro-Norm" w:cs="Times New Roman"/>
          <w:b/>
        </w:rPr>
        <w:t xml:space="preserve"> </w:t>
      </w:r>
    </w:p>
    <w:p w14:paraId="5A784F37" w14:textId="274CCB94" w:rsidR="002727E7" w:rsidRPr="001843EC" w:rsidRDefault="007E6473" w:rsidP="0076434B">
      <w:pPr>
        <w:tabs>
          <w:tab w:val="left" w:pos="1590"/>
        </w:tabs>
        <w:spacing w:line="240" w:lineRule="auto"/>
        <w:rPr>
          <w:rFonts w:ascii="MetaPro-Norm" w:hAnsi="MetaPro-Norm"/>
          <w:sz w:val="22"/>
          <w:szCs w:val="22"/>
        </w:rPr>
      </w:pPr>
      <w:r w:rsidRPr="001843EC">
        <w:rPr>
          <w:rFonts w:ascii="MetaPro-Norm" w:hAnsi="MetaPro-Norm"/>
          <w:sz w:val="22"/>
          <w:szCs w:val="22"/>
        </w:rPr>
        <w:tab/>
      </w:r>
    </w:p>
    <w:p w14:paraId="5483DB61" w14:textId="6D0C3614" w:rsidR="002727E7" w:rsidRPr="001843EC" w:rsidRDefault="003712F7" w:rsidP="0076434B">
      <w:pPr>
        <w:tabs>
          <w:tab w:val="left" w:pos="1590"/>
        </w:tabs>
        <w:spacing w:line="240" w:lineRule="auto"/>
        <w:rPr>
          <w:rFonts w:ascii="MetaPro-Norm" w:hAnsi="MetaPro-Norm"/>
          <w:sz w:val="22"/>
          <w:szCs w:val="22"/>
        </w:rPr>
      </w:pPr>
      <w:r w:rsidRPr="001843EC">
        <w:rPr>
          <w:rFonts w:ascii="MetaPro-Norm" w:hAnsi="MetaPro-Norm"/>
          <w:sz w:val="22"/>
          <w:szCs w:val="22"/>
        </w:rPr>
        <w:t xml:space="preserve">Since the 2010 Committee Concluding Observations, </w:t>
      </w:r>
      <w:r w:rsidR="002727E7" w:rsidRPr="001843EC">
        <w:rPr>
          <w:rFonts w:ascii="MetaPro-Norm" w:hAnsi="MetaPro-Norm"/>
          <w:sz w:val="22"/>
          <w:szCs w:val="22"/>
        </w:rPr>
        <w:t>domestic war crimes prosecution</w:t>
      </w:r>
      <w:r w:rsidR="008D0085" w:rsidRPr="001843EC">
        <w:rPr>
          <w:rFonts w:ascii="MetaPro-Norm" w:hAnsi="MetaPro-Norm"/>
          <w:sz w:val="22"/>
          <w:szCs w:val="22"/>
        </w:rPr>
        <w:t>s</w:t>
      </w:r>
      <w:r w:rsidR="002727E7" w:rsidRPr="001843EC">
        <w:rPr>
          <w:rFonts w:ascii="MetaPro-Norm" w:hAnsi="MetaPro-Norm"/>
          <w:sz w:val="22"/>
          <w:szCs w:val="22"/>
        </w:rPr>
        <w:t xml:space="preserve"> ha</w:t>
      </w:r>
      <w:r w:rsidR="008D0085" w:rsidRPr="001843EC">
        <w:rPr>
          <w:rFonts w:ascii="MetaPro-Norm" w:hAnsi="MetaPro-Norm"/>
          <w:sz w:val="22"/>
          <w:szCs w:val="22"/>
        </w:rPr>
        <w:t>ve</w:t>
      </w:r>
      <w:r w:rsidR="002727E7" w:rsidRPr="001843EC">
        <w:rPr>
          <w:rFonts w:ascii="MetaPro-Norm" w:hAnsi="MetaPro-Norm"/>
          <w:sz w:val="22"/>
          <w:szCs w:val="22"/>
        </w:rPr>
        <w:t xml:space="preserve"> improved, but concerns remain </w:t>
      </w:r>
      <w:r w:rsidR="00F75307" w:rsidRPr="001843EC">
        <w:rPr>
          <w:rFonts w:ascii="MetaPro-Norm" w:hAnsi="MetaPro-Norm"/>
          <w:sz w:val="22"/>
          <w:szCs w:val="22"/>
        </w:rPr>
        <w:t>regarding</w:t>
      </w:r>
      <w:r w:rsidR="002727E7" w:rsidRPr="001843EC">
        <w:rPr>
          <w:rFonts w:ascii="MetaPro-Norm" w:hAnsi="MetaPro-Norm"/>
          <w:sz w:val="22"/>
          <w:szCs w:val="22"/>
        </w:rPr>
        <w:t xml:space="preserve"> the administrative capacity of courts </w:t>
      </w:r>
      <w:r w:rsidR="000F2FAB" w:rsidRPr="001843EC">
        <w:rPr>
          <w:rFonts w:ascii="MetaPro-Norm" w:hAnsi="MetaPro-Norm"/>
          <w:sz w:val="22"/>
          <w:szCs w:val="22"/>
        </w:rPr>
        <w:t xml:space="preserve">to effectively deal with cases, </w:t>
      </w:r>
      <w:r w:rsidR="001154BA" w:rsidRPr="001843EC">
        <w:rPr>
          <w:rFonts w:ascii="MetaPro-Norm" w:hAnsi="MetaPro-Norm"/>
          <w:sz w:val="22"/>
          <w:szCs w:val="22"/>
        </w:rPr>
        <w:t xml:space="preserve">witness </w:t>
      </w:r>
      <w:r w:rsidR="000F2FAB" w:rsidRPr="001843EC">
        <w:rPr>
          <w:rFonts w:ascii="MetaPro-Norm" w:hAnsi="MetaPro-Norm"/>
          <w:sz w:val="22"/>
          <w:szCs w:val="22"/>
        </w:rPr>
        <w:t xml:space="preserve">support and </w:t>
      </w:r>
      <w:r w:rsidR="001154BA" w:rsidRPr="001843EC">
        <w:rPr>
          <w:rFonts w:ascii="MetaPro-Norm" w:hAnsi="MetaPro-Norm"/>
          <w:sz w:val="22"/>
          <w:szCs w:val="22"/>
        </w:rPr>
        <w:t>protection,</w:t>
      </w:r>
      <w:r w:rsidR="002727E7" w:rsidRPr="001843EC">
        <w:rPr>
          <w:rFonts w:ascii="MetaPro-Norm" w:hAnsi="MetaPro-Norm"/>
          <w:sz w:val="22"/>
          <w:szCs w:val="22"/>
        </w:rPr>
        <w:t xml:space="preserve"> and </w:t>
      </w:r>
      <w:r w:rsidR="008D0085" w:rsidRPr="001843EC">
        <w:rPr>
          <w:rFonts w:ascii="MetaPro-Norm" w:hAnsi="MetaPro-Norm"/>
          <w:sz w:val="22"/>
          <w:szCs w:val="22"/>
        </w:rPr>
        <w:t xml:space="preserve">the </w:t>
      </w:r>
      <w:r w:rsidR="002727E7" w:rsidRPr="001843EC">
        <w:rPr>
          <w:rFonts w:ascii="MetaPro-Norm" w:hAnsi="MetaPro-Norm"/>
          <w:sz w:val="22"/>
          <w:szCs w:val="22"/>
        </w:rPr>
        <w:t>speed</w:t>
      </w:r>
      <w:r w:rsidR="008D0085" w:rsidRPr="001843EC">
        <w:rPr>
          <w:rFonts w:ascii="MetaPro-Norm" w:hAnsi="MetaPro-Norm"/>
          <w:sz w:val="22"/>
          <w:szCs w:val="22"/>
        </w:rPr>
        <w:t xml:space="preserve"> of</w:t>
      </w:r>
      <w:r w:rsidR="002727E7" w:rsidRPr="001843EC">
        <w:rPr>
          <w:rFonts w:ascii="MetaPro-Norm" w:hAnsi="MetaPro-Norm"/>
          <w:sz w:val="22"/>
          <w:szCs w:val="22"/>
        </w:rPr>
        <w:t xml:space="preserve"> investigations.</w:t>
      </w:r>
      <w:r w:rsidR="008D0085" w:rsidRPr="001843EC">
        <w:rPr>
          <w:rFonts w:ascii="MetaPro-Norm" w:hAnsi="MetaPro-Norm"/>
          <w:sz w:val="22"/>
          <w:szCs w:val="22"/>
        </w:rPr>
        <w:t xml:space="preserve"> </w:t>
      </w:r>
      <w:r w:rsidR="00F25D92" w:rsidRPr="001843EC">
        <w:rPr>
          <w:rFonts w:ascii="MetaPro-Norm" w:hAnsi="MetaPro-Norm"/>
          <w:sz w:val="22"/>
          <w:szCs w:val="22"/>
        </w:rPr>
        <w:t>While the ICTY is winding up its operations, over 200 cases in Croatia involving allegations of war crimes and crimes against humanity have yet to be addressed by national courts. Strengthening national capacity to do so remains essential.</w:t>
      </w:r>
    </w:p>
    <w:p w14:paraId="6183EF61" w14:textId="77777777" w:rsidR="002727E7" w:rsidRPr="001843EC" w:rsidRDefault="002727E7" w:rsidP="0076434B">
      <w:pPr>
        <w:spacing w:line="240" w:lineRule="auto"/>
        <w:rPr>
          <w:rFonts w:ascii="MetaPro-Norm" w:hAnsi="MetaPro-Norm"/>
          <w:sz w:val="22"/>
          <w:szCs w:val="22"/>
        </w:rPr>
      </w:pPr>
    </w:p>
    <w:p w14:paraId="1D833F98" w14:textId="0883A03E" w:rsidR="002727E7" w:rsidRPr="001843EC" w:rsidRDefault="002727E7" w:rsidP="0076434B">
      <w:pPr>
        <w:spacing w:line="240" w:lineRule="auto"/>
        <w:rPr>
          <w:rFonts w:ascii="MetaPro-Norm" w:hAnsi="MetaPro-Norm"/>
          <w:sz w:val="22"/>
          <w:szCs w:val="22"/>
        </w:rPr>
      </w:pPr>
      <w:r w:rsidRPr="001843EC">
        <w:rPr>
          <w:rFonts w:ascii="MetaPro-Norm" w:hAnsi="MetaPro-Norm"/>
          <w:sz w:val="22"/>
          <w:szCs w:val="22"/>
        </w:rPr>
        <w:t xml:space="preserve">During the last review period, in absentia trials, particularly in cases involving </w:t>
      </w:r>
      <w:r w:rsidR="008D0085" w:rsidRPr="001843EC">
        <w:rPr>
          <w:rFonts w:ascii="MetaPro-Norm" w:hAnsi="MetaPro-Norm"/>
          <w:sz w:val="22"/>
          <w:szCs w:val="22"/>
        </w:rPr>
        <w:t>ethnic</w:t>
      </w:r>
      <w:r w:rsidRPr="001843EC">
        <w:rPr>
          <w:rFonts w:ascii="MetaPro-Norm" w:hAnsi="MetaPro-Norm"/>
          <w:sz w:val="22"/>
          <w:szCs w:val="22"/>
        </w:rPr>
        <w:t xml:space="preserve"> Serb</w:t>
      </w:r>
      <w:r w:rsidR="008D0085" w:rsidRPr="001843EC">
        <w:rPr>
          <w:rFonts w:ascii="MetaPro-Norm" w:hAnsi="MetaPro-Norm"/>
          <w:sz w:val="22"/>
          <w:szCs w:val="22"/>
        </w:rPr>
        <w:t xml:space="preserve"> defendants</w:t>
      </w:r>
      <w:r w:rsidRPr="001843EC">
        <w:rPr>
          <w:rFonts w:ascii="MetaPro-Norm" w:hAnsi="MetaPro-Norm"/>
          <w:sz w:val="22"/>
          <w:szCs w:val="22"/>
        </w:rPr>
        <w:t>, raised concerns over fairness of domestic war crimes prosecutions.</w:t>
      </w:r>
      <w:r w:rsidR="00FA78CE" w:rsidRPr="001843EC">
        <w:rPr>
          <w:rFonts w:ascii="MetaPro-Norm" w:hAnsi="MetaPro-Norm"/>
          <w:sz w:val="22"/>
          <w:szCs w:val="22"/>
        </w:rPr>
        <w:t xml:space="preserve"> All </w:t>
      </w:r>
      <w:r w:rsidR="008D0085" w:rsidRPr="001843EC">
        <w:rPr>
          <w:rFonts w:ascii="MetaPro-Norm" w:hAnsi="MetaPro-Norm"/>
          <w:sz w:val="22"/>
          <w:szCs w:val="22"/>
        </w:rPr>
        <w:t>d</w:t>
      </w:r>
      <w:r w:rsidRPr="001843EC">
        <w:rPr>
          <w:rFonts w:ascii="MetaPro-Norm" w:hAnsi="MetaPro-Norm"/>
          <w:sz w:val="22"/>
          <w:szCs w:val="22"/>
        </w:rPr>
        <w:t>omestic war crimes cases were transferred from local courts to four designated county courts (Zagreb, Osijek, Split</w:t>
      </w:r>
      <w:r w:rsidR="00F75307" w:rsidRPr="001843EC">
        <w:rPr>
          <w:rFonts w:ascii="MetaPro-Norm" w:hAnsi="MetaPro-Norm"/>
          <w:sz w:val="22"/>
          <w:szCs w:val="22"/>
        </w:rPr>
        <w:t>,</w:t>
      </w:r>
      <w:r w:rsidRPr="001843EC">
        <w:rPr>
          <w:rFonts w:ascii="MetaPro-Norm" w:hAnsi="MetaPro-Norm"/>
          <w:sz w:val="22"/>
          <w:szCs w:val="22"/>
        </w:rPr>
        <w:t xml:space="preserve"> and Rijeka) </w:t>
      </w:r>
      <w:r w:rsidR="00FA78CE" w:rsidRPr="001843EC">
        <w:rPr>
          <w:rFonts w:ascii="MetaPro-Norm" w:hAnsi="MetaPro-Norm"/>
          <w:sz w:val="22"/>
          <w:szCs w:val="22"/>
        </w:rPr>
        <w:t xml:space="preserve">by the end of </w:t>
      </w:r>
      <w:r w:rsidRPr="001843EC">
        <w:rPr>
          <w:rFonts w:ascii="MetaPro-Norm" w:hAnsi="MetaPro-Norm"/>
          <w:sz w:val="22"/>
          <w:szCs w:val="22"/>
        </w:rPr>
        <w:t xml:space="preserve">2012. Following the transfer, the </w:t>
      </w:r>
      <w:r w:rsidR="008D0085" w:rsidRPr="001843EC">
        <w:rPr>
          <w:rFonts w:ascii="MetaPro-Norm" w:hAnsi="MetaPro-Norm"/>
          <w:sz w:val="22"/>
          <w:szCs w:val="22"/>
        </w:rPr>
        <w:t xml:space="preserve">specialized </w:t>
      </w:r>
      <w:r w:rsidRPr="001843EC">
        <w:rPr>
          <w:rFonts w:ascii="MetaPro-Norm" w:hAnsi="MetaPro-Norm"/>
          <w:sz w:val="22"/>
          <w:szCs w:val="22"/>
        </w:rPr>
        <w:t xml:space="preserve">courts suspended several cases, particularly those affecting Serbs that had been conducted in absentia, </w:t>
      </w:r>
      <w:r w:rsidR="00834AB8" w:rsidRPr="001843EC">
        <w:rPr>
          <w:rFonts w:ascii="MetaPro-Norm" w:hAnsi="MetaPro-Norm"/>
          <w:sz w:val="22"/>
          <w:szCs w:val="22"/>
        </w:rPr>
        <w:t xml:space="preserve">and the practice has now been brought to </w:t>
      </w:r>
      <w:r w:rsidRPr="001843EC">
        <w:rPr>
          <w:rFonts w:ascii="MetaPro-Norm" w:hAnsi="MetaPro-Norm"/>
          <w:sz w:val="22"/>
          <w:szCs w:val="22"/>
        </w:rPr>
        <w:t>an end</w:t>
      </w:r>
      <w:r w:rsidR="00834AB8" w:rsidRPr="001843EC">
        <w:rPr>
          <w:rFonts w:ascii="MetaPro-Norm" w:hAnsi="MetaPro-Norm"/>
          <w:sz w:val="22"/>
          <w:szCs w:val="22"/>
        </w:rPr>
        <w:t>, according to the Croatian general prosecutor</w:t>
      </w:r>
      <w:r w:rsidRPr="001843EC">
        <w:rPr>
          <w:rFonts w:ascii="MetaPro-Norm" w:hAnsi="MetaPro-Norm"/>
          <w:sz w:val="22"/>
          <w:szCs w:val="22"/>
        </w:rPr>
        <w:t>.</w:t>
      </w:r>
    </w:p>
    <w:p w14:paraId="4F2B7E83" w14:textId="77777777" w:rsidR="002727E7" w:rsidRPr="001843EC" w:rsidRDefault="002727E7" w:rsidP="0076434B">
      <w:pPr>
        <w:spacing w:line="240" w:lineRule="auto"/>
        <w:rPr>
          <w:rFonts w:ascii="MetaPro-Norm" w:hAnsi="MetaPro-Norm"/>
          <w:sz w:val="22"/>
          <w:szCs w:val="22"/>
        </w:rPr>
      </w:pPr>
    </w:p>
    <w:p w14:paraId="1E46957E" w14:textId="7522160B" w:rsidR="00FA78CE" w:rsidRPr="001843EC" w:rsidRDefault="008D0085" w:rsidP="0076434B">
      <w:pPr>
        <w:spacing w:line="240" w:lineRule="auto"/>
        <w:rPr>
          <w:rFonts w:ascii="MetaPro-Norm" w:hAnsi="MetaPro-Norm"/>
          <w:sz w:val="22"/>
          <w:szCs w:val="22"/>
        </w:rPr>
      </w:pPr>
      <w:r w:rsidRPr="001843EC">
        <w:rPr>
          <w:rFonts w:ascii="MetaPro-Norm" w:hAnsi="MetaPro-Norm"/>
          <w:sz w:val="22"/>
          <w:szCs w:val="22"/>
        </w:rPr>
        <w:t>T</w:t>
      </w:r>
      <w:r w:rsidR="0077771F" w:rsidRPr="001843EC">
        <w:rPr>
          <w:rFonts w:ascii="MetaPro-Norm" w:hAnsi="MetaPro-Norm"/>
          <w:sz w:val="22"/>
          <w:szCs w:val="22"/>
        </w:rPr>
        <w:t xml:space="preserve">he 2013 Criminal Code </w:t>
      </w:r>
      <w:r w:rsidR="009C495E" w:rsidRPr="001843EC">
        <w:rPr>
          <w:rFonts w:ascii="MetaPro-Norm" w:hAnsi="MetaPro-Norm"/>
          <w:sz w:val="22"/>
          <w:szCs w:val="22"/>
        </w:rPr>
        <w:t>aim</w:t>
      </w:r>
      <w:r w:rsidRPr="001843EC">
        <w:rPr>
          <w:rFonts w:ascii="MetaPro-Norm" w:hAnsi="MetaPro-Norm"/>
          <w:sz w:val="22"/>
          <w:szCs w:val="22"/>
        </w:rPr>
        <w:t>ed</w:t>
      </w:r>
      <w:r w:rsidR="009C495E" w:rsidRPr="001843EC">
        <w:rPr>
          <w:rFonts w:ascii="MetaPro-Norm" w:hAnsi="MetaPro-Norm"/>
          <w:sz w:val="22"/>
          <w:szCs w:val="22"/>
        </w:rPr>
        <w:t xml:space="preserve"> </w:t>
      </w:r>
      <w:r w:rsidR="0077771F" w:rsidRPr="001843EC">
        <w:rPr>
          <w:rFonts w:ascii="MetaPro-Norm" w:hAnsi="MetaPro-Norm"/>
          <w:sz w:val="22"/>
          <w:szCs w:val="22"/>
        </w:rPr>
        <w:t>at unburde</w:t>
      </w:r>
      <w:r w:rsidR="00242CD8" w:rsidRPr="001843EC">
        <w:rPr>
          <w:rFonts w:ascii="MetaPro-Norm" w:hAnsi="MetaPro-Norm"/>
          <w:sz w:val="22"/>
          <w:szCs w:val="22"/>
        </w:rPr>
        <w:t>n</w:t>
      </w:r>
      <w:r w:rsidRPr="001843EC">
        <w:rPr>
          <w:rFonts w:ascii="MetaPro-Norm" w:hAnsi="MetaPro-Norm"/>
          <w:sz w:val="22"/>
          <w:szCs w:val="22"/>
        </w:rPr>
        <w:t xml:space="preserve">ing the four </w:t>
      </w:r>
      <w:r w:rsidR="0077771F" w:rsidRPr="001843EC">
        <w:rPr>
          <w:rFonts w:ascii="MetaPro-Norm" w:hAnsi="MetaPro-Norm"/>
          <w:sz w:val="22"/>
          <w:szCs w:val="22"/>
        </w:rPr>
        <w:t>specialized courts</w:t>
      </w:r>
      <w:r w:rsidRPr="001843EC">
        <w:rPr>
          <w:rFonts w:ascii="MetaPro-Norm" w:hAnsi="MetaPro-Norm"/>
          <w:sz w:val="22"/>
          <w:szCs w:val="22"/>
        </w:rPr>
        <w:t xml:space="preserve"> to </w:t>
      </w:r>
      <w:r w:rsidR="0077771F" w:rsidRPr="001843EC">
        <w:rPr>
          <w:rFonts w:ascii="MetaPro-Norm" w:hAnsi="MetaPro-Norm"/>
          <w:sz w:val="22"/>
          <w:szCs w:val="22"/>
        </w:rPr>
        <w:t>allow them to focus solely on serious crimes, including war crimes</w:t>
      </w:r>
      <w:r w:rsidRPr="001843EC">
        <w:rPr>
          <w:rFonts w:ascii="MetaPro-Norm" w:hAnsi="MetaPro-Norm"/>
          <w:sz w:val="22"/>
          <w:szCs w:val="22"/>
        </w:rPr>
        <w:t xml:space="preserve">. But as of </w:t>
      </w:r>
      <w:r w:rsidR="002D63D4" w:rsidRPr="001843EC">
        <w:rPr>
          <w:rFonts w:ascii="MetaPro-Norm" w:hAnsi="MetaPro-Norm"/>
          <w:sz w:val="22"/>
          <w:szCs w:val="22"/>
        </w:rPr>
        <w:t>February 18</w:t>
      </w:r>
      <w:r w:rsidR="00FA78CE" w:rsidRPr="001843EC">
        <w:rPr>
          <w:rFonts w:ascii="MetaPro-Norm" w:hAnsi="MetaPro-Norm"/>
          <w:sz w:val="22"/>
          <w:szCs w:val="22"/>
        </w:rPr>
        <w:t>, 201</w:t>
      </w:r>
      <w:r w:rsidR="002D63D4" w:rsidRPr="001843EC">
        <w:rPr>
          <w:rFonts w:ascii="MetaPro-Norm" w:hAnsi="MetaPro-Norm"/>
          <w:sz w:val="22"/>
          <w:szCs w:val="22"/>
        </w:rPr>
        <w:t>5</w:t>
      </w:r>
      <w:r w:rsidR="00FA78CE" w:rsidRPr="001843EC">
        <w:rPr>
          <w:rFonts w:ascii="MetaPro-Norm" w:hAnsi="MetaPro-Norm"/>
          <w:sz w:val="22"/>
          <w:szCs w:val="22"/>
        </w:rPr>
        <w:t xml:space="preserve">, </w:t>
      </w:r>
      <w:r w:rsidRPr="001843EC">
        <w:rPr>
          <w:rFonts w:ascii="MetaPro-Norm" w:hAnsi="MetaPro-Norm"/>
          <w:sz w:val="22"/>
          <w:szCs w:val="22"/>
        </w:rPr>
        <w:t xml:space="preserve">there were </w:t>
      </w:r>
      <w:r w:rsidR="0077771F" w:rsidRPr="001843EC">
        <w:rPr>
          <w:rFonts w:ascii="MetaPro-Norm" w:hAnsi="MetaPro-Norm"/>
          <w:sz w:val="22"/>
          <w:szCs w:val="22"/>
        </w:rPr>
        <w:t>2</w:t>
      </w:r>
      <w:r w:rsidR="002D63D4" w:rsidRPr="001843EC">
        <w:rPr>
          <w:rFonts w:ascii="MetaPro-Norm" w:hAnsi="MetaPro-Norm"/>
          <w:sz w:val="22"/>
          <w:szCs w:val="22"/>
        </w:rPr>
        <w:t>20</w:t>
      </w:r>
      <w:r w:rsidR="0077771F" w:rsidRPr="001843EC">
        <w:rPr>
          <w:rFonts w:ascii="MetaPro-Norm" w:hAnsi="MetaPro-Norm"/>
          <w:sz w:val="22"/>
          <w:szCs w:val="22"/>
        </w:rPr>
        <w:t xml:space="preserve"> </w:t>
      </w:r>
      <w:r w:rsidRPr="001843EC">
        <w:rPr>
          <w:rFonts w:ascii="MetaPro-Norm" w:hAnsi="MetaPro-Norm"/>
          <w:sz w:val="22"/>
          <w:szCs w:val="22"/>
        </w:rPr>
        <w:t xml:space="preserve">pending war crimes </w:t>
      </w:r>
      <w:r w:rsidR="002727E7" w:rsidRPr="001843EC">
        <w:rPr>
          <w:rFonts w:ascii="MetaPro-Norm" w:hAnsi="MetaPro-Norm"/>
          <w:sz w:val="22"/>
          <w:szCs w:val="22"/>
        </w:rPr>
        <w:t>investigations.</w:t>
      </w:r>
      <w:r w:rsidRPr="001843EC">
        <w:rPr>
          <w:rFonts w:ascii="MetaPro-Norm" w:hAnsi="MetaPro-Norm"/>
          <w:sz w:val="22"/>
          <w:szCs w:val="22"/>
        </w:rPr>
        <w:t xml:space="preserve"> In some cases</w:t>
      </w:r>
      <w:r w:rsidR="00F75307" w:rsidRPr="001843EC">
        <w:rPr>
          <w:rFonts w:ascii="MetaPro-Norm" w:hAnsi="MetaPro-Norm"/>
          <w:sz w:val="22"/>
          <w:szCs w:val="22"/>
        </w:rPr>
        <w:t>,</w:t>
      </w:r>
      <w:r w:rsidRPr="001843EC">
        <w:rPr>
          <w:rFonts w:ascii="MetaPro-Norm" w:hAnsi="MetaPro-Norm"/>
          <w:sz w:val="22"/>
          <w:szCs w:val="22"/>
        </w:rPr>
        <w:t xml:space="preserve"> the investigations have been hampered by the reluctance of witnesses to come forward as well as the location of suspects outside the country.</w:t>
      </w:r>
      <w:r w:rsidR="0077771F" w:rsidRPr="001843EC">
        <w:rPr>
          <w:rFonts w:ascii="MetaPro-Norm" w:hAnsi="MetaPro-Norm"/>
          <w:sz w:val="22"/>
          <w:szCs w:val="22"/>
        </w:rPr>
        <w:t xml:space="preserve"> </w:t>
      </w:r>
      <w:r w:rsidR="00EB21C3" w:rsidRPr="001843EC">
        <w:rPr>
          <w:rFonts w:ascii="MetaPro-Norm" w:hAnsi="MetaPro-Norm"/>
          <w:sz w:val="22"/>
          <w:szCs w:val="22"/>
        </w:rPr>
        <w:t xml:space="preserve">To </w:t>
      </w:r>
      <w:r w:rsidR="00D26411" w:rsidRPr="001843EC">
        <w:rPr>
          <w:rFonts w:ascii="MetaPro-Norm" w:hAnsi="MetaPro-Norm"/>
          <w:sz w:val="22"/>
          <w:szCs w:val="22"/>
        </w:rPr>
        <w:t xml:space="preserve">tackle these concerns, </w:t>
      </w:r>
      <w:r w:rsidR="00EB21C3" w:rsidRPr="001843EC">
        <w:rPr>
          <w:rFonts w:ascii="MetaPro-Norm" w:hAnsi="MetaPro-Norm"/>
          <w:sz w:val="22"/>
          <w:szCs w:val="22"/>
        </w:rPr>
        <w:t xml:space="preserve">particular attention should be given to </w:t>
      </w:r>
      <w:r w:rsidR="009C495E" w:rsidRPr="001843EC">
        <w:rPr>
          <w:rFonts w:ascii="MetaPro-Norm" w:hAnsi="MetaPro-Norm"/>
          <w:sz w:val="22"/>
          <w:szCs w:val="22"/>
        </w:rPr>
        <w:t>strengthen</w:t>
      </w:r>
      <w:r w:rsidR="00D26411" w:rsidRPr="001843EC">
        <w:rPr>
          <w:rFonts w:ascii="MetaPro-Norm" w:hAnsi="MetaPro-Norm"/>
          <w:sz w:val="22"/>
          <w:szCs w:val="22"/>
        </w:rPr>
        <w:t>ing</w:t>
      </w:r>
      <w:r w:rsidR="009C495E" w:rsidRPr="001843EC">
        <w:rPr>
          <w:rFonts w:ascii="MetaPro-Norm" w:hAnsi="MetaPro-Norm"/>
          <w:sz w:val="22"/>
          <w:szCs w:val="22"/>
        </w:rPr>
        <w:t xml:space="preserve"> </w:t>
      </w:r>
      <w:r w:rsidR="00EB21C3" w:rsidRPr="001843EC">
        <w:rPr>
          <w:rFonts w:ascii="MetaPro-Norm" w:hAnsi="MetaPro-Norm"/>
          <w:sz w:val="22"/>
          <w:szCs w:val="22"/>
        </w:rPr>
        <w:t>witness support and protection</w:t>
      </w:r>
      <w:r w:rsidR="009C495E" w:rsidRPr="001843EC">
        <w:rPr>
          <w:rFonts w:ascii="MetaPro-Norm" w:hAnsi="MetaPro-Norm"/>
          <w:sz w:val="22"/>
          <w:szCs w:val="22"/>
        </w:rPr>
        <w:t xml:space="preserve"> to encourage witnesses to come forward</w:t>
      </w:r>
      <w:r w:rsidR="0077771F" w:rsidRPr="001843EC">
        <w:rPr>
          <w:rFonts w:ascii="MetaPro-Norm" w:hAnsi="MetaPro-Norm"/>
          <w:sz w:val="22"/>
          <w:szCs w:val="22"/>
        </w:rPr>
        <w:t xml:space="preserve">. </w:t>
      </w:r>
    </w:p>
    <w:p w14:paraId="3560E129" w14:textId="77777777" w:rsidR="00FA78CE" w:rsidRPr="001843EC" w:rsidRDefault="00FA78CE" w:rsidP="0076434B">
      <w:pPr>
        <w:spacing w:line="240" w:lineRule="auto"/>
        <w:rPr>
          <w:rFonts w:ascii="MetaPro-Norm" w:hAnsi="MetaPro-Norm"/>
          <w:sz w:val="22"/>
          <w:szCs w:val="22"/>
        </w:rPr>
      </w:pPr>
    </w:p>
    <w:p w14:paraId="4AB7D115" w14:textId="28624665" w:rsidR="00025FDC" w:rsidRPr="001843EC" w:rsidRDefault="00D2258D" w:rsidP="0076434B">
      <w:pPr>
        <w:rPr>
          <w:rFonts w:ascii="MetaPro-Norm" w:hAnsi="MetaPro-Norm"/>
          <w:sz w:val="22"/>
          <w:szCs w:val="22"/>
        </w:rPr>
      </w:pPr>
      <w:r w:rsidRPr="001843EC">
        <w:rPr>
          <w:rFonts w:ascii="MetaPro-Norm" w:hAnsi="MetaPro-Norm"/>
          <w:sz w:val="22"/>
          <w:szCs w:val="22"/>
        </w:rPr>
        <w:t>In 2013</w:t>
      </w:r>
      <w:r w:rsidR="0077771F" w:rsidRPr="001843EC">
        <w:rPr>
          <w:rFonts w:ascii="MetaPro-Norm" w:hAnsi="MetaPro-Norm"/>
          <w:sz w:val="22"/>
          <w:szCs w:val="22"/>
        </w:rPr>
        <w:t xml:space="preserve">, </w:t>
      </w:r>
      <w:r w:rsidR="002727E7" w:rsidRPr="001843EC">
        <w:rPr>
          <w:rFonts w:ascii="MetaPro-Norm" w:hAnsi="MetaPro-Norm"/>
          <w:sz w:val="22"/>
          <w:szCs w:val="22"/>
        </w:rPr>
        <w:t xml:space="preserve">Croatia </w:t>
      </w:r>
      <w:r w:rsidR="00834AB8" w:rsidRPr="001843EC">
        <w:rPr>
          <w:rFonts w:ascii="MetaPro-Norm" w:hAnsi="MetaPro-Norm"/>
          <w:sz w:val="22"/>
          <w:szCs w:val="22"/>
        </w:rPr>
        <w:t xml:space="preserve">agreed </w:t>
      </w:r>
      <w:r w:rsidR="00F75307" w:rsidRPr="001843EC">
        <w:rPr>
          <w:rFonts w:ascii="MetaPro-Norm" w:hAnsi="MetaPro-Norm"/>
          <w:sz w:val="22"/>
          <w:szCs w:val="22"/>
        </w:rPr>
        <w:t xml:space="preserve">on </w:t>
      </w:r>
      <w:r w:rsidR="00F25D92" w:rsidRPr="001843EC">
        <w:rPr>
          <w:rFonts w:ascii="MetaPro-Norm" w:hAnsi="MetaPro-Norm"/>
          <w:sz w:val="22"/>
          <w:szCs w:val="22"/>
        </w:rPr>
        <w:t xml:space="preserve">a </w:t>
      </w:r>
      <w:r w:rsidR="00834AB8" w:rsidRPr="001843EC">
        <w:rPr>
          <w:rFonts w:ascii="MetaPro-Norm" w:hAnsi="MetaPro-Norm"/>
          <w:sz w:val="22"/>
          <w:szCs w:val="22"/>
        </w:rPr>
        <w:t>p</w:t>
      </w:r>
      <w:r w:rsidR="00F25D92" w:rsidRPr="001843EC">
        <w:rPr>
          <w:rFonts w:ascii="MetaPro-Norm" w:hAnsi="MetaPro-Norm"/>
          <w:sz w:val="22"/>
          <w:szCs w:val="22"/>
        </w:rPr>
        <w:t>rotocol to exchange information and evidence with Serbia, Montenegro</w:t>
      </w:r>
      <w:r w:rsidR="00F75307" w:rsidRPr="001843EC">
        <w:rPr>
          <w:rFonts w:ascii="MetaPro-Norm" w:hAnsi="MetaPro-Norm"/>
          <w:sz w:val="22"/>
          <w:szCs w:val="22"/>
        </w:rPr>
        <w:t>,</w:t>
      </w:r>
      <w:r w:rsidR="00F25D92" w:rsidRPr="001843EC">
        <w:rPr>
          <w:rFonts w:ascii="MetaPro-Norm" w:hAnsi="MetaPro-Norm"/>
          <w:sz w:val="22"/>
          <w:szCs w:val="22"/>
        </w:rPr>
        <w:t xml:space="preserve"> and Bosnia and Herzegovina regarding war crimes prosecution, exchanging data and documentation.</w:t>
      </w:r>
      <w:r w:rsidR="00D26411" w:rsidRPr="001843EC">
        <w:rPr>
          <w:rFonts w:ascii="MetaPro-Norm" w:hAnsi="MetaPro-Norm"/>
          <w:sz w:val="22"/>
          <w:szCs w:val="22"/>
        </w:rPr>
        <w:t xml:space="preserve"> </w:t>
      </w:r>
      <w:r w:rsidR="00834AB8" w:rsidRPr="001843EC">
        <w:rPr>
          <w:rFonts w:ascii="MetaPro-Norm" w:hAnsi="MetaPro-Norm"/>
          <w:sz w:val="22"/>
          <w:szCs w:val="22"/>
        </w:rPr>
        <w:t>It is common for suspects wanted for crimes committed in one country in the region to have citizenship and residence in another country. All four countries have bar</w:t>
      </w:r>
      <w:r w:rsidR="00190FEA" w:rsidRPr="001843EC">
        <w:rPr>
          <w:rFonts w:ascii="MetaPro-Norm" w:hAnsi="MetaPro-Norm"/>
          <w:sz w:val="22"/>
          <w:szCs w:val="22"/>
        </w:rPr>
        <w:t>s on the</w:t>
      </w:r>
      <w:r w:rsidR="00834AB8" w:rsidRPr="001843EC">
        <w:rPr>
          <w:rFonts w:ascii="MetaPro-Norm" w:hAnsi="MetaPro-Norm"/>
          <w:sz w:val="22"/>
          <w:szCs w:val="22"/>
        </w:rPr>
        <w:t xml:space="preserve"> extradition of their citizens. </w:t>
      </w:r>
      <w:r w:rsidR="00D26411" w:rsidRPr="001843EC">
        <w:rPr>
          <w:rFonts w:ascii="MetaPro-Norm" w:hAnsi="MetaPro-Norm"/>
          <w:sz w:val="22"/>
          <w:szCs w:val="22"/>
        </w:rPr>
        <w:t xml:space="preserve">The initiative is designed to </w:t>
      </w:r>
      <w:r w:rsidR="00FA78CE" w:rsidRPr="001843EC">
        <w:rPr>
          <w:rFonts w:ascii="MetaPro-Norm" w:hAnsi="MetaPro-Norm"/>
          <w:sz w:val="22"/>
          <w:szCs w:val="22"/>
        </w:rPr>
        <w:t xml:space="preserve">facilitate the transfer of information and evidence to enable initiating proceedings against persons suspected of committing war crimes in </w:t>
      </w:r>
      <w:r w:rsidR="00834AB8" w:rsidRPr="001843EC">
        <w:rPr>
          <w:rFonts w:ascii="MetaPro-Norm" w:hAnsi="MetaPro-Norm"/>
          <w:sz w:val="22"/>
          <w:szCs w:val="22"/>
        </w:rPr>
        <w:t xml:space="preserve">the country in which the person is now resident. </w:t>
      </w:r>
      <w:r w:rsidR="00FA78CE" w:rsidRPr="001843EC">
        <w:rPr>
          <w:rFonts w:ascii="MetaPro-Norm" w:hAnsi="MetaPro-Norm"/>
          <w:sz w:val="22"/>
          <w:szCs w:val="22"/>
        </w:rPr>
        <w:t xml:space="preserve"> </w:t>
      </w:r>
    </w:p>
    <w:p w14:paraId="08DCEA60" w14:textId="77777777" w:rsidR="00025FDC" w:rsidRPr="001843EC" w:rsidRDefault="00025FDC" w:rsidP="0076434B">
      <w:pPr>
        <w:rPr>
          <w:rFonts w:ascii="MetaPro-Norm" w:hAnsi="MetaPro-Norm"/>
          <w:sz w:val="22"/>
          <w:szCs w:val="22"/>
        </w:rPr>
      </w:pPr>
    </w:p>
    <w:p w14:paraId="0E0ACE88" w14:textId="754236F7" w:rsidR="00795244" w:rsidRPr="001843EC" w:rsidRDefault="00795244" w:rsidP="0076434B">
      <w:pPr>
        <w:spacing w:line="240" w:lineRule="auto"/>
        <w:rPr>
          <w:rFonts w:ascii="MetaPro-Norm" w:hAnsi="MetaPro-Norm"/>
          <w:b/>
          <w:sz w:val="22"/>
          <w:szCs w:val="22"/>
        </w:rPr>
      </w:pPr>
      <w:r w:rsidRPr="001843EC">
        <w:rPr>
          <w:rFonts w:ascii="MetaPro-Norm" w:hAnsi="MetaPro-Norm"/>
          <w:b/>
          <w:sz w:val="22"/>
          <w:szCs w:val="22"/>
        </w:rPr>
        <w:t>Recommendations</w:t>
      </w:r>
    </w:p>
    <w:p w14:paraId="7D9C032B" w14:textId="77777777" w:rsidR="00795244" w:rsidRPr="001843EC" w:rsidRDefault="00795244" w:rsidP="0076434B">
      <w:pPr>
        <w:spacing w:line="240" w:lineRule="auto"/>
        <w:rPr>
          <w:rFonts w:ascii="MetaPro-Norm" w:hAnsi="MetaPro-Norm"/>
          <w:b/>
          <w:sz w:val="22"/>
          <w:szCs w:val="22"/>
        </w:rPr>
      </w:pPr>
    </w:p>
    <w:p w14:paraId="5B92FC9C" w14:textId="47C670D6" w:rsidR="00795244" w:rsidRPr="001843EC" w:rsidRDefault="00795244" w:rsidP="0076434B">
      <w:pPr>
        <w:spacing w:line="240" w:lineRule="auto"/>
        <w:rPr>
          <w:rFonts w:ascii="MetaPro-Norm" w:hAnsi="MetaPro-Norm"/>
          <w:i/>
          <w:sz w:val="22"/>
          <w:szCs w:val="22"/>
        </w:rPr>
      </w:pPr>
      <w:r w:rsidRPr="001843EC">
        <w:rPr>
          <w:rFonts w:ascii="MetaPro-Norm" w:hAnsi="MetaPro-Norm"/>
          <w:i/>
          <w:sz w:val="22"/>
          <w:szCs w:val="22"/>
        </w:rPr>
        <w:t>The Government of Croatia should be urged to:</w:t>
      </w:r>
    </w:p>
    <w:p w14:paraId="5086D6BE" w14:textId="77777777" w:rsidR="003E6E5E" w:rsidRPr="001843EC" w:rsidRDefault="003E6E5E" w:rsidP="0076434B">
      <w:pPr>
        <w:spacing w:line="240" w:lineRule="auto"/>
        <w:rPr>
          <w:rFonts w:ascii="MetaPro-Norm" w:hAnsi="MetaPro-Norm"/>
          <w:i/>
          <w:sz w:val="22"/>
          <w:szCs w:val="22"/>
        </w:rPr>
      </w:pPr>
    </w:p>
    <w:p w14:paraId="17C0DA02" w14:textId="017D4774" w:rsidR="002E0ECE" w:rsidRPr="001843EC" w:rsidRDefault="002E0ECE" w:rsidP="0076434B">
      <w:pPr>
        <w:pStyle w:val="ListParagraph"/>
        <w:numPr>
          <w:ilvl w:val="0"/>
          <w:numId w:val="42"/>
        </w:numPr>
        <w:spacing w:after="0" w:line="240" w:lineRule="auto"/>
        <w:rPr>
          <w:rFonts w:ascii="MetaPro-Norm" w:hAnsi="MetaPro-Norm"/>
        </w:rPr>
      </w:pPr>
      <w:r w:rsidRPr="001843EC">
        <w:rPr>
          <w:rFonts w:ascii="MetaPro-Norm" w:hAnsi="MetaPro-Norm" w:cs="Times New Roman"/>
        </w:rPr>
        <w:t>Reform laws that deny persons with disabilities their right to legal capacity, including the Family Act and the Social Welfare Act that permits placement in institutions without consent, in line with the UN Convention on the Rights of Persons with Disabilities;</w:t>
      </w:r>
    </w:p>
    <w:p w14:paraId="03AF91E9" w14:textId="7D419CBB" w:rsidR="002E0ECE" w:rsidRPr="001843EC" w:rsidRDefault="002E0ECE" w:rsidP="0076434B">
      <w:pPr>
        <w:pStyle w:val="ListParagraph"/>
        <w:numPr>
          <w:ilvl w:val="0"/>
          <w:numId w:val="42"/>
        </w:numPr>
        <w:spacing w:after="0" w:line="240" w:lineRule="auto"/>
        <w:rPr>
          <w:rFonts w:ascii="MetaPro-Norm" w:hAnsi="MetaPro-Norm"/>
        </w:rPr>
      </w:pPr>
      <w:r w:rsidRPr="001843EC">
        <w:rPr>
          <w:rFonts w:ascii="MetaPro-Norm" w:hAnsi="MetaPro-Norm" w:cs="Times New Roman"/>
        </w:rPr>
        <w:t>Amend the Social Welfare Act to ensure people with disabilities are no longer placed in institutions without their consent except in limited circumstances, such as in emergencies and when no other alternatives are immediately available;</w:t>
      </w:r>
    </w:p>
    <w:p w14:paraId="0D512693" w14:textId="0147487F" w:rsidR="002E0ECE" w:rsidRPr="001843EC" w:rsidRDefault="002E0ECE" w:rsidP="0076434B">
      <w:pPr>
        <w:pStyle w:val="ListParagraph"/>
        <w:numPr>
          <w:ilvl w:val="0"/>
          <w:numId w:val="42"/>
        </w:numPr>
        <w:spacing w:after="0" w:line="240" w:lineRule="auto"/>
        <w:rPr>
          <w:rFonts w:ascii="MetaPro-Norm" w:eastAsia="Times New Roman" w:hAnsi="MetaPro-Norm" w:cs="Times New Roman"/>
        </w:rPr>
      </w:pPr>
      <w:r w:rsidRPr="001843EC">
        <w:rPr>
          <w:rFonts w:ascii="MetaPro-Norm" w:hAnsi="MetaPro-Norm" w:cs="Times New Roman"/>
        </w:rPr>
        <w:t>Set up an independent judicial tribunal, rather than a Center for Social Welfare, to review placement in an institution without consent and ensure people placed in institutions have the right to challenge their institutionalization;</w:t>
      </w:r>
    </w:p>
    <w:p w14:paraId="26B4DF7E" w14:textId="66304C68" w:rsidR="002E0ECE" w:rsidRPr="001843EC" w:rsidRDefault="002E0ECE" w:rsidP="0076434B">
      <w:pPr>
        <w:pStyle w:val="ListParagraph"/>
        <w:numPr>
          <w:ilvl w:val="0"/>
          <w:numId w:val="42"/>
        </w:numPr>
        <w:spacing w:after="0" w:line="240" w:lineRule="auto"/>
        <w:rPr>
          <w:rFonts w:ascii="MetaPro-Norm" w:eastAsia="Times New Roman" w:hAnsi="MetaPro-Norm" w:cs="Times New Roman"/>
        </w:rPr>
      </w:pPr>
      <w:r w:rsidRPr="001843EC">
        <w:rPr>
          <w:rFonts w:ascii="MetaPro-Norm" w:hAnsi="MetaPro-Norm" w:cs="Times New Roman"/>
        </w:rPr>
        <w:t>Allocate the necessary financial and administrative resources to develop and maintain community-based living and support programs so that all persons with intellectual or psychosocial disabilities living in close institutions, psychiatric hospitals, “family homes</w:t>
      </w:r>
      <w:r w:rsidR="000407F9" w:rsidRPr="001843EC">
        <w:rPr>
          <w:rFonts w:ascii="MetaPro-Norm" w:hAnsi="MetaPro-Norm" w:cs="Times New Roman"/>
        </w:rPr>
        <w:t>,</w:t>
      </w:r>
      <w:r w:rsidRPr="001843EC">
        <w:rPr>
          <w:rFonts w:ascii="MetaPro-Norm" w:hAnsi="MetaPro-Norm" w:cs="Times New Roman"/>
        </w:rPr>
        <w:t>” and foster homes can live in the community, and provide the necessary support so they can transfer ou</w:t>
      </w:r>
      <w:r w:rsidR="000407F9" w:rsidRPr="001843EC">
        <w:rPr>
          <w:rFonts w:ascii="MetaPro-Norm" w:hAnsi="MetaPro-Norm" w:cs="Times New Roman"/>
        </w:rPr>
        <w:t>t of institutions without delay;</w:t>
      </w:r>
    </w:p>
    <w:p w14:paraId="17069E86" w14:textId="215D65D0" w:rsidR="002E0ECE" w:rsidRPr="001843EC" w:rsidRDefault="00795244" w:rsidP="0076434B">
      <w:pPr>
        <w:pStyle w:val="ListParagraph"/>
        <w:numPr>
          <w:ilvl w:val="0"/>
          <w:numId w:val="42"/>
        </w:numPr>
        <w:spacing w:after="0" w:line="240" w:lineRule="auto"/>
        <w:rPr>
          <w:rFonts w:ascii="MetaPro-Norm" w:eastAsia="Times New Roman" w:hAnsi="MetaPro-Norm" w:cs="Times New Roman"/>
        </w:rPr>
      </w:pPr>
      <w:r w:rsidRPr="001843EC">
        <w:rPr>
          <w:rFonts w:ascii="MetaPro-Norm" w:eastAsia="Times New Roman" w:hAnsi="MetaPro-Norm" w:cs="Times New Roman"/>
        </w:rPr>
        <w:t>Ensure that the particularly vulnerable category of unaccompanied migrant children receive specialized protection, including adequate reception facil</w:t>
      </w:r>
      <w:r w:rsidR="000407F9" w:rsidRPr="001843EC">
        <w:rPr>
          <w:rFonts w:ascii="MetaPro-Norm" w:eastAsia="Times New Roman" w:hAnsi="MetaPro-Norm" w:cs="Times New Roman"/>
        </w:rPr>
        <w:t>ities and</w:t>
      </w:r>
      <w:r w:rsidRPr="001843EC">
        <w:rPr>
          <w:rFonts w:ascii="MetaPro-Norm" w:eastAsia="Times New Roman" w:hAnsi="MetaPro-Norm" w:cs="Times New Roman"/>
        </w:rPr>
        <w:t xml:space="preserve"> guardians with needed competence present in the same locality as the children</w:t>
      </w:r>
      <w:r w:rsidR="00025FDC" w:rsidRPr="001843EC">
        <w:rPr>
          <w:rFonts w:ascii="MetaPro-Norm" w:eastAsia="Times New Roman" w:hAnsi="MetaPro-Norm" w:cs="Times New Roman"/>
        </w:rPr>
        <w:t xml:space="preserve">; </w:t>
      </w:r>
    </w:p>
    <w:p w14:paraId="5031F9C4" w14:textId="77777777" w:rsidR="002E0ECE" w:rsidRPr="001843EC" w:rsidRDefault="00282131" w:rsidP="0076434B">
      <w:pPr>
        <w:pStyle w:val="ListParagraph"/>
        <w:numPr>
          <w:ilvl w:val="0"/>
          <w:numId w:val="42"/>
        </w:numPr>
        <w:spacing w:after="0" w:line="240" w:lineRule="auto"/>
        <w:rPr>
          <w:rFonts w:ascii="MetaPro-Norm" w:eastAsia="Times New Roman" w:hAnsi="MetaPro-Norm" w:cs="Times New Roman"/>
        </w:rPr>
      </w:pPr>
      <w:r w:rsidRPr="001843EC">
        <w:rPr>
          <w:rFonts w:ascii="MetaPro-Norm" w:hAnsi="MetaPro-Norm" w:cs="Times New Roman"/>
        </w:rPr>
        <w:t>Provide pathways to citizenship for stateless people</w:t>
      </w:r>
      <w:r w:rsidR="00D8624E" w:rsidRPr="001843EC">
        <w:rPr>
          <w:rFonts w:ascii="MetaPro-Norm" w:hAnsi="MetaPro-Norm" w:cs="Times New Roman"/>
        </w:rPr>
        <w:t xml:space="preserve"> and in the meantime ensure that they are able to access basic services in the same way as Croatian citizens</w:t>
      </w:r>
      <w:r w:rsidRPr="001843EC">
        <w:rPr>
          <w:rFonts w:ascii="MetaPro-Norm" w:hAnsi="MetaPro-Norm" w:cs="Times New Roman"/>
        </w:rPr>
        <w:t>;</w:t>
      </w:r>
    </w:p>
    <w:p w14:paraId="301C546F" w14:textId="2847A7E6" w:rsidR="00282131" w:rsidRPr="001843EC" w:rsidRDefault="00282131" w:rsidP="0076434B">
      <w:pPr>
        <w:pStyle w:val="ListParagraph"/>
        <w:numPr>
          <w:ilvl w:val="0"/>
          <w:numId w:val="42"/>
        </w:numPr>
        <w:spacing w:after="0" w:line="240" w:lineRule="auto"/>
        <w:rPr>
          <w:rFonts w:ascii="MetaPro-Norm" w:eastAsia="Times New Roman" w:hAnsi="MetaPro-Norm" w:cs="Times New Roman"/>
        </w:rPr>
      </w:pPr>
      <w:r w:rsidRPr="001843EC">
        <w:rPr>
          <w:rFonts w:ascii="MetaPro-Norm" w:hAnsi="MetaPro-Norm" w:cs="Times New Roman"/>
        </w:rPr>
        <w:t xml:space="preserve">Facilitate meaningful access to the purchase of property for Serb former tenancy rights holders, including by reviewing the rate at which the property is offered for sale and </w:t>
      </w:r>
      <w:r w:rsidR="005F45D4" w:rsidRPr="001843EC">
        <w:rPr>
          <w:rFonts w:ascii="MetaPro-Norm" w:hAnsi="MetaPro-Norm" w:cs="Times New Roman"/>
        </w:rPr>
        <w:t>streamlining the</w:t>
      </w:r>
      <w:r w:rsidR="00D8624E" w:rsidRPr="001843EC">
        <w:rPr>
          <w:rFonts w:ascii="MetaPro-Norm" w:hAnsi="MetaPro-Norm" w:cs="Times New Roman"/>
        </w:rPr>
        <w:t xml:space="preserve"> administrative</w:t>
      </w:r>
      <w:r w:rsidR="005F45D4" w:rsidRPr="001843EC">
        <w:rPr>
          <w:rFonts w:ascii="MetaPro-Norm" w:hAnsi="MetaPro-Norm" w:cs="Times New Roman"/>
        </w:rPr>
        <w:t xml:space="preserve"> process;</w:t>
      </w:r>
    </w:p>
    <w:p w14:paraId="2D8AC9F0" w14:textId="593E32D8" w:rsidR="00CA386D" w:rsidRPr="001843EC" w:rsidRDefault="002F12D6" w:rsidP="000407F9">
      <w:pPr>
        <w:pStyle w:val="ListParagraph"/>
        <w:numPr>
          <w:ilvl w:val="0"/>
          <w:numId w:val="16"/>
        </w:numPr>
        <w:spacing w:after="0" w:line="288" w:lineRule="auto"/>
        <w:rPr>
          <w:rFonts w:ascii="MetaPro-Norm" w:hAnsi="MetaPro-Norm" w:cs="Times New Roman"/>
        </w:rPr>
      </w:pPr>
      <w:r w:rsidRPr="001843EC">
        <w:rPr>
          <w:rFonts w:ascii="MetaPro-Norm" w:hAnsi="MetaPro-Norm" w:cs="Times New Roman"/>
        </w:rPr>
        <w:t>I</w:t>
      </w:r>
      <w:r w:rsidR="002727E7" w:rsidRPr="001843EC">
        <w:rPr>
          <w:rFonts w:ascii="MetaPro-Norm" w:hAnsi="MetaPro-Norm" w:cs="Times New Roman"/>
        </w:rPr>
        <w:t>mprove the capacity of domestic courts and witness protection mechanisms to improve efficiency and effectiveness in domestic war crimes prosecution.</w:t>
      </w:r>
    </w:p>
    <w:sectPr w:rsidR="00CA386D" w:rsidRPr="001843EC" w:rsidSect="009A0BA1">
      <w:footerReference w:type="even" r:id="rId11"/>
      <w:footerReference w:type="default" r:id="rId12"/>
      <w:headerReference w:type="first" r:id="rId13"/>
      <w:footerReference w:type="first" r:id="rId14"/>
      <w:pgSz w:w="12240" w:h="15840" w:code="1"/>
      <w:pgMar w:top="1170" w:right="1183" w:bottom="1134" w:left="1276" w:header="426" w:footer="49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800BD" w14:textId="77777777" w:rsidR="00C56399" w:rsidRDefault="00C56399">
      <w:r>
        <w:separator/>
      </w:r>
    </w:p>
  </w:endnote>
  <w:endnote w:type="continuationSeparator" w:id="0">
    <w:p w14:paraId="6D6407BD" w14:textId="77777777" w:rsidR="00C56399" w:rsidRDefault="00C56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etaBold-Roman">
    <w:panose1 w:val="020B0802030000020004"/>
    <w:charset w:val="00"/>
    <w:family w:val="swiss"/>
    <w:pitch w:val="variable"/>
    <w:sig w:usb0="8000002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etaMedium-Roman">
    <w:panose1 w:val="020B0602040000020004"/>
    <w:charset w:val="00"/>
    <w:family w:val="swiss"/>
    <w:pitch w:val="variable"/>
    <w:sig w:usb0="80000027" w:usb1="00000000" w:usb2="00000000" w:usb3="00000000" w:csb0="00000001" w:csb1="00000000"/>
  </w:font>
  <w:font w:name="MetaNormal-Italic">
    <w:panose1 w:val="020B0502030000090004"/>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etaBold-Caps">
    <w:panose1 w:val="020B0802030000020004"/>
    <w:charset w:val="00"/>
    <w:family w:val="swiss"/>
    <w:pitch w:val="variable"/>
    <w:sig w:usb0="80000027"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MetaNormal-Roman">
    <w:panose1 w:val="020B0502030000020004"/>
    <w:charset w:val="00"/>
    <w:family w:val="swiss"/>
    <w:pitch w:val="variable"/>
    <w:sig w:usb0="80000027" w:usb1="00000000" w:usb2="00000000" w:usb3="00000000" w:csb0="00000001" w:csb1="00000000"/>
  </w:font>
  <w:font w:name="MetaPro-Norm">
    <w:altName w:val="Franklin Gothic Book"/>
    <w:panose1 w:val="020B0504030101020102"/>
    <w:charset w:val="00"/>
    <w:family w:val="swiss"/>
    <w:notTrueType/>
    <w:pitch w:val="variable"/>
    <w:sig w:usb0="A00002FF" w:usb1="4000207B" w:usb2="00000000" w:usb3="00000000" w:csb0="0000009F" w:csb1="00000000"/>
  </w:font>
  <w:font w:name="ヒラギノ角ゴ Pro W3">
    <w:panose1 w:val="00000000000000000000"/>
    <w:charset w:val="80"/>
    <w:family w:val="roman"/>
    <w:notTrueType/>
    <w:pitch w:val="default"/>
    <w:sig w:usb0="00000001" w:usb1="08070000" w:usb2="00000010" w:usb3="00000000" w:csb0="00020000" w:csb1="00000000"/>
  </w:font>
  <w:font w:name="MetaPro-CondMedi">
    <w:panose1 w:val="00000000000000000000"/>
    <w:charset w:val="00"/>
    <w:family w:val="swiss"/>
    <w:notTrueType/>
    <w:pitch w:val="variable"/>
    <w:sig w:usb0="A00002F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88BFE" w14:textId="77777777" w:rsidR="00F940D3" w:rsidRDefault="00F940D3" w:rsidP="00BD7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6D59">
      <w:rPr>
        <w:rStyle w:val="PageNumber"/>
        <w:noProof/>
      </w:rPr>
      <w:t>8</w:t>
    </w:r>
    <w:r>
      <w:rPr>
        <w:rStyle w:val="PageNumber"/>
      </w:rPr>
      <w:fldChar w:fldCharType="end"/>
    </w:r>
  </w:p>
  <w:p w14:paraId="647F66F0" w14:textId="77777777" w:rsidR="00F940D3" w:rsidRDefault="00F940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217ED0" w14:textId="77777777" w:rsidR="00F940D3" w:rsidRDefault="00F940D3" w:rsidP="00BD7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6D59">
      <w:rPr>
        <w:rStyle w:val="PageNumber"/>
        <w:noProof/>
      </w:rPr>
      <w:t>9</w:t>
    </w:r>
    <w:r>
      <w:rPr>
        <w:rStyle w:val="PageNumber"/>
      </w:rPr>
      <w:fldChar w:fldCharType="end"/>
    </w:r>
  </w:p>
  <w:p w14:paraId="760ADB49" w14:textId="77777777" w:rsidR="00F940D3" w:rsidRDefault="00F940D3" w:rsidP="004E7E95">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9FCCB" w14:textId="77777777" w:rsidR="00F940D3" w:rsidRDefault="00F940D3" w:rsidP="00F307E7">
    <w:pPr>
      <w:pStyle w:val="Footer"/>
      <w:tabs>
        <w:tab w:val="left" w:pos="4507"/>
        <w:tab w:val="center" w:pos="4815"/>
      </w:tabs>
    </w:pPr>
    <w:r>
      <w:tab/>
    </w:r>
    <w:r>
      <w:tab/>
    </w:r>
    <w:r>
      <w:fldChar w:fldCharType="begin"/>
    </w:r>
    <w:r>
      <w:instrText xml:space="preserve"> PAGE   \* MERGEFORMAT </w:instrText>
    </w:r>
    <w:r>
      <w:fldChar w:fldCharType="separate"/>
    </w:r>
    <w:r w:rsidR="00F96D59">
      <w:rPr>
        <w:noProof/>
      </w:rPr>
      <w:t>1</w:t>
    </w:r>
    <w:r>
      <w:rPr>
        <w:noProof/>
      </w:rPr>
      <w:fldChar w:fldCharType="end"/>
    </w:r>
  </w:p>
  <w:p w14:paraId="7503EFEE" w14:textId="77777777" w:rsidR="00F940D3" w:rsidRDefault="00F940D3" w:rsidP="0073731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39222" w14:textId="77777777" w:rsidR="00C56399" w:rsidRDefault="00C56399">
      <w:r>
        <w:separator/>
      </w:r>
    </w:p>
  </w:footnote>
  <w:footnote w:type="continuationSeparator" w:id="0">
    <w:p w14:paraId="24AC7F90" w14:textId="77777777" w:rsidR="00C56399" w:rsidRDefault="00C56399">
      <w:r>
        <w:continuationSeparator/>
      </w:r>
    </w:p>
  </w:footnote>
  <w:footnote w:id="1">
    <w:p w14:paraId="07BA1708" w14:textId="16252D42"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003A7D03" w:rsidRPr="00216782">
        <w:rPr>
          <w:rFonts w:ascii="MetaPro-CondMedi" w:hAnsi="MetaPro-CondMedi"/>
          <w:sz w:val="20"/>
        </w:rPr>
        <w:t xml:space="preserve">Law on Social Welfare, Official Gazette, No. 157/13 </w:t>
      </w:r>
      <w:hyperlink r:id="rId1" w:history="1">
        <w:r w:rsidR="003A7D03" w:rsidRPr="00216782">
          <w:rPr>
            <w:rStyle w:val="Hyperlink"/>
            <w:rFonts w:ascii="MetaPro-CondMedi" w:hAnsi="MetaPro-CondMedi"/>
            <w:sz w:val="20"/>
          </w:rPr>
          <w:t>http://www.zakon.hr/z/222/Zakon-o-socijalnoj-skrbi</w:t>
        </w:r>
      </w:hyperlink>
      <w:r w:rsidR="003A7D03" w:rsidRPr="00216782">
        <w:rPr>
          <w:rFonts w:ascii="MetaPro-CondMedi" w:hAnsi="MetaPro-CondMedi"/>
          <w:sz w:val="20"/>
        </w:rPr>
        <w:t xml:space="preserve"> (accessed July 21, 2014), Article 74</w:t>
      </w:r>
      <w:r w:rsidR="003A7D03">
        <w:rPr>
          <w:rFonts w:ascii="MetaPro-CondMedi" w:hAnsi="MetaPro-CondMedi"/>
          <w:sz w:val="20"/>
        </w:rPr>
        <w:t>, para 3.</w:t>
      </w:r>
      <w:proofErr w:type="gramEnd"/>
    </w:p>
  </w:footnote>
  <w:footnote w:id="2">
    <w:p w14:paraId="3B9F4730" w14:textId="19561A8D" w:rsidR="00F940D3" w:rsidRPr="003A7D03" w:rsidRDefault="00F940D3" w:rsidP="00216782">
      <w:pPr>
        <w:pStyle w:val="FootnoteText"/>
        <w:spacing w:after="0"/>
        <w:rPr>
          <w:rFonts w:ascii="MetaPro-CondMedi" w:hAnsi="MetaPro-CondMedi"/>
          <w:sz w:val="20"/>
          <w:lang w:eastAsia="x-none"/>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003A7D03">
        <w:rPr>
          <w:rFonts w:ascii="MetaPro-CondMedi" w:hAnsi="MetaPro-CondMedi"/>
          <w:sz w:val="20"/>
        </w:rPr>
        <w:t>Ibid.;</w:t>
      </w:r>
      <w:proofErr w:type="gramEnd"/>
      <w:r w:rsidRPr="00216782">
        <w:rPr>
          <w:rFonts w:ascii="MetaPro-CondMedi" w:hAnsi="MetaPro-CondMedi"/>
          <w:sz w:val="20"/>
        </w:rPr>
        <w:t xml:space="preserve"> </w:t>
      </w:r>
      <w:r w:rsidRPr="00216782">
        <w:rPr>
          <w:rFonts w:ascii="MetaPro-CondMedi" w:hAnsi="MetaPro-CondMedi"/>
          <w:sz w:val="20"/>
          <w:lang w:val="x-none" w:eastAsia="x-none"/>
        </w:rPr>
        <w:t>Human Rights Watch, ‘</w:t>
      </w:r>
      <w:r w:rsidRPr="00216782">
        <w:rPr>
          <w:rFonts w:ascii="MetaPro-CondMedi" w:hAnsi="MetaPro-CondMedi"/>
          <w:i/>
          <w:sz w:val="20"/>
          <w:lang w:val="x-none" w:eastAsia="x-none"/>
        </w:rPr>
        <w:t>Once You Enter, You Never Leave”: Deinstitutionalization of Persons with Intellectual or Mental Disabilities in Croatia</w:t>
      </w:r>
      <w:r w:rsidRPr="00216782">
        <w:rPr>
          <w:rFonts w:ascii="MetaPro-CondMedi" w:hAnsi="MetaPro-CondMedi"/>
          <w:sz w:val="20"/>
          <w:lang w:val="x-none" w:eastAsia="x-none"/>
        </w:rPr>
        <w:t xml:space="preserve">, September 2010, </w:t>
      </w:r>
      <w:hyperlink r:id="rId2" w:history="1">
        <w:r w:rsidRPr="00216782">
          <w:rPr>
            <w:rStyle w:val="Hyperlink"/>
            <w:rFonts w:ascii="MetaPro-CondMedi" w:hAnsi="MetaPro-CondMedi"/>
            <w:sz w:val="20"/>
            <w:lang w:val="x-none" w:eastAsia="x-none"/>
          </w:rPr>
          <w:t>http://www.hrw.org/reports/2010/09/23/once-you-enter-you-never-leave</w:t>
        </w:r>
      </w:hyperlink>
      <w:r w:rsidR="003A7D03">
        <w:rPr>
          <w:rStyle w:val="Hyperlink"/>
          <w:rFonts w:ascii="MetaPro-CondMedi" w:hAnsi="MetaPro-CondMedi"/>
          <w:sz w:val="20"/>
          <w:lang w:eastAsia="x-none"/>
        </w:rPr>
        <w:t>.</w:t>
      </w:r>
    </w:p>
  </w:footnote>
  <w:footnote w:id="3">
    <w:p w14:paraId="74A4B8D4" w14:textId="77777777" w:rsidR="00F940D3" w:rsidRPr="00216782" w:rsidRDefault="00F940D3" w:rsidP="00216782">
      <w:pPr>
        <w:pStyle w:val="FootnoteText"/>
        <w:spacing w:after="0"/>
        <w:rPr>
          <w:rFonts w:ascii="MetaPro-CondMedi" w:eastAsiaTheme="minorHAnsi" w:hAnsi="MetaPro-CondMedi"/>
          <w:sz w:val="20"/>
          <w:lang w:eastAsia="en-US"/>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 xml:space="preserve">Human Rights Watch interview with Sanjica Grbavac, director of the Center for Rehabilitation </w:t>
      </w:r>
      <w:proofErr w:type="spellStart"/>
      <w:r w:rsidRPr="00216782">
        <w:rPr>
          <w:rFonts w:ascii="MetaPro-CondMedi" w:hAnsi="MetaPro-CondMedi"/>
          <w:sz w:val="20"/>
        </w:rPr>
        <w:t>Stančić</w:t>
      </w:r>
      <w:proofErr w:type="spellEnd"/>
      <w:r w:rsidRPr="00216782">
        <w:rPr>
          <w:rFonts w:ascii="MetaPro-CondMedi" w:hAnsi="MetaPro-CondMedi"/>
          <w:sz w:val="20"/>
        </w:rPr>
        <w:t xml:space="preserve">, </w:t>
      </w:r>
      <w:proofErr w:type="spellStart"/>
      <w:r w:rsidRPr="00216782">
        <w:rPr>
          <w:rFonts w:ascii="MetaPro-CondMedi" w:hAnsi="MetaPro-CondMedi"/>
          <w:sz w:val="20"/>
        </w:rPr>
        <w:t>Dugo</w:t>
      </w:r>
      <w:proofErr w:type="spellEnd"/>
      <w:r w:rsidRPr="00216782">
        <w:rPr>
          <w:rFonts w:ascii="MetaPro-CondMedi" w:hAnsi="MetaPro-CondMedi"/>
          <w:sz w:val="20"/>
        </w:rPr>
        <w:t xml:space="preserve"> Selo, May 20, 2014.</w:t>
      </w:r>
      <w:proofErr w:type="gramEnd"/>
    </w:p>
  </w:footnote>
  <w:footnote w:id="4">
    <w:p w14:paraId="6E53884F"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Ibid.; Human Rights Watch interview with </w:t>
      </w:r>
      <w:proofErr w:type="spellStart"/>
      <w:r w:rsidRPr="00216782">
        <w:rPr>
          <w:rFonts w:ascii="MetaPro-CondMedi" w:hAnsi="MetaPro-CondMedi"/>
          <w:sz w:val="20"/>
        </w:rPr>
        <w:t>Ruzica</w:t>
      </w:r>
      <w:proofErr w:type="spellEnd"/>
      <w:r w:rsidRPr="00216782">
        <w:rPr>
          <w:rFonts w:ascii="MetaPro-CondMedi" w:hAnsi="MetaPro-CondMedi"/>
          <w:sz w:val="20"/>
        </w:rPr>
        <w:t xml:space="preserve"> Stipčić, director of the Center for Rehabilitation Zagreb, Zagreb, May 21, 2014; Human Rights Watch interview with </w:t>
      </w:r>
      <w:proofErr w:type="spellStart"/>
      <w:r w:rsidRPr="00216782">
        <w:rPr>
          <w:rFonts w:ascii="MetaPro-CondMedi" w:hAnsi="MetaPro-CondMedi"/>
          <w:sz w:val="20"/>
        </w:rPr>
        <w:t>Dijana</w:t>
      </w:r>
      <w:proofErr w:type="spellEnd"/>
      <w:r w:rsidRPr="00216782">
        <w:rPr>
          <w:rFonts w:ascii="MetaPro-CondMedi" w:hAnsi="MetaPro-CondMedi"/>
          <w:sz w:val="20"/>
        </w:rPr>
        <w:t xml:space="preserve"> </w:t>
      </w:r>
      <w:proofErr w:type="spellStart"/>
      <w:r w:rsidRPr="00216782">
        <w:rPr>
          <w:rFonts w:ascii="MetaPro-CondMedi" w:hAnsi="MetaPro-CondMedi"/>
          <w:sz w:val="20"/>
        </w:rPr>
        <w:t>Borović</w:t>
      </w:r>
      <w:proofErr w:type="spellEnd"/>
      <w:r w:rsidRPr="00216782">
        <w:rPr>
          <w:rFonts w:ascii="MetaPro-CondMedi" w:hAnsi="MetaPro-CondMedi"/>
          <w:sz w:val="20"/>
        </w:rPr>
        <w:t xml:space="preserve">, director of the Center for Rehabilitation Ozalj, Karlovac, May 23, 2014. </w:t>
      </w:r>
    </w:p>
  </w:footnote>
  <w:footnote w:id="5">
    <w:p w14:paraId="4FA24493" w14:textId="77777777" w:rsidR="00F940D3" w:rsidRPr="00216782" w:rsidRDefault="00F940D3" w:rsidP="00216782">
      <w:pPr>
        <w:pStyle w:val="FootnoteText"/>
        <w:spacing w:after="0"/>
        <w:rPr>
          <w:rFonts w:ascii="MetaPro-CondMedi" w:eastAsiaTheme="minorHAns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r w:rsidRPr="00216782">
        <w:rPr>
          <w:rFonts w:ascii="MetaPro-CondMedi" w:eastAsia="Times New Roman" w:hAnsi="MetaPro-CondMedi"/>
          <w:sz w:val="20"/>
          <w:lang w:val="x-none" w:eastAsia="x-none"/>
        </w:rPr>
        <w:t xml:space="preserve">Human Rights Watch, </w:t>
      </w:r>
      <w:r w:rsidRPr="00216782">
        <w:rPr>
          <w:rFonts w:ascii="MetaPro-CondMedi" w:eastAsia="Times New Roman" w:hAnsi="MetaPro-CondMedi"/>
          <w:sz w:val="20"/>
          <w:lang w:eastAsia="x-none"/>
        </w:rPr>
        <w:t>“</w:t>
      </w:r>
      <w:r w:rsidRPr="00216782">
        <w:rPr>
          <w:rFonts w:ascii="MetaPro-CondMedi" w:eastAsia="Times New Roman" w:hAnsi="MetaPro-CondMedi"/>
          <w:i/>
          <w:sz w:val="20"/>
          <w:lang w:val="x-none" w:eastAsia="x-none"/>
        </w:rPr>
        <w:t>Once You Enter, You Never Leave</w:t>
      </w:r>
      <w:r w:rsidRPr="00216782">
        <w:rPr>
          <w:rFonts w:ascii="MetaPro-CondMedi" w:eastAsia="Times New Roman" w:hAnsi="MetaPro-CondMedi"/>
          <w:sz w:val="20"/>
          <w:lang w:val="x-none" w:eastAsia="x-none"/>
        </w:rPr>
        <w:t>”</w:t>
      </w:r>
      <w:r w:rsidRPr="00216782">
        <w:rPr>
          <w:rFonts w:ascii="MetaPro-CondMedi" w:eastAsia="Times New Roman" w:hAnsi="MetaPro-CondMedi"/>
          <w:i/>
          <w:sz w:val="20"/>
          <w:lang w:eastAsia="x-none"/>
        </w:rPr>
        <w:t xml:space="preserve">, </w:t>
      </w:r>
      <w:r w:rsidRPr="00216782">
        <w:rPr>
          <w:rFonts w:ascii="MetaPro-CondMedi" w:eastAsia="Times New Roman" w:hAnsi="MetaPro-CondMedi"/>
          <w:sz w:val="20"/>
          <w:lang w:eastAsia="x-none"/>
        </w:rPr>
        <w:t>page 26.</w:t>
      </w:r>
    </w:p>
  </w:footnote>
  <w:footnote w:id="6">
    <w:p w14:paraId="7F6C4FA8" w14:textId="012A3A3C"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Law on the Protection of Persons with Psychosocial Disabilities, Article 26.</w:t>
      </w:r>
      <w:proofErr w:type="gramEnd"/>
    </w:p>
  </w:footnote>
  <w:footnote w:id="7">
    <w:p w14:paraId="7938D8BD"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2.</w:t>
      </w:r>
    </w:p>
  </w:footnote>
  <w:footnote w:id="8">
    <w:p w14:paraId="14DFBC7B"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26 para 1.</w:t>
      </w:r>
    </w:p>
  </w:footnote>
  <w:footnote w:id="9">
    <w:p w14:paraId="664E6ADC"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26, para 2. </w:t>
      </w:r>
    </w:p>
  </w:footnote>
  <w:footnote w:id="10">
    <w:p w14:paraId="69667241"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27.</w:t>
      </w:r>
    </w:p>
  </w:footnote>
  <w:footnote w:id="11">
    <w:p w14:paraId="4272A17B"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12 para 1.</w:t>
      </w:r>
    </w:p>
  </w:footnote>
  <w:footnote w:id="12">
    <w:p w14:paraId="42A9B8EF"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Ibid.,</w:t>
      </w:r>
      <w:proofErr w:type="gramEnd"/>
      <w:r w:rsidRPr="00216782">
        <w:rPr>
          <w:rFonts w:ascii="MetaPro-CondMedi" w:hAnsi="MetaPro-CondMedi"/>
          <w:sz w:val="20"/>
        </w:rPr>
        <w:t xml:space="preserve"> Article 12 para 2. </w:t>
      </w:r>
      <w:r w:rsidRPr="00216782">
        <w:rPr>
          <w:rFonts w:ascii="MetaPro-CondMedi" w:eastAsia="Times New Roman" w:hAnsi="MetaPro-CondMedi"/>
          <w:sz w:val="20"/>
        </w:rPr>
        <w:t>According to Article 3 of the current draft, a person with psychosocial disability “is capable of giving consent if the person can understand information that is important to giving consent, memorize that information and use it in the process of giving the consent.”</w:t>
      </w:r>
    </w:p>
  </w:footnote>
  <w:footnote w:id="13">
    <w:p w14:paraId="04288D15"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 xml:space="preserve">Human Rights Watch Interview with Dr. Radmir </w:t>
      </w:r>
      <w:proofErr w:type="spellStart"/>
      <w:r w:rsidRPr="00216782">
        <w:rPr>
          <w:rFonts w:ascii="MetaPro-CondMedi" w:hAnsi="MetaPro-CondMedi"/>
          <w:sz w:val="20"/>
        </w:rPr>
        <w:t>Rakun</w:t>
      </w:r>
      <w:proofErr w:type="spellEnd"/>
      <w:r w:rsidRPr="00216782">
        <w:rPr>
          <w:rFonts w:ascii="MetaPro-CondMedi" w:hAnsi="MetaPro-CondMedi"/>
          <w:sz w:val="20"/>
        </w:rPr>
        <w:t>.</w:t>
      </w:r>
      <w:proofErr w:type="gramEnd"/>
    </w:p>
  </w:footnote>
  <w:footnote w:id="14">
    <w:p w14:paraId="059A251C" w14:textId="595085CF"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Law on the Protection of Persons with Psychosocial disabilities, Article 61.</w:t>
      </w:r>
      <w:proofErr w:type="gramEnd"/>
    </w:p>
  </w:footnote>
  <w:footnote w:id="15">
    <w:p w14:paraId="058E51C8"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The amendments to the mental health law prescribe that the Ministry of Health shall issue guidelines. See: Draft Law on the Protection of Persons with Psychosocial disabilities, Article 60 para 2. </w:t>
      </w:r>
    </w:p>
  </w:footnote>
  <w:footnote w:id="16">
    <w:p w14:paraId="0A5051AB" w14:textId="77777777"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eastAsia="Calibri" w:hAnsi="MetaPro-CondMedi"/>
          <w:color w:val="000000"/>
          <w:sz w:val="20"/>
          <w:shd w:val="clear" w:color="auto" w:fill="FFFFFF"/>
        </w:rPr>
        <w:t xml:space="preserve">Ombudswoman for persons with disabilities of the Republic of Croatia, </w:t>
      </w:r>
      <w:proofErr w:type="spellStart"/>
      <w:r w:rsidRPr="00216782">
        <w:rPr>
          <w:rFonts w:ascii="MetaPro-CondMedi" w:eastAsia="Calibri" w:hAnsi="MetaPro-CondMedi"/>
          <w:i/>
          <w:iCs/>
          <w:color w:val="000000"/>
          <w:sz w:val="20"/>
          <w:shd w:val="clear" w:color="auto" w:fill="FFFFFF"/>
        </w:rPr>
        <w:t>Izvješće</w:t>
      </w:r>
      <w:proofErr w:type="spellEnd"/>
      <w:r w:rsidRPr="00216782">
        <w:rPr>
          <w:rFonts w:ascii="MetaPro-CondMedi" w:eastAsia="Calibri" w:hAnsi="MetaPro-CondMedi"/>
          <w:i/>
          <w:iCs/>
          <w:color w:val="000000"/>
          <w:sz w:val="20"/>
          <w:shd w:val="clear" w:color="auto" w:fill="FFFFFF"/>
        </w:rPr>
        <w:t xml:space="preserve"> o </w:t>
      </w:r>
      <w:proofErr w:type="spellStart"/>
      <w:r w:rsidRPr="00216782">
        <w:rPr>
          <w:rFonts w:ascii="MetaPro-CondMedi" w:eastAsia="Calibri" w:hAnsi="MetaPro-CondMedi"/>
          <w:i/>
          <w:iCs/>
          <w:color w:val="000000"/>
          <w:sz w:val="20"/>
          <w:shd w:val="clear" w:color="auto" w:fill="FFFFFF"/>
        </w:rPr>
        <w:t>radu</w:t>
      </w:r>
      <w:proofErr w:type="spellEnd"/>
      <w:r w:rsidRPr="00216782">
        <w:rPr>
          <w:rFonts w:ascii="MetaPro-CondMedi" w:eastAsia="Calibri" w:hAnsi="MetaPro-CondMedi"/>
          <w:i/>
          <w:iCs/>
          <w:color w:val="000000"/>
          <w:sz w:val="20"/>
          <w:shd w:val="clear" w:color="auto" w:fill="FFFFFF"/>
        </w:rPr>
        <w:t xml:space="preserve"> 2013.</w:t>
      </w:r>
      <w:proofErr w:type="gramEnd"/>
      <w:r w:rsidRPr="00216782">
        <w:rPr>
          <w:rFonts w:ascii="MetaPro-CondMedi" w:eastAsia="Calibri" w:hAnsi="MetaPro-CondMedi"/>
          <w:i/>
          <w:iCs/>
          <w:color w:val="000000"/>
          <w:sz w:val="20"/>
          <w:shd w:val="clear" w:color="auto" w:fill="FFFFFF"/>
        </w:rPr>
        <w:t xml:space="preserve"> </w:t>
      </w:r>
      <w:proofErr w:type="spellStart"/>
      <w:proofErr w:type="gramStart"/>
      <w:r w:rsidRPr="00216782">
        <w:rPr>
          <w:rFonts w:ascii="MetaPro-CondMedi" w:eastAsia="Calibri" w:hAnsi="MetaPro-CondMedi"/>
          <w:i/>
          <w:iCs/>
          <w:color w:val="000000"/>
          <w:sz w:val="20"/>
          <w:shd w:val="clear" w:color="auto" w:fill="FFFFFF"/>
        </w:rPr>
        <w:t>godine</w:t>
      </w:r>
      <w:proofErr w:type="spellEnd"/>
      <w:proofErr w:type="gramEnd"/>
      <w:r w:rsidRPr="00216782">
        <w:rPr>
          <w:rFonts w:ascii="MetaPro-CondMedi" w:eastAsia="Calibri" w:hAnsi="MetaPro-CondMedi"/>
          <w:i/>
          <w:iCs/>
          <w:color w:val="000000"/>
          <w:sz w:val="20"/>
          <w:shd w:val="clear" w:color="auto" w:fill="FFFFFF"/>
        </w:rPr>
        <w:t xml:space="preserve"> </w:t>
      </w:r>
      <w:r w:rsidRPr="00216782">
        <w:rPr>
          <w:rFonts w:ascii="MetaPro-CondMedi" w:eastAsia="Calibri" w:hAnsi="MetaPro-CondMedi"/>
          <w:iCs/>
          <w:color w:val="000000"/>
          <w:sz w:val="20"/>
          <w:shd w:val="clear" w:color="auto" w:fill="FFFFFF"/>
        </w:rPr>
        <w:t>[</w:t>
      </w:r>
      <w:r w:rsidRPr="00216782">
        <w:rPr>
          <w:rFonts w:ascii="MetaPro-CondMedi" w:eastAsia="Calibri" w:hAnsi="MetaPro-CondMedi"/>
          <w:color w:val="000000"/>
          <w:sz w:val="20"/>
          <w:shd w:val="clear" w:color="auto" w:fill="FFFFFF"/>
        </w:rPr>
        <w:t>Annual Report 2013], file:///C:/Users/cerimoe/Downloads/Izvje%C5%A1%C4%87e%20o%20radu%20Pravobraniteljice%20za%20osobe%20s%20invaliditetom%20za%202013%20%20godinu%20(1).pdf. (</w:t>
      </w:r>
      <w:proofErr w:type="gramStart"/>
      <w:r w:rsidRPr="00216782">
        <w:rPr>
          <w:rFonts w:ascii="MetaPro-CondMedi" w:eastAsia="Calibri" w:hAnsi="MetaPro-CondMedi"/>
          <w:color w:val="000000"/>
          <w:sz w:val="20"/>
          <w:shd w:val="clear" w:color="auto" w:fill="FFFFFF"/>
        </w:rPr>
        <w:t>accessed</w:t>
      </w:r>
      <w:proofErr w:type="gramEnd"/>
      <w:r w:rsidRPr="00216782">
        <w:rPr>
          <w:rFonts w:ascii="MetaPro-CondMedi" w:eastAsia="Calibri" w:hAnsi="MetaPro-CondMedi"/>
          <w:color w:val="000000"/>
          <w:sz w:val="20"/>
          <w:shd w:val="clear" w:color="auto" w:fill="FFFFFF"/>
        </w:rPr>
        <w:t xml:space="preserve"> July 10, 2014), page 19. </w:t>
      </w:r>
    </w:p>
  </w:footnote>
  <w:footnote w:id="17">
    <w:p w14:paraId="46E63B77" w14:textId="77777777" w:rsidR="003E6E5E" w:rsidRPr="00216782" w:rsidRDefault="003E6E5E"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 xml:space="preserve">UNHCR Detention Guidelines (2012); </w:t>
      </w:r>
      <w:r w:rsidRPr="00216782">
        <w:rPr>
          <w:rFonts w:ascii="MetaPro-CondMedi" w:hAnsi="MetaPro-CondMedi"/>
          <w:sz w:val="20"/>
          <w:shd w:val="clear" w:color="auto" w:fill="FFFFFF"/>
        </w:rPr>
        <w:t>Action Plan on Unaccompanied Minors (2010-2014), </w:t>
      </w:r>
      <w:hyperlink r:id="rId3" w:history="1">
        <w:r w:rsidRPr="00216782">
          <w:rPr>
            <w:rFonts w:ascii="MetaPro-CondMedi" w:hAnsi="MetaPro-CondMedi"/>
            <w:sz w:val="20"/>
            <w:u w:val="single"/>
            <w:shd w:val="clear" w:color="auto" w:fill="FFFFFF"/>
          </w:rPr>
          <w:t>http://eur-lex.europa.eu/LexUriServ/LexUriServ.do?uri=COM:2010:0213:FIN:EN:PDF</w:t>
        </w:r>
      </w:hyperlink>
      <w:r w:rsidRPr="00216782">
        <w:rPr>
          <w:rFonts w:ascii="MetaPro-CondMedi" w:hAnsi="MetaPro-CondMedi"/>
          <w:sz w:val="20"/>
          <w:shd w:val="clear" w:color="auto" w:fill="FFFFFF"/>
        </w:rPr>
        <w:t>, (accessed February 13, 2015).</w:t>
      </w:r>
      <w:proofErr w:type="gramEnd"/>
    </w:p>
  </w:footnote>
  <w:footnote w:id="18">
    <w:p w14:paraId="09841216" w14:textId="77777777" w:rsidR="003E6E5E" w:rsidRPr="00216782" w:rsidRDefault="003E6E5E" w:rsidP="00216782">
      <w:pPr>
        <w:pStyle w:val="FootnoteText"/>
        <w:spacing w:after="0"/>
        <w:rPr>
          <w:rFonts w:ascii="MetaPro-CondMedi" w:hAnsi="MetaPro-CondMedi"/>
          <w:sz w:val="20"/>
          <w:lang w:val="en-GB"/>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lang w:val="en-GB"/>
        </w:rPr>
        <w:t>Convention on the Rights of the Child, art.</w:t>
      </w:r>
      <w:proofErr w:type="gramEnd"/>
      <w:r w:rsidRPr="00216782">
        <w:rPr>
          <w:rFonts w:ascii="MetaPro-CondMedi" w:hAnsi="MetaPro-CondMedi"/>
          <w:sz w:val="20"/>
          <w:lang w:val="en-GB"/>
        </w:rPr>
        <w:t xml:space="preserve"> </w:t>
      </w:r>
      <w:proofErr w:type="gramStart"/>
      <w:r w:rsidRPr="00216782">
        <w:rPr>
          <w:rFonts w:ascii="MetaPro-CondMedi" w:hAnsi="MetaPro-CondMedi"/>
          <w:sz w:val="20"/>
          <w:lang w:val="en-GB"/>
        </w:rPr>
        <w:t>37(c).</w:t>
      </w:r>
      <w:proofErr w:type="gramEnd"/>
    </w:p>
  </w:footnote>
  <w:footnote w:id="19">
    <w:p w14:paraId="24E4A105" w14:textId="470A4D8B"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w:t>
      </w:r>
      <w:proofErr w:type="gramStart"/>
      <w:r w:rsidRPr="00216782">
        <w:rPr>
          <w:rFonts w:ascii="MetaPro-CondMedi" w:hAnsi="MetaPro-CondMedi"/>
          <w:sz w:val="20"/>
        </w:rPr>
        <w:t>UN Committee on the Rights of the Child, General Comment No. 6, para 33.</w:t>
      </w:r>
      <w:proofErr w:type="gramEnd"/>
    </w:p>
  </w:footnote>
  <w:footnote w:id="20">
    <w:p w14:paraId="54050187" w14:textId="7D29E3E0" w:rsidR="00F940D3" w:rsidRPr="00216782" w:rsidRDefault="00F940D3" w:rsidP="00216782">
      <w:pPr>
        <w:pStyle w:val="FootnoteText"/>
        <w:spacing w:after="0"/>
        <w:rPr>
          <w:rFonts w:ascii="MetaPro-CondMedi" w:hAnsi="MetaPro-CondMedi"/>
          <w:sz w:val="20"/>
        </w:rPr>
      </w:pPr>
      <w:r w:rsidRPr="00216782">
        <w:rPr>
          <w:rStyle w:val="FootnoteReference"/>
          <w:rFonts w:ascii="MetaPro-CondMedi" w:hAnsi="MetaPro-CondMedi" w:cs="Times New Roman"/>
        </w:rPr>
        <w:footnoteRef/>
      </w:r>
      <w:r w:rsidRPr="00216782">
        <w:rPr>
          <w:rFonts w:ascii="MetaPro-CondMedi" w:hAnsi="MetaPro-CondMedi"/>
          <w:sz w:val="20"/>
        </w:rPr>
        <w:t xml:space="preserve"> UN Convention Relating to the Status of Stateless Persons, U.N.T.S., </w:t>
      </w:r>
      <w:proofErr w:type="spellStart"/>
      <w:r w:rsidRPr="00216782">
        <w:rPr>
          <w:rFonts w:ascii="MetaPro-CondMedi" w:hAnsi="MetaPro-CondMedi"/>
          <w:sz w:val="20"/>
        </w:rPr>
        <w:t>vol</w:t>
      </w:r>
      <w:proofErr w:type="spellEnd"/>
      <w:r w:rsidRPr="00216782">
        <w:rPr>
          <w:rFonts w:ascii="MetaPro-CondMedi" w:hAnsi="MetaPro-CondMedi"/>
          <w:sz w:val="20"/>
        </w:rPr>
        <w:t>, 360, p.117,  Article 32 and UN Convention on the Reduction of Statelessness, U.N.T.S., vol. 989, p. 175.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72991" w14:textId="3D72589F" w:rsidR="00B057BE" w:rsidRDefault="00F940D3" w:rsidP="00737310">
    <w:pPr>
      <w:pStyle w:val="Header"/>
      <w:jc w:val="center"/>
    </w:pPr>
    <w:r>
      <w:rPr>
        <w:noProof/>
        <w:lang w:eastAsia="en-US"/>
      </w:rPr>
      <w:drawing>
        <wp:inline distT="0" distB="0" distL="0" distR="0" wp14:anchorId="195D4586" wp14:editId="2A40E67F">
          <wp:extent cx="914400" cy="914400"/>
          <wp:effectExtent l="1905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
                  <a:srcRect/>
                  <a:stretch>
                    <a:fillRect/>
                  </a:stretch>
                </pic:blipFill>
                <pic:spPr bwMode="auto">
                  <a:xfrm>
                    <a:off x="0" y="0"/>
                    <a:ext cx="914400" cy="914400"/>
                  </a:xfrm>
                  <a:prstGeom prst="rect">
                    <a:avLst/>
                  </a:prstGeom>
                  <a:noFill/>
                  <a:ln w="9525">
                    <a:noFill/>
                    <a:miter lim="800000"/>
                    <a:headEnd/>
                    <a:tailEnd/>
                  </a:ln>
                </pic:spPr>
              </pic:pic>
            </a:graphicData>
          </a:graphic>
        </wp:inline>
      </w:drawing>
    </w:r>
  </w:p>
  <w:p w14:paraId="66BEA766" w14:textId="77777777" w:rsidR="00B057BE" w:rsidRDefault="00B057BE" w:rsidP="0073731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9CC90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843038"/>
    <w:lvl w:ilvl="0">
      <w:start w:val="1"/>
      <w:numFmt w:val="decimal"/>
      <w:lvlText w:val="%1."/>
      <w:lvlJc w:val="left"/>
      <w:pPr>
        <w:tabs>
          <w:tab w:val="num" w:pos="1800"/>
        </w:tabs>
        <w:ind w:left="1800" w:hanging="360"/>
      </w:pPr>
    </w:lvl>
  </w:abstractNum>
  <w:abstractNum w:abstractNumId="2">
    <w:nsid w:val="FFFFFF7D"/>
    <w:multiLevelType w:val="singleLevel"/>
    <w:tmpl w:val="FBC68CE6"/>
    <w:lvl w:ilvl="0">
      <w:start w:val="1"/>
      <w:numFmt w:val="decimal"/>
      <w:lvlText w:val="%1."/>
      <w:lvlJc w:val="left"/>
      <w:pPr>
        <w:tabs>
          <w:tab w:val="num" w:pos="1440"/>
        </w:tabs>
        <w:ind w:left="1440" w:hanging="360"/>
      </w:pPr>
    </w:lvl>
  </w:abstractNum>
  <w:abstractNum w:abstractNumId="3">
    <w:nsid w:val="FFFFFF7E"/>
    <w:multiLevelType w:val="singleLevel"/>
    <w:tmpl w:val="181C51A8"/>
    <w:lvl w:ilvl="0">
      <w:start w:val="1"/>
      <w:numFmt w:val="decimal"/>
      <w:lvlText w:val="%1."/>
      <w:lvlJc w:val="left"/>
      <w:pPr>
        <w:tabs>
          <w:tab w:val="num" w:pos="1080"/>
        </w:tabs>
        <w:ind w:left="1080" w:hanging="360"/>
      </w:pPr>
    </w:lvl>
  </w:abstractNum>
  <w:abstractNum w:abstractNumId="4">
    <w:nsid w:val="FFFFFF7F"/>
    <w:multiLevelType w:val="singleLevel"/>
    <w:tmpl w:val="32A695E6"/>
    <w:lvl w:ilvl="0">
      <w:start w:val="1"/>
      <w:numFmt w:val="decimal"/>
      <w:lvlText w:val="%1."/>
      <w:lvlJc w:val="left"/>
      <w:pPr>
        <w:tabs>
          <w:tab w:val="num" w:pos="720"/>
        </w:tabs>
        <w:ind w:left="720" w:hanging="360"/>
      </w:pPr>
    </w:lvl>
  </w:abstractNum>
  <w:abstractNum w:abstractNumId="5">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6A4E92C0"/>
    <w:lvl w:ilvl="0">
      <w:start w:val="1"/>
      <w:numFmt w:val="decimal"/>
      <w:lvlText w:val="%1."/>
      <w:lvlJc w:val="left"/>
      <w:pPr>
        <w:tabs>
          <w:tab w:val="num" w:pos="360"/>
        </w:tabs>
        <w:ind w:left="360" w:hanging="360"/>
      </w:pPr>
    </w:lvl>
  </w:abstractNum>
  <w:abstractNum w:abstractNumId="1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1">
    <w:nsid w:val="02454ECE"/>
    <w:multiLevelType w:val="hybridMultilevel"/>
    <w:tmpl w:val="F1DE5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09897298"/>
    <w:multiLevelType w:val="hybridMultilevel"/>
    <w:tmpl w:val="3C1C87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A476C0D"/>
    <w:multiLevelType w:val="hybridMultilevel"/>
    <w:tmpl w:val="F0049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D81640"/>
    <w:multiLevelType w:val="hybridMultilevel"/>
    <w:tmpl w:val="A7C4B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BB1FEA"/>
    <w:multiLevelType w:val="hybridMultilevel"/>
    <w:tmpl w:val="B8EEF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3E146ED"/>
    <w:multiLevelType w:val="hybridMultilevel"/>
    <w:tmpl w:val="7D909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560311C"/>
    <w:multiLevelType w:val="hybridMultilevel"/>
    <w:tmpl w:val="4F4A4F5A"/>
    <w:lvl w:ilvl="0" w:tplc="B3A2CF7C">
      <w:start w:val="4"/>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EC77EF5"/>
    <w:multiLevelType w:val="hybridMultilevel"/>
    <w:tmpl w:val="6AD87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1E05A3"/>
    <w:multiLevelType w:val="hybridMultilevel"/>
    <w:tmpl w:val="F7843CE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0">
    <w:nsid w:val="233C6833"/>
    <w:multiLevelType w:val="hybridMultilevel"/>
    <w:tmpl w:val="3C1C87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AE94F41"/>
    <w:multiLevelType w:val="hybridMultilevel"/>
    <w:tmpl w:val="3C1C87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2A86AA2"/>
    <w:multiLevelType w:val="hybridMultilevel"/>
    <w:tmpl w:val="019E6EF2"/>
    <w:lvl w:ilvl="0" w:tplc="B950D21C">
      <w:start w:val="7"/>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nsid w:val="45ED4CEB"/>
    <w:multiLevelType w:val="hybridMultilevel"/>
    <w:tmpl w:val="30DA8C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BB524AA"/>
    <w:multiLevelType w:val="hybridMultilevel"/>
    <w:tmpl w:val="AD12F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A00BF4"/>
    <w:multiLevelType w:val="hybridMultilevel"/>
    <w:tmpl w:val="108076F6"/>
    <w:lvl w:ilvl="0" w:tplc="BACA7AB0">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F6F087F"/>
    <w:multiLevelType w:val="hybridMultilevel"/>
    <w:tmpl w:val="41FA61AA"/>
    <w:lvl w:ilvl="0" w:tplc="39A4A208">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E63253"/>
    <w:multiLevelType w:val="multilevel"/>
    <w:tmpl w:val="8F44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874A70"/>
    <w:multiLevelType w:val="hybridMultilevel"/>
    <w:tmpl w:val="C658D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53768B0"/>
    <w:multiLevelType w:val="hybridMultilevel"/>
    <w:tmpl w:val="C7EC62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542076D"/>
    <w:multiLevelType w:val="hybridMultilevel"/>
    <w:tmpl w:val="343066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562D5594"/>
    <w:multiLevelType w:val="hybridMultilevel"/>
    <w:tmpl w:val="95DC9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7646FA1"/>
    <w:multiLevelType w:val="hybridMultilevel"/>
    <w:tmpl w:val="8DAC9D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E8556C6"/>
    <w:multiLevelType w:val="hybridMultilevel"/>
    <w:tmpl w:val="7D98A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721EED"/>
    <w:multiLevelType w:val="hybridMultilevel"/>
    <w:tmpl w:val="32D2344A"/>
    <w:lvl w:ilvl="0" w:tplc="3240268C">
      <w:start w:val="1"/>
      <w:numFmt w:val="decimal"/>
      <w:lvlText w:val="%1."/>
      <w:lvlJc w:val="left"/>
      <w:pPr>
        <w:ind w:left="1560" w:hanging="48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64C23952"/>
    <w:multiLevelType w:val="hybridMultilevel"/>
    <w:tmpl w:val="3C1C87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A451FDB"/>
    <w:multiLevelType w:val="hybridMultilevel"/>
    <w:tmpl w:val="A44CA7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E045C9C"/>
    <w:multiLevelType w:val="hybridMultilevel"/>
    <w:tmpl w:val="ED58CB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2B67D18"/>
    <w:multiLevelType w:val="hybridMultilevel"/>
    <w:tmpl w:val="85685C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67B1963"/>
    <w:multiLevelType w:val="hybridMultilevel"/>
    <w:tmpl w:val="3C1C8768"/>
    <w:lvl w:ilvl="0" w:tplc="0809000F">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71A022D"/>
    <w:multiLevelType w:val="hybridMultilevel"/>
    <w:tmpl w:val="BBD8E8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8632EE7"/>
    <w:multiLevelType w:val="hybridMultilevel"/>
    <w:tmpl w:val="37D8E8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7"/>
  </w:num>
  <w:num w:numId="4">
    <w:abstractNumId w:val="9"/>
  </w:num>
  <w:num w:numId="5">
    <w:abstractNumId w:val="4"/>
  </w:num>
  <w:num w:numId="6">
    <w:abstractNumId w:val="3"/>
  </w:num>
  <w:num w:numId="7">
    <w:abstractNumId w:val="2"/>
  </w:num>
  <w:num w:numId="8">
    <w:abstractNumId w:val="1"/>
  </w:num>
  <w:num w:numId="9">
    <w:abstractNumId w:val="6"/>
  </w:num>
  <w:num w:numId="10">
    <w:abstractNumId w:val="5"/>
  </w:num>
  <w:num w:numId="11">
    <w:abstractNumId w:val="41"/>
  </w:num>
  <w:num w:numId="12">
    <w:abstractNumId w:val="36"/>
  </w:num>
  <w:num w:numId="13">
    <w:abstractNumId w:val="38"/>
  </w:num>
  <w:num w:numId="14">
    <w:abstractNumId w:val="16"/>
  </w:num>
  <w:num w:numId="15">
    <w:abstractNumId w:val="29"/>
  </w:num>
  <w:num w:numId="16">
    <w:abstractNumId w:val="32"/>
  </w:num>
  <w:num w:numId="17">
    <w:abstractNumId w:val="28"/>
  </w:num>
  <w:num w:numId="18">
    <w:abstractNumId w:val="23"/>
  </w:num>
  <w:num w:numId="19">
    <w:abstractNumId w:val="40"/>
  </w:num>
  <w:num w:numId="20">
    <w:abstractNumId w:val="37"/>
  </w:num>
  <w:num w:numId="21">
    <w:abstractNumId w:val="18"/>
  </w:num>
  <w:num w:numId="22">
    <w:abstractNumId w:val="26"/>
  </w:num>
  <w:num w:numId="23">
    <w:abstractNumId w:val="14"/>
  </w:num>
  <w:num w:numId="24">
    <w:abstractNumId w:val="31"/>
  </w:num>
  <w:num w:numId="25">
    <w:abstractNumId w:val="30"/>
  </w:num>
  <w:num w:numId="26">
    <w:abstractNumId w:val="12"/>
  </w:num>
  <w:num w:numId="27">
    <w:abstractNumId w:val="15"/>
  </w:num>
  <w:num w:numId="28">
    <w:abstractNumId w:val="0"/>
  </w:num>
  <w:num w:numId="29">
    <w:abstractNumId w:val="20"/>
  </w:num>
  <w:num w:numId="30">
    <w:abstractNumId w:val="21"/>
  </w:num>
  <w:num w:numId="31">
    <w:abstractNumId w:val="22"/>
  </w:num>
  <w:num w:numId="32">
    <w:abstractNumId w:val="25"/>
  </w:num>
  <w:num w:numId="33">
    <w:abstractNumId w:val="19"/>
  </w:num>
  <w:num w:numId="34">
    <w:abstractNumId w:val="35"/>
  </w:num>
  <w:num w:numId="35">
    <w:abstractNumId w:val="17"/>
  </w:num>
  <w:num w:numId="36">
    <w:abstractNumId w:val="27"/>
  </w:num>
  <w:num w:numId="37">
    <w:abstractNumId w:val="39"/>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24"/>
  </w:num>
  <w:num w:numId="41">
    <w:abstractNumId w:val="13"/>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27E"/>
    <w:rsid w:val="00001472"/>
    <w:rsid w:val="00004531"/>
    <w:rsid w:val="00006C46"/>
    <w:rsid w:val="00010519"/>
    <w:rsid w:val="000141ED"/>
    <w:rsid w:val="00015E37"/>
    <w:rsid w:val="00023B36"/>
    <w:rsid w:val="000247F1"/>
    <w:rsid w:val="00025FDC"/>
    <w:rsid w:val="0003120F"/>
    <w:rsid w:val="000321C2"/>
    <w:rsid w:val="000352CA"/>
    <w:rsid w:val="00037435"/>
    <w:rsid w:val="000407F9"/>
    <w:rsid w:val="00045768"/>
    <w:rsid w:val="00046FAD"/>
    <w:rsid w:val="00061117"/>
    <w:rsid w:val="00062405"/>
    <w:rsid w:val="00067200"/>
    <w:rsid w:val="00067CB6"/>
    <w:rsid w:val="000722C5"/>
    <w:rsid w:val="00072573"/>
    <w:rsid w:val="00075E80"/>
    <w:rsid w:val="00080F62"/>
    <w:rsid w:val="00083C49"/>
    <w:rsid w:val="00090D10"/>
    <w:rsid w:val="00091BB7"/>
    <w:rsid w:val="000A3859"/>
    <w:rsid w:val="000A4673"/>
    <w:rsid w:val="000B6DD5"/>
    <w:rsid w:val="000C1D8B"/>
    <w:rsid w:val="000D0B6C"/>
    <w:rsid w:val="000D3518"/>
    <w:rsid w:val="000D63AD"/>
    <w:rsid w:val="000D6791"/>
    <w:rsid w:val="000E312E"/>
    <w:rsid w:val="000E5ADC"/>
    <w:rsid w:val="000E5F49"/>
    <w:rsid w:val="000E6FD0"/>
    <w:rsid w:val="000F2FAB"/>
    <w:rsid w:val="001010AF"/>
    <w:rsid w:val="001154BA"/>
    <w:rsid w:val="00116634"/>
    <w:rsid w:val="0012200C"/>
    <w:rsid w:val="001229A7"/>
    <w:rsid w:val="00134014"/>
    <w:rsid w:val="00135ACE"/>
    <w:rsid w:val="00143647"/>
    <w:rsid w:val="0014563D"/>
    <w:rsid w:val="00152E9E"/>
    <w:rsid w:val="00154860"/>
    <w:rsid w:val="00157756"/>
    <w:rsid w:val="00166F33"/>
    <w:rsid w:val="00166F76"/>
    <w:rsid w:val="0017445A"/>
    <w:rsid w:val="00176D18"/>
    <w:rsid w:val="001843EC"/>
    <w:rsid w:val="00184722"/>
    <w:rsid w:val="0018727E"/>
    <w:rsid w:val="00190FEA"/>
    <w:rsid w:val="00191EF8"/>
    <w:rsid w:val="001928B4"/>
    <w:rsid w:val="001B2A2D"/>
    <w:rsid w:val="001B780A"/>
    <w:rsid w:val="001C008B"/>
    <w:rsid w:val="001C2A0D"/>
    <w:rsid w:val="001C6320"/>
    <w:rsid w:val="001D57D4"/>
    <w:rsid w:val="001E0680"/>
    <w:rsid w:val="001E16A1"/>
    <w:rsid w:val="001E2F00"/>
    <w:rsid w:val="001E60F1"/>
    <w:rsid w:val="001F05E7"/>
    <w:rsid w:val="00200855"/>
    <w:rsid w:val="00201AAB"/>
    <w:rsid w:val="00202C3C"/>
    <w:rsid w:val="00204FC9"/>
    <w:rsid w:val="002102EA"/>
    <w:rsid w:val="002155D2"/>
    <w:rsid w:val="00216782"/>
    <w:rsid w:val="00230FD5"/>
    <w:rsid w:val="00236303"/>
    <w:rsid w:val="00242CD8"/>
    <w:rsid w:val="00245983"/>
    <w:rsid w:val="00246C69"/>
    <w:rsid w:val="00250D04"/>
    <w:rsid w:val="002519EE"/>
    <w:rsid w:val="002526A2"/>
    <w:rsid w:val="00253A86"/>
    <w:rsid w:val="00255B91"/>
    <w:rsid w:val="00255FE1"/>
    <w:rsid w:val="00260B07"/>
    <w:rsid w:val="0026295C"/>
    <w:rsid w:val="002653B7"/>
    <w:rsid w:val="002727E7"/>
    <w:rsid w:val="002774B2"/>
    <w:rsid w:val="00282131"/>
    <w:rsid w:val="00292C11"/>
    <w:rsid w:val="002957D2"/>
    <w:rsid w:val="002A1F9B"/>
    <w:rsid w:val="002A2F1B"/>
    <w:rsid w:val="002A34C7"/>
    <w:rsid w:val="002A6062"/>
    <w:rsid w:val="002A64B4"/>
    <w:rsid w:val="002A7210"/>
    <w:rsid w:val="002A797B"/>
    <w:rsid w:val="002B079C"/>
    <w:rsid w:val="002B7604"/>
    <w:rsid w:val="002C7BFA"/>
    <w:rsid w:val="002D63D4"/>
    <w:rsid w:val="002D7A6D"/>
    <w:rsid w:val="002E0ECE"/>
    <w:rsid w:val="002E5230"/>
    <w:rsid w:val="002E575C"/>
    <w:rsid w:val="002F12D6"/>
    <w:rsid w:val="002F59C3"/>
    <w:rsid w:val="002F7E18"/>
    <w:rsid w:val="00301860"/>
    <w:rsid w:val="00302E49"/>
    <w:rsid w:val="00304F2C"/>
    <w:rsid w:val="003050DE"/>
    <w:rsid w:val="003051FB"/>
    <w:rsid w:val="00317139"/>
    <w:rsid w:val="003219E3"/>
    <w:rsid w:val="003252E7"/>
    <w:rsid w:val="003279B9"/>
    <w:rsid w:val="00331F48"/>
    <w:rsid w:val="00335FA3"/>
    <w:rsid w:val="003407E6"/>
    <w:rsid w:val="0034209C"/>
    <w:rsid w:val="00343C13"/>
    <w:rsid w:val="00346773"/>
    <w:rsid w:val="00346D44"/>
    <w:rsid w:val="00347803"/>
    <w:rsid w:val="00360BF0"/>
    <w:rsid w:val="00360DED"/>
    <w:rsid w:val="00362850"/>
    <w:rsid w:val="00366DE5"/>
    <w:rsid w:val="003712F7"/>
    <w:rsid w:val="00374A9C"/>
    <w:rsid w:val="0037777A"/>
    <w:rsid w:val="003901E5"/>
    <w:rsid w:val="003A7D03"/>
    <w:rsid w:val="003B20E0"/>
    <w:rsid w:val="003C13B8"/>
    <w:rsid w:val="003C6D1E"/>
    <w:rsid w:val="003E066C"/>
    <w:rsid w:val="003E21C8"/>
    <w:rsid w:val="003E6228"/>
    <w:rsid w:val="003E64BD"/>
    <w:rsid w:val="003E6E5E"/>
    <w:rsid w:val="003F017E"/>
    <w:rsid w:val="003F5291"/>
    <w:rsid w:val="004005E0"/>
    <w:rsid w:val="00404606"/>
    <w:rsid w:val="00405636"/>
    <w:rsid w:val="00410049"/>
    <w:rsid w:val="00415212"/>
    <w:rsid w:val="00420DC4"/>
    <w:rsid w:val="00430B13"/>
    <w:rsid w:val="0043245E"/>
    <w:rsid w:val="00433263"/>
    <w:rsid w:val="00444818"/>
    <w:rsid w:val="00447E93"/>
    <w:rsid w:val="004569A3"/>
    <w:rsid w:val="00457755"/>
    <w:rsid w:val="00460FBB"/>
    <w:rsid w:val="00462E49"/>
    <w:rsid w:val="0046594A"/>
    <w:rsid w:val="0046696D"/>
    <w:rsid w:val="004714CC"/>
    <w:rsid w:val="00482A53"/>
    <w:rsid w:val="00493416"/>
    <w:rsid w:val="00493737"/>
    <w:rsid w:val="00497E20"/>
    <w:rsid w:val="004A4072"/>
    <w:rsid w:val="004A6340"/>
    <w:rsid w:val="004A7B6C"/>
    <w:rsid w:val="004B4BC0"/>
    <w:rsid w:val="004C26D7"/>
    <w:rsid w:val="004C5494"/>
    <w:rsid w:val="004D0576"/>
    <w:rsid w:val="004D4B49"/>
    <w:rsid w:val="004D63C7"/>
    <w:rsid w:val="004E5314"/>
    <w:rsid w:val="004E7E95"/>
    <w:rsid w:val="004F2117"/>
    <w:rsid w:val="004F73BD"/>
    <w:rsid w:val="005019FF"/>
    <w:rsid w:val="00502487"/>
    <w:rsid w:val="00504AC4"/>
    <w:rsid w:val="005052AF"/>
    <w:rsid w:val="00510D14"/>
    <w:rsid w:val="005127D8"/>
    <w:rsid w:val="0051561F"/>
    <w:rsid w:val="00520A26"/>
    <w:rsid w:val="0052732A"/>
    <w:rsid w:val="005351FC"/>
    <w:rsid w:val="00535E0E"/>
    <w:rsid w:val="00541113"/>
    <w:rsid w:val="00546057"/>
    <w:rsid w:val="00552923"/>
    <w:rsid w:val="00554075"/>
    <w:rsid w:val="005565BC"/>
    <w:rsid w:val="00570617"/>
    <w:rsid w:val="00571690"/>
    <w:rsid w:val="0057301C"/>
    <w:rsid w:val="00573F3E"/>
    <w:rsid w:val="00591CA7"/>
    <w:rsid w:val="00592B28"/>
    <w:rsid w:val="00596825"/>
    <w:rsid w:val="005A225F"/>
    <w:rsid w:val="005B175E"/>
    <w:rsid w:val="005B3D20"/>
    <w:rsid w:val="005B7DF2"/>
    <w:rsid w:val="005C0D9B"/>
    <w:rsid w:val="005D045A"/>
    <w:rsid w:val="005D170C"/>
    <w:rsid w:val="005D2B61"/>
    <w:rsid w:val="005D72E5"/>
    <w:rsid w:val="005E0753"/>
    <w:rsid w:val="005E4A86"/>
    <w:rsid w:val="005F45D4"/>
    <w:rsid w:val="005F56E2"/>
    <w:rsid w:val="005F588E"/>
    <w:rsid w:val="005F7307"/>
    <w:rsid w:val="005F7E49"/>
    <w:rsid w:val="00600E1C"/>
    <w:rsid w:val="006020EF"/>
    <w:rsid w:val="00605F4C"/>
    <w:rsid w:val="0060686A"/>
    <w:rsid w:val="006107DE"/>
    <w:rsid w:val="00620471"/>
    <w:rsid w:val="0062401D"/>
    <w:rsid w:val="00635E68"/>
    <w:rsid w:val="00643A45"/>
    <w:rsid w:val="00653F32"/>
    <w:rsid w:val="006547BA"/>
    <w:rsid w:val="0066362E"/>
    <w:rsid w:val="00665968"/>
    <w:rsid w:val="00666445"/>
    <w:rsid w:val="006906F0"/>
    <w:rsid w:val="00691F0C"/>
    <w:rsid w:val="006940E9"/>
    <w:rsid w:val="006A05A1"/>
    <w:rsid w:val="006A3918"/>
    <w:rsid w:val="006A5764"/>
    <w:rsid w:val="006A62EA"/>
    <w:rsid w:val="006A7BC0"/>
    <w:rsid w:val="006B0DA9"/>
    <w:rsid w:val="006C49FE"/>
    <w:rsid w:val="006D2119"/>
    <w:rsid w:val="006D5E60"/>
    <w:rsid w:val="006E4361"/>
    <w:rsid w:val="006E55A9"/>
    <w:rsid w:val="006F2979"/>
    <w:rsid w:val="006F329B"/>
    <w:rsid w:val="006F3ABD"/>
    <w:rsid w:val="006F6FE8"/>
    <w:rsid w:val="00706CF7"/>
    <w:rsid w:val="00713E9B"/>
    <w:rsid w:val="007256EF"/>
    <w:rsid w:val="00726FB1"/>
    <w:rsid w:val="0073553A"/>
    <w:rsid w:val="00737310"/>
    <w:rsid w:val="00743787"/>
    <w:rsid w:val="00751C6B"/>
    <w:rsid w:val="007539C6"/>
    <w:rsid w:val="00755BF3"/>
    <w:rsid w:val="007560AA"/>
    <w:rsid w:val="007607FC"/>
    <w:rsid w:val="00763B9F"/>
    <w:rsid w:val="0076434B"/>
    <w:rsid w:val="007658F8"/>
    <w:rsid w:val="00767E86"/>
    <w:rsid w:val="00773FC9"/>
    <w:rsid w:val="00774A14"/>
    <w:rsid w:val="0077771F"/>
    <w:rsid w:val="00782AA6"/>
    <w:rsid w:val="00785579"/>
    <w:rsid w:val="00787073"/>
    <w:rsid w:val="00793D69"/>
    <w:rsid w:val="00795244"/>
    <w:rsid w:val="007A2C35"/>
    <w:rsid w:val="007A5E9A"/>
    <w:rsid w:val="007C1B02"/>
    <w:rsid w:val="007D4314"/>
    <w:rsid w:val="007E291B"/>
    <w:rsid w:val="007E2EC1"/>
    <w:rsid w:val="007E6473"/>
    <w:rsid w:val="007E7EC8"/>
    <w:rsid w:val="007F4336"/>
    <w:rsid w:val="007F7540"/>
    <w:rsid w:val="00802380"/>
    <w:rsid w:val="00805758"/>
    <w:rsid w:val="00806844"/>
    <w:rsid w:val="00807336"/>
    <w:rsid w:val="00810B5B"/>
    <w:rsid w:val="008141CF"/>
    <w:rsid w:val="00834AB8"/>
    <w:rsid w:val="0083603C"/>
    <w:rsid w:val="008375A2"/>
    <w:rsid w:val="00840F08"/>
    <w:rsid w:val="00847FF9"/>
    <w:rsid w:val="008512AB"/>
    <w:rsid w:val="00856051"/>
    <w:rsid w:val="0085728B"/>
    <w:rsid w:val="00872492"/>
    <w:rsid w:val="00874388"/>
    <w:rsid w:val="008764AF"/>
    <w:rsid w:val="00877512"/>
    <w:rsid w:val="00886F28"/>
    <w:rsid w:val="008927D0"/>
    <w:rsid w:val="00892DD9"/>
    <w:rsid w:val="00896FD3"/>
    <w:rsid w:val="008A4B03"/>
    <w:rsid w:val="008A6A14"/>
    <w:rsid w:val="008A71A4"/>
    <w:rsid w:val="008B2AF7"/>
    <w:rsid w:val="008D0085"/>
    <w:rsid w:val="008E2E74"/>
    <w:rsid w:val="008E4647"/>
    <w:rsid w:val="008E583A"/>
    <w:rsid w:val="008F2185"/>
    <w:rsid w:val="008F2858"/>
    <w:rsid w:val="008F4AA0"/>
    <w:rsid w:val="00905643"/>
    <w:rsid w:val="0090576E"/>
    <w:rsid w:val="009101E7"/>
    <w:rsid w:val="00921993"/>
    <w:rsid w:val="00925ED7"/>
    <w:rsid w:val="009324FF"/>
    <w:rsid w:val="009332F3"/>
    <w:rsid w:val="009402F4"/>
    <w:rsid w:val="00942FE0"/>
    <w:rsid w:val="009473E6"/>
    <w:rsid w:val="00947CAD"/>
    <w:rsid w:val="00951AFD"/>
    <w:rsid w:val="00951D25"/>
    <w:rsid w:val="00952C53"/>
    <w:rsid w:val="00953A18"/>
    <w:rsid w:val="009745B1"/>
    <w:rsid w:val="00986F90"/>
    <w:rsid w:val="00994160"/>
    <w:rsid w:val="00995D3E"/>
    <w:rsid w:val="009975A5"/>
    <w:rsid w:val="00997A90"/>
    <w:rsid w:val="009A0BA1"/>
    <w:rsid w:val="009A60A4"/>
    <w:rsid w:val="009B133F"/>
    <w:rsid w:val="009B27F3"/>
    <w:rsid w:val="009B3C0D"/>
    <w:rsid w:val="009C16E3"/>
    <w:rsid w:val="009C495E"/>
    <w:rsid w:val="009C7CD3"/>
    <w:rsid w:val="009D6C5F"/>
    <w:rsid w:val="009F0E92"/>
    <w:rsid w:val="00A00990"/>
    <w:rsid w:val="00A010A9"/>
    <w:rsid w:val="00A021DD"/>
    <w:rsid w:val="00A03704"/>
    <w:rsid w:val="00A0403B"/>
    <w:rsid w:val="00A115DA"/>
    <w:rsid w:val="00A141A4"/>
    <w:rsid w:val="00A147C7"/>
    <w:rsid w:val="00A167C5"/>
    <w:rsid w:val="00A20321"/>
    <w:rsid w:val="00A2340C"/>
    <w:rsid w:val="00A23A86"/>
    <w:rsid w:val="00A261B1"/>
    <w:rsid w:val="00A32469"/>
    <w:rsid w:val="00A35DF8"/>
    <w:rsid w:val="00A3760E"/>
    <w:rsid w:val="00A40AED"/>
    <w:rsid w:val="00A4185B"/>
    <w:rsid w:val="00A52F48"/>
    <w:rsid w:val="00A57FB6"/>
    <w:rsid w:val="00A660FE"/>
    <w:rsid w:val="00A679F8"/>
    <w:rsid w:val="00A67F40"/>
    <w:rsid w:val="00A746A5"/>
    <w:rsid w:val="00A903F4"/>
    <w:rsid w:val="00AA0244"/>
    <w:rsid w:val="00AA0AFB"/>
    <w:rsid w:val="00AB113B"/>
    <w:rsid w:val="00AB2D07"/>
    <w:rsid w:val="00AB314A"/>
    <w:rsid w:val="00AB4262"/>
    <w:rsid w:val="00AB4327"/>
    <w:rsid w:val="00AB522F"/>
    <w:rsid w:val="00AB68B1"/>
    <w:rsid w:val="00AB76C3"/>
    <w:rsid w:val="00AC03D7"/>
    <w:rsid w:val="00AC0E68"/>
    <w:rsid w:val="00AC3212"/>
    <w:rsid w:val="00AC3825"/>
    <w:rsid w:val="00AC54EB"/>
    <w:rsid w:val="00AD0118"/>
    <w:rsid w:val="00AD54CF"/>
    <w:rsid w:val="00AE1678"/>
    <w:rsid w:val="00AE5F8F"/>
    <w:rsid w:val="00AF1A24"/>
    <w:rsid w:val="00B057BE"/>
    <w:rsid w:val="00B0595D"/>
    <w:rsid w:val="00B062A9"/>
    <w:rsid w:val="00B065A1"/>
    <w:rsid w:val="00B10A65"/>
    <w:rsid w:val="00B11327"/>
    <w:rsid w:val="00B175D5"/>
    <w:rsid w:val="00B215B7"/>
    <w:rsid w:val="00B24E0D"/>
    <w:rsid w:val="00B25D84"/>
    <w:rsid w:val="00B261C3"/>
    <w:rsid w:val="00B31CC3"/>
    <w:rsid w:val="00B335E3"/>
    <w:rsid w:val="00B33CF4"/>
    <w:rsid w:val="00B45D1A"/>
    <w:rsid w:val="00B51F03"/>
    <w:rsid w:val="00B532C5"/>
    <w:rsid w:val="00B54353"/>
    <w:rsid w:val="00B626D4"/>
    <w:rsid w:val="00B65EDB"/>
    <w:rsid w:val="00B72AC1"/>
    <w:rsid w:val="00B747DC"/>
    <w:rsid w:val="00B77020"/>
    <w:rsid w:val="00B770CF"/>
    <w:rsid w:val="00B96A3B"/>
    <w:rsid w:val="00BA1769"/>
    <w:rsid w:val="00BA22BB"/>
    <w:rsid w:val="00BA2972"/>
    <w:rsid w:val="00BA422A"/>
    <w:rsid w:val="00BB12D0"/>
    <w:rsid w:val="00BB637F"/>
    <w:rsid w:val="00BB6DF8"/>
    <w:rsid w:val="00BC2447"/>
    <w:rsid w:val="00BC29D5"/>
    <w:rsid w:val="00BC36E2"/>
    <w:rsid w:val="00BD0F9C"/>
    <w:rsid w:val="00BD12C4"/>
    <w:rsid w:val="00BD5101"/>
    <w:rsid w:val="00BD6968"/>
    <w:rsid w:val="00BD75F4"/>
    <w:rsid w:val="00BD7EB5"/>
    <w:rsid w:val="00BE0A9A"/>
    <w:rsid w:val="00BE199A"/>
    <w:rsid w:val="00BE3FAD"/>
    <w:rsid w:val="00BF557C"/>
    <w:rsid w:val="00C13CEB"/>
    <w:rsid w:val="00C157ED"/>
    <w:rsid w:val="00C228A3"/>
    <w:rsid w:val="00C27286"/>
    <w:rsid w:val="00C2788D"/>
    <w:rsid w:val="00C30E7B"/>
    <w:rsid w:val="00C34606"/>
    <w:rsid w:val="00C36359"/>
    <w:rsid w:val="00C36FB8"/>
    <w:rsid w:val="00C51E84"/>
    <w:rsid w:val="00C56399"/>
    <w:rsid w:val="00C56D5E"/>
    <w:rsid w:val="00C635C8"/>
    <w:rsid w:val="00C80EA7"/>
    <w:rsid w:val="00C91C8B"/>
    <w:rsid w:val="00C9474E"/>
    <w:rsid w:val="00CA0A53"/>
    <w:rsid w:val="00CA276F"/>
    <w:rsid w:val="00CA386D"/>
    <w:rsid w:val="00CA719A"/>
    <w:rsid w:val="00CB0DBD"/>
    <w:rsid w:val="00CB76A9"/>
    <w:rsid w:val="00CD20B0"/>
    <w:rsid w:val="00CD2B6F"/>
    <w:rsid w:val="00CD3DD9"/>
    <w:rsid w:val="00CD574D"/>
    <w:rsid w:val="00CE2351"/>
    <w:rsid w:val="00CF2E4F"/>
    <w:rsid w:val="00CF3100"/>
    <w:rsid w:val="00CF3416"/>
    <w:rsid w:val="00CF6CFC"/>
    <w:rsid w:val="00D03791"/>
    <w:rsid w:val="00D04470"/>
    <w:rsid w:val="00D04594"/>
    <w:rsid w:val="00D05D2A"/>
    <w:rsid w:val="00D10CE7"/>
    <w:rsid w:val="00D2009E"/>
    <w:rsid w:val="00D22215"/>
    <w:rsid w:val="00D2258D"/>
    <w:rsid w:val="00D2308C"/>
    <w:rsid w:val="00D23DA8"/>
    <w:rsid w:val="00D246ED"/>
    <w:rsid w:val="00D256A4"/>
    <w:rsid w:val="00D26167"/>
    <w:rsid w:val="00D26411"/>
    <w:rsid w:val="00D30B03"/>
    <w:rsid w:val="00D31411"/>
    <w:rsid w:val="00D418CB"/>
    <w:rsid w:val="00D43063"/>
    <w:rsid w:val="00D463C8"/>
    <w:rsid w:val="00D51E9B"/>
    <w:rsid w:val="00D609B6"/>
    <w:rsid w:val="00D74CAC"/>
    <w:rsid w:val="00D82586"/>
    <w:rsid w:val="00D84297"/>
    <w:rsid w:val="00D8624E"/>
    <w:rsid w:val="00D92AB6"/>
    <w:rsid w:val="00D942D8"/>
    <w:rsid w:val="00DA0064"/>
    <w:rsid w:val="00DA1A77"/>
    <w:rsid w:val="00DB22C7"/>
    <w:rsid w:val="00DB50D6"/>
    <w:rsid w:val="00DB515B"/>
    <w:rsid w:val="00DB7A09"/>
    <w:rsid w:val="00DC31D0"/>
    <w:rsid w:val="00DD4644"/>
    <w:rsid w:val="00DD52A0"/>
    <w:rsid w:val="00DD58AE"/>
    <w:rsid w:val="00DE3813"/>
    <w:rsid w:val="00DF2811"/>
    <w:rsid w:val="00DF3F4A"/>
    <w:rsid w:val="00DF4BFF"/>
    <w:rsid w:val="00E0787F"/>
    <w:rsid w:val="00E12983"/>
    <w:rsid w:val="00E1710C"/>
    <w:rsid w:val="00E211E3"/>
    <w:rsid w:val="00E26BFB"/>
    <w:rsid w:val="00E46E1C"/>
    <w:rsid w:val="00E617C4"/>
    <w:rsid w:val="00E675B5"/>
    <w:rsid w:val="00E73441"/>
    <w:rsid w:val="00E74CDA"/>
    <w:rsid w:val="00E761B1"/>
    <w:rsid w:val="00E8258A"/>
    <w:rsid w:val="00E87FC5"/>
    <w:rsid w:val="00EA48C7"/>
    <w:rsid w:val="00EB21C3"/>
    <w:rsid w:val="00EC295B"/>
    <w:rsid w:val="00EC5504"/>
    <w:rsid w:val="00ED2E22"/>
    <w:rsid w:val="00ED4B7B"/>
    <w:rsid w:val="00ED5D26"/>
    <w:rsid w:val="00ED71A3"/>
    <w:rsid w:val="00EE5CB2"/>
    <w:rsid w:val="00F04599"/>
    <w:rsid w:val="00F06B58"/>
    <w:rsid w:val="00F115B5"/>
    <w:rsid w:val="00F1308E"/>
    <w:rsid w:val="00F16A06"/>
    <w:rsid w:val="00F2281E"/>
    <w:rsid w:val="00F25D92"/>
    <w:rsid w:val="00F261EB"/>
    <w:rsid w:val="00F307E7"/>
    <w:rsid w:val="00F31890"/>
    <w:rsid w:val="00F35862"/>
    <w:rsid w:val="00F3607A"/>
    <w:rsid w:val="00F4391A"/>
    <w:rsid w:val="00F45205"/>
    <w:rsid w:val="00F462B7"/>
    <w:rsid w:val="00F4784D"/>
    <w:rsid w:val="00F63C38"/>
    <w:rsid w:val="00F64C3B"/>
    <w:rsid w:val="00F671BC"/>
    <w:rsid w:val="00F72A8E"/>
    <w:rsid w:val="00F75307"/>
    <w:rsid w:val="00F7558B"/>
    <w:rsid w:val="00F80F8E"/>
    <w:rsid w:val="00F940D3"/>
    <w:rsid w:val="00F957AE"/>
    <w:rsid w:val="00F95E46"/>
    <w:rsid w:val="00F96D59"/>
    <w:rsid w:val="00FA1416"/>
    <w:rsid w:val="00FA7282"/>
    <w:rsid w:val="00FA78CE"/>
    <w:rsid w:val="00FB6EED"/>
    <w:rsid w:val="00FC6662"/>
    <w:rsid w:val="00FC7B58"/>
    <w:rsid w:val="00FD049D"/>
    <w:rsid w:val="00FD15C9"/>
    <w:rsid w:val="00FD7BEF"/>
    <w:rsid w:val="00FE1068"/>
    <w:rsid w:val="00FF21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85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03B"/>
    <w:pPr>
      <w:spacing w:line="288" w:lineRule="auto"/>
    </w:pPr>
    <w:rPr>
      <w:sz w:val="24"/>
      <w:szCs w:val="24"/>
      <w:lang w:val="en-US" w:eastAsia="zh-CN"/>
    </w:rPr>
  </w:style>
  <w:style w:type="paragraph" w:styleId="Heading1">
    <w:name w:val="heading 1"/>
    <w:basedOn w:val="Normal"/>
    <w:next w:val="Normal"/>
    <w:qFormat/>
    <w:rsid w:val="00F35862"/>
    <w:pPr>
      <w:spacing w:before="60" w:after="60"/>
      <w:jc w:val="center"/>
      <w:outlineLvl w:val="0"/>
    </w:pPr>
    <w:rPr>
      <w:rFonts w:ascii="MetaBold-Roman" w:eastAsia="Arial Unicode MS" w:hAnsi="MetaBold-Roman" w:cs="Arial"/>
      <w:bCs/>
      <w:sz w:val="30"/>
      <w:szCs w:val="32"/>
    </w:rPr>
  </w:style>
  <w:style w:type="paragraph" w:styleId="Heading2">
    <w:name w:val="heading 2"/>
    <w:basedOn w:val="Normal"/>
    <w:next w:val="Normal"/>
    <w:qFormat/>
    <w:rsid w:val="00F35862"/>
    <w:pPr>
      <w:spacing w:before="60" w:after="60"/>
      <w:outlineLvl w:val="1"/>
    </w:pPr>
    <w:rPr>
      <w:rFonts w:ascii="MetaMedium-Roman" w:hAnsi="MetaMedium-Roman" w:cs="Arial"/>
      <w:bCs/>
      <w:iCs/>
      <w:sz w:val="28"/>
      <w:szCs w:val="28"/>
    </w:rPr>
  </w:style>
  <w:style w:type="paragraph" w:styleId="Heading3">
    <w:name w:val="heading 3"/>
    <w:basedOn w:val="Normal"/>
    <w:next w:val="Normal"/>
    <w:qFormat/>
    <w:rsid w:val="00F35862"/>
    <w:pPr>
      <w:spacing w:before="60" w:after="60"/>
      <w:outlineLvl w:val="2"/>
    </w:pPr>
    <w:rPr>
      <w:rFonts w:ascii="MetaNormal-Italic" w:hAnsi="MetaNormal-Italic" w:cs="Arial"/>
      <w:bCs/>
      <w:sz w:val="26"/>
      <w:szCs w:val="26"/>
    </w:rPr>
  </w:style>
  <w:style w:type="paragraph" w:styleId="Heading4">
    <w:name w:val="heading 4"/>
    <w:basedOn w:val="Normal"/>
    <w:next w:val="Normal"/>
    <w:qFormat/>
    <w:rsid w:val="00F35862"/>
    <w:pPr>
      <w:spacing w:before="60" w:after="60"/>
      <w:outlineLvl w:val="3"/>
    </w:pPr>
    <w:rPr>
      <w:szCs w:val="28"/>
    </w:rPr>
  </w:style>
  <w:style w:type="paragraph" w:styleId="Heading6">
    <w:name w:val="heading 6"/>
    <w:basedOn w:val="Normal"/>
    <w:next w:val="Normal"/>
    <w:link w:val="Heading6Char"/>
    <w:unhideWhenUsed/>
    <w:qFormat/>
    <w:rsid w:val="00DB515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character" w:styleId="Hyperlink">
    <w:name w:val="Hyperlink"/>
    <w:uiPriority w:val="99"/>
    <w:rsid w:val="000321C2"/>
    <w:rPr>
      <w:color w:val="0000FF"/>
      <w:u w:val="single"/>
    </w:rPr>
  </w:style>
  <w:style w:type="paragraph" w:styleId="BalloonText">
    <w:name w:val="Balloon Text"/>
    <w:basedOn w:val="Normal"/>
    <w:link w:val="BalloonTextChar"/>
    <w:rsid w:val="00942FE0"/>
    <w:pPr>
      <w:spacing w:line="240" w:lineRule="auto"/>
    </w:pPr>
    <w:rPr>
      <w:rFonts w:ascii="Tahoma" w:hAnsi="Tahoma"/>
      <w:sz w:val="16"/>
      <w:szCs w:val="16"/>
    </w:rPr>
  </w:style>
  <w:style w:type="character" w:customStyle="1" w:styleId="BalloonTextChar">
    <w:name w:val="Balloon Text Char"/>
    <w:link w:val="BalloonText"/>
    <w:rsid w:val="00942FE0"/>
    <w:rPr>
      <w:rFonts w:ascii="Tahoma" w:hAnsi="Tahoma" w:cs="Tahoma"/>
      <w:sz w:val="16"/>
      <w:szCs w:val="16"/>
      <w:lang w:eastAsia="zh-CN"/>
    </w:rPr>
  </w:style>
  <w:style w:type="paragraph" w:styleId="Title">
    <w:name w:val="Title"/>
    <w:basedOn w:val="Normal"/>
    <w:qFormat/>
    <w:rsid w:val="00F35862"/>
    <w:pPr>
      <w:jc w:val="center"/>
    </w:pPr>
    <w:rPr>
      <w:rFonts w:ascii="MetaBold-Roman" w:hAnsi="MetaBold-Roman" w:cs="Arial"/>
      <w:bCs/>
      <w:sz w:val="32"/>
      <w:szCs w:val="32"/>
    </w:rPr>
  </w:style>
  <w:style w:type="paragraph" w:styleId="Subtitle">
    <w:name w:val="Subtitle"/>
    <w:basedOn w:val="Normal"/>
    <w:qFormat/>
    <w:rsid w:val="00F35862"/>
    <w:pPr>
      <w:jc w:val="center"/>
    </w:pPr>
    <w:rPr>
      <w:rFonts w:ascii="MetaBold-Roman" w:hAnsi="MetaBold-Roman" w:cs="Arial"/>
      <w:bCs/>
      <w:sz w:val="28"/>
      <w:szCs w:val="28"/>
    </w:rPr>
  </w:style>
  <w:style w:type="paragraph" w:styleId="Header">
    <w:name w:val="header"/>
    <w:basedOn w:val="Normal"/>
    <w:rsid w:val="00260B07"/>
    <w:rPr>
      <w:rFonts w:ascii="MetaBold-Caps" w:hAnsi="MetaBold-Caps" w:cs="Arial"/>
      <w:sz w:val="22"/>
      <w:szCs w:val="22"/>
    </w:rPr>
  </w:style>
  <w:style w:type="paragraph" w:styleId="Footer">
    <w:name w:val="footer"/>
    <w:basedOn w:val="Normal"/>
    <w:link w:val="FooterChar"/>
    <w:uiPriority w:val="99"/>
    <w:rsid w:val="0085728B"/>
    <w:rPr>
      <w:rFonts w:ascii="MetaBold-Caps" w:hAnsi="MetaBold-Caps"/>
      <w:sz w:val="16"/>
      <w:szCs w:val="20"/>
    </w:rPr>
  </w:style>
  <w:style w:type="character" w:styleId="PageNumber">
    <w:name w:val="page number"/>
    <w:rsid w:val="0085728B"/>
    <w:rPr>
      <w:rFonts w:ascii="MetaBold-Caps" w:eastAsia="Arial Unicode MS" w:hAnsi="MetaBold-Caps" w:cs="Arial"/>
      <w:color w:val="auto"/>
      <w:sz w:val="16"/>
      <w:szCs w:val="16"/>
      <w:u w:val="none"/>
      <w:effect w:val="none"/>
    </w:rPr>
  </w:style>
  <w:style w:type="paragraph" w:styleId="FootnoteText">
    <w:name w:val="footnote text"/>
    <w:basedOn w:val="Normal"/>
    <w:link w:val="FootnoteTextChar"/>
    <w:uiPriority w:val="99"/>
    <w:rsid w:val="00067200"/>
    <w:pPr>
      <w:spacing w:after="60"/>
    </w:pPr>
    <w:rPr>
      <w:rFonts w:ascii="MetaMedium-Roman" w:hAnsi="MetaMedium-Roman"/>
      <w:sz w:val="16"/>
      <w:szCs w:val="20"/>
    </w:rPr>
  </w:style>
  <w:style w:type="character" w:styleId="FootnoteReference">
    <w:name w:val="footnote reference"/>
    <w:aliases w:val="4_G,Footnote"/>
    <w:rsid w:val="00A35DF8"/>
    <w:rPr>
      <w:rFonts w:ascii="MetaBold-Roman" w:eastAsia="Arial Unicode MS" w:hAnsi="MetaBold-Roman" w:cs="Arial"/>
      <w:color w:val="auto"/>
      <w:sz w:val="20"/>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character" w:styleId="CommentReference">
    <w:name w:val="annotation reference"/>
    <w:rsid w:val="00942FE0"/>
    <w:rPr>
      <w:sz w:val="16"/>
      <w:szCs w:val="16"/>
    </w:rPr>
  </w:style>
  <w:style w:type="paragraph" w:styleId="CommentText">
    <w:name w:val="annotation text"/>
    <w:basedOn w:val="Normal"/>
    <w:link w:val="CommentTextChar"/>
    <w:rsid w:val="00942FE0"/>
    <w:rPr>
      <w:sz w:val="20"/>
      <w:szCs w:val="20"/>
    </w:rPr>
  </w:style>
  <w:style w:type="character" w:customStyle="1" w:styleId="CommentTextChar">
    <w:name w:val="Comment Text Char"/>
    <w:link w:val="CommentText"/>
    <w:rsid w:val="00942FE0"/>
    <w:rPr>
      <w:lang w:eastAsia="zh-CN"/>
    </w:rPr>
  </w:style>
  <w:style w:type="paragraph" w:styleId="CommentSubject">
    <w:name w:val="annotation subject"/>
    <w:basedOn w:val="CommentText"/>
    <w:next w:val="CommentText"/>
    <w:link w:val="CommentSubjectChar"/>
    <w:rsid w:val="00942FE0"/>
    <w:rPr>
      <w:b/>
      <w:bCs/>
    </w:rPr>
  </w:style>
  <w:style w:type="character" w:customStyle="1" w:styleId="CommentSubjectChar">
    <w:name w:val="Comment Subject Char"/>
    <w:link w:val="CommentSubject"/>
    <w:rsid w:val="00942FE0"/>
    <w:rPr>
      <w:b/>
      <w:bCs/>
      <w:lang w:eastAsia="zh-CN"/>
    </w:rPr>
  </w:style>
  <w:style w:type="paragraph" w:customStyle="1" w:styleId="MediumGrid1-Accent21">
    <w:name w:val="Medium Grid 1 - Accent 21"/>
    <w:basedOn w:val="Normal"/>
    <w:uiPriority w:val="34"/>
    <w:qFormat/>
    <w:rsid w:val="00A52F48"/>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rsid w:val="00A52F48"/>
    <w:pPr>
      <w:spacing w:after="240" w:line="240" w:lineRule="auto"/>
    </w:pPr>
    <w:rPr>
      <w:rFonts w:eastAsia="Times New Roman"/>
      <w:lang w:eastAsia="en-US"/>
    </w:rPr>
  </w:style>
  <w:style w:type="character" w:styleId="Strong">
    <w:name w:val="Strong"/>
    <w:qFormat/>
    <w:rsid w:val="002D7A6D"/>
    <w:rPr>
      <w:b/>
      <w:bCs/>
    </w:rPr>
  </w:style>
  <w:style w:type="character" w:customStyle="1" w:styleId="FooterChar">
    <w:name w:val="Footer Char"/>
    <w:link w:val="Footer"/>
    <w:uiPriority w:val="99"/>
    <w:rsid w:val="00292C11"/>
    <w:rPr>
      <w:rFonts w:ascii="MetaBold-Caps" w:hAnsi="MetaBold-Caps" w:cs="Arial"/>
      <w:sz w:val="16"/>
      <w:lang w:val="en-US" w:eastAsia="zh-CN"/>
    </w:rPr>
  </w:style>
  <w:style w:type="paragraph" w:customStyle="1" w:styleId="ColorfulList-Accent11">
    <w:name w:val="Colorful List - Accent 11"/>
    <w:basedOn w:val="Normal"/>
    <w:uiPriority w:val="34"/>
    <w:qFormat/>
    <w:rsid w:val="00405636"/>
    <w:pPr>
      <w:ind w:left="720"/>
      <w:contextualSpacing/>
    </w:pPr>
  </w:style>
  <w:style w:type="character" w:customStyle="1" w:styleId="FootnoteTextChar">
    <w:name w:val="Footnote Text Char"/>
    <w:basedOn w:val="DefaultParagraphFont"/>
    <w:link w:val="FootnoteText"/>
    <w:uiPriority w:val="99"/>
    <w:rsid w:val="00D246ED"/>
    <w:rPr>
      <w:rFonts w:ascii="MetaMedium-Roman" w:hAnsi="MetaMedium-Roman"/>
      <w:sz w:val="16"/>
      <w:lang w:val="en-US" w:eastAsia="zh-CN"/>
    </w:rPr>
  </w:style>
  <w:style w:type="paragraph" w:styleId="EndnoteText">
    <w:name w:val="endnote text"/>
    <w:basedOn w:val="Normal"/>
    <w:link w:val="EndnoteTextChar"/>
    <w:rsid w:val="00D246ED"/>
    <w:pPr>
      <w:spacing w:line="240" w:lineRule="auto"/>
    </w:pPr>
    <w:rPr>
      <w:sz w:val="20"/>
      <w:szCs w:val="20"/>
    </w:rPr>
  </w:style>
  <w:style w:type="character" w:customStyle="1" w:styleId="EndnoteTextChar">
    <w:name w:val="Endnote Text Char"/>
    <w:basedOn w:val="DefaultParagraphFont"/>
    <w:link w:val="EndnoteText"/>
    <w:rsid w:val="00D246ED"/>
    <w:rPr>
      <w:lang w:val="en-US" w:eastAsia="zh-CN"/>
    </w:rPr>
  </w:style>
  <w:style w:type="character" w:styleId="EndnoteReference">
    <w:name w:val="endnote reference"/>
    <w:basedOn w:val="DefaultParagraphFont"/>
    <w:rsid w:val="00D246ED"/>
    <w:rPr>
      <w:vertAlign w:val="superscript"/>
    </w:rPr>
  </w:style>
  <w:style w:type="paragraph" w:styleId="ListParagraph">
    <w:name w:val="List Paragraph"/>
    <w:basedOn w:val="Normal"/>
    <w:uiPriority w:val="34"/>
    <w:qFormat/>
    <w:rsid w:val="00166F33"/>
    <w:pPr>
      <w:spacing w:after="200" w:line="276" w:lineRule="auto"/>
      <w:ind w:left="720"/>
      <w:contextualSpacing/>
    </w:pPr>
    <w:rPr>
      <w:rFonts w:asciiTheme="minorHAnsi" w:eastAsiaTheme="minorHAnsi" w:hAnsiTheme="minorHAnsi" w:cstheme="minorBidi"/>
      <w:sz w:val="22"/>
      <w:szCs w:val="22"/>
      <w:lang w:eastAsia="en-US"/>
    </w:rPr>
  </w:style>
  <w:style w:type="paragraph" w:styleId="Revision">
    <w:name w:val="Revision"/>
    <w:hidden/>
    <w:uiPriority w:val="99"/>
    <w:semiHidden/>
    <w:rsid w:val="00F261EB"/>
    <w:rPr>
      <w:sz w:val="24"/>
      <w:szCs w:val="24"/>
      <w:lang w:val="en-US" w:eastAsia="zh-CN"/>
    </w:rPr>
  </w:style>
  <w:style w:type="character" w:customStyle="1" w:styleId="Heading6Char">
    <w:name w:val="Heading 6 Char"/>
    <w:basedOn w:val="DefaultParagraphFont"/>
    <w:link w:val="Heading6"/>
    <w:rsid w:val="00DB515B"/>
    <w:rPr>
      <w:rFonts w:asciiTheme="majorHAnsi" w:eastAsiaTheme="majorEastAsia" w:hAnsiTheme="majorHAnsi" w:cstheme="majorBidi"/>
      <w:i/>
      <w:iCs/>
      <w:color w:val="243F60" w:themeColor="accent1" w:themeShade="7F"/>
      <w:sz w:val="24"/>
      <w:szCs w:val="24"/>
      <w:lang w:val="en-US" w:eastAsia="zh-CN"/>
    </w:rPr>
  </w:style>
  <w:style w:type="character" w:customStyle="1" w:styleId="SingleTxtGChar">
    <w:name w:val="_ Single Txt_G Char"/>
    <w:link w:val="SingleTxtG"/>
    <w:locked/>
    <w:rsid w:val="00874388"/>
  </w:style>
  <w:style w:type="paragraph" w:customStyle="1" w:styleId="SingleTxtG">
    <w:name w:val="_ Single Txt_G"/>
    <w:basedOn w:val="Normal"/>
    <w:link w:val="SingleTxtGChar"/>
    <w:rsid w:val="00874388"/>
    <w:pPr>
      <w:suppressAutoHyphens/>
      <w:spacing w:after="120" w:line="240" w:lineRule="atLeast"/>
      <w:ind w:left="1134" w:right="1134"/>
      <w:jc w:val="both"/>
    </w:pPr>
    <w:rPr>
      <w:sz w:val="20"/>
      <w:szCs w:val="20"/>
      <w:lang w:val="en-GB" w:eastAsia="en-GB"/>
    </w:rPr>
  </w:style>
  <w:style w:type="character" w:customStyle="1" w:styleId="H23GChar">
    <w:name w:val="_ H_2/3_G Char"/>
    <w:link w:val="H23G"/>
    <w:locked/>
    <w:rsid w:val="00874388"/>
    <w:rPr>
      <w:b/>
    </w:rPr>
  </w:style>
  <w:style w:type="paragraph" w:customStyle="1" w:styleId="H23G">
    <w:name w:val="_ H_2/3_G"/>
    <w:basedOn w:val="Normal"/>
    <w:next w:val="Normal"/>
    <w:link w:val="H23GChar"/>
    <w:rsid w:val="00874388"/>
    <w:pPr>
      <w:keepNext/>
      <w:keepLines/>
      <w:tabs>
        <w:tab w:val="right" w:pos="851"/>
      </w:tabs>
      <w:suppressAutoHyphens/>
      <w:spacing w:before="240" w:after="120" w:line="240" w:lineRule="exact"/>
      <w:ind w:left="1134" w:right="1134" w:hanging="1134"/>
    </w:pPr>
    <w:rPr>
      <w:b/>
      <w:sz w:val="20"/>
      <w:szCs w:val="20"/>
      <w:lang w:val="en-GB" w:eastAsia="en-GB"/>
    </w:rPr>
  </w:style>
  <w:style w:type="paragraph" w:styleId="HTMLPreformatted">
    <w:name w:val="HTML Preformatted"/>
    <w:basedOn w:val="Normal"/>
    <w:link w:val="HTMLPreformattedChar"/>
    <w:rsid w:val="00116634"/>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rsid w:val="00116634"/>
    <w:rPr>
      <w:rFonts w:ascii="Consolas" w:hAnsi="Consolas" w:cs="Consolas"/>
      <w:lang w:val="en-US" w:eastAsia="zh-CN"/>
    </w:rPr>
  </w:style>
  <w:style w:type="character" w:customStyle="1" w:styleId="apple-converted-space">
    <w:name w:val="apple-converted-space"/>
    <w:basedOn w:val="DefaultParagraphFont"/>
    <w:rsid w:val="00006C46"/>
  </w:style>
  <w:style w:type="character" w:styleId="FollowedHyperlink">
    <w:name w:val="FollowedHyperlink"/>
    <w:basedOn w:val="DefaultParagraphFont"/>
    <w:rsid w:val="00404606"/>
    <w:rPr>
      <w:color w:val="800080" w:themeColor="followedHyperlink"/>
      <w:u w:val="single"/>
    </w:rPr>
  </w:style>
  <w:style w:type="character" w:styleId="Emphasis">
    <w:name w:val="Emphasis"/>
    <w:basedOn w:val="DefaultParagraphFont"/>
    <w:uiPriority w:val="20"/>
    <w:qFormat/>
    <w:rsid w:val="003E6E5E"/>
    <w:rPr>
      <w:i/>
      <w:iCs/>
    </w:rPr>
  </w:style>
  <w:style w:type="paragraph" w:styleId="NoSpacing">
    <w:name w:val="No Spacing"/>
    <w:uiPriority w:val="1"/>
    <w:qFormat/>
    <w:rsid w:val="001843EC"/>
    <w:rPr>
      <w:rFonts w:asciiTheme="minorHAnsi" w:eastAsiaTheme="minorHAnsi"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03B"/>
    <w:pPr>
      <w:spacing w:line="288" w:lineRule="auto"/>
    </w:pPr>
    <w:rPr>
      <w:sz w:val="24"/>
      <w:szCs w:val="24"/>
      <w:lang w:val="en-US" w:eastAsia="zh-CN"/>
    </w:rPr>
  </w:style>
  <w:style w:type="paragraph" w:styleId="Heading1">
    <w:name w:val="heading 1"/>
    <w:basedOn w:val="Normal"/>
    <w:next w:val="Normal"/>
    <w:qFormat/>
    <w:rsid w:val="00F35862"/>
    <w:pPr>
      <w:spacing w:before="60" w:after="60"/>
      <w:jc w:val="center"/>
      <w:outlineLvl w:val="0"/>
    </w:pPr>
    <w:rPr>
      <w:rFonts w:ascii="MetaBold-Roman" w:eastAsia="Arial Unicode MS" w:hAnsi="MetaBold-Roman" w:cs="Arial"/>
      <w:bCs/>
      <w:sz w:val="30"/>
      <w:szCs w:val="32"/>
    </w:rPr>
  </w:style>
  <w:style w:type="paragraph" w:styleId="Heading2">
    <w:name w:val="heading 2"/>
    <w:basedOn w:val="Normal"/>
    <w:next w:val="Normal"/>
    <w:qFormat/>
    <w:rsid w:val="00F35862"/>
    <w:pPr>
      <w:spacing w:before="60" w:after="60"/>
      <w:outlineLvl w:val="1"/>
    </w:pPr>
    <w:rPr>
      <w:rFonts w:ascii="MetaMedium-Roman" w:hAnsi="MetaMedium-Roman" w:cs="Arial"/>
      <w:bCs/>
      <w:iCs/>
      <w:sz w:val="28"/>
      <w:szCs w:val="28"/>
    </w:rPr>
  </w:style>
  <w:style w:type="paragraph" w:styleId="Heading3">
    <w:name w:val="heading 3"/>
    <w:basedOn w:val="Normal"/>
    <w:next w:val="Normal"/>
    <w:qFormat/>
    <w:rsid w:val="00F35862"/>
    <w:pPr>
      <w:spacing w:before="60" w:after="60"/>
      <w:outlineLvl w:val="2"/>
    </w:pPr>
    <w:rPr>
      <w:rFonts w:ascii="MetaNormal-Italic" w:hAnsi="MetaNormal-Italic" w:cs="Arial"/>
      <w:bCs/>
      <w:sz w:val="26"/>
      <w:szCs w:val="26"/>
    </w:rPr>
  </w:style>
  <w:style w:type="paragraph" w:styleId="Heading4">
    <w:name w:val="heading 4"/>
    <w:basedOn w:val="Normal"/>
    <w:next w:val="Normal"/>
    <w:qFormat/>
    <w:rsid w:val="00F35862"/>
    <w:pPr>
      <w:spacing w:before="60" w:after="60"/>
      <w:outlineLvl w:val="3"/>
    </w:pPr>
    <w:rPr>
      <w:szCs w:val="28"/>
    </w:rPr>
  </w:style>
  <w:style w:type="paragraph" w:styleId="Heading6">
    <w:name w:val="heading 6"/>
    <w:basedOn w:val="Normal"/>
    <w:next w:val="Normal"/>
    <w:link w:val="Heading6Char"/>
    <w:unhideWhenUsed/>
    <w:qFormat/>
    <w:rsid w:val="00DB515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character" w:styleId="Hyperlink">
    <w:name w:val="Hyperlink"/>
    <w:uiPriority w:val="99"/>
    <w:rsid w:val="000321C2"/>
    <w:rPr>
      <w:color w:val="0000FF"/>
      <w:u w:val="single"/>
    </w:rPr>
  </w:style>
  <w:style w:type="paragraph" w:styleId="BalloonText">
    <w:name w:val="Balloon Text"/>
    <w:basedOn w:val="Normal"/>
    <w:link w:val="BalloonTextChar"/>
    <w:rsid w:val="00942FE0"/>
    <w:pPr>
      <w:spacing w:line="240" w:lineRule="auto"/>
    </w:pPr>
    <w:rPr>
      <w:rFonts w:ascii="Tahoma" w:hAnsi="Tahoma"/>
      <w:sz w:val="16"/>
      <w:szCs w:val="16"/>
    </w:rPr>
  </w:style>
  <w:style w:type="character" w:customStyle="1" w:styleId="BalloonTextChar">
    <w:name w:val="Balloon Text Char"/>
    <w:link w:val="BalloonText"/>
    <w:rsid w:val="00942FE0"/>
    <w:rPr>
      <w:rFonts w:ascii="Tahoma" w:hAnsi="Tahoma" w:cs="Tahoma"/>
      <w:sz w:val="16"/>
      <w:szCs w:val="16"/>
      <w:lang w:eastAsia="zh-CN"/>
    </w:rPr>
  </w:style>
  <w:style w:type="paragraph" w:styleId="Title">
    <w:name w:val="Title"/>
    <w:basedOn w:val="Normal"/>
    <w:qFormat/>
    <w:rsid w:val="00F35862"/>
    <w:pPr>
      <w:jc w:val="center"/>
    </w:pPr>
    <w:rPr>
      <w:rFonts w:ascii="MetaBold-Roman" w:hAnsi="MetaBold-Roman" w:cs="Arial"/>
      <w:bCs/>
      <w:sz w:val="32"/>
      <w:szCs w:val="32"/>
    </w:rPr>
  </w:style>
  <w:style w:type="paragraph" w:styleId="Subtitle">
    <w:name w:val="Subtitle"/>
    <w:basedOn w:val="Normal"/>
    <w:qFormat/>
    <w:rsid w:val="00F35862"/>
    <w:pPr>
      <w:jc w:val="center"/>
    </w:pPr>
    <w:rPr>
      <w:rFonts w:ascii="MetaBold-Roman" w:hAnsi="MetaBold-Roman" w:cs="Arial"/>
      <w:bCs/>
      <w:sz w:val="28"/>
      <w:szCs w:val="28"/>
    </w:rPr>
  </w:style>
  <w:style w:type="paragraph" w:styleId="Header">
    <w:name w:val="header"/>
    <w:basedOn w:val="Normal"/>
    <w:rsid w:val="00260B07"/>
    <w:rPr>
      <w:rFonts w:ascii="MetaBold-Caps" w:hAnsi="MetaBold-Caps" w:cs="Arial"/>
      <w:sz w:val="22"/>
      <w:szCs w:val="22"/>
    </w:rPr>
  </w:style>
  <w:style w:type="paragraph" w:styleId="Footer">
    <w:name w:val="footer"/>
    <w:basedOn w:val="Normal"/>
    <w:link w:val="FooterChar"/>
    <w:uiPriority w:val="99"/>
    <w:rsid w:val="0085728B"/>
    <w:rPr>
      <w:rFonts w:ascii="MetaBold-Caps" w:hAnsi="MetaBold-Caps"/>
      <w:sz w:val="16"/>
      <w:szCs w:val="20"/>
    </w:rPr>
  </w:style>
  <w:style w:type="character" w:styleId="PageNumber">
    <w:name w:val="page number"/>
    <w:rsid w:val="0085728B"/>
    <w:rPr>
      <w:rFonts w:ascii="MetaBold-Caps" w:eastAsia="Arial Unicode MS" w:hAnsi="MetaBold-Caps" w:cs="Arial"/>
      <w:color w:val="auto"/>
      <w:sz w:val="16"/>
      <w:szCs w:val="16"/>
      <w:u w:val="none"/>
      <w:effect w:val="none"/>
    </w:rPr>
  </w:style>
  <w:style w:type="paragraph" w:styleId="FootnoteText">
    <w:name w:val="footnote text"/>
    <w:basedOn w:val="Normal"/>
    <w:link w:val="FootnoteTextChar"/>
    <w:uiPriority w:val="99"/>
    <w:rsid w:val="00067200"/>
    <w:pPr>
      <w:spacing w:after="60"/>
    </w:pPr>
    <w:rPr>
      <w:rFonts w:ascii="MetaMedium-Roman" w:hAnsi="MetaMedium-Roman"/>
      <w:sz w:val="16"/>
      <w:szCs w:val="20"/>
    </w:rPr>
  </w:style>
  <w:style w:type="character" w:styleId="FootnoteReference">
    <w:name w:val="footnote reference"/>
    <w:aliases w:val="4_G,Footnote"/>
    <w:rsid w:val="00A35DF8"/>
    <w:rPr>
      <w:rFonts w:ascii="MetaBold-Roman" w:eastAsia="Arial Unicode MS" w:hAnsi="MetaBold-Roman" w:cs="Arial"/>
      <w:color w:val="auto"/>
      <w:sz w:val="20"/>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character" w:styleId="CommentReference">
    <w:name w:val="annotation reference"/>
    <w:rsid w:val="00942FE0"/>
    <w:rPr>
      <w:sz w:val="16"/>
      <w:szCs w:val="16"/>
    </w:rPr>
  </w:style>
  <w:style w:type="paragraph" w:styleId="CommentText">
    <w:name w:val="annotation text"/>
    <w:basedOn w:val="Normal"/>
    <w:link w:val="CommentTextChar"/>
    <w:rsid w:val="00942FE0"/>
    <w:rPr>
      <w:sz w:val="20"/>
      <w:szCs w:val="20"/>
    </w:rPr>
  </w:style>
  <w:style w:type="character" w:customStyle="1" w:styleId="CommentTextChar">
    <w:name w:val="Comment Text Char"/>
    <w:link w:val="CommentText"/>
    <w:rsid w:val="00942FE0"/>
    <w:rPr>
      <w:lang w:eastAsia="zh-CN"/>
    </w:rPr>
  </w:style>
  <w:style w:type="paragraph" w:styleId="CommentSubject">
    <w:name w:val="annotation subject"/>
    <w:basedOn w:val="CommentText"/>
    <w:next w:val="CommentText"/>
    <w:link w:val="CommentSubjectChar"/>
    <w:rsid w:val="00942FE0"/>
    <w:rPr>
      <w:b/>
      <w:bCs/>
    </w:rPr>
  </w:style>
  <w:style w:type="character" w:customStyle="1" w:styleId="CommentSubjectChar">
    <w:name w:val="Comment Subject Char"/>
    <w:link w:val="CommentSubject"/>
    <w:rsid w:val="00942FE0"/>
    <w:rPr>
      <w:b/>
      <w:bCs/>
      <w:lang w:eastAsia="zh-CN"/>
    </w:rPr>
  </w:style>
  <w:style w:type="paragraph" w:customStyle="1" w:styleId="MediumGrid1-Accent21">
    <w:name w:val="Medium Grid 1 - Accent 21"/>
    <w:basedOn w:val="Normal"/>
    <w:uiPriority w:val="34"/>
    <w:qFormat/>
    <w:rsid w:val="00A52F48"/>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rsid w:val="00A52F48"/>
    <w:pPr>
      <w:spacing w:after="240" w:line="240" w:lineRule="auto"/>
    </w:pPr>
    <w:rPr>
      <w:rFonts w:eastAsia="Times New Roman"/>
      <w:lang w:eastAsia="en-US"/>
    </w:rPr>
  </w:style>
  <w:style w:type="character" w:styleId="Strong">
    <w:name w:val="Strong"/>
    <w:qFormat/>
    <w:rsid w:val="002D7A6D"/>
    <w:rPr>
      <w:b/>
      <w:bCs/>
    </w:rPr>
  </w:style>
  <w:style w:type="character" w:customStyle="1" w:styleId="FooterChar">
    <w:name w:val="Footer Char"/>
    <w:link w:val="Footer"/>
    <w:uiPriority w:val="99"/>
    <w:rsid w:val="00292C11"/>
    <w:rPr>
      <w:rFonts w:ascii="MetaBold-Caps" w:hAnsi="MetaBold-Caps" w:cs="Arial"/>
      <w:sz w:val="16"/>
      <w:lang w:val="en-US" w:eastAsia="zh-CN"/>
    </w:rPr>
  </w:style>
  <w:style w:type="paragraph" w:customStyle="1" w:styleId="ColorfulList-Accent11">
    <w:name w:val="Colorful List - Accent 11"/>
    <w:basedOn w:val="Normal"/>
    <w:uiPriority w:val="34"/>
    <w:qFormat/>
    <w:rsid w:val="00405636"/>
    <w:pPr>
      <w:ind w:left="720"/>
      <w:contextualSpacing/>
    </w:pPr>
  </w:style>
  <w:style w:type="character" w:customStyle="1" w:styleId="FootnoteTextChar">
    <w:name w:val="Footnote Text Char"/>
    <w:basedOn w:val="DefaultParagraphFont"/>
    <w:link w:val="FootnoteText"/>
    <w:uiPriority w:val="99"/>
    <w:rsid w:val="00D246ED"/>
    <w:rPr>
      <w:rFonts w:ascii="MetaMedium-Roman" w:hAnsi="MetaMedium-Roman"/>
      <w:sz w:val="16"/>
      <w:lang w:val="en-US" w:eastAsia="zh-CN"/>
    </w:rPr>
  </w:style>
  <w:style w:type="paragraph" w:styleId="EndnoteText">
    <w:name w:val="endnote text"/>
    <w:basedOn w:val="Normal"/>
    <w:link w:val="EndnoteTextChar"/>
    <w:rsid w:val="00D246ED"/>
    <w:pPr>
      <w:spacing w:line="240" w:lineRule="auto"/>
    </w:pPr>
    <w:rPr>
      <w:sz w:val="20"/>
      <w:szCs w:val="20"/>
    </w:rPr>
  </w:style>
  <w:style w:type="character" w:customStyle="1" w:styleId="EndnoteTextChar">
    <w:name w:val="Endnote Text Char"/>
    <w:basedOn w:val="DefaultParagraphFont"/>
    <w:link w:val="EndnoteText"/>
    <w:rsid w:val="00D246ED"/>
    <w:rPr>
      <w:lang w:val="en-US" w:eastAsia="zh-CN"/>
    </w:rPr>
  </w:style>
  <w:style w:type="character" w:styleId="EndnoteReference">
    <w:name w:val="endnote reference"/>
    <w:basedOn w:val="DefaultParagraphFont"/>
    <w:rsid w:val="00D246ED"/>
    <w:rPr>
      <w:vertAlign w:val="superscript"/>
    </w:rPr>
  </w:style>
  <w:style w:type="paragraph" w:styleId="ListParagraph">
    <w:name w:val="List Paragraph"/>
    <w:basedOn w:val="Normal"/>
    <w:uiPriority w:val="34"/>
    <w:qFormat/>
    <w:rsid w:val="00166F33"/>
    <w:pPr>
      <w:spacing w:after="200" w:line="276" w:lineRule="auto"/>
      <w:ind w:left="720"/>
      <w:contextualSpacing/>
    </w:pPr>
    <w:rPr>
      <w:rFonts w:asciiTheme="minorHAnsi" w:eastAsiaTheme="minorHAnsi" w:hAnsiTheme="minorHAnsi" w:cstheme="minorBidi"/>
      <w:sz w:val="22"/>
      <w:szCs w:val="22"/>
      <w:lang w:eastAsia="en-US"/>
    </w:rPr>
  </w:style>
  <w:style w:type="paragraph" w:styleId="Revision">
    <w:name w:val="Revision"/>
    <w:hidden/>
    <w:uiPriority w:val="99"/>
    <w:semiHidden/>
    <w:rsid w:val="00F261EB"/>
    <w:rPr>
      <w:sz w:val="24"/>
      <w:szCs w:val="24"/>
      <w:lang w:val="en-US" w:eastAsia="zh-CN"/>
    </w:rPr>
  </w:style>
  <w:style w:type="character" w:customStyle="1" w:styleId="Heading6Char">
    <w:name w:val="Heading 6 Char"/>
    <w:basedOn w:val="DefaultParagraphFont"/>
    <w:link w:val="Heading6"/>
    <w:rsid w:val="00DB515B"/>
    <w:rPr>
      <w:rFonts w:asciiTheme="majorHAnsi" w:eastAsiaTheme="majorEastAsia" w:hAnsiTheme="majorHAnsi" w:cstheme="majorBidi"/>
      <w:i/>
      <w:iCs/>
      <w:color w:val="243F60" w:themeColor="accent1" w:themeShade="7F"/>
      <w:sz w:val="24"/>
      <w:szCs w:val="24"/>
      <w:lang w:val="en-US" w:eastAsia="zh-CN"/>
    </w:rPr>
  </w:style>
  <w:style w:type="character" w:customStyle="1" w:styleId="SingleTxtGChar">
    <w:name w:val="_ Single Txt_G Char"/>
    <w:link w:val="SingleTxtG"/>
    <w:locked/>
    <w:rsid w:val="00874388"/>
  </w:style>
  <w:style w:type="paragraph" w:customStyle="1" w:styleId="SingleTxtG">
    <w:name w:val="_ Single Txt_G"/>
    <w:basedOn w:val="Normal"/>
    <w:link w:val="SingleTxtGChar"/>
    <w:rsid w:val="00874388"/>
    <w:pPr>
      <w:suppressAutoHyphens/>
      <w:spacing w:after="120" w:line="240" w:lineRule="atLeast"/>
      <w:ind w:left="1134" w:right="1134"/>
      <w:jc w:val="both"/>
    </w:pPr>
    <w:rPr>
      <w:sz w:val="20"/>
      <w:szCs w:val="20"/>
      <w:lang w:val="en-GB" w:eastAsia="en-GB"/>
    </w:rPr>
  </w:style>
  <w:style w:type="character" w:customStyle="1" w:styleId="H23GChar">
    <w:name w:val="_ H_2/3_G Char"/>
    <w:link w:val="H23G"/>
    <w:locked/>
    <w:rsid w:val="00874388"/>
    <w:rPr>
      <w:b/>
    </w:rPr>
  </w:style>
  <w:style w:type="paragraph" w:customStyle="1" w:styleId="H23G">
    <w:name w:val="_ H_2/3_G"/>
    <w:basedOn w:val="Normal"/>
    <w:next w:val="Normal"/>
    <w:link w:val="H23GChar"/>
    <w:rsid w:val="00874388"/>
    <w:pPr>
      <w:keepNext/>
      <w:keepLines/>
      <w:tabs>
        <w:tab w:val="right" w:pos="851"/>
      </w:tabs>
      <w:suppressAutoHyphens/>
      <w:spacing w:before="240" w:after="120" w:line="240" w:lineRule="exact"/>
      <w:ind w:left="1134" w:right="1134" w:hanging="1134"/>
    </w:pPr>
    <w:rPr>
      <w:b/>
      <w:sz w:val="20"/>
      <w:szCs w:val="20"/>
      <w:lang w:val="en-GB" w:eastAsia="en-GB"/>
    </w:rPr>
  </w:style>
  <w:style w:type="paragraph" w:styleId="HTMLPreformatted">
    <w:name w:val="HTML Preformatted"/>
    <w:basedOn w:val="Normal"/>
    <w:link w:val="HTMLPreformattedChar"/>
    <w:rsid w:val="00116634"/>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rsid w:val="00116634"/>
    <w:rPr>
      <w:rFonts w:ascii="Consolas" w:hAnsi="Consolas" w:cs="Consolas"/>
      <w:lang w:val="en-US" w:eastAsia="zh-CN"/>
    </w:rPr>
  </w:style>
  <w:style w:type="character" w:customStyle="1" w:styleId="apple-converted-space">
    <w:name w:val="apple-converted-space"/>
    <w:basedOn w:val="DefaultParagraphFont"/>
    <w:rsid w:val="00006C46"/>
  </w:style>
  <w:style w:type="character" w:styleId="FollowedHyperlink">
    <w:name w:val="FollowedHyperlink"/>
    <w:basedOn w:val="DefaultParagraphFont"/>
    <w:rsid w:val="00404606"/>
    <w:rPr>
      <w:color w:val="800080" w:themeColor="followedHyperlink"/>
      <w:u w:val="single"/>
    </w:rPr>
  </w:style>
  <w:style w:type="character" w:styleId="Emphasis">
    <w:name w:val="Emphasis"/>
    <w:basedOn w:val="DefaultParagraphFont"/>
    <w:uiPriority w:val="20"/>
    <w:qFormat/>
    <w:rsid w:val="003E6E5E"/>
    <w:rPr>
      <w:i/>
      <w:iCs/>
    </w:rPr>
  </w:style>
  <w:style w:type="paragraph" w:styleId="NoSpacing">
    <w:name w:val="No Spacing"/>
    <w:uiPriority w:val="1"/>
    <w:qFormat/>
    <w:rsid w:val="001843EC"/>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698">
      <w:bodyDiv w:val="1"/>
      <w:marLeft w:val="0"/>
      <w:marRight w:val="0"/>
      <w:marTop w:val="0"/>
      <w:marBottom w:val="0"/>
      <w:divBdr>
        <w:top w:val="none" w:sz="0" w:space="0" w:color="auto"/>
        <w:left w:val="none" w:sz="0" w:space="0" w:color="auto"/>
        <w:bottom w:val="none" w:sz="0" w:space="0" w:color="auto"/>
        <w:right w:val="none" w:sz="0" w:space="0" w:color="auto"/>
      </w:divBdr>
    </w:div>
    <w:div w:id="144706055">
      <w:bodyDiv w:val="1"/>
      <w:marLeft w:val="0"/>
      <w:marRight w:val="0"/>
      <w:marTop w:val="0"/>
      <w:marBottom w:val="0"/>
      <w:divBdr>
        <w:top w:val="none" w:sz="0" w:space="0" w:color="auto"/>
        <w:left w:val="none" w:sz="0" w:space="0" w:color="auto"/>
        <w:bottom w:val="none" w:sz="0" w:space="0" w:color="auto"/>
        <w:right w:val="none" w:sz="0" w:space="0" w:color="auto"/>
      </w:divBdr>
    </w:div>
    <w:div w:id="150947228">
      <w:bodyDiv w:val="1"/>
      <w:marLeft w:val="0"/>
      <w:marRight w:val="0"/>
      <w:marTop w:val="0"/>
      <w:marBottom w:val="0"/>
      <w:divBdr>
        <w:top w:val="none" w:sz="0" w:space="0" w:color="auto"/>
        <w:left w:val="none" w:sz="0" w:space="0" w:color="auto"/>
        <w:bottom w:val="none" w:sz="0" w:space="0" w:color="auto"/>
        <w:right w:val="none" w:sz="0" w:space="0" w:color="auto"/>
      </w:divBdr>
    </w:div>
    <w:div w:id="216092995">
      <w:bodyDiv w:val="1"/>
      <w:marLeft w:val="0"/>
      <w:marRight w:val="0"/>
      <w:marTop w:val="0"/>
      <w:marBottom w:val="0"/>
      <w:divBdr>
        <w:top w:val="none" w:sz="0" w:space="0" w:color="auto"/>
        <w:left w:val="none" w:sz="0" w:space="0" w:color="auto"/>
        <w:bottom w:val="none" w:sz="0" w:space="0" w:color="auto"/>
        <w:right w:val="none" w:sz="0" w:space="0" w:color="auto"/>
      </w:divBdr>
    </w:div>
    <w:div w:id="240725753">
      <w:bodyDiv w:val="1"/>
      <w:marLeft w:val="0"/>
      <w:marRight w:val="0"/>
      <w:marTop w:val="0"/>
      <w:marBottom w:val="0"/>
      <w:divBdr>
        <w:top w:val="none" w:sz="0" w:space="0" w:color="auto"/>
        <w:left w:val="none" w:sz="0" w:space="0" w:color="auto"/>
        <w:bottom w:val="none" w:sz="0" w:space="0" w:color="auto"/>
        <w:right w:val="none" w:sz="0" w:space="0" w:color="auto"/>
      </w:divBdr>
    </w:div>
    <w:div w:id="352463760">
      <w:bodyDiv w:val="1"/>
      <w:marLeft w:val="0"/>
      <w:marRight w:val="0"/>
      <w:marTop w:val="0"/>
      <w:marBottom w:val="0"/>
      <w:divBdr>
        <w:top w:val="none" w:sz="0" w:space="0" w:color="auto"/>
        <w:left w:val="none" w:sz="0" w:space="0" w:color="auto"/>
        <w:bottom w:val="none" w:sz="0" w:space="0" w:color="auto"/>
        <w:right w:val="none" w:sz="0" w:space="0" w:color="auto"/>
      </w:divBdr>
    </w:div>
    <w:div w:id="444231739">
      <w:bodyDiv w:val="1"/>
      <w:marLeft w:val="0"/>
      <w:marRight w:val="0"/>
      <w:marTop w:val="0"/>
      <w:marBottom w:val="0"/>
      <w:divBdr>
        <w:top w:val="none" w:sz="0" w:space="0" w:color="auto"/>
        <w:left w:val="none" w:sz="0" w:space="0" w:color="auto"/>
        <w:bottom w:val="none" w:sz="0" w:space="0" w:color="auto"/>
        <w:right w:val="none" w:sz="0" w:space="0" w:color="auto"/>
      </w:divBdr>
    </w:div>
    <w:div w:id="469594469">
      <w:bodyDiv w:val="1"/>
      <w:marLeft w:val="0"/>
      <w:marRight w:val="0"/>
      <w:marTop w:val="0"/>
      <w:marBottom w:val="0"/>
      <w:divBdr>
        <w:top w:val="none" w:sz="0" w:space="0" w:color="auto"/>
        <w:left w:val="none" w:sz="0" w:space="0" w:color="auto"/>
        <w:bottom w:val="none" w:sz="0" w:space="0" w:color="auto"/>
        <w:right w:val="none" w:sz="0" w:space="0" w:color="auto"/>
      </w:divBdr>
      <w:divsChild>
        <w:div w:id="687175926">
          <w:marLeft w:val="0"/>
          <w:marRight w:val="0"/>
          <w:marTop w:val="0"/>
          <w:marBottom w:val="0"/>
          <w:divBdr>
            <w:top w:val="none" w:sz="0" w:space="0" w:color="auto"/>
            <w:left w:val="none" w:sz="0" w:space="0" w:color="auto"/>
            <w:bottom w:val="none" w:sz="0" w:space="0" w:color="auto"/>
            <w:right w:val="none" w:sz="0" w:space="0" w:color="auto"/>
          </w:divBdr>
        </w:div>
      </w:divsChild>
    </w:div>
    <w:div w:id="502206895">
      <w:bodyDiv w:val="1"/>
      <w:marLeft w:val="0"/>
      <w:marRight w:val="0"/>
      <w:marTop w:val="0"/>
      <w:marBottom w:val="0"/>
      <w:divBdr>
        <w:top w:val="none" w:sz="0" w:space="0" w:color="auto"/>
        <w:left w:val="none" w:sz="0" w:space="0" w:color="auto"/>
        <w:bottom w:val="none" w:sz="0" w:space="0" w:color="auto"/>
        <w:right w:val="none" w:sz="0" w:space="0" w:color="auto"/>
      </w:divBdr>
    </w:div>
    <w:div w:id="506095297">
      <w:bodyDiv w:val="1"/>
      <w:marLeft w:val="0"/>
      <w:marRight w:val="0"/>
      <w:marTop w:val="0"/>
      <w:marBottom w:val="0"/>
      <w:divBdr>
        <w:top w:val="none" w:sz="0" w:space="0" w:color="auto"/>
        <w:left w:val="none" w:sz="0" w:space="0" w:color="auto"/>
        <w:bottom w:val="none" w:sz="0" w:space="0" w:color="auto"/>
        <w:right w:val="none" w:sz="0" w:space="0" w:color="auto"/>
      </w:divBdr>
    </w:div>
    <w:div w:id="547765753">
      <w:bodyDiv w:val="1"/>
      <w:marLeft w:val="0"/>
      <w:marRight w:val="0"/>
      <w:marTop w:val="0"/>
      <w:marBottom w:val="0"/>
      <w:divBdr>
        <w:top w:val="none" w:sz="0" w:space="0" w:color="auto"/>
        <w:left w:val="none" w:sz="0" w:space="0" w:color="auto"/>
        <w:bottom w:val="none" w:sz="0" w:space="0" w:color="auto"/>
        <w:right w:val="none" w:sz="0" w:space="0" w:color="auto"/>
      </w:divBdr>
    </w:div>
    <w:div w:id="679114840">
      <w:bodyDiv w:val="1"/>
      <w:marLeft w:val="0"/>
      <w:marRight w:val="0"/>
      <w:marTop w:val="0"/>
      <w:marBottom w:val="0"/>
      <w:divBdr>
        <w:top w:val="none" w:sz="0" w:space="0" w:color="auto"/>
        <w:left w:val="none" w:sz="0" w:space="0" w:color="auto"/>
        <w:bottom w:val="none" w:sz="0" w:space="0" w:color="auto"/>
        <w:right w:val="none" w:sz="0" w:space="0" w:color="auto"/>
      </w:divBdr>
    </w:div>
    <w:div w:id="824735164">
      <w:bodyDiv w:val="1"/>
      <w:marLeft w:val="0"/>
      <w:marRight w:val="0"/>
      <w:marTop w:val="0"/>
      <w:marBottom w:val="0"/>
      <w:divBdr>
        <w:top w:val="none" w:sz="0" w:space="0" w:color="auto"/>
        <w:left w:val="none" w:sz="0" w:space="0" w:color="auto"/>
        <w:bottom w:val="none" w:sz="0" w:space="0" w:color="auto"/>
        <w:right w:val="none" w:sz="0" w:space="0" w:color="auto"/>
      </w:divBdr>
    </w:div>
    <w:div w:id="844252192">
      <w:bodyDiv w:val="1"/>
      <w:marLeft w:val="0"/>
      <w:marRight w:val="0"/>
      <w:marTop w:val="0"/>
      <w:marBottom w:val="0"/>
      <w:divBdr>
        <w:top w:val="none" w:sz="0" w:space="0" w:color="auto"/>
        <w:left w:val="none" w:sz="0" w:space="0" w:color="auto"/>
        <w:bottom w:val="none" w:sz="0" w:space="0" w:color="auto"/>
        <w:right w:val="none" w:sz="0" w:space="0" w:color="auto"/>
      </w:divBdr>
    </w:div>
    <w:div w:id="871572332">
      <w:bodyDiv w:val="1"/>
      <w:marLeft w:val="0"/>
      <w:marRight w:val="0"/>
      <w:marTop w:val="0"/>
      <w:marBottom w:val="0"/>
      <w:divBdr>
        <w:top w:val="none" w:sz="0" w:space="0" w:color="auto"/>
        <w:left w:val="none" w:sz="0" w:space="0" w:color="auto"/>
        <w:bottom w:val="none" w:sz="0" w:space="0" w:color="auto"/>
        <w:right w:val="none" w:sz="0" w:space="0" w:color="auto"/>
      </w:divBdr>
    </w:div>
    <w:div w:id="899944362">
      <w:bodyDiv w:val="1"/>
      <w:marLeft w:val="0"/>
      <w:marRight w:val="0"/>
      <w:marTop w:val="0"/>
      <w:marBottom w:val="0"/>
      <w:divBdr>
        <w:top w:val="none" w:sz="0" w:space="0" w:color="auto"/>
        <w:left w:val="none" w:sz="0" w:space="0" w:color="auto"/>
        <w:bottom w:val="none" w:sz="0" w:space="0" w:color="auto"/>
        <w:right w:val="none" w:sz="0" w:space="0" w:color="auto"/>
      </w:divBdr>
    </w:div>
    <w:div w:id="1003704466">
      <w:bodyDiv w:val="1"/>
      <w:marLeft w:val="0"/>
      <w:marRight w:val="0"/>
      <w:marTop w:val="0"/>
      <w:marBottom w:val="0"/>
      <w:divBdr>
        <w:top w:val="none" w:sz="0" w:space="0" w:color="auto"/>
        <w:left w:val="none" w:sz="0" w:space="0" w:color="auto"/>
        <w:bottom w:val="none" w:sz="0" w:space="0" w:color="auto"/>
        <w:right w:val="none" w:sz="0" w:space="0" w:color="auto"/>
      </w:divBdr>
    </w:div>
    <w:div w:id="1078942054">
      <w:bodyDiv w:val="1"/>
      <w:marLeft w:val="0"/>
      <w:marRight w:val="0"/>
      <w:marTop w:val="0"/>
      <w:marBottom w:val="0"/>
      <w:divBdr>
        <w:top w:val="none" w:sz="0" w:space="0" w:color="auto"/>
        <w:left w:val="none" w:sz="0" w:space="0" w:color="auto"/>
        <w:bottom w:val="none" w:sz="0" w:space="0" w:color="auto"/>
        <w:right w:val="none" w:sz="0" w:space="0" w:color="auto"/>
      </w:divBdr>
      <w:divsChild>
        <w:div w:id="1382512386">
          <w:marLeft w:val="0"/>
          <w:marRight w:val="0"/>
          <w:marTop w:val="0"/>
          <w:marBottom w:val="0"/>
          <w:divBdr>
            <w:top w:val="none" w:sz="0" w:space="0" w:color="auto"/>
            <w:left w:val="none" w:sz="0" w:space="0" w:color="auto"/>
            <w:bottom w:val="none" w:sz="0" w:space="0" w:color="auto"/>
            <w:right w:val="none" w:sz="0" w:space="0" w:color="auto"/>
          </w:divBdr>
          <w:divsChild>
            <w:div w:id="1769156273">
              <w:marLeft w:val="0"/>
              <w:marRight w:val="0"/>
              <w:marTop w:val="0"/>
              <w:marBottom w:val="0"/>
              <w:divBdr>
                <w:top w:val="none" w:sz="0" w:space="0" w:color="auto"/>
                <w:left w:val="none" w:sz="0" w:space="0" w:color="auto"/>
                <w:bottom w:val="none" w:sz="0" w:space="0" w:color="auto"/>
                <w:right w:val="none" w:sz="0" w:space="0" w:color="auto"/>
              </w:divBdr>
              <w:divsChild>
                <w:div w:id="1061708169">
                  <w:marLeft w:val="0"/>
                  <w:marRight w:val="0"/>
                  <w:marTop w:val="0"/>
                  <w:marBottom w:val="0"/>
                  <w:divBdr>
                    <w:top w:val="none" w:sz="0" w:space="0" w:color="auto"/>
                    <w:left w:val="none" w:sz="0" w:space="0" w:color="auto"/>
                    <w:bottom w:val="none" w:sz="0" w:space="0" w:color="auto"/>
                    <w:right w:val="none" w:sz="0" w:space="0" w:color="auto"/>
                  </w:divBdr>
                  <w:divsChild>
                    <w:div w:id="1685665359">
                      <w:marLeft w:val="0"/>
                      <w:marRight w:val="0"/>
                      <w:marTop w:val="0"/>
                      <w:marBottom w:val="0"/>
                      <w:divBdr>
                        <w:top w:val="none" w:sz="0" w:space="0" w:color="auto"/>
                        <w:left w:val="none" w:sz="0" w:space="0" w:color="auto"/>
                        <w:bottom w:val="none" w:sz="0" w:space="0" w:color="auto"/>
                        <w:right w:val="none" w:sz="0" w:space="0" w:color="auto"/>
                      </w:divBdr>
                    </w:div>
                    <w:div w:id="21132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411329">
      <w:bodyDiv w:val="1"/>
      <w:marLeft w:val="0"/>
      <w:marRight w:val="0"/>
      <w:marTop w:val="0"/>
      <w:marBottom w:val="0"/>
      <w:divBdr>
        <w:top w:val="none" w:sz="0" w:space="0" w:color="auto"/>
        <w:left w:val="none" w:sz="0" w:space="0" w:color="auto"/>
        <w:bottom w:val="none" w:sz="0" w:space="0" w:color="auto"/>
        <w:right w:val="none" w:sz="0" w:space="0" w:color="auto"/>
      </w:divBdr>
      <w:divsChild>
        <w:div w:id="301926669">
          <w:marLeft w:val="0"/>
          <w:marRight w:val="0"/>
          <w:marTop w:val="0"/>
          <w:marBottom w:val="0"/>
          <w:divBdr>
            <w:top w:val="none" w:sz="0" w:space="0" w:color="auto"/>
            <w:left w:val="none" w:sz="0" w:space="0" w:color="auto"/>
            <w:bottom w:val="none" w:sz="0" w:space="0" w:color="auto"/>
            <w:right w:val="none" w:sz="0" w:space="0" w:color="auto"/>
          </w:divBdr>
        </w:div>
      </w:divsChild>
    </w:div>
    <w:div w:id="1176187608">
      <w:bodyDiv w:val="1"/>
      <w:marLeft w:val="0"/>
      <w:marRight w:val="0"/>
      <w:marTop w:val="0"/>
      <w:marBottom w:val="0"/>
      <w:divBdr>
        <w:top w:val="none" w:sz="0" w:space="0" w:color="auto"/>
        <w:left w:val="none" w:sz="0" w:space="0" w:color="auto"/>
        <w:bottom w:val="none" w:sz="0" w:space="0" w:color="auto"/>
        <w:right w:val="none" w:sz="0" w:space="0" w:color="auto"/>
      </w:divBdr>
      <w:divsChild>
        <w:div w:id="586307255">
          <w:marLeft w:val="0"/>
          <w:marRight w:val="0"/>
          <w:marTop w:val="0"/>
          <w:marBottom w:val="0"/>
          <w:divBdr>
            <w:top w:val="none" w:sz="0" w:space="0" w:color="auto"/>
            <w:left w:val="none" w:sz="0" w:space="0" w:color="auto"/>
            <w:bottom w:val="none" w:sz="0" w:space="0" w:color="auto"/>
            <w:right w:val="none" w:sz="0" w:space="0" w:color="auto"/>
          </w:divBdr>
        </w:div>
      </w:divsChild>
    </w:div>
    <w:div w:id="1338919421">
      <w:bodyDiv w:val="1"/>
      <w:marLeft w:val="0"/>
      <w:marRight w:val="0"/>
      <w:marTop w:val="0"/>
      <w:marBottom w:val="0"/>
      <w:divBdr>
        <w:top w:val="none" w:sz="0" w:space="0" w:color="auto"/>
        <w:left w:val="none" w:sz="0" w:space="0" w:color="auto"/>
        <w:bottom w:val="none" w:sz="0" w:space="0" w:color="auto"/>
        <w:right w:val="none" w:sz="0" w:space="0" w:color="auto"/>
      </w:divBdr>
    </w:div>
    <w:div w:id="1340428695">
      <w:bodyDiv w:val="1"/>
      <w:marLeft w:val="0"/>
      <w:marRight w:val="0"/>
      <w:marTop w:val="0"/>
      <w:marBottom w:val="0"/>
      <w:divBdr>
        <w:top w:val="none" w:sz="0" w:space="0" w:color="auto"/>
        <w:left w:val="none" w:sz="0" w:space="0" w:color="auto"/>
        <w:bottom w:val="none" w:sz="0" w:space="0" w:color="auto"/>
        <w:right w:val="none" w:sz="0" w:space="0" w:color="auto"/>
      </w:divBdr>
    </w:div>
    <w:div w:id="1382174346">
      <w:bodyDiv w:val="1"/>
      <w:marLeft w:val="0"/>
      <w:marRight w:val="0"/>
      <w:marTop w:val="0"/>
      <w:marBottom w:val="0"/>
      <w:divBdr>
        <w:top w:val="none" w:sz="0" w:space="0" w:color="auto"/>
        <w:left w:val="none" w:sz="0" w:space="0" w:color="auto"/>
        <w:bottom w:val="none" w:sz="0" w:space="0" w:color="auto"/>
        <w:right w:val="none" w:sz="0" w:space="0" w:color="auto"/>
      </w:divBdr>
      <w:divsChild>
        <w:div w:id="2046446379">
          <w:marLeft w:val="0"/>
          <w:marRight w:val="0"/>
          <w:marTop w:val="0"/>
          <w:marBottom w:val="0"/>
          <w:divBdr>
            <w:top w:val="none" w:sz="0" w:space="0" w:color="auto"/>
            <w:left w:val="none" w:sz="0" w:space="0" w:color="auto"/>
            <w:bottom w:val="none" w:sz="0" w:space="0" w:color="auto"/>
            <w:right w:val="none" w:sz="0" w:space="0" w:color="auto"/>
          </w:divBdr>
          <w:divsChild>
            <w:div w:id="1469786245">
              <w:marLeft w:val="0"/>
              <w:marRight w:val="0"/>
              <w:marTop w:val="0"/>
              <w:marBottom w:val="0"/>
              <w:divBdr>
                <w:top w:val="none" w:sz="0" w:space="0" w:color="auto"/>
                <w:left w:val="none" w:sz="0" w:space="0" w:color="auto"/>
                <w:bottom w:val="none" w:sz="0" w:space="0" w:color="auto"/>
                <w:right w:val="none" w:sz="0" w:space="0" w:color="auto"/>
              </w:divBdr>
              <w:divsChild>
                <w:div w:id="857694851">
                  <w:marLeft w:val="0"/>
                  <w:marRight w:val="0"/>
                  <w:marTop w:val="0"/>
                  <w:marBottom w:val="0"/>
                  <w:divBdr>
                    <w:top w:val="none" w:sz="0" w:space="0" w:color="auto"/>
                    <w:left w:val="none" w:sz="0" w:space="0" w:color="auto"/>
                    <w:bottom w:val="none" w:sz="0" w:space="0" w:color="auto"/>
                    <w:right w:val="none" w:sz="0" w:space="0" w:color="auto"/>
                  </w:divBdr>
                  <w:divsChild>
                    <w:div w:id="856388717">
                      <w:marLeft w:val="0"/>
                      <w:marRight w:val="0"/>
                      <w:marTop w:val="0"/>
                      <w:marBottom w:val="0"/>
                      <w:divBdr>
                        <w:top w:val="none" w:sz="0" w:space="0" w:color="auto"/>
                        <w:left w:val="none" w:sz="0" w:space="0" w:color="auto"/>
                        <w:bottom w:val="single" w:sz="6" w:space="8" w:color="C2C4C1"/>
                        <w:right w:val="none" w:sz="0" w:space="0" w:color="auto"/>
                      </w:divBdr>
                      <w:divsChild>
                        <w:div w:id="1599411443">
                          <w:marLeft w:val="0"/>
                          <w:marRight w:val="0"/>
                          <w:marTop w:val="0"/>
                          <w:marBottom w:val="0"/>
                          <w:divBdr>
                            <w:top w:val="none" w:sz="0" w:space="0" w:color="auto"/>
                            <w:left w:val="none" w:sz="0" w:space="0" w:color="auto"/>
                            <w:bottom w:val="none" w:sz="0" w:space="0" w:color="auto"/>
                            <w:right w:val="none" w:sz="0" w:space="0" w:color="auto"/>
                          </w:divBdr>
                          <w:divsChild>
                            <w:div w:id="1745687262">
                              <w:marLeft w:val="0"/>
                              <w:marRight w:val="0"/>
                              <w:marTop w:val="0"/>
                              <w:marBottom w:val="0"/>
                              <w:divBdr>
                                <w:top w:val="none" w:sz="0" w:space="0" w:color="auto"/>
                                <w:left w:val="none" w:sz="0" w:space="0" w:color="auto"/>
                                <w:bottom w:val="none" w:sz="0" w:space="0" w:color="auto"/>
                                <w:right w:val="none" w:sz="0" w:space="0" w:color="auto"/>
                              </w:divBdr>
                              <w:divsChild>
                                <w:div w:id="151237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168027">
      <w:bodyDiv w:val="1"/>
      <w:marLeft w:val="0"/>
      <w:marRight w:val="0"/>
      <w:marTop w:val="0"/>
      <w:marBottom w:val="0"/>
      <w:divBdr>
        <w:top w:val="none" w:sz="0" w:space="0" w:color="auto"/>
        <w:left w:val="none" w:sz="0" w:space="0" w:color="auto"/>
        <w:bottom w:val="none" w:sz="0" w:space="0" w:color="auto"/>
        <w:right w:val="none" w:sz="0" w:space="0" w:color="auto"/>
      </w:divBdr>
    </w:div>
    <w:div w:id="1681813807">
      <w:bodyDiv w:val="1"/>
      <w:marLeft w:val="0"/>
      <w:marRight w:val="0"/>
      <w:marTop w:val="0"/>
      <w:marBottom w:val="0"/>
      <w:divBdr>
        <w:top w:val="none" w:sz="0" w:space="0" w:color="auto"/>
        <w:left w:val="none" w:sz="0" w:space="0" w:color="auto"/>
        <w:bottom w:val="none" w:sz="0" w:space="0" w:color="auto"/>
        <w:right w:val="none" w:sz="0" w:space="0" w:color="auto"/>
      </w:divBdr>
      <w:divsChild>
        <w:div w:id="343552353">
          <w:marLeft w:val="0"/>
          <w:marRight w:val="0"/>
          <w:marTop w:val="0"/>
          <w:marBottom w:val="0"/>
          <w:divBdr>
            <w:top w:val="none" w:sz="0" w:space="0" w:color="auto"/>
            <w:left w:val="none" w:sz="0" w:space="0" w:color="auto"/>
            <w:bottom w:val="none" w:sz="0" w:space="0" w:color="auto"/>
            <w:right w:val="none" w:sz="0" w:space="0" w:color="auto"/>
          </w:divBdr>
          <w:divsChild>
            <w:div w:id="1300653394">
              <w:marLeft w:val="0"/>
              <w:marRight w:val="0"/>
              <w:marTop w:val="0"/>
              <w:marBottom w:val="0"/>
              <w:divBdr>
                <w:top w:val="none" w:sz="0" w:space="0" w:color="auto"/>
                <w:left w:val="none" w:sz="0" w:space="0" w:color="auto"/>
                <w:bottom w:val="none" w:sz="0" w:space="0" w:color="auto"/>
                <w:right w:val="none" w:sz="0" w:space="0" w:color="auto"/>
              </w:divBdr>
              <w:divsChild>
                <w:div w:id="833226708">
                  <w:marLeft w:val="0"/>
                  <w:marRight w:val="0"/>
                  <w:marTop w:val="0"/>
                  <w:marBottom w:val="0"/>
                  <w:divBdr>
                    <w:top w:val="none" w:sz="0" w:space="0" w:color="auto"/>
                    <w:left w:val="none" w:sz="0" w:space="0" w:color="auto"/>
                    <w:bottom w:val="none" w:sz="0" w:space="0" w:color="auto"/>
                    <w:right w:val="none" w:sz="0" w:space="0" w:color="auto"/>
                  </w:divBdr>
                  <w:divsChild>
                    <w:div w:id="788085408">
                      <w:marLeft w:val="0"/>
                      <w:marRight w:val="0"/>
                      <w:marTop w:val="0"/>
                      <w:marBottom w:val="0"/>
                      <w:divBdr>
                        <w:top w:val="none" w:sz="0" w:space="0" w:color="auto"/>
                        <w:left w:val="none" w:sz="0" w:space="0" w:color="auto"/>
                        <w:bottom w:val="single" w:sz="6" w:space="8" w:color="C2C4C1"/>
                        <w:right w:val="none" w:sz="0" w:space="0" w:color="auto"/>
                      </w:divBdr>
                      <w:divsChild>
                        <w:div w:id="1023482953">
                          <w:marLeft w:val="0"/>
                          <w:marRight w:val="0"/>
                          <w:marTop w:val="0"/>
                          <w:marBottom w:val="0"/>
                          <w:divBdr>
                            <w:top w:val="none" w:sz="0" w:space="0" w:color="auto"/>
                            <w:left w:val="none" w:sz="0" w:space="0" w:color="auto"/>
                            <w:bottom w:val="none" w:sz="0" w:space="0" w:color="auto"/>
                            <w:right w:val="none" w:sz="0" w:space="0" w:color="auto"/>
                          </w:divBdr>
                          <w:divsChild>
                            <w:div w:id="20056680">
                              <w:marLeft w:val="0"/>
                              <w:marRight w:val="0"/>
                              <w:marTop w:val="0"/>
                              <w:marBottom w:val="0"/>
                              <w:divBdr>
                                <w:top w:val="none" w:sz="0" w:space="0" w:color="auto"/>
                                <w:left w:val="none" w:sz="0" w:space="0" w:color="auto"/>
                                <w:bottom w:val="none" w:sz="0" w:space="0" w:color="auto"/>
                                <w:right w:val="none" w:sz="0" w:space="0" w:color="auto"/>
                              </w:divBdr>
                              <w:divsChild>
                                <w:div w:id="196569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563954">
      <w:bodyDiv w:val="1"/>
      <w:marLeft w:val="0"/>
      <w:marRight w:val="0"/>
      <w:marTop w:val="0"/>
      <w:marBottom w:val="0"/>
      <w:divBdr>
        <w:top w:val="none" w:sz="0" w:space="0" w:color="auto"/>
        <w:left w:val="none" w:sz="0" w:space="0" w:color="auto"/>
        <w:bottom w:val="none" w:sz="0" w:space="0" w:color="auto"/>
        <w:right w:val="none" w:sz="0" w:space="0" w:color="auto"/>
      </w:divBdr>
    </w:div>
    <w:div w:id="1933970169">
      <w:bodyDiv w:val="1"/>
      <w:marLeft w:val="0"/>
      <w:marRight w:val="0"/>
      <w:marTop w:val="0"/>
      <w:marBottom w:val="0"/>
      <w:divBdr>
        <w:top w:val="none" w:sz="0" w:space="0" w:color="auto"/>
        <w:left w:val="none" w:sz="0" w:space="0" w:color="auto"/>
        <w:bottom w:val="none" w:sz="0" w:space="0" w:color="auto"/>
        <w:right w:val="none" w:sz="0" w:space="0" w:color="auto"/>
      </w:divBdr>
    </w:div>
    <w:div w:id="1995907892">
      <w:bodyDiv w:val="1"/>
      <w:marLeft w:val="0"/>
      <w:marRight w:val="0"/>
      <w:marTop w:val="0"/>
      <w:marBottom w:val="0"/>
      <w:divBdr>
        <w:top w:val="none" w:sz="0" w:space="0" w:color="auto"/>
        <w:left w:val="none" w:sz="0" w:space="0" w:color="auto"/>
        <w:bottom w:val="none" w:sz="0" w:space="0" w:color="auto"/>
        <w:right w:val="none" w:sz="0" w:space="0" w:color="auto"/>
      </w:divBdr>
    </w:div>
    <w:div w:id="2124374060">
      <w:bodyDiv w:val="1"/>
      <w:marLeft w:val="0"/>
      <w:marRight w:val="0"/>
      <w:marTop w:val="0"/>
      <w:marBottom w:val="0"/>
      <w:divBdr>
        <w:top w:val="none" w:sz="0" w:space="0" w:color="auto"/>
        <w:left w:val="none" w:sz="0" w:space="0" w:color="auto"/>
        <w:bottom w:val="none" w:sz="0" w:space="0" w:color="auto"/>
        <w:right w:val="none" w:sz="0" w:space="0" w:color="auto"/>
      </w:divBdr>
    </w:div>
    <w:div w:id="214704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hrw.org/news/2014/10/06/croatia-locked-and-neglected"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ww.hrw.org/reports/2010/09/23/once-you-enter-you-never-leave-0"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xUriServ/LexUriServ.do?uri=COM:2010:0213:FIN:EN:PDF" TargetMode="External"/><Relationship Id="rId2" Type="http://schemas.openxmlformats.org/officeDocument/2006/relationships/hyperlink" Target="http://www.hrw.org/reports/2010/09/23/once-you-enter-you-never-leave" TargetMode="External"/><Relationship Id="rId1" Type="http://schemas.openxmlformats.org/officeDocument/2006/relationships/hyperlink" Target="http://www.zakon.hr/z/222/Zakon-o-socijalnoj-skrb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BM%20USER\Desktop\report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F8ABC-3E87-44D2-985C-D20B4F719F8E}"/>
</file>

<file path=customXml/itemProps2.xml><?xml version="1.0" encoding="utf-8"?>
<ds:datastoreItem xmlns:ds="http://schemas.openxmlformats.org/officeDocument/2006/customXml" ds:itemID="{0190FD41-9A8D-4AFE-966A-AB21B04234ED}"/>
</file>

<file path=customXml/itemProps3.xml><?xml version="1.0" encoding="utf-8"?>
<ds:datastoreItem xmlns:ds="http://schemas.openxmlformats.org/officeDocument/2006/customXml" ds:itemID="{09921F58-BC65-4330-BB23-00A19A9267FD}"/>
</file>

<file path=customXml/itemProps4.xml><?xml version="1.0" encoding="utf-8"?>
<ds:datastoreItem xmlns:ds="http://schemas.openxmlformats.org/officeDocument/2006/customXml" ds:itemID="{32DE3F6B-2F7D-4043-80BE-2DD42214BCD7}"/>
</file>

<file path=docProps/app.xml><?xml version="1.0" encoding="utf-8"?>
<Properties xmlns="http://schemas.openxmlformats.org/officeDocument/2006/extended-properties" xmlns:vt="http://schemas.openxmlformats.org/officeDocument/2006/docPropsVTypes">
  <Template>reportstemplate</Template>
  <TotalTime>1</TotalTime>
  <Pages>9</Pages>
  <Words>3264</Words>
  <Characters>18609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For Immediate Release</vt:lpstr>
    </vt:vector>
  </TitlesOfParts>
  <Company>Human Rights Watch</Company>
  <LinksUpToDate>false</LinksUpToDate>
  <CharactersWithSpaces>21830</CharactersWithSpaces>
  <SharedDoc>false</SharedDoc>
  <HLinks>
    <vt:vector size="6" baseType="variant">
      <vt:variant>
        <vt:i4>7733346</vt:i4>
      </vt:variant>
      <vt:variant>
        <vt:i4>0</vt:i4>
      </vt:variant>
      <vt:variant>
        <vt:i4>0</vt:i4>
      </vt:variant>
      <vt:variant>
        <vt:i4>5</vt:i4>
      </vt:variant>
      <vt:variant>
        <vt:lpwstr>https://www.hrw.org/reports/2012/04/04/second-class-citizens-0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Immediate Release</dc:title>
  <dc:creator>AMIN KHAIR</dc:creator>
  <cp:lastModifiedBy>Emina Cerimovic</cp:lastModifiedBy>
  <cp:revision>2</cp:revision>
  <cp:lastPrinted>2015-02-13T19:34:00Z</cp:lastPrinted>
  <dcterms:created xsi:type="dcterms:W3CDTF">2015-02-20T20:26:00Z</dcterms:created>
  <dcterms:modified xsi:type="dcterms:W3CDTF">2015-02-20T20:26:00Z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