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55544" w14:textId="453EB452" w:rsidR="00763A98" w:rsidRPr="00C94603" w:rsidRDefault="00763A98" w:rsidP="00763A98">
      <w:pPr>
        <w:tabs>
          <w:tab w:val="left" w:pos="3260"/>
        </w:tabs>
        <w:jc w:val="both"/>
        <w:rPr>
          <w:sz w:val="48"/>
          <w:szCs w:val="48"/>
        </w:rPr>
      </w:pPr>
      <w:r w:rsidRPr="00C94603">
        <w:rPr>
          <w:sz w:val="48"/>
          <w:szCs w:val="48"/>
        </w:rPr>
        <w:t xml:space="preserve">Appendix: </w:t>
      </w:r>
      <w:r w:rsidR="00D01D0E" w:rsidRPr="00D01D0E">
        <w:rPr>
          <w:sz w:val="48"/>
          <w:szCs w:val="48"/>
        </w:rPr>
        <w:t xml:space="preserve">Case studies </w:t>
      </w:r>
      <w:r w:rsidR="00256574" w:rsidRPr="00C94603">
        <w:rPr>
          <w:sz w:val="48"/>
          <w:szCs w:val="48"/>
        </w:rPr>
        <w:t>on worker complaints</w:t>
      </w:r>
      <w:r w:rsidR="00256574" w:rsidRPr="00D01D0E">
        <w:rPr>
          <w:sz w:val="48"/>
          <w:szCs w:val="48"/>
        </w:rPr>
        <w:t xml:space="preserve"> </w:t>
      </w:r>
      <w:r w:rsidR="00D01D0E" w:rsidRPr="00D01D0E">
        <w:rPr>
          <w:sz w:val="48"/>
          <w:szCs w:val="48"/>
        </w:rPr>
        <w:t xml:space="preserve">collected in 2019 by Women Union Network  </w:t>
      </w:r>
    </w:p>
    <w:p w14:paraId="4855167A" w14:textId="77777777" w:rsidR="00763A98" w:rsidRDefault="00763A98" w:rsidP="00763A98">
      <w:pPr>
        <w:jc w:val="both"/>
      </w:pPr>
      <w:r>
        <w:t>In June 2019, the Women Union Network (WUN) collected case studies of 192 workers from various worksites in the construction, garment and manufacturing sectors.  8 Cambodian union groups (including federations and confederations) cooperated to conduct surveys of their members who had sought union assistance with a labor dispute.</w:t>
      </w:r>
    </w:p>
    <w:p w14:paraId="034C1B11" w14:textId="77777777" w:rsidR="00763A98" w:rsidRDefault="00763A98" w:rsidP="00763A98">
      <w:pPr>
        <w:jc w:val="both"/>
      </w:pPr>
      <w:r w:rsidRPr="00231746">
        <w:t xml:space="preserve">Interviews were conducted in June 2019 by union officials from unions participating in the Women Union Network: Building and Woodworkers Trade Union Confederation (BWTUC), Coalition of Cambodian Apparel Workers Democratic Union (CCAWDU), Free Trade Union of the Workers of the Kingdom of Cambodia (FTUWKC), Coalition Free Trade Union of Women's Textiles (CFTUWT), Free Trade Union (FTU), Cambodian Alliance of Trade Unions (CATU), Collective Union of Movement of Workers (CUMW) and NUDIK (Nationals Unions Defend the Interests of Khmer Workers). </w:t>
      </w:r>
    </w:p>
    <w:p w14:paraId="19B71F5D" w14:textId="77777777" w:rsidR="00763A98" w:rsidRDefault="00763A98" w:rsidP="00763A98">
      <w:pPr>
        <w:jc w:val="both"/>
      </w:pPr>
      <w:r>
        <w:t>A total of 192 interviews were conducted of 46 men and 146 women.  32 of the complaints were discrimination against pregnant women or breastfeeding mothers. 156 complaints were about restrictions on freedom of association including intimidation, firing workers, terminating fixed duration contracts (FDCs), or reassigning their work. 4 complaints were for both, meaning that a female union worker was retaliated against when she became pregnant.</w:t>
      </w:r>
    </w:p>
    <w:p w14:paraId="213AF181" w14:textId="77777777" w:rsidR="00763A98" w:rsidRDefault="00763A98" w:rsidP="00763A98">
      <w:pPr>
        <w:jc w:val="both"/>
      </w:pPr>
      <w:r>
        <w:t xml:space="preserve">WUN worker interviews found 139 incidents with a clear link to union participation. These violations commonly involved workers being told that they should not join unions and being threatened with termination if they did so. Several workers cited having difficulties obtaining permission to take leave due to their employer knowing they were union members.  Some union activists had their contracts terminated due to their union activities. </w:t>
      </w:r>
    </w:p>
    <w:p w14:paraId="6D4FAD9D" w14:textId="77777777" w:rsidR="00763A98" w:rsidRDefault="00763A98" w:rsidP="00763A98">
      <w:pPr>
        <w:numPr>
          <w:ilvl w:val="0"/>
          <w:numId w:val="2"/>
        </w:numPr>
        <w:spacing w:after="0"/>
        <w:jc w:val="both"/>
      </w:pPr>
      <w:r>
        <w:t>Case 1: A 38-year-old female construction worker (delivering bricks at the site) and a member of Building and Woodworkers Trade Union Confederation (BWTUC). Workers took strike action after their wages were withheld by a supervisor. Once the supervisor became aware that she was a union member, she was terminated and told that there was no more work for her to do. Following this, the company recruited new workers to replace her.</w:t>
      </w:r>
    </w:p>
    <w:p w14:paraId="24C45261" w14:textId="77777777" w:rsidR="00763A98" w:rsidRDefault="00763A98" w:rsidP="00763A98">
      <w:pPr>
        <w:numPr>
          <w:ilvl w:val="0"/>
          <w:numId w:val="2"/>
        </w:numPr>
        <w:spacing w:after="0"/>
        <w:jc w:val="both"/>
      </w:pPr>
      <w:r>
        <w:t xml:space="preserve">Case 2: A 33-year-old female garment worker (sewing) at a factory making bags and a member of Coalition Free Trade Union of Women's Textiles (CFTUWT). The company monitored the worker and became aware that she was involved in the union election. The company called the worker to the office and kept her in the room and told her that if she wanted to keep her job, then she must quit the union. She was kept in the room until the evening and told if she continued union activity she would no longer be allowed to work at the factory. The worker decided to stay quiet because the company continued to monitor her. </w:t>
      </w:r>
    </w:p>
    <w:p w14:paraId="1A990DE9" w14:textId="77777777" w:rsidR="00763A98" w:rsidRDefault="00763A98" w:rsidP="00763A98">
      <w:pPr>
        <w:numPr>
          <w:ilvl w:val="0"/>
          <w:numId w:val="2"/>
        </w:numPr>
        <w:spacing w:after="0"/>
        <w:jc w:val="both"/>
      </w:pPr>
      <w:r>
        <w:t xml:space="preserve">Case 3: A 22-year-old female garment worker (sewing) and a member of Cambodian Alliance of Trade Unions (CATU). The factory terminated 4 union representatives in February 2019 by not renewing their contracts. The union immediately filed a complaint with the Ministry of Labor and Vocational Training (MoLVT). One month later, MoLVT issued a letter demanding that the factory allow the union members back to work. The factory has not yet complied with the MOLVT order. </w:t>
      </w:r>
    </w:p>
    <w:p w14:paraId="7CB75FBC" w14:textId="77777777" w:rsidR="00763A98" w:rsidRDefault="00763A98" w:rsidP="00763A98">
      <w:pPr>
        <w:jc w:val="both"/>
      </w:pPr>
    </w:p>
    <w:p w14:paraId="21E0A310" w14:textId="77777777" w:rsidR="00763A98" w:rsidRDefault="00763A98" w:rsidP="00763A98">
      <w:pPr>
        <w:jc w:val="both"/>
        <w:rPr>
          <w:color w:val="FF0000"/>
        </w:rPr>
      </w:pPr>
      <w:r>
        <w:t>WUN worker interviews found 17 instances of alleged misuse of short-term contracts (fixed duration contracts or FDCs). Many of these cases required individual intervention by the worker’s union to secure a renewed contract. Even this is a temporary solution because the new contract is often another short-term contract.</w:t>
      </w:r>
    </w:p>
    <w:p w14:paraId="41DC68B7" w14:textId="77777777" w:rsidR="00763A98" w:rsidRDefault="00763A98" w:rsidP="00763A98">
      <w:pPr>
        <w:numPr>
          <w:ilvl w:val="0"/>
          <w:numId w:val="1"/>
        </w:numPr>
        <w:spacing w:after="0"/>
        <w:jc w:val="both"/>
      </w:pPr>
      <w:r>
        <w:t>Case 4: A 35-year-old female garment worker (weaving) and member of NUDIK (Nationals Unions Defend the Interests of Khmer Workers)</w:t>
      </w:r>
      <w:r>
        <w:rPr>
          <w:color w:val="FF0000"/>
        </w:rPr>
        <w:t xml:space="preserve"> </w:t>
      </w:r>
      <w:r>
        <w:t xml:space="preserve">in Tboung Khmum Province. She was first employed on a 1-month FDC. The company uses 1 month rolling FDCs in case there are no more orders from buyers. The company did not renew her contract when it expired in June 2019 and stated this was because there was no work. The local union had information from members at the factory that other workers were being required to work overtime, indicating that there was ongoing work and orders from buyers. With the assistance of the union federation, a complaint was made to the buyer and the local province labor department. As the buyer was included in the complaint and present in meetings, the factory was unable to claim that the worker’s contract was not renewed due to a lack of orders. This led to her contract being renewed for another 3 months. </w:t>
      </w:r>
    </w:p>
    <w:p w14:paraId="3FAA0E65" w14:textId="77777777" w:rsidR="00763A98" w:rsidRDefault="00763A98" w:rsidP="00763A98">
      <w:pPr>
        <w:spacing w:after="0"/>
        <w:ind w:left="720"/>
        <w:jc w:val="both"/>
      </w:pPr>
    </w:p>
    <w:p w14:paraId="79F71154" w14:textId="77777777" w:rsidR="00763A98" w:rsidRDefault="00763A98" w:rsidP="00763A98">
      <w:pPr>
        <w:numPr>
          <w:ilvl w:val="0"/>
          <w:numId w:val="1"/>
        </w:numPr>
        <w:spacing w:after="0"/>
        <w:jc w:val="both"/>
      </w:pPr>
      <w:r>
        <w:t xml:space="preserve">Case 5: A 32-year-old female garment worker at a factory in Phnom Penh and a member of Collective Union of Movement of Workers (CUMW). Previously, the factory used 6-month contracts but in April 2019 they started using 1 month rolling contracts. When the union filed a complaint on behalf of this worker the factory stated that they needed to use 1-month contracts as there were no more orders from buyers. The union had evidence that many of the factory’s more than 1000 workers were regularly working overtime. Factory management became aware that WUN interviews about issues including use of FDCs were conducted with workers in June 2019. One week after the interviews were conducted, the factory’s administration officer phoned the union and stated that the factory was reverting back to using 6-month rather than 1-month contracts. </w:t>
      </w:r>
    </w:p>
    <w:p w14:paraId="1660BF26" w14:textId="77777777" w:rsidR="00763A98" w:rsidRDefault="00763A98" w:rsidP="00763A98">
      <w:pPr>
        <w:spacing w:after="0"/>
        <w:jc w:val="both"/>
      </w:pPr>
    </w:p>
    <w:p w14:paraId="1891E38F" w14:textId="77777777" w:rsidR="00763A98" w:rsidRDefault="00763A98" w:rsidP="00763A98">
      <w:pPr>
        <w:jc w:val="both"/>
      </w:pPr>
      <w:r>
        <w:t xml:space="preserve">WUN worker interviews found 36 reports of alleged discrimination against pregnant workers. A number of fixed duration contract workers returning to work after leave had their contracts terminated or not renewed due to breastfeeding breaks or requests for lighter duties. Several workers reported that their employer objected to the legal obligation on employers to provide mothers with a one-hour breastfeeding break. </w:t>
      </w:r>
    </w:p>
    <w:p w14:paraId="2FD394C1" w14:textId="3E959CB8" w:rsidR="00763A98" w:rsidRDefault="00763A98" w:rsidP="00763A98">
      <w:pPr>
        <w:numPr>
          <w:ilvl w:val="0"/>
          <w:numId w:val="4"/>
        </w:numPr>
        <w:spacing w:after="0"/>
        <w:jc w:val="both"/>
      </w:pPr>
      <w:r>
        <w:t>Case 6: A 22</w:t>
      </w:r>
      <w:r w:rsidR="004A29B5">
        <w:t>-</w:t>
      </w:r>
      <w:bookmarkStart w:id="0" w:name="_GoBack"/>
      <w:bookmarkEnd w:id="0"/>
      <w:r>
        <w:t xml:space="preserve"> year</w:t>
      </w:r>
      <w:r w:rsidR="00876412">
        <w:t>-</w:t>
      </w:r>
      <w:r>
        <w:t xml:space="preserve">old female toothpaste packing worker and a member of CATU had worked at the factory since 2013. She became pregnant and asked for maternity leave in November 2018. When she came back to work after delivering the baby in February 2019, union activity had recently started at the site. The company warned workers not to join the union, and said that if they did, they would be terminated regardless of whether they were pregnant or had a baby. Her supervisor then told her that the company had already terminated her contract. The union filed a complaint on behalf of the worker and she eventually received compensation in March 2019. </w:t>
      </w:r>
    </w:p>
    <w:p w14:paraId="62FE859B" w14:textId="77777777" w:rsidR="00763A98" w:rsidRDefault="00763A98" w:rsidP="00763A98">
      <w:pPr>
        <w:numPr>
          <w:ilvl w:val="0"/>
          <w:numId w:val="4"/>
        </w:numPr>
        <w:spacing w:after="0"/>
        <w:jc w:val="both"/>
      </w:pPr>
      <w:r>
        <w:t xml:space="preserve">Case 7: A female garment worker (sewing) and a member of CUMW was employed on an FDC. Following the birth of her child, the worker needed lighter work for health reasons and sought to breastfeed for 1 hour per day. The employer had issues with these requests and the worker’s </w:t>
      </w:r>
      <w:r>
        <w:lastRenderedPageBreak/>
        <w:t xml:space="preserve">contract was terminated in June 2019. The matter was raised by the union and resulted in the company renewing her contract for another 3 months.  </w:t>
      </w:r>
    </w:p>
    <w:p w14:paraId="59586ED0" w14:textId="77777777" w:rsidR="00763A98" w:rsidRDefault="00763A98" w:rsidP="00763A98">
      <w:pPr>
        <w:numPr>
          <w:ilvl w:val="0"/>
          <w:numId w:val="3"/>
        </w:numPr>
        <w:spacing w:after="0"/>
        <w:jc w:val="both"/>
      </w:pPr>
      <w:r>
        <w:t xml:space="preserve">Case 8: A 36-year-old female bricklayer and member of BWTUC worked for the company for 1 year before becoming pregnant. Her contract was terminated after her supervisor learnt that she was pregnant. A further 5 pregnant workers have been terminated by this supervisor.  </w:t>
      </w:r>
    </w:p>
    <w:p w14:paraId="30A003CB" w14:textId="77777777" w:rsidR="00763A98" w:rsidRDefault="00763A98" w:rsidP="00763A98">
      <w:pPr>
        <w:rPr>
          <w:color w:val="2F5496" w:themeColor="accent1" w:themeShade="BF"/>
        </w:rPr>
      </w:pPr>
    </w:p>
    <w:p w14:paraId="49801594" w14:textId="77777777" w:rsidR="00B7350E" w:rsidRDefault="00B7350E"/>
    <w:sectPr w:rsidR="00B7350E">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CF5DD" w14:textId="77777777" w:rsidR="0066093C" w:rsidRDefault="0066093C" w:rsidP="00763A98">
      <w:pPr>
        <w:spacing w:after="0" w:line="240" w:lineRule="auto"/>
      </w:pPr>
      <w:r>
        <w:separator/>
      </w:r>
    </w:p>
  </w:endnote>
  <w:endnote w:type="continuationSeparator" w:id="0">
    <w:p w14:paraId="5C31198A" w14:textId="77777777" w:rsidR="0066093C" w:rsidRDefault="0066093C" w:rsidP="00763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9322744"/>
      <w:docPartObj>
        <w:docPartGallery w:val="Page Numbers (Bottom of Page)"/>
        <w:docPartUnique/>
      </w:docPartObj>
    </w:sdtPr>
    <w:sdtEndPr>
      <w:rPr>
        <w:noProof/>
      </w:rPr>
    </w:sdtEndPr>
    <w:sdtContent>
      <w:p w14:paraId="1181A4C0" w14:textId="72AF5398" w:rsidR="00763A98" w:rsidRDefault="00763A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110F68" w14:textId="77777777" w:rsidR="00763A98" w:rsidRDefault="00763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A608D" w14:textId="77777777" w:rsidR="0066093C" w:rsidRDefault="0066093C" w:rsidP="00763A98">
      <w:pPr>
        <w:spacing w:after="0" w:line="240" w:lineRule="auto"/>
      </w:pPr>
      <w:r>
        <w:separator/>
      </w:r>
    </w:p>
  </w:footnote>
  <w:footnote w:type="continuationSeparator" w:id="0">
    <w:p w14:paraId="002A77A2" w14:textId="77777777" w:rsidR="0066093C" w:rsidRDefault="0066093C" w:rsidP="00763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0A9AF" w14:textId="556F171F" w:rsidR="004F4B01" w:rsidRDefault="004F4B01">
    <w:pPr>
      <w:spacing w:line="264" w:lineRule="auto"/>
    </w:pPr>
    <w:r>
      <w:rPr>
        <w:noProof/>
        <w:color w:val="000000"/>
      </w:rPr>
      <mc:AlternateContent>
        <mc:Choice Requires="wps">
          <w:drawing>
            <wp:anchor distT="0" distB="0" distL="114300" distR="114300" simplePos="0" relativeHeight="251659264" behindDoc="0" locked="0" layoutInCell="1" allowOverlap="1" wp14:anchorId="18BA5DBE" wp14:editId="40AAFA38">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736DD36"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i/>
          <w:iCs/>
          <w:color w:val="4472C4" w:themeColor="accent1"/>
          <w:sz w:val="18"/>
          <w:szCs w:val="18"/>
        </w:rPr>
        <w:alias w:val="Title"/>
        <w:id w:val="15524250"/>
        <w:placeholder>
          <w:docPart w:val="8DC5009EF7F24C5E9AAA9C304E72A1E2"/>
        </w:placeholder>
        <w:dataBinding w:prefixMappings="xmlns:ns0='http://schemas.openxmlformats.org/package/2006/metadata/core-properties' xmlns:ns1='http://purl.org/dc/elements/1.1/'" w:xpath="/ns0:coreProperties[1]/ns1:title[1]" w:storeItemID="{6C3C8BC8-F283-45AE-878A-BAB7291924A1}"/>
        <w:text/>
      </w:sdtPr>
      <w:sdtEndPr/>
      <w:sdtContent>
        <w:r w:rsidR="006F19DF">
          <w:rPr>
            <w:i/>
            <w:iCs/>
            <w:color w:val="4472C4" w:themeColor="accent1"/>
            <w:sz w:val="18"/>
            <w:szCs w:val="18"/>
          </w:rPr>
          <w:t>Case studies contributing to the NGO-CEDAW submission for the 74th CEDAW review session from Oct 21 to Nov 8, 2019</w:t>
        </w:r>
      </w:sdtContent>
    </w:sdt>
  </w:p>
  <w:p w14:paraId="11251690" w14:textId="77777777" w:rsidR="004F4B01" w:rsidRDefault="004F4B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970DA"/>
    <w:multiLevelType w:val="multilevel"/>
    <w:tmpl w:val="66C28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19116A"/>
    <w:multiLevelType w:val="multilevel"/>
    <w:tmpl w:val="77404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73B1FE3"/>
    <w:multiLevelType w:val="multilevel"/>
    <w:tmpl w:val="F0C68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9F0D50"/>
    <w:multiLevelType w:val="multilevel"/>
    <w:tmpl w:val="E3864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80D"/>
    <w:rsid w:val="00256574"/>
    <w:rsid w:val="0039750D"/>
    <w:rsid w:val="004A29B5"/>
    <w:rsid w:val="004F4B01"/>
    <w:rsid w:val="0066093C"/>
    <w:rsid w:val="006F19DF"/>
    <w:rsid w:val="00763A98"/>
    <w:rsid w:val="0079287B"/>
    <w:rsid w:val="008062D7"/>
    <w:rsid w:val="00876412"/>
    <w:rsid w:val="00950B4B"/>
    <w:rsid w:val="00A640AE"/>
    <w:rsid w:val="00A85686"/>
    <w:rsid w:val="00B7350E"/>
    <w:rsid w:val="00C7180D"/>
    <w:rsid w:val="00C73C83"/>
    <w:rsid w:val="00D01D0E"/>
    <w:rsid w:val="00D846D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111E"/>
  <w15:chartTrackingRefBased/>
  <w15:docId w15:val="{821CC22E-1DC0-4F52-91EE-9E6904FA6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3A98"/>
    <w:rPr>
      <w:rFonts w:cs="Arial Unicode MS"/>
      <w:szCs w:val="36"/>
      <w:lang w:bidi="km-K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A98"/>
    <w:rPr>
      <w:rFonts w:cs="Arial Unicode MS"/>
      <w:szCs w:val="36"/>
      <w:lang w:bidi="km-KH"/>
    </w:rPr>
  </w:style>
  <w:style w:type="paragraph" w:styleId="Footer">
    <w:name w:val="footer"/>
    <w:basedOn w:val="Normal"/>
    <w:link w:val="FooterChar"/>
    <w:uiPriority w:val="99"/>
    <w:unhideWhenUsed/>
    <w:rsid w:val="00763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A98"/>
    <w:rPr>
      <w:rFonts w:cs="Arial Unicode MS"/>
      <w:szCs w:val="36"/>
      <w:lang w:bidi="km-K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DC5009EF7F24C5E9AAA9C304E72A1E2"/>
        <w:category>
          <w:name w:val="General"/>
          <w:gallery w:val="placeholder"/>
        </w:category>
        <w:types>
          <w:type w:val="bbPlcHdr"/>
        </w:types>
        <w:behaviors>
          <w:behavior w:val="content"/>
        </w:behaviors>
        <w:guid w:val="{96F20DAD-9F50-461C-BBDA-0BE08B824B34}"/>
      </w:docPartPr>
      <w:docPartBody>
        <w:p w:rsidR="00D26648" w:rsidRDefault="00972294" w:rsidP="00972294">
          <w:pPr>
            <w:pStyle w:val="8DC5009EF7F24C5E9AAA9C304E72A1E2"/>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294"/>
    <w:rsid w:val="001B0DCB"/>
    <w:rsid w:val="00972294"/>
    <w:rsid w:val="00AC3971"/>
    <w:rsid w:val="00D26648"/>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C5009EF7F24C5E9AAA9C304E72A1E2">
    <w:name w:val="8DC5009EF7F24C5E9AAA9C304E72A1E2"/>
    <w:rsid w:val="009722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7D52DC-CC7E-498D-9E07-00338EA07F29}"/>
</file>

<file path=customXml/itemProps2.xml><?xml version="1.0" encoding="utf-8"?>
<ds:datastoreItem xmlns:ds="http://schemas.openxmlformats.org/officeDocument/2006/customXml" ds:itemID="{5D948596-3010-44DA-9772-3ED83585C87E}"/>
</file>

<file path=customXml/itemProps3.xml><?xml version="1.0" encoding="utf-8"?>
<ds:datastoreItem xmlns:ds="http://schemas.openxmlformats.org/officeDocument/2006/customXml" ds:itemID="{A0262A4C-C2A3-4319-933D-3F81763DAF6D}"/>
</file>

<file path=docProps/app.xml><?xml version="1.0" encoding="utf-8"?>
<Properties xmlns="http://schemas.openxmlformats.org/officeDocument/2006/extended-properties" xmlns:vt="http://schemas.openxmlformats.org/officeDocument/2006/docPropsVTypes">
  <Template>Normal</Template>
  <TotalTime>5</TotalTime>
  <Pages>3</Pages>
  <Words>1078</Words>
  <Characters>6146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Case studies contributing to the NGO-CEDAW submission for 74th CEDAW review session from October 21 to November 8, 2019</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studies contributing to the NGO-CEDAW submission for the 74th CEDAW review session from Oct 21 to Nov 8, 2019</dc:title>
  <dc:subject/>
  <dc:creator>NGO-CEDAW</dc:creator>
  <cp:keywords/>
  <dc:description/>
  <cp:lastModifiedBy>NGO-CEDAW</cp:lastModifiedBy>
  <cp:revision>11</cp:revision>
  <dcterms:created xsi:type="dcterms:W3CDTF">2019-10-01T11:09:00Z</dcterms:created>
  <dcterms:modified xsi:type="dcterms:W3CDTF">2019-10-01T12:18:00Z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