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FD9CB" w14:textId="6F362472" w:rsidR="00C1216E" w:rsidRPr="00C1216E" w:rsidRDefault="00C1216E" w:rsidP="00C1216E">
      <w:pPr>
        <w:bidi/>
        <w:jc w:val="center"/>
        <w:rPr>
          <w:rFonts w:asciiTheme="majorBidi" w:eastAsia="Dubai" w:hAnsiTheme="majorBidi" w:cstheme="majorBidi"/>
          <w:b/>
          <w:bCs/>
          <w:color w:val="2F5496" w:themeColor="accent5" w:themeShade="BF"/>
          <w:sz w:val="32"/>
          <w:szCs w:val="32"/>
          <w:rtl/>
        </w:rPr>
      </w:pPr>
      <w:r w:rsidRPr="00C1216E">
        <w:rPr>
          <w:rFonts w:asciiTheme="majorBidi" w:eastAsia="Dubai" w:hAnsiTheme="majorBidi" w:cstheme="majorBidi"/>
          <w:b/>
          <w:bCs/>
          <w:color w:val="2F5496" w:themeColor="accent5" w:themeShade="BF"/>
          <w:sz w:val="32"/>
          <w:szCs w:val="32"/>
          <w:rtl/>
        </w:rPr>
        <w:t>تقرير مؤسسة ماعت المقدم إلى لجنة حقوق الإنسان التابعة للأمم المتحدة بخصوص</w:t>
      </w:r>
      <w:r w:rsidRPr="00C1216E">
        <w:rPr>
          <w:rFonts w:asciiTheme="majorBidi" w:eastAsia="Dubai" w:hAnsiTheme="majorBidi" w:cstheme="majorBidi" w:hint="cs"/>
          <w:b/>
          <w:bCs/>
          <w:color w:val="2F5496" w:themeColor="accent5" w:themeShade="BF"/>
          <w:sz w:val="32"/>
          <w:szCs w:val="32"/>
          <w:rtl/>
        </w:rPr>
        <w:t xml:space="preserve"> </w:t>
      </w:r>
      <w:r w:rsidRPr="00C1216E">
        <w:rPr>
          <w:rFonts w:asciiTheme="majorBidi" w:eastAsia="Dubai" w:hAnsiTheme="majorBidi" w:cstheme="majorBidi" w:hint="cs"/>
          <w:b/>
          <w:bCs/>
          <w:color w:val="FF0000"/>
          <w:sz w:val="32"/>
          <w:szCs w:val="32"/>
          <w:rtl/>
        </w:rPr>
        <w:t>المملكة</w:t>
      </w:r>
      <w:r w:rsidRPr="00C1216E">
        <w:rPr>
          <w:rFonts w:asciiTheme="majorBidi" w:eastAsia="Dubai" w:hAnsiTheme="majorBidi" w:cstheme="majorBidi"/>
          <w:b/>
          <w:bCs/>
          <w:color w:val="FF0000"/>
          <w:sz w:val="32"/>
          <w:szCs w:val="32"/>
          <w:rtl/>
        </w:rPr>
        <w:t xml:space="preserve"> الأردن</w:t>
      </w:r>
      <w:r w:rsidRPr="00C1216E">
        <w:rPr>
          <w:rFonts w:asciiTheme="majorBidi" w:eastAsia="Dubai" w:hAnsiTheme="majorBidi" w:cstheme="majorBidi" w:hint="cs"/>
          <w:b/>
          <w:bCs/>
          <w:color w:val="FF0000"/>
          <w:sz w:val="32"/>
          <w:szCs w:val="32"/>
          <w:rtl/>
        </w:rPr>
        <w:t>ية الهاشمية</w:t>
      </w:r>
    </w:p>
    <w:p w14:paraId="77FBAEC7" w14:textId="6C5FC8B2" w:rsidR="00C1216E" w:rsidRPr="00C1216E" w:rsidRDefault="00C1216E" w:rsidP="00C1216E">
      <w:pPr>
        <w:pBdr>
          <w:bottom w:val="single" w:sz="18" w:space="1" w:color="auto"/>
        </w:pBdr>
        <w:bidi/>
        <w:jc w:val="center"/>
        <w:rPr>
          <w:rFonts w:asciiTheme="majorBidi" w:eastAsia="Dubai" w:hAnsiTheme="majorBidi" w:cstheme="majorBidi"/>
          <w:b/>
          <w:bCs/>
          <w:sz w:val="24"/>
          <w:szCs w:val="24"/>
          <w:rtl/>
          <w:lang w:bidi="ar-EG"/>
        </w:rPr>
      </w:pPr>
      <w:r w:rsidRPr="00C1216E">
        <w:rPr>
          <w:rFonts w:asciiTheme="majorBidi" w:eastAsia="Dubai" w:hAnsiTheme="majorBidi" w:cstheme="majorBidi" w:hint="cs"/>
          <w:b/>
          <w:bCs/>
          <w:sz w:val="24"/>
          <w:szCs w:val="24"/>
          <w:rtl/>
          <w:lang w:bidi="ar-EG"/>
        </w:rPr>
        <w:t>يناير 2025</w:t>
      </w:r>
    </w:p>
    <w:p w14:paraId="4E730C93" w14:textId="77777777"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وقعت الأردن على العهد الدولي الخاص بالحقوق المدنية والسياسية (</w:t>
      </w:r>
      <w:r w:rsidRPr="00C1216E">
        <w:rPr>
          <w:rFonts w:asciiTheme="majorBidi" w:eastAsia="Dubai" w:hAnsiTheme="majorBidi" w:cstheme="majorBidi"/>
          <w:sz w:val="24"/>
          <w:szCs w:val="24"/>
        </w:rPr>
        <w:t>CCPR</w:t>
      </w:r>
      <w:r w:rsidRPr="00C1216E">
        <w:rPr>
          <w:rFonts w:asciiTheme="majorBidi" w:eastAsia="Dubai" w:hAnsiTheme="majorBidi" w:cstheme="majorBidi"/>
          <w:sz w:val="24"/>
          <w:szCs w:val="24"/>
          <w:rtl/>
        </w:rPr>
        <w:t>)، المشار إليه خلال التقرير بـ “العهد"، في 30 يونيو 1972، وصادقت عليه في 28 مايو 1975. بموجب هذا التصديق، أصبحت الأردن ملتزمة بحماية وتعزيز الحقوق المدنية والسياسية لجميع مواطنيها والمقيمين الأجانب على أراضيها دون أي شكل من أشكال التمييز. وتلتزم الأردن بتقديم تقاريرها الدورية إلى اللجنة المعنية بحقوق الإنسان التابعة للأمم المتحدة (المشار إليها بـ “اللجنة") لتوضيح مدى تنفيذها للالتزامات المنصوص عليها في العهد. ومع ذلك، يتم تقديم هذه التقارير بشكل غير منتظم ولفترات تأخير ملحوظة، حيث كان آخر تقرير دوري، وهو الخامس، قد تم تقديمه في يوليو 2016، رغم أن موعد تقديمه الأصلي كان محدداً في أكتوبر 2014.</w:t>
      </w:r>
      <w:r w:rsidRPr="00C1216E">
        <w:rPr>
          <w:rFonts w:asciiTheme="majorBidi" w:eastAsia="Dubai" w:hAnsiTheme="majorBidi" w:cstheme="majorBidi"/>
          <w:sz w:val="24"/>
          <w:szCs w:val="24"/>
          <w:vertAlign w:val="superscript"/>
        </w:rPr>
        <w:footnoteReference w:id="1"/>
      </w:r>
    </w:p>
    <w:p w14:paraId="2EB63659" w14:textId="77777777" w:rsidR="00C1216E" w:rsidRPr="00C1216E" w:rsidRDefault="00C1216E" w:rsidP="00C1216E">
      <w:pPr>
        <w:bidi/>
        <w:jc w:val="both"/>
        <w:rPr>
          <w:rFonts w:asciiTheme="majorBidi" w:eastAsia="Dubai" w:hAnsiTheme="majorBidi" w:cstheme="majorBidi"/>
          <w:sz w:val="24"/>
          <w:szCs w:val="24"/>
        </w:rPr>
      </w:pPr>
      <w:bookmarkStart w:id="0" w:name="_heading=h.h8q5o8iv5kch" w:colFirst="0" w:colLast="0"/>
      <w:bookmarkEnd w:id="0"/>
      <w:r w:rsidRPr="00C1216E">
        <w:rPr>
          <w:rFonts w:asciiTheme="majorBidi" w:eastAsia="Dubai" w:hAnsiTheme="majorBidi" w:cstheme="majorBidi"/>
          <w:sz w:val="24"/>
          <w:szCs w:val="24"/>
          <w:rtl/>
        </w:rPr>
        <w:t xml:space="preserve">وعلى الرغم من الجهود المبذولة في هذا الشأن، تواجه الأردن في السنوات الأخيرة انتقادات متزايدة تتعلق بانتهاكات الحقوق المدنية والسياسية للمواطنين والمقيمين الأجانب، وذلك نتيجة لبعض السياسات والممارسات التي تتبناها السلطات. وفي هذا السياق، تقدم مؤسسة </w:t>
      </w:r>
      <w:r w:rsidRPr="00C1216E">
        <w:rPr>
          <w:rFonts w:asciiTheme="majorBidi" w:eastAsia="Dubai" w:hAnsiTheme="majorBidi" w:cstheme="majorBidi"/>
          <w:b/>
          <w:sz w:val="24"/>
          <w:szCs w:val="24"/>
          <w:rtl/>
        </w:rPr>
        <w:t xml:space="preserve">ماعت للسلام والتنمية وحقوق الإنسان </w:t>
      </w:r>
      <w:r w:rsidRPr="00C1216E">
        <w:rPr>
          <w:rFonts w:asciiTheme="majorBidi" w:eastAsia="Dubai" w:hAnsiTheme="majorBidi" w:cstheme="majorBidi"/>
          <w:sz w:val="24"/>
          <w:szCs w:val="24"/>
          <w:rtl/>
        </w:rPr>
        <w:t>هذا التقرير إلى لجنة حقوق الإنسان، بمناسبة إدراج الأردن ضمن الدول المستهدفة لتقديم قائمة القضايا قبل الإبلاغ خلال الدورة 143 للجنة، المقرر انعقادها في الفترة من 3 إلى 28 مارس 2025.</w:t>
      </w:r>
      <w:r w:rsidRPr="00C1216E">
        <w:rPr>
          <w:rFonts w:asciiTheme="majorBidi" w:eastAsia="Dubai" w:hAnsiTheme="majorBidi" w:cstheme="majorBidi"/>
          <w:sz w:val="24"/>
          <w:szCs w:val="24"/>
          <w:vertAlign w:val="superscript"/>
        </w:rPr>
        <w:footnoteReference w:id="2"/>
      </w:r>
      <w:r w:rsidRPr="00C1216E">
        <w:rPr>
          <w:rFonts w:asciiTheme="majorBidi" w:eastAsia="Dubai" w:hAnsiTheme="majorBidi" w:cstheme="majorBidi"/>
          <w:sz w:val="24"/>
          <w:szCs w:val="24"/>
          <w:rtl/>
        </w:rPr>
        <w:t xml:space="preserve"> ويركز التقرير على تقييم مدى امتثال الأردن لأحكام العهد، مسلطاً الضوء على أبرز جوانب القصور، مع تقديم توصيات محددة لمعالجتها. كما يهدف التقرير إلى دعم اللجنة في إجراء تقييم موضوعي لملف الأردن خلال الدورة المقبلة.</w:t>
      </w:r>
    </w:p>
    <w:p w14:paraId="1F4FD118" w14:textId="51A31DF5" w:rsidR="00C1216E" w:rsidRPr="00C1216E" w:rsidRDefault="00C1216E" w:rsidP="00C1216E">
      <w:pPr>
        <w:bidi/>
        <w:jc w:val="both"/>
        <w:rPr>
          <w:rFonts w:asciiTheme="majorBidi" w:eastAsia="Dubai" w:hAnsiTheme="majorBidi" w:cstheme="majorBidi"/>
          <w:b/>
          <w:bCs/>
          <w:color w:val="FF0000"/>
          <w:sz w:val="28"/>
          <w:szCs w:val="28"/>
        </w:rPr>
      </w:pPr>
      <w:bookmarkStart w:id="1" w:name="_heading=h.8izpu0xwbgka" w:colFirst="0" w:colLast="0"/>
      <w:bookmarkEnd w:id="1"/>
      <w:r w:rsidRPr="00C1216E">
        <w:rPr>
          <w:rFonts w:asciiTheme="majorBidi" w:eastAsia="Dubai" w:hAnsiTheme="majorBidi" w:cstheme="majorBidi"/>
          <w:b/>
          <w:bCs/>
          <w:color w:val="FF0000"/>
          <w:sz w:val="28"/>
          <w:szCs w:val="28"/>
          <w:rtl/>
        </w:rPr>
        <w:t>المساواة وعدم التمييز (المادة الثالثة)</w:t>
      </w:r>
    </w:p>
    <w:p w14:paraId="54155A9D" w14:textId="6FE02BF7" w:rsidR="00C1216E" w:rsidRPr="00C1216E" w:rsidRDefault="00C1216E" w:rsidP="00C1216E">
      <w:pPr>
        <w:bidi/>
        <w:jc w:val="both"/>
        <w:rPr>
          <w:rFonts w:asciiTheme="majorBidi" w:eastAsia="Dubai" w:hAnsiTheme="majorBidi" w:cstheme="majorBidi"/>
          <w:sz w:val="24"/>
          <w:szCs w:val="24"/>
        </w:rPr>
      </w:pPr>
      <w:bookmarkStart w:id="2" w:name="_heading=h.ep5c3dr4qwe5" w:colFirst="0" w:colLast="0"/>
      <w:bookmarkEnd w:id="2"/>
      <w:r w:rsidRPr="00C1216E">
        <w:rPr>
          <w:rFonts w:asciiTheme="majorBidi" w:eastAsia="Dubai" w:hAnsiTheme="majorBidi" w:cstheme="majorBidi"/>
          <w:sz w:val="24"/>
          <w:szCs w:val="24"/>
          <w:rtl/>
        </w:rPr>
        <w:t>تعد المساواة بين الجنسين أحد الأهداف الأساسية لتحقيق التنمية المستدامة في الأردن، حيث تسعى المملكة إلى تعزيز دور المرأة في مختلف المجالات الاجتماعية والاقتصادية والسياسية. وقد شهدت السنوات الأخيرة خطوات إيجابية ملموسة لتحسين وضع المرأة وتمكينها من المشاركة الفاعلة في بناء المجتمع، من خلال تحديث القوانين والسياسات بما ينسجم مع المعايير الدولية ذات الصلة، وعلى رأسها الأحكام الواردة بالمادة الثالثة من الاتفاقية.</w:t>
      </w:r>
    </w:p>
    <w:p w14:paraId="52420B28" w14:textId="0603A76F" w:rsid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في هذا الشأن، أشارت تقارير صادرة عن البنك الدولي إلى تحقيق الأردن تقدماً ملحوظاً على مؤشر المرأة والأعمال والقانون لعام 2024، حيث ارتفع ترتيب البلاد إلى 59.4 نقطة من أصل 100، مقارنة بـ 46.9 نقطة في عام 2023. كما حصلت المملكة على العلامة الكاملة (100%) فيما يتعلق بالقوانين الخاصة بأجور النساء، والقيود المفروضة عليهن في تأسيس الأعمال التجارية وإدارتها. يُعزى هذا التحسن إلى التعديلات التي أُدخلت على قانون العمل رقم 10 لعام 2023، والتي تضمنت في مايو 2023 نصوصاً صريحة تحظر التمييز على أساس الجنس في مجال التوظيف، وتمنع التحرش في أماكن العمل مع تشديد العقوبات على مرتكبيها.</w:t>
      </w:r>
      <w:r w:rsidRPr="00C1216E">
        <w:rPr>
          <w:rFonts w:asciiTheme="majorBidi" w:eastAsia="Dubai" w:hAnsiTheme="majorBidi" w:cstheme="majorBidi"/>
          <w:sz w:val="24"/>
          <w:szCs w:val="24"/>
          <w:vertAlign w:val="superscript"/>
        </w:rPr>
        <w:footnoteReference w:id="3"/>
      </w:r>
    </w:p>
    <w:p w14:paraId="0E87AB4D" w14:textId="77777777" w:rsidR="00CB156D" w:rsidRPr="00CB156D" w:rsidRDefault="00CB156D" w:rsidP="00CB156D">
      <w:pPr>
        <w:bidi/>
        <w:rPr>
          <w:rFonts w:asciiTheme="majorBidi" w:eastAsia="Dubai" w:hAnsiTheme="majorBidi" w:cstheme="majorBidi"/>
          <w:b/>
          <w:bCs/>
          <w:sz w:val="24"/>
          <w:szCs w:val="24"/>
          <w:rtl/>
        </w:rPr>
      </w:pPr>
      <w:r w:rsidRPr="00CB156D">
        <w:rPr>
          <w:rFonts w:asciiTheme="majorBidi" w:eastAsia="Dubai" w:hAnsiTheme="majorBidi" w:cs="Times New Roman"/>
          <w:b/>
          <w:bCs/>
          <w:sz w:val="24"/>
          <w:szCs w:val="24"/>
          <w:rtl/>
        </w:rPr>
        <w:t>القضايا المقترحة</w:t>
      </w:r>
      <w:r w:rsidRPr="00CB156D">
        <w:rPr>
          <w:rFonts w:asciiTheme="majorBidi" w:eastAsia="Dubai" w:hAnsiTheme="majorBidi" w:cstheme="majorBidi"/>
          <w:b/>
          <w:bCs/>
          <w:sz w:val="24"/>
          <w:szCs w:val="24"/>
        </w:rPr>
        <w:t>:</w:t>
      </w:r>
    </w:p>
    <w:p w14:paraId="05C36B70" w14:textId="77777777" w:rsidR="00CB156D" w:rsidRPr="00CB156D" w:rsidRDefault="00CB156D" w:rsidP="00CB156D">
      <w:pPr>
        <w:bidi/>
        <w:rPr>
          <w:rFonts w:asciiTheme="majorBidi" w:eastAsia="Dubai" w:hAnsiTheme="majorBidi" w:cstheme="majorBidi"/>
          <w:b/>
          <w:bCs/>
          <w:sz w:val="24"/>
          <w:szCs w:val="24"/>
          <w:rtl/>
        </w:rPr>
      </w:pPr>
      <w:r w:rsidRPr="00CB156D">
        <w:rPr>
          <w:rFonts w:asciiTheme="majorBidi" w:eastAsia="Dubai" w:hAnsiTheme="majorBidi" w:cs="Times New Roman"/>
          <w:b/>
          <w:bCs/>
          <w:sz w:val="24"/>
          <w:szCs w:val="24"/>
          <w:rtl/>
        </w:rPr>
        <w:lastRenderedPageBreak/>
        <w:t>تسعى مؤسسة ماعت للحصول على معلومات من الدولة الطرف فيما يتعلق بالقضايا التالية</w:t>
      </w:r>
      <w:r w:rsidRPr="00CB156D">
        <w:rPr>
          <w:rFonts w:asciiTheme="majorBidi" w:eastAsia="Dubai" w:hAnsiTheme="majorBidi" w:cstheme="majorBidi"/>
          <w:b/>
          <w:bCs/>
          <w:sz w:val="24"/>
          <w:szCs w:val="24"/>
        </w:rPr>
        <w:t>:</w:t>
      </w:r>
    </w:p>
    <w:p w14:paraId="34FD5F96" w14:textId="77777777" w:rsidR="00CB156D" w:rsidRPr="00CB156D" w:rsidRDefault="00CB156D" w:rsidP="00CB156D">
      <w:pPr>
        <w:bidi/>
        <w:rPr>
          <w:rFonts w:asciiTheme="majorBidi" w:eastAsia="Dubai" w:hAnsiTheme="majorBidi" w:cstheme="majorBidi"/>
          <w:sz w:val="24"/>
          <w:szCs w:val="24"/>
          <w:rtl/>
        </w:rPr>
      </w:pPr>
      <w:r w:rsidRPr="00CB156D">
        <w:rPr>
          <w:rFonts w:asciiTheme="majorBidi" w:eastAsia="Dubai" w:hAnsiTheme="majorBidi" w:cstheme="majorBidi"/>
          <w:sz w:val="24"/>
          <w:szCs w:val="24"/>
        </w:rPr>
        <w:t>•</w:t>
      </w:r>
      <w:r w:rsidRPr="00CB156D">
        <w:rPr>
          <w:rFonts w:asciiTheme="majorBidi" w:eastAsia="Dubai" w:hAnsiTheme="majorBidi" w:cstheme="majorBidi"/>
          <w:sz w:val="24"/>
          <w:szCs w:val="24"/>
        </w:rPr>
        <w:tab/>
      </w:r>
      <w:r w:rsidRPr="00CB156D">
        <w:rPr>
          <w:rFonts w:asciiTheme="majorBidi" w:eastAsia="Dubai" w:hAnsiTheme="majorBidi" w:cs="Times New Roman"/>
          <w:sz w:val="24"/>
          <w:szCs w:val="24"/>
          <w:rtl/>
        </w:rPr>
        <w:t>ما هي الإجراءات التنفيذية التي تضمن التطبيق الفعلي لقانون العمل الأردني رقم 10 لسنة 2023؟</w:t>
      </w:r>
    </w:p>
    <w:p w14:paraId="7748C44C" w14:textId="77777777" w:rsidR="00CB156D" w:rsidRPr="00CB156D" w:rsidRDefault="00CB156D" w:rsidP="00CB156D">
      <w:pPr>
        <w:bidi/>
        <w:rPr>
          <w:rFonts w:asciiTheme="majorBidi" w:eastAsia="Dubai" w:hAnsiTheme="majorBidi" w:cstheme="majorBidi"/>
          <w:sz w:val="24"/>
          <w:szCs w:val="24"/>
          <w:rtl/>
        </w:rPr>
      </w:pPr>
      <w:r w:rsidRPr="00CB156D">
        <w:rPr>
          <w:rFonts w:asciiTheme="majorBidi" w:eastAsia="Dubai" w:hAnsiTheme="majorBidi" w:cstheme="majorBidi"/>
          <w:sz w:val="24"/>
          <w:szCs w:val="24"/>
        </w:rPr>
        <w:t>•</w:t>
      </w:r>
      <w:r w:rsidRPr="00CB156D">
        <w:rPr>
          <w:rFonts w:asciiTheme="majorBidi" w:eastAsia="Dubai" w:hAnsiTheme="majorBidi" w:cstheme="majorBidi"/>
          <w:sz w:val="24"/>
          <w:szCs w:val="24"/>
        </w:rPr>
        <w:tab/>
      </w:r>
      <w:r w:rsidRPr="00CB156D">
        <w:rPr>
          <w:rFonts w:asciiTheme="majorBidi" w:eastAsia="Dubai" w:hAnsiTheme="majorBidi" w:cs="Times New Roman"/>
          <w:sz w:val="24"/>
          <w:szCs w:val="24"/>
          <w:rtl/>
        </w:rPr>
        <w:t>هل تضمن التعديلات الجديدة لقانون العمل معالجة الحالات المتعلقة بالتمييز على أساس الجنس أو الإعاقة أو الوضع الاجتماعي؟</w:t>
      </w:r>
    </w:p>
    <w:p w14:paraId="691D4484" w14:textId="3D9F8A66" w:rsidR="00CB156D" w:rsidRPr="00C1216E" w:rsidRDefault="00CB156D" w:rsidP="00CB156D">
      <w:pPr>
        <w:bidi/>
        <w:jc w:val="both"/>
        <w:rPr>
          <w:rFonts w:asciiTheme="majorBidi" w:eastAsia="Dubai" w:hAnsiTheme="majorBidi" w:cstheme="majorBidi"/>
          <w:sz w:val="24"/>
          <w:szCs w:val="24"/>
        </w:rPr>
      </w:pPr>
      <w:r w:rsidRPr="00CB156D">
        <w:rPr>
          <w:rFonts w:asciiTheme="majorBidi" w:eastAsia="Dubai" w:hAnsiTheme="majorBidi" w:cs="Times New Roman"/>
          <w:sz w:val="24"/>
          <w:szCs w:val="24"/>
          <w:rtl/>
        </w:rPr>
        <w:t>•</w:t>
      </w:r>
      <w:r w:rsidRPr="00CB156D">
        <w:rPr>
          <w:rFonts w:asciiTheme="majorBidi" w:eastAsia="Dubai" w:hAnsiTheme="majorBidi" w:cs="Times New Roman"/>
          <w:sz w:val="24"/>
          <w:szCs w:val="24"/>
          <w:rtl/>
        </w:rPr>
        <w:tab/>
        <w:t>ما هي التدابير التي اتخذتها السلطات الأردنية لتعزيز الوعي بحقوق العمال في القطاعات المختلفة حول حقوقهم المتعلقة بالمساواة وعدم التمييز؟</w:t>
      </w:r>
    </w:p>
    <w:p w14:paraId="4AB2DA5E" w14:textId="6D13D01C" w:rsidR="00C1216E" w:rsidRPr="00C1216E" w:rsidRDefault="00C1216E" w:rsidP="00C1216E">
      <w:pPr>
        <w:bidi/>
        <w:jc w:val="both"/>
        <w:rPr>
          <w:rFonts w:asciiTheme="majorBidi" w:eastAsia="Dubai" w:hAnsiTheme="majorBidi" w:cstheme="majorBidi"/>
          <w:b/>
          <w:bCs/>
          <w:color w:val="FF0000"/>
          <w:sz w:val="28"/>
          <w:szCs w:val="28"/>
        </w:rPr>
      </w:pPr>
      <w:r w:rsidRPr="00C1216E">
        <w:rPr>
          <w:rFonts w:asciiTheme="majorBidi" w:eastAsia="Dubai" w:hAnsiTheme="majorBidi" w:cstheme="majorBidi"/>
          <w:b/>
          <w:bCs/>
          <w:color w:val="FF0000"/>
          <w:sz w:val="28"/>
          <w:szCs w:val="28"/>
          <w:rtl/>
        </w:rPr>
        <w:t>الحق في الحياة (المادة السادسة)</w:t>
      </w:r>
    </w:p>
    <w:p w14:paraId="4A702403" w14:textId="51CE9ED6"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تلاحظ مؤسسة ماعت انتشار ظاهرة الانتحار بشكل ملحوظ داخل المجتمع الأردني، مما يعكس انتهاكاً صارخاً للحق في الحياة، الذي يعد من الحقوق الأساسية التي تكفلها جملة من الأحكام الدولية، على رأسها المادة السادسة من العهد. وعلى الرغم من الجهود الحكومية المبذولة لمعالجة هذه الظاهرة، إلا أن الأرقام المتزايدة لحالات الانتحار في الأردن تسلط الضوء على ضرورة تعزيز التدابير الوقائية ومعالجة الأسباب الجذرية التي تدفع الأفراد، لا سيما الشباب والمراهقين، إلى الإقدام على هذه الخطوة المأساوية.</w:t>
      </w:r>
    </w:p>
    <w:p w14:paraId="4B225517" w14:textId="1964BEB1"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 xml:space="preserve">في هذا السياق، تشير التقارير إلى تزايد حالات الانتحار في الأردن، خاصة بين الشباب والمراهقين، حيث تم تسجيل 87 حالة انتحار خلال الأشهر العشرة الأولى من عام 2024 </w:t>
      </w:r>
      <w:r w:rsidRPr="00C1216E">
        <w:rPr>
          <w:rFonts w:asciiTheme="majorBidi" w:eastAsia="Dubai" w:hAnsiTheme="majorBidi" w:cstheme="majorBidi"/>
          <w:sz w:val="24"/>
          <w:szCs w:val="24"/>
          <w:vertAlign w:val="superscript"/>
        </w:rPr>
        <w:footnoteReference w:id="4"/>
      </w:r>
      <w:r w:rsidRPr="00C1216E">
        <w:rPr>
          <w:rFonts w:asciiTheme="majorBidi" w:eastAsia="Dubai" w:hAnsiTheme="majorBidi" w:cstheme="majorBidi"/>
          <w:sz w:val="24"/>
          <w:szCs w:val="24"/>
          <w:rtl/>
        </w:rPr>
        <w:t xml:space="preserve">، مقارنة </w:t>
      </w:r>
      <w:r w:rsidRPr="00C1216E">
        <w:rPr>
          <w:rFonts w:asciiTheme="majorBidi" w:eastAsia="Dubai" w:hAnsiTheme="majorBidi" w:cstheme="majorBidi" w:hint="cs"/>
          <w:sz w:val="24"/>
          <w:szCs w:val="24"/>
          <w:rtl/>
        </w:rPr>
        <w:t>بـ 6</w:t>
      </w:r>
      <w:r w:rsidRPr="00C1216E">
        <w:rPr>
          <w:rFonts w:asciiTheme="majorBidi" w:eastAsia="Dubai" w:hAnsiTheme="majorBidi" w:cstheme="majorBidi"/>
          <w:sz w:val="24"/>
          <w:szCs w:val="24"/>
          <w:rtl/>
        </w:rPr>
        <w:t>5 حالة في عام 2023، توزعت بين 45 رجلاً و20 امرأة. وتُظهر الدراسات أن أسباب الانتحار في الأردن متنوعة، إذ يعاني 25% من المنتحرين من أمراض نفسية، بينما ترتبط 20% من الحالات بخلافات عائلية داخل الأسرة، و20% بأزمات مالية خانقة.</w:t>
      </w:r>
      <w:r w:rsidRPr="00C1216E">
        <w:rPr>
          <w:rFonts w:asciiTheme="majorBidi" w:eastAsia="Dubai" w:hAnsiTheme="majorBidi" w:cstheme="majorBidi"/>
          <w:sz w:val="24"/>
          <w:szCs w:val="24"/>
          <w:vertAlign w:val="superscript"/>
        </w:rPr>
        <w:t xml:space="preserve"> </w:t>
      </w:r>
      <w:r w:rsidRPr="00C1216E">
        <w:rPr>
          <w:rFonts w:asciiTheme="majorBidi" w:eastAsia="Dubai" w:hAnsiTheme="majorBidi" w:cstheme="majorBidi"/>
          <w:sz w:val="24"/>
          <w:szCs w:val="24"/>
          <w:vertAlign w:val="superscript"/>
        </w:rPr>
        <w:footnoteReference w:id="5"/>
      </w:r>
    </w:p>
    <w:p w14:paraId="7F273090" w14:textId="4E394729"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 xml:space="preserve">كما لاحظت ماعت أن </w:t>
      </w:r>
      <w:r w:rsidRPr="00C1216E">
        <w:rPr>
          <w:rFonts w:asciiTheme="majorBidi" w:eastAsia="Dubai" w:hAnsiTheme="majorBidi" w:cstheme="majorBidi"/>
          <w:b/>
          <w:sz w:val="24"/>
          <w:szCs w:val="24"/>
          <w:rtl/>
        </w:rPr>
        <w:t>"جسر عبدون"،</w:t>
      </w:r>
      <w:r w:rsidRPr="00C1216E">
        <w:rPr>
          <w:rFonts w:asciiTheme="majorBidi" w:eastAsia="Dubai" w:hAnsiTheme="majorBidi" w:cstheme="majorBidi"/>
          <w:sz w:val="24"/>
          <w:szCs w:val="24"/>
          <w:rtl/>
        </w:rPr>
        <w:t xml:space="preserve"> الواقع غرب العاصمة عمان، أصبح موقعاً شائعاً للانتحار في الأردن، حيث شهد العديد من هذه الحوادث نظراً لموقعه المرتفع وتصميمه. وقد تصاعدت المطالب عبر وسائل التواصل الاجتماعي على مدى سنوات لإيجاد حلول جذرية لمنع استخدام هذا الجسر كوسيلة للانتحار لكن دون جدوى. كما اطلعت ماعت على تقارير تؤكد أن حالات الانتحار في الأردن، كما هو الحال في العديد من دول الشرق الأوسط، لا يتم توثيقها دائماً كحالات انتحار. فكثيراً ما يتم تسجيلها تحت أسباب أخرى مثل "تنظيف السلاح" أو "تناول جرعة دواء بالخطأ" أو "حادث سير"، مما يشير إلى أن الأرقام الرسمية قد تكون أقل من الموثقة بشكل فعلي.</w:t>
      </w:r>
      <w:r w:rsidRPr="00C1216E">
        <w:rPr>
          <w:rFonts w:asciiTheme="majorBidi" w:eastAsia="Dubai" w:hAnsiTheme="majorBidi" w:cstheme="majorBidi"/>
          <w:sz w:val="24"/>
          <w:szCs w:val="24"/>
          <w:vertAlign w:val="superscript"/>
        </w:rPr>
        <w:t xml:space="preserve"> </w:t>
      </w:r>
      <w:r w:rsidRPr="00C1216E">
        <w:rPr>
          <w:rFonts w:asciiTheme="majorBidi" w:eastAsia="Dubai" w:hAnsiTheme="majorBidi" w:cstheme="majorBidi"/>
          <w:sz w:val="24"/>
          <w:szCs w:val="24"/>
          <w:vertAlign w:val="superscript"/>
        </w:rPr>
        <w:footnoteReference w:id="6"/>
      </w:r>
    </w:p>
    <w:p w14:paraId="1D7F0305" w14:textId="60D75D94"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 xml:space="preserve">وفي سياق متصل، وبشهر نوفمبر 2023، أقدمت امرأة </w:t>
      </w:r>
      <w:r w:rsidRPr="00C1216E">
        <w:rPr>
          <w:rFonts w:asciiTheme="majorBidi" w:eastAsia="Dubai" w:hAnsiTheme="majorBidi" w:cstheme="majorBidi" w:hint="cs"/>
          <w:sz w:val="24"/>
          <w:szCs w:val="24"/>
          <w:rtl/>
        </w:rPr>
        <w:t>بنغلادشية</w:t>
      </w:r>
      <w:r w:rsidRPr="00C1216E">
        <w:rPr>
          <w:rFonts w:asciiTheme="majorBidi" w:eastAsia="Dubai" w:hAnsiTheme="majorBidi" w:cstheme="majorBidi"/>
          <w:sz w:val="24"/>
          <w:szCs w:val="24"/>
          <w:rtl/>
        </w:rPr>
        <w:t xml:space="preserve"> تبلغ من العمر 21 عاماً، تعمل في مصنع أردني لإنتاج الملابس لعلامات تجارية عالمية، على الانتحار نتيجة ظروف العمل القاسية وغير الإنسانية التي واجهتها. وتشير التقارير إلى تعرضها لضغوط وظيفية هائلة، وإساءات لفظية وجسدية من المشرفين، بالإضافة إلى العمل لساعات طويلة تصل إلى 16 ساعة يومياً. كما عانت من التحرش الجنسي والترهيب، وتعرضت لخصم 15 يوماً من راتبها قبل شهر من وفاتها. وفي يوم الحادثة، وبعد أن شعرت بالإعياء وطلبت العودة إلى مكان إقامتها، واجهتها إحدى المشرفات بالاعتداء اللفظي وطالبتها بخلع ملابسها وأمرتها بـ </w:t>
      </w:r>
      <w:r w:rsidRPr="00C1216E">
        <w:rPr>
          <w:rFonts w:asciiTheme="majorBidi" w:eastAsia="Dubai" w:hAnsiTheme="majorBidi" w:cstheme="majorBidi"/>
          <w:sz w:val="24"/>
          <w:szCs w:val="24"/>
          <w:rtl/>
        </w:rPr>
        <w:lastRenderedPageBreak/>
        <w:t>“العودة إلى بلدها". كانت واقعة الانتحار هذه هي الثانية من نوعها في قطاع صناعة الملابس في الأردن خلال بضعة أشهر، مما يبرز الحاجة إلى تحسين ظروف العمل وحماية العمال من الانتهاكات.</w:t>
      </w:r>
      <w:r w:rsidRPr="00C1216E">
        <w:rPr>
          <w:rFonts w:asciiTheme="majorBidi" w:eastAsia="Dubai" w:hAnsiTheme="majorBidi" w:cstheme="majorBidi"/>
          <w:sz w:val="24"/>
          <w:szCs w:val="24"/>
          <w:vertAlign w:val="superscript"/>
        </w:rPr>
        <w:footnoteReference w:id="7"/>
      </w:r>
    </w:p>
    <w:p w14:paraId="2CA3904A" w14:textId="77777777" w:rsidR="00C1216E" w:rsidRDefault="00C1216E" w:rsidP="00CB156D">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وتحول تلك الظواهر دون تنفيذ الأردن لالتزاماتها الواردة بالمادة السادسة من العهد على الوجه الأمثل، مما يستدعي تعزيز التدابير المعمول بها في هذا الشأن، لمواجهة تلك الظواهر بصورة أكثر فاعلية.</w:t>
      </w:r>
    </w:p>
    <w:p w14:paraId="2ECCFF56" w14:textId="77777777" w:rsidR="00CB156D" w:rsidRPr="00CB156D" w:rsidRDefault="00CB156D" w:rsidP="00CB156D">
      <w:pPr>
        <w:bidi/>
        <w:rPr>
          <w:rFonts w:asciiTheme="majorBidi" w:eastAsia="Dubai" w:hAnsiTheme="majorBidi" w:cstheme="majorBidi"/>
          <w:b/>
          <w:bCs/>
          <w:sz w:val="24"/>
          <w:szCs w:val="24"/>
          <w:rtl/>
        </w:rPr>
      </w:pPr>
      <w:r w:rsidRPr="00CB156D">
        <w:rPr>
          <w:rFonts w:asciiTheme="majorBidi" w:eastAsia="Dubai" w:hAnsiTheme="majorBidi" w:cs="Times New Roman"/>
          <w:b/>
          <w:bCs/>
          <w:sz w:val="24"/>
          <w:szCs w:val="24"/>
          <w:rtl/>
        </w:rPr>
        <w:t>القضايا المقترحة</w:t>
      </w:r>
      <w:r w:rsidRPr="00CB156D">
        <w:rPr>
          <w:rFonts w:asciiTheme="majorBidi" w:eastAsia="Dubai" w:hAnsiTheme="majorBidi" w:cstheme="majorBidi"/>
          <w:b/>
          <w:bCs/>
          <w:sz w:val="24"/>
          <w:szCs w:val="24"/>
        </w:rPr>
        <w:t>:</w:t>
      </w:r>
    </w:p>
    <w:p w14:paraId="096C567E" w14:textId="77777777" w:rsidR="00CB156D" w:rsidRPr="00CB156D" w:rsidRDefault="00CB156D" w:rsidP="00CB156D">
      <w:pPr>
        <w:bidi/>
        <w:rPr>
          <w:rFonts w:asciiTheme="majorBidi" w:eastAsia="Dubai" w:hAnsiTheme="majorBidi" w:cstheme="majorBidi"/>
          <w:b/>
          <w:bCs/>
          <w:sz w:val="24"/>
          <w:szCs w:val="24"/>
          <w:rtl/>
        </w:rPr>
      </w:pPr>
      <w:r w:rsidRPr="00CB156D">
        <w:rPr>
          <w:rFonts w:asciiTheme="majorBidi" w:eastAsia="Dubai" w:hAnsiTheme="majorBidi" w:cs="Times New Roman"/>
          <w:b/>
          <w:bCs/>
          <w:sz w:val="24"/>
          <w:szCs w:val="24"/>
          <w:rtl/>
        </w:rPr>
        <w:t>تسعى مؤسسة ماعت للحصول على معلومات من الدولة الطرف فيما يتعلق بالقضايا التالية</w:t>
      </w:r>
      <w:r w:rsidRPr="00CB156D">
        <w:rPr>
          <w:rFonts w:asciiTheme="majorBidi" w:eastAsia="Dubai" w:hAnsiTheme="majorBidi" w:cstheme="majorBidi"/>
          <w:b/>
          <w:bCs/>
          <w:sz w:val="24"/>
          <w:szCs w:val="24"/>
        </w:rPr>
        <w:t>:</w:t>
      </w:r>
    </w:p>
    <w:p w14:paraId="1C3EE7DB" w14:textId="77777777" w:rsidR="00CB156D" w:rsidRPr="00CB156D" w:rsidRDefault="00CB156D" w:rsidP="00CB156D">
      <w:pPr>
        <w:bidi/>
        <w:rPr>
          <w:rFonts w:asciiTheme="majorBidi" w:eastAsia="Dubai" w:hAnsiTheme="majorBidi" w:cstheme="majorBidi"/>
          <w:sz w:val="24"/>
          <w:szCs w:val="24"/>
          <w:rtl/>
        </w:rPr>
      </w:pPr>
      <w:r w:rsidRPr="00CB156D">
        <w:rPr>
          <w:rFonts w:asciiTheme="majorBidi" w:eastAsia="Dubai" w:hAnsiTheme="majorBidi" w:cstheme="majorBidi"/>
          <w:sz w:val="24"/>
          <w:szCs w:val="24"/>
        </w:rPr>
        <w:t>•</w:t>
      </w:r>
      <w:r w:rsidRPr="00CB156D">
        <w:rPr>
          <w:rFonts w:asciiTheme="majorBidi" w:eastAsia="Dubai" w:hAnsiTheme="majorBidi" w:cstheme="majorBidi"/>
          <w:sz w:val="24"/>
          <w:szCs w:val="24"/>
        </w:rPr>
        <w:tab/>
      </w:r>
      <w:r w:rsidRPr="00CB156D">
        <w:rPr>
          <w:rFonts w:asciiTheme="majorBidi" w:eastAsia="Dubai" w:hAnsiTheme="majorBidi" w:cs="Times New Roman"/>
          <w:sz w:val="24"/>
          <w:szCs w:val="24"/>
          <w:rtl/>
        </w:rPr>
        <w:t>هل هناك استراتيجية وطنية واضحة للحد من انتشار ظاهرة الانتحار داخل المجتمع الأردني خاصة بين الشباب والمراهقين؟</w:t>
      </w:r>
    </w:p>
    <w:p w14:paraId="34518C5C" w14:textId="77777777" w:rsidR="00CB156D" w:rsidRPr="00CB156D" w:rsidRDefault="00CB156D" w:rsidP="00CB156D">
      <w:pPr>
        <w:bidi/>
        <w:rPr>
          <w:rFonts w:asciiTheme="majorBidi" w:eastAsia="Dubai" w:hAnsiTheme="majorBidi" w:cstheme="majorBidi"/>
          <w:sz w:val="24"/>
          <w:szCs w:val="24"/>
          <w:rtl/>
        </w:rPr>
      </w:pPr>
      <w:r w:rsidRPr="00CB156D">
        <w:rPr>
          <w:rFonts w:asciiTheme="majorBidi" w:eastAsia="Dubai" w:hAnsiTheme="majorBidi" w:cstheme="majorBidi"/>
          <w:sz w:val="24"/>
          <w:szCs w:val="24"/>
        </w:rPr>
        <w:t>•</w:t>
      </w:r>
      <w:r w:rsidRPr="00CB156D">
        <w:rPr>
          <w:rFonts w:asciiTheme="majorBidi" w:eastAsia="Dubai" w:hAnsiTheme="majorBidi" w:cstheme="majorBidi"/>
          <w:sz w:val="24"/>
          <w:szCs w:val="24"/>
        </w:rPr>
        <w:tab/>
      </w:r>
      <w:r w:rsidRPr="00CB156D">
        <w:rPr>
          <w:rFonts w:asciiTheme="majorBidi" w:eastAsia="Dubai" w:hAnsiTheme="majorBidi" w:cs="Times New Roman"/>
          <w:sz w:val="24"/>
          <w:szCs w:val="24"/>
          <w:rtl/>
        </w:rPr>
        <w:t>هل هناك حلول جذرية لمنع استخدام جسر عبدون كوسيلة للانتحار؟</w:t>
      </w:r>
      <w:r w:rsidRPr="00CB156D">
        <w:rPr>
          <w:rFonts w:asciiTheme="majorBidi" w:eastAsia="Dubai" w:hAnsiTheme="majorBidi" w:cstheme="majorBidi"/>
          <w:sz w:val="24"/>
          <w:szCs w:val="24"/>
        </w:rPr>
        <w:t xml:space="preserve"> </w:t>
      </w:r>
    </w:p>
    <w:p w14:paraId="7FAACD58" w14:textId="37826A0F" w:rsidR="00CB156D" w:rsidRPr="00C1216E" w:rsidRDefault="00CB156D" w:rsidP="00CB156D">
      <w:pPr>
        <w:bidi/>
        <w:jc w:val="both"/>
        <w:rPr>
          <w:rFonts w:asciiTheme="majorBidi" w:eastAsia="Dubai" w:hAnsiTheme="majorBidi" w:cstheme="majorBidi"/>
          <w:sz w:val="24"/>
          <w:szCs w:val="24"/>
        </w:rPr>
      </w:pPr>
      <w:r w:rsidRPr="00CB156D">
        <w:rPr>
          <w:rFonts w:asciiTheme="majorBidi" w:eastAsia="Dubai" w:hAnsiTheme="majorBidi" w:cs="Times New Roman"/>
          <w:sz w:val="24"/>
          <w:szCs w:val="24"/>
          <w:rtl/>
        </w:rPr>
        <w:t>•</w:t>
      </w:r>
      <w:r w:rsidRPr="00CB156D">
        <w:rPr>
          <w:rFonts w:asciiTheme="majorBidi" w:eastAsia="Dubai" w:hAnsiTheme="majorBidi" w:cs="Times New Roman"/>
          <w:sz w:val="24"/>
          <w:szCs w:val="24"/>
          <w:rtl/>
        </w:rPr>
        <w:tab/>
        <w:t>ما هي الإجراءات التي اتخذتها السلطات الأردنية للحد من انتشار الانتحار بين العمال المهاجرين خاصة بين النساء؟</w:t>
      </w:r>
    </w:p>
    <w:p w14:paraId="19E32693" w14:textId="412DE822" w:rsidR="00C1216E" w:rsidRPr="00C1216E" w:rsidRDefault="00C1216E" w:rsidP="00C1216E">
      <w:pPr>
        <w:bidi/>
        <w:jc w:val="both"/>
        <w:rPr>
          <w:rFonts w:asciiTheme="majorBidi" w:eastAsia="Dubai" w:hAnsiTheme="majorBidi" w:cstheme="majorBidi"/>
          <w:b/>
          <w:bCs/>
          <w:color w:val="FF0000"/>
          <w:sz w:val="28"/>
          <w:szCs w:val="28"/>
        </w:rPr>
      </w:pPr>
      <w:r w:rsidRPr="00C1216E">
        <w:rPr>
          <w:rFonts w:asciiTheme="majorBidi" w:eastAsia="Dubai" w:hAnsiTheme="majorBidi" w:cstheme="majorBidi"/>
          <w:b/>
          <w:bCs/>
          <w:color w:val="FF0000"/>
          <w:sz w:val="28"/>
          <w:szCs w:val="28"/>
          <w:rtl/>
        </w:rPr>
        <w:t>الحماية من التعذيب (المادة السابعة)</w:t>
      </w:r>
    </w:p>
    <w:p w14:paraId="3A4B9804" w14:textId="71FE6DC2"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تنص الفقرة (2) من المادة (8) من الدستور الأردني على حظر التعذيب بشكل صريح، حيث جاء فيها: "لا يجوز تعريض أي شخص يقبض عليه أو يحتجز أو يسجن أو تقيد حريته بأي شكل من الأشكال للتعذيب، أو الإيذاء البدني أو المعنوي، ولا يجوز التحفظ عليه في غير الأماكن التي يحددها القانون. كما أن أي تصريح يتم الحصول عليه تحت الإكراه أو التعذيب أو التهديد لا يُعتد به".</w:t>
      </w:r>
      <w:r w:rsidRPr="00C1216E">
        <w:rPr>
          <w:rFonts w:asciiTheme="majorBidi" w:eastAsia="Dubai" w:hAnsiTheme="majorBidi" w:cstheme="majorBidi"/>
          <w:sz w:val="24"/>
          <w:szCs w:val="24"/>
          <w:vertAlign w:val="superscript"/>
        </w:rPr>
        <w:footnoteReference w:id="8"/>
      </w:r>
      <w:r w:rsidRPr="00C1216E">
        <w:rPr>
          <w:rFonts w:asciiTheme="majorBidi" w:eastAsia="Dubai" w:hAnsiTheme="majorBidi" w:cstheme="majorBidi"/>
          <w:sz w:val="24"/>
          <w:szCs w:val="24"/>
          <w:rtl/>
        </w:rPr>
        <w:t xml:space="preserve"> وفيما يتعلق بتعريف التعذيب، نصت المادة (208) من قانون العقوبات الأردني رقم 16 لسنة 1960 والمعدل بالقانون رقم 8 لسنة 2011 على أن التعذيب هو: "أي عمل ينتج عنه ألم أو عذاب شديد، جسدياً كان أم عقلياً، يلحق عمداً بشخص ما بقصد الحصول منه أو من شخص آخر على معلومات أو اعتراف، أو معاقبته على عمل ارتكبه أو يُشتبه في أنه ارتكبه هو أو غيره، أو تخويف هذا الشخص أو إرغامه هو أو غيره. كما يشمل التعذيب الأفعال التي تلحق الألم أو العذاب لأي سبب يقوم على التمييز أياً كان نوعه، أو التي يُحرّض عليها أو يوافق عليها أو يسكت عنها موظف رسمي أو أي شخص يتصرف بصفته الرسمية." ويُعاقب المشرّع الأردني على تلك الأفعال بالحبس لمدة تتراوح بين ستة أشهر وثلاث سنوات. </w:t>
      </w:r>
      <w:r w:rsidRPr="00C1216E">
        <w:rPr>
          <w:rFonts w:asciiTheme="majorBidi" w:eastAsia="Dubai" w:hAnsiTheme="majorBidi" w:cstheme="majorBidi"/>
          <w:sz w:val="24"/>
          <w:szCs w:val="24"/>
          <w:vertAlign w:val="superscript"/>
        </w:rPr>
        <w:footnoteReference w:id="9"/>
      </w:r>
    </w:p>
    <w:p w14:paraId="0113974A" w14:textId="3DB44AEB"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 xml:space="preserve">وتلاحظ مؤسسة ماعت أن تعريف التعذيب الوارد في القانون الأردني لم يشمل جميع صور التعذيب، حيث استثنى المعاملة اللاإنسانية أو المهينة، وكذلك الجهات المحتمل تورطها في ارتكاب هذه الأفعال. وفي غياب القصد المباشر للتعذيب، يمكن تصنيف بعض الأفعال على أنها إساءة أو سوء معاملة بدلاً من تعذيب، مما يترتب عليه عقوبات أخف. بالإضافة إلى ذلك، لا يضمن القانون الأردني صراحةً الحظر المطلق للتعذيب، على الرغم من أن ذلك مطلوب بموجب اتفاقية الأمم المتحدة لمناهضة التعذيب وغيره من ضروب المعاملة أو العقوبة القاسية أو اللاإنسانية أو المهينة، التي صادق عليها الأردن عام 1991. وتُلزم الاتفاقية الدول الأطراف بتوفير الضمانات القانونية الأساسية للمحتجزين، مثل الحق في الوصول إلى محامٍ والاتصال بالعائلة. وتلاحظ ماعت أيضاً أن قانون العقوبات الأردني يفتقر إلى أحكام تُصنف أعمال التعذيب كجرائم جنائية وليست مجرد جنح. كما أن </w:t>
      </w:r>
      <w:r w:rsidRPr="00C1216E">
        <w:rPr>
          <w:rFonts w:asciiTheme="majorBidi" w:eastAsia="Dubai" w:hAnsiTheme="majorBidi" w:cstheme="majorBidi"/>
          <w:sz w:val="24"/>
          <w:szCs w:val="24"/>
          <w:rtl/>
        </w:rPr>
        <w:lastRenderedPageBreak/>
        <w:t>العقوبات المقررة لجريمة التعذيب لا تتناسب مع جسامة الجريمة، وهو ما يحد من فعالية الردع ويحول دون تحقيق العدالة للضحايا.</w:t>
      </w:r>
    </w:p>
    <w:p w14:paraId="679FB072" w14:textId="48C5938D" w:rsid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وترى مؤسسة ماعت أن المفهوم الضيق لجريمة التعذيب، المعمول به في القوانين الأردنية، يعيق التنفيذ الفعال للأحكام الواردة بالمادة السابعة من العهد، وكذلك الواردة باتفاقية الأمم المتحدة لمناهضة التعذيب وغيره من ضروب المعاملة أو العقوبة القاسية أو اللاإنسانية أو المهينة.</w:t>
      </w:r>
    </w:p>
    <w:p w14:paraId="143DD657"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imes New Roman"/>
          <w:b/>
          <w:bCs/>
          <w:sz w:val="24"/>
          <w:szCs w:val="24"/>
          <w:rtl/>
        </w:rPr>
        <w:t>القضايا المقترحة</w:t>
      </w:r>
      <w:r w:rsidRPr="006836CA">
        <w:rPr>
          <w:rFonts w:asciiTheme="majorBidi" w:eastAsia="Dubai" w:hAnsiTheme="majorBidi" w:cstheme="majorBidi"/>
          <w:b/>
          <w:bCs/>
          <w:sz w:val="24"/>
          <w:szCs w:val="24"/>
        </w:rPr>
        <w:t>:</w:t>
      </w:r>
    </w:p>
    <w:p w14:paraId="23548978"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imes New Roman"/>
          <w:b/>
          <w:bCs/>
          <w:sz w:val="24"/>
          <w:szCs w:val="24"/>
          <w:rtl/>
        </w:rPr>
        <w:t>تسعى مؤسسة ماعت للحصول على معلومات من الدولة الطرف فيما يتعلق بالقضايا التالية</w:t>
      </w:r>
      <w:r w:rsidRPr="006836CA">
        <w:rPr>
          <w:rFonts w:asciiTheme="majorBidi" w:eastAsia="Dubai" w:hAnsiTheme="majorBidi" w:cstheme="majorBidi"/>
          <w:b/>
          <w:bCs/>
          <w:sz w:val="24"/>
          <w:szCs w:val="24"/>
        </w:rPr>
        <w:t>:</w:t>
      </w:r>
    </w:p>
    <w:p w14:paraId="7D2A8D77" w14:textId="77777777" w:rsidR="006836CA" w:rsidRPr="006836CA" w:rsidRDefault="006836CA" w:rsidP="006836CA">
      <w:pPr>
        <w:bidi/>
        <w:rPr>
          <w:rFonts w:asciiTheme="majorBidi" w:eastAsia="Dubai" w:hAnsiTheme="majorBidi" w:cstheme="majorBidi"/>
          <w:sz w:val="24"/>
          <w:szCs w:val="24"/>
          <w:rtl/>
        </w:rPr>
      </w:pPr>
      <w:r w:rsidRPr="006836CA">
        <w:rPr>
          <w:rFonts w:asciiTheme="majorBidi" w:eastAsia="Dubai" w:hAnsiTheme="majorBidi" w:cstheme="majorBidi"/>
          <w:sz w:val="24"/>
          <w:szCs w:val="24"/>
        </w:rPr>
        <w:t>•</w:t>
      </w:r>
      <w:r w:rsidRPr="006836CA">
        <w:rPr>
          <w:rFonts w:asciiTheme="majorBidi" w:eastAsia="Dubai" w:hAnsiTheme="majorBidi" w:cstheme="majorBidi"/>
          <w:sz w:val="24"/>
          <w:szCs w:val="24"/>
        </w:rPr>
        <w:tab/>
      </w:r>
      <w:r w:rsidRPr="006836CA">
        <w:rPr>
          <w:rFonts w:asciiTheme="majorBidi" w:eastAsia="Dubai" w:hAnsiTheme="majorBidi" w:cs="Times New Roman"/>
          <w:sz w:val="24"/>
          <w:szCs w:val="24"/>
          <w:rtl/>
        </w:rPr>
        <w:t>هل هناك أي خطوات فعلية من جانب السلطات الأردنية تستهدف إعادة تعريف التعذيب الوارد في القانون الأردني بما يشمل جميع صور التعذيب، وكذلك الجهات المحتمل تورطها في ارتكاب هذه الأفعال؟</w:t>
      </w:r>
      <w:r w:rsidRPr="006836CA">
        <w:rPr>
          <w:rFonts w:asciiTheme="majorBidi" w:eastAsia="Dubai" w:hAnsiTheme="majorBidi" w:cstheme="majorBidi"/>
          <w:sz w:val="24"/>
          <w:szCs w:val="24"/>
        </w:rPr>
        <w:t xml:space="preserve"> </w:t>
      </w:r>
    </w:p>
    <w:p w14:paraId="259B88F3" w14:textId="64821C5E" w:rsidR="00CB156D" w:rsidRPr="00C1216E" w:rsidRDefault="006836CA" w:rsidP="006836CA">
      <w:pPr>
        <w:bidi/>
        <w:jc w:val="both"/>
        <w:rPr>
          <w:rFonts w:asciiTheme="majorBidi" w:eastAsia="Dubai" w:hAnsiTheme="majorBidi" w:cstheme="majorBidi"/>
          <w:sz w:val="24"/>
          <w:szCs w:val="24"/>
        </w:rPr>
      </w:pPr>
      <w:r w:rsidRPr="006836CA">
        <w:rPr>
          <w:rFonts w:asciiTheme="majorBidi" w:eastAsia="Dubai" w:hAnsiTheme="majorBidi" w:cs="Times New Roman"/>
          <w:sz w:val="24"/>
          <w:szCs w:val="24"/>
          <w:rtl/>
        </w:rPr>
        <w:t>•</w:t>
      </w:r>
      <w:r w:rsidRPr="006836CA">
        <w:rPr>
          <w:rFonts w:asciiTheme="majorBidi" w:eastAsia="Dubai" w:hAnsiTheme="majorBidi" w:cs="Times New Roman"/>
          <w:sz w:val="24"/>
          <w:szCs w:val="24"/>
          <w:rtl/>
        </w:rPr>
        <w:tab/>
        <w:t>هل هناك إصلاحات تشريعية تستهدف تعديل العقوبات المقررة لجريمة التعذيب والتي لا تتناسب مع جسامة الجريمة.</w:t>
      </w:r>
    </w:p>
    <w:p w14:paraId="7440F8F4" w14:textId="0C9281A5" w:rsidR="00C1216E" w:rsidRPr="00E103CA" w:rsidRDefault="00C1216E" w:rsidP="00C1216E">
      <w:pPr>
        <w:bidi/>
        <w:jc w:val="both"/>
        <w:rPr>
          <w:rFonts w:asciiTheme="majorBidi" w:eastAsia="Dubai" w:hAnsiTheme="majorBidi" w:cstheme="majorBidi"/>
          <w:b/>
          <w:bCs/>
          <w:color w:val="FF0000"/>
          <w:sz w:val="28"/>
          <w:szCs w:val="28"/>
        </w:rPr>
      </w:pPr>
      <w:r w:rsidRPr="00E103CA">
        <w:rPr>
          <w:rFonts w:asciiTheme="majorBidi" w:eastAsia="Dubai" w:hAnsiTheme="majorBidi" w:cstheme="majorBidi"/>
          <w:b/>
          <w:bCs/>
          <w:color w:val="FF0000"/>
          <w:sz w:val="28"/>
          <w:szCs w:val="28"/>
          <w:rtl/>
        </w:rPr>
        <w:t>منع الرق والإتجار بالبشر (المادة الثامنة)</w:t>
      </w:r>
    </w:p>
    <w:p w14:paraId="7B9B9163" w14:textId="310B7D92"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أطلقت وزارة العدل الأردنية في نوفمبر 2024 الاستراتيجية الوطنية لمكافحة الاتجار بالبشر للأعوام 2024-2027، بهدف توفير الآليات اللازمة للتصدي لهذه الظاهرة على المستويين الوطني والدولي، ومنع إفلات الجناة من العقاب، وتقديم الحماية والمساعدة الضرورية للضحايا. كما تهدف الاستراتيجية إلى اتباع سياسة جنائية وقائية للقضاء على جريمة الاتجار بالبشر. وفي إطار تعزيز هذه الجهود، أُجريت تعديلات على قانون منع الاتجار بالبشر بموجب القانون المعدل لعام 2021، بهدف تشديد العقوبات على مرتكبي الجريمة وتحقيق الردع العام والخاص. كما صدر نظام معدل لنظام دور إيواء ضحايا الاتجار بالبشر رقم (46) لسنة 2023، إلى جانب نظام صندوق مساعدة ضحايا الاتجار بالبشر رقم (6) لسنة 2023، الذي يعزز الحماية والدعم المقدم للضحايا. وفي خطوة أخرى، تم توقيع مذكرة تفاهم مع نقابة المحامين الأردنيين لتوفير المشورة والمساعدة القانونية مجاناً لضحايا الاتجار بالبشر.</w:t>
      </w:r>
      <w:r w:rsidRPr="00C1216E">
        <w:rPr>
          <w:rFonts w:asciiTheme="majorBidi" w:eastAsia="Dubai" w:hAnsiTheme="majorBidi" w:cstheme="majorBidi"/>
          <w:sz w:val="24"/>
          <w:szCs w:val="24"/>
          <w:vertAlign w:val="superscript"/>
        </w:rPr>
        <w:t xml:space="preserve"> </w:t>
      </w:r>
      <w:r w:rsidRPr="00C1216E">
        <w:rPr>
          <w:rFonts w:asciiTheme="majorBidi" w:eastAsia="Dubai" w:hAnsiTheme="majorBidi" w:cstheme="majorBidi"/>
          <w:sz w:val="24"/>
          <w:szCs w:val="24"/>
          <w:vertAlign w:val="superscript"/>
        </w:rPr>
        <w:footnoteReference w:id="10"/>
      </w:r>
    </w:p>
    <w:p w14:paraId="1A2580C6" w14:textId="5B7D2D47"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ورغم تقدير مؤسسة ماعت لهذه الجهود، إلا أن التقارير تشير إلى استمرار التحديات التي تواجه مكافحة الاتجار بالبشر في الأردن. من أبرزها اشتراط تخلي اللاجئين المسجلين لدى المفوضية السامية للأمم المتحدة لشؤون اللاجئين، والذين يزيد عددهم عن 717,430 لاجئ، عن تسجيلهم في المفوضية للانخراط في سوق العمل. كما يُساهم نظام التأشيرات المرتبط بصاحب العمل في وضع سلطة كبيرة بيد أصحاب العمل، مما يزيد من نقاط الضعف التي تؤدي إلى استغلال العمال المهاجرين وإساءة معاملتهم، ويُعيق جهود السلطات في تحديد وحماية ضحايا الاتجار بالبشر. وفي هذا السياق، اطلعت ماعت على شهادات لعمال عراقيين في الأردن تفيد بتعرضهم للاستغلال من قِبل أصحاب العمل، حيث يتقاضون أجوراً منخفضة مقارنة بنظرائهم، ويُجبرون على العمل لساعات طويلة تتجاوز قدرتهم على التحمل. كما وثقت تقارير حالات استغلال للاجئين السوريين، من بينها المتاجرة بنساء وفتيات سوريات لأغراض الزواج القسري، واستخدام أطفال سوريين بصورة قسرية في الأعمال الزراعية وبيع المنتجات والتسول. وتُشير التقارير أيضاً إلى تعرض بعض النساء العاملات في المطاعم والنوادي الليلية، خصوصاً من الجنسيات اللبنانية، وشمال أفريقيا، وأوروبا الشرقية، وكذلك الأردنيات، للاستغلال في جرائم الاتجار بالجنس.</w:t>
      </w:r>
      <w:r w:rsidRPr="00C1216E">
        <w:rPr>
          <w:rFonts w:asciiTheme="majorBidi" w:eastAsia="Dubai" w:hAnsiTheme="majorBidi" w:cstheme="majorBidi"/>
          <w:sz w:val="24"/>
          <w:szCs w:val="24"/>
          <w:vertAlign w:val="superscript"/>
        </w:rPr>
        <w:t xml:space="preserve"> </w:t>
      </w:r>
    </w:p>
    <w:p w14:paraId="2BC9DE82" w14:textId="77777777" w:rsid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lastRenderedPageBreak/>
        <w:t>تُبرز هذه التحديات ضرورة اتخاذ تدابير إضافية لتعزيز الحماية القانونية والاجتماعية للفئات المستضعفة في الأردن وعلى رأسها فئة المهاجرين، لضمان التطبيق الفعّال للمادة الثامنة من العهد، وغيرها من القوانين والإجراءات التي تهدف إلى مكافحة جميع أشكال الاتجار بالبشر.</w:t>
      </w:r>
    </w:p>
    <w:p w14:paraId="06D61849"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imes New Roman"/>
          <w:b/>
          <w:bCs/>
          <w:sz w:val="24"/>
          <w:szCs w:val="24"/>
          <w:rtl/>
        </w:rPr>
        <w:t>القضايا المقترحة</w:t>
      </w:r>
      <w:r w:rsidRPr="006836CA">
        <w:rPr>
          <w:rFonts w:asciiTheme="majorBidi" w:eastAsia="Dubai" w:hAnsiTheme="majorBidi" w:cstheme="majorBidi"/>
          <w:b/>
          <w:bCs/>
          <w:sz w:val="24"/>
          <w:szCs w:val="24"/>
        </w:rPr>
        <w:t>:</w:t>
      </w:r>
    </w:p>
    <w:p w14:paraId="5E6E6549"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imes New Roman"/>
          <w:b/>
          <w:bCs/>
          <w:sz w:val="24"/>
          <w:szCs w:val="24"/>
          <w:rtl/>
        </w:rPr>
        <w:t>تسعى مؤسسة ماعت للحصول على معلومات من الدولة الطرف فيما يتعلق بالقضايا التالية</w:t>
      </w:r>
      <w:r w:rsidRPr="006836CA">
        <w:rPr>
          <w:rFonts w:asciiTheme="majorBidi" w:eastAsia="Dubai" w:hAnsiTheme="majorBidi" w:cstheme="majorBidi"/>
          <w:b/>
          <w:bCs/>
          <w:sz w:val="24"/>
          <w:szCs w:val="24"/>
        </w:rPr>
        <w:t>:</w:t>
      </w:r>
    </w:p>
    <w:p w14:paraId="4C308746" w14:textId="77777777" w:rsidR="006836CA" w:rsidRPr="006836CA" w:rsidRDefault="006836CA" w:rsidP="006836CA">
      <w:pPr>
        <w:bidi/>
        <w:rPr>
          <w:rFonts w:asciiTheme="majorBidi" w:eastAsia="Dubai" w:hAnsiTheme="majorBidi" w:cstheme="majorBidi"/>
          <w:sz w:val="24"/>
          <w:szCs w:val="24"/>
          <w:rtl/>
        </w:rPr>
      </w:pPr>
      <w:r w:rsidRPr="006836CA">
        <w:rPr>
          <w:rFonts w:asciiTheme="majorBidi" w:eastAsia="Dubai" w:hAnsiTheme="majorBidi" w:cstheme="majorBidi"/>
          <w:sz w:val="24"/>
          <w:szCs w:val="24"/>
        </w:rPr>
        <w:t>•</w:t>
      </w:r>
      <w:r w:rsidRPr="006836CA">
        <w:rPr>
          <w:rFonts w:asciiTheme="majorBidi" w:eastAsia="Dubai" w:hAnsiTheme="majorBidi" w:cstheme="majorBidi"/>
          <w:sz w:val="24"/>
          <w:szCs w:val="24"/>
        </w:rPr>
        <w:tab/>
      </w:r>
      <w:r w:rsidRPr="006836CA">
        <w:rPr>
          <w:rFonts w:asciiTheme="majorBidi" w:eastAsia="Dubai" w:hAnsiTheme="majorBidi" w:cs="Times New Roman"/>
          <w:sz w:val="24"/>
          <w:szCs w:val="24"/>
          <w:rtl/>
        </w:rPr>
        <w:t>كيف تتعامل السلطات الأردنية مع التحديات التي تواجه جهود مكافحة الاتجار بالبشر في الأردن؟</w:t>
      </w:r>
      <w:r w:rsidRPr="006836CA">
        <w:rPr>
          <w:rFonts w:asciiTheme="majorBidi" w:eastAsia="Dubai" w:hAnsiTheme="majorBidi" w:cstheme="majorBidi"/>
          <w:sz w:val="24"/>
          <w:szCs w:val="24"/>
        </w:rPr>
        <w:t xml:space="preserve"> </w:t>
      </w:r>
    </w:p>
    <w:p w14:paraId="5429238D" w14:textId="7CC25587" w:rsidR="006836CA" w:rsidRPr="00C1216E" w:rsidRDefault="006836CA" w:rsidP="006836CA">
      <w:pPr>
        <w:bidi/>
        <w:jc w:val="both"/>
        <w:rPr>
          <w:rFonts w:asciiTheme="majorBidi" w:eastAsia="Dubai" w:hAnsiTheme="majorBidi" w:cstheme="majorBidi"/>
          <w:sz w:val="24"/>
          <w:szCs w:val="24"/>
        </w:rPr>
      </w:pPr>
      <w:r w:rsidRPr="006836CA">
        <w:rPr>
          <w:rFonts w:asciiTheme="majorBidi" w:eastAsia="Dubai" w:hAnsiTheme="majorBidi" w:cs="Times New Roman"/>
          <w:sz w:val="24"/>
          <w:szCs w:val="24"/>
          <w:rtl/>
        </w:rPr>
        <w:t>•</w:t>
      </w:r>
      <w:r w:rsidRPr="006836CA">
        <w:rPr>
          <w:rFonts w:asciiTheme="majorBidi" w:eastAsia="Dubai" w:hAnsiTheme="majorBidi" w:cs="Times New Roman"/>
          <w:sz w:val="24"/>
          <w:szCs w:val="24"/>
          <w:rtl/>
        </w:rPr>
        <w:tab/>
        <w:t>ما هي الإجراءات المتخذة من جانب السلطات الأردنية لتعديل نظام التأشيرات الذي يضع سلطة كبيرة بيد أصحاب العمل، مما يؤدي إلى استغلال العمال المهاجرين وإساءة معاملتهم؟</w:t>
      </w:r>
    </w:p>
    <w:p w14:paraId="7A69EC00" w14:textId="48AAF8E8" w:rsidR="00C1216E" w:rsidRPr="000337E5" w:rsidRDefault="00C1216E" w:rsidP="00C1216E">
      <w:pPr>
        <w:bidi/>
        <w:jc w:val="both"/>
        <w:rPr>
          <w:rFonts w:asciiTheme="majorBidi" w:eastAsia="Dubai" w:hAnsiTheme="majorBidi" w:cstheme="majorBidi"/>
          <w:b/>
          <w:bCs/>
          <w:color w:val="FF0000"/>
          <w:sz w:val="28"/>
          <w:szCs w:val="28"/>
        </w:rPr>
      </w:pPr>
      <w:r w:rsidRPr="000337E5">
        <w:rPr>
          <w:rFonts w:asciiTheme="majorBidi" w:eastAsia="Dubai" w:hAnsiTheme="majorBidi" w:cstheme="majorBidi"/>
          <w:b/>
          <w:bCs/>
          <w:color w:val="FF0000"/>
          <w:sz w:val="28"/>
          <w:szCs w:val="28"/>
          <w:rtl/>
        </w:rPr>
        <w:t>الحق في المحاكمة العادلة (المادة الرابعة عشر)</w:t>
      </w:r>
    </w:p>
    <w:p w14:paraId="4C8FC6D7" w14:textId="77777777"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يعتبر الحق في المحاكمة العادلة من الحقوق الأساسية التي كفلتها المواثيق الدولية من بينها العهد، ويشمل ذلك ضمانات التقاضي العادل والشفاف، واحترام حقوق المتهمين أثناء جميع مراحل المحاكمة. وقد أكدت القوانين الأردنية، بما في ذلك الدستور، على ضمان هذا الحق من خلال توفير بيئة قانونية تكفل المساواة أمام القضاء، وتُراعي المعايير الدولية للمحاكمة العادلة. وفي هذا الصدد، نفذت المحاكم الأردنية 133,581 جلسة محاكمة عن بعد خلال عام 2023، مقارنة بـ 72,918 جلسة في عام 2022. كما تم استحداث 15 قاعة جديدة في مراكز الإصلاح والتأهيل و20 قاعة لدى المحاكم، مما يُظهر تقدماً في البنية التحتية القضائية لتسهيل الوصول إلى العدالة. كما رصدت مؤسسة ماعت ارتفاعاً ملحوظاً في أعداد المستفيدين من خدمات المساعدة القانونية الإجبارية والاختيارية في المحاكم والادعاء العام خلال عام 2023، حيث بلغ عدد المستفيدين 2,222 مقارنة بـ 1,580 مستفيداً في عام 2022. ويُعزى هذا الارتفاع إلى التحسينات التي أدخلت على نظام المساعدة القانونية، مما ساهم في تعزيز وتسهيل وصول الفئات المستضعفة في الأردن إلى خدمات الدعم القانوني.</w:t>
      </w:r>
      <w:r w:rsidRPr="00C1216E">
        <w:rPr>
          <w:rFonts w:asciiTheme="majorBidi" w:eastAsia="Dubai" w:hAnsiTheme="majorBidi" w:cstheme="majorBidi"/>
          <w:sz w:val="24"/>
          <w:szCs w:val="24"/>
          <w:vertAlign w:val="superscript"/>
        </w:rPr>
        <w:footnoteReference w:id="11"/>
      </w:r>
    </w:p>
    <w:p w14:paraId="42CC1646" w14:textId="3AB45C96" w:rsid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إلا أنه وبرغم تلك الممارسات الإيجابية، لاحظت مؤسسة ماعت في الفترة الأخيرة العديد من الانتهاكات لضمانات المحاكمة العادلة، والتي تخالف الأحكام الواردة بالمادة الرابعة عشر من العهد بشكل واضح. ففي مايو 2023، اعتقلت قوات الأمن الأردنية ثلاثة مواطنين هم (</w:t>
      </w:r>
      <w:proofErr w:type="spellStart"/>
      <w:r w:rsidRPr="00C1216E">
        <w:rPr>
          <w:rFonts w:asciiTheme="majorBidi" w:eastAsia="Dubai" w:hAnsiTheme="majorBidi" w:cstheme="majorBidi"/>
          <w:sz w:val="24"/>
          <w:szCs w:val="24"/>
          <w:rtl/>
        </w:rPr>
        <w:t>ح.ج</w:t>
      </w:r>
      <w:proofErr w:type="spellEnd"/>
      <w:r w:rsidRPr="00C1216E">
        <w:rPr>
          <w:rFonts w:asciiTheme="majorBidi" w:eastAsia="Dubai" w:hAnsiTheme="majorBidi" w:cstheme="majorBidi"/>
          <w:sz w:val="24"/>
          <w:szCs w:val="24"/>
          <w:rtl/>
        </w:rPr>
        <w:t>)، (</w:t>
      </w:r>
      <w:proofErr w:type="spellStart"/>
      <w:r w:rsidRPr="00C1216E">
        <w:rPr>
          <w:rFonts w:asciiTheme="majorBidi" w:eastAsia="Dubai" w:hAnsiTheme="majorBidi" w:cstheme="majorBidi"/>
          <w:sz w:val="24"/>
          <w:szCs w:val="24"/>
          <w:rtl/>
        </w:rPr>
        <w:t>إ.ج</w:t>
      </w:r>
      <w:proofErr w:type="spellEnd"/>
      <w:r w:rsidRPr="00C1216E">
        <w:rPr>
          <w:rFonts w:asciiTheme="majorBidi" w:eastAsia="Dubai" w:hAnsiTheme="majorBidi" w:cstheme="majorBidi"/>
          <w:sz w:val="24"/>
          <w:szCs w:val="24"/>
          <w:rtl/>
        </w:rPr>
        <w:t>)، و(</w:t>
      </w:r>
      <w:proofErr w:type="spellStart"/>
      <w:r w:rsidRPr="00C1216E">
        <w:rPr>
          <w:rFonts w:asciiTheme="majorBidi" w:eastAsia="Dubai" w:hAnsiTheme="majorBidi" w:cstheme="majorBidi"/>
          <w:sz w:val="24"/>
          <w:szCs w:val="24"/>
          <w:rtl/>
        </w:rPr>
        <w:t>خ.م</w:t>
      </w:r>
      <w:proofErr w:type="spellEnd"/>
      <w:r w:rsidRPr="00C1216E">
        <w:rPr>
          <w:rFonts w:asciiTheme="majorBidi" w:eastAsia="Dubai" w:hAnsiTheme="majorBidi" w:cstheme="majorBidi"/>
          <w:sz w:val="24"/>
          <w:szCs w:val="24"/>
          <w:rtl/>
        </w:rPr>
        <w:t xml:space="preserve">) بتهمة محاولة نقل أسلحة لفلسطين. وتشير التقارير التي اطلعت عليها ماعت إلى أن المحاكمة التي تجرى أمام محكمة أمن الدولة الأردنية </w:t>
      </w:r>
      <w:proofErr w:type="spellStart"/>
      <w:r w:rsidRPr="00C1216E">
        <w:rPr>
          <w:rFonts w:asciiTheme="majorBidi" w:eastAsia="Dubai" w:hAnsiTheme="majorBidi" w:cstheme="majorBidi"/>
          <w:sz w:val="24"/>
          <w:szCs w:val="24"/>
          <w:rtl/>
        </w:rPr>
        <w:t>شابتها</w:t>
      </w:r>
      <w:proofErr w:type="spellEnd"/>
      <w:r w:rsidRPr="00C1216E">
        <w:rPr>
          <w:rFonts w:asciiTheme="majorBidi" w:eastAsia="Dubai" w:hAnsiTheme="majorBidi" w:cstheme="majorBidi"/>
          <w:sz w:val="24"/>
          <w:szCs w:val="24"/>
          <w:rtl/>
        </w:rPr>
        <w:t xml:space="preserve"> عدة انتهاكات لضمانات المحاكمة العادلة. فقد رفضت السلطات إخلاء سبيلهم بكفالة، كما تم احتجازهم في عنبر مكتظ بالسجناء الجنائيين شديدي الخطورة، بينهم قتلة ومغتصبون وتجار مخدرات، في مخالفة صريحة للمادة 11 من قانون مراكز الإصلاح والتأهيل، التي تُلزم بعزل الموقوفين على ذمة المحاكمة عن المحكوم عليهم. كما حُرم المحتجزين من زيارة أسرهم إلا عبر حاجز زجاجي وهاتف خاضع للمراقبة الأمنية. علاوة على ذلك، تكررت حالات غياب شهود النيابة عن الجلسات دون مبررات واضحة كان آخرها نوفمبر 2024، مما أدى إلى تأجيل القضية وإطالة أمد المحاكمة دون أسباب ضرورية.</w:t>
      </w:r>
      <w:r w:rsidRPr="00C1216E">
        <w:rPr>
          <w:rFonts w:asciiTheme="majorBidi" w:eastAsia="Dubai" w:hAnsiTheme="majorBidi" w:cstheme="majorBidi"/>
          <w:sz w:val="24"/>
          <w:szCs w:val="24"/>
          <w:vertAlign w:val="superscript"/>
        </w:rPr>
        <w:footnoteReference w:id="12"/>
      </w:r>
    </w:p>
    <w:p w14:paraId="12AEE778"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heme="majorBidi"/>
          <w:sz w:val="24"/>
          <w:szCs w:val="24"/>
        </w:rPr>
        <w:t xml:space="preserve">  </w:t>
      </w:r>
      <w:r w:rsidRPr="006836CA">
        <w:rPr>
          <w:rFonts w:asciiTheme="majorBidi" w:eastAsia="Dubai" w:hAnsiTheme="majorBidi" w:cs="Times New Roman"/>
          <w:b/>
          <w:bCs/>
          <w:sz w:val="24"/>
          <w:szCs w:val="24"/>
          <w:rtl/>
        </w:rPr>
        <w:t>القضايا المقترحة</w:t>
      </w:r>
      <w:r w:rsidRPr="006836CA">
        <w:rPr>
          <w:rFonts w:asciiTheme="majorBidi" w:eastAsia="Dubai" w:hAnsiTheme="majorBidi" w:cstheme="majorBidi"/>
          <w:b/>
          <w:bCs/>
          <w:sz w:val="24"/>
          <w:szCs w:val="24"/>
        </w:rPr>
        <w:t>:</w:t>
      </w:r>
    </w:p>
    <w:p w14:paraId="5AF2944C"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imes New Roman"/>
          <w:b/>
          <w:bCs/>
          <w:sz w:val="24"/>
          <w:szCs w:val="24"/>
          <w:rtl/>
        </w:rPr>
        <w:lastRenderedPageBreak/>
        <w:t>تسعى مؤسسة ماعت للحصول على معلومات من الدولة الطرف فيما يتعلق بالقضايا التالية</w:t>
      </w:r>
      <w:r w:rsidRPr="006836CA">
        <w:rPr>
          <w:rFonts w:asciiTheme="majorBidi" w:eastAsia="Dubai" w:hAnsiTheme="majorBidi" w:cstheme="majorBidi"/>
          <w:b/>
          <w:bCs/>
          <w:sz w:val="24"/>
          <w:szCs w:val="24"/>
        </w:rPr>
        <w:t>:</w:t>
      </w:r>
    </w:p>
    <w:p w14:paraId="2730202C" w14:textId="77777777" w:rsidR="006836CA" w:rsidRPr="006836CA" w:rsidRDefault="006836CA" w:rsidP="006836CA">
      <w:pPr>
        <w:bidi/>
        <w:rPr>
          <w:rFonts w:asciiTheme="majorBidi" w:eastAsia="Dubai" w:hAnsiTheme="majorBidi" w:cstheme="majorBidi"/>
          <w:sz w:val="24"/>
          <w:szCs w:val="24"/>
          <w:rtl/>
        </w:rPr>
      </w:pPr>
      <w:r w:rsidRPr="006836CA">
        <w:rPr>
          <w:rFonts w:asciiTheme="majorBidi" w:eastAsia="Dubai" w:hAnsiTheme="majorBidi" w:cstheme="majorBidi"/>
          <w:sz w:val="24"/>
          <w:szCs w:val="24"/>
        </w:rPr>
        <w:t>•</w:t>
      </w:r>
      <w:r w:rsidRPr="006836CA">
        <w:rPr>
          <w:rFonts w:asciiTheme="majorBidi" w:eastAsia="Dubai" w:hAnsiTheme="majorBidi" w:cstheme="majorBidi"/>
          <w:sz w:val="24"/>
          <w:szCs w:val="24"/>
        </w:rPr>
        <w:tab/>
      </w:r>
      <w:r w:rsidRPr="006836CA">
        <w:rPr>
          <w:rFonts w:asciiTheme="majorBidi" w:eastAsia="Dubai" w:hAnsiTheme="majorBidi" w:cs="Times New Roman"/>
          <w:sz w:val="24"/>
          <w:szCs w:val="24"/>
          <w:rtl/>
        </w:rPr>
        <w:t>هل تعتزم السلطات الأردنية اتخاذ خطوات إضافية لضمان أن المحاكمات أمام محكمة أمن الدولة تتوافق بشكل كامل مع المعايير الدولية للمحاكمة العادلة، خاصة فيما يتعلق بحقوق المتهمين مثل إخلاء سبيلهم بكفالة؟</w:t>
      </w:r>
    </w:p>
    <w:p w14:paraId="7C4EF56C" w14:textId="77777777" w:rsidR="006836CA" w:rsidRPr="006836CA" w:rsidRDefault="006836CA" w:rsidP="006836CA">
      <w:pPr>
        <w:bidi/>
        <w:rPr>
          <w:rFonts w:asciiTheme="majorBidi" w:eastAsia="Dubai" w:hAnsiTheme="majorBidi" w:cstheme="majorBidi"/>
          <w:sz w:val="24"/>
          <w:szCs w:val="24"/>
          <w:rtl/>
        </w:rPr>
      </w:pPr>
      <w:r w:rsidRPr="006836CA">
        <w:rPr>
          <w:rFonts w:asciiTheme="majorBidi" w:eastAsia="Dubai" w:hAnsiTheme="majorBidi" w:cstheme="majorBidi"/>
          <w:sz w:val="24"/>
          <w:szCs w:val="24"/>
        </w:rPr>
        <w:t>•</w:t>
      </w:r>
      <w:r w:rsidRPr="006836CA">
        <w:rPr>
          <w:rFonts w:asciiTheme="majorBidi" w:eastAsia="Dubai" w:hAnsiTheme="majorBidi" w:cstheme="majorBidi"/>
          <w:sz w:val="24"/>
          <w:szCs w:val="24"/>
        </w:rPr>
        <w:tab/>
      </w:r>
      <w:r w:rsidRPr="006836CA">
        <w:rPr>
          <w:rFonts w:asciiTheme="majorBidi" w:eastAsia="Dubai" w:hAnsiTheme="majorBidi" w:cs="Times New Roman"/>
          <w:sz w:val="24"/>
          <w:szCs w:val="24"/>
          <w:rtl/>
        </w:rPr>
        <w:t>ما هي الإجراءات التي تتخذها الحكومة الأردنية لضمان توفير بيئة محاكمة ملائمة، خاصة فيما يتعلق بحجز المتهمين في أماكن منفصلة عن المحكوم عليهم، وفقًا للمادة 11 من قانون مراكز الإصلاح والتأهيل؟</w:t>
      </w:r>
    </w:p>
    <w:p w14:paraId="3E813030" w14:textId="7C2A2E56" w:rsidR="006836CA" w:rsidRPr="00C1216E" w:rsidRDefault="006836CA" w:rsidP="006836CA">
      <w:pPr>
        <w:bidi/>
        <w:jc w:val="both"/>
        <w:rPr>
          <w:rFonts w:asciiTheme="majorBidi" w:eastAsia="Dubai" w:hAnsiTheme="majorBidi" w:cstheme="majorBidi"/>
          <w:sz w:val="24"/>
          <w:szCs w:val="24"/>
        </w:rPr>
      </w:pPr>
      <w:r w:rsidRPr="006836CA">
        <w:rPr>
          <w:rFonts w:asciiTheme="majorBidi" w:eastAsia="Dubai" w:hAnsiTheme="majorBidi" w:cs="Times New Roman"/>
          <w:sz w:val="24"/>
          <w:szCs w:val="24"/>
          <w:rtl/>
        </w:rPr>
        <w:t>•</w:t>
      </w:r>
      <w:r w:rsidRPr="006836CA">
        <w:rPr>
          <w:rFonts w:asciiTheme="majorBidi" w:eastAsia="Dubai" w:hAnsiTheme="majorBidi" w:cs="Times New Roman"/>
          <w:sz w:val="24"/>
          <w:szCs w:val="24"/>
          <w:rtl/>
        </w:rPr>
        <w:tab/>
        <w:t>كيف تضمن الحكومة الأردنية تيسير الوصول إلى العدالة للمواطنين في الأماكن النائية أو المحرومة، خاصة فيما يتعلق باستخدام التقنيات الحديثة مثل المحاكمات عن بُعد، وهل يتم تطبيقها بشكل شامل لجميع المتهمين؟</w:t>
      </w:r>
    </w:p>
    <w:p w14:paraId="2A7F520C" w14:textId="77777777" w:rsidR="00C1216E" w:rsidRPr="000337E5" w:rsidRDefault="00C1216E" w:rsidP="00C1216E">
      <w:pPr>
        <w:bidi/>
        <w:jc w:val="both"/>
        <w:rPr>
          <w:rFonts w:asciiTheme="majorBidi" w:eastAsia="Dubai" w:hAnsiTheme="majorBidi" w:cstheme="majorBidi"/>
          <w:b/>
          <w:bCs/>
          <w:color w:val="FF0000"/>
          <w:sz w:val="28"/>
          <w:szCs w:val="28"/>
        </w:rPr>
      </w:pPr>
      <w:r w:rsidRPr="000337E5">
        <w:rPr>
          <w:rFonts w:asciiTheme="majorBidi" w:eastAsia="Dubai" w:hAnsiTheme="majorBidi" w:cstheme="majorBidi"/>
          <w:b/>
          <w:bCs/>
          <w:color w:val="FF0000"/>
          <w:sz w:val="28"/>
          <w:szCs w:val="28"/>
          <w:rtl/>
        </w:rPr>
        <w:t>حرية الرأي والتعبير (المادة التاسعة عشر)</w:t>
      </w:r>
    </w:p>
    <w:p w14:paraId="717B6F4C" w14:textId="3450BD69"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تُعد حرية الرأي والتعبير من الحقوق الأساسية التي نصت عليها المواثيق الدولية والدستور الأردني، باعتبارها ركيزة أساسية لتعزيز الديمقراطية وضمان التعددية الفكرية. ومع ذلك، تواجه هذه الحرية في الأردن تحديات متزايدة نتيجة التشريعات التي تُقيد مساحات التعبير، خاصة في ظل التوسع في استخدام قوانين تجرم ممارسة هذا الحق وتفرض قيوداً مشددة على الصحفيين والمدافعين عن حقوق الإنسان، ما يشكل تراجعاً ملحوظاً عن الالتزامات الدولية التي صادق عليها الأردن لاسيما الواردة بالمادة 19 من العهد.</w:t>
      </w:r>
    </w:p>
    <w:p w14:paraId="2769A7C1" w14:textId="42291463"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في هذا السياق، اطلعت ماعت على تقارير تفيد بأنه تم إقرار قانون الجرائم الإلكترونية رقم 17 لعام 2023 دون إجراء مشاورات كافية مع أصحاب المصلحة، مثل الأحزاب السياسية، والإعلاميين، ومنظمات المجتمع المدني. كما تشير التقارير إلى أن نصوص القانون توسع نطاق الجرائم بشكل ملحوظ عبر استخدام مصطلحات فضفاضة وقابلة للتأويل، مثل "نشر أخبار كاذبة"، و"إثارة الفتنة"، و"الحض على الفجور"، و"اغتيال الشخصية". وتعتبر هذه المصطلحات غامضة وغير محددة، ولا تتوافق مع المادة 19 من العهد الدولي الخاص بالحقوق المدنية والسياسية، التي تُلزم بأن تكون القيود على حرية التعبير منصوصاً عليها بشكل واضح في التشريعات، وأن تراعي مبدأي الضرورة والتناسب. وبموجب هذه النصوص، تم منح السلطات الأردنية صلاحيات واسعة لمعاقبة الأفراد على ممارسة حقهم في حرية التعبير.</w:t>
      </w:r>
    </w:p>
    <w:p w14:paraId="1B555562" w14:textId="270D3EA5" w:rsid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ومنذ دخول القانون حيز التنفيذ في سبتمبر 2023، تُظهر التقديرات أنه ساهم في تقييد حرية الرأي والتعبير في الأردن بشكل كبير، حيث وجهت بموجبه اتهامات إلى أعداد كبيرة من المواطنين، بمن فيهم صحفيون ومدافعين عن حقوق الإنسان. ففي فبراير 2024، تم احتجاز المحامي والمدافع عن حقوق الإنسان (</w:t>
      </w:r>
      <w:proofErr w:type="spellStart"/>
      <w:r w:rsidRPr="00C1216E">
        <w:rPr>
          <w:rFonts w:asciiTheme="majorBidi" w:eastAsia="Dubai" w:hAnsiTheme="majorBidi" w:cstheme="majorBidi"/>
          <w:sz w:val="24"/>
          <w:szCs w:val="24"/>
          <w:rtl/>
        </w:rPr>
        <w:t>م.ع</w:t>
      </w:r>
      <w:proofErr w:type="spellEnd"/>
      <w:r w:rsidRPr="00C1216E">
        <w:rPr>
          <w:rFonts w:asciiTheme="majorBidi" w:eastAsia="Dubai" w:hAnsiTheme="majorBidi" w:cstheme="majorBidi"/>
          <w:sz w:val="24"/>
          <w:szCs w:val="24"/>
          <w:rtl/>
        </w:rPr>
        <w:t>) بسبب منشورات على منصة "إكس" انتقد فيها صفقات التجارة بين الدول العربية وإسرائيل. وفي يوليو 2024، وُجهت له تهمة "إثارة الفتنة أو النعرات" بموجب المادة 17 من قانون الجرائم الإلكترونية، مع فرض غرامة مالية عليه قدرها 5,000 دينار أردني بما يعادل حوالي 7,000 دولار أمريكي. وفي يوليو 2024، اعتُقل الصحفي (</w:t>
      </w:r>
      <w:proofErr w:type="spellStart"/>
      <w:r w:rsidRPr="00C1216E">
        <w:rPr>
          <w:rFonts w:asciiTheme="majorBidi" w:eastAsia="Dubai" w:hAnsiTheme="majorBidi" w:cstheme="majorBidi"/>
          <w:sz w:val="24"/>
          <w:szCs w:val="24"/>
          <w:rtl/>
        </w:rPr>
        <w:t>أ.ح</w:t>
      </w:r>
      <w:proofErr w:type="spellEnd"/>
      <w:r w:rsidRPr="00C1216E">
        <w:rPr>
          <w:rFonts w:asciiTheme="majorBidi" w:eastAsia="Dubai" w:hAnsiTheme="majorBidi" w:cstheme="majorBidi"/>
          <w:sz w:val="24"/>
          <w:szCs w:val="24"/>
          <w:rtl/>
        </w:rPr>
        <w:t>) بناء على حكم صادر عن محكمة الاستئناف في أغسطس 2023، أدانه بتهمة "إثارة النعرات الطائفية" بسبب منشور على فيسبوك انتقد فيه استجابة السلطات للاحتجاجات المتعلقة بأسعار الوقود أواخر عام 2022.</w:t>
      </w:r>
    </w:p>
    <w:p w14:paraId="2B761D4A"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imes New Roman"/>
          <w:b/>
          <w:bCs/>
          <w:sz w:val="24"/>
          <w:szCs w:val="24"/>
          <w:rtl/>
        </w:rPr>
        <w:t>القضايا المقترحة</w:t>
      </w:r>
      <w:r w:rsidRPr="006836CA">
        <w:rPr>
          <w:rFonts w:asciiTheme="majorBidi" w:eastAsia="Dubai" w:hAnsiTheme="majorBidi" w:cstheme="majorBidi"/>
          <w:b/>
          <w:bCs/>
          <w:sz w:val="24"/>
          <w:szCs w:val="24"/>
        </w:rPr>
        <w:t>:</w:t>
      </w:r>
    </w:p>
    <w:p w14:paraId="6D4E6976" w14:textId="77777777" w:rsidR="006836CA" w:rsidRPr="006836CA" w:rsidRDefault="006836CA" w:rsidP="006836CA">
      <w:pPr>
        <w:bidi/>
        <w:rPr>
          <w:rFonts w:asciiTheme="majorBidi" w:eastAsia="Dubai" w:hAnsiTheme="majorBidi" w:cstheme="majorBidi"/>
          <w:b/>
          <w:bCs/>
          <w:sz w:val="24"/>
          <w:szCs w:val="24"/>
          <w:rtl/>
        </w:rPr>
      </w:pPr>
      <w:r w:rsidRPr="006836CA">
        <w:rPr>
          <w:rFonts w:asciiTheme="majorBidi" w:eastAsia="Dubai" w:hAnsiTheme="majorBidi" w:cs="Times New Roman"/>
          <w:b/>
          <w:bCs/>
          <w:sz w:val="24"/>
          <w:szCs w:val="24"/>
          <w:rtl/>
        </w:rPr>
        <w:t>تسعى مؤسسة ماعت للحصول على معلومات من الدولة الطرف فيما يتعلق بالقضايا التالية</w:t>
      </w:r>
      <w:r w:rsidRPr="006836CA">
        <w:rPr>
          <w:rFonts w:asciiTheme="majorBidi" w:eastAsia="Dubai" w:hAnsiTheme="majorBidi" w:cstheme="majorBidi"/>
          <w:b/>
          <w:bCs/>
          <w:sz w:val="24"/>
          <w:szCs w:val="24"/>
        </w:rPr>
        <w:t>:</w:t>
      </w:r>
    </w:p>
    <w:p w14:paraId="7430BBF1" w14:textId="77777777" w:rsidR="006836CA" w:rsidRPr="006836CA" w:rsidRDefault="006836CA" w:rsidP="006836CA">
      <w:pPr>
        <w:bidi/>
        <w:rPr>
          <w:rFonts w:asciiTheme="majorBidi" w:eastAsia="Dubai" w:hAnsiTheme="majorBidi" w:cstheme="majorBidi"/>
          <w:sz w:val="24"/>
          <w:szCs w:val="24"/>
          <w:rtl/>
        </w:rPr>
      </w:pPr>
      <w:r w:rsidRPr="006836CA">
        <w:rPr>
          <w:rFonts w:asciiTheme="majorBidi" w:eastAsia="Dubai" w:hAnsiTheme="majorBidi" w:cstheme="majorBidi"/>
          <w:sz w:val="24"/>
          <w:szCs w:val="24"/>
        </w:rPr>
        <w:lastRenderedPageBreak/>
        <w:t>•</w:t>
      </w:r>
      <w:r w:rsidRPr="006836CA">
        <w:rPr>
          <w:rFonts w:asciiTheme="majorBidi" w:eastAsia="Dubai" w:hAnsiTheme="majorBidi" w:cstheme="majorBidi"/>
          <w:sz w:val="24"/>
          <w:szCs w:val="24"/>
        </w:rPr>
        <w:tab/>
      </w:r>
      <w:r w:rsidRPr="006836CA">
        <w:rPr>
          <w:rFonts w:asciiTheme="majorBidi" w:eastAsia="Dubai" w:hAnsiTheme="majorBidi" w:cs="Times New Roman"/>
          <w:sz w:val="24"/>
          <w:szCs w:val="24"/>
          <w:rtl/>
        </w:rPr>
        <w:t>ما هي الخطوات التي يمكن أن تتخذها الحكومة الأردنية لضمان أن التشريعات المتعلقة بحرية الرأي والتعبير تتماشى مع المادة 19 من العهد الدولي الخاص بالحقوق المدنية والسياسية، وتحد من القيود التي قد تؤدي إلى تقييد هذا الحق بشكل غير مبرر؟</w:t>
      </w:r>
    </w:p>
    <w:p w14:paraId="0CA6F1EF" w14:textId="77777777" w:rsidR="006836CA" w:rsidRPr="006836CA" w:rsidRDefault="006836CA" w:rsidP="006836CA">
      <w:pPr>
        <w:bidi/>
        <w:rPr>
          <w:rFonts w:asciiTheme="majorBidi" w:eastAsia="Dubai" w:hAnsiTheme="majorBidi" w:cstheme="majorBidi"/>
          <w:sz w:val="24"/>
          <w:szCs w:val="24"/>
          <w:rtl/>
        </w:rPr>
      </w:pPr>
      <w:r w:rsidRPr="006836CA">
        <w:rPr>
          <w:rFonts w:asciiTheme="majorBidi" w:eastAsia="Dubai" w:hAnsiTheme="majorBidi" w:cstheme="majorBidi"/>
          <w:sz w:val="24"/>
          <w:szCs w:val="24"/>
        </w:rPr>
        <w:t>•</w:t>
      </w:r>
      <w:r w:rsidRPr="006836CA">
        <w:rPr>
          <w:rFonts w:asciiTheme="majorBidi" w:eastAsia="Dubai" w:hAnsiTheme="majorBidi" w:cstheme="majorBidi"/>
          <w:sz w:val="24"/>
          <w:szCs w:val="24"/>
        </w:rPr>
        <w:tab/>
      </w:r>
      <w:r w:rsidRPr="006836CA">
        <w:rPr>
          <w:rFonts w:asciiTheme="majorBidi" w:eastAsia="Dubai" w:hAnsiTheme="majorBidi" w:cs="Times New Roman"/>
          <w:sz w:val="24"/>
          <w:szCs w:val="24"/>
          <w:rtl/>
        </w:rPr>
        <w:t>هل توجد خطط لدي السلطات الأردنية لضمان مزيد من المشاركة المجتمعية في تطوير التشريعات المستقبلية خاصة بشأن قانون الجرائم الإلكترونية؟</w:t>
      </w:r>
    </w:p>
    <w:p w14:paraId="7D8378FA" w14:textId="7B9C0828" w:rsidR="006836CA" w:rsidRPr="00C1216E" w:rsidRDefault="006836CA" w:rsidP="006836CA">
      <w:pPr>
        <w:bidi/>
        <w:jc w:val="both"/>
        <w:rPr>
          <w:rFonts w:asciiTheme="majorBidi" w:eastAsia="Dubai" w:hAnsiTheme="majorBidi" w:cstheme="majorBidi"/>
          <w:sz w:val="24"/>
          <w:szCs w:val="24"/>
        </w:rPr>
      </w:pPr>
      <w:r w:rsidRPr="006836CA">
        <w:rPr>
          <w:rFonts w:asciiTheme="majorBidi" w:eastAsia="Dubai" w:hAnsiTheme="majorBidi" w:cs="Times New Roman"/>
          <w:sz w:val="24"/>
          <w:szCs w:val="24"/>
          <w:rtl/>
        </w:rPr>
        <w:t>•</w:t>
      </w:r>
      <w:r w:rsidRPr="006836CA">
        <w:rPr>
          <w:rFonts w:asciiTheme="majorBidi" w:eastAsia="Dubai" w:hAnsiTheme="majorBidi" w:cs="Times New Roman"/>
          <w:sz w:val="24"/>
          <w:szCs w:val="24"/>
          <w:rtl/>
        </w:rPr>
        <w:tab/>
        <w:t>ما هي التدابير التي يمكن اتخاذها لضمان أن تطبيق قانون الجرائم الإلكترونية لا يؤدي إلى تقييد الحقوق الأساسية للصحفيين والمدافعين عن حقوق الإنسان، خاصة فيما يتعلق بالتهديدات القانونية مثل الاحتجاز والغرامات؟</w:t>
      </w:r>
    </w:p>
    <w:p w14:paraId="33B941E8" w14:textId="7416D960" w:rsidR="00C1216E" w:rsidRPr="00853E30" w:rsidRDefault="00C1216E" w:rsidP="00C1216E">
      <w:pPr>
        <w:bidi/>
        <w:jc w:val="both"/>
        <w:rPr>
          <w:rFonts w:asciiTheme="majorBidi" w:eastAsia="Dubai" w:hAnsiTheme="majorBidi" w:cstheme="majorBidi"/>
          <w:b/>
          <w:bCs/>
          <w:color w:val="FF0000"/>
          <w:sz w:val="28"/>
          <w:szCs w:val="28"/>
        </w:rPr>
      </w:pPr>
      <w:r w:rsidRPr="00853E30">
        <w:rPr>
          <w:rFonts w:asciiTheme="majorBidi" w:eastAsia="Dubai" w:hAnsiTheme="majorBidi" w:cstheme="majorBidi"/>
          <w:b/>
          <w:bCs/>
          <w:color w:val="FF0000"/>
          <w:sz w:val="28"/>
          <w:szCs w:val="28"/>
          <w:rtl/>
        </w:rPr>
        <w:t>حرية التجمع السلمي (المادة الحادية والعشرين)</w:t>
      </w:r>
    </w:p>
    <w:p w14:paraId="652228B0" w14:textId="62EB2EE0" w:rsidR="00C1216E" w:rsidRPr="00C1216E" w:rsidRDefault="00C1216E" w:rsidP="00C1216E">
      <w:pPr>
        <w:bidi/>
        <w:jc w:val="both"/>
        <w:rPr>
          <w:rFonts w:asciiTheme="majorBidi" w:eastAsia="Dubai" w:hAnsiTheme="majorBidi" w:cstheme="majorBidi"/>
          <w:sz w:val="24"/>
          <w:szCs w:val="24"/>
        </w:rPr>
      </w:pPr>
      <w:r w:rsidRPr="00C1216E">
        <w:rPr>
          <w:rFonts w:asciiTheme="majorBidi" w:eastAsia="Dubai" w:hAnsiTheme="majorBidi" w:cstheme="majorBidi"/>
          <w:sz w:val="24"/>
          <w:szCs w:val="24"/>
          <w:rtl/>
        </w:rPr>
        <w:t>شهد الأردن منذ أكتوبر 2023 موجة متزايدة من الاحتجاجات الشعبية الأسبوعية تضامناً مع غزة ورفضاً للعدوان الإسرائيلي على المدنيين الفلسطينيين. قوبلت هذه الاحتجاجات بحملات اعتقال واسعة من قبل قوات الأمن الأردنية، حيث تشير التقديرات إلى اعتقال ما يزيد عن 1500 متظاهر خلال الفترة الممتدة بين أكتوبر 2023 وأبريل 2024. واعتمدت السلطات في ذلك على قانون الجرائم الإلكترونية لعام 2023، الذي سبق الإشارة إلى طبيعته التقييدية، بالإضافة إلى توجيه تهم مثل "التجمعات غير القانونية" و"مقاومة قوات الأمن" إلى المتظاهرين السلميين.</w:t>
      </w:r>
      <w:r w:rsidRPr="00C1216E">
        <w:rPr>
          <w:rFonts w:asciiTheme="majorBidi" w:eastAsia="Dubai" w:hAnsiTheme="majorBidi" w:cstheme="majorBidi"/>
          <w:sz w:val="24"/>
          <w:szCs w:val="24"/>
          <w:vertAlign w:val="superscript"/>
        </w:rPr>
        <w:footnoteReference w:id="13"/>
      </w:r>
    </w:p>
    <w:p w14:paraId="6A7FC5BF" w14:textId="73722D59" w:rsidR="00C1216E" w:rsidRDefault="00C1216E" w:rsidP="00C1216E">
      <w:pPr>
        <w:bidi/>
        <w:jc w:val="both"/>
        <w:rPr>
          <w:rFonts w:asciiTheme="majorBidi" w:eastAsia="Dubai" w:hAnsiTheme="majorBidi" w:cstheme="majorBidi"/>
          <w:sz w:val="24"/>
          <w:szCs w:val="24"/>
          <w:vertAlign w:val="superscript"/>
        </w:rPr>
      </w:pPr>
      <w:r w:rsidRPr="00C1216E">
        <w:rPr>
          <w:rFonts w:asciiTheme="majorBidi" w:eastAsia="Dubai" w:hAnsiTheme="majorBidi" w:cstheme="majorBidi"/>
          <w:sz w:val="24"/>
          <w:szCs w:val="24"/>
          <w:rtl/>
        </w:rPr>
        <w:t>وفي إبريل 2024، قامت السلطات الأردنية بترحيل لاجئين سوريين هما (</w:t>
      </w:r>
      <w:proofErr w:type="spellStart"/>
      <w:r w:rsidRPr="00C1216E">
        <w:rPr>
          <w:rFonts w:asciiTheme="majorBidi" w:eastAsia="Dubai" w:hAnsiTheme="majorBidi" w:cstheme="majorBidi"/>
          <w:sz w:val="24"/>
          <w:szCs w:val="24"/>
          <w:rtl/>
        </w:rPr>
        <w:t>ع.م</w:t>
      </w:r>
      <w:proofErr w:type="spellEnd"/>
      <w:r w:rsidRPr="00C1216E">
        <w:rPr>
          <w:rFonts w:asciiTheme="majorBidi" w:eastAsia="Dubai" w:hAnsiTheme="majorBidi" w:cstheme="majorBidi"/>
          <w:sz w:val="24"/>
          <w:szCs w:val="24"/>
          <w:rtl/>
        </w:rPr>
        <w:t>) البالغ من العمر 24 عاماً و(</w:t>
      </w:r>
      <w:proofErr w:type="spellStart"/>
      <w:r w:rsidRPr="00C1216E">
        <w:rPr>
          <w:rFonts w:asciiTheme="majorBidi" w:eastAsia="Dubai" w:hAnsiTheme="majorBidi" w:cstheme="majorBidi"/>
          <w:sz w:val="24"/>
          <w:szCs w:val="24"/>
          <w:rtl/>
        </w:rPr>
        <w:t>و.ا</w:t>
      </w:r>
      <w:proofErr w:type="spellEnd"/>
      <w:r w:rsidRPr="00C1216E">
        <w:rPr>
          <w:rFonts w:asciiTheme="majorBidi" w:eastAsia="Dubai" w:hAnsiTheme="majorBidi" w:cstheme="majorBidi"/>
          <w:sz w:val="24"/>
          <w:szCs w:val="24"/>
          <w:rtl/>
        </w:rPr>
        <w:t>) البالغ من العمر 31 عاماً، ومنعتهما من العودة إلى الأردن مستقبلاً، على خلفية مشاركتهما في التظاهرات المناهضة للعدوان الإسرائيلي على قطاع غزة. وتشير التقارير إلى أنه لم تتم إحالة الشابين إلى أي هيئة قضائية، ولم توجه إليهما تهم رسمية بارتكاب أي جريمة. كما تعرضا لسلسلة من الانتهاكات، من بينها عدم إبلاغهما بأسباب اعتقالهما أو ترحيلهما. وحرمانهما من فرصة الطعن في قرار اعتقالهما أو قرار الترحيل. وكذلك استجوابهما دون حضور محامٍ.</w:t>
      </w:r>
      <w:r w:rsidRPr="00C1216E">
        <w:rPr>
          <w:rFonts w:asciiTheme="majorBidi" w:eastAsia="Dubai" w:hAnsiTheme="majorBidi" w:cstheme="majorBidi"/>
          <w:sz w:val="24"/>
          <w:szCs w:val="24"/>
          <w:vertAlign w:val="superscript"/>
        </w:rPr>
        <w:t xml:space="preserve"> </w:t>
      </w:r>
      <w:r w:rsidRPr="00C1216E">
        <w:rPr>
          <w:rFonts w:asciiTheme="majorBidi" w:eastAsia="Dubai" w:hAnsiTheme="majorBidi" w:cstheme="majorBidi"/>
          <w:sz w:val="24"/>
          <w:szCs w:val="24"/>
          <w:vertAlign w:val="superscript"/>
        </w:rPr>
        <w:footnoteReference w:id="14"/>
      </w:r>
      <w:r w:rsidRPr="00C1216E">
        <w:rPr>
          <w:rFonts w:asciiTheme="majorBidi" w:eastAsia="Dubai" w:hAnsiTheme="majorBidi" w:cstheme="majorBidi"/>
          <w:sz w:val="24"/>
          <w:szCs w:val="24"/>
          <w:rtl/>
        </w:rPr>
        <w:t xml:space="preserve"> وتعتبر مؤسسة ماعت هذا الترحيل انتهاكاً خطيراً، خاصة أنه يُعرض حياتهما للخطر في ظل النزاع المسلح وحالة عدم الاستقرار المستمرة في سوريا منذ مارس 2011.</w:t>
      </w:r>
      <w:r w:rsidRPr="00C1216E">
        <w:rPr>
          <w:rFonts w:asciiTheme="majorBidi" w:eastAsia="Dubai" w:hAnsiTheme="majorBidi" w:cstheme="majorBidi"/>
          <w:sz w:val="24"/>
          <w:szCs w:val="24"/>
          <w:vertAlign w:val="superscript"/>
        </w:rPr>
        <w:t xml:space="preserve"> </w:t>
      </w:r>
      <w:r w:rsidRPr="00C1216E">
        <w:rPr>
          <w:rFonts w:asciiTheme="majorBidi" w:eastAsia="Dubai" w:hAnsiTheme="majorBidi" w:cstheme="majorBidi"/>
          <w:sz w:val="24"/>
          <w:szCs w:val="24"/>
          <w:vertAlign w:val="superscript"/>
        </w:rPr>
        <w:footnoteReference w:id="15"/>
      </w:r>
    </w:p>
    <w:p w14:paraId="26CDF094" w14:textId="77777777" w:rsidR="006836CA" w:rsidRPr="006836CA" w:rsidRDefault="006836CA" w:rsidP="006836CA">
      <w:pPr>
        <w:bidi/>
        <w:rPr>
          <w:rFonts w:asciiTheme="majorBidi" w:hAnsiTheme="majorBidi" w:cstheme="majorBidi"/>
          <w:b/>
          <w:bCs/>
          <w:sz w:val="24"/>
          <w:szCs w:val="24"/>
          <w:rtl/>
        </w:rPr>
      </w:pPr>
      <w:r w:rsidRPr="006836CA">
        <w:rPr>
          <w:rFonts w:asciiTheme="majorBidi" w:hAnsiTheme="majorBidi" w:cs="Times New Roman"/>
          <w:b/>
          <w:bCs/>
          <w:sz w:val="24"/>
          <w:szCs w:val="24"/>
          <w:rtl/>
        </w:rPr>
        <w:t>القضايا المقترحة</w:t>
      </w:r>
      <w:r w:rsidRPr="006836CA">
        <w:rPr>
          <w:rFonts w:asciiTheme="majorBidi" w:hAnsiTheme="majorBidi" w:cstheme="majorBidi"/>
          <w:b/>
          <w:bCs/>
          <w:sz w:val="24"/>
          <w:szCs w:val="24"/>
        </w:rPr>
        <w:t>:</w:t>
      </w:r>
    </w:p>
    <w:p w14:paraId="45932493" w14:textId="77777777" w:rsidR="006836CA" w:rsidRPr="006836CA" w:rsidRDefault="006836CA" w:rsidP="006836CA">
      <w:pPr>
        <w:bidi/>
        <w:rPr>
          <w:rFonts w:asciiTheme="majorBidi" w:hAnsiTheme="majorBidi" w:cstheme="majorBidi"/>
          <w:b/>
          <w:bCs/>
          <w:sz w:val="24"/>
          <w:szCs w:val="24"/>
          <w:rtl/>
        </w:rPr>
      </w:pPr>
      <w:r w:rsidRPr="006836CA">
        <w:rPr>
          <w:rFonts w:asciiTheme="majorBidi" w:hAnsiTheme="majorBidi" w:cs="Times New Roman"/>
          <w:b/>
          <w:bCs/>
          <w:sz w:val="24"/>
          <w:szCs w:val="24"/>
          <w:rtl/>
        </w:rPr>
        <w:t>تسعى مؤسسة ماعت للحصول على معلومات من الدولة الطرف فيما يتعلق بالقضايا التالية</w:t>
      </w:r>
      <w:r w:rsidRPr="006836CA">
        <w:rPr>
          <w:rFonts w:asciiTheme="majorBidi" w:hAnsiTheme="majorBidi" w:cstheme="majorBidi"/>
          <w:b/>
          <w:bCs/>
          <w:sz w:val="24"/>
          <w:szCs w:val="24"/>
        </w:rPr>
        <w:t>:</w:t>
      </w:r>
    </w:p>
    <w:p w14:paraId="38EEE7D4" w14:textId="77777777" w:rsidR="006836CA" w:rsidRPr="006836CA" w:rsidRDefault="006836CA" w:rsidP="006836CA">
      <w:pPr>
        <w:bidi/>
        <w:rPr>
          <w:rFonts w:asciiTheme="majorBidi" w:hAnsiTheme="majorBidi" w:cstheme="majorBidi"/>
          <w:sz w:val="24"/>
          <w:szCs w:val="24"/>
          <w:rtl/>
        </w:rPr>
      </w:pPr>
      <w:r w:rsidRPr="006836CA">
        <w:rPr>
          <w:rFonts w:asciiTheme="majorBidi" w:hAnsiTheme="majorBidi" w:cstheme="majorBidi"/>
          <w:sz w:val="24"/>
          <w:szCs w:val="24"/>
        </w:rPr>
        <w:t>•</w:t>
      </w:r>
      <w:r w:rsidRPr="006836CA">
        <w:rPr>
          <w:rFonts w:asciiTheme="majorBidi" w:hAnsiTheme="majorBidi" w:cstheme="majorBidi"/>
          <w:sz w:val="24"/>
          <w:szCs w:val="24"/>
        </w:rPr>
        <w:tab/>
      </w:r>
      <w:r w:rsidRPr="006836CA">
        <w:rPr>
          <w:rFonts w:asciiTheme="majorBidi" w:hAnsiTheme="majorBidi" w:cs="Times New Roman"/>
          <w:sz w:val="24"/>
          <w:szCs w:val="24"/>
          <w:rtl/>
        </w:rPr>
        <w:t>كيف تبرر السلطات الأردنية استخدام قانون الجرائم الإلكترونية لعام 2023 في تقييد حرية التجمع السلمي والتعبير، وهل تعتبر أن هذا القانون يتماشى مع التزامات الأردن الدولية في مجال حقوق الإنسان؟</w:t>
      </w:r>
    </w:p>
    <w:p w14:paraId="40409458" w14:textId="77777777" w:rsidR="006836CA" w:rsidRPr="006836CA" w:rsidRDefault="006836CA" w:rsidP="006836CA">
      <w:pPr>
        <w:bidi/>
        <w:rPr>
          <w:rFonts w:asciiTheme="majorBidi" w:hAnsiTheme="majorBidi" w:cstheme="majorBidi"/>
          <w:sz w:val="24"/>
          <w:szCs w:val="24"/>
          <w:rtl/>
        </w:rPr>
      </w:pPr>
      <w:r w:rsidRPr="006836CA">
        <w:rPr>
          <w:rFonts w:asciiTheme="majorBidi" w:hAnsiTheme="majorBidi" w:cstheme="majorBidi"/>
          <w:sz w:val="24"/>
          <w:szCs w:val="24"/>
        </w:rPr>
        <w:t>•</w:t>
      </w:r>
      <w:r w:rsidRPr="006836CA">
        <w:rPr>
          <w:rFonts w:asciiTheme="majorBidi" w:hAnsiTheme="majorBidi" w:cstheme="majorBidi"/>
          <w:sz w:val="24"/>
          <w:szCs w:val="24"/>
        </w:rPr>
        <w:tab/>
      </w:r>
      <w:r w:rsidRPr="006836CA">
        <w:rPr>
          <w:rFonts w:asciiTheme="majorBidi" w:hAnsiTheme="majorBidi" w:cs="Times New Roman"/>
          <w:sz w:val="24"/>
          <w:szCs w:val="24"/>
          <w:rtl/>
        </w:rPr>
        <w:t>كيف ترد السلطات الأردنية على انتهاك حقوق المعتقلين، مثل عدم إبلاغهم بأسباب اعتقالهم أو ترحيلهم، وحرمانهم من فرصة الطعن في قرار الاعتقال أو الترحيل؟ وكيف تضمن السلطات أن هذه الإجراءات تتماشى مع المعايير الدولية؟</w:t>
      </w:r>
    </w:p>
    <w:p w14:paraId="6FC6308C" w14:textId="0887D621" w:rsidR="006B1AFB" w:rsidRPr="00C1216E" w:rsidRDefault="006836CA" w:rsidP="006836CA">
      <w:pPr>
        <w:bidi/>
        <w:jc w:val="both"/>
        <w:rPr>
          <w:rFonts w:asciiTheme="majorBidi" w:hAnsiTheme="majorBidi" w:cstheme="majorBidi"/>
          <w:sz w:val="24"/>
          <w:szCs w:val="24"/>
          <w:rtl/>
        </w:rPr>
      </w:pPr>
      <w:r w:rsidRPr="006836CA">
        <w:rPr>
          <w:rFonts w:asciiTheme="majorBidi" w:hAnsiTheme="majorBidi" w:cs="Times New Roman"/>
          <w:sz w:val="24"/>
          <w:szCs w:val="24"/>
          <w:rtl/>
        </w:rPr>
        <w:t>•</w:t>
      </w:r>
      <w:r w:rsidRPr="006836CA">
        <w:rPr>
          <w:rFonts w:asciiTheme="majorBidi" w:hAnsiTheme="majorBidi" w:cs="Times New Roman"/>
          <w:sz w:val="24"/>
          <w:szCs w:val="24"/>
          <w:rtl/>
        </w:rPr>
        <w:tab/>
        <w:t>ما هي الإجراءات التي اتخذتها السلطات الأردنية لضمان عدم التعرض للمحتجين أو المعتقلين لأي شكل من أشكال الترهيب أو المعاملة القاسية خلال الاحتجاجات أو أثناء احتجازهم؟</w:t>
      </w:r>
    </w:p>
    <w:sectPr w:rsidR="006B1AFB" w:rsidRPr="00C1216E"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0283F" w14:textId="77777777" w:rsidR="00E47C87" w:rsidRDefault="00E47C87" w:rsidP="004F6D5A">
      <w:pPr>
        <w:spacing w:after="0" w:line="240" w:lineRule="auto"/>
      </w:pPr>
      <w:r>
        <w:separator/>
      </w:r>
    </w:p>
  </w:endnote>
  <w:endnote w:type="continuationSeparator" w:id="0">
    <w:p w14:paraId="47111836" w14:textId="77777777" w:rsidR="00E47C87" w:rsidRDefault="00E47C8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Dubai">
    <w:panose1 w:val="020B0503030403030204"/>
    <w:charset w:val="00"/>
    <w:family w:val="swiss"/>
    <w:pitch w:val="variable"/>
    <w:sig w:usb0="80002067"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92BCC" w14:textId="77777777" w:rsidR="00E47C87" w:rsidRDefault="00E47C87" w:rsidP="004F6D5A">
      <w:pPr>
        <w:spacing w:after="0" w:line="240" w:lineRule="auto"/>
      </w:pPr>
      <w:r>
        <w:separator/>
      </w:r>
    </w:p>
  </w:footnote>
  <w:footnote w:type="continuationSeparator" w:id="0">
    <w:p w14:paraId="4291C81C" w14:textId="77777777" w:rsidR="00E47C87" w:rsidRDefault="00E47C87" w:rsidP="004F6D5A">
      <w:pPr>
        <w:spacing w:after="0" w:line="240" w:lineRule="auto"/>
      </w:pPr>
      <w:r>
        <w:continuationSeparator/>
      </w:r>
    </w:p>
  </w:footnote>
  <w:footnote w:id="1">
    <w:p w14:paraId="2A54E60A" w14:textId="47852F87" w:rsidR="00C1216E" w:rsidRPr="00C1216E" w:rsidRDefault="00C1216E" w:rsidP="00C1216E">
      <w:pPr>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Pr>
        <w:t xml:space="preserve"> Ratification, Reporting &amp; Documentation for Jordan, </w:t>
      </w:r>
      <w:r w:rsidR="000C59A9">
        <w:rPr>
          <w:rFonts w:asciiTheme="majorBidi" w:hAnsiTheme="majorBidi" w:cstheme="majorBidi"/>
          <w:sz w:val="16"/>
          <w:szCs w:val="16"/>
        </w:rPr>
        <w:t>OHCHR</w:t>
      </w:r>
      <w:r w:rsidRPr="00C1216E">
        <w:rPr>
          <w:rFonts w:asciiTheme="majorBidi" w:hAnsiTheme="majorBidi" w:cstheme="majorBidi"/>
          <w:sz w:val="16"/>
          <w:szCs w:val="16"/>
        </w:rPr>
        <w:t xml:space="preserve">, </w:t>
      </w:r>
      <w:hyperlink r:id="rId1">
        <w:r w:rsidRPr="00C1216E">
          <w:rPr>
            <w:rFonts w:asciiTheme="majorBidi" w:hAnsiTheme="majorBidi" w:cstheme="majorBidi"/>
            <w:color w:val="1155CC"/>
            <w:sz w:val="16"/>
            <w:szCs w:val="16"/>
            <w:u w:val="single"/>
          </w:rPr>
          <w:t>https://2h.ae/wfUt</w:t>
        </w:r>
      </w:hyperlink>
      <w:r w:rsidRPr="00C1216E">
        <w:rPr>
          <w:rFonts w:asciiTheme="majorBidi" w:hAnsiTheme="majorBidi" w:cstheme="majorBidi"/>
          <w:sz w:val="16"/>
          <w:szCs w:val="16"/>
        </w:rPr>
        <w:t xml:space="preserve"> </w:t>
      </w:r>
    </w:p>
  </w:footnote>
  <w:footnote w:id="2">
    <w:p w14:paraId="1609CF7F" w14:textId="77777777" w:rsidR="00C1216E" w:rsidRPr="00C1216E" w:rsidRDefault="00C1216E" w:rsidP="00C1216E">
      <w:pPr>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Pr>
        <w:t xml:space="preserve"> List of issues prior to reporting (LOIPR),  International Covenant on Civil and Political Rights 143 Session (03 Mar 2025 - 28 Mar 2025), </w:t>
      </w:r>
      <w:hyperlink r:id="rId2">
        <w:r w:rsidRPr="00C1216E">
          <w:rPr>
            <w:rFonts w:asciiTheme="majorBidi" w:hAnsiTheme="majorBidi" w:cstheme="majorBidi"/>
            <w:color w:val="1155CC"/>
            <w:sz w:val="16"/>
            <w:szCs w:val="16"/>
            <w:u w:val="single"/>
          </w:rPr>
          <w:t>https://2h.ae/OouY</w:t>
        </w:r>
      </w:hyperlink>
      <w:r w:rsidRPr="00C1216E">
        <w:rPr>
          <w:rFonts w:asciiTheme="majorBidi" w:hAnsiTheme="majorBidi" w:cstheme="majorBidi"/>
          <w:sz w:val="16"/>
          <w:szCs w:val="16"/>
        </w:rPr>
        <w:t xml:space="preserve"> </w:t>
      </w:r>
    </w:p>
  </w:footnote>
  <w:footnote w:id="3">
    <w:p w14:paraId="116A0804" w14:textId="77777777" w:rsidR="00C1216E" w:rsidRPr="00C1216E" w:rsidRDefault="00C1216E" w:rsidP="00C1216E">
      <w:pPr>
        <w:bidi/>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الأردن يتقدم 12.5 مرتبة في مؤشر إصلاحات تدعم المساواة بين الجنسين، المملكة، </w:t>
      </w:r>
      <w:hyperlink r:id="rId3">
        <w:r w:rsidRPr="00C1216E">
          <w:rPr>
            <w:rFonts w:asciiTheme="majorBidi" w:hAnsiTheme="majorBidi" w:cstheme="majorBidi"/>
            <w:color w:val="1155CC"/>
            <w:sz w:val="16"/>
            <w:szCs w:val="16"/>
            <w:u w:val="single"/>
          </w:rPr>
          <w:t>https://2h.ae/WUfO</w:t>
        </w:r>
      </w:hyperlink>
      <w:r w:rsidRPr="00C1216E">
        <w:rPr>
          <w:rFonts w:asciiTheme="majorBidi" w:hAnsiTheme="majorBidi" w:cstheme="majorBidi"/>
          <w:sz w:val="16"/>
          <w:szCs w:val="16"/>
        </w:rPr>
        <w:t xml:space="preserve"> </w:t>
      </w:r>
    </w:p>
  </w:footnote>
  <w:footnote w:id="4">
    <w:p w14:paraId="2BC242DE" w14:textId="77777777" w:rsidR="00C1216E" w:rsidRPr="00C1216E" w:rsidRDefault="00C1216E" w:rsidP="000C59A9">
      <w:pPr>
        <w:bidi/>
        <w:spacing w:after="0" w:line="240" w:lineRule="auto"/>
        <w:jc w:val="both"/>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تسجيل 87 حالة انتحار في أول 10 أشهر من عام 2024 في الأردن، رؤيا، </w:t>
      </w:r>
      <w:hyperlink r:id="rId4">
        <w:r w:rsidRPr="00C1216E">
          <w:rPr>
            <w:rFonts w:asciiTheme="majorBidi" w:hAnsiTheme="majorBidi" w:cstheme="majorBidi"/>
            <w:color w:val="1155CC"/>
            <w:sz w:val="16"/>
            <w:szCs w:val="16"/>
            <w:u w:val="single"/>
          </w:rPr>
          <w:t>https://royanews.tv/news/339086</w:t>
        </w:r>
      </w:hyperlink>
      <w:r w:rsidRPr="00C1216E">
        <w:rPr>
          <w:rFonts w:asciiTheme="majorBidi" w:hAnsiTheme="majorBidi" w:cstheme="majorBidi"/>
          <w:sz w:val="16"/>
          <w:szCs w:val="16"/>
        </w:rPr>
        <w:t xml:space="preserve"> </w:t>
      </w:r>
    </w:p>
  </w:footnote>
  <w:footnote w:id="5">
    <w:p w14:paraId="568C0814" w14:textId="77777777" w:rsidR="00C1216E" w:rsidRPr="00C1216E" w:rsidRDefault="00C1216E" w:rsidP="000C59A9">
      <w:pPr>
        <w:bidi/>
        <w:spacing w:after="0" w:line="240" w:lineRule="auto"/>
        <w:jc w:val="both"/>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جسر عبدون وجهة المنتحرين في الأردن، </w:t>
      </w:r>
      <w:proofErr w:type="spellStart"/>
      <w:r w:rsidRPr="00C1216E">
        <w:rPr>
          <w:rFonts w:asciiTheme="majorBidi" w:hAnsiTheme="majorBidi" w:cstheme="majorBidi"/>
          <w:sz w:val="16"/>
          <w:szCs w:val="16"/>
          <w:rtl/>
        </w:rPr>
        <w:t>إندبندنت</w:t>
      </w:r>
      <w:proofErr w:type="spellEnd"/>
      <w:r w:rsidRPr="00C1216E">
        <w:rPr>
          <w:rFonts w:asciiTheme="majorBidi" w:hAnsiTheme="majorBidi" w:cstheme="majorBidi"/>
          <w:sz w:val="16"/>
          <w:szCs w:val="16"/>
          <w:rtl/>
        </w:rPr>
        <w:t xml:space="preserve"> عربية، </w:t>
      </w:r>
      <w:hyperlink r:id="rId5">
        <w:r w:rsidRPr="00C1216E">
          <w:rPr>
            <w:rFonts w:asciiTheme="majorBidi" w:hAnsiTheme="majorBidi" w:cstheme="majorBidi"/>
            <w:color w:val="1155CC"/>
            <w:sz w:val="16"/>
            <w:szCs w:val="16"/>
            <w:u w:val="single"/>
          </w:rPr>
          <w:t>https://2h.ae/phvo</w:t>
        </w:r>
      </w:hyperlink>
      <w:r w:rsidRPr="00C1216E">
        <w:rPr>
          <w:rFonts w:asciiTheme="majorBidi" w:hAnsiTheme="majorBidi" w:cstheme="majorBidi"/>
          <w:sz w:val="16"/>
          <w:szCs w:val="16"/>
        </w:rPr>
        <w:t xml:space="preserve"> </w:t>
      </w:r>
    </w:p>
  </w:footnote>
  <w:footnote w:id="6">
    <w:p w14:paraId="551EC167" w14:textId="77777777" w:rsidR="00C1216E" w:rsidRPr="00C1216E" w:rsidRDefault="00C1216E" w:rsidP="000C59A9">
      <w:pPr>
        <w:bidi/>
        <w:spacing w:after="0" w:line="240" w:lineRule="auto"/>
        <w:jc w:val="both"/>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استشاري أمراض نفسية: أرقام الانتحار في الأردن أعلى من </w:t>
      </w:r>
      <w:proofErr w:type="spellStart"/>
      <w:r w:rsidRPr="00C1216E">
        <w:rPr>
          <w:rFonts w:asciiTheme="majorBidi" w:hAnsiTheme="majorBidi" w:cstheme="majorBidi"/>
          <w:sz w:val="16"/>
          <w:szCs w:val="16"/>
          <w:rtl/>
        </w:rPr>
        <w:t>المُحصى</w:t>
      </w:r>
      <w:proofErr w:type="spellEnd"/>
      <w:r w:rsidRPr="00C1216E">
        <w:rPr>
          <w:rFonts w:asciiTheme="majorBidi" w:hAnsiTheme="majorBidi" w:cstheme="majorBidi"/>
          <w:sz w:val="16"/>
          <w:szCs w:val="16"/>
          <w:rtl/>
        </w:rPr>
        <w:t xml:space="preserve">، رؤيا، </w:t>
      </w:r>
      <w:hyperlink r:id="rId6">
        <w:r w:rsidRPr="00C1216E">
          <w:rPr>
            <w:rFonts w:asciiTheme="majorBidi" w:hAnsiTheme="majorBidi" w:cstheme="majorBidi"/>
            <w:color w:val="1155CC"/>
            <w:sz w:val="16"/>
            <w:szCs w:val="16"/>
            <w:u w:val="single"/>
          </w:rPr>
          <w:t>https://royanews.tv/news/339089</w:t>
        </w:r>
      </w:hyperlink>
      <w:r w:rsidRPr="00C1216E">
        <w:rPr>
          <w:rFonts w:asciiTheme="majorBidi" w:hAnsiTheme="majorBidi" w:cstheme="majorBidi"/>
          <w:sz w:val="16"/>
          <w:szCs w:val="16"/>
        </w:rPr>
        <w:t xml:space="preserve"> </w:t>
      </w:r>
    </w:p>
  </w:footnote>
  <w:footnote w:id="7">
    <w:p w14:paraId="17EE79F7" w14:textId="77777777" w:rsidR="00C1216E" w:rsidRPr="00C1216E" w:rsidRDefault="00C1216E" w:rsidP="00C1216E">
      <w:pPr>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Pr>
        <w:t xml:space="preserve"> Jordanian Needle Craft Labour Abuses: Tureza Akter’s Suicide, impact policies, </w:t>
      </w:r>
      <w:hyperlink r:id="rId7">
        <w:r w:rsidRPr="00C1216E">
          <w:rPr>
            <w:rFonts w:asciiTheme="majorBidi" w:hAnsiTheme="majorBidi" w:cstheme="majorBidi"/>
            <w:color w:val="1155CC"/>
            <w:sz w:val="16"/>
            <w:szCs w:val="16"/>
            <w:u w:val="single"/>
          </w:rPr>
          <w:t>https://2h.ae/vSfu</w:t>
        </w:r>
      </w:hyperlink>
      <w:r w:rsidRPr="00C1216E">
        <w:rPr>
          <w:rFonts w:asciiTheme="majorBidi" w:hAnsiTheme="majorBidi" w:cstheme="majorBidi"/>
          <w:sz w:val="16"/>
          <w:szCs w:val="16"/>
        </w:rPr>
        <w:t xml:space="preserve"> </w:t>
      </w:r>
    </w:p>
  </w:footnote>
  <w:footnote w:id="8">
    <w:p w14:paraId="32C9C1A3" w14:textId="77777777" w:rsidR="00C1216E" w:rsidRPr="00C1216E" w:rsidRDefault="00C1216E" w:rsidP="000C59A9">
      <w:pPr>
        <w:bidi/>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دستور الأردن 1952 (المعدل 2016)، </w:t>
      </w:r>
      <w:hyperlink r:id="rId8">
        <w:r w:rsidRPr="00C1216E">
          <w:rPr>
            <w:rFonts w:asciiTheme="majorBidi" w:hAnsiTheme="majorBidi" w:cstheme="majorBidi"/>
            <w:color w:val="1155CC"/>
            <w:sz w:val="16"/>
            <w:szCs w:val="16"/>
            <w:u w:val="single"/>
          </w:rPr>
          <w:t>https://2h.ae/SkXj</w:t>
        </w:r>
      </w:hyperlink>
      <w:r w:rsidRPr="00C1216E">
        <w:rPr>
          <w:rFonts w:asciiTheme="majorBidi" w:hAnsiTheme="majorBidi" w:cstheme="majorBidi"/>
          <w:sz w:val="16"/>
          <w:szCs w:val="16"/>
        </w:rPr>
        <w:t xml:space="preserve"> </w:t>
      </w:r>
    </w:p>
  </w:footnote>
  <w:footnote w:id="9">
    <w:p w14:paraId="011659F1" w14:textId="77777777" w:rsidR="00C1216E" w:rsidRPr="00C1216E" w:rsidRDefault="00C1216E" w:rsidP="000337E5">
      <w:pPr>
        <w:bidi/>
        <w:spacing w:after="0" w:line="240" w:lineRule="auto"/>
        <w:jc w:val="both"/>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قانون العقوبات الأردني، </w:t>
      </w:r>
      <w:hyperlink r:id="rId9">
        <w:r w:rsidRPr="00C1216E">
          <w:rPr>
            <w:rFonts w:asciiTheme="majorBidi" w:hAnsiTheme="majorBidi" w:cstheme="majorBidi"/>
            <w:color w:val="1155CC"/>
            <w:sz w:val="16"/>
            <w:szCs w:val="16"/>
            <w:u w:val="single"/>
          </w:rPr>
          <w:t>https://2h.ae/xTAD</w:t>
        </w:r>
      </w:hyperlink>
      <w:r w:rsidRPr="00C1216E">
        <w:rPr>
          <w:rFonts w:asciiTheme="majorBidi" w:hAnsiTheme="majorBidi" w:cstheme="majorBidi"/>
          <w:sz w:val="16"/>
          <w:szCs w:val="16"/>
        </w:rPr>
        <w:t xml:space="preserve"> </w:t>
      </w:r>
    </w:p>
  </w:footnote>
  <w:footnote w:id="10">
    <w:p w14:paraId="7D979AA0" w14:textId="77777777" w:rsidR="00C1216E" w:rsidRPr="00C1216E" w:rsidRDefault="00C1216E" w:rsidP="000337E5">
      <w:pPr>
        <w:bidi/>
        <w:spacing w:after="0" w:line="240" w:lineRule="auto"/>
        <w:jc w:val="both"/>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إطلاق الاستراتيجية الوطنية لمكافحة الاتجار بالبشر في الأردن، المركز الإعلامي للأمم المتحدة، </w:t>
      </w:r>
      <w:hyperlink r:id="rId10">
        <w:r w:rsidRPr="00C1216E">
          <w:rPr>
            <w:rFonts w:asciiTheme="majorBidi" w:hAnsiTheme="majorBidi" w:cstheme="majorBidi"/>
            <w:color w:val="1155CC"/>
            <w:sz w:val="16"/>
            <w:szCs w:val="16"/>
            <w:u w:val="single"/>
          </w:rPr>
          <w:t>https://2h.ae/Obfa</w:t>
        </w:r>
      </w:hyperlink>
      <w:r w:rsidRPr="00C1216E">
        <w:rPr>
          <w:rFonts w:asciiTheme="majorBidi" w:hAnsiTheme="majorBidi" w:cstheme="majorBidi"/>
          <w:sz w:val="16"/>
          <w:szCs w:val="16"/>
        </w:rPr>
        <w:t xml:space="preserve"> </w:t>
      </w:r>
    </w:p>
  </w:footnote>
  <w:footnote w:id="11">
    <w:p w14:paraId="6183D9AD" w14:textId="77777777" w:rsidR="00C1216E" w:rsidRPr="00C1216E" w:rsidRDefault="00C1216E" w:rsidP="00853E30">
      <w:pPr>
        <w:bidi/>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التقرير السنوي العشرين لحالــة حقــــوق الإنســـان ّ في المملكـــة الأردنيــــة الهاشميـة لعام 2023م ّ المركز الوطني لحقوق الإنسان، </w:t>
      </w:r>
      <w:hyperlink r:id="rId11">
        <w:r w:rsidRPr="00C1216E">
          <w:rPr>
            <w:rFonts w:asciiTheme="majorBidi" w:hAnsiTheme="majorBidi" w:cstheme="majorBidi"/>
            <w:color w:val="1155CC"/>
            <w:sz w:val="16"/>
            <w:szCs w:val="16"/>
            <w:u w:val="single"/>
          </w:rPr>
          <w:t>https://2h.ae/Xghj</w:t>
        </w:r>
      </w:hyperlink>
      <w:r w:rsidRPr="00C1216E">
        <w:rPr>
          <w:rFonts w:asciiTheme="majorBidi" w:hAnsiTheme="majorBidi" w:cstheme="majorBidi"/>
          <w:sz w:val="16"/>
          <w:szCs w:val="16"/>
        </w:rPr>
        <w:t xml:space="preserve"> </w:t>
      </w:r>
    </w:p>
  </w:footnote>
  <w:footnote w:id="12">
    <w:p w14:paraId="1A429E9D" w14:textId="77777777" w:rsidR="00C1216E" w:rsidRPr="00C1216E" w:rsidRDefault="00C1216E" w:rsidP="00853E30">
      <w:pPr>
        <w:bidi/>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"أمن الدولة" في الأردن تؤجل جلسة محاكمة المعتقلين بقضية "دعم المقاومة"، عربي 21، </w:t>
      </w:r>
      <w:hyperlink r:id="rId12">
        <w:r w:rsidRPr="00C1216E">
          <w:rPr>
            <w:rFonts w:asciiTheme="majorBidi" w:hAnsiTheme="majorBidi" w:cstheme="majorBidi"/>
            <w:color w:val="1155CC"/>
            <w:sz w:val="16"/>
            <w:szCs w:val="16"/>
            <w:u w:val="single"/>
          </w:rPr>
          <w:t>https://2h.ae/hjKv</w:t>
        </w:r>
      </w:hyperlink>
      <w:r w:rsidRPr="00C1216E">
        <w:rPr>
          <w:rFonts w:asciiTheme="majorBidi" w:hAnsiTheme="majorBidi" w:cstheme="majorBidi"/>
          <w:sz w:val="16"/>
          <w:szCs w:val="16"/>
        </w:rPr>
        <w:t xml:space="preserve"> </w:t>
      </w:r>
    </w:p>
  </w:footnote>
  <w:footnote w:id="13">
    <w:p w14:paraId="2DDA08C7" w14:textId="77777777" w:rsidR="00C1216E" w:rsidRPr="00C1216E" w:rsidRDefault="00C1216E" w:rsidP="00C1216E">
      <w:pPr>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Pr>
        <w:t xml:space="preserve"> A ‘dark period’ of repression: Jordanian authorities arrest thousands in year since October 7, </w:t>
      </w:r>
      <w:proofErr w:type="spellStart"/>
      <w:r w:rsidRPr="00C1216E">
        <w:rPr>
          <w:rFonts w:asciiTheme="majorBidi" w:hAnsiTheme="majorBidi" w:cstheme="majorBidi"/>
          <w:sz w:val="16"/>
          <w:szCs w:val="16"/>
        </w:rPr>
        <w:t>mondoweiss</w:t>
      </w:r>
      <w:proofErr w:type="spellEnd"/>
      <w:r w:rsidRPr="00C1216E">
        <w:rPr>
          <w:rFonts w:asciiTheme="majorBidi" w:hAnsiTheme="majorBidi" w:cstheme="majorBidi"/>
          <w:sz w:val="16"/>
          <w:szCs w:val="16"/>
        </w:rPr>
        <w:t xml:space="preserve">, </w:t>
      </w:r>
      <w:hyperlink r:id="rId13">
        <w:r w:rsidRPr="00C1216E">
          <w:rPr>
            <w:rFonts w:asciiTheme="majorBidi" w:hAnsiTheme="majorBidi" w:cstheme="majorBidi"/>
            <w:color w:val="1155CC"/>
            <w:sz w:val="16"/>
            <w:szCs w:val="16"/>
            <w:u w:val="single"/>
          </w:rPr>
          <w:t>https://2h.ae/uSpU</w:t>
        </w:r>
      </w:hyperlink>
      <w:r w:rsidRPr="00C1216E">
        <w:rPr>
          <w:rFonts w:asciiTheme="majorBidi" w:hAnsiTheme="majorBidi" w:cstheme="majorBidi"/>
          <w:sz w:val="16"/>
          <w:szCs w:val="16"/>
        </w:rPr>
        <w:t xml:space="preserve"> </w:t>
      </w:r>
    </w:p>
  </w:footnote>
  <w:footnote w:id="14">
    <w:p w14:paraId="208F8872" w14:textId="77777777" w:rsidR="00C1216E" w:rsidRPr="00C1216E" w:rsidRDefault="00C1216E" w:rsidP="000C59A9">
      <w:pPr>
        <w:bidi/>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tl/>
        </w:rPr>
        <w:t xml:space="preserve"> استمرار الاعتقالات وقمع المتضامنين مع قطاع غزة في الأردن، بوابة اللاجئين الفلسطينيين، </w:t>
      </w:r>
      <w:hyperlink r:id="rId14">
        <w:r w:rsidRPr="00C1216E">
          <w:rPr>
            <w:rFonts w:asciiTheme="majorBidi" w:hAnsiTheme="majorBidi" w:cstheme="majorBidi"/>
            <w:color w:val="1155CC"/>
            <w:sz w:val="16"/>
            <w:szCs w:val="16"/>
            <w:u w:val="single"/>
          </w:rPr>
          <w:t>https://2h.ae/XRhw</w:t>
        </w:r>
      </w:hyperlink>
      <w:r w:rsidRPr="00C1216E">
        <w:rPr>
          <w:rFonts w:asciiTheme="majorBidi" w:hAnsiTheme="majorBidi" w:cstheme="majorBidi"/>
          <w:sz w:val="16"/>
          <w:szCs w:val="16"/>
        </w:rPr>
        <w:t xml:space="preserve"> </w:t>
      </w:r>
    </w:p>
  </w:footnote>
  <w:footnote w:id="15">
    <w:p w14:paraId="3D724233" w14:textId="408CAAC7" w:rsidR="00C1216E" w:rsidRPr="00C1216E" w:rsidRDefault="00C1216E" w:rsidP="00C1216E">
      <w:pPr>
        <w:spacing w:after="0" w:line="240" w:lineRule="auto"/>
        <w:rPr>
          <w:rFonts w:asciiTheme="majorBidi" w:hAnsiTheme="majorBidi" w:cstheme="majorBidi"/>
          <w:sz w:val="16"/>
          <w:szCs w:val="16"/>
        </w:rPr>
      </w:pPr>
      <w:r w:rsidRPr="00C1216E">
        <w:rPr>
          <w:rFonts w:asciiTheme="majorBidi" w:hAnsiTheme="majorBidi" w:cstheme="majorBidi"/>
          <w:sz w:val="16"/>
          <w:szCs w:val="16"/>
          <w:vertAlign w:val="superscript"/>
        </w:rPr>
        <w:footnoteRef/>
      </w:r>
      <w:r w:rsidRPr="00C1216E">
        <w:rPr>
          <w:rFonts w:asciiTheme="majorBidi" w:hAnsiTheme="majorBidi" w:cstheme="majorBidi"/>
          <w:sz w:val="16"/>
          <w:szCs w:val="16"/>
        </w:rPr>
        <w:t xml:space="preserve"> Syrians arrested amid Gaza protests face deportation from Jordan, </w:t>
      </w:r>
      <w:r w:rsidR="000C59A9" w:rsidRPr="00C1216E">
        <w:rPr>
          <w:rFonts w:asciiTheme="majorBidi" w:hAnsiTheme="majorBidi" w:cstheme="majorBidi"/>
          <w:sz w:val="16"/>
          <w:szCs w:val="16"/>
        </w:rPr>
        <w:t>Syria</w:t>
      </w:r>
      <w:r w:rsidRPr="00C1216E">
        <w:rPr>
          <w:rFonts w:asciiTheme="majorBidi" w:hAnsiTheme="majorBidi" w:cstheme="majorBidi"/>
          <w:sz w:val="16"/>
          <w:szCs w:val="16"/>
        </w:rPr>
        <w:t xml:space="preserve"> direct, </w:t>
      </w:r>
      <w:hyperlink r:id="rId15">
        <w:r w:rsidRPr="00C1216E">
          <w:rPr>
            <w:rFonts w:asciiTheme="majorBidi" w:hAnsiTheme="majorBidi" w:cstheme="majorBidi"/>
            <w:color w:val="1155CC"/>
            <w:sz w:val="16"/>
            <w:szCs w:val="16"/>
            <w:u w:val="single"/>
          </w:rPr>
          <w:t>https://2h.ae/zrhJ</w:t>
        </w:r>
      </w:hyperlink>
      <w:r w:rsidRPr="00C1216E">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CB94AF4"/>
    <w:multiLevelType w:val="multilevel"/>
    <w:tmpl w:val="79C86B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9"/>
  </w:num>
  <w:num w:numId="7" w16cid:durableId="1975796718">
    <w:abstractNumId w:val="35"/>
  </w:num>
  <w:num w:numId="8" w16cid:durableId="168910388">
    <w:abstractNumId w:val="38"/>
  </w:num>
  <w:num w:numId="9" w16cid:durableId="864364265">
    <w:abstractNumId w:val="27"/>
  </w:num>
  <w:num w:numId="10" w16cid:durableId="1110662610">
    <w:abstractNumId w:val="30"/>
  </w:num>
  <w:num w:numId="11" w16cid:durableId="48504678">
    <w:abstractNumId w:val="22"/>
  </w:num>
  <w:num w:numId="12" w16cid:durableId="1057243330">
    <w:abstractNumId w:val="37"/>
  </w:num>
  <w:num w:numId="13" w16cid:durableId="113838224">
    <w:abstractNumId w:val="20"/>
  </w:num>
  <w:num w:numId="14" w16cid:durableId="1819300015">
    <w:abstractNumId w:val="7"/>
  </w:num>
  <w:num w:numId="15" w16cid:durableId="1354769003">
    <w:abstractNumId w:val="26"/>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40"/>
  </w:num>
  <w:num w:numId="22" w16cid:durableId="1106846340">
    <w:abstractNumId w:val="11"/>
  </w:num>
  <w:num w:numId="23" w16cid:durableId="1120413215">
    <w:abstractNumId w:val="15"/>
  </w:num>
  <w:num w:numId="24" w16cid:durableId="884490536">
    <w:abstractNumId w:val="28"/>
  </w:num>
  <w:num w:numId="25" w16cid:durableId="1098991049">
    <w:abstractNumId w:val="32"/>
  </w:num>
  <w:num w:numId="26" w16cid:durableId="631596808">
    <w:abstractNumId w:val="8"/>
  </w:num>
  <w:num w:numId="27" w16cid:durableId="1306087360">
    <w:abstractNumId w:val="6"/>
  </w:num>
  <w:num w:numId="28" w16cid:durableId="909191109">
    <w:abstractNumId w:val="23"/>
  </w:num>
  <w:num w:numId="29" w16cid:durableId="556204899">
    <w:abstractNumId w:val="24"/>
  </w:num>
  <w:num w:numId="30" w16cid:durableId="1668284805">
    <w:abstractNumId w:val="14"/>
  </w:num>
  <w:num w:numId="31" w16cid:durableId="1777868951">
    <w:abstractNumId w:val="21"/>
  </w:num>
  <w:num w:numId="32" w16cid:durableId="1614898655">
    <w:abstractNumId w:val="5"/>
  </w:num>
  <w:num w:numId="33" w16cid:durableId="364449577">
    <w:abstractNumId w:val="10"/>
  </w:num>
  <w:num w:numId="34" w16cid:durableId="248081818">
    <w:abstractNumId w:val="36"/>
  </w:num>
  <w:num w:numId="35" w16cid:durableId="1742749116">
    <w:abstractNumId w:val="34"/>
  </w:num>
  <w:num w:numId="36" w16cid:durableId="1632056943">
    <w:abstractNumId w:val="25"/>
  </w:num>
  <w:num w:numId="37" w16cid:durableId="16198188">
    <w:abstractNumId w:val="31"/>
  </w:num>
  <w:num w:numId="38" w16cid:durableId="995642619">
    <w:abstractNumId w:val="18"/>
  </w:num>
  <w:num w:numId="39" w16cid:durableId="1951429902">
    <w:abstractNumId w:val="39"/>
  </w:num>
  <w:num w:numId="40" w16cid:durableId="1660618793">
    <w:abstractNumId w:val="19"/>
  </w:num>
  <w:num w:numId="41" w16cid:durableId="109906577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337E5"/>
    <w:rsid w:val="00042C6F"/>
    <w:rsid w:val="0004495D"/>
    <w:rsid w:val="0004619A"/>
    <w:rsid w:val="00046C49"/>
    <w:rsid w:val="00086352"/>
    <w:rsid w:val="00093D9F"/>
    <w:rsid w:val="000A0E24"/>
    <w:rsid w:val="000B5D57"/>
    <w:rsid w:val="000B6F75"/>
    <w:rsid w:val="000C59A9"/>
    <w:rsid w:val="000C7C14"/>
    <w:rsid w:val="00101544"/>
    <w:rsid w:val="00114CCA"/>
    <w:rsid w:val="00156C09"/>
    <w:rsid w:val="001668A8"/>
    <w:rsid w:val="00196443"/>
    <w:rsid w:val="001A6E66"/>
    <w:rsid w:val="001B13EB"/>
    <w:rsid w:val="001B450B"/>
    <w:rsid w:val="001D532C"/>
    <w:rsid w:val="001D6213"/>
    <w:rsid w:val="001F47FD"/>
    <w:rsid w:val="002257CD"/>
    <w:rsid w:val="002305C5"/>
    <w:rsid w:val="00284AAE"/>
    <w:rsid w:val="0028723E"/>
    <w:rsid w:val="002876FE"/>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836CA"/>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3E30"/>
    <w:rsid w:val="008566A8"/>
    <w:rsid w:val="00860C1C"/>
    <w:rsid w:val="00871BB0"/>
    <w:rsid w:val="00875304"/>
    <w:rsid w:val="008823E1"/>
    <w:rsid w:val="00884133"/>
    <w:rsid w:val="008A0867"/>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1216E"/>
    <w:rsid w:val="00C26FE4"/>
    <w:rsid w:val="00C34E13"/>
    <w:rsid w:val="00C47923"/>
    <w:rsid w:val="00C86D0C"/>
    <w:rsid w:val="00CB156D"/>
    <w:rsid w:val="00CC193E"/>
    <w:rsid w:val="00CC2F15"/>
    <w:rsid w:val="00CC606D"/>
    <w:rsid w:val="00CD3720"/>
    <w:rsid w:val="00CD5381"/>
    <w:rsid w:val="00D01C6A"/>
    <w:rsid w:val="00D11899"/>
    <w:rsid w:val="00D500E7"/>
    <w:rsid w:val="00D56CB6"/>
    <w:rsid w:val="00D57B63"/>
    <w:rsid w:val="00D674C8"/>
    <w:rsid w:val="00DB04A9"/>
    <w:rsid w:val="00DB5AB9"/>
    <w:rsid w:val="00DC35AC"/>
    <w:rsid w:val="00DE35AB"/>
    <w:rsid w:val="00DF3596"/>
    <w:rsid w:val="00E103CA"/>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SkXj" TargetMode="External"/><Relationship Id="rId13" Type="http://schemas.openxmlformats.org/officeDocument/2006/relationships/hyperlink" Target="https://2h.ae/uSpU" TargetMode="External"/><Relationship Id="rId3" Type="http://schemas.openxmlformats.org/officeDocument/2006/relationships/hyperlink" Target="https://2h.ae/WUfO" TargetMode="External"/><Relationship Id="rId7" Type="http://schemas.openxmlformats.org/officeDocument/2006/relationships/hyperlink" Target="https://2h.ae/vSfu" TargetMode="External"/><Relationship Id="rId12" Type="http://schemas.openxmlformats.org/officeDocument/2006/relationships/hyperlink" Target="https://2h.ae/hjKv" TargetMode="External"/><Relationship Id="rId2" Type="http://schemas.openxmlformats.org/officeDocument/2006/relationships/hyperlink" Target="https://2h.ae/OouY" TargetMode="External"/><Relationship Id="rId1" Type="http://schemas.openxmlformats.org/officeDocument/2006/relationships/hyperlink" Target="https://2h.ae/wfUt" TargetMode="External"/><Relationship Id="rId6" Type="http://schemas.openxmlformats.org/officeDocument/2006/relationships/hyperlink" Target="https://royanews.tv/news/339089" TargetMode="External"/><Relationship Id="rId11" Type="http://schemas.openxmlformats.org/officeDocument/2006/relationships/hyperlink" Target="https://2h.ae/Xghj" TargetMode="External"/><Relationship Id="rId5" Type="http://schemas.openxmlformats.org/officeDocument/2006/relationships/hyperlink" Target="https://2h.ae/phvo" TargetMode="External"/><Relationship Id="rId15" Type="http://schemas.openxmlformats.org/officeDocument/2006/relationships/hyperlink" Target="https://2h.ae/zrhJ" TargetMode="External"/><Relationship Id="rId10" Type="http://schemas.openxmlformats.org/officeDocument/2006/relationships/hyperlink" Target="https://2h.ae/Obfa" TargetMode="External"/><Relationship Id="rId4" Type="http://schemas.openxmlformats.org/officeDocument/2006/relationships/hyperlink" Target="https://royanews.tv/news/339086" TargetMode="External"/><Relationship Id="rId9" Type="http://schemas.openxmlformats.org/officeDocument/2006/relationships/hyperlink" Target="https://2h.ae/xTAD" TargetMode="External"/><Relationship Id="rId14" Type="http://schemas.openxmlformats.org/officeDocument/2006/relationships/hyperlink" Target="https://2h.ae/XRh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2025-01-06T16:15:02+00:00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44B5CCAB-D38D-48CE-9D1E-3D248EAF32FF}"/>
</file>

<file path=customXml/itemProps3.xml><?xml version="1.0" encoding="utf-8"?>
<ds:datastoreItem xmlns:ds="http://schemas.openxmlformats.org/officeDocument/2006/customXml" ds:itemID="{6A390622-2BBD-4F82-9A5E-53ECF64840F0}"/>
</file>

<file path=customXml/itemProps4.xml><?xml version="1.0" encoding="utf-8"?>
<ds:datastoreItem xmlns:ds="http://schemas.openxmlformats.org/officeDocument/2006/customXml" ds:itemID="{9AA2F32D-0E37-41D3-A29F-2A8B2049D4F3}"/>
</file>

<file path=docProps/app.xml><?xml version="1.0" encoding="utf-8"?>
<Properties xmlns="http://schemas.openxmlformats.org/officeDocument/2006/extended-properties" xmlns:vt="http://schemas.openxmlformats.org/officeDocument/2006/docPropsVTypes">
  <Template>Normal</Template>
  <TotalTime>9</TotalTime>
  <Pages>7</Pages>
  <Words>2711</Words>
  <Characters>15458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4</cp:revision>
  <dcterms:created xsi:type="dcterms:W3CDTF">2025-01-06T11:24:00Z</dcterms:created>
  <dcterms:modified xsi:type="dcterms:W3CDTF">2025-01-06T16:09:00Z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0x0101004100868408537B4FA2A9FA4AC7F0070F</vt:lpwstr>
  </property>
</Properties>
</file>