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31575F" w14:textId="77777777" w:rsidR="00C85B73" w:rsidRPr="00481976" w:rsidRDefault="00C85B73" w:rsidP="00C85B73">
      <w:pPr>
        <w:spacing w:after="0" w:line="240" w:lineRule="auto"/>
        <w:rPr>
          <w:rFonts w:cstheme="minorHAnsi"/>
        </w:rPr>
      </w:pPr>
    </w:p>
    <w:p w14:paraId="3E1C2B07" w14:textId="3C057D88" w:rsidR="00C85B73" w:rsidRPr="00481976" w:rsidRDefault="00C85B73" w:rsidP="00C85B73">
      <w:pPr>
        <w:spacing w:after="0" w:line="240" w:lineRule="auto"/>
        <w:jc w:val="center"/>
        <w:rPr>
          <w:rFonts w:eastAsiaTheme="minorEastAsia" w:cstheme="minorHAnsi"/>
          <w:b/>
          <w:lang w:val="en-GB" w:eastAsia="zh-CN"/>
        </w:rPr>
      </w:pPr>
      <w:r w:rsidRPr="00481976">
        <w:rPr>
          <w:rFonts w:eastAsiaTheme="minorEastAsia" w:cstheme="minorHAnsi"/>
          <w:b/>
          <w:lang w:val="en-GB" w:eastAsia="zh-CN"/>
        </w:rPr>
        <w:t>Committee on the Rights of the Child – 90th session</w:t>
      </w:r>
    </w:p>
    <w:p w14:paraId="59AB7738" w14:textId="226C4CC0" w:rsidR="00C85B73" w:rsidRPr="00481976" w:rsidRDefault="00C85B73" w:rsidP="00C85B73">
      <w:pPr>
        <w:spacing w:after="0" w:line="240" w:lineRule="auto"/>
        <w:jc w:val="center"/>
        <w:rPr>
          <w:rFonts w:eastAsiaTheme="minorEastAsia" w:cstheme="minorHAnsi"/>
          <w:b/>
          <w:lang w:val="en-GB" w:eastAsia="zh-CN"/>
        </w:rPr>
      </w:pPr>
      <w:r w:rsidRPr="00481976">
        <w:rPr>
          <w:rFonts w:eastAsiaTheme="minorEastAsia" w:cstheme="minorHAnsi"/>
          <w:b/>
          <w:lang w:val="en-GB" w:eastAsia="zh-CN"/>
        </w:rPr>
        <w:t>Opening of the session, 3 May 2022</w:t>
      </w:r>
    </w:p>
    <w:p w14:paraId="22098AB8" w14:textId="77777777" w:rsidR="00C85B73" w:rsidRPr="00481976" w:rsidRDefault="00C85B73" w:rsidP="00C85B73">
      <w:pPr>
        <w:spacing w:after="0" w:line="240" w:lineRule="auto"/>
        <w:jc w:val="center"/>
        <w:rPr>
          <w:rFonts w:eastAsiaTheme="minorEastAsia" w:cstheme="minorHAnsi"/>
          <w:b/>
          <w:lang w:val="en-GB" w:eastAsia="zh-CN"/>
        </w:rPr>
      </w:pPr>
    </w:p>
    <w:p w14:paraId="631B737B" w14:textId="77777777" w:rsidR="00C85B73" w:rsidRPr="00481976" w:rsidRDefault="00C85B73" w:rsidP="00C85B73">
      <w:pPr>
        <w:spacing w:after="0" w:line="240" w:lineRule="auto"/>
        <w:jc w:val="center"/>
        <w:rPr>
          <w:rFonts w:eastAsiaTheme="minorEastAsia" w:cstheme="minorHAnsi"/>
          <w:b/>
          <w:lang w:val="en-GB" w:eastAsia="zh-CN"/>
        </w:rPr>
      </w:pPr>
      <w:r w:rsidRPr="00481976">
        <w:rPr>
          <w:rFonts w:eastAsiaTheme="minorEastAsia" w:cstheme="minorHAnsi"/>
          <w:b/>
          <w:lang w:val="en-GB" w:eastAsia="zh-CN"/>
        </w:rPr>
        <w:t>UNICEF statement</w:t>
      </w:r>
    </w:p>
    <w:p w14:paraId="2F2A3031" w14:textId="77777777" w:rsidR="00C85B73" w:rsidRPr="00481976" w:rsidRDefault="00C85B73" w:rsidP="00C85B73">
      <w:pPr>
        <w:spacing w:after="0" w:line="240" w:lineRule="auto"/>
        <w:jc w:val="both"/>
        <w:rPr>
          <w:rFonts w:cstheme="minorHAnsi"/>
        </w:rPr>
      </w:pPr>
    </w:p>
    <w:p w14:paraId="0087A0F8" w14:textId="77777777" w:rsidR="00C85B73" w:rsidRPr="00481976" w:rsidRDefault="00C85B73" w:rsidP="00C85B73">
      <w:pPr>
        <w:spacing w:after="0" w:line="240" w:lineRule="auto"/>
        <w:jc w:val="both"/>
        <w:rPr>
          <w:rFonts w:cstheme="minorHAnsi"/>
        </w:rPr>
      </w:pPr>
    </w:p>
    <w:p w14:paraId="6E370369" w14:textId="77777777" w:rsidR="00C85B73" w:rsidRPr="00481976" w:rsidRDefault="00C85B73" w:rsidP="00C85B73">
      <w:pPr>
        <w:spacing w:after="0" w:line="240" w:lineRule="auto"/>
        <w:jc w:val="both"/>
        <w:rPr>
          <w:rFonts w:cstheme="minorHAnsi"/>
        </w:rPr>
      </w:pPr>
      <w:r w:rsidRPr="00481976">
        <w:rPr>
          <w:rFonts w:cstheme="minorHAnsi"/>
        </w:rPr>
        <w:t xml:space="preserve">Madam Chair, dear Committee members, dear colleagues, </w:t>
      </w:r>
    </w:p>
    <w:p w14:paraId="548A3257" w14:textId="1FCE044D" w:rsidR="00C85B73" w:rsidRPr="00481976" w:rsidRDefault="00C85B73" w:rsidP="00C85B73">
      <w:pPr>
        <w:spacing w:after="0" w:line="240" w:lineRule="auto"/>
        <w:jc w:val="both"/>
        <w:rPr>
          <w:rFonts w:cstheme="minorHAnsi"/>
        </w:rPr>
      </w:pPr>
    </w:p>
    <w:p w14:paraId="3D87C109" w14:textId="12BA5605" w:rsidR="00C85B73" w:rsidRPr="00481976" w:rsidRDefault="007B4085" w:rsidP="00C85B73">
      <w:pPr>
        <w:spacing w:after="0" w:line="240" w:lineRule="auto"/>
        <w:jc w:val="both"/>
        <w:rPr>
          <w:rFonts w:cstheme="minorHAnsi"/>
        </w:rPr>
      </w:pPr>
      <w:r>
        <w:rPr>
          <w:rFonts w:cstheme="minorHAnsi"/>
        </w:rPr>
        <w:t xml:space="preserve">UNICEF is </w:t>
      </w:r>
      <w:r w:rsidRPr="00481976">
        <w:rPr>
          <w:rFonts w:cstheme="minorHAnsi"/>
        </w:rPr>
        <w:t>delighted</w:t>
      </w:r>
      <w:r w:rsidR="00C85B73" w:rsidRPr="00481976">
        <w:rPr>
          <w:rFonts w:cstheme="minorHAnsi"/>
        </w:rPr>
        <w:t xml:space="preserve"> to </w:t>
      </w:r>
      <w:r>
        <w:rPr>
          <w:rFonts w:cstheme="minorHAnsi"/>
        </w:rPr>
        <w:t>join</w:t>
      </w:r>
      <w:r w:rsidRPr="00481976">
        <w:rPr>
          <w:rFonts w:cstheme="minorHAnsi"/>
        </w:rPr>
        <w:t xml:space="preserve"> </w:t>
      </w:r>
      <w:r w:rsidR="00C85B73" w:rsidRPr="00481976">
        <w:rPr>
          <w:rFonts w:cstheme="minorHAnsi"/>
        </w:rPr>
        <w:t xml:space="preserve">you for this session, and very much appreciate the decision to add an additional week </w:t>
      </w:r>
      <w:r w:rsidR="00540767" w:rsidRPr="00481976">
        <w:rPr>
          <w:rFonts w:cstheme="minorHAnsi"/>
        </w:rPr>
        <w:t>to the session to</w:t>
      </w:r>
      <w:r w:rsidR="00C85B73" w:rsidRPr="00481976">
        <w:rPr>
          <w:rFonts w:cstheme="minorHAnsi"/>
        </w:rPr>
        <w:t xml:space="preserve"> reduce the backlog </w:t>
      </w:r>
      <w:r w:rsidR="00540767" w:rsidRPr="00481976">
        <w:rPr>
          <w:rFonts w:cstheme="minorHAnsi"/>
        </w:rPr>
        <w:t xml:space="preserve">of States’ reviews </w:t>
      </w:r>
      <w:r w:rsidR="00C85B73" w:rsidRPr="00481976">
        <w:rPr>
          <w:rFonts w:cstheme="minorHAnsi"/>
        </w:rPr>
        <w:t xml:space="preserve">accumulated in the past two years. </w:t>
      </w:r>
    </w:p>
    <w:p w14:paraId="166D6237" w14:textId="77777777" w:rsidR="00C85B73" w:rsidRPr="00481976" w:rsidRDefault="00C85B73" w:rsidP="00C85B73">
      <w:pPr>
        <w:spacing w:after="0" w:line="240" w:lineRule="auto"/>
        <w:jc w:val="both"/>
        <w:rPr>
          <w:rFonts w:cstheme="minorHAnsi"/>
        </w:rPr>
      </w:pPr>
    </w:p>
    <w:p w14:paraId="1B98BD85" w14:textId="6C31DE20" w:rsidR="00C85B73" w:rsidRPr="00481976" w:rsidRDefault="007B4085" w:rsidP="00C85B73">
      <w:pPr>
        <w:spacing w:after="0" w:line="240" w:lineRule="auto"/>
        <w:jc w:val="both"/>
        <w:rPr>
          <w:rFonts w:cstheme="minorHAnsi"/>
        </w:rPr>
      </w:pPr>
      <w:r>
        <w:rPr>
          <w:rFonts w:cstheme="minorHAnsi"/>
        </w:rPr>
        <w:t>We welcome</w:t>
      </w:r>
      <w:r w:rsidR="00C85B73" w:rsidRPr="00481976">
        <w:rPr>
          <w:rFonts w:cstheme="minorHAnsi"/>
        </w:rPr>
        <w:t xml:space="preserve"> this opportunity to provide you with updates of UNICEF’s work of direct relevance to the work of the Committee. </w:t>
      </w:r>
      <w:r w:rsidR="00540767" w:rsidRPr="00481976">
        <w:rPr>
          <w:rFonts w:cstheme="minorHAnsi"/>
        </w:rPr>
        <w:t xml:space="preserve">As always, this </w:t>
      </w:r>
      <w:r>
        <w:rPr>
          <w:rFonts w:cstheme="minorHAnsi"/>
        </w:rPr>
        <w:t>update</w:t>
      </w:r>
      <w:r w:rsidR="00540767" w:rsidRPr="00481976">
        <w:rPr>
          <w:rFonts w:cstheme="minorHAnsi"/>
        </w:rPr>
        <w:t xml:space="preserve"> of course only represents a fraction of UNICEF’s work in support of the CRC implementation. </w:t>
      </w:r>
      <w:r w:rsidR="00AF27B1" w:rsidRPr="00481976">
        <w:rPr>
          <w:rFonts w:cstheme="minorHAnsi"/>
        </w:rPr>
        <w:t xml:space="preserve">For more on UNICEF’s work in countries, </w:t>
      </w:r>
      <w:r w:rsidR="00FE2FA5">
        <w:rPr>
          <w:rFonts w:cstheme="minorHAnsi"/>
        </w:rPr>
        <w:t>we</w:t>
      </w:r>
      <w:r w:rsidR="00AF27B1" w:rsidRPr="00481976">
        <w:rPr>
          <w:rFonts w:cstheme="minorHAnsi"/>
        </w:rPr>
        <w:t xml:space="preserve"> draw your attention to our </w:t>
      </w:r>
      <w:r w:rsidR="00FE2FA5" w:rsidRPr="007B4085">
        <w:rPr>
          <w:rFonts w:cstheme="minorHAnsi"/>
          <w:b/>
          <w:bCs/>
        </w:rPr>
        <w:t>Executive Director’s</w:t>
      </w:r>
      <w:r w:rsidR="00AF27B1" w:rsidRPr="007B4085">
        <w:rPr>
          <w:rFonts w:cstheme="minorHAnsi"/>
          <w:b/>
          <w:bCs/>
        </w:rPr>
        <w:t xml:space="preserve"> annual report</w:t>
      </w:r>
      <w:r w:rsidR="00481976">
        <w:rPr>
          <w:rFonts w:cstheme="minorHAnsi"/>
        </w:rPr>
        <w:t xml:space="preserve"> that</w:t>
      </w:r>
      <w:r w:rsidR="00AF27B1" w:rsidRPr="00481976">
        <w:rPr>
          <w:rFonts w:cstheme="minorHAnsi"/>
        </w:rPr>
        <w:t xml:space="preserve"> will be issued </w:t>
      </w:r>
      <w:r w:rsidR="00481976">
        <w:rPr>
          <w:rFonts w:cstheme="minorHAnsi"/>
        </w:rPr>
        <w:t>next month</w:t>
      </w:r>
      <w:r w:rsidR="00AF27B1" w:rsidRPr="00481976">
        <w:rPr>
          <w:rFonts w:cstheme="minorHAnsi"/>
        </w:rPr>
        <w:t xml:space="preserve">, and that </w:t>
      </w:r>
      <w:r w:rsidR="00FE2FA5">
        <w:rPr>
          <w:rFonts w:cstheme="minorHAnsi"/>
        </w:rPr>
        <w:t>we</w:t>
      </w:r>
      <w:r w:rsidR="00AF27B1" w:rsidRPr="00481976">
        <w:rPr>
          <w:rFonts w:cstheme="minorHAnsi"/>
        </w:rPr>
        <w:t xml:space="preserve">’ll share when it is released.  </w:t>
      </w:r>
    </w:p>
    <w:p w14:paraId="4D4DF801" w14:textId="43300A1E" w:rsidR="00AF27B1" w:rsidRPr="00481976" w:rsidRDefault="00AF27B1" w:rsidP="00C85B73">
      <w:pPr>
        <w:spacing w:after="0" w:line="240" w:lineRule="auto"/>
        <w:jc w:val="both"/>
        <w:rPr>
          <w:rFonts w:cstheme="minorHAnsi"/>
        </w:rPr>
      </w:pPr>
    </w:p>
    <w:p w14:paraId="57A46185" w14:textId="382FCA82" w:rsidR="00AF27B1" w:rsidRPr="00481976" w:rsidRDefault="00AF27B1" w:rsidP="00AF27B1">
      <w:pPr>
        <w:spacing w:after="0" w:line="240" w:lineRule="auto"/>
        <w:jc w:val="both"/>
        <w:rPr>
          <w:rFonts w:cstheme="minorHAnsi"/>
        </w:rPr>
      </w:pPr>
      <w:r w:rsidRPr="00481976">
        <w:rPr>
          <w:rFonts w:cstheme="minorHAnsi"/>
        </w:rPr>
        <w:t>As you will see</w:t>
      </w:r>
      <w:r w:rsidR="00481976">
        <w:rPr>
          <w:rFonts w:cstheme="minorHAnsi"/>
        </w:rPr>
        <w:t xml:space="preserve"> in that report</w:t>
      </w:r>
      <w:r w:rsidRPr="00481976">
        <w:rPr>
          <w:rFonts w:cstheme="minorHAnsi"/>
        </w:rPr>
        <w:t xml:space="preserve">, the 2021 </w:t>
      </w:r>
      <w:r w:rsidR="00481976">
        <w:rPr>
          <w:rFonts w:cstheme="minorHAnsi"/>
        </w:rPr>
        <w:t xml:space="preserve">UNICEF </w:t>
      </w:r>
      <w:r w:rsidRPr="00481976">
        <w:rPr>
          <w:rFonts w:cstheme="minorHAnsi"/>
        </w:rPr>
        <w:t xml:space="preserve">results include supporting </w:t>
      </w:r>
      <w:r w:rsidRPr="00481976">
        <w:rPr>
          <w:rStyle w:val="normaltextrun"/>
          <w:rFonts w:cstheme="minorHAnsi"/>
        </w:rPr>
        <w:t>48.6 million out-of-school children – including 6.4 million children on the move and 31.7 million</w:t>
      </w:r>
      <w:r w:rsidR="007B4085">
        <w:rPr>
          <w:rStyle w:val="normaltextrun"/>
          <w:rFonts w:cstheme="minorHAnsi"/>
        </w:rPr>
        <w:t xml:space="preserve"> children</w:t>
      </w:r>
      <w:r w:rsidRPr="00481976">
        <w:rPr>
          <w:rStyle w:val="normaltextrun"/>
          <w:rFonts w:cstheme="minorHAnsi"/>
        </w:rPr>
        <w:t xml:space="preserve"> in humanitarian settings – to access education; reaching </w:t>
      </w:r>
      <w:r w:rsidRPr="00481976">
        <w:rPr>
          <w:rFonts w:cstheme="minorHAnsi"/>
        </w:rPr>
        <w:t>335.9 million children with services to prevent stunting and other forms of malnutrition; prevention and care interventions to 7.6 million adolescent girls at risk of child marriage through joint programming with UNFPA; and expanding access to safe water and basic sanitation, reaching 69.9 million people with the former and 59.6 million with the latter over the 2018-2021 period. Last year, UNICEF also worked to facilitate equitable and accelerated access to COVID-19 vaccines and other essential supplies and services in 156 countries, engaging with government</w:t>
      </w:r>
      <w:r w:rsidR="000E148F">
        <w:rPr>
          <w:rFonts w:cstheme="minorHAnsi"/>
        </w:rPr>
        <w:t>s</w:t>
      </w:r>
      <w:r w:rsidRPr="00481976">
        <w:rPr>
          <w:rFonts w:cstheme="minorHAnsi"/>
        </w:rPr>
        <w:t xml:space="preserve">, </w:t>
      </w:r>
      <w:proofErr w:type="gramStart"/>
      <w:r w:rsidRPr="00481976">
        <w:rPr>
          <w:rFonts w:cstheme="minorHAnsi"/>
        </w:rPr>
        <w:t>industry</w:t>
      </w:r>
      <w:proofErr w:type="gramEnd"/>
      <w:r w:rsidRPr="00481976">
        <w:rPr>
          <w:rFonts w:cstheme="minorHAnsi"/>
        </w:rPr>
        <w:t xml:space="preserve"> and the international community to overcome supply scarcity, steep pricing increases and disruptions to global supply chains. </w:t>
      </w:r>
    </w:p>
    <w:p w14:paraId="234510DC" w14:textId="01578D5B" w:rsidR="00AF27B1" w:rsidRPr="00481976" w:rsidRDefault="00AF27B1" w:rsidP="00C85B73">
      <w:pPr>
        <w:spacing w:after="0" w:line="240" w:lineRule="auto"/>
        <w:rPr>
          <w:rFonts w:cstheme="minorHAnsi"/>
        </w:rPr>
      </w:pPr>
    </w:p>
    <w:p w14:paraId="3FCCBFA1" w14:textId="4BBC3356" w:rsidR="00102D85" w:rsidRPr="00481976" w:rsidRDefault="00A145EE" w:rsidP="00102D85">
      <w:pPr>
        <w:spacing w:after="0" w:line="240" w:lineRule="auto"/>
        <w:jc w:val="both"/>
        <w:rPr>
          <w:rFonts w:cstheme="minorHAnsi"/>
        </w:rPr>
      </w:pPr>
      <w:r w:rsidRPr="00481976">
        <w:rPr>
          <w:rFonts w:cstheme="minorHAnsi"/>
        </w:rPr>
        <w:t xml:space="preserve">In terms of the work of the Human Rights Unit more specifically, we continued to closely follow and </w:t>
      </w:r>
      <w:r w:rsidR="00102D85" w:rsidRPr="00481976">
        <w:rPr>
          <w:rFonts w:cstheme="minorHAnsi"/>
        </w:rPr>
        <w:t xml:space="preserve">advocate against the pushback against child rights, </w:t>
      </w:r>
      <w:proofErr w:type="gramStart"/>
      <w:r w:rsidR="00102D85" w:rsidRPr="00481976">
        <w:rPr>
          <w:rFonts w:cstheme="minorHAnsi"/>
        </w:rPr>
        <w:t>in particular at</w:t>
      </w:r>
      <w:proofErr w:type="gramEnd"/>
      <w:r w:rsidR="00102D85" w:rsidRPr="00481976">
        <w:rPr>
          <w:rFonts w:cstheme="minorHAnsi"/>
        </w:rPr>
        <w:t xml:space="preserve"> the Human Rights Council. </w:t>
      </w:r>
    </w:p>
    <w:p w14:paraId="371B692C" w14:textId="77777777" w:rsidR="00102D85" w:rsidRPr="00481976" w:rsidRDefault="00102D85" w:rsidP="00C85B73">
      <w:pPr>
        <w:spacing w:after="0" w:line="240" w:lineRule="auto"/>
        <w:rPr>
          <w:rFonts w:cstheme="minorHAnsi"/>
        </w:rPr>
      </w:pPr>
    </w:p>
    <w:p w14:paraId="0F92F72C" w14:textId="123DE0CE" w:rsidR="00F639D8" w:rsidRPr="00481976" w:rsidRDefault="00875DE3" w:rsidP="00C85B73">
      <w:pPr>
        <w:pStyle w:val="SingleTxt"/>
        <w:tabs>
          <w:tab w:val="clear" w:pos="1267"/>
        </w:tabs>
        <w:spacing w:after="0" w:line="240" w:lineRule="auto"/>
        <w:ind w:left="0" w:right="0"/>
        <w:rPr>
          <w:rFonts w:asciiTheme="minorHAnsi" w:hAnsiTheme="minorHAnsi" w:cstheme="minorHAnsi"/>
          <w:sz w:val="22"/>
          <w:szCs w:val="22"/>
        </w:rPr>
      </w:pPr>
      <w:r w:rsidRPr="00481976">
        <w:rPr>
          <w:rFonts w:asciiTheme="minorHAnsi" w:hAnsiTheme="minorHAnsi" w:cstheme="minorHAnsi"/>
          <w:sz w:val="22"/>
          <w:szCs w:val="22"/>
        </w:rPr>
        <w:t xml:space="preserve">With the crisis in Ukraine as backdrop, the </w:t>
      </w:r>
      <w:r w:rsidR="00A95A50" w:rsidRPr="00481976">
        <w:rPr>
          <w:rFonts w:asciiTheme="minorHAnsi" w:hAnsiTheme="minorHAnsi" w:cstheme="minorHAnsi"/>
          <w:b/>
          <w:bCs/>
          <w:sz w:val="22"/>
          <w:szCs w:val="22"/>
        </w:rPr>
        <w:t>49</w:t>
      </w:r>
      <w:r w:rsidR="00A95A50" w:rsidRPr="00481976">
        <w:rPr>
          <w:rFonts w:asciiTheme="minorHAnsi" w:hAnsiTheme="minorHAnsi" w:cstheme="minorHAnsi"/>
          <w:b/>
          <w:bCs/>
          <w:sz w:val="22"/>
          <w:szCs w:val="22"/>
          <w:vertAlign w:val="superscript"/>
        </w:rPr>
        <w:t>th</w:t>
      </w:r>
      <w:r w:rsidR="00A95A50" w:rsidRPr="00481976">
        <w:rPr>
          <w:rFonts w:asciiTheme="minorHAnsi" w:hAnsiTheme="minorHAnsi" w:cstheme="minorHAnsi"/>
          <w:b/>
          <w:bCs/>
          <w:sz w:val="22"/>
          <w:szCs w:val="22"/>
        </w:rPr>
        <w:t xml:space="preserve"> </w:t>
      </w:r>
      <w:r w:rsidRPr="00481976">
        <w:rPr>
          <w:rFonts w:asciiTheme="minorHAnsi" w:hAnsiTheme="minorHAnsi" w:cstheme="minorHAnsi"/>
          <w:b/>
          <w:bCs/>
          <w:sz w:val="22"/>
          <w:szCs w:val="22"/>
        </w:rPr>
        <w:t>session</w:t>
      </w:r>
      <w:r w:rsidR="00A95A50" w:rsidRPr="00481976">
        <w:rPr>
          <w:rFonts w:asciiTheme="minorHAnsi" w:hAnsiTheme="minorHAnsi" w:cstheme="minorHAnsi"/>
          <w:b/>
          <w:bCs/>
          <w:sz w:val="22"/>
          <w:szCs w:val="22"/>
        </w:rPr>
        <w:t xml:space="preserve"> of the HRC</w:t>
      </w:r>
      <w:r w:rsidR="00102D85" w:rsidRPr="00481976">
        <w:rPr>
          <w:rFonts w:asciiTheme="minorHAnsi" w:hAnsiTheme="minorHAnsi" w:cstheme="minorHAnsi"/>
          <w:b/>
          <w:bCs/>
          <w:sz w:val="22"/>
          <w:szCs w:val="22"/>
        </w:rPr>
        <w:t xml:space="preserve"> in March</w:t>
      </w:r>
      <w:r w:rsidRPr="00481976">
        <w:rPr>
          <w:rFonts w:asciiTheme="minorHAnsi" w:hAnsiTheme="minorHAnsi" w:cstheme="minorHAnsi"/>
          <w:sz w:val="22"/>
          <w:szCs w:val="22"/>
        </w:rPr>
        <w:t xml:space="preserve"> painted a grim picture of the many threats facing human rights globally, including the rise of autocracies, climate change and inequitable Covid19 recovery. But the session was also an opportunity to reaffirm commitments and support to universal values such as human rights, democracy, and the rule of law. </w:t>
      </w:r>
      <w:r w:rsidR="007B4085">
        <w:rPr>
          <w:rFonts w:asciiTheme="minorHAnsi" w:hAnsiTheme="minorHAnsi" w:cstheme="minorHAnsi"/>
          <w:sz w:val="22"/>
          <w:szCs w:val="22"/>
        </w:rPr>
        <w:t>C</w:t>
      </w:r>
      <w:r w:rsidRPr="00481976">
        <w:rPr>
          <w:rFonts w:asciiTheme="minorHAnsi" w:hAnsiTheme="minorHAnsi" w:cstheme="minorHAnsi"/>
          <w:sz w:val="22"/>
          <w:szCs w:val="22"/>
        </w:rPr>
        <w:t xml:space="preserve">hildren featured </w:t>
      </w:r>
      <w:r w:rsidR="007B4085">
        <w:rPr>
          <w:rFonts w:asciiTheme="minorHAnsi" w:hAnsiTheme="minorHAnsi" w:cstheme="minorHAnsi"/>
          <w:sz w:val="22"/>
          <w:szCs w:val="22"/>
        </w:rPr>
        <w:t xml:space="preserve">relatively </w:t>
      </w:r>
      <w:r w:rsidRPr="00481976">
        <w:rPr>
          <w:rFonts w:asciiTheme="minorHAnsi" w:hAnsiTheme="minorHAnsi" w:cstheme="minorHAnsi"/>
          <w:sz w:val="22"/>
          <w:szCs w:val="22"/>
        </w:rPr>
        <w:t xml:space="preserve">prominently in the </w:t>
      </w:r>
      <w:r w:rsidR="000E148F">
        <w:rPr>
          <w:rFonts w:asciiTheme="minorHAnsi" w:hAnsiTheme="minorHAnsi" w:cstheme="minorHAnsi"/>
          <w:sz w:val="22"/>
          <w:szCs w:val="22"/>
        </w:rPr>
        <w:t>debates</w:t>
      </w:r>
      <w:r w:rsidRPr="00481976">
        <w:rPr>
          <w:rFonts w:asciiTheme="minorHAnsi" w:hAnsiTheme="minorHAnsi" w:cstheme="minorHAnsi"/>
          <w:sz w:val="22"/>
          <w:szCs w:val="22"/>
        </w:rPr>
        <w:t xml:space="preserve">, including with a full day discussion on family reunification in cross-border settings. </w:t>
      </w:r>
      <w:r w:rsidR="00481976">
        <w:rPr>
          <w:rFonts w:asciiTheme="minorHAnsi" w:hAnsiTheme="minorHAnsi" w:cstheme="minorHAnsi"/>
          <w:sz w:val="22"/>
          <w:szCs w:val="22"/>
        </w:rPr>
        <w:t xml:space="preserve">As per usual, </w:t>
      </w:r>
      <w:r w:rsidR="007B4085">
        <w:rPr>
          <w:rFonts w:asciiTheme="minorHAnsi" w:hAnsiTheme="minorHAnsi" w:cstheme="minorHAnsi"/>
          <w:sz w:val="22"/>
          <w:szCs w:val="22"/>
        </w:rPr>
        <w:t xml:space="preserve">UNICEF advocated for attention to children across the various thematic and country debates and </w:t>
      </w:r>
      <w:r w:rsidR="009D527B">
        <w:rPr>
          <w:rFonts w:asciiTheme="minorHAnsi" w:hAnsiTheme="minorHAnsi" w:cstheme="minorHAnsi"/>
          <w:sz w:val="22"/>
          <w:szCs w:val="22"/>
        </w:rPr>
        <w:t>supported States in pushing back the pushback</w:t>
      </w:r>
      <w:r w:rsidR="007B4085">
        <w:rPr>
          <w:rFonts w:asciiTheme="minorHAnsi" w:hAnsiTheme="minorHAnsi" w:cstheme="minorHAnsi"/>
          <w:sz w:val="22"/>
          <w:szCs w:val="22"/>
        </w:rPr>
        <w:t xml:space="preserve"> against child rights</w:t>
      </w:r>
      <w:r w:rsidR="009D527B">
        <w:rPr>
          <w:rFonts w:asciiTheme="minorHAnsi" w:hAnsiTheme="minorHAnsi" w:cstheme="minorHAnsi"/>
          <w:sz w:val="22"/>
          <w:szCs w:val="22"/>
        </w:rPr>
        <w:t xml:space="preserve">. </w:t>
      </w:r>
    </w:p>
    <w:p w14:paraId="0799863E" w14:textId="77777777" w:rsidR="00C85B73" w:rsidRPr="00481976" w:rsidRDefault="00C85B73" w:rsidP="00C85B73">
      <w:pPr>
        <w:pStyle w:val="SingleTxt"/>
        <w:tabs>
          <w:tab w:val="clear" w:pos="1267"/>
        </w:tabs>
        <w:spacing w:after="0" w:line="240" w:lineRule="auto"/>
        <w:ind w:left="0" w:right="0"/>
        <w:rPr>
          <w:rFonts w:asciiTheme="minorHAnsi" w:hAnsiTheme="minorHAnsi" w:cstheme="minorHAnsi"/>
          <w:sz w:val="22"/>
          <w:szCs w:val="22"/>
        </w:rPr>
      </w:pPr>
    </w:p>
    <w:p w14:paraId="03B47192" w14:textId="3F6FEF4A" w:rsidR="00875DE3" w:rsidRPr="00481976" w:rsidRDefault="00F639D8" w:rsidP="00C85B73">
      <w:pPr>
        <w:pStyle w:val="SingleTxt"/>
        <w:tabs>
          <w:tab w:val="clear" w:pos="1267"/>
        </w:tabs>
        <w:spacing w:after="0" w:line="240" w:lineRule="auto"/>
        <w:ind w:left="0" w:right="0"/>
        <w:rPr>
          <w:rFonts w:asciiTheme="minorHAnsi" w:hAnsiTheme="minorHAnsi" w:cstheme="minorHAnsi"/>
          <w:sz w:val="22"/>
          <w:szCs w:val="22"/>
        </w:rPr>
      </w:pPr>
      <w:r w:rsidRPr="00481976">
        <w:rPr>
          <w:rFonts w:asciiTheme="minorHAnsi" w:hAnsiTheme="minorHAnsi" w:cstheme="minorHAnsi"/>
          <w:sz w:val="22"/>
          <w:szCs w:val="22"/>
        </w:rPr>
        <w:t>As in previous sessions, t</w:t>
      </w:r>
      <w:r w:rsidR="00875DE3" w:rsidRPr="00481976">
        <w:rPr>
          <w:rFonts w:asciiTheme="minorHAnsi" w:hAnsiTheme="minorHAnsi" w:cstheme="minorHAnsi"/>
          <w:sz w:val="22"/>
          <w:szCs w:val="22"/>
        </w:rPr>
        <w:t xml:space="preserve">he resolution on the rights of the child </w:t>
      </w:r>
      <w:r w:rsidRPr="00481976">
        <w:rPr>
          <w:rFonts w:asciiTheme="minorHAnsi" w:hAnsiTheme="minorHAnsi" w:cstheme="minorHAnsi"/>
          <w:sz w:val="22"/>
          <w:szCs w:val="22"/>
        </w:rPr>
        <w:t>crystalised</w:t>
      </w:r>
      <w:r w:rsidR="00875DE3" w:rsidRPr="00481976">
        <w:rPr>
          <w:rFonts w:asciiTheme="minorHAnsi" w:hAnsiTheme="minorHAnsi" w:cstheme="minorHAnsi"/>
          <w:sz w:val="22"/>
          <w:szCs w:val="22"/>
        </w:rPr>
        <w:t xml:space="preserve"> </w:t>
      </w:r>
      <w:r w:rsidRPr="00481976">
        <w:rPr>
          <w:rFonts w:asciiTheme="minorHAnsi" w:hAnsiTheme="minorHAnsi" w:cstheme="minorHAnsi"/>
          <w:sz w:val="22"/>
          <w:szCs w:val="22"/>
        </w:rPr>
        <w:t>much polarization and</w:t>
      </w:r>
      <w:r w:rsidR="00875DE3" w:rsidRPr="00481976">
        <w:rPr>
          <w:rFonts w:asciiTheme="minorHAnsi" w:hAnsiTheme="minorHAnsi" w:cstheme="minorHAnsi"/>
          <w:sz w:val="22"/>
          <w:szCs w:val="22"/>
        </w:rPr>
        <w:t xml:space="preserve"> </w:t>
      </w:r>
      <w:r w:rsidRPr="00481976">
        <w:rPr>
          <w:rFonts w:asciiTheme="minorHAnsi" w:hAnsiTheme="minorHAnsi" w:cstheme="minorHAnsi"/>
          <w:sz w:val="22"/>
          <w:szCs w:val="22"/>
        </w:rPr>
        <w:t xml:space="preserve">triggered </w:t>
      </w:r>
      <w:r w:rsidR="00875DE3" w:rsidRPr="00481976">
        <w:rPr>
          <w:rFonts w:asciiTheme="minorHAnsi" w:hAnsiTheme="minorHAnsi" w:cstheme="minorHAnsi"/>
          <w:sz w:val="22"/>
          <w:szCs w:val="22"/>
        </w:rPr>
        <w:t>intense negotiations around children’s status as rights holders, independently of their parents or guardians.</w:t>
      </w:r>
      <w:r w:rsidRPr="00481976">
        <w:rPr>
          <w:rFonts w:asciiTheme="minorHAnsi" w:hAnsiTheme="minorHAnsi" w:cstheme="minorHAnsi"/>
          <w:sz w:val="22"/>
          <w:szCs w:val="22"/>
        </w:rPr>
        <w:t xml:space="preserve"> Mentions to child participation and g</w:t>
      </w:r>
      <w:r w:rsidR="00875DE3" w:rsidRPr="00481976">
        <w:rPr>
          <w:rFonts w:asciiTheme="minorHAnsi" w:hAnsiTheme="minorHAnsi" w:cstheme="minorHAnsi"/>
          <w:sz w:val="22"/>
          <w:szCs w:val="22"/>
        </w:rPr>
        <w:t>ender related language</w:t>
      </w:r>
      <w:r w:rsidRPr="00481976">
        <w:rPr>
          <w:rFonts w:asciiTheme="minorHAnsi" w:hAnsiTheme="minorHAnsi" w:cstheme="minorHAnsi"/>
          <w:sz w:val="22"/>
          <w:szCs w:val="22"/>
        </w:rPr>
        <w:t>, including references to gender-based violence,</w:t>
      </w:r>
      <w:r w:rsidR="00875DE3" w:rsidRPr="00481976">
        <w:rPr>
          <w:rFonts w:asciiTheme="minorHAnsi" w:hAnsiTheme="minorHAnsi" w:cstheme="minorHAnsi"/>
          <w:sz w:val="22"/>
          <w:szCs w:val="22"/>
        </w:rPr>
        <w:t xml:space="preserve"> </w:t>
      </w:r>
      <w:r w:rsidRPr="00481976">
        <w:rPr>
          <w:rFonts w:asciiTheme="minorHAnsi" w:hAnsiTheme="minorHAnsi" w:cstheme="minorHAnsi"/>
          <w:sz w:val="22"/>
          <w:szCs w:val="22"/>
        </w:rPr>
        <w:t>were</w:t>
      </w:r>
      <w:r w:rsidR="00875DE3" w:rsidRPr="00481976">
        <w:rPr>
          <w:rFonts w:asciiTheme="minorHAnsi" w:hAnsiTheme="minorHAnsi" w:cstheme="minorHAnsi"/>
          <w:sz w:val="22"/>
          <w:szCs w:val="22"/>
        </w:rPr>
        <w:t xml:space="preserve"> </w:t>
      </w:r>
      <w:r w:rsidRPr="00481976">
        <w:rPr>
          <w:rFonts w:asciiTheme="minorHAnsi" w:hAnsiTheme="minorHAnsi" w:cstheme="minorHAnsi"/>
          <w:sz w:val="22"/>
          <w:szCs w:val="22"/>
        </w:rPr>
        <w:t>other</w:t>
      </w:r>
      <w:r w:rsidR="00875DE3" w:rsidRPr="00481976">
        <w:rPr>
          <w:rFonts w:asciiTheme="minorHAnsi" w:hAnsiTheme="minorHAnsi" w:cstheme="minorHAnsi"/>
          <w:sz w:val="22"/>
          <w:szCs w:val="22"/>
        </w:rPr>
        <w:t xml:space="preserve"> issue</w:t>
      </w:r>
      <w:r w:rsidRPr="00481976">
        <w:rPr>
          <w:rFonts w:asciiTheme="minorHAnsi" w:hAnsiTheme="minorHAnsi" w:cstheme="minorHAnsi"/>
          <w:sz w:val="22"/>
          <w:szCs w:val="22"/>
        </w:rPr>
        <w:t xml:space="preserve">s </w:t>
      </w:r>
      <w:r w:rsidR="00875DE3" w:rsidRPr="00481976">
        <w:rPr>
          <w:rFonts w:asciiTheme="minorHAnsi" w:hAnsiTheme="minorHAnsi" w:cstheme="minorHAnsi"/>
          <w:sz w:val="22"/>
          <w:szCs w:val="22"/>
        </w:rPr>
        <w:t xml:space="preserve">of contention </w:t>
      </w:r>
      <w:r w:rsidRPr="00481976">
        <w:rPr>
          <w:rFonts w:asciiTheme="minorHAnsi" w:hAnsiTheme="minorHAnsi" w:cstheme="minorHAnsi"/>
          <w:sz w:val="22"/>
          <w:szCs w:val="22"/>
        </w:rPr>
        <w:t>as well as r</w:t>
      </w:r>
      <w:r w:rsidR="00875DE3" w:rsidRPr="00481976">
        <w:rPr>
          <w:rFonts w:asciiTheme="minorHAnsi" w:hAnsiTheme="minorHAnsi" w:cstheme="minorHAnsi"/>
          <w:sz w:val="22"/>
          <w:szCs w:val="22"/>
        </w:rPr>
        <w:t xml:space="preserve">eferences to sexual and reproductive health (and rights) </w:t>
      </w:r>
      <w:r w:rsidRPr="00481976">
        <w:rPr>
          <w:rFonts w:asciiTheme="minorHAnsi" w:hAnsiTheme="minorHAnsi" w:cstheme="minorHAnsi"/>
          <w:sz w:val="22"/>
          <w:szCs w:val="22"/>
        </w:rPr>
        <w:t xml:space="preserve">and </w:t>
      </w:r>
      <w:r w:rsidR="00A95A50" w:rsidRPr="00481976">
        <w:rPr>
          <w:rFonts w:asciiTheme="minorHAnsi" w:hAnsiTheme="minorHAnsi" w:cstheme="minorHAnsi"/>
          <w:sz w:val="22"/>
          <w:szCs w:val="22"/>
        </w:rPr>
        <w:t>terminology around the</w:t>
      </w:r>
      <w:r w:rsidR="00875DE3" w:rsidRPr="00481976">
        <w:rPr>
          <w:rFonts w:asciiTheme="minorHAnsi" w:hAnsiTheme="minorHAnsi" w:cstheme="minorHAnsi"/>
          <w:sz w:val="22"/>
          <w:szCs w:val="22"/>
        </w:rPr>
        <w:t xml:space="preserve"> ‘</w:t>
      </w:r>
      <w:bookmarkStart w:id="0" w:name="_Hlk98492021"/>
      <w:r w:rsidR="00875DE3" w:rsidRPr="00481976">
        <w:rPr>
          <w:rFonts w:asciiTheme="minorHAnsi" w:hAnsiTheme="minorHAnsi" w:cstheme="minorHAnsi"/>
          <w:sz w:val="22"/>
          <w:szCs w:val="22"/>
        </w:rPr>
        <w:t>multiple and intersecting forms of discrimination’</w:t>
      </w:r>
      <w:bookmarkEnd w:id="0"/>
      <w:r w:rsidR="00875DE3" w:rsidRPr="00481976">
        <w:rPr>
          <w:rFonts w:asciiTheme="minorHAnsi" w:hAnsiTheme="minorHAnsi" w:cstheme="minorHAnsi"/>
          <w:sz w:val="22"/>
          <w:szCs w:val="22"/>
        </w:rPr>
        <w:t xml:space="preserve">.  </w:t>
      </w:r>
    </w:p>
    <w:p w14:paraId="7E4A9846" w14:textId="77777777" w:rsidR="00C85B73" w:rsidRPr="00481976" w:rsidRDefault="00C85B73" w:rsidP="00C85B73">
      <w:pPr>
        <w:pStyle w:val="SingleTxt"/>
        <w:tabs>
          <w:tab w:val="clear" w:pos="1267"/>
        </w:tabs>
        <w:spacing w:after="0" w:line="240" w:lineRule="auto"/>
        <w:ind w:left="0" w:right="0"/>
        <w:rPr>
          <w:rFonts w:asciiTheme="minorHAnsi" w:hAnsiTheme="minorHAnsi" w:cstheme="minorHAnsi"/>
          <w:sz w:val="22"/>
          <w:szCs w:val="22"/>
        </w:rPr>
      </w:pPr>
    </w:p>
    <w:p w14:paraId="658F14A7" w14:textId="1BED43B9" w:rsidR="00764446" w:rsidRPr="00481976" w:rsidRDefault="00A95A50" w:rsidP="00C85B73">
      <w:pPr>
        <w:spacing w:after="0" w:line="240" w:lineRule="auto"/>
        <w:contextualSpacing/>
        <w:jc w:val="both"/>
        <w:rPr>
          <w:rFonts w:cstheme="minorHAnsi"/>
          <w:color w:val="000000"/>
          <w:lang w:val="en-ZA"/>
        </w:rPr>
      </w:pPr>
      <w:r w:rsidRPr="00481976">
        <w:rPr>
          <w:rFonts w:cstheme="minorHAnsi"/>
          <w:lang w:val="en-ZA"/>
        </w:rPr>
        <w:t xml:space="preserve">Worth noting is also that </w:t>
      </w:r>
      <w:r w:rsidR="00875DE3" w:rsidRPr="00481976">
        <w:rPr>
          <w:rFonts w:cstheme="minorHAnsi"/>
          <w:lang w:val="en-ZA"/>
        </w:rPr>
        <w:t>language reflecting the prohibition of child immigration detention was challenged</w:t>
      </w:r>
      <w:r w:rsidRPr="00481976">
        <w:rPr>
          <w:rFonts w:cstheme="minorHAnsi"/>
          <w:lang w:val="en-ZA"/>
        </w:rPr>
        <w:t xml:space="preserve"> during the negotiations</w:t>
      </w:r>
      <w:r w:rsidR="00875DE3" w:rsidRPr="00481976">
        <w:rPr>
          <w:rFonts w:cstheme="minorHAnsi"/>
          <w:lang w:val="en-ZA"/>
        </w:rPr>
        <w:t xml:space="preserve">. </w:t>
      </w:r>
      <w:r w:rsidRPr="00481976">
        <w:rPr>
          <w:rFonts w:cstheme="minorHAnsi"/>
          <w:lang w:val="en-ZA"/>
        </w:rPr>
        <w:t>We</w:t>
      </w:r>
      <w:r w:rsidR="00875DE3" w:rsidRPr="00481976">
        <w:rPr>
          <w:rFonts w:cstheme="minorHAnsi"/>
          <w:lang w:val="en-ZA"/>
        </w:rPr>
        <w:t xml:space="preserve"> </w:t>
      </w:r>
      <w:r w:rsidRPr="00481976">
        <w:rPr>
          <w:rFonts w:cstheme="minorHAnsi"/>
          <w:lang w:val="en-ZA"/>
        </w:rPr>
        <w:t>took this opportunity to recall</w:t>
      </w:r>
      <w:r w:rsidR="00875DE3" w:rsidRPr="00481976">
        <w:rPr>
          <w:rFonts w:cstheme="minorHAnsi"/>
          <w:lang w:val="en-ZA"/>
        </w:rPr>
        <w:t>, on behalf also of UNHCR, OHCHR and UN Women</w:t>
      </w:r>
      <w:r w:rsidR="000E148F">
        <w:rPr>
          <w:rFonts w:cstheme="minorHAnsi"/>
          <w:lang w:val="en-ZA"/>
        </w:rPr>
        <w:t>, and in coordination with Child Rights Connect</w:t>
      </w:r>
      <w:r w:rsidR="00875DE3" w:rsidRPr="00481976">
        <w:rPr>
          <w:rFonts w:cstheme="minorHAnsi"/>
          <w:lang w:val="en-ZA"/>
        </w:rPr>
        <w:t xml:space="preserve">, </w:t>
      </w:r>
      <w:r w:rsidRPr="00481976">
        <w:rPr>
          <w:rFonts w:cstheme="minorHAnsi"/>
          <w:lang w:val="en-ZA"/>
        </w:rPr>
        <w:t>the</w:t>
      </w:r>
      <w:r w:rsidR="00875DE3" w:rsidRPr="00481976">
        <w:rPr>
          <w:rFonts w:cstheme="minorHAnsi"/>
          <w:lang w:val="en-ZA"/>
        </w:rPr>
        <w:t xml:space="preserve"> </w:t>
      </w:r>
      <w:r w:rsidRPr="00481976">
        <w:rPr>
          <w:rFonts w:cstheme="minorHAnsi"/>
          <w:lang w:val="en-ZA"/>
        </w:rPr>
        <w:t xml:space="preserve">related </w:t>
      </w:r>
      <w:r w:rsidR="00875DE3" w:rsidRPr="00481976">
        <w:rPr>
          <w:rFonts w:cstheme="minorHAnsi"/>
          <w:lang w:val="en-ZA"/>
        </w:rPr>
        <w:t>CRC jurisprudence</w:t>
      </w:r>
      <w:r w:rsidRPr="00481976">
        <w:rPr>
          <w:rFonts w:cstheme="minorHAnsi"/>
          <w:lang w:val="en-ZA"/>
        </w:rPr>
        <w:t xml:space="preserve"> as per GC 22 and 23</w:t>
      </w:r>
      <w:r w:rsidR="00875DE3" w:rsidRPr="00481976">
        <w:rPr>
          <w:rFonts w:cstheme="minorHAnsi"/>
          <w:lang w:val="en-ZA"/>
        </w:rPr>
        <w:t xml:space="preserve">, </w:t>
      </w:r>
      <w:r w:rsidRPr="00481976">
        <w:rPr>
          <w:rFonts w:cstheme="minorHAnsi"/>
          <w:lang w:val="en-ZA"/>
        </w:rPr>
        <w:t>which was instrumental in advocating for and obtaining improved language in the final version of the resolution (</w:t>
      </w:r>
      <w:proofErr w:type="gramStart"/>
      <w:r w:rsidRPr="00481976">
        <w:rPr>
          <w:rFonts w:cstheme="minorHAnsi"/>
          <w:lang w:val="en-ZA"/>
        </w:rPr>
        <w:t>i.e.</w:t>
      </w:r>
      <w:proofErr w:type="gramEnd"/>
      <w:r w:rsidRPr="00481976">
        <w:rPr>
          <w:rFonts w:cstheme="minorHAnsi"/>
          <w:lang w:val="en-ZA"/>
        </w:rPr>
        <w:t xml:space="preserve"> calling</w:t>
      </w:r>
      <w:r w:rsidR="00875DE3" w:rsidRPr="00481976">
        <w:rPr>
          <w:rFonts w:cstheme="minorHAnsi"/>
          <w:i/>
          <w:iCs/>
          <w:color w:val="000000"/>
          <w:lang w:val="en-ZA"/>
        </w:rPr>
        <w:t xml:space="preserve"> </w:t>
      </w:r>
      <w:r w:rsidR="00875DE3" w:rsidRPr="00481976">
        <w:rPr>
          <w:rFonts w:cstheme="minorHAnsi"/>
          <w:color w:val="000000"/>
          <w:lang w:val="en-ZA"/>
        </w:rPr>
        <w:t>upon</w:t>
      </w:r>
      <w:r w:rsidR="00875DE3" w:rsidRPr="00481976">
        <w:rPr>
          <w:rFonts w:cstheme="minorHAnsi"/>
          <w:i/>
          <w:iCs/>
          <w:color w:val="000000"/>
          <w:lang w:val="en-ZA"/>
        </w:rPr>
        <w:t xml:space="preserve"> </w:t>
      </w:r>
      <w:r w:rsidR="00875DE3" w:rsidRPr="00481976">
        <w:rPr>
          <w:rFonts w:cstheme="minorHAnsi"/>
          <w:color w:val="000000"/>
          <w:lang w:val="en-ZA"/>
        </w:rPr>
        <w:t>States to use alternatives to the detention of migrant children, including by promoting the use of non-custodial solutions</w:t>
      </w:r>
      <w:r w:rsidRPr="00481976">
        <w:rPr>
          <w:rFonts w:cstheme="minorHAnsi"/>
          <w:color w:val="000000"/>
          <w:lang w:val="en-ZA"/>
        </w:rPr>
        <w:t xml:space="preserve">). </w:t>
      </w:r>
    </w:p>
    <w:p w14:paraId="67C0C166" w14:textId="77777777" w:rsidR="00764446" w:rsidRPr="00481976" w:rsidRDefault="00764446" w:rsidP="00C85B73">
      <w:pPr>
        <w:spacing w:after="0" w:line="240" w:lineRule="auto"/>
        <w:contextualSpacing/>
        <w:jc w:val="both"/>
        <w:rPr>
          <w:rFonts w:cstheme="minorHAnsi"/>
          <w:color w:val="000000"/>
          <w:lang w:val="en-ZA"/>
        </w:rPr>
      </w:pPr>
    </w:p>
    <w:p w14:paraId="350B1142" w14:textId="784BC3D4" w:rsidR="00F639D8" w:rsidRPr="00481976" w:rsidRDefault="00764446" w:rsidP="00C85B73">
      <w:pPr>
        <w:spacing w:after="0" w:line="240" w:lineRule="auto"/>
        <w:contextualSpacing/>
        <w:jc w:val="both"/>
        <w:rPr>
          <w:rFonts w:cs="Calibri"/>
        </w:rPr>
      </w:pPr>
      <w:r w:rsidRPr="00481976">
        <w:rPr>
          <w:rFonts w:cs="Calibri"/>
        </w:rPr>
        <w:t xml:space="preserve">Today, </w:t>
      </w:r>
      <w:r w:rsidR="00FE2FA5">
        <w:rPr>
          <w:rFonts w:cs="Calibri"/>
        </w:rPr>
        <w:t>we</w:t>
      </w:r>
      <w:r w:rsidRPr="00481976">
        <w:rPr>
          <w:rFonts w:cs="Calibri"/>
        </w:rPr>
        <w:t xml:space="preserve"> also wish to </w:t>
      </w:r>
      <w:r w:rsidR="00481976">
        <w:rPr>
          <w:rFonts w:cs="Calibri"/>
        </w:rPr>
        <w:t>express</w:t>
      </w:r>
      <w:r w:rsidRPr="00481976">
        <w:rPr>
          <w:rFonts w:cs="Calibri"/>
        </w:rPr>
        <w:t xml:space="preserve"> our appreciation for the </w:t>
      </w:r>
      <w:r w:rsidRPr="00481976">
        <w:rPr>
          <w:rFonts w:cs="Calibri"/>
          <w:b/>
          <w:bCs/>
        </w:rPr>
        <w:t>joint statement issued by the CRC and CRPD Committees</w:t>
      </w:r>
      <w:r w:rsidRPr="00481976">
        <w:rPr>
          <w:rFonts w:cs="Calibri"/>
        </w:rPr>
        <w:t xml:space="preserve"> in March, that aligns interpretation of the respective treaties with regards to children with disabilities. The statement will be of great support in our work, and the work of others, in supporting </w:t>
      </w:r>
      <w:r w:rsidRPr="00481976">
        <w:rPr>
          <w:rFonts w:eastAsiaTheme="minorEastAsia" w:cs="Calibri"/>
        </w:rPr>
        <w:t xml:space="preserve">Member States to adopt an approach consistent with a human rights approach to disability, </w:t>
      </w:r>
      <w:proofErr w:type="gramStart"/>
      <w:r w:rsidRPr="00481976">
        <w:rPr>
          <w:rFonts w:eastAsiaTheme="minorEastAsia" w:cs="Calibri"/>
        </w:rPr>
        <w:t xml:space="preserve">with </w:t>
      </w:r>
      <w:r w:rsidR="00481976" w:rsidRPr="00481976">
        <w:rPr>
          <w:rFonts w:eastAsiaTheme="minorEastAsia" w:cs="Calibri"/>
        </w:rPr>
        <w:t>regard</w:t>
      </w:r>
      <w:r w:rsidRPr="00481976">
        <w:rPr>
          <w:rFonts w:eastAsiaTheme="minorEastAsia" w:cs="Calibri"/>
        </w:rPr>
        <w:t xml:space="preserve"> to</w:t>
      </w:r>
      <w:proofErr w:type="gramEnd"/>
      <w:r w:rsidRPr="00481976">
        <w:rPr>
          <w:rFonts w:eastAsiaTheme="minorEastAsia" w:cs="Calibri"/>
        </w:rPr>
        <w:t xml:space="preserve"> sensitive subjects such as the right to be free from violence, abuse and exploitation, the right to inclusive education and the right to family life. </w:t>
      </w:r>
      <w:r w:rsidRPr="00481976">
        <w:rPr>
          <w:rFonts w:eastAsiaTheme="minorEastAsia" w:cstheme="minorHAnsi"/>
        </w:rPr>
        <w:t xml:space="preserve">It was an honor for </w:t>
      </w:r>
      <w:r w:rsidRPr="00481976">
        <w:rPr>
          <w:rFonts w:cs="Calibri"/>
        </w:rPr>
        <w:t>UNICEF to have the opportunity to support and facilitate the development of the draft by the Committees.</w:t>
      </w:r>
    </w:p>
    <w:p w14:paraId="5A42D32F" w14:textId="50AC92CE" w:rsidR="00764446" w:rsidRPr="00481976" w:rsidRDefault="00764446" w:rsidP="00C85B73">
      <w:pPr>
        <w:spacing w:after="0" w:line="240" w:lineRule="auto"/>
        <w:contextualSpacing/>
        <w:jc w:val="both"/>
        <w:rPr>
          <w:rFonts w:cs="Calibri"/>
        </w:rPr>
      </w:pPr>
    </w:p>
    <w:p w14:paraId="31CF1B39" w14:textId="2BEDDD16" w:rsidR="00481976" w:rsidRDefault="00481976" w:rsidP="00481976">
      <w:pPr>
        <w:spacing w:after="0" w:line="240" w:lineRule="auto"/>
        <w:contextualSpacing/>
        <w:jc w:val="both"/>
        <w:rPr>
          <w:rFonts w:cstheme="minorHAnsi"/>
          <w:color w:val="333333"/>
        </w:rPr>
      </w:pPr>
      <w:r w:rsidRPr="00481976">
        <w:rPr>
          <w:rFonts w:cstheme="minorHAnsi"/>
          <w:color w:val="333333"/>
        </w:rPr>
        <w:t xml:space="preserve">Our work in developing </w:t>
      </w:r>
      <w:r w:rsidRPr="00481976">
        <w:rPr>
          <w:rFonts w:cstheme="minorHAnsi"/>
          <w:b/>
          <w:bCs/>
          <w:color w:val="333333"/>
        </w:rPr>
        <w:t>guidance for child rights legislative reform</w:t>
      </w:r>
      <w:r w:rsidRPr="00481976">
        <w:rPr>
          <w:rFonts w:cstheme="minorHAnsi"/>
          <w:color w:val="333333"/>
        </w:rPr>
        <w:t xml:space="preserve"> with the Leiden University is also well underway, and we hope to share with the Advisory Group, </w:t>
      </w:r>
      <w:r w:rsidR="000E148F">
        <w:rPr>
          <w:rFonts w:cstheme="minorHAnsi"/>
          <w:color w:val="333333"/>
        </w:rPr>
        <w:t>including</w:t>
      </w:r>
      <w:r w:rsidRPr="00481976">
        <w:rPr>
          <w:rFonts w:cstheme="minorHAnsi"/>
          <w:color w:val="333333"/>
        </w:rPr>
        <w:t xml:space="preserve"> Committee members, for comments in the next couple of months. We will soon start collecting recent good practices – both in relation to the content of child rights bill or codes and in relation to the legislative process – and would welcome any suggestions in this respect. </w:t>
      </w:r>
    </w:p>
    <w:p w14:paraId="460DF63F" w14:textId="77777777" w:rsidR="00481976" w:rsidRPr="00481976" w:rsidRDefault="00481976" w:rsidP="00481976">
      <w:pPr>
        <w:spacing w:after="0" w:line="240" w:lineRule="auto"/>
        <w:contextualSpacing/>
        <w:jc w:val="both"/>
        <w:rPr>
          <w:rFonts w:cstheme="minorHAnsi"/>
          <w:color w:val="333333"/>
        </w:rPr>
      </w:pPr>
    </w:p>
    <w:p w14:paraId="0788D5C9" w14:textId="548A1982" w:rsidR="00764446" w:rsidRDefault="00C85B73" w:rsidP="00C85B73">
      <w:pPr>
        <w:spacing w:after="0" w:line="240" w:lineRule="auto"/>
        <w:contextualSpacing/>
        <w:jc w:val="both"/>
        <w:rPr>
          <w:rFonts w:cstheme="minorHAnsi"/>
          <w:color w:val="333333"/>
        </w:rPr>
      </w:pPr>
      <w:r w:rsidRPr="00481976">
        <w:rPr>
          <w:rFonts w:cstheme="minorHAnsi"/>
          <w:lang w:val="en-ZA"/>
        </w:rPr>
        <w:t xml:space="preserve">The first draft of the report articulating the various dimensions of </w:t>
      </w:r>
      <w:r w:rsidRPr="00481976">
        <w:rPr>
          <w:rFonts w:cstheme="minorHAnsi"/>
          <w:b/>
          <w:bCs/>
          <w:color w:val="333333"/>
        </w:rPr>
        <w:t>policing assemblies involving children</w:t>
      </w:r>
      <w:r w:rsidRPr="00481976">
        <w:rPr>
          <w:rFonts w:cstheme="minorHAnsi"/>
          <w:color w:val="333333"/>
        </w:rPr>
        <w:t xml:space="preserve"> has been finalized and shared with the Advisory Group, including </w:t>
      </w:r>
      <w:r w:rsidR="000E148F">
        <w:rPr>
          <w:rFonts w:cstheme="minorHAnsi"/>
          <w:color w:val="333333"/>
        </w:rPr>
        <w:t xml:space="preserve">again </w:t>
      </w:r>
      <w:r w:rsidRPr="00481976">
        <w:rPr>
          <w:rFonts w:cstheme="minorHAnsi"/>
          <w:color w:val="333333"/>
        </w:rPr>
        <w:t xml:space="preserve">two Committee members, for comments. As mentioned previously, the draft </w:t>
      </w:r>
      <w:r w:rsidR="00FA210F" w:rsidRPr="00481976">
        <w:rPr>
          <w:rFonts w:cstheme="minorHAnsi"/>
          <w:color w:val="333333"/>
        </w:rPr>
        <w:t xml:space="preserve">incorporates the views of children and adolescents who have participated in protests in 9 countries, as well as of human rights, child rights, and law enforcement experts from around the world. We hope to launch the report in the Fall. </w:t>
      </w:r>
    </w:p>
    <w:p w14:paraId="278BB77A" w14:textId="360A9285" w:rsidR="00395C83" w:rsidRDefault="00395C83" w:rsidP="00C85B73">
      <w:pPr>
        <w:spacing w:after="0" w:line="240" w:lineRule="auto"/>
        <w:contextualSpacing/>
        <w:jc w:val="both"/>
        <w:rPr>
          <w:rFonts w:cstheme="minorHAnsi"/>
          <w:color w:val="333333"/>
        </w:rPr>
      </w:pPr>
    </w:p>
    <w:p w14:paraId="4EA3D1EE" w14:textId="26720B46" w:rsidR="00395C83" w:rsidRPr="00481976" w:rsidRDefault="00395C83" w:rsidP="00C85B73">
      <w:pPr>
        <w:spacing w:after="0" w:line="240" w:lineRule="auto"/>
        <w:contextualSpacing/>
        <w:jc w:val="both"/>
        <w:rPr>
          <w:rFonts w:cstheme="minorHAnsi"/>
          <w:color w:val="333333"/>
        </w:rPr>
      </w:pPr>
      <w:r>
        <w:rPr>
          <w:rFonts w:cstheme="minorHAnsi"/>
          <w:color w:val="333333"/>
        </w:rPr>
        <w:t xml:space="preserve">Of significance is also the work initiated by the UNICEF Human Rights Unit in 2022 to advance the child rights agenda in </w:t>
      </w:r>
      <w:proofErr w:type="gramStart"/>
      <w:r>
        <w:rPr>
          <w:rFonts w:cstheme="minorHAnsi"/>
          <w:color w:val="333333"/>
        </w:rPr>
        <w:t>a number of</w:t>
      </w:r>
      <w:proofErr w:type="gramEnd"/>
      <w:r>
        <w:rPr>
          <w:rFonts w:cstheme="minorHAnsi"/>
          <w:color w:val="333333"/>
        </w:rPr>
        <w:t xml:space="preserve"> key areas - child rights and sexual orientation and gender identity, as well as the impact of hate speech on child rights.  We are pursuing research, advocacy and </w:t>
      </w:r>
      <w:proofErr w:type="spellStart"/>
      <w:r>
        <w:rPr>
          <w:rFonts w:cstheme="minorHAnsi"/>
          <w:color w:val="333333"/>
        </w:rPr>
        <w:t>programme</w:t>
      </w:r>
      <w:proofErr w:type="spellEnd"/>
      <w:r>
        <w:rPr>
          <w:rFonts w:cstheme="minorHAnsi"/>
          <w:color w:val="333333"/>
        </w:rPr>
        <w:t xml:space="preserve"> strategies in these areas and will be pleased to engage with, and to keep the Committee updated as </w:t>
      </w:r>
      <w:proofErr w:type="gramStart"/>
      <w:r>
        <w:rPr>
          <w:rFonts w:cstheme="minorHAnsi"/>
          <w:color w:val="333333"/>
        </w:rPr>
        <w:t>this progresses</w:t>
      </w:r>
      <w:proofErr w:type="gramEnd"/>
      <w:r>
        <w:rPr>
          <w:rFonts w:cstheme="minorHAnsi"/>
          <w:color w:val="333333"/>
        </w:rPr>
        <w:t xml:space="preserve">.  </w:t>
      </w:r>
    </w:p>
    <w:p w14:paraId="31331408" w14:textId="0F94450F" w:rsidR="00FA210F" w:rsidRPr="00481976" w:rsidRDefault="00FA210F" w:rsidP="00C85B73">
      <w:pPr>
        <w:spacing w:after="0" w:line="240" w:lineRule="auto"/>
        <w:contextualSpacing/>
        <w:jc w:val="both"/>
        <w:rPr>
          <w:rFonts w:cstheme="minorHAnsi"/>
          <w:color w:val="333333"/>
        </w:rPr>
      </w:pPr>
    </w:p>
    <w:p w14:paraId="40296A48" w14:textId="20A12E2B" w:rsidR="00FA210F" w:rsidRPr="00481976" w:rsidRDefault="000E148F" w:rsidP="00C85B73">
      <w:pPr>
        <w:spacing w:after="0" w:line="240" w:lineRule="auto"/>
        <w:contextualSpacing/>
        <w:jc w:val="both"/>
        <w:rPr>
          <w:rFonts w:cstheme="minorHAnsi"/>
          <w:color w:val="333333"/>
        </w:rPr>
      </w:pPr>
      <w:r>
        <w:rPr>
          <w:rFonts w:cstheme="minorHAnsi"/>
          <w:color w:val="333333"/>
        </w:rPr>
        <w:t>Finally, and w</w:t>
      </w:r>
      <w:r w:rsidR="00FA210F" w:rsidRPr="00481976">
        <w:rPr>
          <w:rFonts w:cstheme="minorHAnsi"/>
          <w:color w:val="333333"/>
        </w:rPr>
        <w:t xml:space="preserve">ith many thanks to the members who have </w:t>
      </w:r>
      <w:r w:rsidR="00EE4B92" w:rsidRPr="00481976">
        <w:rPr>
          <w:rFonts w:cstheme="minorHAnsi"/>
          <w:color w:val="333333"/>
        </w:rPr>
        <w:t>contributed</w:t>
      </w:r>
      <w:r w:rsidR="00FA210F" w:rsidRPr="00481976">
        <w:rPr>
          <w:rFonts w:cstheme="minorHAnsi"/>
          <w:color w:val="333333"/>
        </w:rPr>
        <w:t xml:space="preserve">, we are also now finalizing our </w:t>
      </w:r>
      <w:r w:rsidR="00FA210F" w:rsidRPr="00481976">
        <w:rPr>
          <w:rFonts w:cstheme="minorHAnsi"/>
          <w:b/>
          <w:bCs/>
          <w:color w:val="333333"/>
        </w:rPr>
        <w:t xml:space="preserve">guidance on reporting on </w:t>
      </w:r>
      <w:r w:rsidR="00EE4B92" w:rsidRPr="00481976">
        <w:rPr>
          <w:rFonts w:cstheme="minorHAnsi"/>
          <w:b/>
          <w:bCs/>
          <w:color w:val="333333"/>
        </w:rPr>
        <w:t>States’ budgetary obligations</w:t>
      </w:r>
      <w:r w:rsidR="00EE4B92" w:rsidRPr="00481976">
        <w:rPr>
          <w:rFonts w:cstheme="minorHAnsi"/>
          <w:color w:val="333333"/>
        </w:rPr>
        <w:t xml:space="preserve"> under article 4 of the CRC on the one hand; and continuing with the work </w:t>
      </w:r>
      <w:r w:rsidR="000705D6" w:rsidRPr="000705D6">
        <w:rPr>
          <w:rFonts w:cstheme="minorHAnsi"/>
          <w:color w:val="333333"/>
        </w:rPr>
        <w:t>to</w:t>
      </w:r>
      <w:r w:rsidR="000705D6">
        <w:rPr>
          <w:rFonts w:cstheme="minorHAnsi"/>
          <w:b/>
          <w:bCs/>
          <w:color w:val="333333"/>
        </w:rPr>
        <w:t xml:space="preserve"> update</w:t>
      </w:r>
      <w:r w:rsidR="00EE4B92" w:rsidRPr="00481976">
        <w:rPr>
          <w:rFonts w:cstheme="minorHAnsi"/>
          <w:b/>
          <w:bCs/>
          <w:color w:val="333333"/>
        </w:rPr>
        <w:t xml:space="preserve"> the Implementation </w:t>
      </w:r>
      <w:r w:rsidR="00540767" w:rsidRPr="00481976">
        <w:rPr>
          <w:rFonts w:cstheme="minorHAnsi"/>
          <w:b/>
          <w:bCs/>
          <w:color w:val="333333"/>
        </w:rPr>
        <w:t>Handbook</w:t>
      </w:r>
      <w:r w:rsidR="00540767" w:rsidRPr="00481976">
        <w:rPr>
          <w:rFonts w:cstheme="minorHAnsi"/>
          <w:color w:val="333333"/>
        </w:rPr>
        <w:t xml:space="preserve"> for</w:t>
      </w:r>
      <w:r w:rsidR="00EE4B92" w:rsidRPr="00481976">
        <w:rPr>
          <w:rFonts w:cstheme="minorHAnsi"/>
          <w:color w:val="333333"/>
        </w:rPr>
        <w:t xml:space="preserve"> the Convention on the Rights of the Child on the other hand. </w:t>
      </w:r>
      <w:r w:rsidR="00540767" w:rsidRPr="00481976">
        <w:rPr>
          <w:rFonts w:cstheme="minorHAnsi"/>
          <w:color w:val="333333"/>
        </w:rPr>
        <w:t>In relation to the revision of</w:t>
      </w:r>
      <w:r w:rsidR="00EE4B92" w:rsidRPr="00481976">
        <w:rPr>
          <w:rFonts w:cstheme="minorHAnsi"/>
          <w:color w:val="333333"/>
        </w:rPr>
        <w:t xml:space="preserve"> the Handbook, which</w:t>
      </w:r>
      <w:r>
        <w:rPr>
          <w:rFonts w:cstheme="minorHAnsi"/>
          <w:color w:val="333333"/>
        </w:rPr>
        <w:t xml:space="preserve"> as you know</w:t>
      </w:r>
      <w:r w:rsidR="00EE4B92" w:rsidRPr="00481976">
        <w:rPr>
          <w:rFonts w:cstheme="minorHAnsi"/>
          <w:color w:val="333333"/>
        </w:rPr>
        <w:t xml:space="preserve"> gathers the Committee’s interpretation of each CRC article, a survey was implemented to better understand </w:t>
      </w:r>
      <w:r w:rsidR="00540767" w:rsidRPr="00481976">
        <w:rPr>
          <w:rFonts w:cstheme="minorHAnsi"/>
          <w:color w:val="333333"/>
        </w:rPr>
        <w:t>its</w:t>
      </w:r>
      <w:r w:rsidR="00EE4B92" w:rsidRPr="00481976">
        <w:rPr>
          <w:rFonts w:cstheme="minorHAnsi"/>
          <w:color w:val="333333"/>
        </w:rPr>
        <w:t xml:space="preserve"> current use and solicit ideas for its revision. </w:t>
      </w:r>
      <w:r w:rsidR="00540767" w:rsidRPr="00481976">
        <w:rPr>
          <w:rFonts w:cstheme="minorHAnsi"/>
          <w:color w:val="333333"/>
        </w:rPr>
        <w:t xml:space="preserve">This demonstrated a strong call for a revised version, that would be accessible online, which was also confirmed by the Committee members </w:t>
      </w:r>
      <w:r w:rsidR="00481976">
        <w:rPr>
          <w:rFonts w:cstheme="minorHAnsi"/>
          <w:color w:val="333333"/>
        </w:rPr>
        <w:t>who</w:t>
      </w:r>
      <w:r w:rsidR="00540767" w:rsidRPr="00481976">
        <w:rPr>
          <w:rFonts w:cstheme="minorHAnsi"/>
          <w:color w:val="333333"/>
        </w:rPr>
        <w:t xml:space="preserve"> kindly took part in the consultation</w:t>
      </w:r>
      <w:r w:rsidR="001362CC">
        <w:rPr>
          <w:rFonts w:cstheme="minorHAnsi"/>
          <w:color w:val="333333"/>
        </w:rPr>
        <w:t>, and who also reinforced the importance of awareness-raising and dissemination of this critical resource.</w:t>
      </w:r>
      <w:r w:rsidR="00540767" w:rsidRPr="00481976">
        <w:rPr>
          <w:rFonts w:cstheme="minorHAnsi"/>
          <w:color w:val="333333"/>
        </w:rPr>
        <w:t xml:space="preserve"> </w:t>
      </w:r>
    </w:p>
    <w:p w14:paraId="79BF30A2" w14:textId="36B9A3B9" w:rsidR="00540767" w:rsidRPr="00481976" w:rsidRDefault="00540767" w:rsidP="00C85B73">
      <w:pPr>
        <w:spacing w:after="0" w:line="240" w:lineRule="auto"/>
        <w:contextualSpacing/>
        <w:jc w:val="both"/>
        <w:rPr>
          <w:rFonts w:cstheme="minorHAnsi"/>
          <w:color w:val="333333"/>
        </w:rPr>
      </w:pPr>
    </w:p>
    <w:p w14:paraId="2048C4F3" w14:textId="77777777" w:rsidR="00540767" w:rsidRPr="00481976" w:rsidRDefault="00540767" w:rsidP="00540767">
      <w:pPr>
        <w:rPr>
          <w:noProof/>
        </w:rPr>
      </w:pPr>
      <w:r w:rsidRPr="00481976">
        <w:rPr>
          <w:noProof/>
        </w:rPr>
        <w:t xml:space="preserve">We wish you all the best for the session, and look forward to continuing partnering with you, as well as with civil society and other UN entities. </w:t>
      </w:r>
    </w:p>
    <w:p w14:paraId="0ACAC734" w14:textId="6379ACF1" w:rsidR="00540767" w:rsidRPr="00481976" w:rsidRDefault="00540767" w:rsidP="00D044B1">
      <w:pPr>
        <w:pStyle w:val="SingleTxt"/>
        <w:spacing w:after="0" w:line="240" w:lineRule="auto"/>
        <w:ind w:left="0" w:right="0"/>
        <w:rPr>
          <w:rFonts w:cstheme="minorHAnsi"/>
          <w:color w:val="333333"/>
        </w:rPr>
      </w:pPr>
      <w:r w:rsidRPr="00481976">
        <w:rPr>
          <w:rFonts w:asciiTheme="minorHAnsi" w:hAnsiTheme="minorHAnsi" w:cstheme="minorHAnsi"/>
          <w:noProof/>
          <w:sz w:val="22"/>
          <w:szCs w:val="22"/>
        </w:rPr>
        <w:t xml:space="preserve">Thank you. </w:t>
      </w:r>
      <w:permStart w:id="100421099" w:edGrp="everyone"/>
      <w:permEnd w:id="100421099"/>
    </w:p>
    <w:sectPr w:rsidR="00540767" w:rsidRPr="0048197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745BBB" w14:textId="77777777" w:rsidR="00EA5EE3" w:rsidRDefault="00EA5EE3" w:rsidP="00CE57ED">
      <w:pPr>
        <w:spacing w:after="0" w:line="240" w:lineRule="auto"/>
      </w:pPr>
      <w:r>
        <w:separator/>
      </w:r>
    </w:p>
  </w:endnote>
  <w:endnote w:type="continuationSeparator" w:id="0">
    <w:p w14:paraId="2892CF73" w14:textId="77777777" w:rsidR="00EA5EE3" w:rsidRDefault="00EA5EE3" w:rsidP="00CE5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8B280" w14:textId="77777777" w:rsidR="00EA5EE3" w:rsidRDefault="00EA5EE3" w:rsidP="00CE57ED">
      <w:pPr>
        <w:spacing w:after="0" w:line="240" w:lineRule="auto"/>
      </w:pPr>
      <w:r>
        <w:separator/>
      </w:r>
    </w:p>
  </w:footnote>
  <w:footnote w:type="continuationSeparator" w:id="0">
    <w:p w14:paraId="51AF8680" w14:textId="77777777" w:rsidR="00EA5EE3" w:rsidRDefault="00EA5EE3" w:rsidP="00CE5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8762F" w14:textId="753A134B" w:rsidR="00C85B73" w:rsidRDefault="00C85B73" w:rsidP="00C85B73">
    <w:pPr>
      <w:pStyle w:val="Header"/>
      <w:jc w:val="right"/>
    </w:pPr>
    <w:r>
      <w:rPr>
        <w:noProof/>
      </w:rPr>
      <w:drawing>
        <wp:inline distT="0" distB="0" distL="0" distR="0" wp14:anchorId="25726D1B" wp14:editId="31D06972">
          <wp:extent cx="3068707" cy="48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47B01C5D" w14:textId="77777777" w:rsidR="00C85B73" w:rsidRDefault="00C85B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13BBC"/>
    <w:multiLevelType w:val="hybridMultilevel"/>
    <w:tmpl w:val="B39ABC16"/>
    <w:lvl w:ilvl="0" w:tplc="04090001">
      <w:start w:val="1"/>
      <w:numFmt w:val="bullet"/>
      <w:lvlText w:val=""/>
      <w:lvlJc w:val="left"/>
      <w:pPr>
        <w:ind w:left="720" w:hanging="360"/>
      </w:pPr>
      <w:rPr>
        <w:rFonts w:ascii="Symbol" w:hAnsi="Symbol" w:hint="default"/>
        <w:sz w:val="20"/>
        <w:szCs w:val="20"/>
      </w:rPr>
    </w:lvl>
    <w:lvl w:ilvl="1" w:tplc="CE90E174">
      <w:start w:val="1"/>
      <w:numFmt w:val="lowerLetter"/>
      <w:lvlText w:val="%2."/>
      <w:lvlJc w:val="left"/>
      <w:pPr>
        <w:ind w:left="1440" w:hanging="360"/>
      </w:pPr>
    </w:lvl>
    <w:lvl w:ilvl="2" w:tplc="D81C2402">
      <w:start w:val="1"/>
      <w:numFmt w:val="lowerRoman"/>
      <w:lvlText w:val="%3."/>
      <w:lvlJc w:val="right"/>
      <w:pPr>
        <w:ind w:left="2160" w:hanging="180"/>
      </w:pPr>
    </w:lvl>
    <w:lvl w:ilvl="3" w:tplc="A58C5406">
      <w:start w:val="1"/>
      <w:numFmt w:val="decimal"/>
      <w:lvlText w:val="%4."/>
      <w:lvlJc w:val="left"/>
      <w:pPr>
        <w:ind w:left="2880" w:hanging="360"/>
      </w:pPr>
    </w:lvl>
    <w:lvl w:ilvl="4" w:tplc="EA08E9A4">
      <w:start w:val="1"/>
      <w:numFmt w:val="lowerLetter"/>
      <w:lvlText w:val="%5."/>
      <w:lvlJc w:val="left"/>
      <w:pPr>
        <w:ind w:left="3600" w:hanging="360"/>
      </w:pPr>
    </w:lvl>
    <w:lvl w:ilvl="5" w:tplc="D7A68EEA">
      <w:start w:val="1"/>
      <w:numFmt w:val="lowerRoman"/>
      <w:lvlText w:val="%6."/>
      <w:lvlJc w:val="right"/>
      <w:pPr>
        <w:ind w:left="4320" w:hanging="180"/>
      </w:pPr>
    </w:lvl>
    <w:lvl w:ilvl="6" w:tplc="52FCEBCE">
      <w:start w:val="1"/>
      <w:numFmt w:val="decimal"/>
      <w:lvlText w:val="%7."/>
      <w:lvlJc w:val="left"/>
      <w:pPr>
        <w:ind w:left="5040" w:hanging="360"/>
      </w:pPr>
    </w:lvl>
    <w:lvl w:ilvl="7" w:tplc="DEBA3F98">
      <w:start w:val="1"/>
      <w:numFmt w:val="lowerLetter"/>
      <w:lvlText w:val="%8."/>
      <w:lvlJc w:val="left"/>
      <w:pPr>
        <w:ind w:left="5760" w:hanging="360"/>
      </w:pPr>
    </w:lvl>
    <w:lvl w:ilvl="8" w:tplc="F4AE736C">
      <w:start w:val="1"/>
      <w:numFmt w:val="lowerRoman"/>
      <w:lvlText w:val="%9."/>
      <w:lvlJc w:val="right"/>
      <w:pPr>
        <w:ind w:left="6480" w:hanging="180"/>
      </w:pPr>
    </w:lvl>
  </w:abstractNum>
  <w:abstractNum w:abstractNumId="1" w15:restartNumberingAfterBreak="0">
    <w:nsid w:val="0A922280"/>
    <w:multiLevelType w:val="hybridMultilevel"/>
    <w:tmpl w:val="B7FA9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2D25642"/>
    <w:multiLevelType w:val="hybridMultilevel"/>
    <w:tmpl w:val="CAC2F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EA46027"/>
    <w:multiLevelType w:val="hybridMultilevel"/>
    <w:tmpl w:val="3BF0B316"/>
    <w:lvl w:ilvl="0" w:tplc="62ACD810">
      <w:start w:val="1"/>
      <w:numFmt w:val="decimal"/>
      <w:lvlText w:val="%1."/>
      <w:lvlJc w:val="left"/>
      <w:pPr>
        <w:ind w:left="720" w:hanging="360"/>
      </w:pPr>
      <w:rPr>
        <w:sz w:val="20"/>
        <w:szCs w:val="20"/>
      </w:rPr>
    </w:lvl>
    <w:lvl w:ilvl="1" w:tplc="CE90E174">
      <w:start w:val="1"/>
      <w:numFmt w:val="lowerLetter"/>
      <w:lvlText w:val="%2."/>
      <w:lvlJc w:val="left"/>
      <w:pPr>
        <w:ind w:left="1440" w:hanging="360"/>
      </w:pPr>
    </w:lvl>
    <w:lvl w:ilvl="2" w:tplc="D81C2402">
      <w:start w:val="1"/>
      <w:numFmt w:val="lowerRoman"/>
      <w:lvlText w:val="%3."/>
      <w:lvlJc w:val="right"/>
      <w:pPr>
        <w:ind w:left="2160" w:hanging="180"/>
      </w:pPr>
    </w:lvl>
    <w:lvl w:ilvl="3" w:tplc="A58C5406">
      <w:start w:val="1"/>
      <w:numFmt w:val="decimal"/>
      <w:lvlText w:val="%4."/>
      <w:lvlJc w:val="left"/>
      <w:pPr>
        <w:ind w:left="2880" w:hanging="360"/>
      </w:pPr>
    </w:lvl>
    <w:lvl w:ilvl="4" w:tplc="EA08E9A4">
      <w:start w:val="1"/>
      <w:numFmt w:val="lowerLetter"/>
      <w:lvlText w:val="%5."/>
      <w:lvlJc w:val="left"/>
      <w:pPr>
        <w:ind w:left="3600" w:hanging="360"/>
      </w:pPr>
    </w:lvl>
    <w:lvl w:ilvl="5" w:tplc="D7A68EEA">
      <w:start w:val="1"/>
      <w:numFmt w:val="lowerRoman"/>
      <w:lvlText w:val="%6."/>
      <w:lvlJc w:val="right"/>
      <w:pPr>
        <w:ind w:left="4320" w:hanging="180"/>
      </w:pPr>
    </w:lvl>
    <w:lvl w:ilvl="6" w:tplc="52FCEBCE">
      <w:start w:val="1"/>
      <w:numFmt w:val="decimal"/>
      <w:lvlText w:val="%7."/>
      <w:lvlJc w:val="left"/>
      <w:pPr>
        <w:ind w:left="5040" w:hanging="360"/>
      </w:pPr>
    </w:lvl>
    <w:lvl w:ilvl="7" w:tplc="DEBA3F98">
      <w:start w:val="1"/>
      <w:numFmt w:val="lowerLetter"/>
      <w:lvlText w:val="%8."/>
      <w:lvlJc w:val="left"/>
      <w:pPr>
        <w:ind w:left="5760" w:hanging="360"/>
      </w:pPr>
    </w:lvl>
    <w:lvl w:ilvl="8" w:tplc="F4AE736C">
      <w:start w:val="1"/>
      <w:numFmt w:val="lowerRoman"/>
      <w:lvlText w:val="%9."/>
      <w:lvlJc w:val="right"/>
      <w:pPr>
        <w:ind w:left="6480" w:hanging="180"/>
      </w:pPr>
    </w:lvl>
  </w:abstractNum>
  <w:abstractNum w:abstractNumId="4" w15:restartNumberingAfterBreak="0">
    <w:nsid w:val="702F7C0D"/>
    <w:multiLevelType w:val="hybridMultilevel"/>
    <w:tmpl w:val="94B09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4FC46C4"/>
    <w:multiLevelType w:val="hybridMultilevel"/>
    <w:tmpl w:val="09926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CvzCK/SeI2f3DbYQVUVLNdpHhIKRYfgJnclGso03FibzlcgvjT7LZp++eEyveyYBK4NcezEaH/B0U2s1nlAHgA==" w:salt="kSzkHCYL6TO2TgahZCU+/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ED"/>
    <w:rsid w:val="00016E0D"/>
    <w:rsid w:val="00062502"/>
    <w:rsid w:val="000705D6"/>
    <w:rsid w:val="000E148F"/>
    <w:rsid w:val="00102D85"/>
    <w:rsid w:val="001362CC"/>
    <w:rsid w:val="00256297"/>
    <w:rsid w:val="003449DE"/>
    <w:rsid w:val="00395C83"/>
    <w:rsid w:val="00481976"/>
    <w:rsid w:val="00540767"/>
    <w:rsid w:val="0060204F"/>
    <w:rsid w:val="00764446"/>
    <w:rsid w:val="007B4085"/>
    <w:rsid w:val="00875DE3"/>
    <w:rsid w:val="008D2218"/>
    <w:rsid w:val="009D527B"/>
    <w:rsid w:val="00A145EE"/>
    <w:rsid w:val="00A930BF"/>
    <w:rsid w:val="00A95A50"/>
    <w:rsid w:val="00AF27B1"/>
    <w:rsid w:val="00C85B73"/>
    <w:rsid w:val="00CE57ED"/>
    <w:rsid w:val="00D044B1"/>
    <w:rsid w:val="00EA5EE3"/>
    <w:rsid w:val="00EE4B92"/>
    <w:rsid w:val="00EF4940"/>
    <w:rsid w:val="00F639D8"/>
    <w:rsid w:val="00FA210F"/>
    <w:rsid w:val="00FE2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9B5E"/>
  <w15:chartTrackingRefBased/>
  <w15:docId w15:val="{5E37EFF1-8829-4797-B557-BDC4DA84E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rsid w:val="00CE57E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Calibri" w:hAnsi="Times New Roman" w:cs="Times New Roman"/>
      <w:spacing w:val="4"/>
      <w:w w:val="103"/>
      <w:kern w:val="14"/>
      <w:sz w:val="20"/>
      <w:szCs w:val="20"/>
      <w:lang w:val="en-GB"/>
    </w:rPr>
  </w:style>
  <w:style w:type="paragraph" w:styleId="FootnoteText">
    <w:name w:val="footnote text"/>
    <w:aliases w:val="Footnote Text Char Char Char,FOOTNOTES,fn,single space,footnote text,ALTS FOOTNOTE,ft,ADB,Footnote Text Char Char,Footnote Text Char Char Char Char Char Char Char Char Char Char,Footnote Text2,ft2,Footnote Text1 Char,f,FA Fu,Car1,Geneva 9"/>
    <w:basedOn w:val="Normal"/>
    <w:link w:val="FootnoteTextChar"/>
    <w:uiPriority w:val="99"/>
    <w:qFormat/>
    <w:rsid w:val="00CE57ED"/>
    <w:pPr>
      <w:widowControl w:val="0"/>
      <w:tabs>
        <w:tab w:val="right" w:pos="418"/>
      </w:tabs>
      <w:suppressAutoHyphens/>
      <w:spacing w:after="0" w:line="210" w:lineRule="exact"/>
      <w:ind w:left="475" w:hanging="475"/>
    </w:pPr>
    <w:rPr>
      <w:rFonts w:ascii="Times New Roman" w:eastAsia="Calibri" w:hAnsi="Times New Roman" w:cs="Times New Roman"/>
      <w:spacing w:val="5"/>
      <w:w w:val="103"/>
      <w:kern w:val="14"/>
      <w:sz w:val="17"/>
      <w:szCs w:val="20"/>
      <w:lang w:val="en-GB"/>
    </w:rPr>
  </w:style>
  <w:style w:type="character" w:customStyle="1" w:styleId="FootnoteTextChar">
    <w:name w:val="Footnote Text Char"/>
    <w:aliases w:val="Footnote Text Char Char Char Char,FOOTNOTES Char,fn Char,single space Char,footnote text Char,ALTS FOOTNOTE Char,ft Char,ADB Char,Footnote Text Char Char Char1,Footnote Text Char Char Char Char Char Char Char Char Char Char Char"/>
    <w:basedOn w:val="DefaultParagraphFont"/>
    <w:link w:val="FootnoteText"/>
    <w:uiPriority w:val="99"/>
    <w:rsid w:val="00CE57ED"/>
    <w:rPr>
      <w:rFonts w:ascii="Times New Roman" w:eastAsia="Calibri" w:hAnsi="Times New Roman" w:cs="Times New Roman"/>
      <w:spacing w:val="5"/>
      <w:w w:val="103"/>
      <w:kern w:val="14"/>
      <w:sz w:val="17"/>
      <w:szCs w:val="20"/>
      <w:lang w:val="en-GB"/>
    </w:rPr>
  </w:style>
  <w:style w:type="character" w:styleId="FootnoteReference">
    <w:name w:val="footnote reference"/>
    <w:aliases w:val="ftref,(NECG) Footnote Reference,Ref,de nota al pie,BVI fnr,BVI fnr Car Car,BVI fnr Car,BVI fnr Car Car Car Car,Footnote text,16 Point,Superscript 6 Point,Знак сноски-FN,Ciae niinee-FN,4_G,Footnote + Arial,10 pt,Black,Footnote,FR,fr"/>
    <w:link w:val="BVIfnrCharCharChar"/>
    <w:uiPriority w:val="99"/>
    <w:qFormat/>
    <w:rsid w:val="00CE57ED"/>
    <w:rPr>
      <w:spacing w:val="5"/>
      <w:w w:val="103"/>
      <w:kern w:val="14"/>
      <w:vertAlign w:val="superscript"/>
    </w:rPr>
  </w:style>
  <w:style w:type="character" w:styleId="Hyperlink">
    <w:name w:val="Hyperlink"/>
    <w:uiPriority w:val="99"/>
    <w:rsid w:val="00CE57ED"/>
    <w:rPr>
      <w:color w:val="0000FF"/>
      <w:u w:val="none"/>
    </w:rPr>
  </w:style>
  <w:style w:type="character" w:customStyle="1" w:styleId="normaltextrun">
    <w:name w:val="normaltextrun"/>
    <w:basedOn w:val="DefaultParagraphFont"/>
    <w:rsid w:val="00CE57ED"/>
  </w:style>
  <w:style w:type="paragraph" w:customStyle="1" w:styleId="BVIfnrCharCharChar">
    <w:name w:val="BVI fnr Char Char Char"/>
    <w:aliases w:val=" BVI fnr Car Car Char Char Char,BVI fnr Car Char Char Char, BVI fnr Car Car Car Car Char Char Char Char Char, BVI fnr Char Char Char,BVI fnr Car Car Char Char Char,BVI fnr Car Car Car Car Char Char Char Char Char"/>
    <w:basedOn w:val="Normal"/>
    <w:link w:val="FootnoteReference"/>
    <w:uiPriority w:val="99"/>
    <w:rsid w:val="00CE57ED"/>
    <w:pPr>
      <w:widowControl w:val="0"/>
      <w:spacing w:after="120" w:line="240" w:lineRule="exact"/>
      <w:jc w:val="both"/>
    </w:pPr>
    <w:rPr>
      <w:spacing w:val="5"/>
      <w:w w:val="103"/>
      <w:kern w:val="14"/>
      <w:vertAlign w:val="superscript"/>
    </w:rPr>
  </w:style>
  <w:style w:type="character" w:customStyle="1" w:styleId="italic">
    <w:name w:val="italic"/>
    <w:basedOn w:val="DefaultParagraphFont"/>
    <w:rsid w:val="00CE57ED"/>
  </w:style>
  <w:style w:type="character" w:customStyle="1" w:styleId="ListParagraphChar">
    <w:name w:val="List Paragraph Char"/>
    <w:aliases w:val="Bullet List Char,FooterText Char,Colorful List - Accent 11 Char,numbered Char,Paragraphe de liste1 Char,列出段落 Char,列出段落1 Char,Bulletr List Paragraph Char,List Paragraph2 Char,List Paragraph21 Char,Párrafo de lista1 Char,リスト段落1 Char"/>
    <w:basedOn w:val="DefaultParagraphFont"/>
    <w:link w:val="ListParagraph"/>
    <w:uiPriority w:val="34"/>
    <w:locked/>
    <w:rsid w:val="00875DE3"/>
    <w:rPr>
      <w:lang w:val="x-none" w:eastAsia="en-GB"/>
    </w:rPr>
  </w:style>
  <w:style w:type="paragraph" w:styleId="ListParagraph">
    <w:name w:val="List Paragraph"/>
    <w:aliases w:val="Bullet List,FooterText,Colorful List - Accent 11,numbered,Paragraphe de liste1,列出段落,列出段落1,Bulletr List Paragraph,List Paragraph2,List Paragraph21,Párrafo de lista1,Parágrafo da Lista1,リスト段落1,Plan,Dot pt,F5 List Paragraph,List Paragraph1"/>
    <w:basedOn w:val="Normal"/>
    <w:link w:val="ListParagraphChar"/>
    <w:uiPriority w:val="34"/>
    <w:qFormat/>
    <w:rsid w:val="00875DE3"/>
    <w:pPr>
      <w:spacing w:before="100" w:beforeAutospacing="1" w:after="100" w:afterAutospacing="1" w:line="240" w:lineRule="auto"/>
    </w:pPr>
    <w:rPr>
      <w:lang w:val="x-none" w:eastAsia="en-GB"/>
    </w:rPr>
  </w:style>
  <w:style w:type="paragraph" w:customStyle="1" w:styleId="Body">
    <w:name w:val="Body"/>
    <w:basedOn w:val="Normal"/>
    <w:rsid w:val="00875DE3"/>
    <w:pPr>
      <w:spacing w:after="0" w:line="240" w:lineRule="auto"/>
    </w:pPr>
    <w:rPr>
      <w:rFonts w:ascii="Times New Roman" w:eastAsia="Times New Roman" w:hAnsi="Times New Roman" w:cs="Times New Roman"/>
      <w:color w:val="000000"/>
      <w:sz w:val="24"/>
      <w:szCs w:val="24"/>
      <w:lang w:eastAsia="zh-CN"/>
    </w:rPr>
  </w:style>
  <w:style w:type="character" w:styleId="SmartLink">
    <w:name w:val="Smart Link"/>
    <w:basedOn w:val="DefaultParagraphFont"/>
    <w:uiPriority w:val="99"/>
    <w:semiHidden/>
    <w:unhideWhenUsed/>
    <w:rsid w:val="00875DE3"/>
    <w:rPr>
      <w:rFonts w:ascii="Times New Roman" w:hAnsi="Times New Roman" w:cs="Times New Roman" w:hint="default"/>
      <w:color w:val="0000FF"/>
      <w:u w:val="single"/>
      <w:shd w:val="clear" w:color="auto" w:fill="F3F2F1"/>
    </w:rPr>
  </w:style>
  <w:style w:type="paragraph" w:styleId="Header">
    <w:name w:val="header"/>
    <w:basedOn w:val="Normal"/>
    <w:link w:val="HeaderChar"/>
    <w:uiPriority w:val="99"/>
    <w:unhideWhenUsed/>
    <w:rsid w:val="00C85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B73"/>
  </w:style>
  <w:style w:type="paragraph" w:styleId="Footer">
    <w:name w:val="footer"/>
    <w:basedOn w:val="Normal"/>
    <w:link w:val="FooterChar"/>
    <w:uiPriority w:val="99"/>
    <w:unhideWhenUsed/>
    <w:rsid w:val="00C85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B73"/>
  </w:style>
  <w:style w:type="character" w:styleId="CommentReference">
    <w:name w:val="annotation reference"/>
    <w:basedOn w:val="DefaultParagraphFont"/>
    <w:uiPriority w:val="99"/>
    <w:semiHidden/>
    <w:unhideWhenUsed/>
    <w:rsid w:val="00062502"/>
    <w:rPr>
      <w:sz w:val="16"/>
      <w:szCs w:val="16"/>
    </w:rPr>
  </w:style>
  <w:style w:type="paragraph" w:styleId="CommentText">
    <w:name w:val="annotation text"/>
    <w:basedOn w:val="Normal"/>
    <w:link w:val="CommentTextChar"/>
    <w:uiPriority w:val="99"/>
    <w:semiHidden/>
    <w:unhideWhenUsed/>
    <w:rsid w:val="00062502"/>
    <w:pPr>
      <w:spacing w:line="240" w:lineRule="auto"/>
    </w:pPr>
    <w:rPr>
      <w:sz w:val="20"/>
      <w:szCs w:val="20"/>
    </w:rPr>
  </w:style>
  <w:style w:type="character" w:customStyle="1" w:styleId="CommentTextChar">
    <w:name w:val="Comment Text Char"/>
    <w:basedOn w:val="DefaultParagraphFont"/>
    <w:link w:val="CommentText"/>
    <w:uiPriority w:val="99"/>
    <w:semiHidden/>
    <w:rsid w:val="00062502"/>
    <w:rPr>
      <w:sz w:val="20"/>
      <w:szCs w:val="20"/>
    </w:rPr>
  </w:style>
  <w:style w:type="paragraph" w:styleId="CommentSubject">
    <w:name w:val="annotation subject"/>
    <w:basedOn w:val="CommentText"/>
    <w:next w:val="CommentText"/>
    <w:link w:val="CommentSubjectChar"/>
    <w:uiPriority w:val="99"/>
    <w:semiHidden/>
    <w:unhideWhenUsed/>
    <w:rsid w:val="00062502"/>
    <w:rPr>
      <w:b/>
      <w:bCs/>
    </w:rPr>
  </w:style>
  <w:style w:type="character" w:customStyle="1" w:styleId="CommentSubjectChar">
    <w:name w:val="Comment Subject Char"/>
    <w:basedOn w:val="CommentTextChar"/>
    <w:link w:val="CommentSubject"/>
    <w:uiPriority w:val="99"/>
    <w:semiHidden/>
    <w:rsid w:val="0006250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8621412">
      <w:bodyDiv w:val="1"/>
      <w:marLeft w:val="0"/>
      <w:marRight w:val="0"/>
      <w:marTop w:val="0"/>
      <w:marBottom w:val="0"/>
      <w:divBdr>
        <w:top w:val="none" w:sz="0" w:space="0" w:color="auto"/>
        <w:left w:val="none" w:sz="0" w:space="0" w:color="auto"/>
        <w:bottom w:val="none" w:sz="0" w:space="0" w:color="auto"/>
        <w:right w:val="none" w:sz="0" w:space="0" w:color="auto"/>
      </w:divBdr>
    </w:div>
    <w:div w:id="101930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E88E7A-D8DE-4798-B65E-A60D58B9F647}">
  <ds:schemaRefs>
    <ds:schemaRef ds:uri="http://schemas.openxmlformats.org/officeDocument/2006/bibliography"/>
  </ds:schemaRefs>
</ds:datastoreItem>
</file>

<file path=customXml/itemProps2.xml><?xml version="1.0" encoding="utf-8"?>
<ds:datastoreItem xmlns:ds="http://schemas.openxmlformats.org/officeDocument/2006/customXml" ds:itemID="{7C718F17-DD1D-435B-8FC7-B14C31C74F6D}"/>
</file>

<file path=customXml/itemProps3.xml><?xml version="1.0" encoding="utf-8"?>
<ds:datastoreItem xmlns:ds="http://schemas.openxmlformats.org/officeDocument/2006/customXml" ds:itemID="{1FF1CA9F-54CD-4A62-B2A5-3014FBFB9224}"/>
</file>

<file path=customXml/itemProps4.xml><?xml version="1.0" encoding="utf-8"?>
<ds:datastoreItem xmlns:ds="http://schemas.openxmlformats.org/officeDocument/2006/customXml" ds:itemID="{194AC1DE-9BD8-4781-9FAD-CE91F2480F43}"/>
</file>

<file path=docProps/app.xml><?xml version="1.0" encoding="utf-8"?>
<Properties xmlns="http://schemas.openxmlformats.org/officeDocument/2006/extended-properties" xmlns:vt="http://schemas.openxmlformats.org/officeDocument/2006/docPropsVTypes">
  <Template>Normal.dotm</Template>
  <TotalTime>4</TotalTime>
  <Pages>2</Pages>
  <Words>1010</Words>
  <Characters>5761</Characters>
  <Application>Microsoft Office Word</Application>
  <DocSecurity>8</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FLECHE Isabelle</cp:lastModifiedBy>
  <cp:revision>3</cp:revision>
  <dcterms:created xsi:type="dcterms:W3CDTF">2022-05-03T07:38:00Z</dcterms:created>
  <dcterms:modified xsi:type="dcterms:W3CDTF">2022-05-05T09:17:00Z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