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451ED4">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8.5pt;height:137.25pt">
            <v:imagedata r:id="rId9" o:title=""/>
          </v:shape>
        </w:pict>
      </w: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AE737E">
        <w:rPr>
          <w:b/>
          <w:sz w:val="28"/>
          <w:szCs w:val="28"/>
          <w:u w:val="single"/>
        </w:rPr>
        <w:t>GABON</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DD0BFF">
        <w:rPr>
          <w:b/>
          <w:sz w:val="28"/>
          <w:szCs w:val="28"/>
          <w:u w:val="single"/>
        </w:rPr>
        <w:t>21-24 May 2013</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7000A6" w:rsidRPr="00DD0BFF" w:rsidRDefault="00451ED4"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DD0BFF">
                    <w:rPr>
                      <w:b/>
                      <w:sz w:val="26"/>
                      <w:szCs w:val="26"/>
                    </w:rPr>
                    <w:t>Gabon</w:t>
                  </w:r>
                  <w:r w:rsidRPr="0050346D">
                    <w:rPr>
                      <w:b/>
                      <w:sz w:val="26"/>
                      <w:szCs w:val="26"/>
                    </w:rPr>
                    <w:t xml:space="preserve">. In light of the obligation under international human rights law to prohibit all corporal punishment of children, the recommendations of the UN Secretary-General’s Study on Violence against Children, </w:t>
                  </w:r>
                  <w:r w:rsidR="00DD0BFF">
                    <w:rPr>
                      <w:b/>
                      <w:sz w:val="26"/>
                      <w:szCs w:val="26"/>
                    </w:rPr>
                    <w:t xml:space="preserve">and </w:t>
                  </w:r>
                  <w:r w:rsidRPr="0050346D">
                    <w:rPr>
                      <w:b/>
                      <w:sz w:val="26"/>
                      <w:szCs w:val="26"/>
                    </w:rPr>
                    <w:t xml:space="preserve">the recommendations </w:t>
                  </w:r>
                  <w:r w:rsidR="00DD0BFF">
                    <w:rPr>
                      <w:b/>
                      <w:sz w:val="26"/>
                      <w:szCs w:val="26"/>
                    </w:rPr>
                    <w:t>made to Gabon by treaty bodies and during the UPR</w:t>
                  </w:r>
                  <w:r>
                    <w:rPr>
                      <w:b/>
                      <w:sz w:val="26"/>
                      <w:szCs w:val="26"/>
                    </w:rPr>
                    <w:t xml:space="preserve">,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DD0BFF">
                    <w:rPr>
                      <w:b/>
                      <w:sz w:val="26"/>
                      <w:szCs w:val="26"/>
                    </w:rPr>
                    <w:t>Gabon</w:t>
                  </w:r>
                  <w:r w:rsidRPr="0050346D">
                    <w:rPr>
                      <w:b/>
                      <w:sz w:val="26"/>
                      <w:szCs w:val="26"/>
                    </w:rPr>
                    <w:t xml:space="preserve">, in particular asking what measures have been taken to ensure </w:t>
                  </w:r>
                  <w:r w:rsidR="00A03341">
                    <w:rPr>
                      <w:b/>
                      <w:sz w:val="26"/>
                      <w:szCs w:val="26"/>
                    </w:rPr>
                    <w:t xml:space="preserve">that </w:t>
                  </w:r>
                  <w:r w:rsidRPr="0050346D">
                    <w:rPr>
                      <w:b/>
                      <w:sz w:val="26"/>
                      <w:szCs w:val="26"/>
                    </w:rPr>
                    <w:t>the law explicitly prohibits corporal punishment in the home and all forms of alternative care,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DD0BFF">
                    <w:rPr>
                      <w:b/>
                      <w:sz w:val="26"/>
                      <w:szCs w:val="26"/>
                    </w:rPr>
                    <w:t>Gabon</w:t>
                  </w:r>
                  <w:r w:rsidRPr="0050346D">
                    <w:rPr>
                      <w:b/>
                      <w:sz w:val="26"/>
                      <w:szCs w:val="26"/>
                    </w:rPr>
                    <w:t xml:space="preserve">, in the concluding observations on the </w:t>
                  </w:r>
                  <w:r w:rsidR="00DD0BFF">
                    <w:rPr>
                      <w:b/>
                      <w:sz w:val="26"/>
                      <w:szCs w:val="26"/>
                    </w:rPr>
                    <w:t>initial</w:t>
                  </w:r>
                  <w:r w:rsidR="00A03341">
                    <w:rPr>
                      <w:b/>
                      <w:sz w:val="26"/>
                      <w:szCs w:val="26"/>
                    </w:rPr>
                    <w:t xml:space="preserve"> </w:t>
                  </w:r>
                  <w:r w:rsidRPr="0050346D">
                    <w:rPr>
                      <w:b/>
                      <w:sz w:val="26"/>
                      <w:szCs w:val="26"/>
                    </w:rPr>
                    <w:t xml:space="preserve">state party report, that legislation is enacted and enforced which explicitly prohibits corporal punishment in </w:t>
                  </w:r>
                  <w:r w:rsidR="00DD0BFF">
                    <w:rPr>
                      <w:b/>
                      <w:sz w:val="26"/>
                      <w:szCs w:val="26"/>
                    </w:rPr>
                    <w:t>the home and all forms of care</w:t>
                  </w:r>
                  <w:r w:rsidRPr="0050346D">
                    <w:rPr>
                      <w:b/>
                      <w:sz w:val="26"/>
                      <w:szCs w:val="26"/>
                    </w:rPr>
                    <w:t xml:space="preserve"> as a matter of urgency, together with appropriate public education and professional training on positive, participatory and non-violent forms of education and childrearing.</w:t>
                  </w:r>
                </w:p>
              </w:txbxContent>
            </v:textbox>
            <w10:wrap type="topAndBottom"/>
          </v:shape>
        </w:pict>
      </w:r>
    </w:p>
    <w:p w:rsidR="008467B3" w:rsidRPr="00DD0BFF" w:rsidRDefault="008C188E" w:rsidP="00DD0BFF">
      <w:pPr>
        <w:spacing w:after="120"/>
        <w:ind w:left="482" w:hanging="482"/>
        <w:rPr>
          <w:b/>
          <w:sz w:val="28"/>
          <w:szCs w:val="28"/>
        </w:rPr>
      </w:pPr>
      <w:r w:rsidRPr="00DD0BFF">
        <w:rPr>
          <w:b/>
          <w:sz w:val="28"/>
          <w:szCs w:val="28"/>
        </w:rPr>
        <w:t xml:space="preserve">1 </w:t>
      </w:r>
      <w:r w:rsidR="00F01E45" w:rsidRPr="00DD0BFF">
        <w:rPr>
          <w:b/>
          <w:sz w:val="28"/>
          <w:szCs w:val="28"/>
        </w:rPr>
        <w:t>Gabon</w:t>
      </w:r>
      <w:r w:rsidR="008467B3" w:rsidRPr="00DD0BFF">
        <w:rPr>
          <w:b/>
          <w:sz w:val="28"/>
          <w:szCs w:val="28"/>
        </w:rPr>
        <w:t>’s report to the Committee on Economic, Social and Cultural Rights</w:t>
      </w:r>
    </w:p>
    <w:p w:rsidR="003D059E" w:rsidRPr="00DD0BFF" w:rsidRDefault="008C188E" w:rsidP="00DD0BFF">
      <w:pPr>
        <w:pStyle w:val="Header"/>
        <w:spacing w:after="120"/>
        <w:ind w:left="482" w:hanging="482"/>
        <w:rPr>
          <w:sz w:val="26"/>
          <w:szCs w:val="26"/>
        </w:rPr>
      </w:pPr>
      <w:r w:rsidRPr="00DD0BFF">
        <w:rPr>
          <w:sz w:val="26"/>
          <w:szCs w:val="26"/>
        </w:rPr>
        <w:t xml:space="preserve">1.1 </w:t>
      </w:r>
      <w:r w:rsidR="008467B3" w:rsidRPr="00DD0BFF">
        <w:rPr>
          <w:sz w:val="26"/>
          <w:szCs w:val="26"/>
        </w:rPr>
        <w:t>The</w:t>
      </w:r>
      <w:r w:rsidR="00ED1459" w:rsidRPr="00DD0BFF">
        <w:rPr>
          <w:sz w:val="26"/>
          <w:szCs w:val="26"/>
        </w:rPr>
        <w:t xml:space="preserve"> </w:t>
      </w:r>
      <w:r w:rsidR="003D059E" w:rsidRPr="00DD0BFF">
        <w:rPr>
          <w:sz w:val="26"/>
          <w:szCs w:val="26"/>
        </w:rPr>
        <w:t>initial</w:t>
      </w:r>
      <w:r w:rsidR="008467B3" w:rsidRPr="00DD0BFF">
        <w:rPr>
          <w:sz w:val="26"/>
          <w:szCs w:val="26"/>
        </w:rPr>
        <w:t xml:space="preserve"> state party report to the Committee on Economic, Social and Cultural Rights</w:t>
      </w:r>
      <w:r w:rsidR="00483F29" w:rsidRPr="00DD0BFF">
        <w:rPr>
          <w:sz w:val="26"/>
          <w:szCs w:val="26"/>
        </w:rPr>
        <w:t xml:space="preserve"> </w:t>
      </w:r>
      <w:r w:rsidR="00837361" w:rsidRPr="00DD0BFF">
        <w:rPr>
          <w:sz w:val="26"/>
          <w:szCs w:val="26"/>
        </w:rPr>
        <w:t xml:space="preserve">describes a number of measures aimed at </w:t>
      </w:r>
      <w:r w:rsidR="003D059E" w:rsidRPr="00DD0BFF">
        <w:rPr>
          <w:sz w:val="26"/>
          <w:szCs w:val="26"/>
        </w:rPr>
        <w:t>promoting the rights of the child and refers to bringing legislation into line with international standards.</w:t>
      </w:r>
      <w:r w:rsidR="003D059E" w:rsidRPr="00DD0BFF">
        <w:rPr>
          <w:rStyle w:val="FootnoteReference"/>
          <w:sz w:val="26"/>
          <w:szCs w:val="26"/>
        </w:rPr>
        <w:footnoteReference w:id="1"/>
      </w:r>
      <w:r w:rsidR="003D059E" w:rsidRPr="00DD0BFF">
        <w:rPr>
          <w:sz w:val="26"/>
          <w:szCs w:val="26"/>
        </w:rPr>
        <w:t xml:space="preserve"> But it does not mention corporal punishment of children – punitive violence which may lawfully be inflicted in the guise of “discipline” in the home and </w:t>
      </w:r>
      <w:r w:rsidR="00892F1D" w:rsidRPr="00DD0BFF">
        <w:rPr>
          <w:sz w:val="26"/>
          <w:szCs w:val="26"/>
        </w:rPr>
        <w:t xml:space="preserve">care </w:t>
      </w:r>
      <w:r w:rsidR="003D059E" w:rsidRPr="00DD0BFF">
        <w:rPr>
          <w:sz w:val="26"/>
          <w:szCs w:val="26"/>
        </w:rPr>
        <w:t>settings.</w:t>
      </w:r>
    </w:p>
    <w:p w:rsidR="008467B3" w:rsidRPr="00DD0BFF" w:rsidRDefault="008467B3" w:rsidP="00DD0BFF">
      <w:pPr>
        <w:pStyle w:val="Header"/>
        <w:spacing w:after="120"/>
        <w:ind w:left="482" w:hanging="482"/>
        <w:rPr>
          <w:sz w:val="26"/>
          <w:szCs w:val="26"/>
        </w:rPr>
      </w:pPr>
    </w:p>
    <w:p w:rsidR="008467B3" w:rsidRPr="00DD0BFF" w:rsidRDefault="008C188E" w:rsidP="00DD0BFF">
      <w:pPr>
        <w:spacing w:after="120"/>
        <w:ind w:left="482" w:hanging="482"/>
        <w:rPr>
          <w:sz w:val="28"/>
          <w:szCs w:val="28"/>
        </w:rPr>
      </w:pPr>
      <w:r w:rsidRPr="00DD0BFF">
        <w:rPr>
          <w:b/>
          <w:sz w:val="28"/>
          <w:szCs w:val="28"/>
        </w:rPr>
        <w:t xml:space="preserve">2 </w:t>
      </w:r>
      <w:r w:rsidR="00483F29" w:rsidRPr="00DD0BFF">
        <w:rPr>
          <w:b/>
          <w:sz w:val="28"/>
          <w:szCs w:val="28"/>
        </w:rPr>
        <w:t>The legality of c</w:t>
      </w:r>
      <w:r w:rsidR="008467B3" w:rsidRPr="00DD0BFF">
        <w:rPr>
          <w:b/>
          <w:sz w:val="28"/>
          <w:szCs w:val="28"/>
        </w:rPr>
        <w:t xml:space="preserve">orporal punishment of children in </w:t>
      </w:r>
      <w:r w:rsidR="003D059E" w:rsidRPr="00DD0BFF">
        <w:rPr>
          <w:b/>
          <w:sz w:val="28"/>
          <w:szCs w:val="28"/>
        </w:rPr>
        <w:t>Gabon</w:t>
      </w:r>
    </w:p>
    <w:p w:rsidR="003D059E" w:rsidRPr="00DD0BFF" w:rsidRDefault="008C188E" w:rsidP="00DD0BFF">
      <w:pPr>
        <w:spacing w:after="120"/>
        <w:ind w:left="482" w:hanging="482"/>
        <w:rPr>
          <w:sz w:val="26"/>
          <w:szCs w:val="26"/>
        </w:rPr>
      </w:pPr>
      <w:bookmarkStart w:id="0" w:name="OLE_LINK52"/>
      <w:bookmarkStart w:id="1" w:name="OLE_LINK53"/>
      <w:r w:rsidRPr="00DD0BFF">
        <w:rPr>
          <w:sz w:val="26"/>
          <w:szCs w:val="26"/>
        </w:rPr>
        <w:t xml:space="preserve">2.1 </w:t>
      </w:r>
      <w:r w:rsidR="00290E4A">
        <w:rPr>
          <w:i/>
          <w:sz w:val="26"/>
          <w:szCs w:val="26"/>
        </w:rPr>
        <w:t xml:space="preserve">Summary: </w:t>
      </w:r>
      <w:bookmarkStart w:id="2" w:name="_GoBack"/>
      <w:bookmarkEnd w:id="2"/>
      <w:r w:rsidR="00483F29" w:rsidRPr="00DD0BFF">
        <w:rPr>
          <w:sz w:val="26"/>
          <w:szCs w:val="26"/>
        </w:rPr>
        <w:t xml:space="preserve">In </w:t>
      </w:r>
      <w:r w:rsidR="003D059E" w:rsidRPr="00DD0BFF">
        <w:rPr>
          <w:sz w:val="26"/>
          <w:szCs w:val="26"/>
        </w:rPr>
        <w:t>Gabon</w:t>
      </w:r>
      <w:r w:rsidR="00483F29" w:rsidRPr="00DD0BFF">
        <w:rPr>
          <w:sz w:val="26"/>
          <w:szCs w:val="26"/>
        </w:rPr>
        <w:t xml:space="preserve">, </w:t>
      </w:r>
      <w:r w:rsidR="003D059E" w:rsidRPr="00DD0BFF">
        <w:rPr>
          <w:sz w:val="26"/>
          <w:szCs w:val="26"/>
        </w:rPr>
        <w:t>corporal punishment is unlawful in the penal system as a sentence for crime and as a disciplinary measure in penal institutions</w:t>
      </w:r>
      <w:r w:rsidR="00892F1D" w:rsidRPr="00DD0BFF">
        <w:rPr>
          <w:sz w:val="26"/>
          <w:szCs w:val="26"/>
        </w:rPr>
        <w:t xml:space="preserve"> and in schools</w:t>
      </w:r>
      <w:r w:rsidR="003D059E" w:rsidRPr="00DD0BFF">
        <w:rPr>
          <w:sz w:val="26"/>
          <w:szCs w:val="26"/>
        </w:rPr>
        <w:t>, but it is lawful in the home and alternative care settings.</w:t>
      </w:r>
    </w:p>
    <w:p w:rsidR="003D059E" w:rsidRPr="00DD0BFF" w:rsidRDefault="00DD0BFF" w:rsidP="00DD0BFF">
      <w:pPr>
        <w:spacing w:after="120"/>
        <w:ind w:left="482" w:hanging="482"/>
        <w:rPr>
          <w:sz w:val="26"/>
          <w:szCs w:val="26"/>
          <w:lang w:eastAsia="en-GB"/>
        </w:rPr>
      </w:pPr>
      <w:r>
        <w:rPr>
          <w:sz w:val="26"/>
          <w:szCs w:val="26"/>
        </w:rPr>
        <w:lastRenderedPageBreak/>
        <w:t xml:space="preserve">2.2 </w:t>
      </w:r>
      <w:r w:rsidR="003D059E" w:rsidRPr="00DD0BFF">
        <w:rPr>
          <w:i/>
          <w:sz w:val="26"/>
          <w:szCs w:val="26"/>
        </w:rPr>
        <w:t>Home (</w:t>
      </w:r>
      <w:r w:rsidR="003D059E" w:rsidRPr="00DD0BFF">
        <w:rPr>
          <w:i/>
          <w:sz w:val="26"/>
          <w:szCs w:val="26"/>
          <w:u w:val="single"/>
        </w:rPr>
        <w:t>lawful</w:t>
      </w:r>
      <w:r w:rsidR="003D059E" w:rsidRPr="00DD0BFF">
        <w:rPr>
          <w:i/>
          <w:sz w:val="26"/>
          <w:szCs w:val="26"/>
        </w:rPr>
        <w:t>):</w:t>
      </w:r>
      <w:r w:rsidR="003D059E" w:rsidRPr="00DD0BFF">
        <w:rPr>
          <w:sz w:val="26"/>
          <w:szCs w:val="26"/>
        </w:rPr>
        <w:t xml:space="preserve"> Legal provisions against violence and abuse are not interpreted as prohibiting corporal punishment in childrearing. In reporting in 2012 on the recommendation to prohibit corporal punishment made </w:t>
      </w:r>
      <w:r w:rsidR="00956FD6">
        <w:rPr>
          <w:sz w:val="26"/>
          <w:szCs w:val="26"/>
        </w:rPr>
        <w:t xml:space="preserve">during the Universal Periodic Review </w:t>
      </w:r>
      <w:r w:rsidR="003D059E" w:rsidRPr="00DD0BFF">
        <w:rPr>
          <w:sz w:val="26"/>
          <w:szCs w:val="26"/>
        </w:rPr>
        <w:t>in 2008 (see below), the Government stated that the Ministry of Social Affairs is developing a code of social action but went on to suggest that corporal punishment is</w:t>
      </w:r>
      <w:r w:rsidR="00241FF5" w:rsidRPr="00DD0BFF">
        <w:rPr>
          <w:sz w:val="26"/>
          <w:szCs w:val="26"/>
        </w:rPr>
        <w:t xml:space="preserve"> punishable under existing law</w:t>
      </w:r>
      <w:r w:rsidR="003D059E" w:rsidRPr="00DD0BFF">
        <w:rPr>
          <w:sz w:val="26"/>
          <w:szCs w:val="26"/>
        </w:rPr>
        <w:t>.</w:t>
      </w:r>
      <w:r w:rsidR="00241FF5" w:rsidRPr="00DD0BFF">
        <w:rPr>
          <w:rStyle w:val="FootnoteReference"/>
          <w:sz w:val="26"/>
          <w:szCs w:val="26"/>
        </w:rPr>
        <w:footnoteReference w:id="2"/>
      </w:r>
      <w:r w:rsidR="003D059E" w:rsidRPr="00DD0BFF">
        <w:rPr>
          <w:sz w:val="26"/>
          <w:szCs w:val="26"/>
        </w:rPr>
        <w:t xml:space="preserve"> </w:t>
      </w:r>
      <w:r w:rsidR="003D059E" w:rsidRPr="00DD0BFF">
        <w:rPr>
          <w:sz w:val="26"/>
          <w:szCs w:val="26"/>
          <w:lang w:eastAsia="en-GB"/>
        </w:rPr>
        <w:t>We do not know if the proposed Code is expected to include explicit prohibition of corporal punishment.</w:t>
      </w:r>
    </w:p>
    <w:p w:rsidR="00892F1D" w:rsidRPr="00DD0BFF" w:rsidRDefault="00DD0BFF" w:rsidP="00DD0BFF">
      <w:pPr>
        <w:spacing w:after="120"/>
        <w:ind w:left="482" w:hanging="482"/>
        <w:rPr>
          <w:sz w:val="26"/>
          <w:szCs w:val="26"/>
          <w:lang w:eastAsia="en-GB"/>
        </w:rPr>
      </w:pPr>
      <w:r>
        <w:rPr>
          <w:sz w:val="26"/>
          <w:szCs w:val="26"/>
          <w:lang w:eastAsia="en-GB"/>
        </w:rPr>
        <w:t xml:space="preserve">2.3 </w:t>
      </w:r>
      <w:r w:rsidR="003D059E" w:rsidRPr="00DD0BFF">
        <w:rPr>
          <w:i/>
          <w:sz w:val="26"/>
          <w:szCs w:val="26"/>
          <w:lang w:eastAsia="en-GB"/>
        </w:rPr>
        <w:t>Schools (</w:t>
      </w:r>
      <w:r w:rsidR="00892F1D" w:rsidRPr="00DD0BFF">
        <w:rPr>
          <w:i/>
          <w:sz w:val="26"/>
          <w:szCs w:val="26"/>
          <w:u w:val="single"/>
          <w:lang w:eastAsia="en-GB"/>
        </w:rPr>
        <w:t>un</w:t>
      </w:r>
      <w:r w:rsidR="003D059E" w:rsidRPr="00DD0BFF">
        <w:rPr>
          <w:i/>
          <w:sz w:val="26"/>
          <w:szCs w:val="26"/>
          <w:u w:val="single"/>
          <w:lang w:eastAsia="en-GB"/>
        </w:rPr>
        <w:t>lawful</w:t>
      </w:r>
      <w:r w:rsidR="003D059E" w:rsidRPr="00DD0BFF">
        <w:rPr>
          <w:i/>
          <w:sz w:val="26"/>
          <w:szCs w:val="26"/>
          <w:lang w:eastAsia="en-GB"/>
        </w:rPr>
        <w:t>):</w:t>
      </w:r>
      <w:r w:rsidR="003D059E" w:rsidRPr="00DD0BFF">
        <w:rPr>
          <w:sz w:val="26"/>
          <w:szCs w:val="26"/>
          <w:lang w:eastAsia="en-GB"/>
        </w:rPr>
        <w:t xml:space="preserve"> </w:t>
      </w:r>
      <w:r w:rsidR="00892F1D" w:rsidRPr="00DD0BFF">
        <w:rPr>
          <w:sz w:val="26"/>
          <w:szCs w:val="26"/>
          <w:lang w:eastAsia="en-GB"/>
        </w:rPr>
        <w:t>Corporal punishment is unlawful under article 108 of Law No. 21/2011 on the Orientation of Education, Training and Research 2011 (Law No. 21/2011), which came into force in February 2012</w:t>
      </w:r>
      <w:r>
        <w:rPr>
          <w:sz w:val="26"/>
          <w:szCs w:val="26"/>
          <w:lang w:eastAsia="en-GB"/>
        </w:rPr>
        <w:t xml:space="preserve"> (unofficial translation)</w:t>
      </w:r>
      <w:r w:rsidR="00892F1D" w:rsidRPr="00DD0BFF">
        <w:rPr>
          <w:sz w:val="26"/>
          <w:szCs w:val="26"/>
          <w:lang w:eastAsia="en-GB"/>
        </w:rPr>
        <w:t>: “Prohibited in schools and universities: Punishment or abuse and other forms of violence or humiliation….”</w:t>
      </w:r>
    </w:p>
    <w:p w:rsidR="00892F1D" w:rsidRPr="00DD0BFF" w:rsidRDefault="00DD0BFF" w:rsidP="00DD0BFF">
      <w:pPr>
        <w:spacing w:after="120"/>
        <w:ind w:left="482" w:hanging="482"/>
        <w:rPr>
          <w:sz w:val="26"/>
          <w:szCs w:val="26"/>
        </w:rPr>
      </w:pPr>
      <w:r>
        <w:rPr>
          <w:sz w:val="26"/>
          <w:szCs w:val="26"/>
        </w:rPr>
        <w:t xml:space="preserve">2.4 </w:t>
      </w:r>
      <w:r w:rsidR="00892F1D" w:rsidRPr="00DD0BFF">
        <w:rPr>
          <w:i/>
          <w:sz w:val="26"/>
          <w:szCs w:val="26"/>
        </w:rPr>
        <w:t>Penal system – sentence for crime (</w:t>
      </w:r>
      <w:r w:rsidR="00892F1D" w:rsidRPr="00DD0BFF">
        <w:rPr>
          <w:i/>
          <w:sz w:val="26"/>
          <w:szCs w:val="26"/>
          <w:u w:val="single"/>
        </w:rPr>
        <w:t>unlawful</w:t>
      </w:r>
      <w:r w:rsidR="00892F1D" w:rsidRPr="00DD0BFF">
        <w:rPr>
          <w:i/>
          <w:sz w:val="26"/>
          <w:szCs w:val="26"/>
        </w:rPr>
        <w:t>):</w:t>
      </w:r>
      <w:r w:rsidR="00892F1D" w:rsidRPr="00DD0BFF">
        <w:rPr>
          <w:sz w:val="26"/>
          <w:szCs w:val="26"/>
        </w:rPr>
        <w:t xml:space="preserve"> There is no provision for judicial corporal punishment in criminal law.</w:t>
      </w:r>
    </w:p>
    <w:p w:rsidR="00892F1D" w:rsidRPr="00DD0BFF" w:rsidRDefault="00DD0BFF" w:rsidP="00DD0BFF">
      <w:pPr>
        <w:spacing w:after="120"/>
        <w:ind w:left="482" w:hanging="482"/>
        <w:rPr>
          <w:sz w:val="26"/>
          <w:szCs w:val="26"/>
        </w:rPr>
      </w:pPr>
      <w:r>
        <w:rPr>
          <w:sz w:val="26"/>
          <w:szCs w:val="26"/>
        </w:rPr>
        <w:t xml:space="preserve">2.5 </w:t>
      </w:r>
      <w:r w:rsidR="00892F1D" w:rsidRPr="00DD0BFF">
        <w:rPr>
          <w:i/>
          <w:sz w:val="26"/>
          <w:szCs w:val="26"/>
        </w:rPr>
        <w:t>Penal system – disciplinary measure in penal institutions (</w:t>
      </w:r>
      <w:r w:rsidR="00892F1D" w:rsidRPr="00DD0BFF">
        <w:rPr>
          <w:i/>
          <w:sz w:val="26"/>
          <w:szCs w:val="26"/>
          <w:u w:val="single"/>
        </w:rPr>
        <w:t>unlawful</w:t>
      </w:r>
      <w:r w:rsidR="00892F1D" w:rsidRPr="00DD0BFF">
        <w:rPr>
          <w:i/>
          <w:sz w:val="26"/>
          <w:szCs w:val="26"/>
        </w:rPr>
        <w:t>):</w:t>
      </w:r>
      <w:r w:rsidR="00892F1D" w:rsidRPr="00DD0BFF">
        <w:rPr>
          <w:sz w:val="26"/>
          <w:szCs w:val="26"/>
        </w:rPr>
        <w:t xml:space="preserve"> Corporal punishment is explicitly prohibited in article 79 of the Law on the Judicial Regime of Protection of Children 2010 (unofficial translation): “Any action or disciplinary proceedings again a minor must be compatible with respect for dignity. It is forbidden, even for disciplinary reasons, to impose a juvenile detainee to cruel, inhuman or degrading treatment, including corporal punishment, confinement in a dark cell in a dungeon or in isolation, or any other punishment that may prejudice his physical or mental health.”</w:t>
      </w:r>
    </w:p>
    <w:p w:rsidR="00483F29" w:rsidRPr="00DD0BFF" w:rsidRDefault="00DD0BFF" w:rsidP="00DD0BFF">
      <w:pPr>
        <w:spacing w:after="120"/>
        <w:ind w:left="482" w:hanging="482"/>
        <w:rPr>
          <w:sz w:val="26"/>
          <w:szCs w:val="26"/>
        </w:rPr>
      </w:pPr>
      <w:r>
        <w:rPr>
          <w:sz w:val="26"/>
          <w:szCs w:val="26"/>
        </w:rPr>
        <w:t xml:space="preserve">2.6 </w:t>
      </w:r>
      <w:r w:rsidR="00892F1D" w:rsidRPr="00DD0BFF">
        <w:rPr>
          <w:i/>
          <w:sz w:val="26"/>
          <w:szCs w:val="26"/>
        </w:rPr>
        <w:t>Alternative care settings (</w:t>
      </w:r>
      <w:r w:rsidR="00892F1D" w:rsidRPr="00DD0BFF">
        <w:rPr>
          <w:i/>
          <w:sz w:val="26"/>
          <w:szCs w:val="26"/>
          <w:u w:val="single"/>
        </w:rPr>
        <w:t>lawful</w:t>
      </w:r>
      <w:r w:rsidR="00892F1D" w:rsidRPr="00DD0BFF">
        <w:rPr>
          <w:i/>
          <w:sz w:val="26"/>
          <w:szCs w:val="26"/>
        </w:rPr>
        <w:t>):</w:t>
      </w:r>
      <w:r w:rsidR="00892F1D" w:rsidRPr="00DD0BFF">
        <w:rPr>
          <w:sz w:val="26"/>
          <w:szCs w:val="26"/>
        </w:rPr>
        <w:t xml:space="preserve"> There is no explicit prohibition of corporal punishment.</w:t>
      </w:r>
    </w:p>
    <w:p w:rsidR="00892F1D" w:rsidRPr="00DD0BFF" w:rsidRDefault="00892F1D" w:rsidP="00DD0BFF">
      <w:pPr>
        <w:spacing w:after="120"/>
        <w:ind w:left="482" w:hanging="482"/>
        <w:rPr>
          <w:b/>
          <w:sz w:val="26"/>
          <w:szCs w:val="26"/>
          <w:u w:val="single"/>
        </w:rPr>
      </w:pPr>
    </w:p>
    <w:bookmarkEnd w:id="0"/>
    <w:bookmarkEnd w:id="1"/>
    <w:p w:rsidR="00837361" w:rsidRPr="00DD0BFF" w:rsidRDefault="008C188E" w:rsidP="00DD0BFF">
      <w:pPr>
        <w:spacing w:after="120"/>
        <w:ind w:left="482" w:hanging="482"/>
        <w:rPr>
          <w:b/>
          <w:sz w:val="28"/>
          <w:szCs w:val="28"/>
        </w:rPr>
      </w:pPr>
      <w:r w:rsidRPr="00DD0BFF">
        <w:rPr>
          <w:b/>
          <w:sz w:val="28"/>
          <w:szCs w:val="28"/>
        </w:rPr>
        <w:t xml:space="preserve">3 </w:t>
      </w:r>
      <w:r w:rsidR="00837361" w:rsidRPr="00DD0BFF">
        <w:rPr>
          <w:b/>
          <w:sz w:val="28"/>
          <w:szCs w:val="28"/>
        </w:rPr>
        <w:t>Recommendations by human rights treaty bodies</w:t>
      </w:r>
      <w:r w:rsidR="00B902F0" w:rsidRPr="00DD0BFF">
        <w:rPr>
          <w:b/>
          <w:sz w:val="28"/>
          <w:szCs w:val="28"/>
        </w:rPr>
        <w:t xml:space="preserve"> and during the UPR</w:t>
      </w:r>
    </w:p>
    <w:p w:rsidR="00892F1D" w:rsidRPr="00DD0BFF" w:rsidRDefault="00DD0BFF" w:rsidP="00DD0BFF">
      <w:pPr>
        <w:spacing w:after="120"/>
        <w:ind w:left="482" w:hanging="482"/>
        <w:rPr>
          <w:bCs/>
          <w:sz w:val="26"/>
          <w:szCs w:val="26"/>
        </w:rPr>
      </w:pPr>
      <w:r>
        <w:rPr>
          <w:bCs/>
          <w:sz w:val="26"/>
          <w:szCs w:val="26"/>
        </w:rPr>
        <w:t xml:space="preserve">3.1 </w:t>
      </w:r>
      <w:r w:rsidR="00892F1D" w:rsidRPr="00DD0BFF">
        <w:rPr>
          <w:bCs/>
          <w:i/>
          <w:sz w:val="26"/>
          <w:szCs w:val="26"/>
        </w:rPr>
        <w:t>CRC:</w:t>
      </w:r>
      <w:r w:rsidR="00892F1D" w:rsidRPr="00DD0BFF">
        <w:rPr>
          <w:bCs/>
          <w:sz w:val="26"/>
          <w:szCs w:val="26"/>
        </w:rPr>
        <w:t xml:space="preserve"> </w:t>
      </w:r>
      <w:r w:rsidR="00241FF5" w:rsidRPr="00DD0BFF">
        <w:rPr>
          <w:bCs/>
          <w:sz w:val="26"/>
          <w:szCs w:val="26"/>
        </w:rPr>
        <w:t>In 2002, the Committee on the Rights of the Child recommended that corporal punishment be prohibited in Gabon in schools and other institutions and at home.</w:t>
      </w:r>
      <w:r w:rsidR="00241FF5" w:rsidRPr="00DD0BFF">
        <w:rPr>
          <w:rStyle w:val="FootnoteReference"/>
          <w:bCs/>
          <w:sz w:val="26"/>
          <w:szCs w:val="26"/>
        </w:rPr>
        <w:footnoteReference w:id="3"/>
      </w:r>
    </w:p>
    <w:p w:rsidR="00241FF5" w:rsidRPr="00DD0BFF" w:rsidRDefault="00DD0BFF" w:rsidP="00DD0BFF">
      <w:pPr>
        <w:spacing w:after="120"/>
        <w:ind w:left="482" w:hanging="482"/>
        <w:rPr>
          <w:bCs/>
          <w:sz w:val="26"/>
          <w:szCs w:val="26"/>
        </w:rPr>
      </w:pPr>
      <w:r>
        <w:rPr>
          <w:bCs/>
          <w:sz w:val="26"/>
          <w:szCs w:val="26"/>
        </w:rPr>
        <w:t xml:space="preserve">3.2 </w:t>
      </w:r>
      <w:r w:rsidR="00241FF5" w:rsidRPr="00DD0BFF">
        <w:rPr>
          <w:bCs/>
          <w:i/>
          <w:sz w:val="26"/>
          <w:szCs w:val="26"/>
        </w:rPr>
        <w:t>CAT:</w:t>
      </w:r>
      <w:r w:rsidR="00241FF5" w:rsidRPr="00DD0BFF">
        <w:rPr>
          <w:bCs/>
          <w:sz w:val="26"/>
          <w:szCs w:val="26"/>
        </w:rPr>
        <w:t xml:space="preserve"> In 2013, the Committee Against Torture expressed concern at corporal punishment in homes and schools </w:t>
      </w:r>
      <w:r>
        <w:rPr>
          <w:bCs/>
          <w:sz w:val="26"/>
          <w:szCs w:val="26"/>
        </w:rPr>
        <w:t xml:space="preserve">in Gabon </w:t>
      </w:r>
      <w:r w:rsidR="00241FF5" w:rsidRPr="00DD0BFF">
        <w:rPr>
          <w:bCs/>
          <w:sz w:val="26"/>
          <w:szCs w:val="26"/>
        </w:rPr>
        <w:t>and recommended that legislation be enforced so that corporal punishment is not practised under any circumstances.</w:t>
      </w:r>
      <w:r w:rsidR="00241FF5" w:rsidRPr="00DD0BFF">
        <w:rPr>
          <w:rStyle w:val="FootnoteReference"/>
          <w:bCs/>
          <w:sz w:val="26"/>
          <w:szCs w:val="26"/>
        </w:rPr>
        <w:footnoteReference w:id="4"/>
      </w:r>
    </w:p>
    <w:p w:rsidR="00241FF5" w:rsidRPr="00DD0BFF" w:rsidRDefault="00DD0BFF" w:rsidP="00DD0BFF">
      <w:pPr>
        <w:spacing w:after="120"/>
        <w:ind w:left="482" w:hanging="482"/>
        <w:rPr>
          <w:sz w:val="26"/>
          <w:szCs w:val="26"/>
        </w:rPr>
      </w:pPr>
      <w:r>
        <w:rPr>
          <w:bCs/>
          <w:sz w:val="26"/>
          <w:szCs w:val="26"/>
        </w:rPr>
        <w:t xml:space="preserve">3.3 </w:t>
      </w:r>
      <w:r w:rsidR="00241FF5" w:rsidRPr="00DD0BFF">
        <w:rPr>
          <w:bCs/>
          <w:i/>
          <w:sz w:val="26"/>
          <w:szCs w:val="26"/>
        </w:rPr>
        <w:t xml:space="preserve">UPR: </w:t>
      </w:r>
      <w:r w:rsidR="00241FF5" w:rsidRPr="00DD0BFF">
        <w:rPr>
          <w:sz w:val="26"/>
          <w:szCs w:val="26"/>
        </w:rPr>
        <w:t>Gabon was examined in the first cycle of the Universal Periodic Review in 2008 (session 2). The recommendation was made “to prohibit by law the worst forms of corporal punishment of children in all places”: the Government neither accepted nor rejected the recommendation.</w:t>
      </w:r>
      <w:r w:rsidR="00241FF5" w:rsidRPr="00DD0BFF">
        <w:rPr>
          <w:rStyle w:val="FootnoteReference"/>
          <w:sz w:val="26"/>
          <w:szCs w:val="26"/>
        </w:rPr>
        <w:footnoteReference w:id="5"/>
      </w:r>
      <w:r w:rsidR="00241FF5" w:rsidRPr="00DD0BFF">
        <w:rPr>
          <w:sz w:val="26"/>
          <w:szCs w:val="26"/>
        </w:rPr>
        <w:t xml:space="preserve"> However,</w:t>
      </w:r>
      <w:r>
        <w:rPr>
          <w:sz w:val="26"/>
          <w:szCs w:val="26"/>
        </w:rPr>
        <w:t xml:space="preserve"> the Government accepted</w:t>
      </w:r>
      <w:r w:rsidR="00241FF5" w:rsidRPr="00DD0BFF">
        <w:rPr>
          <w:sz w:val="26"/>
          <w:szCs w:val="26"/>
        </w:rPr>
        <w:t xml:space="preserve"> recommendations made at the second cycle review in 2012 to “continue public awareness programmes against corporal punishment of children in schools” and to “develop and implement a comprehensive national strategy to fight the worst forms of corporal punishment of children”.</w:t>
      </w:r>
      <w:r w:rsidRPr="00DD0BFF">
        <w:rPr>
          <w:rStyle w:val="FootnoteReference"/>
          <w:sz w:val="26"/>
          <w:szCs w:val="26"/>
        </w:rPr>
        <w:footnoteReference w:id="6"/>
      </w:r>
    </w:p>
    <w:p w:rsidR="00DD0BFF" w:rsidRPr="00DD0BFF" w:rsidRDefault="00DD0BFF" w:rsidP="00DD0BFF">
      <w:pPr>
        <w:spacing w:after="120"/>
        <w:ind w:left="482" w:hanging="482"/>
        <w:rPr>
          <w:i/>
          <w:sz w:val="26"/>
          <w:szCs w:val="26"/>
        </w:rPr>
      </w:pPr>
      <w:bookmarkStart w:id="3" w:name="OLE_LINK16"/>
      <w:bookmarkStart w:id="4" w:name="OLE_LINK17"/>
    </w:p>
    <w:p w:rsidR="005E798C" w:rsidRDefault="005E798C" w:rsidP="005E798C">
      <w:pPr>
        <w:rPr>
          <w:i/>
        </w:rPr>
      </w:pPr>
      <w:r>
        <w:rPr>
          <w:i/>
        </w:rPr>
        <w:t>Briefing prepared by the Global Initiative to End All Corporal Punishment of Children</w:t>
      </w:r>
    </w:p>
    <w:p w:rsidR="00DD0BFF" w:rsidRDefault="00451ED4"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3"/>
      <w:bookmarkEnd w:id="4"/>
    </w:p>
    <w:p w:rsidR="005E798C" w:rsidRPr="005E798C" w:rsidRDefault="00DD0BFF" w:rsidP="005E798C">
      <w:pPr>
        <w:rPr>
          <w:i/>
        </w:rPr>
      </w:pPr>
      <w:r>
        <w:rPr>
          <w:i/>
        </w:rPr>
        <w:t>March 2013</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ED4" w:rsidRDefault="00451ED4">
      <w:r>
        <w:separator/>
      </w:r>
    </w:p>
  </w:endnote>
  <w:endnote w:type="continuationSeparator" w:id="0">
    <w:p w:rsidR="00451ED4" w:rsidRDefault="00451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ED4" w:rsidRDefault="00451ED4">
      <w:r>
        <w:separator/>
      </w:r>
    </w:p>
  </w:footnote>
  <w:footnote w:type="continuationSeparator" w:id="0">
    <w:p w:rsidR="00451ED4" w:rsidRDefault="00451ED4">
      <w:r>
        <w:continuationSeparator/>
      </w:r>
    </w:p>
  </w:footnote>
  <w:footnote w:id="1">
    <w:p w:rsidR="003D059E" w:rsidRPr="00956FD6" w:rsidRDefault="003D059E" w:rsidP="003D059E">
      <w:pPr>
        <w:rPr>
          <w:sz w:val="20"/>
          <w:szCs w:val="20"/>
        </w:rPr>
      </w:pPr>
      <w:r w:rsidRPr="00DD0BFF">
        <w:rPr>
          <w:rStyle w:val="FootnoteReference"/>
          <w:sz w:val="20"/>
          <w:szCs w:val="20"/>
        </w:rPr>
        <w:footnoteRef/>
      </w:r>
      <w:r w:rsidRPr="00DD0BFF">
        <w:rPr>
          <w:sz w:val="20"/>
          <w:szCs w:val="20"/>
        </w:rPr>
        <w:t xml:space="preserve"> 29 June 2012, E/C.12/GAB/1, Initial state party report; see, for example, paras. </w:t>
      </w:r>
      <w:r w:rsidRPr="00956FD6">
        <w:rPr>
          <w:sz w:val="20"/>
          <w:szCs w:val="20"/>
        </w:rPr>
        <w:t>8-18</w:t>
      </w:r>
    </w:p>
  </w:footnote>
  <w:footnote w:id="2">
    <w:p w:rsidR="00241FF5" w:rsidRPr="00DD0BFF" w:rsidRDefault="00241FF5">
      <w:pPr>
        <w:pStyle w:val="FootnoteText"/>
        <w:rPr>
          <w:lang w:val="en-GB"/>
        </w:rPr>
      </w:pPr>
      <w:r w:rsidRPr="00DD0BFF">
        <w:rPr>
          <w:rStyle w:val="FootnoteReference"/>
        </w:rPr>
        <w:footnoteRef/>
      </w:r>
      <w:r w:rsidRPr="00DD0BFF">
        <w:rPr>
          <w:lang w:val="en-GB"/>
        </w:rPr>
        <w:t xml:space="preserve"> 6 August 2012, A/HRC/WG.6/14/GAB/1, National report to the UPR, para. </w:t>
      </w:r>
      <w:r w:rsidRPr="00956FD6">
        <w:rPr>
          <w:lang w:val="en-GB"/>
        </w:rPr>
        <w:t>48</w:t>
      </w:r>
    </w:p>
  </w:footnote>
  <w:footnote w:id="3">
    <w:p w:rsidR="00241FF5" w:rsidRPr="00DD0BFF" w:rsidRDefault="00241FF5">
      <w:pPr>
        <w:pStyle w:val="FootnoteText"/>
        <w:rPr>
          <w:lang w:val="en-GB"/>
        </w:rPr>
      </w:pPr>
      <w:r w:rsidRPr="00DD0BFF">
        <w:rPr>
          <w:rStyle w:val="FootnoteReference"/>
        </w:rPr>
        <w:footnoteRef/>
      </w:r>
      <w:r w:rsidRPr="00DD0BFF">
        <w:rPr>
          <w:lang w:val="en-GB"/>
        </w:rPr>
        <w:t xml:space="preserve"> 1 February 2002, CRC/C/15/Add.171, Concluding observations on initial report, paras. 40 and 54</w:t>
      </w:r>
    </w:p>
  </w:footnote>
  <w:footnote w:id="4">
    <w:p w:rsidR="00241FF5" w:rsidRPr="00DD0BFF" w:rsidRDefault="00241FF5">
      <w:pPr>
        <w:pStyle w:val="FootnoteText"/>
        <w:rPr>
          <w:lang w:val="en-GB"/>
        </w:rPr>
      </w:pPr>
      <w:r w:rsidRPr="00DD0BFF">
        <w:rPr>
          <w:rStyle w:val="FootnoteReference"/>
        </w:rPr>
        <w:footnoteRef/>
      </w:r>
      <w:r w:rsidRPr="00DD0BFF">
        <w:rPr>
          <w:lang w:val="en-GB"/>
        </w:rPr>
        <w:t xml:space="preserve"> </w:t>
      </w:r>
      <w:r w:rsidRPr="00DD0BFF">
        <w:rPr>
          <w:lang w:val="en-GB" w:eastAsia="en-GB"/>
        </w:rPr>
        <w:t>17 January 2013, CAT/C/GAB/CO/1, Concluding observations on initial report, paras. 25 and 26</w:t>
      </w:r>
    </w:p>
  </w:footnote>
  <w:footnote w:id="5">
    <w:p w:rsidR="00241FF5" w:rsidRPr="00DD0BFF" w:rsidRDefault="00241FF5">
      <w:pPr>
        <w:pStyle w:val="FootnoteText"/>
        <w:rPr>
          <w:lang w:val="en-GB"/>
        </w:rPr>
      </w:pPr>
      <w:r w:rsidRPr="00DD0BFF">
        <w:rPr>
          <w:rStyle w:val="FootnoteReference"/>
        </w:rPr>
        <w:footnoteRef/>
      </w:r>
      <w:r w:rsidRPr="00DD0BFF">
        <w:rPr>
          <w:lang w:val="en-GB"/>
        </w:rPr>
        <w:t xml:space="preserve"> 28 May 2008, A/HRC/8/35, Report of the working group, para. 60(15)</w:t>
      </w:r>
    </w:p>
  </w:footnote>
  <w:footnote w:id="6">
    <w:p w:rsidR="00DD0BFF" w:rsidRPr="00DD0BFF" w:rsidRDefault="00DD0BFF">
      <w:pPr>
        <w:pStyle w:val="FootnoteText"/>
        <w:rPr>
          <w:lang w:val="en-GB"/>
        </w:rPr>
      </w:pPr>
      <w:r w:rsidRPr="00DD0BFF">
        <w:rPr>
          <w:rStyle w:val="FootnoteReference"/>
        </w:rPr>
        <w:footnoteRef/>
      </w:r>
      <w:r w:rsidRPr="00DD0BFF">
        <w:rPr>
          <w:lang w:val="en-GB"/>
        </w:rPr>
        <w:t xml:space="preserve"> </w:t>
      </w:r>
      <w:r w:rsidRPr="00DD0BFF">
        <w:rPr>
          <w:lang w:val="en-GB" w:eastAsia="en-GB"/>
        </w:rPr>
        <w:t>13 December 2012, A/HRC/22/5, Report of the working group, paras. 101(31) and 101(69)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C718C"/>
    <w:rsid w:val="0010682F"/>
    <w:rsid w:val="00107CF6"/>
    <w:rsid w:val="00117F0F"/>
    <w:rsid w:val="00145B7A"/>
    <w:rsid w:val="001A7CC5"/>
    <w:rsid w:val="001B0E10"/>
    <w:rsid w:val="001D3BCB"/>
    <w:rsid w:val="002049D3"/>
    <w:rsid w:val="002153F5"/>
    <w:rsid w:val="00241FF5"/>
    <w:rsid w:val="00265C98"/>
    <w:rsid w:val="002826D8"/>
    <w:rsid w:val="00290E4A"/>
    <w:rsid w:val="00293A27"/>
    <w:rsid w:val="00294720"/>
    <w:rsid w:val="002A3C6B"/>
    <w:rsid w:val="002C6060"/>
    <w:rsid w:val="002C63DF"/>
    <w:rsid w:val="002E6075"/>
    <w:rsid w:val="002F0254"/>
    <w:rsid w:val="002F13CD"/>
    <w:rsid w:val="002F4423"/>
    <w:rsid w:val="00305613"/>
    <w:rsid w:val="00310B2B"/>
    <w:rsid w:val="00356038"/>
    <w:rsid w:val="003637F7"/>
    <w:rsid w:val="00364B41"/>
    <w:rsid w:val="00381083"/>
    <w:rsid w:val="003B5172"/>
    <w:rsid w:val="003D059E"/>
    <w:rsid w:val="003F671F"/>
    <w:rsid w:val="00416FDE"/>
    <w:rsid w:val="004213CD"/>
    <w:rsid w:val="00451ED4"/>
    <w:rsid w:val="004522A4"/>
    <w:rsid w:val="00452997"/>
    <w:rsid w:val="00463053"/>
    <w:rsid w:val="00464016"/>
    <w:rsid w:val="004640D9"/>
    <w:rsid w:val="00483F29"/>
    <w:rsid w:val="004932F0"/>
    <w:rsid w:val="0049523D"/>
    <w:rsid w:val="00495D13"/>
    <w:rsid w:val="004A1623"/>
    <w:rsid w:val="005055FC"/>
    <w:rsid w:val="00514287"/>
    <w:rsid w:val="005243C9"/>
    <w:rsid w:val="0053166A"/>
    <w:rsid w:val="0058326F"/>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3FE4"/>
    <w:rsid w:val="00735255"/>
    <w:rsid w:val="00736F96"/>
    <w:rsid w:val="007A2191"/>
    <w:rsid w:val="007C3BBB"/>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77C"/>
    <w:rsid w:val="008F10FD"/>
    <w:rsid w:val="008F5DBA"/>
    <w:rsid w:val="00935CF3"/>
    <w:rsid w:val="00956FD6"/>
    <w:rsid w:val="00964D9F"/>
    <w:rsid w:val="00965F4E"/>
    <w:rsid w:val="009909E6"/>
    <w:rsid w:val="00997763"/>
    <w:rsid w:val="009A26BC"/>
    <w:rsid w:val="009A4DF8"/>
    <w:rsid w:val="009D778F"/>
    <w:rsid w:val="00A03341"/>
    <w:rsid w:val="00A077F7"/>
    <w:rsid w:val="00A36851"/>
    <w:rsid w:val="00A543F1"/>
    <w:rsid w:val="00A562E2"/>
    <w:rsid w:val="00A62797"/>
    <w:rsid w:val="00A629C9"/>
    <w:rsid w:val="00A6491F"/>
    <w:rsid w:val="00A76009"/>
    <w:rsid w:val="00AA09E7"/>
    <w:rsid w:val="00AC502E"/>
    <w:rsid w:val="00AE243C"/>
    <w:rsid w:val="00AE5677"/>
    <w:rsid w:val="00AE737E"/>
    <w:rsid w:val="00B868FE"/>
    <w:rsid w:val="00B902F0"/>
    <w:rsid w:val="00BC4562"/>
    <w:rsid w:val="00BE5640"/>
    <w:rsid w:val="00C1753A"/>
    <w:rsid w:val="00C40886"/>
    <w:rsid w:val="00C930FA"/>
    <w:rsid w:val="00C95DFD"/>
    <w:rsid w:val="00C978D4"/>
    <w:rsid w:val="00D76C4E"/>
    <w:rsid w:val="00DA7807"/>
    <w:rsid w:val="00DD0BFF"/>
    <w:rsid w:val="00DE60A9"/>
    <w:rsid w:val="00DF1FC6"/>
    <w:rsid w:val="00DF7945"/>
    <w:rsid w:val="00E015BF"/>
    <w:rsid w:val="00E1152D"/>
    <w:rsid w:val="00E12D78"/>
    <w:rsid w:val="00E177B9"/>
    <w:rsid w:val="00E30F52"/>
    <w:rsid w:val="00E4286C"/>
    <w:rsid w:val="00E82DAD"/>
    <w:rsid w:val="00E90091"/>
    <w:rsid w:val="00EB5617"/>
    <w:rsid w:val="00EC6CBB"/>
    <w:rsid w:val="00ED1459"/>
    <w:rsid w:val="00ED7D40"/>
    <w:rsid w:val="00EF11F9"/>
    <w:rsid w:val="00EF3961"/>
    <w:rsid w:val="00EF4A2B"/>
    <w:rsid w:val="00F01E45"/>
    <w:rsid w:val="00F2218E"/>
    <w:rsid w:val="00F640B3"/>
    <w:rsid w:val="00F812AD"/>
    <w:rsid w:val="00FD211B"/>
    <w:rsid w:val="00FF3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E34D2-2783-4790-94F1-CA36F2060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609</Words>
  <Characters>3475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4076</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5</cp:revision>
  <cp:lastPrinted>2008-04-11T08:34:00Z</cp:lastPrinted>
  <dcterms:created xsi:type="dcterms:W3CDTF">2013-03-26T06:05:00Z</dcterms:created>
  <dcterms:modified xsi:type="dcterms:W3CDTF">2013-03-27T13:23:00Z</dcterms:modified>
</cp:coreProperties>
</file>