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A2CFF" w14:textId="77777777" w:rsidR="00BB1530" w:rsidRPr="00BE5857" w:rsidRDefault="00BB1530" w:rsidP="00530B8F">
      <w:pPr>
        <w:rPr>
          <w:rFonts w:asciiTheme="majorBidi" w:hAnsiTheme="majorBidi" w:cstheme="majorBidi"/>
          <w:b/>
          <w:bCs/>
          <w:sz w:val="28"/>
          <w:szCs w:val="28"/>
          <w:u w:val="single"/>
        </w:rPr>
      </w:pPr>
    </w:p>
    <w:p w14:paraId="0D701F17" w14:textId="6DF94F73" w:rsidR="000D634B" w:rsidRPr="00BE5857" w:rsidRDefault="001A7FA2" w:rsidP="001A7FA2">
      <w:pPr>
        <w:jc w:val="center"/>
        <w:rPr>
          <w:rFonts w:asciiTheme="majorBidi" w:hAnsiTheme="majorBidi" w:cstheme="majorBidi"/>
          <w:b/>
          <w:bCs/>
          <w:color w:val="0070C0"/>
          <w:sz w:val="28"/>
          <w:szCs w:val="28"/>
          <w:u w:val="single"/>
        </w:rPr>
      </w:pPr>
      <w:r w:rsidRPr="001A7FA2">
        <w:rPr>
          <w:rFonts w:asciiTheme="majorBidi" w:hAnsiTheme="majorBidi" w:cstheme="majorBidi"/>
          <w:b/>
          <w:bCs/>
          <w:color w:val="0070C0"/>
          <w:sz w:val="28"/>
          <w:szCs w:val="28"/>
          <w:u w:val="single"/>
        </w:rPr>
        <w:t>Report to the Committee on the Rights of Persons with Disabilities on Egypt's review</w:t>
      </w:r>
    </w:p>
    <w:p w14:paraId="26D99E4B" w14:textId="3D512B33" w:rsidR="00CC76D7" w:rsidRPr="00BE5857" w:rsidRDefault="005F7482" w:rsidP="000F5ED0">
      <w:pPr>
        <w:rPr>
          <w:rFonts w:asciiTheme="majorBidi" w:hAnsiTheme="majorBidi" w:cstheme="majorBidi"/>
          <w:sz w:val="28"/>
          <w:szCs w:val="28"/>
        </w:rPr>
      </w:pPr>
      <w:r w:rsidRPr="00BE5857">
        <w:rPr>
          <w:rFonts w:asciiTheme="majorBidi" w:hAnsiTheme="majorBidi" w:cstheme="majorBidi"/>
          <w:b/>
          <w:bCs/>
          <w:sz w:val="28"/>
          <w:szCs w:val="28"/>
        </w:rPr>
        <w:t xml:space="preserve">Submitted to: </w:t>
      </w:r>
      <w:r w:rsidR="000F5ED0" w:rsidRPr="000F5ED0">
        <w:rPr>
          <w:rFonts w:asciiTheme="majorBidi" w:hAnsiTheme="majorBidi" w:cstheme="majorBidi"/>
          <w:sz w:val="28"/>
          <w:szCs w:val="28"/>
        </w:rPr>
        <w:t>Committee on the Rights of Persons with Disabilities</w:t>
      </w:r>
    </w:p>
    <w:p w14:paraId="467B9A74" w14:textId="18D060C2" w:rsidR="005F7482" w:rsidRPr="00BE5857" w:rsidRDefault="005F7482" w:rsidP="00465A4D">
      <w:pPr>
        <w:jc w:val="both"/>
        <w:rPr>
          <w:rFonts w:asciiTheme="majorBidi" w:hAnsiTheme="majorBidi" w:cstheme="majorBidi"/>
          <w:sz w:val="28"/>
          <w:szCs w:val="28"/>
        </w:rPr>
      </w:pPr>
      <w:r w:rsidRPr="00BE5857">
        <w:rPr>
          <w:rFonts w:asciiTheme="majorBidi" w:hAnsiTheme="majorBidi" w:cstheme="majorBidi"/>
          <w:b/>
          <w:bCs/>
          <w:sz w:val="28"/>
          <w:szCs w:val="28"/>
        </w:rPr>
        <w:t>Submitted by:</w:t>
      </w:r>
      <w:r w:rsidRPr="00BE5857">
        <w:rPr>
          <w:rFonts w:asciiTheme="majorBidi" w:hAnsiTheme="majorBidi" w:cstheme="majorBidi"/>
          <w:sz w:val="28"/>
          <w:szCs w:val="28"/>
        </w:rPr>
        <w:t xml:space="preserve"> Partners for Transparency (granted consultative status with the ECOSOC)</w:t>
      </w:r>
    </w:p>
    <w:p w14:paraId="0D1CB458" w14:textId="6AE59DA9" w:rsidR="005F7482" w:rsidRPr="00BE5857" w:rsidRDefault="005F7482" w:rsidP="000F5ED0">
      <w:pPr>
        <w:rPr>
          <w:rFonts w:asciiTheme="majorBidi" w:hAnsiTheme="majorBidi" w:cstheme="majorBidi"/>
          <w:b/>
          <w:bCs/>
          <w:sz w:val="28"/>
          <w:szCs w:val="28"/>
        </w:rPr>
      </w:pPr>
      <w:r w:rsidRPr="00BE5857">
        <w:rPr>
          <w:rFonts w:asciiTheme="majorBidi" w:hAnsiTheme="majorBidi" w:cstheme="majorBidi"/>
          <w:b/>
          <w:bCs/>
          <w:sz w:val="28"/>
          <w:szCs w:val="28"/>
        </w:rPr>
        <w:t>Date:</w:t>
      </w:r>
      <w:r w:rsidRPr="00BE5857">
        <w:rPr>
          <w:rFonts w:asciiTheme="majorBidi" w:hAnsiTheme="majorBidi" w:cstheme="majorBidi"/>
          <w:sz w:val="28"/>
          <w:szCs w:val="28"/>
        </w:rPr>
        <w:t xml:space="preserve"> </w:t>
      </w:r>
      <w:r w:rsidR="000F5ED0">
        <w:rPr>
          <w:rFonts w:asciiTheme="majorBidi" w:hAnsiTheme="majorBidi" w:cstheme="majorBidi"/>
          <w:sz w:val="28"/>
          <w:szCs w:val="28"/>
        </w:rPr>
        <w:t>January 2025</w:t>
      </w:r>
    </w:p>
    <w:p w14:paraId="045238DF" w14:textId="14C74CE2" w:rsidR="00CC76D7" w:rsidRPr="00BE5857" w:rsidRDefault="00CC76D7" w:rsidP="00CC76D7">
      <w:pPr>
        <w:shd w:val="clear" w:color="auto" w:fill="002060"/>
        <w:rPr>
          <w:rFonts w:asciiTheme="majorBidi" w:hAnsiTheme="majorBidi" w:cstheme="majorBidi"/>
          <w:b/>
          <w:bCs/>
          <w:sz w:val="28"/>
          <w:szCs w:val="28"/>
        </w:rPr>
      </w:pPr>
      <w:r w:rsidRPr="00BE5857">
        <w:rPr>
          <w:rFonts w:asciiTheme="majorBidi" w:hAnsiTheme="majorBidi" w:cstheme="majorBidi"/>
          <w:b/>
          <w:bCs/>
          <w:sz w:val="28"/>
          <w:szCs w:val="28"/>
        </w:rPr>
        <w:t>Introduction</w:t>
      </w:r>
    </w:p>
    <w:p w14:paraId="46BA5366" w14:textId="3C4DAF34" w:rsidR="00527B86" w:rsidRDefault="00183C39" w:rsidP="005767DC">
      <w:pPr>
        <w:shd w:val="clear" w:color="auto" w:fill="FFFFFF" w:themeFill="background1"/>
        <w:jc w:val="both"/>
        <w:rPr>
          <w:rFonts w:asciiTheme="majorBidi" w:hAnsiTheme="majorBidi" w:cstheme="majorBidi"/>
          <w:sz w:val="28"/>
          <w:szCs w:val="28"/>
          <w:lang w:bidi="ar-EG"/>
        </w:rPr>
      </w:pPr>
      <w:r>
        <w:rPr>
          <w:rFonts w:asciiTheme="majorBidi" w:hAnsiTheme="majorBidi" w:cstheme="majorBidi"/>
          <w:sz w:val="28"/>
          <w:szCs w:val="28"/>
          <w:lang w:bidi="ar-EG"/>
        </w:rPr>
        <w:t xml:space="preserve">The Arab Republic </w:t>
      </w:r>
      <w:r w:rsidR="00C92AD5">
        <w:rPr>
          <w:rFonts w:asciiTheme="majorBidi" w:hAnsiTheme="majorBidi" w:cstheme="majorBidi"/>
          <w:sz w:val="28"/>
          <w:szCs w:val="28"/>
          <w:lang w:bidi="ar-EG"/>
        </w:rPr>
        <w:t xml:space="preserve">of Egypt is of the first states members of the UN to accede to the convention on the rights of persons with disabilities in April 2008. This impose on it a legal and moral obligation to deliver its national reports in a timely </w:t>
      </w:r>
      <w:r w:rsidR="00306B5B">
        <w:rPr>
          <w:rFonts w:asciiTheme="majorBidi" w:hAnsiTheme="majorBidi" w:cstheme="majorBidi"/>
          <w:sz w:val="28"/>
          <w:szCs w:val="28"/>
          <w:lang w:bidi="ar-EG"/>
        </w:rPr>
        <w:t xml:space="preserve">manner, comply with the provisions of the convention, adapt its national legislations and laws to make them highly consistent with the provisions of the convention, and to take all the legislative and policy measures to apply the convention’s provisions within its territories. However, Partners Foundation noticed that the </w:t>
      </w:r>
      <w:r w:rsidR="005767DC">
        <w:rPr>
          <w:rFonts w:asciiTheme="majorBidi" w:hAnsiTheme="majorBidi" w:cstheme="majorBidi"/>
          <w:sz w:val="28"/>
          <w:szCs w:val="28"/>
          <w:lang w:bidi="ar-EG"/>
        </w:rPr>
        <w:t xml:space="preserve">Egypt’s </w:t>
      </w:r>
      <w:r w:rsidR="00306B5B">
        <w:rPr>
          <w:rFonts w:asciiTheme="majorBidi" w:hAnsiTheme="majorBidi" w:cstheme="majorBidi"/>
          <w:sz w:val="28"/>
          <w:szCs w:val="28"/>
          <w:lang w:bidi="ar-EG"/>
        </w:rPr>
        <w:t>initial report to the committee in February 2020,</w:t>
      </w:r>
      <w:r w:rsidR="005767DC">
        <w:rPr>
          <w:rFonts w:asciiTheme="majorBidi" w:hAnsiTheme="majorBidi" w:cstheme="majorBidi"/>
          <w:sz w:val="28"/>
          <w:szCs w:val="28"/>
          <w:lang w:bidi="ar-EG"/>
        </w:rPr>
        <w:t xml:space="preserve"> which was due since May 2010 according to article 35 of the convention, had been delayed for about 10 years. Partners Foundation hopes that Egypt will accelerate the pace of the submission of reports to the UN treaty bodies.</w:t>
      </w:r>
    </w:p>
    <w:p w14:paraId="0B4734F6" w14:textId="4FDFC97B" w:rsidR="005767DC" w:rsidRDefault="005767DC" w:rsidP="005767DC">
      <w:pPr>
        <w:shd w:val="clear" w:color="auto" w:fill="FFFFFF" w:themeFill="background1"/>
        <w:jc w:val="both"/>
        <w:rPr>
          <w:rFonts w:asciiTheme="majorBidi" w:hAnsiTheme="majorBidi" w:cstheme="majorBidi"/>
          <w:sz w:val="28"/>
          <w:szCs w:val="28"/>
          <w:lang w:bidi="ar-EG"/>
        </w:rPr>
      </w:pPr>
      <w:r w:rsidRPr="005767DC">
        <w:rPr>
          <w:rFonts w:asciiTheme="majorBidi" w:hAnsiTheme="majorBidi" w:cstheme="majorBidi"/>
          <w:sz w:val="28"/>
          <w:szCs w:val="28"/>
          <w:lang w:bidi="ar-EG"/>
        </w:rPr>
        <w:t xml:space="preserve">According to estimates issued by the Public Mobilization and Statistics Authority and the Ministry of Social </w:t>
      </w:r>
      <w:r>
        <w:rPr>
          <w:rFonts w:asciiTheme="majorBidi" w:hAnsiTheme="majorBidi" w:cstheme="majorBidi"/>
          <w:sz w:val="28"/>
          <w:szCs w:val="28"/>
          <w:lang w:bidi="ar-EG"/>
        </w:rPr>
        <w:t>Solidarity</w:t>
      </w:r>
      <w:r w:rsidRPr="005767DC">
        <w:rPr>
          <w:rFonts w:asciiTheme="majorBidi" w:hAnsiTheme="majorBidi" w:cstheme="majorBidi"/>
          <w:sz w:val="28"/>
          <w:szCs w:val="28"/>
          <w:lang w:bidi="ar-EG"/>
        </w:rPr>
        <w:t xml:space="preserve"> in December 2024, the number of persons with disabilities in Egypt is about 10 </w:t>
      </w:r>
      <w:r>
        <w:rPr>
          <w:rFonts w:asciiTheme="majorBidi" w:hAnsiTheme="majorBidi" w:cstheme="majorBidi"/>
          <w:sz w:val="28"/>
          <w:szCs w:val="28"/>
          <w:lang w:bidi="ar-EG"/>
        </w:rPr>
        <w:t>million, equivalent to about 10%</w:t>
      </w:r>
      <w:r w:rsidRPr="005767DC">
        <w:rPr>
          <w:rFonts w:asciiTheme="majorBidi" w:hAnsiTheme="majorBidi" w:cstheme="majorBidi"/>
          <w:sz w:val="28"/>
          <w:szCs w:val="28"/>
          <w:lang w:bidi="ar-EG"/>
        </w:rPr>
        <w:t xml:space="preserve"> of the country's total population.</w:t>
      </w:r>
      <w:r>
        <w:rPr>
          <w:rFonts w:asciiTheme="majorBidi" w:hAnsiTheme="majorBidi" w:cstheme="majorBidi"/>
          <w:sz w:val="28"/>
          <w:szCs w:val="28"/>
          <w:lang w:bidi="ar-EG"/>
        </w:rPr>
        <w:t xml:space="preserve"> </w:t>
      </w:r>
      <w:r w:rsidRPr="005767DC">
        <w:rPr>
          <w:rFonts w:asciiTheme="majorBidi" w:hAnsiTheme="majorBidi" w:cstheme="majorBidi"/>
          <w:sz w:val="28"/>
          <w:szCs w:val="28"/>
          <w:lang w:bidi="ar-EG"/>
        </w:rPr>
        <w:t xml:space="preserve">This statistic imposes additional commitments on the Egyptian Government to increase </w:t>
      </w:r>
      <w:proofErr w:type="spellStart"/>
      <w:r w:rsidRPr="005767DC">
        <w:rPr>
          <w:rFonts w:asciiTheme="majorBidi" w:hAnsiTheme="majorBidi" w:cstheme="majorBidi"/>
          <w:sz w:val="28"/>
          <w:szCs w:val="28"/>
          <w:lang w:bidi="ar-EG"/>
        </w:rPr>
        <w:t>programmes</w:t>
      </w:r>
      <w:proofErr w:type="spellEnd"/>
      <w:r w:rsidRPr="005767DC">
        <w:rPr>
          <w:rFonts w:asciiTheme="majorBidi" w:hAnsiTheme="majorBidi" w:cstheme="majorBidi"/>
          <w:sz w:val="28"/>
          <w:szCs w:val="28"/>
          <w:lang w:bidi="ar-EG"/>
        </w:rPr>
        <w:t xml:space="preserve"> to protect persons with disabilities and ensure their rights under the </w:t>
      </w:r>
      <w:r>
        <w:rPr>
          <w:rFonts w:asciiTheme="majorBidi" w:hAnsiTheme="majorBidi" w:cstheme="majorBidi"/>
          <w:sz w:val="28"/>
          <w:szCs w:val="28"/>
          <w:lang w:bidi="ar-EG"/>
        </w:rPr>
        <w:t xml:space="preserve">UN </w:t>
      </w:r>
      <w:r w:rsidRPr="005767DC">
        <w:rPr>
          <w:rFonts w:asciiTheme="majorBidi" w:hAnsiTheme="majorBidi" w:cstheme="majorBidi"/>
          <w:sz w:val="28"/>
          <w:szCs w:val="28"/>
          <w:lang w:bidi="ar-EG"/>
        </w:rPr>
        <w:t>Convention on the Rights of Persons with Disabilities</w:t>
      </w:r>
      <w:r>
        <w:rPr>
          <w:rFonts w:asciiTheme="majorBidi" w:hAnsiTheme="majorBidi" w:cstheme="majorBidi"/>
          <w:sz w:val="28"/>
          <w:szCs w:val="28"/>
          <w:lang w:bidi="ar-EG"/>
        </w:rPr>
        <w:t>.</w:t>
      </w:r>
      <w:r w:rsidR="00F123E0">
        <w:rPr>
          <w:rStyle w:val="FootnoteReference"/>
          <w:rFonts w:asciiTheme="majorBidi" w:hAnsiTheme="majorBidi" w:cstheme="majorBidi"/>
          <w:sz w:val="28"/>
          <w:szCs w:val="28"/>
          <w:lang w:bidi="ar-EG"/>
        </w:rPr>
        <w:footnoteReference w:id="1"/>
      </w:r>
    </w:p>
    <w:p w14:paraId="53246327" w14:textId="6DCAB621" w:rsidR="005767DC" w:rsidRDefault="005767DC" w:rsidP="00F123E0">
      <w:pPr>
        <w:shd w:val="clear" w:color="auto" w:fill="FFFFFF" w:themeFill="background1"/>
        <w:jc w:val="both"/>
        <w:rPr>
          <w:rFonts w:asciiTheme="majorBidi" w:hAnsiTheme="majorBidi" w:cstheme="majorBidi"/>
          <w:sz w:val="28"/>
          <w:szCs w:val="28"/>
          <w:lang w:bidi="ar-EG"/>
        </w:rPr>
      </w:pPr>
      <w:r w:rsidRPr="005767DC">
        <w:rPr>
          <w:rFonts w:asciiTheme="majorBidi" w:hAnsiTheme="majorBidi" w:cstheme="majorBidi"/>
          <w:sz w:val="28"/>
          <w:szCs w:val="28"/>
          <w:lang w:bidi="ar-EG"/>
        </w:rPr>
        <w:t xml:space="preserve">Indeed, Partners </w:t>
      </w:r>
      <w:r w:rsidR="00F123E0">
        <w:rPr>
          <w:rFonts w:asciiTheme="majorBidi" w:hAnsiTheme="majorBidi" w:cstheme="majorBidi"/>
          <w:sz w:val="28"/>
          <w:szCs w:val="28"/>
          <w:lang w:bidi="ar-EG"/>
        </w:rPr>
        <w:t xml:space="preserve">Foundation </w:t>
      </w:r>
      <w:r w:rsidRPr="005767DC">
        <w:rPr>
          <w:rFonts w:asciiTheme="majorBidi" w:hAnsiTheme="majorBidi" w:cstheme="majorBidi"/>
          <w:sz w:val="28"/>
          <w:szCs w:val="28"/>
          <w:lang w:bidi="ar-EG"/>
        </w:rPr>
        <w:t xml:space="preserve">noted that over the past years the Egyptian Government has taken a range of legislative and executive measures, policies and </w:t>
      </w:r>
      <w:proofErr w:type="spellStart"/>
      <w:r w:rsidRPr="005767DC">
        <w:rPr>
          <w:rFonts w:asciiTheme="majorBidi" w:hAnsiTheme="majorBidi" w:cstheme="majorBidi"/>
          <w:sz w:val="28"/>
          <w:szCs w:val="28"/>
          <w:lang w:bidi="ar-EG"/>
        </w:rPr>
        <w:t>programmes</w:t>
      </w:r>
      <w:proofErr w:type="spellEnd"/>
      <w:r w:rsidRPr="005767DC">
        <w:rPr>
          <w:rFonts w:asciiTheme="majorBidi" w:hAnsiTheme="majorBidi" w:cstheme="majorBidi"/>
          <w:sz w:val="28"/>
          <w:szCs w:val="28"/>
          <w:lang w:bidi="ar-EG"/>
        </w:rPr>
        <w:t xml:space="preserve"> aimed at </w:t>
      </w:r>
      <w:r w:rsidRPr="005767DC">
        <w:rPr>
          <w:rFonts w:asciiTheme="majorBidi" w:hAnsiTheme="majorBidi" w:cstheme="majorBidi"/>
          <w:sz w:val="28"/>
          <w:szCs w:val="28"/>
          <w:lang w:bidi="ar-EG"/>
        </w:rPr>
        <w:lastRenderedPageBreak/>
        <w:t>ensuring that persons with disabilities enjoy the rights enshrined in the Convention</w:t>
      </w:r>
      <w:r w:rsidR="00F123E0">
        <w:rPr>
          <w:rFonts w:asciiTheme="majorBidi" w:hAnsiTheme="majorBidi" w:cstheme="majorBidi"/>
          <w:sz w:val="28"/>
          <w:szCs w:val="28"/>
          <w:lang w:bidi="ar-EG"/>
        </w:rPr>
        <w:t>,</w:t>
      </w:r>
      <w:r w:rsidR="00F123E0" w:rsidRPr="00F123E0">
        <w:t xml:space="preserve"> </w:t>
      </w:r>
      <w:r w:rsidR="00F123E0" w:rsidRPr="00F123E0">
        <w:rPr>
          <w:rFonts w:asciiTheme="majorBidi" w:hAnsiTheme="majorBidi" w:cstheme="majorBidi"/>
          <w:sz w:val="28"/>
          <w:szCs w:val="28"/>
          <w:lang w:bidi="ar-EG"/>
        </w:rPr>
        <w:t xml:space="preserve">including the right to medical care and the right to education and employment. However, the Egyptian Government still needs to </w:t>
      </w:r>
      <w:r w:rsidR="00F123E0">
        <w:rPr>
          <w:rFonts w:asciiTheme="majorBidi" w:hAnsiTheme="majorBidi" w:cstheme="majorBidi"/>
          <w:sz w:val="28"/>
          <w:szCs w:val="28"/>
          <w:lang w:bidi="ar-EG"/>
        </w:rPr>
        <w:t>make</w:t>
      </w:r>
      <w:r w:rsidR="00F123E0" w:rsidRPr="00F123E0">
        <w:rPr>
          <w:rFonts w:asciiTheme="majorBidi" w:hAnsiTheme="majorBidi" w:cstheme="majorBidi"/>
          <w:sz w:val="28"/>
          <w:szCs w:val="28"/>
          <w:lang w:bidi="ar-EG"/>
        </w:rPr>
        <w:t xml:space="preserve"> more </w:t>
      </w:r>
      <w:r w:rsidR="00F123E0">
        <w:rPr>
          <w:rFonts w:asciiTheme="majorBidi" w:hAnsiTheme="majorBidi" w:cstheme="majorBidi"/>
          <w:sz w:val="28"/>
          <w:szCs w:val="28"/>
          <w:lang w:bidi="ar-EG"/>
        </w:rPr>
        <w:t xml:space="preserve">effort </w:t>
      </w:r>
      <w:r w:rsidR="00F123E0" w:rsidRPr="00F123E0">
        <w:rPr>
          <w:rFonts w:asciiTheme="majorBidi" w:hAnsiTheme="majorBidi" w:cstheme="majorBidi"/>
          <w:sz w:val="28"/>
          <w:szCs w:val="28"/>
          <w:lang w:bidi="ar-EG"/>
        </w:rPr>
        <w:t>to address the fundamental challenges and phenomena that threaten the enjoyment by a wide range of persons with disabilities in Egypt of their human rights under the Convention.</w:t>
      </w:r>
    </w:p>
    <w:p w14:paraId="14BA00D5" w14:textId="3CFF467C" w:rsidR="00F123E0" w:rsidRDefault="00F123E0" w:rsidP="00F123E0">
      <w:pPr>
        <w:shd w:val="clear" w:color="auto" w:fill="FFFFFF" w:themeFill="background1"/>
        <w:jc w:val="both"/>
        <w:rPr>
          <w:rFonts w:asciiTheme="majorBidi" w:hAnsiTheme="majorBidi" w:cstheme="majorBidi"/>
          <w:sz w:val="28"/>
          <w:szCs w:val="28"/>
          <w:lang w:bidi="ar-EG"/>
        </w:rPr>
      </w:pPr>
      <w:r w:rsidRPr="00F123E0">
        <w:rPr>
          <w:rFonts w:asciiTheme="majorBidi" w:hAnsiTheme="majorBidi" w:cstheme="majorBidi"/>
          <w:sz w:val="28"/>
          <w:szCs w:val="28"/>
          <w:lang w:bidi="ar-EG"/>
        </w:rPr>
        <w:t>In the light of the foregoing, Partners Foundation submits this report to the Committee on the Rights of Persons with Disabilities regarding Egypt's review before the Committee, in order to consider the State party's progress in applying the provisions of the Convention since its accession in 2008, which will be dealt with in some detail as follows:</w:t>
      </w:r>
    </w:p>
    <w:p w14:paraId="283FE175" w14:textId="3C75F9ED" w:rsidR="00F123E0" w:rsidRPr="00F123E0" w:rsidRDefault="00F123E0" w:rsidP="00F123E0">
      <w:pPr>
        <w:shd w:val="clear" w:color="auto" w:fill="002060"/>
        <w:jc w:val="both"/>
        <w:rPr>
          <w:rFonts w:asciiTheme="majorBidi" w:hAnsiTheme="majorBidi" w:cstheme="majorBidi"/>
          <w:b/>
          <w:bCs/>
          <w:sz w:val="28"/>
          <w:szCs w:val="28"/>
          <w:lang w:bidi="ar-EG"/>
        </w:rPr>
      </w:pPr>
      <w:r w:rsidRPr="00F123E0">
        <w:rPr>
          <w:rFonts w:asciiTheme="majorBidi" w:hAnsiTheme="majorBidi" w:cstheme="majorBidi"/>
          <w:b/>
          <w:bCs/>
          <w:sz w:val="28"/>
          <w:szCs w:val="28"/>
          <w:lang w:bidi="ar-EG"/>
        </w:rPr>
        <w:t>Article 4: General obligations</w:t>
      </w:r>
    </w:p>
    <w:p w14:paraId="1501D467" w14:textId="65B810CB" w:rsidR="00F123E0" w:rsidRDefault="00F123E0" w:rsidP="00F123E0">
      <w:pPr>
        <w:shd w:val="clear" w:color="auto" w:fill="FFFFFF" w:themeFill="background1"/>
        <w:jc w:val="both"/>
        <w:rPr>
          <w:rFonts w:asciiTheme="majorBidi" w:hAnsiTheme="majorBidi" w:cstheme="majorBidi"/>
          <w:sz w:val="28"/>
          <w:szCs w:val="28"/>
          <w:lang w:bidi="ar-EG"/>
        </w:rPr>
      </w:pPr>
      <w:r w:rsidRPr="00F123E0">
        <w:rPr>
          <w:rFonts w:asciiTheme="majorBidi" w:hAnsiTheme="majorBidi" w:cstheme="majorBidi"/>
          <w:sz w:val="28"/>
          <w:szCs w:val="28"/>
          <w:lang w:bidi="ar-EG"/>
        </w:rPr>
        <w:t xml:space="preserve">Article </w:t>
      </w:r>
      <w:r>
        <w:rPr>
          <w:rFonts w:asciiTheme="majorBidi" w:hAnsiTheme="majorBidi" w:cstheme="majorBidi"/>
          <w:sz w:val="28"/>
          <w:szCs w:val="28"/>
          <w:lang w:bidi="ar-EG"/>
        </w:rPr>
        <w:t>4</w:t>
      </w:r>
      <w:r w:rsidRPr="00F123E0">
        <w:rPr>
          <w:rFonts w:asciiTheme="majorBidi" w:hAnsiTheme="majorBidi" w:cstheme="majorBidi"/>
          <w:sz w:val="28"/>
          <w:szCs w:val="28"/>
          <w:lang w:bidi="ar-EG"/>
        </w:rPr>
        <w:t xml:space="preserve"> of the </w:t>
      </w:r>
      <w:r>
        <w:rPr>
          <w:rFonts w:asciiTheme="majorBidi" w:hAnsiTheme="majorBidi" w:cstheme="majorBidi"/>
          <w:sz w:val="28"/>
          <w:szCs w:val="28"/>
          <w:lang w:bidi="ar-EG"/>
        </w:rPr>
        <w:t>UN</w:t>
      </w:r>
      <w:r w:rsidRPr="00F123E0">
        <w:rPr>
          <w:rFonts w:asciiTheme="majorBidi" w:hAnsiTheme="majorBidi" w:cstheme="majorBidi"/>
          <w:sz w:val="28"/>
          <w:szCs w:val="28"/>
          <w:lang w:bidi="ar-EG"/>
        </w:rPr>
        <w:t xml:space="preserve"> Convention on the Rights of Persons with Disabilities obliges States parties to promote and realize all human rights and fundamental freedoms of all persons with disabilities by taking all appropriate measures, including legislative, administrative, policy and other measures, to give effect to the rights recognized in this Convention.</w:t>
      </w:r>
    </w:p>
    <w:p w14:paraId="6169211F" w14:textId="170D5A9E" w:rsidR="0002406E" w:rsidRDefault="0002406E" w:rsidP="00FF0474">
      <w:pPr>
        <w:shd w:val="clear" w:color="auto" w:fill="FFFFFF" w:themeFill="background1"/>
        <w:jc w:val="both"/>
        <w:rPr>
          <w:rFonts w:asciiTheme="majorBidi" w:hAnsiTheme="majorBidi" w:cstheme="majorBidi"/>
          <w:sz w:val="28"/>
          <w:szCs w:val="28"/>
          <w:lang w:bidi="ar-EG"/>
        </w:rPr>
      </w:pPr>
      <w:r w:rsidRPr="0002406E">
        <w:rPr>
          <w:rFonts w:asciiTheme="majorBidi" w:hAnsiTheme="majorBidi" w:cstheme="majorBidi"/>
          <w:sz w:val="28"/>
          <w:szCs w:val="28"/>
          <w:lang w:bidi="ar-EG"/>
        </w:rPr>
        <w:t>Indeed, since the ratification of the Convention, the Egyptian authorities have made commendable legislative, administrative and policy efforts to realize and implement the rights recognized in the Convention, as reflected in a number of legislation</w:t>
      </w:r>
      <w:r>
        <w:rPr>
          <w:rFonts w:asciiTheme="majorBidi" w:hAnsiTheme="majorBidi" w:cstheme="majorBidi"/>
          <w:sz w:val="28"/>
          <w:szCs w:val="28"/>
          <w:lang w:bidi="ar-EG"/>
        </w:rPr>
        <w:t>s</w:t>
      </w:r>
      <w:r w:rsidRPr="0002406E">
        <w:rPr>
          <w:rFonts w:asciiTheme="majorBidi" w:hAnsiTheme="majorBidi" w:cstheme="majorBidi"/>
          <w:sz w:val="28"/>
          <w:szCs w:val="28"/>
          <w:lang w:bidi="ar-EG"/>
        </w:rPr>
        <w:t>, policies and strategies that protect the rights of persons with disabilities.</w:t>
      </w:r>
      <w:r w:rsidRPr="0002406E">
        <w:t xml:space="preserve"> </w:t>
      </w:r>
      <w:r w:rsidRPr="0002406E">
        <w:rPr>
          <w:rFonts w:asciiTheme="majorBidi" w:hAnsiTheme="majorBidi" w:cstheme="majorBidi"/>
          <w:sz w:val="28"/>
          <w:szCs w:val="28"/>
          <w:lang w:bidi="ar-EG"/>
        </w:rPr>
        <w:t>In this regard, the Egyptian Constitution guaranteed the protection and promotion of the rights of children with disabilities, their rehabilitation and integration into society, as Article 81 stipulated that the state “is committed to guaranteeing the rights of persons with disabilities in various fields, including health, economy, society, culture, entertainment, sports, and education, and provid</w:t>
      </w:r>
      <w:r>
        <w:rPr>
          <w:rFonts w:asciiTheme="majorBidi" w:hAnsiTheme="majorBidi" w:cstheme="majorBidi"/>
          <w:sz w:val="28"/>
          <w:szCs w:val="28"/>
          <w:lang w:bidi="ar-EG"/>
        </w:rPr>
        <w:t>ing them with job opportunities by</w:t>
      </w:r>
      <w:r w:rsidRPr="0002406E">
        <w:rPr>
          <w:rFonts w:asciiTheme="majorBidi" w:hAnsiTheme="majorBidi" w:cstheme="majorBidi"/>
          <w:sz w:val="28"/>
          <w:szCs w:val="28"/>
          <w:lang w:bidi="ar-EG"/>
        </w:rPr>
        <w:t xml:space="preserve"> allocating a percentage to them, preparing public facilities and the environment surrounding them, and their exercise of all political rights, and their integration with other citizens, in implementation of the principles of equality, justice and equal opportunities</w:t>
      </w:r>
      <w:r w:rsidR="00FF0474" w:rsidRPr="0002406E">
        <w:rPr>
          <w:rFonts w:asciiTheme="majorBidi" w:hAnsiTheme="majorBidi" w:cstheme="majorBidi"/>
          <w:sz w:val="28"/>
          <w:szCs w:val="28"/>
          <w:lang w:bidi="ar-EG"/>
        </w:rPr>
        <w:t>”</w:t>
      </w:r>
      <w:r w:rsidRPr="0002406E">
        <w:rPr>
          <w:rFonts w:asciiTheme="majorBidi" w:hAnsiTheme="majorBidi" w:cstheme="majorBidi"/>
          <w:sz w:val="28"/>
          <w:szCs w:val="28"/>
          <w:lang w:bidi="ar-EG"/>
        </w:rPr>
        <w:t>.</w:t>
      </w:r>
      <w:r w:rsidR="00FF0474">
        <w:rPr>
          <w:rStyle w:val="FootnoteReference"/>
          <w:rFonts w:asciiTheme="majorBidi" w:hAnsiTheme="majorBidi" w:cstheme="majorBidi"/>
          <w:sz w:val="28"/>
          <w:szCs w:val="28"/>
          <w:lang w:bidi="ar-EG"/>
        </w:rPr>
        <w:footnoteReference w:id="2"/>
      </w:r>
    </w:p>
    <w:p w14:paraId="4DF2E8E2" w14:textId="38093583" w:rsidR="00FF0474" w:rsidRDefault="00FF0474" w:rsidP="00FF0474">
      <w:pPr>
        <w:shd w:val="clear" w:color="auto" w:fill="FFFFFF" w:themeFill="background1"/>
        <w:jc w:val="both"/>
        <w:rPr>
          <w:rFonts w:asciiTheme="majorBidi" w:hAnsiTheme="majorBidi" w:cstheme="majorBidi"/>
          <w:sz w:val="28"/>
          <w:szCs w:val="28"/>
          <w:lang w:bidi="ar-EG"/>
        </w:rPr>
      </w:pPr>
      <w:r w:rsidRPr="00FF0474">
        <w:rPr>
          <w:rFonts w:asciiTheme="majorBidi" w:hAnsiTheme="majorBidi" w:cstheme="majorBidi"/>
          <w:sz w:val="28"/>
          <w:szCs w:val="28"/>
          <w:lang w:bidi="ar-EG"/>
        </w:rPr>
        <w:t>The Egyptian authorities issued Law No. 10 of 2018 on Persons with Disabilities and its Executive Regulations No. 2733 of 2018, as the first comprehensive Egyptian legislation on the rights of persons with disabilities, which included in Article (4) a set of general principles and obligations that are consistent wit</w:t>
      </w:r>
      <w:r>
        <w:rPr>
          <w:rFonts w:asciiTheme="majorBidi" w:hAnsiTheme="majorBidi" w:cstheme="majorBidi"/>
          <w:sz w:val="28"/>
          <w:szCs w:val="28"/>
          <w:lang w:bidi="ar-EG"/>
        </w:rPr>
        <w:t>h Article (4) of the Convention,</w:t>
      </w:r>
      <w:r w:rsidRPr="00FF0474">
        <w:t xml:space="preserve"> </w:t>
      </w:r>
      <w:r>
        <w:rPr>
          <w:rFonts w:asciiTheme="majorBidi" w:hAnsiTheme="majorBidi" w:cstheme="majorBidi"/>
          <w:sz w:val="28"/>
          <w:szCs w:val="28"/>
          <w:lang w:bidi="ar-EG"/>
        </w:rPr>
        <w:t>i</w:t>
      </w:r>
      <w:r w:rsidRPr="00FF0474">
        <w:rPr>
          <w:rFonts w:asciiTheme="majorBidi" w:hAnsiTheme="majorBidi" w:cstheme="majorBidi"/>
          <w:sz w:val="28"/>
          <w:szCs w:val="28"/>
          <w:lang w:bidi="ar-EG"/>
        </w:rPr>
        <w:t xml:space="preserve">ncluding the principle of non-discrimination on the basis of disability, the commitment to provide appropriate conditions for decent living for persons with disabilities, removing all obstacles that prevent them from enjoying their rights, respecting their freedom to exercise their own choices and independent will, taking the necessary measures to ensure that persons with disabilities have access to the surrounding physical environment, means of </w:t>
      </w:r>
      <w:r w:rsidRPr="00FF0474">
        <w:rPr>
          <w:rFonts w:asciiTheme="majorBidi" w:hAnsiTheme="majorBidi" w:cstheme="majorBidi"/>
          <w:sz w:val="28"/>
          <w:szCs w:val="28"/>
          <w:lang w:bidi="ar-EG"/>
        </w:rPr>
        <w:lastRenderedPageBreak/>
        <w:t>transportation, information and communications, ensuring their access to information and services, and facilitating their participation in public life and policy formulation.</w:t>
      </w:r>
      <w:r>
        <w:rPr>
          <w:rStyle w:val="FootnoteReference"/>
          <w:rFonts w:asciiTheme="majorBidi" w:hAnsiTheme="majorBidi" w:cstheme="majorBidi"/>
          <w:sz w:val="28"/>
          <w:szCs w:val="28"/>
          <w:lang w:bidi="ar-EG"/>
        </w:rPr>
        <w:footnoteReference w:id="3"/>
      </w:r>
    </w:p>
    <w:p w14:paraId="048BE504" w14:textId="2804B89D" w:rsidR="00FF0474" w:rsidRDefault="0025324E" w:rsidP="00FF0474">
      <w:pPr>
        <w:shd w:val="clear" w:color="auto" w:fill="FFFFFF" w:themeFill="background1"/>
        <w:jc w:val="both"/>
        <w:rPr>
          <w:rFonts w:asciiTheme="majorBidi" w:hAnsiTheme="majorBidi" w:cstheme="majorBidi"/>
          <w:sz w:val="28"/>
          <w:szCs w:val="28"/>
          <w:lang w:bidi="ar-EG"/>
        </w:rPr>
      </w:pPr>
      <w:r w:rsidRPr="0025324E">
        <w:rPr>
          <w:rFonts w:asciiTheme="majorBidi" w:hAnsiTheme="majorBidi" w:cstheme="majorBidi"/>
          <w:sz w:val="28"/>
          <w:szCs w:val="28"/>
          <w:lang w:bidi="ar-EG"/>
        </w:rPr>
        <w:t>In addition to Law No. 11 of 2019 regarding the formation of the National Council for Persons with Disabilities, the Egyptian authorities also issued Law No. 200 of 2020 regarding the establishment of the “Able Differently” Fund to support persons with disabilities, including children, and provide them with the necessary care and support services in all fields. This fund was supported by Law No. 161 of 2023 with an amount of one billion pounds in August 2023.</w:t>
      </w:r>
      <w:r w:rsidR="005C6459">
        <w:rPr>
          <w:rStyle w:val="FootnoteReference"/>
          <w:rFonts w:asciiTheme="majorBidi" w:hAnsiTheme="majorBidi" w:cstheme="majorBidi"/>
          <w:sz w:val="28"/>
          <w:szCs w:val="28"/>
          <w:lang w:bidi="ar-EG"/>
        </w:rPr>
        <w:footnoteReference w:id="4"/>
      </w:r>
      <w:r w:rsidR="005C6459" w:rsidRPr="005C6459">
        <w:t xml:space="preserve"> </w:t>
      </w:r>
      <w:r w:rsidR="005C6459" w:rsidRPr="005C6459">
        <w:rPr>
          <w:rFonts w:asciiTheme="majorBidi" w:hAnsiTheme="majorBidi" w:cstheme="majorBidi"/>
          <w:sz w:val="28"/>
          <w:szCs w:val="28"/>
          <w:lang w:bidi="ar-EG"/>
        </w:rPr>
        <w:t>Moreover, in September 2021, the Egyptian authorities launched the National Strategy for Human Rights, the third axis of which was dedicated to supporting the human rights of persons with disabilities and ensuring their active participation in society, in addition to the rights of women, children, youth and the elderly.</w:t>
      </w:r>
      <w:r w:rsidR="005C6459">
        <w:rPr>
          <w:rStyle w:val="FootnoteReference"/>
          <w:rFonts w:asciiTheme="majorBidi" w:hAnsiTheme="majorBidi" w:cstheme="majorBidi"/>
          <w:sz w:val="28"/>
          <w:szCs w:val="28"/>
          <w:lang w:bidi="ar-EG"/>
        </w:rPr>
        <w:footnoteReference w:id="5"/>
      </w:r>
      <w:r w:rsidR="005C6459" w:rsidRPr="005C6459">
        <w:rPr>
          <w:rFonts w:asciiTheme="majorBidi" w:hAnsiTheme="majorBidi" w:cstheme="majorBidi"/>
          <w:sz w:val="28"/>
          <w:szCs w:val="28"/>
          <w:lang w:bidi="ar-EG"/>
        </w:rPr>
        <w:t xml:space="preserve"> The National Council for Persons with Disabilities is currently working on organizing a community dialogue to discuss the issuance of the National Strategy for Persons with Disabilities 2025-2030.</w:t>
      </w:r>
      <w:r w:rsidR="005C6459">
        <w:rPr>
          <w:rStyle w:val="FootnoteReference"/>
          <w:rFonts w:asciiTheme="majorBidi" w:hAnsiTheme="majorBidi" w:cstheme="majorBidi"/>
          <w:sz w:val="28"/>
          <w:szCs w:val="28"/>
          <w:lang w:bidi="ar-EG"/>
        </w:rPr>
        <w:footnoteReference w:id="6"/>
      </w:r>
    </w:p>
    <w:p w14:paraId="3870EE25" w14:textId="0CE235BB" w:rsidR="005C6459" w:rsidRPr="004902ED" w:rsidRDefault="004902ED" w:rsidP="004902ED">
      <w:pPr>
        <w:shd w:val="clear" w:color="auto" w:fill="002060"/>
        <w:jc w:val="both"/>
        <w:rPr>
          <w:rFonts w:asciiTheme="majorBidi" w:hAnsiTheme="majorBidi" w:cstheme="majorBidi"/>
          <w:b/>
          <w:bCs/>
          <w:sz w:val="28"/>
          <w:szCs w:val="28"/>
          <w:lang w:bidi="ar-EG"/>
        </w:rPr>
      </w:pPr>
      <w:r w:rsidRPr="004902ED">
        <w:rPr>
          <w:rFonts w:asciiTheme="majorBidi" w:hAnsiTheme="majorBidi" w:cstheme="majorBidi"/>
          <w:b/>
          <w:bCs/>
          <w:sz w:val="28"/>
          <w:szCs w:val="28"/>
          <w:lang w:bidi="ar-EG"/>
        </w:rPr>
        <w:t>Article 24: Education</w:t>
      </w:r>
    </w:p>
    <w:p w14:paraId="5D33F251" w14:textId="6B7B428F" w:rsidR="004902ED" w:rsidRDefault="004902ED" w:rsidP="004902ED">
      <w:pPr>
        <w:shd w:val="clear" w:color="auto" w:fill="FFFFFF" w:themeFill="background1"/>
        <w:jc w:val="both"/>
        <w:rPr>
          <w:rFonts w:asciiTheme="majorBidi" w:hAnsiTheme="majorBidi" w:cstheme="majorBidi"/>
          <w:sz w:val="28"/>
          <w:szCs w:val="28"/>
          <w:lang w:bidi="ar-EG"/>
        </w:rPr>
      </w:pPr>
      <w:r w:rsidRPr="004902ED">
        <w:rPr>
          <w:rFonts w:asciiTheme="majorBidi" w:hAnsiTheme="majorBidi" w:cstheme="majorBidi"/>
          <w:sz w:val="28"/>
          <w:szCs w:val="28"/>
          <w:lang w:bidi="ar-EG"/>
        </w:rPr>
        <w:t xml:space="preserve">Article 24 of the </w:t>
      </w:r>
      <w:r>
        <w:rPr>
          <w:rFonts w:asciiTheme="majorBidi" w:hAnsiTheme="majorBidi" w:cstheme="majorBidi"/>
          <w:sz w:val="28"/>
          <w:szCs w:val="28"/>
          <w:lang w:bidi="ar-EG"/>
        </w:rPr>
        <w:t>UN</w:t>
      </w:r>
      <w:r w:rsidRPr="004902ED">
        <w:rPr>
          <w:rFonts w:asciiTheme="majorBidi" w:hAnsiTheme="majorBidi" w:cstheme="majorBidi"/>
          <w:sz w:val="28"/>
          <w:szCs w:val="28"/>
          <w:lang w:bidi="ar-EG"/>
        </w:rPr>
        <w:t xml:space="preserve"> Convention on the Rights of Persons with Disabilities obliges States parties to take all necessary measures to ensure the right of persons with disabilities to education on an equal basis with other persons, and to provide them with the necessary support to facilitate their access to effective education.</w:t>
      </w:r>
    </w:p>
    <w:p w14:paraId="72B55D36" w14:textId="3AE16954" w:rsidR="004902ED" w:rsidRDefault="004902ED" w:rsidP="004902ED">
      <w:pPr>
        <w:shd w:val="clear" w:color="auto" w:fill="FFFFFF" w:themeFill="background1"/>
        <w:jc w:val="both"/>
        <w:rPr>
          <w:rFonts w:asciiTheme="majorBidi" w:hAnsiTheme="majorBidi" w:cstheme="majorBidi"/>
          <w:sz w:val="28"/>
          <w:szCs w:val="28"/>
          <w:lang w:bidi="ar-EG"/>
        </w:rPr>
      </w:pPr>
      <w:r w:rsidRPr="004902ED">
        <w:rPr>
          <w:rFonts w:asciiTheme="majorBidi" w:hAnsiTheme="majorBidi" w:cstheme="majorBidi"/>
          <w:sz w:val="28"/>
          <w:szCs w:val="28"/>
          <w:lang w:bidi="ar-EG"/>
        </w:rPr>
        <w:t>Over the past years, the Egyptian Government has made vigorous efforts to improve the access of persons with disabilities to quality education like other students, through the implementation of a series of initiatives and actions aimed at integrating persons with disabilities into the educational system at all stages, including university education.</w:t>
      </w:r>
      <w:r w:rsidRPr="004902ED">
        <w:t xml:space="preserve"> </w:t>
      </w:r>
      <w:r w:rsidRPr="004902ED">
        <w:rPr>
          <w:rFonts w:asciiTheme="majorBidi" w:hAnsiTheme="majorBidi" w:cstheme="majorBidi"/>
          <w:sz w:val="28"/>
          <w:szCs w:val="28"/>
          <w:lang w:bidi="ar-EG"/>
        </w:rPr>
        <w:t>In this regard, the data indicates that the Egyptian government has directed financial investments to equip some government schools to transform them into integration schools qualified to receive children with mild disabilities. During the fiscal year 2023/2024, financial investments estimated at about (72) million pounds were directed to establish and equip special education classes in a number of government schools in various governorates, in order to receive children with mild disabilities in these schools and provide them with educational services.</w:t>
      </w:r>
      <w:r>
        <w:rPr>
          <w:rStyle w:val="FootnoteReference"/>
          <w:rFonts w:asciiTheme="majorBidi" w:hAnsiTheme="majorBidi" w:cstheme="majorBidi"/>
          <w:sz w:val="28"/>
          <w:szCs w:val="28"/>
          <w:lang w:bidi="ar-EG"/>
        </w:rPr>
        <w:footnoteReference w:id="7"/>
      </w:r>
      <w:r w:rsidRPr="004902ED">
        <w:t xml:space="preserve"> </w:t>
      </w:r>
      <w:r w:rsidRPr="004902ED">
        <w:rPr>
          <w:rFonts w:asciiTheme="majorBidi" w:hAnsiTheme="majorBidi" w:cstheme="majorBidi"/>
          <w:sz w:val="28"/>
          <w:szCs w:val="28"/>
          <w:lang w:bidi="ar-EG"/>
        </w:rPr>
        <w:t xml:space="preserve">The number of students with disabilities who benefited from the </w:t>
      </w:r>
      <w:r w:rsidRPr="004902ED">
        <w:rPr>
          <w:rFonts w:asciiTheme="majorBidi" w:hAnsiTheme="majorBidi" w:cstheme="majorBidi"/>
          <w:sz w:val="28"/>
          <w:szCs w:val="28"/>
          <w:lang w:bidi="ar-EG"/>
        </w:rPr>
        <w:lastRenderedPageBreak/>
        <w:t>educational integration system amounted to about (159,825) male and female students enrolled in all types and stages of education during the academic year (2024/2025).</w:t>
      </w:r>
      <w:r>
        <w:rPr>
          <w:rStyle w:val="FootnoteReference"/>
          <w:rFonts w:asciiTheme="majorBidi" w:hAnsiTheme="majorBidi" w:cstheme="majorBidi"/>
          <w:sz w:val="28"/>
          <w:szCs w:val="28"/>
          <w:lang w:bidi="ar-EG"/>
        </w:rPr>
        <w:footnoteReference w:id="8"/>
      </w:r>
    </w:p>
    <w:p w14:paraId="017A0351" w14:textId="29E28A4A" w:rsidR="004902ED" w:rsidRDefault="0032091D" w:rsidP="0032091D">
      <w:pPr>
        <w:shd w:val="clear" w:color="auto" w:fill="FFFFFF" w:themeFill="background1"/>
        <w:jc w:val="both"/>
        <w:rPr>
          <w:rFonts w:asciiTheme="majorBidi" w:hAnsiTheme="majorBidi" w:cstheme="majorBidi"/>
          <w:sz w:val="28"/>
          <w:szCs w:val="28"/>
          <w:lang w:bidi="ar-EG"/>
        </w:rPr>
      </w:pPr>
      <w:r w:rsidRPr="0032091D">
        <w:rPr>
          <w:rFonts w:asciiTheme="majorBidi" w:hAnsiTheme="majorBidi" w:cstheme="majorBidi"/>
          <w:sz w:val="28"/>
          <w:szCs w:val="28"/>
          <w:lang w:bidi="ar-EG"/>
        </w:rPr>
        <w:t>The Egyptian Government has also worked to develop school infrastructure to make it suitable for the conditions and needs of persons with disabilities. According to the data issued, some 800 general education schools have been equipped to be welcome to integrated pupils with disabilities, with 233 schools specially equipped to meet their needs.</w:t>
      </w:r>
      <w:r w:rsidR="00697F3F">
        <w:rPr>
          <w:rStyle w:val="FootnoteReference"/>
          <w:rFonts w:asciiTheme="majorBidi" w:hAnsiTheme="majorBidi" w:cstheme="majorBidi"/>
          <w:sz w:val="28"/>
          <w:szCs w:val="28"/>
          <w:lang w:bidi="ar-EG"/>
        </w:rPr>
        <w:footnoteReference w:id="9"/>
      </w:r>
      <w:r w:rsidRPr="0032091D">
        <w:t xml:space="preserve"> </w:t>
      </w:r>
      <w:r w:rsidRPr="0032091D">
        <w:rPr>
          <w:rFonts w:asciiTheme="majorBidi" w:hAnsiTheme="majorBidi" w:cstheme="majorBidi"/>
          <w:sz w:val="28"/>
          <w:szCs w:val="28"/>
          <w:lang w:bidi="ar-EG"/>
        </w:rPr>
        <w:t xml:space="preserve">In addition to establishing 20 centers to serve and care for students with disabilities in public universities, with the aim of providing the necessary facilities and ensuring that they obtain their full educational rights, in addition to providing exemptions from tuition fees and expenses, granting free </w:t>
      </w:r>
      <w:r>
        <w:rPr>
          <w:rFonts w:asciiTheme="majorBidi" w:hAnsiTheme="majorBidi" w:cstheme="majorBidi"/>
          <w:sz w:val="28"/>
          <w:szCs w:val="28"/>
          <w:lang w:bidi="ar-EG"/>
        </w:rPr>
        <w:t>scholarships</w:t>
      </w:r>
      <w:r w:rsidRPr="0032091D">
        <w:rPr>
          <w:rFonts w:asciiTheme="majorBidi" w:hAnsiTheme="majorBidi" w:cstheme="majorBidi"/>
          <w:sz w:val="28"/>
          <w:szCs w:val="28"/>
          <w:lang w:bidi="ar-EG"/>
        </w:rPr>
        <w:t>, and allocating a percentage of no less than 10% of accommodation in university cities to students with disabilities.</w:t>
      </w:r>
      <w:r w:rsidR="00697F3F">
        <w:rPr>
          <w:rStyle w:val="FootnoteReference"/>
          <w:rFonts w:asciiTheme="majorBidi" w:hAnsiTheme="majorBidi" w:cstheme="majorBidi"/>
          <w:sz w:val="28"/>
          <w:szCs w:val="28"/>
          <w:lang w:bidi="ar-EG"/>
        </w:rPr>
        <w:footnoteReference w:id="10"/>
      </w:r>
    </w:p>
    <w:p w14:paraId="27B88F90" w14:textId="23A52269" w:rsidR="00697F3F" w:rsidRDefault="006F5C54" w:rsidP="006F5C54">
      <w:pPr>
        <w:shd w:val="clear" w:color="auto" w:fill="FFFFFF" w:themeFill="background1"/>
        <w:jc w:val="both"/>
        <w:rPr>
          <w:rFonts w:asciiTheme="majorBidi" w:hAnsiTheme="majorBidi" w:cstheme="majorBidi"/>
          <w:sz w:val="28"/>
          <w:szCs w:val="28"/>
          <w:lang w:bidi="ar-EG"/>
        </w:rPr>
      </w:pPr>
      <w:r>
        <w:rPr>
          <w:rFonts w:asciiTheme="majorBidi" w:hAnsiTheme="majorBidi" w:cstheme="majorBidi"/>
          <w:sz w:val="28"/>
          <w:szCs w:val="28"/>
          <w:lang w:bidi="ar-EG"/>
        </w:rPr>
        <w:t xml:space="preserve">During </w:t>
      </w:r>
      <w:r w:rsidRPr="006F5C54">
        <w:rPr>
          <w:rFonts w:asciiTheme="majorBidi" w:hAnsiTheme="majorBidi" w:cstheme="majorBidi"/>
          <w:sz w:val="28"/>
          <w:szCs w:val="28"/>
          <w:lang w:bidi="ar-EG"/>
        </w:rPr>
        <w:t>2024 alone, 587 deaf and hearing impaired</w:t>
      </w:r>
      <w:r>
        <w:rPr>
          <w:rFonts w:asciiTheme="majorBidi" w:hAnsiTheme="majorBidi" w:cstheme="majorBidi"/>
          <w:sz w:val="28"/>
          <w:szCs w:val="28"/>
          <w:lang w:bidi="ar-EG"/>
        </w:rPr>
        <w:t xml:space="preserve"> </w:t>
      </w:r>
      <w:r w:rsidRPr="006F5C54">
        <w:rPr>
          <w:rFonts w:asciiTheme="majorBidi" w:hAnsiTheme="majorBidi" w:cstheme="majorBidi"/>
          <w:sz w:val="28"/>
          <w:szCs w:val="28"/>
          <w:lang w:bidi="ar-EG"/>
        </w:rPr>
        <w:t>students were integrated into 13 universities with the support of 83 sign language interpreters at a cost of 2.9 million pounds annually, in addition to providing grants worth 900 thousand pounds annually for students with visual disabilities in 19 public universities, and equipping the first electronic library at Zagazig University and a computer lab for people with d</w:t>
      </w:r>
      <w:r>
        <w:rPr>
          <w:rFonts w:asciiTheme="majorBidi" w:hAnsiTheme="majorBidi" w:cstheme="majorBidi"/>
          <w:sz w:val="28"/>
          <w:szCs w:val="28"/>
          <w:lang w:bidi="ar-EG"/>
        </w:rPr>
        <w:t>isabilities at a cost of about 494</w:t>
      </w:r>
      <w:r w:rsidRPr="006F5C54">
        <w:rPr>
          <w:rFonts w:asciiTheme="majorBidi" w:hAnsiTheme="majorBidi" w:cstheme="majorBidi"/>
          <w:sz w:val="28"/>
          <w:szCs w:val="28"/>
          <w:lang w:bidi="ar-EG"/>
        </w:rPr>
        <w:t xml:space="preserve"> thousand pounds.</w:t>
      </w:r>
      <w:r>
        <w:rPr>
          <w:rStyle w:val="FootnoteReference"/>
          <w:rFonts w:asciiTheme="majorBidi" w:hAnsiTheme="majorBidi" w:cstheme="majorBidi"/>
          <w:sz w:val="28"/>
          <w:szCs w:val="28"/>
          <w:lang w:bidi="ar-EG"/>
        </w:rPr>
        <w:footnoteReference w:id="11"/>
      </w:r>
      <w:r w:rsidRPr="006F5C54">
        <w:t xml:space="preserve"> </w:t>
      </w:r>
      <w:r w:rsidRPr="006F5C54">
        <w:rPr>
          <w:rFonts w:asciiTheme="majorBidi" w:hAnsiTheme="majorBidi" w:cstheme="majorBidi"/>
          <w:sz w:val="28"/>
          <w:szCs w:val="28"/>
          <w:lang w:bidi="ar-EG"/>
        </w:rPr>
        <w:t>In addition to establishing 220 nurseries for persons with disabilities nationwide, more than 1,029 events were carried out with the participation of some 138,534 students with disabilities, including cultural, social, artistic and sporting activities, with the aim of integrating students with disabilities into university life</w:t>
      </w:r>
      <w:r>
        <w:rPr>
          <w:rFonts w:asciiTheme="majorBidi" w:hAnsiTheme="majorBidi" w:cstheme="majorBidi"/>
          <w:sz w:val="28"/>
          <w:szCs w:val="28"/>
          <w:lang w:bidi="ar-EG"/>
        </w:rPr>
        <w:t>.</w:t>
      </w:r>
      <w:r>
        <w:rPr>
          <w:rStyle w:val="FootnoteReference"/>
          <w:rFonts w:asciiTheme="majorBidi" w:hAnsiTheme="majorBidi" w:cstheme="majorBidi"/>
          <w:sz w:val="28"/>
          <w:szCs w:val="28"/>
          <w:lang w:bidi="ar-EG"/>
        </w:rPr>
        <w:footnoteReference w:id="12"/>
      </w:r>
    </w:p>
    <w:p w14:paraId="1D194948" w14:textId="46609F18" w:rsidR="006F5C54" w:rsidRDefault="00DD0A85" w:rsidP="006F5C54">
      <w:pPr>
        <w:shd w:val="clear" w:color="auto" w:fill="FFFFFF" w:themeFill="background1"/>
        <w:jc w:val="both"/>
        <w:rPr>
          <w:rFonts w:asciiTheme="majorBidi" w:hAnsiTheme="majorBidi" w:cstheme="majorBidi"/>
          <w:sz w:val="28"/>
          <w:szCs w:val="28"/>
          <w:lang w:bidi="ar-EG"/>
        </w:rPr>
      </w:pPr>
      <w:r w:rsidRPr="00DD0A85">
        <w:rPr>
          <w:rFonts w:asciiTheme="majorBidi" w:hAnsiTheme="majorBidi" w:cstheme="majorBidi"/>
          <w:sz w:val="28"/>
          <w:szCs w:val="28"/>
          <w:lang w:bidi="ar-EG"/>
        </w:rPr>
        <w:t xml:space="preserve">However, the Egyptian Government still has a long way to go to realize the right of persons with disabilities to education. People with disabilities in Egypt face challenges in accessing education like others. In accordance with the </w:t>
      </w:r>
      <w:proofErr w:type="spellStart"/>
      <w:r w:rsidRPr="00DD0A85">
        <w:rPr>
          <w:rFonts w:asciiTheme="majorBidi" w:hAnsiTheme="majorBidi" w:cstheme="majorBidi"/>
          <w:sz w:val="28"/>
          <w:szCs w:val="28"/>
          <w:lang w:bidi="ar-EG"/>
        </w:rPr>
        <w:t>programme</w:t>
      </w:r>
      <w:proofErr w:type="spellEnd"/>
      <w:r w:rsidRPr="00DD0A85">
        <w:rPr>
          <w:rFonts w:asciiTheme="majorBidi" w:hAnsiTheme="majorBidi" w:cstheme="majorBidi"/>
          <w:sz w:val="28"/>
          <w:szCs w:val="28"/>
          <w:lang w:bidi="ar-EG"/>
        </w:rPr>
        <w:t xml:space="preserve"> of cooperation between UNICEF and the Egyptian Government for the period 2023-2027, it is estimated that there are about 1 million school-age children with disabilities outside Egypt's education system.</w:t>
      </w:r>
      <w:r>
        <w:rPr>
          <w:rStyle w:val="FootnoteReference"/>
          <w:rFonts w:asciiTheme="majorBidi" w:hAnsiTheme="majorBidi" w:cstheme="majorBidi"/>
          <w:sz w:val="28"/>
          <w:szCs w:val="28"/>
          <w:lang w:bidi="ar-EG"/>
        </w:rPr>
        <w:footnoteReference w:id="13"/>
      </w:r>
    </w:p>
    <w:p w14:paraId="03C436D6" w14:textId="0EDE2A2E" w:rsidR="00351401" w:rsidRPr="00351401" w:rsidRDefault="00351401" w:rsidP="00351401">
      <w:pPr>
        <w:shd w:val="clear" w:color="auto" w:fill="002060"/>
        <w:jc w:val="both"/>
        <w:rPr>
          <w:rFonts w:asciiTheme="majorBidi" w:hAnsiTheme="majorBidi" w:cstheme="majorBidi"/>
          <w:b/>
          <w:bCs/>
          <w:sz w:val="28"/>
          <w:szCs w:val="28"/>
          <w:lang w:bidi="ar-EG"/>
        </w:rPr>
      </w:pPr>
      <w:r w:rsidRPr="00351401">
        <w:rPr>
          <w:rFonts w:asciiTheme="majorBidi" w:hAnsiTheme="majorBidi" w:cstheme="majorBidi"/>
          <w:b/>
          <w:bCs/>
          <w:sz w:val="28"/>
          <w:szCs w:val="28"/>
          <w:lang w:bidi="ar-EG"/>
        </w:rPr>
        <w:t>Article 25: Health</w:t>
      </w:r>
    </w:p>
    <w:p w14:paraId="7C04D6E3" w14:textId="7F43C3CE" w:rsidR="00351401" w:rsidRDefault="00351401" w:rsidP="00351401">
      <w:pPr>
        <w:shd w:val="clear" w:color="auto" w:fill="FFFFFF" w:themeFill="background1"/>
        <w:jc w:val="both"/>
        <w:rPr>
          <w:rFonts w:asciiTheme="majorBidi" w:hAnsiTheme="majorBidi" w:cstheme="majorBidi"/>
          <w:sz w:val="28"/>
          <w:szCs w:val="28"/>
          <w:lang w:bidi="ar-EG"/>
        </w:rPr>
      </w:pPr>
      <w:r w:rsidRPr="00351401">
        <w:rPr>
          <w:rFonts w:asciiTheme="majorBidi" w:hAnsiTheme="majorBidi" w:cstheme="majorBidi"/>
          <w:sz w:val="28"/>
          <w:szCs w:val="28"/>
          <w:lang w:bidi="ar-EG"/>
        </w:rPr>
        <w:lastRenderedPageBreak/>
        <w:t xml:space="preserve">Article 25 of the </w:t>
      </w:r>
      <w:r>
        <w:rPr>
          <w:rFonts w:asciiTheme="majorBidi" w:hAnsiTheme="majorBidi" w:cstheme="majorBidi"/>
          <w:sz w:val="28"/>
          <w:szCs w:val="28"/>
          <w:lang w:bidi="ar-EG"/>
        </w:rPr>
        <w:t>UN</w:t>
      </w:r>
      <w:r w:rsidRPr="00351401">
        <w:rPr>
          <w:rFonts w:asciiTheme="majorBidi" w:hAnsiTheme="majorBidi" w:cstheme="majorBidi"/>
          <w:sz w:val="28"/>
          <w:szCs w:val="28"/>
          <w:lang w:bidi="ar-EG"/>
        </w:rPr>
        <w:t xml:space="preserve"> Convention on the Rights of Persons with Disabilities obliges States parties to take appropriate measures to ensure that persons with disabilities have access to the health-care services they need, including health rehabilitation services.</w:t>
      </w:r>
    </w:p>
    <w:p w14:paraId="7468DC18" w14:textId="598C164F" w:rsidR="00DD0A85" w:rsidRDefault="00351401" w:rsidP="00DD0A85">
      <w:pPr>
        <w:shd w:val="clear" w:color="auto" w:fill="FFFFFF" w:themeFill="background1"/>
        <w:jc w:val="both"/>
        <w:rPr>
          <w:rFonts w:asciiTheme="majorBidi" w:hAnsiTheme="majorBidi" w:cstheme="majorBidi"/>
          <w:sz w:val="28"/>
          <w:szCs w:val="28"/>
          <w:lang w:bidi="ar-EG"/>
        </w:rPr>
      </w:pPr>
      <w:r w:rsidRPr="00351401">
        <w:rPr>
          <w:rFonts w:asciiTheme="majorBidi" w:hAnsiTheme="majorBidi" w:cstheme="majorBidi"/>
          <w:sz w:val="28"/>
          <w:szCs w:val="28"/>
          <w:lang w:bidi="ar-EG"/>
        </w:rPr>
        <w:t>The Egyptian Government has made ongoing efforts to improve access to health care and rehabilitation services for a wide spectrum of persons with disabilities by implementing a range of initiatives and actions aimed at improving persons with disabilities' access to the</w:t>
      </w:r>
      <w:r>
        <w:rPr>
          <w:rFonts w:asciiTheme="majorBidi" w:hAnsiTheme="majorBidi" w:cstheme="majorBidi"/>
          <w:sz w:val="28"/>
          <w:szCs w:val="28"/>
          <w:lang w:bidi="ar-EG"/>
        </w:rPr>
        <w:t xml:space="preserve"> health-care services they need.</w:t>
      </w:r>
      <w:r w:rsidRPr="00351401">
        <w:rPr>
          <w:rFonts w:asciiTheme="majorBidi" w:hAnsiTheme="majorBidi" w:cstheme="majorBidi"/>
          <w:sz w:val="28"/>
          <w:szCs w:val="28"/>
          <w:lang w:bidi="ar-EG"/>
        </w:rPr>
        <w:t xml:space="preserve"> In this regard, the latest official estimates issued by the Central Agency for Public Mobilization and Statistics indicate that 76.80% of all persons with disabilities have access to adequate health services and periodic follow-up sufficient to maintain their health.</w:t>
      </w:r>
      <w:r>
        <w:rPr>
          <w:rStyle w:val="FootnoteReference"/>
          <w:rFonts w:asciiTheme="majorBidi" w:hAnsiTheme="majorBidi" w:cstheme="majorBidi"/>
          <w:sz w:val="28"/>
          <w:szCs w:val="28"/>
          <w:lang w:bidi="ar-EG"/>
        </w:rPr>
        <w:footnoteReference w:id="14"/>
      </w:r>
    </w:p>
    <w:p w14:paraId="60A6B15A" w14:textId="09074955" w:rsidR="00351401" w:rsidRDefault="00351401" w:rsidP="00351401">
      <w:pPr>
        <w:shd w:val="clear" w:color="auto" w:fill="FFFFFF" w:themeFill="background1"/>
        <w:jc w:val="both"/>
        <w:rPr>
          <w:rFonts w:asciiTheme="majorBidi" w:hAnsiTheme="majorBidi" w:cstheme="majorBidi"/>
          <w:sz w:val="28"/>
          <w:szCs w:val="28"/>
          <w:lang w:bidi="ar-EG"/>
        </w:rPr>
      </w:pPr>
      <w:r w:rsidRPr="00351401">
        <w:rPr>
          <w:rFonts w:asciiTheme="majorBidi" w:hAnsiTheme="majorBidi" w:cstheme="majorBidi"/>
          <w:sz w:val="28"/>
          <w:szCs w:val="28"/>
          <w:lang w:bidi="ar-EG"/>
        </w:rPr>
        <w:t>Over the past years, the Egyptian Government has expanded the establishment of institutions and rehabilitation bodies that provide rehabilitation and health care services for persons with disabilities, including physiotherapy, comprehensive rehabilitation, communication treat</w:t>
      </w:r>
      <w:r>
        <w:rPr>
          <w:rFonts w:asciiTheme="majorBidi" w:hAnsiTheme="majorBidi" w:cstheme="majorBidi"/>
          <w:sz w:val="28"/>
          <w:szCs w:val="28"/>
          <w:lang w:bidi="ar-EG"/>
        </w:rPr>
        <w:t>ment, sensory and motor therapy.</w:t>
      </w:r>
      <w:r w:rsidRPr="00351401">
        <w:rPr>
          <w:rFonts w:asciiTheme="majorBidi" w:hAnsiTheme="majorBidi" w:cstheme="majorBidi"/>
          <w:sz w:val="28"/>
          <w:szCs w:val="28"/>
          <w:lang w:bidi="ar-EG"/>
        </w:rPr>
        <w:t xml:space="preserve"> In June 2024, some 640 government institutions and </w:t>
      </w:r>
      <w:r>
        <w:rPr>
          <w:rFonts w:asciiTheme="majorBidi" w:hAnsiTheme="majorBidi" w:cstheme="majorBidi"/>
          <w:sz w:val="28"/>
          <w:szCs w:val="28"/>
          <w:lang w:bidi="ar-EG"/>
        </w:rPr>
        <w:t>bodies provided these services, i</w:t>
      </w:r>
      <w:r w:rsidRPr="00351401">
        <w:rPr>
          <w:rFonts w:asciiTheme="majorBidi" w:hAnsiTheme="majorBidi" w:cstheme="majorBidi"/>
          <w:sz w:val="28"/>
          <w:szCs w:val="28"/>
          <w:lang w:bidi="ar-EG"/>
        </w:rPr>
        <w:t>ncluding 72 residential institutions, 58 external care and rehabilitation institutions, 220 rehabilitation offices, 76 physiotherapy centers, 26 integrated rehabilitation centers, 173 rehabilitation nurseries and 8 speech therapy units.</w:t>
      </w:r>
      <w:r>
        <w:rPr>
          <w:rStyle w:val="FootnoteReference"/>
          <w:rFonts w:asciiTheme="majorBidi" w:hAnsiTheme="majorBidi" w:cstheme="majorBidi"/>
          <w:sz w:val="28"/>
          <w:szCs w:val="28"/>
          <w:lang w:bidi="ar-EG"/>
        </w:rPr>
        <w:footnoteReference w:id="15"/>
      </w:r>
    </w:p>
    <w:p w14:paraId="7794F1E8" w14:textId="35431211" w:rsidR="00351401" w:rsidRDefault="00351401" w:rsidP="00351401">
      <w:pPr>
        <w:shd w:val="clear" w:color="auto" w:fill="FFFFFF" w:themeFill="background1"/>
        <w:jc w:val="both"/>
        <w:rPr>
          <w:rFonts w:asciiTheme="majorBidi" w:hAnsiTheme="majorBidi" w:cstheme="majorBidi"/>
          <w:sz w:val="28"/>
          <w:szCs w:val="28"/>
          <w:lang w:bidi="ar-EG"/>
        </w:rPr>
      </w:pPr>
      <w:r w:rsidRPr="00351401">
        <w:rPr>
          <w:rFonts w:asciiTheme="majorBidi" w:hAnsiTheme="majorBidi" w:cstheme="majorBidi"/>
          <w:sz w:val="28"/>
          <w:szCs w:val="28"/>
          <w:lang w:bidi="ar-EG"/>
        </w:rPr>
        <w:t xml:space="preserve">During 2024, the Egyptian Government, represented by the Ministry of Social Solidarity, provided various rehabilitation services to more than 5,417 persons with disabilities in institutions and rehabilitation bodies. Some 20 rehabilitation </w:t>
      </w:r>
      <w:proofErr w:type="spellStart"/>
      <w:r w:rsidRPr="00351401">
        <w:rPr>
          <w:rFonts w:asciiTheme="majorBidi" w:hAnsiTheme="majorBidi" w:cstheme="majorBidi"/>
          <w:sz w:val="28"/>
          <w:szCs w:val="28"/>
          <w:lang w:bidi="ar-EG"/>
        </w:rPr>
        <w:t>centres</w:t>
      </w:r>
      <w:proofErr w:type="spellEnd"/>
      <w:r w:rsidRPr="00351401">
        <w:rPr>
          <w:rFonts w:asciiTheme="majorBidi" w:hAnsiTheme="majorBidi" w:cstheme="majorBidi"/>
          <w:sz w:val="28"/>
          <w:szCs w:val="28"/>
          <w:lang w:bidi="ar-EG"/>
        </w:rPr>
        <w:t xml:space="preserve"> for persons with disabilities have been established with the development of disability </w:t>
      </w:r>
      <w:r>
        <w:rPr>
          <w:rFonts w:asciiTheme="majorBidi" w:hAnsiTheme="majorBidi" w:cstheme="majorBidi"/>
          <w:sz w:val="28"/>
          <w:szCs w:val="28"/>
          <w:lang w:bidi="ar-EG"/>
        </w:rPr>
        <w:t>complexes in the city of Al-Marg</w:t>
      </w:r>
      <w:r w:rsidRPr="00351401">
        <w:rPr>
          <w:rFonts w:asciiTheme="majorBidi" w:hAnsiTheme="majorBidi" w:cstheme="majorBidi"/>
          <w:sz w:val="28"/>
          <w:szCs w:val="28"/>
          <w:lang w:bidi="ar-EG"/>
        </w:rPr>
        <w:t xml:space="preserve"> and Ain Shams, </w:t>
      </w:r>
      <w:r>
        <w:rPr>
          <w:rFonts w:asciiTheme="majorBidi" w:hAnsiTheme="majorBidi" w:cstheme="majorBidi"/>
          <w:sz w:val="28"/>
          <w:szCs w:val="28"/>
          <w:lang w:bidi="ar-EG"/>
        </w:rPr>
        <w:t>Al-</w:t>
      </w:r>
      <w:proofErr w:type="spellStart"/>
      <w:r w:rsidRPr="00351401">
        <w:rPr>
          <w:rFonts w:asciiTheme="majorBidi" w:hAnsiTheme="majorBidi" w:cstheme="majorBidi"/>
          <w:sz w:val="28"/>
          <w:szCs w:val="28"/>
          <w:lang w:bidi="ar-EG"/>
        </w:rPr>
        <w:t>Talib</w:t>
      </w:r>
      <w:r>
        <w:rPr>
          <w:rFonts w:asciiTheme="majorBidi" w:hAnsiTheme="majorBidi" w:cstheme="majorBidi"/>
          <w:sz w:val="28"/>
          <w:szCs w:val="28"/>
          <w:lang w:bidi="ar-EG"/>
        </w:rPr>
        <w:t>i</w:t>
      </w:r>
      <w:r w:rsidRPr="00351401">
        <w:rPr>
          <w:rFonts w:asciiTheme="majorBidi" w:hAnsiTheme="majorBidi" w:cstheme="majorBidi"/>
          <w:sz w:val="28"/>
          <w:szCs w:val="28"/>
          <w:lang w:bidi="ar-EG"/>
        </w:rPr>
        <w:t>a</w:t>
      </w:r>
      <w:proofErr w:type="spellEnd"/>
      <w:r w:rsidRPr="00351401">
        <w:rPr>
          <w:rFonts w:asciiTheme="majorBidi" w:hAnsiTheme="majorBidi" w:cstheme="majorBidi"/>
          <w:sz w:val="28"/>
          <w:szCs w:val="28"/>
          <w:lang w:bidi="ar-EG"/>
        </w:rPr>
        <w:t xml:space="preserve"> a</w:t>
      </w:r>
      <w:r>
        <w:rPr>
          <w:rFonts w:asciiTheme="majorBidi" w:hAnsiTheme="majorBidi" w:cstheme="majorBidi"/>
          <w:sz w:val="28"/>
          <w:szCs w:val="28"/>
          <w:lang w:bidi="ar-EG"/>
        </w:rPr>
        <w:t xml:space="preserve">t a total cost of approximately </w:t>
      </w:r>
      <w:r w:rsidRPr="00351401">
        <w:rPr>
          <w:rFonts w:asciiTheme="majorBidi" w:hAnsiTheme="majorBidi" w:cstheme="majorBidi"/>
          <w:sz w:val="28"/>
          <w:szCs w:val="28"/>
          <w:lang w:bidi="ar-EG"/>
        </w:rPr>
        <w:t>19.4 million Pound</w:t>
      </w:r>
      <w:r>
        <w:rPr>
          <w:rFonts w:asciiTheme="majorBidi" w:hAnsiTheme="majorBidi" w:cstheme="majorBidi"/>
          <w:sz w:val="28"/>
          <w:szCs w:val="28"/>
          <w:lang w:bidi="ar-EG"/>
        </w:rPr>
        <w:t xml:space="preserve">s, </w:t>
      </w:r>
      <w:r w:rsidRPr="00351401">
        <w:rPr>
          <w:rFonts w:asciiTheme="majorBidi" w:hAnsiTheme="majorBidi" w:cstheme="majorBidi"/>
          <w:sz w:val="28"/>
          <w:szCs w:val="28"/>
          <w:lang w:bidi="ar-EG"/>
        </w:rPr>
        <w:t>in addition to providing some 3,395 compensatory devices for persons with motor, auditory and visual disabilities</w:t>
      </w:r>
      <w:r w:rsidR="00663E3F">
        <w:rPr>
          <w:rFonts w:asciiTheme="majorBidi" w:hAnsiTheme="majorBidi" w:cstheme="majorBidi"/>
          <w:sz w:val="28"/>
          <w:szCs w:val="28"/>
          <w:lang w:bidi="ar-EG"/>
        </w:rPr>
        <w:t>.</w:t>
      </w:r>
      <w:r w:rsidR="00663E3F">
        <w:rPr>
          <w:rStyle w:val="FootnoteReference"/>
          <w:rFonts w:asciiTheme="majorBidi" w:hAnsiTheme="majorBidi" w:cstheme="majorBidi"/>
          <w:sz w:val="28"/>
          <w:szCs w:val="28"/>
          <w:lang w:bidi="ar-EG"/>
        </w:rPr>
        <w:footnoteReference w:id="16"/>
      </w:r>
    </w:p>
    <w:p w14:paraId="0AD27209" w14:textId="43FFBA76" w:rsidR="00663E3F" w:rsidRDefault="00663E3F" w:rsidP="00351401">
      <w:pPr>
        <w:shd w:val="clear" w:color="auto" w:fill="FFFFFF" w:themeFill="background1"/>
        <w:jc w:val="both"/>
        <w:rPr>
          <w:rFonts w:asciiTheme="majorBidi" w:hAnsiTheme="majorBidi" w:cstheme="majorBidi"/>
          <w:sz w:val="28"/>
          <w:szCs w:val="28"/>
          <w:lang w:bidi="ar-EG"/>
        </w:rPr>
      </w:pPr>
      <w:r w:rsidRPr="00663E3F">
        <w:rPr>
          <w:rFonts w:asciiTheme="majorBidi" w:hAnsiTheme="majorBidi" w:cstheme="majorBidi"/>
          <w:sz w:val="28"/>
          <w:szCs w:val="28"/>
          <w:lang w:bidi="ar-EG"/>
        </w:rPr>
        <w:t>However, the Egyptian Government has yet to make further efforts to overcome the challenges that impede persons with disabilities' access to health-care services, such as those related to the lack of health facilities and infrastructure adapted to the needs of persons with disabilities, and the need for old health facilities to be equipped, such as appropriate corridors and elevators, to facilitate access to medical care for persons with disabilities.</w:t>
      </w:r>
    </w:p>
    <w:p w14:paraId="44A12439" w14:textId="0F20C046" w:rsidR="00663E3F" w:rsidRPr="00663E3F" w:rsidRDefault="00663E3F" w:rsidP="00663E3F">
      <w:pPr>
        <w:shd w:val="clear" w:color="auto" w:fill="002060"/>
        <w:jc w:val="both"/>
        <w:rPr>
          <w:rFonts w:asciiTheme="majorBidi" w:hAnsiTheme="majorBidi" w:cstheme="majorBidi"/>
          <w:b/>
          <w:bCs/>
          <w:sz w:val="28"/>
          <w:szCs w:val="28"/>
          <w:lang w:bidi="ar-EG"/>
        </w:rPr>
      </w:pPr>
      <w:r w:rsidRPr="00663E3F">
        <w:rPr>
          <w:rFonts w:asciiTheme="majorBidi" w:hAnsiTheme="majorBidi" w:cstheme="majorBidi"/>
          <w:b/>
          <w:bCs/>
          <w:sz w:val="28"/>
          <w:szCs w:val="28"/>
          <w:lang w:bidi="ar-EG"/>
        </w:rPr>
        <w:lastRenderedPageBreak/>
        <w:t xml:space="preserve">Article 27: Employment </w:t>
      </w:r>
    </w:p>
    <w:p w14:paraId="767CFE2A" w14:textId="1FD0E38F" w:rsidR="00663E3F" w:rsidRDefault="00663E3F" w:rsidP="00663E3F">
      <w:pPr>
        <w:shd w:val="clear" w:color="auto" w:fill="FFFFFF" w:themeFill="background1"/>
        <w:jc w:val="both"/>
        <w:rPr>
          <w:rFonts w:asciiTheme="majorBidi" w:hAnsiTheme="majorBidi" w:cstheme="majorBidi"/>
          <w:sz w:val="28"/>
          <w:szCs w:val="28"/>
          <w:lang w:bidi="ar-EG"/>
        </w:rPr>
      </w:pPr>
      <w:r w:rsidRPr="00663E3F">
        <w:rPr>
          <w:rFonts w:asciiTheme="majorBidi" w:hAnsiTheme="majorBidi" w:cstheme="majorBidi"/>
          <w:sz w:val="28"/>
          <w:szCs w:val="28"/>
          <w:lang w:bidi="ar-EG"/>
        </w:rPr>
        <w:t xml:space="preserve">Article 27 of the </w:t>
      </w:r>
      <w:r>
        <w:rPr>
          <w:rFonts w:asciiTheme="majorBidi" w:hAnsiTheme="majorBidi" w:cstheme="majorBidi"/>
          <w:sz w:val="28"/>
          <w:szCs w:val="28"/>
          <w:lang w:bidi="ar-EG"/>
        </w:rPr>
        <w:t>UN</w:t>
      </w:r>
      <w:r w:rsidRPr="00663E3F">
        <w:rPr>
          <w:rFonts w:asciiTheme="majorBidi" w:hAnsiTheme="majorBidi" w:cstheme="majorBidi"/>
          <w:sz w:val="28"/>
          <w:szCs w:val="28"/>
          <w:lang w:bidi="ar-EG"/>
        </w:rPr>
        <w:t xml:space="preserve"> Convention on the Rights of Persons with Disabilities obliges States parties to implement the right to work of persons with disabilities and to protect the rights of persons with disabilities to just and adequate working conditions by taking all appropriate steps, including legislation.</w:t>
      </w:r>
    </w:p>
    <w:p w14:paraId="4D4168C6" w14:textId="65623A43" w:rsidR="00351401" w:rsidRDefault="00663E3F" w:rsidP="00351401">
      <w:pPr>
        <w:shd w:val="clear" w:color="auto" w:fill="FFFFFF" w:themeFill="background1"/>
        <w:jc w:val="both"/>
        <w:rPr>
          <w:rFonts w:asciiTheme="majorBidi" w:hAnsiTheme="majorBidi" w:cstheme="majorBidi"/>
          <w:sz w:val="28"/>
          <w:szCs w:val="28"/>
          <w:lang w:bidi="ar-EG"/>
        </w:rPr>
      </w:pPr>
      <w:r w:rsidRPr="00663E3F">
        <w:rPr>
          <w:rFonts w:asciiTheme="majorBidi" w:hAnsiTheme="majorBidi" w:cstheme="majorBidi"/>
          <w:sz w:val="28"/>
          <w:szCs w:val="28"/>
          <w:lang w:bidi="ar-EG"/>
        </w:rPr>
        <w:t>The Egyptian Government has taken increasing steps at the legislative and policy level</w:t>
      </w:r>
      <w:r>
        <w:rPr>
          <w:rFonts w:asciiTheme="majorBidi" w:hAnsiTheme="majorBidi" w:cstheme="majorBidi"/>
          <w:sz w:val="28"/>
          <w:szCs w:val="28"/>
          <w:lang w:bidi="ar-EG"/>
        </w:rPr>
        <w:t>s</w:t>
      </w:r>
      <w:r w:rsidRPr="00663E3F">
        <w:rPr>
          <w:rFonts w:asciiTheme="majorBidi" w:hAnsiTheme="majorBidi" w:cstheme="majorBidi"/>
          <w:sz w:val="28"/>
          <w:szCs w:val="28"/>
          <w:lang w:bidi="ar-EG"/>
        </w:rPr>
        <w:t xml:space="preserve"> to improve persons with disabilities' access to employment and their integration into the labor market. In this regard, Article (20) of the Persons with Disabilities Act No. 10 of 2018 on the State's obligation to guarantee the right of persons with disabilities to equal employment opportunities commensurate with their educational qualifications and not to be subjected to any form of forced or compulsory labor, a</w:t>
      </w:r>
      <w:r>
        <w:rPr>
          <w:rFonts w:asciiTheme="majorBidi" w:hAnsiTheme="majorBidi" w:cstheme="majorBidi"/>
          <w:sz w:val="28"/>
          <w:szCs w:val="28"/>
          <w:lang w:bidi="ar-EG"/>
        </w:rPr>
        <w:t>s required by article No. (22) o</w:t>
      </w:r>
      <w:r w:rsidRPr="00663E3F">
        <w:rPr>
          <w:rFonts w:asciiTheme="majorBidi" w:hAnsiTheme="majorBidi" w:cstheme="majorBidi"/>
          <w:sz w:val="28"/>
          <w:szCs w:val="28"/>
          <w:lang w:bidi="ar-EG"/>
        </w:rPr>
        <w:t>f the same law, governmental and non-governmental bodies and all employers employing 20 or more workers by appointing at least 5% of the number of employed persons with disabilities</w:t>
      </w:r>
      <w:r>
        <w:rPr>
          <w:rFonts w:asciiTheme="majorBidi" w:hAnsiTheme="majorBidi" w:cstheme="majorBidi"/>
          <w:sz w:val="28"/>
          <w:szCs w:val="28"/>
          <w:lang w:bidi="ar-EG"/>
        </w:rPr>
        <w:t>.</w:t>
      </w:r>
      <w:r>
        <w:rPr>
          <w:rStyle w:val="FootnoteReference"/>
          <w:rFonts w:asciiTheme="majorBidi" w:hAnsiTheme="majorBidi" w:cstheme="majorBidi"/>
          <w:sz w:val="28"/>
          <w:szCs w:val="28"/>
          <w:lang w:bidi="ar-EG"/>
        </w:rPr>
        <w:footnoteReference w:id="17"/>
      </w:r>
    </w:p>
    <w:p w14:paraId="4AB1A85F" w14:textId="55FE2256" w:rsidR="00663E3F" w:rsidRDefault="00663E3F" w:rsidP="00663E3F">
      <w:pPr>
        <w:shd w:val="clear" w:color="auto" w:fill="FFFFFF" w:themeFill="background1"/>
        <w:jc w:val="both"/>
        <w:rPr>
          <w:rFonts w:asciiTheme="majorBidi" w:hAnsiTheme="majorBidi" w:cstheme="majorBidi"/>
          <w:sz w:val="28"/>
          <w:szCs w:val="28"/>
          <w:lang w:bidi="ar-EG"/>
        </w:rPr>
      </w:pPr>
      <w:r w:rsidRPr="00663E3F">
        <w:rPr>
          <w:rFonts w:asciiTheme="majorBidi" w:hAnsiTheme="majorBidi" w:cstheme="majorBidi"/>
          <w:sz w:val="28"/>
          <w:szCs w:val="28"/>
          <w:lang w:bidi="ar-EG"/>
        </w:rPr>
        <w:t>In addition, in December 2024, the Ministry of Manpower issued Decree No. 244 of 2024, on the establishment of the Central Unit for the Integration of Persons with Disabilities into the Labor Market, with the aim of training, qualifying and providing suitable employment opportunities for persons with disabilities, leading to their integration into the labor market and their economic empowerment.</w:t>
      </w:r>
      <w:r>
        <w:rPr>
          <w:rStyle w:val="FootnoteReference"/>
          <w:rFonts w:asciiTheme="majorBidi" w:hAnsiTheme="majorBidi" w:cstheme="majorBidi"/>
          <w:sz w:val="28"/>
          <w:szCs w:val="28"/>
          <w:lang w:bidi="ar-EG"/>
        </w:rPr>
        <w:footnoteReference w:id="18"/>
      </w:r>
      <w:r w:rsidRPr="00663E3F">
        <w:rPr>
          <w:rFonts w:asciiTheme="majorBidi" w:hAnsiTheme="majorBidi" w:cstheme="majorBidi"/>
          <w:sz w:val="28"/>
          <w:szCs w:val="28"/>
          <w:lang w:bidi="ar-EG"/>
        </w:rPr>
        <w:t xml:space="preserve"> In 2024, the Egyptian Government, represented by the Ministry of Social Solidarity, employed 1,318 persons with disabilities in coordination with the private sector and banks. It also provided concessional loans to persons with disabilities and supported handicrafts through exhibitions such as "Our Homes"</w:t>
      </w:r>
      <w:r>
        <w:rPr>
          <w:rFonts w:asciiTheme="majorBidi" w:hAnsiTheme="majorBidi" w:cstheme="majorBidi"/>
          <w:sz w:val="28"/>
          <w:szCs w:val="28"/>
          <w:lang w:bidi="ar-EG"/>
        </w:rPr>
        <w:t>.</w:t>
      </w:r>
      <w:r>
        <w:rPr>
          <w:rStyle w:val="FootnoteReference"/>
          <w:rFonts w:asciiTheme="majorBidi" w:hAnsiTheme="majorBidi" w:cstheme="majorBidi"/>
          <w:sz w:val="28"/>
          <w:szCs w:val="28"/>
          <w:lang w:bidi="ar-EG"/>
        </w:rPr>
        <w:footnoteReference w:id="19"/>
      </w:r>
      <w:r w:rsidRPr="00663E3F">
        <w:t xml:space="preserve"> </w:t>
      </w:r>
      <w:r w:rsidRPr="00663E3F">
        <w:rPr>
          <w:rFonts w:asciiTheme="majorBidi" w:hAnsiTheme="majorBidi" w:cstheme="majorBidi"/>
          <w:sz w:val="28"/>
          <w:szCs w:val="28"/>
          <w:lang w:bidi="ar-EG"/>
        </w:rPr>
        <w:t>Some 57,773 persons with disabilities have been appointed by the Egyptian Government to the private sector since 2014, including 40,896 males and 16,877 females, in collaboration with private companies</w:t>
      </w:r>
      <w:r>
        <w:rPr>
          <w:rFonts w:asciiTheme="majorBidi" w:hAnsiTheme="majorBidi" w:cstheme="majorBidi"/>
          <w:sz w:val="28"/>
          <w:szCs w:val="28"/>
          <w:lang w:bidi="ar-EG"/>
        </w:rPr>
        <w:t>.</w:t>
      </w:r>
      <w:r>
        <w:rPr>
          <w:rStyle w:val="FootnoteReference"/>
          <w:rFonts w:asciiTheme="majorBidi" w:hAnsiTheme="majorBidi" w:cstheme="majorBidi"/>
          <w:sz w:val="28"/>
          <w:szCs w:val="28"/>
          <w:lang w:bidi="ar-EG"/>
        </w:rPr>
        <w:footnoteReference w:id="20"/>
      </w:r>
    </w:p>
    <w:p w14:paraId="459B4C30" w14:textId="60C1F395" w:rsidR="00663E3F" w:rsidRDefault="00663E3F" w:rsidP="00663E3F">
      <w:pPr>
        <w:shd w:val="clear" w:color="auto" w:fill="FFFFFF" w:themeFill="background1"/>
        <w:jc w:val="both"/>
        <w:rPr>
          <w:rFonts w:asciiTheme="majorBidi" w:hAnsiTheme="majorBidi" w:cstheme="majorBidi"/>
          <w:sz w:val="28"/>
          <w:szCs w:val="28"/>
          <w:lang w:bidi="ar-EG"/>
        </w:rPr>
      </w:pPr>
      <w:r w:rsidRPr="00663E3F">
        <w:rPr>
          <w:rFonts w:asciiTheme="majorBidi" w:hAnsiTheme="majorBidi" w:cstheme="majorBidi"/>
          <w:sz w:val="28"/>
          <w:szCs w:val="28"/>
          <w:lang w:bidi="ar-EG"/>
        </w:rPr>
        <w:t>Despite the Egyptian Government's efforts to integrate persons with disabilities into the labor marke</w:t>
      </w:r>
      <w:r>
        <w:rPr>
          <w:rFonts w:asciiTheme="majorBidi" w:hAnsiTheme="majorBidi" w:cstheme="majorBidi"/>
          <w:sz w:val="28"/>
          <w:szCs w:val="28"/>
          <w:lang w:bidi="ar-EG"/>
        </w:rPr>
        <w:t>t over the past years, it</w:t>
      </w:r>
      <w:r w:rsidRPr="00663E3F">
        <w:rPr>
          <w:rFonts w:asciiTheme="majorBidi" w:hAnsiTheme="majorBidi" w:cstheme="majorBidi"/>
          <w:sz w:val="28"/>
          <w:szCs w:val="28"/>
          <w:lang w:bidi="ar-EG"/>
        </w:rPr>
        <w:t xml:space="preserve"> has yet to make further efforts to fulfil its internation</w:t>
      </w:r>
      <w:r>
        <w:rPr>
          <w:rFonts w:asciiTheme="majorBidi" w:hAnsiTheme="majorBidi" w:cstheme="majorBidi"/>
          <w:sz w:val="28"/>
          <w:szCs w:val="28"/>
          <w:lang w:bidi="ar-EG"/>
        </w:rPr>
        <w:t>al obligations in this regard, e</w:t>
      </w:r>
      <w:r w:rsidRPr="00663E3F">
        <w:rPr>
          <w:rFonts w:asciiTheme="majorBidi" w:hAnsiTheme="majorBidi" w:cstheme="majorBidi"/>
          <w:sz w:val="28"/>
          <w:szCs w:val="28"/>
          <w:lang w:bidi="ar-EG"/>
        </w:rPr>
        <w:t>specially under official estimates indicating high unemployment among persons with disabilities in Egypt</w:t>
      </w:r>
      <w:r>
        <w:rPr>
          <w:rFonts w:asciiTheme="majorBidi" w:hAnsiTheme="majorBidi" w:cstheme="majorBidi"/>
          <w:sz w:val="28"/>
          <w:szCs w:val="28"/>
          <w:lang w:bidi="ar-EG"/>
        </w:rPr>
        <w:t>.</w:t>
      </w:r>
      <w:r w:rsidRPr="00663E3F">
        <w:rPr>
          <w:rFonts w:asciiTheme="majorBidi" w:hAnsiTheme="majorBidi" w:cstheme="majorBidi"/>
          <w:sz w:val="28"/>
          <w:szCs w:val="28"/>
          <w:lang w:bidi="ar-EG"/>
        </w:rPr>
        <w:t xml:space="preserve"> According to the latest statistics released by the Central Agency for Public Mobilization and Statistics in December 2023, </w:t>
      </w:r>
      <w:r>
        <w:rPr>
          <w:rFonts w:asciiTheme="majorBidi" w:hAnsiTheme="majorBidi" w:cstheme="majorBidi"/>
          <w:sz w:val="28"/>
          <w:szCs w:val="28"/>
          <w:lang w:bidi="ar-EG"/>
        </w:rPr>
        <w:lastRenderedPageBreak/>
        <w:t>some 73%</w:t>
      </w:r>
      <w:r w:rsidRPr="00663E3F">
        <w:rPr>
          <w:rFonts w:asciiTheme="majorBidi" w:hAnsiTheme="majorBidi" w:cstheme="majorBidi"/>
          <w:sz w:val="28"/>
          <w:szCs w:val="28"/>
          <w:lang w:bidi="ar-EG"/>
        </w:rPr>
        <w:t xml:space="preserve"> of persons with disabilities, equivalent to 7.3 million, are unemployed despite their urgent desire to work</w:t>
      </w:r>
      <w:r w:rsidR="00931F1E">
        <w:rPr>
          <w:rFonts w:asciiTheme="majorBidi" w:hAnsiTheme="majorBidi" w:cstheme="majorBidi"/>
          <w:sz w:val="28"/>
          <w:szCs w:val="28"/>
          <w:lang w:bidi="ar-EG"/>
        </w:rPr>
        <w:t>.</w:t>
      </w:r>
      <w:r w:rsidR="00931F1E">
        <w:rPr>
          <w:rStyle w:val="FootnoteReference"/>
          <w:rFonts w:asciiTheme="majorBidi" w:hAnsiTheme="majorBidi" w:cstheme="majorBidi"/>
          <w:sz w:val="28"/>
          <w:szCs w:val="28"/>
          <w:lang w:bidi="ar-EG"/>
        </w:rPr>
        <w:footnoteReference w:id="21"/>
      </w:r>
    </w:p>
    <w:p w14:paraId="0BAA8262" w14:textId="4E5D2C2A" w:rsidR="00931F1E" w:rsidRPr="00931F1E" w:rsidRDefault="00931F1E" w:rsidP="00931F1E">
      <w:pPr>
        <w:shd w:val="clear" w:color="auto" w:fill="002060"/>
        <w:jc w:val="both"/>
        <w:rPr>
          <w:rFonts w:asciiTheme="majorBidi" w:hAnsiTheme="majorBidi" w:cstheme="majorBidi"/>
          <w:b/>
          <w:bCs/>
          <w:sz w:val="28"/>
          <w:szCs w:val="28"/>
          <w:lang w:bidi="ar-EG"/>
        </w:rPr>
      </w:pPr>
      <w:r w:rsidRPr="00931F1E">
        <w:rPr>
          <w:rFonts w:asciiTheme="majorBidi" w:hAnsiTheme="majorBidi" w:cstheme="majorBidi"/>
          <w:b/>
          <w:bCs/>
          <w:sz w:val="28"/>
          <w:szCs w:val="28"/>
          <w:lang w:bidi="ar-EG"/>
        </w:rPr>
        <w:t>Recommendations</w:t>
      </w:r>
    </w:p>
    <w:p w14:paraId="52A95C89" w14:textId="51DB376E" w:rsidR="00931F1E" w:rsidRDefault="00931F1E" w:rsidP="00931F1E">
      <w:pPr>
        <w:shd w:val="clear" w:color="auto" w:fill="FFFFFF" w:themeFill="background1"/>
        <w:jc w:val="both"/>
        <w:rPr>
          <w:rFonts w:asciiTheme="majorBidi" w:hAnsiTheme="majorBidi" w:cstheme="majorBidi"/>
          <w:sz w:val="28"/>
          <w:szCs w:val="28"/>
          <w:lang w:bidi="ar-EG"/>
        </w:rPr>
      </w:pPr>
      <w:r w:rsidRPr="00931F1E">
        <w:rPr>
          <w:rFonts w:asciiTheme="majorBidi" w:hAnsiTheme="majorBidi" w:cstheme="majorBidi"/>
          <w:sz w:val="28"/>
          <w:szCs w:val="28"/>
          <w:lang w:bidi="ar-EG"/>
        </w:rPr>
        <w:t>In the light of the above, Partners for Transparency makes the following recommendations to the Egyptian Government:</w:t>
      </w:r>
    </w:p>
    <w:p w14:paraId="39DE0129" w14:textId="3BCE3534"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Commitment to submitting periodic reports to the Committee on the Rights of Persons with Disabilities on time to ensure a more up-to-date and effective review.</w:t>
      </w:r>
    </w:p>
    <w:p w14:paraId="14DF4ACD" w14:textId="2D31805B"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Increase the number of schools that implement the integration system, and provide specialized and equipped classes to support the needs of children with disabilities in all governorates.</w:t>
      </w:r>
    </w:p>
    <w:p w14:paraId="55456A32" w14:textId="00097E4A"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Provide specialized training courses for teachers to enable them to deal with students with disabilities and provide them with the necessary educational and psychological support.</w:t>
      </w:r>
    </w:p>
    <w:p w14:paraId="61EA694D" w14:textId="055C5504" w:rsid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Equip all health facilities to be accessible and suitable for persons with disabilities, while providing advanced rehabilitation services that cover all types of disabilities.</w:t>
      </w:r>
    </w:p>
    <w:p w14:paraId="2664655E" w14:textId="05EE6F8D"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Ensuring the implementation of the 5% rate stipulated in the law for employing persons with disabilities in all government and private institutions, with fines imposed on non-compliant entities.</w:t>
      </w:r>
    </w:p>
    <w:p w14:paraId="749194EC" w14:textId="1AAD5F54"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Intensifying efforts to integrate persons with disabilities into the labor market through appropriate vocational training programs and increasing job opportunities allocated to them in the public and private sectors.</w:t>
      </w:r>
    </w:p>
    <w:p w14:paraId="100B1068" w14:textId="42D9B173"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Providing financial or tax incentives to institutions that contribute to integrating persons with disabilities into their staff.</w:t>
      </w:r>
    </w:p>
    <w:p w14:paraId="423634D3" w14:textId="346C3831" w:rsidR="00475531" w:rsidRPr="00475531" w:rsidRDefault="00475531" w:rsidP="00475531">
      <w:pPr>
        <w:pStyle w:val="ListParagraph"/>
        <w:numPr>
          <w:ilvl w:val="0"/>
          <w:numId w:val="21"/>
        </w:numPr>
        <w:shd w:val="clear" w:color="auto" w:fill="FFFFFF" w:themeFill="background1"/>
        <w:bidi w:val="0"/>
        <w:jc w:val="both"/>
        <w:rPr>
          <w:rFonts w:asciiTheme="majorBidi" w:hAnsiTheme="majorBidi" w:cstheme="majorBidi"/>
          <w:sz w:val="28"/>
          <w:szCs w:val="28"/>
          <w:lang w:bidi="ar-EG"/>
        </w:rPr>
      </w:pPr>
      <w:r w:rsidRPr="00475531">
        <w:rPr>
          <w:rFonts w:asciiTheme="majorBidi" w:hAnsiTheme="majorBidi" w:cstheme="majorBidi"/>
          <w:sz w:val="28"/>
          <w:szCs w:val="28"/>
          <w:lang w:bidi="ar-EG"/>
        </w:rPr>
        <w:t>Completing and launching the National Strategy for Persons with Disabilities for the period 2025-2030, including concrete plans to follow up on implementation.</w:t>
      </w:r>
    </w:p>
    <w:sectPr w:rsidR="00475531" w:rsidRPr="00475531"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35305" w14:textId="77777777" w:rsidR="005A1042" w:rsidRDefault="005A1042" w:rsidP="0076180A">
      <w:pPr>
        <w:spacing w:after="0" w:line="240" w:lineRule="auto"/>
      </w:pPr>
      <w:r>
        <w:separator/>
      </w:r>
    </w:p>
  </w:endnote>
  <w:endnote w:type="continuationSeparator" w:id="0">
    <w:p w14:paraId="5F598295" w14:textId="77777777" w:rsidR="005A1042" w:rsidRDefault="005A1042"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01F8F" w14:textId="43A9F1A1" w:rsidR="00B003E7" w:rsidRPr="00D869E9" w:rsidRDefault="00B003E7"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Pr="00D87309">
      <w:rPr>
        <w:b/>
        <w:bCs/>
        <w:sz w:val="24"/>
        <w:szCs w:val="24"/>
      </w:rPr>
      <w:fldChar w:fldCharType="begin"/>
    </w:r>
    <w:r w:rsidRPr="00D87309">
      <w:rPr>
        <w:b/>
        <w:bCs/>
        <w:sz w:val="24"/>
        <w:szCs w:val="24"/>
      </w:rPr>
      <w:instrText>PAGE   \* MERGEFORMAT</w:instrText>
    </w:r>
    <w:r w:rsidRPr="00D87309">
      <w:rPr>
        <w:b/>
        <w:bCs/>
        <w:sz w:val="24"/>
        <w:szCs w:val="24"/>
      </w:rPr>
      <w:fldChar w:fldCharType="separate"/>
    </w:r>
    <w:r w:rsidR="00475531" w:rsidRPr="00475531">
      <w:rPr>
        <w:rFonts w:cs="Calibri"/>
        <w:b/>
        <w:bCs/>
        <w:noProof/>
        <w:sz w:val="24"/>
        <w:szCs w:val="24"/>
        <w:rtl/>
        <w:lang w:val="ar-SA"/>
      </w:rPr>
      <w:t>7</w:t>
    </w:r>
    <w:r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B003E7" w:rsidRPr="00B026C1" w14:paraId="740774A9" w14:textId="77777777" w:rsidTr="00B026C1">
      <w:trPr>
        <w:trHeight w:val="510"/>
      </w:trPr>
      <w:tc>
        <w:tcPr>
          <w:tcW w:w="9974" w:type="dxa"/>
          <w:gridSpan w:val="5"/>
          <w:tcBorders>
            <w:bottom w:val="nil"/>
          </w:tcBorders>
          <w:vAlign w:val="center"/>
        </w:tcPr>
        <w:p w14:paraId="66ED27A1" w14:textId="77777777" w:rsidR="00B003E7" w:rsidRPr="006042B5" w:rsidRDefault="00B003E7"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0AEF09"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Pr="006042B5">
            <w:rPr>
              <w:rFonts w:ascii="Times New Roman" w:hAnsi="Times New Roman" w:cs="Times New Roman"/>
              <w:b/>
              <w:bCs/>
              <w:color w:val="E48527"/>
              <w:sz w:val="28"/>
              <w:szCs w:val="28"/>
            </w:rPr>
            <w:t>A</w:t>
          </w:r>
          <w:r w:rsidRPr="006042B5">
            <w:rPr>
              <w:rFonts w:ascii="Times New Roman" w:hAnsi="Times New Roman" w:cs="Times New Roman"/>
              <w:b/>
              <w:bCs/>
              <w:color w:val="E48527"/>
              <w:sz w:val="32"/>
              <w:szCs w:val="32"/>
            </w:rPr>
            <w:t>.</w:t>
          </w:r>
        </w:p>
        <w:p w14:paraId="331627F3" w14:textId="724F4721" w:rsidR="00B003E7" w:rsidRPr="006042B5" w:rsidRDefault="00B003E7" w:rsidP="003B2405">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Pr>
              <w:rFonts w:ascii="Times New Roman" w:hAnsi="Times New Roman" w:cs="Times New Roman"/>
              <w:b/>
              <w:bCs/>
              <w:color w:val="006B86"/>
              <w:sz w:val="20"/>
              <w:szCs w:val="20"/>
            </w:rPr>
            <w:t>48</w:t>
          </w:r>
          <w:r w:rsidRPr="006042B5">
            <w:rPr>
              <w:rFonts w:ascii="Times New Roman" w:hAnsi="Times New Roman" w:cs="Times New Roman"/>
              <w:b/>
              <w:bCs/>
              <w:color w:val="006B86"/>
              <w:sz w:val="20"/>
              <w:szCs w:val="20"/>
            </w:rPr>
            <w:t xml:space="preserve">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H.El</w:t>
          </w:r>
          <w:proofErr w:type="spellEnd"/>
          <w:r w:rsidRPr="006042B5">
            <w:rPr>
              <w:rFonts w:ascii="Times New Roman" w:hAnsi="Times New Roman" w:cs="Times New Roman"/>
              <w:b/>
              <w:bCs/>
              <w:color w:val="006B86"/>
              <w:sz w:val="20"/>
              <w:szCs w:val="20"/>
            </w:rPr>
            <w:t xml:space="preserve"> Maadi, </w:t>
          </w:r>
          <w:r>
            <w:rPr>
              <w:rFonts w:ascii="Times New Roman" w:hAnsi="Times New Roman" w:cs="Times New Roman"/>
              <w:b/>
              <w:bCs/>
              <w:color w:val="006B86"/>
              <w:sz w:val="20"/>
              <w:szCs w:val="20"/>
            </w:rPr>
            <w:t>4</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B003E7"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B003E7" w:rsidRPr="006042B5" w:rsidRDefault="00B003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B003E7" w:rsidRPr="006042B5" w:rsidRDefault="00B003E7"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B003E7" w:rsidRPr="006042B5" w:rsidRDefault="00B003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B003E7" w:rsidRPr="006042B5" w:rsidRDefault="00B003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B003E7" w:rsidRPr="006042B5" w:rsidRDefault="00B003E7"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B003E7" w:rsidRPr="006042B5" w:rsidRDefault="00B003E7"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B003E7" w:rsidRDefault="00B003E7">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B2BD9" w14:textId="77777777" w:rsidR="005A1042" w:rsidRDefault="005A1042" w:rsidP="0076180A">
      <w:pPr>
        <w:spacing w:after="0" w:line="240" w:lineRule="auto"/>
      </w:pPr>
      <w:r>
        <w:separator/>
      </w:r>
    </w:p>
  </w:footnote>
  <w:footnote w:type="continuationSeparator" w:id="0">
    <w:p w14:paraId="6223D638" w14:textId="77777777" w:rsidR="005A1042" w:rsidRDefault="005A1042" w:rsidP="0076180A">
      <w:pPr>
        <w:spacing w:after="0" w:line="240" w:lineRule="auto"/>
      </w:pPr>
      <w:r>
        <w:continuationSeparator/>
      </w:r>
    </w:p>
  </w:footnote>
  <w:footnote w:id="1">
    <w:p w14:paraId="57415B3C" w14:textId="6EB95000" w:rsidR="00F123E0" w:rsidRDefault="00F123E0" w:rsidP="00F123E0">
      <w:pPr>
        <w:pStyle w:val="FootnoteText"/>
      </w:pPr>
      <w:r>
        <w:rPr>
          <w:rStyle w:val="FootnoteReference"/>
        </w:rPr>
        <w:footnoteRef/>
      </w:r>
      <w:r>
        <w:t xml:space="preserve"> </w:t>
      </w:r>
      <w:r w:rsidRPr="00F123E0">
        <w:t xml:space="preserve">Minister of Solidarity: We have 10 million disabled people. There is no accurate official data on their number in Egypt, </w:t>
      </w:r>
      <w:r>
        <w:t>Al-Masri Al-</w:t>
      </w:r>
      <w:proofErr w:type="spellStart"/>
      <w:r>
        <w:t>youm</w:t>
      </w:r>
      <w:proofErr w:type="spellEnd"/>
      <w:r w:rsidRPr="00F123E0">
        <w:t xml:space="preserve">, December 3, 2024, link: </w:t>
      </w:r>
      <w:hyperlink r:id="rId1" w:history="1">
        <w:r w:rsidRPr="002E1237">
          <w:rPr>
            <w:rStyle w:val="Hyperlink"/>
            <w:rFonts w:asciiTheme="majorBidi" w:hAnsiTheme="majorBidi" w:cstheme="majorBidi"/>
          </w:rPr>
          <w:t>https://tinyl.io/BwQ7</w:t>
        </w:r>
      </w:hyperlink>
    </w:p>
  </w:footnote>
  <w:footnote w:id="2">
    <w:p w14:paraId="017F6FE9" w14:textId="10EA577B" w:rsidR="00FF0474" w:rsidRDefault="00FF0474">
      <w:pPr>
        <w:pStyle w:val="FootnoteText"/>
      </w:pPr>
      <w:r>
        <w:rPr>
          <w:rStyle w:val="FootnoteReference"/>
        </w:rPr>
        <w:footnoteRef/>
      </w:r>
      <w:r>
        <w:t xml:space="preserve"> </w:t>
      </w:r>
      <w:r w:rsidRPr="00FF0474">
        <w:t xml:space="preserve">Amended Egyptian Constitution 2019, Link: </w:t>
      </w:r>
      <w:hyperlink r:id="rId2" w:history="1">
        <w:r w:rsidRPr="002E1237">
          <w:rPr>
            <w:rStyle w:val="Hyperlink"/>
            <w:rFonts w:asciiTheme="majorBidi" w:hAnsiTheme="majorBidi" w:cstheme="majorBidi"/>
          </w:rPr>
          <w:t>https://tinyl.io/BwQO</w:t>
        </w:r>
      </w:hyperlink>
    </w:p>
  </w:footnote>
  <w:footnote w:id="3">
    <w:p w14:paraId="5456A161" w14:textId="2E22BDCA" w:rsidR="00FF0474" w:rsidRDefault="00FF0474">
      <w:pPr>
        <w:pStyle w:val="FootnoteText"/>
      </w:pPr>
      <w:r>
        <w:rPr>
          <w:rStyle w:val="FootnoteReference"/>
        </w:rPr>
        <w:footnoteRef/>
      </w:r>
      <w:r>
        <w:t xml:space="preserve"> </w:t>
      </w:r>
      <w:r w:rsidRPr="00FF0474">
        <w:t xml:space="preserve">Disabled Persons' Rights Act No. 10 of 2018, link: </w:t>
      </w:r>
      <w:hyperlink r:id="rId3" w:history="1">
        <w:r w:rsidRPr="002E1237">
          <w:rPr>
            <w:rStyle w:val="Hyperlink"/>
            <w:rFonts w:asciiTheme="majorBidi" w:hAnsiTheme="majorBidi" w:cstheme="majorBidi"/>
          </w:rPr>
          <w:t>https://tinyl.io/BwQP</w:t>
        </w:r>
      </w:hyperlink>
    </w:p>
  </w:footnote>
  <w:footnote w:id="4">
    <w:p w14:paraId="698A632B" w14:textId="34C3A085" w:rsidR="005C6459" w:rsidRDefault="005C6459">
      <w:pPr>
        <w:pStyle w:val="FootnoteText"/>
      </w:pPr>
      <w:r>
        <w:rPr>
          <w:rStyle w:val="FootnoteReference"/>
        </w:rPr>
        <w:footnoteRef/>
      </w:r>
      <w:r>
        <w:t xml:space="preserve"> </w:t>
      </w:r>
      <w:r w:rsidRPr="005C6459">
        <w:t>President el-Sisi promulgates a law with the support of a fund capable of 1.1 billion pounds, evening news, 7 August 2023, link</w:t>
      </w:r>
      <w:r>
        <w:t xml:space="preserve">: </w:t>
      </w:r>
      <w:hyperlink r:id="rId4" w:history="1">
        <w:r w:rsidRPr="002E1237">
          <w:rPr>
            <w:rStyle w:val="Hyperlink"/>
            <w:rFonts w:asciiTheme="majorBidi" w:hAnsiTheme="majorBidi" w:cstheme="majorBidi"/>
          </w:rPr>
          <w:t>https://tinyl.io/ALR9</w:t>
        </w:r>
      </w:hyperlink>
    </w:p>
  </w:footnote>
  <w:footnote w:id="5">
    <w:p w14:paraId="51A90488" w14:textId="4509B64A" w:rsidR="005C6459" w:rsidRDefault="005C6459">
      <w:pPr>
        <w:pStyle w:val="FootnoteText"/>
      </w:pPr>
      <w:r>
        <w:rPr>
          <w:rStyle w:val="FootnoteReference"/>
        </w:rPr>
        <w:footnoteRef/>
      </w:r>
      <w:r>
        <w:t xml:space="preserve"> </w:t>
      </w:r>
      <w:r w:rsidRPr="005C6459">
        <w:t xml:space="preserve">National Human Rights Strategy 2021-2026, link: </w:t>
      </w:r>
      <w:hyperlink r:id="rId5" w:history="1">
        <w:r w:rsidRPr="002E1237">
          <w:rPr>
            <w:rStyle w:val="Hyperlink"/>
            <w:rFonts w:asciiTheme="majorBidi" w:hAnsiTheme="majorBidi" w:cstheme="majorBidi"/>
          </w:rPr>
          <w:t>https://tinyl.io/BwQU</w:t>
        </w:r>
      </w:hyperlink>
    </w:p>
  </w:footnote>
  <w:footnote w:id="6">
    <w:p w14:paraId="582B21DF" w14:textId="10CFE2C6" w:rsidR="005C6459" w:rsidRDefault="005C6459" w:rsidP="005C6459">
      <w:pPr>
        <w:pStyle w:val="FootnoteText"/>
      </w:pPr>
      <w:r>
        <w:rPr>
          <w:rStyle w:val="FootnoteReference"/>
        </w:rPr>
        <w:footnoteRef/>
      </w:r>
      <w:r>
        <w:t xml:space="preserve"> </w:t>
      </w:r>
      <w:r w:rsidRPr="005C6459">
        <w:t xml:space="preserve">National Disability: Success of the Community Dialogue on the Amendment of the Disability Rights Act, </w:t>
      </w:r>
      <w:r>
        <w:t>Al-</w:t>
      </w:r>
      <w:proofErr w:type="spellStart"/>
      <w:r>
        <w:t>youm</w:t>
      </w:r>
      <w:proofErr w:type="spellEnd"/>
      <w:r w:rsidRPr="005C6459">
        <w:t xml:space="preserve"> 7, January 9, 2025, Link: </w:t>
      </w:r>
      <w:hyperlink r:id="rId6" w:history="1">
        <w:r w:rsidRPr="002E1237">
          <w:rPr>
            <w:rStyle w:val="Hyperlink"/>
            <w:rFonts w:asciiTheme="majorBidi" w:hAnsiTheme="majorBidi" w:cstheme="majorBidi"/>
          </w:rPr>
          <w:t>https://tinyl.io/BwbQ</w:t>
        </w:r>
      </w:hyperlink>
    </w:p>
  </w:footnote>
  <w:footnote w:id="7">
    <w:p w14:paraId="2E6CDA18" w14:textId="7A8AFEDD" w:rsidR="004902ED" w:rsidRDefault="004902ED">
      <w:pPr>
        <w:pStyle w:val="FootnoteText"/>
      </w:pPr>
      <w:r>
        <w:rPr>
          <w:rStyle w:val="FootnoteReference"/>
        </w:rPr>
        <w:footnoteRef/>
      </w:r>
      <w:r>
        <w:t xml:space="preserve"> </w:t>
      </w:r>
      <w:r w:rsidRPr="004902ED">
        <w:t xml:space="preserve">Fair education for people with disabilities: 72 million pounds to equip special education classes in the governorates, Parliamentary, February 16, 2024, link: </w:t>
      </w:r>
      <w:hyperlink r:id="rId7" w:history="1">
        <w:r w:rsidRPr="002E1237">
          <w:rPr>
            <w:rStyle w:val="Hyperlink"/>
            <w:rFonts w:asciiTheme="majorBidi" w:hAnsiTheme="majorBidi" w:cstheme="majorBidi"/>
          </w:rPr>
          <w:t>https://tinyl.io/ALRW</w:t>
        </w:r>
      </w:hyperlink>
    </w:p>
  </w:footnote>
  <w:footnote w:id="8">
    <w:p w14:paraId="74928744" w14:textId="5CF89EA0" w:rsidR="004902ED" w:rsidRDefault="004902ED">
      <w:pPr>
        <w:pStyle w:val="FootnoteText"/>
      </w:pPr>
      <w:r>
        <w:rPr>
          <w:rStyle w:val="FootnoteReference"/>
        </w:rPr>
        <w:footnoteRef/>
      </w:r>
      <w:r>
        <w:t xml:space="preserve"> </w:t>
      </w:r>
      <w:r w:rsidRPr="004902ED">
        <w:t>Education: Access to the educational integration system in all types of schools, General Information Authority, November 2, 2024, Link</w:t>
      </w:r>
      <w:r>
        <w:t xml:space="preserve">: </w:t>
      </w:r>
      <w:hyperlink r:id="rId8" w:history="1">
        <w:r w:rsidRPr="002E1237">
          <w:rPr>
            <w:rStyle w:val="Hyperlink"/>
            <w:rFonts w:asciiTheme="majorBidi" w:hAnsiTheme="majorBidi" w:cstheme="majorBidi"/>
          </w:rPr>
          <w:t>https://tinyl.io/BwYJ</w:t>
        </w:r>
      </w:hyperlink>
    </w:p>
  </w:footnote>
  <w:footnote w:id="9">
    <w:p w14:paraId="064990D6" w14:textId="2FE952C6" w:rsidR="00697F3F" w:rsidRDefault="00697F3F">
      <w:pPr>
        <w:pStyle w:val="FootnoteText"/>
      </w:pPr>
      <w:r>
        <w:rPr>
          <w:rStyle w:val="FootnoteReference"/>
        </w:rPr>
        <w:footnoteRef/>
      </w:r>
      <w:r>
        <w:t xml:space="preserve"> </w:t>
      </w:r>
      <w:r w:rsidRPr="00697F3F">
        <w:t xml:space="preserve">The State's efforts in caring for people of determination, General Information Authority, August 3, 2022, link: </w:t>
      </w:r>
      <w:hyperlink r:id="rId9" w:history="1">
        <w:r w:rsidRPr="002E1237">
          <w:rPr>
            <w:rStyle w:val="Hyperlink"/>
            <w:rFonts w:asciiTheme="majorBidi" w:hAnsiTheme="majorBidi" w:cstheme="majorBidi"/>
          </w:rPr>
          <w:t>https://tinyl.io/BwYo</w:t>
        </w:r>
      </w:hyperlink>
    </w:p>
  </w:footnote>
  <w:footnote w:id="10">
    <w:p w14:paraId="72DFF50C" w14:textId="356DBBDE" w:rsidR="00697F3F" w:rsidRDefault="00697F3F">
      <w:pPr>
        <w:pStyle w:val="FootnoteText"/>
      </w:pPr>
      <w:r>
        <w:rPr>
          <w:rStyle w:val="FootnoteReference"/>
        </w:rPr>
        <w:footnoteRef/>
      </w:r>
      <w:r>
        <w:t xml:space="preserve"> </w:t>
      </w:r>
      <w:r w:rsidRPr="00697F3F">
        <w:t xml:space="preserve">Minister of Higher Education: Implementation of a package of measures and programs to support students with disabilities, Presidency of the Council of Ministers, 22 July 2024, Link: </w:t>
      </w:r>
      <w:hyperlink r:id="rId10" w:history="1">
        <w:r w:rsidRPr="002E1237">
          <w:rPr>
            <w:rStyle w:val="Hyperlink"/>
            <w:rFonts w:asciiTheme="majorBidi" w:hAnsiTheme="majorBidi" w:cstheme="majorBidi"/>
          </w:rPr>
          <w:t>https://tinyl.io/BwYp</w:t>
        </w:r>
      </w:hyperlink>
    </w:p>
  </w:footnote>
  <w:footnote w:id="11">
    <w:p w14:paraId="3A30E1A1" w14:textId="0DA60C12" w:rsidR="006F5C54" w:rsidRDefault="006F5C54">
      <w:pPr>
        <w:pStyle w:val="FootnoteText"/>
      </w:pPr>
      <w:r>
        <w:rPr>
          <w:rStyle w:val="FootnoteReference"/>
        </w:rPr>
        <w:footnoteRef/>
      </w:r>
      <w:r>
        <w:t xml:space="preserve"> </w:t>
      </w:r>
      <w:r w:rsidRPr="006F5C54">
        <w:t xml:space="preserve">Social solidarity: Issuance of 1 million and 500,000 integrated service cards for persons with disabilities, Ministry of Social Solidarity, 31 December 2024, link: </w:t>
      </w:r>
      <w:hyperlink r:id="rId11" w:history="1">
        <w:r w:rsidRPr="002E1237">
          <w:rPr>
            <w:rStyle w:val="Hyperlink"/>
            <w:rFonts w:asciiTheme="majorBidi" w:hAnsiTheme="majorBidi" w:cstheme="majorBidi"/>
          </w:rPr>
          <w:t>https://tinyl.io/BwOA</w:t>
        </w:r>
      </w:hyperlink>
    </w:p>
  </w:footnote>
  <w:footnote w:id="12">
    <w:p w14:paraId="1125EC3E" w14:textId="4022553A" w:rsidR="006F5C54" w:rsidRDefault="006F5C54" w:rsidP="006F5C54">
      <w:pPr>
        <w:pStyle w:val="FootnoteText"/>
      </w:pPr>
      <w:r>
        <w:rPr>
          <w:rStyle w:val="FootnoteReference"/>
        </w:rPr>
        <w:footnoteRef/>
      </w:r>
      <w:r>
        <w:t xml:space="preserve"> </w:t>
      </w:r>
      <w:r w:rsidRPr="006F5C54">
        <w:t xml:space="preserve">Minister of Higher Education: Implementation of 1029 event with the participation of 138 thousand students from the disability challenge, </w:t>
      </w:r>
      <w:r>
        <w:t>Al-</w:t>
      </w:r>
      <w:proofErr w:type="spellStart"/>
      <w:r>
        <w:t>youm</w:t>
      </w:r>
      <w:proofErr w:type="spellEnd"/>
      <w:r w:rsidRPr="006F5C54">
        <w:t xml:space="preserve"> 7, 22 July 2024, Link</w:t>
      </w:r>
      <w:r>
        <w:t xml:space="preserve">: </w:t>
      </w:r>
      <w:hyperlink r:id="rId12" w:history="1">
        <w:r w:rsidRPr="002E1237">
          <w:rPr>
            <w:rStyle w:val="Hyperlink"/>
            <w:rFonts w:asciiTheme="majorBidi" w:hAnsiTheme="majorBidi" w:cstheme="majorBidi"/>
          </w:rPr>
          <w:t>https://tinyl.io/BwYt</w:t>
        </w:r>
      </w:hyperlink>
    </w:p>
  </w:footnote>
  <w:footnote w:id="13">
    <w:p w14:paraId="4178D2E2" w14:textId="67799A1A" w:rsidR="00DD0A85" w:rsidRDefault="00DD0A85" w:rsidP="00DD0A85">
      <w:pPr>
        <w:pStyle w:val="FootnoteText"/>
      </w:pPr>
      <w:r>
        <w:rPr>
          <w:rStyle w:val="FootnoteReference"/>
        </w:rPr>
        <w:footnoteRef/>
      </w:r>
      <w:r>
        <w:t xml:space="preserve"> </w:t>
      </w:r>
      <w:r w:rsidRPr="00DD0A85">
        <w:rPr>
          <w:rFonts w:asciiTheme="majorBidi" w:hAnsiTheme="majorBidi" w:cstheme="majorBidi"/>
        </w:rPr>
        <w:t>Protection and implementatio</w:t>
      </w:r>
      <w:r>
        <w:rPr>
          <w:rFonts w:asciiTheme="majorBidi" w:hAnsiTheme="majorBidi" w:cstheme="majorBidi"/>
        </w:rPr>
        <w:t>n of children's rights in Egypt:</w:t>
      </w:r>
      <w:r w:rsidRPr="00DD0A85">
        <w:rPr>
          <w:rFonts w:asciiTheme="majorBidi" w:hAnsiTheme="majorBidi" w:cstheme="majorBidi"/>
        </w:rPr>
        <w:t xml:space="preserve"> </w:t>
      </w:r>
      <w:hyperlink r:id="rId13" w:history="1">
        <w:r w:rsidRPr="009A4547">
          <w:rPr>
            <w:rStyle w:val="Hyperlink"/>
            <w:rFonts w:asciiTheme="majorBidi" w:hAnsiTheme="majorBidi" w:cstheme="majorBidi"/>
          </w:rPr>
          <w:t>https://tinyl.io/ALRV</w:t>
        </w:r>
      </w:hyperlink>
      <w:r>
        <w:rPr>
          <w:rFonts w:asciiTheme="majorBidi" w:hAnsiTheme="majorBidi" w:cstheme="majorBidi"/>
        </w:rPr>
        <w:t xml:space="preserve"> </w:t>
      </w:r>
    </w:p>
  </w:footnote>
  <w:footnote w:id="14">
    <w:p w14:paraId="6E40C6BD" w14:textId="619FFD2E" w:rsidR="00351401" w:rsidRDefault="00351401">
      <w:pPr>
        <w:pStyle w:val="FootnoteText"/>
      </w:pPr>
      <w:r>
        <w:rPr>
          <w:rStyle w:val="FootnoteReference"/>
        </w:rPr>
        <w:footnoteRef/>
      </w:r>
      <w:r>
        <w:t xml:space="preserve"> </w:t>
      </w:r>
      <w:r w:rsidRPr="00351401">
        <w:t xml:space="preserve">On the occasion of the International Day of Persons with Disabilities 4.86% Proportion of persons with disabilities from great difficulty to absolute 2022, press release.. Central Agency for Public Mobilization and Statistics, 3 December 2023, link: </w:t>
      </w:r>
      <w:hyperlink r:id="rId14" w:history="1">
        <w:r w:rsidRPr="002E1237">
          <w:rPr>
            <w:rStyle w:val="Hyperlink"/>
            <w:rFonts w:asciiTheme="majorBidi" w:hAnsiTheme="majorBidi" w:cstheme="majorBidi"/>
          </w:rPr>
          <w:t>https://bit.ly/3PxN2sw</w:t>
        </w:r>
      </w:hyperlink>
    </w:p>
  </w:footnote>
  <w:footnote w:id="15">
    <w:p w14:paraId="4B1A1BD3" w14:textId="3C6C9337" w:rsidR="00351401" w:rsidRDefault="00351401" w:rsidP="00351401">
      <w:pPr>
        <w:pStyle w:val="FootnoteText"/>
      </w:pPr>
      <w:r>
        <w:rPr>
          <w:rStyle w:val="FootnoteReference"/>
        </w:rPr>
        <w:footnoteRef/>
      </w:r>
      <w:r>
        <w:t xml:space="preserve"> </w:t>
      </w:r>
      <w:r w:rsidRPr="00351401">
        <w:t xml:space="preserve">National Human Rights Strategy, third year of implementation, September 2023-August 2024, </w:t>
      </w:r>
      <w:r>
        <w:t>Permanent</w:t>
      </w:r>
      <w:r w:rsidRPr="00351401">
        <w:t xml:space="preserve"> Committee on Human Rights, link: </w:t>
      </w:r>
      <w:hyperlink r:id="rId15" w:history="1">
        <w:r w:rsidRPr="002E1237">
          <w:rPr>
            <w:rStyle w:val="Hyperlink"/>
            <w:rFonts w:asciiTheme="majorBidi" w:hAnsiTheme="majorBidi" w:cstheme="majorBidi"/>
          </w:rPr>
          <w:t>https://tinyl.io/BwbF</w:t>
        </w:r>
      </w:hyperlink>
    </w:p>
  </w:footnote>
  <w:footnote w:id="16">
    <w:p w14:paraId="6918E719" w14:textId="0F3A0C14" w:rsidR="00663E3F" w:rsidRDefault="00663E3F">
      <w:pPr>
        <w:pStyle w:val="FootnoteText"/>
      </w:pPr>
      <w:r>
        <w:rPr>
          <w:rStyle w:val="FootnoteReference"/>
        </w:rPr>
        <w:footnoteRef/>
      </w:r>
      <w:r>
        <w:t xml:space="preserve"> </w:t>
      </w:r>
      <w:r w:rsidRPr="00663E3F">
        <w:t xml:space="preserve">The efforts of the Ministry of Solidarity for people with disabilities during </w:t>
      </w:r>
      <w:proofErr w:type="gramStart"/>
      <w:r w:rsidRPr="00663E3F">
        <w:t>2024..</w:t>
      </w:r>
      <w:proofErr w:type="gramEnd"/>
      <w:r w:rsidRPr="00663E3F">
        <w:t xml:space="preserve"> Infographic, Youm</w:t>
      </w:r>
      <w:r>
        <w:t xml:space="preserve"> </w:t>
      </w:r>
      <w:r w:rsidRPr="00663E3F">
        <w:t xml:space="preserve">7, January 5, 2025, link: </w:t>
      </w:r>
      <w:hyperlink r:id="rId16" w:history="1">
        <w:r w:rsidRPr="002E1237">
          <w:rPr>
            <w:rStyle w:val="Hyperlink"/>
            <w:rFonts w:asciiTheme="majorBidi" w:hAnsiTheme="majorBidi" w:cstheme="majorBidi"/>
          </w:rPr>
          <w:t>https://tinyl.io/BwbG</w:t>
        </w:r>
      </w:hyperlink>
    </w:p>
  </w:footnote>
  <w:footnote w:id="17">
    <w:p w14:paraId="0461FE6D" w14:textId="4394D008" w:rsidR="00663E3F" w:rsidRDefault="00663E3F">
      <w:pPr>
        <w:pStyle w:val="FootnoteText"/>
      </w:pPr>
      <w:r>
        <w:rPr>
          <w:rStyle w:val="FootnoteReference"/>
        </w:rPr>
        <w:footnoteRef/>
      </w:r>
      <w:r>
        <w:t xml:space="preserve"> </w:t>
      </w:r>
      <w:r w:rsidRPr="00663E3F">
        <w:t xml:space="preserve">Disabled Persons' Rights Act No. 10 of 2018, link: </w:t>
      </w:r>
      <w:hyperlink r:id="rId17" w:history="1">
        <w:r w:rsidRPr="002E1237">
          <w:rPr>
            <w:rStyle w:val="Hyperlink"/>
            <w:rFonts w:asciiTheme="majorBidi" w:hAnsiTheme="majorBidi" w:cstheme="majorBidi"/>
          </w:rPr>
          <w:t>https://tinyl.io/BwQP</w:t>
        </w:r>
      </w:hyperlink>
    </w:p>
  </w:footnote>
  <w:footnote w:id="18">
    <w:p w14:paraId="677D7A2C" w14:textId="64965CDF" w:rsidR="00663E3F" w:rsidRDefault="00663E3F">
      <w:pPr>
        <w:pStyle w:val="FootnoteText"/>
      </w:pPr>
      <w:r>
        <w:rPr>
          <w:rStyle w:val="FootnoteReference"/>
        </w:rPr>
        <w:footnoteRef/>
      </w:r>
      <w:r>
        <w:t xml:space="preserve"> </w:t>
      </w:r>
      <w:r w:rsidRPr="00663E3F">
        <w:t xml:space="preserve">Facts publish the decision to form the central unit for the inclusion of persons with disabilities in the </w:t>
      </w:r>
      <w:proofErr w:type="spellStart"/>
      <w:r w:rsidRPr="00663E3F">
        <w:t>labour</w:t>
      </w:r>
      <w:proofErr w:type="spellEnd"/>
      <w:r w:rsidRPr="00663E3F">
        <w:t xml:space="preserve"> market, Al-Watan, 8 December 2024, link: </w:t>
      </w:r>
      <w:hyperlink r:id="rId18" w:history="1">
        <w:r w:rsidRPr="002E1237">
          <w:rPr>
            <w:rStyle w:val="Hyperlink"/>
            <w:rFonts w:asciiTheme="majorBidi" w:hAnsiTheme="majorBidi" w:cstheme="majorBidi"/>
          </w:rPr>
          <w:t>https://tinyl.io/Bwc0</w:t>
        </w:r>
      </w:hyperlink>
    </w:p>
  </w:footnote>
  <w:footnote w:id="19">
    <w:p w14:paraId="47B6EBC7" w14:textId="5A6B49AC" w:rsidR="00663E3F" w:rsidRDefault="00663E3F">
      <w:pPr>
        <w:pStyle w:val="FootnoteText"/>
      </w:pPr>
      <w:r>
        <w:rPr>
          <w:rStyle w:val="FootnoteReference"/>
        </w:rPr>
        <w:footnoteRef/>
      </w:r>
      <w:r>
        <w:t xml:space="preserve"> </w:t>
      </w:r>
      <w:r w:rsidRPr="00663E3F">
        <w:t>Social Solidarity: Issuance of 1 Million and 500,000 Integrated Service Cards for Persons with Disabilities, Ministry of Social Solidarity, 31 December 2024, Link</w:t>
      </w:r>
      <w:r>
        <w:t xml:space="preserve">: </w:t>
      </w:r>
      <w:hyperlink r:id="rId19" w:history="1">
        <w:r w:rsidRPr="002E1237">
          <w:rPr>
            <w:rStyle w:val="Hyperlink"/>
            <w:rFonts w:asciiTheme="majorBidi" w:hAnsiTheme="majorBidi" w:cstheme="majorBidi"/>
          </w:rPr>
          <w:t>https://tinyl.io/BwOA</w:t>
        </w:r>
      </w:hyperlink>
    </w:p>
  </w:footnote>
  <w:footnote w:id="20">
    <w:p w14:paraId="117821E0" w14:textId="684CB56C" w:rsidR="00663E3F" w:rsidRDefault="00663E3F">
      <w:pPr>
        <w:pStyle w:val="FootnoteText"/>
      </w:pPr>
      <w:r>
        <w:rPr>
          <w:rStyle w:val="FootnoteReference"/>
        </w:rPr>
        <w:footnoteRef/>
      </w:r>
      <w:r>
        <w:t xml:space="preserve"> </w:t>
      </w:r>
      <w:r w:rsidRPr="00663E3F">
        <w:t xml:space="preserve">Number of appointees with disabilities in the private sector within 10 years (Infographic), Center for Information and Decision Support, December 16, 2024, link: </w:t>
      </w:r>
      <w:hyperlink r:id="rId20" w:history="1">
        <w:r w:rsidRPr="002E1237">
          <w:rPr>
            <w:rStyle w:val="Hyperlink"/>
            <w:rFonts w:asciiTheme="majorBidi" w:hAnsiTheme="majorBidi" w:cstheme="majorBidi"/>
          </w:rPr>
          <w:t>https://tinyl.io/BwOF</w:t>
        </w:r>
      </w:hyperlink>
    </w:p>
  </w:footnote>
  <w:footnote w:id="21">
    <w:p w14:paraId="47BE12DB" w14:textId="039C2E4F" w:rsidR="00931F1E" w:rsidRDefault="00931F1E">
      <w:pPr>
        <w:pStyle w:val="FootnoteText"/>
      </w:pPr>
      <w:r>
        <w:rPr>
          <w:rStyle w:val="FootnoteReference"/>
        </w:rPr>
        <w:footnoteRef/>
      </w:r>
      <w:r>
        <w:t xml:space="preserve"> </w:t>
      </w:r>
      <w:r w:rsidRPr="00931F1E">
        <w:t xml:space="preserve">On the occasion of the International Day of Persons with Disabilities 4.86% Proportion of persons with disabilities from great difficulty to absolute 2022, press release.. Central Agency for Public Mobilization and Statistics, 3 December 2023, link: </w:t>
      </w:r>
      <w:hyperlink r:id="rId21" w:history="1">
        <w:r w:rsidRPr="002E1237">
          <w:rPr>
            <w:rStyle w:val="Hyperlink"/>
            <w:rFonts w:asciiTheme="majorBidi" w:hAnsiTheme="majorBidi" w:cstheme="majorBidi"/>
          </w:rPr>
          <w:t>https://bit.ly/3PxN2sw</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1E0A" w14:textId="1F2541DD" w:rsidR="00B003E7" w:rsidRDefault="00B003E7" w:rsidP="00961206">
    <w:pPr>
      <w:pStyle w:val="a"/>
      <w:bidi w:val="0"/>
    </w:pPr>
    <w:r w:rsidRPr="004C074D">
      <w:rPr>
        <w:noProof/>
      </w:rPr>
      <w:drawing>
        <wp:inline distT="0" distB="0" distL="0" distR="0" wp14:anchorId="735C6E4F" wp14:editId="3C00C14A">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Pr>
        <w:noProof/>
        <w:sz w:val="24"/>
        <w:szCs w:val="24"/>
      </w:rPr>
      <w:t xml:space="preserve">   </w:t>
    </w:r>
    <w: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5A36263"/>
    <w:multiLevelType w:val="hybridMultilevel"/>
    <w:tmpl w:val="1B329DD8"/>
    <w:lvl w:ilvl="0" w:tplc="B2C4AA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C3A0F"/>
    <w:multiLevelType w:val="hybridMultilevel"/>
    <w:tmpl w:val="0F6AD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311F9C"/>
    <w:multiLevelType w:val="hybridMultilevel"/>
    <w:tmpl w:val="ABC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05632"/>
    <w:multiLevelType w:val="hybridMultilevel"/>
    <w:tmpl w:val="0C06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C00264"/>
    <w:multiLevelType w:val="hybridMultilevel"/>
    <w:tmpl w:val="C7105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B91409"/>
    <w:multiLevelType w:val="hybridMultilevel"/>
    <w:tmpl w:val="A3347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8F3F54"/>
    <w:multiLevelType w:val="hybridMultilevel"/>
    <w:tmpl w:val="7014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423E3C"/>
    <w:multiLevelType w:val="hybridMultilevel"/>
    <w:tmpl w:val="8AC6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3CE13CF"/>
    <w:multiLevelType w:val="hybridMultilevel"/>
    <w:tmpl w:val="55EC9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DA3D1A"/>
    <w:multiLevelType w:val="hybridMultilevel"/>
    <w:tmpl w:val="221AACA6"/>
    <w:lvl w:ilvl="0" w:tplc="8548AF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A2199D"/>
    <w:multiLevelType w:val="hybridMultilevel"/>
    <w:tmpl w:val="6F8E2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9303396">
    <w:abstractNumId w:val="15"/>
  </w:num>
  <w:num w:numId="2" w16cid:durableId="1641836800">
    <w:abstractNumId w:val="13"/>
  </w:num>
  <w:num w:numId="3" w16cid:durableId="611013114">
    <w:abstractNumId w:val="10"/>
  </w:num>
  <w:num w:numId="4" w16cid:durableId="873006680">
    <w:abstractNumId w:val="9"/>
  </w:num>
  <w:num w:numId="5" w16cid:durableId="3020752">
    <w:abstractNumId w:val="4"/>
  </w:num>
  <w:num w:numId="6" w16cid:durableId="2044403586">
    <w:abstractNumId w:val="19"/>
  </w:num>
  <w:num w:numId="7" w16cid:durableId="638077377">
    <w:abstractNumId w:val="8"/>
  </w:num>
  <w:num w:numId="8" w16cid:durableId="2003238923">
    <w:abstractNumId w:val="20"/>
  </w:num>
  <w:num w:numId="9" w16cid:durableId="140773262">
    <w:abstractNumId w:val="18"/>
  </w:num>
  <w:num w:numId="10" w16cid:durableId="835536559">
    <w:abstractNumId w:val="0"/>
  </w:num>
  <w:num w:numId="11" w16cid:durableId="1313438520">
    <w:abstractNumId w:val="5"/>
  </w:num>
  <w:num w:numId="12" w16cid:durableId="2080201197">
    <w:abstractNumId w:val="3"/>
  </w:num>
  <w:num w:numId="13" w16cid:durableId="1394083425">
    <w:abstractNumId w:val="17"/>
  </w:num>
  <w:num w:numId="14" w16cid:durableId="640119051">
    <w:abstractNumId w:val="11"/>
  </w:num>
  <w:num w:numId="15" w16cid:durableId="1461070449">
    <w:abstractNumId w:val="12"/>
  </w:num>
  <w:num w:numId="16" w16cid:durableId="233667970">
    <w:abstractNumId w:val="7"/>
  </w:num>
  <w:num w:numId="17" w16cid:durableId="1002048244">
    <w:abstractNumId w:val="1"/>
  </w:num>
  <w:num w:numId="18" w16cid:durableId="1622497774">
    <w:abstractNumId w:val="14"/>
  </w:num>
  <w:num w:numId="19" w16cid:durableId="758598699">
    <w:abstractNumId w:val="6"/>
  </w:num>
  <w:num w:numId="20" w16cid:durableId="2001352111">
    <w:abstractNumId w:val="2"/>
  </w:num>
  <w:num w:numId="21" w16cid:durableId="19166957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2B43"/>
    <w:rsid w:val="0000309C"/>
    <w:rsid w:val="000108F2"/>
    <w:rsid w:val="00015C5C"/>
    <w:rsid w:val="0002406E"/>
    <w:rsid w:val="0002639C"/>
    <w:rsid w:val="000269F3"/>
    <w:rsid w:val="000402AD"/>
    <w:rsid w:val="00041777"/>
    <w:rsid w:val="00041C4C"/>
    <w:rsid w:val="00050B50"/>
    <w:rsid w:val="000642C9"/>
    <w:rsid w:val="000730E0"/>
    <w:rsid w:val="00094F61"/>
    <w:rsid w:val="000978D5"/>
    <w:rsid w:val="000A2523"/>
    <w:rsid w:val="000A7F20"/>
    <w:rsid w:val="000B05F8"/>
    <w:rsid w:val="000B1924"/>
    <w:rsid w:val="000D634B"/>
    <w:rsid w:val="000E1BCD"/>
    <w:rsid w:val="000F4699"/>
    <w:rsid w:val="000F5ED0"/>
    <w:rsid w:val="00101815"/>
    <w:rsid w:val="0010218E"/>
    <w:rsid w:val="00106234"/>
    <w:rsid w:val="00107081"/>
    <w:rsid w:val="00107A6F"/>
    <w:rsid w:val="00112664"/>
    <w:rsid w:val="001326CF"/>
    <w:rsid w:val="001436B5"/>
    <w:rsid w:val="00145F87"/>
    <w:rsid w:val="001574EF"/>
    <w:rsid w:val="001623DB"/>
    <w:rsid w:val="00176D8A"/>
    <w:rsid w:val="00183C39"/>
    <w:rsid w:val="00184C87"/>
    <w:rsid w:val="001925DE"/>
    <w:rsid w:val="001A50DF"/>
    <w:rsid w:val="001A7FA2"/>
    <w:rsid w:val="001B3EBC"/>
    <w:rsid w:val="001B4DAB"/>
    <w:rsid w:val="001C11A7"/>
    <w:rsid w:val="001C5F7D"/>
    <w:rsid w:val="001C64AB"/>
    <w:rsid w:val="001D29E3"/>
    <w:rsid w:val="001D6815"/>
    <w:rsid w:val="001F28D8"/>
    <w:rsid w:val="001F647E"/>
    <w:rsid w:val="002106B7"/>
    <w:rsid w:val="00217274"/>
    <w:rsid w:val="00221546"/>
    <w:rsid w:val="002367BC"/>
    <w:rsid w:val="002527B0"/>
    <w:rsid w:val="0025324E"/>
    <w:rsid w:val="002549BB"/>
    <w:rsid w:val="00274A60"/>
    <w:rsid w:val="002769A1"/>
    <w:rsid w:val="002809D8"/>
    <w:rsid w:val="00285F88"/>
    <w:rsid w:val="002B1304"/>
    <w:rsid w:val="002B50C8"/>
    <w:rsid w:val="002C5018"/>
    <w:rsid w:val="002D1403"/>
    <w:rsid w:val="002E0F82"/>
    <w:rsid w:val="002E2E4A"/>
    <w:rsid w:val="002E3893"/>
    <w:rsid w:val="002E3FF3"/>
    <w:rsid w:val="002F0247"/>
    <w:rsid w:val="002F5524"/>
    <w:rsid w:val="003064CC"/>
    <w:rsid w:val="00306B5B"/>
    <w:rsid w:val="0032091D"/>
    <w:rsid w:val="00324B15"/>
    <w:rsid w:val="003342F7"/>
    <w:rsid w:val="00351401"/>
    <w:rsid w:val="00362804"/>
    <w:rsid w:val="00370651"/>
    <w:rsid w:val="003866AB"/>
    <w:rsid w:val="00390585"/>
    <w:rsid w:val="003B03BD"/>
    <w:rsid w:val="003B2405"/>
    <w:rsid w:val="003B299B"/>
    <w:rsid w:val="003C5EAC"/>
    <w:rsid w:val="003E35C4"/>
    <w:rsid w:val="003E3C8F"/>
    <w:rsid w:val="003F09CF"/>
    <w:rsid w:val="003F3D81"/>
    <w:rsid w:val="003F665D"/>
    <w:rsid w:val="00404238"/>
    <w:rsid w:val="004239B2"/>
    <w:rsid w:val="00425DB8"/>
    <w:rsid w:val="004273EE"/>
    <w:rsid w:val="00432973"/>
    <w:rsid w:val="00436E3A"/>
    <w:rsid w:val="00437311"/>
    <w:rsid w:val="004374B8"/>
    <w:rsid w:val="00440038"/>
    <w:rsid w:val="00440E3B"/>
    <w:rsid w:val="00446614"/>
    <w:rsid w:val="004547EA"/>
    <w:rsid w:val="00455B7A"/>
    <w:rsid w:val="00455FDF"/>
    <w:rsid w:val="00465A4D"/>
    <w:rsid w:val="004727C7"/>
    <w:rsid w:val="004743F8"/>
    <w:rsid w:val="00475531"/>
    <w:rsid w:val="00480414"/>
    <w:rsid w:val="0048286A"/>
    <w:rsid w:val="00482C63"/>
    <w:rsid w:val="004902ED"/>
    <w:rsid w:val="004955C8"/>
    <w:rsid w:val="004A3747"/>
    <w:rsid w:val="004A532F"/>
    <w:rsid w:val="004B17BD"/>
    <w:rsid w:val="004B4B2E"/>
    <w:rsid w:val="004B76E1"/>
    <w:rsid w:val="004D3E99"/>
    <w:rsid w:val="004E33FF"/>
    <w:rsid w:val="004F1F40"/>
    <w:rsid w:val="004F3A29"/>
    <w:rsid w:val="0050126C"/>
    <w:rsid w:val="00512DB7"/>
    <w:rsid w:val="00517683"/>
    <w:rsid w:val="00527B86"/>
    <w:rsid w:val="005303EB"/>
    <w:rsid w:val="00530B8F"/>
    <w:rsid w:val="00537308"/>
    <w:rsid w:val="0054502C"/>
    <w:rsid w:val="00547E09"/>
    <w:rsid w:val="0056511B"/>
    <w:rsid w:val="00567D23"/>
    <w:rsid w:val="005709FF"/>
    <w:rsid w:val="005767DC"/>
    <w:rsid w:val="0058748C"/>
    <w:rsid w:val="00592EBC"/>
    <w:rsid w:val="005A1042"/>
    <w:rsid w:val="005A1554"/>
    <w:rsid w:val="005A3F75"/>
    <w:rsid w:val="005C60E0"/>
    <w:rsid w:val="005C6459"/>
    <w:rsid w:val="005D6553"/>
    <w:rsid w:val="005E081C"/>
    <w:rsid w:val="005F646D"/>
    <w:rsid w:val="005F7482"/>
    <w:rsid w:val="006042B5"/>
    <w:rsid w:val="006072B9"/>
    <w:rsid w:val="00616E75"/>
    <w:rsid w:val="0062180F"/>
    <w:rsid w:val="00621DAA"/>
    <w:rsid w:val="0063737F"/>
    <w:rsid w:val="00663E3F"/>
    <w:rsid w:val="00665D42"/>
    <w:rsid w:val="00673789"/>
    <w:rsid w:val="00675487"/>
    <w:rsid w:val="00694C5A"/>
    <w:rsid w:val="00697F3F"/>
    <w:rsid w:val="006A54D1"/>
    <w:rsid w:val="006A7DF1"/>
    <w:rsid w:val="006C58D1"/>
    <w:rsid w:val="006C5F85"/>
    <w:rsid w:val="006E67C2"/>
    <w:rsid w:val="006F182C"/>
    <w:rsid w:val="006F5C54"/>
    <w:rsid w:val="00714094"/>
    <w:rsid w:val="00722FA1"/>
    <w:rsid w:val="00733B24"/>
    <w:rsid w:val="0074195F"/>
    <w:rsid w:val="00743448"/>
    <w:rsid w:val="00753423"/>
    <w:rsid w:val="007566A4"/>
    <w:rsid w:val="00757AA7"/>
    <w:rsid w:val="0076180A"/>
    <w:rsid w:val="00762A06"/>
    <w:rsid w:val="007678ED"/>
    <w:rsid w:val="00775B7F"/>
    <w:rsid w:val="0078787A"/>
    <w:rsid w:val="0079338E"/>
    <w:rsid w:val="007B3A0F"/>
    <w:rsid w:val="007C0349"/>
    <w:rsid w:val="007C7D03"/>
    <w:rsid w:val="007D4BD4"/>
    <w:rsid w:val="007D724D"/>
    <w:rsid w:val="007E1249"/>
    <w:rsid w:val="007E19CB"/>
    <w:rsid w:val="00800762"/>
    <w:rsid w:val="00800B20"/>
    <w:rsid w:val="00802F41"/>
    <w:rsid w:val="00810AC5"/>
    <w:rsid w:val="00811DA8"/>
    <w:rsid w:val="00826E10"/>
    <w:rsid w:val="00830D64"/>
    <w:rsid w:val="00835A79"/>
    <w:rsid w:val="00835C89"/>
    <w:rsid w:val="008546C4"/>
    <w:rsid w:val="00874685"/>
    <w:rsid w:val="008779C6"/>
    <w:rsid w:val="00880D5C"/>
    <w:rsid w:val="008A14BA"/>
    <w:rsid w:val="008C4BC2"/>
    <w:rsid w:val="008D5C75"/>
    <w:rsid w:val="008D7A0A"/>
    <w:rsid w:val="008E6262"/>
    <w:rsid w:val="008F0854"/>
    <w:rsid w:val="008F16E2"/>
    <w:rsid w:val="008F25B7"/>
    <w:rsid w:val="008F3FE0"/>
    <w:rsid w:val="008F5EFA"/>
    <w:rsid w:val="009106B1"/>
    <w:rsid w:val="009209A8"/>
    <w:rsid w:val="00922AFE"/>
    <w:rsid w:val="00931F1E"/>
    <w:rsid w:val="0095372F"/>
    <w:rsid w:val="00961206"/>
    <w:rsid w:val="009844BD"/>
    <w:rsid w:val="009907BE"/>
    <w:rsid w:val="00991419"/>
    <w:rsid w:val="00992754"/>
    <w:rsid w:val="009A0175"/>
    <w:rsid w:val="009B0A8A"/>
    <w:rsid w:val="009B6E68"/>
    <w:rsid w:val="009E11AE"/>
    <w:rsid w:val="009E13F3"/>
    <w:rsid w:val="009E2194"/>
    <w:rsid w:val="009E4B4B"/>
    <w:rsid w:val="009E4D11"/>
    <w:rsid w:val="009F669B"/>
    <w:rsid w:val="00A01246"/>
    <w:rsid w:val="00A2309E"/>
    <w:rsid w:val="00A25D13"/>
    <w:rsid w:val="00A36612"/>
    <w:rsid w:val="00A36A7F"/>
    <w:rsid w:val="00A46196"/>
    <w:rsid w:val="00A5241C"/>
    <w:rsid w:val="00A53382"/>
    <w:rsid w:val="00A6641C"/>
    <w:rsid w:val="00A711C1"/>
    <w:rsid w:val="00A7426B"/>
    <w:rsid w:val="00A7639C"/>
    <w:rsid w:val="00A76D1C"/>
    <w:rsid w:val="00A97F74"/>
    <w:rsid w:val="00AA1D01"/>
    <w:rsid w:val="00AB138E"/>
    <w:rsid w:val="00AC414B"/>
    <w:rsid w:val="00AC4416"/>
    <w:rsid w:val="00AC7A72"/>
    <w:rsid w:val="00AD4150"/>
    <w:rsid w:val="00AE1997"/>
    <w:rsid w:val="00AE20E2"/>
    <w:rsid w:val="00B003E7"/>
    <w:rsid w:val="00B026C1"/>
    <w:rsid w:val="00B1075D"/>
    <w:rsid w:val="00B1114F"/>
    <w:rsid w:val="00B35444"/>
    <w:rsid w:val="00B478F5"/>
    <w:rsid w:val="00B57DD3"/>
    <w:rsid w:val="00B60CEB"/>
    <w:rsid w:val="00B6433C"/>
    <w:rsid w:val="00BA1579"/>
    <w:rsid w:val="00BB1530"/>
    <w:rsid w:val="00BB7C18"/>
    <w:rsid w:val="00BC0EAF"/>
    <w:rsid w:val="00BD06ED"/>
    <w:rsid w:val="00BE110B"/>
    <w:rsid w:val="00BE3CA3"/>
    <w:rsid w:val="00BE5857"/>
    <w:rsid w:val="00C014FB"/>
    <w:rsid w:val="00C0287F"/>
    <w:rsid w:val="00C04A3F"/>
    <w:rsid w:val="00C05380"/>
    <w:rsid w:val="00C06B6E"/>
    <w:rsid w:val="00C079F0"/>
    <w:rsid w:val="00C20F2C"/>
    <w:rsid w:val="00C423EB"/>
    <w:rsid w:val="00C558D7"/>
    <w:rsid w:val="00C66D57"/>
    <w:rsid w:val="00C70D4E"/>
    <w:rsid w:val="00C711DA"/>
    <w:rsid w:val="00C769F0"/>
    <w:rsid w:val="00C91E97"/>
    <w:rsid w:val="00C92AD5"/>
    <w:rsid w:val="00C9356A"/>
    <w:rsid w:val="00CA17E2"/>
    <w:rsid w:val="00CA1C25"/>
    <w:rsid w:val="00CC2EE9"/>
    <w:rsid w:val="00CC3A75"/>
    <w:rsid w:val="00CC66BC"/>
    <w:rsid w:val="00CC76D7"/>
    <w:rsid w:val="00CD341F"/>
    <w:rsid w:val="00CE0CCF"/>
    <w:rsid w:val="00CE36AD"/>
    <w:rsid w:val="00CE72A5"/>
    <w:rsid w:val="00CF60A1"/>
    <w:rsid w:val="00CF78E0"/>
    <w:rsid w:val="00D157B9"/>
    <w:rsid w:val="00D22885"/>
    <w:rsid w:val="00D259B8"/>
    <w:rsid w:val="00D3094A"/>
    <w:rsid w:val="00D33A6D"/>
    <w:rsid w:val="00D3460C"/>
    <w:rsid w:val="00D36472"/>
    <w:rsid w:val="00D4377F"/>
    <w:rsid w:val="00D51E1C"/>
    <w:rsid w:val="00D54C00"/>
    <w:rsid w:val="00D57A1D"/>
    <w:rsid w:val="00D60DB6"/>
    <w:rsid w:val="00D659D0"/>
    <w:rsid w:val="00D750C4"/>
    <w:rsid w:val="00D805FE"/>
    <w:rsid w:val="00D840E0"/>
    <w:rsid w:val="00D84E4D"/>
    <w:rsid w:val="00D856F0"/>
    <w:rsid w:val="00D869E9"/>
    <w:rsid w:val="00D86EB3"/>
    <w:rsid w:val="00D941D7"/>
    <w:rsid w:val="00DA1E25"/>
    <w:rsid w:val="00DA5A92"/>
    <w:rsid w:val="00DB0CAF"/>
    <w:rsid w:val="00DB2C5D"/>
    <w:rsid w:val="00DB4A0C"/>
    <w:rsid w:val="00DB60F4"/>
    <w:rsid w:val="00DB6C33"/>
    <w:rsid w:val="00DC3453"/>
    <w:rsid w:val="00DC50FD"/>
    <w:rsid w:val="00DD05DE"/>
    <w:rsid w:val="00DD0A85"/>
    <w:rsid w:val="00DD2C33"/>
    <w:rsid w:val="00DD5FAB"/>
    <w:rsid w:val="00DE52E3"/>
    <w:rsid w:val="00DE79BA"/>
    <w:rsid w:val="00DF42F3"/>
    <w:rsid w:val="00E02FE7"/>
    <w:rsid w:val="00E115DB"/>
    <w:rsid w:val="00E128B3"/>
    <w:rsid w:val="00E26840"/>
    <w:rsid w:val="00E27F6A"/>
    <w:rsid w:val="00E35060"/>
    <w:rsid w:val="00E45595"/>
    <w:rsid w:val="00E46063"/>
    <w:rsid w:val="00E46A3E"/>
    <w:rsid w:val="00E60471"/>
    <w:rsid w:val="00E615DA"/>
    <w:rsid w:val="00E66E37"/>
    <w:rsid w:val="00E77729"/>
    <w:rsid w:val="00E93E75"/>
    <w:rsid w:val="00ED0B27"/>
    <w:rsid w:val="00ED1C5B"/>
    <w:rsid w:val="00EE0869"/>
    <w:rsid w:val="00EE4A73"/>
    <w:rsid w:val="00EE556E"/>
    <w:rsid w:val="00EE59BD"/>
    <w:rsid w:val="00EF6266"/>
    <w:rsid w:val="00F01015"/>
    <w:rsid w:val="00F123E0"/>
    <w:rsid w:val="00F23993"/>
    <w:rsid w:val="00F25704"/>
    <w:rsid w:val="00F268F7"/>
    <w:rsid w:val="00F31A1A"/>
    <w:rsid w:val="00F40D9B"/>
    <w:rsid w:val="00F515CB"/>
    <w:rsid w:val="00F600DB"/>
    <w:rsid w:val="00F64F2E"/>
    <w:rsid w:val="00F66701"/>
    <w:rsid w:val="00F66869"/>
    <w:rsid w:val="00F811AF"/>
    <w:rsid w:val="00F85392"/>
    <w:rsid w:val="00F97806"/>
    <w:rsid w:val="00FC0FAE"/>
    <w:rsid w:val="00FD2FA8"/>
    <w:rsid w:val="00FD4779"/>
    <w:rsid w:val="00FD7C38"/>
    <w:rsid w:val="00FF04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1F58D2"/>
  <w15:chartTrackingRefBased/>
  <w15:docId w15:val="{A0EAB2F1-8E06-45F5-8372-5C4542C2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EndnoteText">
    <w:name w:val="endnote text"/>
    <w:basedOn w:val="Normal"/>
    <w:link w:val="EndnoteTextChar"/>
    <w:uiPriority w:val="99"/>
    <w:semiHidden/>
    <w:unhideWhenUsed/>
    <w:rsid w:val="00DD05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5DE"/>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D05DE"/>
    <w:rPr>
      <w:vertAlign w:val="superscript"/>
    </w:rPr>
  </w:style>
  <w:style w:type="paragraph" w:styleId="FootnoteText">
    <w:name w:val="footnote text"/>
    <w:aliases w:val="5_G"/>
    <w:basedOn w:val="Normal"/>
    <w:link w:val="FootnoteTextChar"/>
    <w:uiPriority w:val="99"/>
    <w:unhideWhenUsed/>
    <w:qFormat/>
    <w:rsid w:val="007D4BD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7D4BD4"/>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D4BD4"/>
    <w:rPr>
      <w:vertAlign w:val="superscript"/>
    </w:rPr>
  </w:style>
  <w:style w:type="paragraph" w:styleId="NoSpacing">
    <w:name w:val="No Spacing"/>
    <w:link w:val="NoSpacingChar"/>
    <w:uiPriority w:val="1"/>
    <w:qFormat/>
    <w:rsid w:val="00D941D7"/>
    <w:pPr>
      <w:bidi/>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41D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inyl.io/BwYJ" TargetMode="External"/><Relationship Id="rId13" Type="http://schemas.openxmlformats.org/officeDocument/2006/relationships/hyperlink" Target="https://tinyl.io/ALRV" TargetMode="External"/><Relationship Id="rId18" Type="http://schemas.openxmlformats.org/officeDocument/2006/relationships/hyperlink" Target="https://tinyl.io/Bwc0" TargetMode="External"/><Relationship Id="rId3" Type="http://schemas.openxmlformats.org/officeDocument/2006/relationships/hyperlink" Target="https://tinyl.io/BwQP" TargetMode="External"/><Relationship Id="rId21" Type="http://schemas.openxmlformats.org/officeDocument/2006/relationships/hyperlink" Target="https://bit.ly/3PxN2sw" TargetMode="External"/><Relationship Id="rId7" Type="http://schemas.openxmlformats.org/officeDocument/2006/relationships/hyperlink" Target="https://tinyl.io/ALRW" TargetMode="External"/><Relationship Id="rId12" Type="http://schemas.openxmlformats.org/officeDocument/2006/relationships/hyperlink" Target="https://tinyl.io/BwYt" TargetMode="External"/><Relationship Id="rId17" Type="http://schemas.openxmlformats.org/officeDocument/2006/relationships/hyperlink" Target="https://tinyl.io/BwQP" TargetMode="External"/><Relationship Id="rId2" Type="http://schemas.openxmlformats.org/officeDocument/2006/relationships/hyperlink" Target="https://tinyl.io/BwQO" TargetMode="External"/><Relationship Id="rId16" Type="http://schemas.openxmlformats.org/officeDocument/2006/relationships/hyperlink" Target="https://tinyl.io/BwbG" TargetMode="External"/><Relationship Id="rId20" Type="http://schemas.openxmlformats.org/officeDocument/2006/relationships/hyperlink" Target="https://tinyl.io/BwOF" TargetMode="External"/><Relationship Id="rId1" Type="http://schemas.openxmlformats.org/officeDocument/2006/relationships/hyperlink" Target="https://tinyl.io/BwQ7" TargetMode="External"/><Relationship Id="rId6" Type="http://schemas.openxmlformats.org/officeDocument/2006/relationships/hyperlink" Target="https://tinyl.io/BwbQ" TargetMode="External"/><Relationship Id="rId11" Type="http://schemas.openxmlformats.org/officeDocument/2006/relationships/hyperlink" Target="https://tinyl.io/BwOA" TargetMode="External"/><Relationship Id="rId5" Type="http://schemas.openxmlformats.org/officeDocument/2006/relationships/hyperlink" Target="https://tinyl.io/BwQU" TargetMode="External"/><Relationship Id="rId15" Type="http://schemas.openxmlformats.org/officeDocument/2006/relationships/hyperlink" Target="https://tinyl.io/BwbF" TargetMode="External"/><Relationship Id="rId10" Type="http://schemas.openxmlformats.org/officeDocument/2006/relationships/hyperlink" Target="https://tinyl.io/BwYp" TargetMode="External"/><Relationship Id="rId19" Type="http://schemas.openxmlformats.org/officeDocument/2006/relationships/hyperlink" Target="https://tinyl.io/BwOA" TargetMode="External"/><Relationship Id="rId4" Type="http://schemas.openxmlformats.org/officeDocument/2006/relationships/hyperlink" Target="https://tinyl.io/ALR9" TargetMode="External"/><Relationship Id="rId9" Type="http://schemas.openxmlformats.org/officeDocument/2006/relationships/hyperlink" Target="https://tinyl.io/BwYo" TargetMode="External"/><Relationship Id="rId14" Type="http://schemas.openxmlformats.org/officeDocument/2006/relationships/hyperlink" Target="https://bit.ly/3PxN2s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2025-01-23T11:13:13+00:00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CCD5B3-3197-4142-8A9C-63FAB7283AA7}">
  <ds:schemaRefs>
    <ds:schemaRef ds:uri="http://schemas.openxmlformats.org/officeDocument/2006/bibliography"/>
  </ds:schemaRefs>
</ds:datastoreItem>
</file>

<file path=customXml/itemProps2.xml><?xml version="1.0" encoding="utf-8"?>
<ds:datastoreItem xmlns:ds="http://schemas.openxmlformats.org/officeDocument/2006/customXml" ds:itemID="{7ADE56B3-2E39-467E-958C-AB3C703790EB}"/>
</file>

<file path=customXml/itemProps3.xml><?xml version="1.0" encoding="utf-8"?>
<ds:datastoreItem xmlns:ds="http://schemas.openxmlformats.org/officeDocument/2006/customXml" ds:itemID="{8EB8F2B0-D291-403B-9E32-3E0316432A50}"/>
</file>

<file path=customXml/itemProps4.xml><?xml version="1.0" encoding="utf-8"?>
<ds:datastoreItem xmlns:ds="http://schemas.openxmlformats.org/officeDocument/2006/customXml" ds:itemID="{F167E3FC-6CB7-4B38-BAB6-3B07D027205F}"/>
</file>

<file path=docProps/app.xml><?xml version="1.0" encoding="utf-8"?>
<Properties xmlns="http://schemas.openxmlformats.org/officeDocument/2006/extended-properties" xmlns:vt="http://schemas.openxmlformats.org/officeDocument/2006/docPropsVTypes">
  <Template>Temp</Template>
  <TotalTime>3</TotalTime>
  <Pages>7</Pages>
  <Words>2393</Words>
  <Characters>13642</Characters>
  <Application>Microsoft Office Word</Application>
  <DocSecurity>4</DocSecurity>
  <Lines>113</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dc:description/>
  <cp:lastModifiedBy>Robert OUKO</cp:lastModifiedBy>
  <cp:revision>2</cp:revision>
  <cp:lastPrinted>2015-08-01T10:34:00Z</cp:lastPrinted>
  <dcterms:created xsi:type="dcterms:W3CDTF">2025-01-23T11:13:00Z</dcterms:created>
  <dcterms:modified xsi:type="dcterms:W3CDTF">2025-01-23T11:13:00Z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