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CF907A" w14:textId="77777777" w:rsidR="00597A6B" w:rsidRPr="007E4E10" w:rsidRDefault="00597A6B" w:rsidP="002F7DDD">
      <w:pPr>
        <w:keepNext/>
        <w:keepLines/>
        <w:tabs>
          <w:tab w:val="left" w:pos="709"/>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right="33"/>
        <w:outlineLvl w:val="0"/>
        <w:rPr>
          <w:b/>
          <w:spacing w:val="-2"/>
          <w:w w:val="103"/>
          <w:kern w:val="14"/>
          <w:sz w:val="24"/>
          <w:szCs w:val="24"/>
        </w:rPr>
      </w:pPr>
      <w:r w:rsidRPr="007E4E10">
        <w:rPr>
          <w:b/>
          <w:spacing w:val="-2"/>
          <w:w w:val="103"/>
          <w:kern w:val="14"/>
          <w:sz w:val="24"/>
          <w:szCs w:val="24"/>
        </w:rPr>
        <w:t>[INFORMAL DOCUMENT]</w:t>
      </w:r>
    </w:p>
    <w:p w14:paraId="6DE656E2" w14:textId="77777777" w:rsidR="00597A6B" w:rsidRPr="007E4E10" w:rsidRDefault="00597A6B" w:rsidP="00597A6B">
      <w:pPr>
        <w:spacing w:line="240" w:lineRule="exact"/>
        <w:rPr>
          <w:spacing w:val="4"/>
          <w:w w:val="103"/>
          <w:kern w:val="14"/>
        </w:rPr>
      </w:pPr>
    </w:p>
    <w:p w14:paraId="38A00FA4" w14:textId="77777777" w:rsidR="00597A6B" w:rsidRPr="007E4E10"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jc w:val="right"/>
        <w:outlineLvl w:val="0"/>
        <w:rPr>
          <w:b/>
          <w:spacing w:val="-2"/>
          <w:w w:val="103"/>
          <w:kern w:val="14"/>
          <w:sz w:val="24"/>
          <w:szCs w:val="24"/>
        </w:rPr>
      </w:pPr>
    </w:p>
    <w:p w14:paraId="6F84E403" w14:textId="77777777" w:rsidR="00597A6B" w:rsidRPr="007E4E10"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jc w:val="right"/>
        <w:outlineLvl w:val="0"/>
        <w:rPr>
          <w:b/>
          <w:spacing w:val="-2"/>
          <w:w w:val="103"/>
          <w:kern w:val="14"/>
          <w:sz w:val="24"/>
          <w:szCs w:val="24"/>
        </w:rPr>
      </w:pPr>
    </w:p>
    <w:p w14:paraId="582C3456" w14:textId="4B278388" w:rsidR="00597A6B" w:rsidRPr="007E4E10"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jc w:val="right"/>
        <w:outlineLvl w:val="0"/>
        <w:rPr>
          <w:b/>
          <w:spacing w:val="-2"/>
          <w:w w:val="103"/>
          <w:kern w:val="14"/>
          <w:sz w:val="24"/>
          <w:szCs w:val="24"/>
        </w:rPr>
      </w:pPr>
      <w:r w:rsidRPr="007E4E10">
        <w:rPr>
          <w:b/>
          <w:spacing w:val="-2"/>
          <w:w w:val="103"/>
          <w:kern w:val="14"/>
          <w:sz w:val="24"/>
          <w:szCs w:val="24"/>
        </w:rPr>
        <w:t>CEDAW/C/201</w:t>
      </w:r>
      <w:r w:rsidR="00C7670E" w:rsidRPr="007E4E10">
        <w:rPr>
          <w:b/>
          <w:spacing w:val="-2"/>
          <w:w w:val="103"/>
          <w:kern w:val="14"/>
          <w:sz w:val="24"/>
          <w:szCs w:val="24"/>
        </w:rPr>
        <w:t>9/</w:t>
      </w:r>
      <w:r w:rsidR="00936E95" w:rsidRPr="007E4E10">
        <w:rPr>
          <w:b/>
          <w:spacing w:val="-2"/>
          <w:w w:val="103"/>
          <w:kern w:val="14"/>
          <w:sz w:val="24"/>
          <w:szCs w:val="24"/>
        </w:rPr>
        <w:t>I</w:t>
      </w:r>
      <w:r w:rsidRPr="007E4E10">
        <w:rPr>
          <w:b/>
          <w:spacing w:val="-2"/>
          <w:w w:val="103"/>
          <w:kern w:val="14"/>
          <w:sz w:val="24"/>
          <w:szCs w:val="24"/>
        </w:rPr>
        <w:t>/CRP</w:t>
      </w:r>
    </w:p>
    <w:p w14:paraId="32E09ACA" w14:textId="77777777" w:rsidR="00597A6B" w:rsidRPr="007E4E10" w:rsidRDefault="00597A6B" w:rsidP="00597A6B">
      <w:pPr>
        <w:spacing w:line="240" w:lineRule="exact"/>
        <w:jc w:val="center"/>
        <w:rPr>
          <w:b/>
          <w:bCs/>
          <w:spacing w:val="4"/>
          <w:w w:val="103"/>
          <w:kern w:val="14"/>
          <w:sz w:val="24"/>
          <w:szCs w:val="24"/>
          <w:u w:val="single"/>
        </w:rPr>
      </w:pPr>
    </w:p>
    <w:p w14:paraId="6D9EFF29" w14:textId="77777777" w:rsidR="00597A6B" w:rsidRPr="007E4E10" w:rsidRDefault="00597A6B" w:rsidP="00597A6B">
      <w:pPr>
        <w:spacing w:line="240" w:lineRule="exact"/>
        <w:rPr>
          <w:spacing w:val="4"/>
          <w:w w:val="103"/>
          <w:kern w:val="14"/>
        </w:rPr>
      </w:pPr>
    </w:p>
    <w:p w14:paraId="07AFC88D"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r w:rsidRPr="007E4E10">
        <w:rPr>
          <w:b/>
          <w:spacing w:val="-2"/>
          <w:w w:val="103"/>
          <w:kern w:val="14"/>
          <w:sz w:val="28"/>
        </w:rPr>
        <w:tab/>
      </w:r>
      <w:r w:rsidRPr="007E4E10">
        <w:rPr>
          <w:b/>
          <w:spacing w:val="-2"/>
          <w:w w:val="103"/>
          <w:kern w:val="14"/>
          <w:sz w:val="28"/>
        </w:rPr>
        <w:tab/>
      </w:r>
      <w:r w:rsidRPr="00643213">
        <w:rPr>
          <w:b/>
          <w:spacing w:val="-2"/>
          <w:w w:val="103"/>
          <w:kern w:val="14"/>
          <w:sz w:val="28"/>
          <w:lang w:val="en-US"/>
        </w:rPr>
        <w:t>Report of the Committee on the</w:t>
      </w:r>
    </w:p>
    <w:p w14:paraId="7DAD780D"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r w:rsidRPr="00643213">
        <w:rPr>
          <w:b/>
          <w:spacing w:val="-2"/>
          <w:w w:val="103"/>
          <w:kern w:val="14"/>
          <w:sz w:val="28"/>
          <w:lang w:val="en-US"/>
        </w:rPr>
        <w:tab/>
      </w:r>
      <w:r>
        <w:rPr>
          <w:b/>
          <w:spacing w:val="-2"/>
          <w:w w:val="103"/>
          <w:kern w:val="14"/>
          <w:sz w:val="28"/>
          <w:lang w:val="en-US"/>
        </w:rPr>
        <w:tab/>
      </w:r>
      <w:r w:rsidRPr="00643213">
        <w:rPr>
          <w:b/>
          <w:spacing w:val="-2"/>
          <w:w w:val="103"/>
          <w:kern w:val="14"/>
          <w:sz w:val="28"/>
          <w:lang w:val="en-US"/>
        </w:rPr>
        <w:t>Elimination of Discrimination</w:t>
      </w:r>
    </w:p>
    <w:p w14:paraId="02E378B9"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r w:rsidRPr="00643213">
        <w:rPr>
          <w:b/>
          <w:spacing w:val="-2"/>
          <w:w w:val="103"/>
          <w:kern w:val="14"/>
          <w:sz w:val="28"/>
          <w:lang w:val="en-US"/>
        </w:rPr>
        <w:tab/>
      </w:r>
      <w:r>
        <w:rPr>
          <w:b/>
          <w:spacing w:val="-2"/>
          <w:w w:val="103"/>
          <w:kern w:val="14"/>
          <w:sz w:val="28"/>
          <w:lang w:val="en-US"/>
        </w:rPr>
        <w:tab/>
      </w:r>
      <w:r w:rsidRPr="00643213">
        <w:rPr>
          <w:b/>
          <w:spacing w:val="-2"/>
          <w:w w:val="103"/>
          <w:kern w:val="14"/>
          <w:sz w:val="28"/>
          <w:lang w:val="en-US"/>
        </w:rPr>
        <w:t>against Women</w:t>
      </w:r>
    </w:p>
    <w:p w14:paraId="6B9AF731"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p>
    <w:p w14:paraId="330A1687" w14:textId="1FAB9C90"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bCs/>
          <w:spacing w:val="-2"/>
          <w:w w:val="103"/>
          <w:kern w:val="14"/>
          <w:sz w:val="24"/>
          <w:szCs w:val="24"/>
          <w:lang w:val="en-US"/>
        </w:rPr>
      </w:pPr>
      <w:r w:rsidRPr="00643213">
        <w:rPr>
          <w:b/>
          <w:spacing w:val="-2"/>
          <w:w w:val="103"/>
          <w:kern w:val="14"/>
          <w:sz w:val="28"/>
          <w:lang w:val="en-US"/>
        </w:rPr>
        <w:tab/>
      </w:r>
      <w:r>
        <w:rPr>
          <w:b/>
          <w:spacing w:val="-2"/>
          <w:w w:val="103"/>
          <w:kern w:val="14"/>
          <w:sz w:val="28"/>
          <w:lang w:val="en-US"/>
        </w:rPr>
        <w:tab/>
      </w:r>
      <w:r w:rsidR="002503D9">
        <w:rPr>
          <w:b/>
          <w:spacing w:val="-2"/>
          <w:w w:val="103"/>
          <w:kern w:val="14"/>
          <w:sz w:val="28"/>
          <w:lang w:val="en-US"/>
        </w:rPr>
        <w:t>Sevent</w:t>
      </w:r>
      <w:r w:rsidR="00D44871">
        <w:rPr>
          <w:b/>
          <w:spacing w:val="-2"/>
          <w:w w:val="103"/>
          <w:kern w:val="14"/>
          <w:sz w:val="28"/>
          <w:lang w:val="en-US"/>
        </w:rPr>
        <w:t>y-</w:t>
      </w:r>
      <w:r w:rsidR="00C7670E">
        <w:rPr>
          <w:b/>
          <w:spacing w:val="-2"/>
          <w:w w:val="103"/>
          <w:kern w:val="14"/>
          <w:sz w:val="28"/>
          <w:lang w:val="en-US"/>
        </w:rPr>
        <w:t>second</w:t>
      </w:r>
      <w:r w:rsidR="00D44871">
        <w:rPr>
          <w:b/>
          <w:spacing w:val="-2"/>
          <w:w w:val="103"/>
          <w:kern w:val="14"/>
          <w:sz w:val="28"/>
          <w:lang w:val="en-US"/>
        </w:rPr>
        <w:t xml:space="preserve"> session</w:t>
      </w:r>
    </w:p>
    <w:p w14:paraId="250F1009" w14:textId="5F1EE406" w:rsidR="00597A6B" w:rsidRPr="00643213" w:rsidRDefault="00597A6B" w:rsidP="00597A6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4"/>
        <w:jc w:val="both"/>
        <w:rPr>
          <w:b/>
          <w:bCs/>
          <w:spacing w:val="4"/>
          <w:w w:val="103"/>
          <w:kern w:val="14"/>
          <w:sz w:val="24"/>
          <w:szCs w:val="24"/>
          <w:lang w:val="en-US"/>
        </w:rPr>
      </w:pPr>
      <w:r>
        <w:rPr>
          <w:b/>
          <w:bCs/>
          <w:spacing w:val="4"/>
          <w:w w:val="103"/>
          <w:kern w:val="14"/>
          <w:sz w:val="24"/>
          <w:szCs w:val="24"/>
          <w:lang w:val="en-US"/>
        </w:rPr>
        <w:tab/>
      </w:r>
      <w:r w:rsidRPr="00643213">
        <w:rPr>
          <w:b/>
          <w:bCs/>
          <w:spacing w:val="4"/>
          <w:w w:val="103"/>
          <w:kern w:val="14"/>
          <w:sz w:val="24"/>
          <w:szCs w:val="24"/>
          <w:lang w:val="en-US"/>
        </w:rPr>
        <w:t>(</w:t>
      </w:r>
      <w:r w:rsidR="00C7670E">
        <w:rPr>
          <w:b/>
          <w:bCs/>
          <w:spacing w:val="4"/>
          <w:w w:val="103"/>
          <w:kern w:val="14"/>
          <w:sz w:val="24"/>
          <w:szCs w:val="24"/>
          <w:lang w:val="en-US"/>
        </w:rPr>
        <w:t>18 February</w:t>
      </w:r>
      <w:r>
        <w:rPr>
          <w:b/>
          <w:bCs/>
          <w:spacing w:val="4"/>
          <w:w w:val="103"/>
          <w:kern w:val="14"/>
          <w:sz w:val="24"/>
          <w:szCs w:val="24"/>
          <w:lang w:val="en-US"/>
        </w:rPr>
        <w:t xml:space="preserve"> – </w:t>
      </w:r>
      <w:r w:rsidR="00C7670E">
        <w:rPr>
          <w:b/>
          <w:bCs/>
          <w:spacing w:val="4"/>
          <w:w w:val="103"/>
          <w:kern w:val="14"/>
          <w:sz w:val="24"/>
          <w:szCs w:val="24"/>
          <w:lang w:val="en-US"/>
        </w:rPr>
        <w:t>8 March</w:t>
      </w:r>
      <w:r>
        <w:rPr>
          <w:b/>
          <w:bCs/>
          <w:spacing w:val="4"/>
          <w:w w:val="103"/>
          <w:kern w:val="14"/>
          <w:sz w:val="24"/>
          <w:szCs w:val="24"/>
          <w:lang w:val="en-US"/>
        </w:rPr>
        <w:t xml:space="preserve"> 201</w:t>
      </w:r>
      <w:r w:rsidR="00C7670E">
        <w:rPr>
          <w:b/>
          <w:bCs/>
          <w:spacing w:val="4"/>
          <w:w w:val="103"/>
          <w:kern w:val="14"/>
          <w:sz w:val="24"/>
          <w:szCs w:val="24"/>
          <w:lang w:val="en-US"/>
        </w:rPr>
        <w:t>9</w:t>
      </w:r>
      <w:r w:rsidRPr="00643213">
        <w:rPr>
          <w:b/>
          <w:bCs/>
          <w:spacing w:val="4"/>
          <w:w w:val="103"/>
          <w:kern w:val="14"/>
          <w:sz w:val="24"/>
          <w:szCs w:val="24"/>
          <w:lang w:val="en-US"/>
        </w:rPr>
        <w:t>)</w:t>
      </w:r>
    </w:p>
    <w:p w14:paraId="4DE6FEB0" w14:textId="77777777" w:rsidR="00597A6B" w:rsidRPr="00643213" w:rsidRDefault="00597A6B" w:rsidP="0054578B">
      <w:pPr>
        <w:pStyle w:val="HChG"/>
        <w:ind w:hanging="283"/>
        <w:rPr>
          <w:w w:val="103"/>
          <w:lang w:val="en-US"/>
        </w:rPr>
      </w:pPr>
      <w:r w:rsidRPr="00643213">
        <w:rPr>
          <w:spacing w:val="-2"/>
          <w:w w:val="103"/>
          <w:kern w:val="14"/>
          <w:lang w:val="en-US"/>
        </w:rPr>
        <w:br w:type="page"/>
      </w:r>
      <w:r w:rsidRPr="00643213">
        <w:rPr>
          <w:w w:val="103"/>
          <w:lang w:val="en-US"/>
        </w:rPr>
        <w:lastRenderedPageBreak/>
        <w:t>Chapter I</w:t>
      </w:r>
    </w:p>
    <w:p w14:paraId="31C5827A" w14:textId="77777777" w:rsidR="00597A6B" w:rsidRPr="00643213" w:rsidRDefault="00597A6B" w:rsidP="00597A6B">
      <w:pPr>
        <w:pStyle w:val="H1G"/>
        <w:ind w:right="0"/>
        <w:rPr>
          <w:w w:val="103"/>
          <w:lang w:val="en-US"/>
        </w:rPr>
      </w:pPr>
      <w:r>
        <w:rPr>
          <w:w w:val="103"/>
          <w:lang w:val="en-US"/>
        </w:rPr>
        <w:tab/>
      </w:r>
      <w:r>
        <w:rPr>
          <w:w w:val="103"/>
          <w:lang w:val="en-US"/>
        </w:rPr>
        <w:tab/>
      </w:r>
      <w:r w:rsidRPr="00643213">
        <w:rPr>
          <w:w w:val="103"/>
          <w:lang w:val="en-US"/>
        </w:rPr>
        <w:t>Matters brought to the attention of States parties</w:t>
      </w:r>
    </w:p>
    <w:p w14:paraId="012B4250" w14:textId="77777777" w:rsidR="00597A6B" w:rsidRPr="00643213" w:rsidRDefault="00597A6B" w:rsidP="00597A6B">
      <w:pPr>
        <w:pStyle w:val="H1G"/>
        <w:ind w:right="0"/>
        <w:jc w:val="both"/>
        <w:rPr>
          <w:w w:val="103"/>
        </w:rPr>
      </w:pPr>
      <w:r>
        <w:rPr>
          <w:rFonts w:ascii="TimesNewRoman,Bold" w:hAnsi="TimesNewRoman,Bold" w:cs="TimesNewRoman,Bold"/>
          <w:bCs/>
          <w:spacing w:val="4"/>
          <w:w w:val="103"/>
          <w:lang w:val="en-US"/>
        </w:rPr>
        <w:tab/>
      </w:r>
      <w:r>
        <w:rPr>
          <w:rFonts w:ascii="TimesNewRoman,Bold" w:hAnsi="TimesNewRoman,Bold" w:cs="TimesNewRoman,Bold"/>
          <w:bCs/>
          <w:spacing w:val="4"/>
          <w:w w:val="103"/>
          <w:lang w:val="en-US"/>
        </w:rPr>
        <w:tab/>
      </w:r>
      <w:r w:rsidRPr="00643213">
        <w:rPr>
          <w:rFonts w:ascii="TimesNewRoman,Bold" w:hAnsi="TimesNewRoman,Bold" w:cs="TimesNewRoman,Bold"/>
          <w:bCs/>
          <w:spacing w:val="4"/>
          <w:w w:val="103"/>
        </w:rPr>
        <w:t>Decisions</w:t>
      </w:r>
    </w:p>
    <w:p w14:paraId="06FA4C63" w14:textId="27D72286" w:rsidR="00BE621C" w:rsidRPr="00BE621C" w:rsidRDefault="00DC5B87" w:rsidP="00BE621C">
      <w:pPr>
        <w:pStyle w:val="H23G"/>
        <w:ind w:left="0" w:firstLine="0"/>
        <w:rPr>
          <w:w w:val="103"/>
        </w:rPr>
      </w:pPr>
      <w:r>
        <w:tab/>
      </w:r>
      <w:r>
        <w:tab/>
      </w:r>
      <w:r w:rsidR="00BE621C" w:rsidRPr="00BE621C">
        <w:rPr>
          <w:w w:val="103"/>
        </w:rPr>
        <w:t xml:space="preserve">Decision </w:t>
      </w:r>
      <w:r w:rsidR="00BE621C">
        <w:rPr>
          <w:w w:val="103"/>
        </w:rPr>
        <w:t>72</w:t>
      </w:r>
      <w:r w:rsidR="00BE621C" w:rsidRPr="00BE621C">
        <w:rPr>
          <w:w w:val="103"/>
        </w:rPr>
        <w:t>/1</w:t>
      </w:r>
    </w:p>
    <w:p w14:paraId="4B513447" w14:textId="77777777" w:rsidR="00BE621C" w:rsidRPr="00BE621C" w:rsidRDefault="00BE621C" w:rsidP="00BE621C">
      <w:pPr>
        <w:spacing w:after="120"/>
        <w:ind w:left="1134" w:right="1134"/>
        <w:jc w:val="both"/>
        <w:rPr>
          <w:w w:val="103"/>
          <w:u w:val="single"/>
        </w:rPr>
      </w:pPr>
      <w:r w:rsidRPr="00BE621C">
        <w:rPr>
          <w:w w:val="103"/>
          <w:u w:val="single"/>
        </w:rPr>
        <w:t>Election of the Chair</w:t>
      </w:r>
    </w:p>
    <w:p w14:paraId="054F581F" w14:textId="2E2AB257" w:rsidR="00BE621C" w:rsidRPr="00BE621C" w:rsidRDefault="00BE621C" w:rsidP="00BE621C">
      <w:pPr>
        <w:spacing w:after="120"/>
        <w:ind w:left="1134" w:right="1134"/>
        <w:jc w:val="both"/>
        <w:rPr>
          <w:w w:val="103"/>
        </w:rPr>
      </w:pPr>
      <w:r w:rsidRPr="00BE621C">
        <w:rPr>
          <w:w w:val="103"/>
        </w:rPr>
        <w:t>On 1</w:t>
      </w:r>
      <w:r>
        <w:rPr>
          <w:w w:val="103"/>
        </w:rPr>
        <w:t>8</w:t>
      </w:r>
      <w:r w:rsidRPr="00BE621C">
        <w:rPr>
          <w:w w:val="103"/>
        </w:rPr>
        <w:t xml:space="preserve"> February 201</w:t>
      </w:r>
      <w:r>
        <w:rPr>
          <w:w w:val="103"/>
        </w:rPr>
        <w:t>9</w:t>
      </w:r>
      <w:r w:rsidRPr="00BE621C">
        <w:rPr>
          <w:w w:val="103"/>
        </w:rPr>
        <w:t xml:space="preserve">, the Committee elected </w:t>
      </w:r>
      <w:r>
        <w:rPr>
          <w:w w:val="103"/>
        </w:rPr>
        <w:t>Hilary Gbedemah</w:t>
      </w:r>
      <w:r w:rsidRPr="00BE621C">
        <w:rPr>
          <w:w w:val="103"/>
        </w:rPr>
        <w:t xml:space="preserve"> as the Chair of the Committee.</w:t>
      </w:r>
    </w:p>
    <w:p w14:paraId="4FF445F2" w14:textId="0A3C7A10" w:rsidR="00BE621C" w:rsidRPr="00BE621C" w:rsidRDefault="00BE621C" w:rsidP="00BE621C">
      <w:pPr>
        <w:keepNext/>
        <w:keepLines/>
        <w:tabs>
          <w:tab w:val="right" w:pos="851"/>
        </w:tabs>
        <w:spacing w:before="240" w:after="120" w:line="240" w:lineRule="exact"/>
        <w:ind w:left="1134" w:right="1134" w:hanging="1134"/>
        <w:rPr>
          <w:b/>
          <w:w w:val="103"/>
        </w:rPr>
      </w:pPr>
      <w:r w:rsidRPr="00BE621C">
        <w:rPr>
          <w:b/>
          <w:w w:val="103"/>
        </w:rPr>
        <w:tab/>
      </w:r>
      <w:r w:rsidRPr="00BE621C">
        <w:rPr>
          <w:b/>
          <w:w w:val="103"/>
        </w:rPr>
        <w:tab/>
        <w:t xml:space="preserve">Decision </w:t>
      </w:r>
      <w:r>
        <w:rPr>
          <w:b/>
          <w:w w:val="103"/>
        </w:rPr>
        <w:t>72</w:t>
      </w:r>
      <w:r w:rsidRPr="00BE621C">
        <w:rPr>
          <w:b/>
          <w:w w:val="103"/>
        </w:rPr>
        <w:t>/2</w:t>
      </w:r>
    </w:p>
    <w:p w14:paraId="692C46F4" w14:textId="77777777" w:rsidR="00BE621C" w:rsidRPr="00BE621C" w:rsidRDefault="00BE621C" w:rsidP="00BE621C">
      <w:pPr>
        <w:spacing w:after="120"/>
        <w:ind w:left="1134" w:right="1134"/>
        <w:jc w:val="both"/>
        <w:rPr>
          <w:w w:val="103"/>
          <w:u w:val="single"/>
        </w:rPr>
      </w:pPr>
      <w:r w:rsidRPr="00BE621C">
        <w:rPr>
          <w:w w:val="103"/>
          <w:u w:val="single"/>
        </w:rPr>
        <w:t>Election of Vice-Chairs and Rapporteur</w:t>
      </w:r>
    </w:p>
    <w:p w14:paraId="62AAEA03" w14:textId="7734EF14" w:rsidR="00BE621C" w:rsidRPr="00BE621C" w:rsidRDefault="00BE621C" w:rsidP="00BE621C">
      <w:pPr>
        <w:spacing w:after="120"/>
        <w:ind w:left="1134" w:right="1134"/>
        <w:jc w:val="both"/>
        <w:rPr>
          <w:w w:val="103"/>
        </w:rPr>
      </w:pPr>
      <w:r w:rsidRPr="00BE621C">
        <w:rPr>
          <w:w w:val="103"/>
        </w:rPr>
        <w:t>On 1</w:t>
      </w:r>
      <w:r>
        <w:rPr>
          <w:w w:val="103"/>
        </w:rPr>
        <w:t>8</w:t>
      </w:r>
      <w:r w:rsidRPr="00BE621C">
        <w:rPr>
          <w:w w:val="103"/>
        </w:rPr>
        <w:t xml:space="preserve"> February 201</w:t>
      </w:r>
      <w:r>
        <w:rPr>
          <w:w w:val="103"/>
        </w:rPr>
        <w:t>9</w:t>
      </w:r>
      <w:r w:rsidRPr="00BE621C">
        <w:rPr>
          <w:w w:val="103"/>
        </w:rPr>
        <w:t>, the Committee also elected the other officers of the Committee as follows</w:t>
      </w:r>
      <w:r>
        <w:rPr>
          <w:w w:val="103"/>
        </w:rPr>
        <w:t xml:space="preserve">: </w:t>
      </w:r>
      <w:r w:rsidR="00911A2E">
        <w:rPr>
          <w:w w:val="103"/>
        </w:rPr>
        <w:t>Gladys Acosta Vargas</w:t>
      </w:r>
      <w:r w:rsidRPr="00BE621C">
        <w:rPr>
          <w:w w:val="103"/>
        </w:rPr>
        <w:t>, Vice Chair;</w:t>
      </w:r>
      <w:r w:rsidR="00911A2E" w:rsidRPr="00911A2E">
        <w:rPr>
          <w:w w:val="103"/>
        </w:rPr>
        <w:t xml:space="preserve"> </w:t>
      </w:r>
      <w:r w:rsidR="00911A2E">
        <w:rPr>
          <w:w w:val="103"/>
        </w:rPr>
        <w:t>Nicole Ameline</w:t>
      </w:r>
      <w:r w:rsidRPr="00BE621C">
        <w:rPr>
          <w:w w:val="103"/>
        </w:rPr>
        <w:t>, Vice Chair;</w:t>
      </w:r>
      <w:r w:rsidR="00911A2E" w:rsidRPr="00911A2E">
        <w:rPr>
          <w:w w:val="103"/>
        </w:rPr>
        <w:t xml:space="preserve"> </w:t>
      </w:r>
      <w:r w:rsidR="00911A2E">
        <w:rPr>
          <w:w w:val="103"/>
        </w:rPr>
        <w:t>Bandana Rana</w:t>
      </w:r>
      <w:r w:rsidRPr="00BE621C">
        <w:rPr>
          <w:w w:val="103"/>
        </w:rPr>
        <w:t xml:space="preserve">, Vice-Chair; and </w:t>
      </w:r>
      <w:r>
        <w:rPr>
          <w:w w:val="103"/>
        </w:rPr>
        <w:t>Lia Nadaraia</w:t>
      </w:r>
      <w:r w:rsidRPr="00BE621C">
        <w:rPr>
          <w:w w:val="103"/>
        </w:rPr>
        <w:t>, Rapporteur.</w:t>
      </w:r>
    </w:p>
    <w:p w14:paraId="51E05A18" w14:textId="7DA112B3" w:rsidR="00BE621C" w:rsidRPr="00BE621C" w:rsidRDefault="00BE621C" w:rsidP="00BE621C">
      <w:pPr>
        <w:keepNext/>
        <w:keepLines/>
        <w:tabs>
          <w:tab w:val="right" w:pos="851"/>
        </w:tabs>
        <w:spacing w:before="240" w:after="120" w:line="240" w:lineRule="exact"/>
        <w:ind w:left="1134" w:right="1134" w:hanging="1134"/>
        <w:rPr>
          <w:b/>
          <w:w w:val="103"/>
        </w:rPr>
      </w:pPr>
      <w:r w:rsidRPr="00BE621C">
        <w:rPr>
          <w:b/>
          <w:w w:val="103"/>
        </w:rPr>
        <w:tab/>
      </w:r>
      <w:r w:rsidRPr="00BE621C">
        <w:rPr>
          <w:b/>
          <w:w w:val="103"/>
        </w:rPr>
        <w:tab/>
        <w:t xml:space="preserve">Decision </w:t>
      </w:r>
      <w:r>
        <w:rPr>
          <w:b/>
          <w:w w:val="103"/>
        </w:rPr>
        <w:t>72</w:t>
      </w:r>
      <w:r w:rsidRPr="00BE621C">
        <w:rPr>
          <w:b/>
          <w:w w:val="103"/>
        </w:rPr>
        <w:t>/3</w:t>
      </w:r>
    </w:p>
    <w:p w14:paraId="26ED1EDD" w14:textId="77777777" w:rsidR="00BE621C" w:rsidRPr="00BE621C" w:rsidRDefault="00BE621C" w:rsidP="00BE621C">
      <w:pPr>
        <w:spacing w:after="120"/>
        <w:ind w:left="1134" w:right="1134"/>
        <w:jc w:val="both"/>
        <w:rPr>
          <w:w w:val="103"/>
          <w:u w:val="single"/>
        </w:rPr>
      </w:pPr>
      <w:r w:rsidRPr="00BE621C">
        <w:rPr>
          <w:w w:val="103"/>
          <w:u w:val="single"/>
        </w:rPr>
        <w:t>Working Group on Communications</w:t>
      </w:r>
    </w:p>
    <w:p w14:paraId="71C5DD72" w14:textId="01B2EC74" w:rsidR="00BE621C" w:rsidRPr="00BE621C" w:rsidRDefault="00BE621C" w:rsidP="00BE621C">
      <w:pPr>
        <w:spacing w:after="120"/>
        <w:ind w:left="1134" w:right="1134"/>
        <w:jc w:val="both"/>
        <w:rPr>
          <w:w w:val="103"/>
        </w:rPr>
      </w:pPr>
      <w:r w:rsidRPr="00BE621C">
        <w:rPr>
          <w:w w:val="103"/>
        </w:rPr>
        <w:t xml:space="preserve">The Committee elected the members of the working group on communications as follows: </w:t>
      </w:r>
      <w:r w:rsidR="00911A2E">
        <w:rPr>
          <w:w w:val="103"/>
        </w:rPr>
        <w:t xml:space="preserve">Nicole Ameline, </w:t>
      </w:r>
      <w:r w:rsidRPr="00BE621C">
        <w:rPr>
          <w:w w:val="103"/>
        </w:rPr>
        <w:t xml:space="preserve">Gladys Acosta Vargas, Nahla Haidar, Dalia Leinarte, and </w:t>
      </w:r>
      <w:r w:rsidR="00911A2E">
        <w:rPr>
          <w:w w:val="103"/>
        </w:rPr>
        <w:t>Aruna Narain</w:t>
      </w:r>
      <w:r w:rsidRPr="00BE621C">
        <w:rPr>
          <w:w w:val="103"/>
        </w:rPr>
        <w:t>.</w:t>
      </w:r>
    </w:p>
    <w:p w14:paraId="4ECD6476" w14:textId="472C5B1E" w:rsidR="00BE621C" w:rsidRPr="00BE621C" w:rsidRDefault="00BE621C" w:rsidP="00BE621C">
      <w:pPr>
        <w:keepNext/>
        <w:keepLines/>
        <w:tabs>
          <w:tab w:val="right" w:pos="851"/>
        </w:tabs>
        <w:spacing w:before="240" w:after="120" w:line="240" w:lineRule="exact"/>
        <w:ind w:left="1134" w:right="1134" w:hanging="1134"/>
        <w:rPr>
          <w:b/>
          <w:w w:val="103"/>
        </w:rPr>
      </w:pPr>
      <w:r w:rsidRPr="00BE621C">
        <w:rPr>
          <w:b/>
          <w:w w:val="103"/>
        </w:rPr>
        <w:tab/>
      </w:r>
      <w:r w:rsidRPr="00BE621C">
        <w:rPr>
          <w:b/>
          <w:w w:val="103"/>
        </w:rPr>
        <w:tab/>
        <w:t xml:space="preserve">Decision </w:t>
      </w:r>
      <w:r>
        <w:rPr>
          <w:b/>
          <w:w w:val="103"/>
        </w:rPr>
        <w:t>7</w:t>
      </w:r>
      <w:r w:rsidR="00D84709">
        <w:rPr>
          <w:b/>
          <w:w w:val="103"/>
        </w:rPr>
        <w:t>2</w:t>
      </w:r>
      <w:r w:rsidRPr="00BE621C">
        <w:rPr>
          <w:b/>
          <w:w w:val="103"/>
        </w:rPr>
        <w:t>/4</w:t>
      </w:r>
    </w:p>
    <w:p w14:paraId="3893DB0F" w14:textId="77777777" w:rsidR="00BE621C" w:rsidRPr="00BE621C" w:rsidRDefault="00BE621C" w:rsidP="00BE621C">
      <w:pPr>
        <w:spacing w:after="120"/>
        <w:ind w:left="1134" w:right="1134"/>
        <w:jc w:val="both"/>
        <w:rPr>
          <w:w w:val="103"/>
          <w:u w:val="single"/>
        </w:rPr>
      </w:pPr>
      <w:r w:rsidRPr="00BE621C">
        <w:rPr>
          <w:w w:val="103"/>
          <w:u w:val="single"/>
        </w:rPr>
        <w:t>Working Group on Inquiries</w:t>
      </w:r>
    </w:p>
    <w:p w14:paraId="3FDF5972" w14:textId="53CD3773" w:rsidR="005E48B2" w:rsidRDefault="00BE621C" w:rsidP="00045793">
      <w:pPr>
        <w:spacing w:after="120"/>
        <w:ind w:left="1134" w:right="1134"/>
        <w:jc w:val="both"/>
        <w:rPr>
          <w:w w:val="103"/>
        </w:rPr>
      </w:pPr>
      <w:r w:rsidRPr="00BE621C">
        <w:rPr>
          <w:w w:val="103"/>
        </w:rPr>
        <w:t xml:space="preserve">The Committee elected the members of the working group on inquiries as follows: </w:t>
      </w:r>
      <w:r w:rsidR="00D84709">
        <w:rPr>
          <w:w w:val="103"/>
        </w:rPr>
        <w:t>Gunnar Bergby</w:t>
      </w:r>
      <w:r w:rsidRPr="00BE621C">
        <w:rPr>
          <w:w w:val="103"/>
        </w:rPr>
        <w:t xml:space="preserve">, </w:t>
      </w:r>
      <w:r w:rsidR="00D84709">
        <w:rPr>
          <w:w w:val="103"/>
        </w:rPr>
        <w:t>Marion Bethel</w:t>
      </w:r>
      <w:r w:rsidRPr="00BE621C">
        <w:rPr>
          <w:w w:val="103"/>
        </w:rPr>
        <w:t xml:space="preserve">, </w:t>
      </w:r>
      <w:r w:rsidR="00D84709">
        <w:rPr>
          <w:w w:val="103"/>
        </w:rPr>
        <w:t>Lia Nadaraia</w:t>
      </w:r>
      <w:r w:rsidRPr="00BE621C">
        <w:rPr>
          <w:w w:val="103"/>
        </w:rPr>
        <w:t xml:space="preserve">, </w:t>
      </w:r>
      <w:r w:rsidR="00D84709">
        <w:rPr>
          <w:w w:val="103"/>
        </w:rPr>
        <w:t>Rosario Manalo</w:t>
      </w:r>
      <w:r w:rsidRPr="00BE621C">
        <w:rPr>
          <w:w w:val="103"/>
        </w:rPr>
        <w:t xml:space="preserve">, and </w:t>
      </w:r>
      <w:r w:rsidR="00D84709">
        <w:rPr>
          <w:w w:val="103"/>
        </w:rPr>
        <w:t>Aicha Vall Verges</w:t>
      </w:r>
      <w:r w:rsidRPr="00BE621C">
        <w:rPr>
          <w:w w:val="103"/>
        </w:rPr>
        <w:t xml:space="preserve">. </w:t>
      </w:r>
    </w:p>
    <w:p w14:paraId="02D525AD" w14:textId="75980141" w:rsidR="005E48B2" w:rsidRDefault="005E48B2" w:rsidP="00045793">
      <w:pPr>
        <w:spacing w:after="120"/>
        <w:ind w:left="1134" w:right="1134"/>
        <w:jc w:val="both"/>
        <w:rPr>
          <w:w w:val="103"/>
        </w:rPr>
      </w:pPr>
      <w:r w:rsidRPr="00BE621C">
        <w:rPr>
          <w:b/>
          <w:w w:val="103"/>
        </w:rPr>
        <w:tab/>
        <w:t xml:space="preserve">Decision </w:t>
      </w:r>
      <w:r>
        <w:rPr>
          <w:b/>
          <w:w w:val="103"/>
        </w:rPr>
        <w:t>72/5</w:t>
      </w:r>
    </w:p>
    <w:p w14:paraId="373FFA58" w14:textId="77777777" w:rsidR="005E48B2" w:rsidRDefault="005E48B2" w:rsidP="00045793">
      <w:pPr>
        <w:spacing w:after="120"/>
        <w:ind w:left="1134" w:right="1134"/>
        <w:jc w:val="both"/>
        <w:rPr>
          <w:u w:val="single"/>
        </w:rPr>
      </w:pPr>
      <w:r w:rsidRPr="00B1426D">
        <w:rPr>
          <w:u w:val="single"/>
        </w:rPr>
        <w:t xml:space="preserve">Appointment of rapporteur on follow-up and alternate rapporteur </w:t>
      </w:r>
    </w:p>
    <w:p w14:paraId="0850FC3D" w14:textId="11364CE8" w:rsidR="005E48B2" w:rsidRPr="00045793" w:rsidRDefault="005E48B2" w:rsidP="00045793">
      <w:pPr>
        <w:spacing w:after="120"/>
        <w:ind w:left="1134" w:right="1134"/>
        <w:jc w:val="both"/>
        <w:rPr>
          <w:w w:val="103"/>
        </w:rPr>
      </w:pPr>
      <w:r w:rsidRPr="00BA3DB9">
        <w:t xml:space="preserve">The Committee decided to appoint </w:t>
      </w:r>
      <w:r>
        <w:t xml:space="preserve">Lia Nadaraia as rapporteur on follow-up and </w:t>
      </w:r>
      <w:r w:rsidR="00667F43" w:rsidRPr="00667F43">
        <w:t xml:space="preserve">Esther Eghobamien </w:t>
      </w:r>
      <w:r>
        <w:t>as alternate rapporteur, both for a period of two years from 1 January 2019 to 31 December 2020.</w:t>
      </w:r>
    </w:p>
    <w:p w14:paraId="739BAF2E" w14:textId="5E218203" w:rsidR="00DC5B87" w:rsidRPr="006831E3" w:rsidRDefault="00BE621C" w:rsidP="00DC5B87">
      <w:pPr>
        <w:pStyle w:val="H23G"/>
        <w:ind w:left="0" w:right="0" w:firstLine="0"/>
        <w:jc w:val="both"/>
        <w:rPr>
          <w:w w:val="103"/>
        </w:rPr>
      </w:pPr>
      <w:r>
        <w:rPr>
          <w:w w:val="103"/>
        </w:rPr>
        <w:tab/>
      </w:r>
      <w:r>
        <w:rPr>
          <w:w w:val="103"/>
        </w:rPr>
        <w:tab/>
      </w:r>
      <w:r w:rsidR="00DC5B87" w:rsidRPr="006831E3">
        <w:rPr>
          <w:w w:val="103"/>
        </w:rPr>
        <w:t xml:space="preserve">Decision </w:t>
      </w:r>
      <w:r w:rsidR="001546F2">
        <w:rPr>
          <w:w w:val="103"/>
        </w:rPr>
        <w:t>7</w:t>
      </w:r>
      <w:r w:rsidR="00D84709">
        <w:rPr>
          <w:w w:val="103"/>
        </w:rPr>
        <w:t>2</w:t>
      </w:r>
      <w:r w:rsidR="00DC5B87" w:rsidRPr="006831E3">
        <w:rPr>
          <w:w w:val="103"/>
        </w:rPr>
        <w:t>/</w:t>
      </w:r>
      <w:r w:rsidR="005E48B2">
        <w:rPr>
          <w:w w:val="103"/>
        </w:rPr>
        <w:t>6</w:t>
      </w:r>
    </w:p>
    <w:p w14:paraId="7CA3D848" w14:textId="0F05C290" w:rsidR="00DB4691" w:rsidRPr="00055246" w:rsidRDefault="00DB4691" w:rsidP="00055246">
      <w:pPr>
        <w:pStyle w:val="SingleTxtG"/>
        <w:rPr>
          <w:w w:val="103"/>
          <w:u w:val="single"/>
        </w:rPr>
      </w:pPr>
      <w:r>
        <w:rPr>
          <w:w w:val="103"/>
          <w:u w:val="single"/>
        </w:rPr>
        <w:t>Revision</w:t>
      </w:r>
      <w:r w:rsidR="00055246">
        <w:rPr>
          <w:w w:val="103"/>
          <w:u w:val="single"/>
        </w:rPr>
        <w:t xml:space="preserve"> of the </w:t>
      </w:r>
      <w:r w:rsidR="00055246" w:rsidRPr="00055246">
        <w:rPr>
          <w:w w:val="103"/>
          <w:u w:val="single"/>
        </w:rPr>
        <w:t>Joint general recommendation No. 31 of the Committee on</w:t>
      </w:r>
      <w:r w:rsidR="00055246">
        <w:rPr>
          <w:w w:val="103"/>
          <w:u w:val="single"/>
        </w:rPr>
        <w:t xml:space="preserve"> </w:t>
      </w:r>
      <w:r w:rsidR="00055246" w:rsidRPr="00055246">
        <w:rPr>
          <w:w w:val="103"/>
          <w:u w:val="single"/>
        </w:rPr>
        <w:t>the Elimination of Discrimination against Women/general</w:t>
      </w:r>
      <w:r w:rsidR="00055246">
        <w:rPr>
          <w:w w:val="103"/>
          <w:u w:val="single"/>
        </w:rPr>
        <w:t xml:space="preserve"> </w:t>
      </w:r>
      <w:r w:rsidR="00055246" w:rsidRPr="00055246">
        <w:rPr>
          <w:w w:val="103"/>
          <w:u w:val="single"/>
        </w:rPr>
        <w:t>comment No. 18 of the Committee on the Rights of the</w:t>
      </w:r>
      <w:r w:rsidR="00055246">
        <w:rPr>
          <w:w w:val="103"/>
          <w:u w:val="single"/>
        </w:rPr>
        <w:t xml:space="preserve"> </w:t>
      </w:r>
      <w:r w:rsidR="00055246" w:rsidRPr="00055246">
        <w:rPr>
          <w:w w:val="103"/>
          <w:u w:val="single"/>
        </w:rPr>
        <w:t>Child on harmful practices</w:t>
      </w:r>
    </w:p>
    <w:p w14:paraId="1DA69E4B" w14:textId="497F18AF" w:rsidR="00DB4691" w:rsidRPr="00DB4691" w:rsidRDefault="00DC5B87" w:rsidP="00045793">
      <w:pPr>
        <w:pStyle w:val="SingleTxtG"/>
      </w:pPr>
      <w:r w:rsidRPr="006831E3">
        <w:rPr>
          <w:w w:val="103"/>
        </w:rPr>
        <w:t xml:space="preserve">On </w:t>
      </w:r>
      <w:r w:rsidR="00055246">
        <w:rPr>
          <w:w w:val="103"/>
        </w:rPr>
        <w:t>4 March</w:t>
      </w:r>
      <w:r w:rsidRPr="006831E3">
        <w:rPr>
          <w:w w:val="103"/>
        </w:rPr>
        <w:t xml:space="preserve"> 201</w:t>
      </w:r>
      <w:r w:rsidR="00055246">
        <w:rPr>
          <w:w w:val="103"/>
        </w:rPr>
        <w:t>9</w:t>
      </w:r>
      <w:r w:rsidRPr="006831E3">
        <w:rPr>
          <w:w w:val="103"/>
        </w:rPr>
        <w:t xml:space="preserve">, the Committee </w:t>
      </w:r>
      <w:r>
        <w:rPr>
          <w:w w:val="103"/>
        </w:rPr>
        <w:t>adopt</w:t>
      </w:r>
      <w:r w:rsidRPr="00DD3349">
        <w:t xml:space="preserve">ed </w:t>
      </w:r>
      <w:r w:rsidR="003801EC">
        <w:t xml:space="preserve">a </w:t>
      </w:r>
      <w:r w:rsidR="009E6791">
        <w:t xml:space="preserve">decision to </w:t>
      </w:r>
      <w:r w:rsidR="00DB4691" w:rsidRPr="00DB4691">
        <w:t>revise the joint General Comment/Recommendation No. 31 of the Committee on the Elimination of Discrimination against Women and No. 18 of the Committee on the Rights of the Child on harmful practices as follows:</w:t>
      </w:r>
    </w:p>
    <w:p w14:paraId="1C1361E3" w14:textId="0B0DC48D" w:rsidR="00DB4691" w:rsidRPr="00DB4691" w:rsidRDefault="00DB4691" w:rsidP="00F83461">
      <w:pPr>
        <w:pStyle w:val="SingleTxtG"/>
        <w:ind w:firstLine="567"/>
      </w:pPr>
      <w:bookmarkStart w:id="0" w:name="_GoBack"/>
      <w:r w:rsidRPr="00DB4691">
        <w:t>(a)</w:t>
      </w:r>
      <w:r w:rsidRPr="00DB4691">
        <w:tab/>
        <w:t>Delete the last sentence in para</w:t>
      </w:r>
      <w:r>
        <w:t>graph</w:t>
      </w:r>
      <w:r w:rsidRPr="00DB4691">
        <w:t xml:space="preserve"> 20 that permits marriage at 16 years in exceptional circumstances. Hence the paragraph </w:t>
      </w:r>
      <w:r>
        <w:t>shall</w:t>
      </w:r>
      <w:r w:rsidRPr="00DB4691">
        <w:t xml:space="preserve"> </w:t>
      </w:r>
      <w:r>
        <w:t xml:space="preserve">henceforth </w:t>
      </w:r>
      <w:r w:rsidRPr="00DB4691">
        <w:t>read:</w:t>
      </w:r>
    </w:p>
    <w:bookmarkEnd w:id="0"/>
    <w:p w14:paraId="2E9F159C" w14:textId="7036BECA" w:rsidR="00DB4691" w:rsidRPr="00DB4691" w:rsidRDefault="00DB4691" w:rsidP="00DB4691">
      <w:pPr>
        <w:pStyle w:val="SingleTxtG"/>
        <w:rPr>
          <w:b/>
        </w:rPr>
      </w:pPr>
      <w:r w:rsidRPr="00DB4691">
        <w:t>20.</w:t>
      </w:r>
      <w:r w:rsidR="00B00260">
        <w:tab/>
      </w:r>
      <w:r w:rsidRPr="00DB4691">
        <w:t xml:space="preserve">Child marriage, also referred to as early marriage, is any marriage where at least one of the parties is under 18 years of age. The overwhelming majority of child marriages, both formal and informal, involve girls, although at times their spouses are also under 18 years of age. A child marriage is considered to be a form of forced marriage, given that one and/or both parties have not expressed full, free and informed consent. </w:t>
      </w:r>
      <w:r w:rsidRPr="00045793">
        <w:rPr>
          <w:strike/>
        </w:rPr>
        <w:t xml:space="preserve">As a matter of respecting the child’s evolving capacities and autonomy in making decisions that affect her or his life, a marriage of a mature, capable child below 18 years of age may be allowed in exceptional circumstances, provided that the child is at least 16 years of age and that such decisions are </w:t>
      </w:r>
      <w:r w:rsidRPr="00045793">
        <w:rPr>
          <w:strike/>
        </w:rPr>
        <w:lastRenderedPageBreak/>
        <w:t>made by a judge based on legitimate exceptional grounds defined by law and on the evidence of maturity, without deference to culture and tradition.</w:t>
      </w:r>
    </w:p>
    <w:p w14:paraId="280CDAD7" w14:textId="2CEE3FB0" w:rsidR="00DB4691" w:rsidRPr="00DB4691" w:rsidRDefault="00DB4691" w:rsidP="00DE7847">
      <w:pPr>
        <w:pStyle w:val="SingleTxtG"/>
        <w:ind w:firstLine="567"/>
      </w:pPr>
      <w:r>
        <w:t>(b)</w:t>
      </w:r>
      <w:r>
        <w:tab/>
      </w:r>
      <w:r w:rsidRPr="00DB4691">
        <w:t>Delete the second sentence in para</w:t>
      </w:r>
      <w:r>
        <w:t>graph</w:t>
      </w:r>
      <w:r w:rsidRPr="00DB4691">
        <w:t xml:space="preserve"> 55 (f),</w:t>
      </w:r>
      <w:r>
        <w:t xml:space="preserve"> for the same reason as above. The paragraph shall henceforth </w:t>
      </w:r>
      <w:r w:rsidRPr="00DB4691">
        <w:t>read:</w:t>
      </w:r>
    </w:p>
    <w:p w14:paraId="1034236E" w14:textId="36FB2A5C" w:rsidR="00DB4691" w:rsidRPr="00DB4691" w:rsidRDefault="00DB4691" w:rsidP="00DE7847">
      <w:pPr>
        <w:pStyle w:val="SingleTxtG"/>
        <w:ind w:firstLine="567"/>
        <w:rPr>
          <w:b/>
        </w:rPr>
      </w:pPr>
      <w:r w:rsidRPr="00DB4691">
        <w:t>(</w:t>
      </w:r>
      <w:r w:rsidR="00B00260">
        <w:t>f</w:t>
      </w:r>
      <w:r w:rsidR="00242542">
        <w:t>)</w:t>
      </w:r>
      <w:r w:rsidR="00242542">
        <w:tab/>
      </w:r>
      <w:r w:rsidRPr="00DB4691">
        <w:t xml:space="preserve">That a minimum legal age of marriage for girls and boys, with or without parental consent, is established at 18 years. </w:t>
      </w:r>
      <w:r w:rsidRPr="00045793">
        <w:rPr>
          <w:strike/>
        </w:rPr>
        <w:t>When a marriage at an earlier age is allowed in exceptional circumstances, the absolute minimum age must not be below 16 years, the grounds for obtaining permission must be legitimate and strictly defined by law and the marriage must be permitted only by a court of law upon the full, free and informed consent of the child or both children, who must appear in person before the court.</w:t>
      </w:r>
    </w:p>
    <w:p w14:paraId="0E3C376F" w14:textId="163EEA72" w:rsidR="009B7AF4" w:rsidRPr="009B7AF4" w:rsidRDefault="009B7AF4" w:rsidP="00045793">
      <w:pPr>
        <w:pStyle w:val="SingleTxtG"/>
        <w:rPr>
          <w:b/>
          <w:w w:val="103"/>
        </w:rPr>
      </w:pPr>
      <w:r>
        <w:rPr>
          <w:b/>
          <w:w w:val="103"/>
        </w:rPr>
        <w:tab/>
      </w:r>
      <w:r w:rsidR="00772014">
        <w:rPr>
          <w:b/>
          <w:w w:val="103"/>
        </w:rPr>
        <w:t>Decision 72</w:t>
      </w:r>
      <w:r w:rsidRPr="009B7AF4">
        <w:rPr>
          <w:b/>
          <w:w w:val="103"/>
        </w:rPr>
        <w:t>/</w:t>
      </w:r>
      <w:r w:rsidR="005E48B2">
        <w:rPr>
          <w:b/>
          <w:w w:val="103"/>
        </w:rPr>
        <w:t>7</w:t>
      </w:r>
    </w:p>
    <w:p w14:paraId="37276901" w14:textId="06B4E02C" w:rsidR="009B7AF4" w:rsidRPr="009B7AF4" w:rsidRDefault="00DB4691" w:rsidP="009B7AF4">
      <w:pPr>
        <w:spacing w:after="120"/>
        <w:ind w:left="1134" w:right="1134"/>
        <w:jc w:val="both"/>
        <w:rPr>
          <w:w w:val="103"/>
          <w:u w:val="single"/>
        </w:rPr>
      </w:pPr>
      <w:r>
        <w:rPr>
          <w:w w:val="103"/>
          <w:u w:val="single"/>
        </w:rPr>
        <w:t>Statement on the r</w:t>
      </w:r>
      <w:r w:rsidRPr="00DB4691">
        <w:rPr>
          <w:w w:val="103"/>
          <w:u w:val="single"/>
        </w:rPr>
        <w:t>evision of the Joint general recommendation No. 31 of the Committee on the Elimination of Discrimination against Women/general comment No. 18 of the Committee on the Rights of the Child on harmful practices</w:t>
      </w:r>
    </w:p>
    <w:p w14:paraId="5F9A7856" w14:textId="3DCBA6D7" w:rsidR="00DB4691" w:rsidRDefault="009B7AF4" w:rsidP="009A45D8">
      <w:pPr>
        <w:spacing w:after="120"/>
        <w:ind w:left="1134" w:right="1134"/>
        <w:jc w:val="both"/>
        <w:rPr>
          <w:w w:val="103"/>
        </w:rPr>
      </w:pPr>
      <w:r w:rsidRPr="009B7AF4">
        <w:rPr>
          <w:w w:val="103"/>
        </w:rPr>
        <w:t xml:space="preserve">On </w:t>
      </w:r>
      <w:r w:rsidR="00DB4691">
        <w:rPr>
          <w:w w:val="103"/>
        </w:rPr>
        <w:t>4 March</w:t>
      </w:r>
      <w:r w:rsidRPr="009B7AF4">
        <w:rPr>
          <w:w w:val="103"/>
        </w:rPr>
        <w:t xml:space="preserve"> 201</w:t>
      </w:r>
      <w:r w:rsidR="00DB4691">
        <w:rPr>
          <w:w w:val="103"/>
        </w:rPr>
        <w:t>9</w:t>
      </w:r>
      <w:r w:rsidRPr="009B7AF4">
        <w:rPr>
          <w:w w:val="103"/>
        </w:rPr>
        <w:t xml:space="preserve">, the Committee decided to </w:t>
      </w:r>
      <w:r w:rsidR="00DB4691">
        <w:rPr>
          <w:w w:val="103"/>
        </w:rPr>
        <w:t xml:space="preserve">propose to the Committee on the Rights of the Child to consider during its session in May 2019 to issue a joint statement with the Committee to announce the revision of the </w:t>
      </w:r>
      <w:r w:rsidR="00DB4691" w:rsidRPr="00DB4691">
        <w:rPr>
          <w:w w:val="103"/>
        </w:rPr>
        <w:t>Joint general recommendation No. 31 of the Committee on the Elimination of Discrimination against Women/general comment No. 18 of the Committee on the Rights of the Child on harmful practices</w:t>
      </w:r>
      <w:r w:rsidR="00DB4691">
        <w:rPr>
          <w:w w:val="103"/>
        </w:rPr>
        <w:t>. The Committee entrusts the bureau with the task of endorsing the text of the statement after its adoption by the Committee on the Rights of the Child.</w:t>
      </w:r>
    </w:p>
    <w:p w14:paraId="18B3AB78" w14:textId="03587409" w:rsidR="004201AF" w:rsidRDefault="005D2D60" w:rsidP="005D2D60">
      <w:pPr>
        <w:pStyle w:val="H23G"/>
        <w:rPr>
          <w:w w:val="103"/>
        </w:rPr>
      </w:pPr>
      <w:r>
        <w:rPr>
          <w:w w:val="103"/>
        </w:rPr>
        <w:tab/>
      </w:r>
      <w:r>
        <w:rPr>
          <w:w w:val="103"/>
        </w:rPr>
        <w:tab/>
      </w:r>
      <w:r w:rsidR="00772014">
        <w:rPr>
          <w:w w:val="103"/>
        </w:rPr>
        <w:t>Decision 72</w:t>
      </w:r>
      <w:r w:rsidR="004201AF" w:rsidRPr="009B7AF4">
        <w:rPr>
          <w:w w:val="103"/>
        </w:rPr>
        <w:t>/</w:t>
      </w:r>
      <w:r w:rsidR="005E48B2">
        <w:rPr>
          <w:w w:val="103"/>
        </w:rPr>
        <w:t>8</w:t>
      </w:r>
    </w:p>
    <w:p w14:paraId="6A1F9825" w14:textId="77777777" w:rsidR="005F2340" w:rsidRDefault="005F2340" w:rsidP="00045793">
      <w:pPr>
        <w:pStyle w:val="SingleTxtG"/>
        <w:ind w:left="567" w:firstLine="567"/>
        <w:rPr>
          <w:w w:val="103"/>
          <w:u w:val="single"/>
        </w:rPr>
      </w:pPr>
      <w:r>
        <w:rPr>
          <w:w w:val="103"/>
          <w:u w:val="single"/>
        </w:rPr>
        <w:t>Statement on the occasion of International Women’s Day 2016</w:t>
      </w:r>
    </w:p>
    <w:p w14:paraId="2BF905FD" w14:textId="652BDED2" w:rsidR="00DC5B87" w:rsidRPr="009A45D8" w:rsidRDefault="005F2340" w:rsidP="00114537">
      <w:pPr>
        <w:pStyle w:val="SingleTxtG"/>
      </w:pPr>
      <w:r>
        <w:t>On the occasion of International Women’s day, th</w:t>
      </w:r>
      <w:r w:rsidRPr="0049063B">
        <w:t xml:space="preserve">e Committee </w:t>
      </w:r>
      <w:r>
        <w:t xml:space="preserve">decided to issue </w:t>
      </w:r>
      <w:r w:rsidRPr="0049063B">
        <w:t xml:space="preserve">a </w:t>
      </w:r>
      <w:r>
        <w:t xml:space="preserve">joint </w:t>
      </w:r>
      <w:r w:rsidRPr="0049063B">
        <w:t xml:space="preserve">statement </w:t>
      </w:r>
      <w:r>
        <w:t xml:space="preserve">with the International Parliamentary Union on parity in </w:t>
      </w:r>
      <w:r w:rsidR="00C96E15">
        <w:t>politics</w:t>
      </w:r>
      <w:r w:rsidR="005D2D60">
        <w:t xml:space="preserve"> </w:t>
      </w:r>
      <w:hyperlink r:id="rId8" w:history="1">
        <w:r w:rsidR="005D2D60" w:rsidRPr="005D2D60">
          <w:rPr>
            <w:rStyle w:val="Hyperlink"/>
          </w:rPr>
          <w:t>– click here for the link</w:t>
        </w:r>
      </w:hyperlink>
      <w:r w:rsidR="005D2D60">
        <w:t>.</w:t>
      </w:r>
    </w:p>
    <w:p w14:paraId="0B6778F4" w14:textId="36EFABDE" w:rsidR="00DC5B87" w:rsidRPr="006831E3" w:rsidRDefault="00DC5B87" w:rsidP="00DC5B87">
      <w:pPr>
        <w:pStyle w:val="H23G"/>
        <w:jc w:val="both"/>
        <w:rPr>
          <w:w w:val="103"/>
        </w:rPr>
      </w:pPr>
      <w:r w:rsidRPr="006831E3">
        <w:rPr>
          <w:w w:val="103"/>
        </w:rPr>
        <w:tab/>
      </w:r>
      <w:r w:rsidRPr="006831E3">
        <w:rPr>
          <w:w w:val="103"/>
        </w:rPr>
        <w:tab/>
        <w:t xml:space="preserve">Decision </w:t>
      </w:r>
      <w:r w:rsidR="006F38F6">
        <w:rPr>
          <w:w w:val="103"/>
        </w:rPr>
        <w:t>7</w:t>
      </w:r>
      <w:r w:rsidR="00772014">
        <w:rPr>
          <w:w w:val="103"/>
        </w:rPr>
        <w:t>2</w:t>
      </w:r>
      <w:r w:rsidRPr="006831E3">
        <w:rPr>
          <w:w w:val="103"/>
        </w:rPr>
        <w:t>/</w:t>
      </w:r>
      <w:r w:rsidR="005E48B2">
        <w:rPr>
          <w:w w:val="103"/>
        </w:rPr>
        <w:t>9</w:t>
      </w:r>
    </w:p>
    <w:p w14:paraId="1B97EB67" w14:textId="10595C8F" w:rsidR="003801EC" w:rsidRPr="006831E3" w:rsidRDefault="008609A4" w:rsidP="003801EC">
      <w:pPr>
        <w:pStyle w:val="SingleTxtG"/>
        <w:rPr>
          <w:w w:val="103"/>
          <w:u w:val="single"/>
        </w:rPr>
      </w:pPr>
      <w:r>
        <w:rPr>
          <w:w w:val="103"/>
          <w:u w:val="single"/>
        </w:rPr>
        <w:t>Simplified reporting procedure</w:t>
      </w:r>
      <w:r w:rsidR="00780B05">
        <w:rPr>
          <w:w w:val="103"/>
          <w:u w:val="single"/>
        </w:rPr>
        <w:t xml:space="preserve">: Cessation of approval of list of issues prior to </w:t>
      </w:r>
      <w:r w:rsidR="00C12601">
        <w:rPr>
          <w:w w:val="103"/>
          <w:u w:val="single"/>
        </w:rPr>
        <w:t>reporting in</w:t>
      </w:r>
      <w:r w:rsidR="00780B05">
        <w:rPr>
          <w:w w:val="103"/>
          <w:u w:val="single"/>
        </w:rPr>
        <w:t xml:space="preserve"> plenary</w:t>
      </w:r>
    </w:p>
    <w:p w14:paraId="2E2EA230" w14:textId="5758168B" w:rsidR="00DC5B87" w:rsidRPr="00780B05" w:rsidRDefault="00BC6B4B" w:rsidP="00DC5B87">
      <w:pPr>
        <w:pStyle w:val="SingleTxtG"/>
        <w:rPr>
          <w:w w:val="103"/>
        </w:rPr>
      </w:pPr>
      <w:r w:rsidRPr="00045793">
        <w:rPr>
          <w:w w:val="103"/>
        </w:rPr>
        <w:t>Revising its decisions 69/5 and 59/4,</w:t>
      </w:r>
      <w:r w:rsidRPr="00780B05">
        <w:rPr>
          <w:w w:val="103"/>
        </w:rPr>
        <w:t xml:space="preserve"> </w:t>
      </w:r>
      <w:r w:rsidR="003801EC" w:rsidRPr="00780B05">
        <w:rPr>
          <w:w w:val="103"/>
        </w:rPr>
        <w:t>the Committee</w:t>
      </w:r>
      <w:r w:rsidRPr="00780B05">
        <w:rPr>
          <w:w w:val="103"/>
        </w:rPr>
        <w:t xml:space="preserve"> on 27 February 2019 </w:t>
      </w:r>
      <w:r w:rsidR="005F2340" w:rsidRPr="00780B05">
        <w:rPr>
          <w:w w:val="103"/>
        </w:rPr>
        <w:t xml:space="preserve">decided to cease the practice of approving lists of issues prior to reporting </w:t>
      </w:r>
      <w:r w:rsidRPr="00780B05">
        <w:rPr>
          <w:w w:val="103"/>
        </w:rPr>
        <w:t>in plenary after their adoption</w:t>
      </w:r>
      <w:r w:rsidR="005F2340" w:rsidRPr="00780B05">
        <w:rPr>
          <w:w w:val="103"/>
        </w:rPr>
        <w:t xml:space="preserve"> by </w:t>
      </w:r>
      <w:r w:rsidRPr="00780B05">
        <w:rPr>
          <w:w w:val="103"/>
        </w:rPr>
        <w:t>the pre-sessional working group</w:t>
      </w:r>
      <w:r w:rsidR="00443EDF" w:rsidRPr="00780B05">
        <w:rPr>
          <w:w w:val="103"/>
        </w:rPr>
        <w:t xml:space="preserve">. </w:t>
      </w:r>
    </w:p>
    <w:p w14:paraId="3FEE0889" w14:textId="490C9584" w:rsidR="005F2340" w:rsidRPr="00780B05" w:rsidRDefault="005F2340" w:rsidP="005F2340">
      <w:pPr>
        <w:pStyle w:val="H23G"/>
        <w:jc w:val="both"/>
        <w:rPr>
          <w:w w:val="103"/>
        </w:rPr>
      </w:pPr>
      <w:r w:rsidRPr="00780B05">
        <w:rPr>
          <w:w w:val="103"/>
        </w:rPr>
        <w:tab/>
      </w:r>
      <w:r w:rsidRPr="00780B05">
        <w:rPr>
          <w:w w:val="103"/>
        </w:rPr>
        <w:tab/>
        <w:t>Decision 72/</w:t>
      </w:r>
      <w:r w:rsidR="005E48B2" w:rsidRPr="00780B05">
        <w:rPr>
          <w:w w:val="103"/>
        </w:rPr>
        <w:t>10</w:t>
      </w:r>
    </w:p>
    <w:p w14:paraId="29CA523A" w14:textId="37EF07F7" w:rsidR="005F2340" w:rsidRPr="00780B05" w:rsidRDefault="005F2340" w:rsidP="005F2340">
      <w:pPr>
        <w:pStyle w:val="SingleTxtG"/>
        <w:rPr>
          <w:w w:val="103"/>
          <w:u w:val="single"/>
        </w:rPr>
      </w:pPr>
      <w:r w:rsidRPr="00780B05">
        <w:rPr>
          <w:w w:val="103"/>
          <w:u w:val="single"/>
        </w:rPr>
        <w:t>Simplified reporting procedure</w:t>
      </w:r>
      <w:r w:rsidR="005E48B2" w:rsidRPr="00780B05">
        <w:rPr>
          <w:w w:val="103"/>
          <w:u w:val="single"/>
        </w:rPr>
        <w:t>: Criteria for State party eligibility</w:t>
      </w:r>
    </w:p>
    <w:p w14:paraId="1159B761" w14:textId="341689AE" w:rsidR="00EB6966" w:rsidRDefault="00BC6B4B" w:rsidP="005F2340">
      <w:pPr>
        <w:pStyle w:val="SingleTxtG"/>
        <w:rPr>
          <w:w w:val="103"/>
        </w:rPr>
      </w:pPr>
      <w:r w:rsidRPr="00045793">
        <w:rPr>
          <w:w w:val="103"/>
        </w:rPr>
        <w:t>Revising its decision 69/5</w:t>
      </w:r>
      <w:r w:rsidRPr="00780B05">
        <w:rPr>
          <w:w w:val="103"/>
        </w:rPr>
        <w:t xml:space="preserve">, the Committee on </w:t>
      </w:r>
      <w:r w:rsidR="00780B05">
        <w:rPr>
          <w:w w:val="103"/>
        </w:rPr>
        <w:t xml:space="preserve">6 March </w:t>
      </w:r>
      <w:r w:rsidR="005F2340" w:rsidRPr="00780B05">
        <w:rPr>
          <w:w w:val="103"/>
        </w:rPr>
        <w:t>2019,</w:t>
      </w:r>
      <w:r w:rsidR="005F2340" w:rsidRPr="00414401">
        <w:rPr>
          <w:w w:val="103"/>
        </w:rPr>
        <w:t xml:space="preserve"> adopted a decision </w:t>
      </w:r>
      <w:r w:rsidR="00114537">
        <w:rPr>
          <w:w w:val="103"/>
        </w:rPr>
        <w:t>t</w:t>
      </w:r>
      <w:r>
        <w:rPr>
          <w:w w:val="103"/>
        </w:rPr>
        <w:t>hat the</w:t>
      </w:r>
      <w:r w:rsidR="00114537">
        <w:rPr>
          <w:w w:val="103"/>
        </w:rPr>
        <w:t xml:space="preserve"> 5 year period for </w:t>
      </w:r>
      <w:r>
        <w:rPr>
          <w:w w:val="103"/>
        </w:rPr>
        <w:t>purposes</w:t>
      </w:r>
      <w:r w:rsidR="00114537">
        <w:rPr>
          <w:w w:val="103"/>
        </w:rPr>
        <w:t xml:space="preserve"> of States </w:t>
      </w:r>
      <w:r>
        <w:rPr>
          <w:w w:val="103"/>
        </w:rPr>
        <w:t>parties</w:t>
      </w:r>
      <w:r w:rsidR="00114537">
        <w:rPr>
          <w:w w:val="103"/>
        </w:rPr>
        <w:t xml:space="preserve"> availing themselves to the simplified reporting procedure </w:t>
      </w:r>
      <w:r>
        <w:rPr>
          <w:w w:val="103"/>
        </w:rPr>
        <w:t>shall be counted from the date that</w:t>
      </w:r>
      <w:r w:rsidR="00114537">
        <w:rPr>
          <w:w w:val="103"/>
        </w:rPr>
        <w:t xml:space="preserve"> States</w:t>
      </w:r>
      <w:r>
        <w:rPr>
          <w:w w:val="103"/>
        </w:rPr>
        <w:t xml:space="preserve"> parties</w:t>
      </w:r>
      <w:r w:rsidR="00114537">
        <w:rPr>
          <w:w w:val="103"/>
        </w:rPr>
        <w:t xml:space="preserve"> transmit</w:t>
      </w:r>
      <w:r>
        <w:rPr>
          <w:w w:val="103"/>
        </w:rPr>
        <w:t xml:space="preserve"> their</w:t>
      </w:r>
      <w:r w:rsidR="00114537">
        <w:rPr>
          <w:w w:val="103"/>
        </w:rPr>
        <w:t xml:space="preserve"> formal request to the Committee</w:t>
      </w:r>
      <w:r w:rsidR="005F2340" w:rsidRPr="00414401">
        <w:rPr>
          <w:w w:val="103"/>
        </w:rPr>
        <w:t xml:space="preserve">. </w:t>
      </w:r>
    </w:p>
    <w:p w14:paraId="378F473F" w14:textId="6965A990" w:rsidR="007E6BF1" w:rsidRDefault="00DC5B87" w:rsidP="00FE7FD9">
      <w:pPr>
        <w:pStyle w:val="H23G"/>
        <w:jc w:val="both"/>
        <w:rPr>
          <w:w w:val="103"/>
        </w:rPr>
      </w:pPr>
      <w:r>
        <w:rPr>
          <w:w w:val="103"/>
        </w:rPr>
        <w:tab/>
      </w:r>
      <w:r>
        <w:rPr>
          <w:w w:val="103"/>
        </w:rPr>
        <w:tab/>
      </w:r>
      <w:r w:rsidR="00FE7FD9" w:rsidRPr="006831E3">
        <w:rPr>
          <w:w w:val="103"/>
        </w:rPr>
        <w:t xml:space="preserve">Decision </w:t>
      </w:r>
      <w:r w:rsidR="00772014">
        <w:rPr>
          <w:w w:val="103"/>
        </w:rPr>
        <w:t>72</w:t>
      </w:r>
      <w:r w:rsidR="008A4ABC">
        <w:rPr>
          <w:w w:val="103"/>
        </w:rPr>
        <w:t>/</w:t>
      </w:r>
      <w:r w:rsidR="00162C3E">
        <w:rPr>
          <w:w w:val="103"/>
        </w:rPr>
        <w:t>11</w:t>
      </w:r>
    </w:p>
    <w:p w14:paraId="68CA5675" w14:textId="7C26D5B2" w:rsidR="00FE7FD9" w:rsidRPr="006831E3" w:rsidRDefault="007E6BF1" w:rsidP="00FE7FD9">
      <w:pPr>
        <w:pStyle w:val="H23G"/>
        <w:jc w:val="both"/>
        <w:rPr>
          <w:w w:val="103"/>
        </w:rPr>
      </w:pPr>
      <w:r>
        <w:rPr>
          <w:w w:val="103"/>
        </w:rPr>
        <w:tab/>
      </w:r>
      <w:r>
        <w:rPr>
          <w:w w:val="103"/>
        </w:rPr>
        <w:tab/>
      </w:r>
      <w:r>
        <w:rPr>
          <w:b w:val="0"/>
          <w:w w:val="103"/>
          <w:u w:val="single"/>
        </w:rPr>
        <w:t>Statement on human rights and climate change</w:t>
      </w:r>
    </w:p>
    <w:p w14:paraId="666AC382" w14:textId="752C85D6" w:rsidR="00EB6966" w:rsidRDefault="00EB6966" w:rsidP="00EB6966">
      <w:pPr>
        <w:pStyle w:val="SingleTxtG"/>
        <w:rPr>
          <w:w w:val="103"/>
        </w:rPr>
      </w:pPr>
      <w:r>
        <w:rPr>
          <w:w w:val="103"/>
        </w:rPr>
        <w:t>On 5 March 2019, the Committee decided to accept the request by the</w:t>
      </w:r>
      <w:r w:rsidRPr="00EB6966">
        <w:rPr>
          <w:w w:val="103"/>
        </w:rPr>
        <w:t xml:space="preserve"> Center for International Environmental Law (CIEL) and the Global Initiative for Economic, Social and Cultural Rights (GI-ESCR) for </w:t>
      </w:r>
      <w:r>
        <w:rPr>
          <w:w w:val="103"/>
        </w:rPr>
        <w:t>the Committee</w:t>
      </w:r>
      <w:r w:rsidRPr="00EB6966">
        <w:rPr>
          <w:w w:val="103"/>
        </w:rPr>
        <w:t xml:space="preserve"> to issue a joint statement</w:t>
      </w:r>
      <w:r>
        <w:rPr>
          <w:w w:val="103"/>
        </w:rPr>
        <w:t xml:space="preserve"> with other</w:t>
      </w:r>
      <w:r w:rsidRPr="00EB6966">
        <w:rPr>
          <w:w w:val="103"/>
        </w:rPr>
        <w:t xml:space="preserve"> treaty bodies on the issue of human rights and climate change ahead of the U</w:t>
      </w:r>
      <w:r>
        <w:rPr>
          <w:w w:val="103"/>
        </w:rPr>
        <w:t>nited Nations</w:t>
      </w:r>
      <w:r w:rsidRPr="00EB6966">
        <w:rPr>
          <w:w w:val="103"/>
        </w:rPr>
        <w:t xml:space="preserve"> Climate Summit to be held in New York in September 2019. </w:t>
      </w:r>
      <w:r>
        <w:rPr>
          <w:w w:val="103"/>
        </w:rPr>
        <w:t xml:space="preserve">The Committee decided that the </w:t>
      </w:r>
      <w:r w:rsidRPr="00EB6966">
        <w:rPr>
          <w:w w:val="103"/>
        </w:rPr>
        <w:t xml:space="preserve">statement </w:t>
      </w:r>
      <w:r>
        <w:rPr>
          <w:w w:val="103"/>
        </w:rPr>
        <w:t xml:space="preserve">should </w:t>
      </w:r>
      <w:r w:rsidRPr="00EB6966">
        <w:rPr>
          <w:w w:val="103"/>
        </w:rPr>
        <w:t xml:space="preserve">be adopted </w:t>
      </w:r>
      <w:r>
        <w:rPr>
          <w:w w:val="103"/>
        </w:rPr>
        <w:t xml:space="preserve">during its seventy-third session </w:t>
      </w:r>
      <w:r w:rsidRPr="00EB6966">
        <w:rPr>
          <w:w w:val="103"/>
        </w:rPr>
        <w:t>in July</w:t>
      </w:r>
      <w:r>
        <w:rPr>
          <w:w w:val="103"/>
        </w:rPr>
        <w:t xml:space="preserve"> 2019</w:t>
      </w:r>
      <w:r w:rsidRPr="00EB6966">
        <w:rPr>
          <w:w w:val="103"/>
        </w:rPr>
        <w:t>.</w:t>
      </w:r>
    </w:p>
    <w:p w14:paraId="03D3ED8A" w14:textId="7D205834" w:rsidR="007E6BF1" w:rsidRDefault="005D2D60" w:rsidP="005D2D60">
      <w:pPr>
        <w:pStyle w:val="H23G"/>
        <w:rPr>
          <w:w w:val="103"/>
        </w:rPr>
      </w:pPr>
      <w:r>
        <w:rPr>
          <w:w w:val="103"/>
        </w:rPr>
        <w:lastRenderedPageBreak/>
        <w:tab/>
      </w:r>
      <w:r>
        <w:rPr>
          <w:w w:val="103"/>
        </w:rPr>
        <w:tab/>
      </w:r>
      <w:r w:rsidR="007E6BF1">
        <w:rPr>
          <w:w w:val="103"/>
        </w:rPr>
        <w:t>Decision 72/12</w:t>
      </w:r>
    </w:p>
    <w:p w14:paraId="3563B8D8" w14:textId="47BE40B1" w:rsidR="00FE7FD9" w:rsidRPr="00045793" w:rsidRDefault="00162C3E" w:rsidP="00FE7FD9">
      <w:pPr>
        <w:pStyle w:val="SingleTxtG"/>
        <w:rPr>
          <w:w w:val="103"/>
          <w:highlight w:val="yellow"/>
          <w:u w:val="single"/>
        </w:rPr>
      </w:pPr>
      <w:r w:rsidRPr="007E6BF1">
        <w:rPr>
          <w:w w:val="103"/>
          <w:u w:val="single"/>
        </w:rPr>
        <w:t>Rationalisation of Working Groups of the Committee</w:t>
      </w:r>
    </w:p>
    <w:p w14:paraId="235C4957" w14:textId="7C2A947B" w:rsidR="007E6BF1" w:rsidRPr="007E6BF1" w:rsidRDefault="007E6BF1" w:rsidP="007E6BF1">
      <w:pPr>
        <w:pStyle w:val="SingleTxtG"/>
        <w:rPr>
          <w:w w:val="103"/>
        </w:rPr>
      </w:pPr>
      <w:r w:rsidRPr="007E6BF1">
        <w:rPr>
          <w:w w:val="103"/>
        </w:rPr>
        <w:t xml:space="preserve">Noting the existence of two Working Groups (WGs) to carry out the mandate of the Committee under the Optional Protocol, namely the WG on Communications and the WG on Inquiries, as well as a Rapporteur on Follow-up to assess the information submitted by States parties under the follow-up procedure, which require considerable Secretariat support; </w:t>
      </w:r>
    </w:p>
    <w:p w14:paraId="26764455" w14:textId="77777777" w:rsidR="007E6BF1" w:rsidRPr="007E6BF1" w:rsidRDefault="007E6BF1" w:rsidP="007E6BF1">
      <w:pPr>
        <w:pStyle w:val="SingleTxtG"/>
        <w:rPr>
          <w:w w:val="103"/>
        </w:rPr>
      </w:pPr>
      <w:r w:rsidRPr="007E6BF1">
        <w:rPr>
          <w:w w:val="103"/>
        </w:rPr>
        <w:t xml:space="preserve">Recalling that in addition to the above, the Committee has established, at its own initiative, eight WGs, namely WG on Working Methods; WG on trafficking in women and girls in the context of global migration; WG on UN Women/SDGs; WG on IPU; WG on sexual and reproductive health and rights; WG on Human Rights Council Mechanisms and Treaty Bodies; WG on regional human rights mechanisms; and WG on NHRIs; </w:t>
      </w:r>
    </w:p>
    <w:p w14:paraId="22282D6C" w14:textId="77777777" w:rsidR="007E6BF1" w:rsidRPr="007E6BF1" w:rsidRDefault="007E6BF1" w:rsidP="007E6BF1">
      <w:pPr>
        <w:pStyle w:val="SingleTxtG"/>
        <w:rPr>
          <w:w w:val="103"/>
        </w:rPr>
      </w:pPr>
      <w:r w:rsidRPr="007E6BF1">
        <w:rPr>
          <w:w w:val="103"/>
        </w:rPr>
        <w:t xml:space="preserve">Noting that many of the WGs have been in existence for a lengthy period on standing items which may no longer require deliberation in a WG setting; </w:t>
      </w:r>
    </w:p>
    <w:p w14:paraId="7A635914" w14:textId="77777777" w:rsidR="007E6BF1" w:rsidRPr="007E6BF1" w:rsidRDefault="007E6BF1" w:rsidP="007E6BF1">
      <w:pPr>
        <w:pStyle w:val="SingleTxtG"/>
        <w:rPr>
          <w:w w:val="103"/>
        </w:rPr>
      </w:pPr>
      <w:r w:rsidRPr="007E6BF1">
        <w:rPr>
          <w:w w:val="103"/>
        </w:rPr>
        <w:t xml:space="preserve">Mindful of the limited meeting time available to schedule meetings of the WG during sessions as well as limited Secretariat staff available to service each WG; </w:t>
      </w:r>
    </w:p>
    <w:p w14:paraId="505D5418" w14:textId="43823658" w:rsidR="007E6BF1" w:rsidRPr="007E6BF1" w:rsidRDefault="007E6BF1" w:rsidP="007E6BF1">
      <w:pPr>
        <w:pStyle w:val="SingleTxtG"/>
        <w:rPr>
          <w:w w:val="103"/>
        </w:rPr>
      </w:pPr>
      <w:r w:rsidRPr="007E6BF1">
        <w:rPr>
          <w:w w:val="103"/>
        </w:rPr>
        <w:t>With a view to increasing the efficiency of the Committee’s work and improving the quality of Secretariat support to assist the WGs</w:t>
      </w:r>
      <w:r w:rsidR="00FD196C">
        <w:rPr>
          <w:w w:val="103"/>
        </w:rPr>
        <w:t>,</w:t>
      </w:r>
      <w:r w:rsidRPr="007E6BF1">
        <w:rPr>
          <w:w w:val="103"/>
        </w:rPr>
        <w:t xml:space="preserve"> which need to deliver concrete outputs; </w:t>
      </w:r>
    </w:p>
    <w:p w14:paraId="276FF210" w14:textId="6D98116A" w:rsidR="007E6BF1" w:rsidRPr="007E6BF1" w:rsidRDefault="00FD196C" w:rsidP="007E6BF1">
      <w:pPr>
        <w:pStyle w:val="SingleTxtG"/>
        <w:rPr>
          <w:w w:val="103"/>
        </w:rPr>
      </w:pPr>
      <w:r>
        <w:rPr>
          <w:w w:val="103"/>
        </w:rPr>
        <w:t>The Committee, o</w:t>
      </w:r>
      <w:r w:rsidRPr="00FD196C">
        <w:rPr>
          <w:w w:val="103"/>
        </w:rPr>
        <w:t xml:space="preserve">n 6 March 2019, </w:t>
      </w:r>
      <w:r w:rsidR="007E6BF1" w:rsidRPr="007E6BF1">
        <w:rPr>
          <w:w w:val="103"/>
        </w:rPr>
        <w:t>decide</w:t>
      </w:r>
      <w:r>
        <w:rPr>
          <w:w w:val="103"/>
        </w:rPr>
        <w:t>d</w:t>
      </w:r>
      <w:r w:rsidR="007E6BF1" w:rsidRPr="007E6BF1">
        <w:rPr>
          <w:w w:val="103"/>
        </w:rPr>
        <w:t xml:space="preserve"> that: </w:t>
      </w:r>
    </w:p>
    <w:p w14:paraId="0CA62562" w14:textId="5C1A6BE0" w:rsidR="007E6BF1" w:rsidRPr="007E6BF1" w:rsidRDefault="00FD196C" w:rsidP="00045793">
      <w:pPr>
        <w:pStyle w:val="SingleTxtG"/>
        <w:ind w:firstLine="567"/>
        <w:rPr>
          <w:w w:val="103"/>
        </w:rPr>
      </w:pPr>
      <w:r>
        <w:rPr>
          <w:w w:val="103"/>
        </w:rPr>
        <w:t>1.</w:t>
      </w:r>
      <w:r>
        <w:rPr>
          <w:w w:val="103"/>
        </w:rPr>
        <w:tab/>
      </w:r>
      <w:r w:rsidR="007E6BF1" w:rsidRPr="007E6BF1">
        <w:rPr>
          <w:w w:val="103"/>
        </w:rPr>
        <w:t xml:space="preserve">WGs shall be established for the purpose of delivering a specific output, to be presented to and endorsed by the Committee in plenary, with a maximum of 12 members per WG to ensure efficiency and effectiveness; </w:t>
      </w:r>
    </w:p>
    <w:p w14:paraId="39F6F83A" w14:textId="77777777" w:rsidR="007E6BF1" w:rsidRPr="007E6BF1" w:rsidRDefault="007E6BF1" w:rsidP="00045793">
      <w:pPr>
        <w:pStyle w:val="SingleTxtG"/>
        <w:ind w:firstLine="567"/>
        <w:rPr>
          <w:w w:val="103"/>
        </w:rPr>
      </w:pPr>
      <w:r w:rsidRPr="007E6BF1">
        <w:rPr>
          <w:w w:val="103"/>
        </w:rPr>
        <w:t>2.</w:t>
      </w:r>
      <w:r w:rsidRPr="007E6BF1">
        <w:rPr>
          <w:w w:val="103"/>
        </w:rPr>
        <w:tab/>
        <w:t xml:space="preserve">WGs, with the exception of the WG on Working Methods, shall be time-bound and cease to exist once the output is delivered; </w:t>
      </w:r>
    </w:p>
    <w:p w14:paraId="054E8D02" w14:textId="24B5BB7F" w:rsidR="007E6BF1" w:rsidRPr="007E6BF1" w:rsidRDefault="007E6BF1" w:rsidP="00045793">
      <w:pPr>
        <w:pStyle w:val="SingleTxtG"/>
        <w:ind w:firstLine="567"/>
        <w:rPr>
          <w:w w:val="103"/>
        </w:rPr>
      </w:pPr>
      <w:r w:rsidRPr="007E6BF1">
        <w:rPr>
          <w:w w:val="103"/>
        </w:rPr>
        <w:t>3.</w:t>
      </w:r>
      <w:r w:rsidRPr="007E6BF1">
        <w:rPr>
          <w:w w:val="103"/>
        </w:rPr>
        <w:tab/>
        <w:t xml:space="preserve">The following WGs shall be maintained, subject to review in one year: </w:t>
      </w:r>
      <w:r w:rsidR="00E61037">
        <w:rPr>
          <w:w w:val="103"/>
        </w:rPr>
        <w:t>(1</w:t>
      </w:r>
      <w:r w:rsidRPr="007E6BF1">
        <w:rPr>
          <w:w w:val="103"/>
        </w:rPr>
        <w:t>) WG on trafficking in women and girls in the context of global migration, to elaborate a general recommendation; (</w:t>
      </w:r>
      <w:r w:rsidR="00E61037">
        <w:rPr>
          <w:w w:val="103"/>
        </w:rPr>
        <w:t>2</w:t>
      </w:r>
      <w:r w:rsidRPr="007E6BF1">
        <w:rPr>
          <w:w w:val="103"/>
        </w:rPr>
        <w:t>) WG on SDGs, to prepare annual reports to be submitted to th</w:t>
      </w:r>
      <w:r w:rsidR="00E61037">
        <w:rPr>
          <w:w w:val="103"/>
        </w:rPr>
        <w:t>e High Level Political Forum; (3</w:t>
      </w:r>
      <w:r w:rsidRPr="007E6BF1">
        <w:rPr>
          <w:w w:val="103"/>
        </w:rPr>
        <w:t xml:space="preserve">) WG on NHRIs; </w:t>
      </w:r>
    </w:p>
    <w:p w14:paraId="3A0900C0" w14:textId="77777777" w:rsidR="007E6BF1" w:rsidRPr="007E6BF1" w:rsidRDefault="007E6BF1" w:rsidP="00045793">
      <w:pPr>
        <w:pStyle w:val="SingleTxtG"/>
        <w:ind w:firstLine="567"/>
        <w:rPr>
          <w:w w:val="103"/>
        </w:rPr>
      </w:pPr>
      <w:r w:rsidRPr="007E6BF1">
        <w:rPr>
          <w:w w:val="103"/>
        </w:rPr>
        <w:t>4.</w:t>
      </w:r>
      <w:r w:rsidRPr="007E6BF1">
        <w:rPr>
          <w:w w:val="103"/>
        </w:rPr>
        <w:tab/>
        <w:t xml:space="preserve">For other matters that are of ongoing interest to the Committee, the Committee decides to establish Focal Points and alternate Focal Points on the following, to be appointed by the Committee for a period of two years, who may bring, at any time, any matter to the attention of the Bureau: </w:t>
      </w:r>
    </w:p>
    <w:p w14:paraId="5D0FB3F9" w14:textId="77777777" w:rsidR="007E6BF1" w:rsidRPr="007E6BF1" w:rsidRDefault="007E6BF1" w:rsidP="00B00260">
      <w:pPr>
        <w:pStyle w:val="SingleTxtG"/>
        <w:ind w:left="1701" w:firstLine="567"/>
        <w:rPr>
          <w:w w:val="103"/>
        </w:rPr>
      </w:pPr>
      <w:r w:rsidRPr="007E6BF1">
        <w:rPr>
          <w:w w:val="103"/>
        </w:rPr>
        <w:t>(1)</w:t>
      </w:r>
      <w:r w:rsidRPr="007E6BF1">
        <w:rPr>
          <w:w w:val="103"/>
        </w:rPr>
        <w:tab/>
        <w:t xml:space="preserve">Sexual and reproductive health and rights; </w:t>
      </w:r>
    </w:p>
    <w:p w14:paraId="3E784C1F" w14:textId="77777777" w:rsidR="007E6BF1" w:rsidRPr="007E6BF1" w:rsidRDefault="007E6BF1" w:rsidP="00B00260">
      <w:pPr>
        <w:pStyle w:val="SingleTxtG"/>
        <w:ind w:left="1701" w:firstLine="567"/>
        <w:rPr>
          <w:w w:val="103"/>
        </w:rPr>
      </w:pPr>
      <w:r w:rsidRPr="007E6BF1">
        <w:rPr>
          <w:w w:val="103"/>
        </w:rPr>
        <w:t>(2)</w:t>
      </w:r>
      <w:r w:rsidRPr="007E6BF1">
        <w:rPr>
          <w:w w:val="103"/>
        </w:rPr>
        <w:tab/>
        <w:t xml:space="preserve">Women, peace and security; </w:t>
      </w:r>
    </w:p>
    <w:p w14:paraId="280D13FC" w14:textId="77777777" w:rsidR="007E6BF1" w:rsidRPr="007E6BF1" w:rsidRDefault="007E6BF1" w:rsidP="00B00260">
      <w:pPr>
        <w:pStyle w:val="SingleTxtG"/>
        <w:ind w:left="1701" w:firstLine="567"/>
        <w:rPr>
          <w:w w:val="103"/>
        </w:rPr>
      </w:pPr>
      <w:r w:rsidRPr="007E6BF1">
        <w:rPr>
          <w:w w:val="103"/>
        </w:rPr>
        <w:t>(3)</w:t>
      </w:r>
      <w:r w:rsidRPr="007E6BF1">
        <w:rPr>
          <w:w w:val="103"/>
        </w:rPr>
        <w:tab/>
        <w:t xml:space="preserve">IPU; </w:t>
      </w:r>
    </w:p>
    <w:p w14:paraId="18C47268" w14:textId="77777777" w:rsidR="007E6BF1" w:rsidRPr="007E6BF1" w:rsidRDefault="007E6BF1" w:rsidP="00B00260">
      <w:pPr>
        <w:pStyle w:val="SingleTxtG"/>
        <w:ind w:left="1701" w:firstLine="567"/>
        <w:rPr>
          <w:w w:val="103"/>
        </w:rPr>
      </w:pPr>
      <w:r w:rsidRPr="007E6BF1">
        <w:rPr>
          <w:w w:val="103"/>
        </w:rPr>
        <w:t>(4)</w:t>
      </w:r>
      <w:r w:rsidRPr="007E6BF1">
        <w:rPr>
          <w:w w:val="103"/>
        </w:rPr>
        <w:tab/>
        <w:t xml:space="preserve">UN Women; </w:t>
      </w:r>
    </w:p>
    <w:p w14:paraId="4365BAAD" w14:textId="77777777" w:rsidR="007E6BF1" w:rsidRPr="007E6BF1" w:rsidRDefault="007E6BF1" w:rsidP="00B00260">
      <w:pPr>
        <w:pStyle w:val="SingleTxtG"/>
        <w:ind w:left="1701" w:firstLine="567"/>
        <w:rPr>
          <w:w w:val="103"/>
        </w:rPr>
      </w:pPr>
      <w:r w:rsidRPr="007E6BF1">
        <w:rPr>
          <w:w w:val="103"/>
        </w:rPr>
        <w:t>(5)</w:t>
      </w:r>
      <w:r w:rsidRPr="007E6BF1">
        <w:rPr>
          <w:w w:val="103"/>
        </w:rPr>
        <w:tab/>
        <w:t xml:space="preserve">Treaty Bodies and Human Rights Council mechanisms; </w:t>
      </w:r>
    </w:p>
    <w:p w14:paraId="30B74FD9" w14:textId="77777777" w:rsidR="007E6BF1" w:rsidRPr="007E6BF1" w:rsidRDefault="007E6BF1" w:rsidP="00B00260">
      <w:pPr>
        <w:pStyle w:val="SingleTxtG"/>
        <w:ind w:left="1701" w:firstLine="567"/>
        <w:rPr>
          <w:w w:val="103"/>
        </w:rPr>
      </w:pPr>
      <w:r w:rsidRPr="007E6BF1">
        <w:rPr>
          <w:w w:val="103"/>
        </w:rPr>
        <w:t>(6)</w:t>
      </w:r>
      <w:r w:rsidRPr="007E6BF1">
        <w:rPr>
          <w:w w:val="103"/>
        </w:rPr>
        <w:tab/>
        <w:t xml:space="preserve">Regional human rights mechanisms; </w:t>
      </w:r>
    </w:p>
    <w:p w14:paraId="037EF8E0" w14:textId="77777777" w:rsidR="007E6BF1" w:rsidRPr="007E6BF1" w:rsidRDefault="007E6BF1" w:rsidP="00B00260">
      <w:pPr>
        <w:pStyle w:val="SingleTxtG"/>
        <w:ind w:left="1701" w:firstLine="567"/>
        <w:rPr>
          <w:w w:val="103"/>
        </w:rPr>
      </w:pPr>
      <w:r w:rsidRPr="007E6BF1">
        <w:rPr>
          <w:w w:val="103"/>
        </w:rPr>
        <w:t>(7)</w:t>
      </w:r>
      <w:r w:rsidRPr="007E6BF1">
        <w:rPr>
          <w:w w:val="103"/>
        </w:rPr>
        <w:tab/>
        <w:t xml:space="preserve">Reprisals; </w:t>
      </w:r>
    </w:p>
    <w:p w14:paraId="391E4FF7" w14:textId="77777777" w:rsidR="007E6BF1" w:rsidRPr="007E6BF1" w:rsidRDefault="007E6BF1" w:rsidP="00B00260">
      <w:pPr>
        <w:pStyle w:val="SingleTxtG"/>
        <w:ind w:left="1701" w:firstLine="567"/>
        <w:rPr>
          <w:w w:val="103"/>
        </w:rPr>
      </w:pPr>
      <w:r w:rsidRPr="007E6BF1">
        <w:rPr>
          <w:w w:val="103"/>
        </w:rPr>
        <w:t>(8)</w:t>
      </w:r>
      <w:r w:rsidRPr="007E6BF1">
        <w:rPr>
          <w:w w:val="103"/>
        </w:rPr>
        <w:tab/>
        <w:t>2020 Review.</w:t>
      </w:r>
    </w:p>
    <w:p w14:paraId="6BCAB476" w14:textId="34A8BEB3" w:rsidR="00DC5B87" w:rsidRDefault="007E6BF1" w:rsidP="00045793">
      <w:pPr>
        <w:pStyle w:val="SingleTxtG"/>
        <w:ind w:firstLine="567"/>
        <w:rPr>
          <w:w w:val="103"/>
        </w:rPr>
      </w:pPr>
      <w:r w:rsidRPr="007E6BF1">
        <w:rPr>
          <w:w w:val="103"/>
        </w:rPr>
        <w:t>5.</w:t>
      </w:r>
      <w:r w:rsidRPr="007E6BF1">
        <w:rPr>
          <w:w w:val="103"/>
        </w:rPr>
        <w:tab/>
        <w:t xml:space="preserve">Focal Points may convene informal meetings and may develop into a WG in the future if such configuration is required to deliver a specific output. </w:t>
      </w:r>
    </w:p>
    <w:p w14:paraId="5A7A15C4" w14:textId="48A8B530" w:rsidR="00DC5B87" w:rsidRPr="006831E3" w:rsidRDefault="00DC5B87" w:rsidP="00DC5B87">
      <w:pPr>
        <w:pStyle w:val="H23G"/>
        <w:jc w:val="both"/>
        <w:rPr>
          <w:w w:val="103"/>
        </w:rPr>
      </w:pPr>
      <w:r w:rsidRPr="006831E3">
        <w:rPr>
          <w:w w:val="103"/>
        </w:rPr>
        <w:tab/>
      </w:r>
      <w:r w:rsidRPr="006831E3">
        <w:rPr>
          <w:w w:val="103"/>
        </w:rPr>
        <w:tab/>
      </w:r>
      <w:r w:rsidR="00EB6966">
        <w:rPr>
          <w:w w:val="103"/>
        </w:rPr>
        <w:tab/>
      </w:r>
      <w:r w:rsidRPr="006831E3">
        <w:rPr>
          <w:w w:val="103"/>
        </w:rPr>
        <w:t xml:space="preserve">Decision </w:t>
      </w:r>
      <w:r w:rsidR="00011084">
        <w:rPr>
          <w:w w:val="103"/>
        </w:rPr>
        <w:t>7</w:t>
      </w:r>
      <w:r w:rsidR="00772014">
        <w:rPr>
          <w:w w:val="103"/>
        </w:rPr>
        <w:t>2</w:t>
      </w:r>
      <w:r>
        <w:rPr>
          <w:w w:val="103"/>
        </w:rPr>
        <w:t>/</w:t>
      </w:r>
      <w:r w:rsidR="003D2A6F">
        <w:rPr>
          <w:w w:val="103"/>
        </w:rPr>
        <w:t>1</w:t>
      </w:r>
      <w:r w:rsidR="00C17E05">
        <w:rPr>
          <w:w w:val="103"/>
        </w:rPr>
        <w:t>3</w:t>
      </w:r>
    </w:p>
    <w:p w14:paraId="0DCC4903" w14:textId="2D7AF4B8" w:rsidR="00162C3E" w:rsidRPr="00C17E05" w:rsidRDefault="00792C35" w:rsidP="00162C3E">
      <w:pPr>
        <w:spacing w:after="120"/>
        <w:rPr>
          <w:w w:val="103"/>
          <w:u w:val="single"/>
        </w:rPr>
      </w:pPr>
      <w:r>
        <w:rPr>
          <w:w w:val="103"/>
        </w:rPr>
        <w:tab/>
      </w:r>
      <w:r>
        <w:rPr>
          <w:w w:val="103"/>
        </w:rPr>
        <w:tab/>
      </w:r>
      <w:r w:rsidR="00C63996" w:rsidRPr="00045793">
        <w:rPr>
          <w:u w:val="single"/>
        </w:rPr>
        <w:t>Focal points on the 2020 treaty body review process</w:t>
      </w:r>
    </w:p>
    <w:p w14:paraId="7119B83A" w14:textId="2B37591E" w:rsidR="00162C3E" w:rsidRDefault="00162C3E" w:rsidP="00162C3E">
      <w:pPr>
        <w:ind w:left="1134" w:right="1134"/>
        <w:jc w:val="both"/>
      </w:pPr>
      <w:r w:rsidRPr="00C17E05">
        <w:t xml:space="preserve">The </w:t>
      </w:r>
      <w:r w:rsidR="00C63996" w:rsidRPr="00045793">
        <w:t>Committee decided to nominate Hilary Gbedemah and Nahla Haidar as additional focal points to work with existing focal points Nicole Ameline and Dalia Leinarte</w:t>
      </w:r>
      <w:r w:rsidR="00C63996" w:rsidRPr="00C17E05">
        <w:t xml:space="preserve"> on the 2020 treaty body review process.</w:t>
      </w:r>
    </w:p>
    <w:p w14:paraId="4FEDA99A" w14:textId="505F32FB" w:rsidR="00BC11F7" w:rsidRDefault="003D2A6F" w:rsidP="005D2D60">
      <w:pPr>
        <w:pStyle w:val="H23G"/>
        <w:jc w:val="both"/>
        <w:rPr>
          <w:b w:val="0"/>
          <w:w w:val="103"/>
        </w:rPr>
      </w:pPr>
      <w:r>
        <w:rPr>
          <w:w w:val="103"/>
        </w:rPr>
        <w:lastRenderedPageBreak/>
        <w:tab/>
      </w:r>
      <w:r>
        <w:rPr>
          <w:w w:val="103"/>
        </w:rPr>
        <w:tab/>
      </w:r>
      <w:r w:rsidR="00BC11F7" w:rsidRPr="00045793">
        <w:rPr>
          <w:w w:val="103"/>
        </w:rPr>
        <w:t>Decision 7</w:t>
      </w:r>
      <w:r w:rsidR="00BC11F7">
        <w:rPr>
          <w:w w:val="103"/>
        </w:rPr>
        <w:t>2</w:t>
      </w:r>
      <w:r w:rsidR="00BC11F7" w:rsidRPr="00045793">
        <w:rPr>
          <w:w w:val="103"/>
        </w:rPr>
        <w:t>/</w:t>
      </w:r>
      <w:r w:rsidR="00BC11F7">
        <w:rPr>
          <w:w w:val="103"/>
        </w:rPr>
        <w:t>14</w:t>
      </w:r>
    </w:p>
    <w:p w14:paraId="6B87CB6C" w14:textId="6EB9D8A4" w:rsidR="00BC11F7" w:rsidRPr="00045793" w:rsidRDefault="00BC11F7" w:rsidP="00045793">
      <w:pPr>
        <w:spacing w:after="120"/>
        <w:ind w:left="1134" w:right="1134"/>
        <w:jc w:val="both"/>
        <w:rPr>
          <w:w w:val="103"/>
          <w:u w:val="single"/>
        </w:rPr>
      </w:pPr>
      <w:r w:rsidRPr="00045793">
        <w:rPr>
          <w:w w:val="103"/>
          <w:u w:val="single"/>
        </w:rPr>
        <w:t xml:space="preserve">Re-designation of </w:t>
      </w:r>
      <w:r>
        <w:rPr>
          <w:w w:val="103"/>
          <w:u w:val="single"/>
        </w:rPr>
        <w:t xml:space="preserve">a </w:t>
      </w:r>
      <w:r w:rsidRPr="00045793">
        <w:rPr>
          <w:w w:val="103"/>
          <w:u w:val="single"/>
        </w:rPr>
        <w:t>member for inquiry No. 2014/3</w:t>
      </w:r>
    </w:p>
    <w:p w14:paraId="5CF90C6A" w14:textId="79FF0FFC" w:rsidR="00BC11F7" w:rsidRPr="00E645A1" w:rsidRDefault="00BC11F7" w:rsidP="00045793">
      <w:pPr>
        <w:spacing w:after="120"/>
        <w:ind w:left="1134" w:right="1134"/>
        <w:jc w:val="both"/>
      </w:pPr>
      <w:r w:rsidRPr="00C41565">
        <w:t xml:space="preserve">In relation to inquiry No. 2014/3, to </w:t>
      </w:r>
      <w:r w:rsidR="00A67187">
        <w:t xml:space="preserve">the Committee decided to accept the withdrawal of </w:t>
      </w:r>
      <w:r w:rsidRPr="00C41565">
        <w:t>Nahla Haidar as one of the members designated to conduct the inquiry</w:t>
      </w:r>
      <w:r w:rsidRPr="00E645A1">
        <w:t xml:space="preserve">.  </w:t>
      </w:r>
    </w:p>
    <w:p w14:paraId="7A537FAA" w14:textId="685E83C9" w:rsidR="00DC5B87" w:rsidRDefault="00025481" w:rsidP="00045793">
      <w:pPr>
        <w:pStyle w:val="H23G"/>
        <w:jc w:val="both"/>
        <w:rPr>
          <w:w w:val="103"/>
        </w:rPr>
      </w:pPr>
      <w:r>
        <w:rPr>
          <w:w w:val="103"/>
        </w:rPr>
        <w:tab/>
      </w:r>
      <w:r>
        <w:rPr>
          <w:w w:val="103"/>
        </w:rPr>
        <w:tab/>
      </w:r>
      <w:r w:rsidR="00DC5B87">
        <w:rPr>
          <w:w w:val="103"/>
        </w:rPr>
        <w:tab/>
      </w:r>
      <w:r w:rsidR="00DC5B87" w:rsidRPr="004930B0">
        <w:rPr>
          <w:w w:val="103"/>
        </w:rPr>
        <w:t xml:space="preserve">Decision </w:t>
      </w:r>
      <w:r w:rsidR="0009484C">
        <w:rPr>
          <w:w w:val="103"/>
        </w:rPr>
        <w:t>7</w:t>
      </w:r>
      <w:r w:rsidR="004605C8">
        <w:rPr>
          <w:w w:val="103"/>
        </w:rPr>
        <w:t>1</w:t>
      </w:r>
      <w:r w:rsidR="003D0A6E">
        <w:rPr>
          <w:w w:val="103"/>
        </w:rPr>
        <w:t>/</w:t>
      </w:r>
      <w:r w:rsidR="00936E95">
        <w:rPr>
          <w:w w:val="103"/>
        </w:rPr>
        <w:t>15</w:t>
      </w:r>
    </w:p>
    <w:p w14:paraId="70559C48" w14:textId="77777777" w:rsidR="00DC5B87" w:rsidRDefault="00DC5B87" w:rsidP="00DC5B87">
      <w:pPr>
        <w:spacing w:after="120"/>
        <w:rPr>
          <w:w w:val="103"/>
          <w:u w:val="single"/>
        </w:rPr>
      </w:pPr>
      <w:r>
        <w:tab/>
      </w:r>
      <w:r>
        <w:tab/>
      </w:r>
      <w:r w:rsidRPr="006831E3">
        <w:rPr>
          <w:w w:val="103"/>
          <w:u w:val="single"/>
        </w:rPr>
        <w:t>Pre-Sessional Working Group</w:t>
      </w:r>
    </w:p>
    <w:p w14:paraId="392ACC7D" w14:textId="25AB16D0" w:rsidR="008A4ABC" w:rsidRDefault="00DC5B87" w:rsidP="00687824">
      <w:pPr>
        <w:ind w:left="1134" w:right="1133"/>
        <w:jc w:val="both"/>
      </w:pPr>
      <w:r w:rsidRPr="004930B0">
        <w:t xml:space="preserve">The Committee confirmed the members of the pre-sessional working group for the </w:t>
      </w:r>
      <w:r>
        <w:t>seventy-</w:t>
      </w:r>
      <w:r w:rsidR="007055D2">
        <w:t xml:space="preserve">fifth </w:t>
      </w:r>
      <w:r w:rsidR="00F811A7">
        <w:t>session</w:t>
      </w:r>
      <w:r w:rsidR="00F811A7" w:rsidRPr="00D44BD4">
        <w:t xml:space="preserve">, </w:t>
      </w:r>
      <w:r w:rsidR="00114537">
        <w:t>Louiza Chalal</w:t>
      </w:r>
      <w:r w:rsidR="00D44BD4" w:rsidRPr="00D44BD4">
        <w:t xml:space="preserve">, </w:t>
      </w:r>
      <w:r w:rsidR="00114537">
        <w:t>Rhoda Reddock</w:t>
      </w:r>
      <w:r w:rsidRPr="00D44BD4">
        <w:t xml:space="preserve">, </w:t>
      </w:r>
      <w:r w:rsidR="00114537">
        <w:t>Rosario Manalo</w:t>
      </w:r>
      <w:r w:rsidR="003D2A6F">
        <w:t xml:space="preserve">, </w:t>
      </w:r>
      <w:r w:rsidR="00114537">
        <w:t>Lia Nadaraia</w:t>
      </w:r>
      <w:r w:rsidR="003D2A6F">
        <w:t xml:space="preserve"> and</w:t>
      </w:r>
      <w:r w:rsidR="003D2A6F" w:rsidRPr="003D2A6F">
        <w:t xml:space="preserve"> </w:t>
      </w:r>
      <w:r w:rsidR="003D2A6F">
        <w:t>Ana Pelaez Nervaez</w:t>
      </w:r>
      <w:r w:rsidR="00C17E05">
        <w:t>.</w:t>
      </w:r>
    </w:p>
    <w:p w14:paraId="47046ED3" w14:textId="4A43CA0C" w:rsidR="00597A6B" w:rsidRPr="00B00260" w:rsidRDefault="0054578B" w:rsidP="00B00260">
      <w:pPr>
        <w:pStyle w:val="HChG"/>
      </w:pPr>
      <w:r w:rsidRPr="00B00260">
        <w:tab/>
      </w:r>
      <w:r w:rsidRPr="00B00260">
        <w:tab/>
      </w:r>
      <w:r w:rsidR="00597A6B" w:rsidRPr="00B00260">
        <w:tab/>
      </w:r>
      <w:r w:rsidR="0042125E" w:rsidRPr="00B00260">
        <w:t>Chapter IV</w:t>
      </w:r>
    </w:p>
    <w:p w14:paraId="101C5E3C" w14:textId="77777777" w:rsidR="00597A6B" w:rsidRPr="00643213" w:rsidRDefault="00597A6B" w:rsidP="00B00260">
      <w:pPr>
        <w:pStyle w:val="H23G"/>
        <w:rPr>
          <w:rFonts w:eastAsia="SimSun"/>
          <w:lang w:eastAsia="zh-CN"/>
        </w:rPr>
      </w:pPr>
      <w:r>
        <w:rPr>
          <w:rFonts w:eastAsia="SimSun"/>
          <w:lang w:eastAsia="zh-CN"/>
        </w:rPr>
        <w:tab/>
      </w:r>
      <w:r w:rsidRPr="0069507F">
        <w:rPr>
          <w:rFonts w:eastAsia="SimSun"/>
          <w:lang w:eastAsia="zh-CN"/>
        </w:rPr>
        <w:t>A.</w:t>
      </w:r>
      <w:r w:rsidRPr="0069507F">
        <w:rPr>
          <w:rFonts w:eastAsia="SimSun"/>
          <w:lang w:eastAsia="zh-CN"/>
        </w:rPr>
        <w:tab/>
      </w:r>
      <w:r w:rsidRPr="00643213">
        <w:rPr>
          <w:rFonts w:eastAsia="SimSun"/>
          <w:lang w:eastAsia="zh-CN"/>
        </w:rPr>
        <w:t>Consideration of reports submitted by States parties under article 18 of the Convention</w:t>
      </w:r>
    </w:p>
    <w:p w14:paraId="2B57E583" w14:textId="7648B5BC" w:rsidR="00597A6B" w:rsidRPr="004B6923" w:rsidRDefault="00597A6B" w:rsidP="00BF720A">
      <w:pPr>
        <w:pStyle w:val="SingleTxtG"/>
      </w:pPr>
      <w:r w:rsidRPr="00643213">
        <w:rPr>
          <w:w w:val="103"/>
        </w:rPr>
        <w:t xml:space="preserve">At its </w:t>
      </w:r>
      <w:r w:rsidR="001A58DB">
        <w:rPr>
          <w:w w:val="103"/>
        </w:rPr>
        <w:t>sevent</w:t>
      </w:r>
      <w:r w:rsidR="00D44871">
        <w:rPr>
          <w:w w:val="103"/>
        </w:rPr>
        <w:t>y-</w:t>
      </w:r>
      <w:r w:rsidR="00114537">
        <w:rPr>
          <w:w w:val="103"/>
        </w:rPr>
        <w:t xml:space="preserve">second </w:t>
      </w:r>
      <w:r w:rsidRPr="00643213">
        <w:rPr>
          <w:w w:val="103"/>
        </w:rPr>
        <w:t xml:space="preserve">session, the Committee considered the reports of </w:t>
      </w:r>
      <w:r w:rsidR="00515101">
        <w:rPr>
          <w:w w:val="103"/>
        </w:rPr>
        <w:t>eight</w:t>
      </w:r>
      <w:r>
        <w:rPr>
          <w:w w:val="103"/>
        </w:rPr>
        <w:t xml:space="preserve"> </w:t>
      </w:r>
      <w:r w:rsidRPr="00643213">
        <w:rPr>
          <w:w w:val="103"/>
        </w:rPr>
        <w:t xml:space="preserve">States parties submitted under article 18 of the Convention: </w:t>
      </w:r>
      <w:r>
        <w:t xml:space="preserve">the </w:t>
      </w:r>
      <w:r w:rsidR="001C5877">
        <w:t>n</w:t>
      </w:r>
      <w:r w:rsidR="001C5877" w:rsidRPr="001C5877">
        <w:t>inth periodic report of Colombia</w:t>
      </w:r>
      <w:r>
        <w:t xml:space="preserve">; the </w:t>
      </w:r>
      <w:r w:rsidR="001C5877">
        <w:t>c</w:t>
      </w:r>
      <w:r w:rsidR="001C5877" w:rsidRPr="001C5877">
        <w:t>ombined fourth to seventh periodic r</w:t>
      </w:r>
      <w:r w:rsidR="001C5877">
        <w:t>eports of Antigua and Barbuda</w:t>
      </w:r>
      <w:r>
        <w:t xml:space="preserve">; </w:t>
      </w:r>
      <w:r w:rsidR="001A58DB">
        <w:t xml:space="preserve">the </w:t>
      </w:r>
      <w:r w:rsidR="001C5877">
        <w:t>e</w:t>
      </w:r>
      <w:r w:rsidR="001C5877" w:rsidRPr="001C5877">
        <w:t>ighth periodic report of Ethiopia</w:t>
      </w:r>
      <w:r w:rsidR="001A58DB">
        <w:t xml:space="preserve">; </w:t>
      </w:r>
      <w:r w:rsidR="00BF720A">
        <w:t>Myanmar, exceptional report on the situation of Rohingya women and girls in Northern Rakhine State</w:t>
      </w:r>
      <w:r>
        <w:t xml:space="preserve">; the </w:t>
      </w:r>
      <w:r w:rsidR="00BF720A">
        <w:t>e</w:t>
      </w:r>
      <w:r w:rsidR="00BF720A" w:rsidRPr="00BF720A">
        <w:t>ighth periodic report of the United Kingdom of</w:t>
      </w:r>
      <w:r w:rsidR="00BF720A">
        <w:t xml:space="preserve"> </w:t>
      </w:r>
      <w:r w:rsidR="00BF720A" w:rsidRPr="00BF720A">
        <w:tab/>
        <w:t>Great Britain and Northern Ireland</w:t>
      </w:r>
      <w:r>
        <w:t xml:space="preserve">; the </w:t>
      </w:r>
      <w:r w:rsidR="00BF720A">
        <w:t>s</w:t>
      </w:r>
      <w:r w:rsidR="00BF720A" w:rsidRPr="00BF720A">
        <w:t>eventh periodic report of Angola</w:t>
      </w:r>
      <w:r>
        <w:t xml:space="preserve">; the </w:t>
      </w:r>
      <w:r w:rsidR="00BF720A">
        <w:t>f</w:t>
      </w:r>
      <w:r w:rsidR="00BF720A" w:rsidRPr="00BF720A">
        <w:t>ourth periodic report of Serbia</w:t>
      </w:r>
      <w:r>
        <w:t xml:space="preserve">; </w:t>
      </w:r>
      <w:r w:rsidR="00687824">
        <w:t xml:space="preserve">and </w:t>
      </w:r>
      <w:r>
        <w:t>the</w:t>
      </w:r>
      <w:r w:rsidR="00D44871">
        <w:t xml:space="preserve"> </w:t>
      </w:r>
      <w:r w:rsidR="00BF720A">
        <w:t>f</w:t>
      </w:r>
      <w:r w:rsidR="00BF720A" w:rsidRPr="00BF720A">
        <w:t>ourth periodic reports of Botswana</w:t>
      </w:r>
      <w:r w:rsidR="00BF720A" w:rsidRPr="00BF720A" w:rsidDel="00BF720A">
        <w:t xml:space="preserve"> </w:t>
      </w:r>
      <w:r>
        <w:t>.</w:t>
      </w:r>
    </w:p>
    <w:p w14:paraId="660C9187" w14:textId="77777777" w:rsidR="00597A6B" w:rsidRPr="00643213" w:rsidRDefault="00597A6B" w:rsidP="00597A6B">
      <w:pPr>
        <w:pStyle w:val="SingleTxtG"/>
        <w:rPr>
          <w:w w:val="103"/>
        </w:rPr>
      </w:pPr>
      <w:r w:rsidRPr="00643213">
        <w:rPr>
          <w:w w:val="103"/>
        </w:rPr>
        <w:t>The Committee prepared concluding observations on each of the reports considered. Those observations are available through the Official Document System of the United Nations (</w:t>
      </w:r>
      <w:hyperlink r:id="rId9" w:history="1">
        <w:r w:rsidRPr="00643213">
          <w:rPr>
            <w:w w:val="103"/>
          </w:rPr>
          <w:t>http://documents.un.org/</w:t>
        </w:r>
      </w:hyperlink>
      <w:r w:rsidRPr="00643213">
        <w:rPr>
          <w:w w:val="103"/>
        </w:rPr>
        <w:t>) under the symbol numbers indicated below:</w:t>
      </w:r>
    </w:p>
    <w:p w14:paraId="7BAC2905" w14:textId="28298A35" w:rsidR="005233EA" w:rsidRPr="00665C17" w:rsidRDefault="005233EA" w:rsidP="00C719FF">
      <w:pPr>
        <w:pStyle w:val="SingleTxtG"/>
        <w:ind w:firstLine="567"/>
        <w:rPr>
          <w:lang w:val="de-CH"/>
        </w:rPr>
      </w:pPr>
      <w:r>
        <w:t xml:space="preserve">Angola </w:t>
      </w:r>
      <w:r w:rsidRPr="005233EA">
        <w:t>(</w:t>
      </w:r>
      <w:hyperlink r:id="rId10" w:history="1">
        <w:r w:rsidRPr="005D2D60">
          <w:rPr>
            <w:rStyle w:val="Hyperlink"/>
          </w:rPr>
          <w:t>CEDAW/C/AGO/</w:t>
        </w:r>
        <w:r w:rsidR="003E6A46" w:rsidRPr="005D2D60">
          <w:rPr>
            <w:rStyle w:val="Hyperlink"/>
          </w:rPr>
          <w:t>CO/</w:t>
        </w:r>
        <w:r w:rsidRPr="005D2D60">
          <w:rPr>
            <w:rStyle w:val="Hyperlink"/>
          </w:rPr>
          <w:t>7</w:t>
        </w:r>
      </w:hyperlink>
      <w:r w:rsidRPr="005233EA">
        <w:t>)</w:t>
      </w:r>
    </w:p>
    <w:p w14:paraId="007C316F" w14:textId="5F2C7590" w:rsidR="00597A6B" w:rsidRPr="00BF3555" w:rsidRDefault="00BF720A" w:rsidP="00C719FF">
      <w:pPr>
        <w:pStyle w:val="SingleTxtG"/>
        <w:ind w:firstLine="567"/>
      </w:pPr>
      <w:r w:rsidRPr="00BF720A">
        <w:t>Antigua and Barbuda (</w:t>
      </w:r>
      <w:hyperlink r:id="rId11" w:history="1">
        <w:r w:rsidRPr="005D2D60">
          <w:rPr>
            <w:rStyle w:val="Hyperlink"/>
          </w:rPr>
          <w:t>CEDAW/C/ATG/</w:t>
        </w:r>
        <w:r w:rsidR="003E6A46" w:rsidRPr="005D2D60">
          <w:rPr>
            <w:rStyle w:val="Hyperlink"/>
          </w:rPr>
          <w:t>CO/</w:t>
        </w:r>
        <w:r w:rsidRPr="005D2D60">
          <w:rPr>
            <w:rStyle w:val="Hyperlink"/>
          </w:rPr>
          <w:t>4-7</w:t>
        </w:r>
      </w:hyperlink>
      <w:r w:rsidRPr="00BF720A">
        <w:t xml:space="preserve">) </w:t>
      </w:r>
    </w:p>
    <w:p w14:paraId="71684724" w14:textId="26D07025" w:rsidR="005233EA" w:rsidRDefault="005233EA" w:rsidP="00C719FF">
      <w:pPr>
        <w:pStyle w:val="SingleTxtG"/>
        <w:ind w:firstLine="567"/>
      </w:pPr>
      <w:r>
        <w:t xml:space="preserve">Botswana </w:t>
      </w:r>
      <w:r w:rsidRPr="005233EA">
        <w:t>(</w:t>
      </w:r>
      <w:hyperlink r:id="rId12" w:history="1">
        <w:r w:rsidRPr="005D2D60">
          <w:rPr>
            <w:rStyle w:val="Hyperlink"/>
          </w:rPr>
          <w:t>CEDAW/C/BWA/</w:t>
        </w:r>
        <w:r w:rsidR="003E6A46" w:rsidRPr="005D2D60">
          <w:rPr>
            <w:rStyle w:val="Hyperlink"/>
          </w:rPr>
          <w:t>CO/</w:t>
        </w:r>
        <w:r w:rsidRPr="005D2D60">
          <w:rPr>
            <w:rStyle w:val="Hyperlink"/>
          </w:rPr>
          <w:t>4</w:t>
        </w:r>
      </w:hyperlink>
      <w:r>
        <w:t>)</w:t>
      </w:r>
    </w:p>
    <w:p w14:paraId="7CF49755" w14:textId="76139CE4" w:rsidR="005233EA" w:rsidRPr="007E4E10" w:rsidRDefault="005233EA" w:rsidP="00C719FF">
      <w:pPr>
        <w:pStyle w:val="SingleTxtG"/>
        <w:ind w:firstLine="567"/>
        <w:rPr>
          <w:lang w:val="es-ES"/>
        </w:rPr>
      </w:pPr>
      <w:r w:rsidRPr="007E4E10">
        <w:rPr>
          <w:lang w:val="es-ES"/>
        </w:rPr>
        <w:t>Colombia (</w:t>
      </w:r>
      <w:hyperlink r:id="rId13" w:history="1">
        <w:r w:rsidRPr="00BA49CA">
          <w:rPr>
            <w:rStyle w:val="Hyperlink"/>
            <w:lang w:val="es-ES"/>
          </w:rPr>
          <w:t>CEDAW/C/COL/</w:t>
        </w:r>
        <w:r w:rsidR="003E6A46" w:rsidRPr="00BA49CA">
          <w:rPr>
            <w:rStyle w:val="Hyperlink"/>
            <w:lang w:val="es-ES"/>
          </w:rPr>
          <w:t>CO/</w:t>
        </w:r>
        <w:r w:rsidRPr="00BA49CA">
          <w:rPr>
            <w:rStyle w:val="Hyperlink"/>
            <w:lang w:val="es-ES"/>
          </w:rPr>
          <w:t>9</w:t>
        </w:r>
      </w:hyperlink>
      <w:r w:rsidRPr="007E4E10">
        <w:rPr>
          <w:lang w:val="es-ES"/>
        </w:rPr>
        <w:t xml:space="preserve">)  </w:t>
      </w:r>
    </w:p>
    <w:p w14:paraId="3781153D" w14:textId="1A00E1D6" w:rsidR="008823E6" w:rsidRDefault="00BF720A" w:rsidP="00C719FF">
      <w:pPr>
        <w:pStyle w:val="SingleTxtG"/>
        <w:ind w:firstLine="567"/>
      </w:pPr>
      <w:r>
        <w:t xml:space="preserve">Ethiopia </w:t>
      </w:r>
      <w:r w:rsidRPr="00BF720A">
        <w:t>(</w:t>
      </w:r>
      <w:hyperlink r:id="rId14" w:history="1">
        <w:r w:rsidRPr="00BA49CA">
          <w:rPr>
            <w:rStyle w:val="Hyperlink"/>
          </w:rPr>
          <w:t>CEDAW/C/ETH/</w:t>
        </w:r>
        <w:r w:rsidR="003E6A46" w:rsidRPr="00BA49CA">
          <w:rPr>
            <w:rStyle w:val="Hyperlink"/>
          </w:rPr>
          <w:t>CO/</w:t>
        </w:r>
        <w:r w:rsidRPr="00BA49CA">
          <w:rPr>
            <w:rStyle w:val="Hyperlink"/>
          </w:rPr>
          <w:t>8</w:t>
        </w:r>
      </w:hyperlink>
      <w:r w:rsidRPr="00BF720A">
        <w:t>)</w:t>
      </w:r>
      <w:r w:rsidR="008823E6" w:rsidRPr="008823E6">
        <w:t xml:space="preserve"> </w:t>
      </w:r>
    </w:p>
    <w:p w14:paraId="6E189B8D" w14:textId="3D4744C6" w:rsidR="003701A3" w:rsidRDefault="005233EA" w:rsidP="00C719FF">
      <w:pPr>
        <w:pStyle w:val="SingleTxtG"/>
        <w:ind w:firstLine="567"/>
        <w:rPr>
          <w:lang w:val="de-CH"/>
        </w:rPr>
      </w:pPr>
      <w:r w:rsidRPr="00045793">
        <w:t>Myanmar</w:t>
      </w:r>
      <w:r w:rsidRPr="00045793" w:rsidDel="005233EA">
        <w:t xml:space="preserve"> </w:t>
      </w:r>
      <w:r w:rsidR="00167C56" w:rsidRPr="00045793">
        <w:t>(</w:t>
      </w:r>
      <w:hyperlink r:id="rId15" w:history="1">
        <w:r w:rsidR="00167C56" w:rsidRPr="00BA49CA">
          <w:rPr>
            <w:rStyle w:val="Hyperlink"/>
          </w:rPr>
          <w:t>CEDAW/C/MMR/</w:t>
        </w:r>
        <w:r w:rsidR="005353C5" w:rsidRPr="00BA49CA">
          <w:rPr>
            <w:rStyle w:val="Hyperlink"/>
          </w:rPr>
          <w:t>EP/CO/</w:t>
        </w:r>
        <w:r w:rsidR="00167C56" w:rsidRPr="00BA49CA">
          <w:rPr>
            <w:rStyle w:val="Hyperlink"/>
          </w:rPr>
          <w:t>1</w:t>
        </w:r>
      </w:hyperlink>
      <w:r w:rsidR="00167C56" w:rsidRPr="00045793">
        <w:t>)</w:t>
      </w:r>
      <w:r w:rsidR="003701A3" w:rsidRPr="008823E6">
        <w:rPr>
          <w:lang w:val="de-CH"/>
        </w:rPr>
        <w:t xml:space="preserve"> </w:t>
      </w:r>
    </w:p>
    <w:p w14:paraId="32D4A3B5" w14:textId="0DC7AE03" w:rsidR="005233EA" w:rsidRDefault="005233EA" w:rsidP="00C719FF">
      <w:pPr>
        <w:pStyle w:val="SingleTxtG"/>
        <w:ind w:firstLine="567"/>
      </w:pPr>
      <w:r>
        <w:t xml:space="preserve">Serbia </w:t>
      </w:r>
      <w:r w:rsidRPr="005233EA">
        <w:t>(</w:t>
      </w:r>
      <w:hyperlink r:id="rId16" w:history="1">
        <w:r w:rsidRPr="00BA49CA">
          <w:rPr>
            <w:rStyle w:val="Hyperlink"/>
          </w:rPr>
          <w:t>CEDAW/C/SRB/</w:t>
        </w:r>
        <w:r w:rsidR="003E6A46" w:rsidRPr="00BA49CA">
          <w:rPr>
            <w:rStyle w:val="Hyperlink"/>
          </w:rPr>
          <w:t>CO/</w:t>
        </w:r>
        <w:r w:rsidRPr="00BA49CA">
          <w:rPr>
            <w:rStyle w:val="Hyperlink"/>
          </w:rPr>
          <w:t>4</w:t>
        </w:r>
      </w:hyperlink>
      <w:r w:rsidRPr="005233EA">
        <w:t>)</w:t>
      </w:r>
    </w:p>
    <w:p w14:paraId="5C092F62" w14:textId="68051A4E" w:rsidR="005233EA" w:rsidRDefault="005233EA" w:rsidP="00C719FF">
      <w:pPr>
        <w:pStyle w:val="SingleTxtG"/>
        <w:ind w:firstLine="567"/>
      </w:pPr>
      <w:r>
        <w:t xml:space="preserve">United Kingdom of </w:t>
      </w:r>
      <w:r w:rsidRPr="005233EA">
        <w:t>Great Britain and Northern Ireland</w:t>
      </w:r>
      <w:r>
        <w:t xml:space="preserve"> </w:t>
      </w:r>
      <w:r w:rsidRPr="005233EA">
        <w:t>(</w:t>
      </w:r>
      <w:hyperlink r:id="rId17" w:history="1">
        <w:r w:rsidRPr="00B00260">
          <w:rPr>
            <w:rStyle w:val="Hyperlink"/>
          </w:rPr>
          <w:t>CEDAW/C/GBR/</w:t>
        </w:r>
        <w:r w:rsidR="003E6A46" w:rsidRPr="00B00260">
          <w:rPr>
            <w:rStyle w:val="Hyperlink"/>
          </w:rPr>
          <w:t>CO/</w:t>
        </w:r>
        <w:r w:rsidRPr="00B00260">
          <w:rPr>
            <w:rStyle w:val="Hyperlink"/>
          </w:rPr>
          <w:t>8</w:t>
        </w:r>
      </w:hyperlink>
      <w:r w:rsidRPr="005233EA">
        <w:t>)</w:t>
      </w:r>
    </w:p>
    <w:p w14:paraId="1CA8F29D" w14:textId="77777777" w:rsidR="000F3150" w:rsidRPr="00045793" w:rsidRDefault="00597A6B" w:rsidP="000F3150">
      <w:pPr>
        <w:pStyle w:val="H23G"/>
        <w:ind w:right="0"/>
        <w:rPr>
          <w:rFonts w:eastAsia="SimSun"/>
          <w:highlight w:val="red"/>
          <w:lang w:eastAsia="zh-CN"/>
        </w:rPr>
      </w:pPr>
      <w:r w:rsidRPr="006469D0">
        <w:rPr>
          <w:rFonts w:eastAsia="SimSun"/>
          <w:lang w:eastAsia="zh-CN"/>
        </w:rPr>
        <w:tab/>
      </w:r>
      <w:r w:rsidRPr="00045793">
        <w:rPr>
          <w:rFonts w:eastAsia="SimSun"/>
          <w:lang w:eastAsia="zh-CN"/>
        </w:rPr>
        <w:t>B.</w:t>
      </w:r>
      <w:r w:rsidRPr="00045793">
        <w:rPr>
          <w:rFonts w:eastAsia="SimSun"/>
          <w:lang w:eastAsia="zh-CN"/>
        </w:rPr>
        <w:tab/>
      </w:r>
      <w:r w:rsidR="000F3150" w:rsidRPr="00045793">
        <w:rPr>
          <w:rFonts w:eastAsia="SimSun"/>
          <w:lang w:eastAsia="zh-CN"/>
        </w:rPr>
        <w:t>Follow-up procedures relating to concluding observations</w:t>
      </w:r>
    </w:p>
    <w:p w14:paraId="432AE58E" w14:textId="77777777" w:rsidR="007A100B" w:rsidRPr="004930B0" w:rsidRDefault="007A100B" w:rsidP="007A100B">
      <w:pPr>
        <w:pStyle w:val="SingleTxtG"/>
        <w:rPr>
          <w:w w:val="103"/>
        </w:rPr>
      </w:pPr>
      <w:r w:rsidRPr="004930B0">
        <w:rPr>
          <w:w w:val="103"/>
        </w:rPr>
        <w:t>The Committee considered the follow-up reports from the following States parties:</w:t>
      </w:r>
    </w:p>
    <w:p w14:paraId="5FB54191" w14:textId="77777777" w:rsidR="007A100B" w:rsidRPr="00665C17" w:rsidRDefault="007A100B" w:rsidP="007A100B">
      <w:pPr>
        <w:autoSpaceDE w:val="0"/>
        <w:autoSpaceDN w:val="0"/>
        <w:adjustRightInd w:val="0"/>
        <w:spacing w:after="120" w:line="240" w:lineRule="auto"/>
        <w:ind w:left="1134" w:firstLine="567"/>
        <w:jc w:val="both"/>
        <w:rPr>
          <w:color w:val="000000"/>
          <w:lang w:eastAsia="en-GB"/>
        </w:rPr>
      </w:pPr>
      <w:r w:rsidRPr="00665C17">
        <w:rPr>
          <w:color w:val="000000"/>
          <w:lang w:eastAsia="en-GB"/>
        </w:rPr>
        <w:t>1)</w:t>
      </w:r>
      <w:r w:rsidRPr="00665C17">
        <w:rPr>
          <w:color w:val="000000"/>
          <w:lang w:eastAsia="en-GB"/>
        </w:rPr>
        <w:tab/>
      </w:r>
      <w:r w:rsidRPr="00E7007C">
        <w:rPr>
          <w:color w:val="000000"/>
          <w:lang w:eastAsia="en-GB"/>
        </w:rPr>
        <w:t>Argentina</w:t>
      </w:r>
      <w:r w:rsidRPr="00B676A9" w:rsidDel="00B676A9">
        <w:rPr>
          <w:color w:val="000000"/>
          <w:lang w:eastAsia="en-GB"/>
        </w:rPr>
        <w:t xml:space="preserve"> </w:t>
      </w:r>
      <w:r w:rsidRPr="00665C17">
        <w:rPr>
          <w:color w:val="000000"/>
          <w:lang w:eastAsia="en-GB"/>
        </w:rPr>
        <w:t>(</w:t>
      </w:r>
      <w:r w:rsidRPr="00E7007C">
        <w:rPr>
          <w:color w:val="000000"/>
          <w:lang w:eastAsia="en-GB"/>
        </w:rPr>
        <w:t>CEDAW/C/ARG/CO/7/Add.1</w:t>
      </w:r>
      <w:r w:rsidRPr="00665C17">
        <w:rPr>
          <w:color w:val="000000"/>
          <w:lang w:eastAsia="en-GB"/>
        </w:rPr>
        <w:t xml:space="preserve">) </w:t>
      </w:r>
    </w:p>
    <w:p w14:paraId="47A12E5E" w14:textId="77777777" w:rsidR="007A100B" w:rsidRPr="00665C17" w:rsidRDefault="007A100B" w:rsidP="007A100B">
      <w:pPr>
        <w:autoSpaceDE w:val="0"/>
        <w:autoSpaceDN w:val="0"/>
        <w:adjustRightInd w:val="0"/>
        <w:spacing w:after="120" w:line="240" w:lineRule="auto"/>
        <w:ind w:left="1134" w:firstLine="567"/>
        <w:jc w:val="both"/>
        <w:rPr>
          <w:color w:val="000000"/>
          <w:lang w:val="it-IT" w:eastAsia="en-GB"/>
        </w:rPr>
      </w:pPr>
      <w:r w:rsidRPr="00665C17">
        <w:rPr>
          <w:color w:val="000000"/>
          <w:lang w:val="it-IT" w:eastAsia="en-GB"/>
        </w:rPr>
        <w:t>2)</w:t>
      </w:r>
      <w:r w:rsidRPr="00665C17">
        <w:rPr>
          <w:color w:val="000000"/>
          <w:lang w:val="it-IT" w:eastAsia="en-GB"/>
        </w:rPr>
        <w:tab/>
      </w:r>
      <w:r w:rsidRPr="00E7007C">
        <w:rPr>
          <w:color w:val="000000"/>
          <w:lang w:val="it-IT" w:eastAsia="en-GB"/>
        </w:rPr>
        <w:t>Estonia</w:t>
      </w:r>
      <w:r w:rsidRPr="00665C17">
        <w:rPr>
          <w:color w:val="000000"/>
          <w:lang w:val="it-IT" w:eastAsia="en-GB"/>
        </w:rPr>
        <w:t xml:space="preserve"> (</w:t>
      </w:r>
      <w:r w:rsidRPr="00E7007C">
        <w:rPr>
          <w:color w:val="000000"/>
          <w:shd w:val="clear" w:color="auto" w:fill="FFFFFF"/>
          <w:lang w:val="it-IT"/>
        </w:rPr>
        <w:t>CEDAW/C/EST/CO/5-6/Add.1</w:t>
      </w:r>
      <w:r w:rsidRPr="00665C17">
        <w:rPr>
          <w:color w:val="000000"/>
          <w:lang w:val="it-IT" w:eastAsia="en-GB"/>
        </w:rPr>
        <w:t>)</w:t>
      </w:r>
    </w:p>
    <w:p w14:paraId="0D7CAC0F" w14:textId="77777777" w:rsidR="007A100B" w:rsidRPr="00357A6F" w:rsidRDefault="007A100B" w:rsidP="007A100B">
      <w:pPr>
        <w:autoSpaceDE w:val="0"/>
        <w:autoSpaceDN w:val="0"/>
        <w:adjustRightInd w:val="0"/>
        <w:spacing w:after="120" w:line="240" w:lineRule="auto"/>
        <w:ind w:left="1134" w:firstLine="567"/>
        <w:jc w:val="both"/>
        <w:rPr>
          <w:color w:val="000000"/>
          <w:lang w:eastAsia="en-GB"/>
        </w:rPr>
      </w:pPr>
      <w:r>
        <w:rPr>
          <w:color w:val="000000"/>
          <w:lang w:eastAsia="en-GB"/>
        </w:rPr>
        <w:t>3</w:t>
      </w:r>
      <w:r w:rsidRPr="00357A6F">
        <w:rPr>
          <w:color w:val="000000"/>
          <w:lang w:eastAsia="en-GB"/>
        </w:rPr>
        <w:t>)</w:t>
      </w:r>
      <w:r w:rsidRPr="00357A6F">
        <w:rPr>
          <w:color w:val="000000"/>
          <w:lang w:eastAsia="en-GB"/>
        </w:rPr>
        <w:tab/>
      </w:r>
      <w:r w:rsidRPr="00E7007C">
        <w:rPr>
          <w:color w:val="000000"/>
          <w:lang w:eastAsia="en-GB"/>
        </w:rPr>
        <w:t>Ghana</w:t>
      </w:r>
      <w:r w:rsidRPr="00357A6F">
        <w:rPr>
          <w:color w:val="000000"/>
          <w:lang w:eastAsia="en-GB"/>
        </w:rPr>
        <w:t xml:space="preserve"> (</w:t>
      </w:r>
      <w:r w:rsidRPr="00E7007C">
        <w:rPr>
          <w:color w:val="000000"/>
          <w:shd w:val="clear" w:color="auto" w:fill="FFFFFF"/>
        </w:rPr>
        <w:t>CEDAW/C/GHA/CO/6-7/Add.1</w:t>
      </w:r>
      <w:r w:rsidRPr="00357A6F">
        <w:rPr>
          <w:color w:val="000000"/>
          <w:lang w:eastAsia="en-GB"/>
        </w:rPr>
        <w:t>)</w:t>
      </w:r>
    </w:p>
    <w:p w14:paraId="02E1821C" w14:textId="77777777" w:rsidR="007A100B" w:rsidRDefault="007A100B" w:rsidP="007A100B">
      <w:pPr>
        <w:autoSpaceDE w:val="0"/>
        <w:autoSpaceDN w:val="0"/>
        <w:adjustRightInd w:val="0"/>
        <w:spacing w:after="120" w:line="240" w:lineRule="auto"/>
        <w:ind w:left="1134" w:firstLine="567"/>
        <w:jc w:val="both"/>
        <w:rPr>
          <w:color w:val="000000"/>
          <w:lang w:eastAsia="en-GB"/>
        </w:rPr>
      </w:pPr>
      <w:r>
        <w:rPr>
          <w:color w:val="000000"/>
          <w:lang w:eastAsia="en-GB"/>
        </w:rPr>
        <w:t>4</w:t>
      </w:r>
      <w:r w:rsidRPr="00357A6F">
        <w:rPr>
          <w:color w:val="000000"/>
          <w:lang w:eastAsia="en-GB"/>
        </w:rPr>
        <w:t>)</w:t>
      </w:r>
      <w:r w:rsidRPr="00357A6F">
        <w:rPr>
          <w:color w:val="000000"/>
          <w:lang w:eastAsia="en-GB"/>
        </w:rPr>
        <w:tab/>
      </w:r>
      <w:r w:rsidRPr="00E7007C">
        <w:rPr>
          <w:color w:val="000000"/>
          <w:lang w:eastAsia="en-GB"/>
        </w:rPr>
        <w:t>Lebanon</w:t>
      </w:r>
      <w:r w:rsidRPr="00FC00AC">
        <w:rPr>
          <w:color w:val="000000"/>
          <w:lang w:eastAsia="en-GB"/>
        </w:rPr>
        <w:t xml:space="preserve"> (</w:t>
      </w:r>
      <w:r w:rsidRPr="00E7007C">
        <w:rPr>
          <w:color w:val="000000"/>
          <w:shd w:val="clear" w:color="auto" w:fill="FFFFFF"/>
        </w:rPr>
        <w:t>CEDAW/C/LBN/CO/4-5/Add.1</w:t>
      </w:r>
      <w:r w:rsidRPr="00FC00AC">
        <w:rPr>
          <w:color w:val="000000"/>
          <w:lang w:eastAsia="en-GB"/>
        </w:rPr>
        <w:t>)</w:t>
      </w:r>
    </w:p>
    <w:p w14:paraId="20492AAA" w14:textId="77777777" w:rsidR="007A100B" w:rsidRDefault="007A100B" w:rsidP="007A100B">
      <w:pPr>
        <w:autoSpaceDE w:val="0"/>
        <w:autoSpaceDN w:val="0"/>
        <w:adjustRightInd w:val="0"/>
        <w:spacing w:after="120" w:line="240" w:lineRule="auto"/>
        <w:ind w:left="1134" w:firstLine="567"/>
        <w:jc w:val="both"/>
        <w:rPr>
          <w:color w:val="000000"/>
          <w:lang w:eastAsia="en-GB"/>
        </w:rPr>
      </w:pPr>
      <w:r>
        <w:rPr>
          <w:color w:val="000000"/>
          <w:lang w:eastAsia="en-GB"/>
        </w:rPr>
        <w:t>5)</w:t>
      </w:r>
      <w:r>
        <w:rPr>
          <w:color w:val="000000"/>
          <w:lang w:eastAsia="en-GB"/>
        </w:rPr>
        <w:tab/>
      </w:r>
      <w:r w:rsidRPr="00E7007C">
        <w:rPr>
          <w:color w:val="000000"/>
          <w:lang w:eastAsia="en-GB"/>
        </w:rPr>
        <w:t>Netherlands</w:t>
      </w:r>
      <w:r>
        <w:rPr>
          <w:color w:val="000000"/>
          <w:lang w:eastAsia="en-GB"/>
        </w:rPr>
        <w:t xml:space="preserve"> (</w:t>
      </w:r>
      <w:r w:rsidRPr="00E7007C">
        <w:rPr>
          <w:color w:val="000000"/>
          <w:lang w:eastAsia="en-GB"/>
        </w:rPr>
        <w:t>CEDAW/C/NLD/CO/6/Add.1</w:t>
      </w:r>
      <w:r>
        <w:rPr>
          <w:color w:val="000000"/>
          <w:lang w:eastAsia="en-GB"/>
        </w:rPr>
        <w:t>)</w:t>
      </w:r>
    </w:p>
    <w:p w14:paraId="31F681F8" w14:textId="77777777" w:rsidR="007A100B" w:rsidRPr="00BF3555" w:rsidRDefault="007A100B" w:rsidP="007A100B">
      <w:pPr>
        <w:autoSpaceDE w:val="0"/>
        <w:autoSpaceDN w:val="0"/>
        <w:adjustRightInd w:val="0"/>
        <w:spacing w:after="120" w:line="240" w:lineRule="auto"/>
        <w:ind w:left="1134" w:firstLine="567"/>
        <w:jc w:val="both"/>
        <w:rPr>
          <w:color w:val="000000"/>
          <w:lang w:eastAsia="en-GB"/>
        </w:rPr>
      </w:pPr>
      <w:r w:rsidRPr="00BF3555">
        <w:rPr>
          <w:color w:val="000000"/>
          <w:lang w:eastAsia="en-GB"/>
        </w:rPr>
        <w:t>6)</w:t>
      </w:r>
      <w:r w:rsidRPr="00BF3555">
        <w:rPr>
          <w:color w:val="000000"/>
          <w:lang w:eastAsia="en-GB"/>
        </w:rPr>
        <w:tab/>
      </w:r>
      <w:r w:rsidRPr="00E7007C">
        <w:rPr>
          <w:color w:val="000000"/>
          <w:lang w:eastAsia="en-GB"/>
        </w:rPr>
        <w:t>Philippines</w:t>
      </w:r>
      <w:r w:rsidRPr="00E7007C" w:rsidDel="00E7007C">
        <w:rPr>
          <w:color w:val="000000"/>
          <w:lang w:eastAsia="en-GB"/>
        </w:rPr>
        <w:t xml:space="preserve"> </w:t>
      </w:r>
      <w:r w:rsidRPr="00BF3555">
        <w:rPr>
          <w:color w:val="000000"/>
          <w:lang w:eastAsia="en-GB"/>
        </w:rPr>
        <w:t>(</w:t>
      </w:r>
      <w:r w:rsidRPr="00E7007C">
        <w:rPr>
          <w:color w:val="000000"/>
          <w:lang w:eastAsia="en-GB"/>
        </w:rPr>
        <w:t>CEDAW/C/PHL/CO/7-8/Add.1</w:t>
      </w:r>
      <w:r w:rsidRPr="00BF3555">
        <w:rPr>
          <w:color w:val="000000"/>
          <w:lang w:eastAsia="en-GB"/>
        </w:rPr>
        <w:t>)</w:t>
      </w:r>
    </w:p>
    <w:p w14:paraId="58E4D924" w14:textId="77777777" w:rsidR="007A100B" w:rsidRPr="00BF3555" w:rsidRDefault="007A100B" w:rsidP="007A100B">
      <w:pPr>
        <w:autoSpaceDE w:val="0"/>
        <w:autoSpaceDN w:val="0"/>
        <w:adjustRightInd w:val="0"/>
        <w:spacing w:after="120" w:line="240" w:lineRule="auto"/>
        <w:ind w:left="1134" w:firstLine="555"/>
        <w:jc w:val="both"/>
        <w:rPr>
          <w:color w:val="000000"/>
          <w:lang w:eastAsia="en-GB"/>
        </w:rPr>
      </w:pPr>
      <w:r w:rsidRPr="00BF3555">
        <w:rPr>
          <w:color w:val="000000"/>
          <w:lang w:eastAsia="en-GB"/>
        </w:rPr>
        <w:t>7)</w:t>
      </w:r>
      <w:r w:rsidRPr="00BF3555">
        <w:rPr>
          <w:color w:val="000000"/>
          <w:lang w:eastAsia="en-GB"/>
        </w:rPr>
        <w:tab/>
      </w:r>
      <w:r w:rsidRPr="00E7007C">
        <w:rPr>
          <w:color w:val="000000"/>
          <w:lang w:eastAsia="en-GB"/>
        </w:rPr>
        <w:t>Uruguay</w:t>
      </w:r>
      <w:r w:rsidRPr="00BF3555">
        <w:rPr>
          <w:color w:val="000000"/>
          <w:lang w:eastAsia="en-GB"/>
        </w:rPr>
        <w:t xml:space="preserve"> (</w:t>
      </w:r>
      <w:r w:rsidRPr="00E7007C">
        <w:rPr>
          <w:color w:val="000000"/>
          <w:lang w:eastAsia="en-GB"/>
        </w:rPr>
        <w:t>CEDAW/C/URY/CO/8-9/Add.1</w:t>
      </w:r>
      <w:r w:rsidRPr="00BF3555">
        <w:rPr>
          <w:color w:val="000000"/>
          <w:lang w:eastAsia="en-GB"/>
        </w:rPr>
        <w:t>)</w:t>
      </w:r>
    </w:p>
    <w:p w14:paraId="5E6B0FF2" w14:textId="77777777" w:rsidR="007A100B" w:rsidRPr="004930B0" w:rsidRDefault="007A100B" w:rsidP="007A100B">
      <w:pPr>
        <w:pStyle w:val="SingleTxtG"/>
        <w:rPr>
          <w:w w:val="103"/>
        </w:rPr>
      </w:pPr>
      <w:r w:rsidRPr="004930B0">
        <w:rPr>
          <w:w w:val="103"/>
        </w:rPr>
        <w:t>The Committee sent first reminders to the following States parties whose follow-up reports were overdue:</w:t>
      </w:r>
    </w:p>
    <w:p w14:paraId="4C4F96E6" w14:textId="77777777" w:rsidR="007A100B" w:rsidRPr="00DD2483" w:rsidRDefault="007A100B" w:rsidP="007A100B">
      <w:pPr>
        <w:spacing w:after="120"/>
        <w:ind w:left="2259" w:right="1134" w:hanging="570"/>
        <w:jc w:val="both"/>
        <w:rPr>
          <w:bCs/>
        </w:rPr>
      </w:pPr>
      <w:r w:rsidRPr="00DD2483">
        <w:rPr>
          <w:bCs/>
        </w:rPr>
        <w:t>1)</w:t>
      </w:r>
      <w:r w:rsidRPr="00DD2483">
        <w:rPr>
          <w:bCs/>
        </w:rPr>
        <w:tab/>
      </w:r>
      <w:r w:rsidRPr="00E7007C">
        <w:rPr>
          <w:bCs/>
        </w:rPr>
        <w:t>Armenia</w:t>
      </w:r>
    </w:p>
    <w:p w14:paraId="245CC32F" w14:textId="77777777" w:rsidR="007A100B" w:rsidRDefault="007A100B" w:rsidP="007A100B">
      <w:pPr>
        <w:spacing w:after="120"/>
        <w:ind w:left="2259" w:right="1134" w:hanging="570"/>
        <w:jc w:val="both"/>
        <w:rPr>
          <w:bCs/>
        </w:rPr>
      </w:pPr>
      <w:r w:rsidRPr="00DD2483">
        <w:rPr>
          <w:bCs/>
        </w:rPr>
        <w:lastRenderedPageBreak/>
        <w:t>2)</w:t>
      </w:r>
      <w:r w:rsidRPr="00DD2483">
        <w:rPr>
          <w:bCs/>
        </w:rPr>
        <w:tab/>
      </w:r>
      <w:r w:rsidRPr="00E7007C">
        <w:rPr>
          <w:bCs/>
        </w:rPr>
        <w:t>Bangladesh</w:t>
      </w:r>
    </w:p>
    <w:p w14:paraId="15B89C72" w14:textId="77777777" w:rsidR="007A100B" w:rsidRDefault="007A100B" w:rsidP="007A100B">
      <w:pPr>
        <w:spacing w:after="120"/>
        <w:ind w:left="2259" w:right="1134" w:hanging="570"/>
        <w:jc w:val="both"/>
        <w:rPr>
          <w:bCs/>
        </w:rPr>
      </w:pPr>
      <w:r>
        <w:rPr>
          <w:bCs/>
        </w:rPr>
        <w:t>3)</w:t>
      </w:r>
      <w:r>
        <w:rPr>
          <w:bCs/>
        </w:rPr>
        <w:tab/>
      </w:r>
      <w:r w:rsidRPr="00E7007C">
        <w:rPr>
          <w:bCs/>
        </w:rPr>
        <w:t>Bhutan</w:t>
      </w:r>
    </w:p>
    <w:p w14:paraId="665687FF" w14:textId="77777777" w:rsidR="007A100B" w:rsidRDefault="007A100B" w:rsidP="007A100B">
      <w:pPr>
        <w:spacing w:after="120"/>
        <w:ind w:left="2259" w:right="1134" w:hanging="570"/>
        <w:jc w:val="both"/>
        <w:rPr>
          <w:bCs/>
        </w:rPr>
      </w:pPr>
      <w:r>
        <w:rPr>
          <w:bCs/>
        </w:rPr>
        <w:t>4)</w:t>
      </w:r>
      <w:r>
        <w:rPr>
          <w:bCs/>
        </w:rPr>
        <w:tab/>
      </w:r>
      <w:r w:rsidRPr="00E7007C">
        <w:rPr>
          <w:bCs/>
        </w:rPr>
        <w:t>Burundi</w:t>
      </w:r>
    </w:p>
    <w:p w14:paraId="20AC1F86" w14:textId="77777777" w:rsidR="007A100B" w:rsidRDefault="007A100B" w:rsidP="007A100B">
      <w:pPr>
        <w:spacing w:after="120"/>
        <w:ind w:left="1134" w:right="1134"/>
        <w:jc w:val="both"/>
      </w:pPr>
      <w:r>
        <w:rPr>
          <w:bCs/>
        </w:rPr>
        <w:tab/>
      </w:r>
      <w:r>
        <w:rPr>
          <w:w w:val="103"/>
        </w:rPr>
        <w:t xml:space="preserve">The Rapporteur on follow-up met with a representative of Iceland, whose follow-up report was overdue. </w:t>
      </w:r>
    </w:p>
    <w:p w14:paraId="06422203" w14:textId="77777777" w:rsidR="007A100B" w:rsidRDefault="007A100B" w:rsidP="007A100B">
      <w:pPr>
        <w:spacing w:after="120"/>
        <w:ind w:left="1134" w:right="1134"/>
        <w:jc w:val="both"/>
      </w:pPr>
      <w:r>
        <w:t xml:space="preserve">The Committee decided to request United Nations Country Teams (UNCTs) to provide information with regard to State party’s report under its follow-up procedure when the Secretariat decides on countries to be assessed at the next session. </w:t>
      </w:r>
    </w:p>
    <w:p w14:paraId="321F87C3" w14:textId="77777777" w:rsidR="007A100B" w:rsidRDefault="007A100B" w:rsidP="007A100B">
      <w:pPr>
        <w:spacing w:after="120"/>
        <w:ind w:left="1134" w:right="1134"/>
        <w:jc w:val="both"/>
      </w:pPr>
      <w:r>
        <w:t xml:space="preserve">If the Committee receives alternative information </w:t>
      </w:r>
      <w:r w:rsidRPr="009F4EDA">
        <w:t>o</w:t>
      </w:r>
      <w:r>
        <w:t>n</w:t>
      </w:r>
      <w:r w:rsidRPr="009F4EDA">
        <w:t xml:space="preserve"> follow-up repo</w:t>
      </w:r>
      <w:r>
        <w:t>rt</w:t>
      </w:r>
      <w:r w:rsidRPr="009F4EDA">
        <w:t xml:space="preserve"> </w:t>
      </w:r>
      <w:r>
        <w:t xml:space="preserve">which contradicts the information provided by the </w:t>
      </w:r>
      <w:r w:rsidRPr="009F4EDA">
        <w:t>State party</w:t>
      </w:r>
      <w:r>
        <w:t>, the Committee decided to proceed as follows:</w:t>
      </w:r>
    </w:p>
    <w:p w14:paraId="7EA7FFEE" w14:textId="4B4EF11B" w:rsidR="007A100B" w:rsidRDefault="00B00260" w:rsidP="007A100B">
      <w:pPr>
        <w:spacing w:after="120"/>
        <w:ind w:left="1134" w:right="1134" w:firstLine="567"/>
        <w:jc w:val="both"/>
        <w:rPr>
          <w:lang w:eastAsia="en-GB"/>
        </w:rPr>
      </w:pPr>
      <w:r>
        <w:rPr>
          <w:lang w:eastAsia="en-GB"/>
        </w:rPr>
        <w:t>a)</w:t>
      </w:r>
      <w:r>
        <w:rPr>
          <w:lang w:eastAsia="en-GB"/>
        </w:rPr>
        <w:tab/>
      </w:r>
      <w:r w:rsidR="007A100B">
        <w:rPr>
          <w:lang w:eastAsia="en-GB"/>
        </w:rPr>
        <w:t>If the Committee receives information from the UNCTs on the contradictory information between the State party and an alternative source of information, the Committee shall undertake a follow-up assessment based on information provided by UNCTs. If the information provided by UNCTs also contradicts with information from the State party, the Committee shall include the contradictory information in the assessment and shall request the State party to clarify the information in the next periodic report.</w:t>
      </w:r>
    </w:p>
    <w:p w14:paraId="0E12413B" w14:textId="6E763D7C" w:rsidR="007A100B" w:rsidRDefault="00B00260" w:rsidP="007A100B">
      <w:pPr>
        <w:spacing w:after="120"/>
        <w:ind w:left="1134" w:right="1134" w:firstLine="567"/>
        <w:jc w:val="both"/>
        <w:rPr>
          <w:lang w:eastAsia="en-GB"/>
        </w:rPr>
      </w:pPr>
      <w:r>
        <w:rPr>
          <w:lang w:eastAsia="en-GB"/>
        </w:rPr>
        <w:t>b)</w:t>
      </w:r>
      <w:r>
        <w:rPr>
          <w:lang w:eastAsia="en-GB"/>
        </w:rPr>
        <w:tab/>
      </w:r>
      <w:r w:rsidR="007A100B">
        <w:rPr>
          <w:lang w:eastAsia="en-GB"/>
        </w:rPr>
        <w:t>If the Committee does not receive information from UNCTs on the above</w:t>
      </w:r>
      <w:r w:rsidR="00045793">
        <w:rPr>
          <w:lang w:eastAsia="en-GB"/>
        </w:rPr>
        <w:t>-</w:t>
      </w:r>
      <w:r w:rsidR="007A100B">
        <w:rPr>
          <w:lang w:eastAsia="en-GB"/>
        </w:rPr>
        <w:t xml:space="preserve">mentioned contradictory information, the Committee shall include in the assessment the contradictory </w:t>
      </w:r>
      <w:r w:rsidR="00E61037">
        <w:rPr>
          <w:lang w:eastAsia="en-GB"/>
        </w:rPr>
        <w:t xml:space="preserve">information </w:t>
      </w:r>
      <w:r w:rsidR="007A100B">
        <w:rPr>
          <w:lang w:eastAsia="en-GB"/>
        </w:rPr>
        <w:t xml:space="preserve">from alternative sources of information and shall request the State party to clarify the information in the next periodic report. In this case, the degree of implementation of recommendation is assessed based on the information from the State party. </w:t>
      </w:r>
    </w:p>
    <w:p w14:paraId="77E38075" w14:textId="77777777" w:rsidR="00597A6B" w:rsidRPr="00587050" w:rsidRDefault="00597A6B" w:rsidP="00597A6B">
      <w:pPr>
        <w:pStyle w:val="HChG"/>
        <w:tabs>
          <w:tab w:val="left" w:pos="1134"/>
          <w:tab w:val="left" w:pos="1701"/>
          <w:tab w:val="left" w:pos="2268"/>
          <w:tab w:val="left" w:pos="3410"/>
        </w:tabs>
        <w:ind w:right="0"/>
        <w:rPr>
          <w:w w:val="103"/>
          <w:lang w:val="en-US"/>
        </w:rPr>
      </w:pPr>
      <w:r w:rsidRPr="00DE4C8D">
        <w:rPr>
          <w:w w:val="103"/>
          <w:lang w:val="en-US"/>
        </w:rPr>
        <w:tab/>
      </w:r>
      <w:r w:rsidRPr="00DE4C8D">
        <w:rPr>
          <w:w w:val="103"/>
          <w:lang w:val="en-US"/>
        </w:rPr>
        <w:tab/>
      </w:r>
      <w:r w:rsidRPr="00587050">
        <w:rPr>
          <w:w w:val="103"/>
          <w:lang w:val="en-US"/>
        </w:rPr>
        <w:t>Chapter V</w:t>
      </w:r>
    </w:p>
    <w:p w14:paraId="6DC40CC0" w14:textId="77777777" w:rsidR="00597A6B" w:rsidRPr="00587050" w:rsidRDefault="00597A6B" w:rsidP="00597A6B">
      <w:pPr>
        <w:pStyle w:val="H23G"/>
        <w:rPr>
          <w:rFonts w:eastAsia="SimSun"/>
        </w:rPr>
      </w:pPr>
      <w:r w:rsidRPr="00587050">
        <w:rPr>
          <w:rFonts w:eastAsia="SimSun"/>
          <w:lang w:eastAsia="zh-CN"/>
        </w:rPr>
        <w:tab/>
      </w:r>
      <w:r w:rsidRPr="00587050">
        <w:rPr>
          <w:rFonts w:eastAsia="SimSun"/>
          <w:lang w:eastAsia="zh-CN"/>
        </w:rPr>
        <w:tab/>
        <w:t>Activities carried out under the Optional Protocol to the Convention on the</w:t>
      </w:r>
      <w:r w:rsidR="00665C17">
        <w:rPr>
          <w:rFonts w:eastAsia="SimSun"/>
          <w:lang w:eastAsia="zh-CN"/>
        </w:rPr>
        <w:t xml:space="preserve"> </w:t>
      </w:r>
      <w:r w:rsidRPr="00587050">
        <w:rPr>
          <w:rFonts w:eastAsia="SimSun"/>
          <w:lang w:eastAsia="zh-CN"/>
        </w:rPr>
        <w:t>Elimination of All Forms of Discrimination against Women</w:t>
      </w:r>
    </w:p>
    <w:p w14:paraId="152A1285" w14:textId="77777777" w:rsidR="00597A6B" w:rsidRPr="00587050" w:rsidRDefault="00597A6B" w:rsidP="00597A6B">
      <w:pPr>
        <w:pStyle w:val="SingleTxtG"/>
      </w:pPr>
      <w:r w:rsidRPr="00587050">
        <w:t>Article 12 of the Optional Protocol to the Convention on the Elimination of All Forms of Discrimination against Women provides that the Committee shall include in its annual report under article 21 of the Convention a summary of its activities under the Optional Protocol.</w:t>
      </w:r>
    </w:p>
    <w:p w14:paraId="0A153A08" w14:textId="77777777" w:rsidR="00597A6B" w:rsidRPr="000143F4" w:rsidRDefault="00597A6B" w:rsidP="00597A6B">
      <w:pPr>
        <w:pStyle w:val="H23G"/>
        <w:rPr>
          <w:rFonts w:eastAsia="SimSun"/>
          <w:lang w:eastAsia="zh-CN"/>
        </w:rPr>
      </w:pPr>
      <w:r w:rsidRPr="00587050">
        <w:rPr>
          <w:rFonts w:eastAsia="SimSun"/>
          <w:lang w:eastAsia="zh-CN"/>
        </w:rPr>
        <w:tab/>
        <w:t>A.</w:t>
      </w:r>
      <w:r w:rsidRPr="00587050">
        <w:rPr>
          <w:rFonts w:eastAsia="SimSun"/>
          <w:lang w:eastAsia="zh-CN"/>
        </w:rPr>
        <w:tab/>
      </w:r>
      <w:r w:rsidRPr="000143F4">
        <w:rPr>
          <w:rFonts w:eastAsia="SimSun"/>
          <w:lang w:eastAsia="zh-CN"/>
        </w:rPr>
        <w:t xml:space="preserve">Action taken by the Committee in respect of issues arising from </w:t>
      </w:r>
      <w:r w:rsidRPr="000143F4">
        <w:rPr>
          <w:rFonts w:eastAsia="SimSun"/>
        </w:rPr>
        <w:t>article</w:t>
      </w:r>
      <w:r w:rsidRPr="000143F4">
        <w:rPr>
          <w:rFonts w:eastAsia="SimSun"/>
          <w:lang w:eastAsia="zh-CN"/>
        </w:rPr>
        <w:t xml:space="preserve"> 2 of the Optional Protocol</w:t>
      </w:r>
    </w:p>
    <w:p w14:paraId="595E9487" w14:textId="77777777" w:rsidR="00BB24D3" w:rsidRPr="004930B0" w:rsidRDefault="00BB24D3" w:rsidP="00BB24D3">
      <w:pPr>
        <w:pStyle w:val="SingleTxtG"/>
        <w:rPr>
          <w:w w:val="103"/>
        </w:rPr>
      </w:pPr>
      <w:r w:rsidRPr="004930B0">
        <w:rPr>
          <w:w w:val="103"/>
        </w:rPr>
        <w:t xml:space="preserve">The Committee discussed activities under article 2 of the Optional Protocol on </w:t>
      </w:r>
      <w:r>
        <w:rPr>
          <w:w w:val="103"/>
        </w:rPr>
        <w:t>25 February and 6 March 2019</w:t>
      </w:r>
      <w:r w:rsidRPr="004930B0">
        <w:rPr>
          <w:w w:val="103"/>
        </w:rPr>
        <w:t>. It endorsed the report of the Working Group on Communications under</w:t>
      </w:r>
      <w:r>
        <w:rPr>
          <w:w w:val="103"/>
        </w:rPr>
        <w:t xml:space="preserve"> </w:t>
      </w:r>
      <w:r w:rsidRPr="004930B0">
        <w:rPr>
          <w:w w:val="103"/>
        </w:rPr>
        <w:t xml:space="preserve">the Optional Protocol regarding its </w:t>
      </w:r>
      <w:r>
        <w:rPr>
          <w:w w:val="103"/>
        </w:rPr>
        <w:t xml:space="preserve">forty-third </w:t>
      </w:r>
      <w:r w:rsidRPr="004930B0">
        <w:rPr>
          <w:w w:val="103"/>
        </w:rPr>
        <w:t>session (see annex 1).</w:t>
      </w:r>
    </w:p>
    <w:p w14:paraId="1C74DC08" w14:textId="77777777" w:rsidR="00BB24D3" w:rsidRPr="000143F4" w:rsidRDefault="00BB24D3" w:rsidP="00BB24D3">
      <w:pPr>
        <w:pStyle w:val="SingleTxtG"/>
        <w:rPr>
          <w:color w:val="000000"/>
          <w:lang w:eastAsia="en-GB"/>
        </w:rPr>
      </w:pPr>
      <w:r w:rsidRPr="00CA7106">
        <w:rPr>
          <w:w w:val="103"/>
        </w:rPr>
        <w:t xml:space="preserve">The Committee examined </w:t>
      </w:r>
      <w:r>
        <w:rPr>
          <w:w w:val="103"/>
        </w:rPr>
        <w:t xml:space="preserve">four </w:t>
      </w:r>
      <w:r w:rsidRPr="00CA7106">
        <w:rPr>
          <w:w w:val="103"/>
        </w:rPr>
        <w:t xml:space="preserve">individual communications submitted under article 2 of the Optional Protocol. It adopted </w:t>
      </w:r>
      <w:r>
        <w:rPr>
          <w:w w:val="103"/>
        </w:rPr>
        <w:t xml:space="preserve">three </w:t>
      </w:r>
      <w:r w:rsidRPr="00CA7106">
        <w:rPr>
          <w:w w:val="103"/>
        </w:rPr>
        <w:t xml:space="preserve">final decisions, </w:t>
      </w:r>
      <w:r>
        <w:rPr>
          <w:w w:val="103"/>
        </w:rPr>
        <w:t>declaring</w:t>
      </w:r>
      <w:r w:rsidRPr="00CA7106">
        <w:rPr>
          <w:w w:val="103"/>
        </w:rPr>
        <w:t xml:space="preserve"> </w:t>
      </w:r>
      <w:r>
        <w:rPr>
          <w:w w:val="103"/>
        </w:rPr>
        <w:t xml:space="preserve">inadmissible </w:t>
      </w:r>
      <w:r w:rsidRPr="00CA7106">
        <w:rPr>
          <w:w w:val="103"/>
        </w:rPr>
        <w:t>communication</w:t>
      </w:r>
      <w:r>
        <w:rPr>
          <w:w w:val="103"/>
        </w:rPr>
        <w:t>s</w:t>
      </w:r>
      <w:r w:rsidRPr="00CA7106">
        <w:rPr>
          <w:w w:val="103"/>
        </w:rPr>
        <w:t xml:space="preserve"> No</w:t>
      </w:r>
      <w:r>
        <w:rPr>
          <w:w w:val="103"/>
        </w:rPr>
        <w:t>s</w:t>
      </w:r>
      <w:r w:rsidRPr="00CA7106">
        <w:rPr>
          <w:w w:val="103"/>
        </w:rPr>
        <w:t xml:space="preserve">. </w:t>
      </w:r>
      <w:r>
        <w:rPr>
          <w:w w:val="103"/>
        </w:rPr>
        <w:t xml:space="preserve">65/2014 concerning the Russian Federation (domestic violence, views violation); 96/2015 concerning Denmark (non-refoulement); and 98/2018 concerning the Russian Federation (harassment of a homosexual activist). It also discontinued its consideration of communications No. 97/2015 v Switzerland (non-refoulement). It also discussed a case against Ukraine but decided to refer it back to Working Group for further consideration. </w:t>
      </w:r>
      <w:r w:rsidRPr="00CA7106">
        <w:rPr>
          <w:w w:val="103"/>
        </w:rPr>
        <w:t>The text of the final decisions of the Committee will be available through the Official Document System of the United Nations (</w:t>
      </w:r>
      <w:hyperlink r:id="rId18" w:history="1">
        <w:r w:rsidRPr="00CA7106">
          <w:rPr>
            <w:w w:val="103"/>
          </w:rPr>
          <w:t>http://documents.un.org/</w:t>
        </w:r>
      </w:hyperlink>
      <w:r w:rsidRPr="00CA7106">
        <w:rPr>
          <w:w w:val="103"/>
        </w:rPr>
        <w:t>)</w:t>
      </w:r>
      <w:r>
        <w:rPr>
          <w:w w:val="103"/>
        </w:rPr>
        <w:t xml:space="preserve"> </w:t>
      </w:r>
      <w:r w:rsidRPr="00CA7106">
        <w:rPr>
          <w:w w:val="103"/>
        </w:rPr>
        <w:t>once they have been finalized and sent to the respective parties</w:t>
      </w:r>
      <w:r>
        <w:rPr>
          <w:w w:val="103"/>
        </w:rPr>
        <w:t xml:space="preserve">, through the website of the Office of the High Commissioner for Human Rights under the link to the relevant session of the Committee, </w:t>
      </w:r>
      <w:r w:rsidRPr="00CA7106">
        <w:rPr>
          <w:w w:val="103"/>
        </w:rPr>
        <w:t>or through the juris database of the Office of the High Commissioner for Human Rights (</w:t>
      </w:r>
      <w:hyperlink r:id="rId19" w:history="1">
        <w:r w:rsidRPr="00CA7106">
          <w:rPr>
            <w:w w:val="103"/>
          </w:rPr>
          <w:t>http://juris.ohchr.org/</w:t>
        </w:r>
      </w:hyperlink>
      <w:r w:rsidRPr="00CA7106">
        <w:rPr>
          <w:w w:val="103"/>
        </w:rPr>
        <w:t>).</w:t>
      </w:r>
    </w:p>
    <w:p w14:paraId="21C2352B" w14:textId="77777777" w:rsidR="00597A6B" w:rsidRPr="000143F4" w:rsidRDefault="00597A6B" w:rsidP="00597A6B">
      <w:pPr>
        <w:pStyle w:val="H23G"/>
        <w:ind w:right="0"/>
        <w:rPr>
          <w:rFonts w:eastAsia="SimSun"/>
          <w:lang w:eastAsia="zh-CN"/>
        </w:rPr>
      </w:pPr>
      <w:r w:rsidRPr="000143F4">
        <w:rPr>
          <w:rFonts w:eastAsia="SimSun"/>
          <w:lang w:eastAsia="zh-CN"/>
        </w:rPr>
        <w:tab/>
        <w:t>B.</w:t>
      </w:r>
      <w:r w:rsidRPr="000143F4">
        <w:rPr>
          <w:rFonts w:eastAsia="SimSun"/>
          <w:lang w:eastAsia="zh-CN"/>
        </w:rPr>
        <w:tab/>
        <w:t>Follow-up to views of the Committee on individual communications</w:t>
      </w:r>
    </w:p>
    <w:p w14:paraId="327E7469" w14:textId="303308E4" w:rsidR="00597A6B" w:rsidRPr="000143F4" w:rsidRDefault="00BB24D3" w:rsidP="00597A6B">
      <w:pPr>
        <w:suppressAutoHyphens w:val="0"/>
        <w:spacing w:line="240" w:lineRule="auto"/>
        <w:ind w:left="1134" w:right="1134"/>
        <w:jc w:val="both"/>
      </w:pPr>
      <w:r w:rsidRPr="00BB24D3">
        <w:rPr>
          <w:w w:val="103"/>
        </w:rPr>
        <w:t xml:space="preserve">The Committee was informed that the Working Group, during its forty-third session, had discussed the follow-up situation in each case where the follow-up dialogue was ongoing and that it had agreed on the action to be taken. It decided that the follow-up dialogue is </w:t>
      </w:r>
      <w:r w:rsidRPr="00BB24D3">
        <w:rPr>
          <w:w w:val="103"/>
        </w:rPr>
        <w:lastRenderedPageBreak/>
        <w:t>ongoing in 11 cases concerning Finland, Georgia, Mexico, Moldova, Peru, the Russian Federation, Slovakia, Spain, Tanzania and Timor-Leste respectively. The Working Group invited the Secretariat to organise meetings with representatives of Georgia, Finland, Mexico, Peru, Slovakia and Tanzani</w:t>
      </w:r>
      <w:r w:rsidR="005353C5">
        <w:rPr>
          <w:w w:val="103"/>
        </w:rPr>
        <w:t xml:space="preserve">a to discuss follow-up matters. </w:t>
      </w:r>
      <w:r w:rsidRPr="00BB24D3">
        <w:rPr>
          <w:w w:val="103"/>
        </w:rPr>
        <w:t>The Committee considered possibilities to increase the visibility of the follow up procedure and further improve its follow-up working methods. The Committee requested the Secretariat to prepare a follow up report to include assessment for the next session.</w:t>
      </w:r>
    </w:p>
    <w:p w14:paraId="3844A60E" w14:textId="77777777" w:rsidR="00597A6B" w:rsidRPr="000143F4" w:rsidRDefault="00597A6B" w:rsidP="00597A6B">
      <w:pPr>
        <w:pStyle w:val="H23G"/>
        <w:rPr>
          <w:rFonts w:eastAsia="SimSun"/>
          <w:lang w:eastAsia="zh-CN"/>
        </w:rPr>
      </w:pPr>
      <w:r w:rsidRPr="000143F4">
        <w:rPr>
          <w:rFonts w:eastAsia="SimSun"/>
          <w:lang w:eastAsia="zh-CN"/>
        </w:rPr>
        <w:tab/>
        <w:t>C.</w:t>
      </w:r>
      <w:r w:rsidRPr="000143F4">
        <w:rPr>
          <w:rFonts w:eastAsia="SimSun"/>
          <w:lang w:eastAsia="zh-CN"/>
        </w:rPr>
        <w:tab/>
        <w:t xml:space="preserve">Action taken by the Committee in respect of </w:t>
      </w:r>
      <w:r w:rsidRPr="000143F4">
        <w:rPr>
          <w:rFonts w:eastAsia="SimSun"/>
        </w:rPr>
        <w:t>issues</w:t>
      </w:r>
      <w:r w:rsidRPr="000143F4">
        <w:rPr>
          <w:rFonts w:eastAsia="SimSun"/>
          <w:lang w:eastAsia="zh-CN"/>
        </w:rPr>
        <w:t xml:space="preserve"> arising from article 8 of the Optional Protocol</w:t>
      </w:r>
    </w:p>
    <w:p w14:paraId="3CA32C9F" w14:textId="7AEA1410" w:rsidR="00597A6B" w:rsidRDefault="00597A6B" w:rsidP="00597A6B">
      <w:pPr>
        <w:pStyle w:val="SingleTxtG"/>
        <w:rPr>
          <w:w w:val="103"/>
        </w:rPr>
      </w:pPr>
      <w:r w:rsidRPr="004930B0">
        <w:rPr>
          <w:w w:val="103"/>
        </w:rPr>
        <w:t xml:space="preserve">The Committee discussed activities under article 8 of the Optional Protocol on </w:t>
      </w:r>
      <w:r w:rsidR="00362E39">
        <w:rPr>
          <w:w w:val="103"/>
        </w:rPr>
        <w:t>5 March</w:t>
      </w:r>
      <w:r w:rsidR="00B01C2D" w:rsidRPr="004930B0">
        <w:rPr>
          <w:w w:val="103"/>
        </w:rPr>
        <w:t xml:space="preserve"> </w:t>
      </w:r>
      <w:r w:rsidRPr="004930B0">
        <w:rPr>
          <w:w w:val="103"/>
        </w:rPr>
        <w:t>201</w:t>
      </w:r>
      <w:r w:rsidR="00362E39">
        <w:rPr>
          <w:w w:val="103"/>
        </w:rPr>
        <w:t>9</w:t>
      </w:r>
      <w:r w:rsidRPr="004930B0">
        <w:rPr>
          <w:w w:val="103"/>
        </w:rPr>
        <w:t xml:space="preserve">. It endorsed the report of the Working Group on Inquiries under the Optional Protocol regarding its </w:t>
      </w:r>
      <w:r w:rsidR="00DF143D">
        <w:rPr>
          <w:w w:val="103"/>
        </w:rPr>
        <w:t>twelfth</w:t>
      </w:r>
      <w:r w:rsidR="00DF143D" w:rsidRPr="004930B0">
        <w:rPr>
          <w:w w:val="103"/>
        </w:rPr>
        <w:t xml:space="preserve"> </w:t>
      </w:r>
      <w:r w:rsidRPr="004930B0">
        <w:rPr>
          <w:w w:val="103"/>
        </w:rPr>
        <w:t>session (see annex 2).</w:t>
      </w:r>
    </w:p>
    <w:p w14:paraId="20D648EE" w14:textId="633B3310" w:rsidR="00EC373B" w:rsidRPr="004930B0" w:rsidRDefault="00EC373B" w:rsidP="00597A6B">
      <w:pPr>
        <w:pStyle w:val="SingleTxtG"/>
        <w:rPr>
          <w:w w:val="103"/>
        </w:rPr>
      </w:pPr>
      <w:r w:rsidRPr="00EC373B">
        <w:rPr>
          <w:w w:val="103"/>
        </w:rPr>
        <w:t xml:space="preserve">In relation to inquiry No. 2010/1 concerning the Philippines, </w:t>
      </w:r>
      <w:r>
        <w:rPr>
          <w:w w:val="103"/>
        </w:rPr>
        <w:t xml:space="preserve">the Committee approved the </w:t>
      </w:r>
      <w:r w:rsidR="00DF143D">
        <w:rPr>
          <w:w w:val="103"/>
        </w:rPr>
        <w:t xml:space="preserve">recommendations of the Working Group following its </w:t>
      </w:r>
      <w:r>
        <w:rPr>
          <w:w w:val="103"/>
        </w:rPr>
        <w:t xml:space="preserve">assessment </w:t>
      </w:r>
      <w:r w:rsidRPr="00EC373B">
        <w:rPr>
          <w:w w:val="103"/>
        </w:rPr>
        <w:t>of information submitted by the State party under the follow up procedure to inquiries</w:t>
      </w:r>
      <w:r>
        <w:rPr>
          <w:w w:val="103"/>
        </w:rPr>
        <w:t xml:space="preserve">. </w:t>
      </w:r>
    </w:p>
    <w:p w14:paraId="7113279F" w14:textId="55C89E47" w:rsidR="00E645A1" w:rsidRDefault="00E645A1" w:rsidP="00414401">
      <w:pPr>
        <w:pStyle w:val="SingleTxtG"/>
        <w:rPr>
          <w:w w:val="103"/>
        </w:rPr>
      </w:pPr>
      <w:r>
        <w:rPr>
          <w:w w:val="103"/>
        </w:rPr>
        <w:t xml:space="preserve">The Committee also </w:t>
      </w:r>
      <w:r w:rsidR="00DF143D">
        <w:rPr>
          <w:w w:val="103"/>
        </w:rPr>
        <w:t xml:space="preserve">approved </w:t>
      </w:r>
      <w:r>
        <w:rPr>
          <w:w w:val="103"/>
        </w:rPr>
        <w:t xml:space="preserve">the following </w:t>
      </w:r>
      <w:r w:rsidR="00BB24D3">
        <w:rPr>
          <w:w w:val="103"/>
        </w:rPr>
        <w:t xml:space="preserve">recommendations </w:t>
      </w:r>
      <w:r>
        <w:rPr>
          <w:w w:val="103"/>
        </w:rPr>
        <w:t>of the Working Group on Inquiries:</w:t>
      </w:r>
    </w:p>
    <w:p w14:paraId="1A411217" w14:textId="28995B5E" w:rsidR="00640B94" w:rsidRDefault="00E645A1" w:rsidP="00362E39">
      <w:pPr>
        <w:spacing w:after="120"/>
        <w:ind w:left="1134" w:right="1134" w:firstLine="567"/>
        <w:jc w:val="both"/>
      </w:pPr>
      <w:r>
        <w:t>(a)</w:t>
      </w:r>
      <w:r>
        <w:tab/>
      </w:r>
      <w:r w:rsidRPr="00E645A1">
        <w:t>In relation to inquiry Nos. 2014/1</w:t>
      </w:r>
      <w:r w:rsidR="00362E39">
        <w:t xml:space="preserve"> </w:t>
      </w:r>
      <w:r w:rsidR="00362E39" w:rsidRPr="00E645A1">
        <w:t>concerning Kyrgyzstan</w:t>
      </w:r>
      <w:r w:rsidR="00362E39">
        <w:t>, to invite the State party to</w:t>
      </w:r>
      <w:r w:rsidR="00362E39" w:rsidRPr="00362E39">
        <w:t xml:space="preserve"> submit, within 6 months, follow-up information to the Committee’s recommendations contain</w:t>
      </w:r>
      <w:r w:rsidR="00362E39">
        <w:t>ed in its inquiry report;</w:t>
      </w:r>
      <w:r w:rsidR="00EC373B">
        <w:t xml:space="preserve"> </w:t>
      </w:r>
      <w:r w:rsidR="00BC11F7">
        <w:t xml:space="preserve">and </w:t>
      </w:r>
    </w:p>
    <w:p w14:paraId="73827DDB" w14:textId="7D7DDDBC" w:rsidR="00E645A1" w:rsidRPr="00E645A1" w:rsidRDefault="00640B94" w:rsidP="00C12601">
      <w:pPr>
        <w:spacing w:after="120"/>
        <w:ind w:left="1134" w:right="1134" w:firstLine="567"/>
        <w:jc w:val="both"/>
      </w:pPr>
      <w:r>
        <w:t>(b)</w:t>
      </w:r>
      <w:r>
        <w:tab/>
      </w:r>
      <w:r w:rsidR="00362E39">
        <w:t xml:space="preserve">In relation to inquiry No. </w:t>
      </w:r>
      <w:r w:rsidR="00E645A1" w:rsidRPr="00E645A1">
        <w:t>2011/2</w:t>
      </w:r>
      <w:r w:rsidR="00362E39">
        <w:t>, concerning</w:t>
      </w:r>
      <w:r w:rsidR="00E645A1" w:rsidRPr="00E645A1">
        <w:t xml:space="preserve"> the United Kingdom of Great Britain and Northern Ireland, </w:t>
      </w:r>
      <w:r w:rsidR="00362E39">
        <w:t xml:space="preserve">to invite the State party </w:t>
      </w:r>
      <w:r w:rsidR="00362E39" w:rsidRPr="00362E39">
        <w:t xml:space="preserve">to submit, within 6 months, follow-up information to the Committee’s recommendations contained in </w:t>
      </w:r>
      <w:r w:rsidR="00362E39">
        <w:t>its inquiry report</w:t>
      </w:r>
      <w:r w:rsidR="00DF143D">
        <w:t>.</w:t>
      </w:r>
    </w:p>
    <w:p w14:paraId="2D87201B" w14:textId="2E4199F8" w:rsidR="00597A6B" w:rsidRPr="00643213" w:rsidRDefault="00EC373B" w:rsidP="00597A6B">
      <w:pPr>
        <w:pStyle w:val="HChG"/>
        <w:ind w:right="0"/>
        <w:rPr>
          <w:w w:val="103"/>
          <w:lang w:val="en-US"/>
        </w:rPr>
      </w:pPr>
      <w:r w:rsidDel="00EC373B">
        <w:t xml:space="preserve"> </w:t>
      </w:r>
      <w:r w:rsidR="00597A6B">
        <w:rPr>
          <w:w w:val="103"/>
          <w:lang w:val="en-US"/>
        </w:rPr>
        <w:tab/>
      </w:r>
      <w:r w:rsidR="00597A6B">
        <w:rPr>
          <w:w w:val="103"/>
          <w:lang w:val="en-US"/>
        </w:rPr>
        <w:tab/>
      </w:r>
      <w:r w:rsidR="00597A6B" w:rsidRPr="00643213">
        <w:rPr>
          <w:w w:val="103"/>
          <w:lang w:val="en-US"/>
        </w:rPr>
        <w:t>Chapter VI</w:t>
      </w:r>
    </w:p>
    <w:p w14:paraId="33E765BB" w14:textId="77777777" w:rsidR="00597A6B" w:rsidRPr="00643213" w:rsidRDefault="00597A6B" w:rsidP="00597A6B">
      <w:pPr>
        <w:pStyle w:val="H23G"/>
        <w:ind w:right="0"/>
        <w:rPr>
          <w:rFonts w:eastAsia="SimSun"/>
          <w:lang w:eastAsia="zh-CN"/>
        </w:rPr>
      </w:pPr>
      <w:r>
        <w:rPr>
          <w:rFonts w:eastAsia="SimSun"/>
          <w:lang w:eastAsia="zh-CN"/>
        </w:rPr>
        <w:tab/>
      </w:r>
      <w:r w:rsidRPr="0069507F">
        <w:rPr>
          <w:rFonts w:eastAsia="SimSun"/>
          <w:lang w:eastAsia="zh-CN"/>
        </w:rPr>
        <w:t>A.</w:t>
      </w:r>
      <w:r w:rsidRPr="0069507F">
        <w:rPr>
          <w:rFonts w:eastAsia="SimSun"/>
          <w:lang w:eastAsia="zh-CN"/>
        </w:rPr>
        <w:tab/>
      </w:r>
      <w:r w:rsidRPr="00643213">
        <w:rPr>
          <w:rFonts w:eastAsia="SimSun"/>
          <w:lang w:eastAsia="zh-CN"/>
        </w:rPr>
        <w:t>Ways and means of expediting the work of the Committee</w:t>
      </w:r>
    </w:p>
    <w:p w14:paraId="4F368592" w14:textId="77777777" w:rsidR="00597A6B" w:rsidRPr="002B176B" w:rsidRDefault="00597A6B" w:rsidP="00597A6B">
      <w:pPr>
        <w:pStyle w:val="SingleTxtG"/>
        <w:rPr>
          <w:rFonts w:eastAsia="SimSun"/>
        </w:rPr>
      </w:pPr>
      <w:r w:rsidRPr="002B176B">
        <w:rPr>
          <w:rFonts w:eastAsia="SimSun"/>
        </w:rPr>
        <w:t>The Secretariat informed the Committee about the status of submission of overdue reports by States parties under article 18 of the Convention.</w:t>
      </w:r>
    </w:p>
    <w:p w14:paraId="79AF10EF" w14:textId="77777777" w:rsidR="00597A6B" w:rsidRPr="00643213" w:rsidRDefault="00597A6B" w:rsidP="00597A6B">
      <w:pPr>
        <w:pStyle w:val="H23G"/>
        <w:ind w:right="0"/>
        <w:rPr>
          <w:rFonts w:eastAsia="SimSun"/>
          <w:lang w:eastAsia="zh-CN"/>
        </w:rPr>
      </w:pPr>
      <w:r>
        <w:rPr>
          <w:rFonts w:eastAsia="SimSun"/>
          <w:lang w:eastAsia="zh-CN"/>
        </w:rPr>
        <w:tab/>
      </w:r>
      <w:r w:rsidRPr="0069507F">
        <w:rPr>
          <w:rFonts w:eastAsia="SimSun"/>
          <w:lang w:eastAsia="zh-CN"/>
        </w:rPr>
        <w:t>B.</w:t>
      </w:r>
      <w:r w:rsidRPr="0069507F">
        <w:rPr>
          <w:rFonts w:eastAsia="SimSun"/>
          <w:lang w:eastAsia="zh-CN"/>
        </w:rPr>
        <w:tab/>
      </w:r>
      <w:r w:rsidRPr="00643213">
        <w:rPr>
          <w:rFonts w:eastAsia="SimSun"/>
          <w:lang w:eastAsia="zh-CN"/>
        </w:rPr>
        <w:t xml:space="preserve">Action taken by the Committee under agenda item 7 </w:t>
      </w:r>
    </w:p>
    <w:p w14:paraId="4C298FB8" w14:textId="77777777" w:rsidR="00597A6B" w:rsidRPr="00643213" w:rsidRDefault="00597A6B" w:rsidP="00597A6B">
      <w:pPr>
        <w:pStyle w:val="SingleTxtG"/>
        <w:rPr>
          <w:w w:val="103"/>
        </w:rPr>
      </w:pPr>
      <w:r w:rsidRPr="00643213">
        <w:rPr>
          <w:w w:val="103"/>
        </w:rPr>
        <w:t>Dates of future sessions of the Committee</w:t>
      </w:r>
    </w:p>
    <w:p w14:paraId="717B5916" w14:textId="77777777" w:rsidR="00597A6B" w:rsidRDefault="00597A6B" w:rsidP="00597A6B">
      <w:pPr>
        <w:pStyle w:val="SingleTxtG"/>
      </w:pPr>
      <w:r w:rsidRPr="002327C3">
        <w:t xml:space="preserve">In accordance with the calendar of conferences, the </w:t>
      </w:r>
      <w:r w:rsidRPr="00B1426D">
        <w:t>following</w:t>
      </w:r>
      <w:r w:rsidRPr="002327C3">
        <w:t xml:space="preserve"> dates are confirmed for the Committee’s </w:t>
      </w:r>
      <w:r w:rsidR="004663CA">
        <w:t>seventy-first</w:t>
      </w:r>
      <w:r>
        <w:t xml:space="preserve"> </w:t>
      </w:r>
      <w:r w:rsidR="001A58DB">
        <w:t xml:space="preserve">and seventy-second </w:t>
      </w:r>
      <w:r w:rsidRPr="002327C3">
        <w:t>sessions:</w:t>
      </w:r>
    </w:p>
    <w:p w14:paraId="43350543" w14:textId="77777777" w:rsidR="001A58DB" w:rsidRPr="00B1426D" w:rsidRDefault="001A58DB" w:rsidP="001A58DB">
      <w:pPr>
        <w:pStyle w:val="SingleTxtG"/>
        <w:rPr>
          <w:u w:val="single"/>
        </w:rPr>
      </w:pPr>
      <w:r w:rsidRPr="00B1426D">
        <w:rPr>
          <w:w w:val="103"/>
          <w:u w:val="single"/>
          <w:lang w:val="en-US"/>
        </w:rPr>
        <w:t>S</w:t>
      </w:r>
      <w:r>
        <w:rPr>
          <w:w w:val="103"/>
          <w:u w:val="single"/>
          <w:lang w:val="en-US"/>
        </w:rPr>
        <w:t xml:space="preserve">eventy-second </w:t>
      </w:r>
      <w:r w:rsidRPr="00B1426D">
        <w:rPr>
          <w:w w:val="103"/>
          <w:u w:val="single"/>
          <w:lang w:val="en-US"/>
        </w:rPr>
        <w:t>Session (Geneva)</w:t>
      </w:r>
    </w:p>
    <w:p w14:paraId="6417BCBF" w14:textId="77777777" w:rsidR="001A58DB" w:rsidRPr="00AC0E6D" w:rsidRDefault="001A58DB" w:rsidP="001A58DB">
      <w:pPr>
        <w:pStyle w:val="SingleTxtG"/>
      </w:pPr>
      <w:r w:rsidRPr="00AC0E6D">
        <w:t xml:space="preserve">Forty-third session of the Working Group on Communications under the Optional Protocol: </w:t>
      </w:r>
      <w:r w:rsidR="00DE27C2" w:rsidRPr="00AC0E6D">
        <w:t>12 to 15 February</w:t>
      </w:r>
      <w:r w:rsidRPr="00AC0E6D">
        <w:t xml:space="preserve"> 201</w:t>
      </w:r>
      <w:r w:rsidR="00DE27C2" w:rsidRPr="00AC0E6D">
        <w:t>9</w:t>
      </w:r>
    </w:p>
    <w:p w14:paraId="7DB0CA51" w14:textId="7578F5BE" w:rsidR="001A58DB" w:rsidRPr="00AC0E6D" w:rsidRDefault="00AC0E6D" w:rsidP="001A58DB">
      <w:pPr>
        <w:pStyle w:val="SingleTxtG"/>
        <w:spacing w:after="0"/>
        <w:ind w:right="0"/>
      </w:pPr>
      <w:r w:rsidRPr="00414401">
        <w:t>Twelft</w:t>
      </w:r>
      <w:r w:rsidRPr="00AC0E6D">
        <w:t xml:space="preserve">h </w:t>
      </w:r>
      <w:r w:rsidR="001A58DB" w:rsidRPr="00AC0E6D">
        <w:t>session of the Working Group on Inquiries under the Optional Protocol:</w:t>
      </w:r>
    </w:p>
    <w:p w14:paraId="024E8AF4" w14:textId="3C7861BA" w:rsidR="001A58DB" w:rsidRPr="00AC0E6D" w:rsidRDefault="00DE27C2" w:rsidP="001A58DB">
      <w:pPr>
        <w:pStyle w:val="SingleTxtG"/>
      </w:pPr>
      <w:r w:rsidRPr="00AC0E6D">
        <w:t>14 and 15 February</w:t>
      </w:r>
      <w:r w:rsidR="001A58DB" w:rsidRPr="00AC0E6D">
        <w:t xml:space="preserve"> 201</w:t>
      </w:r>
      <w:r w:rsidRPr="00AC0E6D">
        <w:t>9</w:t>
      </w:r>
      <w:r w:rsidR="00665C17" w:rsidRPr="00AC0E6D">
        <w:t xml:space="preserve"> </w:t>
      </w:r>
    </w:p>
    <w:p w14:paraId="1A355A21" w14:textId="77777777" w:rsidR="001A58DB" w:rsidRPr="00AC0E6D" w:rsidRDefault="001A58DB" w:rsidP="001A58DB">
      <w:pPr>
        <w:pStyle w:val="SingleTxtG"/>
        <w:ind w:right="0"/>
      </w:pPr>
      <w:r w:rsidRPr="00AC0E6D">
        <w:t>Sevent</w:t>
      </w:r>
      <w:r w:rsidR="00DE27C2" w:rsidRPr="00AC0E6D">
        <w:t>y-second</w:t>
      </w:r>
      <w:r w:rsidRPr="00AC0E6D">
        <w:t xml:space="preserve"> session: </w:t>
      </w:r>
      <w:r w:rsidR="00DE27C2" w:rsidRPr="00AC0E6D">
        <w:t>18 February to 8 March 2019</w:t>
      </w:r>
    </w:p>
    <w:p w14:paraId="0BCF7345" w14:textId="77777777" w:rsidR="001A58DB" w:rsidRPr="00AC0E6D" w:rsidRDefault="001A58DB" w:rsidP="001A58DB">
      <w:pPr>
        <w:pStyle w:val="SingleTxtG"/>
        <w:ind w:right="0"/>
      </w:pPr>
      <w:r w:rsidRPr="00AC0E6D">
        <w:t>Pre-session working group for the sevent</w:t>
      </w:r>
      <w:r w:rsidR="00DE27C2" w:rsidRPr="00AC0E6D">
        <w:t>y-fourth</w:t>
      </w:r>
      <w:r w:rsidRPr="00AC0E6D">
        <w:t xml:space="preserve"> session: </w:t>
      </w:r>
      <w:r w:rsidR="00DE27C2" w:rsidRPr="00AC0E6D">
        <w:t>11 to 15 March</w:t>
      </w:r>
      <w:r w:rsidRPr="00AC0E6D">
        <w:t xml:space="preserve"> 201</w:t>
      </w:r>
      <w:r w:rsidR="00DE27C2" w:rsidRPr="00AC0E6D">
        <w:t>9</w:t>
      </w:r>
    </w:p>
    <w:p w14:paraId="177A020B" w14:textId="39FE142B" w:rsidR="009E6791" w:rsidRPr="00414401" w:rsidRDefault="009E6791" w:rsidP="009E6791">
      <w:pPr>
        <w:pStyle w:val="SingleTxtG"/>
        <w:rPr>
          <w:u w:val="single"/>
        </w:rPr>
      </w:pPr>
      <w:r w:rsidRPr="00414401">
        <w:rPr>
          <w:u w:val="single"/>
        </w:rPr>
        <w:t>Seventy-third Session (Geneva)</w:t>
      </w:r>
    </w:p>
    <w:p w14:paraId="3EAD2096" w14:textId="10C5E70D" w:rsidR="009E6791" w:rsidRPr="00AC0E6D" w:rsidRDefault="009E6791" w:rsidP="009E6791">
      <w:pPr>
        <w:pStyle w:val="SingleTxtG"/>
      </w:pPr>
      <w:r w:rsidRPr="00AC0E6D">
        <w:t>Forty-</w:t>
      </w:r>
      <w:r w:rsidR="00F21715" w:rsidRPr="00414401">
        <w:t>fourth</w:t>
      </w:r>
      <w:r w:rsidRPr="00AC0E6D">
        <w:t xml:space="preserve"> session of the Working Group on Communications under the Optional Protocol:  </w:t>
      </w:r>
      <w:r w:rsidR="00AC0E6D" w:rsidRPr="00414401">
        <w:t xml:space="preserve">26 </w:t>
      </w:r>
      <w:r w:rsidRPr="00AC0E6D">
        <w:t xml:space="preserve">to </w:t>
      </w:r>
      <w:r w:rsidR="00AC0E6D" w:rsidRPr="00414401">
        <w:t>28 June</w:t>
      </w:r>
      <w:r w:rsidRPr="00AC0E6D">
        <w:t xml:space="preserve"> 201</w:t>
      </w:r>
      <w:r w:rsidR="00AC0E6D" w:rsidRPr="00414401">
        <w:t>9</w:t>
      </w:r>
    </w:p>
    <w:p w14:paraId="12C7E400" w14:textId="74A16FC5" w:rsidR="009E6791" w:rsidRPr="00AC0E6D" w:rsidRDefault="00AC0E6D" w:rsidP="009E6791">
      <w:pPr>
        <w:pStyle w:val="SingleTxtG"/>
      </w:pPr>
      <w:r w:rsidRPr="00414401">
        <w:t>Thirteenth</w:t>
      </w:r>
      <w:r w:rsidR="009E6791" w:rsidRPr="00AC0E6D">
        <w:t xml:space="preserve"> session of the Working Group on Inquiries under the Optional Protocol: </w:t>
      </w:r>
      <w:r w:rsidRPr="00414401">
        <w:t>27</w:t>
      </w:r>
      <w:r w:rsidR="009E6791" w:rsidRPr="00AC0E6D">
        <w:t xml:space="preserve"> and </w:t>
      </w:r>
      <w:r w:rsidRPr="00414401">
        <w:t>28 June</w:t>
      </w:r>
      <w:r w:rsidR="009E6791" w:rsidRPr="00AC0E6D">
        <w:t xml:space="preserve"> 201</w:t>
      </w:r>
      <w:r w:rsidRPr="00414401">
        <w:t>9</w:t>
      </w:r>
      <w:r w:rsidR="009E6791" w:rsidRPr="00AC0E6D">
        <w:t xml:space="preserve"> </w:t>
      </w:r>
    </w:p>
    <w:p w14:paraId="19828EBF" w14:textId="5B67240B" w:rsidR="009E6791" w:rsidRPr="00AC0E6D" w:rsidRDefault="009E6791" w:rsidP="009E6791">
      <w:pPr>
        <w:pStyle w:val="SingleTxtG"/>
      </w:pPr>
      <w:r w:rsidRPr="00AC0E6D">
        <w:t>Seventy-</w:t>
      </w:r>
      <w:r w:rsidR="00AC0E6D" w:rsidRPr="00414401">
        <w:t>third</w:t>
      </w:r>
      <w:r w:rsidRPr="00AC0E6D">
        <w:t xml:space="preserve"> session: </w:t>
      </w:r>
      <w:r w:rsidR="00AC0E6D" w:rsidRPr="00414401">
        <w:t>1</w:t>
      </w:r>
      <w:r w:rsidRPr="00AC0E6D">
        <w:t xml:space="preserve"> to </w:t>
      </w:r>
      <w:r w:rsidR="00AC0E6D" w:rsidRPr="00414401">
        <w:t>1</w:t>
      </w:r>
      <w:r w:rsidRPr="00AC0E6D">
        <w:t xml:space="preserve">9 </w:t>
      </w:r>
      <w:r w:rsidR="00AC0E6D" w:rsidRPr="00414401">
        <w:t>July</w:t>
      </w:r>
      <w:r w:rsidRPr="00AC0E6D">
        <w:t xml:space="preserve"> 201</w:t>
      </w:r>
      <w:r w:rsidR="00AC0E6D" w:rsidRPr="00414401">
        <w:t>9</w:t>
      </w:r>
    </w:p>
    <w:p w14:paraId="40AAF873" w14:textId="4E2AA76F" w:rsidR="009E6791" w:rsidRDefault="009E6791" w:rsidP="009E6791">
      <w:pPr>
        <w:pStyle w:val="SingleTxtG"/>
        <w:ind w:right="0"/>
      </w:pPr>
      <w:r w:rsidRPr="00AC0E6D">
        <w:t>Pre-session working group for the seventy-</w:t>
      </w:r>
      <w:r w:rsidR="00AC0E6D" w:rsidRPr="00414401">
        <w:t>fifth</w:t>
      </w:r>
      <w:r w:rsidRPr="00AC0E6D">
        <w:t xml:space="preserve"> session: </w:t>
      </w:r>
      <w:r w:rsidR="00AC0E6D" w:rsidRPr="00414401">
        <w:t>22</w:t>
      </w:r>
      <w:r w:rsidRPr="00AC0E6D">
        <w:t xml:space="preserve"> to </w:t>
      </w:r>
      <w:r w:rsidR="00AC0E6D" w:rsidRPr="00414401">
        <w:t>2</w:t>
      </w:r>
      <w:r w:rsidRPr="00AC0E6D">
        <w:t xml:space="preserve">6 </w:t>
      </w:r>
      <w:r w:rsidR="00AC0E6D" w:rsidRPr="00414401">
        <w:t>July</w:t>
      </w:r>
      <w:r w:rsidRPr="00AC0E6D">
        <w:t xml:space="preserve"> 201</w:t>
      </w:r>
      <w:r w:rsidR="00AC0E6D" w:rsidRPr="00AC0E6D">
        <w:t>9</w:t>
      </w:r>
    </w:p>
    <w:p w14:paraId="60918269" w14:textId="77777777" w:rsidR="00FF21B8" w:rsidRDefault="00FF21B8">
      <w:pPr>
        <w:pStyle w:val="SingleTxtG"/>
        <w:rPr>
          <w:u w:val="single"/>
        </w:rPr>
      </w:pPr>
      <w:r w:rsidRPr="00045793">
        <w:rPr>
          <w:u w:val="single"/>
        </w:rPr>
        <w:lastRenderedPageBreak/>
        <w:t xml:space="preserve">Seventy-fourth session (Geneva) </w:t>
      </w:r>
    </w:p>
    <w:p w14:paraId="2E599F21" w14:textId="77777777" w:rsidR="00FF21B8" w:rsidRDefault="00FF21B8">
      <w:pPr>
        <w:pStyle w:val="SingleTxtG"/>
        <w:rPr>
          <w:u w:val="single"/>
        </w:rPr>
      </w:pPr>
      <w:r>
        <w:t>Forty-fifth session of the Working Group on Communications under the Optional Protocol: 16 to 18 October 2019;</w:t>
      </w:r>
    </w:p>
    <w:p w14:paraId="645E7D73" w14:textId="77777777" w:rsidR="00FF21B8" w:rsidRDefault="00FF21B8">
      <w:pPr>
        <w:pStyle w:val="SingleTxtG"/>
        <w:rPr>
          <w:u w:val="single"/>
        </w:rPr>
      </w:pPr>
      <w:r>
        <w:t>Fourteenth session of the Working Group on Inquiries under the Optional Protocol: 17 and 18 October 2019;</w:t>
      </w:r>
    </w:p>
    <w:p w14:paraId="0122CF1A" w14:textId="77777777" w:rsidR="00FF21B8" w:rsidRDefault="00FF21B8">
      <w:pPr>
        <w:pStyle w:val="SingleTxtG"/>
        <w:rPr>
          <w:u w:val="single"/>
        </w:rPr>
      </w:pPr>
      <w:r>
        <w:t>Seventy-fourth session: 21 October to 8 November 2019;</w:t>
      </w:r>
    </w:p>
    <w:p w14:paraId="61ACA610" w14:textId="6E5BCCDD" w:rsidR="00FF21B8" w:rsidRPr="00C12601" w:rsidRDefault="00FF21B8" w:rsidP="00C12601">
      <w:pPr>
        <w:pStyle w:val="SingleTxtG"/>
        <w:rPr>
          <w:u w:val="single"/>
        </w:rPr>
      </w:pPr>
      <w:r>
        <w:t>Pre-Sessional Working Group for the seventy-sixth session: 11 to 15 November 2019.</w:t>
      </w:r>
    </w:p>
    <w:p w14:paraId="17989A2B" w14:textId="1A9271E9" w:rsidR="00597A6B" w:rsidRPr="00643213" w:rsidRDefault="00597A6B" w:rsidP="00597A6B">
      <w:pPr>
        <w:pStyle w:val="H23G"/>
        <w:ind w:right="0"/>
        <w:rPr>
          <w:w w:val="103"/>
        </w:rPr>
      </w:pPr>
      <w:r>
        <w:rPr>
          <w:w w:val="103"/>
        </w:rPr>
        <w:tab/>
      </w:r>
      <w:r>
        <w:rPr>
          <w:w w:val="103"/>
        </w:rPr>
        <w:tab/>
      </w:r>
      <w:r w:rsidR="009E6791">
        <w:rPr>
          <w:w w:val="103"/>
        </w:rPr>
        <w:tab/>
      </w:r>
      <w:r w:rsidRPr="00643213">
        <w:rPr>
          <w:w w:val="103"/>
        </w:rPr>
        <w:t>Reports to be considered at future sessions of the Committee</w:t>
      </w:r>
    </w:p>
    <w:p w14:paraId="1CCB5538" w14:textId="105490E0" w:rsidR="00962649" w:rsidRDefault="00597A6B" w:rsidP="00C12601">
      <w:pPr>
        <w:pStyle w:val="SingleTxtG"/>
        <w:rPr>
          <w:w w:val="103"/>
        </w:rPr>
      </w:pPr>
      <w:r w:rsidRPr="00643213">
        <w:rPr>
          <w:w w:val="103"/>
        </w:rPr>
        <w:t xml:space="preserve">The Committee confirmed that it will consider the reports of the </w:t>
      </w:r>
      <w:r w:rsidRPr="00B1426D">
        <w:t>following</w:t>
      </w:r>
      <w:r w:rsidRPr="00643213">
        <w:rPr>
          <w:w w:val="103"/>
        </w:rPr>
        <w:t xml:space="preserve"> States parties at its </w:t>
      </w:r>
      <w:r w:rsidR="004663CA">
        <w:rPr>
          <w:w w:val="103"/>
        </w:rPr>
        <w:t>seventy-</w:t>
      </w:r>
      <w:r w:rsidR="00FF21B8">
        <w:rPr>
          <w:w w:val="103"/>
        </w:rPr>
        <w:t xml:space="preserve">third </w:t>
      </w:r>
      <w:r w:rsidR="00DE27C2">
        <w:rPr>
          <w:w w:val="103"/>
        </w:rPr>
        <w:t>and seventy-</w:t>
      </w:r>
      <w:r w:rsidR="00FF21B8">
        <w:rPr>
          <w:w w:val="103"/>
        </w:rPr>
        <w:t xml:space="preserve">fourth </w:t>
      </w:r>
      <w:r w:rsidRPr="00643213">
        <w:rPr>
          <w:w w:val="103"/>
        </w:rPr>
        <w:t>sessions:</w:t>
      </w:r>
    </w:p>
    <w:p w14:paraId="3F910D46" w14:textId="74E5065D" w:rsidR="00962649" w:rsidRPr="00643213" w:rsidRDefault="00962649" w:rsidP="00962649">
      <w:pPr>
        <w:pStyle w:val="SingleTxtG"/>
        <w:ind w:right="0"/>
        <w:rPr>
          <w:w w:val="103"/>
          <w:u w:val="single"/>
          <w:lang w:val="en-US"/>
        </w:rPr>
      </w:pPr>
      <w:r>
        <w:rPr>
          <w:w w:val="103"/>
          <w:u w:val="single"/>
          <w:lang w:val="en-US"/>
        </w:rPr>
        <w:t xml:space="preserve">Seventy-third </w:t>
      </w:r>
      <w:r w:rsidRPr="00643213">
        <w:rPr>
          <w:w w:val="103"/>
          <w:u w:val="single"/>
          <w:lang w:val="en-US"/>
        </w:rPr>
        <w:t>session:</w:t>
      </w:r>
    </w:p>
    <w:p w14:paraId="3AB71EA8" w14:textId="113222C9" w:rsidR="00962649" w:rsidRDefault="004605C8" w:rsidP="00962649">
      <w:pPr>
        <w:pStyle w:val="SingleTxtG"/>
        <w:numPr>
          <w:ilvl w:val="0"/>
          <w:numId w:val="18"/>
        </w:numPr>
        <w:ind w:right="0"/>
        <w:rPr>
          <w:w w:val="103"/>
        </w:rPr>
      </w:pPr>
      <w:r>
        <w:rPr>
          <w:w w:val="103"/>
        </w:rPr>
        <w:t>Austria</w:t>
      </w:r>
    </w:p>
    <w:p w14:paraId="47DDAF0F" w14:textId="520A6BF9" w:rsidR="00962649" w:rsidRPr="00643213" w:rsidRDefault="006D2CEB" w:rsidP="00962649">
      <w:pPr>
        <w:pStyle w:val="SingleTxtG"/>
        <w:ind w:right="0" w:firstLine="567"/>
        <w:rPr>
          <w:w w:val="103"/>
        </w:rPr>
      </w:pPr>
      <w:r>
        <w:rPr>
          <w:w w:val="103"/>
        </w:rPr>
        <w:t>2</w:t>
      </w:r>
      <w:r w:rsidR="00962649" w:rsidRPr="00643213">
        <w:rPr>
          <w:w w:val="103"/>
        </w:rPr>
        <w:t>)</w:t>
      </w:r>
      <w:r w:rsidR="00962649" w:rsidRPr="00643213">
        <w:rPr>
          <w:w w:val="103"/>
        </w:rPr>
        <w:tab/>
      </w:r>
      <w:r w:rsidR="004605C8">
        <w:rPr>
          <w:w w:val="103"/>
        </w:rPr>
        <w:t>Cabo Verde</w:t>
      </w:r>
    </w:p>
    <w:p w14:paraId="1E919BE2" w14:textId="74DD03C0" w:rsidR="004605C8" w:rsidRDefault="006D2CEB" w:rsidP="00962649">
      <w:pPr>
        <w:pStyle w:val="SingleTxtG"/>
        <w:ind w:right="0" w:firstLine="567"/>
        <w:rPr>
          <w:w w:val="103"/>
        </w:rPr>
      </w:pPr>
      <w:r>
        <w:rPr>
          <w:w w:val="103"/>
        </w:rPr>
        <w:t>3</w:t>
      </w:r>
      <w:r w:rsidR="00962649" w:rsidRPr="008C6C68">
        <w:rPr>
          <w:w w:val="103"/>
        </w:rPr>
        <w:t>)</w:t>
      </w:r>
      <w:r w:rsidR="00962649" w:rsidRPr="008C6C68">
        <w:rPr>
          <w:w w:val="103"/>
        </w:rPr>
        <w:tab/>
      </w:r>
      <w:r w:rsidR="004605C8">
        <w:rPr>
          <w:w w:val="103"/>
        </w:rPr>
        <w:t>Côte d’Ivoire</w:t>
      </w:r>
    </w:p>
    <w:p w14:paraId="0960DEEC" w14:textId="5DE5C3DA" w:rsidR="00962649" w:rsidRPr="008C6C68" w:rsidRDefault="006D2CEB" w:rsidP="00962649">
      <w:pPr>
        <w:pStyle w:val="SingleTxtG"/>
        <w:ind w:right="0" w:firstLine="567"/>
        <w:rPr>
          <w:w w:val="103"/>
        </w:rPr>
      </w:pPr>
      <w:r>
        <w:rPr>
          <w:w w:val="103"/>
        </w:rPr>
        <w:t>4</w:t>
      </w:r>
      <w:r w:rsidR="00962649" w:rsidRPr="008C6C68">
        <w:rPr>
          <w:w w:val="103"/>
        </w:rPr>
        <w:t>)</w:t>
      </w:r>
      <w:r w:rsidR="00962649" w:rsidRPr="008C6C68">
        <w:rPr>
          <w:w w:val="103"/>
        </w:rPr>
        <w:tab/>
      </w:r>
      <w:r w:rsidR="004605C8">
        <w:rPr>
          <w:w w:val="103"/>
        </w:rPr>
        <w:t>Democratic Republic of Congo</w:t>
      </w:r>
    </w:p>
    <w:p w14:paraId="6454CCA3" w14:textId="529759A3" w:rsidR="00962649" w:rsidRPr="008C6C68" w:rsidRDefault="006D2CEB" w:rsidP="00962649">
      <w:pPr>
        <w:pStyle w:val="SingleTxtG"/>
        <w:ind w:right="0" w:firstLine="567"/>
        <w:rPr>
          <w:w w:val="103"/>
        </w:rPr>
      </w:pPr>
      <w:r>
        <w:rPr>
          <w:w w:val="103"/>
        </w:rPr>
        <w:t>5</w:t>
      </w:r>
      <w:r w:rsidR="00962649" w:rsidRPr="008C6C68">
        <w:rPr>
          <w:w w:val="103"/>
        </w:rPr>
        <w:t>)</w:t>
      </w:r>
      <w:r w:rsidR="00962649" w:rsidRPr="008C6C68">
        <w:rPr>
          <w:w w:val="103"/>
        </w:rPr>
        <w:tab/>
      </w:r>
      <w:r w:rsidR="004605C8">
        <w:rPr>
          <w:w w:val="103"/>
        </w:rPr>
        <w:t>Guyana</w:t>
      </w:r>
    </w:p>
    <w:p w14:paraId="243B7F4E" w14:textId="13569B15" w:rsidR="00962649" w:rsidRDefault="006D2CEB" w:rsidP="00962649">
      <w:pPr>
        <w:pStyle w:val="SingleTxtG"/>
        <w:ind w:right="0" w:firstLine="567"/>
        <w:rPr>
          <w:w w:val="103"/>
        </w:rPr>
      </w:pPr>
      <w:r>
        <w:rPr>
          <w:w w:val="103"/>
        </w:rPr>
        <w:t>6</w:t>
      </w:r>
      <w:r w:rsidR="00962649" w:rsidRPr="008C6C68">
        <w:rPr>
          <w:w w:val="103"/>
        </w:rPr>
        <w:t>)</w:t>
      </w:r>
      <w:r w:rsidR="00962649" w:rsidRPr="008C6C68">
        <w:rPr>
          <w:w w:val="103"/>
        </w:rPr>
        <w:tab/>
      </w:r>
      <w:r w:rsidR="004605C8">
        <w:rPr>
          <w:w w:val="103"/>
        </w:rPr>
        <w:t>Mozambique</w:t>
      </w:r>
    </w:p>
    <w:p w14:paraId="198F9101" w14:textId="7C883870" w:rsidR="00962649" w:rsidRDefault="006D2CEB" w:rsidP="00962649">
      <w:pPr>
        <w:pStyle w:val="SingleTxtG"/>
        <w:ind w:right="0" w:firstLine="567"/>
        <w:rPr>
          <w:w w:val="103"/>
        </w:rPr>
      </w:pPr>
      <w:r>
        <w:rPr>
          <w:w w:val="103"/>
        </w:rPr>
        <w:t>7</w:t>
      </w:r>
      <w:r w:rsidR="00962649">
        <w:rPr>
          <w:w w:val="103"/>
        </w:rPr>
        <w:t>)</w:t>
      </w:r>
      <w:r w:rsidR="00962649">
        <w:rPr>
          <w:w w:val="103"/>
        </w:rPr>
        <w:tab/>
      </w:r>
      <w:r w:rsidR="004605C8">
        <w:rPr>
          <w:w w:val="103"/>
        </w:rPr>
        <w:t>Qatar</w:t>
      </w:r>
    </w:p>
    <w:p w14:paraId="777820DB" w14:textId="10EA094A" w:rsidR="006D2CEB" w:rsidRPr="00643213" w:rsidRDefault="006D2CEB" w:rsidP="006D2CEB">
      <w:pPr>
        <w:pStyle w:val="SingleTxtG"/>
        <w:ind w:right="0"/>
        <w:rPr>
          <w:w w:val="103"/>
          <w:u w:val="single"/>
          <w:lang w:val="en-US"/>
        </w:rPr>
      </w:pPr>
      <w:r>
        <w:rPr>
          <w:w w:val="103"/>
          <w:u w:val="single"/>
          <w:lang w:val="en-US"/>
        </w:rPr>
        <w:t xml:space="preserve">Seventy-fourth </w:t>
      </w:r>
      <w:r w:rsidRPr="00643213">
        <w:rPr>
          <w:w w:val="103"/>
          <w:u w:val="single"/>
          <w:lang w:val="en-US"/>
        </w:rPr>
        <w:t>session:</w:t>
      </w:r>
    </w:p>
    <w:p w14:paraId="5691791A" w14:textId="7D73253C" w:rsidR="006D2CEB" w:rsidRPr="00643213" w:rsidRDefault="006D2CEB" w:rsidP="006D2CEB">
      <w:pPr>
        <w:pStyle w:val="SingleTxtG"/>
        <w:ind w:right="0" w:firstLine="567"/>
        <w:rPr>
          <w:w w:val="103"/>
        </w:rPr>
      </w:pPr>
      <w:r w:rsidRPr="00643213">
        <w:rPr>
          <w:w w:val="103"/>
        </w:rPr>
        <w:t>1)</w:t>
      </w:r>
      <w:r w:rsidRPr="00643213">
        <w:rPr>
          <w:w w:val="103"/>
        </w:rPr>
        <w:tab/>
      </w:r>
      <w:r>
        <w:rPr>
          <w:w w:val="103"/>
        </w:rPr>
        <w:t>Andorra</w:t>
      </w:r>
    </w:p>
    <w:p w14:paraId="25DFCAEA" w14:textId="45686855" w:rsidR="006D2CEB" w:rsidRPr="00643213" w:rsidRDefault="006D2CEB" w:rsidP="006D2CEB">
      <w:pPr>
        <w:pStyle w:val="SingleTxtG"/>
        <w:ind w:right="0" w:firstLine="567"/>
        <w:rPr>
          <w:w w:val="103"/>
        </w:rPr>
      </w:pPr>
      <w:r w:rsidRPr="00643213">
        <w:rPr>
          <w:w w:val="103"/>
        </w:rPr>
        <w:t>2)</w:t>
      </w:r>
      <w:r w:rsidRPr="00643213">
        <w:rPr>
          <w:w w:val="103"/>
        </w:rPr>
        <w:tab/>
      </w:r>
      <w:r>
        <w:rPr>
          <w:w w:val="103"/>
        </w:rPr>
        <w:t>Bosnia and Herzegovina</w:t>
      </w:r>
    </w:p>
    <w:p w14:paraId="15783F23" w14:textId="51775055" w:rsidR="006D2CEB" w:rsidRDefault="006D2CEB" w:rsidP="006D2CEB">
      <w:pPr>
        <w:pStyle w:val="SingleTxtG"/>
        <w:ind w:right="0" w:firstLine="567"/>
        <w:rPr>
          <w:w w:val="103"/>
        </w:rPr>
      </w:pPr>
      <w:r w:rsidRPr="00643213">
        <w:rPr>
          <w:w w:val="103"/>
        </w:rPr>
        <w:t>3)</w:t>
      </w:r>
      <w:r w:rsidRPr="00643213">
        <w:rPr>
          <w:w w:val="103"/>
        </w:rPr>
        <w:tab/>
      </w:r>
      <w:r>
        <w:rPr>
          <w:w w:val="103"/>
        </w:rPr>
        <w:t>Cambodia</w:t>
      </w:r>
    </w:p>
    <w:p w14:paraId="411AEA2C" w14:textId="6951A358" w:rsidR="006D2CEB" w:rsidRPr="00643213" w:rsidRDefault="006D2CEB" w:rsidP="006D2CEB">
      <w:pPr>
        <w:pStyle w:val="SingleTxtG"/>
        <w:ind w:right="0" w:firstLine="567"/>
        <w:rPr>
          <w:w w:val="103"/>
        </w:rPr>
      </w:pPr>
      <w:r>
        <w:rPr>
          <w:w w:val="103"/>
        </w:rPr>
        <w:t>4)</w:t>
      </w:r>
      <w:r>
        <w:rPr>
          <w:w w:val="103"/>
        </w:rPr>
        <w:tab/>
        <w:t xml:space="preserve">Iraq </w:t>
      </w:r>
    </w:p>
    <w:p w14:paraId="40966643" w14:textId="7BF45855" w:rsidR="006D2CEB" w:rsidRPr="00643213" w:rsidRDefault="006D2CEB" w:rsidP="006D2CEB">
      <w:pPr>
        <w:pStyle w:val="SingleTxtG"/>
        <w:ind w:right="0" w:firstLine="567"/>
        <w:rPr>
          <w:w w:val="103"/>
        </w:rPr>
      </w:pPr>
      <w:r w:rsidRPr="00643213">
        <w:rPr>
          <w:w w:val="103"/>
        </w:rPr>
        <w:t>5)</w:t>
      </w:r>
      <w:r w:rsidRPr="00643213">
        <w:rPr>
          <w:w w:val="103"/>
        </w:rPr>
        <w:tab/>
      </w:r>
      <w:r>
        <w:rPr>
          <w:w w:val="103"/>
        </w:rPr>
        <w:t>Kazakhstan</w:t>
      </w:r>
    </w:p>
    <w:p w14:paraId="64DDEEBB" w14:textId="67EDAE43" w:rsidR="006D2CEB" w:rsidRDefault="006D2CEB" w:rsidP="006D2CEB">
      <w:pPr>
        <w:pStyle w:val="SingleTxtG"/>
        <w:ind w:right="0" w:firstLine="567"/>
        <w:rPr>
          <w:w w:val="103"/>
        </w:rPr>
      </w:pPr>
      <w:r w:rsidRPr="00643213">
        <w:rPr>
          <w:w w:val="103"/>
        </w:rPr>
        <w:t>6)</w:t>
      </w:r>
      <w:r w:rsidRPr="00643213">
        <w:rPr>
          <w:w w:val="103"/>
        </w:rPr>
        <w:tab/>
      </w:r>
      <w:r>
        <w:rPr>
          <w:w w:val="103"/>
        </w:rPr>
        <w:t>Lithuania</w:t>
      </w:r>
    </w:p>
    <w:p w14:paraId="33BA99A6" w14:textId="6F17E05A" w:rsidR="00962649" w:rsidRDefault="006D2CEB" w:rsidP="00C12601">
      <w:pPr>
        <w:pStyle w:val="SingleTxtG"/>
        <w:ind w:right="0" w:firstLine="567"/>
        <w:rPr>
          <w:w w:val="103"/>
        </w:rPr>
      </w:pPr>
      <w:r>
        <w:rPr>
          <w:w w:val="103"/>
        </w:rPr>
        <w:t>7</w:t>
      </w:r>
      <w:r w:rsidRPr="00643213">
        <w:rPr>
          <w:w w:val="103"/>
        </w:rPr>
        <w:t>)</w:t>
      </w:r>
      <w:r w:rsidRPr="00643213">
        <w:rPr>
          <w:w w:val="103"/>
        </w:rPr>
        <w:tab/>
      </w:r>
      <w:r>
        <w:rPr>
          <w:w w:val="103"/>
        </w:rPr>
        <w:t>Seychelles</w:t>
      </w:r>
    </w:p>
    <w:p w14:paraId="18A53752" w14:textId="77777777" w:rsidR="00597A6B" w:rsidRPr="00E2196F" w:rsidRDefault="00597A6B" w:rsidP="00597A6B">
      <w:pPr>
        <w:pStyle w:val="HChG"/>
        <w:ind w:right="0"/>
        <w:rPr>
          <w:w w:val="103"/>
        </w:rPr>
      </w:pPr>
      <w:r>
        <w:rPr>
          <w:w w:val="103"/>
        </w:rPr>
        <w:tab/>
      </w:r>
      <w:r>
        <w:rPr>
          <w:w w:val="103"/>
        </w:rPr>
        <w:tab/>
      </w:r>
      <w:r w:rsidRPr="00E2196F">
        <w:rPr>
          <w:w w:val="103"/>
        </w:rPr>
        <w:t>Chapter VII</w:t>
      </w:r>
    </w:p>
    <w:p w14:paraId="1547F93E" w14:textId="77777777" w:rsidR="00597A6B" w:rsidRPr="00E2196F" w:rsidRDefault="00597A6B" w:rsidP="00597A6B">
      <w:pPr>
        <w:pStyle w:val="H23G"/>
        <w:ind w:right="0"/>
        <w:rPr>
          <w:rFonts w:eastAsia="SimSun"/>
          <w:lang w:eastAsia="zh-CN"/>
        </w:rPr>
      </w:pPr>
      <w:r w:rsidRPr="00E2196F">
        <w:rPr>
          <w:rFonts w:eastAsia="SimSun"/>
          <w:lang w:eastAsia="zh-CN"/>
        </w:rPr>
        <w:tab/>
      </w:r>
      <w:r w:rsidRPr="00E2196F">
        <w:rPr>
          <w:rFonts w:eastAsia="SimSun"/>
          <w:lang w:eastAsia="zh-CN"/>
        </w:rPr>
        <w:tab/>
        <w:t>Implementation of article 21 of the Convention</w:t>
      </w:r>
    </w:p>
    <w:p w14:paraId="053178B3" w14:textId="77777777" w:rsidR="00597A6B" w:rsidRPr="00E2196F" w:rsidRDefault="00597A6B" w:rsidP="00B00260">
      <w:pPr>
        <w:pStyle w:val="H23G"/>
        <w:rPr>
          <w:w w:val="103"/>
        </w:rPr>
      </w:pPr>
      <w:r w:rsidRPr="00E2196F">
        <w:rPr>
          <w:rFonts w:eastAsia="SimSun"/>
          <w:lang w:eastAsia="zh-CN"/>
        </w:rPr>
        <w:tab/>
        <w:t>A.</w:t>
      </w:r>
      <w:r w:rsidRPr="00E2196F">
        <w:rPr>
          <w:rFonts w:eastAsia="SimSun"/>
          <w:lang w:eastAsia="zh-CN"/>
        </w:rPr>
        <w:tab/>
        <w:t>Action taken by the Committee under agenda item 6</w:t>
      </w:r>
    </w:p>
    <w:p w14:paraId="55F00ED8" w14:textId="77777777" w:rsidR="00597A6B" w:rsidRPr="00B61ED5" w:rsidRDefault="00597A6B" w:rsidP="00665C17">
      <w:pPr>
        <w:pStyle w:val="H23G"/>
        <w:rPr>
          <w:rFonts w:eastAsia="SimSun"/>
          <w:lang w:eastAsia="zh-CN"/>
        </w:rPr>
      </w:pPr>
      <w:r w:rsidRPr="00A17DC8">
        <w:rPr>
          <w:rFonts w:eastAsia="SimSun"/>
          <w:lang w:eastAsia="zh-CN"/>
        </w:rPr>
        <w:tab/>
      </w:r>
      <w:r w:rsidRPr="00A17DC8">
        <w:rPr>
          <w:rFonts w:eastAsia="SimSun"/>
          <w:lang w:eastAsia="zh-CN"/>
        </w:rPr>
        <w:tab/>
      </w:r>
      <w:r w:rsidRPr="00A17DC8">
        <w:rPr>
          <w:rFonts w:eastAsia="SimSun"/>
          <w:lang w:eastAsia="zh-CN"/>
        </w:rPr>
        <w:tab/>
      </w:r>
      <w:r w:rsidRPr="00B61ED5">
        <w:rPr>
          <w:rFonts w:eastAsia="SimSun"/>
          <w:lang w:eastAsia="zh-CN"/>
        </w:rPr>
        <w:t>Working Group on working methods</w:t>
      </w:r>
    </w:p>
    <w:p w14:paraId="4C20A310" w14:textId="77777777" w:rsidR="0042125E" w:rsidRDefault="008A4ABC">
      <w:pPr>
        <w:pStyle w:val="SingleTxtG"/>
      </w:pPr>
      <w:r w:rsidRPr="00B61ED5">
        <w:t xml:space="preserve">The Working Group met twice during the session. The </w:t>
      </w:r>
      <w:r w:rsidR="007713CC" w:rsidRPr="00B61ED5">
        <w:t xml:space="preserve">Working Group </w:t>
      </w:r>
      <w:r w:rsidR="0042125E">
        <w:t>elected Wenyan Song as its Chair and Aruna Devi Narain as its Vice-Chair. The Working Group discussed and submitted a recommendation to the Committee on the rationalisation of all Working Groups of the Committee.</w:t>
      </w:r>
    </w:p>
    <w:p w14:paraId="55A44A02" w14:textId="23F5B938" w:rsidR="00597A6B" w:rsidRPr="00414401" w:rsidRDefault="00B00260" w:rsidP="00B00260">
      <w:pPr>
        <w:pStyle w:val="H23G"/>
        <w:rPr>
          <w:highlight w:val="yellow"/>
          <w:lang w:eastAsia="en-GB"/>
        </w:rPr>
      </w:pPr>
      <w:r>
        <w:rPr>
          <w:lang w:eastAsia="en-GB"/>
        </w:rPr>
        <w:tab/>
      </w:r>
      <w:r>
        <w:rPr>
          <w:lang w:eastAsia="en-GB"/>
        </w:rPr>
        <w:tab/>
      </w:r>
      <w:r w:rsidR="00597A6B" w:rsidRPr="00DC1E20">
        <w:rPr>
          <w:lang w:eastAsia="en-GB"/>
        </w:rPr>
        <w:tab/>
      </w:r>
      <w:r w:rsidR="00597A6B" w:rsidRPr="006C7463">
        <w:rPr>
          <w:lang w:eastAsia="en-GB"/>
        </w:rPr>
        <w:t>Working Group on the Inter-Parliamentary Union</w:t>
      </w:r>
    </w:p>
    <w:p w14:paraId="1AB821BE" w14:textId="57C349DC" w:rsidR="00A04DD5" w:rsidRPr="00C12601" w:rsidRDefault="00A420AB" w:rsidP="00C12601">
      <w:pPr>
        <w:pStyle w:val="SingleTxtG"/>
        <w:rPr>
          <w:color w:val="000000"/>
          <w:lang w:eastAsia="en-GB"/>
        </w:rPr>
      </w:pPr>
      <w:r>
        <w:rPr>
          <w:color w:val="000000"/>
          <w:lang w:eastAsia="en-GB"/>
        </w:rPr>
        <w:t>The Working G</w:t>
      </w:r>
      <w:r w:rsidRPr="00B61ED5">
        <w:rPr>
          <w:color w:val="000000"/>
          <w:lang w:eastAsia="en-GB"/>
        </w:rPr>
        <w:t xml:space="preserve">roup met with </w:t>
      </w:r>
      <w:r>
        <w:rPr>
          <w:color w:val="000000"/>
          <w:lang w:eastAsia="en-GB"/>
        </w:rPr>
        <w:t>a</w:t>
      </w:r>
      <w:r w:rsidRPr="00B61ED5">
        <w:rPr>
          <w:color w:val="000000"/>
          <w:lang w:eastAsia="en-GB"/>
        </w:rPr>
        <w:t xml:space="preserve"> representative of the Inter-Parliamentary Union (IPU) during the session</w:t>
      </w:r>
      <w:r>
        <w:rPr>
          <w:color w:val="000000"/>
          <w:lang w:eastAsia="en-GB"/>
        </w:rPr>
        <w:t xml:space="preserve">. The Working group and IPU decided to prepare a joint statement on women’s leadership and gender parity in politics for the 40th anniversary of the Convention which would be issued on 8 March 2019 on the occasion of the International Women’s Day. </w:t>
      </w:r>
      <w:r w:rsidRPr="00067F5C">
        <w:t xml:space="preserve">The representative from IPU provided an update on </w:t>
      </w:r>
      <w:r>
        <w:t>ongoing activities</w:t>
      </w:r>
      <w:r w:rsidRPr="00A420AB">
        <w:t xml:space="preserve"> </w:t>
      </w:r>
      <w:r>
        <w:t>in IPU, including</w:t>
      </w:r>
      <w:r w:rsidRPr="00067F5C">
        <w:t xml:space="preserve"> regarding violence against women in parliament and the influence of women </w:t>
      </w:r>
      <w:r>
        <w:t xml:space="preserve">members of </w:t>
      </w:r>
      <w:r w:rsidR="007A100B">
        <w:t>parliament</w:t>
      </w:r>
      <w:r w:rsidRPr="00067F5C">
        <w:t xml:space="preserve">. </w:t>
      </w:r>
      <w:r>
        <w:lastRenderedPageBreak/>
        <w:t>The representative</w:t>
      </w:r>
      <w:r w:rsidRPr="00067F5C">
        <w:t xml:space="preserve"> </w:t>
      </w:r>
      <w:r>
        <w:t xml:space="preserve">informed the Working </w:t>
      </w:r>
      <w:r w:rsidRPr="00067F5C">
        <w:t>G</w:t>
      </w:r>
      <w:r>
        <w:t>roup</w:t>
      </w:r>
      <w:r w:rsidRPr="00067F5C">
        <w:t xml:space="preserve"> about </w:t>
      </w:r>
      <w:r>
        <w:t xml:space="preserve">(a) </w:t>
      </w:r>
      <w:r w:rsidRPr="00067F5C">
        <w:t>the parliamentary event</w:t>
      </w:r>
      <w:r>
        <w:t xml:space="preserve"> to be organised with UN Women o</w:t>
      </w:r>
      <w:r w:rsidRPr="00067F5C">
        <w:t xml:space="preserve">n the margins of the </w:t>
      </w:r>
      <w:r w:rsidRPr="001C0C36">
        <w:rPr>
          <w:color w:val="000000"/>
          <w:lang w:eastAsia="en-GB"/>
        </w:rPr>
        <w:t>sixty-third session of the Commission on the Status of Women</w:t>
      </w:r>
      <w:r>
        <w:t>;</w:t>
      </w:r>
      <w:r w:rsidRPr="00067F5C">
        <w:t xml:space="preserve"> </w:t>
      </w:r>
      <w:r>
        <w:t xml:space="preserve">(b) </w:t>
      </w:r>
      <w:r w:rsidRPr="00067F5C">
        <w:t>th</w:t>
      </w:r>
      <w:r>
        <w:t>e upcoming IPU Assembly in Doha</w:t>
      </w:r>
      <w:r w:rsidRPr="00067F5C">
        <w:t xml:space="preserve"> where the Forum of Women Parliamentarians will focus</w:t>
      </w:r>
      <w:r>
        <w:t xml:space="preserve"> on</w:t>
      </w:r>
      <w:r w:rsidRPr="00067F5C">
        <w:t xml:space="preserve"> gender equality at work; and </w:t>
      </w:r>
      <w:r>
        <w:t xml:space="preserve">(c) </w:t>
      </w:r>
      <w:r w:rsidRPr="00067F5C">
        <w:t>the upcoming publication of the A</w:t>
      </w:r>
      <w:r>
        <w:t>nalysis of 2018 E</w:t>
      </w:r>
      <w:r w:rsidRPr="00067F5C">
        <w:t xml:space="preserve">lection </w:t>
      </w:r>
      <w:r>
        <w:t>R</w:t>
      </w:r>
      <w:r w:rsidRPr="00067F5C">
        <w:t>esults</w:t>
      </w:r>
      <w:r>
        <w:t xml:space="preserve">, and </w:t>
      </w:r>
      <w:r w:rsidRPr="00067F5C">
        <w:t xml:space="preserve">the Map </w:t>
      </w:r>
      <w:r>
        <w:t xml:space="preserve">of </w:t>
      </w:r>
      <w:r w:rsidRPr="00067F5C">
        <w:t>Women in Politics 2019 which is a joint venture with UN Women.</w:t>
      </w:r>
    </w:p>
    <w:p w14:paraId="24F348E5" w14:textId="77777777" w:rsidR="00597A6B" w:rsidRPr="003F54F8" w:rsidRDefault="00597A6B" w:rsidP="003F54F8">
      <w:pPr>
        <w:keepLines/>
        <w:tabs>
          <w:tab w:val="left" w:pos="851"/>
        </w:tabs>
        <w:suppressAutoHyphens w:val="0"/>
        <w:autoSpaceDE w:val="0"/>
        <w:autoSpaceDN w:val="0"/>
        <w:adjustRightInd w:val="0"/>
        <w:spacing w:before="240" w:after="120" w:line="240" w:lineRule="auto"/>
        <w:ind w:left="1134" w:hanging="1134"/>
        <w:rPr>
          <w:b/>
          <w:bCs/>
          <w:color w:val="000000"/>
          <w:lang w:eastAsia="en-GB"/>
        </w:rPr>
      </w:pPr>
      <w:r w:rsidRPr="00DC1E20">
        <w:rPr>
          <w:b/>
          <w:bCs/>
          <w:color w:val="000000"/>
          <w:lang w:eastAsia="en-GB"/>
        </w:rPr>
        <w:tab/>
      </w:r>
      <w:r w:rsidRPr="00DC1E20">
        <w:rPr>
          <w:b/>
          <w:bCs/>
          <w:color w:val="000000"/>
          <w:lang w:eastAsia="en-GB"/>
        </w:rPr>
        <w:tab/>
        <w:t>CEDAW-UN Women/SDGs Working Group</w:t>
      </w:r>
    </w:p>
    <w:p w14:paraId="34197588" w14:textId="244B4197" w:rsidR="001C0C36" w:rsidRDefault="00731B28" w:rsidP="00C12601">
      <w:pPr>
        <w:spacing w:after="120"/>
        <w:ind w:left="1134" w:right="1134"/>
        <w:jc w:val="both"/>
        <w:rPr>
          <w:color w:val="000000"/>
          <w:lang w:eastAsia="en-GB"/>
        </w:rPr>
      </w:pPr>
      <w:r w:rsidRPr="001C0C36">
        <w:rPr>
          <w:color w:val="000000"/>
          <w:lang w:eastAsia="en-GB"/>
        </w:rPr>
        <w:t xml:space="preserve">The </w:t>
      </w:r>
      <w:r>
        <w:rPr>
          <w:color w:val="000000"/>
          <w:lang w:eastAsia="en-GB"/>
        </w:rPr>
        <w:t>W</w:t>
      </w:r>
      <w:r w:rsidRPr="001C0C36">
        <w:rPr>
          <w:color w:val="000000"/>
          <w:lang w:eastAsia="en-GB"/>
        </w:rPr>
        <w:t xml:space="preserve">orking </w:t>
      </w:r>
      <w:r>
        <w:rPr>
          <w:color w:val="000000"/>
          <w:lang w:eastAsia="en-GB"/>
        </w:rPr>
        <w:t>G</w:t>
      </w:r>
      <w:r w:rsidRPr="001C0C36">
        <w:rPr>
          <w:color w:val="000000"/>
          <w:lang w:eastAsia="en-GB"/>
        </w:rPr>
        <w:t>roup</w:t>
      </w:r>
      <w:r>
        <w:rPr>
          <w:color w:val="000000"/>
          <w:lang w:eastAsia="en-GB"/>
        </w:rPr>
        <w:t xml:space="preserve"> on SDGs</w:t>
      </w:r>
      <w:r w:rsidRPr="001C0C36">
        <w:rPr>
          <w:color w:val="000000"/>
          <w:lang w:eastAsia="en-GB"/>
        </w:rPr>
        <w:t xml:space="preserve"> met </w:t>
      </w:r>
      <w:r>
        <w:rPr>
          <w:color w:val="000000"/>
          <w:lang w:eastAsia="en-GB"/>
        </w:rPr>
        <w:t xml:space="preserve">thrice </w:t>
      </w:r>
      <w:r w:rsidRPr="001C0C36">
        <w:rPr>
          <w:color w:val="000000"/>
          <w:lang w:eastAsia="en-GB"/>
        </w:rPr>
        <w:t>during the session</w:t>
      </w:r>
      <w:r>
        <w:rPr>
          <w:color w:val="000000"/>
          <w:lang w:eastAsia="en-GB"/>
        </w:rPr>
        <w:t xml:space="preserve"> and discussed the preparation of the side event co-organised by the Committee and UN Women for the 40th anniversary of the Convention in cooperation with OHCHR and the Office </w:t>
      </w:r>
      <w:r w:rsidRPr="00F35F10">
        <w:rPr>
          <w:rFonts w:eastAsia="Calibri"/>
        </w:rPr>
        <w:t>of the Special Representative of the Secretary-General on Sexual Violence in Conflict</w:t>
      </w:r>
      <w:r>
        <w:rPr>
          <w:rFonts w:eastAsia="Calibri"/>
        </w:rPr>
        <w:t xml:space="preserve"> to be held on 18 March 2019 on the margins of the </w:t>
      </w:r>
      <w:r w:rsidRPr="001C0C36">
        <w:rPr>
          <w:color w:val="000000"/>
          <w:lang w:eastAsia="en-GB"/>
        </w:rPr>
        <w:t>sixty-third session of the Commission on the Status of Women</w:t>
      </w:r>
      <w:r>
        <w:rPr>
          <w:color w:val="000000"/>
          <w:lang w:eastAsia="en-GB"/>
        </w:rPr>
        <w:t xml:space="preserve"> in New York,</w:t>
      </w:r>
      <w:r w:rsidRPr="001C0C36">
        <w:rPr>
          <w:color w:val="000000"/>
          <w:lang w:eastAsia="en-GB"/>
        </w:rPr>
        <w:t xml:space="preserve"> under the theme “The CEDAW Convention and the 2030 Agenda for Sustainable Development</w:t>
      </w:r>
      <w:r>
        <w:rPr>
          <w:color w:val="000000"/>
          <w:lang w:eastAsia="en-GB"/>
        </w:rPr>
        <w:t xml:space="preserve">: </w:t>
      </w:r>
      <w:r w:rsidRPr="006F46D0">
        <w:rPr>
          <w:color w:val="000000"/>
          <w:lang w:eastAsia="en-GB"/>
        </w:rPr>
        <w:t>40 Years of Empowering Women with a View of Sustainable Development”</w:t>
      </w:r>
      <w:r>
        <w:rPr>
          <w:color w:val="000000"/>
          <w:lang w:eastAsia="en-GB"/>
        </w:rPr>
        <w:t>. In light of the decision taken during the seventy-first session in October 2018, a representative from</w:t>
      </w:r>
      <w:r w:rsidRPr="001C0C36">
        <w:rPr>
          <w:color w:val="000000"/>
          <w:lang w:eastAsia="en-GB"/>
        </w:rPr>
        <w:t xml:space="preserve"> OHCHR SDG</w:t>
      </w:r>
      <w:r>
        <w:rPr>
          <w:color w:val="000000"/>
          <w:lang w:eastAsia="en-GB"/>
        </w:rPr>
        <w:t>s</w:t>
      </w:r>
      <w:r w:rsidRPr="001C0C36">
        <w:rPr>
          <w:color w:val="000000"/>
          <w:lang w:eastAsia="en-GB"/>
        </w:rPr>
        <w:t xml:space="preserve"> Indicators Team brief</w:t>
      </w:r>
      <w:r>
        <w:rPr>
          <w:color w:val="000000"/>
          <w:lang w:eastAsia="en-GB"/>
        </w:rPr>
        <w:t>ed</w:t>
      </w:r>
      <w:r w:rsidRPr="001C0C36">
        <w:rPr>
          <w:color w:val="000000"/>
          <w:lang w:eastAsia="en-GB"/>
        </w:rPr>
        <w:t xml:space="preserve"> the Committee on </w:t>
      </w:r>
      <w:r>
        <w:rPr>
          <w:color w:val="000000"/>
          <w:lang w:eastAsia="en-GB"/>
        </w:rPr>
        <w:t xml:space="preserve">OHCHR’s </w:t>
      </w:r>
      <w:r w:rsidRPr="001C0C36">
        <w:rPr>
          <w:color w:val="000000"/>
          <w:lang w:eastAsia="en-GB"/>
        </w:rPr>
        <w:t xml:space="preserve">work in developing </w:t>
      </w:r>
      <w:r>
        <w:rPr>
          <w:color w:val="000000"/>
          <w:lang w:eastAsia="en-GB"/>
        </w:rPr>
        <w:t>a</w:t>
      </w:r>
      <w:r w:rsidRPr="001C0C36">
        <w:rPr>
          <w:color w:val="000000"/>
          <w:lang w:eastAsia="en-GB"/>
        </w:rPr>
        <w:t xml:space="preserve"> conceptual and methodological framework for several SDG</w:t>
      </w:r>
      <w:r>
        <w:rPr>
          <w:color w:val="000000"/>
          <w:lang w:eastAsia="en-GB"/>
        </w:rPr>
        <w:t>s</w:t>
      </w:r>
      <w:r w:rsidRPr="001C0C36">
        <w:rPr>
          <w:color w:val="000000"/>
          <w:lang w:eastAsia="en-GB"/>
        </w:rPr>
        <w:t xml:space="preserve"> indicators.</w:t>
      </w:r>
      <w:r>
        <w:rPr>
          <w:color w:val="000000"/>
          <w:lang w:eastAsia="en-GB"/>
        </w:rPr>
        <w:t xml:space="preserve"> The Working Group decided that </w:t>
      </w:r>
      <w:r w:rsidRPr="001C0C36">
        <w:rPr>
          <w:color w:val="000000"/>
          <w:lang w:eastAsia="en-GB"/>
        </w:rPr>
        <w:t xml:space="preserve">a </w:t>
      </w:r>
      <w:r>
        <w:rPr>
          <w:color w:val="000000"/>
          <w:lang w:eastAsia="en-GB"/>
        </w:rPr>
        <w:t>technical meeting on indicators should be organised with OHCHR</w:t>
      </w:r>
      <w:r w:rsidRPr="00D7465C">
        <w:rPr>
          <w:color w:val="000000"/>
          <w:lang w:eastAsia="en-GB"/>
        </w:rPr>
        <w:t xml:space="preserve"> </w:t>
      </w:r>
      <w:r w:rsidRPr="001C0C36">
        <w:rPr>
          <w:color w:val="000000"/>
          <w:lang w:eastAsia="en-GB"/>
        </w:rPr>
        <w:t>SDG</w:t>
      </w:r>
      <w:r>
        <w:rPr>
          <w:color w:val="000000"/>
          <w:lang w:eastAsia="en-GB"/>
        </w:rPr>
        <w:t>s</w:t>
      </w:r>
      <w:r w:rsidRPr="001C0C36">
        <w:rPr>
          <w:color w:val="000000"/>
          <w:lang w:eastAsia="en-GB"/>
        </w:rPr>
        <w:t xml:space="preserve"> Indicators Team</w:t>
      </w:r>
      <w:r>
        <w:rPr>
          <w:color w:val="000000"/>
          <w:lang w:eastAsia="en-GB"/>
        </w:rPr>
        <w:t xml:space="preserve"> during the next session, and UN Women and other relevant stakeholders should participate.  The Working Group was also briefed</w:t>
      </w:r>
      <w:r w:rsidRPr="00731B28">
        <w:rPr>
          <w:color w:val="000000"/>
          <w:lang w:eastAsia="en-GB"/>
        </w:rPr>
        <w:t xml:space="preserve"> on Aid for Trade Global Review and Work Programme, and on trade and gender by Ms. Anoush der Boghossian, </w:t>
      </w:r>
      <w:r>
        <w:rPr>
          <w:color w:val="000000"/>
          <w:lang w:eastAsia="en-GB"/>
        </w:rPr>
        <w:t xml:space="preserve">the </w:t>
      </w:r>
      <w:r w:rsidRPr="00731B28">
        <w:rPr>
          <w:color w:val="000000"/>
          <w:lang w:eastAsia="en-GB"/>
        </w:rPr>
        <w:t>WTO Gender &amp; Trade Focal Point</w:t>
      </w:r>
      <w:r>
        <w:rPr>
          <w:color w:val="000000"/>
          <w:lang w:eastAsia="en-GB"/>
        </w:rPr>
        <w:t>.</w:t>
      </w:r>
    </w:p>
    <w:p w14:paraId="69CC2FCE" w14:textId="44940E7B" w:rsidR="0046383A" w:rsidRPr="00153332" w:rsidRDefault="00B00260" w:rsidP="00B00260">
      <w:pPr>
        <w:pStyle w:val="H23G"/>
        <w:rPr>
          <w:lang w:eastAsia="en-GB"/>
        </w:rPr>
      </w:pPr>
      <w:r>
        <w:rPr>
          <w:lang w:eastAsia="en-GB"/>
        </w:rPr>
        <w:tab/>
      </w:r>
      <w:r>
        <w:rPr>
          <w:lang w:eastAsia="en-GB"/>
        </w:rPr>
        <w:tab/>
      </w:r>
      <w:r w:rsidR="00EB07DC">
        <w:rPr>
          <w:lang w:eastAsia="en-GB"/>
        </w:rPr>
        <w:tab/>
      </w:r>
      <w:r w:rsidR="0046383A" w:rsidRPr="00153332">
        <w:rPr>
          <w:lang w:eastAsia="en-GB"/>
        </w:rPr>
        <w:t xml:space="preserve">Working group on </w:t>
      </w:r>
      <w:r w:rsidR="00A04DD5" w:rsidRPr="00153332">
        <w:rPr>
          <w:lang w:eastAsia="en-GB"/>
        </w:rPr>
        <w:t>cooperation with national human rights institutions</w:t>
      </w:r>
    </w:p>
    <w:p w14:paraId="46AF3247" w14:textId="34C1D5C5" w:rsidR="0013078F" w:rsidRPr="00C12601" w:rsidRDefault="0028015A" w:rsidP="00C12601">
      <w:pPr>
        <w:spacing w:after="120"/>
        <w:ind w:left="1134" w:right="1134"/>
        <w:jc w:val="both"/>
        <w:rPr>
          <w:color w:val="000000"/>
          <w:highlight w:val="yellow"/>
          <w:lang w:eastAsia="en-GB"/>
        </w:rPr>
      </w:pPr>
      <w:r w:rsidRPr="00045793">
        <w:rPr>
          <w:color w:val="000000"/>
          <w:lang w:eastAsia="en-GB"/>
        </w:rPr>
        <w:t>The Working Group met during</w:t>
      </w:r>
      <w:r>
        <w:rPr>
          <w:color w:val="000000"/>
          <w:lang w:eastAsia="en-GB"/>
        </w:rPr>
        <w:t xml:space="preserve"> the session. The Chair briefed the members of the Working Group and new members of the Committee </w:t>
      </w:r>
      <w:r w:rsidRPr="003D6E51">
        <w:rPr>
          <w:color w:val="000000"/>
          <w:lang w:eastAsia="en-GB"/>
        </w:rPr>
        <w:t>on the back</w:t>
      </w:r>
      <w:r>
        <w:rPr>
          <w:color w:val="000000"/>
          <w:lang w:eastAsia="en-GB"/>
        </w:rPr>
        <w:t xml:space="preserve">ground and rationale for this Working Group, </w:t>
      </w:r>
      <w:r w:rsidRPr="003D6E51">
        <w:rPr>
          <w:color w:val="000000"/>
          <w:lang w:eastAsia="en-GB"/>
        </w:rPr>
        <w:t>the agre</w:t>
      </w:r>
      <w:r>
        <w:rPr>
          <w:color w:val="000000"/>
          <w:lang w:eastAsia="en-GB"/>
        </w:rPr>
        <w:t>ed terms of reference and</w:t>
      </w:r>
      <w:r w:rsidRPr="003D6E51">
        <w:rPr>
          <w:color w:val="000000"/>
          <w:lang w:eastAsia="en-GB"/>
        </w:rPr>
        <w:t xml:space="preserve"> the time table of the process which is due for completion during the 74th session with an ou</w:t>
      </w:r>
      <w:r>
        <w:rPr>
          <w:color w:val="000000"/>
          <w:lang w:eastAsia="en-GB"/>
        </w:rPr>
        <w:t>tcome document in the form of a “</w:t>
      </w:r>
      <w:r w:rsidRPr="003D6E51">
        <w:rPr>
          <w:color w:val="000000"/>
          <w:lang w:eastAsia="en-GB"/>
        </w:rPr>
        <w:t>Procedurally Specific Guidance Note on CEDAW engagement with NHRI”</w:t>
      </w:r>
      <w:r>
        <w:rPr>
          <w:color w:val="000000"/>
          <w:lang w:eastAsia="en-GB"/>
        </w:rPr>
        <w:t>. The Chair also referred to the different t</w:t>
      </w:r>
      <w:r w:rsidRPr="00422FCB">
        <w:rPr>
          <w:color w:val="000000"/>
          <w:lang w:eastAsia="en-GB"/>
        </w:rPr>
        <w:t xml:space="preserve">reaty </w:t>
      </w:r>
      <w:r>
        <w:rPr>
          <w:color w:val="000000"/>
          <w:lang w:eastAsia="en-GB"/>
        </w:rPr>
        <w:t>b</w:t>
      </w:r>
      <w:r w:rsidRPr="00422FCB">
        <w:rPr>
          <w:color w:val="000000"/>
          <w:lang w:eastAsia="en-GB"/>
        </w:rPr>
        <w:t>odies which have developed similar guidance and recommended that this opportunity be consid</w:t>
      </w:r>
      <w:r>
        <w:rPr>
          <w:color w:val="000000"/>
          <w:lang w:eastAsia="en-GB"/>
        </w:rPr>
        <w:t>ered in terms of harmonization of practices as a s</w:t>
      </w:r>
      <w:r w:rsidRPr="00422FCB">
        <w:rPr>
          <w:color w:val="000000"/>
          <w:lang w:eastAsia="en-GB"/>
        </w:rPr>
        <w:t>ystem</w:t>
      </w:r>
      <w:r>
        <w:rPr>
          <w:color w:val="000000"/>
          <w:lang w:eastAsia="en-GB"/>
        </w:rPr>
        <w:t xml:space="preserve">. The Chair </w:t>
      </w:r>
      <w:r w:rsidRPr="00C007B8">
        <w:rPr>
          <w:color w:val="000000"/>
          <w:lang w:eastAsia="en-GB"/>
        </w:rPr>
        <w:t xml:space="preserve">then invited the members to consider the “Draft issues for Discussion” </w:t>
      </w:r>
      <w:r>
        <w:rPr>
          <w:color w:val="000000"/>
          <w:lang w:eastAsia="en-GB"/>
        </w:rPr>
        <w:t>to</w:t>
      </w:r>
      <w:r w:rsidRPr="00C007B8">
        <w:rPr>
          <w:color w:val="000000"/>
          <w:lang w:eastAsia="en-GB"/>
        </w:rPr>
        <w:t xml:space="preserve"> form the structure of the Guidance Note.</w:t>
      </w:r>
      <w:r>
        <w:rPr>
          <w:color w:val="000000"/>
          <w:lang w:eastAsia="en-GB"/>
        </w:rPr>
        <w:t xml:space="preserve"> The Working Group agreed to incorporate suggestions made by some members during the meeting to</w:t>
      </w:r>
      <w:r w:rsidRPr="00C007B8">
        <w:rPr>
          <w:color w:val="000000"/>
          <w:lang w:eastAsia="en-GB"/>
        </w:rPr>
        <w:t xml:space="preserve"> “Draft Issues for Discussion”</w:t>
      </w:r>
      <w:r>
        <w:rPr>
          <w:color w:val="000000"/>
          <w:lang w:eastAsia="en-GB"/>
        </w:rPr>
        <w:t xml:space="preserve">, such as </w:t>
      </w:r>
      <w:r w:rsidRPr="00422FCB">
        <w:rPr>
          <w:color w:val="000000"/>
          <w:lang w:eastAsia="en-GB"/>
        </w:rPr>
        <w:t>the addition of the designa</w:t>
      </w:r>
      <w:r>
        <w:rPr>
          <w:color w:val="000000"/>
          <w:lang w:eastAsia="en-GB"/>
        </w:rPr>
        <w:t>tion of focal points within NHRI</w:t>
      </w:r>
      <w:r w:rsidRPr="00422FCB">
        <w:rPr>
          <w:color w:val="000000"/>
          <w:lang w:eastAsia="en-GB"/>
        </w:rPr>
        <w:t>s as well as emphasizing the role of NHRIs in publicizing the COBs</w:t>
      </w:r>
      <w:r>
        <w:rPr>
          <w:color w:val="000000"/>
          <w:lang w:eastAsia="en-GB"/>
        </w:rPr>
        <w:t>, and to share further suggestions with the Chair and the Secretariat by the end of March 2019, if any. It also decided that the Chair would work</w:t>
      </w:r>
      <w:r w:rsidRPr="00C007B8">
        <w:rPr>
          <w:color w:val="000000"/>
          <w:lang w:eastAsia="en-GB"/>
        </w:rPr>
        <w:t xml:space="preserve"> with National Institutions, Regional Mechanisms Section </w:t>
      </w:r>
      <w:r>
        <w:rPr>
          <w:color w:val="000000"/>
          <w:lang w:eastAsia="en-GB"/>
        </w:rPr>
        <w:t xml:space="preserve">(OHCHR) </w:t>
      </w:r>
      <w:r w:rsidRPr="00C007B8">
        <w:rPr>
          <w:color w:val="000000"/>
          <w:lang w:eastAsia="en-GB"/>
        </w:rPr>
        <w:t>and the GANHRI Secretariat as well as the CEDAW Secretariat to develop the draft guidance note</w:t>
      </w:r>
      <w:r>
        <w:rPr>
          <w:color w:val="000000"/>
          <w:lang w:eastAsia="en-GB"/>
        </w:rPr>
        <w:t xml:space="preserve"> between 72</w:t>
      </w:r>
      <w:r w:rsidRPr="00D075B8">
        <w:rPr>
          <w:color w:val="000000"/>
          <w:vertAlign w:val="superscript"/>
          <w:lang w:eastAsia="en-GB"/>
        </w:rPr>
        <w:t>nd</w:t>
      </w:r>
      <w:r>
        <w:rPr>
          <w:color w:val="000000"/>
          <w:lang w:eastAsia="en-GB"/>
        </w:rPr>
        <w:t xml:space="preserve"> and 73</w:t>
      </w:r>
      <w:r w:rsidRPr="00D075B8">
        <w:rPr>
          <w:color w:val="000000"/>
          <w:vertAlign w:val="superscript"/>
          <w:lang w:eastAsia="en-GB"/>
        </w:rPr>
        <w:t>rd</w:t>
      </w:r>
      <w:r>
        <w:rPr>
          <w:color w:val="000000"/>
          <w:lang w:eastAsia="en-GB"/>
        </w:rPr>
        <w:t xml:space="preserve"> sessions</w:t>
      </w:r>
      <w:r w:rsidRPr="00C007B8">
        <w:rPr>
          <w:color w:val="000000"/>
          <w:lang w:eastAsia="en-GB"/>
        </w:rPr>
        <w:t>, inc</w:t>
      </w:r>
      <w:r>
        <w:rPr>
          <w:color w:val="000000"/>
          <w:lang w:eastAsia="en-GB"/>
        </w:rPr>
        <w:t xml:space="preserve">luding the specific procedures. </w:t>
      </w:r>
    </w:p>
    <w:p w14:paraId="5BC09676" w14:textId="77777777" w:rsidR="00597A6B" w:rsidRPr="00022965" w:rsidRDefault="00597A6B" w:rsidP="003F54F8">
      <w:pPr>
        <w:pStyle w:val="H23G"/>
        <w:rPr>
          <w:lang w:eastAsia="en-GB"/>
        </w:rPr>
      </w:pPr>
      <w:r>
        <w:rPr>
          <w:lang w:eastAsia="en-GB"/>
        </w:rPr>
        <w:tab/>
      </w:r>
      <w:r>
        <w:rPr>
          <w:lang w:eastAsia="en-GB"/>
        </w:rPr>
        <w:tab/>
      </w:r>
      <w:r w:rsidRPr="00022965">
        <w:rPr>
          <w:lang w:eastAsia="en-GB"/>
        </w:rPr>
        <w:t>Taskforce on women in conflict prevention, conflict and post-conflict situations</w:t>
      </w:r>
    </w:p>
    <w:p w14:paraId="6B9737DD" w14:textId="502742BA" w:rsidR="00100D1A" w:rsidRDefault="00100D1A" w:rsidP="00100D1A">
      <w:pPr>
        <w:pStyle w:val="SingleTxtG"/>
        <w:rPr>
          <w:color w:val="000000"/>
          <w:lang w:eastAsia="en-GB"/>
        </w:rPr>
      </w:pPr>
      <w:r>
        <w:rPr>
          <w:color w:val="000000"/>
          <w:lang w:eastAsia="en-GB"/>
        </w:rPr>
        <w:t xml:space="preserve">The </w:t>
      </w:r>
      <w:r w:rsidR="00E61037">
        <w:rPr>
          <w:color w:val="000000"/>
          <w:lang w:eastAsia="en-GB"/>
        </w:rPr>
        <w:t>Taskforce</w:t>
      </w:r>
      <w:r>
        <w:rPr>
          <w:color w:val="000000"/>
          <w:lang w:eastAsia="en-GB"/>
        </w:rPr>
        <w:t xml:space="preserve"> met once during the session and the</w:t>
      </w:r>
      <w:r w:rsidRPr="0052508A">
        <w:rPr>
          <w:color w:val="000000"/>
          <w:lang w:eastAsia="en-GB"/>
        </w:rPr>
        <w:t xml:space="preserve"> Chair briefed the members of the task force on</w:t>
      </w:r>
      <w:r>
        <w:rPr>
          <w:color w:val="000000"/>
          <w:lang w:eastAsia="en-GB"/>
        </w:rPr>
        <w:t xml:space="preserve"> the panel discussion on </w:t>
      </w:r>
      <w:r w:rsidRPr="00894B64">
        <w:rPr>
          <w:color w:val="000000"/>
          <w:lang w:eastAsia="en-GB"/>
        </w:rPr>
        <w:t>"Strengthening synergies between CEDAW and Women, Peace and Security Resolutions"</w:t>
      </w:r>
      <w:r>
        <w:rPr>
          <w:color w:val="000000"/>
          <w:lang w:eastAsia="en-GB"/>
        </w:rPr>
        <w:t>, organized</w:t>
      </w:r>
      <w:r>
        <w:t xml:space="preserve"> in collaboration with the Swiss Federal Department of Foreign Affairs, the Global Network of Women Peacebuilders and UN Women. The </w:t>
      </w:r>
      <w:r w:rsidRPr="0052508A">
        <w:rPr>
          <w:color w:val="000000"/>
          <w:lang w:eastAsia="en-GB"/>
        </w:rPr>
        <w:t xml:space="preserve">task force </w:t>
      </w:r>
      <w:r>
        <w:t xml:space="preserve">also discussed the process that led the Committee to request an exceptional report from Myanmar, hold a dialogue with the State party and, ultimately, issue concluding observations. The </w:t>
      </w:r>
      <w:r w:rsidRPr="0052508A">
        <w:rPr>
          <w:color w:val="000000"/>
          <w:lang w:eastAsia="en-GB"/>
        </w:rPr>
        <w:t xml:space="preserve">task force </w:t>
      </w:r>
      <w:r>
        <w:t xml:space="preserve">noted that, as a result of the framework of cooperation with the United Nations Office of the Special Representative of the Secretary-General on Sexual Violence in Conflict (OSRSG-SVC), information has been exchanged in the preparation of the dialogue with Myanmar. The </w:t>
      </w:r>
      <w:r w:rsidRPr="0052508A">
        <w:rPr>
          <w:color w:val="000000"/>
          <w:lang w:eastAsia="en-GB"/>
        </w:rPr>
        <w:t xml:space="preserve">task force </w:t>
      </w:r>
      <w:r>
        <w:rPr>
          <w:color w:val="000000"/>
          <w:lang w:eastAsia="en-GB"/>
        </w:rPr>
        <w:t xml:space="preserve">welcomed this fruitful exchange and </w:t>
      </w:r>
      <w:r>
        <w:t>agreed that the collaboration with the OSRSG-SVC should be strengthened for the preparations of dialogues with States parties that are affected by conflict.</w:t>
      </w:r>
      <w:r>
        <w:rPr>
          <w:color w:val="000000"/>
          <w:lang w:eastAsia="en-GB"/>
        </w:rPr>
        <w:t xml:space="preserve"> </w:t>
      </w:r>
    </w:p>
    <w:p w14:paraId="21CE7DE9" w14:textId="323632B1" w:rsidR="008571EE" w:rsidRPr="00665C17" w:rsidRDefault="00B00260" w:rsidP="00B00260">
      <w:pPr>
        <w:pStyle w:val="H23G"/>
        <w:rPr>
          <w:lang w:eastAsia="en-GB"/>
        </w:rPr>
      </w:pPr>
      <w:r>
        <w:rPr>
          <w:lang w:eastAsia="en-GB"/>
        </w:rPr>
        <w:lastRenderedPageBreak/>
        <w:tab/>
      </w:r>
      <w:r>
        <w:rPr>
          <w:lang w:eastAsia="en-GB"/>
        </w:rPr>
        <w:tab/>
      </w:r>
      <w:r w:rsidR="008571EE" w:rsidRPr="00665C17">
        <w:rPr>
          <w:lang w:eastAsia="en-GB"/>
        </w:rPr>
        <w:t xml:space="preserve">Working Group on trafficking in </w:t>
      </w:r>
      <w:r w:rsidR="00BB01E9">
        <w:rPr>
          <w:lang w:eastAsia="en-GB"/>
        </w:rPr>
        <w:t xml:space="preserve">women and girls in </w:t>
      </w:r>
      <w:r w:rsidR="008571EE" w:rsidRPr="00665C17">
        <w:rPr>
          <w:lang w:eastAsia="en-GB"/>
        </w:rPr>
        <w:t>the context of global migration</w:t>
      </w:r>
    </w:p>
    <w:p w14:paraId="09C12ACA" w14:textId="138F4D69" w:rsidR="008571EE" w:rsidRDefault="00976935" w:rsidP="00C12601">
      <w:pPr>
        <w:pStyle w:val="SingleTxtG"/>
        <w:rPr>
          <w:color w:val="000000"/>
          <w:lang w:eastAsia="en-GB"/>
        </w:rPr>
      </w:pPr>
      <w:r>
        <w:rPr>
          <w:color w:val="000000"/>
          <w:lang w:eastAsia="en-GB"/>
        </w:rPr>
        <w:t>The Working G</w:t>
      </w:r>
      <w:r w:rsidRPr="00BD12F9">
        <w:rPr>
          <w:color w:val="000000"/>
          <w:lang w:eastAsia="en-GB"/>
        </w:rPr>
        <w:t xml:space="preserve">roup met </w:t>
      </w:r>
      <w:r>
        <w:rPr>
          <w:color w:val="000000"/>
          <w:lang w:eastAsia="en-GB"/>
        </w:rPr>
        <w:t>on</w:t>
      </w:r>
      <w:r w:rsidR="00E61037">
        <w:rPr>
          <w:color w:val="000000"/>
          <w:lang w:eastAsia="en-GB"/>
        </w:rPr>
        <w:t>c</w:t>
      </w:r>
      <w:r>
        <w:rPr>
          <w:color w:val="000000"/>
          <w:lang w:eastAsia="en-GB"/>
        </w:rPr>
        <w:t xml:space="preserve">e during the session and discussed the outcomes of the half-day of general discussion on trafficking in women and girls in the context of global migration held on 22 February 2019. The Working Group welcomed the contributions received from States parties, NHRIs, civil society organizations and UN agencies, both orally for the general discussion and in writing for the drafting of the general recommendation on trafficking of women and girls in the context of global migration. The Chair </w:t>
      </w:r>
      <w:r w:rsidR="000F524E">
        <w:rPr>
          <w:color w:val="000000"/>
          <w:lang w:eastAsia="en-GB"/>
        </w:rPr>
        <w:t xml:space="preserve">of the Working Group </w:t>
      </w:r>
      <w:r>
        <w:rPr>
          <w:color w:val="000000"/>
          <w:lang w:eastAsia="en-GB"/>
        </w:rPr>
        <w:t xml:space="preserve">also informed the </w:t>
      </w:r>
      <w:r w:rsidR="000F524E">
        <w:rPr>
          <w:color w:val="000000"/>
          <w:lang w:eastAsia="en-GB"/>
        </w:rPr>
        <w:t>W</w:t>
      </w:r>
      <w:r>
        <w:rPr>
          <w:color w:val="000000"/>
          <w:lang w:eastAsia="en-GB"/>
        </w:rPr>
        <w:t xml:space="preserve">orking </w:t>
      </w:r>
      <w:r w:rsidR="000F524E">
        <w:rPr>
          <w:color w:val="000000"/>
          <w:lang w:eastAsia="en-GB"/>
        </w:rPr>
        <w:t>G</w:t>
      </w:r>
      <w:r>
        <w:rPr>
          <w:color w:val="000000"/>
          <w:lang w:eastAsia="en-GB"/>
        </w:rPr>
        <w:t>roup that the proce</w:t>
      </w:r>
      <w:r w:rsidR="000F524E">
        <w:rPr>
          <w:color w:val="000000"/>
          <w:lang w:eastAsia="en-GB"/>
        </w:rPr>
        <w:t>sses</w:t>
      </w:r>
      <w:r>
        <w:rPr>
          <w:color w:val="000000"/>
          <w:lang w:eastAsia="en-GB"/>
        </w:rPr>
        <w:t xml:space="preserve"> </w:t>
      </w:r>
      <w:r w:rsidR="000F524E">
        <w:rPr>
          <w:color w:val="000000"/>
          <w:lang w:eastAsia="en-GB"/>
        </w:rPr>
        <w:t>to seek funding for</w:t>
      </w:r>
      <w:r>
        <w:rPr>
          <w:color w:val="000000"/>
          <w:lang w:eastAsia="en-GB"/>
        </w:rPr>
        <w:t xml:space="preserve"> the planned regional consultations in Europe (14 June 2019), the Middle East (September 2019), Africa, Central Asia and the Americas are ongoing</w:t>
      </w:r>
      <w:r w:rsidR="00E61037">
        <w:rPr>
          <w:color w:val="000000"/>
          <w:lang w:eastAsia="en-GB"/>
        </w:rPr>
        <w:t xml:space="preserve"> and some funding has been sourced. A</w:t>
      </w:r>
      <w:r>
        <w:rPr>
          <w:color w:val="000000"/>
          <w:lang w:eastAsia="en-GB"/>
        </w:rPr>
        <w:t xml:space="preserve">n expert group meeting will be organized in London (April 2019) and in New York (July 2019). </w:t>
      </w:r>
      <w:r w:rsidR="000F524E">
        <w:rPr>
          <w:color w:val="000000"/>
          <w:lang w:eastAsia="en-GB"/>
        </w:rPr>
        <w:t>The Working G</w:t>
      </w:r>
      <w:r>
        <w:rPr>
          <w:color w:val="000000"/>
          <w:lang w:eastAsia="en-GB"/>
        </w:rPr>
        <w:t xml:space="preserve">roup also discussed the organization of a regional consultation in South Asia. </w:t>
      </w:r>
      <w:r w:rsidR="00E61037">
        <w:rPr>
          <w:color w:val="000000"/>
          <w:lang w:eastAsia="en-GB"/>
        </w:rPr>
        <w:t>The Chair briefed the Working Group on the regional consultation on trafficking in women and girls held in Bangkok Thailand</w:t>
      </w:r>
      <w:r w:rsidR="00133A6E" w:rsidRPr="00133A6E">
        <w:t xml:space="preserve"> </w:t>
      </w:r>
      <w:r w:rsidR="00133A6E">
        <w:rPr>
          <w:color w:val="000000"/>
          <w:lang w:eastAsia="en-GB"/>
        </w:rPr>
        <w:t xml:space="preserve">from 26 to </w:t>
      </w:r>
      <w:r w:rsidR="00133A6E" w:rsidRPr="00133A6E">
        <w:rPr>
          <w:color w:val="000000"/>
          <w:lang w:eastAsia="en-GB"/>
        </w:rPr>
        <w:t>27 January 2019</w:t>
      </w:r>
      <w:r w:rsidR="00E61037">
        <w:rPr>
          <w:color w:val="000000"/>
          <w:lang w:eastAsia="en-GB"/>
        </w:rPr>
        <w:t>, which was attended by three members of the Committee.</w:t>
      </w:r>
    </w:p>
    <w:p w14:paraId="52934460" w14:textId="77777777" w:rsidR="00597A6B" w:rsidRPr="00643213" w:rsidRDefault="00597A6B" w:rsidP="00597A6B">
      <w:pPr>
        <w:pStyle w:val="HChG"/>
        <w:ind w:right="0"/>
        <w:rPr>
          <w:w w:val="103"/>
        </w:rPr>
      </w:pPr>
      <w:r>
        <w:rPr>
          <w:w w:val="103"/>
        </w:rPr>
        <w:tab/>
      </w:r>
      <w:r>
        <w:rPr>
          <w:w w:val="103"/>
        </w:rPr>
        <w:tab/>
      </w:r>
      <w:r w:rsidRPr="00643213">
        <w:rPr>
          <w:w w:val="103"/>
        </w:rPr>
        <w:t>Chapter VIII</w:t>
      </w:r>
    </w:p>
    <w:p w14:paraId="76B2EB2B" w14:textId="233BE2B1" w:rsidR="00597A6B" w:rsidRPr="00643213" w:rsidRDefault="00597A6B" w:rsidP="00597A6B">
      <w:pPr>
        <w:pStyle w:val="H23G"/>
        <w:ind w:right="0"/>
        <w:rPr>
          <w:rFonts w:eastAsia="SimSun"/>
          <w:lang w:eastAsia="zh-CN"/>
        </w:rPr>
      </w:pPr>
      <w:r>
        <w:rPr>
          <w:rFonts w:eastAsia="SimSun"/>
          <w:lang w:eastAsia="zh-CN"/>
        </w:rPr>
        <w:tab/>
      </w:r>
      <w:r>
        <w:rPr>
          <w:rFonts w:eastAsia="SimSun"/>
          <w:lang w:eastAsia="zh-CN"/>
        </w:rPr>
        <w:tab/>
      </w:r>
      <w:r w:rsidRPr="00643213">
        <w:rPr>
          <w:rFonts w:eastAsia="SimSun"/>
          <w:lang w:eastAsia="zh-CN"/>
        </w:rPr>
        <w:t xml:space="preserve">Provisional agenda for the </w:t>
      </w:r>
      <w:r w:rsidR="00DE27C2">
        <w:rPr>
          <w:rFonts w:eastAsia="SimSun"/>
          <w:lang w:eastAsia="zh-CN"/>
        </w:rPr>
        <w:t>seventy-</w:t>
      </w:r>
      <w:r w:rsidR="00215B77">
        <w:rPr>
          <w:rFonts w:eastAsia="SimSun"/>
          <w:lang w:eastAsia="zh-CN"/>
        </w:rPr>
        <w:t>third</w:t>
      </w:r>
      <w:r>
        <w:rPr>
          <w:rFonts w:eastAsia="SimSun"/>
          <w:lang w:eastAsia="zh-CN"/>
        </w:rPr>
        <w:t xml:space="preserve"> </w:t>
      </w:r>
      <w:r w:rsidRPr="00643213">
        <w:rPr>
          <w:rFonts w:eastAsia="SimSun"/>
          <w:lang w:eastAsia="zh-CN"/>
        </w:rPr>
        <w:t>session</w:t>
      </w:r>
    </w:p>
    <w:p w14:paraId="48F4B7B9" w14:textId="35195E02" w:rsidR="00597A6B" w:rsidRPr="002327C3" w:rsidRDefault="00597A6B" w:rsidP="00597A6B">
      <w:pPr>
        <w:pStyle w:val="SingleTxtG"/>
      </w:pPr>
      <w:r>
        <w:t xml:space="preserve">On </w:t>
      </w:r>
      <w:r w:rsidR="001B2688">
        <w:t>8 March</w:t>
      </w:r>
      <w:r>
        <w:t xml:space="preserve"> 201</w:t>
      </w:r>
      <w:r w:rsidR="001B2688">
        <w:t>9</w:t>
      </w:r>
      <w:r>
        <w:t>, t</w:t>
      </w:r>
      <w:r w:rsidRPr="002327C3">
        <w:t xml:space="preserve">he Committee considered </w:t>
      </w:r>
      <w:r>
        <w:t xml:space="preserve">and approved </w:t>
      </w:r>
      <w:r w:rsidRPr="002327C3">
        <w:t xml:space="preserve">the </w:t>
      </w:r>
      <w:r>
        <w:t xml:space="preserve">following </w:t>
      </w:r>
      <w:r w:rsidRPr="002327C3">
        <w:t xml:space="preserve">provisional agenda for its </w:t>
      </w:r>
      <w:r w:rsidR="00DE27C2">
        <w:t>seventy-</w:t>
      </w:r>
      <w:r w:rsidR="00962649">
        <w:t xml:space="preserve">second </w:t>
      </w:r>
      <w:r w:rsidRPr="00B1426D">
        <w:t>session</w:t>
      </w:r>
      <w:r w:rsidRPr="002327C3">
        <w:t>:</w:t>
      </w:r>
    </w:p>
    <w:p w14:paraId="6F390BA5" w14:textId="77777777" w:rsidR="00597A6B" w:rsidRPr="002327C3" w:rsidRDefault="00597A6B" w:rsidP="00597A6B">
      <w:pPr>
        <w:pStyle w:val="SingleTxtG"/>
        <w:ind w:right="0" w:firstLine="567"/>
      </w:pPr>
      <w:r w:rsidRPr="002327C3">
        <w:t>1.</w:t>
      </w:r>
      <w:r w:rsidRPr="002327C3">
        <w:tab/>
        <w:t>Opening of the session.</w:t>
      </w:r>
    </w:p>
    <w:p w14:paraId="7A80B82B" w14:textId="77777777" w:rsidR="00597A6B" w:rsidRPr="002327C3" w:rsidRDefault="00597A6B" w:rsidP="00597A6B">
      <w:pPr>
        <w:pStyle w:val="SingleTxtG"/>
        <w:ind w:right="0" w:firstLine="567"/>
      </w:pPr>
      <w:r w:rsidRPr="002327C3">
        <w:t>2.</w:t>
      </w:r>
      <w:r w:rsidRPr="002327C3">
        <w:tab/>
        <w:t>Adoption of the agenda and organization of work.</w:t>
      </w:r>
    </w:p>
    <w:p w14:paraId="372633F2" w14:textId="6D09C8EF" w:rsidR="00597A6B" w:rsidRPr="00B1426D" w:rsidRDefault="00597A6B" w:rsidP="00597A6B">
      <w:pPr>
        <w:pStyle w:val="SingleTxtG"/>
        <w:ind w:left="1701"/>
      </w:pPr>
      <w:r w:rsidRPr="002327C3">
        <w:t>3.</w:t>
      </w:r>
      <w:r w:rsidRPr="002327C3">
        <w:tab/>
        <w:t xml:space="preserve">Report of the Chair on activities undertaken between the </w:t>
      </w:r>
      <w:r w:rsidR="00FA4219">
        <w:t>sevent</w:t>
      </w:r>
      <w:r w:rsidR="001B2688">
        <w:t>y-second</w:t>
      </w:r>
      <w:r>
        <w:t xml:space="preserve"> </w:t>
      </w:r>
      <w:r w:rsidR="00DE27C2">
        <w:t>and seventy-</w:t>
      </w:r>
      <w:r w:rsidR="001B2688">
        <w:t>third</w:t>
      </w:r>
      <w:r w:rsidR="00DE27C2">
        <w:t xml:space="preserve"> </w:t>
      </w:r>
      <w:r w:rsidRPr="002327C3">
        <w:t>sessions of the Committee.</w:t>
      </w:r>
    </w:p>
    <w:p w14:paraId="4FA39B29" w14:textId="77777777" w:rsidR="00597A6B" w:rsidRPr="002327C3" w:rsidRDefault="00597A6B" w:rsidP="00597A6B">
      <w:pPr>
        <w:pStyle w:val="SingleTxtG"/>
        <w:ind w:left="1701"/>
      </w:pPr>
      <w:r w:rsidRPr="002327C3">
        <w:t>4.</w:t>
      </w:r>
      <w:r w:rsidRPr="002327C3">
        <w:tab/>
        <w:t>Consideration of reports submitted by States parties under article 18 of the Convention on the Elimination of All Forms of Discrimination against Women.</w:t>
      </w:r>
    </w:p>
    <w:p w14:paraId="52846257" w14:textId="77777777" w:rsidR="00597A6B" w:rsidRPr="002327C3" w:rsidRDefault="00597A6B" w:rsidP="00597A6B">
      <w:pPr>
        <w:pStyle w:val="SingleTxtG"/>
        <w:ind w:left="1701"/>
      </w:pPr>
      <w:r w:rsidRPr="002327C3">
        <w:t>5.</w:t>
      </w:r>
      <w:r w:rsidRPr="002327C3">
        <w:tab/>
        <w:t>Follow-up to concluding observations o</w:t>
      </w:r>
      <w:r w:rsidR="005E1EB8">
        <w:t>n</w:t>
      </w:r>
      <w:r w:rsidRPr="002327C3">
        <w:t xml:space="preserve"> reports submitted by States parties under article 18 of the Convention on the </w:t>
      </w:r>
      <w:r w:rsidRPr="00B1426D">
        <w:t>Elimination</w:t>
      </w:r>
      <w:r w:rsidRPr="002327C3">
        <w:t xml:space="preserve"> of All Forms of Discrimination against Women. </w:t>
      </w:r>
    </w:p>
    <w:p w14:paraId="3BBD7368" w14:textId="77777777" w:rsidR="00597A6B" w:rsidRPr="002327C3" w:rsidRDefault="00597A6B" w:rsidP="00597A6B">
      <w:pPr>
        <w:pStyle w:val="SingleTxtG"/>
        <w:ind w:left="1701"/>
      </w:pPr>
      <w:r w:rsidRPr="002327C3">
        <w:t>6.</w:t>
      </w:r>
      <w:r w:rsidRPr="002327C3">
        <w:tab/>
        <w:t xml:space="preserve">Implementation of articles 21 and 22 of the Convention on the Elimination of All Forms of Discrimination </w:t>
      </w:r>
      <w:r w:rsidRPr="00B1426D">
        <w:t>against</w:t>
      </w:r>
      <w:r w:rsidRPr="002327C3">
        <w:t xml:space="preserve"> Women.</w:t>
      </w:r>
    </w:p>
    <w:p w14:paraId="6E01216A" w14:textId="77777777" w:rsidR="00597A6B" w:rsidRDefault="00597A6B" w:rsidP="00597A6B">
      <w:pPr>
        <w:pStyle w:val="SingleTxtG"/>
        <w:ind w:firstLine="567"/>
      </w:pPr>
      <w:r w:rsidRPr="002327C3">
        <w:t>7.</w:t>
      </w:r>
      <w:r w:rsidRPr="002327C3">
        <w:tab/>
      </w:r>
      <w:r>
        <w:t xml:space="preserve">Ways and means of expediting </w:t>
      </w:r>
      <w:r w:rsidRPr="00B1426D">
        <w:t>the</w:t>
      </w:r>
      <w:r>
        <w:t xml:space="preserve"> work of the Committee.</w:t>
      </w:r>
    </w:p>
    <w:p w14:paraId="3C6BC809" w14:textId="77777777" w:rsidR="00597A6B" w:rsidRPr="002327C3" w:rsidRDefault="00597A6B" w:rsidP="00597A6B">
      <w:pPr>
        <w:pStyle w:val="SingleTxtG"/>
        <w:ind w:left="1701"/>
      </w:pPr>
      <w:r>
        <w:t>8.</w:t>
      </w:r>
      <w:r>
        <w:tab/>
      </w:r>
      <w:r w:rsidRPr="002327C3">
        <w:t xml:space="preserve">Activities of the Committee under the </w:t>
      </w:r>
      <w:r w:rsidRPr="00B1426D">
        <w:t>Optional</w:t>
      </w:r>
      <w:r w:rsidRPr="002327C3">
        <w:t xml:space="preserve"> Protocol to the Convention on the Elimination of All Forms of Discrimination against Women.</w:t>
      </w:r>
    </w:p>
    <w:p w14:paraId="0DE5C3BC" w14:textId="2B2D89E4" w:rsidR="00597A6B" w:rsidRPr="002327C3" w:rsidRDefault="00597A6B" w:rsidP="00597A6B">
      <w:pPr>
        <w:pStyle w:val="SingleTxtG"/>
        <w:ind w:left="1701"/>
      </w:pPr>
      <w:r>
        <w:t>9</w:t>
      </w:r>
      <w:r w:rsidRPr="002327C3">
        <w:t>.</w:t>
      </w:r>
      <w:r w:rsidRPr="002327C3">
        <w:tab/>
        <w:t xml:space="preserve">Provisional agenda for </w:t>
      </w:r>
      <w:r w:rsidRPr="00B1426D">
        <w:t>the</w:t>
      </w:r>
      <w:r w:rsidRPr="002327C3">
        <w:t xml:space="preserve"> </w:t>
      </w:r>
      <w:r w:rsidR="00FA4219">
        <w:t>seventy-</w:t>
      </w:r>
      <w:r w:rsidR="00215B77">
        <w:t>third</w:t>
      </w:r>
      <w:r>
        <w:t xml:space="preserve"> </w:t>
      </w:r>
      <w:r w:rsidRPr="002327C3">
        <w:t>session of the Committee.</w:t>
      </w:r>
    </w:p>
    <w:p w14:paraId="4292BB32" w14:textId="3B5F50CF" w:rsidR="00597A6B" w:rsidRPr="002327C3" w:rsidRDefault="00597A6B" w:rsidP="00597A6B">
      <w:pPr>
        <w:pStyle w:val="SingleTxtG"/>
        <w:ind w:left="1701"/>
      </w:pPr>
      <w:r>
        <w:t>10</w:t>
      </w:r>
      <w:r w:rsidRPr="002327C3">
        <w:t>.</w:t>
      </w:r>
      <w:r w:rsidRPr="002327C3">
        <w:tab/>
        <w:t xml:space="preserve">Adoption of the report of the </w:t>
      </w:r>
      <w:r w:rsidRPr="00B1426D">
        <w:t>Committee</w:t>
      </w:r>
      <w:r w:rsidRPr="002327C3">
        <w:t xml:space="preserve"> on its </w:t>
      </w:r>
      <w:r w:rsidR="00DE27C2">
        <w:t>seventy-</w:t>
      </w:r>
      <w:r w:rsidR="00962649">
        <w:t xml:space="preserve">second </w:t>
      </w:r>
      <w:r w:rsidRPr="002327C3">
        <w:t>session.</w:t>
      </w:r>
    </w:p>
    <w:p w14:paraId="122433F9" w14:textId="77777777" w:rsidR="00597A6B" w:rsidRPr="00643213" w:rsidRDefault="00597A6B" w:rsidP="00597A6B">
      <w:pPr>
        <w:pStyle w:val="HChG"/>
        <w:ind w:right="0"/>
        <w:rPr>
          <w:w w:val="103"/>
        </w:rPr>
      </w:pPr>
      <w:r>
        <w:rPr>
          <w:w w:val="103"/>
        </w:rPr>
        <w:tab/>
      </w:r>
      <w:r>
        <w:rPr>
          <w:w w:val="103"/>
        </w:rPr>
        <w:tab/>
      </w:r>
      <w:r w:rsidRPr="00643213">
        <w:rPr>
          <w:w w:val="103"/>
        </w:rPr>
        <w:t>Chapter IX</w:t>
      </w:r>
    </w:p>
    <w:p w14:paraId="11EAA3E3" w14:textId="77777777" w:rsidR="00597A6B" w:rsidRPr="00643213" w:rsidRDefault="00597A6B" w:rsidP="00597A6B">
      <w:pPr>
        <w:pStyle w:val="H23G"/>
        <w:ind w:right="0"/>
        <w:rPr>
          <w:rFonts w:eastAsia="SimSun"/>
          <w:lang w:eastAsia="zh-CN"/>
        </w:rPr>
      </w:pPr>
      <w:r>
        <w:rPr>
          <w:rFonts w:eastAsia="SimSun"/>
          <w:lang w:eastAsia="zh-CN"/>
        </w:rPr>
        <w:tab/>
      </w:r>
      <w:r w:rsidRPr="0069507F">
        <w:rPr>
          <w:rFonts w:eastAsia="SimSun"/>
          <w:lang w:eastAsia="zh-CN"/>
        </w:rPr>
        <w:t>A.</w:t>
      </w:r>
      <w:r w:rsidRPr="0069507F">
        <w:rPr>
          <w:rFonts w:eastAsia="SimSun"/>
          <w:lang w:eastAsia="zh-CN"/>
        </w:rPr>
        <w:tab/>
      </w:r>
      <w:r w:rsidRPr="00643213">
        <w:rPr>
          <w:rFonts w:eastAsia="SimSun"/>
          <w:lang w:eastAsia="zh-CN"/>
        </w:rPr>
        <w:t>Adoption of the report</w:t>
      </w:r>
    </w:p>
    <w:p w14:paraId="719DF96E" w14:textId="3FE1D30C" w:rsidR="00597A6B" w:rsidRPr="002327C3" w:rsidRDefault="00597A6B" w:rsidP="00597A6B">
      <w:pPr>
        <w:pStyle w:val="SingleTxtG"/>
      </w:pPr>
      <w:r w:rsidRPr="00643213">
        <w:rPr>
          <w:w w:val="103"/>
        </w:rPr>
        <w:t xml:space="preserve">The Committee considered the draft report on its </w:t>
      </w:r>
      <w:r w:rsidR="00DE27C2">
        <w:rPr>
          <w:w w:val="103"/>
        </w:rPr>
        <w:t>sevent</w:t>
      </w:r>
      <w:r w:rsidR="00962649">
        <w:rPr>
          <w:w w:val="103"/>
        </w:rPr>
        <w:t>y-</w:t>
      </w:r>
      <w:r w:rsidR="001B2688">
        <w:rPr>
          <w:w w:val="103"/>
        </w:rPr>
        <w:t xml:space="preserve">second </w:t>
      </w:r>
      <w:r w:rsidRPr="00643213">
        <w:rPr>
          <w:w w:val="103"/>
        </w:rPr>
        <w:t xml:space="preserve">session and </w:t>
      </w:r>
      <w:r w:rsidRPr="00B1426D">
        <w:t>addenda</w:t>
      </w:r>
      <w:r w:rsidRPr="002327C3">
        <w:t xml:space="preserve"> on </w:t>
      </w:r>
      <w:r w:rsidR="001B2688">
        <w:t>8 March 2019</w:t>
      </w:r>
      <w:r w:rsidRPr="002327C3">
        <w:t xml:space="preserve"> and adopted it as orally</w:t>
      </w:r>
      <w:r>
        <w:t xml:space="preserve"> revised during the discussion.</w:t>
      </w:r>
    </w:p>
    <w:p w14:paraId="5476D31E" w14:textId="77777777" w:rsidR="00597A6B" w:rsidRPr="002327C3" w:rsidRDefault="00597A6B" w:rsidP="00597A6B">
      <w:pPr>
        <w:pStyle w:val="SingleTxtG"/>
        <w:ind w:right="0"/>
      </w:pPr>
      <w:r w:rsidRPr="002327C3">
        <w:t>[Annexes will be added to the final version of the text]</w:t>
      </w:r>
    </w:p>
    <w:p w14:paraId="6D8DFDF0" w14:textId="77777777" w:rsidR="00597A6B" w:rsidRPr="00643213" w:rsidRDefault="00597A6B" w:rsidP="00597A6B">
      <w:pPr>
        <w:pStyle w:val="H23G"/>
        <w:ind w:right="0"/>
        <w:rPr>
          <w:rFonts w:eastAsia="SimSun"/>
          <w:lang w:eastAsia="zh-CN"/>
        </w:rPr>
      </w:pPr>
      <w:r>
        <w:rPr>
          <w:rFonts w:eastAsia="SimSun"/>
          <w:lang w:eastAsia="zh-CN"/>
        </w:rPr>
        <w:tab/>
      </w:r>
      <w:r w:rsidRPr="0069507F">
        <w:rPr>
          <w:rFonts w:eastAsia="SimSun"/>
          <w:lang w:eastAsia="zh-CN"/>
        </w:rPr>
        <w:t>B.</w:t>
      </w:r>
      <w:r w:rsidRPr="0069507F">
        <w:rPr>
          <w:rFonts w:eastAsia="SimSun"/>
          <w:lang w:eastAsia="zh-CN"/>
        </w:rPr>
        <w:tab/>
      </w:r>
      <w:r w:rsidRPr="00643213">
        <w:rPr>
          <w:rFonts w:eastAsia="SimSun"/>
          <w:lang w:eastAsia="zh-CN"/>
        </w:rPr>
        <w:t>Composition of the working groups of the Committee</w:t>
      </w:r>
    </w:p>
    <w:p w14:paraId="7B53CA6F" w14:textId="77777777" w:rsidR="00597A6B" w:rsidRPr="00643213" w:rsidRDefault="00597A6B" w:rsidP="00597A6B">
      <w:pPr>
        <w:pStyle w:val="SingleTxtG"/>
        <w:ind w:right="0"/>
        <w:rPr>
          <w:w w:val="103"/>
        </w:rPr>
      </w:pPr>
      <w:r w:rsidRPr="00643213">
        <w:rPr>
          <w:w w:val="103"/>
        </w:rPr>
        <w:t>[To be added to the final version of the report]</w:t>
      </w:r>
    </w:p>
    <w:p w14:paraId="5889F40B" w14:textId="77777777" w:rsidR="00597A6B" w:rsidRDefault="00597A6B" w:rsidP="00597A6B">
      <w:pPr>
        <w:pStyle w:val="HChG"/>
        <w:ind w:firstLine="0"/>
        <w:rPr>
          <w:rFonts w:eastAsia="SimSun"/>
          <w:lang w:eastAsia="zh-CN"/>
        </w:rPr>
      </w:pPr>
      <w:r w:rsidRPr="00643213">
        <w:rPr>
          <w:rFonts w:eastAsia="SimSun"/>
          <w:lang w:eastAsia="zh-CN"/>
        </w:rPr>
        <w:br w:type="page"/>
      </w:r>
      <w:r>
        <w:rPr>
          <w:rFonts w:eastAsia="SimSun"/>
          <w:lang w:eastAsia="zh-CN"/>
        </w:rPr>
        <w:lastRenderedPageBreak/>
        <w:t>Annexes</w:t>
      </w:r>
    </w:p>
    <w:p w14:paraId="62DBD45A" w14:textId="468BDC01" w:rsidR="00012E99" w:rsidRDefault="00597A6B" w:rsidP="001E3012">
      <w:pPr>
        <w:pStyle w:val="H1G"/>
        <w:ind w:right="0" w:firstLine="0"/>
        <w:rPr>
          <w:w w:val="103"/>
        </w:rPr>
      </w:pPr>
      <w:r>
        <w:rPr>
          <w:w w:val="103"/>
        </w:rPr>
        <w:t>Annex 1</w:t>
      </w:r>
      <w:r w:rsidR="00B00260">
        <w:rPr>
          <w:w w:val="103"/>
        </w:rPr>
        <w:t xml:space="preserve"> (available </w:t>
      </w:r>
      <w:r w:rsidR="00242542">
        <w:rPr>
          <w:w w:val="103"/>
        </w:rPr>
        <w:t>under</w:t>
      </w:r>
      <w:r w:rsidR="00B00260">
        <w:rPr>
          <w:w w:val="103"/>
        </w:rPr>
        <w:t xml:space="preserve"> the 72</w:t>
      </w:r>
      <w:r w:rsidR="00B00260" w:rsidRPr="00B00260">
        <w:rPr>
          <w:w w:val="103"/>
          <w:vertAlign w:val="superscript"/>
        </w:rPr>
        <w:t>nd</w:t>
      </w:r>
      <w:r w:rsidR="00B00260">
        <w:rPr>
          <w:w w:val="103"/>
        </w:rPr>
        <w:t xml:space="preserve"> session</w:t>
      </w:r>
      <w:r w:rsidR="00242542">
        <w:rPr>
          <w:w w:val="103"/>
        </w:rPr>
        <w:t xml:space="preserve"> webpage</w:t>
      </w:r>
      <w:r w:rsidR="00B00260">
        <w:rPr>
          <w:w w:val="103"/>
        </w:rPr>
        <w:t>)</w:t>
      </w:r>
    </w:p>
    <w:p w14:paraId="3F641D3E" w14:textId="2C4356AB" w:rsidR="00446FE5" w:rsidRPr="00770252" w:rsidRDefault="00597A6B" w:rsidP="001E3012">
      <w:pPr>
        <w:pStyle w:val="H1G"/>
        <w:ind w:right="0" w:firstLine="0"/>
        <w:rPr>
          <w:lang w:val="en-US"/>
        </w:rPr>
      </w:pPr>
      <w:r w:rsidRPr="005F1615">
        <w:rPr>
          <w:w w:val="103"/>
        </w:rPr>
        <w:t>Annex 2</w:t>
      </w:r>
      <w:r w:rsidR="00B00260">
        <w:rPr>
          <w:w w:val="103"/>
        </w:rPr>
        <w:t xml:space="preserve"> (</w:t>
      </w:r>
      <w:r w:rsidR="00242542">
        <w:rPr>
          <w:w w:val="103"/>
        </w:rPr>
        <w:t>available under the 72</w:t>
      </w:r>
      <w:r w:rsidR="00242542" w:rsidRPr="00B00260">
        <w:rPr>
          <w:w w:val="103"/>
          <w:vertAlign w:val="superscript"/>
        </w:rPr>
        <w:t>nd</w:t>
      </w:r>
      <w:r w:rsidR="00242542">
        <w:rPr>
          <w:w w:val="103"/>
        </w:rPr>
        <w:t xml:space="preserve"> session webpage</w:t>
      </w:r>
      <w:r w:rsidR="00B00260">
        <w:rPr>
          <w:w w:val="103"/>
        </w:rPr>
        <w:t>)</w:t>
      </w:r>
    </w:p>
    <w:sectPr w:rsidR="00446FE5" w:rsidRPr="00770252" w:rsidSect="00382A1F">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3333FD" w14:textId="77777777" w:rsidR="00920B06" w:rsidRDefault="00920B06" w:rsidP="00F95C08"/>
  </w:endnote>
  <w:endnote w:type="continuationSeparator" w:id="0">
    <w:p w14:paraId="32C1704D" w14:textId="77777777" w:rsidR="00920B06" w:rsidRPr="00AC3823" w:rsidRDefault="00920B06" w:rsidP="00AC3823">
      <w:pPr>
        <w:pStyle w:val="Footer"/>
      </w:pPr>
    </w:p>
  </w:endnote>
  <w:endnote w:type="continuationNotice" w:id="1">
    <w:p w14:paraId="47AA6E02" w14:textId="77777777" w:rsidR="00920B06" w:rsidRDefault="00920B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Bold">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F981CE" w14:textId="77777777" w:rsidR="00920B06" w:rsidRPr="00AC3823" w:rsidRDefault="00920B06" w:rsidP="00AC3823">
      <w:pPr>
        <w:pStyle w:val="Footer"/>
        <w:tabs>
          <w:tab w:val="right" w:pos="2155"/>
        </w:tabs>
        <w:spacing w:after="80"/>
        <w:ind w:left="680"/>
        <w:rPr>
          <w:u w:val="single"/>
        </w:rPr>
      </w:pPr>
      <w:r>
        <w:rPr>
          <w:u w:val="single"/>
        </w:rPr>
        <w:tab/>
      </w:r>
    </w:p>
  </w:footnote>
  <w:footnote w:type="continuationSeparator" w:id="0">
    <w:p w14:paraId="1410AAC2" w14:textId="77777777" w:rsidR="00920B06" w:rsidRPr="00AC3823" w:rsidRDefault="00920B06" w:rsidP="00AC3823">
      <w:pPr>
        <w:pStyle w:val="Footer"/>
        <w:tabs>
          <w:tab w:val="right" w:pos="2155"/>
        </w:tabs>
        <w:spacing w:after="80"/>
        <w:ind w:left="680"/>
        <w:rPr>
          <w:u w:val="single"/>
        </w:rPr>
      </w:pPr>
      <w:r>
        <w:rPr>
          <w:u w:val="single"/>
        </w:rPr>
        <w:tab/>
      </w:r>
    </w:p>
  </w:footnote>
  <w:footnote w:type="continuationNotice" w:id="1">
    <w:p w14:paraId="121F22B6" w14:textId="77777777" w:rsidR="00920B06" w:rsidRPr="00AC3823" w:rsidRDefault="00920B06">
      <w:pPr>
        <w:rPr>
          <w:sz w:val="2"/>
          <w:szCs w:val="2"/>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0308C2D0"/>
    <w:lvl w:ilvl="0" w:tplc="2250ACD0">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67C5FCE"/>
    <w:multiLevelType w:val="hybridMultilevel"/>
    <w:tmpl w:val="17D47B26"/>
    <w:lvl w:ilvl="0" w:tplc="F7F8785E">
      <w:start w:val="1"/>
      <w:numFmt w:val="decimal"/>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3"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1A51F2A"/>
    <w:multiLevelType w:val="hybridMultilevel"/>
    <w:tmpl w:val="335479D2"/>
    <w:lvl w:ilvl="0" w:tplc="F312A93E">
      <w:start w:val="1"/>
      <w:numFmt w:val="decimal"/>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5" w15:restartNumberingAfterBreak="0">
    <w:nsid w:val="5D9E394A"/>
    <w:multiLevelType w:val="hybridMultilevel"/>
    <w:tmpl w:val="39A605DE"/>
    <w:lvl w:ilvl="0" w:tplc="08090001">
      <w:start w:val="1"/>
      <w:numFmt w:val="bullet"/>
      <w:lvlText w:val=""/>
      <w:lvlJc w:val="left"/>
      <w:pPr>
        <w:ind w:left="1891" w:hanging="360"/>
      </w:pPr>
      <w:rPr>
        <w:rFonts w:ascii="Symbol" w:hAnsi="Symbol" w:hint="default"/>
      </w:rPr>
    </w:lvl>
    <w:lvl w:ilvl="1" w:tplc="08090003" w:tentative="1">
      <w:start w:val="1"/>
      <w:numFmt w:val="bullet"/>
      <w:lvlText w:val="o"/>
      <w:lvlJc w:val="left"/>
      <w:pPr>
        <w:ind w:left="2611" w:hanging="360"/>
      </w:pPr>
      <w:rPr>
        <w:rFonts w:ascii="Courier New" w:hAnsi="Courier New" w:cs="Courier New" w:hint="default"/>
      </w:rPr>
    </w:lvl>
    <w:lvl w:ilvl="2" w:tplc="08090005" w:tentative="1">
      <w:start w:val="1"/>
      <w:numFmt w:val="bullet"/>
      <w:lvlText w:val=""/>
      <w:lvlJc w:val="left"/>
      <w:pPr>
        <w:ind w:left="3331" w:hanging="360"/>
      </w:pPr>
      <w:rPr>
        <w:rFonts w:ascii="Wingdings" w:hAnsi="Wingdings" w:hint="default"/>
      </w:rPr>
    </w:lvl>
    <w:lvl w:ilvl="3" w:tplc="08090001" w:tentative="1">
      <w:start w:val="1"/>
      <w:numFmt w:val="bullet"/>
      <w:lvlText w:val=""/>
      <w:lvlJc w:val="left"/>
      <w:pPr>
        <w:ind w:left="4051" w:hanging="360"/>
      </w:pPr>
      <w:rPr>
        <w:rFonts w:ascii="Symbol" w:hAnsi="Symbol" w:hint="default"/>
      </w:rPr>
    </w:lvl>
    <w:lvl w:ilvl="4" w:tplc="08090003" w:tentative="1">
      <w:start w:val="1"/>
      <w:numFmt w:val="bullet"/>
      <w:lvlText w:val="o"/>
      <w:lvlJc w:val="left"/>
      <w:pPr>
        <w:ind w:left="4771" w:hanging="360"/>
      </w:pPr>
      <w:rPr>
        <w:rFonts w:ascii="Courier New" w:hAnsi="Courier New" w:cs="Courier New" w:hint="default"/>
      </w:rPr>
    </w:lvl>
    <w:lvl w:ilvl="5" w:tplc="08090005" w:tentative="1">
      <w:start w:val="1"/>
      <w:numFmt w:val="bullet"/>
      <w:lvlText w:val=""/>
      <w:lvlJc w:val="left"/>
      <w:pPr>
        <w:ind w:left="5491" w:hanging="360"/>
      </w:pPr>
      <w:rPr>
        <w:rFonts w:ascii="Wingdings" w:hAnsi="Wingdings" w:hint="default"/>
      </w:rPr>
    </w:lvl>
    <w:lvl w:ilvl="6" w:tplc="08090001" w:tentative="1">
      <w:start w:val="1"/>
      <w:numFmt w:val="bullet"/>
      <w:lvlText w:val=""/>
      <w:lvlJc w:val="left"/>
      <w:pPr>
        <w:ind w:left="6211" w:hanging="360"/>
      </w:pPr>
      <w:rPr>
        <w:rFonts w:ascii="Symbol" w:hAnsi="Symbol" w:hint="default"/>
      </w:rPr>
    </w:lvl>
    <w:lvl w:ilvl="7" w:tplc="08090003" w:tentative="1">
      <w:start w:val="1"/>
      <w:numFmt w:val="bullet"/>
      <w:lvlText w:val="o"/>
      <w:lvlJc w:val="left"/>
      <w:pPr>
        <w:ind w:left="6931" w:hanging="360"/>
      </w:pPr>
      <w:rPr>
        <w:rFonts w:ascii="Courier New" w:hAnsi="Courier New" w:cs="Courier New" w:hint="default"/>
      </w:rPr>
    </w:lvl>
    <w:lvl w:ilvl="8" w:tplc="08090005" w:tentative="1">
      <w:start w:val="1"/>
      <w:numFmt w:val="bullet"/>
      <w:lvlText w:val=""/>
      <w:lvlJc w:val="left"/>
      <w:pPr>
        <w:ind w:left="7651" w:hanging="360"/>
      </w:pPr>
      <w:rPr>
        <w:rFonts w:ascii="Wingdings" w:hAnsi="Wingdings" w:hint="default"/>
      </w:rPr>
    </w:lvl>
  </w:abstractNum>
  <w:abstractNum w:abstractNumId="16" w15:restartNumberingAfterBreak="0">
    <w:nsid w:val="619B4374"/>
    <w:multiLevelType w:val="hybridMultilevel"/>
    <w:tmpl w:val="0E808934"/>
    <w:lvl w:ilvl="0" w:tplc="2BD852BA">
      <w:start w:val="1"/>
      <w:numFmt w:val="decimal"/>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05C41B0"/>
    <w:multiLevelType w:val="hybridMultilevel"/>
    <w:tmpl w:val="C916CAA6"/>
    <w:lvl w:ilvl="0" w:tplc="CA444DFA">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num w:numId="1">
    <w:abstractNumId w:val="19"/>
  </w:num>
  <w:num w:numId="2">
    <w:abstractNumId w:val="13"/>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1"/>
  </w:num>
  <w:num w:numId="16">
    <w:abstractNumId w:val="10"/>
  </w:num>
  <w:num w:numId="17">
    <w:abstractNumId w:val="18"/>
  </w:num>
  <w:num w:numId="18">
    <w:abstractNumId w:val="14"/>
  </w:num>
  <w:num w:numId="19">
    <w:abstractNumId w:val="12"/>
  </w:num>
  <w:num w:numId="20">
    <w:abstractNumId w:val="20"/>
  </w:num>
  <w:num w:numId="21">
    <w:abstractNumId w:val="15"/>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CH" w:vendorID="64" w:dllVersion="131078" w:nlCheck="1" w:checkStyle="0"/>
  <w:activeWritingStyle w:appName="MSWord" w:lang="en-US" w:vendorID="64" w:dllVersion="131078" w:nlCheck="1" w:checkStyle="1"/>
  <w:activeWritingStyle w:appName="MSWord" w:lang="en-GB" w:vendorID="64" w:dllVersion="131078" w:nlCheck="1" w:checkStyle="1"/>
  <w:activeWritingStyle w:appName="MSWord" w:lang="es-ES_tradnl" w:vendorID="64" w:dllVersion="131078" w:nlCheck="1" w:checkStyle="0"/>
  <w:activeWritingStyle w:appName="MSWord" w:lang="es-CR" w:vendorID="64" w:dllVersion="131078" w:nlCheck="1" w:checkStyle="0"/>
  <w:activeWritingStyle w:appName="MSWord" w:lang="es-ES" w:vendorID="64" w:dllVersion="131078" w:nlCheck="1" w:checkStyle="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5120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7A6B"/>
    <w:rsid w:val="00004D69"/>
    <w:rsid w:val="00006FFD"/>
    <w:rsid w:val="00011084"/>
    <w:rsid w:val="000115F3"/>
    <w:rsid w:val="00012E99"/>
    <w:rsid w:val="00017F94"/>
    <w:rsid w:val="00022965"/>
    <w:rsid w:val="00023842"/>
    <w:rsid w:val="00025481"/>
    <w:rsid w:val="000334F9"/>
    <w:rsid w:val="00045793"/>
    <w:rsid w:val="00055246"/>
    <w:rsid w:val="00062B30"/>
    <w:rsid w:val="00062EF0"/>
    <w:rsid w:val="000777BB"/>
    <w:rsid w:val="0007796D"/>
    <w:rsid w:val="0009484C"/>
    <w:rsid w:val="000B14C9"/>
    <w:rsid w:val="000B7790"/>
    <w:rsid w:val="000C390E"/>
    <w:rsid w:val="000C4333"/>
    <w:rsid w:val="000F3150"/>
    <w:rsid w:val="000F4E0A"/>
    <w:rsid w:val="000F524E"/>
    <w:rsid w:val="00100D1A"/>
    <w:rsid w:val="00111F2F"/>
    <w:rsid w:val="001122B8"/>
    <w:rsid w:val="00114537"/>
    <w:rsid w:val="0013078F"/>
    <w:rsid w:val="00133A6E"/>
    <w:rsid w:val="0014365E"/>
    <w:rsid w:val="0014660A"/>
    <w:rsid w:val="00150DB2"/>
    <w:rsid w:val="00153332"/>
    <w:rsid w:val="001546F2"/>
    <w:rsid w:val="00157900"/>
    <w:rsid w:val="00162C3E"/>
    <w:rsid w:val="00167C56"/>
    <w:rsid w:val="00175401"/>
    <w:rsid w:val="00176178"/>
    <w:rsid w:val="00192DDD"/>
    <w:rsid w:val="001A58DB"/>
    <w:rsid w:val="001B2688"/>
    <w:rsid w:val="001B50DB"/>
    <w:rsid w:val="001C0C36"/>
    <w:rsid w:val="001C5877"/>
    <w:rsid w:val="001E3012"/>
    <w:rsid w:val="001E5F68"/>
    <w:rsid w:val="001E70F9"/>
    <w:rsid w:val="001F525A"/>
    <w:rsid w:val="00204ADA"/>
    <w:rsid w:val="00214065"/>
    <w:rsid w:val="00215B77"/>
    <w:rsid w:val="0021606B"/>
    <w:rsid w:val="00223272"/>
    <w:rsid w:val="00242542"/>
    <w:rsid w:val="00242A42"/>
    <w:rsid w:val="0024779E"/>
    <w:rsid w:val="002503D9"/>
    <w:rsid w:val="00250762"/>
    <w:rsid w:val="00254CE9"/>
    <w:rsid w:val="0026100B"/>
    <w:rsid w:val="002616D8"/>
    <w:rsid w:val="00265D12"/>
    <w:rsid w:val="00266151"/>
    <w:rsid w:val="0028015A"/>
    <w:rsid w:val="00291F1D"/>
    <w:rsid w:val="0029407C"/>
    <w:rsid w:val="002C3CBC"/>
    <w:rsid w:val="002C3ECE"/>
    <w:rsid w:val="002D037B"/>
    <w:rsid w:val="002D11C6"/>
    <w:rsid w:val="002E2A2C"/>
    <w:rsid w:val="002F5622"/>
    <w:rsid w:val="002F7DDD"/>
    <w:rsid w:val="0031019B"/>
    <w:rsid w:val="00310224"/>
    <w:rsid w:val="00342833"/>
    <w:rsid w:val="00350987"/>
    <w:rsid w:val="00353ED5"/>
    <w:rsid w:val="00362E39"/>
    <w:rsid w:val="00367B88"/>
    <w:rsid w:val="003701A3"/>
    <w:rsid w:val="003801EC"/>
    <w:rsid w:val="00382A1F"/>
    <w:rsid w:val="00387EF7"/>
    <w:rsid w:val="00390178"/>
    <w:rsid w:val="003954D5"/>
    <w:rsid w:val="003B3DDE"/>
    <w:rsid w:val="003C1CA5"/>
    <w:rsid w:val="003D0A6E"/>
    <w:rsid w:val="003D1AD0"/>
    <w:rsid w:val="003D2A6F"/>
    <w:rsid w:val="003E6A46"/>
    <w:rsid w:val="003F0CA6"/>
    <w:rsid w:val="003F0D18"/>
    <w:rsid w:val="003F296B"/>
    <w:rsid w:val="003F54F8"/>
    <w:rsid w:val="00412AFB"/>
    <w:rsid w:val="0041354B"/>
    <w:rsid w:val="00414401"/>
    <w:rsid w:val="00414D03"/>
    <w:rsid w:val="004201AF"/>
    <w:rsid w:val="0042125E"/>
    <w:rsid w:val="00437363"/>
    <w:rsid w:val="00443EDF"/>
    <w:rsid w:val="00446FE5"/>
    <w:rsid w:val="00452396"/>
    <w:rsid w:val="00454239"/>
    <w:rsid w:val="004605C8"/>
    <w:rsid w:val="0046383A"/>
    <w:rsid w:val="00464F59"/>
    <w:rsid w:val="004663CA"/>
    <w:rsid w:val="00477514"/>
    <w:rsid w:val="00482EA6"/>
    <w:rsid w:val="004902F8"/>
    <w:rsid w:val="004A413A"/>
    <w:rsid w:val="004B15E2"/>
    <w:rsid w:val="004B3EBC"/>
    <w:rsid w:val="004B56D6"/>
    <w:rsid w:val="004C54C4"/>
    <w:rsid w:val="004C7C5D"/>
    <w:rsid w:val="004D1CEB"/>
    <w:rsid w:val="004E1C31"/>
    <w:rsid w:val="004E6C86"/>
    <w:rsid w:val="004F522C"/>
    <w:rsid w:val="005034C7"/>
    <w:rsid w:val="00506255"/>
    <w:rsid w:val="00507677"/>
    <w:rsid w:val="00515101"/>
    <w:rsid w:val="005233EA"/>
    <w:rsid w:val="0052508A"/>
    <w:rsid w:val="005322BF"/>
    <w:rsid w:val="00534A7E"/>
    <w:rsid w:val="005353C5"/>
    <w:rsid w:val="005439B4"/>
    <w:rsid w:val="0054578B"/>
    <w:rsid w:val="00547B2C"/>
    <w:rsid w:val="00547D8D"/>
    <w:rsid w:val="005505B7"/>
    <w:rsid w:val="005706C8"/>
    <w:rsid w:val="00573BE5"/>
    <w:rsid w:val="00586ED3"/>
    <w:rsid w:val="0059371C"/>
    <w:rsid w:val="00596AA9"/>
    <w:rsid w:val="00597A6B"/>
    <w:rsid w:val="005B35A6"/>
    <w:rsid w:val="005B58C7"/>
    <w:rsid w:val="005D2D60"/>
    <w:rsid w:val="005E1EB8"/>
    <w:rsid w:val="005E29E5"/>
    <w:rsid w:val="005E48B2"/>
    <w:rsid w:val="005E707B"/>
    <w:rsid w:val="005F2340"/>
    <w:rsid w:val="005F3321"/>
    <w:rsid w:val="006122C4"/>
    <w:rsid w:val="0062042A"/>
    <w:rsid w:val="00633246"/>
    <w:rsid w:val="00636554"/>
    <w:rsid w:val="00640B94"/>
    <w:rsid w:val="00665760"/>
    <w:rsid w:val="00665C17"/>
    <w:rsid w:val="00667F43"/>
    <w:rsid w:val="00687824"/>
    <w:rsid w:val="006A45AE"/>
    <w:rsid w:val="006C7463"/>
    <w:rsid w:val="006D2CEB"/>
    <w:rsid w:val="006D7086"/>
    <w:rsid w:val="006E2C9B"/>
    <w:rsid w:val="006E665C"/>
    <w:rsid w:val="006F38F6"/>
    <w:rsid w:val="007055D2"/>
    <w:rsid w:val="00712674"/>
    <w:rsid w:val="007130C1"/>
    <w:rsid w:val="0071601D"/>
    <w:rsid w:val="007258B0"/>
    <w:rsid w:val="007261E4"/>
    <w:rsid w:val="00731B28"/>
    <w:rsid w:val="007447FC"/>
    <w:rsid w:val="0075302D"/>
    <w:rsid w:val="0075466D"/>
    <w:rsid w:val="0076624F"/>
    <w:rsid w:val="00766CEC"/>
    <w:rsid w:val="00770252"/>
    <w:rsid w:val="007713CC"/>
    <w:rsid w:val="00772014"/>
    <w:rsid w:val="00780B05"/>
    <w:rsid w:val="00792C35"/>
    <w:rsid w:val="007A100B"/>
    <w:rsid w:val="007A62E6"/>
    <w:rsid w:val="007E4E10"/>
    <w:rsid w:val="007E6BF1"/>
    <w:rsid w:val="007F10F2"/>
    <w:rsid w:val="008048CB"/>
    <w:rsid w:val="0080684C"/>
    <w:rsid w:val="008069B3"/>
    <w:rsid w:val="00815502"/>
    <w:rsid w:val="00820179"/>
    <w:rsid w:val="00845D2D"/>
    <w:rsid w:val="00847924"/>
    <w:rsid w:val="008571EE"/>
    <w:rsid w:val="008609A4"/>
    <w:rsid w:val="00871C75"/>
    <w:rsid w:val="00874AD7"/>
    <w:rsid w:val="008776DC"/>
    <w:rsid w:val="008823E6"/>
    <w:rsid w:val="008840F2"/>
    <w:rsid w:val="00887C3E"/>
    <w:rsid w:val="008A4ABC"/>
    <w:rsid w:val="008C0F7A"/>
    <w:rsid w:val="008C6AC2"/>
    <w:rsid w:val="008D213B"/>
    <w:rsid w:val="008D2899"/>
    <w:rsid w:val="008D5E1F"/>
    <w:rsid w:val="008E0D61"/>
    <w:rsid w:val="008F0BE2"/>
    <w:rsid w:val="008F2A1D"/>
    <w:rsid w:val="00911A2E"/>
    <w:rsid w:val="00911AC2"/>
    <w:rsid w:val="0091785C"/>
    <w:rsid w:val="00920B06"/>
    <w:rsid w:val="00920CF2"/>
    <w:rsid w:val="0093191D"/>
    <w:rsid w:val="00936E95"/>
    <w:rsid w:val="009541D5"/>
    <w:rsid w:val="00957790"/>
    <w:rsid w:val="009622DC"/>
    <w:rsid w:val="00962649"/>
    <w:rsid w:val="009703C4"/>
    <w:rsid w:val="009705C8"/>
    <w:rsid w:val="009743D5"/>
    <w:rsid w:val="00976935"/>
    <w:rsid w:val="009A45D8"/>
    <w:rsid w:val="009B7AF4"/>
    <w:rsid w:val="009C2821"/>
    <w:rsid w:val="009C341C"/>
    <w:rsid w:val="009C3B3B"/>
    <w:rsid w:val="009D5560"/>
    <w:rsid w:val="009E6791"/>
    <w:rsid w:val="00A04DD5"/>
    <w:rsid w:val="00A10707"/>
    <w:rsid w:val="00A12AB5"/>
    <w:rsid w:val="00A250F4"/>
    <w:rsid w:val="00A420AB"/>
    <w:rsid w:val="00A60BB9"/>
    <w:rsid w:val="00A67187"/>
    <w:rsid w:val="00A81EE1"/>
    <w:rsid w:val="00AC0E6D"/>
    <w:rsid w:val="00AC3823"/>
    <w:rsid w:val="00AD428F"/>
    <w:rsid w:val="00AE30B7"/>
    <w:rsid w:val="00AE323C"/>
    <w:rsid w:val="00AE35A5"/>
    <w:rsid w:val="00AE4997"/>
    <w:rsid w:val="00AE7D9F"/>
    <w:rsid w:val="00AF57F0"/>
    <w:rsid w:val="00AF74C7"/>
    <w:rsid w:val="00B00181"/>
    <w:rsid w:val="00B00260"/>
    <w:rsid w:val="00B01C2D"/>
    <w:rsid w:val="00B137F6"/>
    <w:rsid w:val="00B320FA"/>
    <w:rsid w:val="00B43C66"/>
    <w:rsid w:val="00B54511"/>
    <w:rsid w:val="00B55090"/>
    <w:rsid w:val="00B61ED5"/>
    <w:rsid w:val="00B6419A"/>
    <w:rsid w:val="00B70F87"/>
    <w:rsid w:val="00B713AA"/>
    <w:rsid w:val="00B765F7"/>
    <w:rsid w:val="00B90DA3"/>
    <w:rsid w:val="00B90DF0"/>
    <w:rsid w:val="00B91C47"/>
    <w:rsid w:val="00B93F64"/>
    <w:rsid w:val="00BA0CA9"/>
    <w:rsid w:val="00BA49CA"/>
    <w:rsid w:val="00BB01E9"/>
    <w:rsid w:val="00BB24D3"/>
    <w:rsid w:val="00BB3E59"/>
    <w:rsid w:val="00BB450D"/>
    <w:rsid w:val="00BC11F7"/>
    <w:rsid w:val="00BC43BB"/>
    <w:rsid w:val="00BC4FEE"/>
    <w:rsid w:val="00BC6768"/>
    <w:rsid w:val="00BC6B4B"/>
    <w:rsid w:val="00BD12F9"/>
    <w:rsid w:val="00BE1F4C"/>
    <w:rsid w:val="00BE4745"/>
    <w:rsid w:val="00BE621C"/>
    <w:rsid w:val="00BF3555"/>
    <w:rsid w:val="00BF3C2C"/>
    <w:rsid w:val="00BF720A"/>
    <w:rsid w:val="00C02897"/>
    <w:rsid w:val="00C12601"/>
    <w:rsid w:val="00C12CEC"/>
    <w:rsid w:val="00C17890"/>
    <w:rsid w:val="00C17E05"/>
    <w:rsid w:val="00C25DE0"/>
    <w:rsid w:val="00C31E56"/>
    <w:rsid w:val="00C34BCB"/>
    <w:rsid w:val="00C359C0"/>
    <w:rsid w:val="00C360F7"/>
    <w:rsid w:val="00C539BF"/>
    <w:rsid w:val="00C55CDB"/>
    <w:rsid w:val="00C63996"/>
    <w:rsid w:val="00C676A2"/>
    <w:rsid w:val="00C719FF"/>
    <w:rsid w:val="00C72D67"/>
    <w:rsid w:val="00C7670E"/>
    <w:rsid w:val="00C778D7"/>
    <w:rsid w:val="00C82CE6"/>
    <w:rsid w:val="00C96E15"/>
    <w:rsid w:val="00CB099A"/>
    <w:rsid w:val="00CD25F2"/>
    <w:rsid w:val="00CD60B7"/>
    <w:rsid w:val="00CE0DA4"/>
    <w:rsid w:val="00CE4E73"/>
    <w:rsid w:val="00CF3AE1"/>
    <w:rsid w:val="00D00B49"/>
    <w:rsid w:val="00D13F0D"/>
    <w:rsid w:val="00D20D48"/>
    <w:rsid w:val="00D337C4"/>
    <w:rsid w:val="00D3439C"/>
    <w:rsid w:val="00D40AEB"/>
    <w:rsid w:val="00D44871"/>
    <w:rsid w:val="00D44BD4"/>
    <w:rsid w:val="00D63005"/>
    <w:rsid w:val="00D84709"/>
    <w:rsid w:val="00D91001"/>
    <w:rsid w:val="00DA06A2"/>
    <w:rsid w:val="00DA22F4"/>
    <w:rsid w:val="00DA4159"/>
    <w:rsid w:val="00DB1831"/>
    <w:rsid w:val="00DB4691"/>
    <w:rsid w:val="00DC5B87"/>
    <w:rsid w:val="00DD3BFD"/>
    <w:rsid w:val="00DE27C2"/>
    <w:rsid w:val="00DE4D1B"/>
    <w:rsid w:val="00DE5851"/>
    <w:rsid w:val="00DE7847"/>
    <w:rsid w:val="00DE79B4"/>
    <w:rsid w:val="00DF143D"/>
    <w:rsid w:val="00DF6678"/>
    <w:rsid w:val="00E000EB"/>
    <w:rsid w:val="00E11515"/>
    <w:rsid w:val="00E20264"/>
    <w:rsid w:val="00E22CF2"/>
    <w:rsid w:val="00E33F14"/>
    <w:rsid w:val="00E3523F"/>
    <w:rsid w:val="00E41875"/>
    <w:rsid w:val="00E44A12"/>
    <w:rsid w:val="00E52D9F"/>
    <w:rsid w:val="00E61037"/>
    <w:rsid w:val="00E645A1"/>
    <w:rsid w:val="00E8186C"/>
    <w:rsid w:val="00E907C5"/>
    <w:rsid w:val="00EB07DC"/>
    <w:rsid w:val="00EB6966"/>
    <w:rsid w:val="00EC373B"/>
    <w:rsid w:val="00EC427B"/>
    <w:rsid w:val="00ED323F"/>
    <w:rsid w:val="00EE3120"/>
    <w:rsid w:val="00F027AD"/>
    <w:rsid w:val="00F12269"/>
    <w:rsid w:val="00F136CC"/>
    <w:rsid w:val="00F164B0"/>
    <w:rsid w:val="00F21715"/>
    <w:rsid w:val="00F3757F"/>
    <w:rsid w:val="00F37C47"/>
    <w:rsid w:val="00F5373E"/>
    <w:rsid w:val="00F56EDF"/>
    <w:rsid w:val="00F660DF"/>
    <w:rsid w:val="00F6644A"/>
    <w:rsid w:val="00F72F61"/>
    <w:rsid w:val="00F77FB9"/>
    <w:rsid w:val="00F80094"/>
    <w:rsid w:val="00F811A7"/>
    <w:rsid w:val="00F82AB9"/>
    <w:rsid w:val="00F83033"/>
    <w:rsid w:val="00F83461"/>
    <w:rsid w:val="00F95C08"/>
    <w:rsid w:val="00F97771"/>
    <w:rsid w:val="00FA4219"/>
    <w:rsid w:val="00FB319B"/>
    <w:rsid w:val="00FC430E"/>
    <w:rsid w:val="00FD196C"/>
    <w:rsid w:val="00FD6780"/>
    <w:rsid w:val="00FE20BC"/>
    <w:rsid w:val="00FE7FD9"/>
    <w:rsid w:val="00FF081C"/>
    <w:rsid w:val="00FF21B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7A7D81A7"/>
  <w15:docId w15:val="{F8D36A2D-6D0F-443F-A2EE-8BF41744D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7A6B"/>
    <w:pPr>
      <w:suppressAutoHyphens/>
      <w:spacing w:line="240" w:lineRule="atLeast"/>
    </w:pPr>
    <w:rPr>
      <w:rFonts w:eastAsia="Times New Roman"/>
      <w:lang w:val="en-GB"/>
    </w:rPr>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qFormat/>
    <w:rsid w:val="0080684C"/>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style>
  <w:style w:type="character" w:customStyle="1" w:styleId="SingleTxtGChar">
    <w:name w:val="_ Single Txt_G Char"/>
    <w:link w:val="SingleTxtG"/>
    <w:locked/>
    <w:rsid w:val="00597A6B"/>
  </w:style>
  <w:style w:type="paragraph" w:styleId="BalloonText">
    <w:name w:val="Balloon Text"/>
    <w:basedOn w:val="Normal"/>
    <w:link w:val="BalloonTextChar"/>
    <w:uiPriority w:val="99"/>
    <w:semiHidden/>
    <w:unhideWhenUsed/>
    <w:rsid w:val="00DC5B8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5B87"/>
    <w:rPr>
      <w:rFonts w:ascii="Segoe UI" w:eastAsia="Times New Roman" w:hAnsi="Segoe UI" w:cs="Segoe UI"/>
      <w:sz w:val="18"/>
      <w:szCs w:val="18"/>
      <w:lang w:val="en-GB"/>
    </w:rPr>
  </w:style>
  <w:style w:type="paragraph" w:styleId="ListParagraph">
    <w:name w:val="List Paragraph"/>
    <w:basedOn w:val="Normal"/>
    <w:uiPriority w:val="34"/>
    <w:qFormat/>
    <w:rsid w:val="001E70F9"/>
    <w:pPr>
      <w:ind w:left="720"/>
      <w:contextualSpacing/>
    </w:pPr>
  </w:style>
  <w:style w:type="character" w:styleId="CommentReference">
    <w:name w:val="annotation reference"/>
    <w:basedOn w:val="DefaultParagraphFont"/>
    <w:uiPriority w:val="99"/>
    <w:semiHidden/>
    <w:unhideWhenUsed/>
    <w:rsid w:val="00214065"/>
    <w:rPr>
      <w:sz w:val="16"/>
      <w:szCs w:val="16"/>
    </w:rPr>
  </w:style>
  <w:style w:type="paragraph" w:styleId="CommentText">
    <w:name w:val="annotation text"/>
    <w:basedOn w:val="Normal"/>
    <w:link w:val="CommentTextChar"/>
    <w:uiPriority w:val="99"/>
    <w:semiHidden/>
    <w:unhideWhenUsed/>
    <w:rsid w:val="00214065"/>
    <w:pPr>
      <w:spacing w:line="240" w:lineRule="auto"/>
    </w:pPr>
  </w:style>
  <w:style w:type="character" w:customStyle="1" w:styleId="CommentTextChar">
    <w:name w:val="Comment Text Char"/>
    <w:basedOn w:val="DefaultParagraphFont"/>
    <w:link w:val="CommentText"/>
    <w:uiPriority w:val="99"/>
    <w:semiHidden/>
    <w:rsid w:val="00214065"/>
    <w:rPr>
      <w:rFonts w:eastAsia="Times New Roman"/>
      <w:lang w:val="en-GB"/>
    </w:rPr>
  </w:style>
  <w:style w:type="paragraph" w:styleId="CommentSubject">
    <w:name w:val="annotation subject"/>
    <w:basedOn w:val="CommentText"/>
    <w:next w:val="CommentText"/>
    <w:link w:val="CommentSubjectChar"/>
    <w:uiPriority w:val="99"/>
    <w:semiHidden/>
    <w:unhideWhenUsed/>
    <w:rsid w:val="00214065"/>
    <w:rPr>
      <w:b/>
      <w:bCs/>
    </w:rPr>
  </w:style>
  <w:style w:type="character" w:customStyle="1" w:styleId="CommentSubjectChar">
    <w:name w:val="Comment Subject Char"/>
    <w:basedOn w:val="CommentTextChar"/>
    <w:link w:val="CommentSubject"/>
    <w:uiPriority w:val="99"/>
    <w:semiHidden/>
    <w:rsid w:val="00214065"/>
    <w:rPr>
      <w:rFonts w:eastAsia="Times New Roman"/>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3348065">
      <w:bodyDiv w:val="1"/>
      <w:marLeft w:val="0"/>
      <w:marRight w:val="0"/>
      <w:marTop w:val="0"/>
      <w:marBottom w:val="0"/>
      <w:divBdr>
        <w:top w:val="none" w:sz="0" w:space="0" w:color="auto"/>
        <w:left w:val="none" w:sz="0" w:space="0" w:color="auto"/>
        <w:bottom w:val="none" w:sz="0" w:space="0" w:color="auto"/>
        <w:right w:val="none" w:sz="0" w:space="0" w:color="auto"/>
      </w:divBdr>
    </w:div>
    <w:div w:id="2080903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hchr.org/EN/NewsEvents/Pages/DisplayNews.aspx?NewsID=24279&amp;LangID=E" TargetMode="External"/><Relationship Id="rId13" Type="http://schemas.openxmlformats.org/officeDocument/2006/relationships/hyperlink" Target="https://tbinternet.ohchr.org/_layouts/treatybodyexternal/Download.aspx?symbolno=CEDAW%2fC%2fCOL%2fCO%2f9&amp;Lang=en" TargetMode="External"/><Relationship Id="rId18" Type="http://schemas.openxmlformats.org/officeDocument/2006/relationships/hyperlink" Target="http://documents.un.org/"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tbinternet.ohchr.org/_layouts/treatybodyexternal/Download.aspx?symbolno=CEDAW%2fC%2fBWA%2fCO%2f4&amp;Lang=en" TargetMode="External"/><Relationship Id="rId17" Type="http://schemas.openxmlformats.org/officeDocument/2006/relationships/hyperlink" Target="https://tbinternet.ohchr.org/_layouts/treatybodyexternal/Download.aspx?symbolno=CEDAW%2fC%2fGBR%2fCO%2f8&amp;Lang=en" TargetMode="External"/><Relationship Id="rId2" Type="http://schemas.openxmlformats.org/officeDocument/2006/relationships/numbering" Target="numbering.xml"/><Relationship Id="rId16" Type="http://schemas.openxmlformats.org/officeDocument/2006/relationships/hyperlink" Target="https://tbinternet.ohchr.org/_layouts/treatybodyexternal/Download.aspx?symbolno=CEDAW%2fC%2fSRB%2fCO%2f4&amp;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treatybodyexternal/Download.aspx?symbolno=CEDAW%2fC%2fATG%2fCO%2f4-7&amp;Lang=en" TargetMode="External"/><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yperlink" Target="https://tbinternet.ohchr.org/_layouts/treatybodyexternal/Download.aspx?symbolno=CEDAW%2fC%2fMMR%2fEP%2fCO%2f1&amp;Lang=en" TargetMode="External"/><Relationship Id="rId23" Type="http://schemas.openxmlformats.org/officeDocument/2006/relationships/customXml" Target="../customXml/item3.xml"/><Relationship Id="rId10" Type="http://schemas.openxmlformats.org/officeDocument/2006/relationships/hyperlink" Target="https://tbinternet.ohchr.org/_layouts/treatybodyexternal/Download.aspx?symbolno=CEDAW%2fC%2fAGO%2fCO%2f7&amp;Lang=en" TargetMode="External"/><Relationship Id="rId19" Type="http://schemas.openxmlformats.org/officeDocument/2006/relationships/hyperlink" Target="http://juris.ohchr.org/" TargetMode="External"/><Relationship Id="rId4" Type="http://schemas.openxmlformats.org/officeDocument/2006/relationships/settings" Target="settings.xml"/><Relationship Id="rId9" Type="http://schemas.openxmlformats.org/officeDocument/2006/relationships/hyperlink" Target="https://webmail.ohchr.org/,DanaInfo=documents.un.org+" TargetMode="External"/><Relationship Id="rId14" Type="http://schemas.openxmlformats.org/officeDocument/2006/relationships/hyperlink" Target="https://tbinternet.ohchr.org/_layouts/treatybodyexternal/Download.aspx?symbolno=CEDAW%2fC%2fETH%2fCO%2f8&amp;Lang=en" TargetMode="External"/><Relationship Id="rId2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78BB1D-8C88-4FE1-BAC5-B13750EB986A}"/>
</file>

<file path=customXml/itemProps2.xml><?xml version="1.0" encoding="utf-8"?>
<ds:datastoreItem xmlns:ds="http://schemas.openxmlformats.org/officeDocument/2006/customXml" ds:itemID="{FB106DBD-C180-4657-9036-4455B2D40BE8}"/>
</file>

<file path=customXml/itemProps3.xml><?xml version="1.0" encoding="utf-8"?>
<ds:datastoreItem xmlns:ds="http://schemas.openxmlformats.org/officeDocument/2006/customXml" ds:itemID="{6802EC50-956B-4471-B0CA-C569DA41A957}"/>
</file>

<file path=customXml/itemProps4.xml><?xml version="1.0" encoding="utf-8"?>
<ds:datastoreItem xmlns:ds="http://schemas.openxmlformats.org/officeDocument/2006/customXml" ds:itemID="{A254325D-25BF-4BDC-8081-AB4A393366AD}"/>
</file>

<file path=docProps/app.xml><?xml version="1.0" encoding="utf-8"?>
<Properties xmlns="http://schemas.openxmlformats.org/officeDocument/2006/extended-properties" xmlns:vt="http://schemas.openxmlformats.org/officeDocument/2006/docPropsVTypes">
  <Template>Normal.dotm</Template>
  <TotalTime>45</TotalTime>
  <Pages>11</Pages>
  <Words>4171</Words>
  <Characters>23776</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27892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Irene del Pilar Sandoval</dc:creator>
  <cp:keywords/>
  <dc:description/>
  <cp:lastModifiedBy>Céline Reynaud</cp:lastModifiedBy>
  <cp:revision>6</cp:revision>
  <cp:lastPrinted>2018-11-09T11:12:00Z</cp:lastPrinted>
  <dcterms:created xsi:type="dcterms:W3CDTF">2019-03-11T15:48:00Z</dcterms:created>
  <dcterms:modified xsi:type="dcterms:W3CDTF">2019-03-11T16:49:00Z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