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8856" w:type="dxa"/>
        <w:tblLayout w:type="fixed"/>
        <w:tblLook w:val="04A0" w:firstRow="1" w:lastRow="0" w:firstColumn="1" w:lastColumn="0" w:noHBand="0" w:noVBand="1"/>
      </w:tblPr>
      <w:tblGrid>
        <w:gridCol w:w="4541"/>
        <w:gridCol w:w="4315"/>
      </w:tblGrid>
      <w:tr w:rsidR="00C23A9F" w:rsidRPr="004013FD" w14:paraId="157CC491" w14:textId="77777777" w:rsidTr="004473B6">
        <w:tc>
          <w:tcPr>
            <w:tcW w:w="4541" w:type="dxa"/>
          </w:tcPr>
          <w:p w14:paraId="687947E4" w14:textId="0ACA2C2B" w:rsidR="00C23A9F" w:rsidRPr="004013FD" w:rsidRDefault="00C23A9F">
            <w:pPr>
              <w:rPr>
                <w:rFonts w:cs="Times New Roman"/>
                <w:sz w:val="22"/>
                <w:szCs w:val="22"/>
              </w:rPr>
            </w:pPr>
            <w:bookmarkStart w:id="0" w:name="_GoBack"/>
            <w:bookmarkEnd w:id="0"/>
            <w:r w:rsidRPr="004013FD">
              <w:rPr>
                <w:rFonts w:cs="Times New Roman"/>
                <w:noProof/>
                <w:sz w:val="22"/>
                <w:szCs w:val="22"/>
                <w:lang w:val="en-GB" w:eastAsia="en-GB"/>
              </w:rPr>
              <w:drawing>
                <wp:anchor distT="0" distB="0" distL="114300" distR="114300" simplePos="0" relativeHeight="251658240" behindDoc="0" locked="0" layoutInCell="1" allowOverlap="1" wp14:anchorId="4BE912A6" wp14:editId="0811D4F3">
                  <wp:simplePos x="0" y="0"/>
                  <wp:positionH relativeFrom="margin">
                    <wp:posOffset>913164</wp:posOffset>
                  </wp:positionH>
                  <wp:positionV relativeFrom="margin">
                    <wp:posOffset>0</wp:posOffset>
                  </wp:positionV>
                  <wp:extent cx="898525" cy="887095"/>
                  <wp:effectExtent l="0" t="0" r="3175" b="1905"/>
                  <wp:wrapTight wrapText="bothSides">
                    <wp:wrapPolygon edited="0">
                      <wp:start x="0" y="0"/>
                      <wp:lineTo x="0" y="21337"/>
                      <wp:lineTo x="21371" y="21337"/>
                      <wp:lineTo x="213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8">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0FC7DE0F" w14:textId="77777777" w:rsidR="00C23A9F" w:rsidRPr="004013FD" w:rsidRDefault="00C23A9F">
            <w:pPr>
              <w:rPr>
                <w:rFonts w:cs="Times New Roman"/>
                <w:sz w:val="22"/>
                <w:szCs w:val="22"/>
              </w:rPr>
            </w:pPr>
          </w:p>
          <w:p w14:paraId="019E8BF7" w14:textId="77777777" w:rsidR="00C23A9F" w:rsidRPr="004013FD" w:rsidRDefault="00C23A9F">
            <w:pPr>
              <w:rPr>
                <w:rFonts w:cs="Times New Roman"/>
                <w:sz w:val="22"/>
                <w:szCs w:val="22"/>
              </w:rPr>
            </w:pPr>
          </w:p>
        </w:tc>
        <w:tc>
          <w:tcPr>
            <w:tcW w:w="4315" w:type="dxa"/>
          </w:tcPr>
          <w:p w14:paraId="3A6C4425" w14:textId="68D400FF" w:rsidR="00C23A9F" w:rsidRPr="004013FD" w:rsidRDefault="00C23A9F">
            <w:pPr>
              <w:rPr>
                <w:rFonts w:cs="Times New Roman"/>
                <w:b/>
                <w:sz w:val="22"/>
                <w:szCs w:val="22"/>
              </w:rPr>
            </w:pPr>
            <w:r w:rsidRPr="004013FD">
              <w:rPr>
                <w:rFonts w:cs="Times New Roman"/>
                <w:b/>
                <w:sz w:val="22"/>
                <w:szCs w:val="22"/>
              </w:rPr>
              <w:t>CAT 6</w:t>
            </w:r>
            <w:r w:rsidR="004B7709" w:rsidRPr="004013FD">
              <w:rPr>
                <w:rFonts w:cs="Times New Roman"/>
                <w:b/>
                <w:sz w:val="22"/>
                <w:szCs w:val="22"/>
              </w:rPr>
              <w:t>9</w:t>
            </w:r>
            <w:r w:rsidRPr="004013FD">
              <w:rPr>
                <w:rFonts w:cs="Times New Roman"/>
                <w:b/>
                <w:sz w:val="22"/>
                <w:szCs w:val="22"/>
              </w:rPr>
              <w:t xml:space="preserve"> Session</w:t>
            </w:r>
          </w:p>
          <w:p w14:paraId="667F08DF" w14:textId="761ABC47" w:rsidR="00C23A9F" w:rsidRPr="004013FD" w:rsidRDefault="00C23A9F">
            <w:pPr>
              <w:rPr>
                <w:rFonts w:cs="Times New Roman"/>
                <w:sz w:val="22"/>
                <w:szCs w:val="22"/>
              </w:rPr>
            </w:pPr>
            <w:r w:rsidRPr="004013FD">
              <w:rPr>
                <w:rFonts w:cs="Times New Roman"/>
                <w:sz w:val="22"/>
                <w:szCs w:val="22"/>
              </w:rPr>
              <w:t>Country name:</w:t>
            </w:r>
            <w:r w:rsidR="000439EF" w:rsidRPr="004013FD">
              <w:rPr>
                <w:rFonts w:cs="Times New Roman"/>
                <w:sz w:val="22"/>
                <w:szCs w:val="22"/>
              </w:rPr>
              <w:t xml:space="preserve"> </w:t>
            </w:r>
            <w:r w:rsidR="005F55D1">
              <w:rPr>
                <w:rFonts w:cs="Times New Roman"/>
                <w:sz w:val="22"/>
                <w:szCs w:val="22"/>
              </w:rPr>
              <w:t>Montenegro</w:t>
            </w:r>
          </w:p>
          <w:p w14:paraId="3284389E" w14:textId="77777777" w:rsidR="00C23A9F" w:rsidRPr="004013FD" w:rsidRDefault="00C23A9F">
            <w:pPr>
              <w:rPr>
                <w:rFonts w:cs="Times New Roman"/>
                <w:sz w:val="22"/>
                <w:szCs w:val="22"/>
              </w:rPr>
            </w:pPr>
          </w:p>
        </w:tc>
      </w:tr>
      <w:tr w:rsidR="00187935" w:rsidRPr="004013FD" w14:paraId="6FF3C477" w14:textId="77777777" w:rsidTr="004473B6">
        <w:tc>
          <w:tcPr>
            <w:tcW w:w="8856" w:type="dxa"/>
            <w:gridSpan w:val="2"/>
          </w:tcPr>
          <w:p w14:paraId="6C87F13E" w14:textId="77777777" w:rsidR="005A3C5B" w:rsidRPr="004013FD" w:rsidRDefault="005A3C5B" w:rsidP="005A3C5B">
            <w:pPr>
              <w:jc w:val="both"/>
              <w:rPr>
                <w:rFonts w:ascii="Times New Roman" w:eastAsia="Times New Roman" w:hAnsi="Times New Roman" w:cs="Times New Roman"/>
                <w:color w:val="222222"/>
                <w:shd w:val="clear" w:color="auto" w:fill="FFFFFF"/>
              </w:rPr>
            </w:pPr>
            <w:r w:rsidRPr="004013FD">
              <w:rPr>
                <w:rFonts w:ascii="Times New Roman" w:eastAsia="Times New Roman" w:hAnsi="Times New Roman" w:cs="Times New Roman"/>
                <w:color w:val="222222"/>
                <w:shd w:val="clear" w:color="auto" w:fill="FFFFFF"/>
              </w:rPr>
              <w:t>Areas of concern:</w:t>
            </w:r>
          </w:p>
          <w:p w14:paraId="363EC705" w14:textId="77777777" w:rsidR="005A3C5B" w:rsidRPr="004013FD" w:rsidRDefault="005A3C5B" w:rsidP="005A3C5B">
            <w:pPr>
              <w:jc w:val="both"/>
              <w:rPr>
                <w:rFonts w:ascii="Times New Roman" w:eastAsia="Times New Roman" w:hAnsi="Times New Roman" w:cs="Times New Roman"/>
                <w:color w:val="222222"/>
                <w:shd w:val="clear" w:color="auto" w:fill="FFFFFF"/>
              </w:rPr>
            </w:pPr>
          </w:p>
          <w:p w14:paraId="0C5A334F" w14:textId="0C74CEA4" w:rsidR="0048217D" w:rsidRPr="004013FD" w:rsidRDefault="00AB1EBC" w:rsidP="005A3C5B">
            <w:pPr>
              <w:jc w:val="both"/>
              <w:rPr>
                <w:rFonts w:ascii="Times New Roman" w:hAnsi="Times New Roman" w:cs="Times New Roman"/>
              </w:rPr>
            </w:pPr>
            <w:r w:rsidRPr="004013FD">
              <w:rPr>
                <w:rFonts w:ascii="Times New Roman" w:hAnsi="Times New Roman" w:cs="Times New Roman"/>
              </w:rPr>
              <w:t>The Committee Against Torture</w:t>
            </w:r>
            <w:r w:rsidR="004473B6" w:rsidRPr="004013FD">
              <w:rPr>
                <w:rFonts w:ascii="Times New Roman" w:hAnsi="Times New Roman" w:cs="Times New Roman"/>
              </w:rPr>
              <w:t xml:space="preserve"> (CAT)</w:t>
            </w:r>
            <w:r w:rsidRPr="004013FD">
              <w:rPr>
                <w:rFonts w:ascii="Times New Roman" w:hAnsi="Times New Roman" w:cs="Times New Roman"/>
              </w:rPr>
              <w:t>, in General Comment 2, elaborated that there is no clear definitional threshold between other cruel, inhuman or degrading treatment or punishment (hereinafter “ill-treatment”) and torture, but each State party obliges to take actions and measures that will prevent torture and to apply them to prevent ill-treatment as well because conditions that give rise to ill-treatment facilitate torture.</w:t>
            </w:r>
            <w:bookmarkStart w:id="1" w:name="_Ref511739094"/>
            <w:r w:rsidRPr="004013FD">
              <w:rPr>
                <w:rStyle w:val="FootnoteReference"/>
                <w:rFonts w:ascii="Times New Roman" w:hAnsi="Times New Roman" w:cs="Times New Roman"/>
              </w:rPr>
              <w:footnoteReference w:id="1"/>
            </w:r>
            <w:bookmarkEnd w:id="1"/>
            <w:r w:rsidRPr="004013FD">
              <w:rPr>
                <w:rFonts w:ascii="Times New Roman" w:hAnsi="Times New Roman" w:cs="Times New Roman"/>
              </w:rPr>
              <w:t xml:space="preserve"> The </w:t>
            </w:r>
            <w:r w:rsidR="004473B6" w:rsidRPr="004013FD">
              <w:rPr>
                <w:rFonts w:ascii="Times New Roman" w:hAnsi="Times New Roman" w:cs="Times New Roman"/>
              </w:rPr>
              <w:t>CAT</w:t>
            </w:r>
            <w:r w:rsidRPr="004013FD">
              <w:rPr>
                <w:rFonts w:ascii="Times New Roman" w:hAnsi="Times New Roman" w:cs="Times New Roman"/>
              </w:rPr>
              <w:t xml:space="preserve"> strongly reinforces </w:t>
            </w:r>
            <w:r w:rsidRPr="004013FD">
              <w:rPr>
                <w:rFonts w:ascii="Times New Roman" w:hAnsi="Times New Roman" w:cs="Times New Roman"/>
                <w:i/>
                <w:iCs/>
              </w:rPr>
              <w:t xml:space="preserve">jus </w:t>
            </w:r>
            <w:proofErr w:type="spellStart"/>
            <w:r w:rsidRPr="004013FD">
              <w:rPr>
                <w:rFonts w:ascii="Times New Roman" w:hAnsi="Times New Roman" w:cs="Times New Roman"/>
                <w:i/>
                <w:iCs/>
              </w:rPr>
              <w:t>cogens</w:t>
            </w:r>
            <w:proofErr w:type="spellEnd"/>
            <w:r w:rsidRPr="004013FD">
              <w:rPr>
                <w:rFonts w:ascii="Times New Roman" w:hAnsi="Times New Roman" w:cs="Times New Roman"/>
              </w:rPr>
              <w:t xml:space="preserve"> norm in absolute and non-</w:t>
            </w:r>
            <w:proofErr w:type="spellStart"/>
            <w:r w:rsidRPr="004013FD">
              <w:rPr>
                <w:rFonts w:ascii="Times New Roman" w:hAnsi="Times New Roman" w:cs="Times New Roman"/>
              </w:rPr>
              <w:t>derogable</w:t>
            </w:r>
            <w:proofErr w:type="spellEnd"/>
            <w:r w:rsidRPr="004013FD">
              <w:rPr>
                <w:rFonts w:ascii="Times New Roman" w:hAnsi="Times New Roman" w:cs="Times New Roman"/>
              </w:rPr>
              <w:t xml:space="preserve"> prohibition against torture. </w:t>
            </w:r>
          </w:p>
          <w:p w14:paraId="6E51C442" w14:textId="77777777" w:rsidR="0048217D" w:rsidRPr="004013FD" w:rsidRDefault="0048217D" w:rsidP="005A3C5B">
            <w:pPr>
              <w:jc w:val="both"/>
              <w:rPr>
                <w:rFonts w:ascii="Times New Roman" w:hAnsi="Times New Roman" w:cs="Times New Roman"/>
              </w:rPr>
            </w:pPr>
          </w:p>
          <w:p w14:paraId="2165C916" w14:textId="6A6BA7E1" w:rsidR="005A3C5B" w:rsidRPr="004013FD" w:rsidRDefault="005A3C5B" w:rsidP="005A3C5B">
            <w:pPr>
              <w:jc w:val="both"/>
              <w:rPr>
                <w:rFonts w:ascii="Times New Roman" w:hAnsi="Times New Roman" w:cs="Times New Roman"/>
              </w:rPr>
            </w:pPr>
            <w:r w:rsidRPr="004013FD">
              <w:rPr>
                <w:rFonts w:ascii="Times New Roman" w:hAnsi="Times New Roman" w:cs="Times New Roman"/>
              </w:rPr>
              <w:t>International law strictly</w:t>
            </w:r>
            <w:r w:rsidR="00DA48A6" w:rsidRPr="004013FD">
              <w:rPr>
                <w:rFonts w:ascii="Times New Roman" w:hAnsi="Times New Roman" w:cs="Times New Roman"/>
              </w:rPr>
              <w:t xml:space="preserve"> </w:t>
            </w:r>
            <w:r w:rsidRPr="004013FD">
              <w:rPr>
                <w:rFonts w:ascii="Times New Roman" w:hAnsi="Times New Roman" w:cs="Times New Roman"/>
              </w:rPr>
              <w:t>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RPr="004013FD">
              <w:rPr>
                <w:rFonts w:ascii="Times New Roman" w:hAnsi="Times New Roman" w:cs="Times New Roman"/>
                <w:vertAlign w:val="superscript"/>
              </w:rPr>
              <w:footnoteReference w:id="2"/>
            </w:r>
            <w:r w:rsidRPr="004013FD">
              <w:rPr>
                <w:rFonts w:ascii="Times New Roman" w:hAnsi="Times New Roman" w:cs="Times New Roman"/>
              </w:rPr>
              <w:t xml:space="preserve"> Pretrial detention is only permitted as a measure of last resort and for “</w:t>
            </w:r>
            <w:r w:rsidRPr="004013FD">
              <w:rPr>
                <w:rFonts w:ascii="Times New Roman" w:hAnsi="Times New Roman" w:cs="Times New Roman"/>
                <w:i/>
              </w:rPr>
              <w:t>the shortest appropriate period of time</w:t>
            </w:r>
            <w:r w:rsidRPr="004013FD">
              <w:rPr>
                <w:rFonts w:ascii="Times New Roman" w:hAnsi="Times New Roman" w:cs="Times New Roman"/>
              </w:rPr>
              <w:t>.”</w:t>
            </w:r>
            <w:bookmarkStart w:id="2" w:name="_Ref509599856"/>
            <w:r w:rsidRPr="004013FD">
              <w:rPr>
                <w:rFonts w:ascii="Times New Roman" w:hAnsi="Times New Roman" w:cs="Times New Roman"/>
                <w:vertAlign w:val="superscript"/>
              </w:rPr>
              <w:footnoteReference w:id="3"/>
            </w:r>
            <w:bookmarkEnd w:id="2"/>
            <w:r w:rsidRPr="004013FD">
              <w:rPr>
                <w:rFonts w:ascii="Times New Roman" w:hAnsi="Times New Roman" w:cs="Times New Roman"/>
              </w:rPr>
              <w:t> However, there is no clarity around what is meant by an “</w:t>
            </w:r>
            <w:r w:rsidRPr="004013FD">
              <w:rPr>
                <w:rFonts w:ascii="Times New Roman" w:hAnsi="Times New Roman" w:cs="Times New Roman"/>
                <w:i/>
              </w:rPr>
              <w:t>appropriate period of time</w:t>
            </w:r>
            <w:r w:rsidRPr="004013FD">
              <w:rPr>
                <w:rFonts w:ascii="Times New Roman" w:hAnsi="Times New Roman" w:cs="Times New Roman"/>
              </w:rPr>
              <w:t>.</w:t>
            </w:r>
            <w:proofErr w:type="gramStart"/>
            <w:r w:rsidRPr="004013FD">
              <w:rPr>
                <w:rFonts w:ascii="Times New Roman" w:hAnsi="Times New Roman" w:cs="Times New Roman"/>
              </w:rPr>
              <w:t xml:space="preserve">” </w:t>
            </w:r>
            <w:r w:rsidR="00AB1EBC" w:rsidRPr="004013FD">
              <w:rPr>
                <w:rFonts w:ascii="Times New Roman" w:hAnsi="Times New Roman" w:cs="Times New Roman"/>
              </w:rPr>
              <w:t>.”</w:t>
            </w:r>
            <w:proofErr w:type="gramEnd"/>
            <w:r w:rsidR="00AB1EBC" w:rsidRPr="004013FD">
              <w:rPr>
                <w:rFonts w:ascii="Times New Roman" w:hAnsi="Times New Roman" w:cs="Times New Roman"/>
              </w:rPr>
              <w:t xml:space="preserve"> The Committee on the Rights of the Child</w:t>
            </w:r>
            <w:r w:rsidR="004473B6" w:rsidRPr="004013FD">
              <w:rPr>
                <w:rFonts w:ascii="Times New Roman" w:hAnsi="Times New Roman" w:cs="Times New Roman"/>
              </w:rPr>
              <w:t xml:space="preserve"> (CRC)</w:t>
            </w:r>
            <w:r w:rsidR="00AB1EBC" w:rsidRPr="004013FD">
              <w:rPr>
                <w:rFonts w:ascii="Times New Roman" w:hAnsi="Times New Roman" w:cs="Times New Roman"/>
              </w:rPr>
              <w:t>, in General Comment 10, recommended that children who are detained should be formally charged within 30 days and once charged, that a final decision should be made by the court within six months.</w:t>
            </w:r>
            <w:r w:rsidR="00AB1EBC" w:rsidRPr="004013FD">
              <w:rPr>
                <w:rStyle w:val="FootnoteReference"/>
                <w:rFonts w:ascii="Times New Roman" w:hAnsi="Times New Roman" w:cs="Times New Roman"/>
              </w:rPr>
              <w:footnoteReference w:id="4"/>
            </w:r>
            <w:r w:rsidR="00AB1EBC" w:rsidRPr="004013FD">
              <w:rPr>
                <w:rFonts w:ascii="Times New Roman" w:hAnsi="Times New Roman" w:cs="Times New Roman"/>
              </w:rPr>
              <w:t xml:space="preserve"> The </w:t>
            </w:r>
            <w:r w:rsidR="004473B6" w:rsidRPr="004013FD">
              <w:rPr>
                <w:rFonts w:ascii="Times New Roman" w:hAnsi="Times New Roman" w:cs="Times New Roman"/>
              </w:rPr>
              <w:t>CRC</w:t>
            </w:r>
            <w:r w:rsidR="00AB1EBC" w:rsidRPr="004013FD">
              <w:rPr>
                <w:rFonts w:ascii="Times New Roman" w:hAnsi="Times New Roman" w:cs="Times New Roman"/>
              </w:rPr>
              <w:t xml:space="preserve"> additionally recommended that any such detention should be reviewed regularly by a competent body</w:t>
            </w:r>
            <w:r w:rsidR="00AB1EBC" w:rsidRPr="004013FD">
              <w:rPr>
                <w:rStyle w:val="FootnoteReference"/>
                <w:rFonts w:ascii="Times New Roman" w:hAnsi="Times New Roman" w:cs="Times New Roman"/>
              </w:rPr>
              <w:footnoteReference w:id="5"/>
            </w:r>
            <w:r w:rsidR="00AB1EBC" w:rsidRPr="004013FD">
              <w:rPr>
                <w:rFonts w:ascii="Times New Roman" w:hAnsi="Times New Roman" w:cs="Times New Roman"/>
              </w:rPr>
              <w:t xml:space="preserve"> These recommendations can and should be strengthened.</w:t>
            </w:r>
          </w:p>
          <w:p w14:paraId="58E0024B" w14:textId="77777777" w:rsidR="005A3C5B" w:rsidRPr="004013FD" w:rsidRDefault="005A3C5B" w:rsidP="005A3C5B">
            <w:pPr>
              <w:jc w:val="both"/>
              <w:rPr>
                <w:rFonts w:ascii="Times New Roman" w:hAnsi="Times New Roman" w:cs="Times New Roman"/>
              </w:rPr>
            </w:pPr>
          </w:p>
          <w:p w14:paraId="24C4E505" w14:textId="77777777" w:rsidR="005A3C5B" w:rsidRPr="004013FD" w:rsidRDefault="005A3C5B" w:rsidP="005A3C5B">
            <w:pPr>
              <w:jc w:val="both"/>
              <w:rPr>
                <w:rFonts w:ascii="Times New Roman" w:hAnsi="Times New Roman" w:cs="Times New Roman"/>
              </w:rPr>
            </w:pPr>
            <w:r w:rsidRPr="004013FD">
              <w:rPr>
                <w:rFonts w:ascii="Times New Roman" w:hAnsi="Times New Roman" w:cs="Times New Roman"/>
              </w:rPr>
              <w:t>Defendants in pretrial detention are more likely to be abused, mistreated and tortured,</w:t>
            </w:r>
            <w:bookmarkStart w:id="3" w:name="_Ref509596657"/>
            <w:r w:rsidRPr="004013FD">
              <w:rPr>
                <w:rFonts w:ascii="Times New Roman" w:hAnsi="Times New Roman" w:cs="Times New Roman"/>
                <w:vertAlign w:val="superscript"/>
              </w:rPr>
              <w:footnoteReference w:id="6"/>
            </w:r>
            <w:bookmarkEnd w:id="3"/>
            <w:r w:rsidRPr="004013FD">
              <w:rPr>
                <w:rFonts w:ascii="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school drop-out, and drug use among children.</w:t>
            </w:r>
            <w:bookmarkStart w:id="4" w:name="_Ref509598336"/>
            <w:r w:rsidRPr="004013FD">
              <w:rPr>
                <w:rFonts w:ascii="Times New Roman" w:hAnsi="Times New Roman" w:cs="Times New Roman"/>
                <w:vertAlign w:val="superscript"/>
              </w:rPr>
              <w:footnoteReference w:id="7"/>
            </w:r>
            <w:bookmarkEnd w:id="4"/>
            <w:r w:rsidRPr="004013FD">
              <w:rPr>
                <w:rFonts w:ascii="Times New Roman" w:hAnsi="Times New Roman" w:cs="Times New Roman"/>
              </w:rPr>
              <w:t xml:space="preserve"> Unfortunately, in many countries the </w:t>
            </w:r>
            <w:r w:rsidRPr="004013FD">
              <w:rPr>
                <w:rFonts w:ascii="Times New Roman" w:hAnsi="Times New Roman" w:cs="Times New Roman"/>
              </w:rPr>
              <w:lastRenderedPageBreak/>
              <w:t>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RPr="004013FD">
              <w:rPr>
                <w:rFonts w:ascii="Times New Roman" w:hAnsi="Times New Roman" w:cs="Times New Roman"/>
                <w:vertAlign w:val="superscript"/>
              </w:rPr>
              <w:footnoteReference w:id="8"/>
            </w:r>
            <w:r w:rsidRPr="004013FD">
              <w:rPr>
                <w:rFonts w:ascii="Times New Roman" w:hAnsi="Times New Roman" w:cs="Times New Roman"/>
              </w:rPr>
              <w:t>. This means that the most significant time spent deprived of liberty is while awaiting trial, when children are ostensibly presumed innocent.</w:t>
            </w:r>
          </w:p>
          <w:p w14:paraId="3092A844" w14:textId="77777777" w:rsidR="005A3C5B" w:rsidRPr="004013FD" w:rsidRDefault="005A3C5B" w:rsidP="005A3C5B">
            <w:pPr>
              <w:jc w:val="both"/>
              <w:rPr>
                <w:rFonts w:ascii="Times New Roman" w:hAnsi="Times New Roman" w:cs="Times New Roman"/>
              </w:rPr>
            </w:pPr>
          </w:p>
          <w:p w14:paraId="054DFC11" w14:textId="77777777" w:rsidR="005A3C5B" w:rsidRPr="004013FD" w:rsidRDefault="005A3C5B" w:rsidP="005A3C5B">
            <w:pPr>
              <w:jc w:val="both"/>
              <w:rPr>
                <w:rFonts w:ascii="Times New Roman" w:hAnsi="Times New Roman" w:cs="Times New Roman"/>
              </w:rPr>
            </w:pPr>
            <w:r w:rsidRPr="004013FD">
              <w:rPr>
                <w:rFonts w:ascii="Times New Roman" w:hAnsi="Times New Roman" w:cs="Times New Roman"/>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14:paraId="7602A3CF" w14:textId="77777777" w:rsidR="005A3C5B" w:rsidRPr="004013FD" w:rsidRDefault="005A3C5B" w:rsidP="005A3C5B">
            <w:pPr>
              <w:jc w:val="both"/>
              <w:rPr>
                <w:rFonts w:ascii="Times New Roman" w:hAnsi="Times New Roman" w:cs="Times New Roman"/>
              </w:rPr>
            </w:pPr>
          </w:p>
          <w:p w14:paraId="5E53337C" w14:textId="6232D37C" w:rsidR="005A3C5B" w:rsidRPr="004013FD" w:rsidRDefault="005A3C5B" w:rsidP="005A3C5B">
            <w:pPr>
              <w:jc w:val="both"/>
              <w:rPr>
                <w:rFonts w:ascii="Times New Roman" w:hAnsi="Times New Roman" w:cs="Times New Roman"/>
              </w:rPr>
            </w:pPr>
            <w:r w:rsidRPr="004013FD">
              <w:rPr>
                <w:rFonts w:ascii="Times New Roman" w:hAnsi="Times New Roman" w:cs="Times New Roman"/>
              </w:rPr>
              <w:t xml:space="preserve">The </w:t>
            </w:r>
            <w:r w:rsidRPr="004013FD">
              <w:rPr>
                <w:rFonts w:ascii="Times New Roman" w:hAnsi="Times New Roman" w:cs="Times New Roman"/>
                <w:i/>
              </w:rPr>
              <w:t>Children in Pretrial Detention: Promoting Stronger International Time Limits</w:t>
            </w:r>
            <w:r w:rsidRPr="004013FD">
              <w:rPr>
                <w:rFonts w:ascii="Times New Roman" w:hAnsi="Times New Roman" w:cs="Times New Roman"/>
              </w:rPr>
              <w:t xml:space="preserve"> report serves as a baseline for the </w:t>
            </w:r>
            <w:r w:rsidR="004473B6" w:rsidRPr="004013FD">
              <w:rPr>
                <w:rFonts w:ascii="Times New Roman" w:hAnsi="Times New Roman" w:cs="Times New Roman"/>
              </w:rPr>
              <w:t>CRC</w:t>
            </w:r>
            <w:r w:rsidRPr="004013FD">
              <w:rPr>
                <w:rFonts w:ascii="Times New Roman" w:hAnsi="Times New Roman" w:cs="Times New Roman"/>
              </w:rPr>
              <w:t xml:space="preserve"> to expand on country practices regarding times of pretrial detention of children. </w:t>
            </w:r>
          </w:p>
          <w:p w14:paraId="38EAFC7B" w14:textId="77777777" w:rsidR="005A3C5B" w:rsidRPr="004013FD" w:rsidRDefault="005A3C5B" w:rsidP="005A3C5B">
            <w:pPr>
              <w:jc w:val="both"/>
              <w:rPr>
                <w:rFonts w:ascii="Times New Roman" w:eastAsia="Times New Roman" w:hAnsi="Times New Roman" w:cs="Times New Roman"/>
                <w:color w:val="222222"/>
                <w:shd w:val="clear" w:color="auto" w:fill="FFFFFF"/>
              </w:rPr>
            </w:pPr>
            <w:r w:rsidRPr="004013FD">
              <w:rPr>
                <w:rFonts w:ascii="Times New Roman" w:hAnsi="Times New Roman" w:cs="Times New Roman"/>
              </w:rPr>
              <w:br w:type="page"/>
            </w:r>
            <w:bookmarkStart w:id="5" w:name="_4g83oi30h3up" w:colFirst="0" w:colLast="0"/>
            <w:bookmarkEnd w:id="5"/>
          </w:p>
          <w:p w14:paraId="29E4CBC2" w14:textId="77777777" w:rsidR="005A3C5B" w:rsidRPr="004013FD" w:rsidRDefault="005A3C5B" w:rsidP="005A3C5B">
            <w:pPr>
              <w:jc w:val="both"/>
              <w:rPr>
                <w:rFonts w:ascii="Times New Roman" w:eastAsia="Times New Roman" w:hAnsi="Times New Roman" w:cs="Times New Roman"/>
                <w:color w:val="222222"/>
                <w:shd w:val="clear" w:color="auto" w:fill="FFFFFF"/>
              </w:rPr>
            </w:pPr>
            <w:r w:rsidRPr="004013FD">
              <w:rPr>
                <w:rFonts w:ascii="Times New Roman" w:eastAsia="Times New Roman" w:hAnsi="Times New Roman" w:cs="Times New Roman"/>
                <w:color w:val="222222"/>
                <w:shd w:val="clear" w:color="auto" w:fill="FFFFFF"/>
              </w:rPr>
              <w:t>Methodology:</w:t>
            </w:r>
          </w:p>
          <w:p w14:paraId="4969997B" w14:textId="77777777" w:rsidR="005A3C5B" w:rsidRPr="004013FD" w:rsidRDefault="005A3C5B" w:rsidP="005A3C5B">
            <w:pPr>
              <w:jc w:val="both"/>
              <w:rPr>
                <w:rFonts w:ascii="Times New Roman" w:eastAsia="Times New Roman" w:hAnsi="Times New Roman" w:cs="Times New Roman"/>
                <w:color w:val="222222"/>
                <w:shd w:val="clear" w:color="auto" w:fill="FFFFFF"/>
              </w:rPr>
            </w:pPr>
          </w:p>
          <w:p w14:paraId="7331F2E0" w14:textId="77777777" w:rsidR="005A3C5B" w:rsidRPr="004013FD" w:rsidRDefault="005A3C5B" w:rsidP="005A3C5B">
            <w:pPr>
              <w:jc w:val="both"/>
              <w:rPr>
                <w:rFonts w:ascii="Times New Roman" w:eastAsia="Times New Roman" w:hAnsi="Times New Roman" w:cs="Times New Roman"/>
                <w:color w:val="222222"/>
                <w:shd w:val="clear" w:color="auto" w:fill="FFFFFF"/>
              </w:rPr>
            </w:pPr>
            <w:r w:rsidRPr="004013FD">
              <w:rPr>
                <w:rFonts w:ascii="Times New Roman" w:eastAsia="Times New Roman" w:hAnsi="Times New Roman" w:cs="Times New Roman"/>
                <w:color w:val="222222"/>
                <w:shd w:val="clear" w:color="auto" w:fill="FFFFFF"/>
              </w:rPr>
              <w:t xml:space="preserve">This alternative report is based on the </w:t>
            </w:r>
            <w:r w:rsidRPr="004013FD">
              <w:rPr>
                <w:rFonts w:ascii="Times New Roman" w:eastAsia="Times New Roman" w:hAnsi="Times New Roman" w:cs="Times New Roman"/>
                <w:i/>
                <w:color w:val="222222"/>
                <w:shd w:val="clear" w:color="auto" w:fill="FFFFFF"/>
              </w:rPr>
              <w:t xml:space="preserve">Children in Pretrial Detention </w:t>
            </w:r>
            <w:r w:rsidRPr="004013FD">
              <w:rPr>
                <w:rFonts w:ascii="Times New Roman" w:eastAsia="Times New Roman" w:hAnsi="Times New Roman" w:cs="Times New Roman"/>
                <w:color w:val="222222"/>
                <w:shd w:val="clear" w:color="auto" w:fill="FFFFFF"/>
              </w:rPr>
              <w:t>report on pretrial detention times of 119 CRC State parties.</w:t>
            </w:r>
            <w:r w:rsidRPr="004013FD">
              <w:rPr>
                <w:rStyle w:val="FootnoteReference"/>
                <w:rFonts w:ascii="Times New Roman" w:eastAsia="Times New Roman" w:hAnsi="Times New Roman" w:cs="Times New Roman"/>
                <w:color w:val="222222"/>
                <w:shd w:val="clear" w:color="auto" w:fill="FFFFFF"/>
              </w:rPr>
              <w:footnoteReference w:id="9"/>
            </w:r>
            <w:r w:rsidRPr="004013FD">
              <w:rPr>
                <w:rFonts w:ascii="Times New Roman" w:eastAsia="Times New Roman" w:hAnsi="Times New Roman" w:cs="Times New Roman"/>
                <w:color w:val="222222"/>
                <w:shd w:val="clear" w:color="auto" w:fill="FFFFFF"/>
              </w:rPr>
              <w:t xml:space="preserve"> Such report was conducted by reviewing the respective current statutes or court rules in force at the time that the data was collected. </w:t>
            </w:r>
          </w:p>
          <w:p w14:paraId="5E3F6A7E" w14:textId="77777777" w:rsidR="005A3C5B" w:rsidRPr="004013FD" w:rsidRDefault="005A3C5B" w:rsidP="005A3C5B">
            <w:pPr>
              <w:jc w:val="both"/>
              <w:rPr>
                <w:rFonts w:ascii="Times New Roman" w:eastAsia="Times New Roman" w:hAnsi="Times New Roman" w:cs="Times New Roman"/>
                <w:color w:val="222222"/>
                <w:shd w:val="clear" w:color="auto" w:fill="FFFFFF"/>
              </w:rPr>
            </w:pPr>
            <w:r w:rsidRPr="004013FD">
              <w:rPr>
                <w:rFonts w:ascii="Times New Roman" w:eastAsia="Times New Roman" w:hAnsi="Times New Roman" w:cs="Times New Roman"/>
                <w:color w:val="222222"/>
                <w:shd w:val="clear" w:color="auto" w:fill="FFFFFF"/>
              </w:rPr>
              <w:t>In defining the statutory time period of pretrial detention, when possible, the report applied the statutory maximum for pretrial detention based on the time allowed in detention from arrest until a sentence was established. However, varying jurisdictions defined pretrial detention</w:t>
            </w:r>
            <w:r w:rsidRPr="004013FD" w:rsidDel="002B3A25">
              <w:rPr>
                <w:rFonts w:ascii="Times New Roman" w:eastAsia="Times New Roman" w:hAnsi="Times New Roman" w:cs="Times New Roman"/>
                <w:color w:val="222222"/>
                <w:shd w:val="clear" w:color="auto" w:fill="FFFFFF"/>
              </w:rPr>
              <w:t xml:space="preserve"> </w:t>
            </w:r>
            <w:r w:rsidRPr="004013FD">
              <w:rPr>
                <w:rFonts w:ascii="Times New Roman" w:eastAsia="Times New Roman" w:hAnsi="Times New Roman" w:cs="Times New Roman"/>
                <w:color w:val="222222"/>
                <w:shd w:val="clear" w:color="auto" w:fill="FFFFFF"/>
              </w:rPr>
              <w:t xml:space="preserve">differently or set limits based on alternative procedural milestones. Where the statute did not provide a length of days or it was unclear, the number of days was based on the national law’s definition of pretrial detention. </w:t>
            </w:r>
          </w:p>
          <w:p w14:paraId="41E54C00" w14:textId="77777777" w:rsidR="005A3C5B" w:rsidRPr="004013FD" w:rsidRDefault="005A3C5B" w:rsidP="004F6031">
            <w:pPr>
              <w:rPr>
                <w:rFonts w:ascii="Times New Roman" w:eastAsia="Times New Roman" w:hAnsi="Times New Roman" w:cs="Times New Roman"/>
                <w:color w:val="222222"/>
                <w:shd w:val="clear" w:color="auto" w:fill="FFFFFF"/>
              </w:rPr>
            </w:pPr>
          </w:p>
          <w:p w14:paraId="24691FC0" w14:textId="14A168E1" w:rsidR="00187935" w:rsidRPr="004013FD" w:rsidRDefault="005A3C5B" w:rsidP="004F6031">
            <w:pPr>
              <w:rPr>
                <w:rFonts w:cs="Times New Roman"/>
                <w:sz w:val="22"/>
                <w:szCs w:val="22"/>
              </w:rPr>
            </w:pPr>
            <w:r w:rsidRPr="004013FD">
              <w:rPr>
                <w:rFonts w:ascii="Times New Roman" w:hAnsi="Times New Roman" w:cs="Times New Roman"/>
              </w:rPr>
              <w:t>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w:t>
            </w:r>
          </w:p>
        </w:tc>
      </w:tr>
    </w:tbl>
    <w:p w14:paraId="7EC040D9" w14:textId="300D4BC4" w:rsidR="00C23A9F" w:rsidRDefault="00C23A9F"/>
    <w:p w14:paraId="09206D7B" w14:textId="3C14C1E7" w:rsidR="007A215F" w:rsidRDefault="007A215F"/>
    <w:p w14:paraId="035F99EE" w14:textId="05A0FF3B" w:rsidR="007A215F" w:rsidRDefault="007A215F"/>
    <w:p w14:paraId="0C6C1DA7" w14:textId="2ABA5162" w:rsidR="007A215F" w:rsidRDefault="007A215F"/>
    <w:p w14:paraId="48D0DB8B" w14:textId="0F832D27" w:rsidR="007A215F" w:rsidRDefault="007A215F"/>
    <w:p w14:paraId="3667F9D9" w14:textId="4DE8DB03" w:rsidR="007A215F" w:rsidRDefault="007A215F"/>
    <w:p w14:paraId="7926F27B" w14:textId="670091FA" w:rsidR="007A215F" w:rsidRDefault="007A215F" w:rsidP="007A215F">
      <w:pPr>
        <w:jc w:val="center"/>
      </w:pPr>
      <w:r>
        <w:t>Montenegro</w:t>
      </w:r>
    </w:p>
    <w:p w14:paraId="1BED2154" w14:textId="73245081" w:rsidR="007A215F" w:rsidRDefault="007A215F" w:rsidP="007A215F">
      <w:pPr>
        <w:jc w:val="center"/>
      </w:pPr>
    </w:p>
    <w:tbl>
      <w:tblPr>
        <w:tblStyle w:val="TableGrid"/>
        <w:tblW w:w="8856" w:type="dxa"/>
        <w:tblLayout w:type="fixed"/>
        <w:tblLook w:val="04A0" w:firstRow="1" w:lastRow="0" w:firstColumn="1" w:lastColumn="0" w:noHBand="0" w:noVBand="1"/>
      </w:tblPr>
      <w:tblGrid>
        <w:gridCol w:w="2141"/>
        <w:gridCol w:w="14"/>
        <w:gridCol w:w="6701"/>
      </w:tblGrid>
      <w:tr w:rsidR="007A215F" w:rsidRPr="004013FD" w14:paraId="3ED857B1" w14:textId="77777777" w:rsidTr="00E15977">
        <w:tc>
          <w:tcPr>
            <w:tcW w:w="8856" w:type="dxa"/>
            <w:gridSpan w:val="3"/>
          </w:tcPr>
          <w:p w14:paraId="3C0FA276" w14:textId="22269065" w:rsidR="007A215F" w:rsidRPr="00F16589" w:rsidRDefault="007A215F" w:rsidP="007A215F">
            <w:pPr>
              <w:jc w:val="center"/>
            </w:pPr>
            <w:r>
              <w:t>Montenegro has a blanket pretrial detention limit of 30 with exceptions that can amount to 60 days.</w:t>
            </w:r>
          </w:p>
        </w:tc>
      </w:tr>
      <w:tr w:rsidR="007A215F" w:rsidRPr="004013FD" w14:paraId="607CE2DA" w14:textId="77777777" w:rsidTr="00150554">
        <w:tc>
          <w:tcPr>
            <w:tcW w:w="2155" w:type="dxa"/>
            <w:gridSpan w:val="2"/>
          </w:tcPr>
          <w:p w14:paraId="282A587F" w14:textId="77777777" w:rsidR="007A215F" w:rsidRPr="004013FD" w:rsidRDefault="007A215F" w:rsidP="00150554">
            <w:pPr>
              <w:jc w:val="center"/>
              <w:rPr>
                <w:rFonts w:cs="Times New Roman"/>
                <w:sz w:val="22"/>
                <w:szCs w:val="22"/>
              </w:rPr>
            </w:pPr>
            <w:r w:rsidRPr="004013FD">
              <w:rPr>
                <w:rFonts w:cs="Times New Roman"/>
                <w:sz w:val="22"/>
                <w:szCs w:val="22"/>
              </w:rPr>
              <w:t>Constitution / Statute Citation</w:t>
            </w:r>
          </w:p>
        </w:tc>
        <w:tc>
          <w:tcPr>
            <w:tcW w:w="6701" w:type="dxa"/>
          </w:tcPr>
          <w:p w14:paraId="7B91B82E" w14:textId="77777777" w:rsidR="007A215F" w:rsidRPr="00E50B97" w:rsidRDefault="007A215F" w:rsidP="00150554">
            <w:pPr>
              <w:rPr>
                <w:lang w:val="fr-CH"/>
              </w:rPr>
            </w:pPr>
            <w:r w:rsidRPr="00E50B97">
              <w:rPr>
                <w:lang w:val="fr-CH"/>
              </w:rPr>
              <w:t>Criminal Code. Nos. 70/2003, 13/2004, 47/2006 and 40/2008</w:t>
            </w:r>
          </w:p>
          <w:p w14:paraId="2053B7D2" w14:textId="77777777" w:rsidR="007A215F" w:rsidRPr="00E50B97" w:rsidRDefault="007A215F" w:rsidP="00150554">
            <w:pPr>
              <w:rPr>
                <w:lang w:val="fr-CH"/>
              </w:rPr>
            </w:pPr>
            <w:r w:rsidRPr="00E50B97">
              <w:rPr>
                <w:lang w:val="fr-CH"/>
              </w:rPr>
              <w:t>Chapter Six. Provisions on juveniles</w:t>
            </w:r>
          </w:p>
          <w:p w14:paraId="46BFB78C" w14:textId="77777777" w:rsidR="007A215F" w:rsidRDefault="007A215F" w:rsidP="00150554">
            <w:r w:rsidRPr="00E50B97">
              <w:rPr>
                <w:lang w:val="fr-CH"/>
              </w:rPr>
              <w:t xml:space="preserve">Article 80. </w:t>
            </w:r>
            <w:r>
              <w:t xml:space="preserve">Exemption of children from criminal sanctions </w:t>
            </w:r>
          </w:p>
          <w:p w14:paraId="43F161E8" w14:textId="77777777" w:rsidR="007A215F" w:rsidRDefault="007A215F" w:rsidP="00150554">
            <w:r>
              <w:t>Criminal sanctions cannot be applied to a juvenile who at the time of the commission of a criminal offence was under the age of 14 fourteen years (a child).</w:t>
            </w:r>
          </w:p>
          <w:p w14:paraId="1E45D846" w14:textId="77777777" w:rsidR="007A215F" w:rsidRDefault="007A215F" w:rsidP="00150554"/>
          <w:p w14:paraId="7886CAD8" w14:textId="77777777" w:rsidR="007A215F" w:rsidRDefault="007A215F" w:rsidP="00150554">
            <w:r>
              <w:t>Chapter Fifteen. Criminal offences against freedoms and rights of man and the citizen</w:t>
            </w:r>
          </w:p>
          <w:p w14:paraId="6620C35E" w14:textId="77777777" w:rsidR="007A215F" w:rsidRPr="003441F6" w:rsidRDefault="007A215F" w:rsidP="00150554">
            <w:pPr>
              <w:rPr>
                <w:rFonts w:cs="Times New Roman"/>
                <w:sz w:val="22"/>
                <w:szCs w:val="22"/>
              </w:rPr>
            </w:pPr>
            <w:r w:rsidRPr="003441F6">
              <w:rPr>
                <w:rFonts w:cs="Times New Roman"/>
                <w:sz w:val="22"/>
                <w:szCs w:val="22"/>
              </w:rPr>
              <w:t>Article 167</w:t>
            </w:r>
            <w:r>
              <w:rPr>
                <w:rFonts w:cs="Times New Roman"/>
                <w:sz w:val="22"/>
                <w:szCs w:val="22"/>
              </w:rPr>
              <w:t xml:space="preserve">. </w:t>
            </w:r>
            <w:r w:rsidRPr="003441F6">
              <w:rPr>
                <w:rFonts w:cs="Times New Roman"/>
                <w:sz w:val="22"/>
                <w:szCs w:val="22"/>
              </w:rPr>
              <w:t>Torture and abuse</w:t>
            </w:r>
          </w:p>
          <w:p w14:paraId="11F3D394" w14:textId="77777777" w:rsidR="007A215F" w:rsidRDefault="007A215F" w:rsidP="00150554">
            <w:pPr>
              <w:rPr>
                <w:rFonts w:cs="Times New Roman"/>
                <w:sz w:val="22"/>
                <w:szCs w:val="22"/>
              </w:rPr>
            </w:pPr>
            <w:r w:rsidRPr="003441F6">
              <w:rPr>
                <w:rFonts w:cs="Times New Roman"/>
                <w:sz w:val="22"/>
                <w:szCs w:val="22"/>
              </w:rPr>
              <w:t>(1) Anyone who, by force, threat or in any other unlawful manner, causes great pain or</w:t>
            </w:r>
            <w:r>
              <w:rPr>
                <w:rFonts w:cs="Times New Roman"/>
                <w:sz w:val="22"/>
                <w:szCs w:val="22"/>
              </w:rPr>
              <w:t xml:space="preserve"> </w:t>
            </w:r>
            <w:r w:rsidRPr="003441F6">
              <w:rPr>
                <w:rFonts w:cs="Times New Roman"/>
                <w:sz w:val="22"/>
                <w:szCs w:val="22"/>
              </w:rPr>
              <w:t>suffering of other person with the aim to obtain a confession, statement or other</w:t>
            </w:r>
            <w:r>
              <w:rPr>
                <w:rFonts w:cs="Times New Roman"/>
                <w:sz w:val="22"/>
                <w:szCs w:val="22"/>
              </w:rPr>
              <w:t xml:space="preserve"> </w:t>
            </w:r>
            <w:r w:rsidRPr="003441F6">
              <w:rPr>
                <w:rFonts w:cs="Times New Roman"/>
                <w:sz w:val="22"/>
                <w:szCs w:val="22"/>
              </w:rPr>
              <w:t>information from that person or a third party, or to intimidate or to punish unlawfully that</w:t>
            </w:r>
            <w:r>
              <w:rPr>
                <w:rFonts w:cs="Times New Roman"/>
                <w:sz w:val="22"/>
                <w:szCs w:val="22"/>
              </w:rPr>
              <w:t xml:space="preserve"> </w:t>
            </w:r>
            <w:r w:rsidRPr="003441F6">
              <w:rPr>
                <w:rFonts w:cs="Times New Roman"/>
                <w:sz w:val="22"/>
                <w:szCs w:val="22"/>
              </w:rPr>
              <w:t>person or a third party, or who does it from some other motives grounded on any form of</w:t>
            </w:r>
            <w:r>
              <w:rPr>
                <w:rFonts w:cs="Times New Roman"/>
                <w:sz w:val="22"/>
                <w:szCs w:val="22"/>
              </w:rPr>
              <w:t xml:space="preserve"> </w:t>
            </w:r>
            <w:r w:rsidRPr="003441F6">
              <w:rPr>
                <w:rFonts w:cs="Times New Roman"/>
                <w:sz w:val="22"/>
                <w:szCs w:val="22"/>
              </w:rPr>
              <w:t>discrimination, shall be sentenced to imprisonment for a term of six months to five years.</w:t>
            </w:r>
            <w:r>
              <w:rPr>
                <w:rFonts w:cs="Times New Roman"/>
                <w:sz w:val="22"/>
                <w:szCs w:val="22"/>
              </w:rPr>
              <w:t xml:space="preserve"> </w:t>
            </w:r>
            <w:r w:rsidRPr="003441F6">
              <w:rPr>
                <w:rFonts w:cs="Times New Roman"/>
                <w:sz w:val="22"/>
                <w:szCs w:val="22"/>
              </w:rPr>
              <w:t>(2) Anyone who abuses others or treats them in the way insulting to human dignity shall</w:t>
            </w:r>
            <w:r>
              <w:rPr>
                <w:rFonts w:cs="Times New Roman"/>
                <w:sz w:val="22"/>
                <w:szCs w:val="22"/>
              </w:rPr>
              <w:t xml:space="preserve"> </w:t>
            </w:r>
            <w:r w:rsidRPr="003441F6">
              <w:rPr>
                <w:rFonts w:cs="Times New Roman"/>
                <w:sz w:val="22"/>
                <w:szCs w:val="22"/>
              </w:rPr>
              <w:t>be punished by a fine or sentenced to imprisonment for a term of up to one year.</w:t>
            </w:r>
            <w:r>
              <w:rPr>
                <w:rFonts w:cs="Times New Roman"/>
                <w:sz w:val="22"/>
                <w:szCs w:val="22"/>
              </w:rPr>
              <w:t xml:space="preserve"> </w:t>
            </w:r>
            <w:r w:rsidRPr="003441F6">
              <w:rPr>
                <w:rFonts w:cs="Times New Roman"/>
                <w:sz w:val="22"/>
                <w:szCs w:val="22"/>
              </w:rPr>
              <w:t>(3) Should the offence referred to in paragraphs 1 and 2 above be committed by a person</w:t>
            </w:r>
            <w:r>
              <w:rPr>
                <w:rFonts w:cs="Times New Roman"/>
                <w:sz w:val="22"/>
                <w:szCs w:val="22"/>
              </w:rPr>
              <w:t xml:space="preserve"> </w:t>
            </w:r>
            <w:r w:rsidRPr="003441F6">
              <w:rPr>
                <w:rFonts w:cs="Times New Roman"/>
                <w:sz w:val="22"/>
                <w:szCs w:val="22"/>
              </w:rPr>
              <w:t>acting in an official capacity during performance of his/her duties, that person shall be</w:t>
            </w:r>
            <w:r>
              <w:rPr>
                <w:rFonts w:cs="Times New Roman"/>
                <w:sz w:val="22"/>
                <w:szCs w:val="22"/>
              </w:rPr>
              <w:t xml:space="preserve"> </w:t>
            </w:r>
            <w:r w:rsidRPr="003441F6">
              <w:rPr>
                <w:rFonts w:cs="Times New Roman"/>
                <w:sz w:val="22"/>
                <w:szCs w:val="22"/>
              </w:rPr>
              <w:t>sentenced to imprisonment for a term of one to eight years for the offence referred to in</w:t>
            </w:r>
            <w:r>
              <w:rPr>
                <w:rFonts w:cs="Times New Roman"/>
                <w:sz w:val="22"/>
                <w:szCs w:val="22"/>
              </w:rPr>
              <w:t xml:space="preserve"> </w:t>
            </w:r>
            <w:r w:rsidRPr="003441F6">
              <w:rPr>
                <w:rFonts w:cs="Times New Roman"/>
                <w:sz w:val="22"/>
                <w:szCs w:val="22"/>
              </w:rPr>
              <w:t>paragraph 1 above, and to imprisonment for a term of three months to three years for the</w:t>
            </w:r>
            <w:r>
              <w:rPr>
                <w:rFonts w:cs="Times New Roman"/>
                <w:sz w:val="22"/>
                <w:szCs w:val="22"/>
              </w:rPr>
              <w:t xml:space="preserve"> </w:t>
            </w:r>
            <w:r w:rsidRPr="003441F6">
              <w:rPr>
                <w:rFonts w:cs="Times New Roman"/>
                <w:sz w:val="22"/>
                <w:szCs w:val="22"/>
              </w:rPr>
              <w:t>offence referred to in paragraph 2 above.</w:t>
            </w:r>
          </w:p>
          <w:p w14:paraId="520893DB" w14:textId="77777777" w:rsidR="007A215F" w:rsidRDefault="007A215F" w:rsidP="00150554">
            <w:pPr>
              <w:rPr>
                <w:rFonts w:cs="Times New Roman"/>
                <w:sz w:val="22"/>
                <w:szCs w:val="22"/>
              </w:rPr>
            </w:pPr>
          </w:p>
          <w:p w14:paraId="2E1D1027" w14:textId="77777777" w:rsidR="007A215F" w:rsidRDefault="007A215F" w:rsidP="00150554">
            <w:pPr>
              <w:rPr>
                <w:rFonts w:cs="Times New Roman"/>
                <w:sz w:val="22"/>
                <w:szCs w:val="22"/>
              </w:rPr>
            </w:pPr>
            <w:r>
              <w:rPr>
                <w:rFonts w:cs="Times New Roman"/>
                <w:sz w:val="22"/>
                <w:szCs w:val="22"/>
              </w:rPr>
              <w:t>T</w:t>
            </w:r>
            <w:r w:rsidRPr="00F16589">
              <w:rPr>
                <w:rFonts w:cs="Times New Roman"/>
                <w:sz w:val="22"/>
                <w:szCs w:val="22"/>
              </w:rPr>
              <w:t xml:space="preserve">he </w:t>
            </w:r>
            <w:r>
              <w:rPr>
                <w:rFonts w:cs="Times New Roman"/>
                <w:sz w:val="22"/>
                <w:szCs w:val="22"/>
              </w:rPr>
              <w:t>C</w:t>
            </w:r>
            <w:r w:rsidRPr="00F16589">
              <w:rPr>
                <w:rFonts w:cs="Times New Roman"/>
                <w:sz w:val="22"/>
                <w:szCs w:val="22"/>
              </w:rPr>
              <w:t xml:space="preserve">riminal </w:t>
            </w:r>
            <w:r>
              <w:rPr>
                <w:rFonts w:cs="Times New Roman"/>
                <w:sz w:val="22"/>
                <w:szCs w:val="22"/>
              </w:rPr>
              <w:t>P</w:t>
            </w:r>
            <w:r w:rsidRPr="00F16589">
              <w:rPr>
                <w:rFonts w:cs="Times New Roman"/>
                <w:sz w:val="22"/>
                <w:szCs w:val="22"/>
              </w:rPr>
              <w:t xml:space="preserve">rocedure </w:t>
            </w:r>
            <w:r>
              <w:rPr>
                <w:rFonts w:cs="Times New Roman"/>
                <w:sz w:val="22"/>
                <w:szCs w:val="22"/>
              </w:rPr>
              <w:t>C</w:t>
            </w:r>
            <w:r w:rsidRPr="00F16589">
              <w:rPr>
                <w:rFonts w:cs="Times New Roman"/>
                <w:sz w:val="22"/>
                <w:szCs w:val="22"/>
              </w:rPr>
              <w:t>ode</w:t>
            </w:r>
            <w:r>
              <w:rPr>
                <w:rFonts w:cs="Times New Roman"/>
                <w:sz w:val="22"/>
                <w:szCs w:val="22"/>
              </w:rPr>
              <w:t>. N</w:t>
            </w:r>
            <w:r w:rsidRPr="00CD1B04">
              <w:rPr>
                <w:rFonts w:cs="Times New Roman"/>
                <w:sz w:val="22"/>
                <w:szCs w:val="22"/>
              </w:rPr>
              <w:t>o. 57/09, August 18, 2009</w:t>
            </w:r>
          </w:p>
          <w:p w14:paraId="2C01689C" w14:textId="77777777" w:rsidR="007A215F" w:rsidRPr="00A226C6" w:rsidRDefault="007A215F" w:rsidP="00150554">
            <w:pPr>
              <w:rPr>
                <w:rFonts w:cs="Times New Roman"/>
                <w:sz w:val="22"/>
                <w:szCs w:val="22"/>
              </w:rPr>
            </w:pPr>
            <w:r w:rsidRPr="00A226C6">
              <w:rPr>
                <w:rFonts w:cs="Times New Roman"/>
                <w:sz w:val="22"/>
                <w:szCs w:val="22"/>
              </w:rPr>
              <w:t>Part one</w:t>
            </w:r>
            <w:r>
              <w:rPr>
                <w:rFonts w:cs="Times New Roman"/>
                <w:sz w:val="22"/>
                <w:szCs w:val="22"/>
              </w:rPr>
              <w:t>. G</w:t>
            </w:r>
            <w:r w:rsidRPr="00A226C6">
              <w:rPr>
                <w:rFonts w:cs="Times New Roman"/>
                <w:sz w:val="22"/>
                <w:szCs w:val="22"/>
              </w:rPr>
              <w:t xml:space="preserve">eneral </w:t>
            </w:r>
            <w:r>
              <w:rPr>
                <w:rFonts w:cs="Times New Roman"/>
                <w:sz w:val="22"/>
                <w:szCs w:val="22"/>
              </w:rPr>
              <w:t>P</w:t>
            </w:r>
            <w:r w:rsidRPr="00A226C6">
              <w:rPr>
                <w:rFonts w:cs="Times New Roman"/>
                <w:sz w:val="22"/>
                <w:szCs w:val="22"/>
              </w:rPr>
              <w:t>rovisions</w:t>
            </w:r>
          </w:p>
          <w:p w14:paraId="4D16E43D" w14:textId="77777777" w:rsidR="007A215F" w:rsidRDefault="007A215F" w:rsidP="00150554">
            <w:pPr>
              <w:rPr>
                <w:rFonts w:cs="Times New Roman"/>
                <w:sz w:val="22"/>
                <w:szCs w:val="22"/>
              </w:rPr>
            </w:pPr>
            <w:r w:rsidRPr="00A226C6">
              <w:rPr>
                <w:rFonts w:cs="Times New Roman"/>
                <w:sz w:val="22"/>
                <w:szCs w:val="22"/>
              </w:rPr>
              <w:t>Chapter I</w:t>
            </w:r>
            <w:r>
              <w:rPr>
                <w:rFonts w:cs="Times New Roman"/>
                <w:sz w:val="22"/>
                <w:szCs w:val="22"/>
              </w:rPr>
              <w:t>. B</w:t>
            </w:r>
            <w:r w:rsidRPr="00A226C6">
              <w:rPr>
                <w:rFonts w:cs="Times New Roman"/>
                <w:sz w:val="22"/>
                <w:szCs w:val="22"/>
              </w:rPr>
              <w:t xml:space="preserve">asic </w:t>
            </w:r>
            <w:r>
              <w:rPr>
                <w:rFonts w:cs="Times New Roman"/>
                <w:sz w:val="22"/>
                <w:szCs w:val="22"/>
              </w:rPr>
              <w:t>R</w:t>
            </w:r>
            <w:r w:rsidRPr="00A226C6">
              <w:rPr>
                <w:rFonts w:cs="Times New Roman"/>
                <w:sz w:val="22"/>
                <w:szCs w:val="22"/>
              </w:rPr>
              <w:t>ules</w:t>
            </w:r>
          </w:p>
          <w:p w14:paraId="023EE183" w14:textId="77777777" w:rsidR="007A215F" w:rsidRDefault="007A215F" w:rsidP="00150554">
            <w:pPr>
              <w:rPr>
                <w:rFonts w:cs="Times New Roman"/>
                <w:sz w:val="22"/>
                <w:szCs w:val="22"/>
              </w:rPr>
            </w:pPr>
            <w:r w:rsidRPr="00A226C6">
              <w:rPr>
                <w:rFonts w:cs="Times New Roman"/>
                <w:sz w:val="22"/>
                <w:szCs w:val="22"/>
              </w:rPr>
              <w:t>Article 11</w:t>
            </w:r>
            <w:r>
              <w:rPr>
                <w:rFonts w:cs="Times New Roman"/>
                <w:sz w:val="22"/>
                <w:szCs w:val="22"/>
              </w:rPr>
              <w:t xml:space="preserve">. </w:t>
            </w:r>
            <w:r w:rsidRPr="00A226C6">
              <w:rPr>
                <w:rFonts w:cs="Times New Roman"/>
                <w:sz w:val="22"/>
                <w:szCs w:val="22"/>
              </w:rPr>
              <w:t>Prohibition of Use of Force and Extortion of a Confession</w:t>
            </w:r>
          </w:p>
          <w:p w14:paraId="415E20E7" w14:textId="77777777" w:rsidR="007A215F" w:rsidRPr="00A226C6" w:rsidRDefault="007A215F" w:rsidP="00150554">
            <w:pPr>
              <w:rPr>
                <w:rFonts w:cs="Times New Roman"/>
                <w:sz w:val="22"/>
                <w:szCs w:val="22"/>
              </w:rPr>
            </w:pPr>
            <w:r w:rsidRPr="00A226C6">
              <w:rPr>
                <w:rFonts w:cs="Times New Roman"/>
                <w:sz w:val="22"/>
                <w:szCs w:val="22"/>
              </w:rPr>
              <w:t>(1) It shall be forbidden to threaten or exert violence over a suspect,</w:t>
            </w:r>
            <w:r>
              <w:rPr>
                <w:rFonts w:cs="Times New Roman"/>
                <w:sz w:val="22"/>
                <w:szCs w:val="22"/>
              </w:rPr>
              <w:t xml:space="preserve"> </w:t>
            </w:r>
            <w:r w:rsidRPr="00A226C6">
              <w:rPr>
                <w:rFonts w:cs="Times New Roman"/>
                <w:sz w:val="22"/>
                <w:szCs w:val="22"/>
              </w:rPr>
              <w:t>accused person or another person participating in the procedure, as well</w:t>
            </w:r>
            <w:r>
              <w:rPr>
                <w:rFonts w:cs="Times New Roman"/>
                <w:sz w:val="22"/>
                <w:szCs w:val="22"/>
              </w:rPr>
              <w:t xml:space="preserve"> </w:t>
            </w:r>
            <w:r w:rsidRPr="00A226C6">
              <w:rPr>
                <w:rFonts w:cs="Times New Roman"/>
                <w:sz w:val="22"/>
                <w:szCs w:val="22"/>
              </w:rPr>
              <w:t>as to extort confession or another statement from such persons.</w:t>
            </w:r>
            <w:r>
              <w:rPr>
                <w:rFonts w:cs="Times New Roman"/>
                <w:sz w:val="22"/>
                <w:szCs w:val="22"/>
              </w:rPr>
              <w:t xml:space="preserve"> </w:t>
            </w:r>
            <w:r w:rsidRPr="00A226C6">
              <w:rPr>
                <w:rFonts w:cs="Times New Roman"/>
                <w:sz w:val="22"/>
                <w:szCs w:val="22"/>
              </w:rPr>
              <w:t>(2) No judgment shall be based on any confession or other statement</w:t>
            </w:r>
            <w:r>
              <w:rPr>
                <w:rFonts w:cs="Times New Roman"/>
                <w:sz w:val="22"/>
                <w:szCs w:val="22"/>
              </w:rPr>
              <w:t xml:space="preserve"> </w:t>
            </w:r>
            <w:r w:rsidRPr="00A226C6">
              <w:rPr>
                <w:rFonts w:cs="Times New Roman"/>
                <w:sz w:val="22"/>
                <w:szCs w:val="22"/>
              </w:rPr>
              <w:t>obtained by extortion, torture or inhuman or degrading treatment.</w:t>
            </w:r>
          </w:p>
          <w:p w14:paraId="53210E3E" w14:textId="77777777" w:rsidR="007A215F" w:rsidRDefault="007A215F" w:rsidP="00150554">
            <w:pPr>
              <w:rPr>
                <w:rFonts w:cs="Times New Roman"/>
                <w:sz w:val="22"/>
                <w:szCs w:val="22"/>
              </w:rPr>
            </w:pPr>
          </w:p>
          <w:p w14:paraId="362C4694" w14:textId="77777777" w:rsidR="007A215F" w:rsidRPr="002E3C78" w:rsidRDefault="007A215F" w:rsidP="00150554">
            <w:pPr>
              <w:rPr>
                <w:rFonts w:cs="Times New Roman"/>
                <w:sz w:val="22"/>
                <w:szCs w:val="22"/>
              </w:rPr>
            </w:pPr>
            <w:r w:rsidRPr="002E3C78">
              <w:rPr>
                <w:rFonts w:cs="Times New Roman"/>
                <w:sz w:val="22"/>
                <w:szCs w:val="22"/>
              </w:rPr>
              <w:t>Part Two</w:t>
            </w:r>
            <w:r>
              <w:rPr>
                <w:rFonts w:cs="Times New Roman"/>
                <w:sz w:val="22"/>
                <w:szCs w:val="22"/>
              </w:rPr>
              <w:t>. C</w:t>
            </w:r>
            <w:r w:rsidRPr="002E3C78">
              <w:rPr>
                <w:rFonts w:cs="Times New Roman"/>
                <w:sz w:val="22"/>
                <w:szCs w:val="22"/>
              </w:rPr>
              <w:t xml:space="preserve">ourse of the </w:t>
            </w:r>
            <w:r>
              <w:rPr>
                <w:rFonts w:cs="Times New Roman"/>
                <w:sz w:val="22"/>
                <w:szCs w:val="22"/>
              </w:rPr>
              <w:t>P</w:t>
            </w:r>
            <w:r w:rsidRPr="002E3C78">
              <w:rPr>
                <w:rFonts w:cs="Times New Roman"/>
                <w:sz w:val="22"/>
                <w:szCs w:val="22"/>
              </w:rPr>
              <w:t>roceedings</w:t>
            </w:r>
          </w:p>
          <w:p w14:paraId="5B9C5E60" w14:textId="77777777" w:rsidR="007A215F" w:rsidRPr="002E3C78" w:rsidRDefault="007A215F" w:rsidP="00150554">
            <w:pPr>
              <w:rPr>
                <w:rFonts w:cs="Times New Roman"/>
                <w:sz w:val="22"/>
                <w:szCs w:val="22"/>
              </w:rPr>
            </w:pPr>
            <w:r w:rsidRPr="002E3C78">
              <w:rPr>
                <w:rFonts w:cs="Times New Roman"/>
                <w:sz w:val="22"/>
                <w:szCs w:val="22"/>
              </w:rPr>
              <w:t xml:space="preserve">A. </w:t>
            </w:r>
            <w:r>
              <w:rPr>
                <w:rFonts w:cs="Times New Roman"/>
                <w:sz w:val="22"/>
                <w:szCs w:val="22"/>
              </w:rPr>
              <w:t>P</w:t>
            </w:r>
            <w:r w:rsidRPr="002E3C78">
              <w:rPr>
                <w:rFonts w:cs="Times New Roman"/>
                <w:sz w:val="22"/>
                <w:szCs w:val="22"/>
              </w:rPr>
              <w:t xml:space="preserve">reliminary </w:t>
            </w:r>
            <w:r>
              <w:rPr>
                <w:rFonts w:cs="Times New Roman"/>
                <w:sz w:val="22"/>
                <w:szCs w:val="22"/>
              </w:rPr>
              <w:t>I</w:t>
            </w:r>
            <w:r w:rsidRPr="002E3C78">
              <w:rPr>
                <w:rFonts w:cs="Times New Roman"/>
                <w:sz w:val="22"/>
                <w:szCs w:val="22"/>
              </w:rPr>
              <w:t>nvestigation</w:t>
            </w:r>
          </w:p>
          <w:p w14:paraId="18DD7513" w14:textId="77777777" w:rsidR="007A215F" w:rsidRDefault="007A215F" w:rsidP="00150554">
            <w:pPr>
              <w:rPr>
                <w:rFonts w:cs="Times New Roman"/>
                <w:sz w:val="22"/>
                <w:szCs w:val="22"/>
              </w:rPr>
            </w:pPr>
            <w:r w:rsidRPr="002E3C78">
              <w:rPr>
                <w:rFonts w:cs="Times New Roman"/>
                <w:sz w:val="22"/>
                <w:szCs w:val="22"/>
              </w:rPr>
              <w:t>Chapter XVII</w:t>
            </w:r>
            <w:r>
              <w:rPr>
                <w:rFonts w:cs="Times New Roman"/>
                <w:sz w:val="22"/>
                <w:szCs w:val="22"/>
              </w:rPr>
              <w:t>. C</w:t>
            </w:r>
            <w:r w:rsidRPr="002E3C78">
              <w:rPr>
                <w:rFonts w:cs="Times New Roman"/>
                <w:sz w:val="22"/>
                <w:szCs w:val="22"/>
              </w:rPr>
              <w:t xml:space="preserve">riminal </w:t>
            </w:r>
            <w:r>
              <w:rPr>
                <w:rFonts w:cs="Times New Roman"/>
                <w:sz w:val="22"/>
                <w:szCs w:val="22"/>
              </w:rPr>
              <w:t>C</w:t>
            </w:r>
            <w:r w:rsidRPr="002E3C78">
              <w:rPr>
                <w:rFonts w:cs="Times New Roman"/>
                <w:sz w:val="22"/>
                <w:szCs w:val="22"/>
              </w:rPr>
              <w:t>harge</w:t>
            </w:r>
          </w:p>
          <w:p w14:paraId="02E11879" w14:textId="77777777" w:rsidR="007A215F" w:rsidRDefault="007A215F" w:rsidP="00150554">
            <w:pPr>
              <w:rPr>
                <w:rFonts w:cs="Times New Roman"/>
                <w:sz w:val="22"/>
                <w:szCs w:val="22"/>
              </w:rPr>
            </w:pPr>
            <w:r w:rsidRPr="00F02D25">
              <w:rPr>
                <w:rFonts w:cs="Times New Roman"/>
                <w:sz w:val="22"/>
                <w:szCs w:val="22"/>
              </w:rPr>
              <w:t>Article 268</w:t>
            </w:r>
            <w:r>
              <w:rPr>
                <w:rFonts w:cs="Times New Roman"/>
                <w:sz w:val="22"/>
                <w:szCs w:val="22"/>
              </w:rPr>
              <w:t xml:space="preserve">. </w:t>
            </w:r>
            <w:r w:rsidRPr="00F02D25">
              <w:rPr>
                <w:rFonts w:cs="Times New Roman"/>
                <w:sz w:val="22"/>
                <w:szCs w:val="22"/>
              </w:rPr>
              <w:t>Ordering Detention in Preliminary Investigation</w:t>
            </w:r>
            <w:r>
              <w:rPr>
                <w:rFonts w:cs="Times New Roman"/>
                <w:sz w:val="22"/>
                <w:szCs w:val="22"/>
              </w:rPr>
              <w:t xml:space="preserve"> </w:t>
            </w:r>
          </w:p>
          <w:p w14:paraId="107480C6" w14:textId="77777777" w:rsidR="007A215F" w:rsidRPr="004013FD" w:rsidRDefault="007A215F" w:rsidP="00150554">
            <w:pPr>
              <w:rPr>
                <w:rFonts w:cs="Times New Roman"/>
                <w:sz w:val="22"/>
                <w:szCs w:val="22"/>
              </w:rPr>
            </w:pPr>
            <w:r w:rsidRPr="00CD1B04">
              <w:rPr>
                <w:rFonts w:cs="Times New Roman"/>
                <w:sz w:val="22"/>
                <w:szCs w:val="22"/>
              </w:rPr>
              <w:t>(1) Where the State Prosecutor issues a decision on holding a suspect, and</w:t>
            </w:r>
            <w:r>
              <w:rPr>
                <w:rFonts w:cs="Times New Roman"/>
                <w:sz w:val="22"/>
                <w:szCs w:val="22"/>
              </w:rPr>
              <w:t xml:space="preserve"> </w:t>
            </w:r>
            <w:r w:rsidRPr="00CD1B04">
              <w:rPr>
                <w:rFonts w:cs="Times New Roman"/>
                <w:sz w:val="22"/>
                <w:szCs w:val="22"/>
              </w:rPr>
              <w:t>finds that there are still reasons for ordering detention, the State Prosecutor</w:t>
            </w:r>
            <w:r>
              <w:rPr>
                <w:rFonts w:cs="Times New Roman"/>
                <w:sz w:val="22"/>
                <w:szCs w:val="22"/>
              </w:rPr>
              <w:t xml:space="preserve"> </w:t>
            </w:r>
            <w:r w:rsidRPr="00CD1B04">
              <w:rPr>
                <w:rFonts w:cs="Times New Roman"/>
                <w:sz w:val="22"/>
                <w:szCs w:val="22"/>
              </w:rPr>
              <w:t>shall file a motion to the investigative judge for detention of the suspect.</w:t>
            </w:r>
            <w:r>
              <w:rPr>
                <w:rFonts w:cs="Times New Roman"/>
                <w:sz w:val="22"/>
                <w:szCs w:val="22"/>
              </w:rPr>
              <w:t xml:space="preserve"> </w:t>
            </w:r>
            <w:r w:rsidRPr="00CD1B04">
              <w:rPr>
                <w:rFonts w:cs="Times New Roman"/>
                <w:sz w:val="22"/>
                <w:szCs w:val="22"/>
              </w:rPr>
              <w:t>(2) The motion referred to in paragraph 1 of this Article shall be delivered to the</w:t>
            </w:r>
            <w:r>
              <w:rPr>
                <w:rFonts w:cs="Times New Roman"/>
                <w:sz w:val="22"/>
                <w:szCs w:val="22"/>
              </w:rPr>
              <w:t xml:space="preserve"> </w:t>
            </w:r>
            <w:r w:rsidRPr="00CD1B04">
              <w:rPr>
                <w:rFonts w:cs="Times New Roman"/>
                <w:sz w:val="22"/>
                <w:szCs w:val="22"/>
              </w:rPr>
              <w:t>investigative judge before the expiration of the holding time limit.</w:t>
            </w:r>
            <w:r>
              <w:rPr>
                <w:rFonts w:cs="Times New Roman"/>
                <w:sz w:val="22"/>
                <w:szCs w:val="22"/>
              </w:rPr>
              <w:t xml:space="preserve"> </w:t>
            </w:r>
            <w:r w:rsidRPr="00CD1B04">
              <w:rPr>
                <w:rFonts w:cs="Times New Roman"/>
                <w:sz w:val="22"/>
                <w:szCs w:val="22"/>
              </w:rPr>
              <w:t>Within that</w:t>
            </w:r>
            <w:r>
              <w:rPr>
                <w:rFonts w:cs="Times New Roman"/>
                <w:sz w:val="22"/>
                <w:szCs w:val="22"/>
              </w:rPr>
              <w:t xml:space="preserve"> </w:t>
            </w:r>
            <w:r w:rsidRPr="00CD1B04">
              <w:rPr>
                <w:rFonts w:cs="Times New Roman"/>
                <w:sz w:val="22"/>
                <w:szCs w:val="22"/>
              </w:rPr>
              <w:t>time limit the person held must be brought before the investigative judge.</w:t>
            </w:r>
            <w:r>
              <w:rPr>
                <w:rFonts w:cs="Times New Roman"/>
                <w:sz w:val="22"/>
                <w:szCs w:val="22"/>
              </w:rPr>
              <w:t xml:space="preserve"> </w:t>
            </w:r>
            <w:r w:rsidRPr="00CD1B04">
              <w:rPr>
                <w:rFonts w:cs="Times New Roman"/>
                <w:sz w:val="22"/>
                <w:szCs w:val="22"/>
              </w:rPr>
              <w:t>(3) The investigative judge shall, in the presence of the State Prosecutor,</w:t>
            </w:r>
            <w:r>
              <w:rPr>
                <w:rFonts w:cs="Times New Roman"/>
                <w:sz w:val="22"/>
                <w:szCs w:val="22"/>
              </w:rPr>
              <w:t xml:space="preserve"> </w:t>
            </w:r>
            <w:r w:rsidRPr="00CD1B04">
              <w:rPr>
                <w:rFonts w:cs="Times New Roman"/>
                <w:sz w:val="22"/>
                <w:szCs w:val="22"/>
              </w:rPr>
              <w:t>interrogate the person referred to in paragraph 1 of this Article regarding all the</w:t>
            </w:r>
            <w:r>
              <w:rPr>
                <w:rFonts w:cs="Times New Roman"/>
                <w:sz w:val="22"/>
                <w:szCs w:val="22"/>
              </w:rPr>
              <w:t xml:space="preserve"> </w:t>
            </w:r>
            <w:r w:rsidRPr="00CD1B04">
              <w:rPr>
                <w:rFonts w:cs="Times New Roman"/>
                <w:sz w:val="22"/>
                <w:szCs w:val="22"/>
              </w:rPr>
              <w:t>circumstances of significance for the rendering of the decision ordering</w:t>
            </w:r>
            <w:r>
              <w:rPr>
                <w:rFonts w:cs="Times New Roman"/>
                <w:sz w:val="22"/>
                <w:szCs w:val="22"/>
              </w:rPr>
              <w:t xml:space="preserve"> </w:t>
            </w:r>
            <w:r w:rsidRPr="00CD1B04">
              <w:rPr>
                <w:rFonts w:cs="Times New Roman"/>
                <w:sz w:val="22"/>
                <w:szCs w:val="22"/>
              </w:rPr>
              <w:t>detention. After interrogation, without delay and at the latest within 24 hours as</w:t>
            </w:r>
            <w:r>
              <w:rPr>
                <w:rFonts w:cs="Times New Roman"/>
                <w:sz w:val="22"/>
                <w:szCs w:val="22"/>
              </w:rPr>
              <w:t xml:space="preserve"> </w:t>
            </w:r>
            <w:r w:rsidRPr="00CD1B04">
              <w:rPr>
                <w:rFonts w:cs="Times New Roman"/>
                <w:sz w:val="22"/>
                <w:szCs w:val="22"/>
              </w:rPr>
              <w:t>of the moment that person was brought before him/her, the investigative judge</w:t>
            </w:r>
            <w:r>
              <w:rPr>
                <w:rFonts w:cs="Times New Roman"/>
                <w:sz w:val="22"/>
                <w:szCs w:val="22"/>
              </w:rPr>
              <w:t xml:space="preserve"> </w:t>
            </w:r>
            <w:r w:rsidRPr="00CD1B04">
              <w:rPr>
                <w:rFonts w:cs="Times New Roman"/>
                <w:sz w:val="22"/>
                <w:szCs w:val="22"/>
              </w:rPr>
              <w:t>shall order detention or reject the motion ordering detention.</w:t>
            </w:r>
            <w:r>
              <w:rPr>
                <w:rFonts w:cs="Times New Roman"/>
                <w:sz w:val="22"/>
                <w:szCs w:val="22"/>
              </w:rPr>
              <w:t xml:space="preserve"> </w:t>
            </w:r>
            <w:r w:rsidRPr="00CD1B04">
              <w:rPr>
                <w:rFonts w:cs="Times New Roman"/>
                <w:sz w:val="22"/>
                <w:szCs w:val="22"/>
              </w:rPr>
              <w:t>(4) The person referred to in paragraph 1 of this Article shall have the right to</w:t>
            </w:r>
            <w:r>
              <w:rPr>
                <w:rFonts w:cs="Times New Roman"/>
                <w:sz w:val="22"/>
                <w:szCs w:val="22"/>
              </w:rPr>
              <w:t xml:space="preserve"> </w:t>
            </w:r>
            <w:r w:rsidRPr="00CD1B04">
              <w:rPr>
                <w:rFonts w:cs="Times New Roman"/>
                <w:sz w:val="22"/>
                <w:szCs w:val="22"/>
              </w:rPr>
              <w:t>have his/her defense attorney present during his/her interrogation by the judge.</w:t>
            </w:r>
            <w:r>
              <w:rPr>
                <w:rFonts w:cs="Times New Roman"/>
                <w:sz w:val="22"/>
                <w:szCs w:val="22"/>
              </w:rPr>
              <w:t xml:space="preserve"> </w:t>
            </w:r>
            <w:r w:rsidRPr="00CD1B04">
              <w:rPr>
                <w:rFonts w:cs="Times New Roman"/>
                <w:sz w:val="22"/>
                <w:szCs w:val="22"/>
              </w:rPr>
              <w:t>As regards the exercise of this right, provisions of Article 266, paras. 2 and 3 of</w:t>
            </w:r>
            <w:r>
              <w:rPr>
                <w:rFonts w:cs="Times New Roman"/>
                <w:sz w:val="22"/>
                <w:szCs w:val="22"/>
              </w:rPr>
              <w:t xml:space="preserve"> </w:t>
            </w:r>
            <w:r w:rsidRPr="00CD1B04">
              <w:rPr>
                <w:rFonts w:cs="Times New Roman"/>
                <w:sz w:val="22"/>
                <w:szCs w:val="22"/>
              </w:rPr>
              <w:t>the present Code shall be applied.</w:t>
            </w:r>
            <w:r>
              <w:rPr>
                <w:rFonts w:cs="Times New Roman"/>
                <w:sz w:val="22"/>
                <w:szCs w:val="22"/>
              </w:rPr>
              <w:t xml:space="preserve"> </w:t>
            </w:r>
            <w:r w:rsidRPr="00CD1B04">
              <w:rPr>
                <w:rFonts w:cs="Times New Roman"/>
                <w:sz w:val="22"/>
                <w:szCs w:val="22"/>
              </w:rPr>
              <w:t>(5) If the State Prosecutor did not bring and deliver to the court the order on</w:t>
            </w:r>
            <w:r>
              <w:rPr>
                <w:rFonts w:cs="Times New Roman"/>
                <w:sz w:val="22"/>
                <w:szCs w:val="22"/>
              </w:rPr>
              <w:t xml:space="preserve"> </w:t>
            </w:r>
            <w:r w:rsidRPr="00CD1B04">
              <w:rPr>
                <w:rFonts w:cs="Times New Roman"/>
                <w:sz w:val="22"/>
                <w:szCs w:val="22"/>
              </w:rPr>
              <w:t>conducting investigation in the course of holding a suspect, and does not</w:t>
            </w:r>
            <w:r>
              <w:rPr>
                <w:rFonts w:cs="Times New Roman"/>
                <w:sz w:val="22"/>
                <w:szCs w:val="22"/>
              </w:rPr>
              <w:t xml:space="preserve"> </w:t>
            </w:r>
            <w:r w:rsidRPr="00CD1B04">
              <w:rPr>
                <w:rFonts w:cs="Times New Roman"/>
                <w:sz w:val="22"/>
                <w:szCs w:val="22"/>
              </w:rPr>
              <w:t>perform this within 48 hours as of the moment of ordering detention, the</w:t>
            </w:r>
            <w:r>
              <w:rPr>
                <w:rFonts w:cs="Times New Roman"/>
                <w:sz w:val="22"/>
                <w:szCs w:val="22"/>
              </w:rPr>
              <w:t xml:space="preserve"> </w:t>
            </w:r>
            <w:r w:rsidRPr="00CD1B04">
              <w:rPr>
                <w:rFonts w:cs="Times New Roman"/>
                <w:sz w:val="22"/>
                <w:szCs w:val="22"/>
              </w:rPr>
              <w:t>investigative judge shall release the detainee.</w:t>
            </w:r>
            <w:r>
              <w:rPr>
                <w:rFonts w:cs="Times New Roman"/>
                <w:sz w:val="22"/>
                <w:szCs w:val="22"/>
              </w:rPr>
              <w:t xml:space="preserve"> </w:t>
            </w:r>
            <w:r w:rsidRPr="00CD1B04">
              <w:rPr>
                <w:rFonts w:cs="Times New Roman"/>
                <w:sz w:val="22"/>
                <w:szCs w:val="22"/>
              </w:rPr>
              <w:t>(6) Where a liberty-deprived person is brought to the State Prosecutor, that</w:t>
            </w:r>
            <w:r>
              <w:rPr>
                <w:rFonts w:cs="Times New Roman"/>
                <w:sz w:val="22"/>
                <w:szCs w:val="22"/>
              </w:rPr>
              <w:t xml:space="preserve"> </w:t>
            </w:r>
            <w:r w:rsidRPr="00CD1B04">
              <w:rPr>
                <w:rFonts w:cs="Times New Roman"/>
                <w:sz w:val="22"/>
                <w:szCs w:val="22"/>
              </w:rPr>
              <w:t>person, his/her defense attorney, family member, or partner in a customary</w:t>
            </w:r>
            <w:r>
              <w:rPr>
                <w:rFonts w:cs="Times New Roman"/>
                <w:sz w:val="22"/>
                <w:szCs w:val="22"/>
              </w:rPr>
              <w:t xml:space="preserve"> </w:t>
            </w:r>
            <w:r w:rsidRPr="00CD1B04">
              <w:rPr>
                <w:rFonts w:cs="Times New Roman"/>
                <w:sz w:val="22"/>
                <w:szCs w:val="22"/>
              </w:rPr>
              <w:t>marriage may request that the State Prosecutor allow a medical examination of</w:t>
            </w:r>
            <w:r>
              <w:rPr>
                <w:rFonts w:cs="Times New Roman"/>
                <w:sz w:val="22"/>
                <w:szCs w:val="22"/>
              </w:rPr>
              <w:t xml:space="preserve"> </w:t>
            </w:r>
            <w:r w:rsidRPr="00CD1B04">
              <w:rPr>
                <w:rFonts w:cs="Times New Roman"/>
                <w:sz w:val="22"/>
                <w:szCs w:val="22"/>
              </w:rPr>
              <w:t>the detainee. The decision on appointing a medical doctor who will perform the</w:t>
            </w:r>
            <w:r>
              <w:rPr>
                <w:rFonts w:cs="Times New Roman"/>
                <w:sz w:val="22"/>
                <w:szCs w:val="22"/>
              </w:rPr>
              <w:t xml:space="preserve"> </w:t>
            </w:r>
            <w:r w:rsidRPr="00CD1B04">
              <w:rPr>
                <w:rFonts w:cs="Times New Roman"/>
                <w:sz w:val="22"/>
                <w:szCs w:val="22"/>
              </w:rPr>
              <w:t>medical checks and the record on the detainee’s hearing shall be enclosed in</w:t>
            </w:r>
            <w:r>
              <w:rPr>
                <w:rFonts w:cs="Times New Roman"/>
                <w:sz w:val="22"/>
                <w:szCs w:val="22"/>
              </w:rPr>
              <w:t xml:space="preserve"> </w:t>
            </w:r>
            <w:r w:rsidRPr="00CD1B04">
              <w:rPr>
                <w:rFonts w:cs="Times New Roman"/>
                <w:sz w:val="22"/>
                <w:szCs w:val="22"/>
              </w:rPr>
              <w:t>criminal case file by the State Prosecutor.</w:t>
            </w:r>
          </w:p>
        </w:tc>
      </w:tr>
      <w:tr w:rsidR="007A215F" w:rsidRPr="004013FD" w14:paraId="4CA1F889" w14:textId="77777777" w:rsidTr="00150554">
        <w:tc>
          <w:tcPr>
            <w:tcW w:w="2141" w:type="dxa"/>
          </w:tcPr>
          <w:p w14:paraId="3217BB82" w14:textId="77777777" w:rsidR="007A215F" w:rsidRPr="004013FD" w:rsidRDefault="007A215F" w:rsidP="00150554">
            <w:pPr>
              <w:rPr>
                <w:rFonts w:cs="Times New Roman"/>
                <w:sz w:val="22"/>
                <w:szCs w:val="22"/>
              </w:rPr>
            </w:pPr>
            <w:r w:rsidRPr="004013FD">
              <w:rPr>
                <w:rFonts w:cs="Times New Roman"/>
                <w:sz w:val="22"/>
                <w:szCs w:val="22"/>
              </w:rPr>
              <w:t xml:space="preserve">Failure to comply with Convention </w:t>
            </w:r>
          </w:p>
        </w:tc>
        <w:tc>
          <w:tcPr>
            <w:tcW w:w="6715" w:type="dxa"/>
            <w:gridSpan w:val="2"/>
          </w:tcPr>
          <w:p w14:paraId="53813CCC" w14:textId="77777777" w:rsidR="007A215F" w:rsidRDefault="007A215F" w:rsidP="00150554">
            <w:pPr>
              <w:pStyle w:val="ListParagraph"/>
              <w:numPr>
                <w:ilvl w:val="0"/>
                <w:numId w:val="3"/>
              </w:numPr>
              <w:ind w:left="360"/>
              <w:rPr>
                <w:rFonts w:cs="Times New Roman"/>
                <w:lang w:val="en-US"/>
              </w:rPr>
            </w:pPr>
            <w:r w:rsidRPr="00C02FAD">
              <w:rPr>
                <w:rFonts w:cs="Times New Roman"/>
                <w:lang w:val="en-US"/>
              </w:rPr>
              <w:t xml:space="preserve">Art.: </w:t>
            </w:r>
            <w:r>
              <w:rPr>
                <w:rFonts w:cs="Times New Roman"/>
                <w:lang w:val="en-US"/>
              </w:rPr>
              <w:t>1 ,2, 3, 4, 10, 11, 12, 13, 14, 16</w:t>
            </w:r>
          </w:p>
          <w:p w14:paraId="20063E65" w14:textId="77777777" w:rsidR="007A215F" w:rsidRDefault="007A215F" w:rsidP="00150554">
            <w:pPr>
              <w:pStyle w:val="ListParagraph"/>
              <w:numPr>
                <w:ilvl w:val="0"/>
                <w:numId w:val="4"/>
              </w:numPr>
              <w:rPr>
                <w:rFonts w:cs="Times New Roman"/>
                <w:lang w:val="en-US"/>
              </w:rPr>
            </w:pPr>
            <w:r w:rsidRPr="00293C6C">
              <w:rPr>
                <w:rFonts w:cs="Times New Roman"/>
                <w:lang w:val="en-US"/>
              </w:rPr>
              <w:t>Definition and criminalization of torture</w:t>
            </w:r>
          </w:p>
          <w:p w14:paraId="2A946BD4" w14:textId="77777777" w:rsidR="007A215F" w:rsidRDefault="007A215F" w:rsidP="00150554">
            <w:pPr>
              <w:pStyle w:val="ListParagraph"/>
              <w:numPr>
                <w:ilvl w:val="0"/>
                <w:numId w:val="4"/>
              </w:numPr>
              <w:rPr>
                <w:rFonts w:cs="Times New Roman"/>
                <w:lang w:val="en-US"/>
              </w:rPr>
            </w:pPr>
            <w:r w:rsidRPr="00293C6C">
              <w:rPr>
                <w:rFonts w:cs="Times New Roman"/>
                <w:lang w:val="en-US"/>
              </w:rPr>
              <w:t>Fundamental legal safeguards</w:t>
            </w:r>
          </w:p>
          <w:p w14:paraId="1AF97444" w14:textId="77777777" w:rsidR="007A215F" w:rsidRDefault="007A215F" w:rsidP="00150554">
            <w:pPr>
              <w:pStyle w:val="ListParagraph"/>
              <w:numPr>
                <w:ilvl w:val="0"/>
                <w:numId w:val="4"/>
              </w:numPr>
              <w:rPr>
                <w:rFonts w:cs="Times New Roman"/>
                <w:lang w:val="en-US"/>
              </w:rPr>
            </w:pPr>
            <w:r w:rsidRPr="00293C6C">
              <w:rPr>
                <w:rFonts w:cs="Times New Roman"/>
                <w:lang w:val="en-US"/>
              </w:rPr>
              <w:t>Legal aid</w:t>
            </w:r>
          </w:p>
          <w:p w14:paraId="6EEE1CC8" w14:textId="77777777" w:rsidR="007A215F" w:rsidRDefault="007A215F" w:rsidP="00150554">
            <w:pPr>
              <w:pStyle w:val="ListParagraph"/>
              <w:numPr>
                <w:ilvl w:val="0"/>
                <w:numId w:val="4"/>
              </w:numPr>
              <w:rPr>
                <w:rFonts w:cs="Times New Roman"/>
                <w:lang w:val="en-US"/>
              </w:rPr>
            </w:pPr>
            <w:r w:rsidRPr="00293C6C">
              <w:rPr>
                <w:rFonts w:cs="Times New Roman"/>
                <w:lang w:val="en-US"/>
              </w:rPr>
              <w:t>National institutions</w:t>
            </w:r>
          </w:p>
          <w:p w14:paraId="3FD31AD2" w14:textId="77777777" w:rsidR="007A215F" w:rsidRDefault="007A215F" w:rsidP="00150554">
            <w:pPr>
              <w:pStyle w:val="ListParagraph"/>
              <w:numPr>
                <w:ilvl w:val="0"/>
                <w:numId w:val="4"/>
              </w:numPr>
              <w:rPr>
                <w:rFonts w:cs="Times New Roman"/>
                <w:lang w:val="en-US"/>
              </w:rPr>
            </w:pPr>
            <w:r w:rsidRPr="00293C6C">
              <w:rPr>
                <w:rFonts w:cs="Times New Roman"/>
                <w:lang w:val="en-US"/>
              </w:rPr>
              <w:t>Independence of the judiciary</w:t>
            </w:r>
          </w:p>
          <w:p w14:paraId="20B8AF00" w14:textId="77777777" w:rsidR="007A215F" w:rsidRDefault="007A215F" w:rsidP="00150554">
            <w:pPr>
              <w:pStyle w:val="ListParagraph"/>
              <w:numPr>
                <w:ilvl w:val="0"/>
                <w:numId w:val="4"/>
              </w:numPr>
              <w:rPr>
                <w:rFonts w:cs="Times New Roman"/>
                <w:lang w:val="en-US"/>
              </w:rPr>
            </w:pPr>
            <w:r w:rsidRPr="007F24A3">
              <w:rPr>
                <w:rFonts w:cs="Times New Roman"/>
                <w:lang w:val="en-US"/>
              </w:rPr>
              <w:t>Impunity for war crimes and remedy for victims</w:t>
            </w:r>
          </w:p>
          <w:p w14:paraId="681E5C21" w14:textId="77777777" w:rsidR="007A215F" w:rsidRDefault="007A215F" w:rsidP="00150554">
            <w:pPr>
              <w:pStyle w:val="ListParagraph"/>
              <w:numPr>
                <w:ilvl w:val="0"/>
                <w:numId w:val="4"/>
              </w:numPr>
              <w:rPr>
                <w:rFonts w:cs="Times New Roman"/>
                <w:lang w:val="en-US"/>
              </w:rPr>
            </w:pPr>
            <w:r w:rsidRPr="007F24A3">
              <w:rPr>
                <w:rFonts w:cs="Times New Roman"/>
                <w:lang w:val="en-US"/>
              </w:rPr>
              <w:t>Investigations</w:t>
            </w:r>
          </w:p>
          <w:p w14:paraId="6FC1429D" w14:textId="77777777" w:rsidR="007A215F" w:rsidRDefault="007A215F" w:rsidP="00150554">
            <w:pPr>
              <w:pStyle w:val="ListParagraph"/>
              <w:numPr>
                <w:ilvl w:val="0"/>
                <w:numId w:val="4"/>
              </w:numPr>
              <w:rPr>
                <w:rFonts w:cs="Times New Roman"/>
                <w:lang w:val="en-US"/>
              </w:rPr>
            </w:pPr>
            <w:r w:rsidRPr="007F24A3">
              <w:rPr>
                <w:rFonts w:cs="Times New Roman"/>
                <w:lang w:val="en-US"/>
              </w:rPr>
              <w:t>Individual complaints</w:t>
            </w:r>
          </w:p>
          <w:p w14:paraId="64257F10" w14:textId="77777777" w:rsidR="007A215F" w:rsidRDefault="007A215F" w:rsidP="00150554">
            <w:pPr>
              <w:pStyle w:val="ListParagraph"/>
              <w:numPr>
                <w:ilvl w:val="0"/>
                <w:numId w:val="4"/>
              </w:numPr>
              <w:rPr>
                <w:rFonts w:cs="Times New Roman"/>
                <w:lang w:val="en-US"/>
              </w:rPr>
            </w:pPr>
            <w:r w:rsidRPr="007F24A3">
              <w:rPr>
                <w:rFonts w:cs="Times New Roman"/>
                <w:lang w:val="en-US"/>
              </w:rPr>
              <w:t>Training</w:t>
            </w:r>
          </w:p>
          <w:p w14:paraId="0D8876BC" w14:textId="77777777" w:rsidR="007A215F" w:rsidRDefault="007A215F" w:rsidP="00150554">
            <w:pPr>
              <w:pStyle w:val="ListParagraph"/>
              <w:numPr>
                <w:ilvl w:val="0"/>
                <w:numId w:val="4"/>
              </w:numPr>
              <w:rPr>
                <w:rFonts w:cs="Times New Roman"/>
                <w:lang w:val="en-US"/>
              </w:rPr>
            </w:pPr>
            <w:r w:rsidRPr="007F24A3">
              <w:rPr>
                <w:rFonts w:cs="Times New Roman"/>
                <w:lang w:val="en-US"/>
              </w:rPr>
              <w:t>Conditions of detention</w:t>
            </w:r>
          </w:p>
          <w:p w14:paraId="473FCFAE" w14:textId="77777777" w:rsidR="007A215F" w:rsidRDefault="007A215F" w:rsidP="00150554">
            <w:pPr>
              <w:pStyle w:val="ListParagraph"/>
              <w:numPr>
                <w:ilvl w:val="0"/>
                <w:numId w:val="4"/>
              </w:numPr>
              <w:rPr>
                <w:rFonts w:cs="Times New Roman"/>
                <w:lang w:val="en-US"/>
              </w:rPr>
            </w:pPr>
            <w:r w:rsidRPr="007F24A3">
              <w:rPr>
                <w:rFonts w:cs="Times New Roman"/>
                <w:lang w:val="en-US"/>
              </w:rPr>
              <w:t>Violence against women</w:t>
            </w:r>
          </w:p>
          <w:p w14:paraId="760F27B1" w14:textId="77777777" w:rsidR="007A215F" w:rsidRDefault="007A215F" w:rsidP="00150554">
            <w:pPr>
              <w:pStyle w:val="ListParagraph"/>
              <w:numPr>
                <w:ilvl w:val="0"/>
                <w:numId w:val="4"/>
              </w:numPr>
              <w:rPr>
                <w:rFonts w:cs="Times New Roman"/>
                <w:lang w:val="en-US"/>
              </w:rPr>
            </w:pPr>
            <w:r w:rsidRPr="00233860">
              <w:rPr>
                <w:rFonts w:cs="Times New Roman"/>
                <w:lang w:val="en-US"/>
              </w:rPr>
              <w:t>Trafficking in persons</w:t>
            </w:r>
          </w:p>
          <w:p w14:paraId="3E729734" w14:textId="77777777" w:rsidR="007A215F" w:rsidRDefault="007A215F" w:rsidP="00150554">
            <w:pPr>
              <w:pStyle w:val="ListParagraph"/>
              <w:numPr>
                <w:ilvl w:val="0"/>
                <w:numId w:val="4"/>
              </w:numPr>
              <w:rPr>
                <w:rFonts w:cs="Times New Roman"/>
                <w:lang w:val="en-US"/>
              </w:rPr>
            </w:pPr>
            <w:r w:rsidRPr="00233860">
              <w:rPr>
                <w:rFonts w:cs="Times New Roman"/>
                <w:lang w:val="en-US"/>
              </w:rPr>
              <w:t>Corporal punishment</w:t>
            </w:r>
          </w:p>
          <w:p w14:paraId="4D1F80EE" w14:textId="77777777" w:rsidR="007A215F" w:rsidRPr="00E26EB2" w:rsidRDefault="007A215F" w:rsidP="00150554">
            <w:pPr>
              <w:pStyle w:val="ListParagraph"/>
              <w:numPr>
                <w:ilvl w:val="0"/>
                <w:numId w:val="4"/>
              </w:numPr>
              <w:rPr>
                <w:rFonts w:cs="Times New Roman"/>
                <w:lang w:val="en-US"/>
              </w:rPr>
            </w:pPr>
            <w:r w:rsidRPr="00233860">
              <w:rPr>
                <w:rFonts w:cs="Times New Roman"/>
                <w:lang w:val="en-US"/>
              </w:rPr>
              <w:t>Data collection</w:t>
            </w:r>
          </w:p>
        </w:tc>
      </w:tr>
      <w:tr w:rsidR="007A215F" w:rsidRPr="004013FD" w14:paraId="45FEE42E" w14:textId="77777777" w:rsidTr="00150554">
        <w:tc>
          <w:tcPr>
            <w:tcW w:w="2141" w:type="dxa"/>
          </w:tcPr>
          <w:p w14:paraId="7CC883F2" w14:textId="77777777" w:rsidR="007A215F" w:rsidRPr="004013FD" w:rsidRDefault="007A215F" w:rsidP="00150554">
            <w:pPr>
              <w:rPr>
                <w:rFonts w:cs="Times New Roman"/>
                <w:sz w:val="22"/>
                <w:szCs w:val="22"/>
              </w:rPr>
            </w:pPr>
            <w:r w:rsidRPr="004013FD">
              <w:rPr>
                <w:rFonts w:cs="Times New Roman"/>
                <w:sz w:val="22"/>
                <w:szCs w:val="22"/>
              </w:rPr>
              <w:t>JJIA Recommendation</w:t>
            </w:r>
          </w:p>
        </w:tc>
        <w:tc>
          <w:tcPr>
            <w:tcW w:w="6715" w:type="dxa"/>
            <w:gridSpan w:val="2"/>
          </w:tcPr>
          <w:p w14:paraId="0A5D4946" w14:textId="77777777" w:rsidR="007A215F" w:rsidRPr="000C5787" w:rsidRDefault="007A215F" w:rsidP="00150554">
            <w:pPr>
              <w:pStyle w:val="ListParagraph"/>
              <w:numPr>
                <w:ilvl w:val="0"/>
                <w:numId w:val="2"/>
              </w:numPr>
              <w:ind w:left="360"/>
              <w:rPr>
                <w:rFonts w:cs="Times New Roman"/>
                <w:lang w:val="en-US"/>
              </w:rPr>
            </w:pPr>
            <w:r>
              <w:rPr>
                <w:rFonts w:cs="Times New Roman"/>
                <w:lang w:val="en-US"/>
              </w:rPr>
              <w:t xml:space="preserve">Montenegro shall codify all elements of definition of torture and ill-treatment to Article 167 of the Criminal Code. </w:t>
            </w:r>
          </w:p>
          <w:p w14:paraId="37D0B7A1" w14:textId="77777777" w:rsidR="007A215F" w:rsidRDefault="007A215F" w:rsidP="00150554">
            <w:pPr>
              <w:pStyle w:val="ListParagraph"/>
              <w:numPr>
                <w:ilvl w:val="0"/>
                <w:numId w:val="2"/>
              </w:numPr>
              <w:ind w:left="360"/>
              <w:rPr>
                <w:rFonts w:cs="Times New Roman"/>
                <w:lang w:val="en-US"/>
              </w:rPr>
            </w:pPr>
            <w:r>
              <w:rPr>
                <w:rFonts w:cs="Times New Roman"/>
                <w:lang w:val="en-US"/>
              </w:rPr>
              <w:t xml:space="preserve">Montenegro shall ensure all fundamental legal safeguards to all persons deprived of their liberty, including right to have access to an independent lawyer and doctor of their choice and to contact families and relatives as well as education for juveniles. </w:t>
            </w:r>
          </w:p>
          <w:p w14:paraId="5D2173FA" w14:textId="77777777" w:rsidR="007A215F" w:rsidRDefault="007A215F" w:rsidP="00150554">
            <w:pPr>
              <w:pStyle w:val="ListParagraph"/>
              <w:numPr>
                <w:ilvl w:val="0"/>
                <w:numId w:val="2"/>
              </w:numPr>
              <w:ind w:left="360"/>
              <w:rPr>
                <w:rFonts w:cs="Times New Roman"/>
                <w:lang w:val="en-US"/>
              </w:rPr>
            </w:pPr>
            <w:r>
              <w:rPr>
                <w:rFonts w:cs="Times New Roman"/>
                <w:lang w:val="en-US"/>
              </w:rPr>
              <w:t xml:space="preserve">Montenegro shall apply its adopted Law on Legal Aid to all people, including juveniles and marginalized groups, without discrimination and restriction to access to justice both at an early stage of the procedure and throughout legal proceedings. </w:t>
            </w:r>
          </w:p>
          <w:p w14:paraId="676B2B83" w14:textId="77777777" w:rsidR="007A215F" w:rsidRDefault="007A215F" w:rsidP="00150554">
            <w:pPr>
              <w:pStyle w:val="ListParagraph"/>
              <w:numPr>
                <w:ilvl w:val="0"/>
                <w:numId w:val="2"/>
              </w:numPr>
              <w:ind w:left="360"/>
              <w:rPr>
                <w:rFonts w:cs="Times New Roman"/>
                <w:lang w:val="en-US"/>
              </w:rPr>
            </w:pPr>
            <w:r>
              <w:rPr>
                <w:rFonts w:cs="Times New Roman"/>
                <w:lang w:val="en-US"/>
              </w:rPr>
              <w:t>Montenegro shall establish specialization of juvenile justice judges and provide appropriate training and resources to all relevant actors in the juvenile justice system.</w:t>
            </w:r>
          </w:p>
          <w:p w14:paraId="15713DCC" w14:textId="77777777" w:rsidR="007A215F" w:rsidRDefault="007A215F" w:rsidP="00150554">
            <w:pPr>
              <w:pStyle w:val="ListParagraph"/>
              <w:numPr>
                <w:ilvl w:val="0"/>
                <w:numId w:val="2"/>
              </w:numPr>
              <w:ind w:left="360"/>
              <w:rPr>
                <w:rFonts w:cs="Times New Roman"/>
                <w:lang w:val="en-US"/>
              </w:rPr>
            </w:pPr>
            <w:r>
              <w:rPr>
                <w:rFonts w:cs="Times New Roman"/>
                <w:lang w:val="en-US"/>
              </w:rPr>
              <w:t xml:space="preserve">Montenegro shall promote non-custodial measures for cases of children accused of criminal offenses and shall use detention only as a last resort and for the shortest possible period of time. </w:t>
            </w:r>
          </w:p>
          <w:p w14:paraId="345C8298" w14:textId="77777777" w:rsidR="007A215F" w:rsidRDefault="007A215F" w:rsidP="00150554">
            <w:pPr>
              <w:pStyle w:val="ListParagraph"/>
              <w:numPr>
                <w:ilvl w:val="0"/>
                <w:numId w:val="2"/>
              </w:numPr>
              <w:ind w:left="360"/>
              <w:rPr>
                <w:rFonts w:cs="Times New Roman"/>
                <w:lang w:val="en-US"/>
              </w:rPr>
            </w:pPr>
            <w:r>
              <w:rPr>
                <w:rFonts w:cs="Times New Roman"/>
                <w:lang w:val="en-US"/>
              </w:rPr>
              <w:t xml:space="preserve">Montenegro shall build separate facilities for children deprived of their liberty and run them by specialized personnel with guarantee of all fundamental legal safeguards. </w:t>
            </w:r>
          </w:p>
          <w:p w14:paraId="5C0ABFA2" w14:textId="77777777" w:rsidR="007A215F" w:rsidRDefault="007A215F" w:rsidP="00150554">
            <w:pPr>
              <w:pStyle w:val="ListParagraph"/>
              <w:numPr>
                <w:ilvl w:val="0"/>
                <w:numId w:val="2"/>
              </w:numPr>
              <w:ind w:left="360"/>
              <w:rPr>
                <w:rFonts w:cs="Times New Roman"/>
                <w:lang w:val="en-US"/>
              </w:rPr>
            </w:pPr>
            <w:r>
              <w:rPr>
                <w:rFonts w:cs="Times New Roman"/>
                <w:lang w:val="en-US"/>
              </w:rPr>
              <w:t xml:space="preserve">Montenegro shall ensure the full independence and impartiality of the judiciary. </w:t>
            </w:r>
          </w:p>
          <w:p w14:paraId="23668F75" w14:textId="77777777" w:rsidR="007A215F" w:rsidRDefault="007A215F" w:rsidP="00150554">
            <w:pPr>
              <w:pStyle w:val="ListParagraph"/>
              <w:numPr>
                <w:ilvl w:val="0"/>
                <w:numId w:val="2"/>
              </w:numPr>
              <w:ind w:left="360"/>
              <w:rPr>
                <w:rFonts w:cs="Times New Roman"/>
                <w:lang w:val="en-US"/>
              </w:rPr>
            </w:pPr>
            <w:r>
              <w:rPr>
                <w:rFonts w:cs="Times New Roman"/>
                <w:lang w:val="en-US"/>
              </w:rPr>
              <w:t xml:space="preserve">Montenegro shall ensure thorough, prompt and independent investigations on any allegations against police force as well as against perpetrators as well as access to justice and reparations for victims. </w:t>
            </w:r>
          </w:p>
          <w:p w14:paraId="309A3AAB" w14:textId="77777777" w:rsidR="007A215F" w:rsidRDefault="007A215F" w:rsidP="00150554">
            <w:pPr>
              <w:pStyle w:val="ListParagraph"/>
              <w:numPr>
                <w:ilvl w:val="0"/>
                <w:numId w:val="2"/>
              </w:numPr>
              <w:ind w:left="360"/>
              <w:rPr>
                <w:rFonts w:cs="Times New Roman"/>
                <w:lang w:val="en-US"/>
              </w:rPr>
            </w:pPr>
            <w:r>
              <w:rPr>
                <w:rFonts w:cs="Times New Roman"/>
                <w:lang w:val="en-US"/>
              </w:rPr>
              <w:t>Montenegro shall improve criminal investigation methods to be applied with no physical ill-treatment of detainees and shall punish police or perpetrators who are responsible with appropriate penalties.</w:t>
            </w:r>
          </w:p>
          <w:p w14:paraId="27C990AF" w14:textId="77777777" w:rsidR="007A215F" w:rsidRDefault="007A215F" w:rsidP="00150554">
            <w:pPr>
              <w:pStyle w:val="ListParagraph"/>
              <w:numPr>
                <w:ilvl w:val="0"/>
                <w:numId w:val="2"/>
              </w:numPr>
              <w:ind w:left="360"/>
              <w:rPr>
                <w:rFonts w:cs="Times New Roman"/>
                <w:lang w:val="en-US"/>
              </w:rPr>
            </w:pPr>
            <w:r>
              <w:rPr>
                <w:rFonts w:cs="Times New Roman"/>
                <w:lang w:val="en-US"/>
              </w:rPr>
              <w:t xml:space="preserve">Montenegro shall establish an effective mechanism for reporting complaints of torture and ill-treatment and protecting involved complainants, victims and witnesses. </w:t>
            </w:r>
          </w:p>
          <w:p w14:paraId="7AC045E3" w14:textId="77777777" w:rsidR="007A215F" w:rsidRDefault="007A215F" w:rsidP="00150554">
            <w:pPr>
              <w:pStyle w:val="ListParagraph"/>
              <w:numPr>
                <w:ilvl w:val="0"/>
                <w:numId w:val="2"/>
              </w:numPr>
              <w:ind w:left="360"/>
              <w:rPr>
                <w:rFonts w:cs="Times New Roman"/>
                <w:lang w:val="en-US"/>
              </w:rPr>
            </w:pPr>
            <w:r>
              <w:rPr>
                <w:rFonts w:cs="Times New Roman"/>
                <w:lang w:val="en-US"/>
              </w:rPr>
              <w:t xml:space="preserve">Montenegro shall improve prison conditions by providing meaningful activities and rehabilitation </w:t>
            </w:r>
            <w:proofErr w:type="spellStart"/>
            <w:r>
              <w:rPr>
                <w:rFonts w:cs="Times New Roman"/>
                <w:lang w:val="en-US"/>
              </w:rPr>
              <w:t>programmes</w:t>
            </w:r>
            <w:proofErr w:type="spellEnd"/>
            <w:r>
              <w:rPr>
                <w:rFonts w:cs="Times New Roman"/>
                <w:lang w:val="en-US"/>
              </w:rPr>
              <w:t xml:space="preserve"> to prisoners and by taking measures to reduce overcrowding. </w:t>
            </w:r>
          </w:p>
          <w:p w14:paraId="3D461E22" w14:textId="77777777" w:rsidR="007A215F" w:rsidRPr="002554AC" w:rsidRDefault="007A215F" w:rsidP="00150554">
            <w:pPr>
              <w:pStyle w:val="ListParagraph"/>
              <w:numPr>
                <w:ilvl w:val="0"/>
                <w:numId w:val="2"/>
              </w:numPr>
              <w:ind w:left="360"/>
              <w:rPr>
                <w:rFonts w:cs="Times New Roman"/>
                <w:lang w:val="en-US"/>
              </w:rPr>
            </w:pPr>
            <w:r>
              <w:rPr>
                <w:rFonts w:cs="Times New Roman"/>
                <w:lang w:val="en-US"/>
              </w:rPr>
              <w:t xml:space="preserve">Montenegro shall </w:t>
            </w:r>
            <w:r w:rsidRPr="002554AC">
              <w:rPr>
                <w:rFonts w:cs="Times New Roman"/>
                <w:lang w:val="en-US"/>
              </w:rPr>
              <w:t>explicitly prohibit corporal</w:t>
            </w:r>
            <w:r>
              <w:rPr>
                <w:rFonts w:cs="Times New Roman"/>
                <w:lang w:val="en-US"/>
              </w:rPr>
              <w:t xml:space="preserve"> </w:t>
            </w:r>
            <w:r w:rsidRPr="00E50B97">
              <w:rPr>
                <w:rFonts w:cs="Times New Roman"/>
                <w:lang w:val="en-GB"/>
              </w:rPr>
              <w:t>punishment in all settings, supported by the necessary awareness-raising and educational campaigns about the negative impact of corporal punishment on children.</w:t>
            </w:r>
          </w:p>
        </w:tc>
      </w:tr>
    </w:tbl>
    <w:p w14:paraId="5E848CC7" w14:textId="77777777" w:rsidR="007A215F" w:rsidRDefault="007A215F" w:rsidP="007A215F">
      <w:r>
        <w:br w:type="page"/>
      </w:r>
    </w:p>
    <w:tbl>
      <w:tblPr>
        <w:tblStyle w:val="TableGrid"/>
        <w:tblW w:w="8856" w:type="dxa"/>
        <w:tblLayout w:type="fixed"/>
        <w:tblLook w:val="04A0" w:firstRow="1" w:lastRow="0" w:firstColumn="1" w:lastColumn="0" w:noHBand="0" w:noVBand="1"/>
      </w:tblPr>
      <w:tblGrid>
        <w:gridCol w:w="2141"/>
        <w:gridCol w:w="6715"/>
      </w:tblGrid>
      <w:tr w:rsidR="007A215F" w:rsidRPr="004013FD" w14:paraId="6632DAA2" w14:textId="77777777" w:rsidTr="00150554">
        <w:tc>
          <w:tcPr>
            <w:tcW w:w="2141" w:type="dxa"/>
          </w:tcPr>
          <w:p w14:paraId="1E19A6DB" w14:textId="77777777" w:rsidR="007A215F" w:rsidRPr="004013FD" w:rsidRDefault="007A215F" w:rsidP="00150554">
            <w:pPr>
              <w:rPr>
                <w:rFonts w:cs="Times New Roman"/>
                <w:sz w:val="22"/>
                <w:szCs w:val="22"/>
              </w:rPr>
            </w:pPr>
            <w:r w:rsidRPr="004013FD">
              <w:rPr>
                <w:rFonts w:cs="Times New Roman"/>
                <w:sz w:val="22"/>
                <w:szCs w:val="22"/>
              </w:rPr>
              <w:t xml:space="preserve">Lines of Inquiry related to torture and ill-treatment </w:t>
            </w:r>
          </w:p>
        </w:tc>
        <w:tc>
          <w:tcPr>
            <w:tcW w:w="6715" w:type="dxa"/>
          </w:tcPr>
          <w:p w14:paraId="5922DD00" w14:textId="77777777" w:rsidR="007A215F" w:rsidRPr="004013FD" w:rsidRDefault="007A215F" w:rsidP="00150554">
            <w:pPr>
              <w:pBdr>
                <w:top w:val="nil"/>
                <w:left w:val="nil"/>
                <w:bottom w:val="nil"/>
                <w:right w:val="nil"/>
                <w:between w:val="nil"/>
              </w:pBdr>
              <w:jc w:val="both"/>
              <w:rPr>
                <w:sz w:val="22"/>
                <w:szCs w:val="22"/>
              </w:rPr>
            </w:pPr>
            <w:r>
              <w:rPr>
                <w:sz w:val="22"/>
                <w:szCs w:val="22"/>
              </w:rPr>
              <w:t xml:space="preserve">Data on: </w:t>
            </w:r>
          </w:p>
          <w:p w14:paraId="298520BE" w14:textId="77777777" w:rsidR="007A215F" w:rsidRPr="00577F68" w:rsidRDefault="007A215F" w:rsidP="00150554">
            <w:pPr>
              <w:pStyle w:val="ListParagraph"/>
              <w:numPr>
                <w:ilvl w:val="1"/>
                <w:numId w:val="1"/>
              </w:numPr>
              <w:pBdr>
                <w:top w:val="nil"/>
                <w:left w:val="nil"/>
                <w:bottom w:val="nil"/>
                <w:right w:val="nil"/>
                <w:between w:val="nil"/>
              </w:pBdr>
              <w:jc w:val="both"/>
              <w:rPr>
                <w:rFonts w:cs="Times New Roman"/>
                <w:lang w:val="en-US"/>
              </w:rPr>
            </w:pPr>
            <w:r>
              <w:rPr>
                <w:rFonts w:cs="Times New Roman"/>
                <w:lang w:val="en-US"/>
              </w:rPr>
              <w:t>D</w:t>
            </w:r>
            <w:r w:rsidRPr="00577F68">
              <w:rPr>
                <w:rFonts w:cs="Times New Roman"/>
                <w:lang w:val="en-US"/>
              </w:rPr>
              <w:t>isaggregated statistical data by sex, age</w:t>
            </w:r>
            <w:r>
              <w:rPr>
                <w:rFonts w:cs="Times New Roman"/>
                <w:lang w:val="en-US"/>
              </w:rPr>
              <w:t xml:space="preserve"> </w:t>
            </w:r>
            <w:r w:rsidRPr="00E50B97">
              <w:rPr>
                <w:rFonts w:cs="Times New Roman"/>
                <w:lang w:val="en-GB"/>
              </w:rPr>
              <w:t>and ethnicity and type of crime, on the number of cases where redress and/or compensation measures have been ordered by the courts</w:t>
            </w:r>
          </w:p>
          <w:p w14:paraId="7345E765" w14:textId="77777777" w:rsidR="007A215F" w:rsidRPr="004013FD" w:rsidRDefault="007A215F" w:rsidP="00150554">
            <w:pPr>
              <w:pStyle w:val="ListParagraph"/>
              <w:numPr>
                <w:ilvl w:val="1"/>
                <w:numId w:val="1"/>
              </w:numPr>
              <w:pBdr>
                <w:top w:val="nil"/>
                <w:left w:val="nil"/>
                <w:bottom w:val="nil"/>
                <w:right w:val="nil"/>
                <w:between w:val="nil"/>
              </w:pBdr>
              <w:jc w:val="both"/>
              <w:rPr>
                <w:rFonts w:cs="Times New Roman"/>
                <w:lang w:val="en-US"/>
              </w:rPr>
            </w:pPr>
            <w:r w:rsidRPr="004013FD">
              <w:rPr>
                <w:rFonts w:cs="Times New Roman"/>
                <w:bCs/>
                <w:lang w:val="en-US"/>
              </w:rPr>
              <w:t xml:space="preserve">Arbitrary arrests </w:t>
            </w:r>
            <w:r>
              <w:rPr>
                <w:rFonts w:cs="Times New Roman"/>
                <w:bCs/>
                <w:lang w:val="en-US"/>
              </w:rPr>
              <w:t xml:space="preserve">and detention </w:t>
            </w:r>
          </w:p>
          <w:p w14:paraId="5BCB0DBE" w14:textId="77777777" w:rsidR="007A215F" w:rsidRPr="004013FD" w:rsidRDefault="007A215F" w:rsidP="00150554">
            <w:pPr>
              <w:pStyle w:val="ListParagraph"/>
              <w:numPr>
                <w:ilvl w:val="1"/>
                <w:numId w:val="1"/>
              </w:numPr>
              <w:pBdr>
                <w:top w:val="nil"/>
                <w:left w:val="nil"/>
                <w:bottom w:val="nil"/>
                <w:right w:val="nil"/>
                <w:between w:val="nil"/>
              </w:pBdr>
              <w:jc w:val="both"/>
              <w:rPr>
                <w:rFonts w:cs="Times New Roman"/>
                <w:lang w:val="en-US"/>
              </w:rPr>
            </w:pPr>
            <w:r w:rsidRPr="004013FD">
              <w:rPr>
                <w:rFonts w:cs="Times New Roman"/>
                <w:bCs/>
                <w:lang w:val="en-US"/>
              </w:rPr>
              <w:t>Abuse of authority</w:t>
            </w:r>
          </w:p>
          <w:p w14:paraId="17DB1C33" w14:textId="77777777" w:rsidR="007A215F" w:rsidRPr="004013FD" w:rsidRDefault="007A215F" w:rsidP="00150554">
            <w:pPr>
              <w:pStyle w:val="ListParagraph"/>
              <w:numPr>
                <w:ilvl w:val="1"/>
                <w:numId w:val="1"/>
              </w:numPr>
              <w:pBdr>
                <w:top w:val="nil"/>
                <w:left w:val="nil"/>
                <w:bottom w:val="nil"/>
                <w:right w:val="nil"/>
                <w:between w:val="nil"/>
              </w:pBdr>
              <w:jc w:val="both"/>
              <w:rPr>
                <w:rFonts w:cs="Times New Roman"/>
                <w:lang w:val="en-US"/>
              </w:rPr>
            </w:pPr>
            <w:r w:rsidRPr="004013FD">
              <w:rPr>
                <w:rFonts w:cs="Times New Roman"/>
                <w:lang w:val="en-US"/>
              </w:rPr>
              <w:t>Right to life violations</w:t>
            </w:r>
          </w:p>
          <w:p w14:paraId="4BD592C3" w14:textId="77777777" w:rsidR="007A215F" w:rsidRDefault="007A215F" w:rsidP="00150554">
            <w:pPr>
              <w:pStyle w:val="ListParagraph"/>
              <w:numPr>
                <w:ilvl w:val="1"/>
                <w:numId w:val="1"/>
              </w:numPr>
              <w:pBdr>
                <w:top w:val="nil"/>
                <w:left w:val="nil"/>
                <w:bottom w:val="nil"/>
                <w:right w:val="nil"/>
                <w:between w:val="nil"/>
              </w:pBdr>
              <w:jc w:val="both"/>
              <w:rPr>
                <w:rFonts w:cs="Times New Roman"/>
                <w:lang w:val="en-US"/>
              </w:rPr>
            </w:pPr>
            <w:r w:rsidRPr="004013FD">
              <w:rPr>
                <w:rFonts w:cs="Times New Roman"/>
                <w:lang w:val="en-US"/>
              </w:rPr>
              <w:t>Treatment during the arbitrary detentions</w:t>
            </w:r>
            <w:r>
              <w:rPr>
                <w:rFonts w:cs="Times New Roman"/>
                <w:lang w:val="en-US"/>
              </w:rPr>
              <w:t xml:space="preserve"> towards juveniles</w:t>
            </w:r>
          </w:p>
          <w:p w14:paraId="5B6C328E" w14:textId="77777777" w:rsidR="007A215F" w:rsidRPr="00577F68" w:rsidRDefault="007A215F" w:rsidP="00150554">
            <w:pPr>
              <w:pStyle w:val="ListParagraph"/>
              <w:numPr>
                <w:ilvl w:val="1"/>
                <w:numId w:val="1"/>
              </w:numPr>
              <w:pBdr>
                <w:top w:val="nil"/>
                <w:left w:val="nil"/>
                <w:bottom w:val="nil"/>
                <w:right w:val="nil"/>
                <w:between w:val="nil"/>
              </w:pBdr>
              <w:jc w:val="both"/>
              <w:rPr>
                <w:rFonts w:cs="Times New Roman"/>
                <w:lang w:val="en-US"/>
              </w:rPr>
            </w:pPr>
            <w:r w:rsidRPr="00E50B97">
              <w:rPr>
                <w:rFonts w:cs="Times New Roman"/>
                <w:lang w:val="en-GB"/>
              </w:rPr>
              <w:t>Conditions of Detention places for juveniles</w:t>
            </w:r>
          </w:p>
          <w:p w14:paraId="60DC6B1E" w14:textId="77777777" w:rsidR="007A215F" w:rsidRDefault="007A215F" w:rsidP="00150554">
            <w:pPr>
              <w:pStyle w:val="ListParagraph"/>
              <w:numPr>
                <w:ilvl w:val="1"/>
                <w:numId w:val="1"/>
              </w:numPr>
              <w:pBdr>
                <w:top w:val="nil"/>
                <w:left w:val="nil"/>
                <w:bottom w:val="nil"/>
                <w:right w:val="nil"/>
                <w:between w:val="nil"/>
              </w:pBdr>
              <w:jc w:val="both"/>
              <w:rPr>
                <w:rFonts w:cs="Times New Roman"/>
                <w:lang w:val="en-US"/>
              </w:rPr>
            </w:pPr>
            <w:r>
              <w:rPr>
                <w:rFonts w:cs="Times New Roman"/>
                <w:lang w:val="en-US"/>
              </w:rPr>
              <w:t>Number and status of detainees, including juveniles</w:t>
            </w:r>
          </w:p>
          <w:p w14:paraId="03064F92" w14:textId="77777777" w:rsidR="007A215F" w:rsidRDefault="007A215F" w:rsidP="00150554">
            <w:pPr>
              <w:pStyle w:val="ListParagraph"/>
              <w:numPr>
                <w:ilvl w:val="1"/>
                <w:numId w:val="1"/>
              </w:numPr>
              <w:pBdr>
                <w:top w:val="nil"/>
                <w:left w:val="nil"/>
                <w:bottom w:val="nil"/>
                <w:right w:val="nil"/>
                <w:between w:val="nil"/>
              </w:pBdr>
              <w:jc w:val="both"/>
              <w:rPr>
                <w:rFonts w:cs="Times New Roman"/>
                <w:lang w:val="en-US"/>
              </w:rPr>
            </w:pPr>
            <w:r>
              <w:rPr>
                <w:rFonts w:cs="Times New Roman"/>
                <w:lang w:val="en-US"/>
              </w:rPr>
              <w:t>Number and status of deaths in custody, including juveniles</w:t>
            </w:r>
          </w:p>
          <w:p w14:paraId="24273635" w14:textId="77777777" w:rsidR="007A215F" w:rsidRPr="00577F68" w:rsidRDefault="007A215F" w:rsidP="00150554">
            <w:pPr>
              <w:pStyle w:val="ListParagraph"/>
              <w:numPr>
                <w:ilvl w:val="1"/>
                <w:numId w:val="1"/>
              </w:numPr>
              <w:pBdr>
                <w:top w:val="nil"/>
                <w:left w:val="nil"/>
                <w:bottom w:val="nil"/>
                <w:right w:val="nil"/>
                <w:between w:val="nil"/>
              </w:pBdr>
              <w:jc w:val="both"/>
              <w:rPr>
                <w:rFonts w:cs="Times New Roman"/>
                <w:lang w:val="en-US"/>
              </w:rPr>
            </w:pPr>
            <w:r>
              <w:rPr>
                <w:rFonts w:cs="Times New Roman"/>
                <w:lang w:val="en-US"/>
              </w:rPr>
              <w:t>N</w:t>
            </w:r>
            <w:r w:rsidRPr="00E26EB2">
              <w:rPr>
                <w:rFonts w:cs="Times New Roman"/>
                <w:lang w:val="en-US"/>
              </w:rPr>
              <w:t>umber of complaints, investigations,</w:t>
            </w:r>
            <w:r>
              <w:rPr>
                <w:rFonts w:cs="Times New Roman"/>
                <w:lang w:val="en-US"/>
              </w:rPr>
              <w:t xml:space="preserve"> </w:t>
            </w:r>
            <w:r w:rsidRPr="00E50B97">
              <w:rPr>
                <w:rFonts w:cs="Times New Roman"/>
                <w:lang w:val="en-GB"/>
              </w:rPr>
              <w:t>prosecutions and criminal and disciplinary sanctions imposed against the perpetrators of acts of torture and ill-treatment</w:t>
            </w:r>
          </w:p>
          <w:p w14:paraId="0F576281" w14:textId="77777777" w:rsidR="007A215F" w:rsidRDefault="007A215F" w:rsidP="00150554">
            <w:pPr>
              <w:pStyle w:val="ListParagraph"/>
              <w:numPr>
                <w:ilvl w:val="1"/>
                <w:numId w:val="1"/>
              </w:numPr>
              <w:pBdr>
                <w:top w:val="nil"/>
                <w:left w:val="nil"/>
                <w:bottom w:val="nil"/>
                <w:right w:val="nil"/>
                <w:between w:val="nil"/>
              </w:pBdr>
              <w:jc w:val="both"/>
              <w:rPr>
                <w:rFonts w:cs="Times New Roman"/>
                <w:lang w:val="en-US"/>
              </w:rPr>
            </w:pPr>
            <w:r>
              <w:rPr>
                <w:rFonts w:cs="Times New Roman"/>
                <w:lang w:val="en-US"/>
              </w:rPr>
              <w:t>Any juveniles prosecuted or investigated under the charge of terrorism or war crimes</w:t>
            </w:r>
          </w:p>
          <w:p w14:paraId="266AB1C7" w14:textId="77777777" w:rsidR="007A215F" w:rsidRPr="00E37886" w:rsidRDefault="007A215F" w:rsidP="00150554">
            <w:pPr>
              <w:pStyle w:val="ListParagraph"/>
              <w:numPr>
                <w:ilvl w:val="1"/>
                <w:numId w:val="1"/>
              </w:numPr>
              <w:pBdr>
                <w:top w:val="nil"/>
                <w:left w:val="nil"/>
                <w:bottom w:val="nil"/>
                <w:right w:val="nil"/>
                <w:between w:val="nil"/>
              </w:pBdr>
              <w:jc w:val="both"/>
              <w:rPr>
                <w:rFonts w:cs="Times New Roman"/>
                <w:lang w:val="en-US"/>
              </w:rPr>
            </w:pPr>
            <w:r>
              <w:rPr>
                <w:rFonts w:cs="Times New Roman"/>
                <w:lang w:val="en-US"/>
              </w:rPr>
              <w:t>Inter-prisoner violence and sexual violence in prisons</w:t>
            </w:r>
          </w:p>
        </w:tc>
      </w:tr>
      <w:tr w:rsidR="007A215F" w:rsidRPr="004013FD" w14:paraId="588126BD" w14:textId="77777777" w:rsidTr="00150554">
        <w:tc>
          <w:tcPr>
            <w:tcW w:w="2141" w:type="dxa"/>
          </w:tcPr>
          <w:p w14:paraId="47FA73A9" w14:textId="77777777" w:rsidR="007A215F" w:rsidRPr="004013FD" w:rsidRDefault="007A215F" w:rsidP="00150554">
            <w:pPr>
              <w:rPr>
                <w:rFonts w:cs="Times New Roman"/>
                <w:sz w:val="22"/>
                <w:szCs w:val="22"/>
              </w:rPr>
            </w:pPr>
            <w:r w:rsidRPr="004013FD">
              <w:rPr>
                <w:rFonts w:cs="Times New Roman"/>
                <w:sz w:val="22"/>
                <w:szCs w:val="22"/>
              </w:rPr>
              <w:t>Link to Global Study</w:t>
            </w:r>
          </w:p>
        </w:tc>
        <w:tc>
          <w:tcPr>
            <w:tcW w:w="6715" w:type="dxa"/>
          </w:tcPr>
          <w:p w14:paraId="6E33E911" w14:textId="77777777" w:rsidR="007A215F" w:rsidRPr="004013FD" w:rsidRDefault="00E50B97" w:rsidP="00150554">
            <w:pPr>
              <w:rPr>
                <w:rFonts w:cs="Times New Roman"/>
                <w:sz w:val="22"/>
                <w:szCs w:val="22"/>
              </w:rPr>
            </w:pPr>
            <w:hyperlink r:id="rId9" w:history="1">
              <w:r w:rsidR="007A215F" w:rsidRPr="004013FD">
                <w:rPr>
                  <w:rStyle w:val="Hyperlink"/>
                  <w:rFonts w:ascii="Times New Roman" w:hAnsi="Times New Roman" w:cs="Times New Roman"/>
                </w:rPr>
                <w:t>https://jjimexico.org/ptd-report/</w:t>
              </w:r>
            </w:hyperlink>
          </w:p>
        </w:tc>
      </w:tr>
    </w:tbl>
    <w:p w14:paraId="6DB7FA59" w14:textId="77777777" w:rsidR="007A215F" w:rsidRPr="004013FD" w:rsidRDefault="007A215F" w:rsidP="007A215F"/>
    <w:p w14:paraId="53315F85" w14:textId="77777777" w:rsidR="007A215F" w:rsidRPr="004013FD" w:rsidRDefault="007A215F" w:rsidP="007A215F">
      <w:pPr>
        <w:jc w:val="center"/>
      </w:pPr>
    </w:p>
    <w:sectPr w:rsidR="007A215F" w:rsidRPr="004013FD" w:rsidSect="005220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928BD2" w14:textId="77777777" w:rsidR="00282C12" w:rsidRDefault="00282C12" w:rsidP="005A3C5B">
      <w:r>
        <w:separator/>
      </w:r>
    </w:p>
  </w:endnote>
  <w:endnote w:type="continuationSeparator" w:id="0">
    <w:p w14:paraId="3B9643BF" w14:textId="77777777" w:rsidR="00282C12" w:rsidRDefault="00282C12" w:rsidP="005A3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Grande">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DF43C3" w14:textId="77777777" w:rsidR="00282C12" w:rsidRDefault="00282C12" w:rsidP="005A3C5B">
      <w:r>
        <w:separator/>
      </w:r>
    </w:p>
  </w:footnote>
  <w:footnote w:type="continuationSeparator" w:id="0">
    <w:p w14:paraId="0913F98A" w14:textId="77777777" w:rsidR="00282C12" w:rsidRDefault="00282C12" w:rsidP="005A3C5B">
      <w:r>
        <w:continuationSeparator/>
      </w:r>
    </w:p>
  </w:footnote>
  <w:footnote w:id="1">
    <w:p w14:paraId="08BD67F2" w14:textId="77777777" w:rsidR="00AB1EBC" w:rsidRDefault="00AB1EBC" w:rsidP="00AB1EBC">
      <w:pPr>
        <w:pStyle w:val="FootnoteText"/>
        <w:jc w:val="left"/>
      </w:pPr>
      <w:r>
        <w:rPr>
          <w:rStyle w:val="FootnoteReference"/>
        </w:rPr>
        <w:footnoteRef/>
      </w:r>
      <w:r>
        <w:t xml:space="preserve"> Comm. </w:t>
      </w:r>
      <w:proofErr w:type="gramStart"/>
      <w:r>
        <w:t>Against</w:t>
      </w:r>
      <w:proofErr w:type="gramEnd"/>
      <w:r>
        <w:t xml:space="preserve"> Torture, </w:t>
      </w:r>
      <w:r w:rsidRPr="00D47D44">
        <w:rPr>
          <w:bCs/>
        </w:rPr>
        <w:t xml:space="preserve">General Comment </w:t>
      </w:r>
      <w:r>
        <w:rPr>
          <w:bCs/>
        </w:rPr>
        <w:t>2</w:t>
      </w:r>
      <w:r w:rsidRPr="00D47D44">
        <w:rPr>
          <w:bCs/>
        </w:rPr>
        <w:t xml:space="preserve">: </w:t>
      </w:r>
      <w:r w:rsidRPr="00A845B2">
        <w:rPr>
          <w:bCs/>
        </w:rPr>
        <w:t>Implementation of article 2 by States parties</w:t>
      </w:r>
      <w:r>
        <w:t>, U.N. Doc. CAT/C/GC/2 (Jan. 24, 2008) [hereinafter CAT General Comment 2].</w:t>
      </w:r>
    </w:p>
  </w:footnote>
  <w:footnote w:id="2">
    <w:p w14:paraId="0F414127" w14:textId="77777777" w:rsidR="005A3C5B" w:rsidRPr="00251BCE" w:rsidRDefault="005A3C5B" w:rsidP="005A3C5B">
      <w:pPr>
        <w:rPr>
          <w:rFonts w:eastAsia="Calibri"/>
          <w:sz w:val="20"/>
          <w:szCs w:val="20"/>
        </w:rPr>
      </w:pPr>
      <w:r w:rsidRPr="00C828DE">
        <w:rPr>
          <w:sz w:val="20"/>
          <w:szCs w:val="20"/>
          <w:vertAlign w:val="superscript"/>
        </w:rPr>
        <w:footnoteRef/>
      </w:r>
      <w:r w:rsidRPr="00C828DE">
        <w:rPr>
          <w:rFonts w:eastAsia="Calibri"/>
          <w:sz w:val="20"/>
          <w:szCs w:val="20"/>
        </w:rPr>
        <w:t xml:space="preserve"> </w:t>
      </w:r>
      <w:r w:rsidRPr="00253B3B">
        <w:rPr>
          <w:rFonts w:eastAsia="Calibri"/>
          <w:sz w:val="20"/>
          <w:szCs w:val="20"/>
        </w:rPr>
        <w:t xml:space="preserve">Patrick Webb &amp; William Allen </w:t>
      </w:r>
      <w:proofErr w:type="spellStart"/>
      <w:r w:rsidRPr="00253B3B">
        <w:rPr>
          <w:rFonts w:eastAsia="Calibri"/>
          <w:sz w:val="20"/>
          <w:szCs w:val="20"/>
        </w:rPr>
        <w:t>Kritsonis</w:t>
      </w:r>
      <w:proofErr w:type="spellEnd"/>
      <w:r w:rsidRPr="00253B3B">
        <w:rPr>
          <w:rFonts w:eastAsia="Calibri"/>
          <w:sz w:val="20"/>
          <w:szCs w:val="20"/>
        </w:rPr>
        <w:t xml:space="preserve">, </w:t>
      </w:r>
      <w:r w:rsidRPr="003D0A00">
        <w:rPr>
          <w:rFonts w:eastAsia="Calibri"/>
          <w:i/>
          <w:sz w:val="20"/>
          <w:szCs w:val="20"/>
        </w:rPr>
        <w:t>Controlling those Kids: Social Control and the Use of Pretrial Detention among Youth in the United States of America: National Implications</w:t>
      </w:r>
      <w:r w:rsidRPr="00253B3B">
        <w:rPr>
          <w:rFonts w:eastAsia="Calibri"/>
          <w:sz w:val="20"/>
          <w:szCs w:val="20"/>
        </w:rPr>
        <w:t xml:space="preserve">, </w:t>
      </w:r>
      <w:r>
        <w:rPr>
          <w:rFonts w:eastAsia="Calibri"/>
          <w:smallCaps/>
          <w:sz w:val="20"/>
          <w:szCs w:val="20"/>
        </w:rPr>
        <w:t xml:space="preserve">ERIC </w:t>
      </w:r>
      <w:r w:rsidRPr="00253B3B">
        <w:rPr>
          <w:rFonts w:eastAsia="Calibri"/>
          <w:sz w:val="20"/>
          <w:szCs w:val="20"/>
        </w:rPr>
        <w:t>(Oct. 2006), https://eric.ed.gov/?id=ED493565.</w:t>
      </w:r>
      <w:r w:rsidRPr="00253B3B" w:rsidDel="00253B3B">
        <w:rPr>
          <w:rFonts w:eastAsia="Calibri"/>
          <w:sz w:val="20"/>
          <w:szCs w:val="20"/>
        </w:rPr>
        <w:t xml:space="preserve"> </w:t>
      </w:r>
    </w:p>
  </w:footnote>
  <w:footnote w:id="3">
    <w:p w14:paraId="556D3E99" w14:textId="77777777" w:rsidR="005A3C5B" w:rsidRPr="00D96CED" w:rsidRDefault="005A3C5B" w:rsidP="005A3C5B">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G.A. Res. 44/25, Convention on the Rights of the Child, art. 37(b) (Nov. 20, 1989) [hereinafter CRC].</w:t>
      </w:r>
    </w:p>
  </w:footnote>
  <w:footnote w:id="4">
    <w:p w14:paraId="456B65D9" w14:textId="77777777" w:rsidR="00AB1EBC" w:rsidRDefault="00AB1EBC" w:rsidP="00AB1EBC">
      <w:pPr>
        <w:pStyle w:val="FootnoteText"/>
        <w:jc w:val="left"/>
      </w:pPr>
      <w:r>
        <w:rPr>
          <w:rStyle w:val="FootnoteReference"/>
        </w:rPr>
        <w:footnoteRef/>
      </w:r>
      <w:r>
        <w:t xml:space="preserve"> Comm. on the Rights of the Child, </w:t>
      </w:r>
      <w:r w:rsidRPr="00D47D44">
        <w:rPr>
          <w:bCs/>
        </w:rPr>
        <w:t>General Comment 10: Children's Rights in Juvenile Justice</w:t>
      </w:r>
      <w:r>
        <w:t>, § 80, U.N. Doc. CRC/C/GC/10 (Apr. 25, 2007) [hereinafter CRC General Comment 10].</w:t>
      </w:r>
    </w:p>
  </w:footnote>
  <w:footnote w:id="5">
    <w:p w14:paraId="442F016F" w14:textId="77777777" w:rsidR="00AB1EBC" w:rsidRPr="00764FDC" w:rsidRDefault="00AB1EBC" w:rsidP="00AB1EBC">
      <w:pPr>
        <w:pStyle w:val="FootnoteText"/>
      </w:pPr>
      <w:r>
        <w:rPr>
          <w:rStyle w:val="FootnoteReference"/>
        </w:rPr>
        <w:footnoteRef/>
      </w:r>
      <w:r>
        <w:t xml:space="preserve"> </w:t>
      </w:r>
      <w:r>
        <w:rPr>
          <w:i/>
        </w:rPr>
        <w:t xml:space="preserve">Id. </w:t>
      </w:r>
      <w:r>
        <w:t>¶ 83 (specifying that regular review is “preferably every two weeks”).</w:t>
      </w:r>
    </w:p>
  </w:footnote>
  <w:footnote w:id="6">
    <w:p w14:paraId="4B66BA3C" w14:textId="77777777" w:rsidR="005A3C5B" w:rsidRPr="00D96CED" w:rsidRDefault="005A3C5B" w:rsidP="005A3C5B">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 xml:space="preserve">Moritz </w:t>
      </w:r>
      <w:proofErr w:type="spellStart"/>
      <w:r w:rsidRPr="00B83369">
        <w:rPr>
          <w:sz w:val="20"/>
          <w:szCs w:val="20"/>
        </w:rPr>
        <w:t>Birk</w:t>
      </w:r>
      <w:proofErr w:type="spellEnd"/>
      <w:r w:rsidRPr="00B83369">
        <w:rPr>
          <w:sz w:val="20"/>
          <w:szCs w:val="20"/>
        </w:rPr>
        <w:t xml:space="preserve"> </w:t>
      </w:r>
      <w:proofErr w:type="gramStart"/>
      <w:r w:rsidRPr="00B83369">
        <w:rPr>
          <w:sz w:val="20"/>
          <w:szCs w:val="20"/>
        </w:rPr>
        <w:t>et</w:t>
      </w:r>
      <w:proofErr w:type="gramEnd"/>
      <w:r w:rsidRPr="00B83369">
        <w:rPr>
          <w:sz w:val="20"/>
          <w:szCs w:val="20"/>
        </w:rPr>
        <w:t xml:space="preserve">. al., </w:t>
      </w:r>
      <w:r w:rsidRPr="00D96CED">
        <w:rPr>
          <w:rFonts w:eastAsia="Calibri"/>
          <w:i/>
          <w:sz w:val="20"/>
          <w:szCs w:val="20"/>
        </w:rPr>
        <w:t>Pretrial Detention and Torture: Why Pretrial Detainees Face the Greatest Risk</w:t>
      </w:r>
      <w:r w:rsidRPr="00D96CED">
        <w:rPr>
          <w:rFonts w:eastAsia="Calibri"/>
          <w:sz w:val="20"/>
          <w:szCs w:val="20"/>
        </w:rPr>
        <w:t xml:space="preserve">, </w:t>
      </w:r>
      <w:r>
        <w:rPr>
          <w:rFonts w:eastAsia="Calibri"/>
          <w:sz w:val="20"/>
          <w:szCs w:val="20"/>
        </w:rPr>
        <w:t xml:space="preserve">27, </w:t>
      </w:r>
      <w:r>
        <w:rPr>
          <w:rFonts w:eastAsia="Calibri"/>
          <w:smallCaps/>
          <w:sz w:val="20"/>
          <w:szCs w:val="20"/>
        </w:rPr>
        <w:t xml:space="preserve">Open </w:t>
      </w:r>
      <w:proofErr w:type="spellStart"/>
      <w:r>
        <w:rPr>
          <w:rFonts w:eastAsia="Calibri"/>
          <w:smallCaps/>
          <w:sz w:val="20"/>
          <w:szCs w:val="20"/>
        </w:rPr>
        <w:t>Soc’</w:t>
      </w:r>
      <w:r w:rsidRPr="00D96CED">
        <w:rPr>
          <w:rFonts w:eastAsia="Calibri"/>
          <w:smallCaps/>
          <w:sz w:val="20"/>
          <w:szCs w:val="20"/>
        </w:rPr>
        <w:t>y</w:t>
      </w:r>
      <w:proofErr w:type="spellEnd"/>
      <w:r w:rsidRPr="00D96CED">
        <w:rPr>
          <w:rFonts w:eastAsia="Calibri"/>
          <w:smallCaps/>
          <w:sz w:val="20"/>
          <w:szCs w:val="20"/>
        </w:rPr>
        <w:t xml:space="preserve"> Found</w:t>
      </w:r>
      <w:r w:rsidRPr="00C828DE">
        <w:rPr>
          <w:rFonts w:eastAsia="Calibri"/>
          <w:sz w:val="20"/>
          <w:szCs w:val="20"/>
        </w:rPr>
        <w:t>. (2011))</w:t>
      </w:r>
      <w:r>
        <w:rPr>
          <w:rFonts w:eastAsia="Calibri"/>
          <w:sz w:val="20"/>
          <w:szCs w:val="20"/>
        </w:rPr>
        <w:t xml:space="preserve">, </w:t>
      </w:r>
      <w:hyperlink r:id="rId1" w:history="1">
        <w:r w:rsidRPr="00D96CED">
          <w:rPr>
            <w:rStyle w:val="Hyperlink"/>
            <w:rFonts w:eastAsia="Calibri"/>
            <w:sz w:val="20"/>
            <w:szCs w:val="20"/>
          </w:rPr>
          <w:t>https://www.opensocietyfoundations.org/sites/default/files/pretrial-detention-and-torture-06222011.pdf</w:t>
        </w:r>
      </w:hyperlink>
      <w:r w:rsidRPr="00D96CED">
        <w:rPr>
          <w:rFonts w:eastAsia="Calibri"/>
          <w:sz w:val="20"/>
          <w:szCs w:val="20"/>
        </w:rPr>
        <w:t xml:space="preserve">. </w:t>
      </w:r>
    </w:p>
  </w:footnote>
  <w:footnote w:id="7">
    <w:p w14:paraId="3F035F85" w14:textId="77777777" w:rsidR="005A3C5B" w:rsidRPr="00D96CED" w:rsidRDefault="005A3C5B" w:rsidP="005A3C5B">
      <w:pPr>
        <w:rPr>
          <w:rFonts w:eastAsia="Calibri"/>
          <w:sz w:val="20"/>
          <w:szCs w:val="20"/>
        </w:rPr>
      </w:pPr>
      <w:r w:rsidRPr="00D96CED">
        <w:rPr>
          <w:sz w:val="20"/>
          <w:szCs w:val="20"/>
          <w:vertAlign w:val="superscript"/>
        </w:rPr>
        <w:footnoteRef/>
      </w:r>
      <w:r w:rsidRPr="00D96CED">
        <w:rPr>
          <w:rFonts w:eastAsia="Calibri"/>
          <w:sz w:val="20"/>
          <w:szCs w:val="20"/>
        </w:rPr>
        <w:t xml:space="preserve"> Barry Holman &amp; Jason </w:t>
      </w:r>
      <w:proofErr w:type="spellStart"/>
      <w:r w:rsidRPr="00D96CED">
        <w:rPr>
          <w:rFonts w:eastAsia="Calibri"/>
          <w:sz w:val="20"/>
          <w:szCs w:val="20"/>
        </w:rPr>
        <w:t>Ziedenber</w:t>
      </w:r>
      <w:r>
        <w:rPr>
          <w:rFonts w:eastAsia="Calibri"/>
          <w:sz w:val="20"/>
          <w:szCs w:val="20"/>
        </w:rPr>
        <w:t>g</w:t>
      </w:r>
      <w:proofErr w:type="spellEnd"/>
      <w:r w:rsidRPr="00D96CED">
        <w:rPr>
          <w:rFonts w:eastAsia="Calibri"/>
          <w:sz w:val="20"/>
          <w:szCs w:val="20"/>
        </w:rPr>
        <w:t xml:space="preserve">. </w:t>
      </w:r>
      <w:r w:rsidRPr="00D96CED">
        <w:rPr>
          <w:rFonts w:eastAsia="Calibri"/>
          <w:i/>
          <w:sz w:val="20"/>
          <w:szCs w:val="20"/>
        </w:rPr>
        <w:t>The Dangers of Detention: The Impact of Incarcerating Youth in Detention and Other Secure Facilities</w:t>
      </w:r>
      <w:r w:rsidRPr="00D96CED">
        <w:rPr>
          <w:rFonts w:eastAsia="Calibri"/>
          <w:sz w:val="20"/>
          <w:szCs w:val="20"/>
        </w:rPr>
        <w:t xml:space="preserve">, </w:t>
      </w:r>
      <w:r>
        <w:rPr>
          <w:rFonts w:eastAsia="Calibri"/>
          <w:sz w:val="20"/>
          <w:szCs w:val="20"/>
        </w:rPr>
        <w:t xml:space="preserve">3–10, </w:t>
      </w:r>
      <w:r w:rsidRPr="00B0537C">
        <w:rPr>
          <w:rFonts w:eastAsia="Calibri"/>
          <w:smallCaps/>
          <w:sz w:val="20"/>
          <w:szCs w:val="20"/>
        </w:rPr>
        <w:t>Just</w:t>
      </w:r>
      <w:r>
        <w:rPr>
          <w:rFonts w:eastAsia="Calibri"/>
          <w:smallCaps/>
          <w:sz w:val="20"/>
          <w:szCs w:val="20"/>
        </w:rPr>
        <w:t>.</w:t>
      </w:r>
      <w:r w:rsidRPr="00B0537C">
        <w:rPr>
          <w:rFonts w:eastAsia="Calibri"/>
          <w:smallCaps/>
          <w:sz w:val="20"/>
          <w:szCs w:val="20"/>
        </w:rPr>
        <w:t xml:space="preserve"> </w:t>
      </w:r>
      <w:proofErr w:type="spellStart"/>
      <w:r w:rsidRPr="00B0537C">
        <w:rPr>
          <w:rFonts w:eastAsia="Calibri"/>
          <w:smallCaps/>
          <w:sz w:val="20"/>
          <w:szCs w:val="20"/>
        </w:rPr>
        <w:t>Pol</w:t>
      </w:r>
      <w:r>
        <w:rPr>
          <w:rFonts w:eastAsia="Calibri"/>
          <w:smallCaps/>
          <w:sz w:val="20"/>
          <w:szCs w:val="20"/>
        </w:rPr>
        <w:t>’</w:t>
      </w:r>
      <w:r w:rsidRPr="00B0537C">
        <w:rPr>
          <w:rFonts w:eastAsia="Calibri"/>
          <w:smallCaps/>
          <w:sz w:val="20"/>
          <w:szCs w:val="20"/>
        </w:rPr>
        <w:t>y</w:t>
      </w:r>
      <w:proofErr w:type="spellEnd"/>
      <w:r w:rsidRPr="00B0537C">
        <w:rPr>
          <w:rFonts w:eastAsia="Calibri"/>
          <w:smallCaps/>
          <w:sz w:val="20"/>
          <w:szCs w:val="20"/>
        </w:rPr>
        <w:t xml:space="preserve"> Inst</w:t>
      </w:r>
      <w:r>
        <w:rPr>
          <w:rFonts w:eastAsia="Calibri"/>
          <w:smallCaps/>
          <w:sz w:val="20"/>
          <w:szCs w:val="20"/>
        </w:rPr>
        <w:t>.</w:t>
      </w:r>
      <w:r w:rsidRPr="00D96CED">
        <w:rPr>
          <w:rFonts w:eastAsia="Calibri"/>
          <w:sz w:val="20"/>
          <w:szCs w:val="20"/>
        </w:rPr>
        <w:t xml:space="preserve"> (Nov. 28, 2006)</w:t>
      </w:r>
      <w:r>
        <w:rPr>
          <w:rFonts w:eastAsia="Calibri"/>
          <w:sz w:val="20"/>
          <w:szCs w:val="20"/>
        </w:rPr>
        <w:t xml:space="preserve">, </w:t>
      </w:r>
      <w:hyperlink r:id="rId2" w:history="1">
        <w:r w:rsidRPr="00933000">
          <w:rPr>
            <w:rStyle w:val="Hyperlink"/>
            <w:rFonts w:eastAsia="Calibri"/>
            <w:sz w:val="20"/>
            <w:szCs w:val="20"/>
          </w:rPr>
          <w:t>http://www.justicepolicy.org/images/upload/06-11_rep_dangersofdetention_jj.pdf</w:t>
        </w:r>
      </w:hyperlink>
      <w:r>
        <w:rPr>
          <w:rFonts w:eastAsia="Calibri"/>
          <w:sz w:val="20"/>
          <w:szCs w:val="20"/>
        </w:rPr>
        <w:t xml:space="preserve">. </w:t>
      </w:r>
    </w:p>
  </w:footnote>
  <w:footnote w:id="8">
    <w:p w14:paraId="7F745558" w14:textId="77777777" w:rsidR="005A3C5B" w:rsidRPr="005F3659" w:rsidRDefault="005A3C5B" w:rsidP="005A3C5B">
      <w:pPr>
        <w:rPr>
          <w:rFonts w:eastAsia="Calibri"/>
          <w:sz w:val="20"/>
          <w:lang w:val="es-MX"/>
        </w:rPr>
      </w:pPr>
      <w:r w:rsidRPr="00D96CED">
        <w:rPr>
          <w:sz w:val="20"/>
          <w:szCs w:val="20"/>
          <w:vertAlign w:val="superscript"/>
        </w:rPr>
        <w:footnoteRef/>
      </w:r>
      <w:r w:rsidRPr="009C3BC5">
        <w:rPr>
          <w:rFonts w:eastAsia="Calibri"/>
          <w:sz w:val="20"/>
          <w:szCs w:val="20"/>
          <w:lang w:val="es-MX"/>
        </w:rPr>
        <w:t xml:space="preserve"> </w:t>
      </w:r>
      <w:proofErr w:type="spellStart"/>
      <w:r w:rsidRPr="009C3BC5">
        <w:rPr>
          <w:rFonts w:eastAsia="Calibri"/>
          <w:i/>
          <w:sz w:val="20"/>
          <w:szCs w:val="20"/>
          <w:lang w:val="es-MX"/>
        </w:rPr>
        <w:t>E.g</w:t>
      </w:r>
      <w:proofErr w:type="spellEnd"/>
      <w:r w:rsidRPr="009C3BC5">
        <w:rPr>
          <w:rFonts w:eastAsia="Calibri"/>
          <w:i/>
          <w:sz w:val="20"/>
          <w:szCs w:val="20"/>
          <w:lang w:val="es-MX"/>
        </w:rPr>
        <w:t>.</w:t>
      </w:r>
      <w:r w:rsidRPr="009C3BC5">
        <w:rPr>
          <w:rFonts w:eastAsia="Calibri"/>
          <w:sz w:val="20"/>
          <w:szCs w:val="20"/>
          <w:lang w:val="es-MX"/>
        </w:rPr>
        <w:t xml:space="preserve">, </w:t>
      </w:r>
      <w:r w:rsidRPr="003D0A00">
        <w:rPr>
          <w:i/>
          <w:sz w:val="20"/>
          <w:szCs w:val="20"/>
          <w:lang w:val="es-MX"/>
        </w:rPr>
        <w:t xml:space="preserve">Diagnóstico del Sistema de Justicia Para Adolescentes del Estado de Chihuahua: </w:t>
      </w:r>
      <w:r>
        <w:rPr>
          <w:i/>
          <w:sz w:val="20"/>
          <w:szCs w:val="20"/>
          <w:lang w:val="es-MX"/>
        </w:rPr>
        <w:t>“</w:t>
      </w:r>
      <w:r w:rsidRPr="003D0A00">
        <w:rPr>
          <w:i/>
          <w:sz w:val="20"/>
          <w:szCs w:val="20"/>
          <w:lang w:val="es-MX"/>
        </w:rPr>
        <w:t>Buenas Prácticas para las Alternativas a la Detención</w:t>
      </w:r>
      <w:r>
        <w:rPr>
          <w:i/>
          <w:sz w:val="20"/>
          <w:szCs w:val="20"/>
          <w:lang w:val="es-MX"/>
        </w:rPr>
        <w:t>”</w:t>
      </w:r>
      <w:r w:rsidRPr="00423E44">
        <w:rPr>
          <w:sz w:val="20"/>
          <w:szCs w:val="20"/>
          <w:lang w:val="es-MX"/>
        </w:rPr>
        <w:t xml:space="preserve">, </w:t>
      </w:r>
      <w:r>
        <w:rPr>
          <w:sz w:val="20"/>
          <w:szCs w:val="20"/>
          <w:lang w:val="es-MX"/>
        </w:rPr>
        <w:t>8–10</w:t>
      </w:r>
      <w:r w:rsidRPr="003D0A00">
        <w:rPr>
          <w:sz w:val="20"/>
          <w:szCs w:val="20"/>
          <w:lang w:val="es-MX"/>
        </w:rPr>
        <w:t xml:space="preserve">, </w:t>
      </w:r>
      <w:r w:rsidRPr="003D0A00">
        <w:rPr>
          <w:smallCaps/>
          <w:sz w:val="20"/>
          <w:szCs w:val="20"/>
          <w:lang w:val="es-MX"/>
        </w:rPr>
        <w:t xml:space="preserve">Justicia Juvenil </w:t>
      </w:r>
      <w:proofErr w:type="spellStart"/>
      <w:r w:rsidRPr="003D0A00">
        <w:rPr>
          <w:smallCaps/>
          <w:sz w:val="20"/>
          <w:szCs w:val="20"/>
          <w:lang w:val="es-MX"/>
        </w:rPr>
        <w:t>Int’l</w:t>
      </w:r>
      <w:proofErr w:type="spellEnd"/>
      <w:r w:rsidRPr="00423E44">
        <w:rPr>
          <w:sz w:val="20"/>
          <w:szCs w:val="20"/>
          <w:lang w:val="es-MX"/>
        </w:rPr>
        <w:t xml:space="preserve"> (Sept. 2017)</w:t>
      </w:r>
      <w:r>
        <w:rPr>
          <w:sz w:val="20"/>
          <w:szCs w:val="20"/>
          <w:lang w:val="es-MX"/>
        </w:rPr>
        <w:t xml:space="preserve"> </w:t>
      </w:r>
      <w:r w:rsidRPr="003D0A00">
        <w:rPr>
          <w:sz w:val="20"/>
          <w:szCs w:val="20"/>
          <w:lang w:val="es-MX"/>
        </w:rPr>
        <w:t>https://jjimexico.org/projects/chihuahua</w:t>
      </w:r>
      <w:r w:rsidRPr="003D0A00">
        <w:rPr>
          <w:color w:val="FF0000"/>
          <w:sz w:val="20"/>
          <w:szCs w:val="20"/>
          <w:lang w:val="es-MX"/>
        </w:rPr>
        <w:t xml:space="preserve"> </w:t>
      </w:r>
      <w:r w:rsidRPr="003D0A00">
        <w:rPr>
          <w:sz w:val="20"/>
          <w:szCs w:val="20"/>
          <w:lang w:val="es-MX"/>
        </w:rPr>
        <w:t>[</w:t>
      </w:r>
      <w:proofErr w:type="spellStart"/>
      <w:r w:rsidRPr="003D0A00">
        <w:rPr>
          <w:sz w:val="20"/>
          <w:szCs w:val="20"/>
          <w:lang w:val="es-MX"/>
        </w:rPr>
        <w:t>hereinafter</w:t>
      </w:r>
      <w:proofErr w:type="spellEnd"/>
      <w:r w:rsidRPr="003D0A00">
        <w:rPr>
          <w:sz w:val="20"/>
          <w:szCs w:val="20"/>
          <w:lang w:val="es-MX"/>
        </w:rPr>
        <w:t xml:space="preserve"> </w:t>
      </w:r>
      <w:r w:rsidRPr="003D0A00">
        <w:rPr>
          <w:i/>
          <w:sz w:val="20"/>
          <w:szCs w:val="20"/>
          <w:lang w:val="es-MX"/>
        </w:rPr>
        <w:t>Diagnóstico 2017</w:t>
      </w:r>
      <w:r w:rsidRPr="00965283">
        <w:rPr>
          <w:sz w:val="20"/>
          <w:szCs w:val="20"/>
          <w:lang w:val="es-MX"/>
        </w:rPr>
        <w:t>]</w:t>
      </w:r>
      <w:r>
        <w:rPr>
          <w:sz w:val="20"/>
          <w:szCs w:val="20"/>
          <w:lang w:val="es-MX"/>
        </w:rPr>
        <w:t>.</w:t>
      </w:r>
    </w:p>
  </w:footnote>
  <w:footnote w:id="9">
    <w:p w14:paraId="2CFAFD9E" w14:textId="77777777" w:rsidR="005A3C5B" w:rsidRPr="00BA721A" w:rsidRDefault="005A3C5B" w:rsidP="005A3C5B">
      <w:pPr>
        <w:pStyle w:val="FootnoteText"/>
      </w:pPr>
      <w:r>
        <w:rPr>
          <w:rStyle w:val="FootnoteReference"/>
        </w:rPr>
        <w:footnoteRef/>
      </w:r>
      <w:r>
        <w:rPr>
          <w:rStyle w:val="FootnoteReference"/>
        </w:rPr>
        <w:footnoteRef/>
      </w:r>
      <w:r>
        <w:rPr>
          <w:rStyle w:val="FootnoteReference"/>
        </w:rPr>
        <w:footnoteRef/>
      </w:r>
      <w:r>
        <w:t xml:space="preserve"> </w:t>
      </w:r>
      <w:r w:rsidRPr="00FF2B5D">
        <w:t xml:space="preserve">Additional methodological information available in </w:t>
      </w:r>
      <w:r>
        <w:rPr>
          <w:i/>
        </w:rPr>
        <w:t xml:space="preserve">Children in Pretrial Detention: Promoting Stronger International Time Limits, </w:t>
      </w:r>
      <w:proofErr w:type="spellStart"/>
      <w:r>
        <w:t>i</w:t>
      </w:r>
      <w:proofErr w:type="spellEnd"/>
      <w:r>
        <w:t>,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F7523"/>
    <w:multiLevelType w:val="hybridMultilevel"/>
    <w:tmpl w:val="0B925F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BA4AE4"/>
    <w:multiLevelType w:val="hybridMultilevel"/>
    <w:tmpl w:val="B700E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993F10"/>
    <w:multiLevelType w:val="hybridMultilevel"/>
    <w:tmpl w:val="284C7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911F32"/>
    <w:multiLevelType w:val="hybridMultilevel"/>
    <w:tmpl w:val="541AF446"/>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MX" w:vendorID="64" w:dllVersion="6" w:nlCheck="1" w:checkStyle="0"/>
  <w:activeWritingStyle w:appName="MSWord" w:lang="en-US" w:vendorID="64" w:dllVersion="6" w:nlCheck="1" w:checkStyle="1"/>
  <w:activeWritingStyle w:appName="MSWord" w:lang="en-US" w:vendorID="64" w:dllVersion="0" w:nlCheck="1" w:checkStyle="0"/>
  <w:activeWritingStyle w:appName="MSWord" w:lang="es-MX" w:vendorID="64" w:dllVersion="0" w:nlCheck="1" w:checkStyle="0"/>
  <w:activeWritingStyle w:appName="MSWord" w:lang="en-US" w:vendorID="64" w:dllVersion="4096" w:nlCheck="1" w:checkStyle="0"/>
  <w:activeWritingStyle w:appName="MSWord" w:lang="en-US" w:vendorID="64" w:dllVersion="131078" w:nlCheck="1" w:checkStyle="1"/>
  <w:activeWritingStyle w:appName="MSWord" w:lang="fr-CH" w:vendorID="64" w:dllVersion="131078" w:nlCheck="1" w:checkStyle="0"/>
  <w:activeWritingStyle w:appName="MSWord" w:lang="en-GB" w:vendorID="64" w:dllVersion="131078" w:nlCheck="1" w:checkStyle="1"/>
  <w:activeWritingStyle w:appName="MSWord" w:lang="es-MX" w:vendorID="64" w:dllVersion="131078"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A9F"/>
    <w:rsid w:val="00017344"/>
    <w:rsid w:val="00023377"/>
    <w:rsid w:val="0004237A"/>
    <w:rsid w:val="000439EF"/>
    <w:rsid w:val="00070887"/>
    <w:rsid w:val="00074A97"/>
    <w:rsid w:val="00080557"/>
    <w:rsid w:val="00081BC6"/>
    <w:rsid w:val="000839E8"/>
    <w:rsid w:val="0009231C"/>
    <w:rsid w:val="000A7F23"/>
    <w:rsid w:val="000C5787"/>
    <w:rsid w:val="000D0E3D"/>
    <w:rsid w:val="000D29F0"/>
    <w:rsid w:val="000D7B19"/>
    <w:rsid w:val="000F663B"/>
    <w:rsid w:val="0010587D"/>
    <w:rsid w:val="001070F0"/>
    <w:rsid w:val="001126AD"/>
    <w:rsid w:val="001154FB"/>
    <w:rsid w:val="00124049"/>
    <w:rsid w:val="00124712"/>
    <w:rsid w:val="00133585"/>
    <w:rsid w:val="00145D54"/>
    <w:rsid w:val="00187935"/>
    <w:rsid w:val="001D6F38"/>
    <w:rsid w:val="001D7398"/>
    <w:rsid w:val="00227752"/>
    <w:rsid w:val="00233860"/>
    <w:rsid w:val="00246CB8"/>
    <w:rsid w:val="002554AC"/>
    <w:rsid w:val="0026439D"/>
    <w:rsid w:val="002750DF"/>
    <w:rsid w:val="00280F28"/>
    <w:rsid w:val="00282C12"/>
    <w:rsid w:val="00293C6C"/>
    <w:rsid w:val="002B1B31"/>
    <w:rsid w:val="002C7E67"/>
    <w:rsid w:val="002D35DB"/>
    <w:rsid w:val="002D46F0"/>
    <w:rsid w:val="002E3C78"/>
    <w:rsid w:val="002F0742"/>
    <w:rsid w:val="003011B1"/>
    <w:rsid w:val="00311F09"/>
    <w:rsid w:val="003441F6"/>
    <w:rsid w:val="003518A3"/>
    <w:rsid w:val="00362B98"/>
    <w:rsid w:val="003655AD"/>
    <w:rsid w:val="00370116"/>
    <w:rsid w:val="003731F8"/>
    <w:rsid w:val="003A38C8"/>
    <w:rsid w:val="003E6463"/>
    <w:rsid w:val="003F2B2D"/>
    <w:rsid w:val="004013FD"/>
    <w:rsid w:val="0040770F"/>
    <w:rsid w:val="0041027E"/>
    <w:rsid w:val="00432D8F"/>
    <w:rsid w:val="004366B7"/>
    <w:rsid w:val="004473B6"/>
    <w:rsid w:val="00451C37"/>
    <w:rsid w:val="00465F81"/>
    <w:rsid w:val="0048217D"/>
    <w:rsid w:val="004B7709"/>
    <w:rsid w:val="004D4C1D"/>
    <w:rsid w:val="004E5BB8"/>
    <w:rsid w:val="004F6031"/>
    <w:rsid w:val="00500094"/>
    <w:rsid w:val="00522026"/>
    <w:rsid w:val="0053033E"/>
    <w:rsid w:val="00537903"/>
    <w:rsid w:val="00565097"/>
    <w:rsid w:val="005734C4"/>
    <w:rsid w:val="00577F68"/>
    <w:rsid w:val="00586701"/>
    <w:rsid w:val="0059677F"/>
    <w:rsid w:val="00596F14"/>
    <w:rsid w:val="005A1F7B"/>
    <w:rsid w:val="005A3C5B"/>
    <w:rsid w:val="005B4BED"/>
    <w:rsid w:val="005C26CE"/>
    <w:rsid w:val="005E44FF"/>
    <w:rsid w:val="005F55D1"/>
    <w:rsid w:val="00600AD1"/>
    <w:rsid w:val="0063520A"/>
    <w:rsid w:val="00642CD5"/>
    <w:rsid w:val="00646AB2"/>
    <w:rsid w:val="006A29E5"/>
    <w:rsid w:val="006B4EBD"/>
    <w:rsid w:val="006C5FD0"/>
    <w:rsid w:val="006C746C"/>
    <w:rsid w:val="006E4054"/>
    <w:rsid w:val="006E7FB1"/>
    <w:rsid w:val="0071236F"/>
    <w:rsid w:val="00724174"/>
    <w:rsid w:val="00733B1C"/>
    <w:rsid w:val="00741E43"/>
    <w:rsid w:val="007620E3"/>
    <w:rsid w:val="00763837"/>
    <w:rsid w:val="007641BC"/>
    <w:rsid w:val="00776DD2"/>
    <w:rsid w:val="00777C9C"/>
    <w:rsid w:val="007A215F"/>
    <w:rsid w:val="007A24B9"/>
    <w:rsid w:val="007A6769"/>
    <w:rsid w:val="007C53DA"/>
    <w:rsid w:val="007E531E"/>
    <w:rsid w:val="007E67BD"/>
    <w:rsid w:val="007F24A3"/>
    <w:rsid w:val="00812BC8"/>
    <w:rsid w:val="00833830"/>
    <w:rsid w:val="008D24CF"/>
    <w:rsid w:val="008D3AB9"/>
    <w:rsid w:val="008E30BA"/>
    <w:rsid w:val="0090460C"/>
    <w:rsid w:val="00911AA5"/>
    <w:rsid w:val="00931788"/>
    <w:rsid w:val="00954D87"/>
    <w:rsid w:val="00961B41"/>
    <w:rsid w:val="00963AFE"/>
    <w:rsid w:val="00974CB0"/>
    <w:rsid w:val="00997DC8"/>
    <w:rsid w:val="009C2FF5"/>
    <w:rsid w:val="009F6492"/>
    <w:rsid w:val="00A05483"/>
    <w:rsid w:val="00A226C6"/>
    <w:rsid w:val="00A261DD"/>
    <w:rsid w:val="00A37131"/>
    <w:rsid w:val="00A52751"/>
    <w:rsid w:val="00A56BDE"/>
    <w:rsid w:val="00A7714B"/>
    <w:rsid w:val="00A845B2"/>
    <w:rsid w:val="00AA5A24"/>
    <w:rsid w:val="00AA5B21"/>
    <w:rsid w:val="00AB1EBC"/>
    <w:rsid w:val="00AC6685"/>
    <w:rsid w:val="00AF302D"/>
    <w:rsid w:val="00AF7B5D"/>
    <w:rsid w:val="00B027EC"/>
    <w:rsid w:val="00B06ED2"/>
    <w:rsid w:val="00B14BBD"/>
    <w:rsid w:val="00B212A9"/>
    <w:rsid w:val="00B25EFE"/>
    <w:rsid w:val="00B51502"/>
    <w:rsid w:val="00B574D3"/>
    <w:rsid w:val="00B801CD"/>
    <w:rsid w:val="00B851CA"/>
    <w:rsid w:val="00B93968"/>
    <w:rsid w:val="00BA1144"/>
    <w:rsid w:val="00BA35E0"/>
    <w:rsid w:val="00BB2312"/>
    <w:rsid w:val="00BD65E0"/>
    <w:rsid w:val="00BE1A8C"/>
    <w:rsid w:val="00C004B4"/>
    <w:rsid w:val="00C02C07"/>
    <w:rsid w:val="00C02FAD"/>
    <w:rsid w:val="00C23A9F"/>
    <w:rsid w:val="00C55289"/>
    <w:rsid w:val="00C64282"/>
    <w:rsid w:val="00C66DDC"/>
    <w:rsid w:val="00C90F36"/>
    <w:rsid w:val="00CC58FC"/>
    <w:rsid w:val="00CD1B04"/>
    <w:rsid w:val="00CE37B4"/>
    <w:rsid w:val="00CF1660"/>
    <w:rsid w:val="00D03566"/>
    <w:rsid w:val="00D25EEF"/>
    <w:rsid w:val="00D661EB"/>
    <w:rsid w:val="00D81A3E"/>
    <w:rsid w:val="00D84228"/>
    <w:rsid w:val="00D93DC4"/>
    <w:rsid w:val="00DA48A6"/>
    <w:rsid w:val="00DB3330"/>
    <w:rsid w:val="00DB615B"/>
    <w:rsid w:val="00DD79E4"/>
    <w:rsid w:val="00DE4079"/>
    <w:rsid w:val="00DF34E8"/>
    <w:rsid w:val="00E2699D"/>
    <w:rsid w:val="00E26EB2"/>
    <w:rsid w:val="00E37886"/>
    <w:rsid w:val="00E50B97"/>
    <w:rsid w:val="00E5339D"/>
    <w:rsid w:val="00E55ACB"/>
    <w:rsid w:val="00E848A7"/>
    <w:rsid w:val="00E867A9"/>
    <w:rsid w:val="00EB7EA9"/>
    <w:rsid w:val="00EC40DC"/>
    <w:rsid w:val="00ED0EBB"/>
    <w:rsid w:val="00ED3635"/>
    <w:rsid w:val="00ED41D7"/>
    <w:rsid w:val="00ED47C9"/>
    <w:rsid w:val="00ED4E24"/>
    <w:rsid w:val="00F02D25"/>
    <w:rsid w:val="00F16589"/>
    <w:rsid w:val="00F322CC"/>
    <w:rsid w:val="00F67BFD"/>
    <w:rsid w:val="00F845A0"/>
    <w:rsid w:val="00F84A67"/>
    <w:rsid w:val="00F9046C"/>
    <w:rsid w:val="00F94EB5"/>
    <w:rsid w:val="00FA14D0"/>
    <w:rsid w:val="00FE1524"/>
    <w:rsid w:val="00FF3ED2"/>
    <w:rsid w:val="00FF7D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33921C"/>
  <w14:defaultImageDpi w14:val="300"/>
  <w15:docId w15:val="{89BC809E-F803-4AA6-8331-CA40A7B8C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4B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FootnoteText">
    <w:name w:val="footnote text"/>
    <w:basedOn w:val="Normal"/>
    <w:link w:val="FootnoteTextChar"/>
    <w:uiPriority w:val="99"/>
    <w:unhideWhenUsed/>
    <w:rsid w:val="005A3C5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5A3C5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5A3C5B"/>
    <w:rPr>
      <w:vertAlign w:val="superscript"/>
    </w:rPr>
  </w:style>
  <w:style w:type="character" w:styleId="Hyperlink">
    <w:name w:val="Hyperlink"/>
    <w:basedOn w:val="DefaultParagraphFont"/>
    <w:uiPriority w:val="99"/>
    <w:unhideWhenUsed/>
    <w:rsid w:val="005A3C5B"/>
    <w:rPr>
      <w:color w:val="auto"/>
      <w:u w:val="single"/>
    </w:rPr>
  </w:style>
  <w:style w:type="character" w:customStyle="1" w:styleId="UnresolvedMention">
    <w:name w:val="Unresolved Mention"/>
    <w:basedOn w:val="DefaultParagraphFont"/>
    <w:uiPriority w:val="99"/>
    <w:semiHidden/>
    <w:unhideWhenUsed/>
    <w:rsid w:val="009C2F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68967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jimexico.org/ptd-report/"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D867A9-D65E-4B71-95C4-69F89CF18DAB}">
  <ds:schemaRefs>
    <ds:schemaRef ds:uri="http://schemas.openxmlformats.org/officeDocument/2006/bibliography"/>
  </ds:schemaRefs>
</ds:datastoreItem>
</file>

<file path=customXml/itemProps2.xml><?xml version="1.0" encoding="utf-8"?>
<ds:datastoreItem xmlns:ds="http://schemas.openxmlformats.org/officeDocument/2006/customXml" ds:itemID="{33F8EBC1-7A3B-4A20-A2B7-12048EC69093}"/>
</file>

<file path=customXml/itemProps3.xml><?xml version="1.0" encoding="utf-8"?>
<ds:datastoreItem xmlns:ds="http://schemas.openxmlformats.org/officeDocument/2006/customXml" ds:itemID="{C59170DF-0472-4849-8C47-B504242721E4}"/>
</file>

<file path=customXml/itemProps4.xml><?xml version="1.0" encoding="utf-8"?>
<ds:datastoreItem xmlns:ds="http://schemas.openxmlformats.org/officeDocument/2006/customXml" ds:itemID="{6DE81B0D-557A-4B39-90BB-EB12863AA467}"/>
</file>

<file path=docProps/app.xml><?xml version="1.0" encoding="utf-8"?>
<Properties xmlns="http://schemas.openxmlformats.org/officeDocument/2006/extended-properties" xmlns:vt="http://schemas.openxmlformats.org/officeDocument/2006/docPropsVTypes">
  <Template>Normal.dotm</Template>
  <TotalTime>1</TotalTime>
  <Pages>6</Pages>
  <Words>1848</Words>
  <Characters>10539</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ITESM</Company>
  <LinksUpToDate>false</LinksUpToDate>
  <CharactersWithSpaces>12363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Sarahi Garcia</dc:creator>
  <cp:keywords/>
  <dc:description/>
  <cp:lastModifiedBy>D'ANIELLO Denise</cp:lastModifiedBy>
  <cp:revision>2</cp:revision>
  <dcterms:created xsi:type="dcterms:W3CDTF">2020-02-19T08:25:00Z</dcterms:created>
  <dcterms:modified xsi:type="dcterms:W3CDTF">2020-02-19T08:25:00Z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