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500A49" w14:textId="2378DC14" w:rsidR="00767639" w:rsidRPr="002B59FD" w:rsidRDefault="00443601" w:rsidP="00EC092D">
      <w:pPr>
        <w:rPr>
          <w:rFonts w:asciiTheme="minorHAnsi" w:hAnsiTheme="minorHAnsi" w:cstheme="minorHAnsi"/>
          <w:b/>
          <w:sz w:val="28"/>
          <w:szCs w:val="28"/>
          <w:u w:val="single"/>
        </w:rPr>
      </w:pPr>
      <w:bookmarkStart w:id="0" w:name="_GoBack"/>
      <w:bookmarkEnd w:id="0"/>
      <w:r w:rsidRPr="002B59FD">
        <w:rPr>
          <w:rFonts w:asciiTheme="minorHAnsi" w:hAnsiTheme="minorHAnsi" w:cstheme="minorHAnsi"/>
          <w:noProof/>
        </w:rPr>
        <w:drawing>
          <wp:anchor distT="0" distB="0" distL="114300" distR="114300" simplePos="0" relativeHeight="251657728" behindDoc="0" locked="0" layoutInCell="1" allowOverlap="1" wp14:anchorId="3A97926E" wp14:editId="088F1A40">
            <wp:simplePos x="0" y="0"/>
            <wp:positionH relativeFrom="margin">
              <wp:posOffset>4571365</wp:posOffset>
            </wp:positionH>
            <wp:positionV relativeFrom="margin">
              <wp:posOffset>-285750</wp:posOffset>
            </wp:positionV>
            <wp:extent cx="1720215" cy="1486535"/>
            <wp:effectExtent l="0" t="0" r="6985" b="120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215" cy="1486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EB5" w:rsidRPr="002B59FD">
        <w:rPr>
          <w:rFonts w:asciiTheme="minorHAnsi" w:hAnsiTheme="minorHAnsi" w:cstheme="minorHAnsi"/>
          <w:b/>
          <w:sz w:val="28"/>
          <w:szCs w:val="28"/>
        </w:rPr>
        <w:t>BRIEFING ON</w:t>
      </w:r>
      <w:r w:rsidR="00B36535" w:rsidRPr="002B59FD">
        <w:rPr>
          <w:rFonts w:asciiTheme="minorHAnsi" w:hAnsiTheme="minorHAnsi" w:cstheme="minorHAnsi"/>
          <w:b/>
          <w:sz w:val="28"/>
          <w:szCs w:val="28"/>
        </w:rPr>
        <w:t xml:space="preserve"> </w:t>
      </w:r>
      <w:r w:rsidR="00D77449">
        <w:rPr>
          <w:rFonts w:asciiTheme="minorHAnsi" w:hAnsiTheme="minorHAnsi" w:cstheme="minorHAnsi"/>
          <w:b/>
          <w:sz w:val="28"/>
          <w:szCs w:val="28"/>
          <w:u w:val="single"/>
        </w:rPr>
        <w:t>TIMOR-LESTE</w:t>
      </w:r>
      <w:r w:rsidR="00487DAA">
        <w:rPr>
          <w:rFonts w:asciiTheme="minorHAnsi" w:hAnsiTheme="minorHAnsi" w:cstheme="minorHAnsi"/>
          <w:b/>
          <w:sz w:val="28"/>
          <w:szCs w:val="28"/>
          <w:u w:val="single"/>
        </w:rPr>
        <w:t xml:space="preserve"> </w:t>
      </w:r>
      <w:r w:rsidR="00E24EB5" w:rsidRPr="002B59FD">
        <w:rPr>
          <w:rFonts w:asciiTheme="minorHAnsi" w:hAnsiTheme="minorHAnsi" w:cstheme="minorHAnsi"/>
          <w:b/>
          <w:sz w:val="28"/>
          <w:szCs w:val="28"/>
        </w:rPr>
        <w:t xml:space="preserve">FOR THE </w:t>
      </w:r>
      <w:r w:rsidR="003803FE" w:rsidRPr="002B59FD">
        <w:rPr>
          <w:rFonts w:asciiTheme="minorHAnsi" w:hAnsiTheme="minorHAnsi" w:cstheme="minorHAnsi"/>
          <w:b/>
          <w:sz w:val="28"/>
          <w:szCs w:val="28"/>
        </w:rPr>
        <w:br/>
      </w:r>
      <w:r w:rsidR="00E24EB5" w:rsidRPr="002B59FD">
        <w:rPr>
          <w:rFonts w:asciiTheme="minorHAnsi" w:hAnsiTheme="minorHAnsi" w:cstheme="minorHAnsi"/>
          <w:b/>
          <w:sz w:val="28"/>
          <w:szCs w:val="28"/>
        </w:rPr>
        <w:t xml:space="preserve">COMMITTEE </w:t>
      </w:r>
      <w:r w:rsidR="00E67865" w:rsidRPr="002B59FD">
        <w:rPr>
          <w:rFonts w:asciiTheme="minorHAnsi" w:hAnsiTheme="minorHAnsi" w:cstheme="minorHAnsi"/>
          <w:b/>
          <w:sz w:val="28"/>
          <w:szCs w:val="28"/>
        </w:rPr>
        <w:t>AGAINST TORTURE</w:t>
      </w:r>
      <w:r w:rsidR="00E24EB5" w:rsidRPr="002B59FD">
        <w:rPr>
          <w:rFonts w:asciiTheme="minorHAnsi" w:hAnsiTheme="minorHAnsi" w:cstheme="minorHAnsi"/>
          <w:b/>
          <w:sz w:val="28"/>
          <w:szCs w:val="28"/>
        </w:rPr>
        <w:t xml:space="preserve"> –</w:t>
      </w:r>
      <w:r w:rsidR="003803FE" w:rsidRPr="002B59FD">
        <w:rPr>
          <w:rFonts w:asciiTheme="minorHAnsi" w:hAnsiTheme="minorHAnsi" w:cstheme="minorHAnsi"/>
          <w:b/>
          <w:sz w:val="28"/>
          <w:szCs w:val="28"/>
        </w:rPr>
        <w:t xml:space="preserve"> </w:t>
      </w:r>
      <w:r w:rsidR="005879E0" w:rsidRPr="002B59FD">
        <w:rPr>
          <w:rFonts w:asciiTheme="minorHAnsi" w:hAnsiTheme="minorHAnsi" w:cstheme="minorHAnsi"/>
          <w:b/>
          <w:sz w:val="28"/>
          <w:szCs w:val="28"/>
          <w:u w:val="single"/>
        </w:rPr>
        <w:t>6</w:t>
      </w:r>
      <w:r w:rsidR="001C78A9" w:rsidRPr="002B59FD">
        <w:rPr>
          <w:rFonts w:asciiTheme="minorHAnsi" w:hAnsiTheme="minorHAnsi" w:cstheme="minorHAnsi"/>
          <w:b/>
          <w:sz w:val="28"/>
          <w:szCs w:val="28"/>
          <w:u w:val="single"/>
        </w:rPr>
        <w:t>2</w:t>
      </w:r>
      <w:r w:rsidR="001C78A9" w:rsidRPr="002B59FD">
        <w:rPr>
          <w:rFonts w:asciiTheme="minorHAnsi" w:hAnsiTheme="minorHAnsi" w:cstheme="minorHAnsi"/>
          <w:b/>
          <w:sz w:val="28"/>
          <w:szCs w:val="28"/>
          <w:u w:val="single"/>
          <w:vertAlign w:val="superscript"/>
        </w:rPr>
        <w:t>nd</w:t>
      </w:r>
      <w:r w:rsidR="001C78A9" w:rsidRPr="002B59FD">
        <w:rPr>
          <w:rFonts w:asciiTheme="minorHAnsi" w:hAnsiTheme="minorHAnsi" w:cstheme="minorHAnsi"/>
          <w:b/>
          <w:sz w:val="28"/>
          <w:szCs w:val="28"/>
          <w:u w:val="single"/>
        </w:rPr>
        <w:t xml:space="preserve"> </w:t>
      </w:r>
      <w:r w:rsidR="00E67865" w:rsidRPr="002B59FD">
        <w:rPr>
          <w:rFonts w:asciiTheme="minorHAnsi" w:hAnsiTheme="minorHAnsi" w:cstheme="minorHAnsi"/>
          <w:b/>
          <w:sz w:val="28"/>
          <w:szCs w:val="28"/>
          <w:u w:val="single"/>
        </w:rPr>
        <w:t xml:space="preserve">session </w:t>
      </w:r>
      <w:r w:rsidR="001C78A9" w:rsidRPr="002B59FD">
        <w:rPr>
          <w:rFonts w:asciiTheme="minorHAnsi" w:hAnsiTheme="minorHAnsi" w:cstheme="minorHAnsi"/>
          <w:b/>
          <w:sz w:val="28"/>
          <w:szCs w:val="28"/>
          <w:u w:val="single"/>
        </w:rPr>
        <w:t>November</w:t>
      </w:r>
      <w:r w:rsidR="000C516F" w:rsidRPr="002B59FD">
        <w:rPr>
          <w:rFonts w:asciiTheme="minorHAnsi" w:hAnsiTheme="minorHAnsi" w:cstheme="minorHAnsi"/>
          <w:b/>
          <w:sz w:val="28"/>
          <w:szCs w:val="28"/>
          <w:u w:val="single"/>
        </w:rPr>
        <w:t>/</w:t>
      </w:r>
      <w:r w:rsidR="001C78A9" w:rsidRPr="002B59FD">
        <w:rPr>
          <w:rFonts w:asciiTheme="minorHAnsi" w:hAnsiTheme="minorHAnsi" w:cstheme="minorHAnsi"/>
          <w:b/>
          <w:sz w:val="28"/>
          <w:szCs w:val="28"/>
          <w:u w:val="single"/>
        </w:rPr>
        <w:t>December</w:t>
      </w:r>
      <w:r w:rsidR="00C717CD" w:rsidRPr="002B59FD">
        <w:rPr>
          <w:rFonts w:asciiTheme="minorHAnsi" w:hAnsiTheme="minorHAnsi" w:cstheme="minorHAnsi"/>
          <w:b/>
          <w:sz w:val="28"/>
          <w:szCs w:val="28"/>
          <w:u w:val="single"/>
        </w:rPr>
        <w:t xml:space="preserve"> 201</w:t>
      </w:r>
      <w:r w:rsidR="00A5266B" w:rsidRPr="002B59FD">
        <w:rPr>
          <w:rFonts w:asciiTheme="minorHAnsi" w:hAnsiTheme="minorHAnsi" w:cstheme="minorHAnsi"/>
          <w:b/>
          <w:sz w:val="28"/>
          <w:szCs w:val="28"/>
          <w:u w:val="single"/>
        </w:rPr>
        <w:t>7</w:t>
      </w:r>
    </w:p>
    <w:p w14:paraId="787EFC65" w14:textId="358F922C" w:rsidR="00065B23" w:rsidRPr="002B59FD" w:rsidRDefault="00767639" w:rsidP="007C345C">
      <w:pPr>
        <w:spacing w:after="120"/>
        <w:rPr>
          <w:rStyle w:val="Hyperlink"/>
          <w:rFonts w:asciiTheme="minorHAnsi" w:hAnsiTheme="minorHAnsi" w:cstheme="minorHAnsi"/>
        </w:rPr>
      </w:pPr>
      <w:r w:rsidRPr="002B59FD">
        <w:rPr>
          <w:rFonts w:asciiTheme="minorHAnsi" w:hAnsiTheme="minorHAnsi" w:cstheme="minorHAnsi"/>
          <w:i/>
        </w:rPr>
        <w:t>From</w:t>
      </w:r>
      <w:r w:rsidR="00A5266B" w:rsidRPr="002B59FD">
        <w:rPr>
          <w:rFonts w:asciiTheme="minorHAnsi" w:hAnsiTheme="minorHAnsi" w:cstheme="minorHAnsi"/>
          <w:i/>
        </w:rPr>
        <w:t xml:space="preserve"> the </w:t>
      </w:r>
      <w:r w:rsidRPr="002B59FD">
        <w:rPr>
          <w:rFonts w:asciiTheme="minorHAnsi" w:hAnsiTheme="minorHAnsi" w:cstheme="minorHAnsi"/>
          <w:i/>
        </w:rPr>
        <w:t>Global Initiative</w:t>
      </w:r>
      <w:r w:rsidR="00A5266B" w:rsidRPr="002B59FD">
        <w:rPr>
          <w:rFonts w:asciiTheme="minorHAnsi" w:hAnsiTheme="minorHAnsi" w:cstheme="minorHAnsi"/>
          <w:i/>
        </w:rPr>
        <w:t xml:space="preserve"> to End All Corporal Punishment of Children</w:t>
      </w:r>
      <w:r w:rsidR="00641DFF" w:rsidRPr="002B59FD">
        <w:rPr>
          <w:rFonts w:asciiTheme="minorHAnsi" w:hAnsiTheme="minorHAnsi" w:cstheme="minorHAnsi"/>
          <w:i/>
        </w:rPr>
        <w:t xml:space="preserve">, </w:t>
      </w:r>
      <w:r w:rsidR="00A37FF9">
        <w:rPr>
          <w:rFonts w:asciiTheme="minorHAnsi" w:hAnsiTheme="minorHAnsi" w:cstheme="minorHAnsi"/>
          <w:i/>
        </w:rPr>
        <w:t>October</w:t>
      </w:r>
      <w:r w:rsidR="00A5266B" w:rsidRPr="002B59FD">
        <w:rPr>
          <w:rFonts w:asciiTheme="minorHAnsi" w:hAnsiTheme="minorHAnsi" w:cstheme="minorHAnsi"/>
          <w:i/>
        </w:rPr>
        <w:t xml:space="preserve"> 2017</w:t>
      </w:r>
    </w:p>
    <w:p w14:paraId="3AA597AB" w14:textId="77777777" w:rsidR="00DA50D4" w:rsidRPr="002B59FD" w:rsidRDefault="00443601" w:rsidP="00E24EB5">
      <w:pPr>
        <w:jc w:val="center"/>
        <w:rPr>
          <w:rFonts w:asciiTheme="minorHAnsi" w:hAnsiTheme="minorHAnsi" w:cstheme="minorHAnsi"/>
          <w:i/>
          <w:color w:val="0000FF"/>
          <w:u w:val="single"/>
        </w:rPr>
      </w:pPr>
      <w:r w:rsidRPr="002B59FD">
        <w:rPr>
          <w:rFonts w:asciiTheme="minorHAnsi" w:hAnsiTheme="minorHAnsi" w:cstheme="minorHAnsi"/>
          <w:b/>
          <w:noProof/>
          <w:u w:val="single"/>
        </w:rPr>
        <mc:AlternateContent>
          <mc:Choice Requires="wps">
            <w:drawing>
              <wp:anchor distT="0" distB="0" distL="114300" distR="114300" simplePos="0" relativeHeight="251656704" behindDoc="0" locked="0" layoutInCell="1" allowOverlap="1" wp14:anchorId="548A92A7" wp14:editId="4A1E41CF">
                <wp:simplePos x="0" y="0"/>
                <wp:positionH relativeFrom="column">
                  <wp:posOffset>-125095</wp:posOffset>
                </wp:positionH>
                <wp:positionV relativeFrom="paragraph">
                  <wp:posOffset>252095</wp:posOffset>
                </wp:positionV>
                <wp:extent cx="6324600" cy="2295525"/>
                <wp:effectExtent l="0" t="0" r="19050" b="2857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295525"/>
                        </a:xfrm>
                        <a:prstGeom prst="rect">
                          <a:avLst/>
                        </a:prstGeom>
                        <a:noFill/>
                        <a:ln w="9525">
                          <a:solidFill>
                            <a:srgbClr val="000000"/>
                          </a:solidFill>
                          <a:miter lim="800000"/>
                          <a:headEnd/>
                          <a:tailEnd/>
                        </a:ln>
                      </wps:spPr>
                      <wps:txbx>
                        <w:txbxContent>
                          <w:p w14:paraId="369AE1AC" w14:textId="584F827E"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6E3E41">
                              <w:rPr>
                                <w:rFonts w:asciiTheme="minorHAnsi" w:hAnsiTheme="minorHAnsi"/>
                                <w:b/>
                                <w:sz w:val="26"/>
                                <w:szCs w:val="26"/>
                              </w:rPr>
                              <w:t>Timor-Leste</w:t>
                            </w:r>
                            <w:r w:rsidRPr="00641DFF">
                              <w:rPr>
                                <w:rFonts w:asciiTheme="minorHAnsi" w:hAnsiTheme="minorHAnsi"/>
                                <w:b/>
                                <w:sz w:val="26"/>
                                <w:szCs w:val="26"/>
                              </w:rPr>
                              <w:t>.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6E3E41">
                              <w:rPr>
                                <w:rFonts w:asciiTheme="minorHAnsi" w:hAnsiTheme="minorHAnsi"/>
                                <w:b/>
                                <w:sz w:val="26"/>
                                <w:szCs w:val="26"/>
                              </w:rPr>
                              <w:t>Timor-Leste</w:t>
                            </w:r>
                            <w:r w:rsidRPr="00641DFF">
                              <w:rPr>
                                <w:rFonts w:asciiTheme="minorHAnsi" w:hAnsiTheme="minorHAnsi"/>
                                <w:b/>
                                <w:sz w:val="26"/>
                                <w:szCs w:val="26"/>
                              </w:rPr>
                              <w:t xml:space="preserve"> to prohibit made by the Commi</w:t>
                            </w:r>
                            <w:r w:rsidR="005A3FC9" w:rsidRPr="00641DFF">
                              <w:rPr>
                                <w:rFonts w:asciiTheme="minorHAnsi" w:hAnsiTheme="minorHAnsi"/>
                                <w:b/>
                                <w:sz w:val="26"/>
                                <w:szCs w:val="26"/>
                              </w:rPr>
                              <w:t>ttee on the Rights of the Child</w:t>
                            </w:r>
                            <w:r w:rsidR="00545C9F">
                              <w:rPr>
                                <w:rFonts w:asciiTheme="minorHAnsi" w:hAnsiTheme="minorHAnsi"/>
                                <w:b/>
                                <w:sz w:val="26"/>
                                <w:szCs w:val="26"/>
                              </w:rPr>
                              <w:t xml:space="preserve">, the </w:t>
                            </w:r>
                            <w:r w:rsidR="008F6630">
                              <w:rPr>
                                <w:rFonts w:asciiTheme="minorHAnsi" w:hAnsiTheme="minorHAnsi"/>
                                <w:b/>
                                <w:sz w:val="26"/>
                                <w:szCs w:val="26"/>
                              </w:rPr>
                              <w:t xml:space="preserve">Committee </w:t>
                            </w:r>
                            <w:r w:rsidR="006E3E41">
                              <w:rPr>
                                <w:rFonts w:asciiTheme="minorHAnsi" w:hAnsiTheme="minorHAnsi"/>
                                <w:b/>
                                <w:sz w:val="26"/>
                                <w:szCs w:val="26"/>
                              </w:rPr>
                              <w:t>on the Elimination of Discrimination Against Women</w:t>
                            </w:r>
                            <w:r w:rsidR="005A3FC9" w:rsidRPr="00641DFF">
                              <w:rPr>
                                <w:rFonts w:asciiTheme="minorHAnsi" w:hAnsiTheme="minorHAnsi"/>
                                <w:b/>
                                <w:sz w:val="26"/>
                                <w:szCs w:val="26"/>
                              </w:rPr>
                              <w:t xml:space="preserve"> and during the Universal Periodic Review</w:t>
                            </w:r>
                            <w:r w:rsidR="008F6630">
                              <w:rPr>
                                <w:rFonts w:asciiTheme="minorHAnsi" w:hAnsiTheme="minorHAnsi"/>
                                <w:b/>
                                <w:sz w:val="26"/>
                                <w:szCs w:val="26"/>
                              </w:rPr>
                              <w:t xml:space="preserve"> (which the Government accepted)</w:t>
                            </w:r>
                            <w:r w:rsidRPr="00641DFF">
                              <w:rPr>
                                <w:rFonts w:asciiTheme="minorHAnsi" w:hAnsiTheme="minorHAnsi"/>
                                <w:b/>
                                <w:sz w:val="26"/>
                                <w:szCs w:val="26"/>
                              </w:rPr>
                              <w:t>, we hope the Committee Against Torture will:</w:t>
                            </w:r>
                          </w:p>
                          <w:p w14:paraId="70D06393" w14:textId="316D0940" w:rsidR="001730B9" w:rsidRPr="00641DFF" w:rsidRDefault="001730B9" w:rsidP="001730B9">
                            <w:pPr>
                              <w:numPr>
                                <w:ilvl w:val="0"/>
                                <w:numId w:val="9"/>
                              </w:numPr>
                              <w:spacing w:after="120"/>
                              <w:rPr>
                                <w:rFonts w:asciiTheme="minorHAnsi" w:hAnsiTheme="minorHAnsi"/>
                                <w:b/>
                                <w:sz w:val="26"/>
                                <w:szCs w:val="26"/>
                              </w:rPr>
                            </w:pPr>
                            <w:r w:rsidRPr="00641DFF">
                              <w:rPr>
                                <w:rFonts w:asciiTheme="minorHAnsi" w:hAnsiTheme="minorHAnsi"/>
                                <w:b/>
                                <w:sz w:val="26"/>
                                <w:szCs w:val="26"/>
                              </w:rPr>
                              <w:t xml:space="preserve">recommend to </w:t>
                            </w:r>
                            <w:r w:rsidR="0037514E">
                              <w:rPr>
                                <w:rFonts w:asciiTheme="minorHAnsi" w:hAnsiTheme="minorHAnsi"/>
                                <w:b/>
                                <w:sz w:val="26"/>
                                <w:szCs w:val="26"/>
                              </w:rPr>
                              <w:t>Timor-Leste</w:t>
                            </w:r>
                            <w:r w:rsidRPr="00641DFF">
                              <w:rPr>
                                <w:rFonts w:asciiTheme="minorHAnsi" w:hAnsiTheme="minorHAnsi"/>
                                <w:b/>
                                <w:sz w:val="26"/>
                                <w:szCs w:val="26"/>
                              </w:rPr>
                              <w:t xml:space="preserve">, following examination of the state party’s </w:t>
                            </w:r>
                            <w:r w:rsidR="0037514E">
                              <w:rPr>
                                <w:rFonts w:asciiTheme="minorHAnsi" w:hAnsiTheme="minorHAnsi"/>
                                <w:b/>
                                <w:sz w:val="26"/>
                                <w:szCs w:val="26"/>
                              </w:rPr>
                              <w:t>initial</w:t>
                            </w:r>
                            <w:r w:rsidR="000C5C2A" w:rsidRPr="00641DFF">
                              <w:rPr>
                                <w:rFonts w:asciiTheme="minorHAnsi" w:hAnsiTheme="minorHAnsi"/>
                                <w:b/>
                                <w:sz w:val="26"/>
                                <w:szCs w:val="26"/>
                              </w:rPr>
                              <w:t xml:space="preserve"> </w:t>
                            </w:r>
                            <w:r w:rsidRPr="00641DFF">
                              <w:rPr>
                                <w:rFonts w:asciiTheme="minorHAnsi" w:hAnsiTheme="minorHAnsi"/>
                                <w:b/>
                                <w:sz w:val="26"/>
                                <w:szCs w:val="26"/>
                              </w:rPr>
                              <w:t xml:space="preserve">report, that </w:t>
                            </w:r>
                            <w:r w:rsidR="00FE2C0C">
                              <w:rPr>
                                <w:rFonts w:asciiTheme="minorHAnsi" w:hAnsiTheme="minorHAnsi"/>
                                <w:b/>
                                <w:sz w:val="26"/>
                                <w:szCs w:val="26"/>
                              </w:rPr>
                              <w:t xml:space="preserve">prohibition of corporal punishment of children in all settings </w:t>
                            </w:r>
                            <w:r w:rsidR="00545C9F">
                              <w:rPr>
                                <w:rFonts w:asciiTheme="minorHAnsi" w:hAnsiTheme="minorHAnsi"/>
                                <w:b/>
                                <w:sz w:val="26"/>
                                <w:szCs w:val="26"/>
                              </w:rPr>
                              <w:t xml:space="preserve">is </w:t>
                            </w:r>
                            <w:r w:rsidR="008F6630">
                              <w:rPr>
                                <w:rFonts w:asciiTheme="minorHAnsi" w:hAnsiTheme="minorHAnsi"/>
                                <w:b/>
                                <w:sz w:val="26"/>
                                <w:szCs w:val="26"/>
                              </w:rPr>
                              <w:t xml:space="preserve">enacted and </w:t>
                            </w:r>
                            <w:r w:rsidR="00FE2C0C">
                              <w:rPr>
                                <w:rFonts w:asciiTheme="minorHAnsi" w:hAnsiTheme="minorHAnsi"/>
                                <w:b/>
                                <w:sz w:val="26"/>
                                <w:szCs w:val="26"/>
                              </w:rPr>
                              <w:t>implemented as a matter of priority</w:t>
                            </w:r>
                            <w:r w:rsidRPr="00641DFF">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9.85pt;margin-top:19.85pt;width:498pt;height:180.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" filled="f">
                <v:textbox>
                  <w:txbxContent>
                    <w:p w14:paraId="369AE1AC" w14:textId="584F827E"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6E3E41">
                        <w:rPr>
                          <w:rFonts w:asciiTheme="minorHAnsi" w:hAnsiTheme="minorHAnsi"/>
                          <w:b/>
                          <w:sz w:val="26"/>
                          <w:szCs w:val="26"/>
                        </w:rPr>
                        <w:t>Timor-Leste</w:t>
                      </w:r>
                      <w:r w:rsidRPr="00641DFF">
                        <w:rPr>
                          <w:rFonts w:asciiTheme="minorHAnsi" w:hAnsiTheme="minorHAnsi"/>
                          <w:b/>
                          <w:sz w:val="26"/>
                          <w:szCs w:val="26"/>
                        </w:rPr>
                        <w:t xml:space="preserve">. </w:t>
                      </w:r>
                      <w:proofErr w:type="gramStart"/>
                      <w:r w:rsidRPr="00641DFF">
                        <w:rPr>
                          <w:rFonts w:asciiTheme="minorHAnsi" w:hAnsiTheme="minorHAnsi"/>
                          <w:b/>
                          <w:sz w:val="26"/>
                          <w:szCs w:val="26"/>
                        </w:rPr>
                        <w:t>In light of</w:t>
                      </w:r>
                      <w:proofErr w:type="gramEnd"/>
                      <w:r w:rsidRPr="00641DFF">
                        <w:rPr>
                          <w:rFonts w:asciiTheme="minorHAnsi" w:hAnsiTheme="minorHAnsi"/>
                          <w:b/>
                          <w:sz w:val="26"/>
                          <w:szCs w:val="26"/>
                        </w:rPr>
                        <w:t xml:space="preserve">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6E3E41">
                        <w:rPr>
                          <w:rFonts w:asciiTheme="minorHAnsi" w:hAnsiTheme="minorHAnsi"/>
                          <w:b/>
                          <w:sz w:val="26"/>
                          <w:szCs w:val="26"/>
                        </w:rPr>
                        <w:t>Timor-Leste</w:t>
                      </w:r>
                      <w:r w:rsidRPr="00641DFF">
                        <w:rPr>
                          <w:rFonts w:asciiTheme="minorHAnsi" w:hAnsiTheme="minorHAnsi"/>
                          <w:b/>
                          <w:sz w:val="26"/>
                          <w:szCs w:val="26"/>
                        </w:rPr>
                        <w:t xml:space="preserve"> to prohibit made by the Commi</w:t>
                      </w:r>
                      <w:r w:rsidR="005A3FC9" w:rsidRPr="00641DFF">
                        <w:rPr>
                          <w:rFonts w:asciiTheme="minorHAnsi" w:hAnsiTheme="minorHAnsi"/>
                          <w:b/>
                          <w:sz w:val="26"/>
                          <w:szCs w:val="26"/>
                        </w:rPr>
                        <w:t>ttee on the Rights of the Child</w:t>
                      </w:r>
                      <w:r w:rsidR="00545C9F">
                        <w:rPr>
                          <w:rFonts w:asciiTheme="minorHAnsi" w:hAnsiTheme="minorHAnsi"/>
                          <w:b/>
                          <w:sz w:val="26"/>
                          <w:szCs w:val="26"/>
                        </w:rPr>
                        <w:t xml:space="preserve">, the </w:t>
                      </w:r>
                      <w:r w:rsidR="008F6630">
                        <w:rPr>
                          <w:rFonts w:asciiTheme="minorHAnsi" w:hAnsiTheme="minorHAnsi"/>
                          <w:b/>
                          <w:sz w:val="26"/>
                          <w:szCs w:val="26"/>
                        </w:rPr>
                        <w:t xml:space="preserve">Committee </w:t>
                      </w:r>
                      <w:r w:rsidR="006E3E41">
                        <w:rPr>
                          <w:rFonts w:asciiTheme="minorHAnsi" w:hAnsiTheme="minorHAnsi"/>
                          <w:b/>
                          <w:sz w:val="26"/>
                          <w:szCs w:val="26"/>
                        </w:rPr>
                        <w:t>on the Elimination of Discrimination Against Women</w:t>
                      </w:r>
                      <w:r w:rsidR="005A3FC9" w:rsidRPr="00641DFF">
                        <w:rPr>
                          <w:rFonts w:asciiTheme="minorHAnsi" w:hAnsiTheme="minorHAnsi"/>
                          <w:b/>
                          <w:sz w:val="26"/>
                          <w:szCs w:val="26"/>
                        </w:rPr>
                        <w:t xml:space="preserve"> and during the Universal Periodic Review</w:t>
                      </w:r>
                      <w:r w:rsidR="008F6630">
                        <w:rPr>
                          <w:rFonts w:asciiTheme="minorHAnsi" w:hAnsiTheme="minorHAnsi"/>
                          <w:b/>
                          <w:sz w:val="26"/>
                          <w:szCs w:val="26"/>
                        </w:rPr>
                        <w:t xml:space="preserve"> (which the Government accepted)</w:t>
                      </w:r>
                      <w:r w:rsidRPr="00641DFF">
                        <w:rPr>
                          <w:rFonts w:asciiTheme="minorHAnsi" w:hAnsiTheme="minorHAnsi"/>
                          <w:b/>
                          <w:sz w:val="26"/>
                          <w:szCs w:val="26"/>
                        </w:rPr>
                        <w:t>, we hope the Committee Against Torture will:</w:t>
                      </w:r>
                    </w:p>
                    <w:p w14:paraId="70D06393" w14:textId="316D0940" w:rsidR="001730B9" w:rsidRPr="00641DFF" w:rsidRDefault="001730B9" w:rsidP="001730B9">
                      <w:pPr>
                        <w:numPr>
                          <w:ilvl w:val="0"/>
                          <w:numId w:val="9"/>
                        </w:numPr>
                        <w:spacing w:after="120"/>
                        <w:rPr>
                          <w:rFonts w:asciiTheme="minorHAnsi" w:hAnsiTheme="minorHAnsi"/>
                          <w:b/>
                          <w:sz w:val="26"/>
                          <w:szCs w:val="26"/>
                        </w:rPr>
                      </w:pPr>
                      <w:r w:rsidRPr="00641DFF">
                        <w:rPr>
                          <w:rFonts w:asciiTheme="minorHAnsi" w:hAnsiTheme="minorHAnsi"/>
                          <w:b/>
                          <w:sz w:val="26"/>
                          <w:szCs w:val="26"/>
                        </w:rPr>
                        <w:t xml:space="preserve">recommend to </w:t>
                      </w:r>
                      <w:r w:rsidR="0037514E">
                        <w:rPr>
                          <w:rFonts w:asciiTheme="minorHAnsi" w:hAnsiTheme="minorHAnsi"/>
                          <w:b/>
                          <w:sz w:val="26"/>
                          <w:szCs w:val="26"/>
                        </w:rPr>
                        <w:t>Timor-Leste</w:t>
                      </w:r>
                      <w:r w:rsidRPr="00641DFF">
                        <w:rPr>
                          <w:rFonts w:asciiTheme="minorHAnsi" w:hAnsiTheme="minorHAnsi"/>
                          <w:b/>
                          <w:sz w:val="26"/>
                          <w:szCs w:val="26"/>
                        </w:rPr>
                        <w:t xml:space="preserve">, following examination of the state party’s </w:t>
                      </w:r>
                      <w:r w:rsidR="0037514E">
                        <w:rPr>
                          <w:rFonts w:asciiTheme="minorHAnsi" w:hAnsiTheme="minorHAnsi"/>
                          <w:b/>
                          <w:sz w:val="26"/>
                          <w:szCs w:val="26"/>
                        </w:rPr>
                        <w:t>initial</w:t>
                      </w:r>
                      <w:r w:rsidR="000C5C2A" w:rsidRPr="00641DFF">
                        <w:rPr>
                          <w:rFonts w:asciiTheme="minorHAnsi" w:hAnsiTheme="minorHAnsi"/>
                          <w:b/>
                          <w:sz w:val="26"/>
                          <w:szCs w:val="26"/>
                        </w:rPr>
                        <w:t xml:space="preserve"> </w:t>
                      </w:r>
                      <w:r w:rsidRPr="00641DFF">
                        <w:rPr>
                          <w:rFonts w:asciiTheme="minorHAnsi" w:hAnsiTheme="minorHAnsi"/>
                          <w:b/>
                          <w:sz w:val="26"/>
                          <w:szCs w:val="26"/>
                        </w:rPr>
                        <w:t xml:space="preserve">report, that </w:t>
                      </w:r>
                      <w:r w:rsidR="00FE2C0C">
                        <w:rPr>
                          <w:rFonts w:asciiTheme="minorHAnsi" w:hAnsiTheme="minorHAnsi"/>
                          <w:b/>
                          <w:sz w:val="26"/>
                          <w:szCs w:val="26"/>
                        </w:rPr>
                        <w:t xml:space="preserve">prohibition of corporal punishment of children in all settings </w:t>
                      </w:r>
                      <w:r w:rsidR="00545C9F">
                        <w:rPr>
                          <w:rFonts w:asciiTheme="minorHAnsi" w:hAnsiTheme="minorHAnsi"/>
                          <w:b/>
                          <w:sz w:val="26"/>
                          <w:szCs w:val="26"/>
                        </w:rPr>
                        <w:t xml:space="preserve">is </w:t>
                      </w:r>
                      <w:r w:rsidR="008F6630">
                        <w:rPr>
                          <w:rFonts w:asciiTheme="minorHAnsi" w:hAnsiTheme="minorHAnsi"/>
                          <w:b/>
                          <w:sz w:val="26"/>
                          <w:szCs w:val="26"/>
                        </w:rPr>
                        <w:t xml:space="preserve">enacted and </w:t>
                      </w:r>
                      <w:r w:rsidR="00FE2C0C">
                        <w:rPr>
                          <w:rFonts w:asciiTheme="minorHAnsi" w:hAnsiTheme="minorHAnsi"/>
                          <w:b/>
                          <w:sz w:val="26"/>
                          <w:szCs w:val="26"/>
                        </w:rPr>
                        <w:t>implemented as a matter of priority</w:t>
                      </w:r>
                      <w:r w:rsidRPr="00641DFF">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v:textbox>
                <w10:wrap type="topAndBottom"/>
              </v:shape>
            </w:pict>
          </mc:Fallback>
        </mc:AlternateContent>
      </w:r>
    </w:p>
    <w:p w14:paraId="7DB84107" w14:textId="77777777" w:rsidR="00767639" w:rsidRPr="002B59FD" w:rsidRDefault="00767639">
      <w:pPr>
        <w:spacing w:after="120"/>
        <w:jc w:val="center"/>
        <w:rPr>
          <w:rFonts w:asciiTheme="minorHAnsi" w:hAnsiTheme="minorHAnsi" w:cstheme="minorHAnsi"/>
        </w:rPr>
      </w:pPr>
    </w:p>
    <w:p w14:paraId="42CBA1D4" w14:textId="3B2D4CE8" w:rsidR="000C516F" w:rsidRPr="002B59FD" w:rsidRDefault="00E0749C" w:rsidP="001B0EE6">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b/>
          <w:sz w:val="28"/>
          <w:szCs w:val="28"/>
        </w:rPr>
      </w:pPr>
      <w:r w:rsidRPr="002B59FD">
        <w:rPr>
          <w:rFonts w:asciiTheme="minorHAnsi" w:hAnsiTheme="minorHAnsi" w:cstheme="minorHAnsi"/>
          <w:b/>
          <w:sz w:val="28"/>
          <w:szCs w:val="28"/>
        </w:rPr>
        <w:t xml:space="preserve">1 </w:t>
      </w:r>
      <w:r w:rsidR="006E3E41">
        <w:rPr>
          <w:rFonts w:asciiTheme="minorHAnsi" w:hAnsiTheme="minorHAnsi" w:cstheme="minorHAnsi"/>
          <w:b/>
          <w:sz w:val="28"/>
          <w:szCs w:val="28"/>
        </w:rPr>
        <w:t>Timor-Leste’s</w:t>
      </w:r>
      <w:r w:rsidR="000C516F" w:rsidRPr="002B59FD">
        <w:rPr>
          <w:rFonts w:asciiTheme="minorHAnsi" w:hAnsiTheme="minorHAnsi" w:cstheme="minorHAnsi"/>
          <w:b/>
          <w:sz w:val="28"/>
          <w:szCs w:val="28"/>
        </w:rPr>
        <w:t xml:space="preserve"> report to the Committee Against Torture</w:t>
      </w:r>
    </w:p>
    <w:p w14:paraId="7C4FD9FB" w14:textId="7A2B751C" w:rsidR="00634A10" w:rsidRPr="002B59FD" w:rsidRDefault="006E3E41" w:rsidP="006C1AB9">
      <w:pPr>
        <w:pStyle w:val="Header"/>
        <w:numPr>
          <w:ilvl w:val="1"/>
          <w:numId w:val="14"/>
        </w:numPr>
        <w:adjustRightInd w:val="0"/>
        <w:spacing w:after="120"/>
        <w:rPr>
          <w:rFonts w:asciiTheme="minorHAnsi" w:hAnsiTheme="minorHAnsi" w:cstheme="minorHAnsi"/>
        </w:rPr>
      </w:pPr>
      <w:r>
        <w:rPr>
          <w:rFonts w:asciiTheme="minorHAnsi" w:hAnsiTheme="minorHAnsi" w:cstheme="minorHAnsi"/>
        </w:rPr>
        <w:t>Timor-Leste’s initial</w:t>
      </w:r>
      <w:r w:rsidR="00B80FA4" w:rsidRPr="002B59FD">
        <w:rPr>
          <w:rFonts w:asciiTheme="minorHAnsi" w:hAnsiTheme="minorHAnsi" w:cstheme="minorHAnsi"/>
        </w:rPr>
        <w:t xml:space="preserve"> report</w:t>
      </w:r>
      <w:r w:rsidR="00A122B4" w:rsidRPr="002B59FD">
        <w:rPr>
          <w:rFonts w:asciiTheme="minorHAnsi" w:hAnsiTheme="minorHAnsi" w:cstheme="minorHAnsi"/>
        </w:rPr>
        <w:t xml:space="preserve"> </w:t>
      </w:r>
      <w:r>
        <w:rPr>
          <w:rFonts w:asciiTheme="minorHAnsi" w:hAnsiTheme="minorHAnsi" w:cstheme="minorHAnsi"/>
        </w:rPr>
        <w:t>does not address the issue of corporal punishment of children, in contradiction with its international obligation to explicitly prohibit all corporal punishment in all settings.</w:t>
      </w:r>
    </w:p>
    <w:p w14:paraId="6D21E4B7" w14:textId="19FE1B64" w:rsidR="008C36BD" w:rsidRPr="002B59FD" w:rsidRDefault="00C54FA2" w:rsidP="001B0EE6">
      <w:pPr>
        <w:pStyle w:val="Header"/>
        <w:adjustRightInd w:val="0"/>
        <w:spacing w:after="120"/>
        <w:ind w:left="284" w:hanging="284"/>
        <w:rPr>
          <w:rFonts w:asciiTheme="minorHAnsi" w:hAnsiTheme="minorHAnsi" w:cstheme="minorHAnsi"/>
          <w:b/>
        </w:rPr>
      </w:pPr>
      <w:r w:rsidRPr="002B59FD">
        <w:rPr>
          <w:rFonts w:asciiTheme="minorHAnsi" w:hAnsiTheme="minorHAnsi" w:cstheme="minorHAnsi"/>
          <w:b/>
        </w:rPr>
        <w:t>1.</w:t>
      </w:r>
      <w:r w:rsidR="00B976D3">
        <w:rPr>
          <w:rFonts w:asciiTheme="minorHAnsi" w:hAnsiTheme="minorHAnsi" w:cstheme="minorHAnsi"/>
          <w:b/>
        </w:rPr>
        <w:t>2</w:t>
      </w:r>
      <w:r w:rsidR="008C36BD" w:rsidRPr="002B59FD">
        <w:rPr>
          <w:rFonts w:asciiTheme="minorHAnsi" w:hAnsiTheme="minorHAnsi" w:cstheme="minorHAnsi"/>
          <w:b/>
        </w:rPr>
        <w:t xml:space="preserve"> We hope the Committee will raise the issue of prohibition of corporal punishment of children in its review of </w:t>
      </w:r>
      <w:r w:rsidR="0037514E">
        <w:rPr>
          <w:rFonts w:asciiTheme="minorHAnsi" w:hAnsiTheme="minorHAnsi" w:cstheme="minorHAnsi"/>
          <w:b/>
        </w:rPr>
        <w:t>Timor-Leste</w:t>
      </w:r>
      <w:r w:rsidR="008C36BD" w:rsidRPr="002B59FD">
        <w:rPr>
          <w:rFonts w:asciiTheme="minorHAnsi" w:hAnsiTheme="minorHAnsi" w:cstheme="minorHAnsi"/>
          <w:b/>
        </w:rPr>
        <w:t xml:space="preserve"> and recommend that </w:t>
      </w:r>
      <w:r w:rsidR="00545C9F">
        <w:rPr>
          <w:rFonts w:asciiTheme="minorHAnsi" w:hAnsiTheme="minorHAnsi" w:cstheme="minorHAnsi"/>
          <w:b/>
        </w:rPr>
        <w:t>explicit</w:t>
      </w:r>
      <w:r w:rsidR="008C36BD" w:rsidRPr="002B59FD">
        <w:rPr>
          <w:rFonts w:asciiTheme="minorHAnsi" w:hAnsiTheme="minorHAnsi" w:cstheme="minorHAnsi"/>
          <w:b/>
        </w:rPr>
        <w:t xml:space="preserve"> prohibition of corporal punishment</w:t>
      </w:r>
      <w:r w:rsidR="00EA2138" w:rsidRPr="002B59FD">
        <w:rPr>
          <w:rFonts w:asciiTheme="minorHAnsi" w:hAnsiTheme="minorHAnsi" w:cstheme="minorHAnsi"/>
          <w:b/>
        </w:rPr>
        <w:t>, however light,</w:t>
      </w:r>
      <w:r w:rsidR="008C36BD" w:rsidRPr="002B59FD">
        <w:rPr>
          <w:rFonts w:asciiTheme="minorHAnsi" w:hAnsiTheme="minorHAnsi" w:cstheme="minorHAnsi"/>
          <w:b/>
        </w:rPr>
        <w:t xml:space="preserve"> </w:t>
      </w:r>
      <w:r w:rsidR="00EA2138" w:rsidRPr="002B59FD">
        <w:rPr>
          <w:rFonts w:asciiTheme="minorHAnsi" w:hAnsiTheme="minorHAnsi" w:cstheme="minorHAnsi"/>
          <w:b/>
        </w:rPr>
        <w:t>in all settings</w:t>
      </w:r>
      <w:r w:rsidR="00545C9F">
        <w:rPr>
          <w:rFonts w:asciiTheme="minorHAnsi" w:hAnsiTheme="minorHAnsi" w:cstheme="minorHAnsi"/>
          <w:b/>
        </w:rPr>
        <w:t xml:space="preserve"> including the home</w:t>
      </w:r>
      <w:r w:rsidR="00EA2138" w:rsidRPr="002B59FD">
        <w:rPr>
          <w:rFonts w:asciiTheme="minorHAnsi" w:hAnsiTheme="minorHAnsi" w:cstheme="minorHAnsi"/>
          <w:b/>
        </w:rPr>
        <w:t>,</w:t>
      </w:r>
      <w:r w:rsidR="008C36BD" w:rsidRPr="002B59FD">
        <w:rPr>
          <w:rFonts w:asciiTheme="minorHAnsi" w:hAnsiTheme="minorHAnsi" w:cstheme="minorHAnsi"/>
          <w:b/>
        </w:rPr>
        <w:t xml:space="preserve"> </w:t>
      </w:r>
      <w:r w:rsidR="006801CB" w:rsidRPr="002B59FD">
        <w:rPr>
          <w:rFonts w:asciiTheme="minorHAnsi" w:hAnsiTheme="minorHAnsi" w:cstheme="minorHAnsi"/>
          <w:b/>
        </w:rPr>
        <w:t xml:space="preserve">is </w:t>
      </w:r>
      <w:r w:rsidR="006E3E41">
        <w:rPr>
          <w:rFonts w:asciiTheme="minorHAnsi" w:hAnsiTheme="minorHAnsi" w:cstheme="minorHAnsi"/>
          <w:b/>
        </w:rPr>
        <w:t>enacted and implemented as a matter of priority</w:t>
      </w:r>
      <w:r w:rsidR="00A344AC" w:rsidRPr="002B59FD">
        <w:rPr>
          <w:rFonts w:asciiTheme="minorHAnsi" w:hAnsiTheme="minorHAnsi" w:cstheme="minorHAnsi"/>
          <w:b/>
        </w:rPr>
        <w:t>.</w:t>
      </w:r>
    </w:p>
    <w:p w14:paraId="47720308" w14:textId="77777777" w:rsidR="00C36A63" w:rsidRPr="002B59FD" w:rsidRDefault="00C36A63" w:rsidP="001B0EE6">
      <w:pPr>
        <w:spacing w:after="120"/>
        <w:ind w:left="284" w:hanging="284"/>
        <w:rPr>
          <w:rFonts w:asciiTheme="minorHAnsi" w:hAnsiTheme="minorHAnsi" w:cstheme="minorHAnsi"/>
          <w:b/>
          <w:sz w:val="28"/>
          <w:szCs w:val="28"/>
        </w:rPr>
      </w:pPr>
    </w:p>
    <w:p w14:paraId="39436F9C" w14:textId="50E733F0" w:rsidR="001730B9" w:rsidRPr="002B59FD" w:rsidRDefault="001730B9" w:rsidP="001730B9">
      <w:pPr>
        <w:spacing w:after="120"/>
        <w:ind w:left="482" w:hanging="482"/>
        <w:rPr>
          <w:rFonts w:asciiTheme="minorHAnsi" w:hAnsiTheme="minorHAnsi" w:cstheme="minorHAnsi"/>
          <w:b/>
          <w:sz w:val="28"/>
          <w:szCs w:val="28"/>
        </w:rPr>
      </w:pPr>
      <w:r w:rsidRPr="002B59FD">
        <w:rPr>
          <w:rFonts w:asciiTheme="minorHAnsi" w:hAnsiTheme="minorHAnsi" w:cstheme="minorHAnsi"/>
          <w:b/>
          <w:sz w:val="28"/>
          <w:szCs w:val="28"/>
        </w:rPr>
        <w:t xml:space="preserve">2 The legality of corporal punishment of children in </w:t>
      </w:r>
      <w:r w:rsidR="00D77449">
        <w:rPr>
          <w:rFonts w:asciiTheme="minorHAnsi" w:hAnsiTheme="minorHAnsi" w:cstheme="minorHAnsi"/>
          <w:b/>
          <w:sz w:val="28"/>
          <w:szCs w:val="28"/>
        </w:rPr>
        <w:t>Timor-Leste</w:t>
      </w:r>
    </w:p>
    <w:p w14:paraId="7985879B" w14:textId="77777777" w:rsidR="005A7339" w:rsidRPr="005A7339" w:rsidRDefault="001730B9" w:rsidP="005A7339">
      <w:pPr>
        <w:spacing w:after="120"/>
        <w:ind w:left="482" w:hanging="482"/>
        <w:rPr>
          <w:rFonts w:asciiTheme="minorHAnsi" w:hAnsiTheme="minorHAnsi" w:cstheme="minorHAnsi"/>
        </w:rPr>
      </w:pPr>
      <w:r w:rsidRPr="002B59FD">
        <w:rPr>
          <w:rFonts w:asciiTheme="minorHAnsi" w:hAnsiTheme="minorHAnsi" w:cstheme="minorHAnsi"/>
        </w:rPr>
        <w:t xml:space="preserve">2.1 </w:t>
      </w:r>
      <w:r w:rsidRPr="002B59FD">
        <w:rPr>
          <w:rFonts w:asciiTheme="minorHAnsi" w:hAnsiTheme="minorHAnsi" w:cstheme="minorHAnsi"/>
          <w:b/>
          <w:i/>
        </w:rPr>
        <w:t>Summary:</w:t>
      </w:r>
      <w:r w:rsidRPr="002B59FD">
        <w:rPr>
          <w:rFonts w:asciiTheme="minorHAnsi" w:hAnsiTheme="minorHAnsi" w:cstheme="minorHAnsi"/>
        </w:rPr>
        <w:t xml:space="preserve"> </w:t>
      </w:r>
      <w:r w:rsidR="005A7339" w:rsidRPr="005A7339">
        <w:rPr>
          <w:rFonts w:asciiTheme="minorHAnsi" w:hAnsiTheme="minorHAnsi" w:cstheme="minorHAnsi"/>
        </w:rPr>
        <w:t>Corporal punishment of children in Timor-Leste is unlawful in the penal system but it is not prohibited in the home, alternative care settings, day care and schools. A draft Children’s Code is under discussion which provides an immediate opportunity for prohibiting all corporal punishment.</w:t>
      </w:r>
    </w:p>
    <w:p w14:paraId="2E797B72" w14:textId="0F8B2815" w:rsidR="00D77449" w:rsidRPr="00D77449" w:rsidRDefault="001730B9" w:rsidP="00D77449">
      <w:pPr>
        <w:spacing w:after="120"/>
        <w:ind w:left="482" w:hanging="482"/>
        <w:rPr>
          <w:rFonts w:asciiTheme="minorHAnsi" w:hAnsiTheme="minorHAnsi" w:cstheme="minorHAnsi"/>
        </w:rPr>
      </w:pPr>
      <w:r w:rsidRPr="002B59FD">
        <w:rPr>
          <w:rFonts w:asciiTheme="minorHAnsi" w:hAnsiTheme="minorHAnsi" w:cstheme="minorHAnsi"/>
          <w:szCs w:val="26"/>
        </w:rPr>
        <w:t xml:space="preserve">2.2 </w:t>
      </w:r>
      <w:r w:rsidRPr="002B59FD">
        <w:rPr>
          <w:rFonts w:asciiTheme="minorHAnsi" w:hAnsiTheme="minorHAnsi" w:cstheme="minorHAnsi"/>
          <w:b/>
          <w:i/>
          <w:szCs w:val="26"/>
        </w:rPr>
        <w:t>Home (</w:t>
      </w:r>
      <w:r w:rsidRPr="002B59FD">
        <w:rPr>
          <w:rFonts w:asciiTheme="minorHAnsi" w:hAnsiTheme="minorHAnsi" w:cstheme="minorHAnsi"/>
          <w:b/>
          <w:i/>
          <w:szCs w:val="26"/>
          <w:u w:val="single"/>
        </w:rPr>
        <w:t>lawful</w:t>
      </w:r>
      <w:r w:rsidRPr="002B59FD">
        <w:rPr>
          <w:rFonts w:asciiTheme="minorHAnsi" w:hAnsiTheme="minorHAnsi" w:cstheme="minorHAnsi"/>
          <w:b/>
          <w:i/>
          <w:szCs w:val="26"/>
        </w:rPr>
        <w:t>):</w:t>
      </w:r>
      <w:r w:rsidRPr="002B59FD">
        <w:rPr>
          <w:rFonts w:asciiTheme="minorHAnsi" w:hAnsiTheme="minorHAnsi" w:cstheme="minorHAnsi"/>
          <w:szCs w:val="26"/>
        </w:rPr>
        <w:t xml:space="preserve"> </w:t>
      </w:r>
      <w:r w:rsidR="00D77449" w:rsidRPr="00D77449">
        <w:rPr>
          <w:rFonts w:asciiTheme="minorHAnsi" w:hAnsiTheme="minorHAnsi" w:cstheme="minorHAnsi"/>
        </w:rPr>
        <w:t xml:space="preserve">Article 18 of the Constitution states that children should be protected from all forms of violence and that they “shall enjoy all rights that are universally recognised, as well as all those that are enshrined in international conventions normally ratified or approved by the State”. But legal provisions against violence and abuse </w:t>
      </w:r>
      <w:r w:rsidR="00D77449">
        <w:rPr>
          <w:rFonts w:asciiTheme="minorHAnsi" w:hAnsiTheme="minorHAnsi" w:cstheme="minorHAnsi"/>
        </w:rPr>
        <w:t xml:space="preserve">in the Constitution, in the </w:t>
      </w:r>
      <w:r w:rsidR="00D77449" w:rsidRPr="00D77449">
        <w:rPr>
          <w:rFonts w:asciiTheme="minorHAnsi" w:hAnsiTheme="minorHAnsi" w:cstheme="minorHAnsi"/>
        </w:rPr>
        <w:t>Law Against Domestic Violence 2010</w:t>
      </w:r>
      <w:r w:rsidR="00A86CF7">
        <w:rPr>
          <w:rFonts w:asciiTheme="minorHAnsi" w:hAnsiTheme="minorHAnsi" w:cstheme="minorHAnsi"/>
        </w:rPr>
        <w:t xml:space="preserve"> and</w:t>
      </w:r>
      <w:r w:rsidR="00D77449">
        <w:rPr>
          <w:rFonts w:asciiTheme="minorHAnsi" w:hAnsiTheme="minorHAnsi" w:cstheme="minorHAnsi"/>
        </w:rPr>
        <w:t xml:space="preserve"> in the Civil Code 2011</w:t>
      </w:r>
      <w:r w:rsidR="00D77449" w:rsidRPr="00D77449">
        <w:rPr>
          <w:rFonts w:asciiTheme="minorHAnsi" w:hAnsiTheme="minorHAnsi" w:cstheme="minorHAnsi"/>
        </w:rPr>
        <w:t xml:space="preserve"> are not interpreted as prohibiting all corporal punishment in childrearing. </w:t>
      </w:r>
    </w:p>
    <w:p w14:paraId="05818036" w14:textId="5291AA0E" w:rsidR="00D77449" w:rsidRPr="00D77449" w:rsidRDefault="00D77449" w:rsidP="00D77449">
      <w:pPr>
        <w:spacing w:after="120"/>
        <w:ind w:left="482" w:hanging="482"/>
        <w:rPr>
          <w:rFonts w:asciiTheme="minorHAnsi" w:hAnsiTheme="minorHAnsi" w:cstheme="minorHAnsi"/>
        </w:rPr>
      </w:pPr>
      <w:r>
        <w:rPr>
          <w:rFonts w:asciiTheme="minorHAnsi" w:hAnsiTheme="minorHAnsi" w:cstheme="minorHAnsi"/>
        </w:rPr>
        <w:t xml:space="preserve">2.3 </w:t>
      </w:r>
      <w:r w:rsidRPr="00D77449">
        <w:rPr>
          <w:rFonts w:asciiTheme="minorHAnsi" w:hAnsiTheme="minorHAnsi" w:cstheme="minorHAnsi"/>
        </w:rPr>
        <w:t xml:space="preserve">The Penal Code 2009 punishes offences against physical integrity which cause harm and serious harm (arts. 145 and 146). Article 155(1) (Mistreatment of a minor) punishes with imprisonment “any person who provides guardianship or custody, or is responsible for the upbringing of a minor aged less than 17 years, or does so under employment, and (a) causes harm to the minor’s body or heath, or inflicts physical or mental mistreatment or cruel treatment”; article </w:t>
      </w:r>
      <w:r w:rsidRPr="00D77449">
        <w:rPr>
          <w:rFonts w:asciiTheme="minorHAnsi" w:hAnsiTheme="minorHAnsi" w:cstheme="minorHAnsi"/>
        </w:rPr>
        <w:lastRenderedPageBreak/>
        <w:t>155(3) increases the penalty if the victim is a family relation (including by adoption). The Code does not provide for a “right” to discipline or punish children, but neither does it prohibit all forms of corporal punishment.</w:t>
      </w:r>
    </w:p>
    <w:p w14:paraId="2E9C1A58" w14:textId="72C674BD" w:rsidR="00D77449" w:rsidRPr="00D77449" w:rsidRDefault="005879E0" w:rsidP="00D77449">
      <w:pPr>
        <w:spacing w:after="120"/>
        <w:ind w:left="482" w:hanging="482"/>
        <w:rPr>
          <w:rFonts w:asciiTheme="minorHAnsi" w:hAnsiTheme="minorHAnsi" w:cstheme="minorHAnsi"/>
        </w:rPr>
      </w:pPr>
      <w:r w:rsidRPr="002B59FD">
        <w:rPr>
          <w:rFonts w:asciiTheme="minorHAnsi" w:hAnsiTheme="minorHAnsi" w:cstheme="minorHAnsi"/>
        </w:rPr>
        <w:t>2.</w:t>
      </w:r>
      <w:r w:rsidR="005A7339">
        <w:rPr>
          <w:rFonts w:asciiTheme="minorHAnsi" w:hAnsiTheme="minorHAnsi" w:cstheme="minorHAnsi"/>
        </w:rPr>
        <w:t>4</w:t>
      </w:r>
      <w:r w:rsidR="001730B9" w:rsidRPr="002B59FD">
        <w:rPr>
          <w:rFonts w:asciiTheme="minorHAnsi" w:hAnsiTheme="minorHAnsi" w:cstheme="minorHAnsi"/>
        </w:rPr>
        <w:t xml:space="preserve"> </w:t>
      </w:r>
      <w:r w:rsidR="001730B9" w:rsidRPr="002B59FD">
        <w:rPr>
          <w:rFonts w:asciiTheme="minorHAnsi" w:hAnsiTheme="minorHAnsi" w:cstheme="minorHAnsi"/>
          <w:b/>
          <w:i/>
        </w:rPr>
        <w:t>Alternative care</w:t>
      </w:r>
      <w:r w:rsidRPr="002B59FD">
        <w:rPr>
          <w:rFonts w:asciiTheme="minorHAnsi" w:hAnsiTheme="minorHAnsi" w:cstheme="minorHAnsi"/>
          <w:b/>
          <w:i/>
        </w:rPr>
        <w:t xml:space="preserve"> </w:t>
      </w:r>
      <w:r w:rsidR="001730B9" w:rsidRPr="002B59FD">
        <w:rPr>
          <w:rFonts w:asciiTheme="minorHAnsi" w:hAnsiTheme="minorHAnsi" w:cstheme="minorHAnsi"/>
          <w:b/>
          <w:i/>
        </w:rPr>
        <w:t>settings (</w:t>
      </w:r>
      <w:r w:rsidR="001730B9" w:rsidRPr="00487DAA">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D77449" w:rsidRPr="00D77449">
        <w:rPr>
          <w:rFonts w:asciiTheme="minorHAnsi" w:hAnsiTheme="minorHAnsi" w:cstheme="minorHAnsi"/>
        </w:rPr>
        <w:t>There is no explicit prohibition of corporal punishment in alternative care settings. The 2012 draft of the Child Code included prohibition in all settings (art. 43), but it appears that this is not the case in the draft as under consideration in 2015 (information unconfirmed).</w:t>
      </w:r>
      <w:r w:rsidR="00D77449" w:rsidRPr="00D77449">
        <w:rPr>
          <w:rFonts w:asciiTheme="minorHAnsi" w:hAnsiTheme="minorHAnsi" w:cstheme="minorHAnsi"/>
          <w:vertAlign w:val="superscript"/>
        </w:rPr>
        <w:footnoteReference w:id="1"/>
      </w:r>
    </w:p>
    <w:p w14:paraId="230FF6E8" w14:textId="72AA1659" w:rsidR="00D77449" w:rsidRPr="00D77449" w:rsidRDefault="002B59FD" w:rsidP="00D77449">
      <w:pPr>
        <w:spacing w:after="120"/>
        <w:ind w:left="482" w:hanging="482"/>
        <w:rPr>
          <w:rFonts w:asciiTheme="minorHAnsi" w:hAnsiTheme="minorHAnsi" w:cstheme="minorHAnsi"/>
        </w:rPr>
      </w:pPr>
      <w:r w:rsidRPr="002B59FD">
        <w:rPr>
          <w:rFonts w:asciiTheme="minorHAnsi" w:hAnsiTheme="minorHAnsi" w:cstheme="minorHAnsi"/>
        </w:rPr>
        <w:t>2.</w:t>
      </w:r>
      <w:r w:rsidR="005A7339">
        <w:rPr>
          <w:rFonts w:asciiTheme="minorHAnsi" w:hAnsiTheme="minorHAnsi" w:cstheme="minorHAnsi"/>
        </w:rPr>
        <w:t>5</w:t>
      </w:r>
      <w:r w:rsidRPr="002B59FD">
        <w:rPr>
          <w:rFonts w:asciiTheme="minorHAnsi" w:hAnsiTheme="minorHAnsi" w:cstheme="minorHAnsi"/>
        </w:rPr>
        <w:t xml:space="preserve"> </w:t>
      </w:r>
      <w:r w:rsidRPr="002B59FD">
        <w:rPr>
          <w:rFonts w:asciiTheme="minorHAnsi" w:hAnsiTheme="minorHAnsi" w:cstheme="minorHAnsi"/>
          <w:b/>
          <w:i/>
        </w:rPr>
        <w:t>Day care settings (</w:t>
      </w:r>
      <w:r w:rsidRPr="00487DAA">
        <w:rPr>
          <w:rFonts w:asciiTheme="minorHAnsi" w:hAnsiTheme="minorHAnsi" w:cstheme="minorHAnsi"/>
          <w:b/>
          <w:i/>
          <w:u w:val="single"/>
        </w:rPr>
        <w:t>lawful</w:t>
      </w:r>
      <w:r w:rsidRPr="002B59FD">
        <w:rPr>
          <w:rFonts w:asciiTheme="minorHAnsi" w:hAnsiTheme="minorHAnsi" w:cstheme="minorHAnsi"/>
          <w:b/>
          <w:i/>
        </w:rPr>
        <w:t>):</w:t>
      </w:r>
      <w:r w:rsidRPr="002B59FD">
        <w:rPr>
          <w:rFonts w:asciiTheme="minorHAnsi" w:hAnsiTheme="minorHAnsi" w:cstheme="minorHAnsi"/>
        </w:rPr>
        <w:t xml:space="preserve"> </w:t>
      </w:r>
      <w:r w:rsidR="00D77449" w:rsidRPr="00D77449">
        <w:rPr>
          <w:rFonts w:asciiTheme="minorHAnsi" w:hAnsiTheme="minorHAnsi" w:cstheme="minorHAnsi"/>
        </w:rPr>
        <w:t>There is no explicit prohibition of corporal punishment in early childhood care and in day care for older children. The 2012 draft of the Child Code included prohibition in all settings (art. 43), but it appears that this is not the case in the draft as under consideration in 2015 (information unconfirmed).</w:t>
      </w:r>
      <w:r w:rsidR="00D77449" w:rsidRPr="00D77449">
        <w:rPr>
          <w:rFonts w:asciiTheme="minorHAnsi" w:hAnsiTheme="minorHAnsi" w:cstheme="minorHAnsi"/>
          <w:vertAlign w:val="superscript"/>
        </w:rPr>
        <w:footnoteReference w:id="2"/>
      </w:r>
    </w:p>
    <w:p w14:paraId="609983F4" w14:textId="7CEBBFA9" w:rsidR="00D77449" w:rsidRPr="00D77449" w:rsidRDefault="005879E0" w:rsidP="00D77449">
      <w:pPr>
        <w:spacing w:after="120"/>
        <w:ind w:left="482" w:hanging="482"/>
        <w:rPr>
          <w:rFonts w:asciiTheme="minorHAnsi" w:hAnsiTheme="minorHAnsi" w:cstheme="minorHAnsi"/>
        </w:rPr>
      </w:pPr>
      <w:r w:rsidRPr="002B59FD">
        <w:rPr>
          <w:rFonts w:asciiTheme="minorHAnsi" w:hAnsiTheme="minorHAnsi" w:cstheme="minorHAnsi"/>
        </w:rPr>
        <w:t>2</w:t>
      </w:r>
      <w:r w:rsidR="002B59FD" w:rsidRPr="002B59FD">
        <w:rPr>
          <w:rFonts w:asciiTheme="minorHAnsi" w:hAnsiTheme="minorHAnsi" w:cstheme="minorHAnsi"/>
        </w:rPr>
        <w:t>.</w:t>
      </w:r>
      <w:r w:rsidR="005A7339">
        <w:rPr>
          <w:rFonts w:asciiTheme="minorHAnsi" w:hAnsiTheme="minorHAnsi" w:cstheme="minorHAnsi"/>
        </w:rPr>
        <w:t>6</w:t>
      </w:r>
      <w:r w:rsidR="001730B9" w:rsidRPr="002B59FD">
        <w:rPr>
          <w:rFonts w:asciiTheme="minorHAnsi" w:hAnsiTheme="minorHAnsi" w:cstheme="minorHAnsi"/>
        </w:rPr>
        <w:t xml:space="preserve"> </w:t>
      </w:r>
      <w:r w:rsidR="001730B9" w:rsidRPr="002B59FD">
        <w:rPr>
          <w:rFonts w:asciiTheme="minorHAnsi" w:hAnsiTheme="minorHAnsi" w:cstheme="minorHAnsi"/>
          <w:b/>
          <w:i/>
        </w:rPr>
        <w:t>Schools (</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D77449" w:rsidRPr="00D77449">
        <w:rPr>
          <w:rFonts w:asciiTheme="minorHAnsi" w:hAnsiTheme="minorHAnsi" w:cstheme="minorHAnsi"/>
        </w:rPr>
        <w:t>There is no explicit prohibition of corporal punishment in schools. The Education Act 2008 appears to be silent on the issue. The Government reported to the Universal Periodic Review in August 2016 that a “Zero tolerance” policy had been put in place by the Ministry of Education in schools throughout the country, stating that a person inflicting corporal punishment on a child would be removed from their position.</w:t>
      </w:r>
      <w:r w:rsidR="00D77449" w:rsidRPr="00D77449">
        <w:rPr>
          <w:rFonts w:asciiTheme="minorHAnsi" w:hAnsiTheme="minorHAnsi" w:cstheme="minorHAnsi"/>
          <w:vertAlign w:val="superscript"/>
        </w:rPr>
        <w:footnoteReference w:id="3"/>
      </w:r>
    </w:p>
    <w:p w14:paraId="7C682298" w14:textId="652FDDF5" w:rsidR="00D77449" w:rsidRPr="00D77449" w:rsidRDefault="005A7339" w:rsidP="00D77449">
      <w:pPr>
        <w:spacing w:after="120"/>
        <w:ind w:left="482" w:hanging="482"/>
        <w:rPr>
          <w:rFonts w:asciiTheme="minorHAnsi" w:hAnsiTheme="minorHAnsi" w:cstheme="minorHAnsi"/>
        </w:rPr>
      </w:pPr>
      <w:r>
        <w:rPr>
          <w:rFonts w:asciiTheme="minorHAnsi" w:hAnsiTheme="minorHAnsi" w:cstheme="minorHAnsi"/>
        </w:rPr>
        <w:t xml:space="preserve">2.7 </w:t>
      </w:r>
      <w:r w:rsidR="00D77449" w:rsidRPr="00D77449">
        <w:rPr>
          <w:rFonts w:asciiTheme="minorHAnsi" w:hAnsiTheme="minorHAnsi" w:cstheme="minorHAnsi"/>
        </w:rPr>
        <w:t>The draft Child Code in its 2012 version stated: “(1) The following are prohibited in schools: (a) corporal punishment; (b) psychological punishment undermining of the dignity of the child; (c) collective punishment….”</w:t>
      </w:r>
      <w:r w:rsidR="00D77449" w:rsidRPr="00D77449">
        <w:rPr>
          <w:rFonts w:asciiTheme="minorHAnsi" w:hAnsiTheme="minorHAnsi" w:cstheme="minorHAnsi"/>
          <w:vertAlign w:val="superscript"/>
        </w:rPr>
        <w:footnoteReference w:id="4"/>
      </w:r>
      <w:r w:rsidR="00D77449" w:rsidRPr="00D77449">
        <w:rPr>
          <w:rFonts w:asciiTheme="minorHAnsi" w:hAnsiTheme="minorHAnsi" w:cstheme="minorHAnsi"/>
        </w:rPr>
        <w:t xml:space="preserve"> It appears that under examination by the Committee on the Rights of the Child in 2015 the Government confirmed that prohibition is still included in the draft Code (information unconfirmed).</w:t>
      </w:r>
      <w:r w:rsidR="00D77449" w:rsidRPr="00D77449">
        <w:rPr>
          <w:rFonts w:asciiTheme="minorHAnsi" w:hAnsiTheme="minorHAnsi" w:cstheme="minorHAnsi"/>
          <w:vertAlign w:val="superscript"/>
        </w:rPr>
        <w:footnoteReference w:id="5"/>
      </w:r>
    </w:p>
    <w:p w14:paraId="42042432" w14:textId="76CA189C" w:rsidR="00D77449" w:rsidRPr="00D77449" w:rsidRDefault="005A7339" w:rsidP="00D77449">
      <w:pPr>
        <w:spacing w:after="120"/>
        <w:ind w:left="482" w:hanging="482"/>
        <w:rPr>
          <w:rFonts w:asciiTheme="minorHAnsi" w:hAnsiTheme="minorHAnsi" w:cstheme="minorHAnsi"/>
        </w:rPr>
      </w:pPr>
      <w:r>
        <w:rPr>
          <w:rFonts w:asciiTheme="minorHAnsi" w:hAnsiTheme="minorHAnsi" w:cstheme="minorHAnsi"/>
        </w:rPr>
        <w:t xml:space="preserve">2.8 </w:t>
      </w:r>
      <w:r w:rsidR="00D77449" w:rsidRPr="00D77449">
        <w:rPr>
          <w:rFonts w:asciiTheme="minorHAnsi" w:hAnsiTheme="minorHAnsi" w:cstheme="minorHAnsi"/>
        </w:rPr>
        <w:t>In August 2015, a draft Tutelary and Education Law for Minors aged 12-16 was being finalised.</w:t>
      </w:r>
      <w:r w:rsidR="00D77449" w:rsidRPr="00D77449">
        <w:rPr>
          <w:rFonts w:asciiTheme="minorHAnsi" w:hAnsiTheme="minorHAnsi" w:cstheme="minorHAnsi"/>
          <w:vertAlign w:val="superscript"/>
        </w:rPr>
        <w:footnoteReference w:id="6"/>
      </w:r>
      <w:r w:rsidR="00D77449" w:rsidRPr="00D77449">
        <w:rPr>
          <w:rFonts w:asciiTheme="minorHAnsi" w:hAnsiTheme="minorHAnsi" w:cstheme="minorHAnsi"/>
        </w:rPr>
        <w:t xml:space="preserve"> We have no information on proposed provisions.</w:t>
      </w:r>
    </w:p>
    <w:p w14:paraId="280F6472" w14:textId="729F2067" w:rsidR="00D77449" w:rsidRPr="00D77449" w:rsidRDefault="005A7339" w:rsidP="00D77449">
      <w:pPr>
        <w:spacing w:after="120"/>
        <w:ind w:left="482" w:hanging="482"/>
        <w:rPr>
          <w:rFonts w:asciiTheme="minorHAnsi" w:hAnsiTheme="minorHAnsi" w:cstheme="minorHAnsi"/>
        </w:rPr>
      </w:pPr>
      <w:r>
        <w:rPr>
          <w:rFonts w:asciiTheme="minorHAnsi" w:hAnsiTheme="minorHAnsi" w:cstheme="minorHAnsi"/>
        </w:rPr>
        <w:t>2.9</w:t>
      </w:r>
      <w:r w:rsidR="001730B9" w:rsidRPr="002B59FD">
        <w:rPr>
          <w:rFonts w:asciiTheme="minorHAnsi" w:hAnsiTheme="minorHAnsi" w:cstheme="minorHAnsi"/>
        </w:rPr>
        <w:t xml:space="preserve"> </w:t>
      </w:r>
      <w:r w:rsidR="001730B9" w:rsidRPr="002B59FD">
        <w:rPr>
          <w:rFonts w:asciiTheme="minorHAnsi" w:hAnsiTheme="minorHAnsi" w:cstheme="minorHAnsi"/>
          <w:b/>
          <w:i/>
        </w:rPr>
        <w:t>Penal institutions (</w:t>
      </w:r>
      <w:r w:rsidR="00D77449" w:rsidRPr="00D77449">
        <w:rPr>
          <w:rFonts w:asciiTheme="minorHAnsi" w:hAnsiTheme="minorHAnsi" w:cstheme="minorHAnsi"/>
          <w:b/>
          <w:i/>
          <w:u w:val="single"/>
        </w:rPr>
        <w:t>un</w:t>
      </w:r>
      <w:r w:rsidR="001730B9" w:rsidRPr="00D77449">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D77449" w:rsidRPr="00D77449">
        <w:rPr>
          <w:rFonts w:asciiTheme="minorHAnsi" w:hAnsiTheme="minorHAnsi" w:cstheme="minorHAnsi"/>
        </w:rPr>
        <w:t xml:space="preserve">Corporal punishment is considered unlawful as a disciplinary measure in penal institutions, though there appears to be no explicit prohibition. Article 167 of the Penal Code 2009 prohibits torture or other cruel, degrading or inhuman treatment – defined as “any act consisting in inflicting severe physical or psychological suffering …” – by “any person who, having the duty to prevent, investigate and decide on any types of offence, and to enforce the respective penalties, or to protect, guard, conduct surveillance on or monitor any persons who have been detained or arrested”, but it does not prohibit all forms of corporal punishment. In 2012, consultations were held on a draft Law on Juvenile Justice which included prohibition of corporal punishment (art. 172, unofficial translation): “(1) </w:t>
      </w:r>
      <w:r w:rsidR="00D77449" w:rsidRPr="00D77449">
        <w:rPr>
          <w:rFonts w:asciiTheme="minorHAnsi" w:hAnsiTheme="minorHAnsi" w:cstheme="minorHAnsi"/>
          <w:lang w:val="en"/>
        </w:rPr>
        <w:t xml:space="preserve">Implementing measures which result in cruel, inhuman, degrading treatment or endanger the physical or mental health of the young is prohibited. (2) The application of disciplinary action may not, under any circumstances, directly or indirectly, result in corporal punishment, deprivation of food or the right to receive visitors...; (3) No disciplinary action can be executed in violation of respect for the dignity of the young person.” </w:t>
      </w:r>
      <w:r w:rsidR="00D77449" w:rsidRPr="00D77449">
        <w:rPr>
          <w:rFonts w:asciiTheme="minorHAnsi" w:hAnsiTheme="minorHAnsi" w:cstheme="minorHAnsi"/>
        </w:rPr>
        <w:t>Corporal punishment would also be explicitly prohibited in article 43</w:t>
      </w:r>
      <w:r>
        <w:rPr>
          <w:rFonts w:asciiTheme="minorHAnsi" w:hAnsiTheme="minorHAnsi" w:cstheme="minorHAnsi"/>
        </w:rPr>
        <w:t xml:space="preserve"> of the draft Child Code.</w:t>
      </w:r>
      <w:r w:rsidR="00D77449" w:rsidRPr="00D77449">
        <w:rPr>
          <w:rFonts w:asciiTheme="minorHAnsi" w:hAnsiTheme="minorHAnsi" w:cstheme="minorHAnsi"/>
        </w:rPr>
        <w:t xml:space="preserve"> However, in August 2015, the Government reported that this law was to be split into </w:t>
      </w:r>
      <w:r w:rsidR="00D77449" w:rsidRPr="00D77449">
        <w:rPr>
          <w:rFonts w:asciiTheme="minorHAnsi" w:hAnsiTheme="minorHAnsi" w:cstheme="minorHAnsi"/>
        </w:rPr>
        <w:lastRenderedPageBreak/>
        <w:t>two – a draft Law on Tutelary and Education Law for Minors aged 12-16 (see above) and a draft Law on a Special Penal Regime for Minors aged 16-21 was being prepared.</w:t>
      </w:r>
      <w:r w:rsidR="00D77449" w:rsidRPr="00D77449">
        <w:rPr>
          <w:rFonts w:asciiTheme="minorHAnsi" w:hAnsiTheme="minorHAnsi" w:cstheme="minorHAnsi"/>
          <w:vertAlign w:val="superscript"/>
        </w:rPr>
        <w:footnoteReference w:id="7"/>
      </w:r>
      <w:r w:rsidR="00D77449" w:rsidRPr="00D77449">
        <w:rPr>
          <w:rFonts w:asciiTheme="minorHAnsi" w:hAnsiTheme="minorHAnsi" w:cstheme="minorHAnsi"/>
        </w:rPr>
        <w:t xml:space="preserve"> Reporting to the Universal Periodic Review in 2016, the Government referred to a Draft Law on Punitive-Educational Measures for Minors which would create a special criminal regime for juveniles and was in the final stage of review.</w:t>
      </w:r>
      <w:r w:rsidR="00D77449" w:rsidRPr="00D77449">
        <w:rPr>
          <w:rFonts w:asciiTheme="minorHAnsi" w:hAnsiTheme="minorHAnsi" w:cstheme="minorHAnsi"/>
          <w:vertAlign w:val="superscript"/>
        </w:rPr>
        <w:footnoteReference w:id="8"/>
      </w:r>
      <w:r w:rsidR="00D77449" w:rsidRPr="00D77449">
        <w:rPr>
          <w:rFonts w:asciiTheme="minorHAnsi" w:hAnsiTheme="minorHAnsi" w:cstheme="minorHAnsi"/>
        </w:rPr>
        <w:t xml:space="preserve"> We have yet to confirm that these drafts include explicit prohibition of corporal punishment.</w:t>
      </w:r>
    </w:p>
    <w:p w14:paraId="43DEADCA" w14:textId="4D804423" w:rsidR="00487DAA" w:rsidRDefault="001730B9" w:rsidP="00D77449">
      <w:pPr>
        <w:spacing w:after="120"/>
        <w:ind w:left="482" w:hanging="482"/>
        <w:rPr>
          <w:rFonts w:asciiTheme="minorHAnsi" w:hAnsiTheme="minorHAnsi" w:cstheme="minorHAnsi"/>
        </w:rPr>
      </w:pPr>
      <w:r w:rsidRPr="002B59FD">
        <w:rPr>
          <w:rFonts w:asciiTheme="minorHAnsi" w:hAnsiTheme="minorHAnsi" w:cstheme="minorHAnsi"/>
        </w:rPr>
        <w:t>2</w:t>
      </w:r>
      <w:r w:rsidR="008D6769">
        <w:rPr>
          <w:rFonts w:asciiTheme="minorHAnsi" w:hAnsiTheme="minorHAnsi" w:cstheme="minorHAnsi"/>
        </w:rPr>
        <w:t>.</w:t>
      </w:r>
      <w:r w:rsidR="005A7339">
        <w:rPr>
          <w:rFonts w:asciiTheme="minorHAnsi" w:hAnsiTheme="minorHAnsi" w:cstheme="minorHAnsi"/>
        </w:rPr>
        <w:t>10</w:t>
      </w:r>
      <w:r w:rsidRPr="002B59FD">
        <w:rPr>
          <w:rFonts w:asciiTheme="minorHAnsi" w:hAnsiTheme="minorHAnsi" w:cstheme="minorHAnsi"/>
        </w:rPr>
        <w:t xml:space="preserve"> </w:t>
      </w:r>
      <w:r w:rsidRPr="002B59FD">
        <w:rPr>
          <w:rFonts w:asciiTheme="minorHAnsi" w:hAnsiTheme="minorHAnsi" w:cstheme="minorHAnsi"/>
          <w:b/>
          <w:i/>
        </w:rPr>
        <w:t>Sentence for crime (</w:t>
      </w:r>
      <w:r w:rsidRPr="002B59FD">
        <w:rPr>
          <w:rFonts w:asciiTheme="minorHAnsi" w:hAnsiTheme="minorHAnsi" w:cstheme="minorHAnsi"/>
          <w:b/>
          <w:i/>
          <w:u w:val="single"/>
        </w:rPr>
        <w:t>unlawful</w:t>
      </w:r>
      <w:r w:rsidRPr="002B59FD">
        <w:rPr>
          <w:rFonts w:asciiTheme="minorHAnsi" w:hAnsiTheme="minorHAnsi" w:cstheme="minorHAnsi"/>
          <w:b/>
          <w:i/>
        </w:rPr>
        <w:t>):</w:t>
      </w:r>
      <w:r w:rsidRPr="002B59FD">
        <w:rPr>
          <w:rFonts w:asciiTheme="minorHAnsi" w:hAnsiTheme="minorHAnsi" w:cstheme="minorHAnsi"/>
        </w:rPr>
        <w:t xml:space="preserve"> </w:t>
      </w:r>
      <w:r w:rsidR="00D77449" w:rsidRPr="00D77449">
        <w:rPr>
          <w:rFonts w:asciiTheme="minorHAnsi" w:hAnsiTheme="minorHAnsi" w:cstheme="minorHAnsi"/>
        </w:rPr>
        <w:t>The Constitution prohibits the use of torture and cruel, inhuman or degrading treatment, and there is no provision for judicial corporal punishment in the Penal Code 2009.</w:t>
      </w:r>
    </w:p>
    <w:p w14:paraId="60AA7DE3" w14:textId="77777777" w:rsidR="00D44E5C" w:rsidRPr="00487DAA" w:rsidRDefault="00D44E5C" w:rsidP="00487DAA">
      <w:pPr>
        <w:spacing w:after="120"/>
        <w:ind w:left="482" w:hanging="482"/>
        <w:rPr>
          <w:rFonts w:asciiTheme="minorHAnsi" w:hAnsiTheme="minorHAnsi" w:cstheme="minorHAnsi"/>
        </w:rPr>
      </w:pPr>
    </w:p>
    <w:p w14:paraId="4D27820D" w14:textId="48B88F3F" w:rsidR="002B59FD" w:rsidRDefault="00D44E5C" w:rsidP="001730B9">
      <w:pPr>
        <w:spacing w:after="120"/>
        <w:ind w:left="482" w:hanging="482"/>
        <w:rPr>
          <w:rFonts w:asciiTheme="minorHAnsi" w:hAnsiTheme="minorHAnsi" w:cstheme="minorHAnsi"/>
          <w:b/>
          <w:sz w:val="28"/>
          <w:szCs w:val="28"/>
        </w:rPr>
      </w:pPr>
      <w:r>
        <w:rPr>
          <w:rFonts w:asciiTheme="minorHAnsi" w:hAnsiTheme="minorHAnsi" w:cstheme="minorHAnsi"/>
          <w:b/>
          <w:sz w:val="28"/>
          <w:szCs w:val="28"/>
        </w:rPr>
        <w:t>3</w:t>
      </w:r>
      <w:r w:rsidRPr="002B59FD">
        <w:rPr>
          <w:rFonts w:asciiTheme="minorHAnsi" w:hAnsiTheme="minorHAnsi" w:cstheme="minorHAnsi"/>
          <w:b/>
          <w:sz w:val="28"/>
          <w:szCs w:val="28"/>
        </w:rPr>
        <w:t xml:space="preserve"> </w:t>
      </w:r>
      <w:r w:rsidR="00D77449">
        <w:rPr>
          <w:rFonts w:asciiTheme="minorHAnsi" w:hAnsiTheme="minorHAnsi" w:cstheme="minorHAnsi"/>
          <w:b/>
          <w:sz w:val="28"/>
          <w:szCs w:val="28"/>
        </w:rPr>
        <w:t>Timor-Leste’s commitment</w:t>
      </w:r>
      <w:r>
        <w:rPr>
          <w:rFonts w:asciiTheme="minorHAnsi" w:hAnsiTheme="minorHAnsi" w:cstheme="minorHAnsi"/>
          <w:b/>
          <w:sz w:val="28"/>
          <w:szCs w:val="28"/>
        </w:rPr>
        <w:t xml:space="preserve"> to prohibiting corporal punishment and progress since</w:t>
      </w:r>
    </w:p>
    <w:p w14:paraId="5A99FB79" w14:textId="5688A701" w:rsidR="00D77449" w:rsidRPr="00D77449" w:rsidRDefault="00D44E5C" w:rsidP="00D77449">
      <w:pPr>
        <w:ind w:left="482" w:hanging="482"/>
        <w:rPr>
          <w:rFonts w:asciiTheme="minorHAnsi" w:hAnsiTheme="minorHAnsi" w:cstheme="minorHAnsi"/>
          <w:bCs/>
        </w:rPr>
      </w:pPr>
      <w:r>
        <w:rPr>
          <w:rFonts w:asciiTheme="minorHAnsi" w:hAnsiTheme="minorHAnsi" w:cstheme="minorHAnsi"/>
        </w:rPr>
        <w:t>3.1</w:t>
      </w:r>
      <w:r w:rsidRPr="002B59FD">
        <w:rPr>
          <w:rFonts w:asciiTheme="minorHAnsi" w:hAnsiTheme="minorHAnsi" w:cstheme="minorHAnsi"/>
        </w:rPr>
        <w:t xml:space="preserve"> </w:t>
      </w:r>
      <w:r w:rsidR="00D77449">
        <w:rPr>
          <w:rFonts w:asciiTheme="minorHAnsi" w:hAnsiTheme="minorHAnsi" w:cstheme="minorHAnsi"/>
        </w:rPr>
        <w:t xml:space="preserve">Timor-Leste </w:t>
      </w:r>
      <w:r w:rsidR="00D77449" w:rsidRPr="00D77449">
        <w:rPr>
          <w:rFonts w:asciiTheme="minorHAnsi" w:hAnsiTheme="minorHAnsi" w:cstheme="minorHAnsi"/>
          <w:bCs/>
        </w:rPr>
        <w:t>expressed its commitment to prohibiting all corporal punishment in accepting clearly the recommendation to do so made during the Universal Periodic Review of Timor-Leste in 2011 and again in 2016.</w:t>
      </w:r>
    </w:p>
    <w:p w14:paraId="681217E1" w14:textId="65E43FF0" w:rsidR="00D77449" w:rsidRPr="00D77449" w:rsidRDefault="00D77449" w:rsidP="00D77449">
      <w:pPr>
        <w:spacing w:after="120"/>
        <w:ind w:left="482" w:hanging="482"/>
        <w:rPr>
          <w:rFonts w:asciiTheme="minorHAnsi" w:hAnsiTheme="minorHAnsi" w:cstheme="minorHAnsi"/>
        </w:rPr>
      </w:pPr>
      <w:r>
        <w:rPr>
          <w:rFonts w:asciiTheme="minorHAnsi" w:hAnsiTheme="minorHAnsi" w:cstheme="minorHAnsi"/>
        </w:rPr>
        <w:t xml:space="preserve">3.2 </w:t>
      </w:r>
      <w:r w:rsidRPr="00D77449">
        <w:rPr>
          <w:rFonts w:asciiTheme="minorHAnsi" w:hAnsiTheme="minorHAnsi" w:cstheme="minorHAnsi"/>
        </w:rPr>
        <w:t>A draft Child Code is under discussion that provides a key opportunity for enacting prohibition of corporal punishment. In 2012, article 43 of the version as drafted for consultation stated (unofficial translation): “(</w:t>
      </w:r>
      <w:r w:rsidRPr="00D77449">
        <w:rPr>
          <w:rFonts w:asciiTheme="minorHAnsi" w:hAnsiTheme="minorHAnsi" w:cstheme="minorHAnsi"/>
          <w:lang w:val="en"/>
        </w:rPr>
        <w:t xml:space="preserve">1) No child shall be subjected to corporal punishment or other forms of cruel or degrading punishment, in any environment, including in his home and family environment. (2) Corporal punishment involves the use of physical force intended to cause some degree of pain or discomfort […]. (3) They are also prohibited corporal punishment which humiliates, denigrates, threatens, frightens or ridicules the child.” </w:t>
      </w:r>
      <w:r w:rsidRPr="00D77449">
        <w:rPr>
          <w:rFonts w:asciiTheme="minorHAnsi" w:hAnsiTheme="minorHAnsi" w:cstheme="minorHAnsi"/>
        </w:rPr>
        <w:t>Article 58 stated in paragraph 4: “In carrying out their responsibilities, parents or legal guardians, must refrain from using physical or psychological violence and favour positive methods of discipline.” By September 2013 the draft Code was pending for approval by the Council of Ministers.</w:t>
      </w:r>
      <w:r w:rsidRPr="00D77449">
        <w:rPr>
          <w:rFonts w:asciiTheme="minorHAnsi" w:hAnsiTheme="minorHAnsi" w:cstheme="minorHAnsi"/>
          <w:vertAlign w:val="superscript"/>
        </w:rPr>
        <w:footnoteReference w:id="9"/>
      </w:r>
      <w:r w:rsidRPr="00D77449">
        <w:rPr>
          <w:rFonts w:asciiTheme="minorHAnsi" w:hAnsiTheme="minorHAnsi" w:cstheme="minorHAnsi"/>
        </w:rPr>
        <w:t xml:space="preserve"> However, by 2015 the Code had not been adopted.</w:t>
      </w:r>
      <w:r w:rsidRPr="00D77449">
        <w:rPr>
          <w:rFonts w:asciiTheme="minorHAnsi" w:hAnsiTheme="minorHAnsi" w:cstheme="minorHAnsi"/>
          <w:vertAlign w:val="superscript"/>
        </w:rPr>
        <w:footnoteReference w:id="10"/>
      </w:r>
      <w:r w:rsidRPr="00D77449">
        <w:rPr>
          <w:rFonts w:asciiTheme="minorHAnsi" w:hAnsiTheme="minorHAnsi" w:cstheme="minorHAnsi"/>
        </w:rPr>
        <w:t xml:space="preserve"> Furthermore, it appears that during examination by the Committee on the Rights of the Child in 2015, the Government reported that the Code prohibits only in schools (information unconfirmed).</w:t>
      </w:r>
      <w:r w:rsidRPr="00D77449">
        <w:rPr>
          <w:rFonts w:asciiTheme="minorHAnsi" w:hAnsiTheme="minorHAnsi" w:cstheme="minorHAnsi"/>
          <w:vertAlign w:val="superscript"/>
        </w:rPr>
        <w:footnoteReference w:id="11"/>
      </w:r>
    </w:p>
    <w:p w14:paraId="0EA8B6C2" w14:textId="77777777" w:rsidR="00D44E5C" w:rsidRDefault="00D44E5C" w:rsidP="001730B9">
      <w:pPr>
        <w:spacing w:after="120"/>
        <w:ind w:left="482" w:hanging="482"/>
        <w:rPr>
          <w:rFonts w:asciiTheme="minorHAnsi" w:hAnsiTheme="minorHAnsi" w:cstheme="minorHAnsi"/>
          <w:b/>
          <w:sz w:val="28"/>
          <w:szCs w:val="28"/>
        </w:rPr>
      </w:pPr>
    </w:p>
    <w:p w14:paraId="320C447B" w14:textId="34A3C542" w:rsidR="001730B9" w:rsidRPr="002B59FD" w:rsidRDefault="00D44E5C" w:rsidP="001730B9">
      <w:pPr>
        <w:spacing w:after="120"/>
        <w:ind w:left="482" w:hanging="482"/>
        <w:rPr>
          <w:rFonts w:asciiTheme="minorHAnsi" w:hAnsiTheme="minorHAnsi" w:cstheme="minorHAnsi"/>
          <w:sz w:val="28"/>
          <w:szCs w:val="28"/>
        </w:rPr>
      </w:pPr>
      <w:r>
        <w:rPr>
          <w:rFonts w:asciiTheme="minorHAnsi" w:hAnsiTheme="minorHAnsi" w:cstheme="minorHAnsi"/>
          <w:b/>
          <w:sz w:val="28"/>
          <w:szCs w:val="28"/>
        </w:rPr>
        <w:t>4</w:t>
      </w:r>
      <w:r w:rsidR="001730B9" w:rsidRPr="002B59FD">
        <w:rPr>
          <w:rFonts w:asciiTheme="minorHAnsi" w:hAnsiTheme="minorHAnsi" w:cstheme="minorHAnsi"/>
          <w:b/>
          <w:sz w:val="28"/>
          <w:szCs w:val="28"/>
        </w:rPr>
        <w:t xml:space="preserve"> Recommendations by human rights treaty bodies and during the UPR</w:t>
      </w:r>
    </w:p>
    <w:p w14:paraId="1BABF961" w14:textId="45EAC0F7" w:rsidR="001730B9" w:rsidRDefault="00D44E5C" w:rsidP="001730B9">
      <w:pPr>
        <w:spacing w:after="120"/>
        <w:ind w:left="482" w:hanging="482"/>
        <w:rPr>
          <w:rFonts w:asciiTheme="minorHAnsi" w:hAnsiTheme="minorHAnsi" w:cstheme="minorHAnsi"/>
          <w:bCs/>
        </w:rPr>
      </w:pPr>
      <w:r>
        <w:rPr>
          <w:rFonts w:asciiTheme="minorHAnsi" w:hAnsiTheme="minorHAnsi" w:cstheme="minorHAnsi"/>
        </w:rPr>
        <w:t>4.</w:t>
      </w:r>
      <w:r w:rsidR="00D77449">
        <w:rPr>
          <w:rFonts w:asciiTheme="minorHAnsi" w:hAnsiTheme="minorHAnsi" w:cstheme="minorHAnsi"/>
        </w:rPr>
        <w:t>1</w:t>
      </w:r>
      <w:r w:rsidR="001730B9" w:rsidRPr="002B59FD">
        <w:rPr>
          <w:rFonts w:asciiTheme="minorHAnsi" w:hAnsiTheme="minorHAnsi" w:cstheme="minorHAnsi"/>
        </w:rPr>
        <w:t xml:space="preserve"> </w:t>
      </w:r>
      <w:r w:rsidR="001730B9" w:rsidRPr="002B59FD">
        <w:rPr>
          <w:rFonts w:asciiTheme="minorHAnsi" w:hAnsiTheme="minorHAnsi" w:cstheme="minorHAnsi"/>
          <w:b/>
          <w:i/>
        </w:rPr>
        <w:t>CRC:</w:t>
      </w:r>
      <w:r w:rsidR="001730B9" w:rsidRPr="002B59FD">
        <w:rPr>
          <w:rFonts w:asciiTheme="minorHAnsi" w:hAnsiTheme="minorHAnsi" w:cstheme="minorHAnsi"/>
          <w:i/>
        </w:rPr>
        <w:t xml:space="preserve"> </w:t>
      </w:r>
      <w:r w:rsidR="00D77449" w:rsidRPr="00D77449">
        <w:rPr>
          <w:rFonts w:asciiTheme="minorHAnsi" w:hAnsiTheme="minorHAnsi" w:cstheme="minorHAnsi"/>
          <w:bCs/>
        </w:rPr>
        <w:t>The Committee on the Rights of the Child has twice recommended to Timor-Leste that all corporal punishment of children be prohibited in all settings, including the home – in its concluding observations on the state party’s initial report in 2008</w:t>
      </w:r>
      <w:r w:rsidR="00D77449" w:rsidRPr="00D77449">
        <w:rPr>
          <w:rFonts w:asciiTheme="minorHAnsi" w:hAnsiTheme="minorHAnsi" w:cstheme="minorHAnsi"/>
          <w:bCs/>
          <w:vertAlign w:val="superscript"/>
        </w:rPr>
        <w:footnoteReference w:id="12"/>
      </w:r>
      <w:r w:rsidR="00D77449" w:rsidRPr="00D77449">
        <w:rPr>
          <w:rFonts w:asciiTheme="minorHAnsi" w:hAnsiTheme="minorHAnsi" w:cstheme="minorHAnsi"/>
          <w:bCs/>
        </w:rPr>
        <w:t xml:space="preserve"> and more recently on the second/third report in 2015.</w:t>
      </w:r>
      <w:r w:rsidR="00D77449" w:rsidRPr="00D77449">
        <w:rPr>
          <w:rFonts w:asciiTheme="minorHAnsi" w:hAnsiTheme="minorHAnsi" w:cstheme="minorHAnsi"/>
          <w:bCs/>
          <w:vertAlign w:val="superscript"/>
        </w:rPr>
        <w:footnoteReference w:id="13"/>
      </w:r>
    </w:p>
    <w:p w14:paraId="7C879CFA" w14:textId="46AE6BEE" w:rsidR="001C78A9" w:rsidRPr="002B59FD" w:rsidRDefault="00D44E5C" w:rsidP="001C78A9">
      <w:pPr>
        <w:spacing w:after="120"/>
        <w:ind w:left="482" w:hanging="482"/>
        <w:rPr>
          <w:rFonts w:asciiTheme="minorHAnsi" w:hAnsiTheme="minorHAnsi" w:cstheme="minorHAnsi"/>
        </w:rPr>
      </w:pPr>
      <w:r>
        <w:rPr>
          <w:rFonts w:asciiTheme="minorHAnsi" w:hAnsiTheme="minorHAnsi" w:cstheme="minorHAnsi"/>
        </w:rPr>
        <w:t>4</w:t>
      </w:r>
      <w:r w:rsidR="001C78A9" w:rsidRPr="002B59FD">
        <w:rPr>
          <w:rFonts w:asciiTheme="minorHAnsi" w:hAnsiTheme="minorHAnsi" w:cstheme="minorHAnsi"/>
        </w:rPr>
        <w:t>.</w:t>
      </w:r>
      <w:r w:rsidR="00D77449">
        <w:rPr>
          <w:rFonts w:asciiTheme="minorHAnsi" w:hAnsiTheme="minorHAnsi" w:cstheme="minorHAnsi"/>
        </w:rPr>
        <w:t>2</w:t>
      </w:r>
      <w:r w:rsidR="001C78A9" w:rsidRPr="002B59FD">
        <w:rPr>
          <w:rFonts w:asciiTheme="minorHAnsi" w:hAnsiTheme="minorHAnsi" w:cstheme="minorHAnsi"/>
        </w:rPr>
        <w:t xml:space="preserve"> </w:t>
      </w:r>
      <w:r w:rsidR="00D77449">
        <w:rPr>
          <w:rFonts w:asciiTheme="minorHAnsi" w:hAnsiTheme="minorHAnsi" w:cstheme="minorHAnsi"/>
          <w:b/>
          <w:i/>
        </w:rPr>
        <w:t>CEDAW</w:t>
      </w:r>
      <w:r w:rsidR="001C78A9" w:rsidRPr="002B59FD">
        <w:rPr>
          <w:rFonts w:asciiTheme="minorHAnsi" w:hAnsiTheme="minorHAnsi" w:cstheme="minorHAnsi"/>
          <w:b/>
          <w:i/>
        </w:rPr>
        <w:t>:</w:t>
      </w:r>
      <w:r w:rsidR="001C78A9" w:rsidRPr="002B59FD">
        <w:rPr>
          <w:rFonts w:asciiTheme="minorHAnsi" w:hAnsiTheme="minorHAnsi" w:cstheme="minorHAnsi"/>
          <w:i/>
        </w:rPr>
        <w:t xml:space="preserve"> </w:t>
      </w:r>
      <w:r w:rsidR="00D77449" w:rsidRPr="00D77449">
        <w:rPr>
          <w:rFonts w:asciiTheme="minorHAnsi" w:hAnsiTheme="minorHAnsi" w:cstheme="minorHAnsi"/>
          <w:bCs/>
        </w:rPr>
        <w:t xml:space="preserve">In 2009, the Committee on the Elimination of Discrimination </w:t>
      </w:r>
      <w:proofErr w:type="gramStart"/>
      <w:r w:rsidR="00D77449" w:rsidRPr="00D77449">
        <w:rPr>
          <w:rFonts w:asciiTheme="minorHAnsi" w:hAnsiTheme="minorHAnsi" w:cstheme="minorHAnsi"/>
          <w:bCs/>
        </w:rPr>
        <w:t>Against</w:t>
      </w:r>
      <w:proofErr w:type="gramEnd"/>
      <w:r w:rsidR="00D77449" w:rsidRPr="00D77449">
        <w:rPr>
          <w:rFonts w:asciiTheme="minorHAnsi" w:hAnsiTheme="minorHAnsi" w:cstheme="minorHAnsi"/>
          <w:bCs/>
        </w:rPr>
        <w:t xml:space="preserve"> Women recommended to Timor-Leste that corporal punishment of children be explicitly prohibited in all </w:t>
      </w:r>
      <w:r w:rsidR="00D77449" w:rsidRPr="00D77449">
        <w:rPr>
          <w:rFonts w:asciiTheme="minorHAnsi" w:hAnsiTheme="minorHAnsi" w:cstheme="minorHAnsi"/>
          <w:bCs/>
        </w:rPr>
        <w:lastRenderedPageBreak/>
        <w:t>settings.</w:t>
      </w:r>
      <w:r w:rsidR="00D77449" w:rsidRPr="00D77449">
        <w:rPr>
          <w:rFonts w:asciiTheme="minorHAnsi" w:hAnsiTheme="minorHAnsi" w:cstheme="minorHAnsi"/>
          <w:bCs/>
          <w:vertAlign w:val="superscript"/>
        </w:rPr>
        <w:footnoteReference w:id="14"/>
      </w:r>
      <w:r w:rsidR="00D77449" w:rsidRPr="00D77449">
        <w:rPr>
          <w:rFonts w:asciiTheme="minorHAnsi" w:hAnsiTheme="minorHAnsi" w:cstheme="minorHAnsi"/>
          <w:bCs/>
        </w:rPr>
        <w:t xml:space="preserve"> In 2015, the Committee focused on corporal punishment in schools, expressing concern at the lack of effective </w:t>
      </w:r>
      <w:proofErr w:type="gramStart"/>
      <w:r w:rsidR="00D77449" w:rsidRPr="00D77449">
        <w:rPr>
          <w:rFonts w:asciiTheme="minorHAnsi" w:hAnsiTheme="minorHAnsi" w:cstheme="minorHAnsi"/>
          <w:bCs/>
        </w:rPr>
        <w:t>implementation  of</w:t>
      </w:r>
      <w:proofErr w:type="gramEnd"/>
      <w:r w:rsidR="00D77449" w:rsidRPr="00D77449">
        <w:rPr>
          <w:rFonts w:asciiTheme="minorHAnsi" w:hAnsiTheme="minorHAnsi" w:cstheme="minorHAnsi"/>
          <w:bCs/>
        </w:rPr>
        <w:t xml:space="preserve"> the policy against corporal punishment.</w:t>
      </w:r>
      <w:r w:rsidR="00D77449" w:rsidRPr="00D77449">
        <w:rPr>
          <w:rFonts w:asciiTheme="minorHAnsi" w:hAnsiTheme="minorHAnsi" w:cstheme="minorHAnsi"/>
          <w:bCs/>
          <w:vertAlign w:val="superscript"/>
        </w:rPr>
        <w:footnoteReference w:id="15"/>
      </w:r>
    </w:p>
    <w:p w14:paraId="2F8AB7C9" w14:textId="32367B3C" w:rsidR="001730B9" w:rsidRDefault="00D44E5C" w:rsidP="001730B9">
      <w:pPr>
        <w:spacing w:after="120"/>
        <w:ind w:left="482" w:hanging="482"/>
        <w:rPr>
          <w:rFonts w:asciiTheme="minorHAnsi" w:hAnsiTheme="minorHAnsi" w:cstheme="minorHAnsi"/>
        </w:rPr>
      </w:pPr>
      <w:r>
        <w:rPr>
          <w:rFonts w:asciiTheme="minorHAnsi" w:hAnsiTheme="minorHAnsi" w:cstheme="minorHAnsi"/>
        </w:rPr>
        <w:t>4</w:t>
      </w:r>
      <w:r w:rsidR="001C78A9" w:rsidRPr="002B59FD">
        <w:rPr>
          <w:rFonts w:asciiTheme="minorHAnsi" w:hAnsiTheme="minorHAnsi" w:cstheme="minorHAnsi"/>
        </w:rPr>
        <w:t>.</w:t>
      </w:r>
      <w:r w:rsidR="00D77449">
        <w:rPr>
          <w:rFonts w:asciiTheme="minorHAnsi" w:hAnsiTheme="minorHAnsi" w:cstheme="minorHAnsi"/>
        </w:rPr>
        <w:t>3</w:t>
      </w:r>
      <w:r w:rsidR="001730B9" w:rsidRPr="002B59FD">
        <w:rPr>
          <w:rFonts w:asciiTheme="minorHAnsi" w:hAnsiTheme="minorHAnsi" w:cstheme="minorHAnsi"/>
        </w:rPr>
        <w:t xml:space="preserve"> </w:t>
      </w:r>
      <w:r w:rsidR="001730B9" w:rsidRPr="002B59FD">
        <w:rPr>
          <w:rFonts w:asciiTheme="minorHAnsi" w:hAnsiTheme="minorHAnsi" w:cstheme="minorHAnsi"/>
          <w:b/>
          <w:i/>
        </w:rPr>
        <w:t>UPR:</w:t>
      </w:r>
      <w:r w:rsidR="001730B9" w:rsidRPr="002B59FD">
        <w:rPr>
          <w:rFonts w:asciiTheme="minorHAnsi" w:hAnsiTheme="minorHAnsi" w:cstheme="minorHAnsi"/>
          <w:b/>
        </w:rPr>
        <w:t xml:space="preserve"> </w:t>
      </w:r>
      <w:r w:rsidR="00D77449">
        <w:rPr>
          <w:rFonts w:asciiTheme="minorHAnsi" w:hAnsiTheme="minorHAnsi" w:cstheme="minorHAnsi"/>
        </w:rPr>
        <w:t>During the Universal Periodic Review in 2011 and 2016, Timor-Leste accepted recommendations to explicitly prohibit corporal punishment of children in all settings.</w:t>
      </w:r>
      <w:r w:rsidR="00D77449" w:rsidRPr="00D77449">
        <w:rPr>
          <w:rStyle w:val="FootnoteReference"/>
          <w:rFonts w:asciiTheme="minorHAnsi" w:hAnsiTheme="minorHAnsi"/>
          <w:bCs/>
        </w:rPr>
        <w:t xml:space="preserve"> </w:t>
      </w:r>
      <w:r w:rsidR="00D77449" w:rsidRPr="007940AE">
        <w:rPr>
          <w:rStyle w:val="FootnoteReference"/>
          <w:rFonts w:asciiTheme="minorHAnsi" w:hAnsiTheme="minorHAnsi"/>
          <w:bCs/>
        </w:rPr>
        <w:footnoteReference w:id="16"/>
      </w:r>
    </w:p>
    <w:p w14:paraId="123AB2E4" w14:textId="4C345EED" w:rsidR="00C54FA2" w:rsidRDefault="00C54FA2"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102A89B6" w14:textId="77777777" w:rsidR="006D4B8C" w:rsidRPr="002B59FD" w:rsidRDefault="006D4B8C"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32387731" w14:textId="3042EF06" w:rsidR="00C901EC" w:rsidRPr="006D4B8C"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r w:rsidRPr="006D4B8C">
        <w:rPr>
          <w:rFonts w:asciiTheme="minorHAnsi" w:hAnsiTheme="minorHAnsi" w:cstheme="minorHAnsi"/>
          <w:i/>
          <w:szCs w:val="22"/>
        </w:rPr>
        <w:t>B</w:t>
      </w:r>
      <w:r w:rsidR="00C901EC" w:rsidRPr="006D4B8C">
        <w:rPr>
          <w:rFonts w:asciiTheme="minorHAnsi" w:hAnsiTheme="minorHAnsi" w:cstheme="minorHAnsi"/>
          <w:i/>
          <w:szCs w:val="22"/>
        </w:rPr>
        <w:t>riefing prepared</w:t>
      </w:r>
      <w:r w:rsidR="001C0859" w:rsidRPr="006D4B8C">
        <w:rPr>
          <w:rFonts w:asciiTheme="minorHAnsi" w:hAnsiTheme="minorHAnsi" w:cstheme="minorHAnsi"/>
          <w:i/>
          <w:szCs w:val="22"/>
        </w:rPr>
        <w:t xml:space="preserve"> by the Global Initiative to End All Corporal Punishment of Children</w:t>
      </w:r>
    </w:p>
    <w:p w14:paraId="014B4BE1" w14:textId="5BE54140" w:rsidR="009F4B59" w:rsidRPr="006D4B8C" w:rsidRDefault="00DA5533"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hyperlink r:id="rId13" w:history="1">
        <w:r w:rsidR="001C0859" w:rsidRPr="006D4B8C">
          <w:rPr>
            <w:rStyle w:val="Hyperlink"/>
            <w:rFonts w:asciiTheme="minorHAnsi" w:hAnsiTheme="minorHAnsi" w:cstheme="minorHAnsi"/>
            <w:i/>
            <w:szCs w:val="22"/>
          </w:rPr>
          <w:t>www.endcorporalpunishment.org</w:t>
        </w:r>
      </w:hyperlink>
      <w:r w:rsidR="001C0859" w:rsidRPr="006D4B8C">
        <w:rPr>
          <w:rFonts w:asciiTheme="minorHAnsi" w:hAnsiTheme="minorHAnsi" w:cstheme="minorHAnsi"/>
          <w:i/>
          <w:szCs w:val="22"/>
        </w:rPr>
        <w:t xml:space="preserve">; </w:t>
      </w:r>
      <w:hyperlink r:id="rId14" w:history="1">
        <w:r w:rsidR="001C0859" w:rsidRPr="006D4B8C">
          <w:rPr>
            <w:rStyle w:val="Hyperlink"/>
            <w:rFonts w:asciiTheme="minorHAnsi" w:hAnsiTheme="minorHAnsi" w:cstheme="minorHAnsi"/>
            <w:i/>
            <w:szCs w:val="22"/>
          </w:rPr>
          <w:t>info@endcorporalpunishment.org</w:t>
        </w:r>
      </w:hyperlink>
    </w:p>
    <w:sectPr w:rsidR="009F4B59" w:rsidRPr="006D4B8C" w:rsidSect="00E90F1D">
      <w:footerReference w:type="even" r:id="rId15"/>
      <w:footerReference w:type="default" r:id="rId16"/>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CE139F" w14:textId="77777777" w:rsidR="00254EF7" w:rsidRDefault="00254EF7">
      <w:r>
        <w:separator/>
      </w:r>
    </w:p>
  </w:endnote>
  <w:endnote w:type="continuationSeparator" w:id="0">
    <w:p w14:paraId="74042919" w14:textId="77777777" w:rsidR="00254EF7" w:rsidRDefault="00254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6A9D51A4"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DA5533">
      <w:rPr>
        <w:rFonts w:asciiTheme="minorHAnsi" w:hAnsiTheme="minorHAnsi"/>
        <w:noProof/>
      </w:rPr>
      <w:t>4</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4116A5" w14:textId="77777777" w:rsidR="00254EF7" w:rsidRDefault="00254EF7">
      <w:r>
        <w:separator/>
      </w:r>
    </w:p>
  </w:footnote>
  <w:footnote w:type="continuationSeparator" w:id="0">
    <w:p w14:paraId="3E63A0B6" w14:textId="77777777" w:rsidR="00254EF7" w:rsidRDefault="00254EF7">
      <w:r>
        <w:continuationSeparator/>
      </w:r>
    </w:p>
  </w:footnote>
  <w:footnote w:id="1">
    <w:p w14:paraId="35AB5AFD" w14:textId="77777777" w:rsidR="00D77449" w:rsidRPr="006E05FD" w:rsidRDefault="00D77449" w:rsidP="00D77449">
      <w:pPr>
        <w:pStyle w:val="FootnoteText"/>
        <w:rPr>
          <w:rFonts w:asciiTheme="minorHAnsi" w:hAnsiTheme="minorHAnsi" w:cstheme="minorHAnsi"/>
          <w:color w:val="000000" w:themeColor="text1"/>
        </w:rPr>
      </w:pPr>
      <w:r w:rsidRPr="006E05FD">
        <w:rPr>
          <w:rStyle w:val="FootnoteReference"/>
          <w:rFonts w:asciiTheme="minorHAnsi" w:hAnsiTheme="minorHAnsi" w:cstheme="minorHAnsi"/>
          <w:color w:val="000000" w:themeColor="text1"/>
        </w:rPr>
        <w:footnoteRef/>
      </w:r>
      <w:r w:rsidRPr="006E05FD">
        <w:rPr>
          <w:rFonts w:asciiTheme="minorHAnsi" w:hAnsiTheme="minorHAnsi" w:cstheme="minorHAnsi"/>
          <w:color w:val="000000" w:themeColor="text1"/>
        </w:rPr>
        <w:t xml:space="preserve"> </w:t>
      </w:r>
      <w:r w:rsidRPr="006E05FD">
        <w:rPr>
          <w:rFonts w:asciiTheme="minorHAnsi" w:eastAsiaTheme="minorHAnsi" w:hAnsiTheme="minorHAnsi" w:cstheme="minorHAnsi"/>
          <w:color w:val="000000" w:themeColor="text1"/>
          <w:lang w:val="en-US"/>
        </w:rPr>
        <w:t>2 October 2015, CRC/C/TLS/CO/2-3, Advance Unedited Version, Concluding observations on second/third report, paras. 32 and 33</w:t>
      </w:r>
    </w:p>
  </w:footnote>
  <w:footnote w:id="2">
    <w:p w14:paraId="367FEE2F" w14:textId="77777777" w:rsidR="00D77449" w:rsidRPr="006E05FD" w:rsidRDefault="00D77449" w:rsidP="00D77449">
      <w:pPr>
        <w:pStyle w:val="FootnoteText"/>
        <w:rPr>
          <w:rFonts w:asciiTheme="minorHAnsi" w:hAnsiTheme="minorHAnsi" w:cstheme="minorHAnsi"/>
          <w:color w:val="000000" w:themeColor="text1"/>
        </w:rPr>
      </w:pPr>
      <w:r w:rsidRPr="006E05FD">
        <w:rPr>
          <w:rStyle w:val="FootnoteReference"/>
          <w:rFonts w:asciiTheme="minorHAnsi" w:hAnsiTheme="minorHAnsi" w:cstheme="minorHAnsi"/>
          <w:color w:val="000000" w:themeColor="text1"/>
        </w:rPr>
        <w:footnoteRef/>
      </w:r>
      <w:r w:rsidRPr="006E05FD">
        <w:rPr>
          <w:rFonts w:asciiTheme="minorHAnsi" w:hAnsiTheme="minorHAnsi" w:cstheme="minorHAnsi"/>
          <w:color w:val="000000" w:themeColor="text1"/>
        </w:rPr>
        <w:t xml:space="preserve"> </w:t>
      </w:r>
      <w:r w:rsidRPr="006E05FD">
        <w:rPr>
          <w:rFonts w:asciiTheme="minorHAnsi" w:eastAsiaTheme="minorHAnsi" w:hAnsiTheme="minorHAnsi" w:cstheme="minorHAnsi"/>
          <w:color w:val="000000" w:themeColor="text1"/>
          <w:lang w:val="en-US"/>
        </w:rPr>
        <w:t>2 October 2015, CRC/C/TLS/CO/2-3, Advance Unedited Version, Concluding observations on second/third report, paras. 32 and 33</w:t>
      </w:r>
    </w:p>
  </w:footnote>
  <w:footnote w:id="3">
    <w:p w14:paraId="33ED591F" w14:textId="77777777" w:rsidR="00D77449" w:rsidRPr="006E05FD" w:rsidRDefault="00D77449" w:rsidP="00D77449">
      <w:pPr>
        <w:pStyle w:val="FootnoteText"/>
        <w:rPr>
          <w:rFonts w:asciiTheme="minorHAnsi" w:hAnsiTheme="minorHAnsi" w:cstheme="minorHAnsi"/>
        </w:rPr>
      </w:pPr>
      <w:r w:rsidRPr="006E05FD">
        <w:rPr>
          <w:rStyle w:val="FootnoteReference"/>
          <w:rFonts w:asciiTheme="minorHAnsi" w:hAnsiTheme="minorHAnsi" w:cstheme="minorHAnsi"/>
        </w:rPr>
        <w:footnoteRef/>
      </w:r>
      <w:r w:rsidRPr="006E05FD">
        <w:rPr>
          <w:rFonts w:asciiTheme="minorHAnsi" w:hAnsiTheme="minorHAnsi" w:cstheme="minorHAnsi"/>
        </w:rPr>
        <w:t xml:space="preserve"> 22 August 2016, A/HRC/WG.6/26/TLS/1, National report, paras. 16 and 73</w:t>
      </w:r>
    </w:p>
  </w:footnote>
  <w:footnote w:id="4">
    <w:p w14:paraId="3380D4A0" w14:textId="77777777" w:rsidR="00D77449" w:rsidRPr="006E05FD" w:rsidRDefault="00D77449" w:rsidP="00D77449">
      <w:pPr>
        <w:pStyle w:val="FootnoteText"/>
        <w:rPr>
          <w:rFonts w:asciiTheme="minorHAnsi" w:hAnsiTheme="minorHAnsi" w:cstheme="minorHAnsi"/>
          <w:color w:val="000000" w:themeColor="text1"/>
          <w:lang w:val="en-US"/>
        </w:rPr>
      </w:pPr>
      <w:r w:rsidRPr="006E05FD">
        <w:rPr>
          <w:rStyle w:val="FootnoteReference"/>
          <w:rFonts w:asciiTheme="minorHAnsi" w:hAnsiTheme="minorHAnsi" w:cstheme="minorHAnsi"/>
          <w:color w:val="000000" w:themeColor="text1"/>
        </w:rPr>
        <w:footnoteRef/>
      </w:r>
      <w:r w:rsidRPr="006E05FD">
        <w:rPr>
          <w:rFonts w:asciiTheme="minorHAnsi" w:hAnsiTheme="minorHAnsi" w:cstheme="minorHAnsi"/>
          <w:color w:val="000000" w:themeColor="text1"/>
        </w:rPr>
        <w:t xml:space="preserve"> </w:t>
      </w:r>
      <w:r w:rsidRPr="006E05FD">
        <w:rPr>
          <w:rFonts w:asciiTheme="minorHAnsi" w:hAnsiTheme="minorHAnsi" w:cstheme="minorHAnsi"/>
          <w:color w:val="000000" w:themeColor="text1"/>
          <w:lang w:val="en-US"/>
        </w:rPr>
        <w:t>Draft quoted in [November 2013], CRC/C/TLS/2-3, Second/third state party report, para. 209</w:t>
      </w:r>
    </w:p>
  </w:footnote>
  <w:footnote w:id="5">
    <w:p w14:paraId="7069DA36" w14:textId="77777777" w:rsidR="00D77449" w:rsidRPr="006E05FD" w:rsidRDefault="00D77449" w:rsidP="00D77449">
      <w:pPr>
        <w:pStyle w:val="FootnoteText"/>
        <w:rPr>
          <w:rFonts w:asciiTheme="minorHAnsi" w:hAnsiTheme="minorHAnsi" w:cstheme="minorHAnsi"/>
          <w:color w:val="000000" w:themeColor="text1"/>
        </w:rPr>
      </w:pPr>
      <w:r w:rsidRPr="006E05FD">
        <w:rPr>
          <w:rStyle w:val="FootnoteReference"/>
          <w:rFonts w:asciiTheme="minorHAnsi" w:hAnsiTheme="minorHAnsi" w:cstheme="minorHAnsi"/>
          <w:color w:val="000000" w:themeColor="text1"/>
        </w:rPr>
        <w:footnoteRef/>
      </w:r>
      <w:r w:rsidRPr="006E05FD">
        <w:rPr>
          <w:rFonts w:asciiTheme="minorHAnsi" w:hAnsiTheme="minorHAnsi" w:cstheme="minorHAnsi"/>
          <w:color w:val="000000" w:themeColor="text1"/>
        </w:rPr>
        <w:t xml:space="preserve"> </w:t>
      </w:r>
      <w:r w:rsidRPr="006E05FD">
        <w:rPr>
          <w:rFonts w:asciiTheme="minorHAnsi" w:eastAsiaTheme="minorHAnsi" w:hAnsiTheme="minorHAnsi" w:cstheme="minorHAnsi"/>
          <w:color w:val="000000" w:themeColor="text1"/>
          <w:lang w:val="en-US"/>
        </w:rPr>
        <w:t>2 October 2015, CRC/C/TLS/CO/2-3, Advance Unedited Version, Concluding observations on second/third report, paras. 32 and 33</w:t>
      </w:r>
    </w:p>
  </w:footnote>
  <w:footnote w:id="6">
    <w:p w14:paraId="27E52C86" w14:textId="77777777" w:rsidR="00D77449" w:rsidRPr="006E05FD" w:rsidRDefault="00D77449" w:rsidP="00D77449">
      <w:pPr>
        <w:pStyle w:val="FootnoteText"/>
        <w:rPr>
          <w:rFonts w:asciiTheme="minorHAnsi" w:hAnsiTheme="minorHAnsi" w:cstheme="minorHAnsi"/>
          <w:color w:val="000000" w:themeColor="text1"/>
        </w:rPr>
      </w:pPr>
      <w:r w:rsidRPr="006E05FD">
        <w:rPr>
          <w:rStyle w:val="FootnoteReference"/>
          <w:rFonts w:asciiTheme="minorHAnsi" w:hAnsiTheme="minorHAnsi" w:cstheme="minorHAnsi"/>
          <w:color w:val="000000" w:themeColor="text1"/>
        </w:rPr>
        <w:footnoteRef/>
      </w:r>
      <w:r w:rsidRPr="006E05FD">
        <w:rPr>
          <w:rFonts w:asciiTheme="minorHAnsi" w:hAnsiTheme="minorHAnsi" w:cstheme="minorHAnsi"/>
          <w:color w:val="000000" w:themeColor="text1"/>
        </w:rPr>
        <w:t xml:space="preserve"> </w:t>
      </w:r>
      <w:r w:rsidRPr="006E05FD">
        <w:rPr>
          <w:rFonts w:asciiTheme="minorHAnsi" w:eastAsiaTheme="minorHAnsi" w:hAnsiTheme="minorHAnsi" w:cstheme="minorHAnsi"/>
          <w:color w:val="000000" w:themeColor="text1"/>
          <w:lang w:val="en-US"/>
        </w:rPr>
        <w:t>19 August 2015, CRC/C/TLS/Q/2-3/Add.1, Reply to list of issues, para. 60</w:t>
      </w:r>
    </w:p>
  </w:footnote>
  <w:footnote w:id="7">
    <w:p w14:paraId="718D4413" w14:textId="77777777" w:rsidR="00D77449" w:rsidRPr="006E05FD" w:rsidRDefault="00D77449" w:rsidP="00D77449">
      <w:pPr>
        <w:pStyle w:val="FootnoteText"/>
        <w:rPr>
          <w:rFonts w:asciiTheme="minorHAnsi" w:hAnsiTheme="minorHAnsi" w:cstheme="minorHAnsi"/>
          <w:color w:val="000000" w:themeColor="text1"/>
        </w:rPr>
      </w:pPr>
      <w:r w:rsidRPr="006E05FD">
        <w:rPr>
          <w:rStyle w:val="FootnoteReference"/>
          <w:rFonts w:asciiTheme="minorHAnsi" w:hAnsiTheme="minorHAnsi" w:cstheme="minorHAnsi"/>
          <w:color w:val="000000" w:themeColor="text1"/>
        </w:rPr>
        <w:footnoteRef/>
      </w:r>
      <w:r w:rsidRPr="006E05FD">
        <w:rPr>
          <w:rFonts w:asciiTheme="minorHAnsi" w:hAnsiTheme="minorHAnsi" w:cstheme="minorHAnsi"/>
          <w:color w:val="000000" w:themeColor="text1"/>
        </w:rPr>
        <w:t xml:space="preserve"> </w:t>
      </w:r>
      <w:r w:rsidRPr="006E05FD">
        <w:rPr>
          <w:rFonts w:asciiTheme="minorHAnsi" w:eastAsiaTheme="minorHAnsi" w:hAnsiTheme="minorHAnsi" w:cstheme="minorHAnsi"/>
          <w:color w:val="000000" w:themeColor="text1"/>
          <w:lang w:val="en-US"/>
        </w:rPr>
        <w:t>19 August 2015, CRC/C/TLS/Q/2-3/Add.1, Reply to list of issues, paras. 57 and 60</w:t>
      </w:r>
    </w:p>
  </w:footnote>
  <w:footnote w:id="8">
    <w:p w14:paraId="537984DD" w14:textId="77777777" w:rsidR="00D77449" w:rsidRPr="006E05FD" w:rsidRDefault="00D77449" w:rsidP="00D77449">
      <w:pPr>
        <w:pStyle w:val="FootnoteText"/>
        <w:rPr>
          <w:rFonts w:asciiTheme="minorHAnsi" w:hAnsiTheme="minorHAnsi" w:cstheme="minorHAnsi"/>
        </w:rPr>
      </w:pPr>
      <w:r w:rsidRPr="006E05FD">
        <w:rPr>
          <w:rStyle w:val="FootnoteReference"/>
          <w:rFonts w:asciiTheme="minorHAnsi" w:hAnsiTheme="minorHAnsi" w:cstheme="minorHAnsi"/>
        </w:rPr>
        <w:footnoteRef/>
      </w:r>
      <w:r w:rsidRPr="006E05FD">
        <w:rPr>
          <w:rFonts w:asciiTheme="minorHAnsi" w:hAnsiTheme="minorHAnsi" w:cstheme="minorHAnsi"/>
        </w:rPr>
        <w:t xml:space="preserve"> 22 August 2016, A/HRC/WG.6/26/TLS/1, National report, para. 24; and 15 November 2016, A/HRC/WG.6/26/L.8, Draft report of the Working Group, para. 19</w:t>
      </w:r>
    </w:p>
  </w:footnote>
  <w:footnote w:id="9">
    <w:p w14:paraId="192B13EB" w14:textId="77777777" w:rsidR="00D77449" w:rsidRPr="006E05FD" w:rsidRDefault="00D77449" w:rsidP="00D77449">
      <w:pPr>
        <w:pStyle w:val="FootnoteText"/>
        <w:rPr>
          <w:rFonts w:asciiTheme="minorHAnsi" w:hAnsiTheme="minorHAnsi" w:cstheme="minorHAnsi"/>
          <w:color w:val="000000" w:themeColor="text1"/>
        </w:rPr>
      </w:pPr>
      <w:r w:rsidRPr="006E05FD">
        <w:rPr>
          <w:rStyle w:val="FootnoteReference"/>
          <w:rFonts w:asciiTheme="minorHAnsi" w:hAnsiTheme="minorHAnsi" w:cstheme="minorHAnsi"/>
          <w:color w:val="000000" w:themeColor="text1"/>
        </w:rPr>
        <w:footnoteRef/>
      </w:r>
      <w:r w:rsidRPr="006E05FD">
        <w:rPr>
          <w:rFonts w:asciiTheme="minorHAnsi" w:hAnsiTheme="minorHAnsi" w:cstheme="minorHAnsi"/>
          <w:color w:val="000000" w:themeColor="text1"/>
        </w:rPr>
        <w:t xml:space="preserve"> </w:t>
      </w:r>
      <w:r w:rsidRPr="006E05FD">
        <w:rPr>
          <w:rFonts w:asciiTheme="minorHAnsi" w:eastAsiaTheme="minorHAnsi" w:hAnsiTheme="minorHAnsi" w:cstheme="minorHAnsi"/>
          <w:color w:val="000000" w:themeColor="text1"/>
          <w:lang w:val="en-US"/>
        </w:rPr>
        <w:t>22 January 2014, CEDAW/C/TLS/2-3, Second/third state party report, para. 194</w:t>
      </w:r>
    </w:p>
  </w:footnote>
  <w:footnote w:id="10">
    <w:p w14:paraId="24A7D78B" w14:textId="77777777" w:rsidR="00D77449" w:rsidRPr="006E05FD" w:rsidRDefault="00D77449" w:rsidP="00D77449">
      <w:pPr>
        <w:pStyle w:val="FootnoteText"/>
        <w:rPr>
          <w:rFonts w:asciiTheme="minorHAnsi" w:hAnsiTheme="minorHAnsi" w:cstheme="minorHAnsi"/>
          <w:color w:val="000000" w:themeColor="text1"/>
        </w:rPr>
      </w:pPr>
      <w:r w:rsidRPr="006E05FD">
        <w:rPr>
          <w:rStyle w:val="FootnoteReference"/>
          <w:rFonts w:asciiTheme="minorHAnsi" w:hAnsiTheme="minorHAnsi" w:cstheme="minorHAnsi"/>
          <w:color w:val="000000" w:themeColor="text1"/>
        </w:rPr>
        <w:footnoteRef/>
      </w:r>
      <w:r w:rsidRPr="006E05FD">
        <w:rPr>
          <w:rFonts w:asciiTheme="minorHAnsi" w:hAnsiTheme="minorHAnsi" w:cstheme="minorHAnsi"/>
          <w:color w:val="000000" w:themeColor="text1"/>
        </w:rPr>
        <w:t xml:space="preserve"> </w:t>
      </w:r>
      <w:r w:rsidRPr="006E05FD">
        <w:rPr>
          <w:rFonts w:asciiTheme="minorHAnsi" w:eastAsiaTheme="minorHAnsi" w:hAnsiTheme="minorHAnsi" w:cstheme="minorHAnsi"/>
          <w:color w:val="000000" w:themeColor="text1"/>
          <w:lang w:val="en-US"/>
        </w:rPr>
        <w:t>2 October 2015, CRC/C/TLS/CO/2-3, Advance Unedited Version, Concluding observations on second/third report, para. 9</w:t>
      </w:r>
    </w:p>
  </w:footnote>
  <w:footnote w:id="11">
    <w:p w14:paraId="5604B9AD" w14:textId="77777777" w:rsidR="00D77449" w:rsidRPr="006E05FD" w:rsidRDefault="00D77449" w:rsidP="00D77449">
      <w:pPr>
        <w:pStyle w:val="FootnoteText"/>
        <w:rPr>
          <w:rFonts w:asciiTheme="minorHAnsi" w:hAnsiTheme="minorHAnsi" w:cstheme="minorHAnsi"/>
          <w:color w:val="000000" w:themeColor="text1"/>
        </w:rPr>
      </w:pPr>
      <w:r w:rsidRPr="006E05FD">
        <w:rPr>
          <w:rStyle w:val="FootnoteReference"/>
          <w:rFonts w:asciiTheme="minorHAnsi" w:hAnsiTheme="minorHAnsi" w:cstheme="minorHAnsi"/>
          <w:color w:val="000000" w:themeColor="text1"/>
        </w:rPr>
        <w:footnoteRef/>
      </w:r>
      <w:r w:rsidRPr="006E05FD">
        <w:rPr>
          <w:rFonts w:asciiTheme="minorHAnsi" w:hAnsiTheme="minorHAnsi" w:cstheme="minorHAnsi"/>
          <w:color w:val="000000" w:themeColor="text1"/>
        </w:rPr>
        <w:t xml:space="preserve"> </w:t>
      </w:r>
      <w:r w:rsidRPr="006E05FD">
        <w:rPr>
          <w:rFonts w:asciiTheme="minorHAnsi" w:eastAsiaTheme="minorHAnsi" w:hAnsiTheme="minorHAnsi" w:cstheme="minorHAnsi"/>
          <w:color w:val="000000" w:themeColor="text1"/>
          <w:lang w:val="en-US"/>
        </w:rPr>
        <w:t>2 October 2015, CRC/C/TLS/CO/2-3, Advance Unedited Version, Concluding observations on second/third report, paras. 32 and 33</w:t>
      </w:r>
    </w:p>
  </w:footnote>
  <w:footnote w:id="12">
    <w:p w14:paraId="1354EC7A" w14:textId="77777777" w:rsidR="00D77449" w:rsidRPr="00D77449" w:rsidRDefault="00D77449" w:rsidP="00D77449">
      <w:pPr>
        <w:pStyle w:val="FootnoteText"/>
        <w:rPr>
          <w:rFonts w:asciiTheme="minorHAnsi" w:hAnsiTheme="minorHAnsi" w:cstheme="minorHAnsi"/>
          <w:color w:val="000000" w:themeColor="text1"/>
        </w:rPr>
      </w:pPr>
      <w:r w:rsidRPr="00D77449">
        <w:rPr>
          <w:rStyle w:val="FootnoteReference"/>
          <w:rFonts w:asciiTheme="minorHAnsi" w:hAnsiTheme="minorHAnsi" w:cstheme="minorHAnsi"/>
          <w:color w:val="000000" w:themeColor="text1"/>
        </w:rPr>
        <w:footnoteRef/>
      </w:r>
      <w:r w:rsidRPr="00D77449">
        <w:rPr>
          <w:rFonts w:asciiTheme="minorHAnsi" w:hAnsiTheme="minorHAnsi" w:cstheme="minorHAnsi"/>
          <w:color w:val="000000" w:themeColor="text1"/>
        </w:rPr>
        <w:t xml:space="preserve"> </w:t>
      </w:r>
      <w:r w:rsidRPr="00D77449">
        <w:rPr>
          <w:rFonts w:asciiTheme="minorHAnsi" w:hAnsiTheme="minorHAnsi" w:cstheme="minorHAnsi"/>
          <w:bCs/>
          <w:color w:val="000000" w:themeColor="text1"/>
        </w:rPr>
        <w:t xml:space="preserve">14 February 2008, </w:t>
      </w:r>
      <w:r w:rsidRPr="00D77449">
        <w:rPr>
          <w:rFonts w:asciiTheme="minorHAnsi" w:hAnsiTheme="minorHAnsi" w:cstheme="minorHAnsi"/>
          <w:color w:val="000000" w:themeColor="text1"/>
        </w:rPr>
        <w:t xml:space="preserve">CRC/C/TLS/CO/1, </w:t>
      </w:r>
      <w:r w:rsidRPr="00D77449">
        <w:rPr>
          <w:rFonts w:asciiTheme="minorHAnsi" w:hAnsiTheme="minorHAnsi" w:cstheme="minorHAnsi"/>
          <w:bCs/>
          <w:color w:val="000000" w:themeColor="text1"/>
        </w:rPr>
        <w:t>Concluding observations on initial report, paras. 40, 41, 42 and 43</w:t>
      </w:r>
    </w:p>
  </w:footnote>
  <w:footnote w:id="13">
    <w:p w14:paraId="3C00C25D" w14:textId="77777777" w:rsidR="00D77449" w:rsidRPr="00D77449" w:rsidRDefault="00D77449" w:rsidP="00D77449">
      <w:pPr>
        <w:pStyle w:val="FootnoteText"/>
        <w:rPr>
          <w:rFonts w:asciiTheme="minorHAnsi" w:hAnsiTheme="minorHAnsi" w:cstheme="minorHAnsi"/>
          <w:color w:val="000000" w:themeColor="text1"/>
        </w:rPr>
      </w:pPr>
      <w:r w:rsidRPr="00D77449">
        <w:rPr>
          <w:rStyle w:val="FootnoteReference"/>
          <w:rFonts w:asciiTheme="minorHAnsi" w:hAnsiTheme="minorHAnsi" w:cstheme="minorHAnsi"/>
          <w:color w:val="000000" w:themeColor="text1"/>
        </w:rPr>
        <w:footnoteRef/>
      </w:r>
      <w:r w:rsidRPr="00D77449">
        <w:rPr>
          <w:rFonts w:asciiTheme="minorHAnsi" w:hAnsiTheme="minorHAnsi" w:cstheme="minorHAnsi"/>
          <w:color w:val="000000" w:themeColor="text1"/>
        </w:rPr>
        <w:t xml:space="preserve"> </w:t>
      </w:r>
      <w:r w:rsidRPr="00D77449">
        <w:rPr>
          <w:rFonts w:asciiTheme="minorHAnsi" w:eastAsiaTheme="minorHAnsi" w:hAnsiTheme="minorHAnsi" w:cstheme="minorHAnsi"/>
          <w:color w:val="000000" w:themeColor="text1"/>
        </w:rPr>
        <w:t>2 October 2015, CRC/C/TLS/CO/2-3 Advance Unedited Version, Concluding observations on second/third report, paras. 32 and 33</w:t>
      </w:r>
    </w:p>
  </w:footnote>
  <w:footnote w:id="14">
    <w:p w14:paraId="2D8C0743" w14:textId="77777777" w:rsidR="00D77449" w:rsidRPr="00D77449" w:rsidRDefault="00D77449" w:rsidP="00D77449">
      <w:pPr>
        <w:pStyle w:val="FootnoteText"/>
        <w:rPr>
          <w:rFonts w:asciiTheme="minorHAnsi" w:hAnsiTheme="minorHAnsi" w:cstheme="minorHAnsi"/>
          <w:color w:val="000000" w:themeColor="text1"/>
        </w:rPr>
      </w:pPr>
      <w:r w:rsidRPr="00D77449">
        <w:rPr>
          <w:rStyle w:val="FootnoteReference"/>
          <w:rFonts w:asciiTheme="minorHAnsi" w:hAnsiTheme="minorHAnsi" w:cstheme="minorHAnsi"/>
          <w:color w:val="000000" w:themeColor="text1"/>
        </w:rPr>
        <w:footnoteRef/>
      </w:r>
      <w:r w:rsidRPr="00D77449">
        <w:rPr>
          <w:rFonts w:asciiTheme="minorHAnsi" w:hAnsiTheme="minorHAnsi" w:cstheme="minorHAnsi"/>
          <w:color w:val="000000" w:themeColor="text1"/>
        </w:rPr>
        <w:t xml:space="preserve"> 7 August 2009, CEDAW/C/TLS/CO/1, Concluding observations on initial report, paras. 35 and 36</w:t>
      </w:r>
    </w:p>
  </w:footnote>
  <w:footnote w:id="15">
    <w:p w14:paraId="6FFF630A" w14:textId="77777777" w:rsidR="00D77449" w:rsidRPr="00D77449" w:rsidRDefault="00D77449" w:rsidP="00D77449">
      <w:pPr>
        <w:pStyle w:val="FootnoteText"/>
        <w:rPr>
          <w:rFonts w:asciiTheme="minorHAnsi" w:hAnsiTheme="minorHAnsi" w:cstheme="minorHAnsi"/>
          <w:color w:val="000000" w:themeColor="text1"/>
        </w:rPr>
      </w:pPr>
      <w:r w:rsidRPr="00D77449">
        <w:rPr>
          <w:rStyle w:val="FootnoteReference"/>
          <w:rFonts w:asciiTheme="minorHAnsi" w:hAnsiTheme="minorHAnsi" w:cstheme="minorHAnsi"/>
          <w:color w:val="000000" w:themeColor="text1"/>
        </w:rPr>
        <w:footnoteRef/>
      </w:r>
      <w:r w:rsidRPr="00D77449">
        <w:rPr>
          <w:rFonts w:asciiTheme="minorHAnsi" w:hAnsiTheme="minorHAnsi" w:cstheme="minorHAnsi"/>
          <w:color w:val="000000" w:themeColor="text1"/>
        </w:rPr>
        <w:t xml:space="preserve"> </w:t>
      </w:r>
      <w:r w:rsidRPr="00D77449">
        <w:rPr>
          <w:rFonts w:asciiTheme="minorHAnsi" w:eastAsiaTheme="minorHAnsi" w:hAnsiTheme="minorHAnsi" w:cstheme="minorHAnsi"/>
          <w:color w:val="000000" w:themeColor="text1"/>
          <w:lang w:val="en-US"/>
        </w:rPr>
        <w:t>20 November 2015, CEDAW/C/TLS/CO/2-3, Concluding observations on second/third report, para. 26</w:t>
      </w:r>
    </w:p>
  </w:footnote>
  <w:footnote w:id="16">
    <w:p w14:paraId="040796F2" w14:textId="2A6F2900" w:rsidR="00D77449" w:rsidRPr="00D77449" w:rsidRDefault="00D77449" w:rsidP="00D77449">
      <w:pPr>
        <w:pStyle w:val="FootnoteText"/>
        <w:rPr>
          <w:rFonts w:asciiTheme="minorHAnsi" w:hAnsiTheme="minorHAnsi" w:cstheme="minorHAnsi"/>
          <w:color w:val="000000" w:themeColor="text1"/>
          <w:lang w:val="en-US"/>
        </w:rPr>
      </w:pPr>
      <w:r w:rsidRPr="00D77449">
        <w:rPr>
          <w:rStyle w:val="FootnoteReference"/>
          <w:rFonts w:asciiTheme="minorHAnsi" w:hAnsiTheme="minorHAnsi" w:cstheme="minorHAnsi"/>
          <w:color w:val="000000" w:themeColor="text1"/>
        </w:rPr>
        <w:footnoteRef/>
      </w:r>
      <w:r w:rsidRPr="00D77449">
        <w:rPr>
          <w:rFonts w:asciiTheme="minorHAnsi" w:hAnsiTheme="minorHAnsi" w:cstheme="minorHAnsi"/>
          <w:color w:val="000000" w:themeColor="text1"/>
        </w:rPr>
        <w:t xml:space="preserve"> </w:t>
      </w:r>
      <w:r w:rsidRPr="00D77449">
        <w:rPr>
          <w:rFonts w:asciiTheme="minorHAnsi" w:hAnsiTheme="minorHAnsi" w:cstheme="minorHAnsi"/>
          <w:bCs/>
          <w:color w:val="000000" w:themeColor="text1"/>
        </w:rPr>
        <w:t>3 January 2012, A/HRC/19/17, Report of the working group, paras. 77(26) and 77(27);</w:t>
      </w:r>
      <w:r w:rsidRPr="00D77449">
        <w:rPr>
          <w:rFonts w:asciiTheme="minorHAnsi" w:hAnsiTheme="minorHAnsi" w:cstheme="minorHAnsi"/>
        </w:rPr>
        <w:t xml:space="preserve"> 9 March 2017, A/HRC/34/11/Add.1, Report of the Working Group, Addendum, para. 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noPunctuationKerning/>
  <w:characterSpacingControl w:val="doNotCompress"/>
  <w:hdrShapeDefaults>
    <o:shapedefaults v:ext="edit" spidmax="614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251CC"/>
    <w:rsid w:val="000457B2"/>
    <w:rsid w:val="000622FD"/>
    <w:rsid w:val="00065B23"/>
    <w:rsid w:val="00066822"/>
    <w:rsid w:val="00095574"/>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F5A"/>
    <w:rsid w:val="00170DED"/>
    <w:rsid w:val="001730B9"/>
    <w:rsid w:val="00186346"/>
    <w:rsid w:val="00187E2A"/>
    <w:rsid w:val="001A1AF8"/>
    <w:rsid w:val="001B0EE6"/>
    <w:rsid w:val="001C0859"/>
    <w:rsid w:val="001C78A9"/>
    <w:rsid w:val="001D53F4"/>
    <w:rsid w:val="001D56D4"/>
    <w:rsid w:val="001E140B"/>
    <w:rsid w:val="001F068F"/>
    <w:rsid w:val="001F68F0"/>
    <w:rsid w:val="00204B6C"/>
    <w:rsid w:val="0020550E"/>
    <w:rsid w:val="00205A1A"/>
    <w:rsid w:val="00215035"/>
    <w:rsid w:val="00220BD0"/>
    <w:rsid w:val="002230EE"/>
    <w:rsid w:val="0022456A"/>
    <w:rsid w:val="00232740"/>
    <w:rsid w:val="00237875"/>
    <w:rsid w:val="00242520"/>
    <w:rsid w:val="00254EF7"/>
    <w:rsid w:val="00257AAA"/>
    <w:rsid w:val="002638C7"/>
    <w:rsid w:val="00264AF9"/>
    <w:rsid w:val="00272F68"/>
    <w:rsid w:val="00277ED9"/>
    <w:rsid w:val="0028108F"/>
    <w:rsid w:val="002A01E3"/>
    <w:rsid w:val="002A06FC"/>
    <w:rsid w:val="002A7206"/>
    <w:rsid w:val="002B59FD"/>
    <w:rsid w:val="002D6FD4"/>
    <w:rsid w:val="002E09C9"/>
    <w:rsid w:val="002E1554"/>
    <w:rsid w:val="002E4E5B"/>
    <w:rsid w:val="002E70F4"/>
    <w:rsid w:val="002F0ECE"/>
    <w:rsid w:val="002F28D7"/>
    <w:rsid w:val="003054F7"/>
    <w:rsid w:val="00305BEB"/>
    <w:rsid w:val="00306C1D"/>
    <w:rsid w:val="00307A90"/>
    <w:rsid w:val="0031275B"/>
    <w:rsid w:val="00315F04"/>
    <w:rsid w:val="00316151"/>
    <w:rsid w:val="00322E14"/>
    <w:rsid w:val="00337976"/>
    <w:rsid w:val="003425C6"/>
    <w:rsid w:val="0034549D"/>
    <w:rsid w:val="00353CF1"/>
    <w:rsid w:val="003570CB"/>
    <w:rsid w:val="00361051"/>
    <w:rsid w:val="0036194C"/>
    <w:rsid w:val="00363E33"/>
    <w:rsid w:val="00373271"/>
    <w:rsid w:val="0037514E"/>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87DA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43B9A"/>
    <w:rsid w:val="00545C9F"/>
    <w:rsid w:val="0055414A"/>
    <w:rsid w:val="0056432B"/>
    <w:rsid w:val="00570C3B"/>
    <w:rsid w:val="00573B93"/>
    <w:rsid w:val="00574FE3"/>
    <w:rsid w:val="0057525A"/>
    <w:rsid w:val="00581B3E"/>
    <w:rsid w:val="00581D48"/>
    <w:rsid w:val="005879E0"/>
    <w:rsid w:val="00597780"/>
    <w:rsid w:val="00597BD9"/>
    <w:rsid w:val="005A052F"/>
    <w:rsid w:val="005A094D"/>
    <w:rsid w:val="005A3FC9"/>
    <w:rsid w:val="005A66D2"/>
    <w:rsid w:val="005A7339"/>
    <w:rsid w:val="005B26CA"/>
    <w:rsid w:val="005C4DDD"/>
    <w:rsid w:val="005D3B51"/>
    <w:rsid w:val="005D632C"/>
    <w:rsid w:val="005D6FD0"/>
    <w:rsid w:val="005E2DC2"/>
    <w:rsid w:val="005E35E7"/>
    <w:rsid w:val="005E665A"/>
    <w:rsid w:val="005E7FE5"/>
    <w:rsid w:val="005F07C0"/>
    <w:rsid w:val="005F41DC"/>
    <w:rsid w:val="005F4486"/>
    <w:rsid w:val="00605D18"/>
    <w:rsid w:val="006101B1"/>
    <w:rsid w:val="0061376B"/>
    <w:rsid w:val="0061399F"/>
    <w:rsid w:val="00615CFB"/>
    <w:rsid w:val="00620FAB"/>
    <w:rsid w:val="006215DC"/>
    <w:rsid w:val="0062349A"/>
    <w:rsid w:val="00623A0A"/>
    <w:rsid w:val="0062663B"/>
    <w:rsid w:val="00634A10"/>
    <w:rsid w:val="00635B11"/>
    <w:rsid w:val="00641DFF"/>
    <w:rsid w:val="0065380D"/>
    <w:rsid w:val="00655F1A"/>
    <w:rsid w:val="00664DF4"/>
    <w:rsid w:val="006801CB"/>
    <w:rsid w:val="00681915"/>
    <w:rsid w:val="00683622"/>
    <w:rsid w:val="00690C12"/>
    <w:rsid w:val="006A2DC8"/>
    <w:rsid w:val="006B237E"/>
    <w:rsid w:val="006B4BE7"/>
    <w:rsid w:val="006B76CE"/>
    <w:rsid w:val="006C1AB9"/>
    <w:rsid w:val="006C25C8"/>
    <w:rsid w:val="006C3D1A"/>
    <w:rsid w:val="006C6EBB"/>
    <w:rsid w:val="006D0C54"/>
    <w:rsid w:val="006D40C4"/>
    <w:rsid w:val="006D4B8C"/>
    <w:rsid w:val="006E097D"/>
    <w:rsid w:val="006E1C44"/>
    <w:rsid w:val="006E3A2C"/>
    <w:rsid w:val="006E3E41"/>
    <w:rsid w:val="006E6660"/>
    <w:rsid w:val="006F53BA"/>
    <w:rsid w:val="0070341B"/>
    <w:rsid w:val="00714F5D"/>
    <w:rsid w:val="00716CCE"/>
    <w:rsid w:val="00721E73"/>
    <w:rsid w:val="00723CE2"/>
    <w:rsid w:val="0072545C"/>
    <w:rsid w:val="00737E41"/>
    <w:rsid w:val="007450CC"/>
    <w:rsid w:val="00745D1B"/>
    <w:rsid w:val="00745E1A"/>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28FE"/>
    <w:rsid w:val="007C345C"/>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2A00"/>
    <w:rsid w:val="0087342C"/>
    <w:rsid w:val="00880F89"/>
    <w:rsid w:val="0088280B"/>
    <w:rsid w:val="00890FBF"/>
    <w:rsid w:val="008925A3"/>
    <w:rsid w:val="008A26A7"/>
    <w:rsid w:val="008A3955"/>
    <w:rsid w:val="008A633C"/>
    <w:rsid w:val="008B2500"/>
    <w:rsid w:val="008B273F"/>
    <w:rsid w:val="008B74E3"/>
    <w:rsid w:val="008C11CA"/>
    <w:rsid w:val="008C36BD"/>
    <w:rsid w:val="008C78D6"/>
    <w:rsid w:val="008D4985"/>
    <w:rsid w:val="008D4A87"/>
    <w:rsid w:val="008D5519"/>
    <w:rsid w:val="008D6769"/>
    <w:rsid w:val="008D7D4B"/>
    <w:rsid w:val="008E2F21"/>
    <w:rsid w:val="008E3D1E"/>
    <w:rsid w:val="008E4894"/>
    <w:rsid w:val="008F076A"/>
    <w:rsid w:val="008F6630"/>
    <w:rsid w:val="008F7455"/>
    <w:rsid w:val="00902C77"/>
    <w:rsid w:val="00916713"/>
    <w:rsid w:val="00921E92"/>
    <w:rsid w:val="00923377"/>
    <w:rsid w:val="00924C1F"/>
    <w:rsid w:val="009471F4"/>
    <w:rsid w:val="00963DD6"/>
    <w:rsid w:val="0098296F"/>
    <w:rsid w:val="00982E63"/>
    <w:rsid w:val="009901FB"/>
    <w:rsid w:val="00994D13"/>
    <w:rsid w:val="009A201E"/>
    <w:rsid w:val="009A2D05"/>
    <w:rsid w:val="009A3D8E"/>
    <w:rsid w:val="009B2828"/>
    <w:rsid w:val="009C24BF"/>
    <w:rsid w:val="009C25E9"/>
    <w:rsid w:val="009C2A38"/>
    <w:rsid w:val="009E0C08"/>
    <w:rsid w:val="009F4B59"/>
    <w:rsid w:val="009F5901"/>
    <w:rsid w:val="00A122B4"/>
    <w:rsid w:val="00A122C1"/>
    <w:rsid w:val="00A1392E"/>
    <w:rsid w:val="00A344AC"/>
    <w:rsid w:val="00A37FF9"/>
    <w:rsid w:val="00A436C7"/>
    <w:rsid w:val="00A460B6"/>
    <w:rsid w:val="00A50D1D"/>
    <w:rsid w:val="00A52185"/>
    <w:rsid w:val="00A5266B"/>
    <w:rsid w:val="00A53D5E"/>
    <w:rsid w:val="00A66237"/>
    <w:rsid w:val="00A66F36"/>
    <w:rsid w:val="00A84651"/>
    <w:rsid w:val="00A86CF7"/>
    <w:rsid w:val="00A94F50"/>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0FB1"/>
    <w:rsid w:val="00B55728"/>
    <w:rsid w:val="00B57CFD"/>
    <w:rsid w:val="00B60642"/>
    <w:rsid w:val="00B61ACB"/>
    <w:rsid w:val="00B73008"/>
    <w:rsid w:val="00B803B9"/>
    <w:rsid w:val="00B80FA4"/>
    <w:rsid w:val="00B87C69"/>
    <w:rsid w:val="00B95040"/>
    <w:rsid w:val="00B95222"/>
    <w:rsid w:val="00B9545D"/>
    <w:rsid w:val="00B9701A"/>
    <w:rsid w:val="00B976D3"/>
    <w:rsid w:val="00BA2A8D"/>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C27CD"/>
    <w:rsid w:val="00CF3C9D"/>
    <w:rsid w:val="00CF6F86"/>
    <w:rsid w:val="00D04D81"/>
    <w:rsid w:val="00D146FD"/>
    <w:rsid w:val="00D14AE4"/>
    <w:rsid w:val="00D3304F"/>
    <w:rsid w:val="00D35287"/>
    <w:rsid w:val="00D44E5C"/>
    <w:rsid w:val="00D46AF1"/>
    <w:rsid w:val="00D47ABA"/>
    <w:rsid w:val="00D52131"/>
    <w:rsid w:val="00D5594E"/>
    <w:rsid w:val="00D62FB6"/>
    <w:rsid w:val="00D64999"/>
    <w:rsid w:val="00D6788F"/>
    <w:rsid w:val="00D67B66"/>
    <w:rsid w:val="00D77449"/>
    <w:rsid w:val="00D90209"/>
    <w:rsid w:val="00DA50D4"/>
    <w:rsid w:val="00DA5533"/>
    <w:rsid w:val="00DA6308"/>
    <w:rsid w:val="00DB01B2"/>
    <w:rsid w:val="00DB4C9E"/>
    <w:rsid w:val="00DE45C9"/>
    <w:rsid w:val="00DE4FD8"/>
    <w:rsid w:val="00DF2A6A"/>
    <w:rsid w:val="00DF6F07"/>
    <w:rsid w:val="00DF6FBF"/>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64288"/>
    <w:rsid w:val="00E67865"/>
    <w:rsid w:val="00E738D5"/>
    <w:rsid w:val="00E745E0"/>
    <w:rsid w:val="00E74E94"/>
    <w:rsid w:val="00E84F53"/>
    <w:rsid w:val="00E8745C"/>
    <w:rsid w:val="00E90F1D"/>
    <w:rsid w:val="00E9774F"/>
    <w:rsid w:val="00EA073C"/>
    <w:rsid w:val="00EA2138"/>
    <w:rsid w:val="00EA2422"/>
    <w:rsid w:val="00EA7402"/>
    <w:rsid w:val="00EB5CC6"/>
    <w:rsid w:val="00EC092D"/>
    <w:rsid w:val="00EC7E18"/>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nfo@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F19F0C-622A-4F71-85A0-D55ED70AB219}"/>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3211D38A-A6EE-410F-887E-F65560A0175B}"/>
</file>

<file path=docProps/app.xml><?xml version="1.0" encoding="utf-8"?>
<Properties xmlns="http://schemas.openxmlformats.org/officeDocument/2006/extended-properties" xmlns:vt="http://schemas.openxmlformats.org/officeDocument/2006/docPropsVTypes">
  <Template>Normal.dotm</Template>
  <TotalTime>1</TotalTime>
  <Pages>4</Pages>
  <Words>1328</Words>
  <Characters>7448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8759</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United Nations</cp:lastModifiedBy>
  <cp:revision>2</cp:revision>
  <cp:lastPrinted>2017-10-09T10:38:00Z</cp:lastPrinted>
  <dcterms:created xsi:type="dcterms:W3CDTF">2017-10-09T10:39:00Z</dcterms:created>
  <dcterms:modified xsi:type="dcterms:W3CDTF">2017-10-09T10:39:00Z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