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page" w:tblpX="1541" w:tblpY="2941"/>
        <w:tblW w:w="9647" w:type="dxa"/>
        <w:tblBorders>
          <w:right w:val="single" w:sz="48" w:space="0" w:color="548DD4"/>
        </w:tblBorders>
        <w:shd w:val="clear" w:color="auto" w:fill="FFFFFF"/>
        <w:tblLayout w:type="fixed"/>
        <w:tblCellMar>
          <w:left w:w="0" w:type="dxa"/>
          <w:right w:w="0" w:type="dxa"/>
        </w:tblCellMar>
        <w:tblLook w:val="0000"/>
      </w:tblPr>
      <w:tblGrid>
        <w:gridCol w:w="9336"/>
        <w:gridCol w:w="34"/>
        <w:gridCol w:w="269"/>
        <w:gridCol w:w="8"/>
      </w:tblGrid>
      <w:tr w:rsidR="006B20E4" w:rsidRPr="00CA471C">
        <w:trPr>
          <w:gridAfter w:val="3"/>
          <w:wAfter w:w="311" w:type="dxa"/>
          <w:trHeight w:val="526"/>
        </w:trPr>
        <w:tc>
          <w:tcPr>
            <w:tcW w:w="9336" w:type="dxa"/>
            <w:shd w:val="clear" w:color="auto" w:fill="FFFFFF"/>
          </w:tcPr>
          <w:p w:rsidR="005903EC" w:rsidRPr="00397E45" w:rsidRDefault="005903EC" w:rsidP="006B20E4">
            <w:pPr>
              <w:pStyle w:val="Contenudetableau"/>
              <w:ind w:right="267"/>
              <w:jc w:val="right"/>
              <w:rPr>
                <w:rFonts w:ascii="Calibri" w:hAnsi="Calibri" w:cs="Tahoma"/>
                <w:b/>
                <w:bCs/>
                <w:sz w:val="96"/>
                <w:szCs w:val="96"/>
                <w:cs/>
                <w:lang w:val="en-US" w:bidi="th-TH"/>
              </w:rPr>
            </w:pPr>
          </w:p>
          <w:p w:rsidR="006B20E4" w:rsidRPr="00CA471C" w:rsidRDefault="007B5A32" w:rsidP="006B20E4">
            <w:pPr>
              <w:pStyle w:val="Contenudetableau"/>
              <w:ind w:right="267"/>
              <w:jc w:val="right"/>
              <w:rPr>
                <w:rFonts w:ascii="Calibri" w:hAnsi="Calibri" w:cs="Tahoma"/>
                <w:b/>
                <w:bCs/>
                <w:sz w:val="96"/>
                <w:szCs w:val="96"/>
                <w:lang w:val="en-GB"/>
              </w:rPr>
            </w:pPr>
            <w:r w:rsidRPr="00CA471C">
              <w:rPr>
                <w:rFonts w:ascii="Calibri" w:hAnsi="Calibri" w:cs="Tahoma"/>
                <w:b/>
                <w:bCs/>
                <w:sz w:val="96"/>
                <w:szCs w:val="96"/>
                <w:lang w:val="en-GB"/>
              </w:rPr>
              <w:t>BANGLADESH</w:t>
            </w:r>
          </w:p>
        </w:tc>
      </w:tr>
      <w:tr w:rsidR="006B20E4" w:rsidRPr="00CA471C">
        <w:trPr>
          <w:gridAfter w:val="3"/>
          <w:wAfter w:w="311" w:type="dxa"/>
          <w:trHeight w:val="1415"/>
        </w:trPr>
        <w:tc>
          <w:tcPr>
            <w:tcW w:w="9336" w:type="dxa"/>
            <w:shd w:val="clear" w:color="auto" w:fill="FFFFFF"/>
            <w:tcMar>
              <w:top w:w="55" w:type="dxa"/>
              <w:left w:w="55" w:type="dxa"/>
              <w:bottom w:w="55" w:type="dxa"/>
              <w:right w:w="55" w:type="dxa"/>
            </w:tcMar>
          </w:tcPr>
          <w:p w:rsidR="006B20E4" w:rsidRPr="00CA471C" w:rsidRDefault="006B20E4" w:rsidP="006B20E4">
            <w:pPr>
              <w:pStyle w:val="Contenudetableau"/>
              <w:spacing w:line="360" w:lineRule="auto"/>
              <w:ind w:right="288"/>
              <w:jc w:val="right"/>
              <w:rPr>
                <w:rFonts w:ascii="Calibri" w:hAnsi="Calibri"/>
                <w:b/>
                <w:color w:val="000000"/>
                <w:sz w:val="32"/>
                <w:szCs w:val="32"/>
                <w:lang w:val="en-GB"/>
              </w:rPr>
            </w:pPr>
          </w:p>
          <w:p w:rsidR="006B20E4" w:rsidRPr="00CA471C" w:rsidRDefault="006B20E4" w:rsidP="006B20E4">
            <w:pPr>
              <w:pStyle w:val="Contenudetableau"/>
              <w:spacing w:line="360" w:lineRule="auto"/>
              <w:ind w:right="288"/>
              <w:jc w:val="right"/>
              <w:rPr>
                <w:rFonts w:ascii="Calibri" w:hAnsi="Calibri"/>
                <w:b/>
                <w:color w:val="000000"/>
                <w:sz w:val="36"/>
                <w:szCs w:val="36"/>
                <w:lang w:val="en-GB"/>
              </w:rPr>
            </w:pPr>
            <w:r w:rsidRPr="00CA471C">
              <w:rPr>
                <w:rFonts w:ascii="Calibri" w:hAnsi="Calibri"/>
                <w:b/>
                <w:color w:val="000000"/>
                <w:sz w:val="36"/>
                <w:szCs w:val="36"/>
                <w:lang w:val="en-GB"/>
              </w:rPr>
              <w:t>Civil Society Report on the Implementation of the ICCPR</w:t>
            </w:r>
          </w:p>
          <w:p w:rsidR="006B20E4" w:rsidRPr="00CA471C" w:rsidRDefault="006B20E4" w:rsidP="006B20E4">
            <w:pPr>
              <w:pStyle w:val="Contenudetableau"/>
              <w:spacing w:line="360" w:lineRule="auto"/>
              <w:ind w:right="288"/>
              <w:jc w:val="right"/>
              <w:rPr>
                <w:rFonts w:ascii="Calibri" w:hAnsi="Calibri"/>
                <w:b/>
                <w:color w:val="000000"/>
                <w:sz w:val="36"/>
                <w:szCs w:val="36"/>
                <w:lang w:val="en-GB"/>
              </w:rPr>
            </w:pPr>
            <w:r w:rsidRPr="00CA471C">
              <w:rPr>
                <w:rFonts w:ascii="Calibri" w:hAnsi="Calibri"/>
                <w:b/>
                <w:color w:val="000000"/>
                <w:sz w:val="36"/>
                <w:szCs w:val="36"/>
                <w:lang w:val="en-GB"/>
              </w:rPr>
              <w:t>(</w:t>
            </w:r>
            <w:r w:rsidR="007B5A32" w:rsidRPr="00CA471C">
              <w:rPr>
                <w:rFonts w:ascii="Calibri" w:hAnsi="Calibri"/>
                <w:b/>
                <w:color w:val="000000"/>
                <w:sz w:val="36"/>
                <w:szCs w:val="36"/>
                <w:lang w:val="en-GB"/>
              </w:rPr>
              <w:t>Contributionto the List of Issues</w:t>
            </w:r>
            <w:r w:rsidRPr="00CA471C">
              <w:rPr>
                <w:rFonts w:ascii="Calibri" w:hAnsi="Calibri"/>
                <w:b/>
                <w:color w:val="000000"/>
                <w:sz w:val="36"/>
                <w:szCs w:val="36"/>
                <w:lang w:val="en-GB"/>
              </w:rPr>
              <w:t>)</w:t>
            </w:r>
          </w:p>
          <w:p w:rsidR="006B20E4" w:rsidRPr="00CA471C" w:rsidRDefault="006B20E4" w:rsidP="006B20E4">
            <w:pPr>
              <w:pStyle w:val="Contenudetableau"/>
              <w:spacing w:line="360" w:lineRule="auto"/>
              <w:ind w:right="288"/>
              <w:jc w:val="right"/>
              <w:rPr>
                <w:rFonts w:ascii="Calibri" w:hAnsi="Calibri"/>
                <w:b/>
                <w:color w:val="000000"/>
                <w:sz w:val="32"/>
                <w:szCs w:val="32"/>
                <w:lang w:val="en-GB"/>
              </w:rPr>
            </w:pPr>
          </w:p>
          <w:p w:rsidR="007B5A32" w:rsidRPr="00CA471C" w:rsidRDefault="006B20E4" w:rsidP="00693954">
            <w:pPr>
              <w:autoSpaceDE w:val="0"/>
              <w:autoSpaceDN w:val="0"/>
              <w:adjustRightInd w:val="0"/>
              <w:spacing w:after="0" w:line="240" w:lineRule="auto"/>
              <w:jc w:val="center"/>
              <w:rPr>
                <w:color w:val="000000"/>
                <w:sz w:val="32"/>
                <w:szCs w:val="32"/>
                <w:lang w:val="en-GB"/>
              </w:rPr>
            </w:pPr>
            <w:r w:rsidRPr="00CA471C">
              <w:rPr>
                <w:color w:val="000000"/>
                <w:sz w:val="32"/>
                <w:szCs w:val="32"/>
                <w:lang w:val="en-GB"/>
              </w:rPr>
              <w:t xml:space="preserve">To be submitted for the </w:t>
            </w:r>
            <w:r w:rsidR="007B5A32" w:rsidRPr="00CA471C">
              <w:rPr>
                <w:color w:val="000000"/>
                <w:sz w:val="32"/>
                <w:szCs w:val="32"/>
                <w:lang w:val="en-GB"/>
              </w:rPr>
              <w:t>adoption of the List of Issues</w:t>
            </w:r>
          </w:p>
          <w:p w:rsidR="006B20E4" w:rsidRPr="00CA471C" w:rsidRDefault="007B5A32" w:rsidP="00693954">
            <w:pPr>
              <w:autoSpaceDE w:val="0"/>
              <w:autoSpaceDN w:val="0"/>
              <w:adjustRightInd w:val="0"/>
              <w:spacing w:after="0" w:line="240" w:lineRule="auto"/>
              <w:jc w:val="center"/>
              <w:rPr>
                <w:color w:val="000000"/>
                <w:sz w:val="32"/>
                <w:szCs w:val="32"/>
                <w:lang w:val="en-GB"/>
              </w:rPr>
            </w:pPr>
            <w:r w:rsidRPr="00CA471C">
              <w:rPr>
                <w:color w:val="000000"/>
                <w:sz w:val="32"/>
                <w:szCs w:val="32"/>
                <w:lang w:val="en-GB"/>
              </w:rPr>
              <w:t>on</w:t>
            </w:r>
            <w:r w:rsidR="006B20E4" w:rsidRPr="00CA471C">
              <w:rPr>
                <w:color w:val="000000"/>
                <w:sz w:val="32"/>
                <w:szCs w:val="32"/>
                <w:lang w:val="en-GB"/>
              </w:rPr>
              <w:t xml:space="preserve"> the </w:t>
            </w:r>
            <w:r w:rsidRPr="00CA471C">
              <w:rPr>
                <w:color w:val="000000"/>
                <w:sz w:val="32"/>
                <w:szCs w:val="32"/>
                <w:lang w:val="en-GB"/>
              </w:rPr>
              <w:t>Initial</w:t>
            </w:r>
            <w:r w:rsidR="006B20E4" w:rsidRPr="00CA471C">
              <w:rPr>
                <w:color w:val="000000"/>
                <w:sz w:val="32"/>
                <w:szCs w:val="32"/>
                <w:lang w:val="en-GB"/>
              </w:rPr>
              <w:t xml:space="preserve">Periodic Report of </w:t>
            </w:r>
            <w:r w:rsidRPr="00CA471C">
              <w:rPr>
                <w:color w:val="000000"/>
                <w:sz w:val="32"/>
                <w:szCs w:val="32"/>
                <w:lang w:val="en-GB"/>
              </w:rPr>
              <w:t>Bangladesh</w:t>
            </w:r>
            <w:r w:rsidR="006B20E4" w:rsidRPr="00CA471C">
              <w:rPr>
                <w:color w:val="000000"/>
                <w:sz w:val="32"/>
                <w:szCs w:val="32"/>
                <w:lang w:val="en-GB"/>
              </w:rPr>
              <w:t xml:space="preserve"> (</w:t>
            </w:r>
            <w:r w:rsidR="003E77EA" w:rsidRPr="00CA471C">
              <w:rPr>
                <w:rFonts w:cs="Tahoma"/>
                <w:bCs/>
                <w:sz w:val="32"/>
                <w:szCs w:val="32"/>
                <w:lang w:val="en-GB"/>
              </w:rPr>
              <w:t>CCPR/C</w:t>
            </w:r>
            <w:r w:rsidR="00121A64" w:rsidRPr="00CA471C">
              <w:rPr>
                <w:rFonts w:cs="Tahoma"/>
                <w:bCs/>
                <w:sz w:val="32"/>
                <w:szCs w:val="32"/>
                <w:lang w:val="en-GB"/>
              </w:rPr>
              <w:t>/</w:t>
            </w:r>
            <w:r w:rsidR="00693954" w:rsidRPr="00CA471C">
              <w:rPr>
                <w:rFonts w:cs="Tahoma"/>
                <w:bCs/>
                <w:sz w:val="32"/>
                <w:szCs w:val="32"/>
                <w:lang w:val="en-GB"/>
              </w:rPr>
              <w:t>BGD</w:t>
            </w:r>
            <w:r w:rsidRPr="00CA471C">
              <w:rPr>
                <w:rFonts w:cs="Tahoma"/>
                <w:bCs/>
                <w:sz w:val="32"/>
                <w:szCs w:val="32"/>
                <w:lang w:val="en-GB"/>
              </w:rPr>
              <w:t>/1</w:t>
            </w:r>
            <w:r w:rsidR="006B20E4" w:rsidRPr="00CA471C">
              <w:rPr>
                <w:rFonts w:cs="Tahoma"/>
                <w:bCs/>
                <w:sz w:val="32"/>
                <w:szCs w:val="32"/>
                <w:lang w:val="en-GB"/>
              </w:rPr>
              <w:t>)</w:t>
            </w:r>
          </w:p>
          <w:p w:rsidR="00146A70" w:rsidRPr="00CA471C" w:rsidRDefault="006B20E4" w:rsidP="00693954">
            <w:pPr>
              <w:autoSpaceDE w:val="0"/>
              <w:autoSpaceDN w:val="0"/>
              <w:adjustRightInd w:val="0"/>
              <w:spacing w:after="0" w:line="240" w:lineRule="auto"/>
              <w:jc w:val="center"/>
              <w:rPr>
                <w:color w:val="000000"/>
                <w:sz w:val="32"/>
                <w:szCs w:val="32"/>
                <w:lang w:val="en-GB"/>
              </w:rPr>
            </w:pPr>
            <w:r w:rsidRPr="00CA471C">
              <w:rPr>
                <w:color w:val="000000"/>
                <w:sz w:val="32"/>
                <w:szCs w:val="32"/>
                <w:lang w:val="en-GB"/>
              </w:rPr>
              <w:t xml:space="preserve">At the </w:t>
            </w:r>
            <w:r w:rsidR="00693954" w:rsidRPr="00CA471C">
              <w:rPr>
                <w:color w:val="000000"/>
                <w:sz w:val="32"/>
                <w:szCs w:val="32"/>
                <w:lang w:val="en-GB"/>
              </w:rPr>
              <w:t>116</w:t>
            </w:r>
            <w:r w:rsidRPr="00CA471C">
              <w:rPr>
                <w:color w:val="000000"/>
                <w:sz w:val="32"/>
                <w:szCs w:val="32"/>
                <w:vertAlign w:val="superscript"/>
                <w:lang w:val="en-GB"/>
              </w:rPr>
              <w:t>th</w:t>
            </w:r>
            <w:r w:rsidRPr="00CA471C">
              <w:rPr>
                <w:color w:val="000000"/>
                <w:sz w:val="32"/>
                <w:szCs w:val="32"/>
                <w:lang w:val="en-GB"/>
              </w:rPr>
              <w:t xml:space="preserve"> session of the Human Rights Committee</w:t>
            </w:r>
          </w:p>
          <w:p w:rsidR="006B20E4" w:rsidRPr="00CA471C" w:rsidRDefault="006B20E4" w:rsidP="00693954">
            <w:pPr>
              <w:autoSpaceDE w:val="0"/>
              <w:autoSpaceDN w:val="0"/>
              <w:adjustRightInd w:val="0"/>
              <w:spacing w:after="0" w:line="240" w:lineRule="auto"/>
              <w:jc w:val="center"/>
              <w:rPr>
                <w:color w:val="000000"/>
                <w:sz w:val="32"/>
                <w:szCs w:val="32"/>
                <w:lang w:val="en-GB"/>
              </w:rPr>
            </w:pPr>
            <w:r w:rsidRPr="00CA471C">
              <w:rPr>
                <w:color w:val="000000"/>
                <w:sz w:val="32"/>
                <w:szCs w:val="32"/>
                <w:lang w:val="en-GB"/>
              </w:rPr>
              <w:t xml:space="preserve">(Geneva– </w:t>
            </w:r>
            <w:r w:rsidR="00121A64" w:rsidRPr="00CA471C">
              <w:rPr>
                <w:color w:val="000000"/>
                <w:sz w:val="32"/>
                <w:szCs w:val="32"/>
                <w:lang w:val="en-GB"/>
              </w:rPr>
              <w:t>March</w:t>
            </w:r>
            <w:r w:rsidR="00693954" w:rsidRPr="00CA471C">
              <w:rPr>
                <w:color w:val="000000"/>
                <w:sz w:val="32"/>
                <w:szCs w:val="32"/>
                <w:lang w:val="en-GB"/>
              </w:rPr>
              <w:t>2016</w:t>
            </w:r>
            <w:r w:rsidRPr="00CA471C">
              <w:rPr>
                <w:color w:val="000000"/>
                <w:sz w:val="32"/>
                <w:szCs w:val="32"/>
                <w:lang w:val="en-GB"/>
              </w:rPr>
              <w:t>)</w:t>
            </w:r>
          </w:p>
          <w:p w:rsidR="006B20E4" w:rsidRPr="00CA471C" w:rsidRDefault="006B20E4" w:rsidP="006B20E4">
            <w:pPr>
              <w:pStyle w:val="Contenudetableau"/>
              <w:spacing w:line="360" w:lineRule="auto"/>
              <w:ind w:right="288"/>
              <w:jc w:val="right"/>
              <w:rPr>
                <w:rFonts w:ascii="Calibri" w:hAnsi="Calibri"/>
                <w:b/>
                <w:color w:val="000000"/>
                <w:sz w:val="32"/>
                <w:szCs w:val="32"/>
                <w:lang w:val="en-GB"/>
              </w:rPr>
            </w:pPr>
          </w:p>
        </w:tc>
      </w:tr>
      <w:tr w:rsidR="006B20E4" w:rsidRPr="00CA471C">
        <w:tblPrEx>
          <w:tblBorders>
            <w:right w:val="none" w:sz="0" w:space="0" w:color="auto"/>
          </w:tblBorders>
          <w:shd w:val="clear" w:color="auto" w:fill="auto"/>
          <w:tblCellMar>
            <w:left w:w="108" w:type="dxa"/>
            <w:right w:w="108" w:type="dxa"/>
          </w:tblCellMar>
          <w:tblLook w:val="04A0"/>
        </w:tblPrEx>
        <w:trPr>
          <w:gridAfter w:val="1"/>
          <w:wAfter w:w="8" w:type="dxa"/>
        </w:trPr>
        <w:tc>
          <w:tcPr>
            <w:tcW w:w="9639" w:type="dxa"/>
            <w:gridSpan w:val="3"/>
          </w:tcPr>
          <w:p w:rsidR="00146A70" w:rsidRPr="00CA471C" w:rsidRDefault="00146A70" w:rsidP="002D540C">
            <w:pPr>
              <w:spacing w:after="0" w:line="240" w:lineRule="auto"/>
              <w:contextualSpacing/>
              <w:rPr>
                <w:sz w:val="28"/>
                <w:szCs w:val="28"/>
                <w:lang w:val="en-GB"/>
              </w:rPr>
            </w:pPr>
          </w:p>
          <w:p w:rsidR="00FB3E8E" w:rsidRPr="00CA471C" w:rsidRDefault="00FB3E8E" w:rsidP="002D540C">
            <w:pPr>
              <w:spacing w:after="0" w:line="240" w:lineRule="auto"/>
              <w:contextualSpacing/>
              <w:rPr>
                <w:sz w:val="28"/>
                <w:szCs w:val="28"/>
                <w:lang w:val="en-GB"/>
              </w:rPr>
            </w:pPr>
          </w:p>
          <w:p w:rsidR="00FB3E8E" w:rsidRPr="00CA471C" w:rsidRDefault="00FB3E8E" w:rsidP="002D540C">
            <w:pPr>
              <w:spacing w:after="0" w:line="240" w:lineRule="auto"/>
              <w:contextualSpacing/>
              <w:rPr>
                <w:sz w:val="28"/>
                <w:szCs w:val="28"/>
                <w:lang w:val="en-GB"/>
              </w:rPr>
            </w:pPr>
          </w:p>
          <w:p w:rsidR="006B20E4" w:rsidRPr="00CA471C" w:rsidRDefault="00FB3E8E" w:rsidP="00FB3E8E">
            <w:pPr>
              <w:spacing w:after="0" w:line="240" w:lineRule="auto"/>
              <w:contextualSpacing/>
              <w:rPr>
                <w:b/>
                <w:color w:val="000000"/>
                <w:sz w:val="32"/>
                <w:szCs w:val="32"/>
                <w:lang w:val="en-GB"/>
              </w:rPr>
            </w:pPr>
            <w:r w:rsidRPr="00CA471C">
              <w:rPr>
                <w:sz w:val="32"/>
                <w:szCs w:val="32"/>
                <w:lang w:val="en-GB"/>
              </w:rPr>
              <w:t>Prepared b</w:t>
            </w:r>
            <w:r w:rsidR="00146A70" w:rsidRPr="00CA471C">
              <w:rPr>
                <w:sz w:val="32"/>
                <w:szCs w:val="32"/>
                <w:lang w:val="en-GB"/>
              </w:rPr>
              <w:t>y</w:t>
            </w:r>
            <w:r w:rsidR="00693954" w:rsidRPr="00CA471C">
              <w:rPr>
                <w:sz w:val="32"/>
                <w:szCs w:val="32"/>
                <w:lang w:val="en-GB"/>
              </w:rPr>
              <w:t>:</w:t>
            </w:r>
            <w:r w:rsidRPr="00CA471C">
              <w:rPr>
                <w:sz w:val="32"/>
                <w:szCs w:val="32"/>
                <w:lang w:val="en-GB"/>
              </w:rPr>
              <w:t>Human Rights Forum</w:t>
            </w:r>
            <w:r w:rsidR="00397E45">
              <w:rPr>
                <w:sz w:val="32"/>
                <w:szCs w:val="32"/>
                <w:lang w:val="en-GB"/>
              </w:rPr>
              <w:t>,</w:t>
            </w:r>
            <w:r w:rsidRPr="00CA471C">
              <w:rPr>
                <w:sz w:val="32"/>
                <w:szCs w:val="32"/>
                <w:lang w:val="en-GB"/>
              </w:rPr>
              <w:t xml:space="preserve"> Bangladesh (HRFB)</w:t>
            </w:r>
          </w:p>
        </w:tc>
      </w:tr>
      <w:tr w:rsidR="006B20E4" w:rsidRPr="00CA471C">
        <w:tblPrEx>
          <w:tblBorders>
            <w:right w:val="none" w:sz="0" w:space="0" w:color="auto"/>
          </w:tblBorders>
          <w:shd w:val="clear" w:color="auto" w:fill="auto"/>
        </w:tblPrEx>
        <w:trPr>
          <w:gridAfter w:val="2"/>
          <w:wAfter w:w="277" w:type="dxa"/>
          <w:trHeight w:val="495"/>
        </w:trPr>
        <w:tc>
          <w:tcPr>
            <w:tcW w:w="9370" w:type="dxa"/>
            <w:gridSpan w:val="2"/>
          </w:tcPr>
          <w:p w:rsidR="006B20E4" w:rsidRPr="00CA471C" w:rsidRDefault="006B20E4" w:rsidP="006B20E4">
            <w:pPr>
              <w:jc w:val="right"/>
              <w:rPr>
                <w:rFonts w:cs="Tahoma"/>
                <w:i/>
                <w:iCs/>
                <w:sz w:val="32"/>
                <w:szCs w:val="32"/>
                <w:lang w:val="en-GB"/>
              </w:rPr>
            </w:pPr>
          </w:p>
          <w:p w:rsidR="006B20E4" w:rsidRPr="00CA471C" w:rsidRDefault="00B427CC" w:rsidP="00B427CC">
            <w:pPr>
              <w:jc w:val="right"/>
              <w:rPr>
                <w:rFonts w:cs="Tahoma"/>
                <w:i/>
                <w:iCs/>
                <w:sz w:val="32"/>
                <w:szCs w:val="32"/>
                <w:lang w:val="en-GB"/>
              </w:rPr>
            </w:pPr>
            <w:r w:rsidRPr="00CA471C">
              <w:rPr>
                <w:rFonts w:cs="Tahoma"/>
                <w:i/>
                <w:iCs/>
                <w:sz w:val="32"/>
                <w:szCs w:val="32"/>
                <w:lang w:val="en-GB"/>
              </w:rPr>
              <w:t>December 2015</w:t>
            </w:r>
          </w:p>
        </w:tc>
      </w:tr>
      <w:tr w:rsidR="006B20E4" w:rsidRPr="00CA471C" w:rsidTr="00773156">
        <w:tblPrEx>
          <w:tblBorders>
            <w:right w:val="none" w:sz="0" w:space="0" w:color="auto"/>
          </w:tblBorders>
          <w:shd w:val="clear" w:color="auto" w:fill="auto"/>
          <w:tblCellMar>
            <w:left w:w="108" w:type="dxa"/>
            <w:right w:w="108" w:type="dxa"/>
          </w:tblCellMar>
          <w:tblLook w:val="04A0"/>
        </w:tblPrEx>
        <w:trPr>
          <w:trHeight w:val="1153"/>
        </w:trPr>
        <w:tc>
          <w:tcPr>
            <w:tcW w:w="9647" w:type="dxa"/>
            <w:gridSpan w:val="4"/>
          </w:tcPr>
          <w:p w:rsidR="00773156" w:rsidRPr="00CA471C" w:rsidRDefault="00773156" w:rsidP="00773156">
            <w:pPr>
              <w:tabs>
                <w:tab w:val="left" w:pos="2400"/>
              </w:tabs>
              <w:spacing w:after="120"/>
              <w:rPr>
                <w:sz w:val="28"/>
                <w:szCs w:val="28"/>
                <w:lang w:val="en-GB"/>
              </w:rPr>
            </w:pPr>
          </w:p>
          <w:tbl>
            <w:tblPr>
              <w:tblW w:w="9669" w:type="dxa"/>
              <w:tblLayout w:type="fixed"/>
              <w:tblLook w:val="04A0"/>
            </w:tblPr>
            <w:tblGrid>
              <w:gridCol w:w="4688"/>
              <w:gridCol w:w="4981"/>
            </w:tblGrid>
            <w:tr w:rsidR="00773156" w:rsidRPr="00CA471C" w:rsidTr="00FE6F98">
              <w:trPr>
                <w:trHeight w:val="362"/>
              </w:trPr>
              <w:tc>
                <w:tcPr>
                  <w:tcW w:w="9669" w:type="dxa"/>
                  <w:gridSpan w:val="2"/>
                  <w:tcBorders>
                    <w:bottom w:val="single" w:sz="36" w:space="0" w:color="C6D9F1"/>
                  </w:tcBorders>
                </w:tcPr>
                <w:p w:rsidR="00773156" w:rsidRPr="00CA471C" w:rsidRDefault="00AF7D8B" w:rsidP="00F03068">
                  <w:pPr>
                    <w:framePr w:hSpace="141" w:wrap="around" w:vAnchor="page" w:hAnchor="page" w:x="1541" w:y="2941"/>
                    <w:spacing w:after="120"/>
                    <w:rPr>
                      <w:sz w:val="24"/>
                      <w:szCs w:val="24"/>
                      <w:lang w:val="en-GB"/>
                    </w:rPr>
                  </w:pPr>
                  <w:r w:rsidRPr="00CA471C">
                    <w:rPr>
                      <w:rFonts w:cs="Tahoma"/>
                      <w:b/>
                      <w:color w:val="000000"/>
                      <w:sz w:val="24"/>
                      <w:szCs w:val="24"/>
                      <w:lang w:val="en-GB"/>
                    </w:rPr>
                    <w:t>With the support of</w:t>
                  </w:r>
                  <w:r w:rsidR="00773156" w:rsidRPr="00CA471C">
                    <w:rPr>
                      <w:rFonts w:cs="Tahoma"/>
                      <w:b/>
                      <w:color w:val="000000"/>
                      <w:sz w:val="24"/>
                      <w:szCs w:val="24"/>
                      <w:lang w:val="en-GB"/>
                    </w:rPr>
                    <w:t>:</w:t>
                  </w:r>
                </w:p>
              </w:tc>
            </w:tr>
            <w:tr w:rsidR="00773156" w:rsidRPr="00CA471C" w:rsidTr="00FE6F98">
              <w:trPr>
                <w:gridAfter w:val="1"/>
                <w:wAfter w:w="4981" w:type="dxa"/>
                <w:trHeight w:val="1564"/>
              </w:trPr>
              <w:tc>
                <w:tcPr>
                  <w:tcW w:w="4688" w:type="dxa"/>
                  <w:tcBorders>
                    <w:top w:val="single" w:sz="36" w:space="0" w:color="C6D9F1"/>
                  </w:tcBorders>
                </w:tcPr>
                <w:p w:rsidR="00773156" w:rsidRPr="00CA471C" w:rsidRDefault="00D4765A" w:rsidP="00F03068">
                  <w:pPr>
                    <w:framePr w:hSpace="141" w:wrap="around" w:vAnchor="page" w:hAnchor="page" w:x="1541" w:y="2941"/>
                    <w:spacing w:after="120"/>
                    <w:rPr>
                      <w:lang w:val="en-GB"/>
                    </w:rPr>
                  </w:pPr>
                  <w:r>
                    <w:rPr>
                      <w:rFonts w:ascii="Times New Roman" w:eastAsia="Lucida Sans Unicode" w:hAnsi="Times New Roman"/>
                      <w:noProof/>
                      <w:kern w:val="1"/>
                      <w:sz w:val="24"/>
                      <w:szCs w:val="24"/>
                      <w:lang w:val="en-US"/>
                    </w:rPr>
                    <w:drawing>
                      <wp:anchor distT="0" distB="0" distL="0" distR="0" simplePos="0" relativeHeight="251657728" behindDoc="0" locked="0" layoutInCell="1" allowOverlap="1">
                        <wp:simplePos x="0" y="0"/>
                        <wp:positionH relativeFrom="column">
                          <wp:posOffset>-8890</wp:posOffset>
                        </wp:positionH>
                        <wp:positionV relativeFrom="paragraph">
                          <wp:posOffset>87630</wp:posOffset>
                        </wp:positionV>
                        <wp:extent cx="2230755" cy="632460"/>
                        <wp:effectExtent l="0" t="0" r="4445" b="2540"/>
                        <wp:wrapTopAndBottom/>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30755" cy="632460"/>
                                </a:xfrm>
                                <a:prstGeom prst="rect">
                                  <a:avLst/>
                                </a:prstGeom>
                                <a:solidFill>
                                  <a:srgbClr val="FFFFFF"/>
                                </a:solidFill>
                                <a:ln>
                                  <a:noFill/>
                                </a:ln>
                              </pic:spPr>
                            </pic:pic>
                          </a:graphicData>
                        </a:graphic>
                      </wp:anchor>
                    </w:drawing>
                  </w:r>
                </w:p>
              </w:tc>
            </w:tr>
          </w:tbl>
          <w:p w:rsidR="006B20E4" w:rsidRPr="00CA471C" w:rsidRDefault="006B20E4" w:rsidP="00773156">
            <w:pPr>
              <w:tabs>
                <w:tab w:val="left" w:pos="2400"/>
              </w:tabs>
              <w:spacing w:after="120"/>
              <w:rPr>
                <w:sz w:val="28"/>
                <w:szCs w:val="28"/>
                <w:lang w:val="en-GB"/>
              </w:rPr>
            </w:pPr>
          </w:p>
        </w:tc>
      </w:tr>
    </w:tbl>
    <w:p w:rsidR="006B20E4" w:rsidRPr="00CA471C" w:rsidRDefault="006B20E4" w:rsidP="006B20E4">
      <w:pPr>
        <w:rPr>
          <w:b/>
          <w:color w:val="000000"/>
          <w:sz w:val="24"/>
          <w:szCs w:val="24"/>
          <w:lang w:val="en-GB"/>
        </w:rPr>
      </w:pPr>
    </w:p>
    <w:p w:rsidR="006B20E4" w:rsidRPr="00CA471C" w:rsidRDefault="006B20E4" w:rsidP="006B20E4">
      <w:pPr>
        <w:autoSpaceDE w:val="0"/>
        <w:autoSpaceDN w:val="0"/>
        <w:adjustRightInd w:val="0"/>
        <w:rPr>
          <w:b/>
          <w:color w:val="000000"/>
          <w:sz w:val="24"/>
          <w:szCs w:val="24"/>
          <w:lang w:val="en-GB"/>
        </w:rPr>
      </w:pPr>
    </w:p>
    <w:p w:rsidR="006B20E4" w:rsidRPr="00CA471C" w:rsidRDefault="006B20E4" w:rsidP="006B20E4">
      <w:pPr>
        <w:tabs>
          <w:tab w:val="left" w:pos="2540"/>
        </w:tabs>
        <w:autoSpaceDE w:val="0"/>
        <w:autoSpaceDN w:val="0"/>
        <w:adjustRightInd w:val="0"/>
        <w:rPr>
          <w:b/>
          <w:color w:val="000000"/>
          <w:sz w:val="24"/>
          <w:szCs w:val="24"/>
          <w:lang w:val="en-GB"/>
        </w:rPr>
        <w:sectPr w:rsidR="006B20E4" w:rsidRPr="00CA471C" w:rsidSect="004E557F">
          <w:headerReference w:type="default" r:id="rId9"/>
          <w:footerReference w:type="even" r:id="rId10"/>
          <w:footerReference w:type="default" r:id="rId11"/>
          <w:pgSz w:w="11906" w:h="16838"/>
          <w:pgMar w:top="1440" w:right="1440" w:bottom="1440" w:left="1440" w:header="709" w:footer="709" w:gutter="0"/>
          <w:cols w:space="708"/>
          <w:rtlGutter/>
          <w:docGrid w:linePitch="360"/>
        </w:sectPr>
      </w:pPr>
    </w:p>
    <w:p w:rsidR="006B20E4" w:rsidRPr="00CA471C" w:rsidRDefault="006B20E4" w:rsidP="00BC5031">
      <w:pPr>
        <w:tabs>
          <w:tab w:val="left" w:pos="7040"/>
        </w:tabs>
        <w:spacing w:after="120" w:line="240" w:lineRule="auto"/>
        <w:rPr>
          <w:b/>
          <w:i/>
          <w:sz w:val="32"/>
          <w:szCs w:val="32"/>
          <w:lang w:val="en-GB"/>
        </w:rPr>
      </w:pPr>
      <w:r w:rsidRPr="00CA471C">
        <w:rPr>
          <w:b/>
          <w:i/>
          <w:sz w:val="32"/>
          <w:szCs w:val="32"/>
          <w:lang w:val="en-GB"/>
        </w:rPr>
        <w:lastRenderedPageBreak/>
        <w:t>Table of Contents</w:t>
      </w:r>
      <w:r w:rsidRPr="00CA471C">
        <w:rPr>
          <w:b/>
          <w:i/>
          <w:sz w:val="32"/>
          <w:szCs w:val="32"/>
          <w:lang w:val="en-GB"/>
        </w:rPr>
        <w:tab/>
      </w:r>
    </w:p>
    <w:p w:rsidR="006B20E4" w:rsidRPr="00CA471C" w:rsidRDefault="006B20E4" w:rsidP="00BC5031">
      <w:pPr>
        <w:numPr>
          <w:ilvl w:val="0"/>
          <w:numId w:val="1"/>
        </w:numPr>
        <w:spacing w:after="120" w:line="240" w:lineRule="auto"/>
        <w:ind w:left="714" w:hanging="357"/>
        <w:rPr>
          <w:b/>
          <w:sz w:val="28"/>
          <w:szCs w:val="28"/>
          <w:lang w:val="en-GB"/>
        </w:rPr>
      </w:pPr>
      <w:r w:rsidRPr="00CA471C">
        <w:rPr>
          <w:b/>
          <w:sz w:val="28"/>
          <w:szCs w:val="28"/>
          <w:lang w:val="en-GB"/>
        </w:rPr>
        <w:t>Introduction</w:t>
      </w:r>
      <w:r w:rsidR="00DC6EE4" w:rsidRPr="00CA471C">
        <w:rPr>
          <w:b/>
          <w:sz w:val="28"/>
          <w:szCs w:val="28"/>
          <w:lang w:val="en-GB"/>
        </w:rPr>
        <w:tab/>
      </w:r>
      <w:r w:rsidR="00DC6EE4" w:rsidRPr="00CA471C">
        <w:rPr>
          <w:b/>
          <w:sz w:val="28"/>
          <w:szCs w:val="28"/>
          <w:lang w:val="en-GB"/>
        </w:rPr>
        <w:tab/>
      </w:r>
      <w:r w:rsidR="00DC6EE4" w:rsidRPr="00CA471C">
        <w:rPr>
          <w:b/>
          <w:sz w:val="28"/>
          <w:szCs w:val="28"/>
          <w:lang w:val="en-GB"/>
        </w:rPr>
        <w:tab/>
      </w:r>
      <w:r w:rsidR="00DC6EE4" w:rsidRPr="00CA471C">
        <w:rPr>
          <w:b/>
          <w:sz w:val="28"/>
          <w:szCs w:val="28"/>
          <w:lang w:val="en-GB"/>
        </w:rPr>
        <w:tab/>
      </w:r>
      <w:r w:rsidR="00DC6EE4" w:rsidRPr="00CA471C">
        <w:rPr>
          <w:b/>
          <w:sz w:val="28"/>
          <w:szCs w:val="28"/>
          <w:lang w:val="en-GB"/>
        </w:rPr>
        <w:tab/>
      </w:r>
      <w:r w:rsidR="00DC6EE4" w:rsidRPr="00CA471C">
        <w:rPr>
          <w:b/>
          <w:sz w:val="28"/>
          <w:szCs w:val="28"/>
          <w:lang w:val="en-GB"/>
        </w:rPr>
        <w:tab/>
      </w:r>
      <w:r w:rsidR="00DC6EE4" w:rsidRPr="00CA471C">
        <w:rPr>
          <w:b/>
          <w:sz w:val="28"/>
          <w:szCs w:val="28"/>
          <w:lang w:val="en-GB"/>
        </w:rPr>
        <w:tab/>
      </w:r>
      <w:r w:rsidR="00DC6EE4" w:rsidRPr="00CA471C">
        <w:rPr>
          <w:b/>
          <w:sz w:val="28"/>
          <w:szCs w:val="28"/>
          <w:lang w:val="en-GB"/>
        </w:rPr>
        <w:tab/>
      </w:r>
      <w:r w:rsidR="00DC6EE4" w:rsidRPr="00CA471C">
        <w:rPr>
          <w:b/>
          <w:sz w:val="28"/>
          <w:szCs w:val="28"/>
          <w:lang w:val="en-GB"/>
        </w:rPr>
        <w:tab/>
      </w:r>
      <w:r w:rsidR="00412E2E" w:rsidRPr="00CA471C">
        <w:rPr>
          <w:b/>
          <w:sz w:val="28"/>
          <w:szCs w:val="28"/>
          <w:lang w:val="en-GB"/>
        </w:rPr>
        <w:t>3</w:t>
      </w:r>
    </w:p>
    <w:p w:rsidR="0028099D" w:rsidRPr="00CA471C" w:rsidRDefault="006B20E4" w:rsidP="00BC5031">
      <w:pPr>
        <w:pStyle w:val="LightGrid-Accent31"/>
        <w:numPr>
          <w:ilvl w:val="1"/>
          <w:numId w:val="1"/>
        </w:numPr>
        <w:spacing w:after="0" w:line="240" w:lineRule="auto"/>
        <w:ind w:left="1434" w:hanging="357"/>
        <w:contextualSpacing w:val="0"/>
        <w:rPr>
          <w:sz w:val="24"/>
          <w:szCs w:val="24"/>
          <w:lang w:val="en-GB"/>
        </w:rPr>
      </w:pPr>
      <w:r w:rsidRPr="00CA471C">
        <w:rPr>
          <w:sz w:val="24"/>
          <w:szCs w:val="24"/>
          <w:lang w:val="en-GB"/>
        </w:rPr>
        <w:t>Joining Organisations</w:t>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412E2E" w:rsidRPr="00CA471C">
        <w:rPr>
          <w:sz w:val="24"/>
          <w:szCs w:val="24"/>
          <w:lang w:val="en-GB"/>
        </w:rPr>
        <w:t>3</w:t>
      </w:r>
    </w:p>
    <w:p w:rsidR="00263F61" w:rsidRPr="00CA471C" w:rsidRDefault="006B20E4" w:rsidP="00BC5031">
      <w:pPr>
        <w:pStyle w:val="LightGrid-Accent31"/>
        <w:numPr>
          <w:ilvl w:val="1"/>
          <w:numId w:val="1"/>
        </w:numPr>
        <w:spacing w:after="0" w:line="240" w:lineRule="auto"/>
        <w:contextualSpacing w:val="0"/>
        <w:rPr>
          <w:sz w:val="24"/>
          <w:szCs w:val="24"/>
          <w:lang w:val="en-GB"/>
        </w:rPr>
      </w:pPr>
      <w:r w:rsidRPr="00CA471C">
        <w:rPr>
          <w:sz w:val="24"/>
          <w:szCs w:val="24"/>
          <w:lang w:val="en-GB"/>
        </w:rPr>
        <w:t>Methodology</w:t>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412E2E" w:rsidRPr="00CA471C">
        <w:rPr>
          <w:sz w:val="24"/>
          <w:szCs w:val="24"/>
          <w:lang w:val="en-GB"/>
        </w:rPr>
        <w:t>3</w:t>
      </w:r>
    </w:p>
    <w:p w:rsidR="006B20E4" w:rsidRPr="00CA471C" w:rsidRDefault="006B20E4" w:rsidP="00EA4FB9">
      <w:pPr>
        <w:pStyle w:val="LightGrid-Accent31"/>
        <w:numPr>
          <w:ilvl w:val="1"/>
          <w:numId w:val="1"/>
        </w:numPr>
        <w:spacing w:after="240" w:line="240" w:lineRule="auto"/>
        <w:ind w:left="1434" w:hanging="357"/>
        <w:contextualSpacing w:val="0"/>
        <w:rPr>
          <w:sz w:val="24"/>
          <w:szCs w:val="24"/>
          <w:lang w:val="en-GB"/>
        </w:rPr>
      </w:pPr>
      <w:r w:rsidRPr="00CA471C">
        <w:rPr>
          <w:sz w:val="24"/>
          <w:szCs w:val="24"/>
          <w:lang w:val="en-GB"/>
        </w:rPr>
        <w:t xml:space="preserve">Contact Details </w:t>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DC6EE4" w:rsidRPr="00CA471C">
        <w:rPr>
          <w:sz w:val="24"/>
          <w:szCs w:val="24"/>
          <w:lang w:val="en-GB"/>
        </w:rPr>
        <w:tab/>
      </w:r>
      <w:r w:rsidR="00412E2E" w:rsidRPr="00CA471C">
        <w:rPr>
          <w:sz w:val="24"/>
          <w:szCs w:val="24"/>
          <w:lang w:val="en-GB"/>
        </w:rPr>
        <w:t>3</w:t>
      </w:r>
    </w:p>
    <w:p w:rsidR="006B20E4" w:rsidRPr="00CA471C" w:rsidRDefault="007B5A32" w:rsidP="00BC5031">
      <w:pPr>
        <w:pStyle w:val="LightGrid-Accent31"/>
        <w:numPr>
          <w:ilvl w:val="0"/>
          <w:numId w:val="1"/>
        </w:numPr>
        <w:spacing w:after="120" w:line="240" w:lineRule="auto"/>
        <w:ind w:left="714" w:hanging="357"/>
        <w:contextualSpacing w:val="0"/>
        <w:rPr>
          <w:b/>
          <w:sz w:val="28"/>
          <w:szCs w:val="28"/>
          <w:lang w:val="en-GB"/>
        </w:rPr>
      </w:pPr>
      <w:r w:rsidRPr="00CA471C">
        <w:rPr>
          <w:b/>
          <w:sz w:val="28"/>
          <w:szCs w:val="28"/>
          <w:lang w:val="en-GB"/>
        </w:rPr>
        <w:t xml:space="preserve">Contributions </w:t>
      </w:r>
      <w:r w:rsidR="00412E2E" w:rsidRPr="00CA471C">
        <w:rPr>
          <w:b/>
          <w:sz w:val="28"/>
          <w:szCs w:val="28"/>
          <w:lang w:val="en-GB"/>
        </w:rPr>
        <w:t>to L</w:t>
      </w:r>
      <w:r w:rsidR="00923942" w:rsidRPr="00CA471C">
        <w:rPr>
          <w:b/>
          <w:sz w:val="28"/>
          <w:szCs w:val="28"/>
          <w:lang w:val="en-GB"/>
        </w:rPr>
        <w:t xml:space="preserve">ist </w:t>
      </w:r>
      <w:r w:rsidR="00412E2E" w:rsidRPr="00CA471C">
        <w:rPr>
          <w:b/>
          <w:sz w:val="28"/>
          <w:szCs w:val="28"/>
          <w:lang w:val="en-GB"/>
        </w:rPr>
        <w:t>o</w:t>
      </w:r>
      <w:r w:rsidR="00923942" w:rsidRPr="00CA471C">
        <w:rPr>
          <w:b/>
          <w:sz w:val="28"/>
          <w:szCs w:val="28"/>
          <w:lang w:val="en-GB"/>
        </w:rPr>
        <w:t xml:space="preserve">f </w:t>
      </w:r>
      <w:r w:rsidR="00412E2E" w:rsidRPr="00CA471C">
        <w:rPr>
          <w:b/>
          <w:sz w:val="28"/>
          <w:szCs w:val="28"/>
          <w:lang w:val="en-GB"/>
        </w:rPr>
        <w:t>I</w:t>
      </w:r>
      <w:r w:rsidR="00923942" w:rsidRPr="00CA471C">
        <w:rPr>
          <w:b/>
          <w:sz w:val="28"/>
          <w:szCs w:val="28"/>
          <w:lang w:val="en-GB"/>
        </w:rPr>
        <w:t>ssues</w:t>
      </w:r>
      <w:r w:rsidR="00DC6EE4" w:rsidRPr="00CA471C">
        <w:rPr>
          <w:b/>
          <w:sz w:val="28"/>
          <w:szCs w:val="28"/>
          <w:lang w:val="en-GB"/>
        </w:rPr>
        <w:tab/>
      </w:r>
      <w:r w:rsidR="00DC6EE4" w:rsidRPr="00CA471C">
        <w:rPr>
          <w:b/>
          <w:sz w:val="28"/>
          <w:szCs w:val="28"/>
          <w:lang w:val="en-GB"/>
        </w:rPr>
        <w:tab/>
      </w:r>
      <w:r w:rsidRPr="00CA471C">
        <w:rPr>
          <w:b/>
          <w:sz w:val="28"/>
          <w:szCs w:val="28"/>
          <w:lang w:val="en-GB"/>
        </w:rPr>
        <w:tab/>
      </w:r>
      <w:r w:rsidR="00DC6EE4" w:rsidRPr="00CA471C">
        <w:rPr>
          <w:b/>
          <w:sz w:val="28"/>
          <w:szCs w:val="28"/>
          <w:lang w:val="en-GB"/>
        </w:rPr>
        <w:tab/>
      </w:r>
      <w:r w:rsidR="00DC6EE4" w:rsidRPr="00CA471C">
        <w:rPr>
          <w:b/>
          <w:sz w:val="28"/>
          <w:szCs w:val="28"/>
          <w:lang w:val="en-GB"/>
        </w:rPr>
        <w:tab/>
      </w:r>
      <w:r w:rsidR="00DC6EE4" w:rsidRPr="00CA471C">
        <w:rPr>
          <w:b/>
          <w:sz w:val="28"/>
          <w:szCs w:val="28"/>
          <w:lang w:val="en-GB"/>
        </w:rPr>
        <w:tab/>
      </w:r>
      <w:r w:rsidR="00DC6EE4" w:rsidRPr="00CA471C">
        <w:rPr>
          <w:b/>
          <w:sz w:val="28"/>
          <w:szCs w:val="28"/>
          <w:lang w:val="en-GB"/>
        </w:rPr>
        <w:tab/>
      </w:r>
      <w:r w:rsidR="00412E2E" w:rsidRPr="00CA471C">
        <w:rPr>
          <w:b/>
          <w:sz w:val="28"/>
          <w:szCs w:val="28"/>
          <w:lang w:val="en-GB"/>
        </w:rPr>
        <w:t>4</w:t>
      </w:r>
    </w:p>
    <w:p w:rsidR="00141075" w:rsidRPr="00247DCA" w:rsidRDefault="00A44DB2" w:rsidP="004F0AE7">
      <w:pPr>
        <w:pStyle w:val="LightGrid-Accent31"/>
        <w:numPr>
          <w:ilvl w:val="1"/>
          <w:numId w:val="3"/>
        </w:numPr>
        <w:spacing w:after="0" w:line="240" w:lineRule="auto"/>
        <w:contextualSpacing w:val="0"/>
        <w:rPr>
          <w:sz w:val="24"/>
          <w:szCs w:val="24"/>
          <w:lang w:val="en-GB"/>
        </w:rPr>
      </w:pPr>
      <w:r w:rsidRPr="00CA471C">
        <w:rPr>
          <w:sz w:val="24"/>
          <w:szCs w:val="24"/>
          <w:lang w:val="en-GB"/>
        </w:rPr>
        <w:t>Non-discrimination, constitutional</w:t>
      </w:r>
      <w:r w:rsidR="007B5A32" w:rsidRPr="00CA471C">
        <w:rPr>
          <w:bCs/>
          <w:sz w:val="24"/>
          <w:szCs w:val="24"/>
          <w:lang w:val="en-GB"/>
        </w:rPr>
        <w:t xml:space="preserve"> and legal framework within which the Covenant and the Optional Protocol are implemented, right to effective remedy</w:t>
      </w:r>
      <w:r w:rsidR="007B5A32" w:rsidRPr="00CA471C">
        <w:rPr>
          <w:sz w:val="24"/>
          <w:szCs w:val="24"/>
          <w:lang w:val="en-GB"/>
        </w:rPr>
        <w:t xml:space="preserve"> (art</w:t>
      </w:r>
      <w:r w:rsidR="00141075" w:rsidRPr="00CA471C">
        <w:rPr>
          <w:sz w:val="24"/>
          <w:szCs w:val="24"/>
          <w:lang w:val="en-GB"/>
        </w:rPr>
        <w:t>. 2</w:t>
      </w:r>
      <w:r w:rsidR="007B5A32" w:rsidRPr="00CA471C">
        <w:rPr>
          <w:sz w:val="24"/>
          <w:szCs w:val="24"/>
          <w:lang w:val="en-GB"/>
        </w:rPr>
        <w:t>)</w:t>
      </w:r>
      <w:r w:rsidRPr="00CA471C">
        <w:rPr>
          <w:sz w:val="24"/>
          <w:szCs w:val="24"/>
          <w:lang w:val="en-GB"/>
        </w:rPr>
        <w:tab/>
      </w:r>
      <w:r w:rsidRPr="00CA471C">
        <w:rPr>
          <w:sz w:val="24"/>
          <w:szCs w:val="24"/>
          <w:lang w:val="en-GB"/>
        </w:rPr>
        <w:tab/>
      </w:r>
      <w:r w:rsidRPr="00CA471C">
        <w:rPr>
          <w:sz w:val="24"/>
          <w:szCs w:val="24"/>
          <w:lang w:val="en-GB"/>
        </w:rPr>
        <w:tab/>
      </w:r>
      <w:r w:rsidRPr="00CA471C">
        <w:rPr>
          <w:sz w:val="24"/>
          <w:szCs w:val="24"/>
          <w:lang w:val="en-GB"/>
        </w:rPr>
        <w:tab/>
      </w:r>
      <w:r w:rsidRPr="00CA471C">
        <w:rPr>
          <w:sz w:val="24"/>
          <w:szCs w:val="24"/>
          <w:lang w:val="en-GB"/>
        </w:rPr>
        <w:tab/>
      </w:r>
      <w:r w:rsidRPr="00CA471C">
        <w:rPr>
          <w:sz w:val="24"/>
          <w:szCs w:val="24"/>
          <w:lang w:val="en-GB"/>
        </w:rPr>
        <w:tab/>
      </w:r>
      <w:r w:rsidRPr="00CA471C">
        <w:rPr>
          <w:sz w:val="24"/>
          <w:szCs w:val="24"/>
          <w:lang w:val="en-GB"/>
        </w:rPr>
        <w:tab/>
      </w:r>
      <w:r w:rsidR="009C0313" w:rsidRPr="00CA471C">
        <w:rPr>
          <w:sz w:val="24"/>
          <w:szCs w:val="24"/>
          <w:lang w:val="en-GB"/>
        </w:rPr>
        <w:tab/>
      </w:r>
      <w:r w:rsidR="00B427CC" w:rsidRPr="00247DCA">
        <w:rPr>
          <w:sz w:val="24"/>
          <w:szCs w:val="24"/>
          <w:lang w:val="en-GB"/>
        </w:rPr>
        <w:t>4</w:t>
      </w:r>
    </w:p>
    <w:p w:rsidR="00141075" w:rsidRPr="00247DCA" w:rsidRDefault="007B5A32" w:rsidP="004F0AE7">
      <w:pPr>
        <w:pStyle w:val="LightGrid-Accent31"/>
        <w:numPr>
          <w:ilvl w:val="1"/>
          <w:numId w:val="3"/>
        </w:numPr>
        <w:spacing w:after="0" w:line="240" w:lineRule="auto"/>
        <w:contextualSpacing w:val="0"/>
        <w:jc w:val="both"/>
        <w:rPr>
          <w:sz w:val="24"/>
          <w:szCs w:val="24"/>
          <w:lang w:val="en-GB"/>
        </w:rPr>
      </w:pPr>
      <w:r w:rsidRPr="00247DCA">
        <w:rPr>
          <w:sz w:val="24"/>
          <w:szCs w:val="24"/>
          <w:lang w:val="en-GB"/>
        </w:rPr>
        <w:t>Equality between me</w:t>
      </w:r>
      <w:r w:rsidR="00923942" w:rsidRPr="00247DCA">
        <w:rPr>
          <w:sz w:val="24"/>
          <w:szCs w:val="24"/>
          <w:lang w:val="en-GB"/>
        </w:rPr>
        <w:t>n</w:t>
      </w:r>
      <w:r w:rsidRPr="00247DCA">
        <w:rPr>
          <w:sz w:val="24"/>
          <w:szCs w:val="24"/>
          <w:lang w:val="en-GB"/>
        </w:rPr>
        <w:t xml:space="preserve"> and women(art. 3</w:t>
      </w:r>
      <w:r w:rsidR="009C0313" w:rsidRPr="00247DCA">
        <w:rPr>
          <w:sz w:val="24"/>
          <w:szCs w:val="24"/>
          <w:lang w:val="en-GB"/>
        </w:rPr>
        <w:t>)</w:t>
      </w:r>
      <w:r w:rsidR="009C0313" w:rsidRPr="00247DCA">
        <w:rPr>
          <w:sz w:val="24"/>
          <w:szCs w:val="24"/>
          <w:lang w:val="en-GB"/>
        </w:rPr>
        <w:tab/>
      </w:r>
      <w:r w:rsidR="009C0313" w:rsidRPr="00247DCA">
        <w:rPr>
          <w:sz w:val="24"/>
          <w:szCs w:val="24"/>
          <w:lang w:val="en-GB"/>
        </w:rPr>
        <w:tab/>
      </w:r>
      <w:r w:rsidR="009C0313" w:rsidRPr="00247DCA">
        <w:rPr>
          <w:sz w:val="24"/>
          <w:szCs w:val="24"/>
          <w:lang w:val="en-GB"/>
        </w:rPr>
        <w:tab/>
      </w:r>
      <w:r w:rsidR="009C0313" w:rsidRPr="00247DCA">
        <w:rPr>
          <w:sz w:val="24"/>
          <w:szCs w:val="24"/>
          <w:lang w:val="en-GB"/>
        </w:rPr>
        <w:tab/>
      </w:r>
      <w:r w:rsidR="009C0313" w:rsidRPr="00247DCA">
        <w:rPr>
          <w:sz w:val="24"/>
          <w:szCs w:val="24"/>
          <w:lang w:val="en-GB"/>
        </w:rPr>
        <w:tab/>
      </w:r>
      <w:r w:rsidR="00B427CC" w:rsidRPr="00247DCA">
        <w:rPr>
          <w:sz w:val="24"/>
          <w:szCs w:val="24"/>
          <w:lang w:val="en-GB"/>
        </w:rPr>
        <w:t>4</w:t>
      </w:r>
    </w:p>
    <w:p w:rsidR="00F33E86" w:rsidRPr="00247DCA" w:rsidRDefault="00A44DB2" w:rsidP="004F0AE7">
      <w:pPr>
        <w:pStyle w:val="LightGrid-Accent31"/>
        <w:numPr>
          <w:ilvl w:val="1"/>
          <w:numId w:val="3"/>
        </w:numPr>
        <w:spacing w:after="0" w:line="240" w:lineRule="auto"/>
        <w:contextualSpacing w:val="0"/>
        <w:jc w:val="both"/>
        <w:rPr>
          <w:sz w:val="24"/>
          <w:szCs w:val="24"/>
          <w:lang w:val="en-GB"/>
        </w:rPr>
      </w:pPr>
      <w:r w:rsidRPr="00247DCA">
        <w:rPr>
          <w:sz w:val="24"/>
          <w:szCs w:val="24"/>
          <w:lang w:val="en-GB"/>
        </w:rPr>
        <w:t xml:space="preserve">Prohibition of torture </w:t>
      </w:r>
      <w:r w:rsidR="007B5A32" w:rsidRPr="00247DCA">
        <w:rPr>
          <w:sz w:val="24"/>
          <w:szCs w:val="24"/>
          <w:lang w:val="en-GB"/>
        </w:rPr>
        <w:t>(art. 7)</w:t>
      </w:r>
      <w:r w:rsidR="00F33E86" w:rsidRPr="00247DCA">
        <w:rPr>
          <w:sz w:val="24"/>
          <w:szCs w:val="24"/>
          <w:lang w:val="en-GB"/>
        </w:rPr>
        <w:tab/>
      </w:r>
      <w:r w:rsidR="00F33E86" w:rsidRPr="00247DCA">
        <w:rPr>
          <w:sz w:val="24"/>
          <w:szCs w:val="24"/>
          <w:lang w:val="en-GB"/>
        </w:rPr>
        <w:tab/>
      </w:r>
      <w:r w:rsidR="00F33E86" w:rsidRPr="00247DCA">
        <w:rPr>
          <w:sz w:val="24"/>
          <w:szCs w:val="24"/>
          <w:lang w:val="en-GB"/>
        </w:rPr>
        <w:tab/>
      </w:r>
      <w:r w:rsidR="00F33E86" w:rsidRPr="00247DCA">
        <w:rPr>
          <w:sz w:val="24"/>
          <w:szCs w:val="24"/>
          <w:lang w:val="en-GB"/>
        </w:rPr>
        <w:tab/>
      </w:r>
      <w:r w:rsidR="00F33E86" w:rsidRPr="00247DCA">
        <w:rPr>
          <w:sz w:val="24"/>
          <w:szCs w:val="24"/>
          <w:lang w:val="en-GB"/>
        </w:rPr>
        <w:tab/>
      </w:r>
      <w:r w:rsidR="00B427CC" w:rsidRPr="00247DCA">
        <w:rPr>
          <w:sz w:val="24"/>
          <w:szCs w:val="24"/>
          <w:lang w:val="en-GB"/>
        </w:rPr>
        <w:tab/>
      </w:r>
      <w:r w:rsidR="00B427CC" w:rsidRPr="00247DCA">
        <w:rPr>
          <w:sz w:val="24"/>
          <w:szCs w:val="24"/>
          <w:lang w:val="en-GB"/>
        </w:rPr>
        <w:tab/>
        <w:t>6</w:t>
      </w:r>
    </w:p>
    <w:p w:rsidR="00B7345F" w:rsidRPr="00247DCA" w:rsidRDefault="00A44DB2" w:rsidP="004F0AE7">
      <w:pPr>
        <w:pStyle w:val="LightGrid-Accent31"/>
        <w:numPr>
          <w:ilvl w:val="1"/>
          <w:numId w:val="3"/>
        </w:numPr>
        <w:spacing w:after="0" w:line="240" w:lineRule="auto"/>
        <w:contextualSpacing w:val="0"/>
        <w:jc w:val="both"/>
        <w:rPr>
          <w:sz w:val="24"/>
          <w:szCs w:val="24"/>
          <w:lang w:val="en-GB"/>
        </w:rPr>
      </w:pPr>
      <w:r w:rsidRPr="00CA471C">
        <w:rPr>
          <w:sz w:val="24"/>
          <w:szCs w:val="24"/>
          <w:lang w:val="en-GB"/>
        </w:rPr>
        <w:t>Prohibition</w:t>
      </w:r>
      <w:r w:rsidR="009C0313" w:rsidRPr="00CA471C">
        <w:rPr>
          <w:sz w:val="24"/>
          <w:szCs w:val="24"/>
          <w:lang w:val="en-GB"/>
        </w:rPr>
        <w:t xml:space="preserve"> of slavery and </w:t>
      </w:r>
      <w:r w:rsidRPr="00CA471C">
        <w:rPr>
          <w:sz w:val="24"/>
          <w:szCs w:val="24"/>
          <w:lang w:val="en-GB"/>
        </w:rPr>
        <w:t>forced labour(art. 8)</w:t>
      </w:r>
      <w:r w:rsidR="009C0313" w:rsidRPr="00CA471C">
        <w:rPr>
          <w:sz w:val="24"/>
          <w:szCs w:val="24"/>
          <w:lang w:val="en-GB"/>
        </w:rPr>
        <w:tab/>
      </w:r>
      <w:r w:rsidR="009C0313" w:rsidRPr="00CA471C">
        <w:rPr>
          <w:sz w:val="24"/>
          <w:szCs w:val="24"/>
          <w:lang w:val="en-GB"/>
        </w:rPr>
        <w:tab/>
      </w:r>
      <w:r w:rsidR="009C0313" w:rsidRPr="00CA471C">
        <w:rPr>
          <w:sz w:val="24"/>
          <w:szCs w:val="24"/>
          <w:lang w:val="en-GB"/>
        </w:rPr>
        <w:tab/>
      </w:r>
      <w:r w:rsidR="007B5A32" w:rsidRPr="00CA471C">
        <w:rPr>
          <w:sz w:val="24"/>
          <w:szCs w:val="24"/>
          <w:lang w:val="en-GB"/>
        </w:rPr>
        <w:tab/>
      </w:r>
      <w:r w:rsidR="00B427CC" w:rsidRPr="00247DCA">
        <w:rPr>
          <w:sz w:val="24"/>
          <w:szCs w:val="24"/>
          <w:lang w:val="en-GB"/>
        </w:rPr>
        <w:t>7</w:t>
      </w:r>
    </w:p>
    <w:p w:rsidR="00F33E86" w:rsidRPr="00CA471C" w:rsidRDefault="00A44DB2" w:rsidP="004F0AE7">
      <w:pPr>
        <w:pStyle w:val="LightGrid-Accent31"/>
        <w:numPr>
          <w:ilvl w:val="1"/>
          <w:numId w:val="3"/>
        </w:numPr>
        <w:spacing w:after="0" w:line="240" w:lineRule="auto"/>
        <w:contextualSpacing w:val="0"/>
        <w:jc w:val="both"/>
        <w:rPr>
          <w:sz w:val="24"/>
          <w:szCs w:val="24"/>
          <w:lang w:val="en-GB"/>
        </w:rPr>
      </w:pPr>
      <w:r w:rsidRPr="00247DCA">
        <w:rPr>
          <w:sz w:val="24"/>
          <w:szCs w:val="24"/>
          <w:lang w:val="en-GB"/>
        </w:rPr>
        <w:t>Prohibition of arbitrary detention</w:t>
      </w:r>
      <w:r w:rsidR="007B5A32" w:rsidRPr="00247DCA">
        <w:rPr>
          <w:sz w:val="24"/>
          <w:szCs w:val="24"/>
          <w:lang w:val="en-GB"/>
        </w:rPr>
        <w:t>(art. 9)</w:t>
      </w:r>
      <w:r w:rsidR="007B5A32" w:rsidRPr="00247DCA">
        <w:rPr>
          <w:sz w:val="24"/>
          <w:szCs w:val="24"/>
          <w:lang w:val="en-GB"/>
        </w:rPr>
        <w:tab/>
      </w:r>
      <w:r w:rsidR="007B5A32" w:rsidRPr="00247DCA">
        <w:rPr>
          <w:sz w:val="24"/>
          <w:szCs w:val="24"/>
          <w:lang w:val="en-GB"/>
        </w:rPr>
        <w:tab/>
      </w:r>
      <w:r w:rsidR="00C77E16" w:rsidRPr="00247DCA">
        <w:rPr>
          <w:sz w:val="24"/>
          <w:szCs w:val="24"/>
          <w:lang w:val="en-GB"/>
        </w:rPr>
        <w:tab/>
      </w:r>
      <w:r w:rsidR="00C77E16" w:rsidRPr="00247DCA">
        <w:rPr>
          <w:sz w:val="24"/>
          <w:szCs w:val="24"/>
          <w:lang w:val="en-GB"/>
        </w:rPr>
        <w:tab/>
      </w:r>
      <w:r w:rsidR="00C77E16" w:rsidRPr="00247DCA">
        <w:rPr>
          <w:sz w:val="24"/>
          <w:szCs w:val="24"/>
          <w:lang w:val="en-GB"/>
        </w:rPr>
        <w:tab/>
      </w:r>
      <w:r w:rsidR="00F03068">
        <w:rPr>
          <w:sz w:val="24"/>
          <w:szCs w:val="24"/>
          <w:lang w:val="en-GB"/>
        </w:rPr>
        <w:t>8</w:t>
      </w:r>
      <w:bookmarkStart w:id="0" w:name="_GoBack"/>
      <w:bookmarkEnd w:id="0"/>
    </w:p>
    <w:p w:rsidR="00F33E86" w:rsidRPr="00CA471C" w:rsidRDefault="00A44DB2" w:rsidP="004F0AE7">
      <w:pPr>
        <w:pStyle w:val="LightGrid-Accent31"/>
        <w:numPr>
          <w:ilvl w:val="1"/>
          <w:numId w:val="3"/>
        </w:numPr>
        <w:spacing w:after="0" w:line="240" w:lineRule="auto"/>
        <w:contextualSpacing w:val="0"/>
        <w:jc w:val="both"/>
        <w:rPr>
          <w:sz w:val="24"/>
          <w:szCs w:val="24"/>
          <w:lang w:val="en-GB"/>
        </w:rPr>
      </w:pPr>
      <w:r w:rsidRPr="00CA471C">
        <w:rPr>
          <w:sz w:val="24"/>
          <w:szCs w:val="24"/>
          <w:lang w:val="en-GB"/>
        </w:rPr>
        <w:t>Conditions of detention</w:t>
      </w:r>
      <w:r w:rsidR="007B5A32" w:rsidRPr="00CA471C">
        <w:rPr>
          <w:sz w:val="24"/>
          <w:szCs w:val="24"/>
          <w:lang w:val="en-GB"/>
        </w:rPr>
        <w:t xml:space="preserve"> (art</w:t>
      </w:r>
      <w:r w:rsidR="00C77E16" w:rsidRPr="00CA471C">
        <w:rPr>
          <w:sz w:val="24"/>
          <w:szCs w:val="24"/>
          <w:lang w:val="en-GB"/>
        </w:rPr>
        <w:t xml:space="preserve">. </w:t>
      </w:r>
      <w:r w:rsidR="007B5A32" w:rsidRPr="00CA471C">
        <w:rPr>
          <w:sz w:val="24"/>
          <w:szCs w:val="24"/>
          <w:lang w:val="en-GB"/>
        </w:rPr>
        <w:t>10)</w:t>
      </w:r>
      <w:r w:rsidR="007B5A32" w:rsidRPr="00CA471C">
        <w:rPr>
          <w:sz w:val="24"/>
          <w:szCs w:val="24"/>
          <w:lang w:val="en-GB"/>
        </w:rPr>
        <w:tab/>
      </w:r>
      <w:r w:rsidR="007B5A32" w:rsidRPr="00CA471C">
        <w:rPr>
          <w:sz w:val="24"/>
          <w:szCs w:val="24"/>
          <w:lang w:val="en-GB"/>
        </w:rPr>
        <w:tab/>
      </w:r>
      <w:r w:rsidR="00C77E16" w:rsidRPr="00CA471C">
        <w:rPr>
          <w:sz w:val="24"/>
          <w:szCs w:val="24"/>
          <w:lang w:val="en-GB"/>
        </w:rPr>
        <w:tab/>
      </w:r>
      <w:r w:rsidRPr="00CA471C">
        <w:rPr>
          <w:sz w:val="24"/>
          <w:szCs w:val="24"/>
          <w:lang w:val="en-GB"/>
        </w:rPr>
        <w:tab/>
      </w:r>
      <w:r w:rsidRPr="00CA471C">
        <w:rPr>
          <w:sz w:val="24"/>
          <w:szCs w:val="24"/>
          <w:lang w:val="en-GB"/>
        </w:rPr>
        <w:tab/>
      </w:r>
      <w:r w:rsidRPr="00CA471C">
        <w:rPr>
          <w:sz w:val="24"/>
          <w:szCs w:val="24"/>
          <w:lang w:val="en-GB"/>
        </w:rPr>
        <w:tab/>
      </w:r>
      <w:r w:rsidR="00B427CC" w:rsidRPr="00247DCA">
        <w:rPr>
          <w:sz w:val="24"/>
          <w:szCs w:val="24"/>
          <w:lang w:val="en-GB"/>
        </w:rPr>
        <w:t>8</w:t>
      </w:r>
    </w:p>
    <w:p w:rsidR="00C77E16" w:rsidRPr="00CA471C" w:rsidRDefault="00A44DB2" w:rsidP="004F0AE7">
      <w:pPr>
        <w:pStyle w:val="LightGrid-Accent31"/>
        <w:numPr>
          <w:ilvl w:val="1"/>
          <w:numId w:val="3"/>
        </w:numPr>
        <w:spacing w:after="0" w:line="240" w:lineRule="auto"/>
        <w:contextualSpacing w:val="0"/>
        <w:jc w:val="both"/>
        <w:rPr>
          <w:sz w:val="24"/>
          <w:szCs w:val="24"/>
          <w:lang w:val="en-GB"/>
        </w:rPr>
      </w:pPr>
      <w:r w:rsidRPr="00CA471C">
        <w:rPr>
          <w:sz w:val="24"/>
          <w:szCs w:val="24"/>
          <w:lang w:val="en-GB"/>
        </w:rPr>
        <w:t>Right to equality before courts and to a fair trial (art. 14</w:t>
      </w:r>
      <w:r w:rsidR="00C77E16" w:rsidRPr="00CA471C">
        <w:rPr>
          <w:sz w:val="24"/>
          <w:szCs w:val="24"/>
          <w:lang w:val="en-GB"/>
        </w:rPr>
        <w:t>)</w:t>
      </w:r>
      <w:r w:rsidRPr="00CA471C">
        <w:rPr>
          <w:sz w:val="24"/>
          <w:szCs w:val="24"/>
          <w:lang w:val="en-GB"/>
        </w:rPr>
        <w:tab/>
      </w:r>
      <w:r w:rsidRPr="00CA471C">
        <w:rPr>
          <w:sz w:val="24"/>
          <w:szCs w:val="24"/>
          <w:lang w:val="en-GB"/>
        </w:rPr>
        <w:tab/>
      </w:r>
      <w:r w:rsidR="00C77E16" w:rsidRPr="00CA471C">
        <w:rPr>
          <w:sz w:val="24"/>
          <w:szCs w:val="24"/>
          <w:lang w:val="en-GB"/>
        </w:rPr>
        <w:tab/>
      </w:r>
      <w:r w:rsidR="00247DCA">
        <w:rPr>
          <w:sz w:val="24"/>
          <w:szCs w:val="24"/>
          <w:lang w:val="en-GB"/>
        </w:rPr>
        <w:t>9</w:t>
      </w:r>
    </w:p>
    <w:p w:rsidR="00A44DB2" w:rsidRPr="00CA471C" w:rsidRDefault="00A44DB2" w:rsidP="004F0AE7">
      <w:pPr>
        <w:pStyle w:val="LightGrid-Accent31"/>
        <w:numPr>
          <w:ilvl w:val="1"/>
          <w:numId w:val="3"/>
        </w:numPr>
        <w:spacing w:after="0" w:line="240" w:lineRule="auto"/>
        <w:contextualSpacing w:val="0"/>
        <w:jc w:val="both"/>
        <w:rPr>
          <w:sz w:val="24"/>
          <w:szCs w:val="24"/>
          <w:lang w:val="en-GB"/>
        </w:rPr>
      </w:pPr>
      <w:r w:rsidRPr="00CA471C">
        <w:rPr>
          <w:sz w:val="24"/>
          <w:szCs w:val="24"/>
          <w:lang w:val="en-GB"/>
        </w:rPr>
        <w:t>Right to recognition as a person before the law (art. 16)</w:t>
      </w:r>
      <w:r w:rsidRPr="00CA471C">
        <w:rPr>
          <w:sz w:val="24"/>
          <w:szCs w:val="24"/>
          <w:lang w:val="en-GB"/>
        </w:rPr>
        <w:tab/>
      </w:r>
      <w:r w:rsidRPr="00CA471C">
        <w:rPr>
          <w:sz w:val="24"/>
          <w:szCs w:val="24"/>
          <w:lang w:val="en-GB"/>
        </w:rPr>
        <w:tab/>
      </w:r>
      <w:r w:rsidRPr="00CA471C">
        <w:rPr>
          <w:sz w:val="24"/>
          <w:szCs w:val="24"/>
          <w:lang w:val="en-GB"/>
        </w:rPr>
        <w:tab/>
      </w:r>
      <w:r w:rsidR="00247DCA">
        <w:rPr>
          <w:sz w:val="24"/>
          <w:szCs w:val="24"/>
          <w:lang w:val="en-GB"/>
        </w:rPr>
        <w:t>10</w:t>
      </w:r>
    </w:p>
    <w:p w:rsidR="00A44DB2" w:rsidRPr="00CA471C" w:rsidRDefault="00A44DB2" w:rsidP="004F0AE7">
      <w:pPr>
        <w:pStyle w:val="LightGrid-Accent31"/>
        <w:numPr>
          <w:ilvl w:val="1"/>
          <w:numId w:val="3"/>
        </w:numPr>
        <w:spacing w:after="0" w:line="240" w:lineRule="auto"/>
        <w:contextualSpacing w:val="0"/>
        <w:jc w:val="both"/>
        <w:rPr>
          <w:sz w:val="24"/>
          <w:szCs w:val="24"/>
          <w:lang w:val="en-GB"/>
        </w:rPr>
      </w:pPr>
      <w:r w:rsidRPr="00CA471C">
        <w:rPr>
          <w:sz w:val="24"/>
          <w:szCs w:val="24"/>
          <w:lang w:val="en-GB"/>
        </w:rPr>
        <w:t>Ri</w:t>
      </w:r>
      <w:r w:rsidR="00B427CC" w:rsidRPr="00CA471C">
        <w:rPr>
          <w:sz w:val="24"/>
          <w:szCs w:val="24"/>
          <w:lang w:val="en-GB"/>
        </w:rPr>
        <w:t>ght to privacy (art. 17)</w:t>
      </w:r>
      <w:r w:rsidR="00B427CC" w:rsidRPr="00CA471C">
        <w:rPr>
          <w:sz w:val="24"/>
          <w:szCs w:val="24"/>
          <w:lang w:val="en-GB"/>
        </w:rPr>
        <w:tab/>
      </w:r>
      <w:r w:rsidR="00B427CC" w:rsidRPr="00CA471C">
        <w:rPr>
          <w:sz w:val="24"/>
          <w:szCs w:val="24"/>
          <w:lang w:val="en-GB"/>
        </w:rPr>
        <w:tab/>
      </w:r>
      <w:r w:rsidR="00B427CC" w:rsidRPr="00CA471C">
        <w:rPr>
          <w:sz w:val="24"/>
          <w:szCs w:val="24"/>
          <w:lang w:val="en-GB"/>
        </w:rPr>
        <w:tab/>
      </w:r>
      <w:r w:rsidR="00B427CC" w:rsidRPr="00CA471C">
        <w:rPr>
          <w:sz w:val="24"/>
          <w:szCs w:val="24"/>
          <w:lang w:val="en-GB"/>
        </w:rPr>
        <w:tab/>
      </w:r>
      <w:r w:rsidR="00B427CC" w:rsidRPr="00CA471C">
        <w:rPr>
          <w:sz w:val="24"/>
          <w:szCs w:val="24"/>
          <w:lang w:val="en-GB"/>
        </w:rPr>
        <w:tab/>
      </w:r>
      <w:r w:rsidR="00B427CC" w:rsidRPr="00CA471C">
        <w:rPr>
          <w:sz w:val="24"/>
          <w:szCs w:val="24"/>
          <w:lang w:val="en-GB"/>
        </w:rPr>
        <w:tab/>
      </w:r>
      <w:r w:rsidR="00B427CC" w:rsidRPr="00CA471C">
        <w:rPr>
          <w:sz w:val="24"/>
          <w:szCs w:val="24"/>
          <w:lang w:val="en-GB"/>
        </w:rPr>
        <w:tab/>
      </w:r>
      <w:r w:rsidR="00247DCA">
        <w:rPr>
          <w:sz w:val="24"/>
          <w:szCs w:val="24"/>
          <w:lang w:val="en-GB"/>
        </w:rPr>
        <w:t>10</w:t>
      </w:r>
    </w:p>
    <w:p w:rsidR="00A44DB2" w:rsidRPr="00CA471C" w:rsidRDefault="00A44DB2" w:rsidP="004F0AE7">
      <w:pPr>
        <w:pStyle w:val="LightGrid-Accent31"/>
        <w:numPr>
          <w:ilvl w:val="1"/>
          <w:numId w:val="3"/>
        </w:numPr>
        <w:spacing w:after="0" w:line="240" w:lineRule="auto"/>
        <w:contextualSpacing w:val="0"/>
        <w:jc w:val="both"/>
        <w:rPr>
          <w:sz w:val="24"/>
          <w:szCs w:val="24"/>
          <w:lang w:val="en-GB"/>
        </w:rPr>
      </w:pPr>
      <w:r w:rsidRPr="00CA471C">
        <w:rPr>
          <w:sz w:val="24"/>
          <w:szCs w:val="24"/>
          <w:lang w:val="en-GB"/>
        </w:rPr>
        <w:t xml:space="preserve">Freedom of thought, conscience, </w:t>
      </w:r>
      <w:r w:rsidR="00B427CC" w:rsidRPr="00CA471C">
        <w:rPr>
          <w:sz w:val="24"/>
          <w:szCs w:val="24"/>
          <w:lang w:val="en-GB"/>
        </w:rPr>
        <w:t>religion and belief (art. 18)</w:t>
      </w:r>
      <w:r w:rsidR="00B427CC" w:rsidRPr="00CA471C">
        <w:rPr>
          <w:sz w:val="24"/>
          <w:szCs w:val="24"/>
          <w:lang w:val="en-GB"/>
        </w:rPr>
        <w:tab/>
      </w:r>
      <w:r w:rsidR="00B427CC" w:rsidRPr="00CA471C">
        <w:rPr>
          <w:sz w:val="24"/>
          <w:szCs w:val="24"/>
          <w:lang w:val="en-GB"/>
        </w:rPr>
        <w:tab/>
      </w:r>
      <w:r w:rsidR="00B427CC" w:rsidRPr="00247DCA">
        <w:rPr>
          <w:sz w:val="24"/>
          <w:szCs w:val="24"/>
          <w:lang w:val="en-GB"/>
        </w:rPr>
        <w:t>1</w:t>
      </w:r>
      <w:r w:rsidRPr="00247DCA">
        <w:rPr>
          <w:sz w:val="24"/>
          <w:szCs w:val="24"/>
          <w:lang w:val="en-GB"/>
        </w:rPr>
        <w:t>0</w:t>
      </w:r>
    </w:p>
    <w:p w:rsidR="00A44DB2" w:rsidRPr="00CA471C" w:rsidRDefault="00BC5031" w:rsidP="004F0AE7">
      <w:pPr>
        <w:pStyle w:val="LightGrid-Accent31"/>
        <w:numPr>
          <w:ilvl w:val="1"/>
          <w:numId w:val="3"/>
        </w:numPr>
        <w:spacing w:after="0" w:line="240" w:lineRule="auto"/>
        <w:contextualSpacing w:val="0"/>
        <w:jc w:val="both"/>
        <w:rPr>
          <w:sz w:val="24"/>
          <w:szCs w:val="24"/>
          <w:lang w:val="en-GB"/>
        </w:rPr>
      </w:pPr>
      <w:r w:rsidRPr="00CA471C">
        <w:rPr>
          <w:sz w:val="24"/>
          <w:szCs w:val="24"/>
          <w:lang w:val="en-GB"/>
        </w:rPr>
        <w:t>Freedom of opinio</w:t>
      </w:r>
      <w:r w:rsidR="00B427CC" w:rsidRPr="00CA471C">
        <w:rPr>
          <w:sz w:val="24"/>
          <w:szCs w:val="24"/>
          <w:lang w:val="en-GB"/>
        </w:rPr>
        <w:t>n and expression (art. 19)</w:t>
      </w:r>
      <w:r w:rsidR="00B427CC" w:rsidRPr="00CA471C">
        <w:rPr>
          <w:sz w:val="24"/>
          <w:szCs w:val="24"/>
          <w:lang w:val="en-GB"/>
        </w:rPr>
        <w:tab/>
      </w:r>
      <w:r w:rsidR="00B427CC" w:rsidRPr="00CA471C">
        <w:rPr>
          <w:sz w:val="24"/>
          <w:szCs w:val="24"/>
          <w:lang w:val="en-GB"/>
        </w:rPr>
        <w:tab/>
      </w:r>
      <w:r w:rsidR="00B427CC" w:rsidRPr="00CA471C">
        <w:rPr>
          <w:sz w:val="24"/>
          <w:szCs w:val="24"/>
          <w:lang w:val="en-GB"/>
        </w:rPr>
        <w:tab/>
      </w:r>
      <w:r w:rsidR="00B427CC" w:rsidRPr="00CA471C">
        <w:rPr>
          <w:sz w:val="24"/>
          <w:szCs w:val="24"/>
          <w:lang w:val="en-GB"/>
        </w:rPr>
        <w:tab/>
      </w:r>
      <w:r w:rsidR="00B427CC" w:rsidRPr="00CA471C">
        <w:rPr>
          <w:sz w:val="24"/>
          <w:szCs w:val="24"/>
          <w:lang w:val="en-GB"/>
        </w:rPr>
        <w:tab/>
      </w:r>
      <w:r w:rsidR="00247DCA">
        <w:rPr>
          <w:sz w:val="24"/>
          <w:szCs w:val="24"/>
          <w:lang w:val="en-GB"/>
        </w:rPr>
        <w:t>12</w:t>
      </w:r>
    </w:p>
    <w:p w:rsidR="00BC5031" w:rsidRPr="00247DCA" w:rsidRDefault="00BC5031" w:rsidP="004F0AE7">
      <w:pPr>
        <w:pStyle w:val="LightGrid-Accent31"/>
        <w:numPr>
          <w:ilvl w:val="1"/>
          <w:numId w:val="3"/>
        </w:numPr>
        <w:spacing w:after="0" w:line="240" w:lineRule="auto"/>
        <w:contextualSpacing w:val="0"/>
        <w:jc w:val="both"/>
        <w:rPr>
          <w:sz w:val="24"/>
          <w:szCs w:val="24"/>
          <w:lang w:val="en-GB"/>
        </w:rPr>
      </w:pPr>
      <w:r w:rsidRPr="00247DCA">
        <w:rPr>
          <w:sz w:val="24"/>
          <w:szCs w:val="24"/>
          <w:lang w:val="en-GB"/>
        </w:rPr>
        <w:t>Freedom of peaceful assembly (art. 21)</w:t>
      </w:r>
      <w:r w:rsidRPr="00247DCA">
        <w:rPr>
          <w:sz w:val="24"/>
          <w:szCs w:val="24"/>
          <w:lang w:val="en-GB"/>
        </w:rPr>
        <w:tab/>
      </w:r>
      <w:r w:rsidRPr="00247DCA">
        <w:rPr>
          <w:sz w:val="24"/>
          <w:szCs w:val="24"/>
          <w:lang w:val="en-GB"/>
        </w:rPr>
        <w:tab/>
      </w:r>
      <w:r w:rsidRPr="00247DCA">
        <w:rPr>
          <w:sz w:val="24"/>
          <w:szCs w:val="24"/>
          <w:lang w:val="en-GB"/>
        </w:rPr>
        <w:tab/>
      </w:r>
      <w:r w:rsidRPr="00247DCA">
        <w:rPr>
          <w:sz w:val="24"/>
          <w:szCs w:val="24"/>
          <w:lang w:val="en-GB"/>
        </w:rPr>
        <w:tab/>
      </w:r>
      <w:r w:rsidRPr="00247DCA">
        <w:rPr>
          <w:sz w:val="24"/>
          <w:szCs w:val="24"/>
          <w:lang w:val="en-GB"/>
        </w:rPr>
        <w:tab/>
      </w:r>
      <w:r w:rsidR="00B427CC" w:rsidRPr="00247DCA">
        <w:rPr>
          <w:sz w:val="24"/>
          <w:szCs w:val="24"/>
          <w:lang w:val="en-GB"/>
        </w:rPr>
        <w:t>12</w:t>
      </w:r>
    </w:p>
    <w:p w:rsidR="00BC5031" w:rsidRPr="00247DCA" w:rsidRDefault="00BC5031" w:rsidP="004F0AE7">
      <w:pPr>
        <w:pStyle w:val="LightGrid-Accent31"/>
        <w:numPr>
          <w:ilvl w:val="1"/>
          <w:numId w:val="3"/>
        </w:numPr>
        <w:spacing w:after="0" w:line="240" w:lineRule="auto"/>
        <w:contextualSpacing w:val="0"/>
        <w:jc w:val="both"/>
        <w:rPr>
          <w:sz w:val="24"/>
          <w:szCs w:val="24"/>
          <w:lang w:val="en-GB"/>
        </w:rPr>
      </w:pPr>
      <w:r w:rsidRPr="00247DCA">
        <w:rPr>
          <w:sz w:val="24"/>
          <w:szCs w:val="24"/>
          <w:lang w:val="en-GB"/>
        </w:rPr>
        <w:t>Freedom of association (art. 22)</w:t>
      </w:r>
      <w:r w:rsidRPr="00247DCA">
        <w:rPr>
          <w:sz w:val="24"/>
          <w:szCs w:val="24"/>
          <w:lang w:val="en-GB"/>
        </w:rPr>
        <w:tab/>
      </w:r>
      <w:r w:rsidRPr="00247DCA">
        <w:rPr>
          <w:sz w:val="24"/>
          <w:szCs w:val="24"/>
          <w:lang w:val="en-GB"/>
        </w:rPr>
        <w:tab/>
      </w:r>
      <w:r w:rsidRPr="00247DCA">
        <w:rPr>
          <w:sz w:val="24"/>
          <w:szCs w:val="24"/>
          <w:lang w:val="en-GB"/>
        </w:rPr>
        <w:tab/>
      </w:r>
      <w:r w:rsidRPr="00247DCA">
        <w:rPr>
          <w:sz w:val="24"/>
          <w:szCs w:val="24"/>
          <w:lang w:val="en-GB"/>
        </w:rPr>
        <w:tab/>
      </w:r>
      <w:r w:rsidRPr="00247DCA">
        <w:rPr>
          <w:sz w:val="24"/>
          <w:szCs w:val="24"/>
          <w:lang w:val="en-GB"/>
        </w:rPr>
        <w:tab/>
      </w:r>
      <w:r w:rsidRPr="00247DCA">
        <w:rPr>
          <w:sz w:val="24"/>
          <w:szCs w:val="24"/>
          <w:lang w:val="en-GB"/>
        </w:rPr>
        <w:tab/>
      </w:r>
      <w:r w:rsidR="00B427CC" w:rsidRPr="00247DCA">
        <w:rPr>
          <w:sz w:val="24"/>
          <w:szCs w:val="24"/>
          <w:lang w:val="en-GB"/>
        </w:rPr>
        <w:t>13</w:t>
      </w:r>
    </w:p>
    <w:p w:rsidR="00BC5031" w:rsidRPr="00CA471C" w:rsidRDefault="00BC5031" w:rsidP="004F0AE7">
      <w:pPr>
        <w:pStyle w:val="LightGrid-Accent31"/>
        <w:numPr>
          <w:ilvl w:val="1"/>
          <w:numId w:val="3"/>
        </w:numPr>
        <w:spacing w:after="0" w:line="240" w:lineRule="auto"/>
        <w:contextualSpacing w:val="0"/>
        <w:jc w:val="both"/>
        <w:rPr>
          <w:sz w:val="24"/>
          <w:szCs w:val="24"/>
          <w:lang w:val="en-GB"/>
        </w:rPr>
      </w:pPr>
      <w:r w:rsidRPr="00CA471C">
        <w:rPr>
          <w:sz w:val="24"/>
          <w:szCs w:val="24"/>
          <w:lang w:val="en-GB"/>
        </w:rPr>
        <w:t>Rights of the child (art. 24)</w:t>
      </w:r>
      <w:r w:rsidRPr="00CA471C">
        <w:rPr>
          <w:sz w:val="24"/>
          <w:szCs w:val="24"/>
          <w:lang w:val="en-GB"/>
        </w:rPr>
        <w:tab/>
      </w:r>
      <w:r w:rsidRPr="00CA471C">
        <w:rPr>
          <w:sz w:val="24"/>
          <w:szCs w:val="24"/>
          <w:lang w:val="en-GB"/>
        </w:rPr>
        <w:tab/>
      </w:r>
      <w:r w:rsidRPr="00CA471C">
        <w:rPr>
          <w:sz w:val="24"/>
          <w:szCs w:val="24"/>
          <w:lang w:val="en-GB"/>
        </w:rPr>
        <w:tab/>
      </w:r>
      <w:r w:rsidRPr="00CA471C">
        <w:rPr>
          <w:sz w:val="24"/>
          <w:szCs w:val="24"/>
          <w:lang w:val="en-GB"/>
        </w:rPr>
        <w:tab/>
      </w:r>
      <w:r w:rsidRPr="00CA471C">
        <w:rPr>
          <w:sz w:val="24"/>
          <w:szCs w:val="24"/>
          <w:lang w:val="en-GB"/>
        </w:rPr>
        <w:tab/>
      </w:r>
      <w:r w:rsidRPr="00CA471C">
        <w:rPr>
          <w:sz w:val="24"/>
          <w:szCs w:val="24"/>
          <w:lang w:val="en-GB"/>
        </w:rPr>
        <w:tab/>
      </w:r>
      <w:r w:rsidRPr="00CA471C">
        <w:rPr>
          <w:sz w:val="24"/>
          <w:szCs w:val="24"/>
          <w:lang w:val="en-GB"/>
        </w:rPr>
        <w:tab/>
      </w:r>
      <w:r w:rsidR="00247DCA">
        <w:rPr>
          <w:sz w:val="24"/>
          <w:szCs w:val="24"/>
          <w:lang w:val="en-GB"/>
        </w:rPr>
        <w:t>15</w:t>
      </w:r>
    </w:p>
    <w:p w:rsidR="00BC5031" w:rsidRPr="00CA471C" w:rsidRDefault="00D37BCE" w:rsidP="004F0AE7">
      <w:pPr>
        <w:pStyle w:val="LightGrid-Accent31"/>
        <w:numPr>
          <w:ilvl w:val="1"/>
          <w:numId w:val="3"/>
        </w:numPr>
        <w:spacing w:after="0" w:line="240" w:lineRule="auto"/>
        <w:contextualSpacing w:val="0"/>
        <w:jc w:val="both"/>
        <w:rPr>
          <w:sz w:val="24"/>
          <w:szCs w:val="24"/>
          <w:lang w:val="en-GB"/>
        </w:rPr>
      </w:pPr>
      <w:r w:rsidRPr="00CA471C">
        <w:rPr>
          <w:sz w:val="24"/>
          <w:szCs w:val="24"/>
          <w:lang w:val="en-GB"/>
        </w:rPr>
        <w:t>Participation in public affairs and electoral rights (art. 25)</w:t>
      </w:r>
      <w:r w:rsidRPr="00CA471C">
        <w:rPr>
          <w:sz w:val="24"/>
          <w:szCs w:val="24"/>
          <w:lang w:val="en-GB"/>
        </w:rPr>
        <w:tab/>
      </w:r>
      <w:r w:rsidRPr="00CA471C">
        <w:rPr>
          <w:sz w:val="24"/>
          <w:szCs w:val="24"/>
          <w:lang w:val="en-GB"/>
        </w:rPr>
        <w:tab/>
      </w:r>
      <w:r w:rsidRPr="00CA471C">
        <w:rPr>
          <w:sz w:val="24"/>
          <w:szCs w:val="24"/>
          <w:lang w:val="en-GB"/>
        </w:rPr>
        <w:tab/>
      </w:r>
      <w:r w:rsidR="00247DCA">
        <w:rPr>
          <w:sz w:val="24"/>
          <w:szCs w:val="24"/>
          <w:lang w:val="en-GB"/>
        </w:rPr>
        <w:t>17</w:t>
      </w:r>
    </w:p>
    <w:p w:rsidR="006B20E4" w:rsidRPr="00CA471C" w:rsidRDefault="00BC5031" w:rsidP="004F0AE7">
      <w:pPr>
        <w:pStyle w:val="LightGrid-Accent31"/>
        <w:numPr>
          <w:ilvl w:val="1"/>
          <w:numId w:val="3"/>
        </w:numPr>
        <w:spacing w:after="120" w:line="240" w:lineRule="auto"/>
        <w:ind w:left="1434" w:hanging="357"/>
        <w:contextualSpacing w:val="0"/>
        <w:jc w:val="both"/>
        <w:rPr>
          <w:sz w:val="24"/>
          <w:szCs w:val="24"/>
          <w:lang w:val="en-GB"/>
        </w:rPr>
      </w:pPr>
      <w:r w:rsidRPr="00CA471C">
        <w:rPr>
          <w:sz w:val="24"/>
          <w:szCs w:val="24"/>
          <w:lang w:val="en-GB"/>
        </w:rPr>
        <w:t>Rights of minorities</w:t>
      </w:r>
      <w:r w:rsidR="0055311E" w:rsidRPr="00CA471C">
        <w:rPr>
          <w:sz w:val="24"/>
          <w:szCs w:val="24"/>
          <w:lang w:val="en-GB"/>
        </w:rPr>
        <w:t xml:space="preserve"> and indigenous peoples (art. 27)</w:t>
      </w:r>
      <w:r w:rsidRPr="00CA471C">
        <w:rPr>
          <w:sz w:val="24"/>
          <w:szCs w:val="24"/>
          <w:lang w:val="en-GB"/>
        </w:rPr>
        <w:tab/>
      </w:r>
      <w:r w:rsidRPr="00CA471C">
        <w:rPr>
          <w:sz w:val="24"/>
          <w:szCs w:val="24"/>
          <w:lang w:val="en-GB"/>
        </w:rPr>
        <w:tab/>
      </w:r>
      <w:r w:rsidRPr="00CA471C">
        <w:rPr>
          <w:sz w:val="24"/>
          <w:szCs w:val="24"/>
          <w:lang w:val="en-GB"/>
        </w:rPr>
        <w:tab/>
      </w:r>
      <w:r w:rsidR="00247DCA">
        <w:rPr>
          <w:sz w:val="24"/>
          <w:szCs w:val="24"/>
          <w:lang w:val="en-GB"/>
        </w:rPr>
        <w:t>19</w:t>
      </w:r>
      <w:r w:rsidR="00F33E86" w:rsidRPr="00CA471C">
        <w:rPr>
          <w:b/>
          <w:sz w:val="24"/>
          <w:szCs w:val="24"/>
          <w:lang w:val="en-GB"/>
        </w:rPr>
        <w:tab/>
      </w:r>
    </w:p>
    <w:p w:rsidR="00F33E86" w:rsidRPr="008B3DE1" w:rsidRDefault="00F33E86" w:rsidP="00BC5031">
      <w:pPr>
        <w:spacing w:after="0" w:line="240" w:lineRule="auto"/>
        <w:ind w:left="360"/>
        <w:jc w:val="both"/>
        <w:rPr>
          <w:rFonts w:eastAsia="Times New Roman" w:cs="Arial"/>
          <w:bCs/>
          <w:i/>
          <w:sz w:val="24"/>
          <w:szCs w:val="24"/>
          <w:lang w:val="en-GB"/>
        </w:rPr>
      </w:pPr>
      <w:r w:rsidRPr="008B3DE1">
        <w:rPr>
          <w:rFonts w:eastAsia="Times New Roman" w:cs="Arial"/>
          <w:bCs/>
          <w:i/>
          <w:sz w:val="24"/>
          <w:szCs w:val="24"/>
          <w:lang w:val="en-GB"/>
        </w:rPr>
        <w:t>Annex:</w:t>
      </w:r>
      <w:r w:rsidR="00F03068">
        <w:rPr>
          <w:rFonts w:eastAsia="Times New Roman" w:cs="Arial"/>
          <w:bCs/>
          <w:i/>
          <w:sz w:val="24"/>
          <w:szCs w:val="24"/>
          <w:lang w:val="en-GB"/>
        </w:rPr>
        <w:t>List of HRFB member organisations</w:t>
      </w:r>
      <w:r w:rsidR="00F03068">
        <w:rPr>
          <w:rFonts w:eastAsia="Times New Roman" w:cs="Arial"/>
          <w:bCs/>
          <w:i/>
          <w:sz w:val="28"/>
          <w:szCs w:val="28"/>
          <w:lang w:val="en-GB"/>
        </w:rPr>
        <w:tab/>
      </w:r>
      <w:r w:rsidR="00F03068">
        <w:rPr>
          <w:rFonts w:eastAsia="Times New Roman" w:cs="Arial"/>
          <w:bCs/>
          <w:i/>
          <w:sz w:val="28"/>
          <w:szCs w:val="28"/>
          <w:lang w:val="en-GB"/>
        </w:rPr>
        <w:tab/>
      </w:r>
      <w:r w:rsidRPr="008B3DE1">
        <w:rPr>
          <w:rFonts w:eastAsia="Times New Roman" w:cs="Arial"/>
          <w:bCs/>
          <w:i/>
          <w:sz w:val="28"/>
          <w:szCs w:val="28"/>
          <w:lang w:val="en-GB"/>
        </w:rPr>
        <w:tab/>
      </w:r>
      <w:r w:rsidRPr="008B3DE1">
        <w:rPr>
          <w:rFonts w:eastAsia="Times New Roman" w:cs="Arial"/>
          <w:bCs/>
          <w:i/>
          <w:sz w:val="28"/>
          <w:szCs w:val="28"/>
          <w:lang w:val="en-GB"/>
        </w:rPr>
        <w:tab/>
      </w:r>
      <w:r w:rsidRPr="008B3DE1">
        <w:rPr>
          <w:rFonts w:eastAsia="Times New Roman" w:cs="Arial"/>
          <w:bCs/>
          <w:i/>
          <w:sz w:val="28"/>
          <w:szCs w:val="28"/>
          <w:lang w:val="en-GB"/>
        </w:rPr>
        <w:tab/>
      </w:r>
      <w:r w:rsidRPr="008B3DE1">
        <w:rPr>
          <w:rFonts w:eastAsia="Times New Roman" w:cs="Arial"/>
          <w:bCs/>
          <w:i/>
          <w:sz w:val="28"/>
          <w:szCs w:val="28"/>
          <w:lang w:val="en-GB"/>
        </w:rPr>
        <w:tab/>
      </w:r>
      <w:r w:rsidR="00F03068">
        <w:rPr>
          <w:rFonts w:eastAsia="Times New Roman" w:cs="Arial"/>
          <w:bCs/>
          <w:i/>
          <w:sz w:val="24"/>
          <w:szCs w:val="24"/>
          <w:lang w:val="en-GB"/>
        </w:rPr>
        <w:t>21</w:t>
      </w:r>
    </w:p>
    <w:p w:rsidR="00F33E86" w:rsidRPr="00CA471C" w:rsidRDefault="00F33E86" w:rsidP="00BC5031">
      <w:pPr>
        <w:spacing w:after="0" w:line="240" w:lineRule="auto"/>
        <w:rPr>
          <w:sz w:val="24"/>
          <w:szCs w:val="24"/>
          <w:lang w:val="en-GB"/>
        </w:rPr>
        <w:sectPr w:rsidR="00F33E86" w:rsidRPr="00CA471C">
          <w:headerReference w:type="first" r:id="rId12"/>
          <w:footerReference w:type="first" r:id="rId13"/>
          <w:pgSz w:w="11906" w:h="16838"/>
          <w:pgMar w:top="1440" w:right="1440" w:bottom="1440" w:left="1440" w:header="708" w:footer="708" w:gutter="0"/>
          <w:cols w:space="708"/>
          <w:titlePg/>
          <w:rtlGutter/>
          <w:docGrid w:linePitch="360"/>
        </w:sectPr>
      </w:pPr>
    </w:p>
    <w:p w:rsidR="006B20E4" w:rsidRPr="00CA471C" w:rsidRDefault="006B20E4" w:rsidP="00AF7D8B">
      <w:pPr>
        <w:numPr>
          <w:ilvl w:val="0"/>
          <w:numId w:val="2"/>
        </w:numPr>
        <w:spacing w:after="240" w:line="240" w:lineRule="auto"/>
        <w:ind w:left="567" w:hanging="567"/>
        <w:jc w:val="both"/>
        <w:rPr>
          <w:rFonts w:cs="Calibri"/>
          <w:b/>
          <w:sz w:val="32"/>
          <w:szCs w:val="32"/>
          <w:lang w:val="en-GB"/>
        </w:rPr>
      </w:pPr>
      <w:r w:rsidRPr="00CA471C">
        <w:rPr>
          <w:rFonts w:cs="Calibri"/>
          <w:b/>
          <w:sz w:val="32"/>
          <w:szCs w:val="32"/>
          <w:lang w:val="en-GB"/>
        </w:rPr>
        <w:lastRenderedPageBreak/>
        <w:t xml:space="preserve">Introduction </w:t>
      </w:r>
    </w:p>
    <w:p w:rsidR="0028099D" w:rsidRPr="00CA471C" w:rsidRDefault="00146A70" w:rsidP="00AF7D8B">
      <w:pPr>
        <w:numPr>
          <w:ilvl w:val="1"/>
          <w:numId w:val="2"/>
        </w:numPr>
        <w:spacing w:after="120" w:line="240" w:lineRule="auto"/>
        <w:ind w:left="425" w:hanging="357"/>
        <w:jc w:val="both"/>
        <w:rPr>
          <w:rFonts w:cs="Calibri"/>
          <w:b/>
          <w:bCs/>
          <w:sz w:val="28"/>
          <w:szCs w:val="28"/>
          <w:lang w:val="en-GB"/>
        </w:rPr>
      </w:pPr>
      <w:r w:rsidRPr="00CA471C">
        <w:rPr>
          <w:rFonts w:cs="Calibri"/>
          <w:b/>
          <w:bCs/>
          <w:sz w:val="28"/>
          <w:szCs w:val="28"/>
          <w:lang w:val="en-GB"/>
        </w:rPr>
        <w:t>Joining o</w:t>
      </w:r>
      <w:r w:rsidR="0028099D" w:rsidRPr="00CA471C">
        <w:rPr>
          <w:rFonts w:cs="Calibri"/>
          <w:b/>
          <w:bCs/>
          <w:sz w:val="28"/>
          <w:szCs w:val="28"/>
          <w:lang w:val="en-GB"/>
        </w:rPr>
        <w:t>rganisations</w:t>
      </w:r>
    </w:p>
    <w:p w:rsidR="0028099D" w:rsidRPr="00A91FEC" w:rsidRDefault="00F20C1E" w:rsidP="00AF7D8B">
      <w:pPr>
        <w:spacing w:after="240" w:line="240" w:lineRule="auto"/>
        <w:jc w:val="both"/>
        <w:rPr>
          <w:rFonts w:cs="Calibri"/>
          <w:b/>
          <w:i/>
          <w:lang w:val="en-GB"/>
        </w:rPr>
      </w:pPr>
      <w:r w:rsidRPr="00A91FEC">
        <w:rPr>
          <w:rFonts w:cs="Calibri"/>
          <w:b/>
          <w:i/>
          <w:lang w:val="en-GB"/>
        </w:rPr>
        <w:t>T</w:t>
      </w:r>
      <w:r w:rsidR="00171AA7" w:rsidRPr="00A91FEC">
        <w:rPr>
          <w:rFonts w:cs="Calibri"/>
          <w:b/>
          <w:i/>
          <w:lang w:val="en-GB"/>
        </w:rPr>
        <w:t>his joint report is prepared by Human Rights Forum</w:t>
      </w:r>
      <w:r w:rsidR="00790FB3" w:rsidRPr="00A91FEC">
        <w:rPr>
          <w:rFonts w:cs="Calibri"/>
          <w:b/>
          <w:i/>
          <w:lang w:val="en-GB"/>
        </w:rPr>
        <w:t>,</w:t>
      </w:r>
      <w:r w:rsidR="00171AA7" w:rsidRPr="00A91FEC">
        <w:rPr>
          <w:rFonts w:cs="Calibri"/>
          <w:b/>
          <w:i/>
          <w:lang w:val="en-GB"/>
        </w:rPr>
        <w:t xml:space="preserve"> Bangladesh (HRFB), a platform of 19 </w:t>
      </w:r>
      <w:r w:rsidR="00FB3E8E" w:rsidRPr="00A91FEC">
        <w:rPr>
          <w:rFonts w:cs="Calibri"/>
          <w:b/>
          <w:i/>
          <w:lang w:val="en-GB"/>
        </w:rPr>
        <w:t xml:space="preserve">national </w:t>
      </w:r>
      <w:r w:rsidR="001D3FA0">
        <w:rPr>
          <w:rFonts w:cs="Calibri"/>
          <w:b/>
          <w:i/>
          <w:lang w:val="en-GB"/>
        </w:rPr>
        <w:t>non-governmental organis</w:t>
      </w:r>
      <w:r w:rsidR="00171AA7" w:rsidRPr="00A91FEC">
        <w:rPr>
          <w:rFonts w:cs="Calibri"/>
          <w:b/>
          <w:i/>
          <w:lang w:val="en-GB"/>
        </w:rPr>
        <w:t xml:space="preserve">ations working </w:t>
      </w:r>
      <w:r w:rsidR="00FB3E8E" w:rsidRPr="00A91FEC">
        <w:rPr>
          <w:rFonts w:cs="Calibri"/>
          <w:b/>
          <w:i/>
          <w:lang w:val="en-GB"/>
        </w:rPr>
        <w:t xml:space="preserve">on the promotion </w:t>
      </w:r>
      <w:r w:rsidR="005B14E0">
        <w:rPr>
          <w:rFonts w:cs="Calibri"/>
          <w:b/>
          <w:i/>
          <w:lang w:val="en-GB"/>
        </w:rPr>
        <w:t xml:space="preserve">and protection </w:t>
      </w:r>
      <w:r w:rsidR="00FB3E8E" w:rsidRPr="00A91FEC">
        <w:rPr>
          <w:rFonts w:cs="Calibri"/>
          <w:b/>
          <w:i/>
          <w:lang w:val="en-GB"/>
        </w:rPr>
        <w:t>of</w:t>
      </w:r>
      <w:r w:rsidR="00171AA7" w:rsidRPr="00A91FEC">
        <w:rPr>
          <w:rFonts w:cs="Calibri"/>
          <w:b/>
          <w:i/>
          <w:lang w:val="en-GB"/>
        </w:rPr>
        <w:t xml:space="preserve"> human rights in Bangladesh</w:t>
      </w:r>
      <w:r w:rsidR="00FB3E8E" w:rsidRPr="00A91FEC">
        <w:rPr>
          <w:rFonts w:cs="Calibri"/>
          <w:b/>
          <w:i/>
          <w:lang w:val="en-GB"/>
        </w:rPr>
        <w:t xml:space="preserve">, in cooperation </w:t>
      </w:r>
      <w:r w:rsidR="00171AA7" w:rsidRPr="00A91FEC">
        <w:rPr>
          <w:rFonts w:cs="Calibri"/>
          <w:b/>
          <w:i/>
          <w:lang w:val="en-GB"/>
        </w:rPr>
        <w:t xml:space="preserve">with </w:t>
      </w:r>
      <w:r w:rsidR="00FB3E8E" w:rsidRPr="00A91FEC">
        <w:rPr>
          <w:rFonts w:cs="Calibri"/>
          <w:b/>
          <w:i/>
          <w:lang w:val="en-GB"/>
        </w:rPr>
        <w:t>the Cent</w:t>
      </w:r>
      <w:r w:rsidR="00171AA7" w:rsidRPr="00A91FEC">
        <w:rPr>
          <w:rFonts w:cs="Calibri"/>
          <w:b/>
          <w:i/>
          <w:lang w:val="en-GB"/>
        </w:rPr>
        <w:t>r</w:t>
      </w:r>
      <w:r w:rsidR="00FB3E8E" w:rsidRPr="00A91FEC">
        <w:rPr>
          <w:rFonts w:cs="Calibri"/>
          <w:b/>
          <w:i/>
          <w:lang w:val="en-GB"/>
        </w:rPr>
        <w:t>e for Civil and Political Rights (CCPR Centre)</w:t>
      </w:r>
      <w:r w:rsidR="005A1437" w:rsidRPr="00A91FEC">
        <w:rPr>
          <w:rFonts w:cs="Calibri"/>
          <w:b/>
          <w:i/>
          <w:lang w:val="en-GB"/>
        </w:rPr>
        <w:t>.</w:t>
      </w:r>
      <w:r w:rsidR="00FB3E8E" w:rsidRPr="00A91FEC">
        <w:rPr>
          <w:rFonts w:cs="Calibri"/>
          <w:b/>
          <w:i/>
          <w:lang w:val="en-GB"/>
        </w:rPr>
        <w:t xml:space="preserve"> The list </w:t>
      </w:r>
      <w:r w:rsidR="005F04DC">
        <w:rPr>
          <w:rFonts w:cs="Calibri"/>
          <w:b/>
          <w:i/>
          <w:lang w:val="en-GB"/>
        </w:rPr>
        <w:t xml:space="preserve">of </w:t>
      </w:r>
      <w:r w:rsidR="00FB3E8E" w:rsidRPr="00A91FEC">
        <w:rPr>
          <w:rFonts w:cs="Calibri"/>
          <w:b/>
          <w:i/>
          <w:lang w:val="en-GB"/>
        </w:rPr>
        <w:t>HRFB and its member organisations can be found in the annex.</w:t>
      </w:r>
    </w:p>
    <w:p w:rsidR="00F20C1E" w:rsidRPr="00CA471C" w:rsidRDefault="006B20E4" w:rsidP="00AF7D8B">
      <w:pPr>
        <w:numPr>
          <w:ilvl w:val="1"/>
          <w:numId w:val="2"/>
        </w:numPr>
        <w:spacing w:after="120" w:line="240" w:lineRule="auto"/>
        <w:ind w:left="425" w:hanging="357"/>
        <w:jc w:val="both"/>
        <w:rPr>
          <w:rFonts w:cs="Calibri"/>
          <w:b/>
          <w:bCs/>
          <w:sz w:val="28"/>
          <w:szCs w:val="28"/>
          <w:lang w:val="en-GB"/>
        </w:rPr>
      </w:pPr>
      <w:r w:rsidRPr="00CA471C">
        <w:rPr>
          <w:rFonts w:cs="Calibri"/>
          <w:b/>
          <w:bCs/>
          <w:sz w:val="28"/>
          <w:szCs w:val="28"/>
          <w:lang w:val="en-GB"/>
        </w:rPr>
        <w:t>Methodology</w:t>
      </w:r>
    </w:p>
    <w:p w:rsidR="00171AA7" w:rsidRPr="00CA471C" w:rsidRDefault="00FB3E8E" w:rsidP="00AF7D8B">
      <w:pPr>
        <w:pStyle w:val="Heading2"/>
        <w:spacing w:before="0" w:after="240" w:line="240" w:lineRule="auto"/>
        <w:jc w:val="both"/>
        <w:rPr>
          <w:rFonts w:cs="Calibri"/>
          <w:b w:val="0"/>
          <w:bCs w:val="0"/>
          <w:i w:val="0"/>
          <w:sz w:val="22"/>
          <w:szCs w:val="22"/>
          <w:lang w:val="en-GB"/>
        </w:rPr>
      </w:pPr>
      <w:r w:rsidRPr="00CA471C">
        <w:rPr>
          <w:rFonts w:cs="Calibri"/>
          <w:b w:val="0"/>
          <w:bCs w:val="0"/>
          <w:i w:val="0"/>
          <w:sz w:val="22"/>
          <w:szCs w:val="22"/>
          <w:lang w:val="en-GB"/>
        </w:rPr>
        <w:t xml:space="preserve">A two-day workshop was </w:t>
      </w:r>
      <w:r w:rsidR="00396F59" w:rsidRPr="00CA471C">
        <w:rPr>
          <w:rFonts w:cs="Calibri"/>
          <w:b w:val="0"/>
          <w:bCs w:val="0"/>
          <w:i w:val="0"/>
          <w:sz w:val="22"/>
          <w:szCs w:val="22"/>
          <w:lang w:val="en-GB"/>
        </w:rPr>
        <w:t xml:space="preserve">jointly organised </w:t>
      </w:r>
      <w:r w:rsidRPr="00CA471C">
        <w:rPr>
          <w:rFonts w:cs="Calibri"/>
          <w:b w:val="0"/>
          <w:bCs w:val="0"/>
          <w:i w:val="0"/>
          <w:sz w:val="22"/>
          <w:szCs w:val="22"/>
          <w:lang w:val="en-GB"/>
        </w:rPr>
        <w:t>by</w:t>
      </w:r>
      <w:r w:rsidR="00B70640">
        <w:rPr>
          <w:rFonts w:cs="Calibri"/>
          <w:b w:val="0"/>
          <w:bCs w:val="0"/>
          <w:i w:val="0"/>
          <w:sz w:val="22"/>
          <w:szCs w:val="22"/>
          <w:lang w:val="en-GB"/>
        </w:rPr>
        <w:t xml:space="preserve"> HRFB and CCPR Centre in Dhaka o</w:t>
      </w:r>
      <w:r w:rsidRPr="00CA471C">
        <w:rPr>
          <w:rFonts w:cs="Calibri"/>
          <w:b w:val="0"/>
          <w:bCs w:val="0"/>
          <w:i w:val="0"/>
          <w:sz w:val="22"/>
          <w:szCs w:val="22"/>
          <w:lang w:val="en-GB"/>
        </w:rPr>
        <w:t xml:space="preserve">n October 2015, to which </w:t>
      </w:r>
      <w:r w:rsidR="005F1185">
        <w:rPr>
          <w:rFonts w:cs="Calibri"/>
          <w:b w:val="0"/>
          <w:bCs w:val="0"/>
          <w:i w:val="0"/>
          <w:sz w:val="22"/>
          <w:szCs w:val="22"/>
          <w:lang w:val="en-GB"/>
        </w:rPr>
        <w:t xml:space="preserve">several other </w:t>
      </w:r>
      <w:r w:rsidRPr="00CA471C">
        <w:rPr>
          <w:rFonts w:cs="Calibri"/>
          <w:b w:val="0"/>
          <w:bCs w:val="0"/>
          <w:i w:val="0"/>
          <w:sz w:val="22"/>
          <w:szCs w:val="22"/>
          <w:lang w:val="en-GB"/>
        </w:rPr>
        <w:t>civil society actors</w:t>
      </w:r>
      <w:r w:rsidR="005F1185">
        <w:rPr>
          <w:rStyle w:val="FootnoteReference"/>
          <w:b w:val="0"/>
          <w:bCs w:val="0"/>
          <w:i w:val="0"/>
          <w:sz w:val="22"/>
          <w:szCs w:val="22"/>
          <w:lang w:val="en-GB"/>
        </w:rPr>
        <w:footnoteReference w:id="2"/>
      </w:r>
      <w:r w:rsidRPr="00CA471C">
        <w:rPr>
          <w:rFonts w:cs="Calibri"/>
          <w:b w:val="0"/>
          <w:bCs w:val="0"/>
          <w:i w:val="0"/>
          <w:sz w:val="22"/>
          <w:szCs w:val="22"/>
          <w:lang w:val="en-GB"/>
        </w:rPr>
        <w:t xml:space="preserve"> were invited</w:t>
      </w:r>
      <w:r w:rsidR="00396F59" w:rsidRPr="00CA471C">
        <w:rPr>
          <w:rFonts w:cs="Calibri"/>
          <w:b w:val="0"/>
          <w:bCs w:val="0"/>
          <w:i w:val="0"/>
          <w:sz w:val="22"/>
          <w:szCs w:val="22"/>
          <w:lang w:val="en-GB"/>
        </w:rPr>
        <w:t>, in order to initiate the process of civil society contrib</w:t>
      </w:r>
      <w:r w:rsidR="00A877DE">
        <w:rPr>
          <w:rFonts w:cs="Calibri"/>
          <w:b w:val="0"/>
          <w:bCs w:val="0"/>
          <w:i w:val="0"/>
          <w:sz w:val="22"/>
          <w:szCs w:val="22"/>
          <w:lang w:val="en-GB"/>
        </w:rPr>
        <w:t xml:space="preserve">ution for adoption of </w:t>
      </w:r>
      <w:r w:rsidR="008B081A" w:rsidRPr="00CA471C">
        <w:rPr>
          <w:rFonts w:cs="Calibri"/>
          <w:b w:val="0"/>
          <w:bCs w:val="0"/>
          <w:i w:val="0"/>
          <w:sz w:val="22"/>
          <w:szCs w:val="22"/>
          <w:lang w:val="en-GB"/>
        </w:rPr>
        <w:t>List of I</w:t>
      </w:r>
      <w:r w:rsidR="00396F59" w:rsidRPr="00CA471C">
        <w:rPr>
          <w:rFonts w:cs="Calibri"/>
          <w:b w:val="0"/>
          <w:bCs w:val="0"/>
          <w:i w:val="0"/>
          <w:sz w:val="22"/>
          <w:szCs w:val="22"/>
          <w:lang w:val="en-GB"/>
        </w:rPr>
        <w:t xml:space="preserve">ssues by the Human Rights Committee on </w:t>
      </w:r>
      <w:r w:rsidR="008B081A" w:rsidRPr="00CA471C">
        <w:rPr>
          <w:rFonts w:cs="Calibri"/>
          <w:b w:val="0"/>
          <w:bCs w:val="0"/>
          <w:i w:val="0"/>
          <w:sz w:val="22"/>
          <w:szCs w:val="22"/>
          <w:lang w:val="en-GB"/>
        </w:rPr>
        <w:t xml:space="preserve">the initial report of </w:t>
      </w:r>
      <w:r w:rsidR="00396F59" w:rsidRPr="00CA471C">
        <w:rPr>
          <w:rFonts w:cs="Calibri"/>
          <w:b w:val="0"/>
          <w:bCs w:val="0"/>
          <w:i w:val="0"/>
          <w:sz w:val="22"/>
          <w:szCs w:val="22"/>
          <w:lang w:val="en-GB"/>
        </w:rPr>
        <w:t>Bangladesh</w:t>
      </w:r>
      <w:r w:rsidRPr="00CA471C">
        <w:rPr>
          <w:rFonts w:cs="Calibri"/>
          <w:b w:val="0"/>
          <w:bCs w:val="0"/>
          <w:i w:val="0"/>
          <w:sz w:val="22"/>
          <w:szCs w:val="22"/>
          <w:lang w:val="en-GB"/>
        </w:rPr>
        <w:t xml:space="preserve">. </w:t>
      </w:r>
      <w:r w:rsidR="002D3744" w:rsidRPr="00CA471C">
        <w:rPr>
          <w:rFonts w:cs="Calibri"/>
          <w:b w:val="0"/>
          <w:bCs w:val="0"/>
          <w:i w:val="0"/>
          <w:sz w:val="22"/>
          <w:szCs w:val="22"/>
          <w:lang w:val="en-GB"/>
        </w:rPr>
        <w:t>The drafting process of this report was started at this workshop among the participants from 19 different organisations. The current report is prepared and finalised based on the inputs from all the participating organisations through rounds of draft circulation and consultation.</w:t>
      </w:r>
    </w:p>
    <w:p w:rsidR="00AF7D8B" w:rsidRPr="00CA471C" w:rsidRDefault="005A1437" w:rsidP="00AF7D8B">
      <w:pPr>
        <w:numPr>
          <w:ilvl w:val="1"/>
          <w:numId w:val="2"/>
        </w:numPr>
        <w:spacing w:after="120" w:line="240" w:lineRule="auto"/>
        <w:ind w:left="425" w:hanging="357"/>
        <w:jc w:val="both"/>
        <w:rPr>
          <w:rFonts w:cs="Calibri"/>
          <w:b/>
          <w:bCs/>
          <w:sz w:val="28"/>
          <w:szCs w:val="28"/>
          <w:lang w:val="en-GB"/>
        </w:rPr>
      </w:pPr>
      <w:r w:rsidRPr="00CA471C">
        <w:rPr>
          <w:rFonts w:cs="Calibri"/>
          <w:b/>
          <w:bCs/>
          <w:sz w:val="28"/>
          <w:szCs w:val="28"/>
          <w:lang w:val="en-GB"/>
        </w:rPr>
        <w:t>Contact details</w:t>
      </w:r>
    </w:p>
    <w:p w:rsidR="00CE694F" w:rsidRDefault="00AF7D8B">
      <w:pPr>
        <w:spacing w:after="0" w:line="240" w:lineRule="auto"/>
        <w:jc w:val="both"/>
        <w:rPr>
          <w:rFonts w:cs="Calibri"/>
          <w:b/>
          <w:lang w:val="en-GB"/>
        </w:rPr>
      </w:pPr>
      <w:r w:rsidRPr="00CA471C">
        <w:rPr>
          <w:rFonts w:cs="Calibri"/>
          <w:b/>
          <w:lang w:val="en-GB"/>
        </w:rPr>
        <w:tab/>
      </w:r>
      <w:r w:rsidR="003B7946">
        <w:rPr>
          <w:rFonts w:cs="Calibri"/>
          <w:b/>
          <w:lang w:val="en-GB"/>
        </w:rPr>
        <w:t>Sultana Kamal</w:t>
      </w:r>
    </w:p>
    <w:p w:rsidR="00DA6FEE" w:rsidRPr="0039518C" w:rsidRDefault="008974B2">
      <w:pPr>
        <w:spacing w:after="0" w:line="240" w:lineRule="auto"/>
        <w:jc w:val="both"/>
        <w:rPr>
          <w:rFonts w:cs="Calibri"/>
          <w:b/>
          <w:i/>
          <w:lang w:val="en-GB"/>
        </w:rPr>
      </w:pPr>
      <w:r>
        <w:rPr>
          <w:rFonts w:cs="Calibri"/>
          <w:b/>
          <w:bCs/>
          <w:i/>
          <w:iCs/>
          <w:lang w:val="en-GB"/>
        </w:rPr>
        <w:t xml:space="preserve">               </w:t>
      </w:r>
      <w:r w:rsidR="00DA6FEE" w:rsidRPr="0039518C">
        <w:rPr>
          <w:rFonts w:cs="Calibri"/>
          <w:b/>
          <w:bCs/>
          <w:i/>
          <w:iCs/>
          <w:lang w:val="en-GB"/>
        </w:rPr>
        <w:t>Convener</w:t>
      </w:r>
    </w:p>
    <w:p w:rsidR="006B4130" w:rsidRPr="0039518C" w:rsidRDefault="003B7946" w:rsidP="00DA6FEE">
      <w:pPr>
        <w:spacing w:after="0" w:line="240" w:lineRule="auto"/>
        <w:ind w:firstLine="720"/>
        <w:jc w:val="both"/>
        <w:rPr>
          <w:rFonts w:cs="Calibri"/>
          <w:b/>
          <w:i/>
          <w:lang w:val="en-GB"/>
        </w:rPr>
      </w:pPr>
      <w:r w:rsidRPr="0039518C">
        <w:rPr>
          <w:rFonts w:cs="Calibri"/>
          <w:b/>
          <w:i/>
          <w:lang w:val="en-GB"/>
        </w:rPr>
        <w:t>Human Rights Forum, Bangladesh (HRFB)</w:t>
      </w:r>
    </w:p>
    <w:p w:rsidR="003B7946" w:rsidRPr="00CA471C" w:rsidRDefault="00E81F8D" w:rsidP="003B7946">
      <w:pPr>
        <w:spacing w:after="0" w:line="240" w:lineRule="auto"/>
        <w:ind w:firstLine="720"/>
        <w:jc w:val="both"/>
        <w:rPr>
          <w:rFonts w:cs="Calibri"/>
          <w:lang w:val="en-GB"/>
        </w:rPr>
      </w:pPr>
      <w:r>
        <w:rPr>
          <w:rFonts w:cs="Calibri"/>
          <w:lang w:val="en-GB"/>
        </w:rPr>
        <w:t>C/O</w:t>
      </w:r>
      <w:r w:rsidR="003B7946">
        <w:rPr>
          <w:rFonts w:cs="Calibri"/>
          <w:lang w:val="en-GB"/>
        </w:rPr>
        <w:t xml:space="preserve"> Ain o Salish Kendra (ASK)</w:t>
      </w:r>
    </w:p>
    <w:p w:rsidR="003B7946" w:rsidRDefault="003B7946" w:rsidP="00AF7D8B">
      <w:pPr>
        <w:spacing w:after="0" w:line="240" w:lineRule="auto"/>
        <w:ind w:firstLine="720"/>
        <w:jc w:val="both"/>
        <w:rPr>
          <w:rFonts w:eastAsia="Times New Roman"/>
          <w:shd w:val="clear" w:color="auto" w:fill="FFFFFF"/>
        </w:rPr>
      </w:pPr>
      <w:r w:rsidRPr="003B7946">
        <w:rPr>
          <w:rFonts w:eastAsia="Times New Roman"/>
          <w:shd w:val="clear" w:color="auto" w:fill="FFFFFF"/>
        </w:rPr>
        <w:t>7/17, Block- B, Lalmatia, Dhaka-1207</w:t>
      </w:r>
    </w:p>
    <w:p w:rsidR="003B7946" w:rsidRDefault="003B7946" w:rsidP="00AF7D8B">
      <w:pPr>
        <w:spacing w:after="0" w:line="240" w:lineRule="auto"/>
        <w:ind w:firstLine="720"/>
        <w:jc w:val="both"/>
        <w:rPr>
          <w:rFonts w:eastAsia="Times New Roman"/>
          <w:shd w:val="clear" w:color="auto" w:fill="FFFFFF"/>
        </w:rPr>
      </w:pPr>
      <w:r w:rsidRPr="003B7946">
        <w:rPr>
          <w:rFonts w:eastAsia="Times New Roman"/>
          <w:shd w:val="clear" w:color="auto" w:fill="FFFFFF"/>
        </w:rPr>
        <w:t>Tel:</w:t>
      </w:r>
      <w:r>
        <w:rPr>
          <w:rFonts w:eastAsia="Times New Roman"/>
          <w:shd w:val="clear" w:color="auto" w:fill="FFFFFF"/>
        </w:rPr>
        <w:tab/>
      </w:r>
      <w:r w:rsidRPr="003B7946">
        <w:rPr>
          <w:rFonts w:eastAsia="Times New Roman"/>
          <w:shd w:val="clear" w:color="auto" w:fill="FFFFFF"/>
        </w:rPr>
        <w:t>880-2-8100192,8100195,8100197</w:t>
      </w:r>
    </w:p>
    <w:p w:rsidR="003B7946" w:rsidRDefault="003B7946" w:rsidP="003B7946">
      <w:pPr>
        <w:spacing w:after="0" w:line="240" w:lineRule="auto"/>
        <w:ind w:firstLine="720"/>
        <w:jc w:val="both"/>
        <w:rPr>
          <w:rFonts w:eastAsia="Times New Roman"/>
          <w:shd w:val="clear" w:color="auto" w:fill="FFFFFF"/>
        </w:rPr>
      </w:pPr>
      <w:r w:rsidRPr="003B7946">
        <w:rPr>
          <w:rFonts w:eastAsia="Times New Roman"/>
          <w:shd w:val="clear" w:color="auto" w:fill="FFFFFF"/>
        </w:rPr>
        <w:t>Fax:</w:t>
      </w:r>
      <w:r>
        <w:rPr>
          <w:rFonts w:eastAsia="Times New Roman"/>
          <w:shd w:val="clear" w:color="auto" w:fill="FFFFFF"/>
        </w:rPr>
        <w:tab/>
      </w:r>
      <w:r w:rsidRPr="003B7946">
        <w:rPr>
          <w:rFonts w:eastAsia="Times New Roman"/>
          <w:shd w:val="clear" w:color="auto" w:fill="FFFFFF"/>
        </w:rPr>
        <w:t>880-2-8100187</w:t>
      </w:r>
    </w:p>
    <w:p w:rsidR="003B7946" w:rsidRPr="00A95508" w:rsidRDefault="003B7946" w:rsidP="003B7946">
      <w:pPr>
        <w:spacing w:after="120" w:line="240" w:lineRule="auto"/>
        <w:ind w:firstLine="720"/>
        <w:jc w:val="both"/>
        <w:rPr>
          <w:rFonts w:eastAsia="Times New Roman"/>
          <w:shd w:val="clear" w:color="auto" w:fill="FFFFFF"/>
        </w:rPr>
      </w:pPr>
      <w:r w:rsidRPr="003B7946">
        <w:rPr>
          <w:rFonts w:eastAsia="Times New Roman"/>
          <w:color w:val="222222"/>
          <w:shd w:val="clear" w:color="auto" w:fill="FFFFFF"/>
        </w:rPr>
        <w:t>E-mail:</w:t>
      </w:r>
      <w:r w:rsidRPr="003B7946">
        <w:rPr>
          <w:rStyle w:val="apple-converted-space"/>
          <w:rFonts w:eastAsia="Times New Roman"/>
          <w:color w:val="222222"/>
          <w:shd w:val="clear" w:color="auto" w:fill="FFFFFF"/>
        </w:rPr>
        <w:t> </w:t>
      </w:r>
      <w:r>
        <w:rPr>
          <w:rStyle w:val="apple-converted-space"/>
          <w:rFonts w:eastAsia="Times New Roman"/>
          <w:color w:val="222222"/>
          <w:shd w:val="clear" w:color="auto" w:fill="FFFFFF"/>
        </w:rPr>
        <w:tab/>
      </w:r>
      <w:hyperlink r:id="rId14" w:tgtFrame="_blank" w:history="1">
        <w:r w:rsidRPr="00B50E36">
          <w:rPr>
            <w:rStyle w:val="Hyperlink"/>
            <w:rFonts w:eastAsia="Times New Roman"/>
            <w:color w:val="000000" w:themeColor="text1"/>
            <w:u w:val="none"/>
            <w:shd w:val="clear" w:color="auto" w:fill="FFFFFF"/>
          </w:rPr>
          <w:t>ask@citechco.net</w:t>
        </w:r>
      </w:hyperlink>
      <w:r w:rsidR="00CA26EE" w:rsidRPr="00A95508">
        <w:rPr>
          <w:color w:val="000000" w:themeColor="text1"/>
        </w:rPr>
        <w:t>, sultanakamal9@gmail.com</w:t>
      </w:r>
    </w:p>
    <w:p w:rsidR="00AF7D8B" w:rsidRPr="00A95508" w:rsidRDefault="00AF7D8B" w:rsidP="00AF7D8B">
      <w:pPr>
        <w:spacing w:after="240" w:line="240" w:lineRule="auto"/>
        <w:jc w:val="both"/>
        <w:rPr>
          <w:rFonts w:cs="Calibri"/>
        </w:rPr>
      </w:pPr>
    </w:p>
    <w:p w:rsidR="00AF7D8B" w:rsidRPr="00A95508" w:rsidRDefault="00AF7D8B" w:rsidP="00AF7D8B">
      <w:pPr>
        <w:spacing w:after="240" w:line="240" w:lineRule="auto"/>
        <w:jc w:val="both"/>
        <w:rPr>
          <w:rFonts w:cs="Calibri"/>
        </w:rPr>
        <w:sectPr w:rsidR="00AF7D8B" w:rsidRPr="00A95508" w:rsidSect="00D7079C">
          <w:footerReference w:type="first" r:id="rId15"/>
          <w:pgSz w:w="11906" w:h="16838"/>
          <w:pgMar w:top="1440" w:right="746" w:bottom="1440" w:left="1440" w:header="708" w:footer="708" w:gutter="0"/>
          <w:cols w:space="708"/>
          <w:titlePg/>
          <w:rtlGutter/>
          <w:docGrid w:linePitch="360"/>
        </w:sectPr>
      </w:pPr>
    </w:p>
    <w:p w:rsidR="00351F5C" w:rsidRPr="00CA471C" w:rsidRDefault="00F13BE3" w:rsidP="00FB3E8E">
      <w:pPr>
        <w:numPr>
          <w:ilvl w:val="0"/>
          <w:numId w:val="2"/>
        </w:numPr>
        <w:spacing w:after="240" w:line="240" w:lineRule="auto"/>
        <w:ind w:left="567" w:hanging="567"/>
        <w:jc w:val="both"/>
        <w:rPr>
          <w:rFonts w:cs="Calibri"/>
          <w:b/>
          <w:sz w:val="32"/>
          <w:szCs w:val="32"/>
          <w:lang w:val="en-GB"/>
        </w:rPr>
      </w:pPr>
      <w:r w:rsidRPr="00CA471C">
        <w:rPr>
          <w:rFonts w:cs="Calibri"/>
          <w:b/>
          <w:sz w:val="32"/>
          <w:szCs w:val="32"/>
          <w:lang w:val="en-GB"/>
        </w:rPr>
        <w:lastRenderedPageBreak/>
        <w:t xml:space="preserve">Contributionsto </w:t>
      </w:r>
      <w:r w:rsidR="006B20E4" w:rsidRPr="00CA471C">
        <w:rPr>
          <w:rFonts w:cs="Calibri"/>
          <w:b/>
          <w:sz w:val="32"/>
          <w:szCs w:val="32"/>
          <w:lang w:val="en-GB"/>
        </w:rPr>
        <w:t>the L</w:t>
      </w:r>
      <w:r w:rsidRPr="00CA471C">
        <w:rPr>
          <w:rFonts w:cs="Calibri"/>
          <w:b/>
          <w:sz w:val="32"/>
          <w:szCs w:val="32"/>
          <w:lang w:val="en-GB"/>
        </w:rPr>
        <w:t>ist of Issues</w:t>
      </w:r>
    </w:p>
    <w:p w:rsidR="001D2E7B" w:rsidRPr="00CA471C" w:rsidRDefault="002853C2" w:rsidP="004F0AE7">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Non-discrimination, C</w:t>
      </w:r>
      <w:r w:rsidR="00AC187D" w:rsidRPr="00CA471C">
        <w:rPr>
          <w:rFonts w:cs="Calibri"/>
          <w:b/>
          <w:sz w:val="28"/>
          <w:szCs w:val="28"/>
          <w:u w:val="single"/>
          <w:lang w:val="en-GB"/>
        </w:rPr>
        <w:t>onstitutional</w:t>
      </w:r>
      <w:r>
        <w:rPr>
          <w:rFonts w:cs="Calibri"/>
          <w:b/>
          <w:bCs/>
          <w:sz w:val="28"/>
          <w:szCs w:val="28"/>
          <w:u w:val="single"/>
          <w:lang w:val="en-GB"/>
        </w:rPr>
        <w:t xml:space="preserve"> and L</w:t>
      </w:r>
      <w:r w:rsidR="00D12F50">
        <w:rPr>
          <w:rFonts w:cs="Calibri"/>
          <w:b/>
          <w:bCs/>
          <w:sz w:val="28"/>
          <w:szCs w:val="28"/>
          <w:u w:val="single"/>
          <w:lang w:val="en-GB"/>
        </w:rPr>
        <w:t>egal F</w:t>
      </w:r>
      <w:r w:rsidR="00AC187D" w:rsidRPr="00CA471C">
        <w:rPr>
          <w:rFonts w:cs="Calibri"/>
          <w:b/>
          <w:bCs/>
          <w:sz w:val="28"/>
          <w:szCs w:val="28"/>
          <w:u w:val="single"/>
          <w:lang w:val="en-GB"/>
        </w:rPr>
        <w:t>ramework within which the Covenant and the Opti</w:t>
      </w:r>
      <w:r w:rsidR="0096252D">
        <w:rPr>
          <w:rFonts w:cs="Calibri"/>
          <w:b/>
          <w:bCs/>
          <w:sz w:val="28"/>
          <w:szCs w:val="28"/>
          <w:u w:val="single"/>
          <w:lang w:val="en-GB"/>
        </w:rPr>
        <w:t>onal Protocol are implemented, Right to Effective R</w:t>
      </w:r>
      <w:r w:rsidR="00AC187D" w:rsidRPr="00CA471C">
        <w:rPr>
          <w:rFonts w:cs="Calibri"/>
          <w:b/>
          <w:bCs/>
          <w:sz w:val="28"/>
          <w:szCs w:val="28"/>
          <w:u w:val="single"/>
          <w:lang w:val="en-GB"/>
        </w:rPr>
        <w:t>emedy</w:t>
      </w:r>
      <w:r w:rsidR="0096252D">
        <w:rPr>
          <w:rFonts w:cs="Calibri"/>
          <w:b/>
          <w:sz w:val="28"/>
          <w:szCs w:val="28"/>
          <w:u w:val="single"/>
          <w:lang w:val="en-GB"/>
        </w:rPr>
        <w:t xml:space="preserve"> (A</w:t>
      </w:r>
      <w:r w:rsidR="00AC187D" w:rsidRPr="00CA471C">
        <w:rPr>
          <w:rFonts w:cs="Calibri"/>
          <w:b/>
          <w:sz w:val="28"/>
          <w:szCs w:val="28"/>
          <w:u w:val="single"/>
          <w:lang w:val="en-GB"/>
        </w:rPr>
        <w:t>rt. 2)</w:t>
      </w:r>
    </w:p>
    <w:p w:rsidR="00C43D3F" w:rsidRPr="00CA471C" w:rsidRDefault="00C43D3F" w:rsidP="00C43D3F">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17508A" w:rsidRPr="00CA471C" w:rsidRDefault="00EA4252" w:rsidP="000F2D47">
      <w:pPr>
        <w:spacing w:after="120" w:line="240" w:lineRule="auto"/>
        <w:jc w:val="both"/>
        <w:rPr>
          <w:rStyle w:val="hps"/>
          <w:rFonts w:cs="Calibri"/>
          <w:szCs w:val="28"/>
          <w:lang w:val="en-GB" w:bidi="th-TH"/>
        </w:rPr>
      </w:pPr>
      <w:r w:rsidRPr="00CA471C">
        <w:rPr>
          <w:rFonts w:cs="Calibri"/>
          <w:lang w:val="en-GB"/>
        </w:rPr>
        <w:t xml:space="preserve">The </w:t>
      </w:r>
      <w:r w:rsidR="00570D32">
        <w:rPr>
          <w:rFonts w:cs="Calibri"/>
          <w:lang w:val="en-GB"/>
        </w:rPr>
        <w:t>C</w:t>
      </w:r>
      <w:r w:rsidRPr="00CA471C">
        <w:rPr>
          <w:rFonts w:cs="Calibri"/>
          <w:lang w:val="en-GB"/>
        </w:rPr>
        <w:t xml:space="preserve">onstitution </w:t>
      </w:r>
      <w:r w:rsidR="00741624" w:rsidRPr="00CA471C">
        <w:rPr>
          <w:rFonts w:cs="Calibri"/>
          <w:lang w:val="en-GB"/>
        </w:rPr>
        <w:t>of</w:t>
      </w:r>
      <w:r w:rsidR="004A07EC">
        <w:rPr>
          <w:rFonts w:cs="Calibri"/>
          <w:lang w:val="en-GB"/>
        </w:rPr>
        <w:t xml:space="preserve"> the Peoples' Republic of</w:t>
      </w:r>
      <w:r w:rsidR="00741624" w:rsidRPr="00CA471C">
        <w:rPr>
          <w:rFonts w:cs="Calibri"/>
          <w:lang w:val="en-GB"/>
        </w:rPr>
        <w:t xml:space="preserve"> Bangladesh</w:t>
      </w:r>
      <w:r w:rsidR="00570D32">
        <w:rPr>
          <w:rFonts w:cs="Calibri"/>
          <w:lang w:val="en-GB"/>
        </w:rPr>
        <w:t xml:space="preserve">, 1972 </w:t>
      </w:r>
      <w:r w:rsidRPr="00CA471C">
        <w:rPr>
          <w:rFonts w:cs="Calibri"/>
          <w:lang w:val="en-GB"/>
        </w:rPr>
        <w:t xml:space="preserve">guarantees equal rights of men and women {Article 28(2)} in all spheres of state and of public life. </w:t>
      </w:r>
    </w:p>
    <w:p w:rsidR="00EA4252" w:rsidRPr="00CA471C" w:rsidRDefault="00EA4252" w:rsidP="00CE78FB">
      <w:pPr>
        <w:autoSpaceDE w:val="0"/>
        <w:autoSpaceDN w:val="0"/>
        <w:adjustRightInd w:val="0"/>
        <w:spacing w:after="120" w:line="240" w:lineRule="auto"/>
        <w:jc w:val="both"/>
        <w:rPr>
          <w:rStyle w:val="hps"/>
          <w:rFonts w:cs="Calibri"/>
          <w:color w:val="000000"/>
          <w:szCs w:val="28"/>
          <w:lang w:val="en-GB" w:bidi="th-TH"/>
        </w:rPr>
      </w:pPr>
      <w:r w:rsidRPr="00CA471C">
        <w:rPr>
          <w:rFonts w:cs="Calibri"/>
          <w:lang w:val="en-GB"/>
        </w:rPr>
        <w:t>The 15</w:t>
      </w:r>
      <w:r w:rsidRPr="00CA471C">
        <w:rPr>
          <w:rFonts w:cs="Calibri"/>
          <w:vertAlign w:val="superscript"/>
          <w:lang w:val="en-GB"/>
        </w:rPr>
        <w:t>th</w:t>
      </w:r>
      <w:r w:rsidRPr="00CA471C">
        <w:rPr>
          <w:rFonts w:cs="Calibri"/>
          <w:lang w:val="en-GB"/>
        </w:rPr>
        <w:t xml:space="preserve"> amendment </w:t>
      </w:r>
      <w:r w:rsidR="00570D32">
        <w:rPr>
          <w:rFonts w:cs="Calibri"/>
          <w:lang w:val="en-GB"/>
        </w:rPr>
        <w:t>to</w:t>
      </w:r>
      <w:r w:rsidRPr="00CA471C">
        <w:rPr>
          <w:rFonts w:cs="Calibri"/>
          <w:lang w:val="en-GB"/>
        </w:rPr>
        <w:t xml:space="preserve">the </w:t>
      </w:r>
      <w:r w:rsidR="00570D32">
        <w:rPr>
          <w:rFonts w:cs="Calibri"/>
          <w:lang w:val="en-GB"/>
        </w:rPr>
        <w:t>C</w:t>
      </w:r>
      <w:r w:rsidRPr="00CA471C">
        <w:rPr>
          <w:rFonts w:cs="Calibri"/>
          <w:lang w:val="en-GB"/>
        </w:rPr>
        <w:t xml:space="preserve">onstitution </w:t>
      </w:r>
      <w:r w:rsidR="00570D32">
        <w:rPr>
          <w:rFonts w:cs="Calibri"/>
          <w:lang w:val="en-GB"/>
        </w:rPr>
        <w:t>was adopted</w:t>
      </w:r>
      <w:r w:rsidRPr="00CA471C">
        <w:rPr>
          <w:rFonts w:cs="Calibri"/>
          <w:lang w:val="en-GB"/>
        </w:rPr>
        <w:t xml:space="preserve"> in 2011 keep</w:t>
      </w:r>
      <w:r w:rsidR="00CE78FB" w:rsidRPr="00CA471C">
        <w:rPr>
          <w:rFonts w:cs="Calibri"/>
          <w:lang w:val="en-GB"/>
        </w:rPr>
        <w:t>ing the</w:t>
      </w:r>
      <w:r w:rsidR="0010292C" w:rsidRPr="00CA471C">
        <w:rPr>
          <w:rFonts w:cs="Calibri"/>
          <w:lang w:val="en-GB"/>
        </w:rPr>
        <w:t xml:space="preserve"> aforementioned</w:t>
      </w:r>
      <w:r w:rsidR="00CE78FB" w:rsidRPr="00CA471C">
        <w:rPr>
          <w:rFonts w:cs="Calibri"/>
          <w:lang w:val="en-GB"/>
        </w:rPr>
        <w:t xml:space="preserve"> provision unchanged. This</w:t>
      </w:r>
      <w:r w:rsidRPr="00CA471C">
        <w:rPr>
          <w:rFonts w:cs="Calibri"/>
          <w:color w:val="000000"/>
          <w:lang w:val="en-GB"/>
        </w:rPr>
        <w:t xml:space="preserve">amendment of the Constitution re-adopted secularism as a fundamental principle of </w:t>
      </w:r>
      <w:r w:rsidR="00CE78FB" w:rsidRPr="00CA471C">
        <w:rPr>
          <w:rFonts w:cs="Calibri"/>
          <w:color w:val="000000"/>
          <w:lang w:val="en-GB"/>
        </w:rPr>
        <w:t xml:space="preserve">the </w:t>
      </w:r>
      <w:r w:rsidRPr="00CA471C">
        <w:rPr>
          <w:rFonts w:cs="Calibri"/>
          <w:color w:val="000000"/>
          <w:lang w:val="en-GB"/>
        </w:rPr>
        <w:t>state policy.</w:t>
      </w:r>
      <w:r w:rsidR="0010292C" w:rsidRPr="00CA471C">
        <w:rPr>
          <w:rFonts w:cs="Calibri"/>
          <w:color w:val="000000"/>
          <w:lang w:val="en-GB"/>
        </w:rPr>
        <w:t>However</w:t>
      </w:r>
      <w:r w:rsidRPr="00CA471C">
        <w:rPr>
          <w:rFonts w:cs="Calibri"/>
          <w:color w:val="000000"/>
          <w:lang w:val="en-GB"/>
        </w:rPr>
        <w:t>, the Article 2A of the Constitution specifies Islam as the state religion, which is contradict</w:t>
      </w:r>
      <w:r w:rsidR="00923942" w:rsidRPr="00CA471C">
        <w:rPr>
          <w:rFonts w:cs="Calibri"/>
          <w:color w:val="000000"/>
          <w:lang w:val="en-GB"/>
        </w:rPr>
        <w:t>ory</w:t>
      </w:r>
      <w:r w:rsidR="0010292C" w:rsidRPr="00CA471C">
        <w:rPr>
          <w:rFonts w:cs="Calibri"/>
          <w:color w:val="000000"/>
          <w:lang w:val="en-GB"/>
        </w:rPr>
        <w:t>to</w:t>
      </w:r>
      <w:r w:rsidRPr="00CA471C">
        <w:rPr>
          <w:rFonts w:cs="Calibri"/>
          <w:color w:val="000000"/>
          <w:lang w:val="en-GB"/>
        </w:rPr>
        <w:t xml:space="preserve"> the </w:t>
      </w:r>
      <w:r w:rsidR="0010292C" w:rsidRPr="00CA471C">
        <w:rPr>
          <w:rFonts w:cs="Calibri"/>
          <w:color w:val="000000"/>
          <w:lang w:val="en-GB"/>
        </w:rPr>
        <w:t>aforementioned provision</w:t>
      </w:r>
      <w:r w:rsidRPr="00CA471C">
        <w:rPr>
          <w:rFonts w:cs="Calibri"/>
          <w:color w:val="000000"/>
          <w:lang w:val="en-GB"/>
        </w:rPr>
        <w:t xml:space="preserve"> and also with</w:t>
      </w:r>
      <w:r w:rsidR="0010292C" w:rsidRPr="00CA471C">
        <w:rPr>
          <w:rFonts w:cs="Calibri"/>
          <w:color w:val="000000"/>
          <w:lang w:val="en-GB"/>
        </w:rPr>
        <w:t xml:space="preserve"> the</w:t>
      </w:r>
      <w:r w:rsidRPr="00CA471C">
        <w:rPr>
          <w:rFonts w:cs="Calibri"/>
          <w:color w:val="000000"/>
          <w:lang w:val="en-GB"/>
        </w:rPr>
        <w:t xml:space="preserve"> principles of equality</w:t>
      </w:r>
      <w:r w:rsidR="00115662" w:rsidRPr="00CA471C">
        <w:rPr>
          <w:rFonts w:cs="Calibri"/>
          <w:color w:val="000000"/>
          <w:lang w:val="en-GB"/>
        </w:rPr>
        <w:t>, and hence discriminatory to people of other religions</w:t>
      </w:r>
      <w:r w:rsidRPr="00CA471C">
        <w:rPr>
          <w:rFonts w:cs="Calibri"/>
          <w:color w:val="000000"/>
          <w:lang w:val="en-GB"/>
        </w:rPr>
        <w:t xml:space="preserve">. The implication of </w:t>
      </w:r>
      <w:r w:rsidR="008C4786">
        <w:rPr>
          <w:rFonts w:cs="Calibri"/>
          <w:color w:val="000000"/>
          <w:lang w:val="en-GB"/>
        </w:rPr>
        <w:t>restoring</w:t>
      </w:r>
      <w:r w:rsidRPr="00CA471C">
        <w:rPr>
          <w:rFonts w:cs="Calibri"/>
          <w:color w:val="000000"/>
          <w:lang w:val="en-GB"/>
        </w:rPr>
        <w:t xml:space="preserve"> secularism by the 15th Amendment is still unclear as personal laws (related to marriage, divorce, inheritance, guardianship, and custody) have generally been </w:t>
      </w:r>
      <w:r w:rsidR="008C4786">
        <w:rPr>
          <w:rFonts w:cs="Calibri"/>
          <w:color w:val="000000"/>
          <w:lang w:val="en-GB"/>
        </w:rPr>
        <w:t>based on religious or customary laws</w:t>
      </w:r>
      <w:r w:rsidRPr="00CA471C">
        <w:rPr>
          <w:rFonts w:cs="Calibri"/>
          <w:color w:val="000000"/>
          <w:lang w:val="en-GB"/>
        </w:rPr>
        <w:t xml:space="preserve">. </w:t>
      </w:r>
      <w:r w:rsidR="008C4786">
        <w:rPr>
          <w:rFonts w:cs="Calibri"/>
          <w:color w:val="000000"/>
          <w:lang w:val="en-GB"/>
        </w:rPr>
        <w:t>Personal laws based on religion</w:t>
      </w:r>
      <w:r w:rsidRPr="00CA471C">
        <w:rPr>
          <w:rFonts w:cs="Calibri"/>
          <w:color w:val="000000"/>
          <w:lang w:val="en-GB"/>
        </w:rPr>
        <w:t xml:space="preserve"> are often </w:t>
      </w:r>
      <w:r w:rsidRPr="00CA471C">
        <w:rPr>
          <w:rFonts w:cs="Calibri"/>
          <w:lang w:val="en-GB"/>
        </w:rPr>
        <w:t xml:space="preserve">discriminatory </w:t>
      </w:r>
      <w:r w:rsidR="00EA4FB9" w:rsidRPr="00CA471C">
        <w:rPr>
          <w:rFonts w:cs="Calibri"/>
          <w:lang w:val="en-GB"/>
        </w:rPr>
        <w:t xml:space="preserve">towards </w:t>
      </w:r>
      <w:r w:rsidRPr="00CA471C">
        <w:rPr>
          <w:rFonts w:cs="Calibri"/>
          <w:lang w:val="en-GB"/>
        </w:rPr>
        <w:t xml:space="preserve">women </w:t>
      </w:r>
      <w:r w:rsidR="00EA4FB9" w:rsidRPr="00CA471C">
        <w:rPr>
          <w:rFonts w:cs="Calibri"/>
          <w:lang w:val="en-GB"/>
        </w:rPr>
        <w:t xml:space="preserve">in general </w:t>
      </w:r>
      <w:r w:rsidRPr="00CA471C">
        <w:rPr>
          <w:rFonts w:cs="Calibri"/>
          <w:lang w:val="en-GB"/>
        </w:rPr>
        <w:t>and</w:t>
      </w:r>
      <w:r w:rsidR="008C4786">
        <w:rPr>
          <w:rFonts w:cs="Calibri"/>
          <w:lang w:val="en-GB"/>
        </w:rPr>
        <w:t xml:space="preserve"> among and between </w:t>
      </w:r>
      <w:r w:rsidRPr="00CA471C">
        <w:rPr>
          <w:rFonts w:cs="Calibri"/>
          <w:lang w:val="en-GB"/>
        </w:rPr>
        <w:t>different religio</w:t>
      </w:r>
      <w:r w:rsidR="008C4786">
        <w:rPr>
          <w:rFonts w:cs="Calibri"/>
          <w:color w:val="000000"/>
          <w:lang w:val="en-GB"/>
        </w:rPr>
        <w:t xml:space="preserve">us communities. </w:t>
      </w:r>
    </w:p>
    <w:p w:rsidR="0017508A" w:rsidRPr="00CA471C" w:rsidRDefault="0017508A" w:rsidP="0017508A">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115662" w:rsidRPr="00CA471C" w:rsidRDefault="00115662" w:rsidP="004F0AE7">
      <w:pPr>
        <w:pStyle w:val="MediumGrid1-Accent21"/>
        <w:numPr>
          <w:ilvl w:val="0"/>
          <w:numId w:val="9"/>
        </w:numPr>
        <w:autoSpaceDE w:val="0"/>
        <w:autoSpaceDN w:val="0"/>
        <w:adjustRightInd w:val="0"/>
        <w:spacing w:after="0" w:line="240" w:lineRule="auto"/>
        <w:ind w:left="714" w:hanging="357"/>
        <w:contextualSpacing w:val="0"/>
        <w:jc w:val="both"/>
        <w:rPr>
          <w:rFonts w:cs="Calibri"/>
          <w:color w:val="000000"/>
          <w:lang w:val="en-GB"/>
        </w:rPr>
      </w:pPr>
      <w:r w:rsidRPr="00CA471C">
        <w:rPr>
          <w:rFonts w:cs="Calibri"/>
          <w:color w:val="000000"/>
          <w:lang w:val="en-GB"/>
        </w:rPr>
        <w:t>Would the Government of Bangladesh (GoB) take any action to ensure Constitutional guarantee of equality of men and women in personal life?</w:t>
      </w:r>
    </w:p>
    <w:p w:rsidR="00115662" w:rsidRPr="00CA471C" w:rsidRDefault="00570D32" w:rsidP="004F0AE7">
      <w:pPr>
        <w:pStyle w:val="MediumGrid1-Accent21"/>
        <w:numPr>
          <w:ilvl w:val="0"/>
          <w:numId w:val="9"/>
        </w:numPr>
        <w:autoSpaceDE w:val="0"/>
        <w:autoSpaceDN w:val="0"/>
        <w:adjustRightInd w:val="0"/>
        <w:spacing w:after="0" w:line="240" w:lineRule="auto"/>
        <w:ind w:left="714" w:hanging="357"/>
        <w:contextualSpacing w:val="0"/>
        <w:jc w:val="both"/>
        <w:rPr>
          <w:rFonts w:cs="Calibri"/>
          <w:color w:val="000000"/>
          <w:lang w:val="en-GB"/>
        </w:rPr>
      </w:pPr>
      <w:r>
        <w:rPr>
          <w:rFonts w:cs="Calibri"/>
          <w:color w:val="000000"/>
          <w:lang w:val="en-GB"/>
        </w:rPr>
        <w:t>Will the</w:t>
      </w:r>
      <w:r w:rsidR="00115662" w:rsidRPr="00CA471C">
        <w:rPr>
          <w:rFonts w:cs="Calibri"/>
          <w:color w:val="000000"/>
          <w:lang w:val="en-GB"/>
        </w:rPr>
        <w:t xml:space="preserve">GoB amend the Constitution to eliminate the </w:t>
      </w:r>
      <w:r w:rsidR="005E3F19" w:rsidRPr="00CA471C">
        <w:rPr>
          <w:rFonts w:cs="Calibri"/>
          <w:color w:val="000000"/>
          <w:lang w:val="en-GB"/>
        </w:rPr>
        <w:t xml:space="preserve">above-mentioned </w:t>
      </w:r>
      <w:r w:rsidR="00115662" w:rsidRPr="00CA471C">
        <w:rPr>
          <w:rFonts w:cs="Calibri"/>
          <w:color w:val="000000"/>
          <w:lang w:val="en-GB"/>
        </w:rPr>
        <w:t>contradictions arising from the 15</w:t>
      </w:r>
      <w:r w:rsidR="00115662" w:rsidRPr="00CA471C">
        <w:rPr>
          <w:rFonts w:cs="Calibri"/>
          <w:color w:val="000000"/>
          <w:vertAlign w:val="superscript"/>
          <w:lang w:val="en-GB"/>
        </w:rPr>
        <w:t>th</w:t>
      </w:r>
      <w:r>
        <w:rPr>
          <w:rFonts w:cs="Calibri"/>
          <w:color w:val="000000"/>
          <w:lang w:val="en-GB"/>
        </w:rPr>
        <w:t>A</w:t>
      </w:r>
      <w:r w:rsidR="00115662" w:rsidRPr="00CA471C">
        <w:rPr>
          <w:rFonts w:cs="Calibri"/>
          <w:color w:val="000000"/>
          <w:lang w:val="en-GB"/>
        </w:rPr>
        <w:t>mendment</w:t>
      </w:r>
      <w:r w:rsidR="005E3F19" w:rsidRPr="00CA471C">
        <w:rPr>
          <w:rFonts w:cs="Calibri"/>
          <w:color w:val="000000"/>
          <w:lang w:val="en-GB"/>
        </w:rPr>
        <w:t xml:space="preserve">? </w:t>
      </w:r>
    </w:p>
    <w:p w:rsidR="00327362" w:rsidRPr="00CA471C" w:rsidRDefault="00570D32" w:rsidP="004F0AE7">
      <w:pPr>
        <w:pStyle w:val="MediumGrid1-Accent21"/>
        <w:numPr>
          <w:ilvl w:val="0"/>
          <w:numId w:val="9"/>
        </w:numPr>
        <w:autoSpaceDE w:val="0"/>
        <w:autoSpaceDN w:val="0"/>
        <w:adjustRightInd w:val="0"/>
        <w:spacing w:after="0" w:line="240" w:lineRule="auto"/>
        <w:ind w:left="714" w:hanging="357"/>
        <w:contextualSpacing w:val="0"/>
        <w:jc w:val="both"/>
        <w:rPr>
          <w:rFonts w:cs="Calibri"/>
          <w:color w:val="000000"/>
          <w:lang w:val="en-GB"/>
        </w:rPr>
      </w:pPr>
      <w:r>
        <w:rPr>
          <w:rFonts w:cs="Calibri"/>
          <w:color w:val="000000"/>
          <w:szCs w:val="28"/>
          <w:lang w:val="en-GB" w:bidi="th-TH"/>
        </w:rPr>
        <w:t>Will the</w:t>
      </w:r>
      <w:r w:rsidR="00CB109E" w:rsidRPr="00CA471C">
        <w:rPr>
          <w:rFonts w:cs="Calibri"/>
          <w:color w:val="000000"/>
          <w:szCs w:val="28"/>
          <w:lang w:val="en-GB" w:bidi="th-TH"/>
        </w:rPr>
        <w:t xml:space="preserve">GoB consider </w:t>
      </w:r>
      <w:r w:rsidR="00CB109E" w:rsidRPr="00CA471C">
        <w:rPr>
          <w:rFonts w:cs="Calibri"/>
          <w:color w:val="000000"/>
          <w:lang w:val="en-GB"/>
        </w:rPr>
        <w:t>a</w:t>
      </w:r>
      <w:r w:rsidR="00327362" w:rsidRPr="00CA471C">
        <w:rPr>
          <w:rFonts w:cs="Calibri"/>
          <w:color w:val="000000"/>
          <w:lang w:val="en-GB"/>
        </w:rPr>
        <w:t xml:space="preserve">mending Article 28(2) of the Constitution to </w:t>
      </w:r>
      <w:r>
        <w:rPr>
          <w:rFonts w:cs="Calibri"/>
          <w:color w:val="000000"/>
          <w:lang w:val="en-GB"/>
        </w:rPr>
        <w:t xml:space="preserve">expressly </w:t>
      </w:r>
      <w:r w:rsidR="00327362" w:rsidRPr="00CA471C">
        <w:rPr>
          <w:rFonts w:cs="Calibri"/>
          <w:color w:val="000000"/>
          <w:lang w:val="en-GB"/>
        </w:rPr>
        <w:t xml:space="preserve">expand equal rights of men </w:t>
      </w:r>
      <w:r w:rsidR="0010292C" w:rsidRPr="00CA471C">
        <w:rPr>
          <w:rFonts w:cs="Calibri"/>
          <w:color w:val="000000"/>
          <w:lang w:val="en-GB"/>
        </w:rPr>
        <w:t xml:space="preserve">and women </w:t>
      </w:r>
      <w:r>
        <w:rPr>
          <w:rFonts w:cs="Calibri"/>
          <w:color w:val="000000"/>
          <w:lang w:val="en-GB"/>
        </w:rPr>
        <w:t>to</w:t>
      </w:r>
      <w:r w:rsidR="0010292C" w:rsidRPr="00CA471C">
        <w:rPr>
          <w:rFonts w:cs="Calibri"/>
          <w:color w:val="000000"/>
          <w:lang w:val="en-GB"/>
        </w:rPr>
        <w:t>the private sphere?</w:t>
      </w:r>
    </w:p>
    <w:p w:rsidR="00327362" w:rsidRPr="00CA471C" w:rsidRDefault="00E44898" w:rsidP="004F0AE7">
      <w:pPr>
        <w:pStyle w:val="CommentText"/>
        <w:numPr>
          <w:ilvl w:val="0"/>
          <w:numId w:val="9"/>
        </w:numPr>
        <w:spacing w:after="0"/>
        <w:ind w:left="714" w:hanging="357"/>
        <w:jc w:val="both"/>
        <w:rPr>
          <w:rFonts w:cs="Calibri"/>
          <w:sz w:val="22"/>
          <w:szCs w:val="22"/>
          <w:lang w:val="en-GB"/>
        </w:rPr>
      </w:pPr>
      <w:r w:rsidRPr="00CA471C">
        <w:rPr>
          <w:rFonts w:cs="Calibri"/>
          <w:color w:val="000000"/>
          <w:sz w:val="22"/>
          <w:szCs w:val="22"/>
          <w:lang w:val="en-GB"/>
        </w:rPr>
        <w:t xml:space="preserve">What is </w:t>
      </w:r>
      <w:r w:rsidR="00570D32">
        <w:rPr>
          <w:rFonts w:cs="Calibri"/>
          <w:color w:val="000000"/>
          <w:sz w:val="22"/>
          <w:szCs w:val="22"/>
          <w:lang w:val="en-GB"/>
        </w:rPr>
        <w:t xml:space="preserve">the </w:t>
      </w:r>
      <w:r w:rsidRPr="00CA471C">
        <w:rPr>
          <w:rFonts w:cs="Calibri"/>
          <w:color w:val="000000"/>
          <w:sz w:val="22"/>
          <w:szCs w:val="22"/>
          <w:lang w:val="en-GB"/>
        </w:rPr>
        <w:t>GoB</w:t>
      </w:r>
      <w:r w:rsidR="00CB109E" w:rsidRPr="00CA471C">
        <w:rPr>
          <w:rFonts w:cs="Calibri"/>
          <w:color w:val="000000"/>
          <w:sz w:val="22"/>
          <w:szCs w:val="22"/>
          <w:lang w:val="en-GB"/>
        </w:rPr>
        <w:t>’s plan for</w:t>
      </w:r>
      <w:r w:rsidR="00327362" w:rsidRPr="00CA471C">
        <w:rPr>
          <w:rFonts w:cs="Calibri"/>
          <w:color w:val="000000"/>
          <w:sz w:val="22"/>
          <w:szCs w:val="22"/>
          <w:lang w:val="en-GB"/>
        </w:rPr>
        <w:t xml:space="preserve"> enact</w:t>
      </w:r>
      <w:r w:rsidR="00CB109E" w:rsidRPr="00CA471C">
        <w:rPr>
          <w:rFonts w:cs="Calibri"/>
          <w:color w:val="000000"/>
          <w:sz w:val="22"/>
          <w:szCs w:val="22"/>
          <w:lang w:val="en-GB"/>
        </w:rPr>
        <w:t>ing</w:t>
      </w:r>
      <w:r w:rsidR="0010292C" w:rsidRPr="00CA471C">
        <w:rPr>
          <w:rFonts w:cs="Calibri"/>
          <w:color w:val="000000"/>
          <w:sz w:val="22"/>
          <w:szCs w:val="22"/>
          <w:lang w:val="en-GB"/>
        </w:rPr>
        <w:t xml:space="preserve"> an </w:t>
      </w:r>
      <w:r w:rsidR="00570D32">
        <w:rPr>
          <w:rFonts w:cs="Calibri"/>
          <w:color w:val="000000"/>
          <w:sz w:val="22"/>
          <w:szCs w:val="22"/>
          <w:lang w:val="en-GB"/>
        </w:rPr>
        <w:t>A</w:t>
      </w:r>
      <w:r w:rsidR="0010292C" w:rsidRPr="00CA471C">
        <w:rPr>
          <w:rFonts w:cs="Calibri"/>
          <w:color w:val="000000"/>
          <w:sz w:val="22"/>
          <w:szCs w:val="22"/>
          <w:lang w:val="en-GB"/>
        </w:rPr>
        <w:t>nti-</w:t>
      </w:r>
      <w:r w:rsidRPr="00CA471C">
        <w:rPr>
          <w:rFonts w:cs="Calibri"/>
          <w:color w:val="000000"/>
          <w:sz w:val="22"/>
          <w:szCs w:val="22"/>
          <w:lang w:val="en-GB"/>
        </w:rPr>
        <w:t>discrimination A</w:t>
      </w:r>
      <w:r w:rsidR="00327362" w:rsidRPr="00CA471C">
        <w:rPr>
          <w:rFonts w:cs="Calibri"/>
          <w:color w:val="000000"/>
          <w:sz w:val="22"/>
          <w:szCs w:val="22"/>
          <w:lang w:val="en-GB"/>
        </w:rPr>
        <w:t>ct</w:t>
      </w:r>
      <w:r w:rsidR="0010292C" w:rsidRPr="00CA471C">
        <w:rPr>
          <w:rFonts w:cs="Calibri"/>
          <w:color w:val="000000"/>
          <w:sz w:val="22"/>
          <w:szCs w:val="22"/>
          <w:lang w:val="en-GB"/>
        </w:rPr>
        <w:t>,</w:t>
      </w:r>
      <w:r w:rsidR="00327362" w:rsidRPr="00CA471C">
        <w:rPr>
          <w:rFonts w:cs="Calibri"/>
          <w:color w:val="000000"/>
          <w:sz w:val="22"/>
          <w:szCs w:val="22"/>
          <w:lang w:val="en-GB"/>
        </w:rPr>
        <w:t xml:space="preserve"> which will enable </w:t>
      </w:r>
      <w:r w:rsidR="00570D32">
        <w:rPr>
          <w:rFonts w:cs="Calibri"/>
          <w:color w:val="000000"/>
          <w:sz w:val="22"/>
          <w:szCs w:val="22"/>
          <w:lang w:val="en-GB"/>
        </w:rPr>
        <w:t>amendmentof all</w:t>
      </w:r>
      <w:r w:rsidR="00327362" w:rsidRPr="00CA471C">
        <w:rPr>
          <w:rFonts w:cs="Calibri"/>
          <w:color w:val="000000"/>
          <w:sz w:val="22"/>
          <w:szCs w:val="22"/>
          <w:lang w:val="en-GB"/>
        </w:rPr>
        <w:t xml:space="preserve"> discriminatory laws and uphold the principles of CEDAW</w:t>
      </w:r>
      <w:r w:rsidR="0010292C" w:rsidRPr="00CA471C">
        <w:rPr>
          <w:rFonts w:cs="Calibri"/>
          <w:color w:val="000000"/>
          <w:sz w:val="22"/>
          <w:szCs w:val="22"/>
          <w:lang w:val="en-GB"/>
        </w:rPr>
        <w:t>?</w:t>
      </w:r>
    </w:p>
    <w:p w:rsidR="00327362" w:rsidRPr="00CA471C" w:rsidRDefault="00E44898" w:rsidP="004F0AE7">
      <w:pPr>
        <w:pStyle w:val="MediumGrid1-Accent21"/>
        <w:numPr>
          <w:ilvl w:val="0"/>
          <w:numId w:val="9"/>
        </w:numPr>
        <w:autoSpaceDE w:val="0"/>
        <w:autoSpaceDN w:val="0"/>
        <w:adjustRightInd w:val="0"/>
        <w:spacing w:after="120" w:line="240" w:lineRule="auto"/>
        <w:contextualSpacing w:val="0"/>
        <w:jc w:val="both"/>
        <w:rPr>
          <w:rFonts w:cs="Calibri"/>
          <w:lang w:val="en-GB"/>
        </w:rPr>
      </w:pPr>
      <w:r w:rsidRPr="00CA471C">
        <w:rPr>
          <w:rFonts w:cs="Calibri"/>
          <w:color w:val="000000"/>
          <w:lang w:val="en-GB"/>
        </w:rPr>
        <w:t xml:space="preserve">Does the </w:t>
      </w:r>
      <w:r w:rsidR="00570D32">
        <w:rPr>
          <w:rFonts w:cs="Calibri"/>
          <w:color w:val="000000"/>
          <w:lang w:val="en-GB"/>
        </w:rPr>
        <w:t>GoB</w:t>
      </w:r>
      <w:r w:rsidRPr="00CA471C">
        <w:rPr>
          <w:rFonts w:cs="Calibri"/>
          <w:color w:val="000000"/>
          <w:lang w:val="en-GB"/>
        </w:rPr>
        <w:t>ha</w:t>
      </w:r>
      <w:r w:rsidR="00570D32">
        <w:rPr>
          <w:rFonts w:cs="Calibri"/>
          <w:color w:val="000000"/>
          <w:lang w:val="en-GB"/>
        </w:rPr>
        <w:t>ve</w:t>
      </w:r>
      <w:r w:rsidRPr="00CA471C">
        <w:rPr>
          <w:rFonts w:cs="Calibri"/>
          <w:color w:val="000000"/>
          <w:lang w:val="en-GB"/>
        </w:rPr>
        <w:t xml:space="preserve"> any plan </w:t>
      </w:r>
      <w:r w:rsidR="00327362" w:rsidRPr="00CA471C">
        <w:rPr>
          <w:rFonts w:cs="Calibri"/>
          <w:lang w:val="en-GB"/>
        </w:rPr>
        <w:t>to work together</w:t>
      </w:r>
      <w:r w:rsidRPr="00CA471C">
        <w:rPr>
          <w:rFonts w:cs="Calibri"/>
          <w:lang w:val="en-GB"/>
        </w:rPr>
        <w:t xml:space="preserve"> with </w:t>
      </w:r>
      <w:r w:rsidR="0010292C" w:rsidRPr="00CA471C">
        <w:rPr>
          <w:rFonts w:cs="Calibri"/>
          <w:lang w:val="en-GB"/>
        </w:rPr>
        <w:t>civil society organisations</w:t>
      </w:r>
      <w:r w:rsidR="00327362" w:rsidRPr="00CA471C">
        <w:rPr>
          <w:rFonts w:cs="Calibri"/>
          <w:lang w:val="en-GB"/>
        </w:rPr>
        <w:t xml:space="preserve"> on the </w:t>
      </w:r>
      <w:r w:rsidR="00DA6FEE" w:rsidRPr="00CA471C">
        <w:rPr>
          <w:rFonts w:cs="Calibri"/>
          <w:lang w:val="en-GB"/>
        </w:rPr>
        <w:t>draft Uniform</w:t>
      </w:r>
      <w:r w:rsidR="00327362" w:rsidRPr="00CA471C">
        <w:rPr>
          <w:rFonts w:cs="Calibri"/>
          <w:lang w:val="en-GB"/>
        </w:rPr>
        <w:t xml:space="preserve"> Family Code (UFC)</w:t>
      </w:r>
      <w:r w:rsidR="0010292C" w:rsidRPr="00CA471C">
        <w:rPr>
          <w:rFonts w:cs="Calibri"/>
          <w:lang w:val="en-GB"/>
        </w:rPr>
        <w:t>, which was</w:t>
      </w:r>
      <w:r w:rsidR="00327362" w:rsidRPr="00CA471C">
        <w:rPr>
          <w:rFonts w:cs="Calibri"/>
          <w:lang w:val="en-GB"/>
        </w:rPr>
        <w:t xml:space="preserve"> earlier prepared by the civil society to replace discriminatory religious laws </w:t>
      </w:r>
      <w:r w:rsidR="00C43D3F" w:rsidRPr="00CA471C">
        <w:rPr>
          <w:rFonts w:cs="Calibri"/>
          <w:lang w:val="en-GB"/>
        </w:rPr>
        <w:t>dealing with</w:t>
      </w:r>
      <w:r w:rsidR="00327362" w:rsidRPr="00CA471C">
        <w:rPr>
          <w:rFonts w:cs="Calibri"/>
          <w:lang w:val="en-GB"/>
        </w:rPr>
        <w:t xml:space="preserve"> personal/family issues (e.g., marriage, divorce, custody etc</w:t>
      </w:r>
      <w:r w:rsidR="00C43D3F" w:rsidRPr="00CA471C">
        <w:rPr>
          <w:rFonts w:cs="Calibri"/>
          <w:lang w:val="en-GB"/>
        </w:rPr>
        <w:t>.</w:t>
      </w:r>
      <w:r w:rsidR="00327362" w:rsidRPr="00CA471C">
        <w:rPr>
          <w:rFonts w:cs="Calibri"/>
          <w:lang w:val="en-GB"/>
        </w:rPr>
        <w:t>) and to ens</w:t>
      </w:r>
      <w:r w:rsidR="00C43D3F" w:rsidRPr="00CA471C">
        <w:rPr>
          <w:rFonts w:cs="Calibri"/>
          <w:lang w:val="en-GB"/>
        </w:rPr>
        <w:t>ure equal rights for all women?</w:t>
      </w:r>
    </w:p>
    <w:p w:rsidR="0017508A" w:rsidRPr="00CA471C" w:rsidRDefault="0017508A" w:rsidP="00C43D3F">
      <w:pPr>
        <w:spacing w:after="0" w:line="240" w:lineRule="auto"/>
        <w:rPr>
          <w:rFonts w:eastAsia="Times New Roman" w:cs="Calibri"/>
          <w:lang w:val="en-GB"/>
        </w:rPr>
      </w:pPr>
    </w:p>
    <w:p w:rsidR="000E1E81" w:rsidRPr="00CA471C" w:rsidRDefault="007220FB" w:rsidP="004F0AE7">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Equality between M</w:t>
      </w:r>
      <w:r w:rsidR="000E1E81" w:rsidRPr="00CA471C">
        <w:rPr>
          <w:rFonts w:cs="Calibri"/>
          <w:b/>
          <w:sz w:val="28"/>
          <w:szCs w:val="28"/>
          <w:u w:val="single"/>
          <w:lang w:val="en-GB"/>
        </w:rPr>
        <w:t>e</w:t>
      </w:r>
      <w:r w:rsidR="00B427CC" w:rsidRPr="00CA471C">
        <w:rPr>
          <w:rFonts w:cs="Calibri"/>
          <w:b/>
          <w:sz w:val="28"/>
          <w:szCs w:val="28"/>
          <w:u w:val="single"/>
          <w:lang w:val="en-GB"/>
        </w:rPr>
        <w:t>n</w:t>
      </w:r>
      <w:r>
        <w:rPr>
          <w:rFonts w:cs="Calibri"/>
          <w:b/>
          <w:sz w:val="28"/>
          <w:szCs w:val="28"/>
          <w:u w:val="single"/>
          <w:lang w:val="en-GB"/>
        </w:rPr>
        <w:t xml:space="preserve"> and Women (A</w:t>
      </w:r>
      <w:r w:rsidR="000E1E81" w:rsidRPr="00CA471C">
        <w:rPr>
          <w:rFonts w:cs="Calibri"/>
          <w:b/>
          <w:sz w:val="28"/>
          <w:szCs w:val="28"/>
          <w:u w:val="single"/>
          <w:lang w:val="en-GB"/>
        </w:rPr>
        <w:t>rt. 3)</w:t>
      </w:r>
    </w:p>
    <w:p w:rsidR="000E1E81" w:rsidRPr="00CA471C" w:rsidRDefault="000E1E81" w:rsidP="000E1E81">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0F2D47" w:rsidRPr="00CA471C" w:rsidRDefault="000F2D47" w:rsidP="000F2D47">
      <w:pPr>
        <w:spacing w:after="120" w:line="240" w:lineRule="auto"/>
        <w:jc w:val="both"/>
        <w:rPr>
          <w:rFonts w:cs="Calibri"/>
          <w:lang w:val="en-GB"/>
        </w:rPr>
      </w:pPr>
      <w:r w:rsidRPr="00CA471C">
        <w:rPr>
          <w:rFonts w:cs="Calibri"/>
          <w:lang w:val="en-GB"/>
        </w:rPr>
        <w:t xml:space="preserve">Equality between men and women has been guaranteed in the Constitution of Bangladesh. Article 27 of the Constitution provides that all citizens are equal before </w:t>
      </w:r>
      <w:r w:rsidR="003A17B9" w:rsidRPr="00CA471C">
        <w:rPr>
          <w:rFonts w:cs="Calibri"/>
          <w:lang w:val="en-GB"/>
        </w:rPr>
        <w:t xml:space="preserve">the </w:t>
      </w:r>
      <w:r w:rsidRPr="00CA471C">
        <w:rPr>
          <w:rFonts w:cs="Calibri"/>
          <w:lang w:val="en-GB"/>
        </w:rPr>
        <w:t>law and are entitled to equal protection of</w:t>
      </w:r>
      <w:r w:rsidR="003A17B9" w:rsidRPr="00CA471C">
        <w:rPr>
          <w:rFonts w:cs="Calibri"/>
          <w:lang w:val="en-GB"/>
        </w:rPr>
        <w:t xml:space="preserve"> the</w:t>
      </w:r>
      <w:r w:rsidRPr="00CA471C">
        <w:rPr>
          <w:rFonts w:cs="Calibri"/>
          <w:lang w:val="en-GB"/>
        </w:rPr>
        <w:t xml:space="preserve"> law. In Article 28(2), the Constitution declares that women </w:t>
      </w:r>
      <w:r w:rsidR="008C4786">
        <w:rPr>
          <w:rFonts w:cs="Calibri"/>
          <w:lang w:val="en-GB"/>
        </w:rPr>
        <w:t xml:space="preserve">and men </w:t>
      </w:r>
      <w:r w:rsidRPr="00CA471C">
        <w:rPr>
          <w:rFonts w:cs="Calibri"/>
          <w:lang w:val="en-GB"/>
        </w:rPr>
        <w:t>shall have equal rights in all spheres of the State and of public life. Article 28(1)</w:t>
      </w:r>
      <w:r w:rsidR="008C4786">
        <w:rPr>
          <w:rFonts w:cs="Calibri"/>
          <w:lang w:val="en-GB"/>
        </w:rPr>
        <w:t xml:space="preserve"> further </w:t>
      </w:r>
      <w:r w:rsidRPr="00CA471C">
        <w:rPr>
          <w:rFonts w:cs="Calibri"/>
          <w:lang w:val="en-GB"/>
        </w:rPr>
        <w:t xml:space="preserve">states that the State shall not discriminate against any citizen on grounds only of religion, race, caste, sex or place of birth. The Constitution also recognizes affirmative action for the </w:t>
      </w:r>
      <w:r w:rsidR="008C4786">
        <w:rPr>
          <w:rFonts w:cs="Calibri"/>
          <w:lang w:val="en-GB"/>
        </w:rPr>
        <w:t>advancement of</w:t>
      </w:r>
      <w:r w:rsidRPr="00CA471C">
        <w:rPr>
          <w:rFonts w:cs="Calibri"/>
          <w:lang w:val="en-GB"/>
        </w:rPr>
        <w:t xml:space="preserve"> women. To facilitate </w:t>
      </w:r>
      <w:r w:rsidR="008C4786">
        <w:rPr>
          <w:rFonts w:cs="Calibri"/>
          <w:lang w:val="en-GB"/>
        </w:rPr>
        <w:t xml:space="preserve">women’s </w:t>
      </w:r>
      <w:r w:rsidRPr="00CA471C">
        <w:rPr>
          <w:rFonts w:cs="Calibri"/>
          <w:lang w:val="en-GB"/>
        </w:rPr>
        <w:t>empowerment</w:t>
      </w:r>
      <w:r w:rsidR="008C4786">
        <w:rPr>
          <w:rFonts w:cs="Calibri"/>
          <w:lang w:val="en-GB"/>
        </w:rPr>
        <w:t xml:space="preserve">, </w:t>
      </w:r>
      <w:r w:rsidRPr="00CA471C">
        <w:rPr>
          <w:rFonts w:cs="Calibri"/>
          <w:lang w:val="en-GB"/>
        </w:rPr>
        <w:t xml:space="preserve">the Constitution imposes </w:t>
      </w:r>
      <w:r w:rsidR="008C4786">
        <w:rPr>
          <w:rFonts w:cs="Calibri"/>
          <w:lang w:val="en-GB"/>
        </w:rPr>
        <w:t>a</w:t>
      </w:r>
      <w:r w:rsidRPr="00CA471C">
        <w:rPr>
          <w:rFonts w:cs="Calibri"/>
          <w:lang w:val="en-GB"/>
        </w:rPr>
        <w:t xml:space="preserve">duty upon the government to ensure equal opportunity </w:t>
      </w:r>
      <w:r w:rsidR="003A17B9" w:rsidRPr="00CA471C">
        <w:rPr>
          <w:rFonts w:cs="Calibri"/>
          <w:lang w:val="en-GB"/>
        </w:rPr>
        <w:t xml:space="preserve">for </w:t>
      </w:r>
      <w:r w:rsidRPr="00CA471C">
        <w:rPr>
          <w:rFonts w:cs="Calibri"/>
          <w:lang w:val="en-GB"/>
        </w:rPr>
        <w:t xml:space="preserve">and participation of women.   </w:t>
      </w:r>
    </w:p>
    <w:p w:rsidR="00B159A8" w:rsidRPr="00CA471C" w:rsidRDefault="007348DF" w:rsidP="00C43D3F">
      <w:pPr>
        <w:spacing w:after="120" w:line="240" w:lineRule="auto"/>
        <w:jc w:val="both"/>
        <w:rPr>
          <w:rFonts w:cs="Calibri"/>
          <w:rtl/>
          <w:cs/>
          <w:lang w:val="en-GB"/>
        </w:rPr>
      </w:pPr>
      <w:r w:rsidRPr="00CA471C">
        <w:rPr>
          <w:rFonts w:cs="Calibri"/>
          <w:lang w:val="en-GB"/>
        </w:rPr>
        <w:t xml:space="preserve">In addition to </w:t>
      </w:r>
      <w:r w:rsidR="008C4786">
        <w:rPr>
          <w:rFonts w:cs="Calibri"/>
          <w:lang w:val="en-GB"/>
        </w:rPr>
        <w:t xml:space="preserve">these </w:t>
      </w:r>
      <w:r w:rsidRPr="00CA471C">
        <w:rPr>
          <w:rFonts w:cs="Calibri"/>
          <w:lang w:val="en-GB"/>
        </w:rPr>
        <w:t>constitutional guarantee</w:t>
      </w:r>
      <w:r w:rsidR="008C4786">
        <w:rPr>
          <w:rFonts w:cs="Calibri"/>
          <w:lang w:val="en-GB"/>
        </w:rPr>
        <w:t>s</w:t>
      </w:r>
      <w:r w:rsidRPr="00CA471C">
        <w:rPr>
          <w:rFonts w:cs="Calibri"/>
          <w:lang w:val="en-GB"/>
        </w:rPr>
        <w:t xml:space="preserve">, </w:t>
      </w:r>
      <w:r w:rsidR="00C43D3F" w:rsidRPr="00CA471C">
        <w:rPr>
          <w:rFonts w:cs="Calibri"/>
          <w:lang w:val="en-GB"/>
        </w:rPr>
        <w:t xml:space="preserve">the </w:t>
      </w:r>
      <w:r w:rsidR="00741624" w:rsidRPr="00CA471C">
        <w:rPr>
          <w:rFonts w:cs="Calibri"/>
          <w:lang w:val="en-GB"/>
        </w:rPr>
        <w:t>G</w:t>
      </w:r>
      <w:r w:rsidRPr="00CA471C">
        <w:rPr>
          <w:rFonts w:cs="Calibri"/>
          <w:lang w:val="en-GB"/>
        </w:rPr>
        <w:t>overnment</w:t>
      </w:r>
      <w:r w:rsidR="00C43D3F" w:rsidRPr="00CA471C">
        <w:rPr>
          <w:rFonts w:cs="Calibri"/>
          <w:lang w:val="en-GB"/>
        </w:rPr>
        <w:t xml:space="preserve"> of Bangladesh (GoB) has</w:t>
      </w:r>
      <w:r w:rsidRPr="00CA471C">
        <w:rPr>
          <w:rFonts w:cs="Calibri"/>
          <w:lang w:val="en-GB"/>
        </w:rPr>
        <w:t xml:space="preserve"> recognized and committed to eliminate discrimination against women and to protect and promote women’s rights by signing and ratifying </w:t>
      </w:r>
      <w:r w:rsidR="008C4786">
        <w:rPr>
          <w:rFonts w:cs="Calibri"/>
          <w:lang w:val="en-GB"/>
        </w:rPr>
        <w:t>several</w:t>
      </w:r>
      <w:r w:rsidRPr="00CA471C">
        <w:rPr>
          <w:rFonts w:cs="Calibri"/>
          <w:lang w:val="en-GB"/>
        </w:rPr>
        <w:t xml:space="preserve"> international human rights </w:t>
      </w:r>
      <w:r w:rsidR="008C4786">
        <w:rPr>
          <w:rFonts w:cs="Calibri"/>
          <w:lang w:val="en-GB"/>
        </w:rPr>
        <w:t>instruments</w:t>
      </w:r>
      <w:r w:rsidR="00741624" w:rsidRPr="00CA471C">
        <w:rPr>
          <w:rFonts w:cs="Calibri"/>
          <w:lang w:val="en-GB"/>
        </w:rPr>
        <w:t xml:space="preserve"> including the Convention on the Elimination of All Forms of Discrimination against Women (CEDAW). </w:t>
      </w:r>
      <w:r w:rsidR="00524001" w:rsidRPr="00CA471C">
        <w:rPr>
          <w:rFonts w:cs="Calibri"/>
          <w:lang w:val="en-GB"/>
        </w:rPr>
        <w:t xml:space="preserve">Bangladesh ratified CEDAW on 6 </w:t>
      </w:r>
      <w:r w:rsidR="003A17B9" w:rsidRPr="00CA471C">
        <w:rPr>
          <w:rFonts w:cs="Calibri"/>
          <w:lang w:val="en-GB"/>
        </w:rPr>
        <w:t>November</w:t>
      </w:r>
      <w:r w:rsidR="00524001" w:rsidRPr="00CA471C">
        <w:rPr>
          <w:rFonts w:cs="Calibri"/>
          <w:lang w:val="en-GB"/>
        </w:rPr>
        <w:t xml:space="preserve"> 1984 with reservations </w:t>
      </w:r>
      <w:r w:rsidR="008C4786">
        <w:rPr>
          <w:rFonts w:cs="Calibri"/>
          <w:lang w:val="en-GB"/>
        </w:rPr>
        <w:t>to</w:t>
      </w:r>
      <w:r w:rsidR="00524001" w:rsidRPr="00CA471C">
        <w:rPr>
          <w:rFonts w:cs="Calibri"/>
          <w:lang w:val="en-GB"/>
        </w:rPr>
        <w:t>Articles 2, 13.1[a], 16.1 [c] and [f]</w:t>
      </w:r>
      <w:r w:rsidR="00C43D3F" w:rsidRPr="00CA471C">
        <w:rPr>
          <w:rFonts w:cs="Calibri"/>
          <w:lang w:val="en-GB"/>
        </w:rPr>
        <w:t>. Although it</w:t>
      </w:r>
      <w:r w:rsidR="00524001" w:rsidRPr="00CA471C">
        <w:rPr>
          <w:rFonts w:cs="Calibri"/>
          <w:lang w:val="en-GB"/>
        </w:rPr>
        <w:t xml:space="preserve"> withdrew its reservations </w:t>
      </w:r>
      <w:r w:rsidR="008C4786">
        <w:rPr>
          <w:rFonts w:cs="Calibri"/>
          <w:lang w:val="en-GB"/>
        </w:rPr>
        <w:t>to</w:t>
      </w:r>
      <w:r w:rsidR="00524001" w:rsidRPr="00CA471C">
        <w:rPr>
          <w:rFonts w:cs="Calibri"/>
          <w:lang w:val="en-GB"/>
        </w:rPr>
        <w:t xml:space="preserve"> Article</w:t>
      </w:r>
      <w:r w:rsidR="00C43D3F" w:rsidRPr="00CA471C">
        <w:rPr>
          <w:rFonts w:cs="Calibri"/>
          <w:lang w:val="en-GB"/>
        </w:rPr>
        <w:t>s 13.1[a], and 16.1 [f] in 1997,</w:t>
      </w:r>
      <w:r w:rsidR="00524001" w:rsidRPr="00CA471C">
        <w:rPr>
          <w:rFonts w:cs="Calibri"/>
          <w:lang w:val="en-GB"/>
        </w:rPr>
        <w:t xml:space="preserve"> Bangladesh </w:t>
      </w:r>
      <w:r w:rsidR="00C43D3F" w:rsidRPr="00CA471C">
        <w:rPr>
          <w:rFonts w:cs="Calibri"/>
          <w:lang w:val="en-GB"/>
        </w:rPr>
        <w:t xml:space="preserve">still </w:t>
      </w:r>
      <w:r w:rsidR="00524001" w:rsidRPr="00CA471C">
        <w:rPr>
          <w:rFonts w:cs="Calibri"/>
          <w:lang w:val="en-GB"/>
        </w:rPr>
        <w:t xml:space="preserve">has reservations </w:t>
      </w:r>
      <w:r w:rsidR="008C4786">
        <w:rPr>
          <w:rFonts w:cs="Calibri"/>
          <w:lang w:val="en-GB"/>
        </w:rPr>
        <w:t>to</w:t>
      </w:r>
      <w:r w:rsidR="00524001" w:rsidRPr="00CA471C">
        <w:rPr>
          <w:rFonts w:cs="Calibri"/>
          <w:lang w:val="en-GB"/>
        </w:rPr>
        <w:t>Article 2 about principles of</w:t>
      </w:r>
      <w:r w:rsidR="003A17B9" w:rsidRPr="00CA471C">
        <w:rPr>
          <w:rFonts w:cs="Calibri"/>
          <w:lang w:val="en-GB"/>
        </w:rPr>
        <w:t xml:space="preserve"> non-discrimination and 16.1(C) regarding</w:t>
      </w:r>
      <w:r w:rsidR="00524001" w:rsidRPr="00CA471C">
        <w:rPr>
          <w:rFonts w:cs="Calibri"/>
          <w:lang w:val="en-GB"/>
        </w:rPr>
        <w:t xml:space="preserve">equal rights and responsibilities during marriage and at dissolution of marriage. </w:t>
      </w:r>
      <w:r w:rsidR="00C43D3F" w:rsidRPr="00CA471C">
        <w:rPr>
          <w:rFonts w:cs="Calibri"/>
          <w:bCs/>
          <w:lang w:val="en-GB"/>
        </w:rPr>
        <w:t>Until now,</w:t>
      </w:r>
      <w:r w:rsidR="00143797">
        <w:rPr>
          <w:rFonts w:cs="Calibri"/>
          <w:bCs/>
          <w:lang w:val="en-GB"/>
        </w:rPr>
        <w:t xml:space="preserve"> </w:t>
      </w:r>
      <w:r w:rsidR="008C4786">
        <w:rPr>
          <w:rFonts w:cs="Calibri"/>
          <w:bCs/>
          <w:lang w:val="en-GB"/>
        </w:rPr>
        <w:t>the</w:t>
      </w:r>
      <w:r w:rsidR="00143797">
        <w:rPr>
          <w:rFonts w:cs="Calibri"/>
          <w:bCs/>
          <w:lang w:val="en-GB"/>
        </w:rPr>
        <w:t xml:space="preserve"> </w:t>
      </w:r>
      <w:r w:rsidR="00C43D3F" w:rsidRPr="00CA471C">
        <w:rPr>
          <w:rFonts w:cs="Calibri"/>
          <w:lang w:val="en-GB"/>
        </w:rPr>
        <w:t>GoB</w:t>
      </w:r>
      <w:r w:rsidR="00143797">
        <w:rPr>
          <w:rFonts w:cs="Calibri"/>
          <w:lang w:val="en-GB"/>
        </w:rPr>
        <w:t xml:space="preserve"> </w:t>
      </w:r>
      <w:r w:rsidR="008C4786">
        <w:rPr>
          <w:rFonts w:cs="Calibri"/>
          <w:lang w:val="en-GB"/>
        </w:rPr>
        <w:t xml:space="preserve">has taken no steps </w:t>
      </w:r>
      <w:r w:rsidR="00C43D3F" w:rsidRPr="00CA471C">
        <w:rPr>
          <w:rFonts w:cs="Calibri"/>
          <w:lang w:val="en-GB"/>
        </w:rPr>
        <w:t>to withdraw these</w:t>
      </w:r>
      <w:r w:rsidR="00524001" w:rsidRPr="00CA471C">
        <w:rPr>
          <w:rFonts w:cs="Calibri"/>
          <w:lang w:val="en-GB"/>
        </w:rPr>
        <w:t xml:space="preserve"> reservations. </w:t>
      </w:r>
    </w:p>
    <w:p w:rsidR="007348DF" w:rsidRPr="00CA471C" w:rsidRDefault="00EA4FB9" w:rsidP="00EA4FB9">
      <w:pPr>
        <w:spacing w:after="120" w:line="240" w:lineRule="auto"/>
        <w:jc w:val="both"/>
        <w:rPr>
          <w:rFonts w:cs="Calibri"/>
          <w:lang w:val="en-GB"/>
        </w:rPr>
      </w:pPr>
      <w:r w:rsidRPr="00CA471C">
        <w:rPr>
          <w:rFonts w:cs="Calibri"/>
          <w:lang w:val="en-GB"/>
        </w:rPr>
        <w:lastRenderedPageBreak/>
        <w:t>Despite</w:t>
      </w:r>
      <w:r w:rsidR="008C4786">
        <w:rPr>
          <w:rFonts w:cs="Calibri"/>
          <w:lang w:val="en-GB"/>
        </w:rPr>
        <w:t>such</w:t>
      </w:r>
      <w:r w:rsidR="007348DF" w:rsidRPr="00CA471C">
        <w:rPr>
          <w:rFonts w:cs="Calibri"/>
          <w:lang w:val="en-GB"/>
        </w:rPr>
        <w:t xml:space="preserve"> national a</w:t>
      </w:r>
      <w:r w:rsidRPr="00CA471C">
        <w:rPr>
          <w:rFonts w:cs="Calibri"/>
          <w:lang w:val="en-GB"/>
        </w:rPr>
        <w:t>nd international undertakings to ensure</w:t>
      </w:r>
      <w:r w:rsidR="007348DF" w:rsidRPr="00CA471C">
        <w:rPr>
          <w:rFonts w:cs="Calibri"/>
          <w:lang w:val="en-GB"/>
        </w:rPr>
        <w:t xml:space="preserve"> equal rights and status of men and women, women in general face discrimination in all spheres of life. </w:t>
      </w:r>
      <w:r w:rsidR="008C4786">
        <w:rPr>
          <w:rFonts w:cs="Calibri"/>
          <w:lang w:val="en-GB"/>
        </w:rPr>
        <w:t>Rights within the f</w:t>
      </w:r>
      <w:r w:rsidR="007348DF" w:rsidRPr="00CA471C">
        <w:rPr>
          <w:rFonts w:cs="Calibri"/>
          <w:lang w:val="en-GB"/>
        </w:rPr>
        <w:t xml:space="preserve">amily </w:t>
      </w:r>
      <w:r w:rsidR="008C4786">
        <w:rPr>
          <w:rFonts w:cs="Calibri"/>
          <w:lang w:val="en-GB"/>
        </w:rPr>
        <w:t>relating to choice of and entry into</w:t>
      </w:r>
      <w:r w:rsidR="007348DF" w:rsidRPr="00CA471C">
        <w:rPr>
          <w:rFonts w:cs="Calibri"/>
          <w:lang w:val="en-GB"/>
        </w:rPr>
        <w:t xml:space="preserve"> marriage, dissolution of marriage, guardianship, maintenance and inheritance are regulated by personal religious laws which are discriminatory against women.</w:t>
      </w:r>
    </w:p>
    <w:p w:rsidR="007348DF" w:rsidRPr="00CA471C" w:rsidRDefault="007348DF" w:rsidP="00C43D3F">
      <w:pPr>
        <w:tabs>
          <w:tab w:val="left" w:pos="360"/>
        </w:tabs>
        <w:autoSpaceDE w:val="0"/>
        <w:autoSpaceDN w:val="0"/>
        <w:adjustRightInd w:val="0"/>
        <w:spacing w:after="120" w:line="240" w:lineRule="auto"/>
        <w:jc w:val="both"/>
        <w:rPr>
          <w:rFonts w:cs="Calibri"/>
          <w:lang w:val="en-GB"/>
        </w:rPr>
      </w:pPr>
      <w:r w:rsidRPr="00CA471C">
        <w:rPr>
          <w:rFonts w:cs="Calibri"/>
          <w:lang w:val="en-GB"/>
        </w:rPr>
        <w:t xml:space="preserve">The Domestic Violence (Prevention and Protection) Rules, 2013 has </w:t>
      </w:r>
      <w:r w:rsidR="00D4765A">
        <w:rPr>
          <w:rFonts w:cs="Calibri"/>
          <w:lang w:val="en-GB"/>
        </w:rPr>
        <w:t>been adoptedto supplement the</w:t>
      </w:r>
      <w:r w:rsidRPr="00CA471C">
        <w:rPr>
          <w:rFonts w:cs="Calibri"/>
          <w:lang w:val="en-GB"/>
        </w:rPr>
        <w:t xml:space="preserve"> Domestic Violence </w:t>
      </w:r>
      <w:r w:rsidRPr="00CA471C">
        <w:rPr>
          <w:rFonts w:cs="Calibri"/>
          <w:spacing w:val="4"/>
          <w:lang w:val="en-GB"/>
        </w:rPr>
        <w:t xml:space="preserve">(Prevention and Protection) </w:t>
      </w:r>
      <w:r w:rsidRPr="00CA471C">
        <w:rPr>
          <w:rFonts w:cs="Calibri"/>
          <w:lang w:val="en-GB"/>
        </w:rPr>
        <w:t>Act</w:t>
      </w:r>
      <w:r w:rsidRPr="00CA471C">
        <w:rPr>
          <w:rFonts w:cs="Calibri"/>
          <w:spacing w:val="4"/>
          <w:lang w:val="en-GB"/>
        </w:rPr>
        <w:t>, 2010</w:t>
      </w:r>
      <w:r w:rsidRPr="00CA471C">
        <w:rPr>
          <w:rFonts w:cs="Calibri"/>
          <w:lang w:val="en-GB"/>
        </w:rPr>
        <w:t xml:space="preserve">. This </w:t>
      </w:r>
      <w:r w:rsidR="00D4765A">
        <w:rPr>
          <w:rFonts w:cs="Calibri"/>
          <w:lang w:val="en-GB"/>
        </w:rPr>
        <w:t>will</w:t>
      </w:r>
      <w:r w:rsidRPr="00CA471C">
        <w:rPr>
          <w:rFonts w:cs="Calibri"/>
          <w:lang w:val="en-GB"/>
        </w:rPr>
        <w:t xml:space="preserve">help to prevent </w:t>
      </w:r>
      <w:r w:rsidR="00D4765A">
        <w:rPr>
          <w:rFonts w:cs="Calibri"/>
          <w:lang w:val="en-GB"/>
        </w:rPr>
        <w:t xml:space="preserve">and protect against </w:t>
      </w:r>
      <w:r w:rsidRPr="00CA471C">
        <w:rPr>
          <w:rFonts w:cs="Calibri"/>
          <w:lang w:val="en-GB"/>
        </w:rPr>
        <w:t>domestic violence</w:t>
      </w:r>
      <w:r w:rsidR="00D4765A">
        <w:rPr>
          <w:rFonts w:cs="Calibri"/>
          <w:lang w:val="en-GB"/>
        </w:rPr>
        <w:t xml:space="preserve">; </w:t>
      </w:r>
      <w:r w:rsidR="003E6CCB">
        <w:rPr>
          <w:rFonts w:cs="Calibri"/>
          <w:lang w:val="en-GB"/>
        </w:rPr>
        <w:t>however</w:t>
      </w:r>
      <w:r w:rsidR="00D4765A">
        <w:rPr>
          <w:rFonts w:cs="Calibri"/>
          <w:lang w:val="en-GB"/>
        </w:rPr>
        <w:t>, there is still a lack of public awareness and a</w:t>
      </w:r>
      <w:r w:rsidRPr="00CA471C">
        <w:rPr>
          <w:rFonts w:cs="Calibri"/>
          <w:lang w:val="en-GB"/>
        </w:rPr>
        <w:t xml:space="preserve"> lack of dissemination of </w:t>
      </w:r>
      <w:r w:rsidR="00D4765A">
        <w:rPr>
          <w:rFonts w:cs="Calibri"/>
          <w:lang w:val="en-GB"/>
        </w:rPr>
        <w:t xml:space="preserve">information about </w:t>
      </w:r>
      <w:r w:rsidRPr="00CA471C">
        <w:rPr>
          <w:rFonts w:cs="Calibri"/>
          <w:lang w:val="en-GB"/>
        </w:rPr>
        <w:t xml:space="preserve">the said Act.  </w:t>
      </w:r>
    </w:p>
    <w:p w:rsidR="007348DF" w:rsidRPr="00CA471C" w:rsidRDefault="007348DF" w:rsidP="00C43D3F">
      <w:pPr>
        <w:spacing w:after="120" w:line="240" w:lineRule="auto"/>
        <w:jc w:val="both"/>
        <w:rPr>
          <w:rFonts w:cs="Calibri"/>
          <w:lang w:val="en-GB"/>
        </w:rPr>
      </w:pPr>
      <w:r w:rsidRPr="00CA471C">
        <w:rPr>
          <w:rFonts w:cs="Calibri"/>
          <w:lang w:val="en-GB"/>
        </w:rPr>
        <w:t xml:space="preserve">The </w:t>
      </w:r>
      <w:r w:rsidR="008C4786">
        <w:rPr>
          <w:rFonts w:cs="Calibri"/>
          <w:lang w:val="en-GB"/>
        </w:rPr>
        <w:t>GoB</w:t>
      </w:r>
      <w:r w:rsidR="005A1F0E">
        <w:rPr>
          <w:rFonts w:cs="Calibri"/>
          <w:lang w:val="en-GB"/>
        </w:rPr>
        <w:t xml:space="preserve"> </w:t>
      </w:r>
      <w:r w:rsidRPr="00CA471C">
        <w:rPr>
          <w:rFonts w:cs="Calibri"/>
          <w:lang w:val="en-GB"/>
        </w:rPr>
        <w:t xml:space="preserve">adopted </w:t>
      </w:r>
      <w:r w:rsidR="008C4786">
        <w:rPr>
          <w:rFonts w:cs="Calibri"/>
          <w:lang w:val="en-GB"/>
        </w:rPr>
        <w:t xml:space="preserve">the </w:t>
      </w:r>
      <w:r w:rsidRPr="00CA471C">
        <w:rPr>
          <w:rFonts w:cs="Calibri"/>
          <w:lang w:val="en-GB"/>
        </w:rPr>
        <w:t xml:space="preserve">National Women Development Policy in 2011 and </w:t>
      </w:r>
      <w:r w:rsidR="008C4786">
        <w:rPr>
          <w:rFonts w:cs="Calibri"/>
          <w:lang w:val="en-GB"/>
        </w:rPr>
        <w:t>an</w:t>
      </w:r>
      <w:r w:rsidRPr="00CA471C">
        <w:rPr>
          <w:rFonts w:cs="Calibri"/>
          <w:lang w:val="en-GB"/>
        </w:rPr>
        <w:t xml:space="preserve">Action Plan. </w:t>
      </w:r>
      <w:r w:rsidR="00094879">
        <w:rPr>
          <w:rFonts w:cs="Calibri"/>
          <w:lang w:val="en-GB"/>
        </w:rPr>
        <w:t xml:space="preserve">Institutional </w:t>
      </w:r>
      <w:r w:rsidR="00094879" w:rsidRPr="00CA471C">
        <w:rPr>
          <w:rFonts w:cs="Calibri"/>
          <w:lang w:val="en-GB"/>
        </w:rPr>
        <w:t>measures</w:t>
      </w:r>
      <w:r w:rsidR="00D4765A">
        <w:rPr>
          <w:rFonts w:cs="Calibri"/>
          <w:lang w:val="en-GB"/>
        </w:rPr>
        <w:t>have been adopted such as</w:t>
      </w:r>
      <w:r w:rsidRPr="00CA471C">
        <w:rPr>
          <w:rFonts w:cs="Calibri"/>
          <w:lang w:val="en-GB"/>
        </w:rPr>
        <w:t xml:space="preserve">decentralization of One </w:t>
      </w:r>
      <w:r w:rsidR="00D4765A">
        <w:rPr>
          <w:rFonts w:cs="Calibri"/>
          <w:lang w:val="en-GB"/>
        </w:rPr>
        <w:t>S</w:t>
      </w:r>
      <w:r w:rsidRPr="00CA471C">
        <w:rPr>
          <w:rFonts w:cs="Calibri"/>
          <w:lang w:val="en-GB"/>
        </w:rPr>
        <w:t xml:space="preserve">top Crisis </w:t>
      </w:r>
      <w:r w:rsidR="00F121DF" w:rsidRPr="00CA471C">
        <w:rPr>
          <w:rFonts w:cs="Calibri"/>
          <w:lang w:val="en-GB"/>
        </w:rPr>
        <w:t>Centres</w:t>
      </w:r>
      <w:r w:rsidRPr="00CA471C">
        <w:rPr>
          <w:rFonts w:cs="Calibri"/>
          <w:lang w:val="en-GB"/>
        </w:rPr>
        <w:t xml:space="preserve"> (OCC), </w:t>
      </w:r>
      <w:r w:rsidR="00D4765A">
        <w:rPr>
          <w:rFonts w:cs="Calibri"/>
          <w:lang w:val="en-GB"/>
        </w:rPr>
        <w:t xml:space="preserve">and Victim </w:t>
      </w:r>
      <w:r w:rsidR="00094879">
        <w:rPr>
          <w:rFonts w:cs="Calibri"/>
          <w:lang w:val="en-GB"/>
        </w:rPr>
        <w:t>Support Centres</w:t>
      </w:r>
      <w:r w:rsidR="00D4765A">
        <w:rPr>
          <w:rFonts w:cs="Calibri"/>
          <w:lang w:val="en-GB"/>
        </w:rPr>
        <w:t xml:space="preserve">. In addition, steps have been taken to </w:t>
      </w:r>
      <w:r w:rsidRPr="00CA471C">
        <w:rPr>
          <w:rFonts w:cs="Calibri"/>
          <w:lang w:val="en-GB"/>
        </w:rPr>
        <w:t>develop</w:t>
      </w:r>
      <w:r w:rsidR="00D4765A">
        <w:rPr>
          <w:rFonts w:cs="Calibri"/>
          <w:lang w:val="en-GB"/>
        </w:rPr>
        <w:t xml:space="preserve"> a</w:t>
      </w:r>
      <w:r w:rsidRPr="00CA471C">
        <w:rPr>
          <w:rFonts w:cs="Calibri"/>
          <w:lang w:val="en-GB"/>
        </w:rPr>
        <w:t xml:space="preserve"> Gender Responsive Budget </w:t>
      </w:r>
      <w:r w:rsidR="00D4765A">
        <w:rPr>
          <w:rFonts w:cs="Calibri"/>
          <w:lang w:val="en-GB"/>
        </w:rPr>
        <w:t>and</w:t>
      </w:r>
      <w:r w:rsidRPr="00CA471C">
        <w:rPr>
          <w:rFonts w:cs="Calibri"/>
          <w:lang w:val="en-GB"/>
        </w:rPr>
        <w:t xml:space="preserve">Gender Disaggregated Database. But the policy remained silent on women’s equal share to the inherited property and also </w:t>
      </w:r>
      <w:r w:rsidR="00D4765A">
        <w:rPr>
          <w:rFonts w:cs="Calibri"/>
          <w:lang w:val="en-GB"/>
        </w:rPr>
        <w:t>on</w:t>
      </w:r>
      <w:r w:rsidRPr="00CA471C">
        <w:rPr>
          <w:rFonts w:cs="Calibri"/>
          <w:lang w:val="en-GB"/>
        </w:rPr>
        <w:t xml:space="preserve"> matrimonial property.</w:t>
      </w:r>
    </w:p>
    <w:p w:rsidR="007348DF" w:rsidRPr="00CA471C" w:rsidRDefault="007348DF" w:rsidP="00C350FE">
      <w:pPr>
        <w:tabs>
          <w:tab w:val="left" w:pos="360"/>
        </w:tabs>
        <w:spacing w:after="120" w:line="240" w:lineRule="auto"/>
        <w:jc w:val="both"/>
        <w:rPr>
          <w:rFonts w:cs="Calibri"/>
          <w:lang w:val="en-GB"/>
        </w:rPr>
      </w:pPr>
      <w:r w:rsidRPr="00CA471C">
        <w:rPr>
          <w:rFonts w:cs="Calibri"/>
          <w:lang w:val="en-GB"/>
        </w:rPr>
        <w:t xml:space="preserve">After a long </w:t>
      </w:r>
      <w:r w:rsidR="00D4765A">
        <w:rPr>
          <w:rFonts w:cs="Calibri"/>
          <w:lang w:val="en-GB"/>
        </w:rPr>
        <w:t>campaign,</w:t>
      </w:r>
      <w:r w:rsidRPr="00CA471C">
        <w:rPr>
          <w:rFonts w:cs="Calibri"/>
          <w:lang w:val="en-GB"/>
        </w:rPr>
        <w:t xml:space="preserve">the Hindu Marriage Registration </w:t>
      </w:r>
      <w:r w:rsidR="00A21031" w:rsidRPr="00CA471C">
        <w:rPr>
          <w:rFonts w:cs="Calibri"/>
          <w:lang w:val="en-GB"/>
        </w:rPr>
        <w:t>Act</w:t>
      </w:r>
      <w:r w:rsidR="00D4765A">
        <w:rPr>
          <w:rFonts w:cs="Calibri"/>
          <w:lang w:val="en-GB"/>
        </w:rPr>
        <w:t>was</w:t>
      </w:r>
      <w:r w:rsidRPr="00CA471C">
        <w:rPr>
          <w:rFonts w:cs="Calibri"/>
          <w:lang w:val="en-GB"/>
        </w:rPr>
        <w:t xml:space="preserve"> passed</w:t>
      </w:r>
      <w:r w:rsidR="00D4765A">
        <w:rPr>
          <w:rFonts w:cs="Calibri"/>
          <w:lang w:val="en-GB"/>
        </w:rPr>
        <w:t xml:space="preserve"> in 2012</w:t>
      </w:r>
      <w:r w:rsidRPr="00CA471C">
        <w:rPr>
          <w:rFonts w:cs="Calibri"/>
          <w:lang w:val="en-GB"/>
        </w:rPr>
        <w:t>, but registration is optional</w:t>
      </w:r>
      <w:r w:rsidR="00D4765A">
        <w:rPr>
          <w:rFonts w:cs="Calibri"/>
          <w:lang w:val="en-GB"/>
        </w:rPr>
        <w:t>. Hindu women still have no right to divorce</w:t>
      </w:r>
      <w:r w:rsidRPr="00CA471C">
        <w:rPr>
          <w:rFonts w:cs="Calibri"/>
          <w:lang w:val="en-GB"/>
        </w:rPr>
        <w:t xml:space="preserve">. </w:t>
      </w:r>
      <w:r w:rsidR="00D4765A">
        <w:rPr>
          <w:rFonts w:cs="Calibri"/>
          <w:lang w:val="en-GB"/>
        </w:rPr>
        <w:t>Laws are needed to enable</w:t>
      </w:r>
      <w:r w:rsidRPr="00CA471C">
        <w:rPr>
          <w:rFonts w:cs="Calibri"/>
          <w:lang w:val="en-GB"/>
        </w:rPr>
        <w:t xml:space="preserve"> compulsory registration </w:t>
      </w:r>
      <w:r w:rsidR="00D4765A">
        <w:rPr>
          <w:rFonts w:cs="Calibri"/>
          <w:lang w:val="en-GB"/>
        </w:rPr>
        <w:t xml:space="preserve">of Hindu marriages, </w:t>
      </w:r>
      <w:r w:rsidRPr="00CA471C">
        <w:rPr>
          <w:rFonts w:cs="Calibri"/>
          <w:lang w:val="en-GB"/>
        </w:rPr>
        <w:t xml:space="preserve">and </w:t>
      </w:r>
      <w:r w:rsidR="00D4765A">
        <w:rPr>
          <w:rFonts w:cs="Calibri"/>
          <w:lang w:val="en-GB"/>
        </w:rPr>
        <w:t xml:space="preserve">a </w:t>
      </w:r>
      <w:r w:rsidRPr="00CA471C">
        <w:rPr>
          <w:rFonts w:cs="Calibri"/>
          <w:lang w:val="en-GB"/>
        </w:rPr>
        <w:t xml:space="preserve">right to divorce.  </w:t>
      </w:r>
    </w:p>
    <w:p w:rsidR="007348DF" w:rsidRPr="00CA471C" w:rsidRDefault="00B159A8" w:rsidP="00C350FE">
      <w:pPr>
        <w:pStyle w:val="MediumGrid1-Accent21"/>
        <w:spacing w:after="120" w:line="240" w:lineRule="auto"/>
        <w:ind w:left="0"/>
        <w:contextualSpacing w:val="0"/>
        <w:jc w:val="both"/>
        <w:rPr>
          <w:rFonts w:cs="Calibri"/>
          <w:lang w:val="en-GB"/>
        </w:rPr>
      </w:pPr>
      <w:r w:rsidRPr="00CA471C">
        <w:rPr>
          <w:rFonts w:cs="Calibri"/>
          <w:lang w:val="en-GB"/>
        </w:rPr>
        <w:t xml:space="preserve">On 14 May 2009, the High Court Division </w:t>
      </w:r>
      <w:r w:rsidR="00D4765A">
        <w:rPr>
          <w:rFonts w:cs="Calibri"/>
          <w:lang w:val="en-GB"/>
        </w:rPr>
        <w:t xml:space="preserve">of the Supreme Court </w:t>
      </w:r>
      <w:r w:rsidR="00916826">
        <w:rPr>
          <w:rFonts w:cs="Calibri"/>
          <w:lang w:val="en-GB"/>
        </w:rPr>
        <w:t xml:space="preserve">(High Court) </w:t>
      </w:r>
      <w:r w:rsidRPr="00CA471C">
        <w:rPr>
          <w:rFonts w:cs="Calibri"/>
          <w:lang w:val="en-GB"/>
        </w:rPr>
        <w:t xml:space="preserve">issued directives </w:t>
      </w:r>
      <w:r w:rsidR="00D4765A">
        <w:rPr>
          <w:rFonts w:cs="Calibri"/>
          <w:lang w:val="en-GB"/>
        </w:rPr>
        <w:t xml:space="preserve">to prevent and protect against </w:t>
      </w:r>
      <w:r w:rsidRPr="00CA471C">
        <w:rPr>
          <w:rFonts w:cs="Calibri"/>
          <w:lang w:val="en-GB"/>
        </w:rPr>
        <w:t xml:space="preserve">sexual harassment. </w:t>
      </w:r>
      <w:r w:rsidR="00D4765A">
        <w:rPr>
          <w:rFonts w:cs="Calibri"/>
          <w:lang w:val="en-GB"/>
        </w:rPr>
        <w:t>Earlier in 2010, the</w:t>
      </w:r>
      <w:r w:rsidRPr="00CA471C">
        <w:rPr>
          <w:rFonts w:cs="Calibri"/>
          <w:lang w:val="en-GB"/>
        </w:rPr>
        <w:t xml:space="preserve"> High Court </w:t>
      </w:r>
      <w:r w:rsidR="00D4765A">
        <w:rPr>
          <w:rFonts w:cs="Calibri"/>
          <w:lang w:val="en-GB"/>
        </w:rPr>
        <w:t>had</w:t>
      </w:r>
      <w:r w:rsidRPr="00CA471C">
        <w:rPr>
          <w:rFonts w:cs="Calibri"/>
          <w:lang w:val="en-GB"/>
        </w:rPr>
        <w:t xml:space="preserve"> given directives against extra judicial punishment through </w:t>
      </w:r>
      <w:r w:rsidR="00F9151D">
        <w:rPr>
          <w:rFonts w:cs="Calibri"/>
          <w:lang w:val="en-GB"/>
        </w:rPr>
        <w:t>‘F</w:t>
      </w:r>
      <w:r w:rsidRPr="00CA471C">
        <w:rPr>
          <w:rFonts w:cs="Calibri"/>
          <w:lang w:val="en-GB"/>
        </w:rPr>
        <w:t xml:space="preserve">atwa </w:t>
      </w:r>
      <w:r w:rsidR="00D4765A">
        <w:rPr>
          <w:rFonts w:cs="Calibri"/>
          <w:lang w:val="en-GB"/>
        </w:rPr>
        <w:t>‘</w:t>
      </w:r>
      <w:r w:rsidRPr="00CA471C">
        <w:rPr>
          <w:rFonts w:cs="Calibri"/>
          <w:lang w:val="en-GB"/>
        </w:rPr>
        <w:t xml:space="preserve">and on 12 May 2011 the Appellate Division of the Supreme Court of Bangladesh declared that </w:t>
      </w:r>
      <w:r w:rsidR="00D4765A">
        <w:rPr>
          <w:rFonts w:cs="Calibri"/>
          <w:lang w:val="en-GB"/>
        </w:rPr>
        <w:t>f</w:t>
      </w:r>
      <w:r w:rsidRPr="00CA471C">
        <w:rPr>
          <w:rFonts w:cs="Calibri"/>
          <w:lang w:val="en-GB"/>
        </w:rPr>
        <w:t>atwa or Islamic religious edict</w:t>
      </w:r>
      <w:r w:rsidR="00D4765A">
        <w:rPr>
          <w:rFonts w:cs="Calibri"/>
          <w:lang w:val="en-GB"/>
        </w:rPr>
        <w:t>s were permis</w:t>
      </w:r>
      <w:r w:rsidR="00916826">
        <w:rPr>
          <w:rFonts w:cs="Calibri"/>
          <w:lang w:val="en-GB"/>
        </w:rPr>
        <w:t>s</w:t>
      </w:r>
      <w:r w:rsidR="00D4765A">
        <w:rPr>
          <w:rFonts w:cs="Calibri"/>
          <w:lang w:val="en-GB"/>
        </w:rPr>
        <w:t>ible</w:t>
      </w:r>
      <w:r w:rsidRPr="00CA471C">
        <w:rPr>
          <w:rFonts w:cs="Calibri"/>
          <w:lang w:val="en-GB"/>
        </w:rPr>
        <w:t xml:space="preserve"> in “religious matters”, but </w:t>
      </w:r>
      <w:r w:rsidR="00D4765A">
        <w:rPr>
          <w:rFonts w:cs="Calibri"/>
          <w:lang w:val="en-GB"/>
        </w:rPr>
        <w:t xml:space="preserve">could </w:t>
      </w:r>
      <w:r w:rsidRPr="00CA471C">
        <w:rPr>
          <w:rFonts w:cs="Calibri"/>
          <w:lang w:val="en-GB"/>
        </w:rPr>
        <w:t xml:space="preserve">not be imposed </w:t>
      </w:r>
      <w:r w:rsidR="00D4765A">
        <w:rPr>
          <w:rFonts w:cs="Calibri"/>
          <w:lang w:val="en-GB"/>
        </w:rPr>
        <w:t xml:space="preserve">by any extra-judicial authority on any person, and could not be used </w:t>
      </w:r>
      <w:r w:rsidRPr="00CA471C">
        <w:rPr>
          <w:rFonts w:cs="Calibri"/>
          <w:lang w:val="en-GB"/>
        </w:rPr>
        <w:t xml:space="preserve">to punish anyone. </w:t>
      </w:r>
      <w:r w:rsidR="00D4765A">
        <w:rPr>
          <w:rFonts w:cs="Calibri"/>
          <w:lang w:val="en-GB"/>
        </w:rPr>
        <w:t>The</w:t>
      </w:r>
      <w:r w:rsidRPr="00CA471C">
        <w:rPr>
          <w:rFonts w:cs="Calibri"/>
          <w:lang w:val="en-GB"/>
        </w:rPr>
        <w:t xml:space="preserve">GoB has been lax in disseminating </w:t>
      </w:r>
      <w:r w:rsidR="00C350FE" w:rsidRPr="00CA471C">
        <w:rPr>
          <w:rFonts w:cs="Calibri"/>
          <w:lang w:val="en-GB"/>
        </w:rPr>
        <w:t xml:space="preserve">this </w:t>
      </w:r>
      <w:r w:rsidR="00D4765A">
        <w:rPr>
          <w:rFonts w:cs="Calibri"/>
          <w:lang w:val="en-GB"/>
        </w:rPr>
        <w:t xml:space="preserve">judgment </w:t>
      </w:r>
      <w:r w:rsidRPr="00CA471C">
        <w:rPr>
          <w:rFonts w:cs="Calibri"/>
          <w:lang w:val="en-GB"/>
        </w:rPr>
        <w:t>through print and electronic media and sendi</w:t>
      </w:r>
      <w:r w:rsidR="00C350FE" w:rsidRPr="00CA471C">
        <w:rPr>
          <w:rFonts w:cs="Calibri"/>
          <w:lang w:val="en-GB"/>
        </w:rPr>
        <w:t>ng instructions to local gov</w:t>
      </w:r>
      <w:r w:rsidR="00D4765A">
        <w:rPr>
          <w:rFonts w:cs="Calibri"/>
          <w:lang w:val="en-GB"/>
        </w:rPr>
        <w:t>ernment for compliance</w:t>
      </w:r>
      <w:r w:rsidR="00C350FE" w:rsidRPr="00CA471C">
        <w:rPr>
          <w:rFonts w:cs="Calibri"/>
          <w:lang w:val="en-GB"/>
        </w:rPr>
        <w:t>. I</w:t>
      </w:r>
      <w:r w:rsidRPr="00CA471C">
        <w:rPr>
          <w:rFonts w:cs="Calibri"/>
          <w:lang w:val="en-GB"/>
        </w:rPr>
        <w:t xml:space="preserve">n June 2013, the High Court ordered the appointment of female doctors, nurses and other staff in all government hospitals to conduct the medical tests on women </w:t>
      </w:r>
      <w:r w:rsidR="00C350FE" w:rsidRPr="00CA471C">
        <w:rPr>
          <w:rFonts w:cs="Calibri"/>
          <w:lang w:val="en-GB"/>
        </w:rPr>
        <w:t xml:space="preserve">who became victims of </w:t>
      </w:r>
      <w:r w:rsidRPr="00CA471C">
        <w:rPr>
          <w:rFonts w:cs="Calibri"/>
          <w:lang w:val="en-GB"/>
        </w:rPr>
        <w:t xml:space="preserve">rape. In October 2013 the High Court passed an order </w:t>
      </w:r>
      <w:r w:rsidR="00916826">
        <w:rPr>
          <w:rFonts w:cs="Calibri"/>
          <w:lang w:val="en-GB"/>
        </w:rPr>
        <w:t>asking the GoB to explain why the two finger test is still being used on</w:t>
      </w:r>
      <w:r w:rsidRPr="00CA471C">
        <w:rPr>
          <w:rFonts w:cs="Calibri"/>
          <w:lang w:val="en-GB"/>
        </w:rPr>
        <w:t xml:space="preserve"> rape victims </w:t>
      </w:r>
      <w:r w:rsidR="00916826">
        <w:rPr>
          <w:rFonts w:cs="Calibri"/>
          <w:lang w:val="en-GB"/>
        </w:rPr>
        <w:t>for medical evidence collection</w:t>
      </w:r>
      <w:r w:rsidR="00C350FE" w:rsidRPr="00CA471C">
        <w:rPr>
          <w:rFonts w:cs="Calibri"/>
          <w:bCs/>
          <w:lang w:val="en-GB"/>
        </w:rPr>
        <w:t xml:space="preserve">. </w:t>
      </w:r>
      <w:r w:rsidR="00916826">
        <w:rPr>
          <w:rFonts w:cs="Calibri"/>
          <w:bCs/>
          <w:lang w:val="en-GB"/>
        </w:rPr>
        <w:t>Proper</w:t>
      </w:r>
      <w:r w:rsidRPr="00CA471C">
        <w:rPr>
          <w:rFonts w:cs="Calibri"/>
          <w:bCs/>
          <w:lang w:val="en-GB"/>
        </w:rPr>
        <w:t xml:space="preserve"> implementation is needed of Supreme Court</w:t>
      </w:r>
      <w:r w:rsidR="00916826">
        <w:rPr>
          <w:rFonts w:cs="Calibri"/>
          <w:bCs/>
          <w:lang w:val="en-GB"/>
        </w:rPr>
        <w:t xml:space="preserve"> judgments</w:t>
      </w:r>
      <w:r w:rsidRPr="00CA471C">
        <w:rPr>
          <w:rFonts w:cs="Calibri"/>
          <w:bCs/>
          <w:lang w:val="en-GB"/>
        </w:rPr>
        <w:t xml:space="preserve">.  </w:t>
      </w:r>
    </w:p>
    <w:p w:rsidR="007348DF" w:rsidRPr="00CA471C" w:rsidRDefault="00916826" w:rsidP="00464D51">
      <w:pPr>
        <w:pStyle w:val="MediumGrid1-Accent21"/>
        <w:spacing w:after="120" w:line="240" w:lineRule="auto"/>
        <w:ind w:left="0"/>
        <w:contextualSpacing w:val="0"/>
        <w:jc w:val="both"/>
        <w:rPr>
          <w:rFonts w:cs="Calibri"/>
          <w:lang w:val="en-GB"/>
        </w:rPr>
      </w:pPr>
      <w:r>
        <w:rPr>
          <w:rFonts w:cs="Calibri"/>
          <w:lang w:val="en-GB"/>
        </w:rPr>
        <w:t>The GoB is implementing an Action Plan relating to the</w:t>
      </w:r>
      <w:r w:rsidR="007348DF" w:rsidRPr="00CA471C">
        <w:rPr>
          <w:rFonts w:cs="Calibri"/>
          <w:lang w:val="en-GB"/>
        </w:rPr>
        <w:t xml:space="preserve"> Human Traffick</w:t>
      </w:r>
      <w:r w:rsidR="00424844">
        <w:rPr>
          <w:rFonts w:cs="Calibri"/>
          <w:lang w:val="en-GB"/>
        </w:rPr>
        <w:t>ing Prevention and Control Act</w:t>
      </w:r>
      <w:r w:rsidR="00C3636D">
        <w:rPr>
          <w:rFonts w:cs="Calibri"/>
          <w:lang w:val="en-GB"/>
        </w:rPr>
        <w:t>,</w:t>
      </w:r>
      <w:r w:rsidR="007348DF" w:rsidRPr="00CA471C">
        <w:rPr>
          <w:rFonts w:cs="Calibri"/>
          <w:lang w:val="en-GB"/>
        </w:rPr>
        <w:t xml:space="preserve">2012. The cabinet has approved a proposal to sign a memorandum with India </w:t>
      </w:r>
      <w:r w:rsidR="00464D51" w:rsidRPr="00CA471C">
        <w:rPr>
          <w:rFonts w:cs="Calibri"/>
          <w:lang w:val="en-GB"/>
        </w:rPr>
        <w:t xml:space="preserve">on 1 September 2014 </w:t>
      </w:r>
      <w:r w:rsidR="007348DF" w:rsidRPr="00CA471C">
        <w:rPr>
          <w:rFonts w:cs="Calibri"/>
          <w:lang w:val="en-GB"/>
        </w:rPr>
        <w:t xml:space="preserve">for rescue, repatriation and rehabilitation of the victims of human trafficking through </w:t>
      </w:r>
      <w:r w:rsidR="007348DF" w:rsidRPr="00CA471C">
        <w:rPr>
          <w:rFonts w:cs="Calibri"/>
          <w:bCs/>
          <w:lang w:val="en-GB"/>
        </w:rPr>
        <w:t>joint collaboration</w:t>
      </w:r>
      <w:r w:rsidR="000F2D47" w:rsidRPr="00CA471C">
        <w:rPr>
          <w:rFonts w:cs="Calibri"/>
          <w:bCs/>
          <w:lang w:val="en-GB"/>
        </w:rPr>
        <w:t xml:space="preserve"> of</w:t>
      </w:r>
      <w:r w:rsidR="00464D51" w:rsidRPr="00CA471C">
        <w:rPr>
          <w:rFonts w:cs="Calibri"/>
          <w:lang w:val="en-GB"/>
        </w:rPr>
        <w:t xml:space="preserve"> governmental bodies</w:t>
      </w:r>
      <w:r w:rsidR="007348DF" w:rsidRPr="00CA471C">
        <w:rPr>
          <w:rFonts w:cs="Calibri"/>
          <w:lang w:val="en-GB"/>
        </w:rPr>
        <w:t xml:space="preserve"> and NGO</w:t>
      </w:r>
      <w:r w:rsidR="00464D51" w:rsidRPr="00CA471C">
        <w:rPr>
          <w:rFonts w:cs="Calibri"/>
          <w:lang w:val="en-GB"/>
        </w:rPr>
        <w:t>s. An i</w:t>
      </w:r>
      <w:r w:rsidR="007348DF" w:rsidRPr="00CA471C">
        <w:rPr>
          <w:rFonts w:cs="Calibri"/>
          <w:lang w:val="en-GB"/>
        </w:rPr>
        <w:t>nter-ministerial Committee under the Ministry of Home Affairs (MOHA) is acting to prevent human trafficking jointly with civil society organizations. Similar committees have been formed at district, upazil</w:t>
      </w:r>
      <w:r w:rsidR="000F2D47" w:rsidRPr="00CA471C">
        <w:rPr>
          <w:rFonts w:cs="Calibri"/>
          <w:lang w:val="en-GB"/>
        </w:rPr>
        <w:t>l</w:t>
      </w:r>
      <w:r w:rsidR="007348DF" w:rsidRPr="00CA471C">
        <w:rPr>
          <w:rFonts w:cs="Calibri"/>
          <w:lang w:val="en-GB"/>
        </w:rPr>
        <w:t xml:space="preserve">a and union levels. </w:t>
      </w:r>
      <w:r w:rsidR="00464D51" w:rsidRPr="00CA471C">
        <w:rPr>
          <w:rFonts w:cs="Calibri"/>
          <w:lang w:val="en-GB"/>
        </w:rPr>
        <w:t>However, more</w:t>
      </w:r>
      <w:r w:rsidR="007348DF" w:rsidRPr="00CA471C">
        <w:rPr>
          <w:rFonts w:cs="Calibri"/>
          <w:lang w:val="en-GB"/>
        </w:rPr>
        <w:t xml:space="preserve"> effective measures </w:t>
      </w:r>
      <w:r w:rsidR="00464D51" w:rsidRPr="00CA471C">
        <w:rPr>
          <w:rFonts w:cs="Calibri"/>
          <w:lang w:val="en-GB"/>
        </w:rPr>
        <w:t xml:space="preserve">such as providing opportunities for employment </w:t>
      </w:r>
      <w:r w:rsidR="007348DF" w:rsidRPr="00CA471C">
        <w:rPr>
          <w:rFonts w:cs="Calibri"/>
          <w:lang w:val="en-GB"/>
        </w:rPr>
        <w:t xml:space="preserve">should be taken to stop women and children </w:t>
      </w:r>
      <w:r w:rsidR="00464D51" w:rsidRPr="00CA471C">
        <w:rPr>
          <w:rFonts w:cs="Calibri"/>
          <w:lang w:val="en-GB"/>
        </w:rPr>
        <w:t>being trafficked</w:t>
      </w:r>
      <w:r w:rsidR="007348DF" w:rsidRPr="00CA471C">
        <w:rPr>
          <w:rFonts w:cs="Calibri"/>
          <w:lang w:val="en-GB"/>
        </w:rPr>
        <w:t>.</w:t>
      </w:r>
    </w:p>
    <w:p w:rsidR="007348DF" w:rsidRPr="00CA471C" w:rsidRDefault="007348DF" w:rsidP="00C43D3F">
      <w:pPr>
        <w:autoSpaceDE w:val="0"/>
        <w:autoSpaceDN w:val="0"/>
        <w:adjustRightInd w:val="0"/>
        <w:spacing w:after="120" w:line="240" w:lineRule="auto"/>
        <w:jc w:val="both"/>
        <w:rPr>
          <w:rFonts w:cs="Calibri"/>
          <w:lang w:val="en-GB"/>
        </w:rPr>
      </w:pPr>
      <w:r w:rsidRPr="00CA471C">
        <w:rPr>
          <w:rFonts w:cs="Calibri"/>
          <w:lang w:val="en-GB"/>
        </w:rPr>
        <w:t xml:space="preserve">Gender Budgeting has been introduced to reduce gender gap. Different ministries </w:t>
      </w:r>
      <w:r w:rsidR="00AB4941">
        <w:rPr>
          <w:rFonts w:cs="Calibri"/>
          <w:lang w:val="en-GB"/>
        </w:rPr>
        <w:t>are</w:t>
      </w:r>
      <w:r w:rsidRPr="00CA471C">
        <w:rPr>
          <w:rFonts w:cs="Calibri"/>
          <w:lang w:val="en-GB"/>
        </w:rPr>
        <w:t xml:space="preserve">implementing </w:t>
      </w:r>
      <w:r w:rsidR="00464D51" w:rsidRPr="00CA471C">
        <w:rPr>
          <w:rFonts w:cs="Calibri"/>
          <w:lang w:val="en-GB"/>
        </w:rPr>
        <w:t>gender budget</w:t>
      </w:r>
      <w:r w:rsidR="00AB4941">
        <w:rPr>
          <w:rFonts w:cs="Calibri"/>
          <w:lang w:val="en-GB"/>
        </w:rPr>
        <w:t>s</w:t>
      </w:r>
      <w:r w:rsidR="00464D51" w:rsidRPr="00CA471C">
        <w:rPr>
          <w:rFonts w:cs="Calibri"/>
          <w:lang w:val="en-GB"/>
        </w:rPr>
        <w:t xml:space="preserve"> but there i</w:t>
      </w:r>
      <w:r w:rsidRPr="00CA471C">
        <w:rPr>
          <w:rFonts w:cs="Calibri"/>
          <w:lang w:val="en-GB"/>
        </w:rPr>
        <w:t xml:space="preserve">s </w:t>
      </w:r>
      <w:r w:rsidR="00464D51" w:rsidRPr="00CA471C">
        <w:rPr>
          <w:rFonts w:cs="Calibri"/>
          <w:lang w:val="en-GB"/>
        </w:rPr>
        <w:t xml:space="preserve">still </w:t>
      </w:r>
      <w:r w:rsidR="00AB4941">
        <w:rPr>
          <w:rFonts w:cs="Calibri"/>
          <w:lang w:val="en-GB"/>
        </w:rPr>
        <w:t xml:space="preserve">a </w:t>
      </w:r>
      <w:r w:rsidRPr="00CA471C">
        <w:rPr>
          <w:rFonts w:cs="Calibri"/>
          <w:lang w:val="en-GB"/>
        </w:rPr>
        <w:t xml:space="preserve">serious lack of </w:t>
      </w:r>
      <w:r w:rsidR="00AB4941">
        <w:rPr>
          <w:rFonts w:cs="Calibri"/>
          <w:lang w:val="en-GB"/>
        </w:rPr>
        <w:t xml:space="preserve">an </w:t>
      </w:r>
      <w:r w:rsidRPr="00CA471C">
        <w:rPr>
          <w:rFonts w:cs="Calibri"/>
          <w:lang w:val="en-GB"/>
        </w:rPr>
        <w:t xml:space="preserve">effective monitoring mechanism. </w:t>
      </w:r>
      <w:r w:rsidR="00AB4941">
        <w:rPr>
          <w:rFonts w:cs="Calibri"/>
          <w:lang w:val="en-GB"/>
        </w:rPr>
        <w:t>A</w:t>
      </w:r>
      <w:r w:rsidRPr="00CA471C">
        <w:rPr>
          <w:rFonts w:cs="Calibri"/>
          <w:lang w:val="en-GB"/>
        </w:rPr>
        <w:t xml:space="preserve"> budget monitoring committee </w:t>
      </w:r>
      <w:r w:rsidR="00AB4941">
        <w:rPr>
          <w:rFonts w:cs="Calibri"/>
          <w:lang w:val="en-GB"/>
        </w:rPr>
        <w:t xml:space="preserve">should be set up </w:t>
      </w:r>
      <w:r w:rsidRPr="00CA471C">
        <w:rPr>
          <w:rFonts w:cs="Calibri"/>
          <w:lang w:val="en-GB"/>
        </w:rPr>
        <w:t>to oversee gender budget allocation.</w:t>
      </w:r>
    </w:p>
    <w:p w:rsidR="00AC27F4" w:rsidRPr="00CA471C" w:rsidRDefault="00464D51" w:rsidP="00464D51">
      <w:pPr>
        <w:tabs>
          <w:tab w:val="left" w:pos="360"/>
        </w:tabs>
        <w:autoSpaceDE w:val="0"/>
        <w:autoSpaceDN w:val="0"/>
        <w:adjustRightInd w:val="0"/>
        <w:spacing w:after="120" w:line="240" w:lineRule="auto"/>
        <w:jc w:val="both"/>
        <w:rPr>
          <w:rFonts w:cs="Calibri"/>
          <w:bCs/>
          <w:lang w:val="en-GB"/>
        </w:rPr>
      </w:pPr>
      <w:r w:rsidRPr="00CA471C">
        <w:rPr>
          <w:rFonts w:cs="Calibri"/>
          <w:bCs/>
          <w:lang w:val="en-GB"/>
        </w:rPr>
        <w:t xml:space="preserve">In addition to </w:t>
      </w:r>
      <w:r w:rsidR="00916826">
        <w:rPr>
          <w:rFonts w:cs="Calibri"/>
          <w:bCs/>
          <w:lang w:val="en-GB"/>
        </w:rPr>
        <w:t>those above, laws on women’s rights include</w:t>
      </w:r>
      <w:r w:rsidR="007348DF" w:rsidRPr="00CA471C">
        <w:rPr>
          <w:rFonts w:cs="Calibri"/>
          <w:bCs/>
          <w:lang w:val="en-GB"/>
        </w:rPr>
        <w:t>t</w:t>
      </w:r>
      <w:r w:rsidR="007348DF" w:rsidRPr="00CA471C">
        <w:rPr>
          <w:rFonts w:cs="Calibri"/>
          <w:lang w:val="en-GB"/>
        </w:rPr>
        <w:t>he Dowry Prohibition Act, 1980; the Family Court Ordinance, 1985; the Women and Children Repression Prevention Act, 2000</w:t>
      </w:r>
      <w:r w:rsidR="00AB4941">
        <w:rPr>
          <w:rFonts w:cs="Calibri"/>
          <w:lang w:val="en-GB"/>
        </w:rPr>
        <w:t>, as amended 2003</w:t>
      </w:r>
      <w:r w:rsidR="007348DF" w:rsidRPr="00CA471C">
        <w:rPr>
          <w:rFonts w:cs="Calibri"/>
          <w:lang w:val="en-GB"/>
        </w:rPr>
        <w:t xml:space="preserve">; </w:t>
      </w:r>
      <w:r w:rsidR="00AB4941">
        <w:rPr>
          <w:rFonts w:cs="Calibri"/>
          <w:lang w:val="en-GB"/>
        </w:rPr>
        <w:t xml:space="preserve">the </w:t>
      </w:r>
      <w:r w:rsidR="007348DF" w:rsidRPr="00CA471C">
        <w:rPr>
          <w:rFonts w:cs="Calibri"/>
          <w:lang w:val="en-GB"/>
        </w:rPr>
        <w:t xml:space="preserve">Acid </w:t>
      </w:r>
      <w:r w:rsidR="000F2D47" w:rsidRPr="00CA471C">
        <w:rPr>
          <w:rFonts w:cs="Calibri"/>
          <w:lang w:val="en-GB"/>
        </w:rPr>
        <w:t>Crime</w:t>
      </w:r>
      <w:r w:rsidR="007348DF" w:rsidRPr="00CA471C">
        <w:rPr>
          <w:rFonts w:cs="Calibri"/>
          <w:lang w:val="en-GB"/>
        </w:rPr>
        <w:t xml:space="preserve"> Prevention Act, 2002; the Citizenship (Amendment) Act, 2009; the </w:t>
      </w:r>
      <w:r w:rsidR="000F2D47" w:rsidRPr="00CA471C">
        <w:rPr>
          <w:rFonts w:cs="Calibri"/>
          <w:lang w:val="en-GB"/>
        </w:rPr>
        <w:t>Rights and Protection of Persons with Disabilities</w:t>
      </w:r>
      <w:r w:rsidR="007348DF" w:rsidRPr="00CA471C">
        <w:rPr>
          <w:rFonts w:cs="Calibri"/>
          <w:lang w:val="en-GB"/>
        </w:rPr>
        <w:t xml:space="preserve"> Act, 2013; </w:t>
      </w:r>
      <w:r w:rsidR="00916826">
        <w:rPr>
          <w:rFonts w:cs="Calibri"/>
          <w:lang w:val="en-GB"/>
        </w:rPr>
        <w:t xml:space="preserve">and </w:t>
      </w:r>
      <w:r w:rsidR="007348DF" w:rsidRPr="00CA471C">
        <w:rPr>
          <w:rFonts w:cs="Calibri"/>
          <w:lang w:val="en-GB"/>
        </w:rPr>
        <w:t>the DNA Act, 2013</w:t>
      </w:r>
      <w:r w:rsidR="00916826">
        <w:rPr>
          <w:rFonts w:cs="Calibri"/>
          <w:lang w:val="en-GB"/>
        </w:rPr>
        <w:t xml:space="preserve">. The </w:t>
      </w:r>
      <w:r w:rsidR="007348DF" w:rsidRPr="00CA471C">
        <w:rPr>
          <w:rFonts w:cs="Calibri"/>
          <w:lang w:val="en-GB"/>
        </w:rPr>
        <w:t>Multi-sectoral program</w:t>
      </w:r>
      <w:r w:rsidR="00916826">
        <w:rPr>
          <w:rFonts w:cs="Calibri"/>
          <w:lang w:val="en-GB"/>
        </w:rPr>
        <w:t xml:space="preserve"> on VAW has led to setting up of the</w:t>
      </w:r>
      <w:r w:rsidR="007348DF" w:rsidRPr="00CA471C">
        <w:rPr>
          <w:rFonts w:cs="Calibri"/>
          <w:lang w:val="en-GB"/>
        </w:rPr>
        <w:t xml:space="preserve"> One Stop Crisis Centre (</w:t>
      </w:r>
      <w:r w:rsidR="00916826">
        <w:rPr>
          <w:rFonts w:cs="Calibri"/>
          <w:lang w:val="en-GB"/>
        </w:rPr>
        <w:t>s</w:t>
      </w:r>
      <w:r w:rsidR="007348DF" w:rsidRPr="00CA471C">
        <w:rPr>
          <w:rFonts w:cs="Calibri"/>
          <w:lang w:val="en-GB"/>
        </w:rPr>
        <w:t>tarted in 2000) and Victim Support Centre</w:t>
      </w:r>
      <w:r w:rsidR="00916826">
        <w:rPr>
          <w:rFonts w:cs="Calibri"/>
          <w:lang w:val="en-GB"/>
        </w:rPr>
        <w:t>s</w:t>
      </w:r>
      <w:r w:rsidRPr="00CA471C">
        <w:rPr>
          <w:rFonts w:cs="Calibri"/>
          <w:lang w:val="en-GB"/>
        </w:rPr>
        <w:t xml:space="preserve"> (</w:t>
      </w:r>
      <w:r w:rsidR="00916826">
        <w:rPr>
          <w:rFonts w:cs="Calibri"/>
          <w:lang w:val="en-GB"/>
        </w:rPr>
        <w:t>s</w:t>
      </w:r>
      <w:r w:rsidRPr="00CA471C">
        <w:rPr>
          <w:rFonts w:cs="Calibri"/>
          <w:lang w:val="en-GB"/>
        </w:rPr>
        <w:t>tarted in 2009</w:t>
      </w:r>
      <w:r w:rsidR="00B124DB" w:rsidRPr="00CA471C">
        <w:rPr>
          <w:rFonts w:cs="Calibri"/>
          <w:lang w:val="en-GB"/>
        </w:rPr>
        <w:t xml:space="preserve">). </w:t>
      </w:r>
      <w:r w:rsidR="00916826">
        <w:rPr>
          <w:rFonts w:cs="Calibri"/>
          <w:lang w:val="en-GB"/>
        </w:rPr>
        <w:t xml:space="preserve">The </w:t>
      </w:r>
      <w:r w:rsidRPr="00CA471C">
        <w:rPr>
          <w:rFonts w:cs="Calibri"/>
          <w:lang w:val="en-GB"/>
        </w:rPr>
        <w:t>N</w:t>
      </w:r>
      <w:r w:rsidR="007348DF" w:rsidRPr="00CA471C">
        <w:rPr>
          <w:rFonts w:cs="Calibri"/>
          <w:lang w:val="en-GB"/>
        </w:rPr>
        <w:t xml:space="preserve">ational Action Plan to Prevent Violence against Women and Children (2013-2025) has been approved. Despite these efforts there is </w:t>
      </w:r>
      <w:r w:rsidR="00916826">
        <w:rPr>
          <w:rFonts w:cs="Calibri"/>
          <w:lang w:val="en-GB"/>
        </w:rPr>
        <w:t>a</w:t>
      </w:r>
      <w:r w:rsidR="007348DF" w:rsidRPr="00CA471C">
        <w:rPr>
          <w:rFonts w:cs="Calibri"/>
          <w:lang w:val="en-GB"/>
        </w:rPr>
        <w:t xml:space="preserve">trend of increasing violence against women. Effective measures should be taken to stop violence against women and to establish </w:t>
      </w:r>
      <w:r w:rsidR="00A302ED" w:rsidRPr="00CA471C">
        <w:rPr>
          <w:rFonts w:cs="Calibri"/>
          <w:lang w:val="en-GB"/>
        </w:rPr>
        <w:t xml:space="preserve">the </w:t>
      </w:r>
      <w:r w:rsidR="007348DF" w:rsidRPr="00CA471C">
        <w:rPr>
          <w:rFonts w:cs="Calibri"/>
          <w:lang w:val="en-GB"/>
        </w:rPr>
        <w:t xml:space="preserve">rule of law. Massive awareness programs should be taken to </w:t>
      </w:r>
      <w:r w:rsidRPr="00CA471C">
        <w:rPr>
          <w:rFonts w:cs="Calibri"/>
          <w:lang w:val="en-GB"/>
        </w:rPr>
        <w:t>raise the publicawareness</w:t>
      </w:r>
      <w:r w:rsidR="007348DF" w:rsidRPr="00CA471C">
        <w:rPr>
          <w:rFonts w:cs="Calibri"/>
          <w:lang w:val="en-GB"/>
        </w:rPr>
        <w:t xml:space="preserve"> against violence against women. The state has to address economic and social issues in society</w:t>
      </w:r>
      <w:r w:rsidRPr="00CA471C">
        <w:rPr>
          <w:rFonts w:cs="Calibri"/>
          <w:lang w:val="en-GB"/>
        </w:rPr>
        <w:t xml:space="preserve">, </w:t>
      </w:r>
      <w:r w:rsidR="007348DF" w:rsidRPr="00CA471C">
        <w:rPr>
          <w:rFonts w:cs="Calibri"/>
          <w:lang w:val="en-GB"/>
        </w:rPr>
        <w:t xml:space="preserve">to address increasing trend of rape, sexual harassment and domestic violence. </w:t>
      </w:r>
    </w:p>
    <w:p w:rsidR="007348DF" w:rsidRPr="00CA471C" w:rsidRDefault="007348DF" w:rsidP="00C43D3F">
      <w:pPr>
        <w:autoSpaceDE w:val="0"/>
        <w:autoSpaceDN w:val="0"/>
        <w:adjustRightInd w:val="0"/>
        <w:spacing w:after="120" w:line="240" w:lineRule="auto"/>
        <w:jc w:val="both"/>
        <w:rPr>
          <w:rFonts w:cs="Calibri"/>
          <w:lang w:val="en-GB"/>
        </w:rPr>
      </w:pPr>
      <w:r w:rsidRPr="00CA471C">
        <w:rPr>
          <w:rFonts w:cs="Calibri"/>
          <w:lang w:val="en-GB"/>
        </w:rPr>
        <w:lastRenderedPageBreak/>
        <w:t xml:space="preserve">Local Government </w:t>
      </w:r>
      <w:r w:rsidR="00AB4941">
        <w:rPr>
          <w:rFonts w:cs="Calibri"/>
          <w:lang w:val="en-GB"/>
        </w:rPr>
        <w:t>laws</w:t>
      </w:r>
      <w:r w:rsidRPr="00CA471C">
        <w:rPr>
          <w:rFonts w:cs="Calibri"/>
          <w:lang w:val="en-GB"/>
        </w:rPr>
        <w:t>ensure women’s participation by reserving</w:t>
      </w:r>
      <w:r w:rsidR="00AB4941">
        <w:rPr>
          <w:rFonts w:cs="Calibri"/>
          <w:lang w:val="en-GB"/>
        </w:rPr>
        <w:t xml:space="preserve"> 33% of</w:t>
      </w:r>
      <w:r w:rsidRPr="00CA471C">
        <w:rPr>
          <w:rFonts w:cs="Calibri"/>
          <w:lang w:val="en-GB"/>
        </w:rPr>
        <w:t xml:space="preserve"> seats for women</w:t>
      </w:r>
      <w:r w:rsidR="00BD1B18" w:rsidRPr="00CA471C">
        <w:rPr>
          <w:rFonts w:cs="Calibri"/>
          <w:lang w:val="en-GB"/>
        </w:rPr>
        <w:t xml:space="preserve">, </w:t>
      </w:r>
      <w:r w:rsidR="00AB4941">
        <w:rPr>
          <w:rFonts w:cs="Calibri"/>
          <w:lang w:val="en-GB"/>
        </w:rPr>
        <w:t>in addition to women</w:t>
      </w:r>
      <w:r w:rsidR="00BD1B18" w:rsidRPr="00CA471C">
        <w:rPr>
          <w:rFonts w:cs="Calibri"/>
          <w:lang w:val="en-GB"/>
        </w:rPr>
        <w:t>stand</w:t>
      </w:r>
      <w:r w:rsidR="00AB4941">
        <w:rPr>
          <w:rFonts w:cs="Calibri"/>
          <w:lang w:val="en-GB"/>
        </w:rPr>
        <w:t>ing</w:t>
      </w:r>
      <w:r w:rsidRPr="00CA471C">
        <w:rPr>
          <w:rFonts w:cs="Calibri"/>
          <w:lang w:val="en-GB"/>
        </w:rPr>
        <w:t xml:space="preserve"> for general seat</w:t>
      </w:r>
      <w:r w:rsidR="000F2D47" w:rsidRPr="00CA471C">
        <w:rPr>
          <w:rFonts w:cs="Calibri"/>
          <w:lang w:val="en-GB"/>
        </w:rPr>
        <w:t>s The Upazilla</w:t>
      </w:r>
      <w:r w:rsidR="00825DFD">
        <w:rPr>
          <w:rFonts w:cs="Calibri"/>
          <w:lang w:val="en-GB"/>
        </w:rPr>
        <w:t xml:space="preserve"> </w:t>
      </w:r>
      <w:r w:rsidR="000F2D47" w:rsidRPr="00CA471C">
        <w:rPr>
          <w:rFonts w:cs="Calibri"/>
          <w:lang w:val="en-GB"/>
        </w:rPr>
        <w:t>Parisha</w:t>
      </w:r>
      <w:r w:rsidRPr="00CA471C">
        <w:rPr>
          <w:rFonts w:cs="Calibri"/>
          <w:lang w:val="en-GB"/>
        </w:rPr>
        <w:t>d Act</w:t>
      </w:r>
      <w:r w:rsidR="00AA49F1">
        <w:rPr>
          <w:rFonts w:cs="Calibri"/>
          <w:lang w:val="en-GB"/>
        </w:rPr>
        <w:t>,</w:t>
      </w:r>
      <w:r w:rsidRPr="00CA471C">
        <w:rPr>
          <w:rFonts w:cs="Calibri"/>
          <w:lang w:val="en-GB"/>
        </w:rPr>
        <w:t>2009 reserved one position for women out of the 2 vice-chair positions.The Representation of People’s Ordinance (RPO)</w:t>
      </w:r>
      <w:r w:rsidR="003F3ACC">
        <w:rPr>
          <w:rFonts w:cs="Calibri"/>
          <w:lang w:val="en-GB"/>
        </w:rPr>
        <w:t>,</w:t>
      </w:r>
      <w:r w:rsidRPr="00CA471C">
        <w:rPr>
          <w:rFonts w:cs="Calibri"/>
          <w:lang w:val="en-GB"/>
        </w:rPr>
        <w:t xml:space="preserve"> 2013 specifies that a registered political party must reserve positions for women in all committees including the central committee a</w:t>
      </w:r>
      <w:r w:rsidR="00BD1B18" w:rsidRPr="00CA471C">
        <w:rPr>
          <w:rFonts w:cs="Calibri"/>
          <w:lang w:val="en-GB"/>
        </w:rPr>
        <w:t xml:space="preserve">nd </w:t>
      </w:r>
      <w:r w:rsidR="00AB4941">
        <w:rPr>
          <w:rFonts w:cs="Calibri"/>
          <w:lang w:val="en-GB"/>
        </w:rPr>
        <w:t>ensure</w:t>
      </w:r>
      <w:r w:rsidR="00BD1B18" w:rsidRPr="00CA471C">
        <w:rPr>
          <w:rFonts w:cs="Calibri"/>
          <w:lang w:val="en-GB"/>
        </w:rPr>
        <w:t xml:space="preserve">33% </w:t>
      </w:r>
      <w:r w:rsidR="00AB4941">
        <w:rPr>
          <w:rFonts w:cs="Calibri"/>
          <w:lang w:val="en-GB"/>
        </w:rPr>
        <w:t xml:space="preserve">women’s participation </w:t>
      </w:r>
      <w:r w:rsidR="00BD1B18" w:rsidRPr="00CA471C">
        <w:rPr>
          <w:rFonts w:cs="Calibri"/>
          <w:lang w:val="en-GB"/>
        </w:rPr>
        <w:t>by 2020. However, t</w:t>
      </w:r>
      <w:r w:rsidRPr="00CA471C">
        <w:rPr>
          <w:rFonts w:cs="Calibri"/>
          <w:lang w:val="en-GB"/>
        </w:rPr>
        <w:t>he</w:t>
      </w:r>
      <w:r w:rsidR="00AB4941">
        <w:rPr>
          <w:rFonts w:cs="Calibri"/>
          <w:lang w:val="en-GB"/>
        </w:rPr>
        <w:t>se RPO</w:t>
      </w:r>
      <w:r w:rsidRPr="00CA471C">
        <w:rPr>
          <w:rFonts w:cs="Calibri"/>
          <w:lang w:val="en-GB"/>
        </w:rPr>
        <w:t xml:space="preserve"> provisions have not been implemented till now.</w:t>
      </w:r>
    </w:p>
    <w:p w:rsidR="007348DF" w:rsidRPr="00CA471C" w:rsidRDefault="007348DF" w:rsidP="00BD1B18">
      <w:pPr>
        <w:autoSpaceDE w:val="0"/>
        <w:autoSpaceDN w:val="0"/>
        <w:adjustRightInd w:val="0"/>
        <w:spacing w:after="120" w:line="240" w:lineRule="auto"/>
        <w:jc w:val="both"/>
        <w:rPr>
          <w:rStyle w:val="hps"/>
          <w:rFonts w:cs="Calibri"/>
          <w:lang w:val="en-GB"/>
        </w:rPr>
      </w:pPr>
      <w:r w:rsidRPr="00CA471C">
        <w:rPr>
          <w:rFonts w:cs="Calibri"/>
          <w:lang w:val="en-GB"/>
        </w:rPr>
        <w:t>Six months maternity leave</w:t>
      </w:r>
      <w:r w:rsidR="00AB4941">
        <w:rPr>
          <w:rFonts w:cs="Calibri"/>
          <w:lang w:val="en-GB"/>
        </w:rPr>
        <w:t>has been</w:t>
      </w:r>
      <w:r w:rsidR="00BD1B18" w:rsidRPr="00CA471C">
        <w:rPr>
          <w:rFonts w:cs="Calibri"/>
          <w:lang w:val="en-GB"/>
        </w:rPr>
        <w:t>introduced</w:t>
      </w:r>
      <w:r w:rsidR="00AB4941">
        <w:rPr>
          <w:rFonts w:cs="Calibri"/>
          <w:lang w:val="en-GB"/>
        </w:rPr>
        <w:t xml:space="preserve">. </w:t>
      </w:r>
      <w:r w:rsidR="00BD1B18" w:rsidRPr="00CA471C">
        <w:rPr>
          <w:rFonts w:cs="Calibri"/>
          <w:lang w:val="en-GB"/>
        </w:rPr>
        <w:t xml:space="preserve"> However,</w:t>
      </w:r>
      <w:r w:rsidRPr="00CA471C">
        <w:rPr>
          <w:rFonts w:cs="Calibri"/>
          <w:lang w:val="en-GB"/>
        </w:rPr>
        <w:t xml:space="preserve"> the duration of mat</w:t>
      </w:r>
      <w:r w:rsidR="00BD1B18" w:rsidRPr="00CA471C">
        <w:rPr>
          <w:rFonts w:cs="Calibri"/>
          <w:lang w:val="en-GB"/>
        </w:rPr>
        <w:t>ernity leave is not implemented</w:t>
      </w:r>
      <w:r w:rsidRPr="00CA471C">
        <w:rPr>
          <w:rFonts w:cs="Calibri"/>
          <w:lang w:val="en-GB"/>
        </w:rPr>
        <w:t xml:space="preserve"> in </w:t>
      </w:r>
      <w:r w:rsidR="00DA6FEE">
        <w:rPr>
          <w:rFonts w:cs="Calibri"/>
          <w:lang w:val="en-GB"/>
        </w:rPr>
        <w:t>private</w:t>
      </w:r>
      <w:r w:rsidR="00BD1B18" w:rsidRPr="00CA471C">
        <w:rPr>
          <w:rFonts w:cs="Calibri"/>
          <w:lang w:val="en-GB"/>
        </w:rPr>
        <w:t xml:space="preserve">sector, and </w:t>
      </w:r>
      <w:r w:rsidR="00DA6FEE">
        <w:rPr>
          <w:rFonts w:cs="Calibri"/>
          <w:lang w:val="en-GB"/>
        </w:rPr>
        <w:t xml:space="preserve">yet </w:t>
      </w:r>
      <w:r w:rsidRPr="00CA471C">
        <w:rPr>
          <w:rFonts w:cs="Calibri"/>
          <w:lang w:val="en-GB"/>
        </w:rPr>
        <w:t xml:space="preserve">the duration of maternity leave </w:t>
      </w:r>
      <w:r w:rsidR="00DA6FEE" w:rsidRPr="00CA471C">
        <w:rPr>
          <w:rFonts w:cs="Calibri"/>
          <w:lang w:val="en-GB"/>
        </w:rPr>
        <w:t>is only sixteen weeks</w:t>
      </w:r>
      <w:r w:rsidRPr="00CA471C">
        <w:rPr>
          <w:rFonts w:cs="Calibri"/>
          <w:lang w:val="en-GB"/>
        </w:rPr>
        <w:t>in the existing Bangl</w:t>
      </w:r>
      <w:r w:rsidR="00E46F08">
        <w:rPr>
          <w:rFonts w:cs="Calibri"/>
          <w:lang w:val="en-GB"/>
        </w:rPr>
        <w:t>adesh Labor Law</w:t>
      </w:r>
      <w:r w:rsidR="00823B36">
        <w:rPr>
          <w:rFonts w:cs="Calibri"/>
          <w:lang w:val="en-GB"/>
        </w:rPr>
        <w:t>,</w:t>
      </w:r>
      <w:r w:rsidR="00BD1B18" w:rsidRPr="00CA471C">
        <w:rPr>
          <w:rFonts w:cs="Calibri"/>
          <w:lang w:val="en-GB"/>
        </w:rPr>
        <w:t xml:space="preserve"> 2006</w:t>
      </w:r>
      <w:r w:rsidRPr="00CA471C">
        <w:rPr>
          <w:rFonts w:cs="Calibri"/>
          <w:lang w:val="en-GB"/>
        </w:rPr>
        <w:t xml:space="preserve">. </w:t>
      </w:r>
      <w:r w:rsidR="00AB4941">
        <w:rPr>
          <w:rFonts w:cs="Calibri"/>
          <w:lang w:val="en-GB"/>
        </w:rPr>
        <w:t>The</w:t>
      </w:r>
      <w:r w:rsidR="00AB4941" w:rsidRPr="00CA471C">
        <w:rPr>
          <w:rFonts w:cs="Calibri"/>
          <w:lang w:val="en-GB"/>
        </w:rPr>
        <w:t xml:space="preserve"> number of reserved seats for women in the National Parliament </w:t>
      </w:r>
      <w:r w:rsidR="00AB4941">
        <w:rPr>
          <w:rFonts w:cs="Calibri"/>
          <w:lang w:val="en-GB"/>
        </w:rPr>
        <w:t>has been</w:t>
      </w:r>
      <w:r w:rsidR="00AB4941" w:rsidRPr="00CA471C">
        <w:rPr>
          <w:rFonts w:cs="Calibri"/>
          <w:lang w:val="en-GB"/>
        </w:rPr>
        <w:t xml:space="preserve"> increased from 45 to 50 through the 15</w:t>
      </w:r>
      <w:r w:rsidR="00AB4941" w:rsidRPr="00CA471C">
        <w:rPr>
          <w:rFonts w:cs="Calibri"/>
          <w:vertAlign w:val="superscript"/>
          <w:lang w:val="en-GB"/>
        </w:rPr>
        <w:t>th</w:t>
      </w:r>
      <w:r w:rsidR="00AB4941" w:rsidRPr="00CA471C">
        <w:rPr>
          <w:rFonts w:cs="Calibri"/>
          <w:lang w:val="en-GB"/>
        </w:rPr>
        <w:t xml:space="preserve"> Amendment of the Constitution </w:t>
      </w:r>
      <w:r w:rsidR="00AB4941">
        <w:rPr>
          <w:rFonts w:cs="Calibri"/>
          <w:lang w:val="en-GB"/>
        </w:rPr>
        <w:t>in</w:t>
      </w:r>
      <w:r w:rsidR="00AB4941" w:rsidRPr="00CA471C">
        <w:rPr>
          <w:rFonts w:cs="Calibri"/>
          <w:lang w:val="en-GB"/>
        </w:rPr>
        <w:t xml:space="preserve"> 2011. </w:t>
      </w:r>
      <w:r w:rsidR="00AB4941">
        <w:rPr>
          <w:rFonts w:cs="Calibri"/>
          <w:lang w:val="en-GB"/>
        </w:rPr>
        <w:t>But there is no</w:t>
      </w:r>
      <w:r w:rsidRPr="00CA471C">
        <w:rPr>
          <w:rFonts w:cs="Calibri"/>
          <w:lang w:val="en-GB"/>
        </w:rPr>
        <w:t xml:space="preserve"> direct election from women’s constituenc</w:t>
      </w:r>
      <w:r w:rsidR="00AB4941">
        <w:rPr>
          <w:rFonts w:cs="Calibri"/>
          <w:lang w:val="en-GB"/>
        </w:rPr>
        <w:t>ies</w:t>
      </w:r>
      <w:r w:rsidRPr="00CA471C">
        <w:rPr>
          <w:rFonts w:cs="Calibri"/>
          <w:lang w:val="en-GB"/>
        </w:rPr>
        <w:t xml:space="preserve">. </w:t>
      </w:r>
      <w:r w:rsidR="00BD1B18" w:rsidRPr="00CA471C">
        <w:rPr>
          <w:rFonts w:cs="Calibri"/>
          <w:lang w:val="en-GB"/>
        </w:rPr>
        <w:t>The demand of women</w:t>
      </w:r>
      <w:r w:rsidRPr="00CA471C">
        <w:rPr>
          <w:rFonts w:cs="Calibri"/>
          <w:lang w:val="en-GB"/>
        </w:rPr>
        <w:t xml:space="preserve"> for </w:t>
      </w:r>
      <w:r w:rsidR="00BD1B18" w:rsidRPr="00CA471C">
        <w:rPr>
          <w:rFonts w:cs="Calibri"/>
          <w:lang w:val="en-GB"/>
        </w:rPr>
        <w:t>an increasein the</w:t>
      </w:r>
      <w:r w:rsidRPr="00CA471C">
        <w:rPr>
          <w:rFonts w:cs="Calibri"/>
          <w:lang w:val="en-GB"/>
        </w:rPr>
        <w:t xml:space="preserve"> reserved seats up to one-third of the total seats in the National Parliament and direct election there</w:t>
      </w:r>
      <w:r w:rsidR="00BD1B18" w:rsidRPr="00CA471C">
        <w:rPr>
          <w:rFonts w:cs="Calibri"/>
          <w:lang w:val="en-GB"/>
        </w:rPr>
        <w:t>to</w:t>
      </w:r>
      <w:r w:rsidRPr="00CA471C">
        <w:rPr>
          <w:rFonts w:cs="Calibri"/>
          <w:lang w:val="en-GB"/>
        </w:rPr>
        <w:t xml:space="preserve"> have not been </w:t>
      </w:r>
      <w:r w:rsidR="00BD1B18" w:rsidRPr="00CA471C">
        <w:rPr>
          <w:rFonts w:cs="Calibri"/>
          <w:lang w:val="en-GB"/>
        </w:rPr>
        <w:t>realised yet</w:t>
      </w:r>
      <w:r w:rsidR="00AB4941">
        <w:rPr>
          <w:rFonts w:cs="Calibri"/>
          <w:lang w:val="en-GB"/>
        </w:rPr>
        <w:t xml:space="preserve"> (the Supreme Court dismissed a challenge to the lack of direct elections earlier)</w:t>
      </w:r>
    </w:p>
    <w:p w:rsidR="000E1E81" w:rsidRPr="00CA471C" w:rsidRDefault="000E1E81" w:rsidP="000E1E81">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B079F8" w:rsidRPr="00CA471C" w:rsidRDefault="00AC27F4" w:rsidP="004F0AE7">
      <w:pPr>
        <w:pStyle w:val="MediumGrid1-Accent21"/>
        <w:numPr>
          <w:ilvl w:val="0"/>
          <w:numId w:val="12"/>
        </w:numPr>
        <w:autoSpaceDE w:val="0"/>
        <w:autoSpaceDN w:val="0"/>
        <w:adjustRightInd w:val="0"/>
        <w:spacing w:after="0" w:line="240" w:lineRule="auto"/>
        <w:jc w:val="both"/>
        <w:rPr>
          <w:rFonts w:cs="Calibri"/>
          <w:bCs/>
          <w:lang w:val="en-GB"/>
        </w:rPr>
      </w:pPr>
      <w:r w:rsidRPr="00CA471C">
        <w:rPr>
          <w:rFonts w:cs="Calibri"/>
          <w:lang w:val="en-GB" w:bidi="th-TH"/>
        </w:rPr>
        <w:t xml:space="preserve">What steps </w:t>
      </w:r>
      <w:r w:rsidR="00AB5D0A" w:rsidRPr="00CA471C">
        <w:rPr>
          <w:rFonts w:cs="Calibri"/>
          <w:lang w:val="en-GB" w:bidi="th-TH"/>
        </w:rPr>
        <w:t>has</w:t>
      </w:r>
      <w:r w:rsidR="008C4786">
        <w:rPr>
          <w:rFonts w:cs="Calibri"/>
          <w:lang w:val="en-GB" w:bidi="th-TH"/>
        </w:rPr>
        <w:t xml:space="preserve"> the</w:t>
      </w:r>
      <w:r w:rsidR="000A3572">
        <w:rPr>
          <w:rFonts w:cs="Calibri"/>
          <w:lang w:val="en-GB" w:bidi="th-TH"/>
        </w:rPr>
        <w:t xml:space="preserve"> </w:t>
      </w:r>
      <w:r w:rsidRPr="00CA471C">
        <w:rPr>
          <w:rFonts w:cs="Calibri"/>
          <w:lang w:val="en-GB" w:bidi="th-TH"/>
        </w:rPr>
        <w:t>GoB</w:t>
      </w:r>
      <w:r w:rsidR="00AB5D0A" w:rsidRPr="00CA471C">
        <w:rPr>
          <w:rFonts w:cs="Calibri"/>
          <w:lang w:val="en-GB" w:bidi="th-TH"/>
        </w:rPr>
        <w:t xml:space="preserve"> taken for </w:t>
      </w:r>
      <w:r w:rsidR="005E3F19" w:rsidRPr="00CA471C">
        <w:rPr>
          <w:rFonts w:cs="Calibri"/>
          <w:lang w:val="en-GB" w:bidi="th-TH"/>
        </w:rPr>
        <w:t xml:space="preserve">effective enforcement </w:t>
      </w:r>
      <w:r w:rsidR="008C4786">
        <w:rPr>
          <w:rFonts w:cs="Calibri"/>
          <w:lang w:val="en-GB" w:bidi="th-TH"/>
        </w:rPr>
        <w:t>and</w:t>
      </w:r>
      <w:r w:rsidR="00AB5D0A" w:rsidRPr="00CA471C">
        <w:rPr>
          <w:rFonts w:cs="Calibri"/>
          <w:lang w:val="en-GB"/>
        </w:rPr>
        <w:t>w</w:t>
      </w:r>
      <w:r w:rsidR="00B079F8" w:rsidRPr="00CA471C">
        <w:rPr>
          <w:rFonts w:cs="Calibri"/>
          <w:lang w:val="en-GB"/>
        </w:rPr>
        <w:t>ide</w:t>
      </w:r>
      <w:r w:rsidR="00BD1B18" w:rsidRPr="00CA471C">
        <w:rPr>
          <w:rFonts w:cs="Calibri"/>
          <w:lang w:val="en-GB"/>
        </w:rPr>
        <w:t>r</w:t>
      </w:r>
      <w:r w:rsidR="00B079F8" w:rsidRPr="00CA471C">
        <w:rPr>
          <w:rFonts w:cs="Calibri"/>
          <w:lang w:val="en-GB"/>
        </w:rPr>
        <w:t xml:space="preserve"> dissemination of the Domestic Violence (Prevention and Protection) Act, 2010 and </w:t>
      </w:r>
      <w:r w:rsidR="005E3F19" w:rsidRPr="00CA471C">
        <w:rPr>
          <w:rFonts w:cs="Calibri"/>
          <w:lang w:val="en-GB"/>
        </w:rPr>
        <w:t xml:space="preserve">capacity building </w:t>
      </w:r>
      <w:r w:rsidR="00B079F8" w:rsidRPr="00CA471C">
        <w:rPr>
          <w:rFonts w:cs="Calibri"/>
          <w:lang w:val="en-GB"/>
        </w:rPr>
        <w:t xml:space="preserve">of </w:t>
      </w:r>
      <w:r w:rsidR="008C4786">
        <w:rPr>
          <w:rFonts w:cs="Calibri"/>
          <w:lang w:val="en-GB"/>
        </w:rPr>
        <w:t>concerned</w:t>
      </w:r>
      <w:r w:rsidR="00B079F8" w:rsidRPr="00CA471C">
        <w:rPr>
          <w:rFonts w:cs="Calibri"/>
          <w:lang w:val="en-GB"/>
        </w:rPr>
        <w:t xml:space="preserve"> persons (e.g. Magistrates, Lawyers, Police</w:t>
      </w:r>
      <w:r w:rsidR="008C4786">
        <w:rPr>
          <w:rFonts w:cs="Calibri"/>
          <w:lang w:val="en-GB"/>
        </w:rPr>
        <w:t>, Women’s Affairs Officers</w:t>
      </w:r>
      <w:r w:rsidR="00B079F8" w:rsidRPr="00CA471C">
        <w:rPr>
          <w:rFonts w:cs="Calibri"/>
          <w:lang w:val="en-GB"/>
        </w:rPr>
        <w:t xml:space="preserve">.) who </w:t>
      </w:r>
      <w:r w:rsidR="00BD1B18" w:rsidRPr="00CA471C">
        <w:rPr>
          <w:rFonts w:cs="Calibri"/>
          <w:lang w:val="en-GB"/>
        </w:rPr>
        <w:t>should be</w:t>
      </w:r>
      <w:r w:rsidR="00B079F8" w:rsidRPr="00CA471C">
        <w:rPr>
          <w:rFonts w:cs="Calibri"/>
          <w:lang w:val="en-GB"/>
        </w:rPr>
        <w:t xml:space="preserve"> involved in proper </w:t>
      </w:r>
      <w:r w:rsidR="00BD1B18" w:rsidRPr="00CA471C">
        <w:rPr>
          <w:rFonts w:cs="Calibri"/>
          <w:lang w:val="en-GB"/>
        </w:rPr>
        <w:t>implementation of the Act?</w:t>
      </w:r>
    </w:p>
    <w:p w:rsidR="00B079F8" w:rsidRPr="00CA471C" w:rsidRDefault="00AB5D0A" w:rsidP="004F0AE7">
      <w:pPr>
        <w:pStyle w:val="MediumGrid1-Accent21"/>
        <w:numPr>
          <w:ilvl w:val="0"/>
          <w:numId w:val="12"/>
        </w:numPr>
        <w:autoSpaceDE w:val="0"/>
        <w:autoSpaceDN w:val="0"/>
        <w:adjustRightInd w:val="0"/>
        <w:spacing w:after="0" w:line="240" w:lineRule="auto"/>
        <w:contextualSpacing w:val="0"/>
        <w:jc w:val="both"/>
        <w:rPr>
          <w:rFonts w:cs="Calibri"/>
          <w:lang w:val="en-GB"/>
        </w:rPr>
      </w:pPr>
      <w:r w:rsidRPr="00CA471C">
        <w:rPr>
          <w:rFonts w:cs="Calibri"/>
          <w:lang w:val="en-GB"/>
        </w:rPr>
        <w:t xml:space="preserve">Has </w:t>
      </w:r>
      <w:r w:rsidR="008C4786">
        <w:rPr>
          <w:rFonts w:cs="Calibri"/>
          <w:lang w:val="en-GB"/>
        </w:rPr>
        <w:t xml:space="preserve">the </w:t>
      </w:r>
      <w:r w:rsidRPr="00CA471C">
        <w:rPr>
          <w:rFonts w:cs="Calibri"/>
          <w:lang w:val="en-GB"/>
        </w:rPr>
        <w:t>GoB taken any step</w:t>
      </w:r>
      <w:r w:rsidR="008C4786">
        <w:rPr>
          <w:rFonts w:cs="Calibri"/>
          <w:lang w:val="en-GB"/>
        </w:rPr>
        <w:t>s</w:t>
      </w:r>
      <w:r w:rsidRPr="00CA471C">
        <w:rPr>
          <w:rFonts w:cs="Calibri"/>
          <w:lang w:val="en-GB"/>
        </w:rPr>
        <w:t xml:space="preserve"> for i</w:t>
      </w:r>
      <w:r w:rsidR="00B079F8" w:rsidRPr="00CA471C">
        <w:rPr>
          <w:rFonts w:cs="Calibri"/>
          <w:lang w:val="en-GB"/>
        </w:rPr>
        <w:t>ntroduction and implementation of gender sensitive curricul</w:t>
      </w:r>
      <w:r w:rsidR="008C4786">
        <w:rPr>
          <w:rFonts w:cs="Calibri"/>
          <w:lang w:val="en-GB"/>
        </w:rPr>
        <w:t>a</w:t>
      </w:r>
      <w:r w:rsidR="00B079F8" w:rsidRPr="00CA471C">
        <w:rPr>
          <w:rFonts w:cs="Calibri"/>
          <w:lang w:val="en-GB"/>
        </w:rPr>
        <w:t xml:space="preserve"> in all spheres including all institutions/establishments and expansiono</w:t>
      </w:r>
      <w:r w:rsidR="000F2D47" w:rsidRPr="00CA471C">
        <w:rPr>
          <w:rFonts w:cs="Calibri"/>
          <w:lang w:val="en-GB"/>
        </w:rPr>
        <w:t>f institutionalized support</w:t>
      </w:r>
      <w:r w:rsidR="0079553B">
        <w:rPr>
          <w:rFonts w:cs="Calibri"/>
          <w:lang w:val="en-GB"/>
        </w:rPr>
        <w:t xml:space="preserve"> for women and girls who aresurvivors of violence </w:t>
      </w:r>
      <w:r w:rsidR="000F2D47" w:rsidRPr="00CA471C">
        <w:rPr>
          <w:rFonts w:cs="Calibri"/>
          <w:lang w:val="en-GB"/>
        </w:rPr>
        <w:t>(e.g</w:t>
      </w:r>
      <w:r w:rsidR="00B079F8" w:rsidRPr="00CA471C">
        <w:rPr>
          <w:rFonts w:cs="Calibri"/>
          <w:lang w:val="en-GB"/>
        </w:rPr>
        <w:t xml:space="preserve">. VSC, OCC) </w:t>
      </w:r>
      <w:r w:rsidR="0079553B">
        <w:rPr>
          <w:rFonts w:cs="Calibri"/>
          <w:lang w:val="en-GB"/>
        </w:rPr>
        <w:t>including</w:t>
      </w:r>
      <w:r w:rsidR="00BD1B18" w:rsidRPr="00CA471C">
        <w:rPr>
          <w:rFonts w:cs="Calibri"/>
          <w:lang w:val="en-GB"/>
        </w:rPr>
        <w:t>counselling</w:t>
      </w:r>
      <w:r w:rsidR="00B079F8" w:rsidRPr="00CA471C">
        <w:rPr>
          <w:rFonts w:cs="Calibri"/>
          <w:lang w:val="en-GB"/>
        </w:rPr>
        <w:t>, legal support, shelter</w:t>
      </w:r>
      <w:r w:rsidR="00BD1B18" w:rsidRPr="00CA471C">
        <w:rPr>
          <w:rFonts w:cs="Calibri"/>
          <w:lang w:val="en-GB"/>
        </w:rPr>
        <w:t>?</w:t>
      </w:r>
    </w:p>
    <w:p w:rsidR="00B079F8" w:rsidRPr="00CA471C" w:rsidRDefault="00AB5D0A" w:rsidP="004F0AE7">
      <w:pPr>
        <w:pStyle w:val="MediumGrid1-Accent21"/>
        <w:numPr>
          <w:ilvl w:val="0"/>
          <w:numId w:val="12"/>
        </w:numPr>
        <w:autoSpaceDE w:val="0"/>
        <w:autoSpaceDN w:val="0"/>
        <w:adjustRightInd w:val="0"/>
        <w:spacing w:after="0" w:line="240" w:lineRule="auto"/>
        <w:contextualSpacing w:val="0"/>
        <w:jc w:val="both"/>
        <w:rPr>
          <w:rFonts w:cs="Calibri"/>
          <w:lang w:val="en-GB"/>
        </w:rPr>
      </w:pPr>
      <w:r w:rsidRPr="00CA471C">
        <w:rPr>
          <w:rFonts w:cs="Calibri"/>
          <w:lang w:val="en-GB"/>
        </w:rPr>
        <w:t>Is there any plan to enact a</w:t>
      </w:r>
      <w:r w:rsidR="00B079F8" w:rsidRPr="00CA471C">
        <w:rPr>
          <w:rFonts w:cs="Calibri"/>
          <w:lang w:val="en-GB"/>
        </w:rPr>
        <w:t xml:space="preserve"> separate law to prevent </w:t>
      </w:r>
      <w:r w:rsidR="0079553B">
        <w:rPr>
          <w:rFonts w:cs="Calibri"/>
          <w:lang w:val="en-GB"/>
        </w:rPr>
        <w:t xml:space="preserve">and provide protection against </w:t>
      </w:r>
      <w:r w:rsidR="00B079F8" w:rsidRPr="00CA471C">
        <w:rPr>
          <w:rFonts w:cs="Calibri"/>
          <w:lang w:val="en-GB"/>
        </w:rPr>
        <w:t xml:space="preserve">sexual harassment and </w:t>
      </w:r>
      <w:r w:rsidRPr="00CA471C">
        <w:rPr>
          <w:rFonts w:cs="Calibri"/>
          <w:lang w:val="en-GB"/>
        </w:rPr>
        <w:t xml:space="preserve">to </w:t>
      </w:r>
      <w:r w:rsidR="0079553B">
        <w:rPr>
          <w:rFonts w:cs="Calibri"/>
          <w:lang w:val="en-GB"/>
        </w:rPr>
        <w:t xml:space="preserve">ensure establishment </w:t>
      </w:r>
      <w:r w:rsidR="00F104BD">
        <w:rPr>
          <w:rFonts w:cs="Calibri"/>
          <w:lang w:val="en-GB"/>
        </w:rPr>
        <w:t xml:space="preserve">of </w:t>
      </w:r>
      <w:r w:rsidR="00F104BD" w:rsidRPr="00CA471C">
        <w:rPr>
          <w:rFonts w:cs="Calibri"/>
          <w:lang w:val="en-GB"/>
        </w:rPr>
        <w:t>complaint</w:t>
      </w:r>
      <w:r w:rsidR="00B079F8" w:rsidRPr="00CA471C">
        <w:rPr>
          <w:rFonts w:cs="Calibri"/>
          <w:lang w:val="en-GB"/>
        </w:rPr>
        <w:t xml:space="preserve"> committee</w:t>
      </w:r>
      <w:r w:rsidR="0079553B">
        <w:rPr>
          <w:rFonts w:cs="Calibri"/>
          <w:lang w:val="en-GB"/>
        </w:rPr>
        <w:t>sto address</w:t>
      </w:r>
      <w:r w:rsidR="00B079F8" w:rsidRPr="00CA471C">
        <w:rPr>
          <w:rFonts w:cs="Calibri"/>
          <w:lang w:val="en-GB"/>
        </w:rPr>
        <w:t xml:space="preserve"> sexual harassment</w:t>
      </w:r>
      <w:r w:rsidR="000F2D47" w:rsidRPr="00CA471C">
        <w:rPr>
          <w:rFonts w:cs="Calibri"/>
          <w:lang w:val="en-GB"/>
        </w:rPr>
        <w:t xml:space="preserve"> in</w:t>
      </w:r>
      <w:r w:rsidR="00BD1B18" w:rsidRPr="00CA471C">
        <w:rPr>
          <w:rFonts w:cs="Calibri"/>
          <w:lang w:val="en-GB"/>
        </w:rPr>
        <w:t xml:space="preserve">all </w:t>
      </w:r>
      <w:r w:rsidR="0079553B">
        <w:rPr>
          <w:rFonts w:cs="Calibri"/>
          <w:lang w:val="en-GB"/>
        </w:rPr>
        <w:t xml:space="preserve">educational </w:t>
      </w:r>
      <w:r w:rsidR="00BD1B18" w:rsidRPr="00CA471C">
        <w:rPr>
          <w:rFonts w:cs="Calibri"/>
          <w:lang w:val="en-GB"/>
        </w:rPr>
        <w:t xml:space="preserve">institutions and work places </w:t>
      </w:r>
      <w:r w:rsidR="0079553B">
        <w:rPr>
          <w:rFonts w:cs="Calibri"/>
          <w:lang w:val="en-GB"/>
        </w:rPr>
        <w:t>pursuant to</w:t>
      </w:r>
      <w:r w:rsidR="00B079F8" w:rsidRPr="00CA471C">
        <w:rPr>
          <w:rFonts w:cs="Calibri"/>
          <w:lang w:val="en-GB"/>
        </w:rPr>
        <w:t xml:space="preserve"> the High Court Division’s directives</w:t>
      </w:r>
      <w:r w:rsidR="00BD1B18" w:rsidRPr="00CA471C">
        <w:rPr>
          <w:rFonts w:cs="Calibri"/>
          <w:lang w:val="en-GB"/>
        </w:rPr>
        <w:t>?</w:t>
      </w:r>
    </w:p>
    <w:p w:rsidR="00B079F8" w:rsidRPr="00CA471C" w:rsidRDefault="00AB5D0A" w:rsidP="004F0AE7">
      <w:pPr>
        <w:pStyle w:val="MediumGrid1-Accent21"/>
        <w:numPr>
          <w:ilvl w:val="0"/>
          <w:numId w:val="12"/>
        </w:numPr>
        <w:autoSpaceDE w:val="0"/>
        <w:autoSpaceDN w:val="0"/>
        <w:adjustRightInd w:val="0"/>
        <w:spacing w:after="0" w:line="240" w:lineRule="auto"/>
        <w:contextualSpacing w:val="0"/>
        <w:jc w:val="both"/>
        <w:rPr>
          <w:rFonts w:cs="Calibri"/>
          <w:bCs/>
          <w:lang w:val="en-GB"/>
        </w:rPr>
      </w:pPr>
      <w:r w:rsidRPr="00CA471C">
        <w:rPr>
          <w:rFonts w:cs="Calibri"/>
          <w:lang w:val="en-GB"/>
        </w:rPr>
        <w:t>What</w:t>
      </w:r>
      <w:r w:rsidR="00B079F8" w:rsidRPr="00CA471C">
        <w:rPr>
          <w:rFonts w:cs="Calibri"/>
          <w:lang w:val="en-GB"/>
        </w:rPr>
        <w:t xml:space="preserve"> measures </w:t>
      </w:r>
      <w:r w:rsidRPr="00CA471C">
        <w:rPr>
          <w:rFonts w:cs="Calibri"/>
          <w:lang w:val="en-GB"/>
        </w:rPr>
        <w:t>have</w:t>
      </w:r>
      <w:r w:rsidR="00B079F8" w:rsidRPr="00CA471C">
        <w:rPr>
          <w:rFonts w:cs="Calibri"/>
          <w:lang w:val="en-GB"/>
        </w:rPr>
        <w:t xml:space="preserve"> be</w:t>
      </w:r>
      <w:r w:rsidRPr="00CA471C">
        <w:rPr>
          <w:rFonts w:cs="Calibri"/>
          <w:lang w:val="en-GB"/>
        </w:rPr>
        <w:t>en</w:t>
      </w:r>
      <w:r w:rsidR="00B079F8" w:rsidRPr="00CA471C">
        <w:rPr>
          <w:rFonts w:cs="Calibri"/>
          <w:lang w:val="en-GB"/>
        </w:rPr>
        <w:t xml:space="preserve"> taken to stop </w:t>
      </w:r>
      <w:r w:rsidR="00BD1B18" w:rsidRPr="00CA471C">
        <w:rPr>
          <w:rFonts w:cs="Calibri"/>
          <w:lang w:val="en-GB"/>
        </w:rPr>
        <w:t xml:space="preserve">trafficking of </w:t>
      </w:r>
      <w:r w:rsidR="00B079F8" w:rsidRPr="00CA471C">
        <w:rPr>
          <w:rFonts w:cs="Calibri"/>
          <w:lang w:val="en-GB"/>
        </w:rPr>
        <w:t xml:space="preserve">women and children </w:t>
      </w:r>
      <w:r w:rsidR="00BD1B18" w:rsidRPr="00CA471C">
        <w:rPr>
          <w:rFonts w:cs="Calibri"/>
          <w:lang w:val="en-GB"/>
        </w:rPr>
        <w:t>a</w:t>
      </w:r>
      <w:r w:rsidR="00B079F8" w:rsidRPr="00CA471C">
        <w:rPr>
          <w:rFonts w:cs="Calibri"/>
          <w:lang w:val="en-GB"/>
        </w:rPr>
        <w:t xml:space="preserve">nd </w:t>
      </w:r>
      <w:r w:rsidRPr="00CA471C">
        <w:rPr>
          <w:rFonts w:cs="Calibri"/>
          <w:lang w:val="en-GB"/>
        </w:rPr>
        <w:t xml:space="preserve">to </w:t>
      </w:r>
      <w:r w:rsidR="00B079F8" w:rsidRPr="00CA471C">
        <w:rPr>
          <w:rFonts w:cs="Calibri"/>
          <w:lang w:val="en-GB"/>
        </w:rPr>
        <w:t>i</w:t>
      </w:r>
      <w:r w:rsidRPr="00CA471C">
        <w:rPr>
          <w:rFonts w:cs="Calibri"/>
          <w:lang w:val="en-GB"/>
        </w:rPr>
        <w:t>mplement</w:t>
      </w:r>
      <w:r w:rsidR="00BD1B18" w:rsidRPr="00CA471C">
        <w:rPr>
          <w:rFonts w:cs="Calibri"/>
          <w:lang w:val="en-GB"/>
        </w:rPr>
        <w:t xml:space="preserve"> the </w:t>
      </w:r>
      <w:r w:rsidR="0079553B">
        <w:rPr>
          <w:rFonts w:cs="Calibri"/>
          <w:lang w:val="en-GB"/>
        </w:rPr>
        <w:t>N</w:t>
      </w:r>
      <w:r w:rsidR="00BD1B18" w:rsidRPr="00CA471C">
        <w:rPr>
          <w:rFonts w:cs="Calibri"/>
          <w:lang w:val="en-GB"/>
        </w:rPr>
        <w:t xml:space="preserve">ational </w:t>
      </w:r>
      <w:r w:rsidR="0079553B">
        <w:rPr>
          <w:rFonts w:cs="Calibri"/>
          <w:lang w:val="en-GB"/>
        </w:rPr>
        <w:t>A</w:t>
      </w:r>
      <w:r w:rsidR="00BD1B18" w:rsidRPr="00CA471C">
        <w:rPr>
          <w:rFonts w:cs="Calibri"/>
          <w:lang w:val="en-GB"/>
        </w:rPr>
        <w:t xml:space="preserve">ction </w:t>
      </w:r>
      <w:r w:rsidR="0079553B">
        <w:rPr>
          <w:rFonts w:cs="Calibri"/>
          <w:lang w:val="en-GB"/>
        </w:rPr>
        <w:t>P</w:t>
      </w:r>
      <w:r w:rsidR="00BD1B18" w:rsidRPr="00CA471C">
        <w:rPr>
          <w:rFonts w:cs="Calibri"/>
          <w:lang w:val="en-GB"/>
        </w:rPr>
        <w:t>lan?</w:t>
      </w:r>
    </w:p>
    <w:p w:rsidR="00B079F8" w:rsidRPr="00CA471C" w:rsidRDefault="00AB5D0A" w:rsidP="004F0AE7">
      <w:pPr>
        <w:pStyle w:val="MediumGrid1-Accent21"/>
        <w:numPr>
          <w:ilvl w:val="0"/>
          <w:numId w:val="12"/>
        </w:numPr>
        <w:autoSpaceDE w:val="0"/>
        <w:autoSpaceDN w:val="0"/>
        <w:adjustRightInd w:val="0"/>
        <w:spacing w:after="120" w:line="240" w:lineRule="auto"/>
        <w:ind w:left="714" w:hanging="357"/>
        <w:contextualSpacing w:val="0"/>
        <w:jc w:val="both"/>
        <w:rPr>
          <w:rFonts w:cs="Calibri"/>
          <w:bCs/>
          <w:lang w:val="en-GB"/>
        </w:rPr>
      </w:pPr>
      <w:r w:rsidRPr="00CA471C">
        <w:rPr>
          <w:rFonts w:cs="Calibri"/>
          <w:lang w:val="en-GB"/>
        </w:rPr>
        <w:t xml:space="preserve">Is there any plan </w:t>
      </w:r>
      <w:r w:rsidR="0079553B">
        <w:rPr>
          <w:rFonts w:cs="Calibri"/>
          <w:lang w:val="en-GB"/>
        </w:rPr>
        <w:t>to enact</w:t>
      </w:r>
      <w:r w:rsidR="00B079F8" w:rsidRPr="00CA471C">
        <w:rPr>
          <w:rFonts w:cs="Calibri"/>
          <w:lang w:val="en-GB"/>
        </w:rPr>
        <w:t xml:space="preserve"> legislation to increase </w:t>
      </w:r>
      <w:r w:rsidR="00BD1B18" w:rsidRPr="00CA471C">
        <w:rPr>
          <w:rFonts w:cs="Calibri"/>
          <w:lang w:val="en-GB"/>
        </w:rPr>
        <w:t>the</w:t>
      </w:r>
      <w:r w:rsidR="0079553B">
        <w:rPr>
          <w:rFonts w:cs="Calibri"/>
          <w:lang w:val="en-GB"/>
        </w:rPr>
        <w:t xml:space="preserve"> number of</w:t>
      </w:r>
      <w:r w:rsidR="00B079F8" w:rsidRPr="00CA471C">
        <w:rPr>
          <w:rFonts w:cs="Calibri"/>
          <w:lang w:val="en-GB"/>
        </w:rPr>
        <w:t xml:space="preserve"> reserved seats </w:t>
      </w:r>
      <w:r w:rsidR="00BD1B18" w:rsidRPr="00CA471C">
        <w:rPr>
          <w:rFonts w:cs="Calibri"/>
          <w:lang w:val="en-GB"/>
        </w:rPr>
        <w:t xml:space="preserve">for women </w:t>
      </w:r>
      <w:r w:rsidR="00B079F8" w:rsidRPr="00CA471C">
        <w:rPr>
          <w:rFonts w:cs="Calibri"/>
          <w:lang w:val="en-GB"/>
        </w:rPr>
        <w:t>up to one-third of the total seats in the National Parlia</w:t>
      </w:r>
      <w:r w:rsidR="00BD1B18" w:rsidRPr="00CA471C">
        <w:rPr>
          <w:rFonts w:cs="Calibri"/>
          <w:lang w:val="en-GB"/>
        </w:rPr>
        <w:t xml:space="preserve">ment and </w:t>
      </w:r>
      <w:r w:rsidR="0079553B">
        <w:rPr>
          <w:rFonts w:cs="Calibri"/>
          <w:lang w:val="en-GB"/>
        </w:rPr>
        <w:t xml:space="preserve">to provide for </w:t>
      </w:r>
      <w:r w:rsidR="00BD1B18" w:rsidRPr="00CA471C">
        <w:rPr>
          <w:rFonts w:cs="Calibri"/>
          <w:lang w:val="en-GB"/>
        </w:rPr>
        <w:t>direct election</w:t>
      </w:r>
      <w:r w:rsidR="0079553B">
        <w:rPr>
          <w:rFonts w:cs="Calibri"/>
          <w:lang w:val="en-GB"/>
        </w:rPr>
        <w:t>s</w:t>
      </w:r>
      <w:r w:rsidR="00BD1B18" w:rsidRPr="00CA471C">
        <w:rPr>
          <w:rFonts w:cs="Calibri"/>
          <w:lang w:val="en-GB"/>
        </w:rPr>
        <w:t xml:space="preserve"> thereto?</w:t>
      </w:r>
    </w:p>
    <w:p w:rsidR="009C3851" w:rsidRPr="00CA471C" w:rsidRDefault="009C3851" w:rsidP="00BD1B18">
      <w:pPr>
        <w:spacing w:after="0" w:line="240" w:lineRule="auto"/>
        <w:rPr>
          <w:rFonts w:eastAsia="Times New Roman" w:cs="Calibri"/>
          <w:lang w:val="en-GB"/>
        </w:rPr>
      </w:pPr>
    </w:p>
    <w:p w:rsidR="006855FB" w:rsidRPr="00CA471C" w:rsidRDefault="00E878BC" w:rsidP="004F0AE7">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Prohibition of Torture (A</w:t>
      </w:r>
      <w:r w:rsidR="006855FB" w:rsidRPr="00CA471C">
        <w:rPr>
          <w:rFonts w:cs="Calibri"/>
          <w:b/>
          <w:sz w:val="28"/>
          <w:szCs w:val="28"/>
          <w:u w:val="single"/>
          <w:lang w:val="en-GB"/>
        </w:rPr>
        <w:t>rt. 7)</w:t>
      </w:r>
    </w:p>
    <w:p w:rsidR="006855FB" w:rsidRPr="00CA471C" w:rsidRDefault="006855FB" w:rsidP="006855FB">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17508A" w:rsidRPr="00CA471C" w:rsidRDefault="00E640D6" w:rsidP="0017508A">
      <w:pPr>
        <w:spacing w:after="120" w:line="240" w:lineRule="auto"/>
        <w:jc w:val="both"/>
        <w:rPr>
          <w:rStyle w:val="hps"/>
          <w:rFonts w:cs="Calibri"/>
          <w:lang w:val="en-GB"/>
        </w:rPr>
      </w:pPr>
      <w:r w:rsidRPr="00CA471C">
        <w:rPr>
          <w:rFonts w:cs="Calibri"/>
          <w:lang w:val="en-GB"/>
        </w:rPr>
        <w:t xml:space="preserve">Torture is illegal, yet rampant in Bangladesh. </w:t>
      </w:r>
      <w:r w:rsidR="00BD1B18" w:rsidRPr="00CA471C">
        <w:rPr>
          <w:rFonts w:cs="Calibri"/>
          <w:lang w:val="en-GB"/>
        </w:rPr>
        <w:t xml:space="preserve">Any act of </w:t>
      </w:r>
      <w:r w:rsidR="00984971" w:rsidRPr="00CA471C">
        <w:rPr>
          <w:rFonts w:cs="Calibri"/>
          <w:lang w:val="en-GB"/>
        </w:rPr>
        <w:t xml:space="preserve">torture </w:t>
      </w:r>
      <w:r w:rsidR="00BD1B18" w:rsidRPr="00CA471C">
        <w:rPr>
          <w:rFonts w:cs="Calibri"/>
          <w:lang w:val="en-GB"/>
        </w:rPr>
        <w:t>is</w:t>
      </w:r>
      <w:r w:rsidR="00984971" w:rsidRPr="00CA471C">
        <w:rPr>
          <w:rFonts w:cs="Calibri"/>
          <w:lang w:val="en-GB"/>
        </w:rPr>
        <w:t>illegal and unconstitutional, violating Article 31: Right to Protection of the Law; Article 32: Protection of Right to Life; Article 33: Safeguards in case of arrest or detention and Article 35 (5) Protection from torture or cruel, inhuman, or degrading punishment or treatment. In 1998, Bangladesh ratified the Convention against Torture and other Cruel, Inhuman, Degrading</w:t>
      </w:r>
      <w:r w:rsidR="00E64790" w:rsidRPr="00CA471C">
        <w:rPr>
          <w:rFonts w:cs="Calibri"/>
          <w:lang w:val="en-GB"/>
        </w:rPr>
        <w:t xml:space="preserve"> Treatment or Punishment (CAT). However,</w:t>
      </w:r>
      <w:r w:rsidR="00984971" w:rsidRPr="00CA471C">
        <w:rPr>
          <w:rFonts w:cs="Calibri"/>
          <w:lang w:val="en-GB"/>
        </w:rPr>
        <w:t xml:space="preserve"> successive governments have failed to </w:t>
      </w:r>
      <w:r w:rsidR="002B0ED5" w:rsidRPr="00CA471C">
        <w:rPr>
          <w:rFonts w:cs="Calibri"/>
          <w:lang w:val="en-GB"/>
        </w:rPr>
        <w:t>take decisive actions for the prohibition oftorture</w:t>
      </w:r>
      <w:r w:rsidR="00984971" w:rsidRPr="00CA471C">
        <w:rPr>
          <w:rFonts w:cs="Calibri"/>
          <w:lang w:val="en-GB"/>
        </w:rPr>
        <w:t xml:space="preserve">, </w:t>
      </w:r>
      <w:r w:rsidR="002B0ED5" w:rsidRPr="00CA471C">
        <w:rPr>
          <w:rFonts w:cs="Calibri"/>
          <w:lang w:val="en-GB"/>
        </w:rPr>
        <w:t xml:space="preserve">but </w:t>
      </w:r>
      <w:r w:rsidR="00984971" w:rsidRPr="00CA471C">
        <w:rPr>
          <w:rFonts w:cs="Calibri"/>
          <w:lang w:val="en-GB"/>
        </w:rPr>
        <w:t xml:space="preserve">resorting </w:t>
      </w:r>
      <w:r w:rsidR="002B0ED5" w:rsidRPr="00CA471C">
        <w:rPr>
          <w:rFonts w:cs="Calibri"/>
          <w:lang w:val="en-GB"/>
        </w:rPr>
        <w:t xml:space="preserve">even themselves </w:t>
      </w:r>
      <w:r w:rsidR="00984971" w:rsidRPr="00CA471C">
        <w:rPr>
          <w:rFonts w:cs="Calibri"/>
          <w:lang w:val="en-GB"/>
        </w:rPr>
        <w:t xml:space="preserve">to these questionable tactics from time to time to </w:t>
      </w:r>
      <w:r w:rsidR="002B0ED5" w:rsidRPr="00CA471C">
        <w:rPr>
          <w:rFonts w:cs="Calibri"/>
          <w:lang w:val="en-GB"/>
        </w:rPr>
        <w:t>push forward</w:t>
      </w:r>
      <w:r w:rsidR="00984971" w:rsidRPr="00CA471C">
        <w:rPr>
          <w:rFonts w:cs="Calibri"/>
          <w:lang w:val="en-GB"/>
        </w:rPr>
        <w:t xml:space="preserve"> their political agenda. </w:t>
      </w:r>
    </w:p>
    <w:p w:rsidR="00B77DDD" w:rsidRPr="00CA471C" w:rsidRDefault="00984971" w:rsidP="0017508A">
      <w:pPr>
        <w:spacing w:after="120" w:line="240" w:lineRule="auto"/>
        <w:jc w:val="both"/>
        <w:rPr>
          <w:rFonts w:cs="Calibri"/>
          <w:lang w:val="en-GB"/>
        </w:rPr>
      </w:pPr>
      <w:r w:rsidRPr="00CA471C">
        <w:rPr>
          <w:rFonts w:cs="Calibri"/>
          <w:lang w:val="en-GB"/>
        </w:rPr>
        <w:t>After decades of lobbying by human rights activists, the Torture and Custodial Death (Prevention) Act</w:t>
      </w:r>
      <w:r w:rsidR="0079553B">
        <w:rPr>
          <w:rFonts w:cs="Calibri"/>
          <w:lang w:val="en-GB"/>
        </w:rPr>
        <w:t xml:space="preserve"> was enacted in</w:t>
      </w:r>
      <w:r w:rsidRPr="00CA471C">
        <w:rPr>
          <w:rFonts w:cs="Calibri"/>
          <w:lang w:val="en-GB"/>
        </w:rPr>
        <w:t xml:space="preserve"> 2013</w:t>
      </w:r>
      <w:r w:rsidR="0079553B">
        <w:rPr>
          <w:rFonts w:cs="Calibri"/>
          <w:lang w:val="en-GB"/>
        </w:rPr>
        <w:t xml:space="preserve">. This makes </w:t>
      </w:r>
      <w:r w:rsidR="002B0ED5" w:rsidRPr="00CA471C">
        <w:rPr>
          <w:rFonts w:cs="Calibri"/>
          <w:lang w:val="en-GB"/>
        </w:rPr>
        <w:t>acts of</w:t>
      </w:r>
      <w:r w:rsidRPr="00CA471C">
        <w:rPr>
          <w:rFonts w:cs="Calibri"/>
          <w:lang w:val="en-GB"/>
        </w:rPr>
        <w:t xml:space="preserve"> torture </w:t>
      </w:r>
      <w:r w:rsidR="002B0ED5" w:rsidRPr="00CA471C">
        <w:rPr>
          <w:rFonts w:cs="Calibri"/>
          <w:lang w:val="en-GB"/>
        </w:rPr>
        <w:t>punish</w:t>
      </w:r>
      <w:r w:rsidR="003F6137" w:rsidRPr="00CA471C">
        <w:rPr>
          <w:rFonts w:cs="Calibri"/>
          <w:lang w:val="en-GB"/>
        </w:rPr>
        <w:t xml:space="preserve">able </w:t>
      </w:r>
      <w:r w:rsidR="002B0ED5" w:rsidRPr="00CA471C">
        <w:rPr>
          <w:rFonts w:cs="Calibri"/>
          <w:lang w:val="en-GB"/>
        </w:rPr>
        <w:t>with</w:t>
      </w:r>
      <w:r w:rsidRPr="00CA471C">
        <w:rPr>
          <w:rFonts w:cs="Calibri"/>
          <w:lang w:val="en-GB"/>
        </w:rPr>
        <w:t xml:space="preserve"> at least 5 years imprisonment and a Tk. 25,000 fine, </w:t>
      </w:r>
      <w:r w:rsidR="0079553B">
        <w:rPr>
          <w:rFonts w:cs="Calibri"/>
          <w:lang w:val="en-GB"/>
        </w:rPr>
        <w:t>and custodial death punishable with</w:t>
      </w:r>
      <w:r w:rsidRPr="00CA471C">
        <w:rPr>
          <w:rFonts w:cs="Calibri"/>
          <w:lang w:val="en-GB"/>
        </w:rPr>
        <w:t xml:space="preserve"> life imprisonment and a Tk. 100,000 fine. This landmark legislation sends a strong message about the state's commitment to end this barbaric practice, but questions remain as to what extent this law is being implemented, particularly as </w:t>
      </w:r>
      <w:r w:rsidR="00B77DDD" w:rsidRPr="00CA471C">
        <w:rPr>
          <w:rFonts w:cs="Calibri"/>
          <w:lang w:val="en-GB"/>
        </w:rPr>
        <w:t>Bangladesh is</w:t>
      </w:r>
      <w:r w:rsidRPr="00CA471C">
        <w:rPr>
          <w:rFonts w:cs="Calibri"/>
          <w:lang w:val="en-GB"/>
        </w:rPr>
        <w:t xml:space="preserve"> yet to repeal provisions of the Code of Criminal Procedure which prohibit prosecutions </w:t>
      </w:r>
      <w:r w:rsidR="002B0ED5" w:rsidRPr="00CA471C">
        <w:rPr>
          <w:rFonts w:cs="Calibri"/>
          <w:lang w:val="en-GB"/>
        </w:rPr>
        <w:t>of</w:t>
      </w:r>
      <w:r w:rsidRPr="00CA471C">
        <w:rPr>
          <w:rFonts w:cs="Calibri"/>
          <w:lang w:val="en-GB"/>
        </w:rPr>
        <w:t xml:space="preserve"> public officials without government's prior sanction</w:t>
      </w:r>
      <w:r w:rsidR="002B0ED5" w:rsidRPr="00CA471C">
        <w:rPr>
          <w:rFonts w:cs="Calibri"/>
          <w:lang w:val="en-GB"/>
        </w:rPr>
        <w:t>,</w:t>
      </w:r>
      <w:r w:rsidRPr="00CA471C">
        <w:rPr>
          <w:rFonts w:cs="Calibri"/>
          <w:lang w:val="en-GB"/>
        </w:rPr>
        <w:t xml:space="preserve"> if the offence is committed in an official capacity. </w:t>
      </w:r>
    </w:p>
    <w:p w:rsidR="00984971" w:rsidRPr="00CA471C" w:rsidRDefault="0079553B" w:rsidP="0017508A">
      <w:pPr>
        <w:spacing w:after="120" w:line="240" w:lineRule="auto"/>
        <w:jc w:val="both"/>
        <w:rPr>
          <w:rStyle w:val="hps"/>
          <w:rFonts w:cs="Calibri"/>
          <w:lang w:val="en-GB"/>
        </w:rPr>
      </w:pPr>
      <w:r>
        <w:rPr>
          <w:rFonts w:cs="Calibri"/>
          <w:lang w:val="en-GB"/>
        </w:rPr>
        <w:t>Following</w:t>
      </w:r>
      <w:r w:rsidR="00984971" w:rsidRPr="00CA471C">
        <w:rPr>
          <w:rFonts w:cs="Calibri"/>
          <w:lang w:val="en-GB"/>
        </w:rPr>
        <w:t xml:space="preserve"> the arrest, torture and killing of university student</w:t>
      </w:r>
      <w:r>
        <w:rPr>
          <w:rFonts w:cs="Calibri"/>
          <w:lang w:val="en-GB"/>
        </w:rPr>
        <w:t>,</w:t>
      </w:r>
      <w:r w:rsidR="00D8394D">
        <w:rPr>
          <w:rFonts w:cs="Calibri"/>
          <w:lang w:val="en-GB"/>
        </w:rPr>
        <w:t xml:space="preserve"> </w:t>
      </w:r>
      <w:r w:rsidR="00984971" w:rsidRPr="00CA471C">
        <w:rPr>
          <w:rFonts w:cs="Calibri"/>
          <w:lang w:val="en-GB"/>
        </w:rPr>
        <w:t>Shamim Reza Rubel in police cust</w:t>
      </w:r>
      <w:r w:rsidR="002B0ED5" w:rsidRPr="00CA471C">
        <w:rPr>
          <w:rFonts w:cs="Calibri"/>
          <w:lang w:val="en-GB"/>
        </w:rPr>
        <w:t>ody, the High Court, on April 7</w:t>
      </w:r>
      <w:r w:rsidR="00984971" w:rsidRPr="00CA471C">
        <w:rPr>
          <w:rFonts w:cs="Calibri"/>
          <w:lang w:val="en-GB"/>
        </w:rPr>
        <w:t xml:space="preserve"> 2003, </w:t>
      </w:r>
      <w:r>
        <w:rPr>
          <w:rFonts w:cs="Calibri"/>
          <w:lang w:val="en-GB"/>
        </w:rPr>
        <w:t xml:space="preserve">gave a landmark judgment providing for safeguards regarding exercise of police </w:t>
      </w:r>
      <w:r>
        <w:rPr>
          <w:rFonts w:cs="Calibri"/>
          <w:lang w:val="en-GB"/>
        </w:rPr>
        <w:lastRenderedPageBreak/>
        <w:t xml:space="preserve">powers of arrest without warrant and the magistrate’s powers to place individuals in police custody (remand). The Court </w:t>
      </w:r>
      <w:r w:rsidR="00984971" w:rsidRPr="00CA471C">
        <w:rPr>
          <w:rFonts w:cs="Calibri"/>
          <w:lang w:val="en-GB"/>
        </w:rPr>
        <w:t>directed that prior to sending an arrested person to remand, s/he should be examined by a doctor and the medical report should be submitted to the magistrate concerned, and that after the interrogation – which can only be carried out by the investigation officer – the accused must be produced before the magistrate. If the accused alleges that s/he was tortured, s/he must be sent to the same doctor for investigation, and if fou</w:t>
      </w:r>
      <w:r w:rsidR="002B0ED5" w:rsidRPr="00CA471C">
        <w:rPr>
          <w:rFonts w:cs="Calibri"/>
          <w:lang w:val="en-GB"/>
        </w:rPr>
        <w:t>nd that the accused did indeed</w:t>
      </w:r>
      <w:r w:rsidR="00984971" w:rsidRPr="00CA471C">
        <w:rPr>
          <w:rFonts w:cs="Calibri"/>
          <w:lang w:val="en-GB"/>
        </w:rPr>
        <w:t xml:space="preserve"> sustain injuries during interrogation in custody, action would be taken against the investigation officer, irrespective of whether the accused lodges a complaint. These directives, if followed, would have gone a long way towards ensuring that basic human righ</w:t>
      </w:r>
      <w:r w:rsidR="002B0ED5" w:rsidRPr="00CA471C">
        <w:rPr>
          <w:rFonts w:cs="Calibri"/>
          <w:lang w:val="en-GB"/>
        </w:rPr>
        <w:t>ts are not violated in custody. U</w:t>
      </w:r>
      <w:r w:rsidR="00984971" w:rsidRPr="00CA471C">
        <w:rPr>
          <w:rFonts w:cs="Calibri"/>
          <w:lang w:val="en-GB"/>
        </w:rPr>
        <w:t>nfortunately, however, except for a handful of high-profile cases, these directives continue to be flouted, in direct violation of the court's orders.</w:t>
      </w:r>
      <w:r>
        <w:rPr>
          <w:rFonts w:cs="Calibri"/>
          <w:lang w:val="en-GB"/>
        </w:rPr>
        <w:t xml:space="preserve"> The Court also recommended that the Code of Criminal Procedure be amended within six months, but no steps have been taken to date in this regard. An appeal by the GoB against this judgment has been pending before the Supreme Court for over 10 years. </w:t>
      </w:r>
    </w:p>
    <w:p w:rsidR="00315500" w:rsidRPr="00CA471C" w:rsidRDefault="00984971" w:rsidP="0017508A">
      <w:pPr>
        <w:spacing w:after="120" w:line="240" w:lineRule="auto"/>
        <w:jc w:val="both"/>
        <w:rPr>
          <w:rStyle w:val="hps"/>
          <w:rFonts w:cs="Calibri"/>
          <w:lang w:val="en-GB"/>
        </w:rPr>
      </w:pPr>
      <w:r w:rsidRPr="00CA471C">
        <w:rPr>
          <w:rFonts w:cs="Calibri"/>
          <w:lang w:val="en-GB"/>
        </w:rPr>
        <w:t>In 2015 alone, from January to September, 52 people died in jail custody – 21 of them were convict</w:t>
      </w:r>
      <w:r w:rsidR="0079553B">
        <w:rPr>
          <w:rFonts w:cs="Calibri"/>
          <w:lang w:val="en-GB"/>
        </w:rPr>
        <w:t>s</w:t>
      </w:r>
      <w:r w:rsidRPr="00CA471C">
        <w:rPr>
          <w:rFonts w:cs="Calibri"/>
          <w:lang w:val="en-GB"/>
        </w:rPr>
        <w:t xml:space="preserve"> and </w:t>
      </w:r>
      <w:r w:rsidR="0079553B">
        <w:rPr>
          <w:rFonts w:cs="Calibri"/>
          <w:lang w:val="en-GB"/>
        </w:rPr>
        <w:t xml:space="preserve">the other </w:t>
      </w:r>
      <w:r w:rsidRPr="00CA471C">
        <w:rPr>
          <w:rFonts w:cs="Calibri"/>
          <w:lang w:val="en-GB"/>
        </w:rPr>
        <w:t xml:space="preserve">31 were </w:t>
      </w:r>
      <w:r w:rsidR="00DA6FEE">
        <w:rPr>
          <w:rFonts w:cs="Calibri"/>
          <w:lang w:val="en-GB"/>
        </w:rPr>
        <w:t>under trial</w:t>
      </w:r>
      <w:r w:rsidR="00A302ED" w:rsidRPr="00CA471C">
        <w:rPr>
          <w:rFonts w:cs="Calibri"/>
          <w:lang w:val="en-GB"/>
        </w:rPr>
        <w:t>.</w:t>
      </w:r>
      <w:r w:rsidR="000D37EA" w:rsidRPr="00CA471C">
        <w:rPr>
          <w:rStyle w:val="FootnoteReference"/>
          <w:lang w:val="en-GB"/>
        </w:rPr>
        <w:footnoteReference w:id="3"/>
      </w:r>
      <w:r w:rsidRPr="00CA471C">
        <w:rPr>
          <w:rFonts w:cs="Calibri"/>
          <w:lang w:val="en-GB"/>
        </w:rPr>
        <w:t xml:space="preserve">The real numbers are likely to be much higher, as not all such incidents make it to the national newspapers. </w:t>
      </w:r>
    </w:p>
    <w:p w:rsidR="00326EF4" w:rsidRPr="00CA471C" w:rsidRDefault="0079553B" w:rsidP="002B0ED5">
      <w:pPr>
        <w:pStyle w:val="NormalWeb"/>
        <w:shd w:val="clear" w:color="auto" w:fill="FFFFFF"/>
        <w:spacing w:before="0" w:beforeAutospacing="0" w:after="120" w:afterAutospacing="0"/>
        <w:jc w:val="both"/>
        <w:rPr>
          <w:rStyle w:val="hps"/>
          <w:rFonts w:ascii="Calibri" w:hAnsi="Calibri" w:cs="Calibri"/>
          <w:sz w:val="22"/>
          <w:szCs w:val="22"/>
          <w:lang w:val="en-GB"/>
        </w:rPr>
      </w:pPr>
      <w:r>
        <w:rPr>
          <w:rFonts w:ascii="Calibri" w:hAnsi="Calibri" w:cs="Calibri"/>
          <w:sz w:val="22"/>
          <w:szCs w:val="22"/>
          <w:lang w:val="en-GB"/>
        </w:rPr>
        <w:t>S</w:t>
      </w:r>
      <w:r w:rsidR="00010B30" w:rsidRPr="00CA471C">
        <w:rPr>
          <w:rFonts w:ascii="Calibri" w:hAnsi="Calibri" w:cs="Calibri"/>
          <w:sz w:val="22"/>
          <w:szCs w:val="22"/>
          <w:lang w:val="en-GB"/>
        </w:rPr>
        <w:t xml:space="preserve">uccessive governments since independence have allowed members of different law enforcement agencies to resort to </w:t>
      </w:r>
      <w:r>
        <w:rPr>
          <w:rFonts w:ascii="Calibri" w:hAnsi="Calibri" w:cs="Calibri"/>
          <w:sz w:val="22"/>
          <w:szCs w:val="22"/>
          <w:lang w:val="en-GB"/>
        </w:rPr>
        <w:t>torture</w:t>
      </w:r>
      <w:r w:rsidR="002B0ED5" w:rsidRPr="00CA471C">
        <w:rPr>
          <w:rFonts w:ascii="Calibri" w:hAnsi="Calibri" w:cs="Calibri"/>
          <w:sz w:val="22"/>
          <w:szCs w:val="22"/>
          <w:lang w:val="en-GB"/>
        </w:rPr>
        <w:t xml:space="preserve">especially </w:t>
      </w:r>
      <w:r w:rsidR="00010B30" w:rsidRPr="00CA471C">
        <w:rPr>
          <w:rFonts w:ascii="Calibri" w:hAnsi="Calibri" w:cs="Calibri"/>
          <w:sz w:val="22"/>
          <w:szCs w:val="22"/>
          <w:lang w:val="en-GB"/>
        </w:rPr>
        <w:t xml:space="preserve">when it comes to dealing with their </w:t>
      </w:r>
      <w:r>
        <w:rPr>
          <w:rFonts w:ascii="Calibri" w:hAnsi="Calibri" w:cs="Calibri"/>
          <w:sz w:val="22"/>
          <w:szCs w:val="22"/>
          <w:lang w:val="en-GB"/>
        </w:rPr>
        <w:t xml:space="preserve">political </w:t>
      </w:r>
      <w:r w:rsidR="00010B30" w:rsidRPr="00CA471C">
        <w:rPr>
          <w:rFonts w:ascii="Calibri" w:hAnsi="Calibri" w:cs="Calibri"/>
          <w:sz w:val="22"/>
          <w:szCs w:val="22"/>
          <w:lang w:val="en-GB"/>
        </w:rPr>
        <w:t>o</w:t>
      </w:r>
      <w:r w:rsidR="002B0ED5" w:rsidRPr="00CA471C">
        <w:rPr>
          <w:rFonts w:ascii="Calibri" w:hAnsi="Calibri" w:cs="Calibri"/>
          <w:sz w:val="22"/>
          <w:szCs w:val="22"/>
          <w:lang w:val="en-GB"/>
        </w:rPr>
        <w:t>pponents</w:t>
      </w:r>
      <w:r w:rsidR="00010B30" w:rsidRPr="00CA471C">
        <w:rPr>
          <w:rFonts w:ascii="Calibri" w:hAnsi="Calibri" w:cs="Calibri"/>
          <w:sz w:val="22"/>
          <w:szCs w:val="22"/>
          <w:lang w:val="en-GB"/>
        </w:rPr>
        <w:t>. With the passage of time, giving a freehand to the law enforcers may have contributed to the emergence of extrajudicial executions, which have become widespread in recent times despite criticisms and condemnations at home and abroad.</w:t>
      </w:r>
      <w:r>
        <w:rPr>
          <w:rFonts w:ascii="Calibri" w:hAnsi="Calibri" w:cs="Calibri"/>
          <w:sz w:val="22"/>
          <w:szCs w:val="22"/>
          <w:lang w:val="en-GB"/>
        </w:rPr>
        <w:t>For example, a</w:t>
      </w:r>
      <w:r w:rsidR="00326EF4" w:rsidRPr="00CA471C">
        <w:rPr>
          <w:rFonts w:ascii="Calibri" w:hAnsi="Calibri" w:cs="Calibri"/>
          <w:sz w:val="22"/>
          <w:szCs w:val="22"/>
          <w:lang w:val="en-GB"/>
        </w:rPr>
        <w:t>ccording to media reports, 59 BDR members arrested in the wake of the February 2009 mutiny died in custody. Family members of the victims alleged that they died after being tortured.</w:t>
      </w:r>
      <w:r w:rsidR="00326EF4" w:rsidRPr="00CA471C">
        <w:rPr>
          <w:rStyle w:val="FootnoteReference"/>
          <w:rFonts w:ascii="Calibri" w:hAnsi="Calibri" w:cs="Calibri"/>
          <w:sz w:val="22"/>
          <w:szCs w:val="22"/>
          <w:lang w:val="en-GB"/>
        </w:rPr>
        <w:footnoteReference w:id="4"/>
      </w:r>
    </w:p>
    <w:p w:rsidR="006855FB" w:rsidRPr="00CA471C" w:rsidRDefault="006855FB" w:rsidP="006855FB">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987C49" w:rsidRDefault="00B95C3A" w:rsidP="004F0AE7">
      <w:pPr>
        <w:pStyle w:val="MediumGrid1-Accent21"/>
        <w:numPr>
          <w:ilvl w:val="0"/>
          <w:numId w:val="13"/>
        </w:numPr>
        <w:spacing w:after="120" w:line="240" w:lineRule="auto"/>
        <w:ind w:left="714" w:hanging="357"/>
        <w:contextualSpacing w:val="0"/>
        <w:jc w:val="both"/>
        <w:rPr>
          <w:rFonts w:cs="Calibri"/>
          <w:lang w:val="en-GB" w:bidi="bn-BD"/>
        </w:rPr>
      </w:pPr>
      <w:r w:rsidRPr="00CA471C">
        <w:rPr>
          <w:rFonts w:cs="Calibri"/>
          <w:lang w:val="en-GB" w:bidi="bn-BD"/>
        </w:rPr>
        <w:t>What measure</w:t>
      </w:r>
      <w:r w:rsidR="0079553B">
        <w:rPr>
          <w:rFonts w:cs="Calibri"/>
          <w:lang w:val="en-GB" w:bidi="bn-BD"/>
        </w:rPr>
        <w:t>s</w:t>
      </w:r>
      <w:r w:rsidRPr="00CA471C">
        <w:rPr>
          <w:rFonts w:cs="Calibri"/>
          <w:lang w:val="en-GB" w:bidi="bn-BD"/>
        </w:rPr>
        <w:t xml:space="preserve"> has </w:t>
      </w:r>
      <w:r w:rsidR="00AB4941">
        <w:rPr>
          <w:rFonts w:cs="Calibri"/>
          <w:lang w:val="en-GB" w:bidi="bn-BD"/>
        </w:rPr>
        <w:t xml:space="preserve">the </w:t>
      </w:r>
      <w:r w:rsidRPr="00CA471C">
        <w:rPr>
          <w:rFonts w:cs="Calibri"/>
          <w:lang w:val="en-GB" w:bidi="bn-BD"/>
        </w:rPr>
        <w:t>GoB</w:t>
      </w:r>
      <w:r w:rsidR="00EE1C8F">
        <w:rPr>
          <w:rFonts w:cs="Calibri"/>
          <w:lang w:val="en-GB" w:bidi="bn-BD"/>
        </w:rPr>
        <w:t xml:space="preserve"> </w:t>
      </w:r>
      <w:r w:rsidR="003F6137" w:rsidRPr="00CA471C">
        <w:rPr>
          <w:rFonts w:cs="Calibri"/>
          <w:lang w:val="en-GB" w:bidi="bn-BD"/>
        </w:rPr>
        <w:t xml:space="preserve">taken to enforce legal provisions </w:t>
      </w:r>
      <w:r w:rsidR="00987C49" w:rsidRPr="00CA471C">
        <w:rPr>
          <w:rFonts w:cs="Calibri"/>
          <w:lang w:val="en-GB" w:bidi="bn-BD"/>
        </w:rPr>
        <w:t>to stop torture under custody, remand and detention?</w:t>
      </w:r>
    </w:p>
    <w:p w:rsidR="00AB4941" w:rsidRDefault="00AB4941" w:rsidP="004F0AE7">
      <w:pPr>
        <w:pStyle w:val="MediumGrid1-Accent21"/>
        <w:numPr>
          <w:ilvl w:val="0"/>
          <w:numId w:val="13"/>
        </w:numPr>
        <w:spacing w:after="120" w:line="240" w:lineRule="auto"/>
        <w:ind w:left="714" w:hanging="357"/>
        <w:contextualSpacing w:val="0"/>
        <w:jc w:val="both"/>
        <w:rPr>
          <w:rFonts w:cs="Calibri"/>
          <w:lang w:val="en-GB" w:bidi="bn-BD"/>
        </w:rPr>
      </w:pPr>
      <w:r>
        <w:rPr>
          <w:rFonts w:cs="Calibri"/>
          <w:lang w:val="en-GB" w:bidi="bn-BD"/>
        </w:rPr>
        <w:t xml:space="preserve">What steps has the GoB take to comply with the High Court’s directives on Section 54 (arrest without warrant ) and Section 167 (police remand) of the Code of Criminal Procedure 1898? </w:t>
      </w:r>
    </w:p>
    <w:p w:rsidR="00AB4941" w:rsidRDefault="00AB4941" w:rsidP="004F0AE7">
      <w:pPr>
        <w:pStyle w:val="MediumGrid1-Accent21"/>
        <w:numPr>
          <w:ilvl w:val="0"/>
          <w:numId w:val="13"/>
        </w:numPr>
        <w:spacing w:after="120" w:line="240" w:lineRule="auto"/>
        <w:ind w:left="714" w:hanging="357"/>
        <w:contextualSpacing w:val="0"/>
        <w:jc w:val="both"/>
        <w:rPr>
          <w:rFonts w:cs="Calibri"/>
          <w:lang w:val="en-GB" w:bidi="bn-BD"/>
        </w:rPr>
      </w:pPr>
      <w:r>
        <w:rPr>
          <w:rFonts w:cs="Calibri"/>
          <w:lang w:val="en-GB" w:bidi="bn-BD"/>
        </w:rPr>
        <w:t xml:space="preserve">What measures have been taken to investigate allegations of torture and extra-judicial executions by security forces? </w:t>
      </w:r>
    </w:p>
    <w:p w:rsidR="00AB4941" w:rsidRPr="00CA471C" w:rsidRDefault="00AB4941" w:rsidP="004F0AE7">
      <w:pPr>
        <w:pStyle w:val="MediumGrid1-Accent21"/>
        <w:numPr>
          <w:ilvl w:val="0"/>
          <w:numId w:val="13"/>
        </w:numPr>
        <w:spacing w:after="120" w:line="240" w:lineRule="auto"/>
        <w:ind w:left="714" w:hanging="357"/>
        <w:contextualSpacing w:val="0"/>
        <w:jc w:val="both"/>
        <w:rPr>
          <w:rFonts w:cs="Calibri"/>
          <w:lang w:val="en-GB" w:bidi="bn-BD"/>
        </w:rPr>
      </w:pPr>
      <w:r>
        <w:rPr>
          <w:rFonts w:cs="Calibri"/>
          <w:lang w:val="en-GB" w:bidi="bn-BD"/>
        </w:rPr>
        <w:t xml:space="preserve">What steps have been taken to provide compensation to those subjected to torture, or </w:t>
      </w:r>
      <w:r w:rsidR="00C3261F">
        <w:rPr>
          <w:rFonts w:cs="Calibri"/>
          <w:lang w:val="en-GB" w:bidi="bn-BD"/>
        </w:rPr>
        <w:t>tress</w:t>
      </w:r>
      <w:r>
        <w:rPr>
          <w:rFonts w:cs="Calibri"/>
          <w:lang w:val="en-GB" w:bidi="bn-BD"/>
        </w:rPr>
        <w:t xml:space="preserve"> to families of the disappeared?  </w:t>
      </w:r>
    </w:p>
    <w:p w:rsidR="006855FB" w:rsidRPr="00CA471C" w:rsidRDefault="006855FB" w:rsidP="002B0ED5">
      <w:pPr>
        <w:spacing w:after="0" w:line="240" w:lineRule="auto"/>
        <w:rPr>
          <w:rFonts w:eastAsia="Times New Roman" w:cs="Calibri"/>
          <w:lang w:val="en-GB"/>
        </w:rPr>
      </w:pPr>
    </w:p>
    <w:p w:rsidR="00490A7D" w:rsidRPr="00CA471C" w:rsidRDefault="00ED4584" w:rsidP="004F0AE7">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Prohibition of Slavery and Forced Labour (A</w:t>
      </w:r>
      <w:r w:rsidR="00490A7D" w:rsidRPr="00CA471C">
        <w:rPr>
          <w:rFonts w:cs="Calibri"/>
          <w:b/>
          <w:sz w:val="28"/>
          <w:szCs w:val="28"/>
          <w:u w:val="single"/>
          <w:lang w:val="en-GB"/>
        </w:rPr>
        <w:t>rt. 8)</w:t>
      </w:r>
    </w:p>
    <w:p w:rsidR="00490A7D" w:rsidRPr="00CA471C" w:rsidRDefault="00490A7D" w:rsidP="00490A7D">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17508A" w:rsidRPr="00CA471C" w:rsidRDefault="00987C49" w:rsidP="00B95C3A">
      <w:pPr>
        <w:pStyle w:val="MediumGrid1-Accent21"/>
        <w:spacing w:after="120" w:line="240" w:lineRule="auto"/>
        <w:ind w:left="0"/>
        <w:jc w:val="both"/>
        <w:rPr>
          <w:rStyle w:val="hps"/>
          <w:rFonts w:cs="Calibri"/>
          <w:lang w:val="en-GB" w:bidi="bn-BD"/>
        </w:rPr>
      </w:pPr>
      <w:r w:rsidRPr="00CA471C">
        <w:rPr>
          <w:rFonts w:cs="Calibri"/>
          <w:lang w:val="en-GB" w:bidi="bn-BD"/>
        </w:rPr>
        <w:t>Although slavery and forced labour is prohibited</w:t>
      </w:r>
      <w:r w:rsidR="00B95C3A" w:rsidRPr="00CA471C">
        <w:rPr>
          <w:rFonts w:cs="Calibri"/>
          <w:lang w:val="en-GB" w:bidi="bn-BD"/>
        </w:rPr>
        <w:t xml:space="preserve"> in Bangladesh</w:t>
      </w:r>
      <w:r w:rsidRPr="00CA471C">
        <w:rPr>
          <w:rFonts w:cs="Calibri"/>
          <w:lang w:val="en-GB" w:bidi="bn-BD"/>
        </w:rPr>
        <w:t xml:space="preserve">, forced labour in the form of bondedlabour, ship-braking and domestic work does exist. </w:t>
      </w:r>
      <w:r w:rsidR="00B95C3A" w:rsidRPr="00CA471C">
        <w:rPr>
          <w:rFonts w:cs="Calibri"/>
          <w:lang w:val="en-GB" w:bidi="bn-BD"/>
        </w:rPr>
        <w:t>However, n</w:t>
      </w:r>
      <w:r w:rsidRPr="00CA471C">
        <w:rPr>
          <w:rFonts w:cs="Calibri"/>
          <w:lang w:val="en-GB" w:bidi="bn-BD"/>
        </w:rPr>
        <w:t>o measure</w:t>
      </w:r>
      <w:r w:rsidR="00B95C3A" w:rsidRPr="00CA471C">
        <w:rPr>
          <w:rFonts w:cs="Calibri"/>
          <w:lang w:val="en-GB" w:bidi="bn-BD"/>
        </w:rPr>
        <w:t xml:space="preserve">s have been taken by GoB against this issue so far.While there is minimum age limit </w:t>
      </w:r>
      <w:r w:rsidR="0079553B">
        <w:rPr>
          <w:rFonts w:cs="Calibri"/>
          <w:lang w:val="en-GB" w:bidi="bn-BD"/>
        </w:rPr>
        <w:t xml:space="preserve">of 14 </w:t>
      </w:r>
      <w:r w:rsidR="00AE32DC">
        <w:rPr>
          <w:rFonts w:cs="Calibri"/>
          <w:lang w:val="en-GB" w:bidi="bn-BD"/>
        </w:rPr>
        <w:t>years</w:t>
      </w:r>
      <w:r w:rsidR="00B95C3A" w:rsidRPr="00CA471C">
        <w:rPr>
          <w:rFonts w:cs="Calibri"/>
          <w:lang w:val="en-GB" w:bidi="bn-BD"/>
        </w:rPr>
        <w:t xml:space="preserve">for employment </w:t>
      </w:r>
      <w:r w:rsidR="0079553B">
        <w:rPr>
          <w:rFonts w:cs="Calibri"/>
          <w:lang w:val="en-GB" w:bidi="bn-BD"/>
        </w:rPr>
        <w:t>in</w:t>
      </w:r>
      <w:r w:rsidR="00B95C3A" w:rsidRPr="00CA471C">
        <w:rPr>
          <w:rFonts w:cs="Calibri"/>
          <w:lang w:val="en-GB" w:bidi="bn-BD"/>
        </w:rPr>
        <w:t xml:space="preserve"> non-hazardous/risky job,</w:t>
      </w:r>
      <w:r w:rsidRPr="00CA471C">
        <w:rPr>
          <w:rFonts w:cs="Calibri"/>
          <w:lang w:val="en-GB" w:bidi="bn-BD"/>
        </w:rPr>
        <w:t xml:space="preserve"> but widespread violation</w:t>
      </w:r>
      <w:r w:rsidR="0079553B">
        <w:rPr>
          <w:rFonts w:cs="Calibri"/>
          <w:lang w:val="en-GB" w:bidi="bn-BD"/>
        </w:rPr>
        <w:t>s</w:t>
      </w:r>
      <w:r w:rsidRPr="00CA471C">
        <w:rPr>
          <w:rFonts w:cs="Calibri"/>
          <w:lang w:val="en-GB" w:bidi="bn-BD"/>
        </w:rPr>
        <w:t xml:space="preserve"> of this law</w:t>
      </w:r>
      <w:r w:rsidR="0079553B">
        <w:rPr>
          <w:rFonts w:cs="Calibri"/>
          <w:lang w:val="en-GB" w:bidi="bn-BD"/>
        </w:rPr>
        <w:t>are reported</w:t>
      </w:r>
      <w:r w:rsidRPr="00CA471C">
        <w:rPr>
          <w:rFonts w:cs="Calibri"/>
          <w:lang w:val="en-GB" w:bidi="bn-BD"/>
        </w:rPr>
        <w:t>.</w:t>
      </w:r>
    </w:p>
    <w:p w:rsidR="00490A7D" w:rsidRPr="00CA471C" w:rsidRDefault="00490A7D" w:rsidP="00490A7D">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987C49" w:rsidRPr="00CA471C" w:rsidRDefault="00B95C3A" w:rsidP="004F0AE7">
      <w:pPr>
        <w:pStyle w:val="MediumGrid1-Accent21"/>
        <w:numPr>
          <w:ilvl w:val="0"/>
          <w:numId w:val="10"/>
        </w:numPr>
        <w:spacing w:after="0" w:line="240" w:lineRule="auto"/>
        <w:rPr>
          <w:rFonts w:cs="Calibri"/>
          <w:lang w:val="en-GB" w:bidi="bn-BD"/>
        </w:rPr>
      </w:pPr>
      <w:r w:rsidRPr="00CA471C">
        <w:rPr>
          <w:rFonts w:cs="Calibri"/>
          <w:lang w:val="en-GB" w:bidi="bn-BD"/>
        </w:rPr>
        <w:t>What measures has</w:t>
      </w:r>
      <w:r w:rsidR="00570D32">
        <w:rPr>
          <w:rFonts w:cs="Calibri"/>
          <w:lang w:val="en-GB" w:bidi="bn-BD"/>
        </w:rPr>
        <w:t xml:space="preserve"> the</w:t>
      </w:r>
      <w:r w:rsidR="00CE7462">
        <w:rPr>
          <w:rFonts w:cs="Calibri"/>
          <w:lang w:val="en-GB" w:bidi="bn-BD"/>
        </w:rPr>
        <w:t xml:space="preserve"> </w:t>
      </w:r>
      <w:r w:rsidRPr="00CA471C">
        <w:rPr>
          <w:rFonts w:cs="Calibri"/>
          <w:lang w:val="en-GB" w:bidi="bn-BD"/>
        </w:rPr>
        <w:t>GoB</w:t>
      </w:r>
      <w:r w:rsidR="00CE7462">
        <w:rPr>
          <w:rFonts w:cs="Calibri"/>
          <w:lang w:val="en-GB" w:bidi="bn-BD"/>
        </w:rPr>
        <w:t xml:space="preserve"> </w:t>
      </w:r>
      <w:r w:rsidR="00987C49" w:rsidRPr="00CA471C">
        <w:rPr>
          <w:rFonts w:cs="Calibri"/>
          <w:lang w:val="en-GB" w:bidi="bn-BD"/>
        </w:rPr>
        <w:t>taken to stop bonded labour?</w:t>
      </w:r>
    </w:p>
    <w:p w:rsidR="00490A7D" w:rsidRDefault="00987C49" w:rsidP="004F0AE7">
      <w:pPr>
        <w:pStyle w:val="MediumGrid1-Accent21"/>
        <w:numPr>
          <w:ilvl w:val="0"/>
          <w:numId w:val="10"/>
        </w:numPr>
        <w:spacing w:after="120" w:line="240" w:lineRule="auto"/>
        <w:ind w:left="714" w:hanging="357"/>
        <w:contextualSpacing w:val="0"/>
        <w:rPr>
          <w:rFonts w:cs="Calibri"/>
          <w:lang w:val="en-GB" w:bidi="bn-BD"/>
        </w:rPr>
      </w:pPr>
      <w:r w:rsidRPr="00CA471C">
        <w:rPr>
          <w:rFonts w:cs="Calibri"/>
          <w:lang w:val="en-GB" w:bidi="bn-BD"/>
        </w:rPr>
        <w:t xml:space="preserve">What </w:t>
      </w:r>
      <w:r w:rsidR="00B95C3A" w:rsidRPr="00CA471C">
        <w:rPr>
          <w:rFonts w:cs="Calibri"/>
          <w:lang w:val="en-GB" w:bidi="bn-BD"/>
        </w:rPr>
        <w:t>is the current status of</w:t>
      </w:r>
      <w:r w:rsidRPr="00CA471C">
        <w:rPr>
          <w:rFonts w:cs="Calibri"/>
          <w:lang w:val="en-GB" w:bidi="bn-BD"/>
        </w:rPr>
        <w:t xml:space="preserve"> the </w:t>
      </w:r>
      <w:r w:rsidR="00570D32">
        <w:rPr>
          <w:rFonts w:cs="Calibri"/>
          <w:lang w:val="en-GB" w:bidi="bn-BD"/>
        </w:rPr>
        <w:t xml:space="preserve">law on </w:t>
      </w:r>
      <w:r w:rsidRPr="00CA471C">
        <w:rPr>
          <w:rFonts w:cs="Calibri"/>
          <w:lang w:val="en-GB" w:bidi="bn-BD"/>
        </w:rPr>
        <w:t>domestic workers?</w:t>
      </w:r>
    </w:p>
    <w:p w:rsidR="00F03068" w:rsidRDefault="00F03068" w:rsidP="00F03068">
      <w:pPr>
        <w:pStyle w:val="MediumGrid1-Accent21"/>
        <w:spacing w:after="0" w:line="240" w:lineRule="auto"/>
        <w:ind w:left="0"/>
        <w:contextualSpacing w:val="0"/>
        <w:rPr>
          <w:rFonts w:cs="Calibri"/>
          <w:lang w:val="en-GB" w:bidi="bn-BD"/>
        </w:rPr>
      </w:pPr>
    </w:p>
    <w:p w:rsidR="00D81FA4" w:rsidRPr="00CA471C" w:rsidRDefault="002556B9" w:rsidP="004F0AE7">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Prohibition of Arbitrary Detention (A</w:t>
      </w:r>
      <w:r w:rsidR="00D81FA4" w:rsidRPr="00CA471C">
        <w:rPr>
          <w:rFonts w:cs="Calibri"/>
          <w:b/>
          <w:sz w:val="28"/>
          <w:szCs w:val="28"/>
          <w:u w:val="single"/>
          <w:lang w:val="en-GB"/>
        </w:rPr>
        <w:t>rt. 9)</w:t>
      </w:r>
    </w:p>
    <w:p w:rsidR="001455E2" w:rsidRPr="00CA471C" w:rsidRDefault="001455E2" w:rsidP="001455E2">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lastRenderedPageBreak/>
        <w:t>Information from Civil Society</w:t>
      </w:r>
    </w:p>
    <w:p w:rsidR="00E21AD5" w:rsidRPr="00CA471C" w:rsidRDefault="00E21AD5" w:rsidP="00DD60A0">
      <w:pPr>
        <w:pStyle w:val="MediumGrid1-Accent21"/>
        <w:spacing w:after="120" w:line="240" w:lineRule="auto"/>
        <w:ind w:left="0"/>
        <w:contextualSpacing w:val="0"/>
        <w:jc w:val="both"/>
        <w:rPr>
          <w:rFonts w:cs="Calibri"/>
          <w:lang w:val="en-GB" w:bidi="bn-BD"/>
        </w:rPr>
      </w:pPr>
      <w:r w:rsidRPr="00CA471C">
        <w:rPr>
          <w:rFonts w:cs="Calibri"/>
          <w:lang w:val="en-GB" w:bidi="bn-BD"/>
        </w:rPr>
        <w:t>Although t</w:t>
      </w:r>
      <w:r w:rsidR="00B95C3A" w:rsidRPr="00CA471C">
        <w:rPr>
          <w:rFonts w:cs="Calibri"/>
          <w:lang w:val="en-GB" w:bidi="bn-BD"/>
        </w:rPr>
        <w:t xml:space="preserve">he </w:t>
      </w:r>
      <w:r w:rsidRPr="00CA471C">
        <w:rPr>
          <w:rFonts w:cs="Calibri"/>
          <w:lang w:val="en-GB" w:bidi="bn-BD"/>
        </w:rPr>
        <w:t>Constitution</w:t>
      </w:r>
      <w:r w:rsidR="00B95C3A" w:rsidRPr="00CA471C">
        <w:rPr>
          <w:rFonts w:cs="Calibri"/>
          <w:lang w:val="en-GB" w:bidi="bn-BD"/>
        </w:rPr>
        <w:t xml:space="preserve"> of Bangladesh</w:t>
      </w:r>
      <w:r w:rsidR="00406E95" w:rsidRPr="00CA471C">
        <w:rPr>
          <w:rFonts w:cs="Calibri"/>
          <w:lang w:val="en-GB" w:bidi="bn-BD"/>
        </w:rPr>
        <w:t xml:space="preserve"> prohibits arbitrary arrest and detention</w:t>
      </w:r>
      <w:r w:rsidR="00B95C3A" w:rsidRPr="00CA471C">
        <w:rPr>
          <w:rFonts w:cs="Calibri"/>
          <w:lang w:val="en-GB" w:bidi="bn-BD"/>
        </w:rPr>
        <w:t xml:space="preserve">, provides </w:t>
      </w:r>
      <w:r w:rsidR="00406E95" w:rsidRPr="00CA471C">
        <w:rPr>
          <w:rFonts w:cs="Calibri"/>
          <w:lang w:val="en-GB" w:bidi="bn-BD"/>
        </w:rPr>
        <w:t xml:space="preserve">safeguards </w:t>
      </w:r>
      <w:r w:rsidR="00B95C3A" w:rsidRPr="00CA471C">
        <w:rPr>
          <w:rFonts w:cs="Calibri"/>
          <w:lang w:val="en-GB" w:bidi="bn-BD"/>
        </w:rPr>
        <w:t>against arrest without warrant and</w:t>
      </w:r>
      <w:r w:rsidR="00406E95" w:rsidRPr="00CA471C">
        <w:rPr>
          <w:rFonts w:cs="Calibri"/>
          <w:lang w:val="en-GB" w:bidi="bn-BD"/>
        </w:rPr>
        <w:t xml:space="preserve"> states that the arrestee should be b</w:t>
      </w:r>
      <w:r w:rsidR="00B95C3A" w:rsidRPr="00CA471C">
        <w:rPr>
          <w:rFonts w:cs="Calibri"/>
          <w:lang w:val="en-GB" w:bidi="bn-BD"/>
        </w:rPr>
        <w:t>rought before court within 24 hour</w:t>
      </w:r>
      <w:r w:rsidR="00406E95" w:rsidRPr="00CA471C">
        <w:rPr>
          <w:rFonts w:cs="Calibri"/>
          <w:lang w:val="en-GB" w:bidi="bn-BD"/>
        </w:rPr>
        <w:t>s of arrest</w:t>
      </w:r>
      <w:r w:rsidRPr="00CA471C">
        <w:rPr>
          <w:rStyle w:val="hps"/>
          <w:rFonts w:cs="Calibri"/>
          <w:lang w:val="en-GB" w:bidi="bn-BD"/>
        </w:rPr>
        <w:t>,</w:t>
      </w:r>
      <w:r w:rsidRPr="00CA471C">
        <w:rPr>
          <w:rFonts w:eastAsia="Times New Roman" w:cs="Calibri"/>
          <w:lang w:val="en-GB" w:bidi="th-TH"/>
        </w:rPr>
        <w:t xml:space="preserve">several laws provide for arrest without the use of warrants in certain cases. </w:t>
      </w:r>
      <w:r w:rsidR="00020C63" w:rsidRPr="00CA471C">
        <w:rPr>
          <w:rFonts w:eastAsia="Times New Roman" w:cs="Calibri"/>
          <w:lang w:val="en-GB" w:bidi="th-TH"/>
        </w:rPr>
        <w:t>Section 54 of the</w:t>
      </w:r>
      <w:r w:rsidR="00DE7229">
        <w:rPr>
          <w:rFonts w:eastAsia="Times New Roman" w:cs="Calibri"/>
          <w:lang w:val="en-GB" w:bidi="th-TH"/>
        </w:rPr>
        <w:t>C</w:t>
      </w:r>
      <w:r w:rsidRPr="00CA471C">
        <w:rPr>
          <w:rFonts w:eastAsia="Times New Roman" w:cs="Calibri"/>
          <w:lang w:val="en-GB" w:bidi="th-TH"/>
        </w:rPr>
        <w:t xml:space="preserve">riminal </w:t>
      </w:r>
      <w:r w:rsidR="00DE7229">
        <w:rPr>
          <w:rFonts w:eastAsia="Times New Roman" w:cs="Calibri"/>
          <w:lang w:val="en-GB" w:bidi="th-TH"/>
        </w:rPr>
        <w:t>P</w:t>
      </w:r>
      <w:r w:rsidRPr="00CA471C">
        <w:rPr>
          <w:rFonts w:eastAsia="Times New Roman" w:cs="Calibri"/>
          <w:lang w:val="en-GB" w:bidi="th-TH"/>
        </w:rPr>
        <w:t xml:space="preserve">rocedure </w:t>
      </w:r>
      <w:r w:rsidR="00DE7229">
        <w:rPr>
          <w:rFonts w:eastAsia="Times New Roman" w:cs="Calibri"/>
          <w:lang w:val="en-GB" w:bidi="th-TH"/>
        </w:rPr>
        <w:t>C</w:t>
      </w:r>
      <w:r w:rsidRPr="00CA471C">
        <w:rPr>
          <w:rFonts w:eastAsia="Times New Roman" w:cs="Calibri"/>
          <w:lang w:val="en-GB" w:bidi="th-TH"/>
        </w:rPr>
        <w:t xml:space="preserve">ode and the </w:t>
      </w:r>
      <w:r w:rsidR="00DE7229">
        <w:rPr>
          <w:rFonts w:eastAsia="Times New Roman" w:cs="Calibri"/>
          <w:lang w:val="en-GB" w:bidi="th-TH"/>
        </w:rPr>
        <w:t>various</w:t>
      </w:r>
      <w:r w:rsidRPr="00CA471C">
        <w:rPr>
          <w:rFonts w:eastAsia="Times New Roman" w:cs="Calibri"/>
          <w:lang w:val="en-GB" w:bidi="th-TH"/>
        </w:rPr>
        <w:t>Metropolitan Police Ordinance</w:t>
      </w:r>
      <w:r w:rsidR="00DE7229">
        <w:rPr>
          <w:rFonts w:eastAsia="Times New Roman" w:cs="Calibri"/>
          <w:lang w:val="en-GB" w:bidi="th-TH"/>
        </w:rPr>
        <w:t xml:space="preserve">s </w:t>
      </w:r>
      <w:r w:rsidRPr="00CA471C">
        <w:rPr>
          <w:rFonts w:eastAsia="Times New Roman" w:cs="Calibri"/>
          <w:lang w:val="en-GB" w:bidi="th-TH"/>
        </w:rPr>
        <w:t xml:space="preserve">authorize </w:t>
      </w:r>
      <w:r w:rsidR="00DE7229">
        <w:rPr>
          <w:rFonts w:eastAsia="Times New Roman" w:cs="Calibri"/>
          <w:lang w:val="en-GB" w:bidi="th-TH"/>
        </w:rPr>
        <w:t>arrest</w:t>
      </w:r>
      <w:r w:rsidRPr="00CA471C">
        <w:rPr>
          <w:rFonts w:eastAsia="Times New Roman" w:cs="Calibri"/>
          <w:lang w:val="en-GB" w:bidi="th-TH"/>
        </w:rPr>
        <w:t xml:space="preserve">of persons on suspicion of criminal activity without an order from a magistrate or a warrant, and the </w:t>
      </w:r>
      <w:r w:rsidR="00DE7229">
        <w:rPr>
          <w:rFonts w:eastAsia="Times New Roman" w:cs="Calibri"/>
          <w:lang w:val="en-GB" w:bidi="th-TH"/>
        </w:rPr>
        <w:t>police</w:t>
      </w:r>
      <w:r w:rsidRPr="00CA471C">
        <w:rPr>
          <w:rFonts w:eastAsia="Times New Roman" w:cs="Calibri"/>
          <w:lang w:val="en-GB" w:bidi="th-TH"/>
        </w:rPr>
        <w:t xml:space="preserve">regularly use </w:t>
      </w:r>
      <w:r w:rsidR="00DE7229">
        <w:rPr>
          <w:rFonts w:eastAsia="Times New Roman" w:cs="Calibri"/>
          <w:lang w:val="en-GB" w:bidi="th-TH"/>
        </w:rPr>
        <w:t>these powers</w:t>
      </w:r>
      <w:r w:rsidRPr="00CA471C">
        <w:rPr>
          <w:rFonts w:eastAsia="Times New Roman" w:cs="Calibri"/>
          <w:lang w:val="en-GB" w:bidi="th-TH"/>
        </w:rPr>
        <w:t xml:space="preserve">. </w:t>
      </w:r>
    </w:p>
    <w:p w:rsidR="00E21AD5" w:rsidRPr="00CA471C" w:rsidRDefault="00491F2C" w:rsidP="00DD60A0">
      <w:pPr>
        <w:spacing w:after="120" w:line="240" w:lineRule="auto"/>
        <w:jc w:val="both"/>
        <w:rPr>
          <w:rStyle w:val="hps"/>
          <w:rFonts w:eastAsia="Times New Roman" w:cs="Calibri"/>
          <w:lang w:val="en-GB" w:bidi="th-TH"/>
        </w:rPr>
      </w:pPr>
      <w:r>
        <w:rPr>
          <w:rFonts w:eastAsia="Times New Roman" w:cs="Calibri"/>
          <w:lang w:val="en-GB" w:bidi="th-TH"/>
        </w:rPr>
        <w:t>Under the Special Powers Act,</w:t>
      </w:r>
      <w:r w:rsidR="00ED0421">
        <w:rPr>
          <w:rFonts w:eastAsia="Times New Roman" w:cs="Calibri"/>
          <w:lang w:val="en-GB" w:bidi="th-TH"/>
        </w:rPr>
        <w:t xml:space="preserve"> </w:t>
      </w:r>
      <w:r w:rsidR="00E21AD5" w:rsidRPr="00CA471C">
        <w:rPr>
          <w:rFonts w:eastAsia="Times New Roman" w:cs="Calibri"/>
          <w:lang w:val="en-GB" w:bidi="th-TH"/>
        </w:rPr>
        <w:t>1974, the government or a district magistrate may order a person detained for 30 days to prevent the commission of an act that could threaten national security; however, authorities</w:t>
      </w:r>
      <w:r w:rsidR="00DE7229">
        <w:rPr>
          <w:rFonts w:eastAsia="Times New Roman" w:cs="Calibri"/>
          <w:lang w:val="en-GB" w:bidi="th-TH"/>
        </w:rPr>
        <w:t xml:space="preserve"> have</w:t>
      </w:r>
      <w:r w:rsidR="00E21AD5" w:rsidRPr="00CA471C">
        <w:rPr>
          <w:rFonts w:eastAsia="Times New Roman" w:cs="Calibri"/>
          <w:lang w:val="en-GB" w:bidi="th-TH"/>
        </w:rPr>
        <w:t xml:space="preserve"> held detainees for longer periods. The magistrate must inform the detainee of the grounds of detention, and an advisory board is required to examine the detainee's case after four months.</w:t>
      </w:r>
    </w:p>
    <w:p w:rsidR="001455E2" w:rsidRPr="00CA471C" w:rsidRDefault="001455E2" w:rsidP="001455E2">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406E95" w:rsidRPr="00916826" w:rsidRDefault="00406E95" w:rsidP="004F0AE7">
      <w:pPr>
        <w:pStyle w:val="MediumGrid1-Accent21"/>
        <w:numPr>
          <w:ilvl w:val="0"/>
          <w:numId w:val="11"/>
        </w:numPr>
        <w:spacing w:after="0" w:line="240" w:lineRule="auto"/>
        <w:rPr>
          <w:rFonts w:asciiTheme="majorHAnsi" w:hAnsiTheme="majorHAnsi" w:cs="Calibri"/>
          <w:lang w:val="en-GB" w:bidi="bn-BD"/>
        </w:rPr>
      </w:pPr>
      <w:r w:rsidRPr="00CA471C">
        <w:rPr>
          <w:rFonts w:cs="Calibri"/>
          <w:lang w:val="en-GB" w:bidi="bn-BD"/>
        </w:rPr>
        <w:t xml:space="preserve">What </w:t>
      </w:r>
      <w:r w:rsidR="005B145D" w:rsidRPr="005B145D">
        <w:rPr>
          <w:rFonts w:asciiTheme="majorHAnsi" w:hAnsiTheme="majorHAnsi" w:cs="Calibri"/>
          <w:lang w:val="en-GB" w:bidi="bn-BD"/>
        </w:rPr>
        <w:t>measures has the GoB taken to stop indiscriminate use of Section 54 of</w:t>
      </w:r>
      <w:r w:rsidR="005B145D" w:rsidRPr="005B145D">
        <w:rPr>
          <w:rFonts w:asciiTheme="majorHAnsi" w:hAnsiTheme="majorHAnsi" w:cs="Cordia New"/>
          <w:szCs w:val="28"/>
          <w:lang w:val="en-GB" w:bidi="th-TH"/>
        </w:rPr>
        <w:t>the Criminal Procedure Code (</w:t>
      </w:r>
      <w:r w:rsidR="005B145D" w:rsidRPr="005B145D">
        <w:rPr>
          <w:rFonts w:asciiTheme="majorHAnsi" w:hAnsiTheme="majorHAnsi" w:cs="Calibri"/>
          <w:lang w:val="en-GB" w:bidi="bn-BD"/>
        </w:rPr>
        <w:t>CrPC</w:t>
      </w:r>
      <w:r w:rsidR="005B145D" w:rsidRPr="005B145D">
        <w:rPr>
          <w:rFonts w:asciiTheme="majorHAnsi" w:hAnsiTheme="majorHAnsi" w:cs="Cordia New"/>
          <w:lang w:val="en-GB" w:bidi="th-TH"/>
        </w:rPr>
        <w:t xml:space="preserve">)or powers under various Metropolitan Police Ordinances </w:t>
      </w:r>
      <w:r w:rsidR="005B145D" w:rsidRPr="005B145D">
        <w:rPr>
          <w:rFonts w:asciiTheme="majorHAnsi" w:hAnsiTheme="majorHAnsi" w:cs="Calibri"/>
          <w:lang w:val="en-GB" w:bidi="bn-BD"/>
        </w:rPr>
        <w:t>on arbitrary arrest?</w:t>
      </w:r>
    </w:p>
    <w:p w:rsidR="00406E95" w:rsidRPr="00916826" w:rsidRDefault="005B145D" w:rsidP="004F0AE7">
      <w:pPr>
        <w:pStyle w:val="MediumGrid1-Accent21"/>
        <w:numPr>
          <w:ilvl w:val="0"/>
          <w:numId w:val="11"/>
        </w:numPr>
        <w:spacing w:after="0" w:line="240" w:lineRule="auto"/>
        <w:rPr>
          <w:rFonts w:asciiTheme="majorHAnsi" w:hAnsiTheme="majorHAnsi" w:cs="Calibri"/>
          <w:lang w:val="en-GB" w:bidi="bn-BD"/>
        </w:rPr>
      </w:pPr>
      <w:r w:rsidRPr="005B145D">
        <w:rPr>
          <w:rFonts w:asciiTheme="majorHAnsi" w:hAnsiTheme="majorHAnsi" w:cs="Calibri"/>
          <w:lang w:val="en-GB" w:bidi="bn-BD"/>
        </w:rPr>
        <w:t>What accountability mechanism has been established to stop arrest without warrant?</w:t>
      </w:r>
    </w:p>
    <w:p w:rsidR="00406E95" w:rsidRPr="00CA471C" w:rsidRDefault="005B145D" w:rsidP="004F0AE7">
      <w:pPr>
        <w:pStyle w:val="MediumGrid1-Accent21"/>
        <w:numPr>
          <w:ilvl w:val="0"/>
          <w:numId w:val="11"/>
        </w:numPr>
        <w:spacing w:after="120" w:line="240" w:lineRule="auto"/>
        <w:ind w:left="714" w:hanging="357"/>
        <w:contextualSpacing w:val="0"/>
        <w:rPr>
          <w:rFonts w:cs="Calibri"/>
          <w:lang w:val="en-GB" w:bidi="bn-BD"/>
        </w:rPr>
      </w:pPr>
      <w:r w:rsidRPr="005B145D">
        <w:rPr>
          <w:rFonts w:asciiTheme="majorHAnsi" w:hAnsiTheme="majorHAnsi" w:cs="Calibri"/>
          <w:lang w:val="en-GB" w:bidi="bn-BD"/>
        </w:rPr>
        <w:t>How does the GoB ensure</w:t>
      </w:r>
      <w:r w:rsidR="00406E95" w:rsidRPr="00CA471C">
        <w:rPr>
          <w:rFonts w:cs="Calibri"/>
          <w:lang w:val="en-GB" w:bidi="bn-BD"/>
        </w:rPr>
        <w:t xml:space="preserve"> that an arrestee </w:t>
      </w:r>
      <w:r w:rsidR="00B95C3A" w:rsidRPr="00CA471C">
        <w:rPr>
          <w:rFonts w:cs="Calibri"/>
          <w:lang w:val="en-GB" w:bidi="bn-BD"/>
        </w:rPr>
        <w:t>is brought to court within 24 hour</w:t>
      </w:r>
      <w:r w:rsidR="00406E95" w:rsidRPr="00CA471C">
        <w:rPr>
          <w:rFonts w:cs="Calibri"/>
          <w:lang w:val="en-GB" w:bidi="bn-BD"/>
        </w:rPr>
        <w:t>s?</w:t>
      </w:r>
    </w:p>
    <w:p w:rsidR="009B47B3" w:rsidRPr="00CA471C" w:rsidRDefault="009B47B3" w:rsidP="001455E2">
      <w:pPr>
        <w:spacing w:after="0" w:line="240" w:lineRule="auto"/>
        <w:rPr>
          <w:rFonts w:eastAsia="Times New Roman" w:cs="Calibri"/>
          <w:lang w:val="en-GB"/>
        </w:rPr>
      </w:pPr>
    </w:p>
    <w:p w:rsidR="00A95508" w:rsidRPr="00CA471C" w:rsidRDefault="008B4221" w:rsidP="00A95508">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Conditions of D</w:t>
      </w:r>
      <w:r w:rsidR="00ED3FB3">
        <w:rPr>
          <w:rFonts w:cs="Calibri"/>
          <w:b/>
          <w:sz w:val="28"/>
          <w:szCs w:val="28"/>
          <w:u w:val="single"/>
          <w:lang w:val="en-GB"/>
        </w:rPr>
        <w:t>etention (A</w:t>
      </w:r>
      <w:r w:rsidR="00A95508" w:rsidRPr="00CA471C">
        <w:rPr>
          <w:rFonts w:cs="Calibri"/>
          <w:b/>
          <w:sz w:val="28"/>
          <w:szCs w:val="28"/>
          <w:u w:val="single"/>
          <w:lang w:val="en-GB"/>
        </w:rPr>
        <w:t>rt. 10)</w:t>
      </w:r>
    </w:p>
    <w:p w:rsidR="00A95508" w:rsidRPr="00CA471C" w:rsidRDefault="00A95508" w:rsidP="00A95508">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A95508" w:rsidRPr="00CA471C" w:rsidRDefault="00A95508" w:rsidP="00A95508">
      <w:pPr>
        <w:pStyle w:val="MediumGrid1-Accent21"/>
        <w:spacing w:after="120" w:line="240" w:lineRule="auto"/>
        <w:ind w:left="0"/>
        <w:contextualSpacing w:val="0"/>
        <w:jc w:val="both"/>
        <w:rPr>
          <w:rFonts w:cs="Calibri"/>
          <w:lang w:val="en-GB" w:bidi="bn-BD"/>
        </w:rPr>
      </w:pPr>
      <w:r>
        <w:rPr>
          <w:rFonts w:cs="Calibri"/>
          <w:lang w:val="en-GB" w:bidi="bn-BD"/>
        </w:rPr>
        <w:t>M</w:t>
      </w:r>
      <w:r w:rsidRPr="00CA471C">
        <w:rPr>
          <w:rFonts w:cs="Calibri"/>
          <w:lang w:val="en-GB" w:bidi="bn-BD"/>
        </w:rPr>
        <w:t>onitoring mechanism</w:t>
      </w:r>
      <w:r>
        <w:rPr>
          <w:rFonts w:cs="Calibri"/>
          <w:lang w:val="en-GB" w:bidi="bn-BD"/>
        </w:rPr>
        <w:t>s</w:t>
      </w:r>
      <w:r w:rsidRPr="00CA471C">
        <w:rPr>
          <w:rFonts w:cs="Calibri"/>
          <w:lang w:val="en-GB" w:bidi="bn-BD"/>
        </w:rPr>
        <w:t xml:space="preserve"> of jail condition</w:t>
      </w:r>
      <w:r>
        <w:rPr>
          <w:rFonts w:cs="Calibri"/>
          <w:lang w:val="en-GB" w:bidi="bn-BD"/>
        </w:rPr>
        <w:t>sare</w:t>
      </w:r>
      <w:r w:rsidRPr="00CA471C">
        <w:rPr>
          <w:rFonts w:cs="Calibri"/>
          <w:lang w:val="en-GB" w:bidi="bn-BD"/>
        </w:rPr>
        <w:t xml:space="preserve"> inadequate and </w:t>
      </w:r>
      <w:r>
        <w:rPr>
          <w:rFonts w:cs="Calibri"/>
          <w:lang w:val="en-GB" w:bidi="bn-BD"/>
        </w:rPr>
        <w:t xml:space="preserve">the </w:t>
      </w:r>
      <w:r w:rsidRPr="00CA471C">
        <w:rPr>
          <w:rFonts w:cs="Calibri"/>
          <w:lang w:val="en-GB" w:bidi="bn-BD"/>
        </w:rPr>
        <w:t>access of NGOs to jails is restricted. Even the National Human Rights Commission (NHRC) was barred from visiting jails without prior approval from the authority.</w:t>
      </w:r>
    </w:p>
    <w:p w:rsidR="00A95508" w:rsidRPr="00CA471C" w:rsidRDefault="00A95508" w:rsidP="00A95508">
      <w:pPr>
        <w:spacing w:after="120" w:line="240" w:lineRule="auto"/>
        <w:jc w:val="both"/>
        <w:rPr>
          <w:rFonts w:eastAsia="Times New Roman" w:cs="Calibri"/>
          <w:lang w:val="en-GB" w:bidi="th-TH"/>
        </w:rPr>
      </w:pPr>
      <w:r w:rsidRPr="00CA471C">
        <w:rPr>
          <w:rFonts w:eastAsia="Times New Roman" w:cs="Calibri"/>
          <w:lang w:val="en-GB" w:bidi="th-TH"/>
        </w:rPr>
        <w:t xml:space="preserve">The laws governing prisons, namely, the Prison Act of 1894, its accompanying Rules, and a range of internally issued circulars, notices and orders which together form the Jail Code of 1920, </w:t>
      </w:r>
      <w:r>
        <w:rPr>
          <w:rFonts w:eastAsia="Times New Roman" w:cs="Calibri"/>
          <w:lang w:val="en-GB" w:bidi="th-TH"/>
        </w:rPr>
        <w:t xml:space="preserve">as well as </w:t>
      </w:r>
      <w:r w:rsidRPr="00CA471C">
        <w:rPr>
          <w:rFonts w:eastAsia="Times New Roman" w:cs="Calibri"/>
          <w:lang w:val="en-GB" w:bidi="th-TH"/>
        </w:rPr>
        <w:t xml:space="preserve">the Penal Code 1860, the Code of Criminal Procedure 1898, the Lunacy Act 1974 directly contravene the ICCPR or the Standard Minimum Rules. For example, the Jail Code allows for arbitrary and discriminatory classification between rich and powerful prisoners </w:t>
      </w:r>
      <w:r>
        <w:rPr>
          <w:rFonts w:eastAsia="Times New Roman" w:cs="Calibri"/>
          <w:lang w:val="en-GB" w:bidi="th-TH"/>
        </w:rPr>
        <w:t xml:space="preserve">(including MPs) </w:t>
      </w:r>
      <w:r w:rsidRPr="00CA471C">
        <w:rPr>
          <w:rFonts w:eastAsia="Times New Roman" w:cs="Calibri"/>
          <w:lang w:val="en-GB" w:bidi="th-TH"/>
        </w:rPr>
        <w:t>and others, with the former being entitled to "division on special privileges”, determined by court according to the</w:t>
      </w:r>
      <w:r>
        <w:rPr>
          <w:rFonts w:eastAsia="Times New Roman" w:cs="Calibri"/>
          <w:lang w:val="en-GB" w:bidi="th-TH"/>
        </w:rPr>
        <w:t>ir</w:t>
      </w:r>
      <w:r w:rsidRPr="00CA471C">
        <w:rPr>
          <w:rFonts w:eastAsia="Times New Roman" w:cs="Calibri"/>
          <w:lang w:val="en-GB" w:bidi="th-TH"/>
        </w:rPr>
        <w:t xml:space="preserve"> social status.</w:t>
      </w:r>
      <w:r w:rsidRPr="00CA471C">
        <w:rPr>
          <w:rStyle w:val="FootnoteReference"/>
          <w:rFonts w:eastAsia="Times New Roman" w:cs="Calibri"/>
          <w:lang w:val="en-GB" w:bidi="th-TH"/>
        </w:rPr>
        <w:footnoteReference w:id="5"/>
      </w:r>
    </w:p>
    <w:p w:rsidR="00A95508" w:rsidRPr="00CA471C" w:rsidRDefault="00A95508" w:rsidP="00A95508">
      <w:pPr>
        <w:spacing w:after="120" w:line="240" w:lineRule="auto"/>
        <w:jc w:val="both"/>
        <w:rPr>
          <w:rFonts w:eastAsia="Times New Roman" w:cs="Calibri"/>
          <w:lang w:val="en-GB" w:bidi="th-TH"/>
        </w:rPr>
      </w:pPr>
      <w:r w:rsidRPr="00CA471C">
        <w:rPr>
          <w:rFonts w:eastAsia="Times New Roman" w:cs="Calibri"/>
          <w:lang w:val="en-GB" w:bidi="th-TH"/>
        </w:rPr>
        <w:t xml:space="preserve">The rising number of </w:t>
      </w:r>
      <w:r>
        <w:rPr>
          <w:rFonts w:eastAsia="Times New Roman" w:cs="Calibri"/>
          <w:lang w:val="en-GB" w:bidi="th-TH"/>
        </w:rPr>
        <w:t>prisonersexceeds</w:t>
      </w:r>
      <w:r w:rsidRPr="00CA471C">
        <w:rPr>
          <w:rFonts w:eastAsia="Times New Roman" w:cs="Calibri"/>
          <w:lang w:val="en-GB" w:bidi="th-TH"/>
        </w:rPr>
        <w:t xml:space="preserve"> the limited resources available at the prison facilities. The total prison population (including pre-trial detainees/remand prisoners) at present is 83,136. The high level of official confidentiality cuts off information about the conditions of inmates in Bangladeshi prisons. While conditions of living vary from jail to jail, standards in most of the 67 Bangladeshi prisons are appallingly low. Prisons are beleaguered by severe overcrowding, degenerating material infrastructure, absence of adequate medical care, incidences of sentry brutality and fraud, and prisoner-on-prisoner cruelty. Non-existence of pressure groups, indifferent attitude of lawmakers and bureaucrats, and inattention of public media keep the public unaware of the pervasive conditions inside the prisons. The governments have been completely aloof and apathetic to the dismal human rights violations in the prisons. </w:t>
      </w:r>
    </w:p>
    <w:p w:rsidR="00A95508" w:rsidRPr="00CA471C" w:rsidRDefault="00A95508" w:rsidP="00A95508">
      <w:pPr>
        <w:spacing w:after="120" w:line="240" w:lineRule="auto"/>
        <w:jc w:val="both"/>
        <w:rPr>
          <w:rFonts w:eastAsia="Times New Roman" w:cs="Calibri"/>
          <w:lang w:val="en-GB" w:bidi="th-TH"/>
        </w:rPr>
      </w:pPr>
      <w:r w:rsidRPr="00CA471C">
        <w:rPr>
          <w:rFonts w:eastAsia="Times New Roman" w:cs="Calibri"/>
          <w:lang w:val="en-GB" w:bidi="th-TH"/>
        </w:rPr>
        <w:t xml:space="preserve">The prison statistics say that Bangladesh currently has 60 prisoners for every 100,000 of its population. Pre-trial detainees/remand prisoners are about two-thirds of the total prison population. A total of 623 death </w:t>
      </w:r>
      <w:r>
        <w:rPr>
          <w:rFonts w:eastAsia="Times New Roman" w:cs="Calibri"/>
          <w:lang w:val="en-GB" w:bidi="th-TH"/>
        </w:rPr>
        <w:t>row prisoners</w:t>
      </w:r>
      <w:r w:rsidRPr="00CA471C">
        <w:rPr>
          <w:rFonts w:eastAsia="Times New Roman" w:cs="Calibri"/>
          <w:lang w:val="en-GB" w:bidi="th-TH"/>
        </w:rPr>
        <w:t xml:space="preserve"> are waiting to be executed in different cells.  Bangladesh has a capacity of holding 28,394 prisoners in all its prisons. With 83,136 inmates in these prisons, the occupancy ratio is 292 per cent. Overcrowding is more acute in Dhaka Central Jail, as with a capacity of 2,682 inmates, it </w:t>
      </w:r>
      <w:r>
        <w:rPr>
          <w:rFonts w:eastAsia="Times New Roman" w:cs="Calibri"/>
          <w:lang w:val="en-GB" w:bidi="th-TH"/>
        </w:rPr>
        <w:t xml:space="preserve">is </w:t>
      </w:r>
      <w:r w:rsidRPr="00CA471C">
        <w:rPr>
          <w:rFonts w:eastAsia="Times New Roman" w:cs="Calibri"/>
          <w:lang w:val="en-GB" w:bidi="th-TH"/>
        </w:rPr>
        <w:t xml:space="preserve">currently occupied by 11,014 prisoners. This is 410 per cent of the prescribed habitation. The other 66 prisons outside Dhaka have a current occupancy ratio of 280 per cent, where 72,122 people are living in a space for 25,712 people. For the prisoners </w:t>
      </w:r>
      <w:r>
        <w:rPr>
          <w:rFonts w:eastAsia="Times New Roman" w:cs="Calibri"/>
          <w:lang w:val="en-GB" w:bidi="th-TH"/>
        </w:rPr>
        <w:t>on death row</w:t>
      </w:r>
      <w:r w:rsidRPr="00CA471C">
        <w:rPr>
          <w:rFonts w:eastAsia="Times New Roman" w:cs="Calibri"/>
          <w:lang w:val="en-GB" w:bidi="th-TH"/>
        </w:rPr>
        <w:t xml:space="preserve">, there are 61 cells. </w:t>
      </w:r>
    </w:p>
    <w:p w:rsidR="00A95508" w:rsidRPr="00CA471C" w:rsidRDefault="00A95508" w:rsidP="00A95508">
      <w:pPr>
        <w:spacing w:after="120" w:line="240" w:lineRule="auto"/>
        <w:jc w:val="both"/>
        <w:rPr>
          <w:rStyle w:val="hps"/>
          <w:rFonts w:eastAsia="Times New Roman" w:cs="Calibri"/>
          <w:lang w:val="en-GB" w:bidi="th-TH"/>
        </w:rPr>
      </w:pPr>
      <w:r w:rsidRPr="00CA471C">
        <w:rPr>
          <w:rStyle w:val="hps"/>
          <w:rFonts w:cs="Calibri"/>
          <w:lang w:val="en-GB"/>
        </w:rPr>
        <w:lastRenderedPageBreak/>
        <w:t xml:space="preserve">In February 2015, </w:t>
      </w:r>
      <w:r>
        <w:rPr>
          <w:rStyle w:val="hps"/>
          <w:rFonts w:cs="Calibri"/>
          <w:lang w:val="en-GB"/>
        </w:rPr>
        <w:t>a newspaper</w:t>
      </w:r>
      <w:r w:rsidRPr="00CA471C">
        <w:rPr>
          <w:rStyle w:val="hps"/>
          <w:rFonts w:cs="Calibri"/>
          <w:lang w:val="en-GB"/>
        </w:rPr>
        <w:t xml:space="preserve"> reported that </w:t>
      </w:r>
      <w:r w:rsidRPr="00CA471C">
        <w:rPr>
          <w:rFonts w:cs="Calibri"/>
          <w:lang w:val="en-GB" w:bidi="th-TH"/>
        </w:rPr>
        <w:t>68 jails in Bangladesh designed for 34,147 inmates are currently holding 71,606 inmates</w:t>
      </w:r>
      <w:r>
        <w:rPr>
          <w:rFonts w:cs="Calibri"/>
          <w:lang w:val="en-GB" w:bidi="th-TH"/>
        </w:rPr>
        <w:t>.</w:t>
      </w:r>
      <w:r w:rsidRPr="00CA471C">
        <w:rPr>
          <w:rStyle w:val="FootnoteReference"/>
          <w:rFonts w:cs="Calibri"/>
          <w:lang w:val="en-GB" w:bidi="th-TH"/>
        </w:rPr>
        <w:footnoteReference w:id="6"/>
      </w:r>
      <w:r w:rsidRPr="00CA471C">
        <w:rPr>
          <w:rFonts w:cs="Calibri"/>
          <w:lang w:val="en-GB"/>
        </w:rPr>
        <w:t>Some 5,000 new inmates, put behind bars between January 6 and February 2 2015, increased the number of prisoners awaiting trial from 46,119 to 51,119 according to jail records. The country’s prisons are packed with at least twice the number of inmates they were designed to hold, while the jail record shows that some jails, such as the one in Chapainawabganj, holding up to six times their intended inmate population. With most prisons packed beyond capacity, prisoners and detainees are being forced to live in inhumane conditions without sufficient food, space or toilet facilities. Prisoners do not have enough space in the jails even to sit comfortably, let alone lie down and sleep.</w:t>
      </w:r>
    </w:p>
    <w:p w:rsidR="00A95508" w:rsidRPr="00CA471C" w:rsidRDefault="00A95508" w:rsidP="00A95508">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A95508" w:rsidRPr="00CA471C" w:rsidRDefault="00A95508" w:rsidP="00A95508">
      <w:pPr>
        <w:pStyle w:val="MediumGrid1-Accent21"/>
        <w:numPr>
          <w:ilvl w:val="0"/>
          <w:numId w:val="14"/>
        </w:numPr>
        <w:spacing w:after="0" w:line="240" w:lineRule="auto"/>
        <w:rPr>
          <w:rFonts w:cs="Calibri"/>
          <w:lang w:val="en-GB" w:bidi="bn-BD"/>
        </w:rPr>
      </w:pPr>
      <w:r>
        <w:t>What steps is the Govt taking to revise the Jail Code</w:t>
      </w:r>
      <w:r>
        <w:rPr>
          <w:lang w:val="en-US"/>
        </w:rPr>
        <w:t xml:space="preserve"> in accordance with </w:t>
      </w:r>
      <w:r w:rsidRPr="00CA471C">
        <w:rPr>
          <w:rFonts w:cs="Calibri"/>
          <w:lang w:val="en-GB" w:bidi="bn-BD"/>
        </w:rPr>
        <w:t>international HR laws?</w:t>
      </w:r>
    </w:p>
    <w:p w:rsidR="00A95508" w:rsidRPr="00CA471C" w:rsidRDefault="00A95508" w:rsidP="00A95508">
      <w:pPr>
        <w:spacing w:after="0" w:line="240" w:lineRule="auto"/>
        <w:rPr>
          <w:rFonts w:eastAsia="Times New Roman" w:cs="Calibri"/>
          <w:lang w:val="en-GB"/>
        </w:rPr>
      </w:pPr>
    </w:p>
    <w:p w:rsidR="00A95508" w:rsidRPr="00CA471C" w:rsidRDefault="005375C0" w:rsidP="00A95508">
      <w:pPr>
        <w:pStyle w:val="LightGrid-Accent31"/>
        <w:numPr>
          <w:ilvl w:val="1"/>
          <w:numId w:val="4"/>
        </w:numPr>
        <w:spacing w:after="120" w:line="240" w:lineRule="auto"/>
        <w:ind w:left="425" w:hanging="357"/>
        <w:contextualSpacing w:val="0"/>
        <w:jc w:val="both"/>
        <w:rPr>
          <w:rFonts w:cs="Calibri"/>
          <w:b/>
          <w:sz w:val="28"/>
          <w:szCs w:val="28"/>
          <w:u w:val="single"/>
          <w:lang w:val="en-GB"/>
        </w:rPr>
      </w:pPr>
      <w:r>
        <w:rPr>
          <w:rFonts w:cs="Calibri"/>
          <w:b/>
          <w:sz w:val="28"/>
          <w:szCs w:val="28"/>
          <w:u w:val="single"/>
          <w:lang w:val="en-GB"/>
        </w:rPr>
        <w:t>Right to E</w:t>
      </w:r>
      <w:r w:rsidR="00A95508" w:rsidRPr="00CA471C">
        <w:rPr>
          <w:rFonts w:cs="Calibri"/>
          <w:b/>
          <w:sz w:val="28"/>
          <w:szCs w:val="28"/>
          <w:u w:val="single"/>
          <w:lang w:val="en-GB"/>
        </w:rPr>
        <w:t>quality befo</w:t>
      </w:r>
      <w:r>
        <w:rPr>
          <w:rFonts w:cs="Calibri"/>
          <w:b/>
          <w:sz w:val="28"/>
          <w:szCs w:val="28"/>
          <w:u w:val="single"/>
          <w:lang w:val="en-GB"/>
        </w:rPr>
        <w:t>re C</w:t>
      </w:r>
      <w:r w:rsidR="00845EB7">
        <w:rPr>
          <w:rFonts w:cs="Calibri"/>
          <w:b/>
          <w:sz w:val="28"/>
          <w:szCs w:val="28"/>
          <w:u w:val="single"/>
          <w:lang w:val="en-GB"/>
        </w:rPr>
        <w:t>ourts and to a F</w:t>
      </w:r>
      <w:r w:rsidR="00EB6332">
        <w:rPr>
          <w:rFonts w:cs="Calibri"/>
          <w:b/>
          <w:sz w:val="28"/>
          <w:szCs w:val="28"/>
          <w:u w:val="single"/>
          <w:lang w:val="en-GB"/>
        </w:rPr>
        <w:t>air T</w:t>
      </w:r>
      <w:r w:rsidR="00D12553">
        <w:rPr>
          <w:rFonts w:cs="Calibri"/>
          <w:b/>
          <w:sz w:val="28"/>
          <w:szCs w:val="28"/>
          <w:u w:val="single"/>
          <w:lang w:val="en-GB"/>
        </w:rPr>
        <w:t>rial (A</w:t>
      </w:r>
      <w:r w:rsidR="00A95508" w:rsidRPr="00CA471C">
        <w:rPr>
          <w:rFonts w:cs="Calibri"/>
          <w:b/>
          <w:sz w:val="28"/>
          <w:szCs w:val="28"/>
          <w:u w:val="single"/>
          <w:lang w:val="en-GB"/>
        </w:rPr>
        <w:t>rt. 14)</w:t>
      </w:r>
    </w:p>
    <w:p w:rsidR="00A95508" w:rsidRPr="00CA471C" w:rsidRDefault="00A95508" w:rsidP="00A95508">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A95508" w:rsidRPr="00CA471C" w:rsidRDefault="00A95508" w:rsidP="00A95508">
      <w:pPr>
        <w:spacing w:after="120" w:line="240" w:lineRule="auto"/>
        <w:jc w:val="both"/>
        <w:rPr>
          <w:rFonts w:cs="Calibri"/>
          <w:lang w:val="en-GB"/>
        </w:rPr>
      </w:pPr>
      <w:r w:rsidRPr="00CA471C">
        <w:rPr>
          <w:rFonts w:cs="Calibri"/>
          <w:lang w:val="en-GB"/>
        </w:rPr>
        <w:t>According to the Constitution, all persons are equal before the courts/tribunals and in the eye of law. Every</w:t>
      </w:r>
      <w:r>
        <w:rPr>
          <w:rFonts w:cs="Calibri"/>
          <w:lang w:val="en-GB"/>
        </w:rPr>
        <w:t xml:space="preserve"> citizen</w:t>
      </w:r>
      <w:r w:rsidRPr="00CA471C">
        <w:rPr>
          <w:rFonts w:cs="Calibri"/>
          <w:lang w:val="en-GB"/>
        </w:rPr>
        <w:t xml:space="preserve"> is entitled to get a fair </w:t>
      </w:r>
      <w:r>
        <w:rPr>
          <w:rFonts w:cs="Calibri"/>
          <w:lang w:val="en-GB"/>
        </w:rPr>
        <w:t xml:space="preserve">and speedy </w:t>
      </w:r>
      <w:r w:rsidRPr="00CA471C">
        <w:rPr>
          <w:rFonts w:cs="Calibri"/>
          <w:lang w:val="en-GB"/>
        </w:rPr>
        <w:t>trial in a court established by</w:t>
      </w:r>
      <w:r>
        <w:rPr>
          <w:rFonts w:cs="Calibri"/>
          <w:lang w:val="en-GB"/>
        </w:rPr>
        <w:t xml:space="preserve"> the</w:t>
      </w:r>
      <w:r w:rsidRPr="00CA471C">
        <w:rPr>
          <w:rFonts w:cs="Calibri"/>
          <w:lang w:val="en-GB"/>
        </w:rPr>
        <w:t xml:space="preserve"> law. But delay</w:t>
      </w:r>
      <w:r>
        <w:rPr>
          <w:rFonts w:cs="Calibri"/>
          <w:lang w:val="en-GB"/>
        </w:rPr>
        <w:t>s</w:t>
      </w:r>
      <w:r w:rsidRPr="00CA471C">
        <w:rPr>
          <w:rFonts w:cs="Calibri"/>
          <w:lang w:val="en-GB"/>
        </w:rPr>
        <w:t xml:space="preserve"> in proceedings</w:t>
      </w:r>
      <w:r>
        <w:rPr>
          <w:rFonts w:cs="Calibri"/>
          <w:lang w:val="en-GB"/>
        </w:rPr>
        <w:t xml:space="preserve"> are common</w:t>
      </w:r>
      <w:r w:rsidRPr="00CA471C">
        <w:rPr>
          <w:rFonts w:cs="Calibri"/>
          <w:lang w:val="en-GB"/>
        </w:rPr>
        <w:t>.</w:t>
      </w:r>
    </w:p>
    <w:p w:rsidR="00A95508" w:rsidRPr="0020009D" w:rsidRDefault="00A95508" w:rsidP="00A95508">
      <w:pPr>
        <w:pStyle w:val="MediumGrid1-Accent21"/>
        <w:spacing w:after="120" w:line="240" w:lineRule="auto"/>
        <w:ind w:left="0"/>
        <w:contextualSpacing w:val="0"/>
        <w:jc w:val="both"/>
        <w:rPr>
          <w:rFonts w:cs="Calibri"/>
          <w:b/>
          <w:lang w:val="en-GB"/>
        </w:rPr>
      </w:pPr>
      <w:r w:rsidRPr="00CA471C">
        <w:rPr>
          <w:rFonts w:cs="Calibri"/>
          <w:lang w:val="en-GB"/>
        </w:rPr>
        <w:t xml:space="preserve">The right of an accused person to appoint a legal counsel is guaranteed as a fundamental right in the Constitution. </w:t>
      </w:r>
      <w:r>
        <w:rPr>
          <w:rFonts w:cs="Calibri"/>
          <w:lang w:val="en-GB"/>
        </w:rPr>
        <w:t>E</w:t>
      </w:r>
      <w:r w:rsidRPr="00CA471C">
        <w:rPr>
          <w:rFonts w:cs="Calibri"/>
          <w:lang w:val="en-GB"/>
        </w:rPr>
        <w:t xml:space="preserve">very criminal offence is the offence against the state. Public prosecutors appointed by the states are the legal counsels under section 493 and section 495 of the Code of Criminal Procedure. The scope to appoint an independent legal counsel is limited. The complainant can appoint a lawyer with </w:t>
      </w:r>
      <w:r w:rsidRPr="0020009D">
        <w:rPr>
          <w:rFonts w:cs="Calibri"/>
          <w:lang w:val="en-GB"/>
        </w:rPr>
        <w:t xml:space="preserve">permission of the solicitor to assist the public prosecutor only. </w:t>
      </w:r>
    </w:p>
    <w:p w:rsidR="00A95508" w:rsidRPr="0020009D" w:rsidRDefault="00A95508" w:rsidP="00A95508">
      <w:pPr>
        <w:pStyle w:val="MediumGrid1-Accent21"/>
        <w:spacing w:after="120" w:line="240" w:lineRule="auto"/>
        <w:ind w:left="0"/>
        <w:contextualSpacing w:val="0"/>
        <w:jc w:val="both"/>
        <w:rPr>
          <w:rFonts w:cs="Calibri"/>
          <w:b/>
          <w:iCs/>
          <w:lang w:val="en-US"/>
        </w:rPr>
      </w:pPr>
      <w:r w:rsidRPr="0020009D">
        <w:rPr>
          <w:rFonts w:cs="Calibri"/>
          <w:lang w:val="en-GB"/>
        </w:rPr>
        <w:t>In a landmark decision in 2015, the Supreme Court struck down the law providing for mandatory death penalty</w:t>
      </w:r>
      <w:r w:rsidRPr="0020009D">
        <w:rPr>
          <w:rStyle w:val="FootnoteReference"/>
          <w:b/>
        </w:rPr>
        <w:footnoteReference w:id="7"/>
      </w:r>
      <w:r w:rsidRPr="0020009D">
        <w:rPr>
          <w:rFonts w:cs="Calibri"/>
          <w:b/>
          <w:lang w:val="en-US"/>
        </w:rPr>
        <w:t xml:space="preserve">. </w:t>
      </w:r>
      <w:r w:rsidRPr="0020009D">
        <w:rPr>
          <w:iCs/>
        </w:rPr>
        <w:t>Shukur Ali, a minor boy, was convicted under section 6(2) of the Nari-o-Shishu Nirjatan (Bishesh Bidhan) Ain, 1995 by the Nari-o-Shishu Nirjaton Bishesh Adalat, Manikganj (a Special Tribunal) on 12 July, 2001 and was sentenced to death. He was 14 years old at the time of occurrence and 16 years at the time of trial. He appealed the decision, but this was upheld by both divisions of the Supreme Court. BLAST became involved and challenged the constitutional validity of the law.The High Court in its judgment of 2 March 2010, held that Section 6(2) of the Nari-O-Shishu Nirjatan (Bishesh Bidhan) Ain 1995, now repealed, was unconstitutional. It upheld the verdict of the Tribunal at Manikganj, but stayed the execution of Shukur Ali for two months to allow an appeal to the Appellate Division and gave a certificate to that effect.</w:t>
      </w:r>
      <w:r w:rsidRPr="0020009D">
        <w:rPr>
          <w:rStyle w:val="FootnoteReference"/>
          <w:b/>
          <w:iCs/>
          <w:lang w:val="en-US"/>
        </w:rPr>
        <w:footnoteReference w:id="8"/>
      </w:r>
    </w:p>
    <w:p w:rsidR="00A95508" w:rsidRPr="00CA471C" w:rsidRDefault="00A95508" w:rsidP="00A95508">
      <w:pPr>
        <w:spacing w:after="120" w:line="240" w:lineRule="auto"/>
        <w:jc w:val="both"/>
        <w:rPr>
          <w:rFonts w:cs="Calibri"/>
          <w:b/>
          <w:lang w:val="en-GB"/>
        </w:rPr>
      </w:pPr>
      <w:r w:rsidRPr="00CA471C">
        <w:rPr>
          <w:rFonts w:cs="Calibri"/>
          <w:bCs/>
          <w:lang w:val="en-GB"/>
        </w:rPr>
        <w:t>In addition, there are discriminatory provisions such as the Section 155(4) of the Evidence Act 1872. According to this section,</w:t>
      </w:r>
      <w:r w:rsidRPr="00CA471C">
        <w:rPr>
          <w:rFonts w:cs="Calibri"/>
          <w:lang w:val="en-GB"/>
        </w:rPr>
        <w:t>the use of character in case of examination of a rape victim before a court of trial is extremely discriminatory and it also affects the outcome of the trial. An immediate repeal of such a legal provision is therefore very much needed.Law and policies on examination of victim of rape and burden of proof in case of custodial rape has not been changed.</w:t>
      </w:r>
    </w:p>
    <w:p w:rsidR="00A95508" w:rsidRPr="00CA471C" w:rsidRDefault="00A95508" w:rsidP="00A95508">
      <w:pPr>
        <w:tabs>
          <w:tab w:val="left" w:pos="360"/>
        </w:tabs>
        <w:spacing w:after="120" w:line="240" w:lineRule="auto"/>
        <w:jc w:val="both"/>
        <w:rPr>
          <w:rStyle w:val="hps"/>
          <w:rFonts w:cs="Calibri"/>
          <w:lang w:val="en-GB"/>
        </w:rPr>
      </w:pPr>
      <w:r w:rsidRPr="00CA471C">
        <w:rPr>
          <w:rFonts w:cs="Calibri"/>
          <w:lang w:val="en-GB"/>
        </w:rPr>
        <w:t>International Crimes Tribunal (ICT) established and operational since 2011 with trials ongoing for war crimes, crimes against humanity, genocide, mass rape and other international crimes which occurred during the Liberation War of 1971. The trial effectively challenges impunity enjoyed for too long by those who committed crimes against humanity. However, concerns remain regarding whether trials are being held in accordance with due process and consistent with the highest possible standards.</w:t>
      </w:r>
    </w:p>
    <w:p w:rsidR="00A95508" w:rsidRPr="00CA471C" w:rsidRDefault="00A95508" w:rsidP="00A95508">
      <w:pPr>
        <w:spacing w:after="120" w:line="240" w:lineRule="auto"/>
        <w:jc w:val="both"/>
        <w:rPr>
          <w:rStyle w:val="hps"/>
          <w:rFonts w:eastAsia="Times New Roman" w:cs="Calibri"/>
          <w:lang w:val="en-GB" w:bidi="th-TH"/>
        </w:rPr>
      </w:pPr>
      <w:r w:rsidRPr="00CA471C">
        <w:rPr>
          <w:rFonts w:eastAsia="Times New Roman" w:cs="Calibri"/>
          <w:lang w:val="en-GB" w:bidi="th-TH"/>
        </w:rPr>
        <w:lastRenderedPageBreak/>
        <w:t xml:space="preserve">Despite </w:t>
      </w:r>
      <w:r>
        <w:rPr>
          <w:rFonts w:eastAsia="Times New Roman" w:cs="Calibri"/>
          <w:lang w:val="en-GB" w:bidi="th-TH"/>
        </w:rPr>
        <w:t>formal</w:t>
      </w:r>
      <w:r w:rsidRPr="00CA471C">
        <w:rPr>
          <w:rFonts w:eastAsia="Times New Roman" w:cs="Calibri"/>
          <w:lang w:val="en-GB" w:bidi="th-TH"/>
        </w:rPr>
        <w:t xml:space="preserve"> separation of the judiciary from the executive, the</w:t>
      </w:r>
      <w:r>
        <w:rPr>
          <w:rFonts w:eastAsia="Times New Roman" w:cs="Calibri"/>
          <w:lang w:val="en-GB" w:bidi="th-TH"/>
        </w:rPr>
        <w:t>re are allegations of politicisationwith respect to</w:t>
      </w:r>
      <w:r w:rsidRPr="00CA471C">
        <w:rPr>
          <w:rFonts w:eastAsia="Times New Roman" w:cs="Calibri"/>
          <w:lang w:val="en-GB" w:bidi="th-TH"/>
        </w:rPr>
        <w:t xml:space="preserve"> judicial appointments and </w:t>
      </w:r>
      <w:r>
        <w:rPr>
          <w:rFonts w:eastAsia="Times New Roman" w:cs="Calibri"/>
          <w:lang w:val="en-GB" w:bidi="th-TH"/>
        </w:rPr>
        <w:t>with concerns regarding the conduct of</w:t>
      </w:r>
      <w:r w:rsidRPr="00CA471C">
        <w:rPr>
          <w:rFonts w:eastAsia="Times New Roman" w:cs="Calibri"/>
          <w:lang w:val="en-GB" w:bidi="th-TH"/>
        </w:rPr>
        <w:t xml:space="preserve"> politically sensitive cases, including decisions regarding bail and detention for political opponents of the government.</w:t>
      </w:r>
      <w:r w:rsidRPr="00CA471C">
        <w:rPr>
          <w:rStyle w:val="FootnoteReference"/>
          <w:rFonts w:eastAsia="Times New Roman" w:cs="Calibri"/>
          <w:lang w:val="en-GB" w:bidi="th-TH"/>
        </w:rPr>
        <w:footnoteReference w:id="9"/>
      </w:r>
    </w:p>
    <w:p w:rsidR="00A95508" w:rsidRPr="00CA471C" w:rsidRDefault="00A95508" w:rsidP="00A95508">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A95508" w:rsidRPr="00CA471C" w:rsidRDefault="00A95508" w:rsidP="00A95508">
      <w:pPr>
        <w:pStyle w:val="MediumGrid1-Accent21"/>
        <w:numPr>
          <w:ilvl w:val="0"/>
          <w:numId w:val="20"/>
        </w:numPr>
        <w:spacing w:after="0" w:line="240" w:lineRule="auto"/>
        <w:jc w:val="both"/>
        <w:rPr>
          <w:rFonts w:cs="Calibri"/>
          <w:lang w:val="en-GB"/>
        </w:rPr>
      </w:pPr>
      <w:r w:rsidRPr="00CA471C">
        <w:rPr>
          <w:rFonts w:cs="Calibri"/>
          <w:lang w:val="en-GB"/>
        </w:rPr>
        <w:t xml:space="preserve">What measures have been taken to reduce delays in </w:t>
      </w:r>
      <w:r>
        <w:rPr>
          <w:rFonts w:cs="Calibri"/>
          <w:lang w:val="en-GB"/>
        </w:rPr>
        <w:t>judicial</w:t>
      </w:r>
      <w:r w:rsidRPr="00CA471C">
        <w:rPr>
          <w:rFonts w:cs="Calibri"/>
          <w:lang w:val="en-GB"/>
        </w:rPr>
        <w:t xml:space="preserve"> proceedings?</w:t>
      </w:r>
    </w:p>
    <w:p w:rsidR="00A95508" w:rsidRPr="00CA471C" w:rsidRDefault="00A95508" w:rsidP="00A95508">
      <w:pPr>
        <w:pStyle w:val="MediumGrid1-Accent21"/>
        <w:numPr>
          <w:ilvl w:val="0"/>
          <w:numId w:val="20"/>
        </w:numPr>
        <w:spacing w:after="0" w:line="240" w:lineRule="auto"/>
        <w:jc w:val="both"/>
        <w:rPr>
          <w:rFonts w:cs="Calibri"/>
          <w:lang w:val="en-GB"/>
        </w:rPr>
      </w:pPr>
      <w:r>
        <w:rPr>
          <w:rFonts w:cs="Calibri"/>
          <w:lang w:val="en-GB"/>
        </w:rPr>
        <w:t>What steps will be taken to repeal</w:t>
      </w:r>
      <w:r w:rsidRPr="00CA471C">
        <w:rPr>
          <w:rFonts w:cs="Calibri"/>
          <w:lang w:val="en-GB"/>
        </w:rPr>
        <w:t xml:space="preserve"> section 155(4) of the Evidence Act 1872?</w:t>
      </w:r>
    </w:p>
    <w:p w:rsidR="00A95508" w:rsidRPr="00F03068" w:rsidRDefault="00A95508" w:rsidP="00F03068">
      <w:pPr>
        <w:pStyle w:val="MediumGrid1-Accent21"/>
        <w:numPr>
          <w:ilvl w:val="0"/>
          <w:numId w:val="20"/>
        </w:numPr>
        <w:spacing w:after="120" w:line="240" w:lineRule="auto"/>
        <w:ind w:left="714" w:hanging="357"/>
        <w:contextualSpacing w:val="0"/>
        <w:jc w:val="both"/>
        <w:rPr>
          <w:rFonts w:cs="Calibri"/>
          <w:lang w:val="en-GB"/>
        </w:rPr>
      </w:pPr>
      <w:r w:rsidRPr="00CA471C">
        <w:rPr>
          <w:rFonts w:cs="Calibri"/>
          <w:lang w:val="en-GB"/>
        </w:rPr>
        <w:t>What</w:t>
      </w:r>
      <w:r>
        <w:rPr>
          <w:rFonts w:cs="Calibri"/>
          <w:lang w:val="en-GB"/>
        </w:rPr>
        <w:t xml:space="preserve"> effective</w:t>
      </w:r>
      <w:r w:rsidRPr="00CA471C">
        <w:rPr>
          <w:rFonts w:cs="Calibri"/>
          <w:lang w:val="en-GB"/>
        </w:rPr>
        <w:t xml:space="preserve"> measures have been taken to ensure the independence of judiciary?</w:t>
      </w:r>
    </w:p>
    <w:p w:rsidR="00A95508" w:rsidRPr="00CA471C" w:rsidRDefault="00A95508" w:rsidP="00A95508">
      <w:pPr>
        <w:spacing w:after="0" w:line="240" w:lineRule="auto"/>
        <w:rPr>
          <w:rFonts w:eastAsia="Times New Roman" w:cs="Calibri"/>
          <w:lang w:val="en-GB"/>
        </w:rPr>
      </w:pPr>
    </w:p>
    <w:p w:rsidR="00A95508" w:rsidRPr="00CA471C" w:rsidRDefault="0098050B" w:rsidP="00A95508">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Right to R</w:t>
      </w:r>
      <w:r w:rsidR="00AB3568">
        <w:rPr>
          <w:rFonts w:cs="Calibri"/>
          <w:b/>
          <w:sz w:val="28"/>
          <w:szCs w:val="28"/>
          <w:u w:val="single"/>
          <w:lang w:val="en-GB"/>
        </w:rPr>
        <w:t>ecognition as a P</w:t>
      </w:r>
      <w:r w:rsidR="00D45982">
        <w:rPr>
          <w:rFonts w:cs="Calibri"/>
          <w:b/>
          <w:sz w:val="28"/>
          <w:szCs w:val="28"/>
          <w:u w:val="single"/>
          <w:lang w:val="en-GB"/>
        </w:rPr>
        <w:t>erson before the L</w:t>
      </w:r>
      <w:r w:rsidR="00735EE9">
        <w:rPr>
          <w:rFonts w:cs="Calibri"/>
          <w:b/>
          <w:sz w:val="28"/>
          <w:szCs w:val="28"/>
          <w:u w:val="single"/>
          <w:lang w:val="en-GB"/>
        </w:rPr>
        <w:t>aw (A</w:t>
      </w:r>
      <w:r w:rsidR="00A95508" w:rsidRPr="00CA471C">
        <w:rPr>
          <w:rFonts w:cs="Calibri"/>
          <w:b/>
          <w:sz w:val="28"/>
          <w:szCs w:val="28"/>
          <w:u w:val="single"/>
          <w:lang w:val="en-GB"/>
        </w:rPr>
        <w:t>rt. 16)</w:t>
      </w:r>
    </w:p>
    <w:p w:rsidR="00A95508" w:rsidRPr="00CA471C" w:rsidRDefault="00A95508" w:rsidP="00A95508">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A95508" w:rsidRPr="00CA471C" w:rsidRDefault="00A95508" w:rsidP="00A95508">
      <w:pPr>
        <w:spacing w:after="120" w:line="240" w:lineRule="auto"/>
        <w:jc w:val="both"/>
        <w:rPr>
          <w:rFonts w:cs="Calibri"/>
          <w:lang w:val="en-GB"/>
        </w:rPr>
      </w:pPr>
      <w:r>
        <w:rPr>
          <w:rFonts w:cs="Calibri"/>
          <w:lang w:val="en-GB"/>
        </w:rPr>
        <w:t>Informal sector workers,</w:t>
      </w:r>
      <w:r w:rsidRPr="00CA471C">
        <w:rPr>
          <w:rFonts w:cs="Calibri"/>
          <w:lang w:val="en-GB"/>
        </w:rPr>
        <w:t xml:space="preserve"> such as women farmers and domestic workers</w:t>
      </w:r>
      <w:r>
        <w:rPr>
          <w:rFonts w:cs="Calibri"/>
          <w:lang w:val="en-GB"/>
        </w:rPr>
        <w:t>,</w:t>
      </w:r>
      <w:r w:rsidRPr="00CA471C">
        <w:rPr>
          <w:rFonts w:cs="Calibri"/>
          <w:lang w:val="en-GB"/>
        </w:rPr>
        <w:t xml:space="preserve"> are not legally recognized as workers</w:t>
      </w:r>
      <w:r>
        <w:rPr>
          <w:rFonts w:cs="Calibri"/>
          <w:lang w:val="en-GB"/>
        </w:rPr>
        <w:t xml:space="preserve"> and have no protection under labour laws. The </w:t>
      </w:r>
      <w:r w:rsidRPr="00CA471C">
        <w:rPr>
          <w:rFonts w:cs="Calibri"/>
          <w:lang w:val="en-GB"/>
        </w:rPr>
        <w:t xml:space="preserve">High Court </w:t>
      </w:r>
      <w:r>
        <w:rPr>
          <w:rFonts w:cs="Calibri"/>
          <w:lang w:val="en-GB"/>
        </w:rPr>
        <w:t>in its</w:t>
      </w:r>
      <w:r w:rsidRPr="00CA471C">
        <w:rPr>
          <w:rFonts w:cs="Calibri"/>
          <w:lang w:val="en-GB"/>
        </w:rPr>
        <w:t xml:space="preserve"> judgment o</w:t>
      </w:r>
      <w:r>
        <w:rPr>
          <w:rFonts w:cs="Calibri"/>
          <w:lang w:val="en-GB"/>
        </w:rPr>
        <w:t>f</w:t>
      </w:r>
      <w:r w:rsidRPr="00CA471C">
        <w:rPr>
          <w:rFonts w:cs="Calibri"/>
          <w:lang w:val="en-GB"/>
        </w:rPr>
        <w:t xml:space="preserve"> 15 February 2011 </w:t>
      </w:r>
      <w:r>
        <w:rPr>
          <w:rFonts w:cs="Calibri"/>
          <w:lang w:val="en-GB"/>
        </w:rPr>
        <w:t>issued</w:t>
      </w:r>
      <w:r w:rsidRPr="00CA471C">
        <w:rPr>
          <w:rFonts w:cs="Calibri"/>
          <w:lang w:val="en-GB"/>
        </w:rPr>
        <w:t xml:space="preserve"> 10 directives prohibiting the employment of children under 12 years old as domestic helpers. However, </w:t>
      </w:r>
      <w:r>
        <w:rPr>
          <w:rFonts w:cs="Calibri"/>
          <w:lang w:val="en-GB"/>
        </w:rPr>
        <w:t xml:space="preserve">the GoB has taken </w:t>
      </w:r>
      <w:r w:rsidRPr="00CA471C">
        <w:rPr>
          <w:rFonts w:cs="Calibri"/>
          <w:lang w:val="en-GB"/>
        </w:rPr>
        <w:t>no measure</w:t>
      </w:r>
      <w:r>
        <w:rPr>
          <w:rFonts w:cs="Calibri"/>
          <w:lang w:val="en-GB"/>
        </w:rPr>
        <w:t>sto</w:t>
      </w:r>
      <w:r w:rsidRPr="00CA471C">
        <w:rPr>
          <w:rFonts w:cs="Calibri"/>
          <w:lang w:val="en-GB"/>
        </w:rPr>
        <w:t xml:space="preserve"> implement this judgment. </w:t>
      </w:r>
    </w:p>
    <w:p w:rsidR="00A95508" w:rsidRPr="00CA471C" w:rsidRDefault="00A95508" w:rsidP="00A95508">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A95508" w:rsidRPr="00CA471C" w:rsidRDefault="00A95508" w:rsidP="00A95508">
      <w:pPr>
        <w:numPr>
          <w:ilvl w:val="0"/>
          <w:numId w:val="15"/>
        </w:numPr>
        <w:autoSpaceDE w:val="0"/>
        <w:autoSpaceDN w:val="0"/>
        <w:adjustRightInd w:val="0"/>
        <w:spacing w:after="0" w:line="240" w:lineRule="auto"/>
        <w:contextualSpacing/>
        <w:jc w:val="both"/>
        <w:rPr>
          <w:rFonts w:cs="Calibri"/>
          <w:bCs/>
          <w:lang w:val="en-GB"/>
        </w:rPr>
      </w:pPr>
      <w:r>
        <w:rPr>
          <w:rFonts w:cs="Calibri"/>
          <w:lang w:val="en-GB"/>
        </w:rPr>
        <w:t>What measures has the GoB taken to introduce</w:t>
      </w:r>
      <w:r w:rsidR="003A2E46">
        <w:rPr>
          <w:rFonts w:cs="Calibri"/>
          <w:lang w:val="en-GB"/>
        </w:rPr>
        <w:t xml:space="preserve"> </w:t>
      </w:r>
      <w:r>
        <w:rPr>
          <w:rFonts w:cs="Calibri"/>
          <w:lang w:val="en-GB"/>
        </w:rPr>
        <w:t xml:space="preserve">a </w:t>
      </w:r>
      <w:r w:rsidRPr="00CA471C">
        <w:rPr>
          <w:rFonts w:cs="Calibri"/>
          <w:lang w:val="en-GB"/>
        </w:rPr>
        <w:t>gender friendly Khas Land Dist</w:t>
      </w:r>
      <w:r>
        <w:rPr>
          <w:rFonts w:cs="Calibri"/>
          <w:lang w:val="en-GB"/>
        </w:rPr>
        <w:t>ribution Policy?</w:t>
      </w:r>
    </w:p>
    <w:p w:rsidR="00A95508" w:rsidRPr="00CA471C" w:rsidRDefault="00A95508" w:rsidP="00A95508">
      <w:pPr>
        <w:numPr>
          <w:ilvl w:val="0"/>
          <w:numId w:val="15"/>
        </w:numPr>
        <w:autoSpaceDE w:val="0"/>
        <w:autoSpaceDN w:val="0"/>
        <w:adjustRightInd w:val="0"/>
        <w:spacing w:after="0" w:line="240" w:lineRule="auto"/>
        <w:contextualSpacing/>
        <w:jc w:val="both"/>
        <w:rPr>
          <w:rFonts w:cs="Calibri"/>
          <w:bCs/>
          <w:lang w:val="en-GB"/>
        </w:rPr>
      </w:pPr>
      <w:r>
        <w:rPr>
          <w:rFonts w:cs="Calibri"/>
          <w:lang w:val="en-GB"/>
        </w:rPr>
        <w:t>Does the GoB</w:t>
      </w:r>
      <w:r w:rsidR="003A2E46">
        <w:rPr>
          <w:rFonts w:cs="Calibri"/>
          <w:lang w:val="en-GB"/>
        </w:rPr>
        <w:t xml:space="preserve"> </w:t>
      </w:r>
      <w:r w:rsidRPr="00CA471C">
        <w:rPr>
          <w:rFonts w:cs="Calibri"/>
          <w:lang w:val="en-GB"/>
        </w:rPr>
        <w:t>plan to take any measures to recognise and protect the rights of female farmers and domestic workers?</w:t>
      </w:r>
    </w:p>
    <w:p w:rsidR="00A95508" w:rsidRPr="00CA471C" w:rsidRDefault="00A95508" w:rsidP="00A95508">
      <w:pPr>
        <w:spacing w:after="0" w:line="240" w:lineRule="auto"/>
        <w:rPr>
          <w:rFonts w:eastAsia="Times New Roman" w:cs="Calibri"/>
          <w:lang w:val="en-GB"/>
        </w:rPr>
      </w:pPr>
    </w:p>
    <w:p w:rsidR="00A95508" w:rsidRPr="00CA471C" w:rsidRDefault="00840E50" w:rsidP="00A95508">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Right to P</w:t>
      </w:r>
      <w:r w:rsidR="00312CD0">
        <w:rPr>
          <w:rFonts w:cs="Calibri"/>
          <w:b/>
          <w:sz w:val="28"/>
          <w:szCs w:val="28"/>
          <w:u w:val="single"/>
          <w:lang w:val="en-GB"/>
        </w:rPr>
        <w:t>rivacy (A</w:t>
      </w:r>
      <w:r w:rsidR="00A95508" w:rsidRPr="00CA471C">
        <w:rPr>
          <w:rFonts w:cs="Calibri"/>
          <w:b/>
          <w:sz w:val="28"/>
          <w:szCs w:val="28"/>
          <w:u w:val="single"/>
          <w:lang w:val="en-GB"/>
        </w:rPr>
        <w:t>rt. 17)</w:t>
      </w:r>
    </w:p>
    <w:p w:rsidR="00A95508" w:rsidRPr="00CA471C" w:rsidRDefault="00A95508" w:rsidP="00A95508">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A95508" w:rsidRPr="005E463C" w:rsidRDefault="00A95508" w:rsidP="00A95508">
      <w:pPr>
        <w:spacing w:after="120" w:line="240" w:lineRule="auto"/>
        <w:jc w:val="both"/>
        <w:rPr>
          <w:rFonts w:cs="Calibri"/>
          <w:i/>
          <w:lang w:val="en-GB"/>
        </w:rPr>
      </w:pPr>
      <w:r w:rsidRPr="00CA471C">
        <w:rPr>
          <w:rFonts w:cs="Calibri"/>
          <w:lang w:val="en-GB"/>
        </w:rPr>
        <w:t xml:space="preserve">Article 43 of Bangladesh Constitution provides </w:t>
      </w:r>
      <w:r>
        <w:rPr>
          <w:rFonts w:cs="Calibri"/>
          <w:lang w:val="en-GB"/>
        </w:rPr>
        <w:t xml:space="preserve">for the right to </w:t>
      </w:r>
      <w:r w:rsidRPr="00CA471C">
        <w:rPr>
          <w:rFonts w:cs="Calibri"/>
          <w:lang w:val="en-GB"/>
        </w:rPr>
        <w:t>protection of home and correspondence:</w:t>
      </w:r>
      <w:r w:rsidRPr="00AC6B7F">
        <w:rPr>
          <w:rFonts w:cs="Calibri"/>
          <w:i/>
          <w:lang w:val="en-GB"/>
        </w:rPr>
        <w:t>Every citizen shall have the right, subject to any reasonable restrictions imposed by law in the interests of the security of the State, public order, public morality or public health:</w:t>
      </w:r>
    </w:p>
    <w:p w:rsidR="00A95508" w:rsidRPr="005E463C" w:rsidRDefault="00A95508" w:rsidP="00A95508">
      <w:pPr>
        <w:spacing w:after="120" w:line="240" w:lineRule="auto"/>
        <w:jc w:val="both"/>
        <w:rPr>
          <w:rFonts w:cs="Calibri"/>
          <w:i/>
          <w:lang w:val="en-GB"/>
        </w:rPr>
      </w:pPr>
      <w:r w:rsidRPr="00AC6B7F">
        <w:rPr>
          <w:rFonts w:cs="Calibri"/>
          <w:i/>
          <w:lang w:val="en-GB"/>
        </w:rPr>
        <w:t xml:space="preserve">1) </w:t>
      </w:r>
      <w:r w:rsidR="00CB46D5" w:rsidRPr="00AC6B7F">
        <w:rPr>
          <w:rFonts w:cs="Calibri"/>
          <w:i/>
          <w:lang w:val="en-GB"/>
        </w:rPr>
        <w:t>To</w:t>
      </w:r>
      <w:r w:rsidRPr="00AC6B7F">
        <w:rPr>
          <w:rFonts w:cs="Calibri"/>
          <w:i/>
          <w:lang w:val="en-GB"/>
        </w:rPr>
        <w:t xml:space="preserve"> be secured in his home against entry, search and seizure; and</w:t>
      </w:r>
    </w:p>
    <w:p w:rsidR="00A95508" w:rsidRPr="005E463C" w:rsidRDefault="00A95508" w:rsidP="00A95508">
      <w:pPr>
        <w:spacing w:after="120" w:line="240" w:lineRule="auto"/>
        <w:jc w:val="both"/>
        <w:rPr>
          <w:rFonts w:cs="Calibri"/>
          <w:i/>
          <w:lang w:val="en-GB"/>
        </w:rPr>
      </w:pPr>
      <w:r w:rsidRPr="00AC6B7F">
        <w:rPr>
          <w:rFonts w:cs="Calibri"/>
          <w:i/>
          <w:lang w:val="en-GB"/>
        </w:rPr>
        <w:t xml:space="preserve">2) </w:t>
      </w:r>
      <w:r w:rsidR="00CB46D5" w:rsidRPr="00AC6B7F">
        <w:rPr>
          <w:rFonts w:cs="Calibri"/>
          <w:i/>
          <w:lang w:val="en-GB"/>
        </w:rPr>
        <w:t>To</w:t>
      </w:r>
      <w:r w:rsidRPr="00AC6B7F">
        <w:rPr>
          <w:rFonts w:cs="Calibri"/>
          <w:i/>
          <w:lang w:val="en-GB"/>
        </w:rPr>
        <w:t xml:space="preserve"> the privacy of his correspondence and other means of communication. </w:t>
      </w:r>
    </w:p>
    <w:p w:rsidR="00A95508" w:rsidRPr="00CA471C" w:rsidRDefault="00A95508" w:rsidP="00A95508">
      <w:pPr>
        <w:spacing w:after="120" w:line="240" w:lineRule="auto"/>
        <w:jc w:val="both"/>
        <w:rPr>
          <w:rStyle w:val="hps"/>
          <w:rFonts w:cs="Calibri"/>
          <w:lang w:val="en-GB"/>
        </w:rPr>
      </w:pPr>
      <w:r w:rsidRPr="00CA471C">
        <w:rPr>
          <w:rFonts w:cs="Calibri"/>
          <w:lang w:val="en-GB"/>
        </w:rPr>
        <w:t xml:space="preserve">However, currently in Bangladesh people are facing many obstacles to protect their right to privacy. There is no law specifically dealing with privacy. Law enforcement agencies can access personal information, whereby personal telecommunication, </w:t>
      </w:r>
      <w:r w:rsidR="00DC6BF6" w:rsidRPr="00CA471C">
        <w:rPr>
          <w:rFonts w:cs="Calibri"/>
          <w:lang w:val="en-GB"/>
        </w:rPr>
        <w:t>Skype</w:t>
      </w:r>
      <w:r w:rsidRPr="00CA471C">
        <w:rPr>
          <w:rFonts w:cs="Calibri"/>
          <w:lang w:val="en-GB"/>
        </w:rPr>
        <w:t xml:space="preserve"> and other new media conversation</w:t>
      </w:r>
      <w:r>
        <w:rPr>
          <w:rFonts w:cs="Calibri"/>
          <w:lang w:val="en-GB"/>
        </w:rPr>
        <w:t>s are leaked out. As results, b</w:t>
      </w:r>
      <w:r w:rsidRPr="00CA471C">
        <w:rPr>
          <w:rFonts w:cs="Calibri"/>
          <w:lang w:val="en-GB"/>
        </w:rPr>
        <w:t>loggers hacked to death, although they asked f</w:t>
      </w:r>
      <w:r>
        <w:rPr>
          <w:rFonts w:cs="Calibri"/>
          <w:lang w:val="en-GB"/>
        </w:rPr>
        <w:t>or police protection, and p</w:t>
      </w:r>
      <w:r w:rsidRPr="00CA471C">
        <w:rPr>
          <w:rFonts w:cs="Calibri"/>
          <w:lang w:val="en-GB"/>
        </w:rPr>
        <w:t xml:space="preserve">ersons are attacked for making political comments. There are also cases of </w:t>
      </w:r>
      <w:r>
        <w:rPr>
          <w:rFonts w:cs="Calibri"/>
          <w:lang w:val="en-GB"/>
        </w:rPr>
        <w:t>“</w:t>
      </w:r>
      <w:r w:rsidRPr="00CA471C">
        <w:rPr>
          <w:rFonts w:cs="Calibri"/>
          <w:lang w:val="en-GB"/>
        </w:rPr>
        <w:t>leaking</w:t>
      </w:r>
      <w:r>
        <w:rPr>
          <w:rFonts w:cs="Calibri"/>
          <w:lang w:val="en-GB"/>
        </w:rPr>
        <w:t>”</w:t>
      </w:r>
      <w:r w:rsidRPr="00CA471C">
        <w:rPr>
          <w:rFonts w:cs="Calibri"/>
          <w:lang w:val="en-GB"/>
        </w:rPr>
        <w:t xml:space="preserve"> of communication between high profile persons including the prime minister and opposition leader </w:t>
      </w:r>
      <w:r>
        <w:rPr>
          <w:rFonts w:cs="Calibri"/>
          <w:lang w:val="en-GB"/>
        </w:rPr>
        <w:t>for example</w:t>
      </w:r>
      <w:r w:rsidRPr="00CA471C">
        <w:rPr>
          <w:rFonts w:cs="Calibri"/>
          <w:lang w:val="en-GB"/>
        </w:rPr>
        <w:t>.</w:t>
      </w:r>
      <w:r>
        <w:t xml:space="preserve">A leading politicain has been held under trial </w:t>
      </w:r>
      <w:r>
        <w:rPr>
          <w:lang w:val="en-US"/>
        </w:rPr>
        <w:t>since February 2015</w:t>
      </w:r>
      <w:r>
        <w:t xml:space="preserve"> following interception of his viber calls.</w:t>
      </w:r>
      <w:r>
        <w:rPr>
          <w:rStyle w:val="FootnoteReference"/>
          <w:lang w:val="en-GB"/>
        </w:rPr>
        <w:footnoteReference w:id="10"/>
      </w:r>
    </w:p>
    <w:p w:rsidR="00A95508" w:rsidRPr="00CA471C" w:rsidRDefault="00A95508" w:rsidP="00A95508">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A95508" w:rsidRPr="00CA471C" w:rsidRDefault="00A95508" w:rsidP="00A95508">
      <w:pPr>
        <w:numPr>
          <w:ilvl w:val="0"/>
          <w:numId w:val="21"/>
        </w:numPr>
        <w:spacing w:after="120" w:line="240" w:lineRule="auto"/>
        <w:rPr>
          <w:rFonts w:cs="Calibri"/>
          <w:lang w:val="en-GB"/>
        </w:rPr>
      </w:pPr>
      <w:r w:rsidRPr="00CA471C">
        <w:rPr>
          <w:rFonts w:eastAsia="Times New Roman" w:cs="Calibri"/>
          <w:lang w:val="en-GB"/>
        </w:rPr>
        <w:t xml:space="preserve">Will the Government adopt </w:t>
      </w:r>
      <w:r>
        <w:rPr>
          <w:rFonts w:eastAsia="Times New Roman" w:cs="Calibri"/>
          <w:lang w:val="en-GB"/>
        </w:rPr>
        <w:t xml:space="preserve">a </w:t>
      </w:r>
      <w:r w:rsidRPr="00CA471C">
        <w:rPr>
          <w:rFonts w:eastAsia="Times New Roman" w:cs="Calibri"/>
          <w:lang w:val="en-GB"/>
        </w:rPr>
        <w:t>specific law to protect the right to privacy?</w:t>
      </w:r>
    </w:p>
    <w:p w:rsidR="00A95508" w:rsidRPr="00CA471C" w:rsidRDefault="00A95508" w:rsidP="00A95508">
      <w:pPr>
        <w:spacing w:after="0" w:line="240" w:lineRule="auto"/>
        <w:rPr>
          <w:rFonts w:eastAsia="Times New Roman" w:cs="Calibri"/>
          <w:lang w:val="en-GB"/>
        </w:rPr>
      </w:pPr>
    </w:p>
    <w:p w:rsidR="00A95508" w:rsidRPr="00CA471C" w:rsidRDefault="003359D1" w:rsidP="00A95508">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Freedom of T</w:t>
      </w:r>
      <w:r w:rsidR="00FF3CDA">
        <w:rPr>
          <w:rFonts w:cs="Calibri"/>
          <w:b/>
          <w:sz w:val="28"/>
          <w:szCs w:val="28"/>
          <w:u w:val="single"/>
          <w:lang w:val="en-GB"/>
        </w:rPr>
        <w:t>hought, C</w:t>
      </w:r>
      <w:r w:rsidR="00FF2DA8">
        <w:rPr>
          <w:rFonts w:cs="Calibri"/>
          <w:b/>
          <w:sz w:val="28"/>
          <w:szCs w:val="28"/>
          <w:u w:val="single"/>
          <w:lang w:val="en-GB"/>
        </w:rPr>
        <w:t>onscience, R</w:t>
      </w:r>
      <w:r w:rsidR="00F218E5">
        <w:rPr>
          <w:rFonts w:cs="Calibri"/>
          <w:b/>
          <w:sz w:val="28"/>
          <w:szCs w:val="28"/>
          <w:u w:val="single"/>
          <w:lang w:val="en-GB"/>
        </w:rPr>
        <w:t>eligion and B</w:t>
      </w:r>
      <w:r w:rsidR="005A2E5F">
        <w:rPr>
          <w:rFonts w:cs="Calibri"/>
          <w:b/>
          <w:sz w:val="28"/>
          <w:szCs w:val="28"/>
          <w:u w:val="single"/>
          <w:lang w:val="en-GB"/>
        </w:rPr>
        <w:t>elief (A</w:t>
      </w:r>
      <w:r w:rsidR="00A95508" w:rsidRPr="00CA471C">
        <w:rPr>
          <w:rFonts w:cs="Calibri"/>
          <w:b/>
          <w:sz w:val="28"/>
          <w:szCs w:val="28"/>
          <w:u w:val="single"/>
          <w:lang w:val="en-GB"/>
        </w:rPr>
        <w:t>rt. 18)</w:t>
      </w:r>
    </w:p>
    <w:p w:rsidR="00A95508" w:rsidRPr="00CA471C" w:rsidRDefault="00A95508" w:rsidP="00A95508">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A95508" w:rsidRPr="00F03068" w:rsidRDefault="00A95508" w:rsidP="00A95508">
      <w:pPr>
        <w:spacing w:after="120" w:line="240" w:lineRule="auto"/>
        <w:jc w:val="both"/>
        <w:rPr>
          <w:rFonts w:cs="Calibri"/>
          <w:lang w:val="en-GB"/>
        </w:rPr>
      </w:pPr>
      <w:r w:rsidRPr="00CA471C">
        <w:rPr>
          <w:rFonts w:cs="Calibri"/>
          <w:lang w:val="en-GB"/>
        </w:rPr>
        <w:t>Freedom of thought, conscience, religion and belief are safeguarded in</w:t>
      </w:r>
      <w:r w:rsidR="00BD36CC">
        <w:rPr>
          <w:rFonts w:cs="Calibri"/>
          <w:lang w:val="en-GB"/>
        </w:rPr>
        <w:t xml:space="preserve"> the</w:t>
      </w:r>
      <w:r w:rsidR="00BD36CC" w:rsidRPr="00CA471C">
        <w:rPr>
          <w:rFonts w:cs="Calibri"/>
          <w:lang w:val="en-GB"/>
        </w:rPr>
        <w:t>Constitution:</w:t>
      </w:r>
    </w:p>
    <w:p w:rsidR="00A95508" w:rsidRPr="00031E70" w:rsidRDefault="00A95508" w:rsidP="00A95508">
      <w:pPr>
        <w:spacing w:after="120" w:line="240" w:lineRule="auto"/>
        <w:jc w:val="both"/>
        <w:rPr>
          <w:rFonts w:cs="Calibri"/>
          <w:b/>
          <w:bCs/>
          <w:lang w:val="en-GB"/>
        </w:rPr>
      </w:pPr>
      <w:r w:rsidRPr="00031E70">
        <w:rPr>
          <w:rFonts w:cs="Calibri"/>
          <w:b/>
          <w:bCs/>
          <w:lang w:val="en-GB"/>
        </w:rPr>
        <w:t xml:space="preserve">Article 39 </w:t>
      </w:r>
    </w:p>
    <w:p w:rsidR="00A95508" w:rsidRPr="00CA471C" w:rsidRDefault="00A95508" w:rsidP="00A95508">
      <w:pPr>
        <w:spacing w:after="0" w:line="240" w:lineRule="auto"/>
        <w:ind w:left="720"/>
        <w:jc w:val="both"/>
        <w:rPr>
          <w:rFonts w:cs="Calibri"/>
          <w:lang w:val="en-GB"/>
        </w:rPr>
      </w:pPr>
      <w:r w:rsidRPr="00CA471C">
        <w:rPr>
          <w:rFonts w:cs="Calibri"/>
          <w:lang w:val="en-GB"/>
        </w:rPr>
        <w:t>(1) Freedom of thought and conscience is guaranteed.</w:t>
      </w:r>
    </w:p>
    <w:p w:rsidR="00A95508" w:rsidRPr="00CA471C" w:rsidRDefault="00A95508" w:rsidP="00A95508">
      <w:pPr>
        <w:spacing w:after="120" w:line="240" w:lineRule="auto"/>
        <w:ind w:left="720"/>
        <w:jc w:val="both"/>
        <w:rPr>
          <w:rFonts w:cs="Calibri"/>
          <w:lang w:val="en-GB"/>
        </w:rPr>
      </w:pPr>
      <w:r w:rsidRPr="00CA471C">
        <w:rPr>
          <w:rFonts w:cs="Calibri"/>
          <w:lang w:val="en-GB"/>
        </w:rPr>
        <w:lastRenderedPageBreak/>
        <w:t>(2) Subject to any reasonable restrictions imposed by law in the interests of the security of the State, friendly relations with foreign states, public order, decency or morality, or in relation to contempt of court, defamation or incitement to an offence – (a) the right of every citizen to freedom of speech and expression; and (b) freedom of the press, are guaranteed.</w:t>
      </w:r>
    </w:p>
    <w:p w:rsidR="00A95508" w:rsidRPr="00CA471C" w:rsidRDefault="00A95508" w:rsidP="00A95508">
      <w:pPr>
        <w:spacing w:after="120" w:line="240" w:lineRule="auto"/>
        <w:jc w:val="both"/>
        <w:rPr>
          <w:rFonts w:cs="Calibri"/>
          <w:lang w:val="en-GB"/>
        </w:rPr>
      </w:pPr>
      <w:r w:rsidRPr="00CA471C">
        <w:rPr>
          <w:rFonts w:cs="Calibri"/>
          <w:lang w:val="en-GB"/>
        </w:rPr>
        <w:t>However, people are facing hindrance to express their opinion</w:t>
      </w:r>
      <w:r>
        <w:rPr>
          <w:rFonts w:cs="Calibri"/>
          <w:lang w:val="en-GB"/>
        </w:rPr>
        <w:t>s about religion</w:t>
      </w:r>
      <w:r w:rsidRPr="00CA471C">
        <w:rPr>
          <w:rFonts w:cs="Calibri"/>
          <w:lang w:val="en-GB"/>
        </w:rPr>
        <w:t xml:space="preserve">. Bloggers and writers have been killedfor expressing their views about religion. Religious minorities </w:t>
      </w:r>
      <w:r>
        <w:rPr>
          <w:rFonts w:cs="Calibri"/>
          <w:lang w:val="en-GB"/>
        </w:rPr>
        <w:t>have been</w:t>
      </w:r>
      <w:r w:rsidRPr="00CA471C">
        <w:rPr>
          <w:rFonts w:cs="Calibri"/>
          <w:lang w:val="en-GB"/>
        </w:rPr>
        <w:t xml:space="preserve"> attacked. Religious leaders and figureswere killed because of expression of their own philosophy, such as the case of Nurul Islam Faruqi in August 2014 and the killing of Khijir Khan in October 2015.</w:t>
      </w:r>
    </w:p>
    <w:p w:rsidR="00A95508" w:rsidRPr="00CA471C" w:rsidRDefault="00A95508" w:rsidP="00A95508">
      <w:pPr>
        <w:spacing w:after="120" w:line="240" w:lineRule="auto"/>
        <w:jc w:val="both"/>
        <w:rPr>
          <w:rFonts w:cs="Calibri"/>
          <w:lang w:val="en-GB"/>
        </w:rPr>
      </w:pPr>
      <w:r w:rsidRPr="00CA471C">
        <w:rPr>
          <w:rFonts w:cs="Calibri"/>
          <w:lang w:val="en-GB"/>
        </w:rPr>
        <w:t xml:space="preserve">In </w:t>
      </w:r>
      <w:r w:rsidRPr="00CA471C">
        <w:rPr>
          <w:rFonts w:cs="Calibri"/>
          <w:bCs/>
          <w:lang w:val="en-GB"/>
        </w:rPr>
        <w:t>2012</w:t>
      </w:r>
      <w:r w:rsidRPr="00CA471C">
        <w:rPr>
          <w:rFonts w:cs="Calibri"/>
          <w:b/>
          <w:bCs/>
          <w:lang w:val="en-GB"/>
        </w:rPr>
        <w:t xml:space="preserve">, </w:t>
      </w:r>
      <w:r w:rsidRPr="00CA471C">
        <w:rPr>
          <w:rFonts w:cs="Calibri"/>
          <w:lang w:val="en-GB"/>
        </w:rPr>
        <w:t xml:space="preserve">a series of attacks took place on Buddhist monasteries, shrines and houses of Buddhist inhabitants in RamuUpazila in Cox’s Bazar District by local mobs on the midnight of 29 September 2012. The mobs destroyed 12 Buddhist temples and monasteries and 50 houses in reaction to a tagging of an image depicting the desecration of a Quran on the timeline of a fake </w:t>
      </w:r>
      <w:r w:rsidR="003E4F67" w:rsidRPr="00CA471C">
        <w:rPr>
          <w:rFonts w:cs="Calibri"/>
          <w:lang w:val="en-GB"/>
        </w:rPr>
        <w:t>Face book</w:t>
      </w:r>
      <w:r w:rsidRPr="00CA471C">
        <w:rPr>
          <w:rFonts w:cs="Calibri"/>
          <w:lang w:val="en-GB"/>
        </w:rPr>
        <w:t xml:space="preserve"> account under </w:t>
      </w:r>
      <w:r>
        <w:rPr>
          <w:rFonts w:cs="Calibri"/>
          <w:lang w:val="en-GB"/>
        </w:rPr>
        <w:t>a</w:t>
      </w:r>
      <w:r w:rsidRPr="00CA471C">
        <w:rPr>
          <w:rFonts w:cs="Calibri"/>
          <w:lang w:val="en-GB"/>
        </w:rPr>
        <w:t xml:space="preserve"> Buddhist </w:t>
      </w:r>
      <w:r>
        <w:rPr>
          <w:rFonts w:cs="Calibri"/>
          <w:lang w:val="en-GB"/>
        </w:rPr>
        <w:t>man’s</w:t>
      </w:r>
      <w:r w:rsidRPr="00CA471C">
        <w:rPr>
          <w:rFonts w:cs="Calibri"/>
          <w:lang w:val="en-GB"/>
        </w:rPr>
        <w:t xml:space="preserve"> name. The violence later spread to UkhiaUpazila in Cox's Bazar District and PatiyaUpazila in Chittagong District where Buddhist monasteries, </w:t>
      </w:r>
      <w:r w:rsidRPr="003B04B9">
        <w:rPr>
          <w:rFonts w:cs="Calibri"/>
          <w:lang w:val="en-GB"/>
        </w:rPr>
        <w:t>Sikh Gurudwaras</w:t>
      </w:r>
      <w:r w:rsidRPr="00CA471C">
        <w:rPr>
          <w:rFonts w:cs="Calibri"/>
          <w:lang w:val="en-GB"/>
        </w:rPr>
        <w:t xml:space="preserve"> and Hindu temples were targeted.</w:t>
      </w:r>
      <w:r w:rsidRPr="00CA471C">
        <w:rPr>
          <w:rStyle w:val="FootnoteReference"/>
          <w:rFonts w:cs="Calibri"/>
          <w:lang w:val="en-GB"/>
        </w:rPr>
        <w:footnoteReference w:id="11"/>
      </w:r>
    </w:p>
    <w:p w:rsidR="00A95508" w:rsidRPr="00CA471C" w:rsidRDefault="00A95508" w:rsidP="00A95508">
      <w:pPr>
        <w:spacing w:after="120" w:line="240" w:lineRule="auto"/>
        <w:jc w:val="both"/>
        <w:rPr>
          <w:rFonts w:cs="Calibri"/>
          <w:lang w:val="en-GB"/>
        </w:rPr>
      </w:pPr>
      <w:r w:rsidRPr="00CA471C">
        <w:rPr>
          <w:rFonts w:cs="Calibri"/>
          <w:lang w:val="en-GB"/>
        </w:rPr>
        <w:t xml:space="preserve">Free thinkers have been repeatedly targeted by extremist groups throughout Bangladesh. Religious extremist groups have emerged as an increasing threat to the safety of bloggers and online activists and as a force against pluralism, gender equality, non-violence and diversity. </w:t>
      </w:r>
    </w:p>
    <w:p w:rsidR="00A95508" w:rsidRDefault="00A95508" w:rsidP="00A95508">
      <w:pPr>
        <w:spacing w:after="120" w:line="240" w:lineRule="auto"/>
        <w:jc w:val="both"/>
        <w:rPr>
          <w:rFonts w:cs="Calibri"/>
          <w:lang w:val="en-GB"/>
        </w:rPr>
      </w:pPr>
      <w:r w:rsidRPr="00CA471C">
        <w:rPr>
          <w:rFonts w:cs="Calibri"/>
          <w:lang w:val="en-GB"/>
        </w:rPr>
        <w:t xml:space="preserve">Not only </w:t>
      </w:r>
      <w:r>
        <w:rPr>
          <w:rFonts w:cs="Calibri"/>
          <w:lang w:val="en-GB"/>
        </w:rPr>
        <w:t xml:space="preserve">have </w:t>
      </w:r>
      <w:r w:rsidRPr="00CA471C">
        <w:rPr>
          <w:rFonts w:cs="Calibri"/>
          <w:lang w:val="en-GB"/>
        </w:rPr>
        <w:t xml:space="preserve">writers promoting freethinking and publishers publishing such works were killed in heinous attacks, there </w:t>
      </w:r>
      <w:r>
        <w:rPr>
          <w:rFonts w:cs="Calibri"/>
          <w:lang w:val="en-GB"/>
        </w:rPr>
        <w:t>have</w:t>
      </w:r>
      <w:r w:rsidRPr="00CA471C">
        <w:rPr>
          <w:rFonts w:cs="Calibri"/>
          <w:lang w:val="en-GB"/>
        </w:rPr>
        <w:t xml:space="preserve"> also been attempts to silence dissenting voices through legal, administrative and judicial means. There has been no measure to discourage the intense intolerance towards dissenting opinions. Rather, such intoler</w:t>
      </w:r>
      <w:r>
        <w:rPr>
          <w:rFonts w:cs="Calibri"/>
          <w:lang w:val="en-GB"/>
        </w:rPr>
        <w:t xml:space="preserve">ance has been allowed to grow. </w:t>
      </w:r>
      <w:r w:rsidRPr="00CA471C">
        <w:rPr>
          <w:rFonts w:cs="Calibri"/>
          <w:lang w:val="en-GB"/>
        </w:rPr>
        <w:t xml:space="preserve">Science writer and founder of Mukto-mona Blog Avijit Roy was hacked to death while returning from Amar Ekushey Book Fair on February 26, 2015. His wife and co-writer Rafida Ahmed Bonya was also critically injured in the attack. Police were present near the scene of the attack but they failed to act promptly. Avijit’s killing apparently turned the country into a death valley for freethinking authors and publishers as five such writers and publishers were brutally killed one after </w:t>
      </w:r>
      <w:r w:rsidR="00A828B6">
        <w:rPr>
          <w:rFonts w:cs="Calibri"/>
          <w:lang w:val="en-GB"/>
        </w:rPr>
        <w:t>a</w:t>
      </w:r>
      <w:r w:rsidR="00A828B6" w:rsidRPr="00CA471C">
        <w:rPr>
          <w:rFonts w:cs="Calibri"/>
          <w:lang w:val="en-GB"/>
        </w:rPr>
        <w:t>nother</w:t>
      </w:r>
      <w:r w:rsidRPr="00CA471C">
        <w:rPr>
          <w:rFonts w:cs="Calibri"/>
          <w:lang w:val="en-GB"/>
        </w:rPr>
        <w:t xml:space="preserve">. As of November 2015, many are living with a constant feeling of fear. Dr Anisuzzaman, HasanAzizulHaque and other writers and intellectuals have received threats. </w:t>
      </w:r>
    </w:p>
    <w:p w:rsidR="00A95508" w:rsidRPr="00F03068" w:rsidRDefault="00A95508" w:rsidP="00F03068">
      <w:pPr>
        <w:spacing w:after="120" w:line="240" w:lineRule="auto"/>
        <w:jc w:val="both"/>
        <w:rPr>
          <w:iCs/>
          <w:lang w:val="en-US"/>
        </w:rPr>
      </w:pPr>
      <w:r w:rsidRPr="00556495">
        <w:rPr>
          <w:iCs/>
        </w:rPr>
        <w:t xml:space="preserve">Some arrests have been made, however progress of investigations of the </w:t>
      </w:r>
      <w:r w:rsidRPr="00556495">
        <w:rPr>
          <w:iCs/>
          <w:lang w:val="en-US"/>
        </w:rPr>
        <w:t xml:space="preserve">killing of </w:t>
      </w:r>
      <w:r w:rsidRPr="00556495">
        <w:rPr>
          <w:iCs/>
        </w:rPr>
        <w:t>f</w:t>
      </w:r>
      <w:r w:rsidRPr="00556495">
        <w:rPr>
          <w:iCs/>
          <w:lang w:val="en-US"/>
        </w:rPr>
        <w:t>ive</w:t>
      </w:r>
      <w:r w:rsidRPr="00556495">
        <w:rPr>
          <w:iCs/>
        </w:rPr>
        <w:t xml:space="preserve"> bloggers</w:t>
      </w:r>
      <w:r w:rsidRPr="00556495">
        <w:rPr>
          <w:iCs/>
          <w:lang w:val="en-US"/>
        </w:rPr>
        <w:t>-publisher</w:t>
      </w:r>
      <w:r w:rsidRPr="00556495">
        <w:rPr>
          <w:iCs/>
        </w:rPr>
        <w:t xml:space="preserve"> has remained slow and incomplete for the most part, with police officials claiming to be 'taking the time to conduct thorough investigations.'  Aside from the case of Washiqur Rahman Babu, no charges have been pressed against perpetrators, indicating that it is likely that investigations and trials will take much longer. Trials are yet to commence in the cases of journalists Sardar Nipul and Delwar Hossain who were murdered </w:t>
      </w:r>
      <w:r w:rsidRPr="00556495">
        <w:rPr>
          <w:iCs/>
          <w:lang w:val="en-US"/>
        </w:rPr>
        <w:t>in 2013</w:t>
      </w:r>
      <w:r w:rsidRPr="00556495">
        <w:rPr>
          <w:iCs/>
        </w:rPr>
        <w:t>.This lack of action, delay in investigation, and absence of convictions, only serves to embolden perpetrators, and is contributing to the culture of impunity for acts of violence. Of the 44 journalists and 6 bloggers murdered since 1995, there has been only one conviction, and trials are yet to even commence in many cases</w:t>
      </w:r>
      <w:r w:rsidRPr="00556495">
        <w:rPr>
          <w:iCs/>
          <w:lang w:val="en-US"/>
        </w:rPr>
        <w:t>.</w:t>
      </w:r>
    </w:p>
    <w:p w:rsidR="00A95508" w:rsidRPr="00CA471C" w:rsidRDefault="00A95508" w:rsidP="00A95508">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A95508" w:rsidRPr="00CA471C" w:rsidRDefault="00A95508" w:rsidP="00A95508">
      <w:pPr>
        <w:numPr>
          <w:ilvl w:val="0"/>
          <w:numId w:val="22"/>
        </w:numPr>
        <w:spacing w:after="0" w:line="240" w:lineRule="auto"/>
        <w:jc w:val="both"/>
        <w:rPr>
          <w:rFonts w:cs="Calibri"/>
          <w:lang w:val="en-GB"/>
        </w:rPr>
      </w:pPr>
      <w:r w:rsidRPr="00CA471C">
        <w:rPr>
          <w:rFonts w:eastAsia="Times New Roman" w:cs="Calibri"/>
          <w:lang w:val="en-GB"/>
        </w:rPr>
        <w:t xml:space="preserve">What practical measures </w:t>
      </w:r>
      <w:r>
        <w:rPr>
          <w:rFonts w:eastAsia="Times New Roman" w:cs="Calibri"/>
          <w:lang w:val="en-GB"/>
        </w:rPr>
        <w:t>does the</w:t>
      </w:r>
      <w:r w:rsidRPr="00CA471C">
        <w:rPr>
          <w:rFonts w:eastAsia="Times New Roman" w:cs="Calibri"/>
          <w:lang w:val="en-GB"/>
        </w:rPr>
        <w:t xml:space="preserve">GoB plan to take to protect freedom of expression, conscience, religion and belief to take action </w:t>
      </w:r>
      <w:r>
        <w:rPr>
          <w:rFonts w:eastAsia="Times New Roman" w:cs="Calibri"/>
          <w:lang w:val="en-GB"/>
        </w:rPr>
        <w:t xml:space="preserve">in respect of </w:t>
      </w:r>
      <w:r w:rsidRPr="00CA471C">
        <w:rPr>
          <w:rFonts w:eastAsia="Times New Roman" w:cs="Calibri"/>
          <w:lang w:val="en-GB"/>
        </w:rPr>
        <w:t>violation of these rights?</w:t>
      </w:r>
    </w:p>
    <w:p w:rsidR="00A95508" w:rsidRPr="00CA471C" w:rsidRDefault="00A95508" w:rsidP="00A95508">
      <w:pPr>
        <w:numPr>
          <w:ilvl w:val="0"/>
          <w:numId w:val="22"/>
        </w:numPr>
        <w:spacing w:after="120" w:line="240" w:lineRule="auto"/>
        <w:ind w:left="714" w:hanging="357"/>
        <w:jc w:val="both"/>
        <w:rPr>
          <w:rFonts w:cs="Calibri"/>
          <w:lang w:val="en-GB"/>
        </w:rPr>
      </w:pPr>
      <w:r w:rsidRPr="00CA471C">
        <w:rPr>
          <w:rFonts w:eastAsia="Times New Roman" w:cs="Calibri"/>
          <w:lang w:val="en-GB"/>
        </w:rPr>
        <w:t>What specific actions will the Government take to prevent shrinking of space for freedom of expression and open and independent public discourse?</w:t>
      </w:r>
    </w:p>
    <w:p w:rsidR="00A95508" w:rsidRDefault="00A95508" w:rsidP="00A95508">
      <w:pPr>
        <w:spacing w:after="0" w:line="240" w:lineRule="auto"/>
        <w:rPr>
          <w:rFonts w:eastAsia="Times New Roman" w:cs="Calibri"/>
          <w:lang w:val="en-GB"/>
        </w:rPr>
      </w:pPr>
    </w:p>
    <w:p w:rsidR="00F03068" w:rsidRDefault="00F03068" w:rsidP="00A95508">
      <w:pPr>
        <w:spacing w:after="0" w:line="240" w:lineRule="auto"/>
        <w:rPr>
          <w:rFonts w:eastAsia="Times New Roman" w:cs="Calibri"/>
          <w:lang w:val="en-GB"/>
        </w:rPr>
      </w:pPr>
    </w:p>
    <w:p w:rsidR="00F03068" w:rsidRDefault="00F03068" w:rsidP="00A95508">
      <w:pPr>
        <w:spacing w:after="0" w:line="240" w:lineRule="auto"/>
        <w:rPr>
          <w:rFonts w:eastAsia="Times New Roman" w:cs="Calibri"/>
          <w:lang w:val="en-GB"/>
        </w:rPr>
      </w:pPr>
    </w:p>
    <w:p w:rsidR="00F03068" w:rsidRDefault="00F03068" w:rsidP="00A95508">
      <w:pPr>
        <w:spacing w:after="0" w:line="240" w:lineRule="auto"/>
        <w:rPr>
          <w:rFonts w:eastAsia="Times New Roman" w:cs="Calibri"/>
          <w:lang w:val="en-GB"/>
        </w:rPr>
      </w:pPr>
    </w:p>
    <w:p w:rsidR="00F03068" w:rsidRPr="00CA471C" w:rsidRDefault="00F03068" w:rsidP="00A95508">
      <w:pPr>
        <w:spacing w:after="0" w:line="240" w:lineRule="auto"/>
        <w:rPr>
          <w:rFonts w:eastAsia="Times New Roman" w:cs="Calibri"/>
          <w:lang w:val="en-GB"/>
        </w:rPr>
      </w:pPr>
    </w:p>
    <w:p w:rsidR="00A95508" w:rsidRPr="00CA471C" w:rsidRDefault="005B2733" w:rsidP="00A95508">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lastRenderedPageBreak/>
        <w:t>Freedom of O</w:t>
      </w:r>
      <w:r w:rsidR="00D469F5">
        <w:rPr>
          <w:rFonts w:cs="Calibri"/>
          <w:b/>
          <w:sz w:val="28"/>
          <w:szCs w:val="28"/>
          <w:u w:val="single"/>
          <w:lang w:val="en-GB"/>
        </w:rPr>
        <w:t>pinion and E</w:t>
      </w:r>
      <w:r w:rsidR="00931616">
        <w:rPr>
          <w:rFonts w:cs="Calibri"/>
          <w:b/>
          <w:sz w:val="28"/>
          <w:szCs w:val="28"/>
          <w:u w:val="single"/>
          <w:lang w:val="en-GB"/>
        </w:rPr>
        <w:t>xpression (A</w:t>
      </w:r>
      <w:r w:rsidR="00A95508" w:rsidRPr="00CA471C">
        <w:rPr>
          <w:rFonts w:cs="Calibri"/>
          <w:b/>
          <w:sz w:val="28"/>
          <w:szCs w:val="28"/>
          <w:u w:val="single"/>
          <w:lang w:val="en-GB"/>
        </w:rPr>
        <w:t>rt. 19)</w:t>
      </w:r>
    </w:p>
    <w:p w:rsidR="00A95508" w:rsidRPr="00CA471C" w:rsidRDefault="00A95508" w:rsidP="00A95508">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A95508" w:rsidRPr="00CA471C" w:rsidRDefault="00A95508" w:rsidP="00A95508">
      <w:pPr>
        <w:spacing w:after="120" w:line="240" w:lineRule="auto"/>
        <w:jc w:val="both"/>
        <w:rPr>
          <w:rFonts w:cs="Calibri"/>
          <w:color w:val="000000"/>
          <w:lang w:val="en-GB"/>
        </w:rPr>
      </w:pPr>
      <w:r w:rsidRPr="00CA471C">
        <w:rPr>
          <w:rFonts w:cs="Calibri"/>
          <w:color w:val="000000"/>
          <w:lang w:val="en-GB"/>
        </w:rPr>
        <w:t xml:space="preserve">Alongside the mainstream media, the role of bloggers and online activists has become vital in Bangladesh. Human rights </w:t>
      </w:r>
      <w:r>
        <w:rPr>
          <w:rFonts w:cs="Calibri"/>
          <w:color w:val="000000"/>
          <w:lang w:val="en-GB"/>
        </w:rPr>
        <w:t>and</w:t>
      </w:r>
      <w:r w:rsidRPr="00CA471C">
        <w:rPr>
          <w:rFonts w:cs="Calibri"/>
          <w:color w:val="000000"/>
          <w:lang w:val="en-GB"/>
        </w:rPr>
        <w:t xml:space="preserve"> online media activists are active through online and social media.,</w:t>
      </w:r>
      <w:r>
        <w:rPr>
          <w:rFonts w:cs="Calibri"/>
          <w:color w:val="000000"/>
          <w:lang w:val="en-GB"/>
        </w:rPr>
        <w:t>T</w:t>
      </w:r>
      <w:r w:rsidRPr="00CA471C">
        <w:rPr>
          <w:rFonts w:cs="Calibri"/>
          <w:color w:val="000000"/>
          <w:lang w:val="en-GB"/>
        </w:rPr>
        <w:t xml:space="preserve">he </w:t>
      </w:r>
      <w:r>
        <w:rPr>
          <w:rFonts w:cs="Calibri"/>
          <w:color w:val="000000"/>
          <w:lang w:val="en-GB"/>
        </w:rPr>
        <w:t>GoB</w:t>
      </w:r>
      <w:r w:rsidRPr="00CA471C">
        <w:rPr>
          <w:rFonts w:cs="Calibri"/>
          <w:color w:val="000000"/>
          <w:lang w:val="en-GB"/>
        </w:rPr>
        <w:t xml:space="preserve"> h started to tighten and curb the freedom of expression online through repressive laws and practices.</w:t>
      </w:r>
    </w:p>
    <w:p w:rsidR="00A95508" w:rsidRPr="00CA471C" w:rsidRDefault="00A95508" w:rsidP="00A95508">
      <w:pPr>
        <w:spacing w:after="120" w:line="240" w:lineRule="auto"/>
        <w:jc w:val="both"/>
        <w:rPr>
          <w:rFonts w:cs="Calibri"/>
          <w:color w:val="000000"/>
          <w:lang w:val="en-GB"/>
        </w:rPr>
      </w:pPr>
      <w:r w:rsidRPr="00CA471C">
        <w:rPr>
          <w:rFonts w:cs="Calibri"/>
          <w:color w:val="000000"/>
          <w:lang w:val="en-GB"/>
        </w:rPr>
        <w:t>One sign of the government’s growing intolerance towards dissent and unorthodox views has been its use of section 57 of the Information, Communication and Technology Act of 2013 (amended by an Ordinance on 20 August 2013)</w:t>
      </w:r>
      <w:r>
        <w:rPr>
          <w:rFonts w:cs="Calibri"/>
          <w:color w:val="000000"/>
          <w:lang w:val="en-GB"/>
        </w:rPr>
        <w:t>. The</w:t>
      </w:r>
      <w:r w:rsidRPr="00CA471C">
        <w:rPr>
          <w:rFonts w:cs="Calibri"/>
          <w:color w:val="000000"/>
          <w:lang w:val="en-GB"/>
        </w:rPr>
        <w:t xml:space="preserve"> frequent use of Section 57 </w:t>
      </w:r>
      <w:r>
        <w:rPr>
          <w:rFonts w:cs="Calibri"/>
          <w:color w:val="000000"/>
          <w:lang w:val="en-GB"/>
        </w:rPr>
        <w:t xml:space="preserve">has </w:t>
      </w:r>
      <w:r w:rsidRPr="00CA471C">
        <w:rPr>
          <w:rFonts w:cs="Calibri"/>
          <w:color w:val="000000"/>
          <w:lang w:val="en-GB"/>
        </w:rPr>
        <w:t>raised concern among writers, journalists, bloggers and human rights activists as it directly interferes with the freedom of expression and right to privacy</w:t>
      </w:r>
      <w:r>
        <w:rPr>
          <w:rFonts w:cs="Calibri"/>
          <w:color w:val="000000"/>
          <w:lang w:val="en-GB"/>
        </w:rPr>
        <w:t xml:space="preserve"> of communications</w:t>
      </w:r>
      <w:r w:rsidRPr="00CA471C">
        <w:rPr>
          <w:rFonts w:cs="Calibri"/>
          <w:color w:val="000000"/>
          <w:lang w:val="en-GB"/>
        </w:rPr>
        <w:t xml:space="preserve"> as guaranteed by Articles 39 and 43 of Bangladesh Constitution. </w:t>
      </w:r>
      <w:r>
        <w:rPr>
          <w:rFonts w:cs="Calibri"/>
          <w:color w:val="000000"/>
          <w:lang w:val="en-GB"/>
        </w:rPr>
        <w:t xml:space="preserve"> The wide powers to block websites under Section 46 of the ICT Act has also been invoked to block social media on a number of occasions, citing variously national security concerns, or ‘hurt to the image of the nation’. The majority of ICT Act cases relate to speech that is critical of high level government figures. </w:t>
      </w:r>
    </w:p>
    <w:p w:rsidR="00A95508" w:rsidRPr="00CA471C" w:rsidRDefault="00A95508" w:rsidP="00A95508">
      <w:pPr>
        <w:pStyle w:val="NormalWeb"/>
        <w:spacing w:before="0" w:beforeAutospacing="0" w:after="120" w:afterAutospacing="0"/>
        <w:jc w:val="both"/>
        <w:rPr>
          <w:rFonts w:ascii="Calibri" w:hAnsi="Calibri" w:cs="Calibri"/>
          <w:color w:val="000000"/>
          <w:sz w:val="22"/>
          <w:szCs w:val="22"/>
          <w:lang w:val="en-GB"/>
        </w:rPr>
      </w:pPr>
      <w:r>
        <w:rPr>
          <w:rFonts w:ascii="Calibri" w:hAnsi="Calibri" w:cs="Calibri"/>
          <w:color w:val="000000"/>
          <w:sz w:val="22"/>
          <w:szCs w:val="22"/>
          <w:lang w:val="en-GB"/>
        </w:rPr>
        <w:t>The</w:t>
      </w:r>
      <w:r w:rsidRPr="00CA471C">
        <w:rPr>
          <w:rFonts w:ascii="Calibri" w:hAnsi="Calibri" w:cs="Calibri"/>
          <w:color w:val="000000"/>
          <w:sz w:val="22"/>
          <w:szCs w:val="22"/>
          <w:lang w:val="en-GB"/>
        </w:rPr>
        <w:t xml:space="preserve"> government has </w:t>
      </w:r>
      <w:r>
        <w:rPr>
          <w:rFonts w:ascii="Calibri" w:hAnsi="Calibri" w:cs="Calibri"/>
          <w:color w:val="000000"/>
          <w:sz w:val="22"/>
          <w:szCs w:val="22"/>
          <w:lang w:val="en-GB"/>
        </w:rPr>
        <w:t>announced that it will</w:t>
      </w:r>
      <w:r w:rsidRPr="00CA471C">
        <w:rPr>
          <w:rFonts w:ascii="Calibri" w:hAnsi="Calibri" w:cs="Calibri"/>
          <w:color w:val="000000"/>
          <w:sz w:val="22"/>
          <w:szCs w:val="22"/>
          <w:lang w:val="en-GB"/>
        </w:rPr>
        <w:t xml:space="preserve"> enact a cyber security law to ensure strict punishment for the offenders of cyber crimes </w:t>
      </w:r>
      <w:r>
        <w:rPr>
          <w:rFonts w:ascii="Calibri" w:hAnsi="Calibri" w:cs="Calibri"/>
          <w:color w:val="000000"/>
          <w:sz w:val="22"/>
          <w:szCs w:val="22"/>
          <w:lang w:val="en-GB"/>
        </w:rPr>
        <w:t>imposing</w:t>
      </w:r>
      <w:r w:rsidRPr="00CA471C">
        <w:rPr>
          <w:rFonts w:ascii="Calibri" w:hAnsi="Calibri" w:cs="Calibri"/>
          <w:color w:val="000000"/>
          <w:sz w:val="22"/>
          <w:szCs w:val="22"/>
          <w:lang w:val="en-GB"/>
        </w:rPr>
        <w:t xml:space="preserve"> maximum 20-year sentence</w:t>
      </w:r>
      <w:r>
        <w:rPr>
          <w:rFonts w:ascii="Calibri" w:hAnsi="Calibri" w:cs="Calibri"/>
          <w:color w:val="000000"/>
          <w:sz w:val="22"/>
          <w:szCs w:val="22"/>
          <w:lang w:val="en-GB"/>
        </w:rPr>
        <w:t>s</w:t>
      </w:r>
      <w:r w:rsidRPr="00CA471C">
        <w:rPr>
          <w:rFonts w:ascii="Calibri" w:hAnsi="Calibri" w:cs="Calibri"/>
          <w:color w:val="000000"/>
          <w:sz w:val="22"/>
          <w:szCs w:val="22"/>
          <w:lang w:val="en-GB"/>
        </w:rPr>
        <w:t xml:space="preserve"> for ‘cyber-terrorism’ and </w:t>
      </w:r>
      <w:r>
        <w:rPr>
          <w:rFonts w:ascii="Calibri" w:hAnsi="Calibri" w:cs="Calibri"/>
          <w:color w:val="000000"/>
          <w:sz w:val="22"/>
          <w:szCs w:val="22"/>
          <w:lang w:val="en-GB"/>
        </w:rPr>
        <w:t xml:space="preserve">allowing </w:t>
      </w:r>
      <w:r w:rsidRPr="00CA471C">
        <w:rPr>
          <w:rFonts w:ascii="Calibri" w:hAnsi="Calibri" w:cs="Calibri"/>
          <w:color w:val="000000"/>
          <w:sz w:val="22"/>
          <w:szCs w:val="22"/>
          <w:lang w:val="en-GB"/>
        </w:rPr>
        <w:t xml:space="preserve">arrest without a warrant. </w:t>
      </w:r>
      <w:r>
        <w:rPr>
          <w:rFonts w:ascii="Calibri" w:hAnsi="Calibri" w:cs="Calibri"/>
          <w:color w:val="000000"/>
          <w:sz w:val="22"/>
          <w:szCs w:val="22"/>
          <w:lang w:val="en-GB"/>
        </w:rPr>
        <w:t>It would allow forcible search and seizure. Th</w:t>
      </w:r>
      <w:r w:rsidRPr="00CA471C">
        <w:rPr>
          <w:rFonts w:ascii="Calibri" w:hAnsi="Calibri" w:cs="Calibri"/>
          <w:color w:val="000000"/>
          <w:sz w:val="22"/>
          <w:szCs w:val="22"/>
          <w:lang w:val="en-GB"/>
        </w:rPr>
        <w:t>e Broadcast Policy 2014</w:t>
      </w:r>
      <w:r>
        <w:rPr>
          <w:rFonts w:ascii="Calibri" w:hAnsi="Calibri" w:cs="Calibri"/>
          <w:color w:val="000000"/>
          <w:sz w:val="22"/>
          <w:szCs w:val="22"/>
          <w:lang w:val="en-GB"/>
        </w:rPr>
        <w:t xml:space="preserve"> has earned</w:t>
      </w:r>
      <w:r w:rsidRPr="00CA471C">
        <w:rPr>
          <w:rFonts w:ascii="Calibri" w:hAnsi="Calibri" w:cs="Calibri"/>
          <w:sz w:val="22"/>
          <w:szCs w:val="22"/>
          <w:lang w:val="en-GB"/>
        </w:rPr>
        <w:t xml:space="preserve"> widespread criticism by media stakeholders, rights groups and political parties.</w:t>
      </w:r>
      <w:r w:rsidRPr="00CA471C">
        <w:rPr>
          <w:rFonts w:ascii="Calibri" w:hAnsi="Calibri" w:cs="Calibri"/>
          <w:color w:val="000000"/>
          <w:sz w:val="22"/>
          <w:szCs w:val="22"/>
          <w:lang w:val="en-GB"/>
        </w:rPr>
        <w:t xml:space="preserve"> Under the policy, broadcast outlets are prohibited from disseminating any news, photos, or videos that could tarnish the image of law enforcement agencies and armed forces. </w:t>
      </w:r>
      <w:r>
        <w:rPr>
          <w:rFonts w:ascii="Calibri" w:hAnsi="Calibri" w:cs="Calibri"/>
          <w:color w:val="000000"/>
          <w:sz w:val="22"/>
          <w:szCs w:val="22"/>
          <w:lang w:val="en-GB"/>
        </w:rPr>
        <w:t>The Policy also</w:t>
      </w:r>
      <w:r w:rsidRPr="00CA471C">
        <w:rPr>
          <w:rFonts w:ascii="Calibri" w:hAnsi="Calibri" w:cs="Calibri"/>
          <w:color w:val="000000"/>
          <w:sz w:val="22"/>
          <w:szCs w:val="22"/>
          <w:lang w:val="en-GB"/>
        </w:rPr>
        <w:t xml:space="preserve"> prohibits any broadcasts that, directly or through advertisements, run counter to the </w:t>
      </w:r>
      <w:r w:rsidRPr="00CA471C">
        <w:rPr>
          <w:rFonts w:ascii="Calibri" w:hAnsi="Calibri" w:cs="Calibri"/>
          <w:iCs/>
          <w:color w:val="000000"/>
          <w:sz w:val="22"/>
          <w:szCs w:val="22"/>
          <w:lang w:val="en-GB"/>
        </w:rPr>
        <w:t>government</w:t>
      </w:r>
      <w:r w:rsidRPr="00CA471C">
        <w:rPr>
          <w:rFonts w:ascii="Calibri" w:hAnsi="Calibri" w:cs="Calibri"/>
          <w:color w:val="000000"/>
          <w:sz w:val="22"/>
          <w:szCs w:val="22"/>
          <w:lang w:val="en-GB"/>
        </w:rPr>
        <w:t xml:space="preserve"> or public interest, and forbids the broadcasting of news that could cause "communal discord" or impedenational security, according to media </w:t>
      </w:r>
      <w:r w:rsidRPr="00CA471C">
        <w:rPr>
          <w:rFonts w:ascii="Calibri" w:hAnsi="Calibri" w:cs="Calibri"/>
          <w:sz w:val="22"/>
          <w:szCs w:val="22"/>
          <w:lang w:val="en-GB"/>
        </w:rPr>
        <w:t>reports</w:t>
      </w:r>
      <w:r w:rsidRPr="00CA471C">
        <w:rPr>
          <w:rFonts w:ascii="Calibri" w:hAnsi="Calibri" w:cs="Calibri"/>
          <w:color w:val="000000"/>
          <w:sz w:val="22"/>
          <w:szCs w:val="22"/>
          <w:lang w:val="en-GB"/>
        </w:rPr>
        <w:t xml:space="preserve">. </w:t>
      </w:r>
      <w:r w:rsidRPr="00CA471C">
        <w:rPr>
          <w:rFonts w:ascii="Calibri" w:hAnsi="Calibri" w:cs="Calibri"/>
          <w:sz w:val="22"/>
          <w:szCs w:val="22"/>
          <w:lang w:val="en-GB"/>
        </w:rPr>
        <w:t xml:space="preserve">The Anti-Terrorism Act </w:t>
      </w:r>
      <w:r>
        <w:rPr>
          <w:rFonts w:ascii="Calibri" w:hAnsi="Calibri" w:cs="Calibri"/>
          <w:sz w:val="22"/>
          <w:szCs w:val="22"/>
          <w:lang w:val="en-GB"/>
        </w:rPr>
        <w:t>as amended in 2013</w:t>
      </w:r>
      <w:r w:rsidRPr="00CA471C">
        <w:rPr>
          <w:rFonts w:ascii="Calibri" w:hAnsi="Calibri" w:cs="Calibri"/>
          <w:sz w:val="22"/>
          <w:szCs w:val="22"/>
          <w:lang w:val="en-GB"/>
        </w:rPr>
        <w:t xml:space="preserve"> allows court to accept </w:t>
      </w:r>
      <w:r>
        <w:rPr>
          <w:rFonts w:ascii="Calibri" w:hAnsi="Calibri" w:cs="Calibri"/>
          <w:sz w:val="22"/>
          <w:szCs w:val="22"/>
          <w:lang w:val="en-GB"/>
        </w:rPr>
        <w:t xml:space="preserve">in evidence </w:t>
      </w:r>
      <w:r w:rsidRPr="00CA471C">
        <w:rPr>
          <w:rFonts w:ascii="Calibri" w:hAnsi="Calibri" w:cs="Calibri"/>
          <w:sz w:val="22"/>
          <w:szCs w:val="22"/>
          <w:lang w:val="en-GB"/>
        </w:rPr>
        <w:t>videos, still photographs and audio clips, chats and conversation used o</w:t>
      </w:r>
      <w:r>
        <w:rPr>
          <w:rFonts w:ascii="Calibri" w:hAnsi="Calibri" w:cs="Calibri"/>
          <w:sz w:val="22"/>
          <w:szCs w:val="22"/>
          <w:lang w:val="en-GB"/>
        </w:rPr>
        <w:t>n the social media such as Face</w:t>
      </w:r>
      <w:r w:rsidRPr="00CA471C">
        <w:rPr>
          <w:rFonts w:ascii="Calibri" w:hAnsi="Calibri" w:cs="Calibri"/>
          <w:sz w:val="22"/>
          <w:szCs w:val="22"/>
          <w:lang w:val="en-GB"/>
        </w:rPr>
        <w:t xml:space="preserve">book, Skype and Twitter. </w:t>
      </w:r>
    </w:p>
    <w:p w:rsidR="00A95508" w:rsidRPr="00CA471C" w:rsidRDefault="00A95508" w:rsidP="00A95508">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A95508" w:rsidRPr="00CA471C" w:rsidRDefault="00A95508" w:rsidP="00A95508">
      <w:pPr>
        <w:numPr>
          <w:ilvl w:val="0"/>
          <w:numId w:val="23"/>
        </w:numPr>
        <w:spacing w:after="0" w:line="240" w:lineRule="auto"/>
        <w:rPr>
          <w:rFonts w:cs="Calibri"/>
          <w:lang w:val="en-GB"/>
        </w:rPr>
      </w:pPr>
      <w:r w:rsidRPr="00CA471C">
        <w:rPr>
          <w:rFonts w:eastAsia="Times New Roman" w:cs="Calibri"/>
          <w:lang w:val="en-GB"/>
        </w:rPr>
        <w:t>What practical measures</w:t>
      </w:r>
      <w:r>
        <w:rPr>
          <w:rFonts w:eastAsia="Times New Roman" w:cs="Calibri"/>
          <w:lang w:val="en-GB"/>
        </w:rPr>
        <w:t xml:space="preserve"> does</w:t>
      </w:r>
      <w:r w:rsidRPr="00CA471C">
        <w:rPr>
          <w:rFonts w:eastAsia="Times New Roman" w:cs="Calibri"/>
          <w:lang w:val="en-GB"/>
        </w:rPr>
        <w:t xml:space="preserve"> the GoB plan to take to protect </w:t>
      </w:r>
      <w:r>
        <w:rPr>
          <w:rFonts w:eastAsia="Times New Roman" w:cs="Calibri"/>
          <w:lang w:val="en-GB"/>
        </w:rPr>
        <w:t>the right to</w:t>
      </w:r>
      <w:r w:rsidRPr="00CA471C">
        <w:rPr>
          <w:rFonts w:eastAsia="Times New Roman" w:cs="Calibri"/>
          <w:lang w:val="en-GB"/>
        </w:rPr>
        <w:t xml:space="preserve"> freedom of opinion and expression, to protect those who are under threat for free thinking, and to bring to justice those who are responsible for violations?</w:t>
      </w:r>
    </w:p>
    <w:p w:rsidR="00A95508" w:rsidRPr="005E463C" w:rsidRDefault="00A95508" w:rsidP="00F03068">
      <w:pPr>
        <w:numPr>
          <w:ilvl w:val="0"/>
          <w:numId w:val="23"/>
        </w:numPr>
        <w:spacing w:after="0" w:line="240" w:lineRule="auto"/>
        <w:ind w:left="714" w:hanging="357"/>
        <w:rPr>
          <w:rFonts w:cs="Calibri"/>
          <w:lang w:val="en-GB"/>
        </w:rPr>
      </w:pPr>
      <w:r w:rsidRPr="00CA471C">
        <w:rPr>
          <w:rFonts w:eastAsia="Times New Roman" w:cs="Calibri"/>
          <w:lang w:val="en-GB"/>
        </w:rPr>
        <w:t>What specific actions will the G</w:t>
      </w:r>
      <w:r>
        <w:rPr>
          <w:rFonts w:eastAsia="Times New Roman" w:cs="Calibri"/>
          <w:lang w:val="en-GB"/>
        </w:rPr>
        <w:t>oB</w:t>
      </w:r>
      <w:r w:rsidRPr="00CA471C">
        <w:rPr>
          <w:rFonts w:eastAsia="Times New Roman" w:cs="Calibri"/>
          <w:lang w:val="en-GB"/>
        </w:rPr>
        <w:t xml:space="preserve"> take to prevent shrinking of space for freedom of opinion and expression?</w:t>
      </w:r>
    </w:p>
    <w:p w:rsidR="00A95508" w:rsidRPr="00CA471C" w:rsidRDefault="00A95508" w:rsidP="00A95508">
      <w:pPr>
        <w:numPr>
          <w:ilvl w:val="0"/>
          <w:numId w:val="23"/>
        </w:numPr>
        <w:spacing w:after="120" w:line="240" w:lineRule="auto"/>
        <w:ind w:left="714" w:hanging="357"/>
        <w:rPr>
          <w:rFonts w:cs="Calibri"/>
          <w:lang w:val="en-GB"/>
        </w:rPr>
      </w:pPr>
      <w:r>
        <w:rPr>
          <w:rFonts w:eastAsia="Times New Roman" w:cs="Calibri"/>
          <w:lang w:val="en-GB"/>
        </w:rPr>
        <w:t>What steps will the GoB take to repeal Section 57 of the ICT Act?</w:t>
      </w:r>
    </w:p>
    <w:p w:rsidR="00A95508" w:rsidRPr="00CA471C" w:rsidRDefault="00A95508" w:rsidP="00A95508">
      <w:pPr>
        <w:spacing w:after="0" w:line="240" w:lineRule="auto"/>
        <w:rPr>
          <w:rFonts w:cs="Calibri"/>
          <w:highlight w:val="yellow"/>
          <w:lang w:val="en-GB"/>
        </w:rPr>
      </w:pPr>
    </w:p>
    <w:p w:rsidR="00A95508" w:rsidRPr="00CA471C" w:rsidRDefault="003B6A9B" w:rsidP="00A95508">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Freedom of P</w:t>
      </w:r>
      <w:r w:rsidR="004B1DC7">
        <w:rPr>
          <w:rFonts w:cs="Calibri"/>
          <w:b/>
          <w:sz w:val="28"/>
          <w:szCs w:val="28"/>
          <w:u w:val="single"/>
          <w:lang w:val="en-GB"/>
        </w:rPr>
        <w:t>eaceful A</w:t>
      </w:r>
      <w:r w:rsidR="00C7023F">
        <w:rPr>
          <w:rFonts w:cs="Calibri"/>
          <w:b/>
          <w:sz w:val="28"/>
          <w:szCs w:val="28"/>
          <w:u w:val="single"/>
          <w:lang w:val="en-GB"/>
        </w:rPr>
        <w:t>ssembly (A</w:t>
      </w:r>
      <w:r w:rsidR="00A95508" w:rsidRPr="00CA471C">
        <w:rPr>
          <w:rFonts w:cs="Calibri"/>
          <w:b/>
          <w:sz w:val="28"/>
          <w:szCs w:val="28"/>
          <w:u w:val="single"/>
          <w:lang w:val="en-GB"/>
        </w:rPr>
        <w:t>rt. 21)</w:t>
      </w:r>
    </w:p>
    <w:p w:rsidR="00A95508" w:rsidRPr="00CA471C" w:rsidRDefault="00A95508" w:rsidP="00A95508">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A95508" w:rsidRPr="00CA471C" w:rsidRDefault="00A95508" w:rsidP="00A95508">
      <w:pPr>
        <w:spacing w:after="120" w:line="240" w:lineRule="auto"/>
        <w:jc w:val="both"/>
        <w:rPr>
          <w:lang w:val="en-GB"/>
        </w:rPr>
      </w:pPr>
      <w:r w:rsidRPr="00CA471C">
        <w:rPr>
          <w:rFonts w:cs="Calibri"/>
          <w:lang w:val="en-GB"/>
        </w:rPr>
        <w:t xml:space="preserve">Though the Constitution of Bangladesh </w:t>
      </w:r>
      <w:r>
        <w:rPr>
          <w:rFonts w:cs="Calibri"/>
          <w:lang w:val="en-GB"/>
        </w:rPr>
        <w:t>guarantees</w:t>
      </w:r>
      <w:r w:rsidRPr="00CA471C">
        <w:rPr>
          <w:rFonts w:cs="Calibri"/>
          <w:lang w:val="en-GB"/>
        </w:rPr>
        <w:t xml:space="preserve"> the </w:t>
      </w:r>
      <w:r>
        <w:rPr>
          <w:rFonts w:cs="Calibri"/>
          <w:lang w:val="en-GB"/>
        </w:rPr>
        <w:t>freedom of</w:t>
      </w:r>
      <w:r w:rsidRPr="00CA471C">
        <w:rPr>
          <w:rFonts w:cs="Calibri"/>
          <w:lang w:val="en-GB"/>
        </w:rPr>
        <w:t xml:space="preserve"> assembly, suppression occurred for many times under different political regime in the country especially during the military backed Caretaker Government (2007-2009). In August 2007</w:t>
      </w:r>
      <w:r w:rsidR="00E26F34">
        <w:rPr>
          <w:rFonts w:cs="Calibri"/>
          <w:lang w:val="en-GB"/>
        </w:rPr>
        <w:t>,</w:t>
      </w:r>
      <w:r w:rsidRPr="00CA471C">
        <w:rPr>
          <w:rFonts w:cs="Calibri"/>
          <w:lang w:val="en-GB"/>
        </w:rPr>
        <w:t xml:space="preserve"> nationwide student protest emerged </w:t>
      </w:r>
      <w:r w:rsidRPr="00CA471C">
        <w:rPr>
          <w:lang w:val="en-GB"/>
        </w:rPr>
        <w:t>demanding for end of emergency rule, restoration of democracy and return of military to the barrack. The protests were violently cracked down by detaining several students and teachers all over the country.</w:t>
      </w:r>
    </w:p>
    <w:p w:rsidR="00A95508" w:rsidRPr="00CA471C" w:rsidRDefault="00A95508" w:rsidP="00A95508">
      <w:pPr>
        <w:spacing w:after="120" w:line="240" w:lineRule="auto"/>
        <w:jc w:val="both"/>
        <w:rPr>
          <w:rFonts w:cs="Calibri"/>
          <w:lang w:val="en-GB"/>
        </w:rPr>
      </w:pPr>
      <w:r w:rsidRPr="00CA471C">
        <w:rPr>
          <w:rFonts w:cs="Calibri"/>
          <w:lang w:val="en-GB"/>
        </w:rPr>
        <w:t xml:space="preserve">On 6 May 2013, police forcefully disbursed the rally of Hefazat-e-Islam, </w:t>
      </w:r>
      <w:r>
        <w:rPr>
          <w:rFonts w:cs="Calibri"/>
          <w:lang w:val="en-GB"/>
        </w:rPr>
        <w:t>which was</w:t>
      </w:r>
      <w:r w:rsidRPr="00CA471C">
        <w:rPr>
          <w:rFonts w:cs="Calibri"/>
          <w:lang w:val="en-GB"/>
        </w:rPr>
        <w:t xml:space="preserve"> demanding for blasphemy law to be introduced. There was allegation of causalities during this operation. On July 2010, police violently attacked on the garment workers on their gathering and several injured as well as arrested. Their demand was to raise the low pay scale and poor working condition. The protests were prompted by the government announcement that monthly minimum wages for the country’s millions of garment workers would rise by about 80%. Union leaders say the raise is inadequate and does not match the high cost of living. On July 2009, police attacked on a peaceful protest in front of the Indian High Commission. The protestors demanded to shut down </w:t>
      </w:r>
      <w:r>
        <w:rPr>
          <w:rFonts w:cs="Calibri"/>
          <w:lang w:val="en-GB"/>
        </w:rPr>
        <w:t>the</w:t>
      </w:r>
      <w:r w:rsidRPr="00CA471C">
        <w:rPr>
          <w:rFonts w:cs="Calibri"/>
          <w:lang w:val="en-GB"/>
        </w:rPr>
        <w:t xml:space="preserve"> construction of the Tipaimukh Dam at Monipur, India, and in protest against police atrocity at Lalgar, India, along with the violations of human rights and interference of India in </w:t>
      </w:r>
      <w:r w:rsidRPr="00CA471C">
        <w:rPr>
          <w:rFonts w:cs="Calibri"/>
          <w:lang w:val="en-GB"/>
        </w:rPr>
        <w:lastRenderedPageBreak/>
        <w:t>Bangladeshi politics. The procession was also organised to demand that the Indian High Commis</w:t>
      </w:r>
      <w:r>
        <w:rPr>
          <w:rFonts w:cs="Calibri"/>
          <w:lang w:val="en-GB"/>
        </w:rPr>
        <w:t>sioner PinakRanjanChakraborty</w:t>
      </w:r>
      <w:r w:rsidRPr="00CA471C">
        <w:rPr>
          <w:rFonts w:cs="Calibri"/>
          <w:lang w:val="en-GB"/>
        </w:rPr>
        <w:t xml:space="preserve"> be sent back to India after he had made defamatory comments regarding the environmentalists and water specialists of Bangladesh, which was a clear violation of the Vienna Convention. The baton-charge of the police left the participants injured. Around 30 people were injured few of them were arrested. It has been alleged that the arrested persons were tortured in custody while under police remand. On September 2009, the Government decided to enter into Production Sharing Contracts (PSC) with Conco Phillips and Tallo Oil, whereby the contracting companies could commence oil exploration in three sites in the Bay of Bengal, and consequently giving scope for 80% of the extracted oil to be exported. In protest of this decision and demanding the Government to not to enter into such a contract, the National Committee to Protect Oil, Gas, Mineral Resources, Power and Ports organised a procession with a view to surround the Petro Bangla office. It was alleged that the police tried to prevent and also attacked the procession. </w:t>
      </w:r>
    </w:p>
    <w:p w:rsidR="00A95508" w:rsidRPr="00CA471C" w:rsidRDefault="00A95508" w:rsidP="00A95508">
      <w:pPr>
        <w:widowControl w:val="0"/>
        <w:autoSpaceDE w:val="0"/>
        <w:autoSpaceDN w:val="0"/>
        <w:adjustRightInd w:val="0"/>
        <w:spacing w:after="120" w:line="240" w:lineRule="auto"/>
        <w:jc w:val="both"/>
        <w:rPr>
          <w:rStyle w:val="hps"/>
          <w:rFonts w:cs="Calibri"/>
          <w:lang w:val="en-GB"/>
        </w:rPr>
      </w:pPr>
      <w:r w:rsidRPr="00CA471C">
        <w:rPr>
          <w:rFonts w:cs="Calibri"/>
          <w:lang w:val="en-GB"/>
        </w:rPr>
        <w:t xml:space="preserve">In 2014, several incidents of restraining rallies and assemblies took place including of attacks on assemblies of </w:t>
      </w:r>
      <w:r>
        <w:rPr>
          <w:rFonts w:cs="Calibri"/>
          <w:lang w:val="en-GB"/>
        </w:rPr>
        <w:t>the opposition</w:t>
      </w:r>
      <w:r w:rsidRPr="00CA471C">
        <w:rPr>
          <w:rFonts w:cs="Calibri"/>
          <w:lang w:val="en-GB"/>
        </w:rPr>
        <w:t>.  There were 45 cases when the law enforcement agencies used Section 144 of the CrPC to impose temporary ban on public assembly in 2014. The ruling party or its affiliated organizations used the tactics of calling for rally at the same place and time where the opposition had prior called for their rally. The local administration then used this as a pretext to impose section 144 to put temporary ban on all rallies.</w:t>
      </w:r>
    </w:p>
    <w:p w:rsidR="00A95508" w:rsidRPr="00CA471C" w:rsidRDefault="00A95508" w:rsidP="00A95508">
      <w:pPr>
        <w:spacing w:after="120" w:line="240" w:lineRule="auto"/>
        <w:jc w:val="both"/>
        <w:rPr>
          <w:rStyle w:val="hps"/>
          <w:rFonts w:cs="Calibri"/>
          <w:lang w:val="en-GB"/>
        </w:rPr>
      </w:pPr>
      <w:r w:rsidRPr="00CA471C">
        <w:rPr>
          <w:rFonts w:cs="Calibri"/>
          <w:lang w:val="en-GB"/>
        </w:rPr>
        <w:t xml:space="preserve">In 2015, protests have also been </w:t>
      </w:r>
      <w:r>
        <w:rPr>
          <w:rFonts w:cs="Calibri"/>
          <w:lang w:val="en-GB"/>
        </w:rPr>
        <w:t>prevented</w:t>
      </w:r>
      <w:r w:rsidRPr="00CA471C">
        <w:rPr>
          <w:rFonts w:cs="Calibri"/>
          <w:lang w:val="en-GB"/>
        </w:rPr>
        <w:t xml:space="preserve"> by </w:t>
      </w:r>
      <w:r>
        <w:rPr>
          <w:rFonts w:cs="Calibri"/>
          <w:lang w:val="en-GB"/>
        </w:rPr>
        <w:t xml:space="preserve">the </w:t>
      </w:r>
      <w:r w:rsidRPr="00CA471C">
        <w:rPr>
          <w:rFonts w:cs="Calibri"/>
          <w:lang w:val="en-GB"/>
        </w:rPr>
        <w:t>police who</w:t>
      </w:r>
      <w:r>
        <w:rPr>
          <w:rFonts w:cs="Calibri"/>
          <w:lang w:val="en-GB"/>
        </w:rPr>
        <w:t xml:space="preserve"> resorted to the use of force</w:t>
      </w:r>
      <w:r w:rsidRPr="00CA471C">
        <w:rPr>
          <w:rFonts w:cs="Calibri"/>
          <w:lang w:val="en-GB"/>
        </w:rPr>
        <w:t xml:space="preserve">. These include protests against sexual harassment of women during </w:t>
      </w:r>
      <w:r>
        <w:rPr>
          <w:rFonts w:cs="Calibri"/>
          <w:lang w:val="en-GB"/>
        </w:rPr>
        <w:t xml:space="preserve">the </w:t>
      </w:r>
      <w:r w:rsidRPr="00CA471C">
        <w:rPr>
          <w:rFonts w:cs="Calibri"/>
          <w:lang w:val="en-GB"/>
        </w:rPr>
        <w:t>Bangla new year celebrations, protests by teachers to press home demands</w:t>
      </w:r>
      <w:r>
        <w:rPr>
          <w:rFonts w:cs="Calibri"/>
          <w:lang w:val="en-GB"/>
        </w:rPr>
        <w:t xml:space="preserve"> regarding pay</w:t>
      </w:r>
      <w:r w:rsidRPr="00CA471C">
        <w:rPr>
          <w:rFonts w:cs="Calibri"/>
          <w:lang w:val="en-GB"/>
        </w:rPr>
        <w:t xml:space="preserve">, students protesting against </w:t>
      </w:r>
      <w:r>
        <w:rPr>
          <w:rFonts w:cs="Calibri"/>
          <w:lang w:val="en-GB"/>
        </w:rPr>
        <w:t xml:space="preserve">medical </w:t>
      </w:r>
      <w:r w:rsidRPr="00CA471C">
        <w:rPr>
          <w:rFonts w:cs="Calibri"/>
          <w:lang w:val="en-GB"/>
        </w:rPr>
        <w:t xml:space="preserve">question paper leaks, protests against the government’s decision to set up Rampal power plant and rallies arranged by the indigenous communities for protecting their lands or celebrating festivals. </w:t>
      </w:r>
    </w:p>
    <w:p w:rsidR="00A95508" w:rsidRPr="00CA471C" w:rsidRDefault="00A95508" w:rsidP="00A95508">
      <w:pPr>
        <w:widowControl w:val="0"/>
        <w:autoSpaceDE w:val="0"/>
        <w:autoSpaceDN w:val="0"/>
        <w:adjustRightInd w:val="0"/>
        <w:spacing w:after="0" w:line="240" w:lineRule="auto"/>
        <w:jc w:val="both"/>
        <w:rPr>
          <w:rFonts w:ascii="Arial" w:hAnsi="Arial" w:cs="Arial"/>
          <w:lang w:val="en-GB"/>
        </w:rPr>
      </w:pPr>
      <w:r w:rsidRPr="00CA471C">
        <w:rPr>
          <w:rFonts w:ascii="Arial" w:hAnsi="Arial" w:cs="Arial"/>
          <w:lang w:val="en-GB"/>
        </w:rPr>
        <w:t> </w:t>
      </w:r>
      <w:r w:rsidRPr="00CA471C">
        <w:rPr>
          <w:rFonts w:cs="Calibri"/>
          <w:b/>
          <w:sz w:val="24"/>
          <w:szCs w:val="24"/>
          <w:lang w:val="en-GB"/>
        </w:rPr>
        <w:t>Suggestion for the questions to be asked in the List of Issues to Bangladesh:</w:t>
      </w:r>
    </w:p>
    <w:p w:rsidR="00A95508" w:rsidRPr="00687931" w:rsidRDefault="00A95508" w:rsidP="00A95508">
      <w:pPr>
        <w:numPr>
          <w:ilvl w:val="0"/>
          <w:numId w:val="25"/>
        </w:numPr>
        <w:spacing w:after="0" w:line="240" w:lineRule="auto"/>
        <w:rPr>
          <w:rFonts w:cs="Calibri"/>
          <w:lang w:val="en-GB"/>
        </w:rPr>
      </w:pPr>
      <w:r w:rsidRPr="00687931">
        <w:rPr>
          <w:rFonts w:eastAsia="Times New Roman" w:cs="Calibri"/>
          <w:lang w:val="en-GB"/>
        </w:rPr>
        <w:t>What specific measures</w:t>
      </w:r>
      <w:r>
        <w:rPr>
          <w:rFonts w:eastAsia="Times New Roman" w:cs="Calibri"/>
          <w:lang w:val="en-GB"/>
        </w:rPr>
        <w:t xml:space="preserve"> does</w:t>
      </w:r>
      <w:r w:rsidRPr="00687931">
        <w:rPr>
          <w:rFonts w:eastAsia="Times New Roman" w:cs="Calibri"/>
          <w:lang w:val="en-GB"/>
        </w:rPr>
        <w:t xml:space="preserve"> the GoB plan to take to protect the right to assembly, and to prevent violations of </w:t>
      </w:r>
      <w:r>
        <w:rPr>
          <w:rFonts w:eastAsia="Times New Roman" w:cs="Calibri"/>
          <w:lang w:val="en-GB"/>
        </w:rPr>
        <w:t>this right</w:t>
      </w:r>
      <w:r w:rsidRPr="00687931">
        <w:rPr>
          <w:rFonts w:eastAsia="Times New Roman" w:cs="Calibri"/>
          <w:lang w:val="en-GB"/>
        </w:rPr>
        <w:t>?</w:t>
      </w:r>
    </w:p>
    <w:p w:rsidR="00A95508" w:rsidRPr="00687931" w:rsidRDefault="00A95508" w:rsidP="00A95508">
      <w:pPr>
        <w:numPr>
          <w:ilvl w:val="0"/>
          <w:numId w:val="25"/>
        </w:numPr>
        <w:spacing w:after="120" w:line="240" w:lineRule="auto"/>
        <w:ind w:left="714" w:hanging="357"/>
        <w:rPr>
          <w:rFonts w:cs="Calibri"/>
          <w:lang w:val="en-GB"/>
        </w:rPr>
      </w:pPr>
      <w:r w:rsidRPr="00687931">
        <w:rPr>
          <w:rFonts w:eastAsia="Times New Roman" w:cs="Calibri"/>
          <w:lang w:val="en-GB"/>
        </w:rPr>
        <w:t xml:space="preserve">What concrete actions will the Government take to </w:t>
      </w:r>
      <w:r>
        <w:rPr>
          <w:rFonts w:eastAsia="Times New Roman" w:cs="Calibri"/>
          <w:lang w:val="en-GB"/>
        </w:rPr>
        <w:t xml:space="preserve">eliminate predicaments against the </w:t>
      </w:r>
      <w:r w:rsidRPr="00687931">
        <w:rPr>
          <w:rFonts w:eastAsia="Times New Roman" w:cs="Calibri"/>
          <w:lang w:val="en-GB"/>
        </w:rPr>
        <w:t>exercise of right to assembly?</w:t>
      </w:r>
    </w:p>
    <w:p w:rsidR="00A95508" w:rsidRPr="00CA471C" w:rsidRDefault="00A95508" w:rsidP="00A95508">
      <w:pPr>
        <w:spacing w:after="0" w:line="240" w:lineRule="auto"/>
        <w:rPr>
          <w:rFonts w:eastAsia="Times New Roman" w:cs="Calibri"/>
          <w:lang w:val="en-GB"/>
        </w:rPr>
      </w:pPr>
    </w:p>
    <w:p w:rsidR="00A95508" w:rsidRPr="00CA471C" w:rsidRDefault="00CE036D" w:rsidP="00A95508">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Freedom of Association (A</w:t>
      </w:r>
      <w:r w:rsidR="00A95508" w:rsidRPr="00CA471C">
        <w:rPr>
          <w:rFonts w:cs="Calibri"/>
          <w:b/>
          <w:sz w:val="28"/>
          <w:szCs w:val="28"/>
          <w:u w:val="single"/>
          <w:lang w:val="en-GB"/>
        </w:rPr>
        <w:t>rt. 22)</w:t>
      </w:r>
    </w:p>
    <w:p w:rsidR="00A95508" w:rsidRPr="00CA471C" w:rsidRDefault="00A95508" w:rsidP="00A95508">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A95508" w:rsidRDefault="00A95508" w:rsidP="00A95508">
      <w:pPr>
        <w:spacing w:after="120" w:line="240" w:lineRule="auto"/>
        <w:jc w:val="both"/>
        <w:rPr>
          <w:rFonts w:cs="Calibri"/>
          <w:color w:val="000000"/>
          <w:shd w:val="clear" w:color="auto" w:fill="FFFFFF"/>
          <w:lang w:val="en-GB"/>
        </w:rPr>
      </w:pPr>
      <w:r w:rsidRPr="00CA471C">
        <w:rPr>
          <w:rFonts w:cs="Calibri"/>
          <w:color w:val="000000"/>
          <w:lang w:val="en-GB"/>
        </w:rPr>
        <w:t xml:space="preserve">Freedom of association is the foundation of a strong civil society and an essential component of democracy, along with free and competitive elections, freedom of expression, freedom of religion, and the rule of law. Freedom of association has also played a significant role in a number of the democratic transformations that took place during the past several decades. </w:t>
      </w:r>
      <w:r>
        <w:rPr>
          <w:rFonts w:cs="Calibri"/>
          <w:color w:val="000000"/>
          <w:lang w:val="en-GB"/>
        </w:rPr>
        <w:t>The C</w:t>
      </w:r>
      <w:r w:rsidRPr="00CA471C">
        <w:rPr>
          <w:rFonts w:cs="Calibri"/>
          <w:color w:val="000000"/>
          <w:lang w:val="en-GB"/>
        </w:rPr>
        <w:t xml:space="preserve">onstitution ensures the right of association in Article 38. </w:t>
      </w:r>
      <w:r w:rsidRPr="00CA471C">
        <w:rPr>
          <w:rFonts w:cs="Calibri"/>
          <w:color w:val="000000"/>
          <w:shd w:val="clear" w:color="auto" w:fill="FFFFFF"/>
          <w:lang w:val="en-GB"/>
        </w:rPr>
        <w:t>However, the right to be associated freely has been curtailed in different ways and on several occasions.</w:t>
      </w:r>
    </w:p>
    <w:p w:rsidR="00A95508" w:rsidRPr="00CA471C" w:rsidRDefault="00A95508" w:rsidP="00A95508">
      <w:pPr>
        <w:spacing w:after="120" w:line="240" w:lineRule="auto"/>
        <w:jc w:val="both"/>
        <w:rPr>
          <w:rFonts w:cs="Calibri"/>
          <w:color w:val="000000"/>
          <w:shd w:val="clear" w:color="auto" w:fill="FFFFFF"/>
          <w:lang w:val="en-GB"/>
        </w:rPr>
      </w:pPr>
      <w:r w:rsidRPr="00CA471C">
        <w:rPr>
          <w:rFonts w:eastAsia="Times New Roman" w:cs="Calibri"/>
          <w:lang w:val="en-GB" w:bidi="th-TH"/>
        </w:rPr>
        <w:t>Aminul Islam, 40, president of the Bangladesh Garment and Industrial Workers’ Federation (BGIWF)’s local committee in the Savar and Ashulia areas of Dhaka and a senior organizer with a well-known labor rights group, the Bangladesh Center for Worker Solidarity (BCWS), was tortured and murdered in early April 2012. To date, nobody has been held responsible for this crime.</w:t>
      </w:r>
      <w:r w:rsidRPr="00CA471C">
        <w:rPr>
          <w:rStyle w:val="FootnoteReference"/>
          <w:rFonts w:eastAsia="Times New Roman" w:cs="Calibri"/>
          <w:lang w:val="en-GB" w:bidi="th-TH"/>
        </w:rPr>
        <w:footnoteReference w:id="12"/>
      </w:r>
    </w:p>
    <w:p w:rsidR="00A95508" w:rsidRPr="00CA471C" w:rsidRDefault="00A95508" w:rsidP="00A95508">
      <w:pPr>
        <w:pStyle w:val="NormalWeb"/>
        <w:shd w:val="clear" w:color="auto" w:fill="FFFFFF"/>
        <w:spacing w:before="0" w:beforeAutospacing="0" w:after="120" w:afterAutospacing="0"/>
        <w:jc w:val="both"/>
        <w:rPr>
          <w:rFonts w:ascii="Calibri" w:hAnsi="Calibri" w:cs="Calibri"/>
          <w:sz w:val="22"/>
          <w:szCs w:val="22"/>
          <w:shd w:val="clear" w:color="auto" w:fill="FFFFFF"/>
          <w:lang w:val="en-GB"/>
        </w:rPr>
      </w:pPr>
      <w:r w:rsidRPr="00CA471C">
        <w:rPr>
          <w:rFonts w:ascii="Calibri" w:hAnsi="Calibri" w:cs="Calibri"/>
          <w:sz w:val="22"/>
          <w:szCs w:val="22"/>
          <w:shd w:val="clear" w:color="auto" w:fill="FFFFFF"/>
          <w:lang w:val="en-GB"/>
        </w:rPr>
        <w:t xml:space="preserve">The </w:t>
      </w:r>
      <w:r>
        <w:rPr>
          <w:rFonts w:ascii="Calibri" w:hAnsi="Calibri" w:cs="Calibri"/>
          <w:sz w:val="22"/>
          <w:szCs w:val="22"/>
          <w:shd w:val="clear" w:color="auto" w:fill="FFFFFF"/>
          <w:lang w:val="en-GB"/>
        </w:rPr>
        <w:t>L</w:t>
      </w:r>
      <w:r w:rsidRPr="00CA471C">
        <w:rPr>
          <w:rFonts w:ascii="Calibri" w:hAnsi="Calibri" w:cs="Calibri"/>
          <w:sz w:val="22"/>
          <w:szCs w:val="22"/>
          <w:shd w:val="clear" w:color="auto" w:fill="FFFFFF"/>
          <w:lang w:val="en-GB"/>
        </w:rPr>
        <w:t>abo</w:t>
      </w:r>
      <w:r>
        <w:rPr>
          <w:rFonts w:ascii="Calibri" w:hAnsi="Calibri" w:cs="Calibri"/>
          <w:sz w:val="22"/>
          <w:szCs w:val="22"/>
          <w:shd w:val="clear" w:color="auto" w:fill="FFFFFF"/>
          <w:lang w:val="en-GB"/>
        </w:rPr>
        <w:t>u</w:t>
      </w:r>
      <w:r w:rsidRPr="00CA471C">
        <w:rPr>
          <w:rFonts w:ascii="Calibri" w:hAnsi="Calibri" w:cs="Calibri"/>
          <w:sz w:val="22"/>
          <w:szCs w:val="22"/>
          <w:shd w:val="clear" w:color="auto" w:fill="FFFFFF"/>
          <w:lang w:val="en-GB"/>
        </w:rPr>
        <w:t xml:space="preserve">r </w:t>
      </w:r>
      <w:r>
        <w:rPr>
          <w:rFonts w:ascii="Calibri" w:hAnsi="Calibri" w:cs="Calibri"/>
          <w:sz w:val="22"/>
          <w:szCs w:val="22"/>
          <w:shd w:val="clear" w:color="auto" w:fill="FFFFFF"/>
          <w:lang w:val="en-GB"/>
        </w:rPr>
        <w:t>Act</w:t>
      </w:r>
      <w:r w:rsidRPr="00CA471C">
        <w:rPr>
          <w:rFonts w:ascii="Calibri" w:hAnsi="Calibri" w:cs="Calibri"/>
          <w:sz w:val="22"/>
          <w:szCs w:val="22"/>
          <w:shd w:val="clear" w:color="auto" w:fill="FFFFFF"/>
          <w:lang w:val="en-GB"/>
        </w:rPr>
        <w:t xml:space="preserve"> was amended in July 2013 after widespread criticism following the collapse</w:t>
      </w:r>
      <w:r w:rsidRPr="00CA471C">
        <w:rPr>
          <w:rStyle w:val="apple-converted-space"/>
          <w:rFonts w:ascii="Calibri" w:hAnsi="Calibri" w:cs="Calibri"/>
          <w:sz w:val="22"/>
          <w:szCs w:val="22"/>
          <w:shd w:val="clear" w:color="auto" w:fill="FFFFFF"/>
          <w:lang w:val="en-GB"/>
        </w:rPr>
        <w:t> </w:t>
      </w:r>
      <w:r w:rsidRPr="00CA471C">
        <w:rPr>
          <w:rFonts w:ascii="Calibri" w:hAnsi="Calibri" w:cs="Calibri"/>
          <w:sz w:val="22"/>
          <w:szCs w:val="22"/>
          <w:shd w:val="clear" w:color="auto" w:fill="FFFFFF"/>
          <w:lang w:val="en-GB"/>
        </w:rPr>
        <w:t>of the Rana Plaza building, which killed more than 1,100 garment w</w:t>
      </w:r>
      <w:r>
        <w:rPr>
          <w:rFonts w:ascii="Calibri" w:hAnsi="Calibri" w:cs="Calibri"/>
          <w:sz w:val="22"/>
          <w:szCs w:val="22"/>
          <w:shd w:val="clear" w:color="auto" w:fill="FFFFFF"/>
          <w:lang w:val="en-GB"/>
        </w:rPr>
        <w:t>orkers. The Labour M</w:t>
      </w:r>
      <w:r w:rsidRPr="00CA471C">
        <w:rPr>
          <w:rFonts w:ascii="Calibri" w:hAnsi="Calibri" w:cs="Calibri"/>
          <w:sz w:val="22"/>
          <w:szCs w:val="22"/>
          <w:shd w:val="clear" w:color="auto" w:fill="FFFFFF"/>
          <w:lang w:val="en-GB"/>
        </w:rPr>
        <w:t>inistry had previously refused to register all but a handful of unions, but the amendments have made it easier for unions to be formed. More than 50 factory-level unions have been established, but since the law still requires union organizers to get the support of 30% of the factory’s workers before registering a union, employer threats and intimidation make it a difficult task, especially in factories employing thousands of people. Section 195 of the Bangladesh Labo</w:t>
      </w:r>
      <w:r>
        <w:rPr>
          <w:rFonts w:ascii="Calibri" w:hAnsi="Calibri" w:cs="Calibri"/>
          <w:sz w:val="22"/>
          <w:szCs w:val="22"/>
          <w:shd w:val="clear" w:color="auto" w:fill="FFFFFF"/>
          <w:lang w:val="en-GB"/>
        </w:rPr>
        <w:t>u</w:t>
      </w:r>
      <w:r w:rsidRPr="00CA471C">
        <w:rPr>
          <w:rFonts w:ascii="Calibri" w:hAnsi="Calibri" w:cs="Calibri"/>
          <w:sz w:val="22"/>
          <w:szCs w:val="22"/>
          <w:shd w:val="clear" w:color="auto" w:fill="FFFFFF"/>
          <w:lang w:val="en-GB"/>
        </w:rPr>
        <w:t>r Act (2006, amended 2013) outlaws numerous “unfair labo</w:t>
      </w:r>
      <w:r>
        <w:rPr>
          <w:rFonts w:ascii="Calibri" w:hAnsi="Calibri" w:cs="Calibri"/>
          <w:sz w:val="22"/>
          <w:szCs w:val="22"/>
          <w:shd w:val="clear" w:color="auto" w:fill="FFFFFF"/>
          <w:lang w:val="en-GB"/>
        </w:rPr>
        <w:t>u</w:t>
      </w:r>
      <w:r w:rsidRPr="00CA471C">
        <w:rPr>
          <w:rFonts w:ascii="Calibri" w:hAnsi="Calibri" w:cs="Calibri"/>
          <w:sz w:val="22"/>
          <w:szCs w:val="22"/>
          <w:shd w:val="clear" w:color="auto" w:fill="FFFFFF"/>
          <w:lang w:val="en-GB"/>
        </w:rPr>
        <w:t xml:space="preserve">r practices.” For example, no employer </w:t>
      </w:r>
      <w:r w:rsidRPr="00CA471C">
        <w:rPr>
          <w:rFonts w:ascii="Calibri" w:hAnsi="Calibri" w:cs="Calibri"/>
          <w:sz w:val="22"/>
          <w:szCs w:val="22"/>
          <w:shd w:val="clear" w:color="auto" w:fill="FFFFFF"/>
          <w:lang w:val="en-GB"/>
        </w:rPr>
        <w:lastRenderedPageBreak/>
        <w:t>shall, “dismiss, discharge, remove from employment, or threaten to dismiss, discharge, or remove from employment a worker, or injure or threaten to injure him in respect of his employment by reason that the worker is or proposes to become, or seeks to persuade any other person to become, a member or officer of a trade union.”</w:t>
      </w:r>
    </w:p>
    <w:p w:rsidR="00A95508" w:rsidRPr="00CA471C" w:rsidRDefault="00A95508" w:rsidP="00A95508">
      <w:pPr>
        <w:pStyle w:val="NormalWeb"/>
        <w:shd w:val="clear" w:color="auto" w:fill="FFFFFF"/>
        <w:spacing w:before="0" w:beforeAutospacing="0" w:after="120" w:afterAutospacing="0"/>
        <w:jc w:val="both"/>
        <w:rPr>
          <w:rFonts w:ascii="Calibri" w:hAnsi="Calibri" w:cs="Calibri"/>
          <w:sz w:val="22"/>
          <w:szCs w:val="22"/>
          <w:shd w:val="clear" w:color="auto" w:fill="FFFFFF"/>
          <w:lang w:val="en-GB"/>
        </w:rPr>
      </w:pPr>
      <w:r w:rsidRPr="00CA471C">
        <w:rPr>
          <w:rFonts w:ascii="Calibri" w:hAnsi="Calibri" w:cs="Calibri"/>
          <w:sz w:val="22"/>
          <w:szCs w:val="22"/>
          <w:shd w:val="clear" w:color="auto" w:fill="FFFFFF"/>
          <w:lang w:val="en-GB"/>
        </w:rPr>
        <w:t xml:space="preserve">In June 2013, </w:t>
      </w:r>
      <w:r>
        <w:rPr>
          <w:rFonts w:ascii="Calibri" w:hAnsi="Calibri" w:cs="Calibri"/>
          <w:sz w:val="22"/>
          <w:szCs w:val="22"/>
          <w:shd w:val="clear" w:color="auto" w:fill="FFFFFF"/>
          <w:lang w:val="en-GB"/>
        </w:rPr>
        <w:t xml:space="preserve">the </w:t>
      </w:r>
      <w:r w:rsidRPr="00CA471C">
        <w:rPr>
          <w:rFonts w:ascii="Calibri" w:hAnsi="Calibri" w:cs="Calibri"/>
          <w:sz w:val="22"/>
          <w:szCs w:val="22"/>
          <w:shd w:val="clear" w:color="auto" w:fill="FFFFFF"/>
          <w:lang w:val="en-GB"/>
        </w:rPr>
        <w:t xml:space="preserve">US announced the suspension of Bangladesh’s trade benefits under the Generalized System of Preferences (GSP). In order to regain these benefits, </w:t>
      </w:r>
      <w:r>
        <w:rPr>
          <w:rFonts w:ascii="Calibri" w:hAnsi="Calibri" w:cs="Calibri"/>
          <w:sz w:val="22"/>
          <w:szCs w:val="22"/>
          <w:shd w:val="clear" w:color="auto" w:fill="FFFFFF"/>
          <w:lang w:val="en-GB"/>
        </w:rPr>
        <w:t xml:space="preserve">the </w:t>
      </w:r>
      <w:r w:rsidRPr="00CA471C">
        <w:rPr>
          <w:rFonts w:ascii="Calibri" w:hAnsi="Calibri" w:cs="Calibri"/>
          <w:sz w:val="22"/>
          <w:szCs w:val="22"/>
          <w:shd w:val="clear" w:color="auto" w:fill="FFFFFF"/>
          <w:lang w:val="en-GB"/>
        </w:rPr>
        <w:t>US demanded that Bangladesh improve its monitoring and inspection of factories and increase “fines and other sanctions, including loss of import and export licenses” that fail to comply with labo</w:t>
      </w:r>
      <w:r>
        <w:rPr>
          <w:rFonts w:ascii="Calibri" w:hAnsi="Calibri" w:cs="Calibri"/>
          <w:sz w:val="22"/>
          <w:szCs w:val="22"/>
          <w:shd w:val="clear" w:color="auto" w:fill="FFFFFF"/>
          <w:lang w:val="en-GB"/>
        </w:rPr>
        <w:t>u</w:t>
      </w:r>
      <w:r w:rsidRPr="00CA471C">
        <w:rPr>
          <w:rFonts w:ascii="Calibri" w:hAnsi="Calibri" w:cs="Calibri"/>
          <w:sz w:val="22"/>
          <w:szCs w:val="22"/>
          <w:shd w:val="clear" w:color="auto" w:fill="FFFFFF"/>
          <w:lang w:val="en-GB"/>
        </w:rPr>
        <w:t xml:space="preserve">r, fire, or building standards. In July 2013, </w:t>
      </w:r>
      <w:r>
        <w:rPr>
          <w:rFonts w:ascii="Calibri" w:hAnsi="Calibri" w:cs="Calibri"/>
          <w:sz w:val="22"/>
          <w:szCs w:val="22"/>
          <w:shd w:val="clear" w:color="auto" w:fill="FFFFFF"/>
          <w:lang w:val="en-GB"/>
        </w:rPr>
        <w:t>the EU’s European Trade C</w:t>
      </w:r>
      <w:r w:rsidRPr="00CA471C">
        <w:rPr>
          <w:rFonts w:ascii="Calibri" w:hAnsi="Calibri" w:cs="Calibri"/>
          <w:sz w:val="22"/>
          <w:szCs w:val="22"/>
          <w:shd w:val="clear" w:color="auto" w:fill="FFFFFF"/>
          <w:lang w:val="en-GB"/>
        </w:rPr>
        <w:t xml:space="preserve">ommissioner, Karel De Gucht, warned that Bangladesh might lose its duty-free and quota-free access to the EU if it did not improve its record on labor rights and workplace safety. </w:t>
      </w:r>
    </w:p>
    <w:p w:rsidR="00A95508" w:rsidRPr="00CA471C" w:rsidRDefault="00A95508" w:rsidP="00A95508">
      <w:pPr>
        <w:pStyle w:val="NormalWeb"/>
        <w:shd w:val="clear" w:color="auto" w:fill="FFFFFF"/>
        <w:spacing w:before="0" w:beforeAutospacing="0" w:after="120" w:afterAutospacing="0"/>
        <w:jc w:val="both"/>
        <w:rPr>
          <w:rFonts w:ascii="Calibri" w:hAnsi="Calibri" w:cs="Calibri"/>
          <w:sz w:val="22"/>
          <w:szCs w:val="22"/>
          <w:lang w:val="en-GB"/>
        </w:rPr>
      </w:pPr>
      <w:r>
        <w:rPr>
          <w:rFonts w:ascii="Calibri" w:hAnsi="Calibri" w:cs="Calibri"/>
          <w:sz w:val="22"/>
          <w:szCs w:val="22"/>
          <w:shd w:val="clear" w:color="auto" w:fill="FFFFFF"/>
          <w:lang w:val="en-GB"/>
        </w:rPr>
        <w:t>National laws</w:t>
      </w:r>
      <w:r w:rsidRPr="00CA471C">
        <w:rPr>
          <w:rFonts w:ascii="Calibri" w:hAnsi="Calibri" w:cs="Calibri"/>
          <w:sz w:val="22"/>
          <w:szCs w:val="22"/>
          <w:shd w:val="clear" w:color="auto" w:fill="FFFFFF"/>
          <w:lang w:val="en-GB"/>
        </w:rPr>
        <w:t xml:space="preserve"> do not adequately provide for freedom of association, the right to collective bargaining and the right to strike. The law establishes excessive requirements and complicated procedures in order to register a trade union and, in practice, the registrar rejects many applications. Bangladesh is rife with anti-union practices by employers including threats, dismissals, legal suits against unionists and intimidation. The police use excessive force to disperse protesting workers in some cases causing deaths and often injuries. Export Processing Zones (EPZs) in the country fall under a special labour legislation whereby basic rights are not permitted. Workers in these areas are prevented from organising and bargaining collectively. For many years, the ILO has recommended numerous amendments to the law to bring it into compliance with the relevant international core labour conventions, No. 87 and No. 98, but the government has yet to heed those proposals.</w:t>
      </w:r>
    </w:p>
    <w:p w:rsidR="00A95508" w:rsidRPr="008D07C1" w:rsidRDefault="00A95508" w:rsidP="00A95508">
      <w:pPr>
        <w:spacing w:after="120" w:line="240" w:lineRule="auto"/>
        <w:jc w:val="both"/>
        <w:rPr>
          <w:rFonts w:eastAsia="Times New Roman" w:cs="Calibri"/>
          <w:lang w:val="en-GB" w:bidi="th-TH"/>
        </w:rPr>
      </w:pPr>
      <w:r w:rsidRPr="00CA471C">
        <w:rPr>
          <w:rFonts w:eastAsia="Times New Roman" w:cs="Calibri"/>
          <w:lang w:val="en-GB" w:bidi="th-TH"/>
        </w:rPr>
        <w:t xml:space="preserve">Civil Society Organisations in Bangladesh have raised serious concerns about some of the provisions of the draft 'Foreign Donations (Voluntary Activities) Regulation Act, 2014', which </w:t>
      </w:r>
      <w:r>
        <w:rPr>
          <w:rFonts w:eastAsia="Times New Roman" w:cs="Calibri"/>
          <w:lang w:val="en-GB" w:bidi="th-TH"/>
        </w:rPr>
        <w:t>has been</w:t>
      </w:r>
      <w:r w:rsidRPr="00CA471C">
        <w:rPr>
          <w:rFonts w:eastAsia="Times New Roman" w:cs="Calibri"/>
          <w:lang w:val="en-GB" w:bidi="th-TH"/>
        </w:rPr>
        <w:t xml:space="preserve"> under discussion since 2012. The law may come into effect at any time. While some of the concerns previously expressed by NGOs were taken into account, civil society organisations reiterated their opinion that the current draft will impose severe restrictions on their freedom of association.</w:t>
      </w:r>
      <w:r w:rsidRPr="00CA471C">
        <w:rPr>
          <w:rFonts w:cs="Arial"/>
          <w:bCs/>
          <w:lang w:val="en-GB"/>
        </w:rPr>
        <w:t xml:space="preserve">The draft Act </w:t>
      </w:r>
      <w:r w:rsidRPr="00CA471C">
        <w:rPr>
          <w:rFonts w:eastAsia="Times New Roman" w:cs="Arial"/>
          <w:bCs/>
          <w:lang w:val="en-GB"/>
        </w:rPr>
        <w:t>fails to provide specific time-limit</w:t>
      </w:r>
      <w:r>
        <w:rPr>
          <w:rFonts w:eastAsia="Times New Roman" w:cs="Arial"/>
          <w:bCs/>
          <w:lang w:val="en-GB"/>
        </w:rPr>
        <w:t>s</w:t>
      </w:r>
      <w:r w:rsidRPr="00CA471C">
        <w:rPr>
          <w:rFonts w:eastAsia="Times New Roman" w:cs="Arial"/>
          <w:bCs/>
          <w:lang w:val="en-GB"/>
        </w:rPr>
        <w:t xml:space="preserve"> for registration and project approval for receiving foreign donations which may </w:t>
      </w:r>
      <w:r w:rsidR="001F208A">
        <w:rPr>
          <w:rFonts w:eastAsia="Times New Roman" w:cs="Arial"/>
          <w:bCs/>
          <w:lang w:val="en-GB"/>
        </w:rPr>
        <w:t xml:space="preserve">create </w:t>
      </w:r>
      <w:r w:rsidR="001F208A" w:rsidRPr="00CA471C">
        <w:rPr>
          <w:rFonts w:eastAsia="Times New Roman" w:cs="Arial"/>
          <w:bCs/>
          <w:lang w:val="en-GB"/>
        </w:rPr>
        <w:t>wide</w:t>
      </w:r>
      <w:r w:rsidRPr="00CA471C">
        <w:rPr>
          <w:rFonts w:eastAsia="Times New Roman" w:cs="Arial"/>
          <w:bCs/>
          <w:lang w:val="en-GB"/>
        </w:rPr>
        <w:t xml:space="preserve"> scope of harassment. It provides that </w:t>
      </w:r>
      <w:r>
        <w:rPr>
          <w:rFonts w:eastAsia="Times New Roman" w:cs="Arial"/>
          <w:bCs/>
          <w:lang w:val="en-GB"/>
        </w:rPr>
        <w:t xml:space="preserve">a </w:t>
      </w:r>
      <w:r w:rsidRPr="00CA471C">
        <w:rPr>
          <w:rFonts w:eastAsia="Times New Roman" w:cs="Arial"/>
          <w:bCs/>
          <w:lang w:val="en-GB"/>
        </w:rPr>
        <w:t>p</w:t>
      </w:r>
      <w:r w:rsidRPr="00CA471C">
        <w:rPr>
          <w:rFonts w:cs="Arial"/>
          <w:bCs/>
          <w:color w:val="000000"/>
          <w:kern w:val="24"/>
          <w:lang w:val="en-GB"/>
        </w:rPr>
        <w:t xml:space="preserve">roject proposal can be returned to </w:t>
      </w:r>
      <w:r>
        <w:rPr>
          <w:rFonts w:cs="Arial"/>
          <w:bCs/>
          <w:color w:val="000000"/>
          <w:kern w:val="24"/>
          <w:lang w:val="en-GB"/>
        </w:rPr>
        <w:t xml:space="preserve">an </w:t>
      </w:r>
      <w:r w:rsidRPr="00CA471C">
        <w:rPr>
          <w:rFonts w:cs="Arial"/>
          <w:bCs/>
          <w:color w:val="000000"/>
          <w:kern w:val="24"/>
          <w:lang w:val="en-GB"/>
        </w:rPr>
        <w:t xml:space="preserve">NGO to amend/change in view of </w:t>
      </w:r>
      <w:r>
        <w:rPr>
          <w:rFonts w:cs="Arial"/>
          <w:bCs/>
          <w:color w:val="000000"/>
          <w:kern w:val="24"/>
          <w:lang w:val="en-GB"/>
        </w:rPr>
        <w:t xml:space="preserve">the </w:t>
      </w:r>
      <w:r w:rsidRPr="00CA471C">
        <w:rPr>
          <w:rFonts w:cs="Arial"/>
          <w:bCs/>
          <w:color w:val="000000"/>
          <w:kern w:val="24"/>
          <w:lang w:val="en-GB"/>
        </w:rPr>
        <w:t xml:space="preserve">relevant ministry’s objections or recommendations, which may restrict the scope </w:t>
      </w:r>
      <w:r>
        <w:rPr>
          <w:rFonts w:cs="Arial"/>
          <w:bCs/>
          <w:color w:val="000000"/>
          <w:kern w:val="24"/>
          <w:lang w:val="en-GB"/>
        </w:rPr>
        <w:t>for</w:t>
      </w:r>
      <w:r w:rsidRPr="00CA471C">
        <w:rPr>
          <w:rFonts w:cs="Arial"/>
          <w:bCs/>
          <w:color w:val="000000"/>
          <w:kern w:val="24"/>
          <w:lang w:val="en-GB"/>
        </w:rPr>
        <w:t xml:space="preserve"> independent operation of NGOs. The draft also gives an unspecified committee the authority to “supervise and evaluate” activities of NGOs working in C</w:t>
      </w:r>
      <w:r>
        <w:rPr>
          <w:rFonts w:cs="Arial"/>
          <w:bCs/>
          <w:color w:val="000000"/>
          <w:kern w:val="24"/>
          <w:lang w:val="en-GB"/>
        </w:rPr>
        <w:t xml:space="preserve">hittagong </w:t>
      </w:r>
      <w:r w:rsidRPr="00CA471C">
        <w:rPr>
          <w:rFonts w:cs="Arial"/>
          <w:bCs/>
          <w:color w:val="000000"/>
          <w:kern w:val="24"/>
          <w:lang w:val="en-GB"/>
        </w:rPr>
        <w:t>H</w:t>
      </w:r>
      <w:r>
        <w:rPr>
          <w:rFonts w:cs="Arial"/>
          <w:bCs/>
          <w:color w:val="000000"/>
          <w:kern w:val="24"/>
          <w:lang w:val="en-GB"/>
        </w:rPr>
        <w:t xml:space="preserve">ill </w:t>
      </w:r>
      <w:r w:rsidRPr="00CA471C">
        <w:rPr>
          <w:rFonts w:cs="Arial"/>
          <w:bCs/>
          <w:color w:val="000000"/>
          <w:kern w:val="24"/>
          <w:lang w:val="en-GB"/>
        </w:rPr>
        <w:t>T</w:t>
      </w:r>
      <w:r>
        <w:rPr>
          <w:rFonts w:cs="Arial"/>
          <w:bCs/>
          <w:color w:val="000000"/>
          <w:kern w:val="24"/>
          <w:lang w:val="en-GB"/>
        </w:rPr>
        <w:t>racts</w:t>
      </w:r>
      <w:r w:rsidRPr="00CA471C">
        <w:rPr>
          <w:rFonts w:cs="Arial"/>
          <w:bCs/>
          <w:color w:val="000000"/>
          <w:kern w:val="24"/>
          <w:lang w:val="en-GB"/>
        </w:rPr>
        <w:t xml:space="preserve"> region, which is unwarranted and discriminatory. It </w:t>
      </w:r>
      <w:r w:rsidRPr="00CA471C">
        <w:rPr>
          <w:rFonts w:cs="Arial"/>
          <w:bCs/>
          <w:lang w:val="en-GB"/>
        </w:rPr>
        <w:t>provides for undue expansion of jurisdiction of NGO Affairs Bureau to include flow of funds to individuals</w:t>
      </w:r>
      <w:r>
        <w:rPr>
          <w:rFonts w:cs="Arial"/>
          <w:bCs/>
          <w:lang w:val="en-GB"/>
        </w:rPr>
        <w:t xml:space="preserve"> (as opposedto organisations)</w:t>
      </w:r>
      <w:r w:rsidRPr="00CA471C">
        <w:rPr>
          <w:rFonts w:cs="Arial"/>
          <w:bCs/>
          <w:lang w:val="en-GB"/>
        </w:rPr>
        <w:t xml:space="preserve">. </w:t>
      </w:r>
      <w:r w:rsidRPr="00CA471C">
        <w:rPr>
          <w:rFonts w:cs="Arial"/>
          <w:bCs/>
          <w:color w:val="000000"/>
          <w:kern w:val="24"/>
          <w:lang w:val="en-GB"/>
        </w:rPr>
        <w:t>There have also been media reports of possible inclusion of a provision in the Act that may make it illegal for NGOs to comment on an</w:t>
      </w:r>
      <w:r>
        <w:rPr>
          <w:rFonts w:cs="Arial"/>
          <w:bCs/>
          <w:color w:val="000000"/>
          <w:kern w:val="24"/>
          <w:lang w:val="en-GB"/>
        </w:rPr>
        <w:t>y of the Constitutional bodies.</w:t>
      </w:r>
      <w:r w:rsidRPr="00CA471C">
        <w:rPr>
          <w:rFonts w:eastAsia="Times New Roman" w:cs="Calibri"/>
          <w:lang w:val="en-GB" w:bidi="th-TH"/>
        </w:rPr>
        <w:t xml:space="preserve">Any violation of the Act will be considered as an offence which, at the NGO-AB's discretion, may result in </w:t>
      </w:r>
      <w:r w:rsidR="00254225" w:rsidRPr="00CA471C">
        <w:rPr>
          <w:rFonts w:eastAsia="Times New Roman" w:cs="Calibri"/>
          <w:lang w:val="en-GB" w:bidi="th-TH"/>
        </w:rPr>
        <w:t xml:space="preserve">the </w:t>
      </w:r>
      <w:r w:rsidR="00254225">
        <w:rPr>
          <w:rFonts w:eastAsia="Times New Roman" w:cs="Calibri"/>
          <w:lang w:val="en-GB" w:bidi="th-TH"/>
        </w:rPr>
        <w:t>de</w:t>
      </w:r>
      <w:r w:rsidRPr="00CA471C">
        <w:rPr>
          <w:rFonts w:eastAsia="Times New Roman" w:cs="Calibri"/>
          <w:lang w:val="en-GB" w:bidi="th-TH"/>
        </w:rPr>
        <w:t xml:space="preserve">-registration by the NGO-AB (thus impairing the organisation's ability to receive foreign funding in the future), or the appointment of an administrator (section 14) in order to close down the organisation. </w:t>
      </w:r>
    </w:p>
    <w:p w:rsidR="00A95508" w:rsidRPr="008D07C1" w:rsidRDefault="00A95508" w:rsidP="00A95508">
      <w:pPr>
        <w:spacing w:after="120" w:line="240" w:lineRule="auto"/>
        <w:jc w:val="both"/>
        <w:rPr>
          <w:rFonts w:eastAsia="Times New Roman" w:cs="Calibri"/>
          <w:lang w:val="en-GB" w:bidi="th-TH"/>
        </w:rPr>
      </w:pPr>
      <w:r w:rsidRPr="00CA471C">
        <w:rPr>
          <w:rFonts w:eastAsia="Times New Roman" w:cs="Calibri"/>
          <w:lang w:val="en-GB" w:bidi="th-TH"/>
        </w:rPr>
        <w:t>Freedom of Association was particularly at risk during the military backed caretaker government (2007-</w:t>
      </w:r>
      <w:r w:rsidRPr="008D07C1">
        <w:rPr>
          <w:rFonts w:eastAsia="Times New Roman" w:cs="Calibri"/>
          <w:lang w:val="en-GB" w:bidi="th-TH"/>
        </w:rPr>
        <w:t xml:space="preserve">2009) with human rights defenders been killed, arrested and tortured. </w:t>
      </w:r>
      <w:r w:rsidRPr="008D07C1">
        <w:rPr>
          <w:rFonts w:cs="Calibri"/>
          <w:iCs/>
          <w:lang w:val="en-GB"/>
        </w:rPr>
        <w:t xml:space="preserve">On 17 March 2007, CholeshRichil, a noted environmental activist and Garo community leader was returning home with three other persons from a wedding when he and his companions were arrested at Kalibari in Muktagacha and taken to an army camp in Kakraid. At about 5 pm, the three persons travelling with Richil were released from custody. Both Richil and PratapJambil were allegedly tortured brutally. Later that night Richil’s family was informed by the authorities that he had died. When they received his body the next day they found it covered in bruises and cuts and other signs of violence. Richil’s wife tried to lodge a First Information Report (FIR) at the Madhupur Police station. The official on duty refused to record the FIR, instead recording an entry of an unnatural death case. 60 ASK’s repeated demands, along with those of others, led to the Chief Advisor’s announcing </w:t>
      </w:r>
      <w:r w:rsidRPr="008D07C1">
        <w:rPr>
          <w:rFonts w:cs="Calibri"/>
          <w:iCs/>
          <w:lang w:val="en-GB"/>
        </w:rPr>
        <w:lastRenderedPageBreak/>
        <w:t xml:space="preserve">establishment of a Judicial Inquiry Commission, but further demands to publish the Report of the Commission and to bring to justice those responsible for </w:t>
      </w:r>
      <w:r>
        <w:rPr>
          <w:rFonts w:cs="Calibri"/>
          <w:iCs/>
          <w:lang w:val="en-GB"/>
        </w:rPr>
        <w:t>Richil’s</w:t>
      </w:r>
      <w:r w:rsidRPr="008D07C1">
        <w:rPr>
          <w:rFonts w:cs="Calibri"/>
          <w:iCs/>
          <w:lang w:val="en-GB"/>
        </w:rPr>
        <w:t xml:space="preserve"> killing have gone unheeded.</w:t>
      </w:r>
      <w:r w:rsidRPr="008D07C1">
        <w:rPr>
          <w:rStyle w:val="FootnoteReference"/>
          <w:rFonts w:cs="Calibri"/>
          <w:iCs/>
          <w:lang w:val="en-GB"/>
        </w:rPr>
        <w:footnoteReference w:id="13"/>
      </w:r>
    </w:p>
    <w:p w:rsidR="00A95508" w:rsidRPr="00CA471C" w:rsidRDefault="00A95508" w:rsidP="00A95508">
      <w:pPr>
        <w:spacing w:after="120" w:line="240" w:lineRule="auto"/>
        <w:jc w:val="both"/>
        <w:rPr>
          <w:rFonts w:eastAsia="Times New Roman" w:cs="Calibri"/>
          <w:lang w:val="en-GB" w:bidi="th-TH"/>
        </w:rPr>
      </w:pPr>
      <w:r w:rsidRPr="00CA471C">
        <w:rPr>
          <w:lang w:val="en-GB"/>
        </w:rPr>
        <w:t>Rang Lai Mro, the head of the indigenous Mro comm</w:t>
      </w:r>
      <w:r w:rsidR="007907C6">
        <w:rPr>
          <w:lang w:val="en-GB"/>
        </w:rPr>
        <w:t>unity in the CHT, and a Union Parisha</w:t>
      </w:r>
      <w:r w:rsidRPr="00CA471C">
        <w:rPr>
          <w:lang w:val="en-GB"/>
        </w:rPr>
        <w:t xml:space="preserve">d Chairman was arrested in February 2007 and held in Chittagong District Jail. He was charged with possessing a pistol without a license. Four months later </w:t>
      </w:r>
      <w:r>
        <w:rPr>
          <w:lang w:val="en-GB"/>
        </w:rPr>
        <w:t>he was sentenced to 17 years</w:t>
      </w:r>
      <w:r w:rsidRPr="00CA471C">
        <w:rPr>
          <w:lang w:val="en-GB"/>
        </w:rPr>
        <w:t xml:space="preserve"> imprisonment for the offence, though his lawyers informed the court that his pistol was licensed. After his arrest he was, reportedly, severely beaten by army officers at the local army headquarters, Bandarban Cantonment. The incident of torture was never investigated. He was treated in Bandarban General Hospital, where doctors diagnosed a heart attack. He was sent back to jail without appropriate medical treatment. In October 2007 his health further deteriorated, and the doctors advised that he </w:t>
      </w:r>
      <w:r>
        <w:rPr>
          <w:lang w:val="en-GB"/>
        </w:rPr>
        <w:t>needed</w:t>
      </w:r>
      <w:r w:rsidRPr="00CA471C">
        <w:rPr>
          <w:lang w:val="en-GB"/>
        </w:rPr>
        <w:t xml:space="preserve"> treatment in a specialised hospital. But he was once again sent back to jail, where his health deteriorated and he was at risk of a heart attack. He was later released</w:t>
      </w:r>
      <w:r>
        <w:rPr>
          <w:lang w:val="en-GB"/>
        </w:rPr>
        <w:t>by court order but did not bring any charges against those concerned</w:t>
      </w:r>
      <w:r w:rsidRPr="00CA471C">
        <w:rPr>
          <w:lang w:val="en-GB"/>
        </w:rPr>
        <w:t>.</w:t>
      </w:r>
      <w:r w:rsidRPr="00CA471C">
        <w:rPr>
          <w:rStyle w:val="FootnoteReference"/>
          <w:lang w:val="en-GB"/>
        </w:rPr>
        <w:footnoteReference w:id="14"/>
      </w:r>
      <w:r w:rsidRPr="00CA471C">
        <w:rPr>
          <w:rFonts w:cs="Calibri"/>
          <w:szCs w:val="20"/>
          <w:lang w:val="en-GB"/>
        </w:rPr>
        <w:t>On 17 January, Shahidul Islam, Director of Uttaran, an NGO based in Satkhira, was arrested by the joint forces and taken to the local army camp where he was allegedly tortured, before being handed over to the police. He reportedly required urgent medical attention within hours of his detention and remained hospitalized for a prolonged period.77 After the High Court directed the Government to show cause as to why his detention should not be declared unlawful, he was implicated in three separate criminal cases, on charges of murder, and non-payment of arrears of wages to former employees.</w:t>
      </w:r>
      <w:r w:rsidRPr="00CA471C">
        <w:rPr>
          <w:rStyle w:val="FootnoteReference"/>
          <w:rFonts w:eastAsia="Times New Roman" w:cs="Calibri"/>
          <w:lang w:val="en-GB" w:bidi="th-TH"/>
        </w:rPr>
        <w:footnoteReference w:id="15"/>
      </w:r>
      <w:r>
        <w:rPr>
          <w:rFonts w:cs="Calibri"/>
          <w:szCs w:val="20"/>
          <w:lang w:val="en-GB"/>
        </w:rPr>
        <w:t xml:space="preserve">He was released by court orders but did not bring any charges against any of those concerned. </w:t>
      </w:r>
    </w:p>
    <w:p w:rsidR="00A95508" w:rsidRPr="00687931" w:rsidRDefault="00A95508" w:rsidP="00A95508">
      <w:pPr>
        <w:spacing w:after="120" w:line="240" w:lineRule="auto"/>
        <w:jc w:val="both"/>
        <w:rPr>
          <w:rStyle w:val="hps"/>
          <w:rFonts w:eastAsia="Times New Roman" w:cs="Calibri"/>
          <w:lang w:val="en-GB" w:bidi="th-TH"/>
        </w:rPr>
      </w:pPr>
      <w:r w:rsidRPr="00CA471C">
        <w:rPr>
          <w:rFonts w:eastAsia="Times New Roman" w:cs="Calibri"/>
          <w:lang w:val="en-GB" w:bidi="th-TH"/>
        </w:rPr>
        <w:t xml:space="preserve">On 2 August 2015, the Police Headquarters in Dhaka issued a press release accusing two human rights organisations, Odhikar and the Bangladesh Human Rights Commission (BHRC) of "subversive activities." The accusations are regarding statistics released by the human rights groups on extra-judicial killings that had been published in a newspaper. The newspaper report </w:t>
      </w:r>
      <w:r>
        <w:rPr>
          <w:rFonts w:eastAsia="Times New Roman" w:cs="Calibri"/>
          <w:lang w:val="en-GB" w:bidi="th-TH"/>
        </w:rPr>
        <w:t>alleged</w:t>
      </w:r>
      <w:r w:rsidRPr="00CA471C">
        <w:rPr>
          <w:rFonts w:eastAsia="Times New Roman" w:cs="Calibri"/>
          <w:lang w:val="en-GB" w:bidi="th-TH"/>
        </w:rPr>
        <w:t xml:space="preserve"> the involvement of the Bangladeshi police into seven extra-judicial killings committed in July 2015. The police statement called the research results unlawful, </w:t>
      </w:r>
      <w:r>
        <w:rPr>
          <w:rFonts w:eastAsia="Times New Roman" w:cs="Calibri"/>
          <w:lang w:val="en-GB" w:bidi="th-TH"/>
        </w:rPr>
        <w:t>“</w:t>
      </w:r>
      <w:r w:rsidRPr="00CA471C">
        <w:rPr>
          <w:rFonts w:eastAsia="Times New Roman" w:cs="Calibri"/>
          <w:lang w:val="en-GB" w:bidi="th-TH"/>
        </w:rPr>
        <w:t>aiming to challenge the judicial system in Bangladesh and to ruin police's reputation</w:t>
      </w:r>
      <w:r>
        <w:rPr>
          <w:rFonts w:eastAsia="Times New Roman" w:cs="Calibri"/>
          <w:lang w:val="en-GB" w:bidi="th-TH"/>
        </w:rPr>
        <w:t>”</w:t>
      </w:r>
      <w:r w:rsidRPr="00CA471C">
        <w:rPr>
          <w:rFonts w:eastAsia="Times New Roman" w:cs="Calibri"/>
          <w:lang w:val="en-GB" w:bidi="th-TH"/>
        </w:rPr>
        <w:t>. The police consider</w:t>
      </w:r>
      <w:r>
        <w:rPr>
          <w:rFonts w:eastAsia="Times New Roman" w:cs="Calibri"/>
          <w:lang w:val="en-GB" w:bidi="th-TH"/>
        </w:rPr>
        <w:t>ed</w:t>
      </w:r>
      <w:r w:rsidRPr="00CA471C">
        <w:rPr>
          <w:rFonts w:eastAsia="Times New Roman" w:cs="Calibri"/>
          <w:lang w:val="en-GB" w:bidi="th-TH"/>
        </w:rPr>
        <w:t xml:space="preserve"> the research results to amount to defamation, which can be charged as a criminal act in Bangladesh.</w:t>
      </w:r>
    </w:p>
    <w:p w:rsidR="00A95508" w:rsidRPr="00CA471C" w:rsidRDefault="00A95508" w:rsidP="00A95508">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A95508" w:rsidRPr="00687931" w:rsidRDefault="00A95508" w:rsidP="00A95508">
      <w:pPr>
        <w:numPr>
          <w:ilvl w:val="0"/>
          <w:numId w:val="26"/>
        </w:numPr>
        <w:spacing w:after="0" w:line="240" w:lineRule="auto"/>
        <w:rPr>
          <w:rFonts w:cs="Calibri"/>
          <w:lang w:val="en-GB"/>
        </w:rPr>
      </w:pPr>
      <w:r w:rsidRPr="00687931">
        <w:rPr>
          <w:rFonts w:eastAsia="Times New Roman" w:cs="Calibri"/>
          <w:lang w:val="en-GB"/>
        </w:rPr>
        <w:t xml:space="preserve">What specific measures </w:t>
      </w:r>
      <w:r w:rsidR="00684623">
        <w:rPr>
          <w:rFonts w:eastAsia="Times New Roman" w:cs="Calibri"/>
          <w:lang w:val="en-GB"/>
        </w:rPr>
        <w:t>will</w:t>
      </w:r>
      <w:r w:rsidRPr="00687931">
        <w:rPr>
          <w:rFonts w:eastAsia="Times New Roman" w:cs="Calibri"/>
          <w:lang w:val="en-GB"/>
        </w:rPr>
        <w:t xml:space="preserve">the GoB take to protect freedom of association, especially labour unions and NGOs? </w:t>
      </w:r>
    </w:p>
    <w:p w:rsidR="00A95508" w:rsidRPr="00530729" w:rsidRDefault="00A95508" w:rsidP="00A95508">
      <w:pPr>
        <w:numPr>
          <w:ilvl w:val="0"/>
          <w:numId w:val="26"/>
        </w:numPr>
        <w:spacing w:after="120" w:line="240" w:lineRule="auto"/>
        <w:ind w:left="714" w:hanging="357"/>
        <w:rPr>
          <w:rFonts w:cs="Calibri"/>
          <w:lang w:val="en-GB"/>
        </w:rPr>
      </w:pPr>
      <w:r w:rsidRPr="00687931">
        <w:rPr>
          <w:rFonts w:eastAsia="Times New Roman" w:cs="Calibri"/>
          <w:lang w:val="en-GB"/>
        </w:rPr>
        <w:t>What concrete assurance can the Government give that no law will be enacted to curtail the space for unions and NGOs</w:t>
      </w:r>
      <w:r>
        <w:rPr>
          <w:rFonts w:eastAsia="Times New Roman" w:cs="Calibri"/>
          <w:lang w:val="en-GB"/>
        </w:rPr>
        <w:t xml:space="preserve"> to operate</w:t>
      </w:r>
      <w:r w:rsidRPr="00687931">
        <w:rPr>
          <w:rFonts w:eastAsia="Times New Roman" w:cs="Calibri"/>
          <w:lang w:val="en-GB"/>
        </w:rPr>
        <w:t>?</w:t>
      </w:r>
    </w:p>
    <w:p w:rsidR="00A95508" w:rsidRPr="00CA471C" w:rsidRDefault="00A95508" w:rsidP="00A95508">
      <w:pPr>
        <w:spacing w:after="0" w:line="240" w:lineRule="auto"/>
        <w:rPr>
          <w:rFonts w:eastAsia="Times New Roman" w:cs="Calibri"/>
          <w:lang w:val="en-GB"/>
        </w:rPr>
      </w:pPr>
    </w:p>
    <w:p w:rsidR="00A95508" w:rsidRPr="00CA471C" w:rsidRDefault="00565490" w:rsidP="00A95508">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Rights of the C</w:t>
      </w:r>
      <w:r w:rsidR="001D3879">
        <w:rPr>
          <w:rFonts w:cs="Calibri"/>
          <w:b/>
          <w:sz w:val="28"/>
          <w:szCs w:val="28"/>
          <w:u w:val="single"/>
          <w:lang w:val="en-GB"/>
        </w:rPr>
        <w:t>hild (A</w:t>
      </w:r>
      <w:r w:rsidR="00A95508" w:rsidRPr="00CA471C">
        <w:rPr>
          <w:rFonts w:cs="Calibri"/>
          <w:b/>
          <w:sz w:val="28"/>
          <w:szCs w:val="28"/>
          <w:u w:val="single"/>
          <w:lang w:val="en-GB"/>
        </w:rPr>
        <w:t>rt. 24)</w:t>
      </w:r>
    </w:p>
    <w:p w:rsidR="00A95508" w:rsidRPr="00CA471C" w:rsidRDefault="00A95508" w:rsidP="00A95508">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A95508" w:rsidRPr="00CA471C" w:rsidRDefault="00A95508" w:rsidP="00A95508">
      <w:pPr>
        <w:spacing w:after="120" w:line="240" w:lineRule="auto"/>
        <w:jc w:val="both"/>
        <w:rPr>
          <w:rFonts w:cs="Calibri"/>
          <w:lang w:val="en-GB"/>
        </w:rPr>
      </w:pPr>
      <w:r w:rsidRPr="00CA471C">
        <w:rPr>
          <w:rFonts w:cs="Calibri"/>
          <w:lang w:val="en-GB"/>
        </w:rPr>
        <w:t>Bangladesh</w:t>
      </w:r>
      <w:r>
        <w:rPr>
          <w:rFonts w:cs="Calibri"/>
          <w:lang w:val="en-GB"/>
        </w:rPr>
        <w:t xml:space="preserve">’s report </w:t>
      </w:r>
      <w:r w:rsidRPr="00CA471C">
        <w:rPr>
          <w:rFonts w:cs="Calibri"/>
          <w:lang w:val="en-GB"/>
        </w:rPr>
        <w:t xml:space="preserve">has been reviewed by the UN Child Rights Committee in 2015. </w:t>
      </w:r>
    </w:p>
    <w:p w:rsidR="00A95508" w:rsidRPr="00CA471C" w:rsidRDefault="00A95508" w:rsidP="00A95508">
      <w:pPr>
        <w:spacing w:after="120" w:line="240" w:lineRule="auto"/>
        <w:jc w:val="both"/>
        <w:rPr>
          <w:rStyle w:val="hps"/>
          <w:rFonts w:cs="Calibri"/>
          <w:lang w:val="en-GB"/>
        </w:rPr>
      </w:pPr>
      <w:r w:rsidRPr="00CA471C">
        <w:rPr>
          <w:rFonts w:cs="Calibri"/>
          <w:lang w:val="en-GB"/>
        </w:rPr>
        <w:t>Although a number of national programs/plans have been put in place</w:t>
      </w:r>
      <w:r>
        <w:rPr>
          <w:rFonts w:cs="Calibri"/>
          <w:lang w:val="en-GB"/>
        </w:rPr>
        <w:t>,</w:t>
      </w:r>
      <w:r w:rsidRPr="00CA471C">
        <w:rPr>
          <w:rStyle w:val="FootnoteReference"/>
          <w:lang w:val="en-GB"/>
        </w:rPr>
        <w:footnoteReference w:id="16"/>
      </w:r>
      <w:r w:rsidRPr="00CA471C">
        <w:rPr>
          <w:rFonts w:cs="Calibri"/>
          <w:lang w:val="en-GB"/>
        </w:rPr>
        <w:t xml:space="preserve"> there </w:t>
      </w:r>
      <w:r>
        <w:rPr>
          <w:rFonts w:cs="Calibri"/>
          <w:lang w:val="en-GB"/>
        </w:rPr>
        <w:t>are few</w:t>
      </w:r>
      <w:r w:rsidRPr="00CA471C">
        <w:rPr>
          <w:rFonts w:cs="Calibri"/>
          <w:lang w:val="en-GB"/>
        </w:rPr>
        <w:t xml:space="preserve"> statistics showing the number of targeted children </w:t>
      </w:r>
      <w:r>
        <w:rPr>
          <w:rFonts w:cs="Calibri"/>
          <w:lang w:val="en-GB"/>
        </w:rPr>
        <w:t>who are</w:t>
      </w:r>
      <w:r w:rsidRPr="00CA471C">
        <w:rPr>
          <w:rFonts w:cs="Calibri"/>
          <w:lang w:val="en-GB"/>
        </w:rPr>
        <w:t xml:space="preserve"> benefitted </w:t>
      </w:r>
      <w:r>
        <w:rPr>
          <w:rFonts w:cs="Calibri"/>
          <w:lang w:val="en-GB"/>
        </w:rPr>
        <w:t>(eg in relation to the</w:t>
      </w:r>
      <w:r w:rsidRPr="00CA471C">
        <w:rPr>
          <w:rFonts w:cs="Calibri"/>
          <w:lang w:val="en-GB"/>
        </w:rPr>
        <w:t xml:space="preserve"> National Action Plan to prevent violence against women and children 2013-2025</w:t>
      </w:r>
      <w:r>
        <w:rPr>
          <w:rFonts w:cs="Calibri"/>
          <w:lang w:val="en-GB"/>
        </w:rPr>
        <w:t xml:space="preserve">), or </w:t>
      </w:r>
      <w:r w:rsidRPr="00CA471C">
        <w:rPr>
          <w:rFonts w:cs="Calibri"/>
          <w:lang w:val="en-GB"/>
        </w:rPr>
        <w:t xml:space="preserve">the </w:t>
      </w:r>
      <w:r>
        <w:rPr>
          <w:rFonts w:cs="Calibri"/>
          <w:lang w:val="en-GB"/>
        </w:rPr>
        <w:t>GoB’s</w:t>
      </w:r>
      <w:r w:rsidRPr="00CA471C">
        <w:rPr>
          <w:rFonts w:cs="Calibri"/>
          <w:lang w:val="en-GB"/>
        </w:rPr>
        <w:t xml:space="preserve"> ‘</w:t>
      </w:r>
      <w:r>
        <w:rPr>
          <w:rFonts w:cs="Calibri"/>
          <w:lang w:val="en-GB"/>
        </w:rPr>
        <w:t>E</w:t>
      </w:r>
      <w:r w:rsidRPr="00CA471C">
        <w:rPr>
          <w:rFonts w:cs="Calibri"/>
          <w:lang w:val="en-GB"/>
        </w:rPr>
        <w:t xml:space="preserve">ducation for </w:t>
      </w:r>
      <w:r>
        <w:rPr>
          <w:rFonts w:cs="Calibri"/>
          <w:lang w:val="en-GB"/>
        </w:rPr>
        <w:t>A</w:t>
      </w:r>
      <w:r w:rsidRPr="00CA471C">
        <w:rPr>
          <w:rFonts w:cs="Calibri"/>
          <w:lang w:val="en-GB"/>
        </w:rPr>
        <w:t>ll’ program</w:t>
      </w:r>
      <w:r>
        <w:rPr>
          <w:rFonts w:cs="Calibri"/>
          <w:lang w:val="en-GB"/>
        </w:rPr>
        <w:t>. M</w:t>
      </w:r>
      <w:r w:rsidRPr="00CA471C">
        <w:rPr>
          <w:rFonts w:cs="Calibri"/>
          <w:lang w:val="en-GB"/>
        </w:rPr>
        <w:t>ost importantly, there is no count as to whether street children have been b</w:t>
      </w:r>
      <w:r>
        <w:rPr>
          <w:rFonts w:cs="Calibri"/>
          <w:lang w:val="en-GB"/>
        </w:rPr>
        <w:t>r</w:t>
      </w:r>
      <w:r w:rsidRPr="00CA471C">
        <w:rPr>
          <w:rFonts w:cs="Calibri"/>
          <w:lang w:val="en-GB"/>
        </w:rPr>
        <w:t xml:space="preserve">ought within the program’s ambit. </w:t>
      </w:r>
      <w:r>
        <w:rPr>
          <w:rFonts w:cs="Calibri"/>
          <w:lang w:val="en-GB"/>
        </w:rPr>
        <w:t>The</w:t>
      </w:r>
      <w:r w:rsidRPr="00CA471C">
        <w:rPr>
          <w:rFonts w:cs="Calibri"/>
          <w:lang w:val="en-GB"/>
        </w:rPr>
        <w:t xml:space="preserve"> State report does not shed light on the status of any </w:t>
      </w:r>
      <w:r>
        <w:rPr>
          <w:rFonts w:cs="Calibri"/>
          <w:lang w:val="en-GB"/>
        </w:rPr>
        <w:t>GoB</w:t>
      </w:r>
      <w:r w:rsidRPr="00CA471C">
        <w:rPr>
          <w:rFonts w:cs="Calibri"/>
          <w:lang w:val="en-GB"/>
        </w:rPr>
        <w:t xml:space="preserve"> rehabilitation plan for street children</w:t>
      </w:r>
      <w:r>
        <w:rPr>
          <w:rFonts w:cs="Calibri"/>
          <w:lang w:val="en-GB"/>
        </w:rPr>
        <w:t>,</w:t>
      </w:r>
      <w:r w:rsidRPr="00CA471C">
        <w:rPr>
          <w:rFonts w:cs="Calibri"/>
          <w:lang w:val="en-GB"/>
        </w:rPr>
        <w:t xml:space="preserve"> nor does it address the issues faced by vagabond children who in addition to facing violation of their fundamental </w:t>
      </w:r>
      <w:r w:rsidRPr="00CA471C">
        <w:rPr>
          <w:rFonts w:cs="Calibri"/>
          <w:lang w:val="en-GB"/>
        </w:rPr>
        <w:lastRenderedPageBreak/>
        <w:t xml:space="preserve">rights are deprived of opportunities as they face arrest and spend </w:t>
      </w:r>
      <w:r>
        <w:rPr>
          <w:rFonts w:cs="Calibri"/>
          <w:lang w:val="en-GB"/>
        </w:rPr>
        <w:t>disproportionate periods</w:t>
      </w:r>
      <w:r w:rsidRPr="00CA471C">
        <w:rPr>
          <w:rFonts w:cs="Calibri"/>
          <w:lang w:val="en-GB"/>
        </w:rPr>
        <w:t xml:space="preserve"> in </w:t>
      </w:r>
      <w:r>
        <w:rPr>
          <w:rFonts w:cs="Calibri"/>
          <w:lang w:val="en-GB"/>
        </w:rPr>
        <w:t>correctional centers.</w:t>
      </w:r>
      <w:r w:rsidRPr="00CA471C">
        <w:rPr>
          <w:rStyle w:val="FootnoteReference"/>
          <w:lang w:val="en-GB"/>
        </w:rPr>
        <w:footnoteReference w:id="17"/>
      </w:r>
    </w:p>
    <w:p w:rsidR="00A95508" w:rsidRDefault="00A95508" w:rsidP="00A95508">
      <w:pPr>
        <w:spacing w:after="120" w:line="240" w:lineRule="auto"/>
        <w:jc w:val="both"/>
        <w:rPr>
          <w:rStyle w:val="hps"/>
          <w:rFonts w:cs="Calibri"/>
          <w:lang w:val="en-GB"/>
        </w:rPr>
      </w:pPr>
      <w:r w:rsidRPr="00CA471C">
        <w:rPr>
          <w:rFonts w:cs="Calibri"/>
          <w:lang w:val="en-GB"/>
        </w:rPr>
        <w:t>The Children’s Act 2013</w:t>
      </w:r>
      <w:r w:rsidRPr="00CA471C">
        <w:rPr>
          <w:rStyle w:val="FootnoteReference"/>
          <w:lang w:val="en-GB"/>
        </w:rPr>
        <w:footnoteReference w:id="18"/>
      </w:r>
      <w:r w:rsidRPr="00CA471C">
        <w:rPr>
          <w:rFonts w:cs="Calibri"/>
          <w:lang w:val="en-GB"/>
        </w:rPr>
        <w:t xml:space="preserve"> b</w:t>
      </w:r>
      <w:r>
        <w:rPr>
          <w:rFonts w:cs="Calibri"/>
          <w:lang w:val="en-GB"/>
        </w:rPr>
        <w:t>r</w:t>
      </w:r>
      <w:r w:rsidRPr="00CA471C">
        <w:rPr>
          <w:rFonts w:cs="Calibri"/>
          <w:lang w:val="en-GB"/>
        </w:rPr>
        <w:t xml:space="preserve">ought hopes for better legal protection for children. However, lack of implementation of </w:t>
      </w:r>
      <w:r>
        <w:rPr>
          <w:rFonts w:cs="Calibri"/>
          <w:lang w:val="en-GB"/>
        </w:rPr>
        <w:t>this and</w:t>
      </w:r>
      <w:r w:rsidRPr="00CA471C">
        <w:rPr>
          <w:rFonts w:cs="Calibri"/>
          <w:lang w:val="en-GB"/>
        </w:rPr>
        <w:t xml:space="preserve"> other laws coupled with the existence of discriminatory laws affecting the rights of children. The State report refer</w:t>
      </w:r>
      <w:r>
        <w:rPr>
          <w:rFonts w:cs="Calibri"/>
          <w:lang w:val="en-GB"/>
        </w:rPr>
        <w:t>s</w:t>
      </w:r>
      <w:r w:rsidRPr="00CA471C">
        <w:rPr>
          <w:rFonts w:cs="Calibri"/>
          <w:lang w:val="en-GB"/>
        </w:rPr>
        <w:t xml:space="preserve"> to </w:t>
      </w:r>
      <w:r>
        <w:rPr>
          <w:rFonts w:cs="Calibri"/>
          <w:lang w:val="en-GB"/>
        </w:rPr>
        <w:t>the mandatory requirement for birth registration within 45 days</w:t>
      </w:r>
      <w:r w:rsidRPr="00CA471C">
        <w:rPr>
          <w:rFonts w:cs="Calibri"/>
          <w:lang w:val="en-GB"/>
        </w:rPr>
        <w:t xml:space="preserve"> Birth and Death Registration Act 2004</w:t>
      </w:r>
      <w:r>
        <w:rPr>
          <w:rFonts w:cs="Calibri"/>
          <w:lang w:val="en-GB"/>
        </w:rPr>
        <w:t>. In practice, this</w:t>
      </w:r>
      <w:r w:rsidRPr="00CA471C">
        <w:rPr>
          <w:rFonts w:cs="Calibri"/>
          <w:lang w:val="en-GB"/>
        </w:rPr>
        <w:t xml:space="preserve"> Act is not complied with and, although health workers in rural areas ensure birth registration in those areas, the situation is not the same for urban areas especially slums. Lack of birth registration in case of children leads to child rights being violated. Since their age cannot be determined, children </w:t>
      </w:r>
      <w:r>
        <w:rPr>
          <w:rFonts w:cs="Calibri"/>
          <w:lang w:val="en-GB"/>
        </w:rPr>
        <w:t>are engaged in</w:t>
      </w:r>
      <w:r w:rsidRPr="00CA471C">
        <w:rPr>
          <w:rFonts w:cs="Calibri"/>
          <w:lang w:val="en-GB"/>
        </w:rPr>
        <w:t xml:space="preserve"> hazardous labour</w:t>
      </w:r>
      <w:r>
        <w:rPr>
          <w:rFonts w:cs="Calibri"/>
          <w:lang w:val="en-GB"/>
        </w:rPr>
        <w:t>. Childrenalso face threats of being</w:t>
      </w:r>
      <w:r w:rsidRPr="00CA471C">
        <w:rPr>
          <w:rFonts w:cs="Calibri"/>
          <w:lang w:val="en-GB"/>
        </w:rPr>
        <w:t xml:space="preserve"> arrested and treated as an adult </w:t>
      </w:r>
      <w:r>
        <w:rPr>
          <w:rFonts w:cs="Calibri"/>
          <w:lang w:val="en-GB"/>
        </w:rPr>
        <w:t xml:space="preserve">in violation of the </w:t>
      </w:r>
      <w:r w:rsidRPr="00CA471C">
        <w:rPr>
          <w:rFonts w:cs="Calibri"/>
          <w:lang w:val="en-GB"/>
        </w:rPr>
        <w:t xml:space="preserve">Children’s Act 2013.The State report </w:t>
      </w:r>
      <w:r>
        <w:rPr>
          <w:rFonts w:cs="Calibri"/>
          <w:lang w:val="en-GB"/>
        </w:rPr>
        <w:t>only</w:t>
      </w:r>
      <w:r w:rsidRPr="00CA471C">
        <w:rPr>
          <w:rFonts w:cs="Calibri"/>
          <w:lang w:val="en-GB"/>
        </w:rPr>
        <w:t xml:space="preserve"> mention</w:t>
      </w:r>
      <w:r>
        <w:rPr>
          <w:rFonts w:cs="Calibri"/>
          <w:lang w:val="en-GB"/>
        </w:rPr>
        <w:t>s</w:t>
      </w:r>
      <w:r w:rsidRPr="00CA471C">
        <w:rPr>
          <w:rFonts w:cs="Calibri"/>
          <w:lang w:val="en-GB"/>
        </w:rPr>
        <w:t xml:space="preserve"> persons with disabilities in Paragraph 266 of the report under </w:t>
      </w:r>
      <w:r>
        <w:rPr>
          <w:rFonts w:cs="Calibri"/>
          <w:lang w:val="en-GB"/>
        </w:rPr>
        <w:t>‘</w:t>
      </w:r>
      <w:r w:rsidRPr="00CA471C">
        <w:rPr>
          <w:rFonts w:cs="Calibri"/>
          <w:lang w:val="en-GB"/>
        </w:rPr>
        <w:t>Non-discrimination</w:t>
      </w:r>
      <w:r>
        <w:rPr>
          <w:rFonts w:cs="Calibri"/>
          <w:lang w:val="en-GB"/>
        </w:rPr>
        <w:t xml:space="preserve">’, and </w:t>
      </w:r>
      <w:r w:rsidRPr="00CA471C">
        <w:rPr>
          <w:rFonts w:cs="Calibri"/>
          <w:lang w:val="en-GB"/>
        </w:rPr>
        <w:t xml:space="preserve">does not elaborate on the various forms of discrimination faced by persons with disabilities. The newly enacted Rights and Protection of Persons with Disabilities Act 2013 </w:t>
      </w:r>
      <w:r>
        <w:rPr>
          <w:rFonts w:cs="Calibri"/>
          <w:lang w:val="en-GB"/>
        </w:rPr>
        <w:t xml:space="preserve">has </w:t>
      </w:r>
      <w:r w:rsidRPr="00CA471C">
        <w:rPr>
          <w:rFonts w:cs="Calibri"/>
          <w:lang w:val="en-GB"/>
        </w:rPr>
        <w:t>b</w:t>
      </w:r>
      <w:r>
        <w:rPr>
          <w:rFonts w:cs="Calibri"/>
          <w:lang w:val="en-GB"/>
        </w:rPr>
        <w:t>r</w:t>
      </w:r>
      <w:r w:rsidRPr="00CA471C">
        <w:rPr>
          <w:rFonts w:cs="Calibri"/>
          <w:lang w:val="en-GB"/>
        </w:rPr>
        <w:t xml:space="preserve">ought about a major change in perception as </w:t>
      </w:r>
      <w:r>
        <w:rPr>
          <w:rFonts w:cs="Calibri"/>
          <w:lang w:val="en-GB"/>
        </w:rPr>
        <w:t>it</w:t>
      </w:r>
      <w:r w:rsidRPr="00CA471C">
        <w:rPr>
          <w:rFonts w:cs="Calibri"/>
          <w:lang w:val="en-GB"/>
        </w:rPr>
        <w:t xml:space="preserve"> has a more rights focused approach as opposed to </w:t>
      </w:r>
      <w:r>
        <w:rPr>
          <w:rFonts w:cs="Calibri"/>
          <w:lang w:val="en-GB"/>
        </w:rPr>
        <w:t xml:space="preserve">the </w:t>
      </w:r>
      <w:r w:rsidRPr="00CA471C">
        <w:rPr>
          <w:rFonts w:cs="Calibri"/>
          <w:lang w:val="en-GB"/>
        </w:rPr>
        <w:t xml:space="preserve">welfare based approach of the </w:t>
      </w:r>
      <w:r>
        <w:rPr>
          <w:rFonts w:cs="Calibri"/>
          <w:lang w:val="en-GB"/>
        </w:rPr>
        <w:t>earlier</w:t>
      </w:r>
      <w:r w:rsidRPr="00CA471C">
        <w:rPr>
          <w:rFonts w:cs="Calibri"/>
          <w:lang w:val="en-GB"/>
        </w:rPr>
        <w:t xml:space="preserve"> Persons with Disabilities Welfare Act 2001. </w:t>
      </w:r>
      <w:r>
        <w:rPr>
          <w:rFonts w:cs="Calibri"/>
          <w:lang w:val="en-GB"/>
        </w:rPr>
        <w:t>N</w:t>
      </w:r>
      <w:r w:rsidRPr="00CA471C">
        <w:rPr>
          <w:rFonts w:cs="Calibri"/>
          <w:lang w:val="en-GB"/>
        </w:rPr>
        <w:t>on-implementation of the law, even three years since its enactment, means that persons with disabilities are continuously being deprived of their basic rights.</w:t>
      </w:r>
    </w:p>
    <w:p w:rsidR="00A95508" w:rsidRPr="0090344B" w:rsidRDefault="00A95508" w:rsidP="00A95508">
      <w:pPr>
        <w:spacing w:after="120" w:line="240" w:lineRule="auto"/>
        <w:jc w:val="both"/>
        <w:rPr>
          <w:rStyle w:val="hps"/>
          <w:rFonts w:cs="Calibri"/>
        </w:rPr>
      </w:pPr>
      <w:r>
        <w:rPr>
          <w:rFonts w:cs="Calibri"/>
          <w:lang w:val="en-GB"/>
        </w:rPr>
        <w:t xml:space="preserve">The draft </w:t>
      </w:r>
      <w:r w:rsidRPr="00CA471C">
        <w:rPr>
          <w:rFonts w:cs="Calibri"/>
          <w:lang w:val="en-GB"/>
        </w:rPr>
        <w:t xml:space="preserve">Citizenship </w:t>
      </w:r>
      <w:r>
        <w:rPr>
          <w:rFonts w:cs="Calibri"/>
          <w:lang w:val="en-GB"/>
        </w:rPr>
        <w:t>Bill 2014</w:t>
      </w:r>
      <w:r w:rsidRPr="00CA471C">
        <w:rPr>
          <w:rFonts w:cs="Calibri"/>
          <w:lang w:val="en-GB"/>
        </w:rPr>
        <w:t>, which proposes that only persons born in Bangladesh and whose both parents are Bangladeshi nationals can gain Bangladeshi citizenship by birth? If this draft Act is passed, it will automatically exclude citizenship rights to children born in Bangladesh but whose parents are not both Bangladeshi.</w:t>
      </w:r>
      <w:r w:rsidRPr="00CA471C">
        <w:rPr>
          <w:rStyle w:val="FootnoteReference"/>
          <w:lang w:val="en-GB"/>
        </w:rPr>
        <w:footnoteReference w:id="19"/>
      </w:r>
      <w:r w:rsidRPr="00CA471C">
        <w:rPr>
          <w:rFonts w:cs="Calibri"/>
          <w:lang w:val="en-GB"/>
        </w:rPr>
        <w:t xml:space="preserve"> Similarly this will also affect children belonging to the Rohingya community</w:t>
      </w:r>
      <w:r>
        <w:rPr>
          <w:rStyle w:val="FootnoteReference"/>
        </w:rPr>
        <w:footnoteReference w:id="20"/>
      </w:r>
    </w:p>
    <w:p w:rsidR="00A95508" w:rsidRPr="00CA471C" w:rsidRDefault="00A95508" w:rsidP="00A95508">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A95508" w:rsidRPr="00CA471C" w:rsidRDefault="00A95508" w:rsidP="00A95508">
      <w:pPr>
        <w:numPr>
          <w:ilvl w:val="0"/>
          <w:numId w:val="16"/>
        </w:numPr>
        <w:spacing w:after="0" w:line="240" w:lineRule="auto"/>
        <w:ind w:left="714" w:hanging="357"/>
        <w:jc w:val="both"/>
        <w:rPr>
          <w:rFonts w:cs="Calibri"/>
          <w:lang w:val="en-GB"/>
        </w:rPr>
      </w:pPr>
      <w:r>
        <w:rPr>
          <w:rFonts w:cs="Calibri"/>
          <w:lang w:val="en-GB"/>
        </w:rPr>
        <w:t>Does</w:t>
      </w:r>
      <w:r w:rsidRPr="00CA471C">
        <w:rPr>
          <w:rFonts w:cs="Calibri"/>
          <w:lang w:val="en-GB"/>
        </w:rPr>
        <w:t xml:space="preserve"> the Government maintain baseline information regarding the number of children being registered at birth with the correct information on </w:t>
      </w:r>
      <w:r>
        <w:rPr>
          <w:rFonts w:cs="Calibri"/>
          <w:lang w:val="en-GB"/>
        </w:rPr>
        <w:t xml:space="preserve">the nature of </w:t>
      </w:r>
      <w:r w:rsidRPr="00CA471C">
        <w:rPr>
          <w:rFonts w:cs="Calibri"/>
          <w:lang w:val="en-GB"/>
        </w:rPr>
        <w:t>a child’s disability?</w:t>
      </w:r>
    </w:p>
    <w:p w:rsidR="00A95508" w:rsidRPr="00CA471C" w:rsidRDefault="00A95508" w:rsidP="00A95508">
      <w:pPr>
        <w:pStyle w:val="MediumGrid1-Accent21"/>
        <w:numPr>
          <w:ilvl w:val="0"/>
          <w:numId w:val="16"/>
        </w:numPr>
        <w:spacing w:after="0" w:line="240" w:lineRule="auto"/>
        <w:ind w:left="714" w:hanging="357"/>
        <w:contextualSpacing w:val="0"/>
        <w:jc w:val="both"/>
        <w:rPr>
          <w:rFonts w:cs="Calibri"/>
          <w:u w:val="single"/>
          <w:lang w:val="en-GB"/>
        </w:rPr>
      </w:pPr>
      <w:r>
        <w:rPr>
          <w:rFonts w:cs="Calibri"/>
          <w:lang w:val="en-GB"/>
        </w:rPr>
        <w:t>Does the GoB</w:t>
      </w:r>
      <w:r w:rsidRPr="00CA471C">
        <w:rPr>
          <w:rFonts w:cs="Calibri"/>
          <w:lang w:val="en-GB"/>
        </w:rPr>
        <w:t>plan to enact a law regulating adoption and the rights of adopted children and to secure their fundamental rights including the right to inherit?</w:t>
      </w:r>
      <w:r w:rsidRPr="00CA471C">
        <w:rPr>
          <w:rStyle w:val="FootnoteReference"/>
          <w:lang w:val="en-GB"/>
        </w:rPr>
        <w:footnoteReference w:id="21"/>
      </w:r>
    </w:p>
    <w:p w:rsidR="00A95508" w:rsidRPr="00CA471C" w:rsidRDefault="00A95508" w:rsidP="00A95508">
      <w:pPr>
        <w:pStyle w:val="MediumGrid1-Accent21"/>
        <w:numPr>
          <w:ilvl w:val="0"/>
          <w:numId w:val="16"/>
        </w:numPr>
        <w:spacing w:after="0" w:line="240" w:lineRule="auto"/>
        <w:ind w:left="714" w:hanging="357"/>
        <w:contextualSpacing w:val="0"/>
        <w:jc w:val="both"/>
        <w:rPr>
          <w:rFonts w:cs="Calibri"/>
          <w:lang w:val="en-GB"/>
        </w:rPr>
      </w:pPr>
      <w:r w:rsidRPr="00CA471C">
        <w:rPr>
          <w:rFonts w:cs="Calibri"/>
          <w:lang w:val="en-GB"/>
        </w:rPr>
        <w:t xml:space="preserve">Is the </w:t>
      </w:r>
      <w:r>
        <w:rPr>
          <w:rFonts w:cs="Calibri"/>
          <w:lang w:val="en-GB"/>
        </w:rPr>
        <w:t>GoB</w:t>
      </w:r>
      <w:r w:rsidRPr="00CA471C">
        <w:rPr>
          <w:rFonts w:cs="Calibri"/>
          <w:lang w:val="en-GB"/>
        </w:rPr>
        <w:t xml:space="preserve"> willing to reconsider the draft</w:t>
      </w:r>
      <w:r>
        <w:rPr>
          <w:rFonts w:cs="Calibri"/>
          <w:lang w:val="en-GB"/>
        </w:rPr>
        <w:t xml:space="preserve"> Citizenship Bill?</w:t>
      </w:r>
    </w:p>
    <w:p w:rsidR="00A95508" w:rsidRPr="00CA471C" w:rsidRDefault="00A95508" w:rsidP="00A95508">
      <w:pPr>
        <w:pStyle w:val="MediumGrid1-Accent21"/>
        <w:numPr>
          <w:ilvl w:val="0"/>
          <w:numId w:val="16"/>
        </w:numPr>
        <w:spacing w:after="0" w:line="240" w:lineRule="auto"/>
        <w:ind w:left="714" w:hanging="357"/>
        <w:contextualSpacing w:val="0"/>
        <w:jc w:val="both"/>
        <w:rPr>
          <w:rFonts w:eastAsia="Cambria" w:cs="Calibri"/>
          <w:b/>
          <w:lang w:val="en-GB"/>
        </w:rPr>
      </w:pPr>
      <w:r>
        <w:rPr>
          <w:rFonts w:eastAsia="Cambria" w:cs="Calibri"/>
          <w:lang w:val="en-GB"/>
        </w:rPr>
        <w:t>Does the</w:t>
      </w:r>
      <w:r w:rsidR="00424D5E">
        <w:rPr>
          <w:rFonts w:eastAsia="Cambria" w:cs="Calibri"/>
          <w:lang w:val="en-GB"/>
        </w:rPr>
        <w:t xml:space="preserve"> </w:t>
      </w:r>
      <w:r w:rsidRPr="00CA471C">
        <w:rPr>
          <w:rFonts w:eastAsia="Cambria" w:cs="Calibri"/>
          <w:lang w:val="en-GB"/>
        </w:rPr>
        <w:t xml:space="preserve">GoB plan </w:t>
      </w:r>
      <w:r>
        <w:rPr>
          <w:rFonts w:eastAsia="Cambria" w:cs="Calibri"/>
          <w:lang w:val="en-GB"/>
        </w:rPr>
        <w:t>to ratify</w:t>
      </w:r>
      <w:r w:rsidRPr="00CA471C">
        <w:rPr>
          <w:rFonts w:eastAsia="Cambria" w:cs="Calibri"/>
          <w:lang w:val="en-GB"/>
        </w:rPr>
        <w:t xml:space="preserve"> the Optional Protocol to the Convention on the Rights of the Child on the individual communications procedure</w:t>
      </w:r>
      <w:r w:rsidRPr="00CA471C">
        <w:rPr>
          <w:rStyle w:val="FootnoteReference"/>
          <w:rFonts w:eastAsia="Cambria"/>
          <w:lang w:val="en-GB"/>
        </w:rPr>
        <w:footnoteReference w:id="22"/>
      </w:r>
      <w:r w:rsidRPr="00CA471C">
        <w:rPr>
          <w:rFonts w:eastAsia="Cambria" w:cs="Calibri"/>
          <w:lang w:val="en-GB"/>
        </w:rPr>
        <w:t xml:space="preserve"> to ensure that complaints </w:t>
      </w:r>
      <w:r>
        <w:rPr>
          <w:rFonts w:eastAsia="Cambria" w:cs="Calibri"/>
          <w:lang w:val="en-GB"/>
        </w:rPr>
        <w:t xml:space="preserve">can be made to the CRC </w:t>
      </w:r>
      <w:r w:rsidRPr="00CA471C">
        <w:rPr>
          <w:rFonts w:eastAsia="Cambria" w:cs="Calibri"/>
          <w:lang w:val="en-GB"/>
        </w:rPr>
        <w:t xml:space="preserve">directly </w:t>
      </w:r>
      <w:r>
        <w:rPr>
          <w:rFonts w:eastAsia="Cambria" w:cs="Calibri"/>
          <w:lang w:val="en-GB"/>
        </w:rPr>
        <w:t>by children or on their behalf</w:t>
      </w:r>
      <w:r w:rsidRPr="00CA471C">
        <w:rPr>
          <w:rFonts w:eastAsia="Cambria" w:cs="Calibri"/>
          <w:lang w:val="en-GB"/>
        </w:rPr>
        <w:t>?</w:t>
      </w:r>
    </w:p>
    <w:p w:rsidR="00A95508" w:rsidRPr="00CA471C" w:rsidRDefault="00A95508" w:rsidP="00F03068">
      <w:pPr>
        <w:pStyle w:val="MediumGrid1-Accent21"/>
        <w:numPr>
          <w:ilvl w:val="0"/>
          <w:numId w:val="16"/>
        </w:numPr>
        <w:spacing w:after="120" w:line="240" w:lineRule="auto"/>
        <w:ind w:left="714" w:hanging="357"/>
        <w:contextualSpacing w:val="0"/>
        <w:jc w:val="both"/>
        <w:rPr>
          <w:rFonts w:eastAsia="Cambria" w:cs="Calibri"/>
          <w:lang w:val="en-GB"/>
        </w:rPr>
      </w:pPr>
      <w:r w:rsidRPr="00CA471C">
        <w:rPr>
          <w:rFonts w:eastAsia="Cambria" w:cs="Calibri"/>
          <w:lang w:val="en-GB"/>
        </w:rPr>
        <w:t xml:space="preserve">What measures does </w:t>
      </w:r>
      <w:r>
        <w:rPr>
          <w:rFonts w:eastAsia="Cambria" w:cs="Calibri"/>
          <w:lang w:val="en-GB"/>
        </w:rPr>
        <w:t xml:space="preserve">the </w:t>
      </w:r>
      <w:r w:rsidRPr="00CA471C">
        <w:rPr>
          <w:rFonts w:eastAsia="Cambria" w:cs="Calibri"/>
          <w:lang w:val="en-GB"/>
        </w:rPr>
        <w:t>GoB plan to take to end corporal punishment of children, to implement the 2010 High Court judgment</w:t>
      </w:r>
      <w:r w:rsidRPr="00CA471C">
        <w:rPr>
          <w:rStyle w:val="FootnoteReference"/>
          <w:rFonts w:eastAsia="Cambria"/>
          <w:lang w:val="en-GB"/>
        </w:rPr>
        <w:footnoteReference w:id="23"/>
      </w:r>
      <w:r w:rsidRPr="00CA471C">
        <w:rPr>
          <w:rFonts w:eastAsia="Cambria" w:cs="Calibri"/>
          <w:lang w:val="en-GB"/>
        </w:rPr>
        <w:t xml:space="preserve">, to address this issue in the Children’s </w:t>
      </w:r>
      <w:r>
        <w:rPr>
          <w:rFonts w:eastAsia="Cambria" w:cs="Calibri"/>
          <w:lang w:val="en-GB"/>
        </w:rPr>
        <w:t>Act and Rules</w:t>
      </w:r>
      <w:r w:rsidRPr="00CA471C">
        <w:rPr>
          <w:rFonts w:eastAsia="Cambria" w:cs="Calibri"/>
          <w:lang w:val="en-GB"/>
        </w:rPr>
        <w:t xml:space="preserve"> and to enact the </w:t>
      </w:r>
      <w:r w:rsidRPr="00CA471C">
        <w:rPr>
          <w:rFonts w:eastAsia="Cambria" w:cs="Calibri"/>
          <w:lang w:val="en-GB"/>
        </w:rPr>
        <w:lastRenderedPageBreak/>
        <w:t xml:space="preserve">Rules promptly? </w:t>
      </w:r>
      <w:r>
        <w:rPr>
          <w:rFonts w:eastAsia="Cambria" w:cs="Calibri"/>
          <w:lang w:val="en-GB"/>
        </w:rPr>
        <w:t>What steps will it take to address</w:t>
      </w:r>
      <w:r w:rsidRPr="00CA471C">
        <w:rPr>
          <w:rFonts w:eastAsia="Cambria" w:cs="Calibri"/>
          <w:lang w:val="en-GB"/>
        </w:rPr>
        <w:t xml:space="preserve"> corporal punishment in educational settings</w:t>
      </w:r>
      <w:r w:rsidRPr="00CA471C">
        <w:rPr>
          <w:rStyle w:val="FootnoteReference"/>
          <w:rFonts w:eastAsia="Cambria"/>
          <w:lang w:val="en-GB"/>
        </w:rPr>
        <w:footnoteReference w:id="24"/>
      </w:r>
      <w:r w:rsidRPr="00CA471C">
        <w:rPr>
          <w:rFonts w:eastAsia="Cambria" w:cs="Calibri"/>
          <w:lang w:val="en-GB"/>
        </w:rPr>
        <w:t xml:space="preserve"> in the draft Education Act</w:t>
      </w:r>
      <w:r>
        <w:rPr>
          <w:rFonts w:eastAsia="Cambria" w:cs="Calibri"/>
          <w:lang w:val="en-GB"/>
        </w:rPr>
        <w:t>?</w:t>
      </w:r>
    </w:p>
    <w:p w:rsidR="00F03068" w:rsidRPr="00F03068" w:rsidRDefault="00F03068" w:rsidP="00F03068">
      <w:pPr>
        <w:pStyle w:val="LightGrid-Accent31"/>
        <w:spacing w:after="0" w:line="240" w:lineRule="auto"/>
        <w:ind w:left="0"/>
        <w:contextualSpacing w:val="0"/>
        <w:jc w:val="both"/>
        <w:rPr>
          <w:rFonts w:cs="Calibri"/>
          <w:lang w:val="en-GB"/>
        </w:rPr>
      </w:pPr>
    </w:p>
    <w:p w:rsidR="00A95508" w:rsidRPr="00CA471C" w:rsidRDefault="000D4AB7" w:rsidP="00A95508">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t>Participation in Public Affairs and Electoral Rights (A</w:t>
      </w:r>
      <w:r w:rsidR="00A95508" w:rsidRPr="00CA471C">
        <w:rPr>
          <w:rFonts w:cs="Calibri"/>
          <w:b/>
          <w:sz w:val="28"/>
          <w:szCs w:val="28"/>
          <w:u w:val="single"/>
          <w:lang w:val="en-GB"/>
        </w:rPr>
        <w:t>rt. 25)</w:t>
      </w:r>
    </w:p>
    <w:p w:rsidR="00A95508" w:rsidRPr="00CA471C" w:rsidRDefault="00A95508" w:rsidP="00A95508">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A95508" w:rsidRPr="00CA471C" w:rsidRDefault="00A95508" w:rsidP="00A95508">
      <w:pPr>
        <w:spacing w:after="120" w:line="240" w:lineRule="auto"/>
        <w:jc w:val="both"/>
        <w:rPr>
          <w:rFonts w:eastAsia="Times New Roman" w:cs="Calibri"/>
          <w:lang w:val="en-GB"/>
        </w:rPr>
      </w:pPr>
      <w:r w:rsidRPr="00CA471C">
        <w:rPr>
          <w:rFonts w:cs="Calibri"/>
          <w:lang w:val="en-GB"/>
        </w:rPr>
        <w:t>In Bangladesh, members of Parliament consist</w:t>
      </w:r>
      <w:r>
        <w:rPr>
          <w:rFonts w:cs="Calibri"/>
          <w:lang w:val="en-GB"/>
        </w:rPr>
        <w:t xml:space="preserve"> of</w:t>
      </w:r>
      <w:r w:rsidRPr="00CA471C">
        <w:rPr>
          <w:rFonts w:cs="Calibri"/>
          <w:lang w:val="en-GB"/>
        </w:rPr>
        <w:t xml:space="preserve"> members elected by the people from single territorial constituencies. Local government in every administrative unit is composed of persons elected by the people in accordance with respective law. For this kind of parliamentary system, a free and fair election is a prerequisite. High level of integrity and sincerity from the candidates along with the roles and responsibilities played by the Election Commission (EC) is crucial in the electoral process. The EC</w:t>
      </w:r>
      <w:r w:rsidRPr="00CA471C">
        <w:rPr>
          <w:rFonts w:eastAsia="Times New Roman" w:cs="Calibri"/>
          <w:lang w:val="en-GB"/>
        </w:rPr>
        <w:t xml:space="preserve"> is constitutionally responsible for the conduct of elections. To institutionalize democracy, it has a significant role in conducting an election which is free, fair and participated in by all. The constitutional role of the EC is to prepare an electoral roll, conduct Presidential, parliamentary and other elections (city corporation election, municipality election, Upazila</w:t>
      </w:r>
      <w:r w:rsidR="000103CE">
        <w:rPr>
          <w:rFonts w:eastAsia="Times New Roman" w:cs="Calibri"/>
          <w:lang w:val="en-GB"/>
        </w:rPr>
        <w:t xml:space="preserve"> </w:t>
      </w:r>
      <w:r w:rsidRPr="00CA471C">
        <w:rPr>
          <w:rFonts w:eastAsia="Times New Roman" w:cs="Calibri"/>
          <w:lang w:val="en-GB"/>
        </w:rPr>
        <w:t xml:space="preserve">Parishad election, and Union Parishad election), and delimit constituencies for parliamentary elections. To ensure free and fair elections, transparency and accountability are required at all stages of the electoral process. </w:t>
      </w:r>
    </w:p>
    <w:p w:rsidR="00A95508" w:rsidRPr="00CA471C" w:rsidRDefault="00A95508" w:rsidP="00A95508">
      <w:pPr>
        <w:spacing w:after="120" w:line="240" w:lineRule="auto"/>
        <w:jc w:val="both"/>
        <w:rPr>
          <w:rFonts w:cs="Calibri"/>
          <w:lang w:val="en-GB"/>
        </w:rPr>
      </w:pPr>
      <w:r w:rsidRPr="00CA471C">
        <w:rPr>
          <w:rFonts w:eastAsia="Times New Roman" w:cs="Calibri"/>
          <w:lang w:val="en-GB"/>
        </w:rPr>
        <w:t>Elections are carried out based on the Representation of the People Order 1972 and its amendment of 2009. Besides, there are a number of laws, rules and regulations in place to ensure free and fa</w:t>
      </w:r>
      <w:r>
        <w:rPr>
          <w:rFonts w:eastAsia="Times New Roman" w:cs="Calibri"/>
          <w:lang w:val="en-GB"/>
        </w:rPr>
        <w:t>ir</w:t>
      </w:r>
      <w:r w:rsidRPr="00CA471C">
        <w:rPr>
          <w:rFonts w:eastAsia="Times New Roman" w:cs="Calibri"/>
          <w:lang w:val="en-GB"/>
        </w:rPr>
        <w:t xml:space="preserve"> election, such as Election Conduct Rules 2008, Political Party Registration Rules 2008, Political Party </w:t>
      </w:r>
      <w:r w:rsidR="00F76FE1" w:rsidRPr="00CA471C">
        <w:rPr>
          <w:rFonts w:eastAsia="Times New Roman" w:cs="Calibri"/>
          <w:lang w:val="en-GB"/>
        </w:rPr>
        <w:t>and Candidate Code of</w:t>
      </w:r>
      <w:r w:rsidRPr="00CA471C">
        <w:rPr>
          <w:rFonts w:eastAsia="Times New Roman" w:cs="Calibri"/>
          <w:lang w:val="en-GB"/>
        </w:rPr>
        <w:t xml:space="preserve"> Conduct Rules 2008 etc. These laws discuss, in detail, procedures of preparing of electoral rolls, delimitation of constituencies, election of the president and women members of parliament, and conduct of election. In addition, large number of civil society organizations and development partners are engaged in poll observation. </w:t>
      </w:r>
      <w:r w:rsidRPr="00CA471C">
        <w:rPr>
          <w:rFonts w:cs="Calibri"/>
          <w:lang w:val="en-GB"/>
        </w:rPr>
        <w:t xml:space="preserve">According to the article 122 of </w:t>
      </w:r>
      <w:r>
        <w:rPr>
          <w:rFonts w:cs="Calibri"/>
          <w:lang w:val="en-GB"/>
        </w:rPr>
        <w:t>theC</w:t>
      </w:r>
      <w:r w:rsidRPr="00CA471C">
        <w:rPr>
          <w:rFonts w:cs="Calibri"/>
          <w:lang w:val="en-GB"/>
        </w:rPr>
        <w:t xml:space="preserve">onstitution, a person convicted of any offence under the Bangladesh Collaborators (Special Tribunals) Order, 1972 shall not be entitled </w:t>
      </w:r>
      <w:r>
        <w:rPr>
          <w:rFonts w:cs="Calibri"/>
          <w:lang w:val="en-GB"/>
        </w:rPr>
        <w:t>to be</w:t>
      </w:r>
      <w:r w:rsidRPr="00CA471C">
        <w:rPr>
          <w:rFonts w:cs="Calibri"/>
          <w:lang w:val="en-GB"/>
        </w:rPr>
        <w:t xml:space="preserve"> a voter for a constituency delimited for the purpose of election to the Parliament.</w:t>
      </w:r>
    </w:p>
    <w:p w:rsidR="00A95508" w:rsidRPr="00CA471C" w:rsidRDefault="00A95508" w:rsidP="00A95508">
      <w:pPr>
        <w:spacing w:after="120" w:line="240" w:lineRule="auto"/>
        <w:jc w:val="both"/>
        <w:rPr>
          <w:rFonts w:eastAsia="Times New Roman" w:cs="Calibri"/>
          <w:lang w:val="en-GB"/>
        </w:rPr>
      </w:pPr>
      <w:r w:rsidRPr="00CA471C">
        <w:rPr>
          <w:rFonts w:eastAsia="Times New Roman" w:cs="Calibri"/>
          <w:lang w:val="en-GB"/>
        </w:rPr>
        <w:t xml:space="preserve">In spite of these many initiatives, allegations of vote rigging and other forms of electoral malpractices are often made before and after every election. Major allegations include partisan roles played by the Election Commission, gross electoral irregularities and malpractices, inability of the EC to contain the political parties from nominating musclemen and black money holders, and having no control over the law enforcing and intelligence agencies etc. It has been also observed that no step has been taken to address the violations of electoral laws and rules violated by the candidates as well as the political parties. Partisan </w:t>
      </w:r>
      <w:r w:rsidRPr="00CA471C">
        <w:rPr>
          <w:rFonts w:cs="Calibri"/>
          <w:lang w:val="en-GB"/>
        </w:rPr>
        <w:t>influence in local government elections is also a major challenge.</w:t>
      </w:r>
    </w:p>
    <w:p w:rsidR="00A95508" w:rsidRPr="00CA471C" w:rsidRDefault="00A95508" w:rsidP="00A95508">
      <w:pPr>
        <w:spacing w:after="120" w:line="240" w:lineRule="auto"/>
        <w:jc w:val="both"/>
        <w:rPr>
          <w:rFonts w:eastAsia="Times New Roman" w:cs="Calibri"/>
          <w:lang w:val="en-GB"/>
        </w:rPr>
      </w:pPr>
      <w:r w:rsidRPr="00CA471C">
        <w:rPr>
          <w:rFonts w:eastAsia="Times New Roman" w:cs="Calibri"/>
          <w:lang w:val="en-GB"/>
        </w:rPr>
        <w:t xml:space="preserve">Over the last one and half decade the election culture of Bangladesh has become </w:t>
      </w:r>
      <w:r>
        <w:rPr>
          <w:rFonts w:eastAsia="Times New Roman" w:cs="Calibri"/>
          <w:lang w:val="en-GB"/>
        </w:rPr>
        <w:t>one</w:t>
      </w:r>
      <w:r w:rsidRPr="00CA471C">
        <w:rPr>
          <w:rFonts w:eastAsia="Times New Roman" w:cs="Calibri"/>
          <w:lang w:val="en-GB"/>
        </w:rPr>
        <w:t xml:space="preserve"> where a candidate’s acceptability depends upon the candidate’s party symbol, successes and failures of the previous government, his/her party’s activities, and his/her monetary and cadre power. In the last few elections the trend of winning elections by nominating candidates with monetary and muscle power became more and more prominent. Now the political parties give nominations to people who are owners of black money, terrorists, and industrialists. These candidates often take extra-legal steps violating the electoral laws and rules in order to win the election by any means. Such violations include violation of the electoral code of conduct, vote rigging, influencing vote counting, creating environment for vote rigging, and exploiting administrative set up. According to law, one can be considered as a candidate only after the finalization of the nomination and only after the nomination, candidates can start election campaigning. However, it is observed that the candidates start campaigning long before the declaration of the election schedule. They do it through poster, graffiti, public relations, processions, and motor-cycle rallies. It is observed that some of the candidates spent money for getting party support for their candidature, the political parties influenced the election process directly, and the law enforcing agencies did not take measures against </w:t>
      </w:r>
      <w:r w:rsidRPr="00CA471C">
        <w:rPr>
          <w:rFonts w:eastAsia="Times New Roman" w:cs="Calibri"/>
          <w:lang w:val="en-GB"/>
        </w:rPr>
        <w:lastRenderedPageBreak/>
        <w:t xml:space="preserve">violations of code of conduct by the supporters of different candidates at the polling centres on the election day. In some cases, the law enforcers directly participated in vote rigging and played a supportive role for the ruling party backed candidates. Regarding the participation of voters in the election process, experience shows that, although some voters can cast their votes, many cannot do so due to casting of false votes and obstructions. Besides, arrangements are often made to bring voters to the polling centres for casting votes in favour of certain candidates. Money was distributed among low-income people on the night before the </w:t>
      </w:r>
      <w:r w:rsidR="005D09D1" w:rsidRPr="00CA471C">
        <w:rPr>
          <w:rFonts w:eastAsia="Times New Roman" w:cs="Calibri"/>
          <w:lang w:val="en-GB"/>
        </w:rPr>
        <w:t>Election Day</w:t>
      </w:r>
      <w:r w:rsidRPr="00CA471C">
        <w:rPr>
          <w:rFonts w:eastAsia="Times New Roman" w:cs="Calibri"/>
          <w:lang w:val="en-GB"/>
        </w:rPr>
        <w:t>.</w:t>
      </w:r>
    </w:p>
    <w:p w:rsidR="00A95508" w:rsidRPr="00CA471C" w:rsidRDefault="00A95508" w:rsidP="00A95508">
      <w:pPr>
        <w:spacing w:after="120" w:line="240" w:lineRule="auto"/>
        <w:jc w:val="both"/>
        <w:rPr>
          <w:rFonts w:eastAsia="Times New Roman" w:cs="Calibri"/>
          <w:lang w:val="en-GB"/>
        </w:rPr>
      </w:pPr>
      <w:r w:rsidRPr="00CA471C">
        <w:rPr>
          <w:rFonts w:eastAsia="Times New Roman" w:cs="Calibri"/>
          <w:lang w:val="en-GB"/>
        </w:rPr>
        <w:t xml:space="preserve">For violation of codes of conduct, there are inconsistencies in imposing penalties in the Representation of the People Order, 1972 and the Electoral Code of Conduct rules. The Election Commission has the power to investigate and take actions against any kind of violation. A number of satellite television channels under private ownership broadcasted the election process mainly focusing on political party and leaders, party-hopping, voter perspectives, political activities, election campaigning by candidates etc. </w:t>
      </w:r>
    </w:p>
    <w:p w:rsidR="00A95508" w:rsidRPr="00CA471C" w:rsidRDefault="00A95508" w:rsidP="00A95508">
      <w:pPr>
        <w:spacing w:after="120" w:line="240" w:lineRule="auto"/>
        <w:jc w:val="both"/>
        <w:rPr>
          <w:rStyle w:val="hps"/>
          <w:rFonts w:eastAsia="Times New Roman" w:cs="Calibri"/>
          <w:lang w:val="en-GB"/>
        </w:rPr>
      </w:pPr>
      <w:r w:rsidRPr="00CA471C">
        <w:rPr>
          <w:rFonts w:eastAsia="Times New Roman" w:cs="Calibri"/>
          <w:lang w:val="en-GB"/>
        </w:rPr>
        <w:t xml:space="preserve">Female members </w:t>
      </w:r>
      <w:r>
        <w:rPr>
          <w:rFonts w:eastAsia="Times New Roman" w:cs="Calibri"/>
          <w:lang w:val="en-GB"/>
        </w:rPr>
        <w:t>elected to reserved seats inl</w:t>
      </w:r>
      <w:r w:rsidRPr="00CA471C">
        <w:rPr>
          <w:rFonts w:eastAsia="Times New Roman" w:cs="Calibri"/>
          <w:lang w:val="en-GB"/>
        </w:rPr>
        <w:t xml:space="preserve">ocal </w:t>
      </w:r>
      <w:r>
        <w:rPr>
          <w:rFonts w:eastAsia="Times New Roman" w:cs="Calibri"/>
          <w:lang w:val="en-GB"/>
        </w:rPr>
        <w:t>g</w:t>
      </w:r>
      <w:r w:rsidRPr="00CA471C">
        <w:rPr>
          <w:rFonts w:eastAsia="Times New Roman" w:cs="Calibri"/>
          <w:lang w:val="en-GB"/>
        </w:rPr>
        <w:t xml:space="preserve">overnment </w:t>
      </w:r>
      <w:r>
        <w:rPr>
          <w:rFonts w:eastAsia="Times New Roman" w:cs="Calibri"/>
          <w:lang w:val="en-GB"/>
        </w:rPr>
        <w:t>institutions often</w:t>
      </w:r>
      <w:r w:rsidRPr="00CA471C">
        <w:rPr>
          <w:rFonts w:eastAsia="Times New Roman" w:cs="Calibri"/>
          <w:lang w:val="en-GB"/>
        </w:rPr>
        <w:t xml:space="preserve"> do not have </w:t>
      </w:r>
      <w:r>
        <w:rPr>
          <w:rFonts w:eastAsia="Times New Roman" w:cs="Calibri"/>
          <w:lang w:val="en-GB"/>
        </w:rPr>
        <w:t xml:space="preserve">a </w:t>
      </w:r>
      <w:r w:rsidRPr="00CA471C">
        <w:rPr>
          <w:rFonts w:eastAsia="Times New Roman" w:cs="Calibri"/>
          <w:lang w:val="en-GB"/>
        </w:rPr>
        <w:t xml:space="preserve">clear idea about their roles and responsibilities. As a result, they cannot play any important role in the decision-making and implementing development activities. Moreover, their opinions in standing committees, justice and arbitration, and in the budget preparation process are not given due importance.  </w:t>
      </w:r>
    </w:p>
    <w:p w:rsidR="00A95508" w:rsidRPr="00CA471C" w:rsidRDefault="00A95508" w:rsidP="00A95508">
      <w:pPr>
        <w:spacing w:after="120" w:line="240" w:lineRule="auto"/>
        <w:jc w:val="both"/>
        <w:rPr>
          <w:rFonts w:cs="Calibri"/>
          <w:lang w:val="en-GB"/>
        </w:rPr>
      </w:pPr>
      <w:r w:rsidRPr="00CA471C">
        <w:rPr>
          <w:rFonts w:eastAsia="Times New Roman" w:cs="Calibri"/>
          <w:lang w:val="en-GB"/>
        </w:rPr>
        <w:t xml:space="preserve">According to article 29 of </w:t>
      </w:r>
      <w:r>
        <w:rPr>
          <w:rFonts w:eastAsia="Times New Roman" w:cs="Calibri"/>
          <w:lang w:val="en-GB"/>
        </w:rPr>
        <w:t>the C</w:t>
      </w:r>
      <w:r w:rsidRPr="00CA471C">
        <w:rPr>
          <w:rFonts w:eastAsia="Times New Roman" w:cs="Calibri"/>
          <w:lang w:val="en-GB"/>
        </w:rPr>
        <w:t xml:space="preserve">onstitution, there shall be equality of opportunity for all citizens in respect of employment or office in the service of the Republic. No citizen shall, on grounds only of religion, race, caste, sex or place of birth, be ineligible for, or discriminated against in respect of, any employment or office in the service of the Republic. Nothing in this article shall prevent the State from making special provision in favour of any backward section of citizens for the purpose of securing their adequate representation in the service of the Republic; giving effect to any law which makes provision for reserving appointments relating to any religious or denominational institution to persons of that religion or denomination; reserving for members of one sex any class of employment or office on the ground that it is considered by its nature to be unsuited to members of the opposite sex. According to article 133 of </w:t>
      </w:r>
      <w:r>
        <w:rPr>
          <w:rFonts w:eastAsia="Times New Roman" w:cs="Calibri"/>
          <w:lang w:val="en-GB"/>
        </w:rPr>
        <w:t>the C</w:t>
      </w:r>
      <w:r w:rsidRPr="00CA471C">
        <w:rPr>
          <w:rFonts w:eastAsia="Times New Roman" w:cs="Calibri"/>
          <w:lang w:val="en-GB"/>
        </w:rPr>
        <w:t xml:space="preserve">onstitution Parliament may by law regulate the appointment and conditions of service of persons in the service of the Republic provided that it shall be competent for the President to make rules regulating the appointment and the conditions of service of such persons until provision in that behalf is made by or under any law, and rules so made shall have effect subject to the provisions of any such law.  According to article 23 of </w:t>
      </w:r>
      <w:r>
        <w:rPr>
          <w:rFonts w:eastAsia="Times New Roman" w:cs="Calibri"/>
          <w:lang w:val="en-GB"/>
        </w:rPr>
        <w:t>the C</w:t>
      </w:r>
      <w:r w:rsidRPr="00CA471C">
        <w:rPr>
          <w:rFonts w:eastAsia="Times New Roman" w:cs="Calibri"/>
          <w:lang w:val="en-GB"/>
        </w:rPr>
        <w:t>onstitution</w:t>
      </w:r>
      <w:r w:rsidRPr="00CA471C">
        <w:rPr>
          <w:rFonts w:cs="Calibri"/>
          <w:lang w:val="en-GB"/>
        </w:rPr>
        <w:t xml:space="preserve"> the State shall take steps to protect and develop the unique local culture and tradition of the tribes, minor races, ethnic sects and communities. Bangladesh public service commission is the recruiting authority of public servants. The Constitutionunder Articles 137-141 has assigned the Commission the role of selecting the most competent persons for the public service of the republic through competitive examinations and tests in a fair and transparent manner. The PSC is also mandated to advise the President in framing recruitment rules; promotion, transfer and disciplinary matters; employees’ appeals and memorials; and other matters related to the public service. The PSC and the public recruitment process are run based on the Presidential Order No. 34 (on May 9, 1972), PSC Ordinance No. LVII of 1977, BCS Recruitment Rules of 1981, PSC Officers &amp; Employees Recruitment Rules, 1990.</w:t>
      </w:r>
    </w:p>
    <w:p w:rsidR="00A95508" w:rsidRPr="00CA471C" w:rsidRDefault="00A95508" w:rsidP="00A95508">
      <w:pPr>
        <w:spacing w:after="120" w:line="240" w:lineRule="auto"/>
        <w:jc w:val="both"/>
        <w:rPr>
          <w:rStyle w:val="hps"/>
          <w:rFonts w:cs="Calibri"/>
          <w:lang w:val="en-GB"/>
        </w:rPr>
      </w:pPr>
      <w:r w:rsidRPr="00CA471C">
        <w:rPr>
          <w:rFonts w:cs="Calibri"/>
          <w:lang w:val="en-GB"/>
        </w:rPr>
        <w:t>In spite of having these standards, there is allegation of lack of transparent assessment criteria for examinations, irregularities and corruption in the recruitment process, partisan recruitments in important cadres such as the administration and the police, leakage of question paper, payment of bribe and on political consideration etc. Besides, discrimination against religious minorities has also been seen.</w:t>
      </w:r>
    </w:p>
    <w:p w:rsidR="00A95508" w:rsidRPr="00CA471C" w:rsidRDefault="00A95508" w:rsidP="00A95508">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t>Suggestion for the questions to be asked in the List of Issues to Bangladesh:</w:t>
      </w:r>
    </w:p>
    <w:p w:rsidR="00A95508" w:rsidRPr="00432257" w:rsidRDefault="00A95508" w:rsidP="00A95508">
      <w:pPr>
        <w:numPr>
          <w:ilvl w:val="0"/>
          <w:numId w:val="27"/>
        </w:numPr>
        <w:spacing w:after="0" w:line="240" w:lineRule="auto"/>
        <w:jc w:val="both"/>
        <w:rPr>
          <w:rFonts w:cs="Calibri"/>
          <w:lang w:val="en-GB"/>
        </w:rPr>
      </w:pPr>
      <w:r w:rsidRPr="00432257">
        <w:rPr>
          <w:rFonts w:eastAsia="Times New Roman" w:cs="Calibri"/>
          <w:lang w:val="en-GB"/>
        </w:rPr>
        <w:t>What plan the government has to ensure free, fair and inclusive elections in the country which is one of the preconditions for establishing democratic practices conducive for promoting most of the civil and political rights?</w:t>
      </w:r>
    </w:p>
    <w:p w:rsidR="00A95508" w:rsidRPr="00432257" w:rsidRDefault="00A95508" w:rsidP="00A95508">
      <w:pPr>
        <w:numPr>
          <w:ilvl w:val="0"/>
          <w:numId w:val="27"/>
        </w:numPr>
        <w:spacing w:after="120" w:line="240" w:lineRule="auto"/>
        <w:ind w:left="714" w:hanging="357"/>
        <w:jc w:val="both"/>
        <w:rPr>
          <w:rFonts w:cs="Calibri"/>
          <w:lang w:val="en-GB"/>
        </w:rPr>
      </w:pPr>
      <w:r w:rsidRPr="00432257">
        <w:rPr>
          <w:rFonts w:eastAsia="Times New Roman" w:cs="Calibri"/>
          <w:lang w:val="en-GB"/>
        </w:rPr>
        <w:t xml:space="preserve">What strategies </w:t>
      </w:r>
      <w:r>
        <w:rPr>
          <w:rFonts w:eastAsia="Times New Roman" w:cs="Calibri"/>
          <w:lang w:val="en-GB"/>
        </w:rPr>
        <w:t xml:space="preserve">is the </w:t>
      </w:r>
      <w:r w:rsidR="00F90E60">
        <w:rPr>
          <w:rFonts w:eastAsia="Times New Roman" w:cs="Calibri"/>
          <w:lang w:val="en-GB"/>
        </w:rPr>
        <w:t>GoB taking</w:t>
      </w:r>
      <w:r>
        <w:rPr>
          <w:rFonts w:eastAsia="Times New Roman" w:cs="Calibri"/>
          <w:lang w:val="en-GB"/>
        </w:rPr>
        <w:t xml:space="preserve"> to</w:t>
      </w:r>
      <w:r w:rsidRPr="00432257">
        <w:rPr>
          <w:rFonts w:eastAsia="Times New Roman" w:cs="Calibri"/>
          <w:lang w:val="en-GB"/>
        </w:rPr>
        <w:t xml:space="preserve"> create the institutional capacity, especially independence, neutrality and effectiveness of the Election Commission, to ensure credible elections?</w:t>
      </w:r>
    </w:p>
    <w:p w:rsidR="00A95508" w:rsidRPr="00CA471C" w:rsidRDefault="00A95508" w:rsidP="00A95508">
      <w:pPr>
        <w:spacing w:after="0" w:line="240" w:lineRule="auto"/>
        <w:rPr>
          <w:rFonts w:eastAsia="Times New Roman" w:cs="Calibri"/>
          <w:lang w:val="en-GB"/>
        </w:rPr>
      </w:pPr>
    </w:p>
    <w:p w:rsidR="00A95508" w:rsidRPr="00CA471C" w:rsidRDefault="00082A65" w:rsidP="00A95508">
      <w:pPr>
        <w:pStyle w:val="LightGrid-Accent31"/>
        <w:numPr>
          <w:ilvl w:val="1"/>
          <w:numId w:val="4"/>
        </w:numPr>
        <w:spacing w:after="120" w:line="240" w:lineRule="auto"/>
        <w:ind w:left="426"/>
        <w:contextualSpacing w:val="0"/>
        <w:jc w:val="both"/>
        <w:rPr>
          <w:rFonts w:cs="Calibri"/>
          <w:b/>
          <w:sz w:val="28"/>
          <w:szCs w:val="28"/>
          <w:u w:val="single"/>
          <w:lang w:val="en-GB"/>
        </w:rPr>
      </w:pPr>
      <w:r>
        <w:rPr>
          <w:rFonts w:cs="Calibri"/>
          <w:b/>
          <w:sz w:val="28"/>
          <w:szCs w:val="28"/>
          <w:u w:val="single"/>
          <w:lang w:val="en-GB"/>
        </w:rPr>
        <w:lastRenderedPageBreak/>
        <w:t>Rights of Minorities and Indigenous Peoples (A</w:t>
      </w:r>
      <w:r w:rsidR="00A95508" w:rsidRPr="00CA471C">
        <w:rPr>
          <w:rFonts w:cs="Calibri"/>
          <w:b/>
          <w:sz w:val="28"/>
          <w:szCs w:val="28"/>
          <w:u w:val="single"/>
          <w:lang w:val="en-GB"/>
        </w:rPr>
        <w:t>rt. 27)</w:t>
      </w:r>
    </w:p>
    <w:p w:rsidR="00A95508" w:rsidRPr="00CA471C" w:rsidRDefault="00A95508" w:rsidP="00A95508">
      <w:pPr>
        <w:pStyle w:val="SingleTxtG"/>
        <w:spacing w:after="0" w:line="240" w:lineRule="auto"/>
        <w:ind w:left="0" w:right="0"/>
        <w:rPr>
          <w:rStyle w:val="hps"/>
          <w:rFonts w:ascii="Calibri" w:hAnsi="Calibri" w:cs="Calibri"/>
          <w:b/>
          <w:sz w:val="24"/>
          <w:szCs w:val="24"/>
        </w:rPr>
      </w:pPr>
      <w:r w:rsidRPr="00CA471C">
        <w:rPr>
          <w:rStyle w:val="hps"/>
          <w:rFonts w:ascii="Calibri" w:hAnsi="Calibri" w:cs="Calibri"/>
          <w:b/>
          <w:sz w:val="24"/>
          <w:szCs w:val="24"/>
        </w:rPr>
        <w:t>Information from Civil Society</w:t>
      </w:r>
    </w:p>
    <w:p w:rsidR="00A95508" w:rsidRPr="00FA575F" w:rsidRDefault="00A95508" w:rsidP="00A95508">
      <w:pPr>
        <w:spacing w:after="120" w:line="240" w:lineRule="auto"/>
        <w:jc w:val="both"/>
        <w:rPr>
          <w:rFonts w:cs="Calibri"/>
          <w:lang w:val="en-GB" w:bidi="th-TH"/>
        </w:rPr>
      </w:pPr>
      <w:r w:rsidRPr="00FA575F">
        <w:rPr>
          <w:rFonts w:cs="Calibri"/>
          <w:lang w:val="en-GB"/>
        </w:rPr>
        <w:t>The 15</w:t>
      </w:r>
      <w:r w:rsidRPr="00FA575F">
        <w:rPr>
          <w:rFonts w:cs="Calibri"/>
          <w:vertAlign w:val="superscript"/>
          <w:lang w:val="en-GB"/>
        </w:rPr>
        <w:t>th</w:t>
      </w:r>
      <w:r w:rsidRPr="00FA575F">
        <w:rPr>
          <w:rFonts w:cs="Calibri"/>
          <w:lang w:val="en-GB"/>
        </w:rPr>
        <w:t xml:space="preserve"> Amendment </w:t>
      </w:r>
      <w:r>
        <w:rPr>
          <w:rFonts w:cs="Calibri"/>
          <w:lang w:val="en-GB"/>
        </w:rPr>
        <w:t>to</w:t>
      </w:r>
      <w:r w:rsidRPr="00FA575F">
        <w:rPr>
          <w:rFonts w:cs="Calibri"/>
          <w:lang w:val="en-GB"/>
        </w:rPr>
        <w:t xml:space="preserve"> the Constitution </w:t>
      </w:r>
      <w:r>
        <w:rPr>
          <w:rFonts w:cs="Calibri"/>
          <w:lang w:val="en-GB"/>
        </w:rPr>
        <w:t>states</w:t>
      </w:r>
      <w:r w:rsidRPr="00FA575F">
        <w:rPr>
          <w:rFonts w:cs="Calibri"/>
          <w:lang w:val="en-GB"/>
        </w:rPr>
        <w:t xml:space="preserve"> that all citizens of Bangladesh are Bangalis, which is widely perceived as discriminat</w:t>
      </w:r>
      <w:r>
        <w:rPr>
          <w:rFonts w:cs="Calibri"/>
          <w:lang w:val="en-GB"/>
        </w:rPr>
        <w:t>ing against those</w:t>
      </w:r>
      <w:r w:rsidRPr="00FA575F">
        <w:rPr>
          <w:rFonts w:cs="Calibri"/>
          <w:lang w:val="en-GB"/>
        </w:rPr>
        <w:t xml:space="preserve"> who are not ethnically Bangali. </w:t>
      </w:r>
      <w:r>
        <w:rPr>
          <w:rFonts w:cs="Calibri"/>
          <w:lang w:val="en-GB"/>
        </w:rPr>
        <w:t>This perception is exacerbated by the</w:t>
      </w:r>
      <w:r w:rsidRPr="00FA575F">
        <w:rPr>
          <w:rFonts w:cs="Calibri"/>
          <w:lang w:val="en-GB"/>
        </w:rPr>
        <w:t xml:space="preserve"> campaign by a section of the government </w:t>
      </w:r>
      <w:r>
        <w:rPr>
          <w:rFonts w:cs="Calibri"/>
          <w:lang w:val="en-GB"/>
        </w:rPr>
        <w:t>propagating</w:t>
      </w:r>
      <w:r w:rsidRPr="00FA575F">
        <w:rPr>
          <w:rFonts w:cs="Calibri"/>
          <w:lang w:val="en-GB"/>
        </w:rPr>
        <w:t xml:space="preserve"> a notion that there are no indigenous people in the country. Official orders have been issued to take action to establish this claim. While no credible explanation has been provided for such position, it undermines the government</w:t>
      </w:r>
      <w:r>
        <w:rPr>
          <w:rFonts w:cs="Calibri"/>
          <w:lang w:val="en-GB"/>
        </w:rPr>
        <w:t>’s</w:t>
      </w:r>
      <w:r w:rsidRPr="00FA575F">
        <w:rPr>
          <w:rFonts w:cs="Calibri"/>
          <w:lang w:val="en-GB"/>
        </w:rPr>
        <w:t xml:space="preserve"> commitment to promote rights of the indigenous communities. The State report discusses some recent advancement towards ensuring rights of minority </w:t>
      </w:r>
      <w:r>
        <w:rPr>
          <w:rFonts w:cs="Calibri"/>
          <w:lang w:val="en-GB"/>
        </w:rPr>
        <w:t>communities</w:t>
      </w:r>
      <w:r w:rsidRPr="00FA575F">
        <w:rPr>
          <w:rFonts w:cs="Calibri"/>
          <w:lang w:val="en-GB"/>
        </w:rPr>
        <w:t xml:space="preserve">. </w:t>
      </w:r>
      <w:r>
        <w:rPr>
          <w:rFonts w:cs="Calibri"/>
          <w:lang w:val="en-GB"/>
        </w:rPr>
        <w:t>According to some reports</w:t>
      </w:r>
      <w:r w:rsidRPr="00FA575F">
        <w:rPr>
          <w:rFonts w:cs="Calibri"/>
          <w:lang w:val="en-GB"/>
        </w:rPr>
        <w:t xml:space="preserve"> in </w:t>
      </w:r>
      <w:r>
        <w:rPr>
          <w:rFonts w:cs="Calibri"/>
          <w:lang w:val="en-GB"/>
        </w:rPr>
        <w:t>a 9 month period</w:t>
      </w:r>
      <w:r w:rsidRPr="00FA575F">
        <w:rPr>
          <w:rFonts w:cs="Calibri"/>
          <w:lang w:val="en-GB"/>
        </w:rPr>
        <w:t xml:space="preserve"> (Jan 15-Sept 15 2015) violence against the Hindu Community have led to 103 homes being destroyed, at least 56 people</w:t>
      </w:r>
      <w:r>
        <w:rPr>
          <w:rFonts w:cs="Calibri"/>
          <w:lang w:val="en-GB"/>
        </w:rPr>
        <w:t xml:space="preserve"> being</w:t>
      </w:r>
      <w:r w:rsidRPr="00FA575F">
        <w:rPr>
          <w:rFonts w:cs="Calibri"/>
          <w:lang w:val="en-GB"/>
        </w:rPr>
        <w:t xml:space="preserve"> injured and 146 temples/monasteries </w:t>
      </w:r>
      <w:r>
        <w:rPr>
          <w:rFonts w:cs="Calibri"/>
          <w:lang w:val="en-GB"/>
        </w:rPr>
        <w:t xml:space="preserve">being </w:t>
      </w:r>
      <w:r w:rsidRPr="00FA575F">
        <w:rPr>
          <w:rFonts w:cs="Calibri"/>
          <w:lang w:val="en-GB"/>
        </w:rPr>
        <w:t>destroyed.</w:t>
      </w:r>
      <w:r w:rsidRPr="00FA575F">
        <w:rPr>
          <w:rStyle w:val="FootnoteReference"/>
          <w:rFonts w:cs="Calibri"/>
          <w:lang w:val="en-GB"/>
        </w:rPr>
        <w:footnoteReference w:id="25"/>
      </w:r>
    </w:p>
    <w:p w:rsidR="00A95508" w:rsidRPr="00FA575F" w:rsidRDefault="00A95508" w:rsidP="00A95508">
      <w:pPr>
        <w:spacing w:after="120" w:line="240" w:lineRule="auto"/>
        <w:jc w:val="both"/>
        <w:rPr>
          <w:rFonts w:eastAsia="Times New Roman" w:cs="Calibri"/>
          <w:lang w:val="en-GB" w:bidi="th-TH"/>
        </w:rPr>
      </w:pPr>
      <w:r>
        <w:rPr>
          <w:rFonts w:eastAsia="Times New Roman" w:cs="Calibri"/>
          <w:lang w:val="en-GB" w:bidi="th-TH"/>
        </w:rPr>
        <w:t>A</w:t>
      </w:r>
      <w:r w:rsidRPr="00FA575F">
        <w:rPr>
          <w:rFonts w:eastAsia="Times New Roman" w:cs="Calibri"/>
          <w:lang w:val="en-GB" w:bidi="th-TH"/>
        </w:rPr>
        <w:t xml:space="preserve"> recent study </w:t>
      </w:r>
      <w:r>
        <w:rPr>
          <w:rFonts w:eastAsia="Times New Roman" w:cs="Calibri"/>
          <w:lang w:val="en-GB" w:bidi="th-TH"/>
        </w:rPr>
        <w:t>by</w:t>
      </w:r>
      <w:r w:rsidRPr="00FA575F">
        <w:rPr>
          <w:rFonts w:eastAsia="Times New Roman" w:cs="Calibri"/>
          <w:lang w:val="en-GB" w:bidi="th-TH"/>
        </w:rPr>
        <w:t xml:space="preserve"> the Kapaeeng Foundation and </w:t>
      </w:r>
      <w:r>
        <w:rPr>
          <w:rFonts w:eastAsia="Times New Roman" w:cs="Calibri"/>
          <w:lang w:val="en-GB" w:bidi="th-TH"/>
        </w:rPr>
        <w:t xml:space="preserve">the </w:t>
      </w:r>
      <w:r w:rsidRPr="00FA575F">
        <w:rPr>
          <w:rFonts w:eastAsia="Times New Roman" w:cs="Calibri"/>
          <w:lang w:val="en-GB" w:bidi="th-TH"/>
        </w:rPr>
        <w:t>Asia Indigenous Peoples Pact (AIPP),</w:t>
      </w:r>
      <w:r>
        <w:rPr>
          <w:rFonts w:eastAsia="Times New Roman" w:cs="Calibri"/>
          <w:lang w:val="en-GB" w:bidi="th-TH"/>
        </w:rPr>
        <w:t>shows</w:t>
      </w:r>
      <w:r w:rsidRPr="00FA575F">
        <w:rPr>
          <w:rFonts w:eastAsia="Times New Roman" w:cs="Calibri"/>
          <w:lang w:val="en-GB" w:bidi="th-TH"/>
        </w:rPr>
        <w:t xml:space="preserve"> that violations against indigenous women are related to rape, attempted rapeand abduction. From January to June 2014, 26 cases of violence against indigenous women were reported.</w:t>
      </w:r>
      <w:r w:rsidRPr="00FA575F">
        <w:rPr>
          <w:rStyle w:val="FootnoteReference"/>
          <w:rFonts w:eastAsia="Times New Roman" w:cs="Calibri"/>
          <w:lang w:val="en-GB" w:bidi="th-TH"/>
        </w:rPr>
        <w:footnoteReference w:id="26"/>
      </w:r>
      <w:r w:rsidRPr="00FA575F">
        <w:rPr>
          <w:rFonts w:eastAsia="Times New Roman" w:cs="Calibri"/>
          <w:lang w:val="en-GB" w:bidi="th-TH"/>
        </w:rPr>
        <w:t xml:space="preserve"> From September to November 2014, at least 13 indigenous women and girls (eleven from Chittagong Hill Tracts and two from plain lands) have been subjected to violence including rape, attempt to rape, physical assault and abduction.</w:t>
      </w:r>
      <w:r w:rsidRPr="00FA575F">
        <w:rPr>
          <w:rStyle w:val="FootnoteReference"/>
          <w:rFonts w:eastAsia="Times New Roman" w:cs="Calibri"/>
          <w:lang w:val="en-GB" w:bidi="th-TH"/>
        </w:rPr>
        <w:footnoteReference w:id="27"/>
      </w:r>
    </w:p>
    <w:p w:rsidR="00A95508" w:rsidRPr="00FA575F" w:rsidRDefault="00A95508" w:rsidP="00A95508">
      <w:pPr>
        <w:spacing w:after="120" w:line="240" w:lineRule="auto"/>
        <w:jc w:val="both"/>
        <w:rPr>
          <w:rFonts w:eastAsia="Times New Roman" w:cs="Calibri"/>
          <w:lang w:val="en-GB" w:bidi="th-TH"/>
        </w:rPr>
      </w:pPr>
      <w:r w:rsidRPr="00FA575F">
        <w:rPr>
          <w:rFonts w:eastAsia="Times New Roman" w:cs="Calibri"/>
          <w:lang w:val="en-GB" w:bidi="th-TH"/>
        </w:rPr>
        <w:t>The government took initiative</w:t>
      </w:r>
      <w:r>
        <w:rPr>
          <w:rFonts w:eastAsia="Times New Roman" w:cs="Calibri"/>
          <w:lang w:val="en-GB" w:bidi="th-TH"/>
        </w:rPr>
        <w:t>s</w:t>
      </w:r>
      <w:r w:rsidRPr="00FA575F">
        <w:rPr>
          <w:rFonts w:eastAsia="Times New Roman" w:cs="Calibri"/>
          <w:lang w:val="en-GB" w:bidi="th-TH"/>
        </w:rPr>
        <w:t xml:space="preserve"> to identify indigenous ethnic groups in April 2013 and formed a 10-member committee headed by then State Minister Advocate PromodeMankin for this purpose. </w:t>
      </w:r>
      <w:r w:rsidR="00FE6972">
        <w:rPr>
          <w:rFonts w:eastAsia="Times New Roman" w:cs="Calibri"/>
          <w:lang w:val="en-GB" w:bidi="th-TH"/>
        </w:rPr>
        <w:t>T</w:t>
      </w:r>
      <w:r w:rsidR="00FE6972" w:rsidRPr="00FA575F">
        <w:rPr>
          <w:rFonts w:eastAsia="Times New Roman" w:cs="Calibri"/>
          <w:lang w:val="en-GB" w:bidi="th-TH"/>
        </w:rPr>
        <w:t>he</w:t>
      </w:r>
      <w:r w:rsidRPr="00FA575F">
        <w:rPr>
          <w:rFonts w:eastAsia="Times New Roman" w:cs="Calibri"/>
          <w:lang w:val="en-GB" w:bidi="th-TH"/>
        </w:rPr>
        <w:t xml:space="preserve"> Small Ethnic Groups Cultural Institutes (SEGCI) Act 2010 recognized only 27 out of more than 50 Indigenous ethnic groups in Bangladesh. </w:t>
      </w:r>
    </w:p>
    <w:p w:rsidR="00A95508" w:rsidRPr="00FA575F" w:rsidRDefault="00A95508" w:rsidP="00A95508">
      <w:pPr>
        <w:spacing w:after="120" w:line="240" w:lineRule="auto"/>
        <w:jc w:val="both"/>
        <w:rPr>
          <w:rFonts w:eastAsia="Times New Roman" w:cs="Calibri"/>
          <w:lang w:val="en-GB" w:bidi="th-TH"/>
        </w:rPr>
      </w:pPr>
      <w:r w:rsidRPr="00FA575F">
        <w:rPr>
          <w:rFonts w:eastAsia="Times New Roman" w:cs="Calibri"/>
          <w:lang w:val="en-GB" w:bidi="th-TH"/>
        </w:rPr>
        <w:t xml:space="preserve">With regard to </w:t>
      </w:r>
      <w:r>
        <w:rPr>
          <w:rFonts w:eastAsia="Times New Roman" w:cs="Calibri"/>
          <w:lang w:val="en-GB" w:bidi="th-TH"/>
        </w:rPr>
        <w:t>mother tongue education, the GoB</w:t>
      </w:r>
      <w:r w:rsidRPr="00FA575F">
        <w:rPr>
          <w:rFonts w:eastAsia="Times New Roman" w:cs="Calibri"/>
          <w:lang w:val="en-GB" w:bidi="th-TH"/>
        </w:rPr>
        <w:t xml:space="preserve"> has initiated mother tongue education program</w:t>
      </w:r>
      <w:r>
        <w:rPr>
          <w:rFonts w:eastAsia="Times New Roman" w:cs="Calibri"/>
          <w:lang w:val="en-GB" w:bidi="th-TH"/>
        </w:rPr>
        <w:t>s</w:t>
      </w:r>
      <w:r w:rsidRPr="00FA575F">
        <w:rPr>
          <w:rFonts w:eastAsia="Times New Roman" w:cs="Calibri"/>
          <w:lang w:val="en-GB" w:bidi="th-TH"/>
        </w:rPr>
        <w:t xml:space="preserve"> for five indigenous languages namely Garo, Sadri (Oraon), Chakma, Marma and Tripura. </w:t>
      </w:r>
    </w:p>
    <w:p w:rsidR="00A95508" w:rsidRPr="00FA575F" w:rsidRDefault="00A95508" w:rsidP="00A95508">
      <w:pPr>
        <w:spacing w:after="120" w:line="240" w:lineRule="auto"/>
        <w:jc w:val="both"/>
        <w:rPr>
          <w:rFonts w:eastAsia="Times New Roman" w:cs="Calibri"/>
          <w:lang w:val="en-GB" w:bidi="th-TH"/>
        </w:rPr>
      </w:pPr>
      <w:r w:rsidRPr="00FA575F">
        <w:rPr>
          <w:rFonts w:eastAsia="Times New Roman" w:cs="Calibri"/>
          <w:lang w:val="en-GB" w:bidi="th-TH"/>
        </w:rPr>
        <w:t xml:space="preserve">The issue of education of indigenous peoples </w:t>
      </w:r>
      <w:r>
        <w:rPr>
          <w:rFonts w:eastAsia="Times New Roman" w:cs="Calibri"/>
          <w:lang w:val="en-GB" w:bidi="th-TH"/>
        </w:rPr>
        <w:t>has been</w:t>
      </w:r>
      <w:r w:rsidRPr="00FA575F">
        <w:rPr>
          <w:rFonts w:eastAsia="Times New Roman" w:cs="Calibri"/>
          <w:lang w:val="en-GB" w:bidi="th-TH"/>
        </w:rPr>
        <w:t xml:space="preserve"> considered by the </w:t>
      </w:r>
      <w:r>
        <w:rPr>
          <w:rFonts w:eastAsia="Times New Roman" w:cs="Calibri"/>
          <w:lang w:val="en-GB" w:bidi="th-TH"/>
        </w:rPr>
        <w:t>P</w:t>
      </w:r>
      <w:r w:rsidRPr="00FA575F">
        <w:rPr>
          <w:rFonts w:eastAsia="Times New Roman" w:cs="Calibri"/>
          <w:lang w:val="en-GB" w:bidi="th-TH"/>
        </w:rPr>
        <w:t xml:space="preserve">erspective </w:t>
      </w:r>
      <w:r>
        <w:rPr>
          <w:rFonts w:eastAsia="Times New Roman" w:cs="Calibri"/>
          <w:lang w:val="en-GB" w:bidi="th-TH"/>
        </w:rPr>
        <w:t>P</w:t>
      </w:r>
      <w:r w:rsidRPr="00FA575F">
        <w:rPr>
          <w:rFonts w:eastAsia="Times New Roman" w:cs="Calibri"/>
          <w:lang w:val="en-GB" w:bidi="th-TH"/>
        </w:rPr>
        <w:t>lan 2021 of Bangladesh to cope with the long term development challenges faced by the country, including substantial poverty, inequality and deprivation. Achievement of universal primary education, extending this stage up to grade 8; elimination of illiteracy; removing the education gap between the poor and rich, creating a new generation equipped with technical skills and scientific knowledge; better remunerations for teachers; and overall improvement of quality and equity in education are key education goals of Vision 2021.</w:t>
      </w:r>
      <w:r w:rsidRPr="00FA575F">
        <w:rPr>
          <w:rStyle w:val="FootnoteReference"/>
          <w:rFonts w:eastAsia="Times New Roman" w:cs="Calibri"/>
          <w:lang w:val="en-GB" w:bidi="th-TH"/>
        </w:rPr>
        <w:footnoteReference w:id="28"/>
      </w:r>
    </w:p>
    <w:p w:rsidR="00A95508" w:rsidRDefault="00A95508" w:rsidP="00A95508">
      <w:pPr>
        <w:spacing w:after="120" w:line="240" w:lineRule="auto"/>
        <w:jc w:val="both"/>
        <w:rPr>
          <w:rFonts w:eastAsia="Times New Roman" w:cs="Calibri"/>
          <w:lang w:val="en-GB" w:bidi="th-TH"/>
        </w:rPr>
      </w:pPr>
      <w:r>
        <w:rPr>
          <w:rFonts w:eastAsia="Times New Roman" w:cs="Calibri"/>
          <w:lang w:val="en-GB" w:bidi="th-TH"/>
        </w:rPr>
        <w:t>Land grabbing</w:t>
      </w:r>
      <w:r w:rsidRPr="00FA575F">
        <w:rPr>
          <w:rFonts w:eastAsia="Times New Roman" w:cs="Calibri"/>
          <w:lang w:val="en-GB" w:bidi="th-TH"/>
        </w:rPr>
        <w:t xml:space="preserve"> of the Indigenous people in CHT and in the plain areas is a </w:t>
      </w:r>
      <w:r>
        <w:rPr>
          <w:rFonts w:eastAsia="Times New Roman" w:cs="Calibri"/>
          <w:lang w:val="en-GB" w:bidi="th-TH"/>
        </w:rPr>
        <w:t>major</w:t>
      </w:r>
      <w:r w:rsidRPr="00FA575F">
        <w:rPr>
          <w:rFonts w:eastAsia="Times New Roman" w:cs="Calibri"/>
          <w:lang w:val="en-GB" w:bidi="th-TH"/>
        </w:rPr>
        <w:t xml:space="preserve"> concern. </w:t>
      </w:r>
      <w:r>
        <w:rPr>
          <w:rFonts w:eastAsia="Times New Roman" w:cs="Calibri"/>
          <w:lang w:val="en-GB" w:bidi="th-TH"/>
        </w:rPr>
        <w:t>Between</w:t>
      </w:r>
      <w:r w:rsidRPr="00FA575F">
        <w:rPr>
          <w:rFonts w:eastAsia="Times New Roman" w:cs="Calibri"/>
          <w:lang w:val="en-GB" w:bidi="th-TH"/>
        </w:rPr>
        <w:t xml:space="preserve"> January</w:t>
      </w:r>
      <w:r>
        <w:rPr>
          <w:rFonts w:eastAsia="Times New Roman" w:cs="Calibri"/>
          <w:lang w:val="en-GB" w:bidi="th-TH"/>
        </w:rPr>
        <w:t xml:space="preserve"> and </w:t>
      </w:r>
      <w:r w:rsidRPr="00FA575F">
        <w:rPr>
          <w:rFonts w:eastAsia="Times New Roman" w:cs="Calibri"/>
          <w:lang w:val="en-GB" w:bidi="th-TH"/>
        </w:rPr>
        <w:t xml:space="preserve">June 2014, over 242.03 acres of lands in the CHT were grabbed or went under process of occupation and acquisition. Besides, 95 families were evicted from their homesteads and 400 families including 79 families in the plains </w:t>
      </w:r>
      <w:r>
        <w:rPr>
          <w:rFonts w:eastAsia="Times New Roman" w:cs="Calibri"/>
          <w:lang w:val="en-GB" w:bidi="th-TH"/>
        </w:rPr>
        <w:t>faced</w:t>
      </w:r>
      <w:r w:rsidRPr="00FA575F">
        <w:rPr>
          <w:rFonts w:eastAsia="Times New Roman" w:cs="Calibri"/>
          <w:lang w:val="en-GB" w:bidi="th-TH"/>
        </w:rPr>
        <w:t xml:space="preserve"> threat</w:t>
      </w:r>
      <w:r>
        <w:rPr>
          <w:rFonts w:eastAsia="Times New Roman" w:cs="Calibri"/>
          <w:lang w:val="en-GB" w:bidi="th-TH"/>
        </w:rPr>
        <w:t>sof</w:t>
      </w:r>
      <w:r w:rsidRPr="00FA575F">
        <w:rPr>
          <w:rFonts w:eastAsia="Times New Roman" w:cs="Calibri"/>
          <w:lang w:val="en-GB" w:bidi="th-TH"/>
        </w:rPr>
        <w:t xml:space="preserve"> eviction. A total of 11 families were attacked in the plains</w:t>
      </w:r>
      <w:r>
        <w:rPr>
          <w:rFonts w:eastAsia="Times New Roman" w:cs="Calibri"/>
          <w:lang w:val="en-GB" w:bidi="th-TH"/>
        </w:rPr>
        <w:t xml:space="preserve">, and </w:t>
      </w:r>
      <w:r w:rsidRPr="00FA575F">
        <w:rPr>
          <w:rFonts w:eastAsia="Times New Roman" w:cs="Calibri"/>
          <w:lang w:val="en-GB" w:bidi="th-TH"/>
        </w:rPr>
        <w:t>42 indigenous persons including women were either assaulted or injured during these attacks</w:t>
      </w:r>
      <w:r>
        <w:rPr>
          <w:rFonts w:eastAsia="Times New Roman" w:cs="Calibri"/>
          <w:lang w:val="en-GB" w:bidi="th-TH"/>
        </w:rPr>
        <w:t xml:space="preserve">, </w:t>
      </w:r>
      <w:r w:rsidRPr="00FA575F">
        <w:rPr>
          <w:rFonts w:eastAsia="Times New Roman" w:cs="Calibri"/>
          <w:lang w:val="en-GB" w:bidi="th-TH"/>
        </w:rPr>
        <w:t>allegedly to evict Indigenous people from their land.</w:t>
      </w:r>
      <w:r w:rsidRPr="00FA575F">
        <w:rPr>
          <w:rStyle w:val="FootnoteReference"/>
          <w:rFonts w:eastAsia="Times New Roman" w:cs="Calibri"/>
          <w:lang w:val="en-GB" w:bidi="th-TH"/>
        </w:rPr>
        <w:footnoteReference w:id="29"/>
      </w:r>
    </w:p>
    <w:p w:rsidR="00CD2189" w:rsidRPr="00CD2189" w:rsidRDefault="00A95508" w:rsidP="00A95508">
      <w:pPr>
        <w:spacing w:after="120" w:line="240" w:lineRule="auto"/>
        <w:jc w:val="both"/>
        <w:rPr>
          <w:rFonts w:eastAsia="Times New Roman" w:cs="Calibri"/>
          <w:lang w:val="en-GB" w:bidi="th-TH"/>
        </w:rPr>
      </w:pPr>
      <w:r>
        <w:rPr>
          <w:rFonts w:cs="Calibri"/>
          <w:lang w:val="en-GB"/>
        </w:rPr>
        <w:t>T</w:t>
      </w:r>
      <w:r w:rsidRPr="00CA471C">
        <w:rPr>
          <w:rFonts w:cs="Calibri"/>
          <w:lang w:val="en-GB"/>
        </w:rPr>
        <w:t>he recent 2011 census report shows a huge difference of statistics regarding the total number of indigenous peoples in Bangladesh compared to the original census of 1991 and their area of residence have also been wrongly represented in the census.</w:t>
      </w:r>
      <w:r w:rsidRPr="00CA471C">
        <w:rPr>
          <w:rStyle w:val="FootnoteReference"/>
          <w:lang w:val="en-GB"/>
        </w:rPr>
        <w:footnoteReference w:id="30"/>
      </w:r>
    </w:p>
    <w:p w:rsidR="00A95508" w:rsidRPr="00CA471C" w:rsidRDefault="00A95508" w:rsidP="00A95508">
      <w:pPr>
        <w:pStyle w:val="SingleTxtG"/>
        <w:tabs>
          <w:tab w:val="right" w:pos="360"/>
        </w:tabs>
        <w:spacing w:after="0" w:line="240" w:lineRule="auto"/>
        <w:ind w:left="0" w:right="0"/>
        <w:rPr>
          <w:rFonts w:ascii="Calibri" w:hAnsi="Calibri" w:cs="Calibri"/>
          <w:b/>
          <w:sz w:val="24"/>
          <w:szCs w:val="24"/>
        </w:rPr>
      </w:pPr>
      <w:r w:rsidRPr="00CA471C">
        <w:rPr>
          <w:rFonts w:ascii="Calibri" w:hAnsi="Calibri" w:cs="Calibri"/>
          <w:b/>
          <w:sz w:val="24"/>
          <w:szCs w:val="24"/>
        </w:rPr>
        <w:lastRenderedPageBreak/>
        <w:t>Suggestion for the questions to be asked in the List of Issues to Bangladesh:</w:t>
      </w:r>
    </w:p>
    <w:p w:rsidR="00A95508" w:rsidRPr="00CA471C" w:rsidRDefault="000E36FF" w:rsidP="00A95508">
      <w:pPr>
        <w:spacing w:after="0" w:line="240" w:lineRule="auto"/>
        <w:rPr>
          <w:rFonts w:cs="Calibri"/>
          <w:u w:val="single"/>
          <w:lang w:val="en-GB"/>
        </w:rPr>
      </w:pPr>
      <w:r>
        <w:rPr>
          <w:rFonts w:cs="Calibri"/>
          <w:u w:val="single"/>
          <w:lang w:val="en-GB"/>
        </w:rPr>
        <w:t>A.</w:t>
      </w:r>
      <w:r w:rsidR="00A95508" w:rsidRPr="00CA471C">
        <w:rPr>
          <w:rFonts w:cs="Calibri"/>
          <w:u w:val="single"/>
          <w:lang w:val="en-GB"/>
        </w:rPr>
        <w:t>Indigenous Community</w:t>
      </w:r>
    </w:p>
    <w:p w:rsidR="00A95508" w:rsidRDefault="00A95508" w:rsidP="00A95508">
      <w:pPr>
        <w:pStyle w:val="MediumGrid1-Accent21"/>
        <w:numPr>
          <w:ilvl w:val="0"/>
          <w:numId w:val="17"/>
        </w:numPr>
        <w:spacing w:after="0" w:line="240" w:lineRule="auto"/>
        <w:contextualSpacing w:val="0"/>
        <w:jc w:val="both"/>
        <w:rPr>
          <w:rFonts w:cs="Calibri"/>
          <w:lang w:val="en-GB"/>
        </w:rPr>
      </w:pPr>
      <w:r w:rsidRPr="00CA471C">
        <w:rPr>
          <w:rFonts w:cs="Calibri"/>
          <w:lang w:val="en-GB"/>
        </w:rPr>
        <w:t xml:space="preserve">Will the government take specific measures to amend the </w:t>
      </w:r>
      <w:r>
        <w:rPr>
          <w:rFonts w:cs="Calibri"/>
          <w:lang w:val="en-GB"/>
        </w:rPr>
        <w:t>c</w:t>
      </w:r>
      <w:r w:rsidRPr="00CA471C">
        <w:rPr>
          <w:rFonts w:cs="Calibri"/>
          <w:lang w:val="en-GB"/>
        </w:rPr>
        <w:t>onstitutional provisions that undermine the civil and political rights of indigenous communities, especially their fundamental right to be re</w:t>
      </w:r>
      <w:r>
        <w:rPr>
          <w:rFonts w:cs="Calibri"/>
          <w:lang w:val="en-GB"/>
        </w:rPr>
        <w:t>cognized as indigenous people?</w:t>
      </w:r>
    </w:p>
    <w:p w:rsidR="00A95508" w:rsidRPr="00CA471C" w:rsidRDefault="00A95508" w:rsidP="00A95508">
      <w:pPr>
        <w:pStyle w:val="MediumGrid1-Accent21"/>
        <w:numPr>
          <w:ilvl w:val="0"/>
          <w:numId w:val="17"/>
        </w:numPr>
        <w:spacing w:after="0" w:line="240" w:lineRule="auto"/>
        <w:contextualSpacing w:val="0"/>
        <w:jc w:val="both"/>
        <w:rPr>
          <w:rFonts w:cs="Calibri"/>
          <w:lang w:val="en-GB"/>
        </w:rPr>
      </w:pPr>
      <w:r>
        <w:rPr>
          <w:rFonts w:cs="Calibri"/>
          <w:lang w:val="en-GB"/>
        </w:rPr>
        <w:t>Will there be an effort from GoB to undertake an authentic census to figure out the actual number of indigenous peoples living in the country with accurate demographic statistics?</w:t>
      </w:r>
    </w:p>
    <w:p w:rsidR="00A95508" w:rsidRPr="00CA471C" w:rsidRDefault="00F03068" w:rsidP="00A95508">
      <w:pPr>
        <w:pStyle w:val="MediumGrid1-Accent21"/>
        <w:numPr>
          <w:ilvl w:val="0"/>
          <w:numId w:val="17"/>
        </w:numPr>
        <w:spacing w:after="0" w:line="240" w:lineRule="auto"/>
        <w:contextualSpacing w:val="0"/>
        <w:jc w:val="both"/>
        <w:rPr>
          <w:rFonts w:cs="Calibri"/>
          <w:lang w:val="en-GB"/>
        </w:rPr>
      </w:pPr>
      <w:r>
        <w:rPr>
          <w:rFonts w:cs="Calibri"/>
          <w:lang w:val="en-GB"/>
        </w:rPr>
        <w:t>What measures are taken to a</w:t>
      </w:r>
      <w:r w:rsidR="00A95508" w:rsidRPr="00CA471C">
        <w:rPr>
          <w:rFonts w:cs="Calibri"/>
          <w:lang w:val="en-GB"/>
        </w:rPr>
        <w:t xml:space="preserve">ctivate Chittagong Hill Tracts (CHT) Land Commission and make </w:t>
      </w:r>
      <w:r w:rsidR="00A95508">
        <w:rPr>
          <w:rFonts w:cs="Calibri"/>
          <w:lang w:val="en-GB"/>
        </w:rPr>
        <w:t>its</w:t>
      </w:r>
      <w:r w:rsidR="00A95508" w:rsidRPr="00CA471C">
        <w:rPr>
          <w:rFonts w:cs="Calibri"/>
          <w:lang w:val="en-GB"/>
        </w:rPr>
        <w:t xml:space="preserve"> function more effective by passing the CHT Land Commission (Amendment) Act 2013 to ensure the </w:t>
      </w:r>
      <w:r w:rsidR="00A95508">
        <w:rPr>
          <w:rFonts w:cs="Calibri"/>
          <w:lang w:val="en-GB"/>
        </w:rPr>
        <w:t>property</w:t>
      </w:r>
      <w:r w:rsidR="00A95508" w:rsidRPr="00CA471C">
        <w:rPr>
          <w:rFonts w:cs="Calibri"/>
          <w:lang w:val="en-GB"/>
        </w:rPr>
        <w:t xml:space="preserve"> rights of indigenous people who are continuously facing land eviction</w:t>
      </w:r>
      <w:r>
        <w:rPr>
          <w:rFonts w:cs="Calibri"/>
          <w:lang w:val="en-GB"/>
        </w:rPr>
        <w:t>?</w:t>
      </w:r>
      <w:r w:rsidR="00A95508" w:rsidRPr="00CA471C">
        <w:rPr>
          <w:rStyle w:val="FootnoteReference"/>
          <w:lang w:val="en-GB"/>
        </w:rPr>
        <w:footnoteReference w:id="31"/>
      </w:r>
    </w:p>
    <w:p w:rsidR="00A95508" w:rsidRPr="00CA471C" w:rsidRDefault="00F03068" w:rsidP="00A95508">
      <w:pPr>
        <w:pStyle w:val="MediumGrid1-Accent21"/>
        <w:numPr>
          <w:ilvl w:val="0"/>
          <w:numId w:val="17"/>
        </w:numPr>
        <w:spacing w:after="0" w:line="240" w:lineRule="auto"/>
        <w:contextualSpacing w:val="0"/>
        <w:jc w:val="both"/>
        <w:rPr>
          <w:rFonts w:cs="Calibri"/>
          <w:lang w:val="en-GB"/>
        </w:rPr>
      </w:pPr>
      <w:r>
        <w:rPr>
          <w:rFonts w:cs="Calibri"/>
          <w:lang w:val="en-GB"/>
        </w:rPr>
        <w:t>What measures are taken for the f</w:t>
      </w:r>
      <w:r w:rsidR="00A95508" w:rsidRPr="00CA471C">
        <w:rPr>
          <w:rFonts w:cs="Calibri"/>
          <w:lang w:val="en-GB"/>
        </w:rPr>
        <w:t>ull implementation of the 34 clauses out of the 72 Clauses of the CHT Accord and a clear roadmap specifying the timeline of when it will be realized</w:t>
      </w:r>
      <w:r w:rsidR="00A95508" w:rsidRPr="00CA471C">
        <w:rPr>
          <w:rStyle w:val="FootnoteReference"/>
          <w:lang w:val="en-GB"/>
        </w:rPr>
        <w:footnoteReference w:id="32"/>
      </w:r>
      <w:r w:rsidR="00A95508" w:rsidRPr="00CA471C">
        <w:rPr>
          <w:rFonts w:cs="Calibri"/>
          <w:lang w:val="en-GB"/>
        </w:rPr>
        <w:t xml:space="preserve"> (so far 13 have been partially implemented and 9 remain under process of implementation and only 25 have been implemented) with all 32 mandated departments to be transferred to </w:t>
      </w:r>
      <w:r>
        <w:rPr>
          <w:rFonts w:cs="Calibri"/>
          <w:lang w:val="en-GB"/>
        </w:rPr>
        <w:t>the three CHT District Councils?</w:t>
      </w:r>
    </w:p>
    <w:p w:rsidR="00A95508" w:rsidRPr="00CA471C" w:rsidRDefault="00F03068" w:rsidP="00A95508">
      <w:pPr>
        <w:pStyle w:val="MediumGrid1-Accent21"/>
        <w:numPr>
          <w:ilvl w:val="0"/>
          <w:numId w:val="17"/>
        </w:numPr>
        <w:spacing w:after="120" w:line="240" w:lineRule="auto"/>
        <w:ind w:left="714" w:hanging="357"/>
        <w:contextualSpacing w:val="0"/>
        <w:jc w:val="both"/>
        <w:rPr>
          <w:rFonts w:cs="Calibri"/>
          <w:lang w:val="en-GB"/>
        </w:rPr>
      </w:pPr>
      <w:r>
        <w:rPr>
          <w:rFonts w:cs="Calibri"/>
          <w:lang w:val="en-GB"/>
        </w:rPr>
        <w:t>What measures are taken to carry out c</w:t>
      </w:r>
      <w:r w:rsidR="00A95508" w:rsidRPr="00CA471C">
        <w:rPr>
          <w:rFonts w:cs="Calibri"/>
          <w:lang w:val="en-GB"/>
        </w:rPr>
        <w:t xml:space="preserve">orrect recognition of indigenous peoples with inclusion of left out groups in the Small </w:t>
      </w:r>
      <w:r>
        <w:rPr>
          <w:rFonts w:cs="Calibri"/>
          <w:lang w:val="en-GB"/>
        </w:rPr>
        <w:t xml:space="preserve">Ethnic Group Institute Act 2010?Is there any plan to amend </w:t>
      </w:r>
      <w:r w:rsidR="00A95508" w:rsidRPr="00CA471C">
        <w:rPr>
          <w:rFonts w:cs="Calibri"/>
          <w:lang w:val="en-GB"/>
        </w:rPr>
        <w:t>the 15th amendment of the Constitution which identifies these groups as ‘tribal’, race, ethnic sects and community’ and ‘ethnic minority’ instead of ‘indigenous people’</w:t>
      </w:r>
      <w:r w:rsidR="00A95508" w:rsidRPr="00CA471C">
        <w:rPr>
          <w:rStyle w:val="FootnoteReference"/>
          <w:lang w:val="en-GB"/>
        </w:rPr>
        <w:footnoteReference w:id="33"/>
      </w:r>
      <w:r>
        <w:rPr>
          <w:rFonts w:cs="Calibri"/>
          <w:lang w:val="en-GB"/>
        </w:rPr>
        <w:t>?</w:t>
      </w:r>
    </w:p>
    <w:p w:rsidR="00A95508" w:rsidRPr="00CA471C" w:rsidRDefault="00A95508" w:rsidP="00A95508">
      <w:pPr>
        <w:spacing w:after="0" w:line="240" w:lineRule="auto"/>
        <w:jc w:val="both"/>
        <w:rPr>
          <w:rFonts w:cs="Calibri"/>
          <w:lang w:val="en-GB"/>
        </w:rPr>
      </w:pPr>
      <w:r w:rsidRPr="00CA471C">
        <w:rPr>
          <w:rFonts w:cs="Calibri"/>
          <w:lang w:val="en-GB"/>
        </w:rPr>
        <w:t>B. Dalit Community</w:t>
      </w:r>
      <w:r w:rsidRPr="00CA471C">
        <w:rPr>
          <w:rStyle w:val="FootnoteReference"/>
          <w:lang w:val="en-GB"/>
        </w:rPr>
        <w:footnoteReference w:id="34"/>
      </w:r>
    </w:p>
    <w:p w:rsidR="00A95508" w:rsidRPr="00CA471C" w:rsidRDefault="00F03068" w:rsidP="00A95508">
      <w:pPr>
        <w:pStyle w:val="MediumGrid1-Accent21"/>
        <w:numPr>
          <w:ilvl w:val="0"/>
          <w:numId w:val="19"/>
        </w:numPr>
        <w:spacing w:after="0" w:line="240" w:lineRule="auto"/>
        <w:contextualSpacing w:val="0"/>
        <w:jc w:val="both"/>
        <w:rPr>
          <w:rFonts w:cs="Calibri"/>
          <w:lang w:val="en-GB"/>
        </w:rPr>
      </w:pPr>
      <w:r>
        <w:rPr>
          <w:rFonts w:cs="Calibri"/>
          <w:lang w:val="en-GB"/>
        </w:rPr>
        <w:t>Is there any plan of introducing q</w:t>
      </w:r>
      <w:r w:rsidR="00A95508" w:rsidRPr="00CA471C">
        <w:rPr>
          <w:rFonts w:cs="Calibri"/>
          <w:lang w:val="en-GB"/>
        </w:rPr>
        <w:t>uota in p</w:t>
      </w:r>
      <w:r>
        <w:rPr>
          <w:rFonts w:cs="Calibri"/>
          <w:lang w:val="en-GB"/>
        </w:rPr>
        <w:t>ublic and private universities?</w:t>
      </w:r>
    </w:p>
    <w:p w:rsidR="00A95508" w:rsidRPr="00CA471C" w:rsidRDefault="00F03068" w:rsidP="00A95508">
      <w:pPr>
        <w:pStyle w:val="MediumGrid1-Accent21"/>
        <w:numPr>
          <w:ilvl w:val="0"/>
          <w:numId w:val="19"/>
        </w:numPr>
        <w:spacing w:after="0" w:line="240" w:lineRule="auto"/>
        <w:contextualSpacing w:val="0"/>
        <w:jc w:val="both"/>
        <w:rPr>
          <w:rFonts w:cs="Calibri"/>
          <w:lang w:val="en-GB"/>
        </w:rPr>
      </w:pPr>
      <w:r>
        <w:rPr>
          <w:rFonts w:cs="Calibri"/>
          <w:lang w:val="en-GB"/>
        </w:rPr>
        <w:t>What measures are taken to i</w:t>
      </w:r>
      <w:r w:rsidR="00A95508" w:rsidRPr="00CA471C">
        <w:rPr>
          <w:rFonts w:cs="Calibri"/>
          <w:lang w:val="en-GB"/>
        </w:rPr>
        <w:t xml:space="preserve">mplement the Government’s Housing Construction Plan for Dalits in Dhaka and outside of Dhaka </w:t>
      </w:r>
      <w:r>
        <w:rPr>
          <w:rFonts w:cs="Calibri"/>
          <w:lang w:val="en-GB"/>
        </w:rPr>
        <w:t>with full sanitation facilities?</w:t>
      </w:r>
    </w:p>
    <w:p w:rsidR="00A95508" w:rsidRPr="00CA471C" w:rsidRDefault="00A95508" w:rsidP="00A95508">
      <w:pPr>
        <w:pStyle w:val="MediumGrid1-Accent21"/>
        <w:numPr>
          <w:ilvl w:val="0"/>
          <w:numId w:val="19"/>
        </w:numPr>
        <w:spacing w:after="0" w:line="240" w:lineRule="auto"/>
        <w:contextualSpacing w:val="0"/>
        <w:jc w:val="both"/>
        <w:rPr>
          <w:rFonts w:cs="Calibri"/>
          <w:lang w:val="en-GB"/>
        </w:rPr>
      </w:pPr>
      <w:r w:rsidRPr="00CA471C">
        <w:rPr>
          <w:rFonts w:cs="Calibri"/>
          <w:lang w:val="en-GB"/>
        </w:rPr>
        <w:t xml:space="preserve">Organize skill training for Dalits on a national level so that they could join in alternative profession. Government should also introduce quota reserved for Dalits in government employment for educated Dalits similar to the quota reserved for Adivasi people. </w:t>
      </w:r>
    </w:p>
    <w:p w:rsidR="00F03068" w:rsidRPr="00F03068" w:rsidRDefault="00A95508" w:rsidP="00F03068">
      <w:pPr>
        <w:pStyle w:val="MediumGrid1-Accent21"/>
        <w:numPr>
          <w:ilvl w:val="0"/>
          <w:numId w:val="19"/>
        </w:numPr>
        <w:spacing w:after="120" w:line="240" w:lineRule="auto"/>
        <w:ind w:left="714" w:hanging="357"/>
        <w:contextualSpacing w:val="0"/>
        <w:jc w:val="both"/>
        <w:rPr>
          <w:rFonts w:cs="Calibri"/>
          <w:lang w:val="en-GB"/>
        </w:rPr>
      </w:pPr>
      <w:r w:rsidRPr="00CA471C">
        <w:rPr>
          <w:rFonts w:cs="Calibri"/>
          <w:lang w:val="en-GB"/>
        </w:rPr>
        <w:t>Ministry of Social Welfare (MOSW) to increase the coverage of Social Safety Net Program (SSNP) for Dalits and monitor its proper implementation.</w:t>
      </w:r>
    </w:p>
    <w:p w:rsidR="00A95508" w:rsidRPr="00CA471C" w:rsidRDefault="00A95508" w:rsidP="00A95508">
      <w:pPr>
        <w:spacing w:after="0" w:line="240" w:lineRule="auto"/>
        <w:jc w:val="both"/>
        <w:rPr>
          <w:rFonts w:cs="Calibri"/>
          <w:lang w:val="en-GB"/>
        </w:rPr>
      </w:pPr>
      <w:r w:rsidRPr="00CA471C">
        <w:rPr>
          <w:rFonts w:cs="Calibri"/>
          <w:lang w:val="en-GB"/>
        </w:rPr>
        <w:t xml:space="preserve">C. </w:t>
      </w:r>
      <w:r>
        <w:rPr>
          <w:rFonts w:cs="Calibri"/>
          <w:lang w:val="en-GB"/>
        </w:rPr>
        <w:t>R</w:t>
      </w:r>
      <w:r w:rsidRPr="00CA471C">
        <w:rPr>
          <w:rFonts w:cs="Calibri"/>
          <w:lang w:val="en-GB"/>
        </w:rPr>
        <w:t>eligious minorit</w:t>
      </w:r>
      <w:r>
        <w:rPr>
          <w:rFonts w:cs="Calibri"/>
          <w:lang w:val="en-GB"/>
        </w:rPr>
        <w:t>ies</w:t>
      </w:r>
      <w:r w:rsidRPr="00CA471C">
        <w:rPr>
          <w:rStyle w:val="FootnoteReference"/>
          <w:lang w:val="en-GB"/>
        </w:rPr>
        <w:footnoteReference w:id="35"/>
      </w:r>
    </w:p>
    <w:p w:rsidR="00A95508" w:rsidRPr="00CA471C" w:rsidRDefault="00F03068" w:rsidP="00A95508">
      <w:pPr>
        <w:pStyle w:val="MediumGrid1-Accent21"/>
        <w:numPr>
          <w:ilvl w:val="0"/>
          <w:numId w:val="18"/>
        </w:numPr>
        <w:spacing w:after="0" w:line="240" w:lineRule="auto"/>
        <w:jc w:val="both"/>
        <w:rPr>
          <w:rFonts w:cs="Calibri"/>
          <w:lang w:val="en-GB"/>
        </w:rPr>
      </w:pPr>
      <w:r>
        <w:rPr>
          <w:rFonts w:cs="Calibri"/>
          <w:lang w:val="en-GB"/>
        </w:rPr>
        <w:t xml:space="preserve">What measures are taken, especially by the </w:t>
      </w:r>
      <w:r w:rsidR="00A95508" w:rsidRPr="00CA471C">
        <w:rPr>
          <w:rFonts w:cs="Calibri"/>
          <w:lang w:val="en-GB"/>
        </w:rPr>
        <w:t>Ministry of Home Affairs to protect and prevent attacks on religious minorities</w:t>
      </w:r>
      <w:r>
        <w:rPr>
          <w:rFonts w:cs="Calibri"/>
          <w:lang w:val="en-GB"/>
        </w:rPr>
        <w:t>?</w:t>
      </w:r>
    </w:p>
    <w:p w:rsidR="00DC6EE4" w:rsidRDefault="00F03068" w:rsidP="00F03068">
      <w:pPr>
        <w:pStyle w:val="MediumGrid1-Accent21"/>
        <w:numPr>
          <w:ilvl w:val="0"/>
          <w:numId w:val="18"/>
        </w:numPr>
        <w:spacing w:after="0" w:line="240" w:lineRule="auto"/>
        <w:jc w:val="both"/>
        <w:rPr>
          <w:rFonts w:cs="Calibri"/>
          <w:lang w:val="en-GB"/>
        </w:rPr>
      </w:pPr>
      <w:r>
        <w:rPr>
          <w:rFonts w:cs="Calibri"/>
          <w:lang w:val="en-GB"/>
        </w:rPr>
        <w:t xml:space="preserve">What measures are taken, especially by the </w:t>
      </w:r>
      <w:r w:rsidR="00A95508" w:rsidRPr="00CA471C">
        <w:rPr>
          <w:rFonts w:cs="Calibri"/>
          <w:lang w:val="en-GB"/>
        </w:rPr>
        <w:t>Ministry of Home Affairs to protect atheists and ensure the speedy investiga</w:t>
      </w:r>
      <w:r>
        <w:rPr>
          <w:rFonts w:cs="Calibri"/>
          <w:lang w:val="en-GB"/>
        </w:rPr>
        <w:t xml:space="preserve">tion of recent atheist bloggers? </w:t>
      </w:r>
    </w:p>
    <w:p w:rsidR="00F03068" w:rsidRPr="00F03068" w:rsidRDefault="00F03068" w:rsidP="00F03068">
      <w:pPr>
        <w:pStyle w:val="MediumGrid1-Accent21"/>
        <w:numPr>
          <w:ilvl w:val="0"/>
          <w:numId w:val="18"/>
        </w:numPr>
        <w:spacing w:after="0" w:line="240" w:lineRule="auto"/>
        <w:jc w:val="both"/>
        <w:rPr>
          <w:rFonts w:cs="Calibri"/>
          <w:lang w:val="en-GB"/>
        </w:rPr>
        <w:sectPr w:rsidR="00F03068" w:rsidRPr="00F03068" w:rsidSect="00D7079C">
          <w:footerReference w:type="first" r:id="rId16"/>
          <w:pgSz w:w="11906" w:h="16838"/>
          <w:pgMar w:top="1440" w:right="746" w:bottom="1440" w:left="1440" w:header="708" w:footer="708" w:gutter="0"/>
          <w:cols w:space="708"/>
          <w:titlePg/>
          <w:rtlGutter/>
          <w:docGrid w:linePitch="360"/>
        </w:sectPr>
      </w:pPr>
    </w:p>
    <w:p w:rsidR="00D365EA" w:rsidRPr="00610CEF" w:rsidRDefault="00D365EA" w:rsidP="00D365EA">
      <w:pPr>
        <w:spacing w:after="0" w:line="240" w:lineRule="auto"/>
        <w:jc w:val="both"/>
        <w:rPr>
          <w:rFonts w:eastAsia="Times New Roman" w:cstheme="minorBidi"/>
          <w:b/>
          <w:bCs/>
          <w:i/>
          <w:sz w:val="28"/>
          <w:szCs w:val="35"/>
          <w:lang w:val="en-GB" w:bidi="th-TH"/>
        </w:rPr>
      </w:pPr>
      <w:r w:rsidRPr="00610CEF">
        <w:rPr>
          <w:rFonts w:eastAsia="Times New Roman" w:cs="Calibri"/>
          <w:b/>
          <w:bCs/>
          <w:i/>
          <w:sz w:val="28"/>
          <w:szCs w:val="28"/>
          <w:lang w:val="en-GB"/>
        </w:rPr>
        <w:lastRenderedPageBreak/>
        <w:t>Anne</w:t>
      </w:r>
      <w:r w:rsidR="00DC6EE4" w:rsidRPr="00610CEF">
        <w:rPr>
          <w:rFonts w:eastAsia="Times New Roman" w:cs="Calibri"/>
          <w:b/>
          <w:bCs/>
          <w:i/>
          <w:sz w:val="28"/>
          <w:szCs w:val="28"/>
          <w:lang w:val="en-GB"/>
        </w:rPr>
        <w:t xml:space="preserve">x: </w:t>
      </w:r>
      <w:r w:rsidR="00396106" w:rsidRPr="00610CEF">
        <w:rPr>
          <w:rFonts w:eastAsia="Times New Roman" w:cs="Calibri"/>
          <w:b/>
          <w:bCs/>
          <w:i/>
          <w:sz w:val="28"/>
          <w:szCs w:val="28"/>
          <w:lang w:val="en-GB"/>
        </w:rPr>
        <w:t>List of HRFB member organis</w:t>
      </w:r>
      <w:r w:rsidR="00DA6FEE" w:rsidRPr="00610CEF">
        <w:rPr>
          <w:rFonts w:eastAsia="Times New Roman" w:cs="Calibri"/>
          <w:b/>
          <w:bCs/>
          <w:i/>
          <w:sz w:val="28"/>
          <w:szCs w:val="28"/>
          <w:lang w:val="en-GB"/>
        </w:rPr>
        <w:t>ations</w:t>
      </w:r>
    </w:p>
    <w:p w:rsidR="005F1185" w:rsidRDefault="005F1185" w:rsidP="00D365EA">
      <w:pPr>
        <w:spacing w:after="0" w:line="240" w:lineRule="auto"/>
        <w:jc w:val="both"/>
        <w:rPr>
          <w:rFonts w:eastAsia="Times New Roman" w:cstheme="minorBidi"/>
          <w:b/>
          <w:bCs/>
          <w:sz w:val="28"/>
          <w:szCs w:val="35"/>
          <w:highlight w:val="yellow"/>
          <w:lang w:val="en-GB"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5F1185" w:rsidRPr="00E26245" w:rsidTr="006A4818">
        <w:tc>
          <w:tcPr>
            <w:tcW w:w="8856" w:type="dxa"/>
            <w:gridSpan w:val="2"/>
          </w:tcPr>
          <w:p w:rsidR="005F1185" w:rsidRDefault="005F1185" w:rsidP="005F1185">
            <w:pPr>
              <w:pStyle w:val="ListParagraph"/>
              <w:spacing w:after="0" w:line="240" w:lineRule="auto"/>
              <w:ind w:left="0"/>
              <w:jc w:val="center"/>
              <w:rPr>
                <w:rFonts w:asciiTheme="majorHAnsi" w:hAnsiTheme="majorHAnsi" w:cstheme="majorHAnsi"/>
                <w:sz w:val="24"/>
                <w:szCs w:val="32"/>
              </w:rPr>
            </w:pPr>
            <w:r w:rsidRPr="00407566">
              <w:rPr>
                <w:rFonts w:asciiTheme="majorHAnsi" w:hAnsiTheme="majorHAnsi" w:cstheme="majorHAnsi"/>
                <w:sz w:val="24"/>
                <w:szCs w:val="32"/>
              </w:rPr>
              <w:t>This submission has been prepared by the Human Rights Forum, Bangladesh, a coalition of 19 huma</w:t>
            </w:r>
            <w:r w:rsidR="00B526F5" w:rsidRPr="00407566">
              <w:rPr>
                <w:rFonts w:asciiTheme="majorHAnsi" w:hAnsiTheme="majorHAnsi" w:cstheme="majorHAnsi"/>
                <w:sz w:val="24"/>
                <w:szCs w:val="32"/>
              </w:rPr>
              <w:t>n rights and development organis</w:t>
            </w:r>
            <w:r w:rsidRPr="00407566">
              <w:rPr>
                <w:rFonts w:asciiTheme="majorHAnsi" w:hAnsiTheme="majorHAnsi" w:cstheme="majorHAnsi"/>
                <w:sz w:val="24"/>
                <w:szCs w:val="32"/>
              </w:rPr>
              <w:t>ations</w:t>
            </w:r>
          </w:p>
          <w:p w:rsidR="00203D1C" w:rsidRPr="00407566" w:rsidRDefault="00203D1C" w:rsidP="005F1185">
            <w:pPr>
              <w:pStyle w:val="ListParagraph"/>
              <w:spacing w:after="0" w:line="240" w:lineRule="auto"/>
              <w:ind w:left="0"/>
              <w:jc w:val="center"/>
              <w:rPr>
                <w:rFonts w:asciiTheme="majorHAnsi" w:hAnsiTheme="majorHAnsi" w:cstheme="majorHAnsi"/>
                <w:b/>
                <w:sz w:val="24"/>
                <w:szCs w:val="24"/>
              </w:rPr>
            </w:pPr>
          </w:p>
        </w:tc>
      </w:tr>
      <w:tr w:rsidR="005F1185" w:rsidRPr="00E26245" w:rsidTr="006A4818">
        <w:tc>
          <w:tcPr>
            <w:tcW w:w="4428" w:type="dxa"/>
          </w:tcPr>
          <w:p w:rsidR="005F1185" w:rsidRPr="001D385F" w:rsidRDefault="00CC304A" w:rsidP="006A4818">
            <w:pPr>
              <w:pStyle w:val="ListParagraph"/>
              <w:spacing w:after="0" w:line="240" w:lineRule="auto"/>
              <w:ind w:left="0"/>
              <w:jc w:val="both"/>
              <w:rPr>
                <w:rFonts w:asciiTheme="majorHAnsi" w:hAnsiTheme="majorHAnsi" w:cstheme="majorHAnsi"/>
                <w:b/>
                <w:color w:val="000000" w:themeColor="text1"/>
                <w:sz w:val="20"/>
                <w:szCs w:val="24"/>
              </w:rPr>
            </w:pPr>
            <w:r w:rsidRPr="001D385F">
              <w:rPr>
                <w:rFonts w:asciiTheme="majorHAnsi" w:hAnsiTheme="majorHAnsi" w:cstheme="majorHAnsi"/>
                <w:b/>
                <w:color w:val="000000" w:themeColor="text1"/>
                <w:sz w:val="20"/>
                <w:szCs w:val="24"/>
              </w:rPr>
              <w:t>Ain o S</w:t>
            </w:r>
            <w:r w:rsidR="005F1185" w:rsidRPr="001D385F">
              <w:rPr>
                <w:rFonts w:asciiTheme="majorHAnsi" w:hAnsiTheme="majorHAnsi" w:cstheme="majorHAnsi"/>
                <w:b/>
                <w:color w:val="000000" w:themeColor="text1"/>
                <w:sz w:val="20"/>
                <w:szCs w:val="24"/>
              </w:rPr>
              <w:t xml:space="preserve">alish Kendra (ASK)- </w:t>
            </w:r>
            <w:r w:rsidR="005F1185" w:rsidRPr="001D385F">
              <w:rPr>
                <w:rFonts w:asciiTheme="majorHAnsi" w:hAnsiTheme="majorHAnsi" w:cstheme="majorHAnsi"/>
                <w:color w:val="000000" w:themeColor="text1"/>
                <w:sz w:val="20"/>
              </w:rPr>
              <w:t>Forum Secretariat</w:t>
            </w:r>
          </w:p>
          <w:p w:rsidR="005F1185" w:rsidRPr="001D385F" w:rsidRDefault="00315258" w:rsidP="006A4818">
            <w:pPr>
              <w:pStyle w:val="ListParagraph"/>
              <w:spacing w:after="0" w:line="240" w:lineRule="auto"/>
              <w:ind w:left="0"/>
              <w:jc w:val="both"/>
              <w:rPr>
                <w:rFonts w:asciiTheme="majorHAnsi" w:hAnsiTheme="majorHAnsi" w:cstheme="majorHAnsi"/>
                <w:color w:val="000000" w:themeColor="text1"/>
                <w:sz w:val="20"/>
              </w:rPr>
            </w:pPr>
            <w:hyperlink r:id="rId17" w:history="1">
              <w:r w:rsidR="005F1185" w:rsidRPr="001D385F">
                <w:rPr>
                  <w:rStyle w:val="Hyperlink"/>
                  <w:rFonts w:asciiTheme="majorHAnsi" w:hAnsiTheme="majorHAnsi" w:cstheme="majorHAnsi"/>
                  <w:color w:val="000000" w:themeColor="text1"/>
                  <w:sz w:val="20"/>
                  <w:u w:val="none"/>
                </w:rPr>
                <w:t>www.askbd.org</w:t>
              </w:r>
            </w:hyperlink>
          </w:p>
          <w:p w:rsidR="005F1185" w:rsidRPr="001D385F" w:rsidRDefault="005F1185" w:rsidP="006A4818">
            <w:pPr>
              <w:pStyle w:val="ListParagraph"/>
              <w:spacing w:after="0" w:line="240" w:lineRule="auto"/>
              <w:ind w:left="0"/>
              <w:jc w:val="center"/>
              <w:rPr>
                <w:rFonts w:asciiTheme="majorHAnsi" w:hAnsiTheme="majorHAnsi" w:cstheme="majorHAnsi"/>
                <w:b/>
                <w:color w:val="000000" w:themeColor="text1"/>
                <w:sz w:val="20"/>
                <w:szCs w:val="24"/>
              </w:rPr>
            </w:pPr>
          </w:p>
        </w:tc>
        <w:tc>
          <w:tcPr>
            <w:tcW w:w="4428" w:type="dxa"/>
          </w:tcPr>
          <w:p w:rsidR="005F1185" w:rsidRPr="001D385F" w:rsidRDefault="005F1185" w:rsidP="006A4818">
            <w:pPr>
              <w:spacing w:after="0"/>
              <w:jc w:val="both"/>
              <w:rPr>
                <w:rFonts w:asciiTheme="majorHAnsi" w:hAnsiTheme="majorHAnsi" w:cstheme="majorHAnsi"/>
                <w:b/>
                <w:bCs/>
                <w:color w:val="000000" w:themeColor="text1"/>
                <w:sz w:val="20"/>
              </w:rPr>
            </w:pPr>
            <w:r w:rsidRPr="001D385F">
              <w:rPr>
                <w:rFonts w:asciiTheme="majorHAnsi" w:hAnsiTheme="majorHAnsi" w:cstheme="majorHAnsi"/>
                <w:b/>
                <w:bCs/>
                <w:color w:val="000000" w:themeColor="text1"/>
                <w:sz w:val="20"/>
              </w:rPr>
              <w:t>Acid Survivors Foundation (ASF)</w:t>
            </w:r>
          </w:p>
          <w:p w:rsidR="005F1185" w:rsidRPr="001D385F" w:rsidRDefault="005F1185" w:rsidP="006A4818">
            <w:pPr>
              <w:spacing w:after="0"/>
              <w:rPr>
                <w:rFonts w:asciiTheme="majorHAnsi" w:hAnsiTheme="majorHAnsi" w:cstheme="majorHAnsi"/>
                <w:color w:val="000000" w:themeColor="text1"/>
                <w:sz w:val="20"/>
                <w:szCs w:val="20"/>
              </w:rPr>
            </w:pPr>
            <w:r w:rsidRPr="001D385F">
              <w:rPr>
                <w:rFonts w:asciiTheme="majorHAnsi" w:hAnsiTheme="majorHAnsi" w:cstheme="majorHAnsi"/>
                <w:color w:val="000000" w:themeColor="text1"/>
                <w:sz w:val="20"/>
                <w:shd w:val="clear" w:color="auto" w:fill="FFFFFF"/>
              </w:rPr>
              <w:t>www.acidsurvivors.org/</w:t>
            </w:r>
          </w:p>
        </w:tc>
      </w:tr>
      <w:tr w:rsidR="005F1185" w:rsidRPr="00E26245" w:rsidTr="006A4818">
        <w:tc>
          <w:tcPr>
            <w:tcW w:w="4428" w:type="dxa"/>
          </w:tcPr>
          <w:p w:rsidR="005F1185" w:rsidRPr="001D385F" w:rsidRDefault="005F1185" w:rsidP="006A4818">
            <w:pPr>
              <w:spacing w:after="0"/>
              <w:jc w:val="both"/>
              <w:rPr>
                <w:rStyle w:val="Strong"/>
                <w:rFonts w:asciiTheme="majorHAnsi" w:hAnsiTheme="majorHAnsi" w:cstheme="majorHAnsi"/>
                <w:bCs w:val="0"/>
                <w:color w:val="000000" w:themeColor="text1"/>
                <w:sz w:val="20"/>
                <w:bdr w:val="none" w:sz="0" w:space="0" w:color="auto" w:frame="1"/>
                <w:shd w:val="clear" w:color="auto" w:fill="FFFFFF"/>
              </w:rPr>
            </w:pPr>
            <w:r w:rsidRPr="001D385F">
              <w:rPr>
                <w:rStyle w:val="Strong"/>
                <w:rFonts w:asciiTheme="majorHAnsi" w:hAnsiTheme="majorHAnsi" w:cstheme="majorHAnsi"/>
                <w:bCs w:val="0"/>
                <w:color w:val="000000" w:themeColor="text1"/>
                <w:sz w:val="20"/>
                <w:bdr w:val="none" w:sz="0" w:space="0" w:color="auto" w:frame="1"/>
                <w:shd w:val="clear" w:color="auto" w:fill="FFFFFF"/>
              </w:rPr>
              <w:t>Bandhu Social Welfare Society (BSWS)</w:t>
            </w:r>
          </w:p>
          <w:p w:rsidR="005F1185" w:rsidRPr="001D385F" w:rsidRDefault="005F1185" w:rsidP="006A4818">
            <w:pPr>
              <w:spacing w:after="0"/>
              <w:jc w:val="both"/>
              <w:rPr>
                <w:rFonts w:asciiTheme="majorHAnsi" w:hAnsiTheme="majorHAnsi" w:cstheme="majorHAnsi"/>
                <w:color w:val="000000" w:themeColor="text1"/>
                <w:sz w:val="20"/>
              </w:rPr>
            </w:pPr>
            <w:r w:rsidRPr="001D385F">
              <w:rPr>
                <w:rFonts w:asciiTheme="majorHAnsi" w:hAnsiTheme="majorHAnsi" w:cstheme="majorHAnsi"/>
                <w:color w:val="000000" w:themeColor="text1"/>
                <w:sz w:val="20"/>
              </w:rPr>
              <w:t>http://www.bandhu-bd.org/</w:t>
            </w:r>
          </w:p>
          <w:p w:rsidR="005F1185" w:rsidRPr="001D385F" w:rsidRDefault="005F1185" w:rsidP="006A4818">
            <w:pPr>
              <w:pStyle w:val="ListParagraph"/>
              <w:spacing w:after="0" w:line="240" w:lineRule="auto"/>
              <w:ind w:left="0"/>
              <w:jc w:val="both"/>
              <w:rPr>
                <w:rFonts w:asciiTheme="majorHAnsi" w:hAnsiTheme="majorHAnsi" w:cstheme="majorHAnsi"/>
                <w:color w:val="000000" w:themeColor="text1"/>
                <w:sz w:val="20"/>
                <w:szCs w:val="24"/>
                <w:lang w:val="id-ID"/>
              </w:rPr>
            </w:pPr>
          </w:p>
        </w:tc>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rPr>
              <w:t>Bangladesh Adivasi Forum</w:t>
            </w:r>
          </w:p>
        </w:tc>
      </w:tr>
      <w:tr w:rsidR="005F1185" w:rsidRPr="00E26245" w:rsidTr="006A4818">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rPr>
              <w:t>Bangladesh Dalit and Excluded Rights Movement (BDERM)</w:t>
            </w:r>
          </w:p>
          <w:p w:rsidR="005F1185" w:rsidRPr="001D385F" w:rsidRDefault="005F1185" w:rsidP="006A4818">
            <w:pPr>
              <w:spacing w:after="0"/>
              <w:jc w:val="both"/>
              <w:rPr>
                <w:rStyle w:val="Strong"/>
                <w:rFonts w:asciiTheme="majorHAnsi" w:hAnsiTheme="majorHAnsi" w:cstheme="majorHAnsi"/>
                <w:b w:val="0"/>
                <w:bCs w:val="0"/>
                <w:color w:val="000000" w:themeColor="text1"/>
                <w:sz w:val="20"/>
                <w:bdr w:val="none" w:sz="0" w:space="0" w:color="auto" w:frame="1"/>
                <w:shd w:val="clear" w:color="auto" w:fill="FFFFFF"/>
              </w:rPr>
            </w:pPr>
            <w:r w:rsidRPr="001D385F">
              <w:rPr>
                <w:rStyle w:val="Strong"/>
                <w:rFonts w:asciiTheme="majorHAnsi" w:hAnsiTheme="majorHAnsi" w:cstheme="majorHAnsi"/>
                <w:b w:val="0"/>
                <w:bCs w:val="0"/>
                <w:color w:val="000000" w:themeColor="text1"/>
                <w:sz w:val="20"/>
                <w:bdr w:val="none" w:sz="0" w:space="0" w:color="auto" w:frame="1"/>
                <w:shd w:val="clear" w:color="auto" w:fill="FFFFFF"/>
              </w:rPr>
              <w:t>http://www.bderm.org/</w:t>
            </w:r>
          </w:p>
        </w:tc>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rPr>
              <w:t>Bangladesh Institute of Labor Studies (BILS)</w:t>
            </w:r>
          </w:p>
          <w:p w:rsidR="005F1185" w:rsidRPr="001D385F" w:rsidRDefault="005F1185" w:rsidP="006A4818">
            <w:pPr>
              <w:spacing w:after="0"/>
              <w:jc w:val="both"/>
              <w:rPr>
                <w:rFonts w:asciiTheme="majorHAnsi" w:hAnsiTheme="majorHAnsi" w:cstheme="majorHAnsi"/>
                <w:color w:val="000000" w:themeColor="text1"/>
                <w:sz w:val="20"/>
              </w:rPr>
            </w:pPr>
            <w:r w:rsidRPr="001D385F">
              <w:rPr>
                <w:rFonts w:asciiTheme="majorHAnsi" w:hAnsiTheme="majorHAnsi" w:cstheme="majorHAnsi"/>
                <w:color w:val="000000" w:themeColor="text1"/>
                <w:sz w:val="20"/>
              </w:rPr>
              <w:t>http://www.bils-bd.org/</w:t>
            </w:r>
          </w:p>
        </w:tc>
      </w:tr>
      <w:tr w:rsidR="005F1185" w:rsidRPr="00E26245" w:rsidTr="006A4818">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rPr>
              <w:t>Bangladesh Legal Aid and Services Trust (BLAST)</w:t>
            </w:r>
          </w:p>
          <w:p w:rsidR="005F1185" w:rsidRPr="001D385F" w:rsidRDefault="00315258" w:rsidP="006A4818">
            <w:pPr>
              <w:spacing w:after="0"/>
              <w:jc w:val="both"/>
              <w:rPr>
                <w:rFonts w:asciiTheme="majorHAnsi" w:hAnsiTheme="majorHAnsi" w:cstheme="majorHAnsi"/>
                <w:color w:val="000000" w:themeColor="text1"/>
                <w:sz w:val="20"/>
              </w:rPr>
            </w:pPr>
            <w:hyperlink r:id="rId18" w:history="1">
              <w:r w:rsidR="005F1185" w:rsidRPr="001D385F">
                <w:rPr>
                  <w:rStyle w:val="Hyperlink"/>
                  <w:rFonts w:asciiTheme="majorHAnsi" w:hAnsiTheme="majorHAnsi" w:cstheme="majorHAnsi"/>
                  <w:color w:val="000000" w:themeColor="text1"/>
                  <w:sz w:val="20"/>
                  <w:u w:val="none"/>
                </w:rPr>
                <w:t>www.blast.org.bd</w:t>
              </w:r>
            </w:hyperlink>
          </w:p>
        </w:tc>
        <w:tc>
          <w:tcPr>
            <w:tcW w:w="4428" w:type="dxa"/>
          </w:tcPr>
          <w:p w:rsidR="005F1185" w:rsidRPr="001D385F" w:rsidRDefault="005F1185" w:rsidP="006A4818">
            <w:pPr>
              <w:spacing w:after="0"/>
              <w:jc w:val="both"/>
              <w:rPr>
                <w:rFonts w:asciiTheme="majorHAnsi" w:hAnsiTheme="majorHAnsi" w:cstheme="majorHAnsi"/>
                <w:b/>
                <w:bCs/>
                <w:iCs/>
                <w:color w:val="000000" w:themeColor="text1"/>
                <w:sz w:val="20"/>
              </w:rPr>
            </w:pPr>
            <w:r w:rsidRPr="001D385F">
              <w:rPr>
                <w:rFonts w:asciiTheme="majorHAnsi" w:hAnsiTheme="majorHAnsi" w:cstheme="majorHAnsi"/>
                <w:b/>
                <w:bCs/>
                <w:iCs/>
                <w:color w:val="000000" w:themeColor="text1"/>
                <w:sz w:val="20"/>
              </w:rPr>
              <w:t>Bangladesh Mohila Parishad (BMP)</w:t>
            </w:r>
          </w:p>
          <w:p w:rsidR="005F1185" w:rsidRPr="001D385F" w:rsidRDefault="00315258" w:rsidP="006A4818">
            <w:pPr>
              <w:spacing w:after="0"/>
              <w:jc w:val="both"/>
              <w:rPr>
                <w:rFonts w:asciiTheme="majorHAnsi" w:hAnsiTheme="majorHAnsi" w:cstheme="majorHAnsi"/>
                <w:color w:val="000000" w:themeColor="text1"/>
                <w:sz w:val="20"/>
              </w:rPr>
            </w:pPr>
            <w:hyperlink r:id="rId19" w:history="1">
              <w:r w:rsidR="005F1185" w:rsidRPr="001D385F">
                <w:rPr>
                  <w:rStyle w:val="Hyperlink"/>
                  <w:rFonts w:asciiTheme="majorHAnsi" w:hAnsiTheme="majorHAnsi" w:cstheme="majorHAnsi"/>
                  <w:color w:val="000000" w:themeColor="text1"/>
                  <w:sz w:val="20"/>
                  <w:u w:val="none"/>
                </w:rPr>
                <w:t>http://www.mahilaparishad.org/</w:t>
              </w:r>
            </w:hyperlink>
          </w:p>
          <w:p w:rsidR="005F1185" w:rsidRPr="001D385F" w:rsidRDefault="005F1185" w:rsidP="006A4818">
            <w:pPr>
              <w:spacing w:after="0"/>
              <w:jc w:val="both"/>
              <w:rPr>
                <w:rFonts w:asciiTheme="majorHAnsi" w:hAnsiTheme="majorHAnsi" w:cstheme="majorHAnsi"/>
                <w:color w:val="000000" w:themeColor="text1"/>
                <w:sz w:val="20"/>
              </w:rPr>
            </w:pPr>
          </w:p>
        </w:tc>
      </w:tr>
      <w:tr w:rsidR="005F1185" w:rsidRPr="00E26245" w:rsidTr="006A4818">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shd w:val="clear" w:color="auto" w:fill="FFFFFF"/>
              </w:rPr>
              <w:t>Boys of Bangladesh (BOB)</w:t>
            </w:r>
          </w:p>
          <w:p w:rsidR="005F1185" w:rsidRPr="001D385F" w:rsidRDefault="005F1185" w:rsidP="006A4818">
            <w:pPr>
              <w:spacing w:after="0"/>
              <w:rPr>
                <w:rFonts w:asciiTheme="majorHAnsi" w:hAnsiTheme="majorHAnsi" w:cstheme="majorHAnsi"/>
                <w:color w:val="000000" w:themeColor="text1"/>
                <w:sz w:val="20"/>
                <w:szCs w:val="20"/>
              </w:rPr>
            </w:pPr>
            <w:r w:rsidRPr="001D385F">
              <w:rPr>
                <w:rFonts w:asciiTheme="majorHAnsi" w:hAnsiTheme="majorHAnsi" w:cstheme="majorHAnsi"/>
                <w:color w:val="000000" w:themeColor="text1"/>
                <w:sz w:val="20"/>
                <w:shd w:val="clear" w:color="auto" w:fill="FFFFFF"/>
              </w:rPr>
              <w:t>www.boysofbangladesh.org/</w:t>
            </w:r>
          </w:p>
          <w:p w:rsidR="005F1185" w:rsidRPr="001D385F" w:rsidRDefault="005F1185" w:rsidP="006A4818">
            <w:pPr>
              <w:spacing w:after="0"/>
              <w:jc w:val="both"/>
              <w:rPr>
                <w:rFonts w:asciiTheme="majorHAnsi" w:hAnsiTheme="majorHAnsi" w:cstheme="majorHAnsi"/>
                <w:color w:val="000000" w:themeColor="text1"/>
                <w:sz w:val="20"/>
              </w:rPr>
            </w:pPr>
          </w:p>
        </w:tc>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shd w:val="clear" w:color="auto" w:fill="FFFFFF"/>
              </w:rPr>
              <w:t>FAIR</w:t>
            </w:r>
          </w:p>
          <w:p w:rsidR="005F1185" w:rsidRPr="001D385F" w:rsidRDefault="005F1185" w:rsidP="006A4818">
            <w:pPr>
              <w:spacing w:after="0"/>
              <w:jc w:val="both"/>
              <w:rPr>
                <w:rFonts w:asciiTheme="majorHAnsi" w:hAnsiTheme="majorHAnsi" w:cstheme="majorHAnsi"/>
                <w:bCs/>
                <w:iCs/>
                <w:color w:val="000000" w:themeColor="text1"/>
                <w:sz w:val="20"/>
              </w:rPr>
            </w:pPr>
          </w:p>
        </w:tc>
      </w:tr>
      <w:tr w:rsidR="005F1185" w:rsidRPr="00E26245" w:rsidTr="006A4818">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rPr>
              <w:t>Karmojibi Nari (KN)</w:t>
            </w:r>
          </w:p>
          <w:p w:rsidR="005F1185" w:rsidRPr="001D385F" w:rsidRDefault="005F1185" w:rsidP="006A4818">
            <w:pPr>
              <w:spacing w:after="0"/>
              <w:rPr>
                <w:rFonts w:asciiTheme="majorHAnsi" w:hAnsiTheme="majorHAnsi" w:cstheme="majorHAnsi"/>
                <w:color w:val="000000" w:themeColor="text1"/>
                <w:sz w:val="20"/>
                <w:szCs w:val="20"/>
              </w:rPr>
            </w:pPr>
            <w:r w:rsidRPr="001D385F">
              <w:rPr>
                <w:rFonts w:asciiTheme="majorHAnsi" w:hAnsiTheme="majorHAnsi" w:cstheme="majorHAnsi"/>
                <w:color w:val="000000" w:themeColor="text1"/>
                <w:sz w:val="20"/>
                <w:shd w:val="clear" w:color="auto" w:fill="FFFFFF"/>
              </w:rPr>
              <w:t>karmojibinari.org.bd/</w:t>
            </w:r>
          </w:p>
          <w:p w:rsidR="005F1185" w:rsidRPr="001D385F" w:rsidRDefault="005F1185" w:rsidP="006A4818">
            <w:pPr>
              <w:spacing w:after="0"/>
              <w:jc w:val="both"/>
              <w:rPr>
                <w:rFonts w:asciiTheme="majorHAnsi" w:hAnsiTheme="majorHAnsi" w:cstheme="majorHAnsi"/>
                <w:color w:val="000000" w:themeColor="text1"/>
                <w:sz w:val="20"/>
                <w:shd w:val="clear" w:color="auto" w:fill="FFFFFF"/>
              </w:rPr>
            </w:pPr>
          </w:p>
        </w:tc>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shd w:val="clear" w:color="auto" w:fill="FFFFFF"/>
              </w:rPr>
              <w:t>Kapaeeng Foundation</w:t>
            </w:r>
          </w:p>
          <w:p w:rsidR="005F1185" w:rsidRPr="001D385F" w:rsidRDefault="005F1185" w:rsidP="006A4818">
            <w:pPr>
              <w:spacing w:after="0"/>
              <w:rPr>
                <w:rFonts w:asciiTheme="majorHAnsi" w:hAnsiTheme="majorHAnsi" w:cstheme="majorHAnsi"/>
                <w:color w:val="000000" w:themeColor="text1"/>
                <w:sz w:val="20"/>
                <w:szCs w:val="20"/>
              </w:rPr>
            </w:pPr>
            <w:r w:rsidRPr="001D385F">
              <w:rPr>
                <w:rFonts w:asciiTheme="majorHAnsi" w:hAnsiTheme="majorHAnsi" w:cstheme="majorHAnsi"/>
                <w:color w:val="000000" w:themeColor="text1"/>
                <w:sz w:val="20"/>
                <w:shd w:val="clear" w:color="auto" w:fill="FFFFFF"/>
              </w:rPr>
              <w:t>kapaeeng.org/</w:t>
            </w:r>
          </w:p>
          <w:p w:rsidR="005F1185" w:rsidRPr="001D385F" w:rsidRDefault="005F1185" w:rsidP="006A4818">
            <w:pPr>
              <w:spacing w:after="0"/>
              <w:jc w:val="both"/>
              <w:rPr>
                <w:rFonts w:asciiTheme="majorHAnsi" w:hAnsiTheme="majorHAnsi" w:cstheme="majorHAnsi"/>
                <w:color w:val="000000" w:themeColor="text1"/>
                <w:sz w:val="20"/>
                <w:shd w:val="clear" w:color="auto" w:fill="FFFFFF"/>
              </w:rPr>
            </w:pPr>
          </w:p>
        </w:tc>
      </w:tr>
      <w:tr w:rsidR="005F1185" w:rsidRPr="00E26245" w:rsidTr="006A4818">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rPr>
              <w:t>Manusher Jonno Foundation (MJF)</w:t>
            </w:r>
          </w:p>
          <w:p w:rsidR="005F1185" w:rsidRPr="001D385F" w:rsidRDefault="005F1185" w:rsidP="006A4818">
            <w:pPr>
              <w:spacing w:after="0"/>
              <w:rPr>
                <w:rFonts w:asciiTheme="majorHAnsi" w:hAnsiTheme="majorHAnsi" w:cstheme="majorHAnsi"/>
                <w:color w:val="000000" w:themeColor="text1"/>
                <w:sz w:val="20"/>
                <w:szCs w:val="20"/>
              </w:rPr>
            </w:pPr>
            <w:r w:rsidRPr="001D385F">
              <w:rPr>
                <w:rFonts w:asciiTheme="majorHAnsi" w:hAnsiTheme="majorHAnsi" w:cstheme="majorHAnsi"/>
                <w:color w:val="000000" w:themeColor="text1"/>
                <w:sz w:val="20"/>
                <w:shd w:val="clear" w:color="auto" w:fill="FFFFFF"/>
              </w:rPr>
              <w:t>www.manusher.org/</w:t>
            </w:r>
          </w:p>
          <w:p w:rsidR="005F1185" w:rsidRPr="001D385F" w:rsidRDefault="005F1185" w:rsidP="006A4818">
            <w:pPr>
              <w:spacing w:after="0"/>
              <w:jc w:val="both"/>
              <w:rPr>
                <w:rFonts w:asciiTheme="majorHAnsi" w:hAnsiTheme="majorHAnsi" w:cstheme="majorHAnsi"/>
                <w:color w:val="000000" w:themeColor="text1"/>
                <w:sz w:val="20"/>
              </w:rPr>
            </w:pPr>
          </w:p>
        </w:tc>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shd w:val="clear" w:color="auto" w:fill="FFFFFF"/>
              </w:rPr>
              <w:t>National Alliance of Disabled Peoples' Organizations (NADPO)</w:t>
            </w:r>
          </w:p>
          <w:p w:rsidR="005F1185" w:rsidRPr="001D385F" w:rsidRDefault="005F1185" w:rsidP="006A4818">
            <w:pPr>
              <w:spacing w:after="0"/>
              <w:jc w:val="both"/>
              <w:rPr>
                <w:rFonts w:asciiTheme="majorHAnsi" w:hAnsiTheme="majorHAnsi" w:cstheme="majorHAnsi"/>
                <w:color w:val="000000" w:themeColor="text1"/>
                <w:sz w:val="20"/>
                <w:shd w:val="clear" w:color="auto" w:fill="FFFFFF"/>
              </w:rPr>
            </w:pPr>
          </w:p>
        </w:tc>
      </w:tr>
      <w:tr w:rsidR="005F1185" w:rsidRPr="00E26245" w:rsidTr="006A4818">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rPr>
              <w:t>Nagorik Uddyog</w:t>
            </w:r>
          </w:p>
          <w:p w:rsidR="005F1185" w:rsidRPr="001D385F" w:rsidRDefault="005F1185" w:rsidP="006A4818">
            <w:pPr>
              <w:spacing w:after="0"/>
              <w:rPr>
                <w:rFonts w:asciiTheme="majorHAnsi" w:hAnsiTheme="majorHAnsi" w:cstheme="majorHAnsi"/>
                <w:color w:val="000000" w:themeColor="text1"/>
                <w:sz w:val="20"/>
                <w:szCs w:val="20"/>
              </w:rPr>
            </w:pPr>
            <w:r w:rsidRPr="001D385F">
              <w:rPr>
                <w:rFonts w:asciiTheme="majorHAnsi" w:hAnsiTheme="majorHAnsi" w:cstheme="majorHAnsi"/>
                <w:color w:val="000000" w:themeColor="text1"/>
                <w:sz w:val="20"/>
                <w:shd w:val="clear" w:color="auto" w:fill="FFFFFF"/>
              </w:rPr>
              <w:t>www.nuhr.org/</w:t>
            </w:r>
          </w:p>
          <w:p w:rsidR="005F1185" w:rsidRPr="001D385F" w:rsidRDefault="005F1185" w:rsidP="006A4818">
            <w:pPr>
              <w:spacing w:after="0"/>
              <w:jc w:val="both"/>
              <w:rPr>
                <w:rFonts w:asciiTheme="majorHAnsi" w:hAnsiTheme="majorHAnsi" w:cstheme="majorHAnsi"/>
                <w:color w:val="000000" w:themeColor="text1"/>
                <w:sz w:val="20"/>
              </w:rPr>
            </w:pPr>
          </w:p>
        </w:tc>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rPr>
              <w:t xml:space="preserve">Nari Pokkho </w:t>
            </w:r>
          </w:p>
          <w:p w:rsidR="005F1185" w:rsidRPr="001D385F" w:rsidRDefault="005F1185" w:rsidP="006A4818">
            <w:pPr>
              <w:spacing w:after="0"/>
              <w:jc w:val="both"/>
              <w:rPr>
                <w:rFonts w:asciiTheme="majorHAnsi" w:hAnsiTheme="majorHAnsi" w:cstheme="majorHAnsi"/>
                <w:b/>
                <w:color w:val="000000" w:themeColor="text1"/>
                <w:sz w:val="20"/>
                <w:shd w:val="clear" w:color="auto" w:fill="FFFFFF"/>
              </w:rPr>
            </w:pPr>
          </w:p>
        </w:tc>
      </w:tr>
      <w:tr w:rsidR="005F1185" w:rsidRPr="00E26245" w:rsidTr="006A4818">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rPr>
              <w:t>Nijera Kori</w:t>
            </w:r>
          </w:p>
          <w:p w:rsidR="005F1185" w:rsidRPr="004F3377" w:rsidRDefault="005F1185" w:rsidP="006A4818">
            <w:pPr>
              <w:spacing w:after="0"/>
              <w:rPr>
                <w:rFonts w:asciiTheme="majorHAnsi" w:hAnsiTheme="majorHAnsi" w:cstheme="majorHAnsi"/>
                <w:color w:val="000000" w:themeColor="text1"/>
                <w:sz w:val="20"/>
                <w:szCs w:val="20"/>
              </w:rPr>
            </w:pPr>
            <w:r w:rsidRPr="004F3377">
              <w:rPr>
                <w:rFonts w:asciiTheme="majorHAnsi" w:hAnsiTheme="majorHAnsi" w:cstheme="majorHAnsi"/>
                <w:color w:val="000000" w:themeColor="text1"/>
                <w:sz w:val="20"/>
                <w:shd w:val="clear" w:color="auto" w:fill="FFFFFF"/>
              </w:rPr>
              <w:t>www.nijerakori.org</w:t>
            </w:r>
          </w:p>
          <w:p w:rsidR="005F1185" w:rsidRPr="001D385F" w:rsidRDefault="005F1185" w:rsidP="006A4818">
            <w:pPr>
              <w:spacing w:after="0"/>
              <w:jc w:val="both"/>
              <w:rPr>
                <w:rFonts w:asciiTheme="majorHAnsi" w:hAnsiTheme="majorHAnsi" w:cstheme="majorHAnsi"/>
                <w:color w:val="000000" w:themeColor="text1"/>
                <w:sz w:val="20"/>
              </w:rPr>
            </w:pPr>
          </w:p>
        </w:tc>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rPr>
              <w:t>Steps Towards Development (Steps)</w:t>
            </w:r>
          </w:p>
          <w:p w:rsidR="005F1185" w:rsidRPr="007D4B6C" w:rsidRDefault="007D4B6C" w:rsidP="006A4818">
            <w:pPr>
              <w:spacing w:after="0"/>
              <w:jc w:val="both"/>
              <w:rPr>
                <w:rFonts w:asciiTheme="majorHAnsi" w:hAnsiTheme="majorHAnsi" w:cstheme="majorHAnsi"/>
                <w:color w:val="000000" w:themeColor="text1"/>
                <w:sz w:val="20"/>
              </w:rPr>
            </w:pPr>
            <w:r w:rsidRPr="007D4B6C">
              <w:rPr>
                <w:rFonts w:asciiTheme="majorHAnsi" w:hAnsiTheme="majorHAnsi" w:cstheme="majorHAnsi"/>
                <w:color w:val="000000" w:themeColor="text1"/>
                <w:sz w:val="20"/>
              </w:rPr>
              <w:t>http://204.93.159.78/~grotspser/last/</w:t>
            </w:r>
          </w:p>
        </w:tc>
      </w:tr>
      <w:tr w:rsidR="005F1185" w:rsidRPr="00E26245" w:rsidTr="006A4818">
        <w:tc>
          <w:tcPr>
            <w:tcW w:w="4428" w:type="dxa"/>
          </w:tcPr>
          <w:p w:rsidR="005F1185" w:rsidRPr="001D385F" w:rsidRDefault="005F1185" w:rsidP="006A4818">
            <w:pPr>
              <w:spacing w:after="0"/>
              <w:jc w:val="both"/>
              <w:rPr>
                <w:rFonts w:asciiTheme="majorHAnsi" w:hAnsiTheme="majorHAnsi" w:cstheme="majorHAnsi"/>
                <w:b/>
                <w:color w:val="000000" w:themeColor="text1"/>
                <w:sz w:val="20"/>
              </w:rPr>
            </w:pPr>
            <w:r w:rsidRPr="001D385F">
              <w:rPr>
                <w:rFonts w:asciiTheme="majorHAnsi" w:hAnsiTheme="majorHAnsi" w:cstheme="majorHAnsi"/>
                <w:b/>
                <w:color w:val="000000" w:themeColor="text1"/>
                <w:sz w:val="20"/>
              </w:rPr>
              <w:t>Transparency International Bangladesh (TIB)</w:t>
            </w:r>
          </w:p>
          <w:p w:rsidR="005F1185" w:rsidRPr="001D385F" w:rsidRDefault="005F1185" w:rsidP="006A4818">
            <w:pPr>
              <w:spacing w:after="0"/>
              <w:jc w:val="both"/>
              <w:rPr>
                <w:rFonts w:asciiTheme="majorHAnsi" w:hAnsiTheme="majorHAnsi" w:cstheme="majorHAnsi"/>
                <w:color w:val="000000" w:themeColor="text1"/>
                <w:sz w:val="20"/>
              </w:rPr>
            </w:pPr>
            <w:r w:rsidRPr="001D385F">
              <w:rPr>
                <w:rFonts w:asciiTheme="majorHAnsi" w:hAnsiTheme="majorHAnsi" w:cstheme="majorHAnsi"/>
                <w:color w:val="000000" w:themeColor="text1"/>
                <w:sz w:val="20"/>
              </w:rPr>
              <w:t>http://ti-bangladesh.org/</w:t>
            </w:r>
          </w:p>
        </w:tc>
        <w:tc>
          <w:tcPr>
            <w:tcW w:w="4428" w:type="dxa"/>
          </w:tcPr>
          <w:p w:rsidR="005F1185" w:rsidRPr="001D385F" w:rsidRDefault="005F1185" w:rsidP="006A4818">
            <w:pPr>
              <w:spacing w:after="0"/>
              <w:jc w:val="both"/>
              <w:rPr>
                <w:rFonts w:asciiTheme="majorHAnsi" w:hAnsiTheme="majorHAnsi" w:cstheme="majorHAnsi"/>
                <w:color w:val="000000" w:themeColor="text1"/>
                <w:sz w:val="20"/>
              </w:rPr>
            </w:pPr>
          </w:p>
        </w:tc>
      </w:tr>
    </w:tbl>
    <w:p w:rsidR="005F1185" w:rsidRDefault="005F1185" w:rsidP="005F1185">
      <w:pPr>
        <w:rPr>
          <w:sz w:val="24"/>
          <w:szCs w:val="24"/>
        </w:rPr>
      </w:pPr>
    </w:p>
    <w:p w:rsidR="005F1185" w:rsidRPr="005F1185" w:rsidRDefault="005F1185" w:rsidP="00D365EA">
      <w:pPr>
        <w:spacing w:after="0" w:line="240" w:lineRule="auto"/>
        <w:jc w:val="both"/>
        <w:rPr>
          <w:rFonts w:eastAsia="Times New Roman" w:cstheme="minorBidi"/>
          <w:b/>
          <w:bCs/>
          <w:sz w:val="28"/>
          <w:szCs w:val="35"/>
          <w:highlight w:val="yellow"/>
          <w:lang w:bidi="th-TH"/>
        </w:rPr>
      </w:pPr>
    </w:p>
    <w:p w:rsidR="00D365EA" w:rsidRPr="00CA471C" w:rsidRDefault="00D365EA" w:rsidP="00D365EA">
      <w:pPr>
        <w:spacing w:after="0" w:line="240" w:lineRule="auto"/>
        <w:jc w:val="both"/>
        <w:rPr>
          <w:rFonts w:eastAsia="Times New Roman" w:cs="Calibri"/>
          <w:b/>
          <w:bCs/>
          <w:sz w:val="24"/>
          <w:szCs w:val="24"/>
          <w:highlight w:val="yellow"/>
          <w:lang w:val="en-GB"/>
        </w:rPr>
      </w:pPr>
    </w:p>
    <w:p w:rsidR="00D365EA" w:rsidRPr="00CA471C" w:rsidRDefault="00D365EA" w:rsidP="005815B1">
      <w:pPr>
        <w:spacing w:after="0" w:line="240" w:lineRule="auto"/>
        <w:jc w:val="both"/>
        <w:rPr>
          <w:rFonts w:cs="Calibri"/>
          <w:lang w:val="en-GB"/>
        </w:rPr>
      </w:pPr>
    </w:p>
    <w:sectPr w:rsidR="00D365EA" w:rsidRPr="00CA471C" w:rsidSect="00D7079C">
      <w:pgSz w:w="11906" w:h="16838"/>
      <w:pgMar w:top="1440" w:right="746"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0A4" w:rsidRDefault="00C360A4" w:rsidP="006B20E4">
      <w:pPr>
        <w:spacing w:after="0" w:line="240" w:lineRule="auto"/>
      </w:pPr>
      <w:r>
        <w:separator/>
      </w:r>
    </w:p>
  </w:endnote>
  <w:endnote w:type="continuationSeparator" w:id="1">
    <w:p w:rsidR="00C360A4" w:rsidRDefault="00C360A4" w:rsidP="006B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dobe Caslon Pro">
    <w:panose1 w:val="00000000000000000000"/>
    <w:charset w:val="00"/>
    <w:family w:val="roman"/>
    <w:notTrueType/>
    <w:pitch w:val="variable"/>
    <w:sig w:usb0="00000007" w:usb1="00000001" w:usb2="00000000" w:usb3="00000000" w:csb0="00000093"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41" w:rsidRDefault="00315258" w:rsidP="004E557F">
    <w:pPr>
      <w:pStyle w:val="Footer"/>
      <w:framePr w:wrap="around" w:vAnchor="text" w:hAnchor="margin" w:xAlign="center" w:y="1"/>
      <w:rPr>
        <w:rStyle w:val="PageNumber"/>
      </w:rPr>
    </w:pPr>
    <w:r>
      <w:rPr>
        <w:rStyle w:val="PageNumber"/>
      </w:rPr>
      <w:fldChar w:fldCharType="begin"/>
    </w:r>
    <w:r w:rsidR="00AB4941">
      <w:rPr>
        <w:rStyle w:val="PageNumber"/>
      </w:rPr>
      <w:instrText xml:space="preserve">PAGE  </w:instrText>
    </w:r>
    <w:r>
      <w:rPr>
        <w:rStyle w:val="PageNumber"/>
      </w:rPr>
      <w:fldChar w:fldCharType="end"/>
    </w:r>
  </w:p>
  <w:p w:rsidR="00AB4941" w:rsidRDefault="00AB4941" w:rsidP="006B20E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41" w:rsidRDefault="00315258" w:rsidP="00DC6EE4">
    <w:pPr>
      <w:pStyle w:val="Footer"/>
      <w:framePr w:wrap="around" w:vAnchor="text" w:hAnchor="margin" w:xAlign="center" w:y="1"/>
      <w:rPr>
        <w:rStyle w:val="PageNumber"/>
      </w:rPr>
    </w:pPr>
    <w:r>
      <w:rPr>
        <w:rStyle w:val="PageNumber"/>
      </w:rPr>
      <w:fldChar w:fldCharType="begin"/>
    </w:r>
    <w:r w:rsidR="00AB4941">
      <w:rPr>
        <w:rStyle w:val="PageNumber"/>
      </w:rPr>
      <w:instrText xml:space="preserve">PAGE  </w:instrText>
    </w:r>
    <w:r>
      <w:rPr>
        <w:rStyle w:val="PageNumber"/>
      </w:rPr>
      <w:fldChar w:fldCharType="separate"/>
    </w:r>
    <w:r w:rsidR="000103CE">
      <w:rPr>
        <w:rStyle w:val="PageNumber"/>
        <w:noProof/>
      </w:rPr>
      <w:t>17</w:t>
    </w:r>
    <w:r>
      <w:rPr>
        <w:rStyle w:val="PageNumber"/>
      </w:rPr>
      <w:fldChar w:fldCharType="end"/>
    </w:r>
  </w:p>
  <w:p w:rsidR="00AB4941" w:rsidRDefault="00AB4941" w:rsidP="004E557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41" w:rsidRDefault="00315258" w:rsidP="00DC6EE4">
    <w:pPr>
      <w:pStyle w:val="Footer"/>
      <w:framePr w:wrap="around" w:vAnchor="text" w:hAnchor="margin" w:xAlign="center" w:y="1"/>
      <w:rPr>
        <w:rStyle w:val="PageNumber"/>
      </w:rPr>
    </w:pPr>
    <w:r>
      <w:rPr>
        <w:rStyle w:val="PageNumber"/>
      </w:rPr>
      <w:fldChar w:fldCharType="begin"/>
    </w:r>
    <w:r w:rsidR="00AB4941">
      <w:rPr>
        <w:rStyle w:val="PageNumber"/>
      </w:rPr>
      <w:instrText xml:space="preserve">PAGE  </w:instrText>
    </w:r>
    <w:r>
      <w:rPr>
        <w:rStyle w:val="PageNumber"/>
      </w:rPr>
      <w:fldChar w:fldCharType="separate"/>
    </w:r>
    <w:r w:rsidR="008974B2">
      <w:rPr>
        <w:rStyle w:val="PageNumber"/>
        <w:noProof/>
      </w:rPr>
      <w:t>2</w:t>
    </w:r>
    <w:r>
      <w:rPr>
        <w:rStyle w:val="PageNumber"/>
      </w:rPr>
      <w:fldChar w:fldCharType="end"/>
    </w:r>
  </w:p>
  <w:p w:rsidR="00AB4941" w:rsidRDefault="00AB494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41" w:rsidRDefault="00315258" w:rsidP="00DC6EE4">
    <w:pPr>
      <w:pStyle w:val="Footer"/>
      <w:framePr w:wrap="around" w:vAnchor="text" w:hAnchor="margin" w:xAlign="center" w:y="1"/>
      <w:rPr>
        <w:rStyle w:val="PageNumber"/>
      </w:rPr>
    </w:pPr>
    <w:r>
      <w:rPr>
        <w:rStyle w:val="PageNumber"/>
      </w:rPr>
      <w:fldChar w:fldCharType="begin"/>
    </w:r>
    <w:r w:rsidR="00AB4941">
      <w:rPr>
        <w:rStyle w:val="PageNumber"/>
      </w:rPr>
      <w:instrText xml:space="preserve">PAGE  </w:instrText>
    </w:r>
    <w:r>
      <w:rPr>
        <w:rStyle w:val="PageNumber"/>
      </w:rPr>
      <w:fldChar w:fldCharType="separate"/>
    </w:r>
    <w:r w:rsidR="008974B2">
      <w:rPr>
        <w:rStyle w:val="PageNumber"/>
        <w:noProof/>
      </w:rPr>
      <w:t>3</w:t>
    </w:r>
    <w:r>
      <w:rPr>
        <w:rStyle w:val="PageNumber"/>
      </w:rPr>
      <w:fldChar w:fldCharType="end"/>
    </w:r>
  </w:p>
  <w:p w:rsidR="00AB4941" w:rsidRDefault="00AB494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41" w:rsidRDefault="00315258" w:rsidP="00DC6EE4">
    <w:pPr>
      <w:pStyle w:val="Footer"/>
      <w:framePr w:wrap="around" w:vAnchor="text" w:hAnchor="margin" w:xAlign="center" w:y="1"/>
      <w:rPr>
        <w:rStyle w:val="PageNumber"/>
      </w:rPr>
    </w:pPr>
    <w:r>
      <w:rPr>
        <w:rStyle w:val="PageNumber"/>
      </w:rPr>
      <w:fldChar w:fldCharType="begin"/>
    </w:r>
    <w:r w:rsidR="00AB4941">
      <w:rPr>
        <w:rStyle w:val="PageNumber"/>
      </w:rPr>
      <w:instrText xml:space="preserve">PAGE  </w:instrText>
    </w:r>
    <w:r>
      <w:rPr>
        <w:rStyle w:val="PageNumber"/>
      </w:rPr>
      <w:fldChar w:fldCharType="separate"/>
    </w:r>
    <w:r w:rsidR="00825DFD">
      <w:rPr>
        <w:rStyle w:val="PageNumber"/>
        <w:noProof/>
      </w:rPr>
      <w:t>4</w:t>
    </w:r>
    <w:r>
      <w:rPr>
        <w:rStyle w:val="PageNumber"/>
      </w:rPr>
      <w:fldChar w:fldCharType="end"/>
    </w:r>
  </w:p>
  <w:p w:rsidR="00AB4941" w:rsidRDefault="00AB4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0A4" w:rsidRDefault="00C360A4" w:rsidP="006B20E4">
      <w:pPr>
        <w:spacing w:after="0" w:line="240" w:lineRule="auto"/>
      </w:pPr>
      <w:r>
        <w:separator/>
      </w:r>
    </w:p>
  </w:footnote>
  <w:footnote w:type="continuationSeparator" w:id="1">
    <w:p w:rsidR="00C360A4" w:rsidRDefault="00C360A4" w:rsidP="006B20E4">
      <w:pPr>
        <w:spacing w:after="0" w:line="240" w:lineRule="auto"/>
      </w:pPr>
      <w:r>
        <w:continuationSeparator/>
      </w:r>
    </w:p>
  </w:footnote>
  <w:footnote w:id="2">
    <w:p w:rsidR="005F1185" w:rsidRPr="00F03068" w:rsidRDefault="005F1185" w:rsidP="00F03068">
      <w:pPr>
        <w:pStyle w:val="Heading3"/>
        <w:spacing w:before="0" w:after="0"/>
        <w:rPr>
          <w:rFonts w:asciiTheme="majorHAnsi" w:hAnsiTheme="majorHAnsi" w:cstheme="majorHAnsi"/>
          <w:b w:val="0"/>
          <w:color w:val="000000" w:themeColor="text1"/>
          <w:sz w:val="20"/>
          <w:szCs w:val="20"/>
          <w:lang w:val="en-US"/>
        </w:rPr>
      </w:pPr>
      <w:r w:rsidRPr="005F5EDB">
        <w:rPr>
          <w:rStyle w:val="FootnoteReference"/>
          <w:rFonts w:asciiTheme="majorHAnsi" w:hAnsiTheme="majorHAnsi" w:cstheme="majorHAnsi"/>
          <w:b w:val="0"/>
          <w:color w:val="000000" w:themeColor="text1"/>
          <w:sz w:val="20"/>
          <w:szCs w:val="20"/>
        </w:rPr>
        <w:footnoteRef/>
      </w:r>
      <w:r w:rsidR="00655376" w:rsidRPr="005F5EDB">
        <w:rPr>
          <w:rFonts w:asciiTheme="majorHAnsi" w:hAnsiTheme="majorHAnsi" w:cstheme="majorHAnsi"/>
          <w:b w:val="0"/>
          <w:color w:val="000000" w:themeColor="text1"/>
          <w:sz w:val="20"/>
          <w:szCs w:val="20"/>
        </w:rPr>
        <w:t>Bangladesh Hindu Buddhist Christian Unity Council</w:t>
      </w:r>
      <w:r w:rsidR="00655376" w:rsidRPr="005F5EDB">
        <w:rPr>
          <w:rFonts w:asciiTheme="majorHAnsi" w:hAnsiTheme="majorHAnsi" w:cstheme="majorHAnsi"/>
          <w:b w:val="0"/>
          <w:color w:val="000000" w:themeColor="text1"/>
          <w:sz w:val="20"/>
          <w:szCs w:val="20"/>
          <w:lang w:val="en-US"/>
        </w:rPr>
        <w:t xml:space="preserve">, </w:t>
      </w:r>
      <w:r w:rsidR="00626327" w:rsidRPr="005F5EDB">
        <w:rPr>
          <w:rFonts w:asciiTheme="majorHAnsi" w:hAnsiTheme="majorHAnsi" w:cstheme="majorHAnsi"/>
          <w:b w:val="0"/>
          <w:color w:val="000000" w:themeColor="text1"/>
          <w:sz w:val="20"/>
          <w:szCs w:val="20"/>
        </w:rPr>
        <w:t>Rights Jessore</w:t>
      </w:r>
      <w:r w:rsidR="00626327" w:rsidRPr="005F5EDB">
        <w:rPr>
          <w:rFonts w:asciiTheme="majorHAnsi" w:hAnsiTheme="majorHAnsi" w:cstheme="majorHAnsi"/>
          <w:b w:val="0"/>
          <w:color w:val="000000" w:themeColor="text1"/>
          <w:sz w:val="20"/>
          <w:szCs w:val="20"/>
          <w:lang w:val="en-US"/>
        </w:rPr>
        <w:t xml:space="preserve">, </w:t>
      </w:r>
      <w:r w:rsidR="000B7EB9" w:rsidRPr="005F5EDB">
        <w:rPr>
          <w:rFonts w:asciiTheme="majorHAnsi" w:hAnsiTheme="majorHAnsi" w:cstheme="majorHAnsi"/>
          <w:b w:val="0"/>
          <w:color w:val="000000" w:themeColor="text1"/>
          <w:sz w:val="20"/>
          <w:szCs w:val="20"/>
        </w:rPr>
        <w:t>Article-19</w:t>
      </w:r>
      <w:r w:rsidR="00AA38F2">
        <w:rPr>
          <w:rFonts w:asciiTheme="majorHAnsi" w:hAnsiTheme="majorHAnsi" w:cstheme="majorHAnsi"/>
          <w:b w:val="0"/>
          <w:color w:val="000000" w:themeColor="text1"/>
          <w:sz w:val="20"/>
          <w:szCs w:val="20"/>
          <w:lang w:val="en-US"/>
        </w:rPr>
        <w:t xml:space="preserve"> (Bangladesh and South Asia office)</w:t>
      </w:r>
      <w:r w:rsidR="000B7EB9" w:rsidRPr="005F5EDB">
        <w:rPr>
          <w:rFonts w:asciiTheme="majorHAnsi" w:hAnsiTheme="majorHAnsi" w:cstheme="majorHAnsi"/>
          <w:b w:val="0"/>
          <w:color w:val="000000" w:themeColor="text1"/>
          <w:sz w:val="20"/>
          <w:szCs w:val="20"/>
          <w:lang w:val="en-US"/>
        </w:rPr>
        <w:t xml:space="preserve">, </w:t>
      </w:r>
      <w:hyperlink r:id="rId1" w:history="1">
        <w:r w:rsidR="00444F8C" w:rsidRPr="005F5EDB">
          <w:rPr>
            <w:rStyle w:val="Hyperlink"/>
            <w:rFonts w:asciiTheme="majorHAnsi" w:hAnsiTheme="majorHAnsi" w:cstheme="majorHAnsi"/>
            <w:b w:val="0"/>
            <w:color w:val="000000" w:themeColor="text1"/>
            <w:sz w:val="20"/>
            <w:szCs w:val="20"/>
            <w:u w:val="none"/>
          </w:rPr>
          <w:t>Chittagong Hill Tracts Commission (CHTC)</w:t>
        </w:r>
      </w:hyperlink>
      <w:r w:rsidR="00AA38F2">
        <w:rPr>
          <w:rFonts w:asciiTheme="majorHAnsi" w:hAnsiTheme="majorHAnsi" w:cstheme="majorHAnsi"/>
          <w:b w:val="0"/>
          <w:color w:val="000000" w:themeColor="text1"/>
          <w:sz w:val="20"/>
          <w:szCs w:val="20"/>
          <w:lang w:val="en-US"/>
        </w:rPr>
        <w:t xml:space="preserve"> and</w:t>
      </w:r>
      <w:r w:rsidR="005F5EDB" w:rsidRPr="005F5EDB">
        <w:rPr>
          <w:rStyle w:val="il"/>
          <w:rFonts w:asciiTheme="majorHAnsi" w:hAnsiTheme="majorHAnsi" w:cstheme="majorHAnsi"/>
          <w:b w:val="0"/>
          <w:color w:val="000000" w:themeColor="text1"/>
          <w:sz w:val="20"/>
          <w:szCs w:val="20"/>
        </w:rPr>
        <w:t>SoDESH</w:t>
      </w:r>
      <w:r w:rsidR="00E342C5">
        <w:rPr>
          <w:rStyle w:val="il"/>
          <w:rFonts w:asciiTheme="majorHAnsi" w:hAnsiTheme="majorHAnsi" w:cstheme="majorHAnsi"/>
          <w:b w:val="0"/>
          <w:color w:val="000000" w:themeColor="text1"/>
          <w:sz w:val="20"/>
          <w:szCs w:val="20"/>
          <w:lang w:val="en-US"/>
        </w:rPr>
        <w:t>.</w:t>
      </w:r>
    </w:p>
  </w:footnote>
  <w:footnote w:id="3">
    <w:p w:rsidR="00AB4941" w:rsidRPr="008D07C1" w:rsidRDefault="00AB4941" w:rsidP="00F03068">
      <w:pPr>
        <w:spacing w:after="0" w:line="240" w:lineRule="auto"/>
        <w:rPr>
          <w:sz w:val="20"/>
          <w:szCs w:val="20"/>
          <w:lang w:val="en-US"/>
        </w:rPr>
      </w:pPr>
      <w:r w:rsidRPr="008D07C1">
        <w:rPr>
          <w:rStyle w:val="FootnoteReference"/>
          <w:sz w:val="20"/>
          <w:szCs w:val="20"/>
        </w:rPr>
        <w:footnoteRef/>
      </w:r>
      <w:r w:rsidR="0099396A">
        <w:rPr>
          <w:sz w:val="20"/>
          <w:szCs w:val="20"/>
          <w:lang w:val="en-US"/>
        </w:rPr>
        <w:t>Ain o Salish Kendra (ASK) D</w:t>
      </w:r>
      <w:r w:rsidRPr="008D07C1">
        <w:rPr>
          <w:sz w:val="20"/>
          <w:szCs w:val="20"/>
          <w:lang w:val="en-US"/>
        </w:rPr>
        <w:t>ocumentation</w:t>
      </w:r>
      <w:r w:rsidR="0099396A">
        <w:rPr>
          <w:sz w:val="20"/>
          <w:szCs w:val="20"/>
          <w:lang w:val="en-US"/>
        </w:rPr>
        <w:t>.</w:t>
      </w:r>
    </w:p>
  </w:footnote>
  <w:footnote w:id="4">
    <w:p w:rsidR="00AB4941" w:rsidRPr="008D07C1" w:rsidRDefault="00AB4941" w:rsidP="00F03068">
      <w:pPr>
        <w:spacing w:after="0" w:line="240" w:lineRule="auto"/>
        <w:rPr>
          <w:sz w:val="20"/>
          <w:szCs w:val="20"/>
        </w:rPr>
      </w:pPr>
      <w:r w:rsidRPr="008D07C1">
        <w:rPr>
          <w:rStyle w:val="FootnoteReference"/>
          <w:sz w:val="20"/>
          <w:szCs w:val="20"/>
        </w:rPr>
        <w:footnoteRef/>
      </w:r>
      <w:hyperlink r:id="rId2" w:history="1">
        <w:r w:rsidRPr="006E2C09">
          <w:rPr>
            <w:rStyle w:val="Hyperlink"/>
            <w:color w:val="000000" w:themeColor="text1"/>
            <w:sz w:val="20"/>
            <w:szCs w:val="20"/>
            <w:u w:val="none"/>
          </w:rPr>
          <w:t>http://www.state.gov/j/drl/rls/hrrpt/2010/sca/154478.htm</w:t>
        </w:r>
      </w:hyperlink>
    </w:p>
  </w:footnote>
  <w:footnote w:id="5">
    <w:p w:rsidR="00A95508" w:rsidRPr="007B6387" w:rsidRDefault="00A95508" w:rsidP="00F03068">
      <w:pPr>
        <w:spacing w:after="0" w:line="240" w:lineRule="auto"/>
        <w:rPr>
          <w:sz w:val="20"/>
          <w:szCs w:val="20"/>
          <w:highlight w:val="yellow"/>
        </w:rPr>
      </w:pPr>
      <w:r w:rsidRPr="008D07C1">
        <w:rPr>
          <w:rStyle w:val="FootnoteReference"/>
          <w:sz w:val="20"/>
          <w:szCs w:val="20"/>
        </w:rPr>
        <w:footnoteRef/>
      </w:r>
      <w:r w:rsidRPr="003B04B9">
        <w:rPr>
          <w:sz w:val="20"/>
          <w:szCs w:val="20"/>
        </w:rPr>
        <w:t>http://www.askbd.org/hr_report2008/23_Prison_FINAL.pdf</w:t>
      </w:r>
    </w:p>
  </w:footnote>
  <w:footnote w:id="6">
    <w:p w:rsidR="00A95508" w:rsidRPr="008D07C1" w:rsidRDefault="00A95508" w:rsidP="00F03068">
      <w:pPr>
        <w:spacing w:after="0" w:line="240" w:lineRule="auto"/>
        <w:rPr>
          <w:sz w:val="20"/>
          <w:szCs w:val="20"/>
        </w:rPr>
      </w:pPr>
      <w:r w:rsidRPr="008D07C1">
        <w:rPr>
          <w:rStyle w:val="FootnoteReference"/>
          <w:sz w:val="20"/>
          <w:szCs w:val="20"/>
        </w:rPr>
        <w:footnoteRef/>
      </w:r>
      <w:r w:rsidRPr="008D07C1">
        <w:rPr>
          <w:sz w:val="20"/>
          <w:szCs w:val="20"/>
        </w:rPr>
        <w:t>http://www.dhakatribune.com/bangladesh/2015/feb/08/arrest-spree-punishes-prisons</w:t>
      </w:r>
    </w:p>
  </w:footnote>
  <w:footnote w:id="7">
    <w:p w:rsidR="00A95508" w:rsidRPr="006D17E6" w:rsidRDefault="00A95508" w:rsidP="00F03068">
      <w:pPr>
        <w:pStyle w:val="FootnoteText"/>
      </w:pPr>
      <w:r>
        <w:rPr>
          <w:rStyle w:val="FootnoteReference"/>
        </w:rPr>
        <w:footnoteRef/>
      </w:r>
      <w:r w:rsidRPr="006D17E6">
        <w:t>http://www.thedailystar.net/backpage/death-penalty-95-law-scrapped-80686</w:t>
      </w:r>
    </w:p>
  </w:footnote>
  <w:footnote w:id="8">
    <w:p w:rsidR="00A95508" w:rsidRPr="008D07C1" w:rsidRDefault="00A95508" w:rsidP="00F03068">
      <w:pPr>
        <w:spacing w:after="0" w:line="240" w:lineRule="auto"/>
        <w:rPr>
          <w:sz w:val="20"/>
          <w:szCs w:val="20"/>
          <w:lang w:val="fr-FR"/>
        </w:rPr>
      </w:pPr>
      <w:r>
        <w:rPr>
          <w:rStyle w:val="FootnoteReference"/>
        </w:rPr>
        <w:footnoteRef/>
      </w:r>
      <w:r w:rsidRPr="00AC6B7F">
        <w:rPr>
          <w:i/>
          <w:sz w:val="20"/>
          <w:szCs w:val="20"/>
        </w:rPr>
        <w:t>BLAST and Another vs. Bangladesh and Others</w:t>
      </w:r>
      <w:r w:rsidRPr="008D07C1">
        <w:rPr>
          <w:sz w:val="20"/>
          <w:szCs w:val="20"/>
        </w:rPr>
        <w:t xml:space="preserve"> ['Shukur Ali' Case]. Writ Petition No. 8283 of 2005. 2010. Web. Accessed from </w:t>
      </w:r>
      <w:hyperlink r:id="rId3" w:history="1">
        <w:r w:rsidRPr="001179F2">
          <w:rPr>
            <w:rStyle w:val="Hyperlink"/>
            <w:color w:val="000000" w:themeColor="text1"/>
            <w:sz w:val="20"/>
            <w:szCs w:val="20"/>
            <w:u w:val="none"/>
          </w:rPr>
          <w:t>http://www.blast.org.bd/issues/301</w:t>
        </w:r>
      </w:hyperlink>
      <w:r w:rsidRPr="001179F2">
        <w:rPr>
          <w:rStyle w:val="Hyperlink"/>
          <w:color w:val="000000" w:themeColor="text1"/>
          <w:sz w:val="20"/>
          <w:szCs w:val="20"/>
          <w:u w:val="none"/>
        </w:rPr>
        <w:t>. Subsequently in 2015</w:t>
      </w:r>
      <w:r>
        <w:rPr>
          <w:rStyle w:val="Hyperlink"/>
          <w:sz w:val="20"/>
          <w:szCs w:val="20"/>
        </w:rPr>
        <w:t xml:space="preserve"> </w:t>
      </w:r>
    </w:p>
    <w:p w:rsidR="00A95508" w:rsidRPr="000D6B39" w:rsidRDefault="00A95508" w:rsidP="00F03068">
      <w:pPr>
        <w:pStyle w:val="FootnoteText"/>
        <w:rPr>
          <w:lang w:val="en-US"/>
        </w:rPr>
      </w:pPr>
    </w:p>
  </w:footnote>
  <w:footnote w:id="9">
    <w:p w:rsidR="00A95508" w:rsidRPr="008D07C1" w:rsidRDefault="00A95508" w:rsidP="00F03068">
      <w:pPr>
        <w:spacing w:after="0" w:line="240" w:lineRule="auto"/>
        <w:rPr>
          <w:sz w:val="20"/>
          <w:szCs w:val="20"/>
        </w:rPr>
      </w:pPr>
      <w:r w:rsidRPr="008D07C1">
        <w:rPr>
          <w:rStyle w:val="FootnoteReference"/>
          <w:sz w:val="20"/>
          <w:szCs w:val="20"/>
        </w:rPr>
        <w:footnoteRef/>
      </w:r>
      <w:r w:rsidRPr="008D07C1">
        <w:rPr>
          <w:sz w:val="20"/>
          <w:szCs w:val="20"/>
        </w:rPr>
        <w:t>http://www.state.gov/j/drl/rls/hrrpt/2010/sca/154478.htm</w:t>
      </w:r>
    </w:p>
  </w:footnote>
  <w:footnote w:id="10">
    <w:p w:rsidR="00A95508" w:rsidRPr="003B04B9" w:rsidRDefault="00A95508" w:rsidP="00F03068">
      <w:pPr>
        <w:pStyle w:val="FootnoteText"/>
      </w:pPr>
      <w:r>
        <w:rPr>
          <w:rStyle w:val="FootnoteReference"/>
        </w:rPr>
        <w:footnoteRef/>
      </w:r>
      <w:r w:rsidRPr="003B04B9">
        <w:t>http://en.prothom-alo.com/bangladesh/news/59574/Mahmudur-Rahman-Manna-held</w:t>
      </w:r>
    </w:p>
  </w:footnote>
  <w:footnote w:id="11">
    <w:p w:rsidR="00A95508" w:rsidRPr="008D07C1" w:rsidRDefault="00A95508" w:rsidP="00F03068">
      <w:pPr>
        <w:spacing w:after="0" w:line="240" w:lineRule="auto"/>
        <w:rPr>
          <w:sz w:val="20"/>
          <w:szCs w:val="20"/>
        </w:rPr>
      </w:pPr>
      <w:r w:rsidRPr="008D07C1">
        <w:rPr>
          <w:rStyle w:val="FootnoteReference"/>
          <w:sz w:val="20"/>
          <w:szCs w:val="20"/>
        </w:rPr>
        <w:footnoteRef/>
      </w:r>
      <w:r w:rsidRPr="008D07C1">
        <w:rPr>
          <w:sz w:val="20"/>
          <w:szCs w:val="20"/>
        </w:rPr>
        <w:t xml:space="preserve">The Daily Star, </w:t>
      </w:r>
      <w:r w:rsidRPr="008D07C1">
        <w:rPr>
          <w:rStyle w:val="newsdate"/>
          <w:sz w:val="20"/>
          <w:szCs w:val="20"/>
        </w:rPr>
        <w:t>Tuesday, October 9, 2012</w:t>
      </w:r>
    </w:p>
  </w:footnote>
  <w:footnote w:id="12">
    <w:p w:rsidR="00A95508" w:rsidRPr="008D07C1" w:rsidRDefault="00A95508" w:rsidP="00F03068">
      <w:pPr>
        <w:spacing w:after="0" w:line="240" w:lineRule="auto"/>
        <w:rPr>
          <w:sz w:val="20"/>
          <w:szCs w:val="20"/>
        </w:rPr>
      </w:pPr>
      <w:r w:rsidRPr="008D07C1">
        <w:rPr>
          <w:rStyle w:val="FootnoteReference"/>
          <w:sz w:val="20"/>
          <w:szCs w:val="20"/>
        </w:rPr>
        <w:footnoteRef/>
      </w:r>
      <w:r w:rsidRPr="008D07C1">
        <w:rPr>
          <w:sz w:val="20"/>
          <w:szCs w:val="20"/>
        </w:rPr>
        <w:t>http://www.laborrights.org/publications/chronology-investigation-murder-labor-activist-aminul-islam</w:t>
      </w:r>
    </w:p>
  </w:footnote>
  <w:footnote w:id="13">
    <w:p w:rsidR="00A95508" w:rsidRPr="00BD6109" w:rsidRDefault="00A95508" w:rsidP="00F03068">
      <w:pPr>
        <w:spacing w:after="0" w:line="240" w:lineRule="auto"/>
        <w:rPr>
          <w:color w:val="000000"/>
          <w:sz w:val="20"/>
          <w:szCs w:val="20"/>
          <w:lang w:bidi="th-TH"/>
        </w:rPr>
      </w:pPr>
      <w:r w:rsidRPr="008D07C1">
        <w:rPr>
          <w:rStyle w:val="FootnoteReference"/>
          <w:sz w:val="20"/>
          <w:szCs w:val="20"/>
        </w:rPr>
        <w:footnoteRef/>
      </w:r>
      <w:hyperlink r:id="rId4" w:history="1">
        <w:r w:rsidRPr="008029EC">
          <w:rPr>
            <w:rStyle w:val="Hyperlink"/>
            <w:color w:val="000000" w:themeColor="text1"/>
            <w:sz w:val="20"/>
            <w:szCs w:val="20"/>
            <w:u w:val="none"/>
            <w:lang w:bidi="th-TH"/>
          </w:rPr>
          <w:t>http://www.askbd.org/ask/wp-content/uploads/2015/06/ASK_Human_Rights_Report_07.pdf</w:t>
        </w:r>
      </w:hyperlink>
    </w:p>
  </w:footnote>
  <w:footnote w:id="14">
    <w:p w:rsidR="00A95508" w:rsidRPr="006505D0" w:rsidRDefault="00A95508" w:rsidP="00F03068">
      <w:pPr>
        <w:spacing w:after="0" w:line="240" w:lineRule="auto"/>
        <w:rPr>
          <w:color w:val="000000" w:themeColor="text1"/>
          <w:sz w:val="20"/>
          <w:szCs w:val="20"/>
          <w:lang w:bidi="th-TH"/>
        </w:rPr>
      </w:pPr>
      <w:r w:rsidRPr="008D07C1">
        <w:rPr>
          <w:rStyle w:val="FootnoteReference"/>
          <w:sz w:val="20"/>
          <w:szCs w:val="20"/>
        </w:rPr>
        <w:footnoteRef/>
      </w:r>
      <w:hyperlink r:id="rId5" w:history="1">
        <w:r w:rsidRPr="006505D0">
          <w:rPr>
            <w:rStyle w:val="Hyperlink"/>
            <w:color w:val="000000" w:themeColor="text1"/>
            <w:sz w:val="20"/>
            <w:szCs w:val="20"/>
            <w:u w:val="none"/>
            <w:lang w:bidi="th-TH"/>
          </w:rPr>
          <w:t>http://www.askbd.org/hr_report2008/7_Torture_final.pdf</w:t>
        </w:r>
      </w:hyperlink>
    </w:p>
  </w:footnote>
  <w:footnote w:id="15">
    <w:p w:rsidR="00A95508" w:rsidRPr="008D07C1" w:rsidRDefault="00A95508" w:rsidP="00F03068">
      <w:pPr>
        <w:spacing w:after="0" w:line="240" w:lineRule="auto"/>
        <w:rPr>
          <w:sz w:val="20"/>
          <w:szCs w:val="20"/>
        </w:rPr>
      </w:pPr>
      <w:r w:rsidRPr="006505D0">
        <w:rPr>
          <w:rStyle w:val="FootnoteReference"/>
          <w:color w:val="000000" w:themeColor="text1"/>
          <w:sz w:val="20"/>
          <w:szCs w:val="20"/>
        </w:rPr>
        <w:footnoteRef/>
      </w:r>
      <w:hyperlink r:id="rId6" w:history="1">
        <w:r w:rsidRPr="006505D0">
          <w:rPr>
            <w:rStyle w:val="Hyperlink"/>
            <w:color w:val="000000" w:themeColor="text1"/>
            <w:sz w:val="20"/>
            <w:szCs w:val="20"/>
            <w:u w:val="none"/>
          </w:rPr>
          <w:t>http://www.askbd.org/web/wp-content/uploads/2008/11/ASK_Human%20Rights%20Report_07.pdf</w:t>
        </w:r>
      </w:hyperlink>
    </w:p>
  </w:footnote>
  <w:footnote w:id="16">
    <w:p w:rsidR="00A95508" w:rsidRPr="008D07C1" w:rsidRDefault="00A95508" w:rsidP="00F03068">
      <w:pPr>
        <w:spacing w:after="0" w:line="240" w:lineRule="auto"/>
        <w:rPr>
          <w:sz w:val="20"/>
          <w:szCs w:val="20"/>
          <w:lang w:val="fr-FR"/>
        </w:rPr>
      </w:pPr>
      <w:r w:rsidRPr="008D07C1">
        <w:rPr>
          <w:rStyle w:val="FootnoteReference"/>
          <w:sz w:val="20"/>
          <w:szCs w:val="20"/>
        </w:rPr>
        <w:footnoteRef/>
      </w:r>
      <w:r w:rsidRPr="008D07C1">
        <w:rPr>
          <w:sz w:val="20"/>
          <w:szCs w:val="20"/>
        </w:rPr>
        <w:t xml:space="preserve">BDNEWS24, 'Muhith Unveils ‘Child Budget’ For the First Time in Bangladesh'. 2015. Web. 18 Nov. 2015. Accessed from </w:t>
      </w:r>
      <w:hyperlink r:id="rId7" w:history="1">
        <w:r w:rsidRPr="004E0E7F">
          <w:rPr>
            <w:rStyle w:val="Hyperlink"/>
            <w:color w:val="000000" w:themeColor="text1"/>
            <w:sz w:val="20"/>
            <w:szCs w:val="20"/>
            <w:u w:val="none"/>
          </w:rPr>
          <w:t>http://bdnews24.com/economy/2015/06/05/muhith-unveils-child-budget-for-the-first-time-in-bangladesh</w:t>
        </w:r>
      </w:hyperlink>
    </w:p>
  </w:footnote>
  <w:footnote w:id="17">
    <w:p w:rsidR="00A95508" w:rsidRPr="008D07C1" w:rsidRDefault="00A95508" w:rsidP="00F03068">
      <w:pPr>
        <w:spacing w:after="0" w:line="240" w:lineRule="auto"/>
        <w:rPr>
          <w:sz w:val="20"/>
          <w:szCs w:val="20"/>
          <w:lang w:val="fr-FR"/>
        </w:rPr>
      </w:pPr>
      <w:r w:rsidRPr="008D07C1">
        <w:rPr>
          <w:rStyle w:val="FootnoteReference"/>
          <w:sz w:val="20"/>
          <w:szCs w:val="20"/>
        </w:rPr>
        <w:footnoteRef/>
      </w:r>
      <w:r w:rsidRPr="008D07C1">
        <w:rPr>
          <w:sz w:val="20"/>
          <w:szCs w:val="20"/>
        </w:rPr>
        <w:t xml:space="preserve">The Daily Star, ‘Law Enforcers Largely Unaware About Child-Friendly Policing'. 2013. Web. 18 Nov. 2015. Accessed from </w:t>
      </w:r>
      <w:hyperlink r:id="rId8" w:history="1">
        <w:r w:rsidRPr="00097158">
          <w:rPr>
            <w:rStyle w:val="Hyperlink"/>
            <w:color w:val="000000" w:themeColor="text1"/>
            <w:sz w:val="20"/>
            <w:szCs w:val="20"/>
            <w:u w:val="none"/>
          </w:rPr>
          <w:t>http://childrights.thedailystar.net/2013/08/law-enforcers-largely-unaware-about-child-friendly-policing/</w:t>
        </w:r>
      </w:hyperlink>
    </w:p>
  </w:footnote>
  <w:footnote w:id="18">
    <w:p w:rsidR="00A95508" w:rsidRPr="00311857" w:rsidRDefault="00A95508" w:rsidP="00F03068">
      <w:pPr>
        <w:spacing w:after="0" w:line="240" w:lineRule="auto"/>
        <w:rPr>
          <w:color w:val="000000" w:themeColor="text1"/>
          <w:sz w:val="20"/>
          <w:szCs w:val="20"/>
          <w:lang w:val="fr-FR"/>
        </w:rPr>
      </w:pPr>
      <w:r w:rsidRPr="008D07C1">
        <w:rPr>
          <w:rStyle w:val="FootnoteReference"/>
          <w:sz w:val="20"/>
          <w:szCs w:val="20"/>
        </w:rPr>
        <w:footnoteRef/>
      </w:r>
      <w:r w:rsidRPr="008D07C1">
        <w:rPr>
          <w:sz w:val="20"/>
          <w:szCs w:val="20"/>
        </w:rPr>
        <w:t xml:space="preserve">Bangladesh Legal Aid and Services Trust, </w:t>
      </w:r>
      <w:r w:rsidRPr="008D07C1">
        <w:rPr>
          <w:i/>
          <w:sz w:val="20"/>
          <w:szCs w:val="20"/>
        </w:rPr>
        <w:t>JUSTICE FOR CHILDREN AND THE LAW: THE PAST, PRESENT AND THE FUTURE.</w:t>
      </w:r>
      <w:r w:rsidRPr="008D07C1">
        <w:rPr>
          <w:sz w:val="20"/>
          <w:szCs w:val="20"/>
        </w:rPr>
        <w:t xml:space="preserve"> 2014. Web. 18 Nov. 2015. Accessed from </w:t>
      </w:r>
      <w:hyperlink r:id="rId9" w:history="1">
        <w:r w:rsidRPr="00311857">
          <w:rPr>
            <w:rStyle w:val="Hyperlink"/>
            <w:color w:val="000000" w:themeColor="text1"/>
            <w:sz w:val="20"/>
            <w:szCs w:val="20"/>
            <w:u w:val="none"/>
          </w:rPr>
          <w:t>http://www.blast.org.bd/content/report/06-09-2014-jfc-and-law.pdf</w:t>
        </w:r>
      </w:hyperlink>
    </w:p>
  </w:footnote>
  <w:footnote w:id="19">
    <w:p w:rsidR="00951D38" w:rsidRPr="00F03068" w:rsidRDefault="00A95508" w:rsidP="00F03068">
      <w:pPr>
        <w:spacing w:after="0" w:line="240" w:lineRule="auto"/>
        <w:rPr>
          <w:color w:val="000000" w:themeColor="text1"/>
          <w:lang w:val="en-US"/>
        </w:rPr>
      </w:pPr>
      <w:r w:rsidRPr="008D07C1">
        <w:rPr>
          <w:rStyle w:val="FootnoteReference"/>
          <w:sz w:val="20"/>
          <w:szCs w:val="20"/>
        </w:rPr>
        <w:footnoteRef/>
      </w:r>
      <w:r w:rsidRPr="008D07C1">
        <w:rPr>
          <w:sz w:val="20"/>
          <w:szCs w:val="20"/>
        </w:rPr>
        <w:t xml:space="preserve">Rahman, Mustafizur. 'New Citizenship Law In The Offing'. New Age 2014. Web. 18 Nov. 2015. Accessed from </w:t>
      </w:r>
      <w:hyperlink r:id="rId10" w:history="1">
        <w:r w:rsidRPr="009F3729">
          <w:rPr>
            <w:rStyle w:val="Hyperlink"/>
            <w:color w:val="000000" w:themeColor="text1"/>
            <w:sz w:val="20"/>
            <w:szCs w:val="20"/>
            <w:u w:val="none"/>
          </w:rPr>
          <w:t>http://newagebd.net/59222/new-citizenship-law-in-the-offing/</w:t>
        </w:r>
      </w:hyperlink>
    </w:p>
  </w:footnote>
  <w:footnote w:id="20">
    <w:p w:rsidR="00951D38" w:rsidRPr="00F03068" w:rsidRDefault="00A95508" w:rsidP="00F03068">
      <w:pPr>
        <w:pStyle w:val="FootnoteText"/>
        <w:rPr>
          <w:color w:val="000000" w:themeColor="text1"/>
          <w:lang w:val="en-US"/>
        </w:rPr>
      </w:pPr>
      <w:r>
        <w:rPr>
          <w:rStyle w:val="FootnoteReference"/>
        </w:rPr>
        <w:footnoteRef/>
      </w:r>
      <w:r w:rsidRPr="008D07C1">
        <w:t xml:space="preserve">Centre for Strategic Studies (CSA),. Nationality Crisis </w:t>
      </w:r>
      <w:r>
        <w:t>a</w:t>
      </w:r>
      <w:r w:rsidRPr="008D07C1">
        <w:t xml:space="preserve">nd </w:t>
      </w:r>
      <w:r>
        <w:t>t</w:t>
      </w:r>
      <w:r w:rsidRPr="008D07C1">
        <w:t xml:space="preserve">he Rights </w:t>
      </w:r>
      <w:r>
        <w:t>o</w:t>
      </w:r>
      <w:r w:rsidRPr="008D07C1">
        <w:t xml:space="preserve">f </w:t>
      </w:r>
      <w:r>
        <w:t>t</w:t>
      </w:r>
      <w:r w:rsidRPr="008D07C1">
        <w:t xml:space="preserve">he Rohingya Refugee Children: A Sociological Analysis </w:t>
      </w:r>
      <w:r>
        <w:t>o</w:t>
      </w:r>
      <w:r w:rsidRPr="008D07C1">
        <w:t>f Children’</w:t>
      </w:r>
      <w:r>
        <w:t>s</w:t>
      </w:r>
      <w:r w:rsidRPr="008D07C1">
        <w:t xml:space="preserve"> Rights In Bangladesh. 2014. Web. 18 Nov. 2015. Accessed from </w:t>
      </w:r>
      <w:hyperlink r:id="rId11" w:history="1">
        <w:r w:rsidRPr="00EF75E9">
          <w:rPr>
            <w:rStyle w:val="Hyperlink"/>
            <w:color w:val="000000" w:themeColor="text1"/>
            <w:u w:val="none"/>
          </w:rPr>
          <w:t>https://atikdu124.wordpress.com/2014/05/22/nationality-crisis-and-the-rights-of-the-rohingya-refugee-children-a-sociological-analysis-of-childrens-rights-in-bangladesh/</w:t>
        </w:r>
      </w:hyperlink>
    </w:p>
  </w:footnote>
  <w:footnote w:id="21">
    <w:p w:rsidR="008B2CB5" w:rsidRPr="00F03068" w:rsidRDefault="00A95508" w:rsidP="00F03068">
      <w:pPr>
        <w:spacing w:after="0" w:line="240" w:lineRule="auto"/>
        <w:rPr>
          <w:color w:val="000000" w:themeColor="text1"/>
          <w:lang w:val="en-US"/>
        </w:rPr>
      </w:pPr>
      <w:r w:rsidRPr="008D07C1">
        <w:rPr>
          <w:rStyle w:val="FootnoteReference"/>
          <w:sz w:val="20"/>
          <w:szCs w:val="20"/>
        </w:rPr>
        <w:footnoteRef/>
      </w:r>
      <w:r w:rsidRPr="008D07C1">
        <w:rPr>
          <w:sz w:val="20"/>
          <w:szCs w:val="20"/>
        </w:rPr>
        <w:t xml:space="preserve">The Daily Star, 'Adopting Happiness'. 2012. Web. 18 Nov. 2015. Accessed from </w:t>
      </w:r>
      <w:hyperlink r:id="rId12" w:history="1">
        <w:r w:rsidRPr="00951D38">
          <w:rPr>
            <w:rStyle w:val="Hyperlink"/>
            <w:color w:val="000000" w:themeColor="text1"/>
            <w:sz w:val="20"/>
            <w:szCs w:val="20"/>
            <w:u w:val="none"/>
          </w:rPr>
          <w:t>http://archive.thedailystar.net/magazine/2012/05/02/special.htm</w:t>
        </w:r>
      </w:hyperlink>
    </w:p>
  </w:footnote>
  <w:footnote w:id="22">
    <w:p w:rsidR="00442EA7" w:rsidRPr="00F03068" w:rsidRDefault="00A95508" w:rsidP="00F03068">
      <w:pPr>
        <w:spacing w:after="0" w:line="240" w:lineRule="auto"/>
        <w:rPr>
          <w:color w:val="000000" w:themeColor="text1"/>
          <w:lang w:val="en-US"/>
        </w:rPr>
      </w:pPr>
      <w:r w:rsidRPr="008D07C1">
        <w:rPr>
          <w:rStyle w:val="FootnoteReference"/>
          <w:sz w:val="20"/>
          <w:szCs w:val="20"/>
        </w:rPr>
        <w:footnoteRef/>
      </w:r>
      <w:r w:rsidRPr="008D07C1">
        <w:rPr>
          <w:sz w:val="20"/>
          <w:szCs w:val="20"/>
        </w:rPr>
        <w:t xml:space="preserve">Human Rights Forum, Bangladesh, ANNEX 2: LIST OF BANGLADESH’S RATIFICATION OF INTERNATIONAL TREATIES. 2012. Web. 18 Nov. 2015. Accessed from </w:t>
      </w:r>
      <w:hyperlink r:id="rId13" w:history="1">
        <w:r w:rsidRPr="008B2CB5">
          <w:rPr>
            <w:rStyle w:val="Hyperlink"/>
            <w:color w:val="000000" w:themeColor="text1"/>
            <w:sz w:val="20"/>
            <w:szCs w:val="20"/>
            <w:u w:val="none"/>
          </w:rPr>
          <w:t>http://lib.ohchr.org/HRBodies/UPR/Documents/Session16/BD/JS10_UPR_BGD_S16_2013_Jointsubmission10_E_annex%202.pdf</w:t>
        </w:r>
      </w:hyperlink>
    </w:p>
  </w:footnote>
  <w:footnote w:id="23">
    <w:p w:rsidR="00A95508" w:rsidRPr="00442EA7" w:rsidRDefault="00A95508" w:rsidP="00F03068">
      <w:pPr>
        <w:spacing w:after="0" w:line="240" w:lineRule="auto"/>
        <w:rPr>
          <w:color w:val="000000" w:themeColor="text1"/>
          <w:sz w:val="20"/>
          <w:szCs w:val="20"/>
          <w:lang w:val="fr-FR"/>
        </w:rPr>
      </w:pPr>
      <w:r w:rsidRPr="00442EA7">
        <w:rPr>
          <w:rStyle w:val="FootnoteReference"/>
          <w:color w:val="000000" w:themeColor="text1"/>
          <w:sz w:val="20"/>
          <w:szCs w:val="20"/>
        </w:rPr>
        <w:footnoteRef/>
      </w:r>
      <w:r w:rsidRPr="00442EA7">
        <w:rPr>
          <w:color w:val="000000" w:themeColor="text1"/>
          <w:sz w:val="20"/>
          <w:szCs w:val="20"/>
        </w:rPr>
        <w:t xml:space="preserve">BLAST And ASK Vs. Bangladesh and Others [‘Corporal Punishment In Educational Institutions’ Case]. 2010. Web. Accessed from </w:t>
      </w:r>
      <w:hyperlink r:id="rId14" w:history="1">
        <w:r w:rsidRPr="00442EA7">
          <w:rPr>
            <w:rStyle w:val="Hyperlink"/>
            <w:color w:val="000000" w:themeColor="text1"/>
            <w:sz w:val="20"/>
            <w:szCs w:val="20"/>
            <w:u w:val="none"/>
          </w:rPr>
          <w:t>http://www.blast.org.bd/issues/304</w:t>
        </w:r>
      </w:hyperlink>
    </w:p>
  </w:footnote>
  <w:footnote w:id="24">
    <w:p w:rsidR="00A95508" w:rsidRPr="008D07C1" w:rsidRDefault="00A95508" w:rsidP="00F03068">
      <w:pPr>
        <w:spacing w:after="0" w:line="240" w:lineRule="auto"/>
        <w:rPr>
          <w:sz w:val="20"/>
          <w:szCs w:val="20"/>
          <w:lang w:val="fr-FR"/>
        </w:rPr>
      </w:pPr>
      <w:r w:rsidRPr="008D07C1">
        <w:rPr>
          <w:rStyle w:val="FootnoteReference"/>
          <w:sz w:val="20"/>
          <w:szCs w:val="20"/>
        </w:rPr>
        <w:footnoteRef/>
      </w:r>
      <w:r w:rsidRPr="008D07C1">
        <w:rPr>
          <w:sz w:val="20"/>
          <w:szCs w:val="20"/>
        </w:rPr>
        <w:t>The Daily Star. 'Prohibiting Corporal Punishment in Educational Institutions'. 2014. Web. 18 Nov. 2015. Accessed from</w:t>
      </w:r>
      <w:hyperlink r:id="rId15" w:history="1">
        <w:r w:rsidRPr="00A12B89">
          <w:rPr>
            <w:rStyle w:val="Hyperlink"/>
            <w:color w:val="000000" w:themeColor="text1"/>
            <w:sz w:val="20"/>
            <w:szCs w:val="20"/>
            <w:u w:val="none"/>
          </w:rPr>
          <w:t>http://www.thedailystar.net/prohibiting-corporal-punishment-in-educational-institutions-23825</w:t>
        </w:r>
      </w:hyperlink>
    </w:p>
  </w:footnote>
  <w:footnote w:id="25">
    <w:p w:rsidR="002079C5" w:rsidRPr="00F03068" w:rsidRDefault="00A95508" w:rsidP="00F03068">
      <w:pPr>
        <w:spacing w:after="0" w:line="240" w:lineRule="auto"/>
        <w:rPr>
          <w:color w:val="000000" w:themeColor="text1"/>
          <w:lang w:val="en-US"/>
        </w:rPr>
      </w:pPr>
      <w:r w:rsidRPr="008D07C1">
        <w:rPr>
          <w:rStyle w:val="FootnoteReference"/>
          <w:sz w:val="20"/>
          <w:szCs w:val="20"/>
        </w:rPr>
        <w:footnoteRef/>
      </w:r>
      <w:r w:rsidR="00FE4C26">
        <w:rPr>
          <w:sz w:val="20"/>
          <w:szCs w:val="20"/>
        </w:rPr>
        <w:t>Ain o S</w:t>
      </w:r>
      <w:r>
        <w:rPr>
          <w:sz w:val="20"/>
          <w:szCs w:val="20"/>
        </w:rPr>
        <w:t xml:space="preserve">alish Kendra (2015), </w:t>
      </w:r>
      <w:r w:rsidRPr="008D07C1">
        <w:rPr>
          <w:sz w:val="20"/>
          <w:szCs w:val="20"/>
        </w:rPr>
        <w:t>Violence against Hindu Community: January-September 2015</w:t>
      </w:r>
      <w:r>
        <w:rPr>
          <w:sz w:val="20"/>
          <w:szCs w:val="20"/>
        </w:rPr>
        <w:t xml:space="preserve">. </w:t>
      </w:r>
      <w:r w:rsidR="009D07F3">
        <w:rPr>
          <w:sz w:val="20"/>
          <w:szCs w:val="20"/>
        </w:rPr>
        <w:t xml:space="preserve">Ain </w:t>
      </w:r>
      <w:r w:rsidR="009D07F3">
        <w:rPr>
          <w:sz w:val="20"/>
          <w:szCs w:val="20"/>
          <w:lang w:val="en-US"/>
        </w:rPr>
        <w:t>o</w:t>
      </w:r>
      <w:r w:rsidR="00C66138">
        <w:rPr>
          <w:sz w:val="20"/>
          <w:szCs w:val="20"/>
        </w:rPr>
        <w:t xml:space="preserve"> S</w:t>
      </w:r>
      <w:r w:rsidRPr="008D07C1">
        <w:rPr>
          <w:sz w:val="20"/>
          <w:szCs w:val="20"/>
        </w:rPr>
        <w:t xml:space="preserve">alish Kendra (ASK), HR Monitoring, Violence on Minority Community. 19 November 2015. Web. Accessed from: </w:t>
      </w:r>
      <w:hyperlink r:id="rId16" w:history="1">
        <w:r w:rsidRPr="00302714">
          <w:rPr>
            <w:rStyle w:val="Hyperlink"/>
            <w:color w:val="000000" w:themeColor="text1"/>
            <w:sz w:val="20"/>
            <w:szCs w:val="20"/>
            <w:u w:val="none"/>
          </w:rPr>
          <w:t>http://www.askbd.org/ask/2015/10/08/violence-hindu-community-january-september-2015/</w:t>
        </w:r>
      </w:hyperlink>
    </w:p>
  </w:footnote>
  <w:footnote w:id="26">
    <w:p w:rsidR="00F61460" w:rsidRPr="00F03068" w:rsidRDefault="00A95508" w:rsidP="00F03068">
      <w:pPr>
        <w:spacing w:after="0" w:line="240" w:lineRule="auto"/>
        <w:rPr>
          <w:rFonts w:eastAsia="Times New Roman" w:cs="Arial"/>
          <w:sz w:val="20"/>
          <w:szCs w:val="20"/>
          <w:lang w:val="en-US" w:bidi="th-TH"/>
        </w:rPr>
      </w:pPr>
      <w:r w:rsidRPr="008D07C1">
        <w:rPr>
          <w:rStyle w:val="FootnoteReference"/>
          <w:sz w:val="20"/>
          <w:szCs w:val="20"/>
        </w:rPr>
        <w:footnoteRef/>
      </w:r>
      <w:r w:rsidR="00495E97">
        <w:rPr>
          <w:sz w:val="20"/>
          <w:szCs w:val="20"/>
        </w:rPr>
        <w:t>AIPP and Kapaeeng Foundation</w:t>
      </w:r>
      <w:r w:rsidR="00495E97">
        <w:rPr>
          <w:sz w:val="20"/>
          <w:szCs w:val="20"/>
          <w:lang w:val="en-US"/>
        </w:rPr>
        <w:t xml:space="preserve">, </w:t>
      </w:r>
      <w:r w:rsidRPr="008D07C1">
        <w:rPr>
          <w:rFonts w:eastAsia="Times New Roman" w:cs="Arial"/>
          <w:sz w:val="20"/>
          <w:szCs w:val="20"/>
          <w:lang w:val="en-US" w:bidi="th-TH"/>
        </w:rPr>
        <w:t>Survival under Threat: Human Rights Situation of Indigenous Peoples in Bangladesh, page 107</w:t>
      </w:r>
    </w:p>
  </w:footnote>
  <w:footnote w:id="27">
    <w:p w:rsidR="009A4526" w:rsidRPr="00F03068" w:rsidRDefault="00A95508" w:rsidP="00F03068">
      <w:pPr>
        <w:spacing w:after="0" w:line="240" w:lineRule="auto"/>
        <w:rPr>
          <w:color w:val="000000" w:themeColor="text1"/>
          <w:lang w:val="en-US"/>
        </w:rPr>
      </w:pPr>
      <w:r w:rsidRPr="00F61460">
        <w:rPr>
          <w:rStyle w:val="FootnoteReference"/>
          <w:color w:val="000000" w:themeColor="text1"/>
          <w:sz w:val="20"/>
          <w:szCs w:val="20"/>
        </w:rPr>
        <w:footnoteRef/>
      </w:r>
      <w:hyperlink r:id="rId17" w:history="1">
        <w:r w:rsidRPr="00F61460">
          <w:rPr>
            <w:rStyle w:val="Hyperlink"/>
            <w:color w:val="000000" w:themeColor="text1"/>
            <w:sz w:val="20"/>
            <w:szCs w:val="20"/>
            <w:u w:val="none"/>
          </w:rPr>
          <w:t>http://kapaeeng.org/wp-content/uploads/2015/03/Key-Note-Presentation_UPR_BMD.pdf</w:t>
        </w:r>
      </w:hyperlink>
    </w:p>
  </w:footnote>
  <w:footnote w:id="28">
    <w:p w:rsidR="00A95508" w:rsidRPr="008D07C1" w:rsidRDefault="00A95508" w:rsidP="00F03068">
      <w:pPr>
        <w:spacing w:after="0" w:line="240" w:lineRule="auto"/>
        <w:rPr>
          <w:rFonts w:eastAsia="Times New Roman" w:cs="Arial"/>
          <w:sz w:val="20"/>
          <w:szCs w:val="20"/>
          <w:lang w:val="en-US" w:bidi="th-TH"/>
        </w:rPr>
      </w:pPr>
      <w:r w:rsidRPr="008D07C1">
        <w:rPr>
          <w:rStyle w:val="FootnoteReference"/>
          <w:sz w:val="20"/>
          <w:szCs w:val="20"/>
        </w:rPr>
        <w:footnoteRef/>
      </w:r>
      <w:r>
        <w:rPr>
          <w:sz w:val="20"/>
          <w:szCs w:val="20"/>
        </w:rPr>
        <w:t xml:space="preserve">Zabrang Kalyan Samity (2014), </w:t>
      </w:r>
      <w:r w:rsidRPr="008D07C1">
        <w:rPr>
          <w:rFonts w:eastAsia="Times New Roman" w:cs="Arial"/>
          <w:sz w:val="20"/>
          <w:szCs w:val="20"/>
          <w:lang w:val="en-US" w:bidi="th-TH"/>
        </w:rPr>
        <w:t xml:space="preserve">Overview on primary education; grassroots voice, the situation of primary education in the Chittagong Hill Tracts of Bangladesh, </w:t>
      </w:r>
      <w:r w:rsidR="00605C12">
        <w:rPr>
          <w:rFonts w:eastAsia="Times New Roman" w:cs="Arial"/>
          <w:sz w:val="20"/>
          <w:szCs w:val="20"/>
          <w:lang w:val="en-US" w:bidi="th-TH"/>
        </w:rPr>
        <w:t xml:space="preserve">Page 27 </w:t>
      </w:r>
    </w:p>
  </w:footnote>
  <w:footnote w:id="29">
    <w:p w:rsidR="00A95508" w:rsidRPr="00FA575F" w:rsidRDefault="00A95508" w:rsidP="00F03068">
      <w:pPr>
        <w:spacing w:after="0" w:line="240" w:lineRule="auto"/>
        <w:rPr>
          <w:rFonts w:eastAsia="Times New Roman" w:cs="Arial"/>
          <w:sz w:val="20"/>
          <w:szCs w:val="20"/>
          <w:lang w:val="en-US" w:bidi="th-TH"/>
        </w:rPr>
      </w:pPr>
      <w:r w:rsidRPr="008D07C1">
        <w:rPr>
          <w:rStyle w:val="FootnoteReference"/>
          <w:sz w:val="20"/>
          <w:szCs w:val="20"/>
        </w:rPr>
        <w:footnoteRef/>
      </w:r>
      <w:r w:rsidRPr="008D07C1">
        <w:rPr>
          <w:rFonts w:eastAsia="Times New Roman" w:cs="Arial"/>
          <w:sz w:val="20"/>
          <w:szCs w:val="20"/>
          <w:lang w:val="en-US" w:bidi="th-TH"/>
        </w:rPr>
        <w:t>Kapaeeng Foundation</w:t>
      </w:r>
      <w:r>
        <w:rPr>
          <w:rFonts w:eastAsia="Times New Roman" w:cs="Arial"/>
          <w:sz w:val="20"/>
          <w:szCs w:val="20"/>
          <w:lang w:val="en-US" w:bidi="th-TH"/>
        </w:rPr>
        <w:t>,</w:t>
      </w:r>
      <w:r w:rsidRPr="008D07C1">
        <w:rPr>
          <w:rFonts w:eastAsia="Times New Roman" w:cs="Arial"/>
          <w:sz w:val="20"/>
          <w:szCs w:val="20"/>
          <w:lang w:val="en-US" w:bidi="th-TH"/>
        </w:rPr>
        <w:t xml:space="preserve"> information sharing on 17 September 2014</w:t>
      </w:r>
      <w:r w:rsidR="009042C1">
        <w:rPr>
          <w:rFonts w:eastAsia="Times New Roman" w:cs="Arial"/>
          <w:sz w:val="20"/>
          <w:szCs w:val="20"/>
          <w:lang w:val="en-US" w:bidi="th-TH"/>
        </w:rPr>
        <w:t>.</w:t>
      </w:r>
    </w:p>
  </w:footnote>
  <w:footnote w:id="30">
    <w:p w:rsidR="00065C39" w:rsidRPr="00F03068" w:rsidRDefault="00A95508" w:rsidP="00F03068">
      <w:pPr>
        <w:spacing w:after="0" w:line="240" w:lineRule="auto"/>
        <w:rPr>
          <w:sz w:val="20"/>
          <w:szCs w:val="20"/>
          <w:lang w:val="en-US"/>
        </w:rPr>
      </w:pPr>
      <w:r w:rsidRPr="008D07C1">
        <w:rPr>
          <w:rStyle w:val="FootnoteReference"/>
          <w:sz w:val="20"/>
          <w:szCs w:val="20"/>
        </w:rPr>
        <w:footnoteRef/>
      </w:r>
      <w:r w:rsidRPr="008D07C1">
        <w:rPr>
          <w:sz w:val="20"/>
          <w:szCs w:val="20"/>
        </w:rPr>
        <w:t>Capacity Enhancement of the Rights of the Small Ethnic Groups and Disadvantaged Communities for Policy Advocacy (CERDC), (2012). Population of indigenous peoples is on the decline in 47 districts! Acceptability of 2011 Census under question... HR News No. 78/2012 [Misc] Saturday, August 18, 2012. [online] Accessed from:</w:t>
      </w:r>
      <w:hyperlink r:id="rId18" w:history="1">
        <w:r w:rsidRPr="00D02DE1">
          <w:rPr>
            <w:rStyle w:val="Hyperlink"/>
            <w:color w:val="000000" w:themeColor="text1"/>
            <w:sz w:val="20"/>
            <w:szCs w:val="20"/>
            <w:u w:val="none"/>
          </w:rPr>
          <w:t>http://trimita.com/cerdc/index.php/hr-report/84-population-of-indigenous-peoples-is-on-the-decline-in-47-districts-acceptability-of-2011-census-under-question-though-it-is-claimed-there-are-24-thousands-of-chakmas-in-naogaon-but-in-reality-this-is-just-the-opposite</w:t>
        </w:r>
      </w:hyperlink>
    </w:p>
  </w:footnote>
  <w:footnote w:id="31">
    <w:p w:rsidR="00CA6770" w:rsidRPr="00CA6770" w:rsidRDefault="00A95508" w:rsidP="00F03068">
      <w:pPr>
        <w:spacing w:after="0" w:line="240" w:lineRule="auto"/>
        <w:rPr>
          <w:sz w:val="20"/>
          <w:szCs w:val="20"/>
          <w:lang w:val="en-US"/>
        </w:rPr>
      </w:pPr>
      <w:r w:rsidRPr="008D07C1">
        <w:rPr>
          <w:rStyle w:val="FootnoteReference"/>
          <w:sz w:val="20"/>
          <w:szCs w:val="20"/>
        </w:rPr>
        <w:footnoteRef/>
      </w:r>
      <w:r w:rsidRPr="008D07C1">
        <w:rPr>
          <w:sz w:val="20"/>
          <w:szCs w:val="20"/>
        </w:rPr>
        <w:t>Kapaeeng Foundation, (2013). Civic groups demand amendment of the CHT Land Commission Act during the running session of the Parliament - See more at</w:t>
      </w:r>
      <w:r w:rsidRPr="00CA6770">
        <w:rPr>
          <w:color w:val="000000" w:themeColor="text1"/>
          <w:sz w:val="20"/>
          <w:szCs w:val="20"/>
        </w:rPr>
        <w:t xml:space="preserve">: </w:t>
      </w:r>
      <w:hyperlink r:id="rId19" w:anchor="sthash.C251nrKn.dpuf" w:history="1">
        <w:r w:rsidRPr="00CA6770">
          <w:rPr>
            <w:rStyle w:val="Hyperlink"/>
            <w:color w:val="000000" w:themeColor="text1"/>
            <w:sz w:val="20"/>
            <w:szCs w:val="20"/>
            <w:u w:val="none"/>
          </w:rPr>
          <w:t>http://kapaeeng.org/civic-groups-demand-amendment-of-the-cht-land-commission-act-during-the-running-session-of-the-parliament/#sthash.C251nrKn.dpuf</w:t>
        </w:r>
      </w:hyperlink>
      <w:r w:rsidRPr="008D07C1">
        <w:rPr>
          <w:sz w:val="20"/>
          <w:szCs w:val="20"/>
        </w:rPr>
        <w:t>.</w:t>
      </w:r>
    </w:p>
  </w:footnote>
  <w:footnote w:id="32">
    <w:p w:rsidR="00DB6E8F" w:rsidRPr="00DB6E8F" w:rsidRDefault="00A95508" w:rsidP="00F03068">
      <w:pPr>
        <w:spacing w:after="0" w:line="240" w:lineRule="auto"/>
        <w:rPr>
          <w:sz w:val="20"/>
          <w:szCs w:val="20"/>
          <w:lang w:val="en-US"/>
        </w:rPr>
      </w:pPr>
      <w:r w:rsidRPr="008D07C1">
        <w:rPr>
          <w:rStyle w:val="FootnoteReference"/>
          <w:sz w:val="20"/>
          <w:szCs w:val="20"/>
        </w:rPr>
        <w:footnoteRef/>
      </w:r>
      <w:r w:rsidRPr="008D07C1">
        <w:rPr>
          <w:sz w:val="20"/>
          <w:szCs w:val="20"/>
        </w:rPr>
        <w:t>Kapaeeng Foundation, (2014). National Seminar on “Progression of Universal Periodic Review (UPR) Recommendations to Bangladesh: Indigenous Peoples’ Perspective“</w:t>
      </w:r>
      <w:r>
        <w:rPr>
          <w:sz w:val="20"/>
          <w:szCs w:val="20"/>
        </w:rPr>
        <w:t xml:space="preserve">, </w:t>
      </w:r>
      <w:r w:rsidRPr="008D07C1">
        <w:rPr>
          <w:sz w:val="20"/>
          <w:szCs w:val="20"/>
        </w:rPr>
        <w:t xml:space="preserve">held in Dhaka - See more at: </w:t>
      </w:r>
      <w:hyperlink r:id="rId20" w:anchor="sthash.YAtQ7wSQ.dpuf" w:history="1">
        <w:r w:rsidRPr="00DB6E8F">
          <w:rPr>
            <w:rStyle w:val="Hyperlink"/>
            <w:color w:val="000000" w:themeColor="text1"/>
            <w:sz w:val="20"/>
            <w:szCs w:val="20"/>
            <w:u w:val="none"/>
          </w:rPr>
          <w:t>http://kapaeeng.org/national-seminar-on-progression-of-universal-periodic-review-upr-recommendations-to-bangladesh-indigenous-peoples-perspectiveheld-in-dhaka/#sthash.YAtQ7wSQ.dpuf</w:t>
        </w:r>
      </w:hyperlink>
      <w:r w:rsidRPr="00DB6E8F">
        <w:rPr>
          <w:color w:val="000000" w:themeColor="text1"/>
          <w:sz w:val="20"/>
          <w:szCs w:val="20"/>
        </w:rPr>
        <w:t>.</w:t>
      </w:r>
    </w:p>
  </w:footnote>
  <w:footnote w:id="33">
    <w:p w:rsidR="008D63B6" w:rsidRPr="00F03068" w:rsidRDefault="00A95508" w:rsidP="00F03068">
      <w:pPr>
        <w:spacing w:after="0" w:line="240" w:lineRule="auto"/>
        <w:rPr>
          <w:iCs/>
          <w:sz w:val="20"/>
          <w:szCs w:val="20"/>
          <w:lang w:val="en-US"/>
        </w:rPr>
      </w:pPr>
      <w:r w:rsidRPr="008D07C1">
        <w:rPr>
          <w:rStyle w:val="FootnoteReference"/>
          <w:sz w:val="20"/>
          <w:szCs w:val="20"/>
        </w:rPr>
        <w:footnoteRef/>
      </w:r>
      <w:r w:rsidRPr="008D07C1">
        <w:rPr>
          <w:i/>
          <w:iCs/>
          <w:sz w:val="20"/>
          <w:szCs w:val="20"/>
        </w:rPr>
        <w:t>"The government probably is under the impression that recognizing indigenous people might mean extra responsibility to bear"</w:t>
      </w:r>
      <w:r w:rsidRPr="008D07C1">
        <w:rPr>
          <w:iCs/>
          <w:sz w:val="20"/>
          <w:szCs w:val="20"/>
        </w:rPr>
        <w:t xml:space="preserve"> The Daily Star, (2011). Ethnic minority, not indigenous people. [19 Nov 2015 online] Accessed from: </w:t>
      </w:r>
      <w:hyperlink r:id="rId21" w:history="1">
        <w:r w:rsidRPr="008D63B6">
          <w:rPr>
            <w:rStyle w:val="Hyperlink"/>
            <w:iCs/>
            <w:color w:val="000000" w:themeColor="text1"/>
            <w:sz w:val="20"/>
            <w:szCs w:val="20"/>
            <w:u w:val="none"/>
          </w:rPr>
          <w:t>http://archive.thedailystar.net/newDesign/news-details.php?nid=195963</w:t>
        </w:r>
      </w:hyperlink>
    </w:p>
  </w:footnote>
  <w:footnote w:id="34">
    <w:p w:rsidR="00A95508" w:rsidRPr="008D07C1" w:rsidRDefault="00A95508" w:rsidP="00F03068">
      <w:pPr>
        <w:spacing w:after="0" w:line="240" w:lineRule="auto"/>
        <w:rPr>
          <w:sz w:val="20"/>
          <w:szCs w:val="20"/>
          <w:lang w:val="fr-FR"/>
        </w:rPr>
      </w:pPr>
      <w:r w:rsidRPr="008D07C1">
        <w:rPr>
          <w:rStyle w:val="FootnoteReference"/>
          <w:sz w:val="20"/>
          <w:szCs w:val="20"/>
        </w:rPr>
        <w:footnoteRef/>
      </w:r>
      <w:r w:rsidRPr="008D07C1">
        <w:rPr>
          <w:sz w:val="20"/>
          <w:szCs w:val="20"/>
        </w:rPr>
        <w:t xml:space="preserve">Bangladesh Dalit and Excluded Rights Movement (BDERM), (2015). Parliamentarians expressed solidarity towards the struggle of Dalits' rights and dignity. See more at: </w:t>
      </w:r>
      <w:hyperlink r:id="rId22" w:history="1">
        <w:r w:rsidRPr="00FE784C">
          <w:rPr>
            <w:rStyle w:val="Hyperlink"/>
            <w:color w:val="000000" w:themeColor="text1"/>
            <w:sz w:val="20"/>
            <w:szCs w:val="20"/>
            <w:u w:val="none"/>
          </w:rPr>
          <w:t>http://www.bderm.org/node/43</w:t>
        </w:r>
      </w:hyperlink>
    </w:p>
  </w:footnote>
  <w:footnote w:id="35">
    <w:p w:rsidR="00A95508" w:rsidRPr="008D07C1" w:rsidRDefault="00A95508" w:rsidP="00F03068">
      <w:pPr>
        <w:spacing w:after="0" w:line="240" w:lineRule="auto"/>
        <w:rPr>
          <w:sz w:val="20"/>
          <w:szCs w:val="20"/>
          <w:lang w:val="fr-FR"/>
        </w:rPr>
      </w:pPr>
      <w:r w:rsidRPr="008D07C1">
        <w:rPr>
          <w:rStyle w:val="FootnoteReference"/>
          <w:sz w:val="20"/>
          <w:szCs w:val="20"/>
        </w:rPr>
        <w:footnoteRef/>
      </w:r>
      <w:r w:rsidRPr="008D07C1">
        <w:rPr>
          <w:sz w:val="20"/>
          <w:szCs w:val="20"/>
        </w:rPr>
        <w:t xml:space="preserve">ALJAZEERA, (2015). Insecurity grips minority groups in Bangladesh. [19 November 2015 online] Available at: </w:t>
      </w:r>
      <w:hyperlink r:id="rId23" w:history="1">
        <w:r w:rsidRPr="00850E7D">
          <w:rPr>
            <w:rStyle w:val="Hyperlink"/>
            <w:color w:val="000000" w:themeColor="text1"/>
            <w:sz w:val="20"/>
            <w:szCs w:val="20"/>
            <w:u w:val="none"/>
          </w:rPr>
          <w:t>http://www.aljazeera.com/news/2015/09/insecurity-grips-minority-groups-bangladesh-150909183918053.html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41" w:rsidRPr="00961D4B" w:rsidRDefault="00AB4941" w:rsidP="006B20E4">
    <w:pPr>
      <w:pStyle w:val="Header"/>
      <w:rPr>
        <w:b/>
        <w:sz w:val="24"/>
      </w:rPr>
    </w:pPr>
    <w:r>
      <w:rPr>
        <w:b/>
        <w:sz w:val="24"/>
      </w:rPr>
      <w:t>BANGLADESH</w:t>
    </w:r>
    <w:r w:rsidRPr="00961D4B">
      <w:rPr>
        <w:b/>
        <w:sz w:val="24"/>
      </w:rPr>
      <w:t xml:space="preserve"> – </w:t>
    </w:r>
    <w:r>
      <w:rPr>
        <w:b/>
        <w:sz w:val="24"/>
        <w:lang w:val="en-US"/>
      </w:rPr>
      <w:t xml:space="preserve">HRFB </w:t>
    </w:r>
    <w:r w:rsidRPr="00961D4B">
      <w:rPr>
        <w:b/>
        <w:sz w:val="24"/>
      </w:rPr>
      <w:t xml:space="preserve">Joint Civil </w:t>
    </w:r>
    <w:r>
      <w:rPr>
        <w:b/>
        <w:sz w:val="24"/>
      </w:rPr>
      <w:t>Society Report with CCPR Centre</w:t>
    </w:r>
  </w:p>
  <w:p w:rsidR="00AB4941" w:rsidRPr="000C3C6F" w:rsidRDefault="00AB4941" w:rsidP="006B20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41" w:rsidRPr="000C3C6F" w:rsidRDefault="00AB4941" w:rsidP="006B20E4">
    <w:pPr>
      <w:pStyle w:val="Header"/>
      <w:rPr>
        <w:b/>
        <w:sz w:val="24"/>
      </w:rPr>
    </w:pPr>
    <w:r>
      <w:rPr>
        <w:b/>
        <w:sz w:val="24"/>
      </w:rPr>
      <w:t>BANGLADESH</w:t>
    </w:r>
    <w:r w:rsidRPr="00961D4B">
      <w:rPr>
        <w:b/>
        <w:sz w:val="24"/>
      </w:rPr>
      <w:t xml:space="preserve"> – Joint Civil </w:t>
    </w:r>
    <w:r>
      <w:rPr>
        <w:b/>
        <w:sz w:val="24"/>
      </w:rPr>
      <w:t>Society Report with CCPR Centre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FED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F13AD"/>
    <w:multiLevelType w:val="hybridMultilevel"/>
    <w:tmpl w:val="1F128034"/>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6D73B7"/>
    <w:multiLevelType w:val="hybridMultilevel"/>
    <w:tmpl w:val="1BC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908B6"/>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F668C2"/>
    <w:multiLevelType w:val="hybridMultilevel"/>
    <w:tmpl w:val="71A8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026C5"/>
    <w:multiLevelType w:val="hybridMultilevel"/>
    <w:tmpl w:val="023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B2E30"/>
    <w:multiLevelType w:val="hybridMultilevel"/>
    <w:tmpl w:val="54E8A862"/>
    <w:lvl w:ilvl="0" w:tplc="AFCC9910">
      <w:start w:val="1"/>
      <w:numFmt w:val="upperRoman"/>
      <w:lvlText w:val="%1."/>
      <w:lvlJc w:val="left"/>
      <w:pPr>
        <w:ind w:left="786" w:hanging="720"/>
      </w:pPr>
      <w:rPr>
        <w:rFonts w:hint="default"/>
      </w:rPr>
    </w:lvl>
    <w:lvl w:ilvl="1" w:tplc="0409001B">
      <w:start w:val="1"/>
      <w:numFmt w:val="lowerRoman"/>
      <w:lvlText w:val="%2."/>
      <w:lvlJc w:val="righ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7">
    <w:nsid w:val="2AE249E4"/>
    <w:multiLevelType w:val="hybridMultilevel"/>
    <w:tmpl w:val="F1AC1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450018"/>
    <w:multiLevelType w:val="hybridMultilevel"/>
    <w:tmpl w:val="B20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75E9F"/>
    <w:multiLevelType w:val="hybridMultilevel"/>
    <w:tmpl w:val="A53EE8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072C9"/>
    <w:multiLevelType w:val="hybridMultilevel"/>
    <w:tmpl w:val="4622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E7469"/>
    <w:multiLevelType w:val="hybridMultilevel"/>
    <w:tmpl w:val="1D14DEF4"/>
    <w:lvl w:ilvl="0" w:tplc="AFCC9910">
      <w:start w:val="1"/>
      <w:numFmt w:val="upperRoman"/>
      <w:lvlText w:val="%1."/>
      <w:lvlJc w:val="left"/>
      <w:pPr>
        <w:ind w:left="786" w:hanging="720"/>
      </w:pPr>
      <w:rPr>
        <w:rFonts w:hint="default"/>
      </w:rPr>
    </w:lvl>
    <w:lvl w:ilvl="1" w:tplc="040C0019">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2">
    <w:nsid w:val="38CA4A46"/>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A125A6"/>
    <w:multiLevelType w:val="hybridMultilevel"/>
    <w:tmpl w:val="1B6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20863"/>
    <w:multiLevelType w:val="hybridMultilevel"/>
    <w:tmpl w:val="824A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02142"/>
    <w:multiLevelType w:val="hybridMultilevel"/>
    <w:tmpl w:val="2142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8A3FE0"/>
    <w:multiLevelType w:val="hybridMultilevel"/>
    <w:tmpl w:val="70D06A64"/>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710D15"/>
    <w:multiLevelType w:val="hybridMultilevel"/>
    <w:tmpl w:val="A6D8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13B28"/>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946C0F"/>
    <w:multiLevelType w:val="hybridMultilevel"/>
    <w:tmpl w:val="835A9802"/>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47703F4"/>
    <w:multiLevelType w:val="hybridMultilevel"/>
    <w:tmpl w:val="AB8CCEF8"/>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8805300"/>
    <w:multiLevelType w:val="hybridMultilevel"/>
    <w:tmpl w:val="C7D24904"/>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6A0A3F"/>
    <w:multiLevelType w:val="hybridMultilevel"/>
    <w:tmpl w:val="407C591E"/>
    <w:lvl w:ilvl="0" w:tplc="CF268F5E">
      <w:start w:val="1"/>
      <w:numFmt w:val="upperRoman"/>
      <w:lvlText w:val="%1."/>
      <w:lvlJc w:val="left"/>
      <w:pPr>
        <w:ind w:left="720" w:hanging="360"/>
      </w:pPr>
      <w:rPr>
        <w:rFonts w:ascii="Calibri" w:eastAsia="Times New Roman" w:hAnsi="Calibri" w:cs="Wingdings"/>
        <w:b/>
      </w:rPr>
    </w:lvl>
    <w:lvl w:ilvl="1" w:tplc="0409001B">
      <w:start w:val="1"/>
      <w:numFmt w:val="lowerRoman"/>
      <w:lvlText w:val="%2."/>
      <w:lvlJc w:val="right"/>
      <w:pPr>
        <w:ind w:left="1440" w:hanging="360"/>
      </w:pPr>
    </w:lvl>
    <w:lvl w:ilvl="2" w:tplc="2F867478">
      <w:start w:val="1"/>
      <w:numFmt w:val="lowerLetter"/>
      <w:lvlText w:val="%3)"/>
      <w:lvlJc w:val="left"/>
      <w:pPr>
        <w:ind w:left="2340" w:hanging="360"/>
      </w:pPr>
      <w:rPr>
        <w:rFonts w:hint="default"/>
      </w:rPr>
    </w:lvl>
    <w:lvl w:ilvl="3" w:tplc="AFBE98FA">
      <w:start w:val="1"/>
      <w:numFmt w:val="decimal"/>
      <w:lvlText w:val="%4)"/>
      <w:lvlJc w:val="left"/>
      <w:pPr>
        <w:ind w:left="2880" w:hanging="360"/>
      </w:pPr>
      <w:rPr>
        <w:rFonts w:hint="default"/>
      </w:rPr>
    </w:lvl>
    <w:lvl w:ilvl="4" w:tplc="BAD64F08">
      <w:start w:val="1"/>
      <w:numFmt w:val="decimal"/>
      <w:lvlText w:val="%5."/>
      <w:lvlJc w:val="left"/>
      <w:pPr>
        <w:ind w:left="3600" w:hanging="360"/>
      </w:pPr>
      <w:rPr>
        <w:rFonts w:eastAsia="Times New Roman" w:hint="default"/>
      </w:rPr>
    </w:lvl>
    <w:lvl w:ilvl="5" w:tplc="421818D0">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E1B5953"/>
    <w:multiLevelType w:val="hybridMultilevel"/>
    <w:tmpl w:val="1DE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D18EC"/>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8E965D0"/>
    <w:multiLevelType w:val="hybridMultilevel"/>
    <w:tmpl w:val="F40E41B2"/>
    <w:lvl w:ilvl="0" w:tplc="CF268F5E">
      <w:start w:val="1"/>
      <w:numFmt w:val="upperRoman"/>
      <w:lvlText w:val="%1."/>
      <w:lvlJc w:val="left"/>
      <w:pPr>
        <w:ind w:left="720" w:hanging="360"/>
      </w:pPr>
      <w:rPr>
        <w:rFonts w:ascii="Calibri" w:eastAsia="Times New Roman" w:hAnsi="Calibri" w:cs="Wingdings"/>
        <w:b/>
      </w:rPr>
    </w:lvl>
    <w:lvl w:ilvl="1" w:tplc="04210019">
      <w:start w:val="1"/>
      <w:numFmt w:val="lowerLetter"/>
      <w:lvlText w:val="%2."/>
      <w:lvlJc w:val="left"/>
      <w:pPr>
        <w:ind w:left="1440" w:hanging="360"/>
      </w:pPr>
      <w:rPr>
        <w:rFonts w:cs="Times New Roman"/>
      </w:rPr>
    </w:lvl>
    <w:lvl w:ilvl="2" w:tplc="2F867478">
      <w:start w:val="1"/>
      <w:numFmt w:val="lowerLetter"/>
      <w:lvlText w:val="%3)"/>
      <w:lvlJc w:val="left"/>
      <w:pPr>
        <w:ind w:left="2340" w:hanging="360"/>
      </w:pPr>
      <w:rPr>
        <w:rFonts w:hint="default"/>
      </w:rPr>
    </w:lvl>
    <w:lvl w:ilvl="3" w:tplc="AFBE98F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7D2E1858"/>
    <w:multiLevelType w:val="hybridMultilevel"/>
    <w:tmpl w:val="176A903E"/>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1"/>
  </w:num>
  <w:num w:numId="3">
    <w:abstractNumId w:val="22"/>
  </w:num>
  <w:num w:numId="4">
    <w:abstractNumId w:val="6"/>
  </w:num>
  <w:num w:numId="5">
    <w:abstractNumId w:val="18"/>
  </w:num>
  <w:num w:numId="6">
    <w:abstractNumId w:val="24"/>
  </w:num>
  <w:num w:numId="7">
    <w:abstractNumId w:val="12"/>
  </w:num>
  <w:num w:numId="8">
    <w:abstractNumId w:val="3"/>
  </w:num>
  <w:num w:numId="9">
    <w:abstractNumId w:val="10"/>
  </w:num>
  <w:num w:numId="10">
    <w:abstractNumId w:val="17"/>
  </w:num>
  <w:num w:numId="11">
    <w:abstractNumId w:val="14"/>
  </w:num>
  <w:num w:numId="12">
    <w:abstractNumId w:val="15"/>
  </w:num>
  <w:num w:numId="13">
    <w:abstractNumId w:val="9"/>
  </w:num>
  <w:num w:numId="14">
    <w:abstractNumId w:val="1"/>
  </w:num>
  <w:num w:numId="15">
    <w:abstractNumId w:val="7"/>
  </w:num>
  <w:num w:numId="16">
    <w:abstractNumId w:val="4"/>
  </w:num>
  <w:num w:numId="17">
    <w:abstractNumId w:val="8"/>
  </w:num>
  <w:num w:numId="18">
    <w:abstractNumId w:val="2"/>
  </w:num>
  <w:num w:numId="19">
    <w:abstractNumId w:val="13"/>
  </w:num>
  <w:num w:numId="20">
    <w:abstractNumId w:val="23"/>
  </w:num>
  <w:num w:numId="21">
    <w:abstractNumId w:val="19"/>
  </w:num>
  <w:num w:numId="22">
    <w:abstractNumId w:val="26"/>
  </w:num>
  <w:num w:numId="23">
    <w:abstractNumId w:val="5"/>
  </w:num>
  <w:num w:numId="24">
    <w:abstractNumId w:val="0"/>
  </w:num>
  <w:num w:numId="25">
    <w:abstractNumId w:val="16"/>
  </w:num>
  <w:num w:numId="26">
    <w:abstractNumId w:val="21"/>
  </w:num>
  <w:num w:numId="27">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applyBreakingRules/>
    <w:useFELayout/>
  </w:compat>
  <w:rsids>
    <w:rsidRoot w:val="007B5A32"/>
    <w:rsid w:val="000063E4"/>
    <w:rsid w:val="000103CE"/>
    <w:rsid w:val="000105A3"/>
    <w:rsid w:val="00010B30"/>
    <w:rsid w:val="000145C1"/>
    <w:rsid w:val="00014DB5"/>
    <w:rsid w:val="00016C84"/>
    <w:rsid w:val="00017A9E"/>
    <w:rsid w:val="00017DA2"/>
    <w:rsid w:val="00020C63"/>
    <w:rsid w:val="000240BA"/>
    <w:rsid w:val="00024D32"/>
    <w:rsid w:val="00025A4F"/>
    <w:rsid w:val="000262A5"/>
    <w:rsid w:val="00026D73"/>
    <w:rsid w:val="00030AD6"/>
    <w:rsid w:val="00031E70"/>
    <w:rsid w:val="00032EBF"/>
    <w:rsid w:val="0003625F"/>
    <w:rsid w:val="0003730D"/>
    <w:rsid w:val="00041091"/>
    <w:rsid w:val="00045AAE"/>
    <w:rsid w:val="00046173"/>
    <w:rsid w:val="00046527"/>
    <w:rsid w:val="00055BE5"/>
    <w:rsid w:val="00065C39"/>
    <w:rsid w:val="00065ED9"/>
    <w:rsid w:val="00072808"/>
    <w:rsid w:val="00076ED0"/>
    <w:rsid w:val="00077A2E"/>
    <w:rsid w:val="000805DF"/>
    <w:rsid w:val="00082A65"/>
    <w:rsid w:val="00084973"/>
    <w:rsid w:val="0008683C"/>
    <w:rsid w:val="000926F8"/>
    <w:rsid w:val="00094879"/>
    <w:rsid w:val="00097158"/>
    <w:rsid w:val="00097CC4"/>
    <w:rsid w:val="000A25CD"/>
    <w:rsid w:val="000A3572"/>
    <w:rsid w:val="000A5616"/>
    <w:rsid w:val="000A79A0"/>
    <w:rsid w:val="000B1E42"/>
    <w:rsid w:val="000B36EC"/>
    <w:rsid w:val="000B5036"/>
    <w:rsid w:val="000B7EB9"/>
    <w:rsid w:val="000C6A87"/>
    <w:rsid w:val="000D0BF7"/>
    <w:rsid w:val="000D277E"/>
    <w:rsid w:val="000D31AA"/>
    <w:rsid w:val="000D37EA"/>
    <w:rsid w:val="000D4AB7"/>
    <w:rsid w:val="000D5FE1"/>
    <w:rsid w:val="000E007B"/>
    <w:rsid w:val="000E1E81"/>
    <w:rsid w:val="000E1F0E"/>
    <w:rsid w:val="000E2E93"/>
    <w:rsid w:val="000E3619"/>
    <w:rsid w:val="000E36FF"/>
    <w:rsid w:val="000E410B"/>
    <w:rsid w:val="000E6DD8"/>
    <w:rsid w:val="000F2D47"/>
    <w:rsid w:val="000F33F1"/>
    <w:rsid w:val="000F3C9F"/>
    <w:rsid w:val="000F5767"/>
    <w:rsid w:val="000F5B23"/>
    <w:rsid w:val="000F76C9"/>
    <w:rsid w:val="000F7B3B"/>
    <w:rsid w:val="0010292C"/>
    <w:rsid w:val="00103134"/>
    <w:rsid w:val="001035AF"/>
    <w:rsid w:val="00105BDA"/>
    <w:rsid w:val="00105EBD"/>
    <w:rsid w:val="00106D03"/>
    <w:rsid w:val="0011077B"/>
    <w:rsid w:val="0011350D"/>
    <w:rsid w:val="00115662"/>
    <w:rsid w:val="001165B9"/>
    <w:rsid w:val="001179F2"/>
    <w:rsid w:val="00121A64"/>
    <w:rsid w:val="00122A57"/>
    <w:rsid w:val="00126388"/>
    <w:rsid w:val="001303A3"/>
    <w:rsid w:val="00131B4F"/>
    <w:rsid w:val="00133A46"/>
    <w:rsid w:val="00136179"/>
    <w:rsid w:val="0013682F"/>
    <w:rsid w:val="0013704F"/>
    <w:rsid w:val="00140B89"/>
    <w:rsid w:val="00141075"/>
    <w:rsid w:val="001414CD"/>
    <w:rsid w:val="0014210F"/>
    <w:rsid w:val="001422BA"/>
    <w:rsid w:val="0014331E"/>
    <w:rsid w:val="00143797"/>
    <w:rsid w:val="001455E2"/>
    <w:rsid w:val="00145BB2"/>
    <w:rsid w:val="00146A70"/>
    <w:rsid w:val="00150430"/>
    <w:rsid w:val="00150C59"/>
    <w:rsid w:val="00153BB6"/>
    <w:rsid w:val="001656AF"/>
    <w:rsid w:val="00166EE3"/>
    <w:rsid w:val="00170E86"/>
    <w:rsid w:val="00171AA7"/>
    <w:rsid w:val="0017508A"/>
    <w:rsid w:val="00181305"/>
    <w:rsid w:val="001819C4"/>
    <w:rsid w:val="0018276D"/>
    <w:rsid w:val="00184926"/>
    <w:rsid w:val="00187C30"/>
    <w:rsid w:val="001921CE"/>
    <w:rsid w:val="001975F7"/>
    <w:rsid w:val="001A0C0B"/>
    <w:rsid w:val="001A49CF"/>
    <w:rsid w:val="001A4E15"/>
    <w:rsid w:val="001A6626"/>
    <w:rsid w:val="001B250B"/>
    <w:rsid w:val="001B748E"/>
    <w:rsid w:val="001B7E40"/>
    <w:rsid w:val="001C1B70"/>
    <w:rsid w:val="001C3A49"/>
    <w:rsid w:val="001C4772"/>
    <w:rsid w:val="001C566D"/>
    <w:rsid w:val="001D2E7B"/>
    <w:rsid w:val="001D385F"/>
    <w:rsid w:val="001D3879"/>
    <w:rsid w:val="001D3FA0"/>
    <w:rsid w:val="001D5B9C"/>
    <w:rsid w:val="001D5F9C"/>
    <w:rsid w:val="001D6921"/>
    <w:rsid w:val="001D7BCA"/>
    <w:rsid w:val="001E0C73"/>
    <w:rsid w:val="001E2A70"/>
    <w:rsid w:val="001E3515"/>
    <w:rsid w:val="001F0802"/>
    <w:rsid w:val="001F14D9"/>
    <w:rsid w:val="001F18F3"/>
    <w:rsid w:val="001F208A"/>
    <w:rsid w:val="001F4C59"/>
    <w:rsid w:val="001F529B"/>
    <w:rsid w:val="001F79E1"/>
    <w:rsid w:val="0020009D"/>
    <w:rsid w:val="0020175E"/>
    <w:rsid w:val="00203D1C"/>
    <w:rsid w:val="00205CEA"/>
    <w:rsid w:val="0020629C"/>
    <w:rsid w:val="002079C5"/>
    <w:rsid w:val="00216574"/>
    <w:rsid w:val="002222DE"/>
    <w:rsid w:val="00222EE4"/>
    <w:rsid w:val="002233B7"/>
    <w:rsid w:val="00223B20"/>
    <w:rsid w:val="002248B1"/>
    <w:rsid w:val="002261B8"/>
    <w:rsid w:val="00226EF0"/>
    <w:rsid w:val="002270D5"/>
    <w:rsid w:val="00231DA0"/>
    <w:rsid w:val="00232134"/>
    <w:rsid w:val="00237A73"/>
    <w:rsid w:val="00241F62"/>
    <w:rsid w:val="00242B27"/>
    <w:rsid w:val="00244962"/>
    <w:rsid w:val="002456D1"/>
    <w:rsid w:val="0024579F"/>
    <w:rsid w:val="00247735"/>
    <w:rsid w:val="002478E4"/>
    <w:rsid w:val="00247C8C"/>
    <w:rsid w:val="00247DCA"/>
    <w:rsid w:val="002509D8"/>
    <w:rsid w:val="00250C57"/>
    <w:rsid w:val="002530F5"/>
    <w:rsid w:val="00254225"/>
    <w:rsid w:val="002556B9"/>
    <w:rsid w:val="0025574F"/>
    <w:rsid w:val="00255AF2"/>
    <w:rsid w:val="002578D5"/>
    <w:rsid w:val="00261FFB"/>
    <w:rsid w:val="00262835"/>
    <w:rsid w:val="00263F61"/>
    <w:rsid w:val="002654B1"/>
    <w:rsid w:val="0026750E"/>
    <w:rsid w:val="0028099D"/>
    <w:rsid w:val="00280DC5"/>
    <w:rsid w:val="00281DD9"/>
    <w:rsid w:val="00283B09"/>
    <w:rsid w:val="002853C2"/>
    <w:rsid w:val="0029204C"/>
    <w:rsid w:val="002926AF"/>
    <w:rsid w:val="002A118F"/>
    <w:rsid w:val="002A150A"/>
    <w:rsid w:val="002A1634"/>
    <w:rsid w:val="002A2D45"/>
    <w:rsid w:val="002A5B16"/>
    <w:rsid w:val="002A6A97"/>
    <w:rsid w:val="002B0ED5"/>
    <w:rsid w:val="002B200E"/>
    <w:rsid w:val="002B2804"/>
    <w:rsid w:val="002B477D"/>
    <w:rsid w:val="002C2465"/>
    <w:rsid w:val="002C2953"/>
    <w:rsid w:val="002C3FFD"/>
    <w:rsid w:val="002D168D"/>
    <w:rsid w:val="002D1F1C"/>
    <w:rsid w:val="002D2900"/>
    <w:rsid w:val="002D3744"/>
    <w:rsid w:val="002D3E52"/>
    <w:rsid w:val="002D52B3"/>
    <w:rsid w:val="002D540C"/>
    <w:rsid w:val="002D583D"/>
    <w:rsid w:val="002D72F2"/>
    <w:rsid w:val="002E0228"/>
    <w:rsid w:val="002E1EAA"/>
    <w:rsid w:val="002E31B2"/>
    <w:rsid w:val="002E47BD"/>
    <w:rsid w:val="002E48D0"/>
    <w:rsid w:val="002E7D91"/>
    <w:rsid w:val="002F0E3D"/>
    <w:rsid w:val="002F1EBB"/>
    <w:rsid w:val="002F45F0"/>
    <w:rsid w:val="0030095A"/>
    <w:rsid w:val="00300FA9"/>
    <w:rsid w:val="003021E9"/>
    <w:rsid w:val="00302714"/>
    <w:rsid w:val="00303F8B"/>
    <w:rsid w:val="00311857"/>
    <w:rsid w:val="00311DF2"/>
    <w:rsid w:val="00312CD0"/>
    <w:rsid w:val="003140C6"/>
    <w:rsid w:val="00315258"/>
    <w:rsid w:val="00315500"/>
    <w:rsid w:val="00323B28"/>
    <w:rsid w:val="0032661F"/>
    <w:rsid w:val="00326EF4"/>
    <w:rsid w:val="00327362"/>
    <w:rsid w:val="00331030"/>
    <w:rsid w:val="00332AFD"/>
    <w:rsid w:val="0033327F"/>
    <w:rsid w:val="003359D1"/>
    <w:rsid w:val="003416B6"/>
    <w:rsid w:val="003444F8"/>
    <w:rsid w:val="00344A32"/>
    <w:rsid w:val="00347ECA"/>
    <w:rsid w:val="003502CB"/>
    <w:rsid w:val="00351E75"/>
    <w:rsid w:val="00351F5C"/>
    <w:rsid w:val="00353971"/>
    <w:rsid w:val="00354031"/>
    <w:rsid w:val="003556DB"/>
    <w:rsid w:val="00362A16"/>
    <w:rsid w:val="003661B4"/>
    <w:rsid w:val="003673C7"/>
    <w:rsid w:val="00371EF2"/>
    <w:rsid w:val="0037205F"/>
    <w:rsid w:val="00375CB5"/>
    <w:rsid w:val="00375FFF"/>
    <w:rsid w:val="00383AC7"/>
    <w:rsid w:val="00387761"/>
    <w:rsid w:val="0039518C"/>
    <w:rsid w:val="00396106"/>
    <w:rsid w:val="0039699F"/>
    <w:rsid w:val="00396D17"/>
    <w:rsid w:val="00396E8F"/>
    <w:rsid w:val="00396F59"/>
    <w:rsid w:val="003971AE"/>
    <w:rsid w:val="00397E45"/>
    <w:rsid w:val="003A17B9"/>
    <w:rsid w:val="003A2E46"/>
    <w:rsid w:val="003A30E8"/>
    <w:rsid w:val="003A51AC"/>
    <w:rsid w:val="003A6D34"/>
    <w:rsid w:val="003B0C82"/>
    <w:rsid w:val="003B2059"/>
    <w:rsid w:val="003B32FA"/>
    <w:rsid w:val="003B6910"/>
    <w:rsid w:val="003B6A9B"/>
    <w:rsid w:val="003B7946"/>
    <w:rsid w:val="003C1F29"/>
    <w:rsid w:val="003C2057"/>
    <w:rsid w:val="003C28B6"/>
    <w:rsid w:val="003C29CB"/>
    <w:rsid w:val="003D2945"/>
    <w:rsid w:val="003D6376"/>
    <w:rsid w:val="003D7AB5"/>
    <w:rsid w:val="003E4DB9"/>
    <w:rsid w:val="003E4F67"/>
    <w:rsid w:val="003E6CCB"/>
    <w:rsid w:val="003E77EA"/>
    <w:rsid w:val="003F2E9E"/>
    <w:rsid w:val="003F3ACC"/>
    <w:rsid w:val="003F6137"/>
    <w:rsid w:val="00401FFE"/>
    <w:rsid w:val="00402312"/>
    <w:rsid w:val="004041E2"/>
    <w:rsid w:val="0040466F"/>
    <w:rsid w:val="004046C3"/>
    <w:rsid w:val="00405280"/>
    <w:rsid w:val="004057CF"/>
    <w:rsid w:val="00406E95"/>
    <w:rsid w:val="00407566"/>
    <w:rsid w:val="0041060A"/>
    <w:rsid w:val="004117C8"/>
    <w:rsid w:val="00412E2E"/>
    <w:rsid w:val="0041390E"/>
    <w:rsid w:val="00421199"/>
    <w:rsid w:val="00421283"/>
    <w:rsid w:val="00424376"/>
    <w:rsid w:val="00424844"/>
    <w:rsid w:val="00424D5E"/>
    <w:rsid w:val="004264E9"/>
    <w:rsid w:val="00426CA7"/>
    <w:rsid w:val="00427713"/>
    <w:rsid w:val="00430170"/>
    <w:rsid w:val="004314EE"/>
    <w:rsid w:val="00431D20"/>
    <w:rsid w:val="00431E00"/>
    <w:rsid w:val="00432257"/>
    <w:rsid w:val="00437406"/>
    <w:rsid w:val="00442EA7"/>
    <w:rsid w:val="00444F8C"/>
    <w:rsid w:val="004474EA"/>
    <w:rsid w:val="00447B90"/>
    <w:rsid w:val="00451913"/>
    <w:rsid w:val="004543BE"/>
    <w:rsid w:val="004626A8"/>
    <w:rsid w:val="0046405B"/>
    <w:rsid w:val="00464D51"/>
    <w:rsid w:val="00466378"/>
    <w:rsid w:val="00472020"/>
    <w:rsid w:val="00473022"/>
    <w:rsid w:val="004739EB"/>
    <w:rsid w:val="00475563"/>
    <w:rsid w:val="00475F55"/>
    <w:rsid w:val="00480952"/>
    <w:rsid w:val="0048115A"/>
    <w:rsid w:val="004847A0"/>
    <w:rsid w:val="00484893"/>
    <w:rsid w:val="004868AC"/>
    <w:rsid w:val="00486AA8"/>
    <w:rsid w:val="00490A7D"/>
    <w:rsid w:val="00491F2C"/>
    <w:rsid w:val="00491F38"/>
    <w:rsid w:val="00495E97"/>
    <w:rsid w:val="00495F37"/>
    <w:rsid w:val="00496067"/>
    <w:rsid w:val="0049741B"/>
    <w:rsid w:val="004A07EC"/>
    <w:rsid w:val="004A2988"/>
    <w:rsid w:val="004A2FA5"/>
    <w:rsid w:val="004A48E8"/>
    <w:rsid w:val="004B0010"/>
    <w:rsid w:val="004B1DC7"/>
    <w:rsid w:val="004C38B6"/>
    <w:rsid w:val="004C4AC7"/>
    <w:rsid w:val="004C751F"/>
    <w:rsid w:val="004C7836"/>
    <w:rsid w:val="004C7DC3"/>
    <w:rsid w:val="004D1C73"/>
    <w:rsid w:val="004D28C6"/>
    <w:rsid w:val="004D6C89"/>
    <w:rsid w:val="004D7460"/>
    <w:rsid w:val="004D7DF5"/>
    <w:rsid w:val="004E0B88"/>
    <w:rsid w:val="004E0E7F"/>
    <w:rsid w:val="004E184D"/>
    <w:rsid w:val="004E2B25"/>
    <w:rsid w:val="004E3670"/>
    <w:rsid w:val="004E557F"/>
    <w:rsid w:val="004E596A"/>
    <w:rsid w:val="004E5A6D"/>
    <w:rsid w:val="004E5B66"/>
    <w:rsid w:val="004F0AE7"/>
    <w:rsid w:val="004F2E08"/>
    <w:rsid w:val="004F305B"/>
    <w:rsid w:val="004F3377"/>
    <w:rsid w:val="004F603A"/>
    <w:rsid w:val="005002C6"/>
    <w:rsid w:val="00501E07"/>
    <w:rsid w:val="00502184"/>
    <w:rsid w:val="00503FF8"/>
    <w:rsid w:val="00505868"/>
    <w:rsid w:val="005104F9"/>
    <w:rsid w:val="0051055B"/>
    <w:rsid w:val="00511063"/>
    <w:rsid w:val="00511084"/>
    <w:rsid w:val="00514182"/>
    <w:rsid w:val="00514DC2"/>
    <w:rsid w:val="00520179"/>
    <w:rsid w:val="00524001"/>
    <w:rsid w:val="00524BB9"/>
    <w:rsid w:val="005254D5"/>
    <w:rsid w:val="00525AB6"/>
    <w:rsid w:val="00525ACA"/>
    <w:rsid w:val="00532009"/>
    <w:rsid w:val="00532C0B"/>
    <w:rsid w:val="005355AE"/>
    <w:rsid w:val="00536832"/>
    <w:rsid w:val="005375C0"/>
    <w:rsid w:val="0054042E"/>
    <w:rsid w:val="00543FFF"/>
    <w:rsid w:val="0054712F"/>
    <w:rsid w:val="0055311E"/>
    <w:rsid w:val="00553BDC"/>
    <w:rsid w:val="00560A71"/>
    <w:rsid w:val="00560AEB"/>
    <w:rsid w:val="00565490"/>
    <w:rsid w:val="00567D1E"/>
    <w:rsid w:val="00570D32"/>
    <w:rsid w:val="00576A24"/>
    <w:rsid w:val="005774E9"/>
    <w:rsid w:val="005815B1"/>
    <w:rsid w:val="00581B0B"/>
    <w:rsid w:val="00581FA0"/>
    <w:rsid w:val="005871ED"/>
    <w:rsid w:val="005903EC"/>
    <w:rsid w:val="0059098F"/>
    <w:rsid w:val="005947D4"/>
    <w:rsid w:val="00596150"/>
    <w:rsid w:val="005965E2"/>
    <w:rsid w:val="005974BF"/>
    <w:rsid w:val="005A11AC"/>
    <w:rsid w:val="005A1437"/>
    <w:rsid w:val="005A1F0E"/>
    <w:rsid w:val="005A2E5F"/>
    <w:rsid w:val="005A4293"/>
    <w:rsid w:val="005A6487"/>
    <w:rsid w:val="005B145D"/>
    <w:rsid w:val="005B14E0"/>
    <w:rsid w:val="005B2733"/>
    <w:rsid w:val="005B28EF"/>
    <w:rsid w:val="005B2C8F"/>
    <w:rsid w:val="005B3825"/>
    <w:rsid w:val="005B3890"/>
    <w:rsid w:val="005B4ADB"/>
    <w:rsid w:val="005B609A"/>
    <w:rsid w:val="005B70CF"/>
    <w:rsid w:val="005C0876"/>
    <w:rsid w:val="005C4010"/>
    <w:rsid w:val="005C5808"/>
    <w:rsid w:val="005C597E"/>
    <w:rsid w:val="005C6546"/>
    <w:rsid w:val="005D09D1"/>
    <w:rsid w:val="005D1948"/>
    <w:rsid w:val="005D3BEA"/>
    <w:rsid w:val="005D57D6"/>
    <w:rsid w:val="005D7394"/>
    <w:rsid w:val="005E20A0"/>
    <w:rsid w:val="005E3F19"/>
    <w:rsid w:val="005E63DE"/>
    <w:rsid w:val="005E711C"/>
    <w:rsid w:val="005F04DC"/>
    <w:rsid w:val="005F1185"/>
    <w:rsid w:val="005F5EDB"/>
    <w:rsid w:val="005F788F"/>
    <w:rsid w:val="006011EA"/>
    <w:rsid w:val="00603117"/>
    <w:rsid w:val="00605C12"/>
    <w:rsid w:val="00606C35"/>
    <w:rsid w:val="00610458"/>
    <w:rsid w:val="00610CEF"/>
    <w:rsid w:val="00611C97"/>
    <w:rsid w:val="00611E78"/>
    <w:rsid w:val="00614BDE"/>
    <w:rsid w:val="00616895"/>
    <w:rsid w:val="00616F3F"/>
    <w:rsid w:val="00623037"/>
    <w:rsid w:val="006233A8"/>
    <w:rsid w:val="006237EF"/>
    <w:rsid w:val="00626327"/>
    <w:rsid w:val="00627A8A"/>
    <w:rsid w:val="006301CA"/>
    <w:rsid w:val="00632997"/>
    <w:rsid w:val="00632C44"/>
    <w:rsid w:val="00632FEB"/>
    <w:rsid w:val="006334A0"/>
    <w:rsid w:val="00634A1D"/>
    <w:rsid w:val="006371B0"/>
    <w:rsid w:val="0063767A"/>
    <w:rsid w:val="00637B26"/>
    <w:rsid w:val="0064326F"/>
    <w:rsid w:val="00643670"/>
    <w:rsid w:val="00644D97"/>
    <w:rsid w:val="00646116"/>
    <w:rsid w:val="00647592"/>
    <w:rsid w:val="006505D0"/>
    <w:rsid w:val="00650C89"/>
    <w:rsid w:val="006544D6"/>
    <w:rsid w:val="00655376"/>
    <w:rsid w:val="00655749"/>
    <w:rsid w:val="006562C9"/>
    <w:rsid w:val="00660402"/>
    <w:rsid w:val="00661735"/>
    <w:rsid w:val="0066186C"/>
    <w:rsid w:val="00665152"/>
    <w:rsid w:val="006740C1"/>
    <w:rsid w:val="00676873"/>
    <w:rsid w:val="00676DD4"/>
    <w:rsid w:val="00680755"/>
    <w:rsid w:val="006817BD"/>
    <w:rsid w:val="00682431"/>
    <w:rsid w:val="00684623"/>
    <w:rsid w:val="006848B5"/>
    <w:rsid w:val="006855FB"/>
    <w:rsid w:val="00686001"/>
    <w:rsid w:val="0068609F"/>
    <w:rsid w:val="00686F2B"/>
    <w:rsid w:val="00687931"/>
    <w:rsid w:val="0069038E"/>
    <w:rsid w:val="006905D5"/>
    <w:rsid w:val="00691A9A"/>
    <w:rsid w:val="006928F0"/>
    <w:rsid w:val="00693954"/>
    <w:rsid w:val="006948E3"/>
    <w:rsid w:val="006950CB"/>
    <w:rsid w:val="00697C1C"/>
    <w:rsid w:val="006A1B98"/>
    <w:rsid w:val="006A1E5A"/>
    <w:rsid w:val="006A2B35"/>
    <w:rsid w:val="006A33BE"/>
    <w:rsid w:val="006A7D5A"/>
    <w:rsid w:val="006B0C06"/>
    <w:rsid w:val="006B20E4"/>
    <w:rsid w:val="006B2E27"/>
    <w:rsid w:val="006B4130"/>
    <w:rsid w:val="006B460F"/>
    <w:rsid w:val="006B4E00"/>
    <w:rsid w:val="006B563F"/>
    <w:rsid w:val="006C0255"/>
    <w:rsid w:val="006C2B1A"/>
    <w:rsid w:val="006C7343"/>
    <w:rsid w:val="006D4B75"/>
    <w:rsid w:val="006D512C"/>
    <w:rsid w:val="006D6C6F"/>
    <w:rsid w:val="006E031B"/>
    <w:rsid w:val="006E25CC"/>
    <w:rsid w:val="006E2C09"/>
    <w:rsid w:val="006E31BD"/>
    <w:rsid w:val="006E5DDC"/>
    <w:rsid w:val="006E7198"/>
    <w:rsid w:val="006F10CF"/>
    <w:rsid w:val="006F43C1"/>
    <w:rsid w:val="00701FA9"/>
    <w:rsid w:val="00702BB4"/>
    <w:rsid w:val="00702C7B"/>
    <w:rsid w:val="007073DD"/>
    <w:rsid w:val="007078A8"/>
    <w:rsid w:val="0071659A"/>
    <w:rsid w:val="007220FB"/>
    <w:rsid w:val="00722DB6"/>
    <w:rsid w:val="00732402"/>
    <w:rsid w:val="00732D35"/>
    <w:rsid w:val="00733D51"/>
    <w:rsid w:val="007348DF"/>
    <w:rsid w:val="00734961"/>
    <w:rsid w:val="00735EE9"/>
    <w:rsid w:val="007401A1"/>
    <w:rsid w:val="007415C8"/>
    <w:rsid w:val="00741624"/>
    <w:rsid w:val="00741778"/>
    <w:rsid w:val="00741BE8"/>
    <w:rsid w:val="00741E48"/>
    <w:rsid w:val="00742A1D"/>
    <w:rsid w:val="00742FC7"/>
    <w:rsid w:val="00746988"/>
    <w:rsid w:val="00746D64"/>
    <w:rsid w:val="0074781E"/>
    <w:rsid w:val="00751234"/>
    <w:rsid w:val="007523CD"/>
    <w:rsid w:val="007529AD"/>
    <w:rsid w:val="007555BA"/>
    <w:rsid w:val="0075730D"/>
    <w:rsid w:val="0076128A"/>
    <w:rsid w:val="00764556"/>
    <w:rsid w:val="0076515D"/>
    <w:rsid w:val="00765F5D"/>
    <w:rsid w:val="0076611A"/>
    <w:rsid w:val="007717EA"/>
    <w:rsid w:val="00773156"/>
    <w:rsid w:val="00776240"/>
    <w:rsid w:val="00780EC3"/>
    <w:rsid w:val="00781353"/>
    <w:rsid w:val="00783A68"/>
    <w:rsid w:val="00784ADC"/>
    <w:rsid w:val="00785D1C"/>
    <w:rsid w:val="00786DA0"/>
    <w:rsid w:val="00787E67"/>
    <w:rsid w:val="00787F25"/>
    <w:rsid w:val="007907C6"/>
    <w:rsid w:val="00790FB3"/>
    <w:rsid w:val="00792A63"/>
    <w:rsid w:val="00792D8D"/>
    <w:rsid w:val="0079553B"/>
    <w:rsid w:val="007A0795"/>
    <w:rsid w:val="007A0E50"/>
    <w:rsid w:val="007A341A"/>
    <w:rsid w:val="007A6BFD"/>
    <w:rsid w:val="007A6E13"/>
    <w:rsid w:val="007A7227"/>
    <w:rsid w:val="007A7945"/>
    <w:rsid w:val="007B2177"/>
    <w:rsid w:val="007B5A32"/>
    <w:rsid w:val="007B6068"/>
    <w:rsid w:val="007B6306"/>
    <w:rsid w:val="007C09F4"/>
    <w:rsid w:val="007C3726"/>
    <w:rsid w:val="007C4B15"/>
    <w:rsid w:val="007C59EE"/>
    <w:rsid w:val="007D4B6C"/>
    <w:rsid w:val="007D4CB5"/>
    <w:rsid w:val="007D52A7"/>
    <w:rsid w:val="007D60AA"/>
    <w:rsid w:val="007E39B1"/>
    <w:rsid w:val="007F1990"/>
    <w:rsid w:val="007F2533"/>
    <w:rsid w:val="007F4416"/>
    <w:rsid w:val="007F4A30"/>
    <w:rsid w:val="007F6514"/>
    <w:rsid w:val="007F78C5"/>
    <w:rsid w:val="007F7DC4"/>
    <w:rsid w:val="007F7E87"/>
    <w:rsid w:val="0080104C"/>
    <w:rsid w:val="00801065"/>
    <w:rsid w:val="008029EC"/>
    <w:rsid w:val="00806639"/>
    <w:rsid w:val="00806CD9"/>
    <w:rsid w:val="00807A7F"/>
    <w:rsid w:val="00811C8F"/>
    <w:rsid w:val="00811CEA"/>
    <w:rsid w:val="008134C9"/>
    <w:rsid w:val="00815469"/>
    <w:rsid w:val="00817952"/>
    <w:rsid w:val="00823B36"/>
    <w:rsid w:val="00825DFD"/>
    <w:rsid w:val="00826CA9"/>
    <w:rsid w:val="00830AA8"/>
    <w:rsid w:val="00830C75"/>
    <w:rsid w:val="0083313E"/>
    <w:rsid w:val="00833C29"/>
    <w:rsid w:val="008362DF"/>
    <w:rsid w:val="00840E50"/>
    <w:rsid w:val="008410C0"/>
    <w:rsid w:val="00844261"/>
    <w:rsid w:val="00845EB7"/>
    <w:rsid w:val="0084620C"/>
    <w:rsid w:val="00850E7D"/>
    <w:rsid w:val="00855C21"/>
    <w:rsid w:val="008632A8"/>
    <w:rsid w:val="00864D46"/>
    <w:rsid w:val="008654A2"/>
    <w:rsid w:val="00871050"/>
    <w:rsid w:val="00876E1A"/>
    <w:rsid w:val="0088232C"/>
    <w:rsid w:val="00885342"/>
    <w:rsid w:val="008874E7"/>
    <w:rsid w:val="00890C79"/>
    <w:rsid w:val="008916C1"/>
    <w:rsid w:val="00891E3B"/>
    <w:rsid w:val="0089722D"/>
    <w:rsid w:val="008974B2"/>
    <w:rsid w:val="008A2CB0"/>
    <w:rsid w:val="008A4A05"/>
    <w:rsid w:val="008A7606"/>
    <w:rsid w:val="008B04A9"/>
    <w:rsid w:val="008B081A"/>
    <w:rsid w:val="008B0B0D"/>
    <w:rsid w:val="008B1C15"/>
    <w:rsid w:val="008B2CB5"/>
    <w:rsid w:val="008B304F"/>
    <w:rsid w:val="008B3174"/>
    <w:rsid w:val="008B3547"/>
    <w:rsid w:val="008B3741"/>
    <w:rsid w:val="008B3DE1"/>
    <w:rsid w:val="008B4221"/>
    <w:rsid w:val="008B6BCA"/>
    <w:rsid w:val="008C4786"/>
    <w:rsid w:val="008C4F46"/>
    <w:rsid w:val="008C589A"/>
    <w:rsid w:val="008D07C1"/>
    <w:rsid w:val="008D1687"/>
    <w:rsid w:val="008D33C5"/>
    <w:rsid w:val="008D53F0"/>
    <w:rsid w:val="008D601A"/>
    <w:rsid w:val="008D63B6"/>
    <w:rsid w:val="008D654C"/>
    <w:rsid w:val="008D6EA0"/>
    <w:rsid w:val="008D7E04"/>
    <w:rsid w:val="008E0B13"/>
    <w:rsid w:val="008E138B"/>
    <w:rsid w:val="008E140C"/>
    <w:rsid w:val="008E27E5"/>
    <w:rsid w:val="008E5535"/>
    <w:rsid w:val="008E7514"/>
    <w:rsid w:val="008F0F51"/>
    <w:rsid w:val="008F1AFD"/>
    <w:rsid w:val="008F2594"/>
    <w:rsid w:val="008F5371"/>
    <w:rsid w:val="0090142D"/>
    <w:rsid w:val="009042C1"/>
    <w:rsid w:val="00906C28"/>
    <w:rsid w:val="009101C1"/>
    <w:rsid w:val="0091096F"/>
    <w:rsid w:val="00911172"/>
    <w:rsid w:val="009149D2"/>
    <w:rsid w:val="00914A43"/>
    <w:rsid w:val="00914F3F"/>
    <w:rsid w:val="00916826"/>
    <w:rsid w:val="00921227"/>
    <w:rsid w:val="00923942"/>
    <w:rsid w:val="00924B72"/>
    <w:rsid w:val="0092523B"/>
    <w:rsid w:val="00926457"/>
    <w:rsid w:val="00927173"/>
    <w:rsid w:val="0092788B"/>
    <w:rsid w:val="00931616"/>
    <w:rsid w:val="00935428"/>
    <w:rsid w:val="00940BB7"/>
    <w:rsid w:val="00945C39"/>
    <w:rsid w:val="00947445"/>
    <w:rsid w:val="00947ADD"/>
    <w:rsid w:val="00951D38"/>
    <w:rsid w:val="00953192"/>
    <w:rsid w:val="009540F6"/>
    <w:rsid w:val="00956492"/>
    <w:rsid w:val="00962005"/>
    <w:rsid w:val="0096252D"/>
    <w:rsid w:val="00973334"/>
    <w:rsid w:val="00974E84"/>
    <w:rsid w:val="009758AD"/>
    <w:rsid w:val="00976133"/>
    <w:rsid w:val="0098050B"/>
    <w:rsid w:val="00981BF0"/>
    <w:rsid w:val="0098293C"/>
    <w:rsid w:val="00983467"/>
    <w:rsid w:val="009840EE"/>
    <w:rsid w:val="00984971"/>
    <w:rsid w:val="00984C7A"/>
    <w:rsid w:val="00987C49"/>
    <w:rsid w:val="00987D34"/>
    <w:rsid w:val="00990481"/>
    <w:rsid w:val="00990495"/>
    <w:rsid w:val="00993329"/>
    <w:rsid w:val="0099396A"/>
    <w:rsid w:val="009949E4"/>
    <w:rsid w:val="00995746"/>
    <w:rsid w:val="00996624"/>
    <w:rsid w:val="009A4526"/>
    <w:rsid w:val="009B0F81"/>
    <w:rsid w:val="009B47B3"/>
    <w:rsid w:val="009B5C40"/>
    <w:rsid w:val="009B6BF5"/>
    <w:rsid w:val="009C0095"/>
    <w:rsid w:val="009C0313"/>
    <w:rsid w:val="009C2F8B"/>
    <w:rsid w:val="009C301F"/>
    <w:rsid w:val="009C3851"/>
    <w:rsid w:val="009D027D"/>
    <w:rsid w:val="009D07F3"/>
    <w:rsid w:val="009D331E"/>
    <w:rsid w:val="009E518A"/>
    <w:rsid w:val="009E5DD9"/>
    <w:rsid w:val="009E65F7"/>
    <w:rsid w:val="009F1CDA"/>
    <w:rsid w:val="009F3729"/>
    <w:rsid w:val="009F44B3"/>
    <w:rsid w:val="009F541A"/>
    <w:rsid w:val="009F7BC4"/>
    <w:rsid w:val="00A01AA0"/>
    <w:rsid w:val="00A040B3"/>
    <w:rsid w:val="00A05BAB"/>
    <w:rsid w:val="00A072A3"/>
    <w:rsid w:val="00A0764F"/>
    <w:rsid w:val="00A10A40"/>
    <w:rsid w:val="00A12466"/>
    <w:rsid w:val="00A12B89"/>
    <w:rsid w:val="00A14DD3"/>
    <w:rsid w:val="00A15F24"/>
    <w:rsid w:val="00A20F1E"/>
    <w:rsid w:val="00A21031"/>
    <w:rsid w:val="00A2202B"/>
    <w:rsid w:val="00A26486"/>
    <w:rsid w:val="00A301BB"/>
    <w:rsid w:val="00A302ED"/>
    <w:rsid w:val="00A320C3"/>
    <w:rsid w:val="00A322A9"/>
    <w:rsid w:val="00A333B7"/>
    <w:rsid w:val="00A37617"/>
    <w:rsid w:val="00A41758"/>
    <w:rsid w:val="00A41E39"/>
    <w:rsid w:val="00A41EEC"/>
    <w:rsid w:val="00A42994"/>
    <w:rsid w:val="00A436EE"/>
    <w:rsid w:val="00A43C64"/>
    <w:rsid w:val="00A44DB2"/>
    <w:rsid w:val="00A45344"/>
    <w:rsid w:val="00A4628A"/>
    <w:rsid w:val="00A46A4A"/>
    <w:rsid w:val="00A473E2"/>
    <w:rsid w:val="00A574DA"/>
    <w:rsid w:val="00A576F2"/>
    <w:rsid w:val="00A57D90"/>
    <w:rsid w:val="00A64481"/>
    <w:rsid w:val="00A6556C"/>
    <w:rsid w:val="00A72924"/>
    <w:rsid w:val="00A759F7"/>
    <w:rsid w:val="00A81F27"/>
    <w:rsid w:val="00A828B6"/>
    <w:rsid w:val="00A83977"/>
    <w:rsid w:val="00A84312"/>
    <w:rsid w:val="00A8458B"/>
    <w:rsid w:val="00A853B5"/>
    <w:rsid w:val="00A877DE"/>
    <w:rsid w:val="00A91FEC"/>
    <w:rsid w:val="00A925F3"/>
    <w:rsid w:val="00A93960"/>
    <w:rsid w:val="00A939D8"/>
    <w:rsid w:val="00A95508"/>
    <w:rsid w:val="00AA098B"/>
    <w:rsid w:val="00AA1BF8"/>
    <w:rsid w:val="00AA38F2"/>
    <w:rsid w:val="00AA3D48"/>
    <w:rsid w:val="00AA49F1"/>
    <w:rsid w:val="00AB2F5E"/>
    <w:rsid w:val="00AB3568"/>
    <w:rsid w:val="00AB38B1"/>
    <w:rsid w:val="00AB4941"/>
    <w:rsid w:val="00AB51EF"/>
    <w:rsid w:val="00AB58A8"/>
    <w:rsid w:val="00AB5D0A"/>
    <w:rsid w:val="00AB6072"/>
    <w:rsid w:val="00AB63CB"/>
    <w:rsid w:val="00AC187D"/>
    <w:rsid w:val="00AC27F4"/>
    <w:rsid w:val="00AC5777"/>
    <w:rsid w:val="00AC5926"/>
    <w:rsid w:val="00AD32FC"/>
    <w:rsid w:val="00AD6AC5"/>
    <w:rsid w:val="00AE0FF5"/>
    <w:rsid w:val="00AE1F6D"/>
    <w:rsid w:val="00AE30D6"/>
    <w:rsid w:val="00AE32DC"/>
    <w:rsid w:val="00AE5425"/>
    <w:rsid w:val="00AE6304"/>
    <w:rsid w:val="00AE699B"/>
    <w:rsid w:val="00AE6ABB"/>
    <w:rsid w:val="00AF369B"/>
    <w:rsid w:val="00AF46F4"/>
    <w:rsid w:val="00AF679D"/>
    <w:rsid w:val="00AF723A"/>
    <w:rsid w:val="00AF7797"/>
    <w:rsid w:val="00AF7D8B"/>
    <w:rsid w:val="00B04349"/>
    <w:rsid w:val="00B06FA8"/>
    <w:rsid w:val="00B079F8"/>
    <w:rsid w:val="00B124DB"/>
    <w:rsid w:val="00B12FFA"/>
    <w:rsid w:val="00B1368E"/>
    <w:rsid w:val="00B13816"/>
    <w:rsid w:val="00B159A8"/>
    <w:rsid w:val="00B17A0A"/>
    <w:rsid w:val="00B23C1B"/>
    <w:rsid w:val="00B23F76"/>
    <w:rsid w:val="00B3186B"/>
    <w:rsid w:val="00B32B1F"/>
    <w:rsid w:val="00B34964"/>
    <w:rsid w:val="00B34AC2"/>
    <w:rsid w:val="00B35569"/>
    <w:rsid w:val="00B3663E"/>
    <w:rsid w:val="00B3723A"/>
    <w:rsid w:val="00B42496"/>
    <w:rsid w:val="00B427CC"/>
    <w:rsid w:val="00B45445"/>
    <w:rsid w:val="00B4681F"/>
    <w:rsid w:val="00B50D35"/>
    <w:rsid w:val="00B50E36"/>
    <w:rsid w:val="00B526F5"/>
    <w:rsid w:val="00B55EB9"/>
    <w:rsid w:val="00B57799"/>
    <w:rsid w:val="00B60FC9"/>
    <w:rsid w:val="00B6250C"/>
    <w:rsid w:val="00B62ED5"/>
    <w:rsid w:val="00B659FE"/>
    <w:rsid w:val="00B70640"/>
    <w:rsid w:val="00B7345F"/>
    <w:rsid w:val="00B73FA4"/>
    <w:rsid w:val="00B76F58"/>
    <w:rsid w:val="00B77DDD"/>
    <w:rsid w:val="00B902C2"/>
    <w:rsid w:val="00B9144D"/>
    <w:rsid w:val="00B94414"/>
    <w:rsid w:val="00B95C3A"/>
    <w:rsid w:val="00BA1F21"/>
    <w:rsid w:val="00BB6E82"/>
    <w:rsid w:val="00BC0D41"/>
    <w:rsid w:val="00BC3EA7"/>
    <w:rsid w:val="00BC4BB5"/>
    <w:rsid w:val="00BC5031"/>
    <w:rsid w:val="00BD00A5"/>
    <w:rsid w:val="00BD03EF"/>
    <w:rsid w:val="00BD1704"/>
    <w:rsid w:val="00BD1738"/>
    <w:rsid w:val="00BD1B18"/>
    <w:rsid w:val="00BD278D"/>
    <w:rsid w:val="00BD36CC"/>
    <w:rsid w:val="00BD6109"/>
    <w:rsid w:val="00BD654B"/>
    <w:rsid w:val="00BE06EC"/>
    <w:rsid w:val="00BE2B98"/>
    <w:rsid w:val="00BE3C86"/>
    <w:rsid w:val="00BE4178"/>
    <w:rsid w:val="00BE69C9"/>
    <w:rsid w:val="00BE6AA2"/>
    <w:rsid w:val="00BF0C48"/>
    <w:rsid w:val="00BF21B2"/>
    <w:rsid w:val="00BF4DCB"/>
    <w:rsid w:val="00C00F56"/>
    <w:rsid w:val="00C0161F"/>
    <w:rsid w:val="00C057EE"/>
    <w:rsid w:val="00C1388A"/>
    <w:rsid w:val="00C14F8F"/>
    <w:rsid w:val="00C15EE6"/>
    <w:rsid w:val="00C15FE2"/>
    <w:rsid w:val="00C208B0"/>
    <w:rsid w:val="00C21A46"/>
    <w:rsid w:val="00C22F59"/>
    <w:rsid w:val="00C3261F"/>
    <w:rsid w:val="00C350FE"/>
    <w:rsid w:val="00C351EC"/>
    <w:rsid w:val="00C360A4"/>
    <w:rsid w:val="00C3636D"/>
    <w:rsid w:val="00C36BCB"/>
    <w:rsid w:val="00C41137"/>
    <w:rsid w:val="00C41DEA"/>
    <w:rsid w:val="00C42AB7"/>
    <w:rsid w:val="00C43D3F"/>
    <w:rsid w:val="00C525EF"/>
    <w:rsid w:val="00C555F6"/>
    <w:rsid w:val="00C577D1"/>
    <w:rsid w:val="00C6048A"/>
    <w:rsid w:val="00C6216F"/>
    <w:rsid w:val="00C62CBA"/>
    <w:rsid w:val="00C63C11"/>
    <w:rsid w:val="00C64CA1"/>
    <w:rsid w:val="00C66138"/>
    <w:rsid w:val="00C67F37"/>
    <w:rsid w:val="00C7023F"/>
    <w:rsid w:val="00C76EED"/>
    <w:rsid w:val="00C77E16"/>
    <w:rsid w:val="00C822EF"/>
    <w:rsid w:val="00C902E9"/>
    <w:rsid w:val="00C91C7D"/>
    <w:rsid w:val="00C93F75"/>
    <w:rsid w:val="00CA022A"/>
    <w:rsid w:val="00CA26EE"/>
    <w:rsid w:val="00CA3409"/>
    <w:rsid w:val="00CA35A9"/>
    <w:rsid w:val="00CA471C"/>
    <w:rsid w:val="00CA4728"/>
    <w:rsid w:val="00CA4FC4"/>
    <w:rsid w:val="00CA59F6"/>
    <w:rsid w:val="00CA5FE2"/>
    <w:rsid w:val="00CA6770"/>
    <w:rsid w:val="00CB109E"/>
    <w:rsid w:val="00CB12DF"/>
    <w:rsid w:val="00CB46D5"/>
    <w:rsid w:val="00CB5DC3"/>
    <w:rsid w:val="00CB663C"/>
    <w:rsid w:val="00CC24A2"/>
    <w:rsid w:val="00CC304A"/>
    <w:rsid w:val="00CC3513"/>
    <w:rsid w:val="00CC4677"/>
    <w:rsid w:val="00CC5E57"/>
    <w:rsid w:val="00CC7A98"/>
    <w:rsid w:val="00CD2189"/>
    <w:rsid w:val="00CD3507"/>
    <w:rsid w:val="00CD5537"/>
    <w:rsid w:val="00CD5DA8"/>
    <w:rsid w:val="00CE036D"/>
    <w:rsid w:val="00CE1FEC"/>
    <w:rsid w:val="00CE2071"/>
    <w:rsid w:val="00CE54F5"/>
    <w:rsid w:val="00CE61D3"/>
    <w:rsid w:val="00CE660E"/>
    <w:rsid w:val="00CE694F"/>
    <w:rsid w:val="00CE7462"/>
    <w:rsid w:val="00CE78FB"/>
    <w:rsid w:val="00CF082A"/>
    <w:rsid w:val="00CF0B3D"/>
    <w:rsid w:val="00CF205C"/>
    <w:rsid w:val="00CF260B"/>
    <w:rsid w:val="00D022AF"/>
    <w:rsid w:val="00D02DE1"/>
    <w:rsid w:val="00D02ED4"/>
    <w:rsid w:val="00D1156B"/>
    <w:rsid w:val="00D12553"/>
    <w:rsid w:val="00D12C76"/>
    <w:rsid w:val="00D12F50"/>
    <w:rsid w:val="00D20134"/>
    <w:rsid w:val="00D22EF5"/>
    <w:rsid w:val="00D23C03"/>
    <w:rsid w:val="00D27AD3"/>
    <w:rsid w:val="00D30CED"/>
    <w:rsid w:val="00D345FF"/>
    <w:rsid w:val="00D352D5"/>
    <w:rsid w:val="00D353E3"/>
    <w:rsid w:val="00D365EA"/>
    <w:rsid w:val="00D377D7"/>
    <w:rsid w:val="00D37BCE"/>
    <w:rsid w:val="00D37CE1"/>
    <w:rsid w:val="00D4085D"/>
    <w:rsid w:val="00D40A45"/>
    <w:rsid w:val="00D41523"/>
    <w:rsid w:val="00D41D8F"/>
    <w:rsid w:val="00D43768"/>
    <w:rsid w:val="00D45982"/>
    <w:rsid w:val="00D45C5B"/>
    <w:rsid w:val="00D45E66"/>
    <w:rsid w:val="00D469F5"/>
    <w:rsid w:val="00D4718A"/>
    <w:rsid w:val="00D4765A"/>
    <w:rsid w:val="00D519CE"/>
    <w:rsid w:val="00D55534"/>
    <w:rsid w:val="00D56050"/>
    <w:rsid w:val="00D5668E"/>
    <w:rsid w:val="00D57141"/>
    <w:rsid w:val="00D61864"/>
    <w:rsid w:val="00D61EDF"/>
    <w:rsid w:val="00D70190"/>
    <w:rsid w:val="00D7079C"/>
    <w:rsid w:val="00D73535"/>
    <w:rsid w:val="00D7390D"/>
    <w:rsid w:val="00D75530"/>
    <w:rsid w:val="00D804EB"/>
    <w:rsid w:val="00D8148B"/>
    <w:rsid w:val="00D81FA4"/>
    <w:rsid w:val="00D82804"/>
    <w:rsid w:val="00D8394D"/>
    <w:rsid w:val="00D86235"/>
    <w:rsid w:val="00D87270"/>
    <w:rsid w:val="00D908EB"/>
    <w:rsid w:val="00D9448E"/>
    <w:rsid w:val="00DA69A5"/>
    <w:rsid w:val="00DA6FEE"/>
    <w:rsid w:val="00DB0719"/>
    <w:rsid w:val="00DB1892"/>
    <w:rsid w:val="00DB4DBD"/>
    <w:rsid w:val="00DB6E8F"/>
    <w:rsid w:val="00DC2BAA"/>
    <w:rsid w:val="00DC336C"/>
    <w:rsid w:val="00DC6BF6"/>
    <w:rsid w:val="00DC6EE4"/>
    <w:rsid w:val="00DD25E8"/>
    <w:rsid w:val="00DD4E70"/>
    <w:rsid w:val="00DD60A0"/>
    <w:rsid w:val="00DE7229"/>
    <w:rsid w:val="00DE75CE"/>
    <w:rsid w:val="00DF134A"/>
    <w:rsid w:val="00DF2023"/>
    <w:rsid w:val="00DF4787"/>
    <w:rsid w:val="00E01DEC"/>
    <w:rsid w:val="00E02AC0"/>
    <w:rsid w:val="00E02D2A"/>
    <w:rsid w:val="00E044BF"/>
    <w:rsid w:val="00E07245"/>
    <w:rsid w:val="00E1046E"/>
    <w:rsid w:val="00E11832"/>
    <w:rsid w:val="00E12E79"/>
    <w:rsid w:val="00E14B23"/>
    <w:rsid w:val="00E2067F"/>
    <w:rsid w:val="00E21AD5"/>
    <w:rsid w:val="00E245C0"/>
    <w:rsid w:val="00E254F8"/>
    <w:rsid w:val="00E26F34"/>
    <w:rsid w:val="00E2795C"/>
    <w:rsid w:val="00E33356"/>
    <w:rsid w:val="00E342C5"/>
    <w:rsid w:val="00E347DA"/>
    <w:rsid w:val="00E35326"/>
    <w:rsid w:val="00E3736A"/>
    <w:rsid w:val="00E41E8F"/>
    <w:rsid w:val="00E422E6"/>
    <w:rsid w:val="00E42C5C"/>
    <w:rsid w:val="00E43D7F"/>
    <w:rsid w:val="00E44898"/>
    <w:rsid w:val="00E44A80"/>
    <w:rsid w:val="00E458C3"/>
    <w:rsid w:val="00E45AF5"/>
    <w:rsid w:val="00E46F08"/>
    <w:rsid w:val="00E52B0C"/>
    <w:rsid w:val="00E52B9C"/>
    <w:rsid w:val="00E56E31"/>
    <w:rsid w:val="00E57657"/>
    <w:rsid w:val="00E60A65"/>
    <w:rsid w:val="00E640D6"/>
    <w:rsid w:val="00E64790"/>
    <w:rsid w:val="00E64E0E"/>
    <w:rsid w:val="00E67523"/>
    <w:rsid w:val="00E6753F"/>
    <w:rsid w:val="00E71BED"/>
    <w:rsid w:val="00E71DBB"/>
    <w:rsid w:val="00E72735"/>
    <w:rsid w:val="00E729D0"/>
    <w:rsid w:val="00E77B0F"/>
    <w:rsid w:val="00E80186"/>
    <w:rsid w:val="00E81765"/>
    <w:rsid w:val="00E81F8D"/>
    <w:rsid w:val="00E84027"/>
    <w:rsid w:val="00E85743"/>
    <w:rsid w:val="00E86147"/>
    <w:rsid w:val="00E869CB"/>
    <w:rsid w:val="00E878BC"/>
    <w:rsid w:val="00E913C9"/>
    <w:rsid w:val="00E95DF8"/>
    <w:rsid w:val="00EA0767"/>
    <w:rsid w:val="00EA22FD"/>
    <w:rsid w:val="00EA2403"/>
    <w:rsid w:val="00EA3B51"/>
    <w:rsid w:val="00EA4252"/>
    <w:rsid w:val="00EA4FB9"/>
    <w:rsid w:val="00EA6C2B"/>
    <w:rsid w:val="00EA7826"/>
    <w:rsid w:val="00EB02A8"/>
    <w:rsid w:val="00EB3DC0"/>
    <w:rsid w:val="00EB6332"/>
    <w:rsid w:val="00EC081D"/>
    <w:rsid w:val="00EC1031"/>
    <w:rsid w:val="00EC694D"/>
    <w:rsid w:val="00ED0421"/>
    <w:rsid w:val="00ED1C7E"/>
    <w:rsid w:val="00ED2548"/>
    <w:rsid w:val="00ED3FB3"/>
    <w:rsid w:val="00ED426E"/>
    <w:rsid w:val="00ED4302"/>
    <w:rsid w:val="00ED4584"/>
    <w:rsid w:val="00ED467A"/>
    <w:rsid w:val="00ED4B50"/>
    <w:rsid w:val="00ED4F23"/>
    <w:rsid w:val="00ED70A9"/>
    <w:rsid w:val="00ED73C2"/>
    <w:rsid w:val="00ED7E14"/>
    <w:rsid w:val="00EE1C8F"/>
    <w:rsid w:val="00EE44E7"/>
    <w:rsid w:val="00EE6B37"/>
    <w:rsid w:val="00EF1251"/>
    <w:rsid w:val="00EF14E1"/>
    <w:rsid w:val="00EF2583"/>
    <w:rsid w:val="00EF6AF6"/>
    <w:rsid w:val="00EF75E9"/>
    <w:rsid w:val="00F00B6C"/>
    <w:rsid w:val="00F01CE5"/>
    <w:rsid w:val="00F03068"/>
    <w:rsid w:val="00F0791A"/>
    <w:rsid w:val="00F104BD"/>
    <w:rsid w:val="00F10A92"/>
    <w:rsid w:val="00F11C5D"/>
    <w:rsid w:val="00F121DF"/>
    <w:rsid w:val="00F12AC6"/>
    <w:rsid w:val="00F13BE3"/>
    <w:rsid w:val="00F150DD"/>
    <w:rsid w:val="00F17789"/>
    <w:rsid w:val="00F2086C"/>
    <w:rsid w:val="00F20C1E"/>
    <w:rsid w:val="00F218E5"/>
    <w:rsid w:val="00F22733"/>
    <w:rsid w:val="00F33C8B"/>
    <w:rsid w:val="00F33E86"/>
    <w:rsid w:val="00F40660"/>
    <w:rsid w:val="00F438E4"/>
    <w:rsid w:val="00F4550D"/>
    <w:rsid w:val="00F503C8"/>
    <w:rsid w:val="00F5247A"/>
    <w:rsid w:val="00F5304E"/>
    <w:rsid w:val="00F5377D"/>
    <w:rsid w:val="00F53EE8"/>
    <w:rsid w:val="00F551BD"/>
    <w:rsid w:val="00F5534C"/>
    <w:rsid w:val="00F601A4"/>
    <w:rsid w:val="00F61460"/>
    <w:rsid w:val="00F61BB0"/>
    <w:rsid w:val="00F63E67"/>
    <w:rsid w:val="00F64D15"/>
    <w:rsid w:val="00F703ED"/>
    <w:rsid w:val="00F73C61"/>
    <w:rsid w:val="00F76FE1"/>
    <w:rsid w:val="00F80079"/>
    <w:rsid w:val="00F833EE"/>
    <w:rsid w:val="00F84219"/>
    <w:rsid w:val="00F84BB8"/>
    <w:rsid w:val="00F85247"/>
    <w:rsid w:val="00F869B9"/>
    <w:rsid w:val="00F90E60"/>
    <w:rsid w:val="00F9151D"/>
    <w:rsid w:val="00F925BB"/>
    <w:rsid w:val="00F9444E"/>
    <w:rsid w:val="00F959C3"/>
    <w:rsid w:val="00F95B14"/>
    <w:rsid w:val="00F9600D"/>
    <w:rsid w:val="00F97C5D"/>
    <w:rsid w:val="00F97E67"/>
    <w:rsid w:val="00FA3F69"/>
    <w:rsid w:val="00FA575F"/>
    <w:rsid w:val="00FA5C58"/>
    <w:rsid w:val="00FB1B1A"/>
    <w:rsid w:val="00FB3E8E"/>
    <w:rsid w:val="00FB44DA"/>
    <w:rsid w:val="00FB5497"/>
    <w:rsid w:val="00FB6D53"/>
    <w:rsid w:val="00FC7ACB"/>
    <w:rsid w:val="00FD3DF5"/>
    <w:rsid w:val="00FD509C"/>
    <w:rsid w:val="00FD772F"/>
    <w:rsid w:val="00FE03FA"/>
    <w:rsid w:val="00FE0747"/>
    <w:rsid w:val="00FE4639"/>
    <w:rsid w:val="00FE4C26"/>
    <w:rsid w:val="00FE5144"/>
    <w:rsid w:val="00FE6972"/>
    <w:rsid w:val="00FE6F98"/>
    <w:rsid w:val="00FE784C"/>
    <w:rsid w:val="00FE7BEE"/>
    <w:rsid w:val="00FF04CF"/>
    <w:rsid w:val="00FF268E"/>
    <w:rsid w:val="00FF2DA8"/>
    <w:rsid w:val="00FF3CDA"/>
    <w:rsid w:val="00FF4757"/>
    <w:rsid w:val="00FF5D76"/>
    <w:rsid w:val="00FF6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Medium Shading 1" w:qFormat="1"/>
    <w:lsdException w:name="Medium Shading 2" w:qFormat="1"/>
    <w:lsdException w:name="Medium List 1" w:qFormat="1"/>
    <w:lsdException w:name="Colorful List" w:uiPriority="34" w:qFormat="1"/>
    <w:lsdException w:name="Colorful Grid" w:qFormat="1"/>
    <w:lsdException w:name="Light Shading Accent 1" w:qFormat="1"/>
    <w:lsdException w:name="List Paragraph"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Grid Accent 6" w:semiHidden="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CBA"/>
    <w:pPr>
      <w:spacing w:after="200" w:line="276" w:lineRule="auto"/>
    </w:pPr>
    <w:rPr>
      <w:sz w:val="22"/>
      <w:szCs w:val="22"/>
      <w:lang w:val="id-ID"/>
    </w:rPr>
  </w:style>
  <w:style w:type="paragraph" w:styleId="Heading1">
    <w:name w:val="heading 1"/>
    <w:basedOn w:val="Normal"/>
    <w:link w:val="Heading1Char"/>
    <w:uiPriority w:val="99"/>
    <w:qFormat/>
    <w:rsid w:val="00FD17CF"/>
    <w:pPr>
      <w:spacing w:before="100" w:beforeAutospacing="1" w:after="100" w:afterAutospacing="1" w:line="240" w:lineRule="auto"/>
      <w:outlineLvl w:val="0"/>
    </w:pPr>
    <w:rPr>
      <w:rFonts w:ascii="Times New Roman" w:hAnsi="Times New Roman" w:cs="Angsana New"/>
      <w:b/>
      <w:bCs/>
      <w:kern w:val="36"/>
      <w:sz w:val="48"/>
      <w:szCs w:val="48"/>
      <w:lang w:val="en-US" w:bidi="th-TH"/>
    </w:rPr>
  </w:style>
  <w:style w:type="paragraph" w:styleId="Heading2">
    <w:name w:val="heading 2"/>
    <w:basedOn w:val="Normal"/>
    <w:next w:val="Normal"/>
    <w:link w:val="Heading2Char"/>
    <w:qFormat/>
    <w:rsid w:val="00171AA7"/>
    <w:pPr>
      <w:keepNext/>
      <w:spacing w:before="240" w:after="60"/>
      <w:outlineLvl w:val="1"/>
    </w:pPr>
    <w:rPr>
      <w:rFonts w:eastAsia="MS Gothic" w:cs="Angsana New"/>
      <w:b/>
      <w:bCs/>
      <w:i/>
      <w:iCs/>
      <w:sz w:val="28"/>
      <w:szCs w:val="28"/>
      <w:lang/>
    </w:rPr>
  </w:style>
  <w:style w:type="paragraph" w:styleId="Heading3">
    <w:name w:val="heading 3"/>
    <w:basedOn w:val="Normal"/>
    <w:next w:val="Normal"/>
    <w:link w:val="Heading3Char"/>
    <w:uiPriority w:val="9"/>
    <w:qFormat/>
    <w:rsid w:val="00D365EA"/>
    <w:pPr>
      <w:keepNext/>
      <w:spacing w:before="240" w:after="60"/>
      <w:outlineLvl w:val="2"/>
    </w:pPr>
    <w:rPr>
      <w:rFonts w:ascii="Cambria" w:eastAsia="Times New Roman" w:hAnsi="Cambria" w:cs="Mangal"/>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17CF"/>
    <w:rPr>
      <w:rFonts w:ascii="Times New Roman" w:hAnsi="Times New Roman" w:cs="Times New Roman"/>
      <w:b/>
      <w:bCs/>
      <w:kern w:val="36"/>
      <w:sz w:val="48"/>
      <w:szCs w:val="48"/>
      <w:lang w:val="en-US"/>
    </w:rPr>
  </w:style>
  <w:style w:type="paragraph" w:customStyle="1" w:styleId="LightGrid-Accent31">
    <w:name w:val="Light Grid - Accent 31"/>
    <w:basedOn w:val="Normal"/>
    <w:uiPriority w:val="99"/>
    <w:qFormat/>
    <w:rsid w:val="00C62CBA"/>
    <w:pPr>
      <w:ind w:left="720"/>
      <w:contextualSpacing/>
    </w:pPr>
  </w:style>
  <w:style w:type="paragraph" w:customStyle="1" w:styleId="SingleTxtG">
    <w:name w:val="_ Single Txt_G"/>
    <w:basedOn w:val="Normal"/>
    <w:uiPriority w:val="99"/>
    <w:rsid w:val="00C62CBA"/>
    <w:pPr>
      <w:suppressAutoHyphens/>
      <w:spacing w:after="120" w:line="240" w:lineRule="atLeast"/>
      <w:ind w:left="1134" w:right="1134"/>
      <w:jc w:val="both"/>
    </w:pPr>
    <w:rPr>
      <w:rFonts w:ascii="Times New Roman" w:eastAsia="Times New Roman" w:hAnsi="Times New Roman"/>
      <w:sz w:val="20"/>
      <w:szCs w:val="20"/>
      <w:lang w:val="en-GB"/>
    </w:rPr>
  </w:style>
  <w:style w:type="paragraph" w:styleId="NormalWeb">
    <w:name w:val="Normal (Web)"/>
    <w:basedOn w:val="Normal"/>
    <w:uiPriority w:val="99"/>
    <w:rsid w:val="00C62CBA"/>
    <w:pPr>
      <w:spacing w:before="100" w:beforeAutospacing="1" w:after="100" w:afterAutospacing="1" w:line="240" w:lineRule="auto"/>
    </w:pPr>
    <w:rPr>
      <w:rFonts w:ascii="Times New Roman" w:eastAsia="Times New Roman" w:hAnsi="Times New Roman"/>
      <w:sz w:val="24"/>
      <w:szCs w:val="24"/>
      <w:lang w:eastAsia="id-ID"/>
    </w:rPr>
  </w:style>
  <w:style w:type="paragraph" w:styleId="FootnoteText">
    <w:name w:val="footnote text"/>
    <w:aliases w:val="5_G,Footnote Text Char Char,single space,ft,Geneva 9,Font: Geneva 9,Boston 10,f,fn,FOOTNOTES,Footnote Text Char2,Footnote Text Char1 Char,Footnote Text Char Char Char,Char Char Char Char,Char Char1 Char,ft Char1"/>
    <w:basedOn w:val="Normal"/>
    <w:link w:val="FootnoteTextChar1"/>
    <w:uiPriority w:val="99"/>
    <w:rsid w:val="00C62CBA"/>
    <w:pPr>
      <w:spacing w:after="0" w:line="240" w:lineRule="auto"/>
    </w:pPr>
    <w:rPr>
      <w:rFonts w:eastAsia="Times New Roman" w:cs="Angsana New"/>
      <w:sz w:val="20"/>
      <w:szCs w:val="20"/>
      <w:lang w:bidi="th-TH"/>
    </w:rPr>
  </w:style>
  <w:style w:type="character" w:customStyle="1" w:styleId="FootnoteTextChar">
    <w:name w:val="Footnote Text Char"/>
    <w:aliases w:val="5_G Char,Footnote Text Char Char Char1,single space Char,ft Char,Geneva 9 Char,Font: Geneva 9 Char,Boston 10 Char,f Char,fn Char,FOOTNOTES Char,Footnote Text Char2 Char,Footnote Text Char1 Char Char,Footnote Text Char Char Char Char"/>
    <w:uiPriority w:val="99"/>
    <w:rsid w:val="0076413A"/>
    <w:rPr>
      <w:sz w:val="20"/>
      <w:szCs w:val="20"/>
      <w:lang w:val="id-ID"/>
    </w:rPr>
  </w:style>
  <w:style w:type="character" w:customStyle="1" w:styleId="FootnoteTextChar1">
    <w:name w:val="Footnote Text Char1"/>
    <w:aliases w:val="5_G Char1,Footnote Text Char Char Char2,single space Char1,ft Char2,Geneva 9 Char1,Font: Geneva 9 Char1,Boston 10 Char1,f Char1,fn Char1,FOOTNOTES Char1,Footnote Text Char2 Char1,Footnote Text Char1 Char Char1,Char Char1 Char Char"/>
    <w:link w:val="FootnoteText"/>
    <w:uiPriority w:val="99"/>
    <w:locked/>
    <w:rsid w:val="00C62CBA"/>
    <w:rPr>
      <w:rFonts w:ascii="Calibri" w:eastAsia="Times New Roman" w:hAnsi="Calibri" w:cs="Times New Roman"/>
      <w:sz w:val="20"/>
      <w:szCs w:val="20"/>
    </w:rPr>
  </w:style>
  <w:style w:type="character" w:styleId="FootnoteReference">
    <w:name w:val="footnote reference"/>
    <w:aliases w:val="4_G,ftref,Fußnotenzeichen DISS,16 Point,Superscript 6 Point,Footnote,callout,Footnote Refernece,Footnote Reference Number,Fußnotenzeichen_Raxen,BVI fnr,Fago Fußnotenzeichen,4_G Char Char,Footnote Char Char,callout Char Char"/>
    <w:link w:val="4GChar"/>
    <w:uiPriority w:val="99"/>
    <w:rsid w:val="00C62CBA"/>
    <w:rPr>
      <w:rFonts w:cs="Times New Roman"/>
      <w:vertAlign w:val="superscript"/>
    </w:rPr>
  </w:style>
  <w:style w:type="character" w:styleId="Hyperlink">
    <w:name w:val="Hyperlink"/>
    <w:uiPriority w:val="99"/>
    <w:rsid w:val="00C62CBA"/>
    <w:rPr>
      <w:rFonts w:cs="Times New Roman"/>
      <w:color w:val="0000FF"/>
      <w:u w:val="single"/>
    </w:rPr>
  </w:style>
  <w:style w:type="paragraph" w:styleId="BodyTextIndent">
    <w:name w:val="Body Text Indent"/>
    <w:basedOn w:val="Normal"/>
    <w:link w:val="BodyTextIndentChar"/>
    <w:uiPriority w:val="99"/>
    <w:rsid w:val="00C62CBA"/>
    <w:pPr>
      <w:autoSpaceDE w:val="0"/>
      <w:autoSpaceDN w:val="0"/>
      <w:spacing w:after="0" w:line="240" w:lineRule="auto"/>
      <w:jc w:val="both"/>
    </w:pPr>
    <w:rPr>
      <w:rFonts w:ascii="Tahoma" w:hAnsi="Tahoma" w:cs="Angsana New"/>
      <w:sz w:val="28"/>
      <w:szCs w:val="28"/>
      <w:lang w:val="en-US" w:bidi="th-TH"/>
    </w:rPr>
  </w:style>
  <w:style w:type="character" w:customStyle="1" w:styleId="BodyTextIndentChar">
    <w:name w:val="Body Text Indent Char"/>
    <w:link w:val="BodyTextIndent"/>
    <w:uiPriority w:val="99"/>
    <w:locked/>
    <w:rsid w:val="00C62CBA"/>
    <w:rPr>
      <w:rFonts w:ascii="Tahoma" w:hAnsi="Tahoma" w:cs="Tahoma"/>
      <w:sz w:val="28"/>
      <w:szCs w:val="28"/>
      <w:lang w:val="en-US"/>
    </w:rPr>
  </w:style>
  <w:style w:type="character" w:customStyle="1" w:styleId="hps">
    <w:name w:val="hps"/>
    <w:uiPriority w:val="99"/>
    <w:rsid w:val="00C62CBA"/>
    <w:rPr>
      <w:rFonts w:cs="Times New Roman"/>
    </w:rPr>
  </w:style>
  <w:style w:type="character" w:customStyle="1" w:styleId="A2">
    <w:name w:val="A2"/>
    <w:uiPriority w:val="99"/>
    <w:rsid w:val="00C62CBA"/>
    <w:rPr>
      <w:color w:val="000000"/>
      <w:sz w:val="22"/>
    </w:rPr>
  </w:style>
  <w:style w:type="character" w:styleId="CommentReference">
    <w:name w:val="annotation reference"/>
    <w:uiPriority w:val="99"/>
    <w:rsid w:val="00C62CBA"/>
    <w:rPr>
      <w:rFonts w:cs="Times New Roman"/>
      <w:sz w:val="16"/>
      <w:szCs w:val="16"/>
    </w:rPr>
  </w:style>
  <w:style w:type="paragraph" w:styleId="CommentText">
    <w:name w:val="annotation text"/>
    <w:basedOn w:val="Normal"/>
    <w:link w:val="CommentTextChar"/>
    <w:uiPriority w:val="99"/>
    <w:rsid w:val="00C62CBA"/>
    <w:pPr>
      <w:spacing w:line="240" w:lineRule="auto"/>
    </w:pPr>
    <w:rPr>
      <w:rFonts w:eastAsia="Times New Roman" w:cs="Angsana New"/>
      <w:sz w:val="20"/>
      <w:szCs w:val="20"/>
      <w:lang w:bidi="th-TH"/>
    </w:rPr>
  </w:style>
  <w:style w:type="character" w:customStyle="1" w:styleId="CommentTextChar">
    <w:name w:val="Comment Text Char"/>
    <w:link w:val="CommentText"/>
    <w:uiPriority w:val="99"/>
    <w:locked/>
    <w:rsid w:val="00C62CBA"/>
    <w:rPr>
      <w:rFonts w:ascii="Calibri" w:eastAsia="Times New Roman" w:hAnsi="Calibri" w:cs="Times New Roman"/>
      <w:sz w:val="20"/>
      <w:szCs w:val="20"/>
    </w:rPr>
  </w:style>
  <w:style w:type="character" w:styleId="Strong">
    <w:name w:val="Strong"/>
    <w:qFormat/>
    <w:rsid w:val="00C62CBA"/>
    <w:rPr>
      <w:rFonts w:cs="Times New Roman"/>
      <w:b/>
      <w:bCs/>
    </w:rPr>
  </w:style>
  <w:style w:type="character" w:styleId="Emphasis">
    <w:name w:val="Emphasis"/>
    <w:uiPriority w:val="99"/>
    <w:qFormat/>
    <w:rsid w:val="00C62CBA"/>
    <w:rPr>
      <w:rFonts w:cs="Times New Roman"/>
      <w:i/>
      <w:iCs/>
    </w:rPr>
  </w:style>
  <w:style w:type="paragraph" w:customStyle="1" w:styleId="MediumGrid2-Accent11">
    <w:name w:val="Medium Grid 2 - Accent 11"/>
    <w:uiPriority w:val="99"/>
    <w:qFormat/>
    <w:rsid w:val="00C62CBA"/>
    <w:rPr>
      <w:sz w:val="22"/>
      <w:szCs w:val="22"/>
      <w:lang w:val="id-ID"/>
    </w:rPr>
  </w:style>
  <w:style w:type="paragraph" w:styleId="BalloonText">
    <w:name w:val="Balloon Text"/>
    <w:basedOn w:val="Normal"/>
    <w:link w:val="BalloonTextChar"/>
    <w:uiPriority w:val="99"/>
    <w:semiHidden/>
    <w:rsid w:val="00C62CBA"/>
    <w:pPr>
      <w:spacing w:after="0" w:line="240" w:lineRule="auto"/>
    </w:pPr>
    <w:rPr>
      <w:rFonts w:ascii="Tahoma" w:eastAsia="Times New Roman" w:hAnsi="Tahoma" w:cs="Angsana New"/>
      <w:sz w:val="16"/>
      <w:szCs w:val="16"/>
      <w:lang w:bidi="th-TH"/>
    </w:rPr>
  </w:style>
  <w:style w:type="character" w:customStyle="1" w:styleId="BalloonTextChar">
    <w:name w:val="Balloon Text Char"/>
    <w:link w:val="BalloonText"/>
    <w:uiPriority w:val="99"/>
    <w:semiHidden/>
    <w:locked/>
    <w:rsid w:val="00C62CBA"/>
    <w:rPr>
      <w:rFonts w:ascii="Tahoma" w:eastAsia="Times New Roman" w:hAnsi="Tahoma" w:cs="Tahoma"/>
      <w:sz w:val="16"/>
      <w:szCs w:val="16"/>
    </w:rPr>
  </w:style>
  <w:style w:type="paragraph" w:customStyle="1" w:styleId="H23G">
    <w:name w:val="_ H_2/3_G"/>
    <w:basedOn w:val="Normal"/>
    <w:next w:val="Normal"/>
    <w:uiPriority w:val="99"/>
    <w:rsid w:val="00484439"/>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table" w:styleId="TableGrid">
    <w:name w:val="Table Grid"/>
    <w:basedOn w:val="TableNormal"/>
    <w:uiPriority w:val="99"/>
    <w:rsid w:val="000A5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037D34"/>
    <w:pPr>
      <w:spacing w:after="120"/>
    </w:pPr>
    <w:rPr>
      <w:rFonts w:eastAsia="Times New Roman" w:cs="Angsana New"/>
      <w:sz w:val="20"/>
      <w:szCs w:val="20"/>
      <w:lang w:bidi="th-TH"/>
    </w:rPr>
  </w:style>
  <w:style w:type="character" w:customStyle="1" w:styleId="BodyTextChar">
    <w:name w:val="Body Text Char"/>
    <w:link w:val="BodyText"/>
    <w:uiPriority w:val="99"/>
    <w:semiHidden/>
    <w:locked/>
    <w:rsid w:val="00037D34"/>
    <w:rPr>
      <w:rFonts w:ascii="Calibri" w:eastAsia="Times New Roman" w:hAnsi="Calibri" w:cs="Times New Roman"/>
    </w:rPr>
  </w:style>
  <w:style w:type="paragraph" w:customStyle="1" w:styleId="NormalWebCharChar">
    <w:name w:val="Normal (Web) Char Char"/>
    <w:basedOn w:val="Normal"/>
    <w:uiPriority w:val="99"/>
    <w:rsid w:val="00BA5D5A"/>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rsid w:val="00E84C25"/>
    <w:pPr>
      <w:tabs>
        <w:tab w:val="center" w:pos="4680"/>
        <w:tab w:val="right" w:pos="9360"/>
      </w:tabs>
      <w:spacing w:after="0" w:line="240" w:lineRule="auto"/>
    </w:pPr>
    <w:rPr>
      <w:rFonts w:eastAsia="Times New Roman" w:cs="Angsana New"/>
      <w:sz w:val="20"/>
      <w:szCs w:val="20"/>
      <w:lang w:bidi="th-TH"/>
    </w:rPr>
  </w:style>
  <w:style w:type="character" w:customStyle="1" w:styleId="HeaderChar">
    <w:name w:val="Header Char"/>
    <w:link w:val="Header"/>
    <w:uiPriority w:val="99"/>
    <w:locked/>
    <w:rsid w:val="00E84C25"/>
    <w:rPr>
      <w:rFonts w:ascii="Calibri" w:eastAsia="Times New Roman" w:hAnsi="Calibri" w:cs="Times New Roman"/>
    </w:rPr>
  </w:style>
  <w:style w:type="paragraph" w:styleId="Footer">
    <w:name w:val="footer"/>
    <w:basedOn w:val="Normal"/>
    <w:link w:val="FooterChar"/>
    <w:uiPriority w:val="99"/>
    <w:rsid w:val="00E84C25"/>
    <w:pPr>
      <w:tabs>
        <w:tab w:val="center" w:pos="4680"/>
        <w:tab w:val="right" w:pos="9360"/>
      </w:tabs>
      <w:spacing w:after="0" w:line="240" w:lineRule="auto"/>
    </w:pPr>
    <w:rPr>
      <w:rFonts w:eastAsia="Times New Roman" w:cs="Angsana New"/>
      <w:sz w:val="20"/>
      <w:szCs w:val="20"/>
      <w:lang w:bidi="th-TH"/>
    </w:rPr>
  </w:style>
  <w:style w:type="character" w:customStyle="1" w:styleId="FooterChar">
    <w:name w:val="Footer Char"/>
    <w:link w:val="Footer"/>
    <w:uiPriority w:val="99"/>
    <w:locked/>
    <w:rsid w:val="00E84C25"/>
    <w:rPr>
      <w:rFonts w:ascii="Calibri" w:eastAsia="Times New Roman" w:hAnsi="Calibri" w:cs="Times New Roman"/>
    </w:rPr>
  </w:style>
  <w:style w:type="character" w:styleId="FollowedHyperlink">
    <w:name w:val="FollowedHyperlink"/>
    <w:uiPriority w:val="99"/>
    <w:semiHidden/>
    <w:rsid w:val="00231072"/>
    <w:rPr>
      <w:rFonts w:cs="Times New Roman"/>
      <w:color w:val="800080"/>
      <w:u w:val="single"/>
    </w:rPr>
  </w:style>
  <w:style w:type="paragraph" w:styleId="CommentSubject">
    <w:name w:val="annotation subject"/>
    <w:basedOn w:val="CommentText"/>
    <w:next w:val="CommentText"/>
    <w:link w:val="CommentSubjectChar"/>
    <w:uiPriority w:val="99"/>
    <w:semiHidden/>
    <w:rsid w:val="00F6713F"/>
    <w:rPr>
      <w:b/>
      <w:bCs/>
    </w:rPr>
  </w:style>
  <w:style w:type="character" w:customStyle="1" w:styleId="CommentSubjectChar">
    <w:name w:val="Comment Subject Char"/>
    <w:link w:val="CommentSubject"/>
    <w:uiPriority w:val="99"/>
    <w:semiHidden/>
    <w:locked/>
    <w:rsid w:val="00F6713F"/>
    <w:rPr>
      <w:rFonts w:ascii="Calibri" w:eastAsia="Times New Roman" w:hAnsi="Calibri" w:cs="Times New Roman"/>
      <w:b/>
      <w:bCs/>
      <w:sz w:val="20"/>
      <w:szCs w:val="20"/>
    </w:rPr>
  </w:style>
  <w:style w:type="paragraph" w:customStyle="1" w:styleId="LightList-Accent31">
    <w:name w:val="Light List - Accent 31"/>
    <w:hidden/>
    <w:uiPriority w:val="99"/>
    <w:semiHidden/>
    <w:rsid w:val="005B4810"/>
    <w:rPr>
      <w:sz w:val="22"/>
      <w:szCs w:val="22"/>
      <w:lang w:val="id-ID"/>
    </w:rPr>
  </w:style>
  <w:style w:type="paragraph" w:customStyle="1" w:styleId="Contenudetableau">
    <w:name w:val="Contenu de tableau"/>
    <w:basedOn w:val="Normal"/>
    <w:rsid w:val="00055BA2"/>
    <w:pPr>
      <w:widowControl w:val="0"/>
      <w:suppressLineNumbers/>
      <w:suppressAutoHyphens/>
      <w:spacing w:after="0" w:line="240" w:lineRule="auto"/>
    </w:pPr>
    <w:rPr>
      <w:rFonts w:ascii="Times New Roman" w:eastAsia="Lucida Sans Unicode" w:hAnsi="Times New Roman"/>
      <w:kern w:val="1"/>
      <w:sz w:val="24"/>
      <w:szCs w:val="24"/>
      <w:lang w:val="fr-FR"/>
    </w:rPr>
  </w:style>
  <w:style w:type="character" w:styleId="PageNumber">
    <w:name w:val="page number"/>
    <w:basedOn w:val="DefaultParagraphFont"/>
    <w:uiPriority w:val="99"/>
    <w:semiHidden/>
    <w:unhideWhenUsed/>
    <w:rsid w:val="000E47BB"/>
  </w:style>
  <w:style w:type="character" w:customStyle="1" w:styleId="highlight1">
    <w:name w:val="highlight1"/>
    <w:rsid w:val="006D22AA"/>
    <w:rPr>
      <w:shd w:val="clear" w:color="auto" w:fill="FFCC33"/>
    </w:rPr>
  </w:style>
  <w:style w:type="character" w:customStyle="1" w:styleId="Heading3Char">
    <w:name w:val="Heading 3 Char"/>
    <w:link w:val="Heading3"/>
    <w:uiPriority w:val="9"/>
    <w:rsid w:val="00D365EA"/>
    <w:rPr>
      <w:rFonts w:ascii="Cambria" w:eastAsia="Times New Roman" w:hAnsi="Cambria" w:cs="Mangal"/>
      <w:b/>
      <w:bCs/>
      <w:sz w:val="26"/>
      <w:szCs w:val="26"/>
      <w:lang w:val="id-ID" w:bidi="ar-SA"/>
    </w:rPr>
  </w:style>
  <w:style w:type="character" w:customStyle="1" w:styleId="apple-converted-space">
    <w:name w:val="apple-converted-space"/>
    <w:rsid w:val="00D365EA"/>
  </w:style>
  <w:style w:type="paragraph" w:customStyle="1" w:styleId="MediumShading1-Accent11">
    <w:name w:val="Medium Shading 1 - Accent 11"/>
    <w:uiPriority w:val="1"/>
    <w:qFormat/>
    <w:rsid w:val="00D365EA"/>
    <w:rPr>
      <w:rFonts w:cs="Mangal"/>
      <w:sz w:val="22"/>
      <w:szCs w:val="22"/>
      <w:lang w:val="en-US"/>
    </w:rPr>
  </w:style>
  <w:style w:type="character" w:customStyle="1" w:styleId="normal1">
    <w:name w:val="normal1"/>
    <w:rsid w:val="00D365EA"/>
  </w:style>
  <w:style w:type="character" w:customStyle="1" w:styleId="apple-style-span">
    <w:name w:val="apple-style-span"/>
    <w:rsid w:val="00D365EA"/>
  </w:style>
  <w:style w:type="character" w:customStyle="1" w:styleId="A7">
    <w:name w:val="A7"/>
    <w:uiPriority w:val="99"/>
    <w:rsid w:val="00D4085D"/>
    <w:rPr>
      <w:rFonts w:cs="Adobe Caslon Pro"/>
      <w:color w:val="221E1F"/>
      <w:sz w:val="23"/>
      <w:szCs w:val="23"/>
    </w:rPr>
  </w:style>
  <w:style w:type="paragraph" w:customStyle="1" w:styleId="Pa8">
    <w:name w:val="Pa8"/>
    <w:basedOn w:val="Normal"/>
    <w:next w:val="Normal"/>
    <w:uiPriority w:val="99"/>
    <w:rsid w:val="00E80186"/>
    <w:pPr>
      <w:autoSpaceDE w:val="0"/>
      <w:autoSpaceDN w:val="0"/>
      <w:adjustRightInd w:val="0"/>
      <w:spacing w:after="0" w:line="241" w:lineRule="atLeast"/>
    </w:pPr>
    <w:rPr>
      <w:rFonts w:ascii="Adobe Caslon Pro" w:hAnsi="Adobe Caslon Pro" w:cs="Mangal"/>
      <w:sz w:val="24"/>
      <w:szCs w:val="24"/>
      <w:lang w:val="en-US" w:bidi="ne-NP"/>
    </w:rPr>
  </w:style>
  <w:style w:type="paragraph" w:customStyle="1" w:styleId="ColorfulShading-Accent11">
    <w:name w:val="Colorful Shading - Accent 11"/>
    <w:hidden/>
    <w:rsid w:val="00424376"/>
    <w:rPr>
      <w:sz w:val="22"/>
      <w:szCs w:val="22"/>
      <w:lang w:val="id-ID"/>
    </w:rPr>
  </w:style>
  <w:style w:type="paragraph" w:customStyle="1" w:styleId="4GChar">
    <w:name w:val="4_G Char"/>
    <w:aliases w:val="Footnote Char,callout Char,Footnote Refernece Char,Footnote Reference Number Char,Fußnotenzeichen_Raxen Char,BVI fnr Char,Fago Fußnotenzeichen Char,Footnotes refss Char,Style 10 Char,ftref Char,16 Point Char,Ref Char"/>
    <w:basedOn w:val="Normal"/>
    <w:link w:val="FootnoteReference"/>
    <w:uiPriority w:val="99"/>
    <w:rsid w:val="00032EBF"/>
    <w:pPr>
      <w:spacing w:after="160" w:line="240" w:lineRule="exact"/>
    </w:pPr>
    <w:rPr>
      <w:rFonts w:cs="Angsana New"/>
      <w:sz w:val="20"/>
      <w:szCs w:val="20"/>
      <w:vertAlign w:val="superscript"/>
      <w:lang w:bidi="th-TH"/>
    </w:rPr>
  </w:style>
  <w:style w:type="paragraph" w:customStyle="1" w:styleId="MediumGrid1-Accent21">
    <w:name w:val="Medium Grid 1 - Accent 21"/>
    <w:aliases w:val="List Paragraph1,References"/>
    <w:basedOn w:val="Normal"/>
    <w:link w:val="MediumGrid1-Accent2Char"/>
    <w:uiPriority w:val="34"/>
    <w:qFormat/>
    <w:rsid w:val="0017508A"/>
    <w:pPr>
      <w:ind w:left="720"/>
      <w:contextualSpacing/>
    </w:pPr>
    <w:rPr>
      <w:lang/>
    </w:rPr>
  </w:style>
  <w:style w:type="character" w:customStyle="1" w:styleId="Heading2Char">
    <w:name w:val="Heading 2 Char"/>
    <w:link w:val="Heading2"/>
    <w:rsid w:val="00171AA7"/>
    <w:rPr>
      <w:rFonts w:ascii="Calibri" w:eastAsia="MS Gothic" w:hAnsi="Calibri" w:cs="Angsana New"/>
      <w:b/>
      <w:bCs/>
      <w:i/>
      <w:iCs/>
      <w:sz w:val="28"/>
      <w:szCs w:val="28"/>
      <w:lang w:val="id-ID" w:bidi="ar-SA"/>
    </w:rPr>
  </w:style>
  <w:style w:type="character" w:customStyle="1" w:styleId="MediumGrid1-Accent2Char">
    <w:name w:val="Medium Grid 1 - Accent 2 Char"/>
    <w:aliases w:val="List Paragraph1 Char,References Char"/>
    <w:link w:val="MediumGrid1-Accent21"/>
    <w:uiPriority w:val="34"/>
    <w:locked/>
    <w:rsid w:val="007348DF"/>
    <w:rPr>
      <w:sz w:val="22"/>
      <w:szCs w:val="22"/>
      <w:lang w:val="id-ID" w:bidi="ar-SA"/>
    </w:rPr>
  </w:style>
  <w:style w:type="paragraph" w:customStyle="1" w:styleId="Default">
    <w:name w:val="Default"/>
    <w:rsid w:val="00B079F8"/>
    <w:pPr>
      <w:autoSpaceDE w:val="0"/>
      <w:autoSpaceDN w:val="0"/>
      <w:adjustRightInd w:val="0"/>
    </w:pPr>
    <w:rPr>
      <w:rFonts w:eastAsia="Times New Roman"/>
      <w:color w:val="000000"/>
      <w:lang w:val="en-US"/>
    </w:rPr>
  </w:style>
  <w:style w:type="paragraph" w:styleId="EndnoteText">
    <w:name w:val="endnote text"/>
    <w:basedOn w:val="Normal"/>
    <w:link w:val="EndnoteTextChar"/>
    <w:uiPriority w:val="99"/>
    <w:unhideWhenUsed/>
    <w:rsid w:val="00014DB5"/>
    <w:pPr>
      <w:spacing w:after="0" w:line="240" w:lineRule="auto"/>
    </w:pPr>
    <w:rPr>
      <w:rFonts w:eastAsia="Calibri" w:cs="Cordia New"/>
      <w:sz w:val="20"/>
      <w:szCs w:val="20"/>
      <w:lang/>
    </w:rPr>
  </w:style>
  <w:style w:type="character" w:customStyle="1" w:styleId="EndnoteTextChar">
    <w:name w:val="Endnote Text Char"/>
    <w:link w:val="EndnoteText"/>
    <w:uiPriority w:val="99"/>
    <w:rsid w:val="00014DB5"/>
    <w:rPr>
      <w:rFonts w:eastAsia="Calibri" w:cs="Cordia New"/>
      <w:lang w:bidi="ar-SA"/>
    </w:rPr>
  </w:style>
  <w:style w:type="character" w:styleId="EndnoteReference">
    <w:name w:val="endnote reference"/>
    <w:uiPriority w:val="99"/>
    <w:unhideWhenUsed/>
    <w:rsid w:val="00014DB5"/>
    <w:rPr>
      <w:vertAlign w:val="superscript"/>
    </w:rPr>
  </w:style>
  <w:style w:type="character" w:customStyle="1" w:styleId="newsdate">
    <w:name w:val="newsdate"/>
    <w:basedOn w:val="DefaultParagraphFont"/>
    <w:rsid w:val="004057CF"/>
  </w:style>
  <w:style w:type="paragraph" w:customStyle="1" w:styleId="ColorfulList-Accent11">
    <w:name w:val="Colorful List - Accent 11"/>
    <w:basedOn w:val="Normal"/>
    <w:uiPriority w:val="34"/>
    <w:qFormat/>
    <w:rsid w:val="005B609A"/>
    <w:pPr>
      <w:spacing w:after="0" w:line="240" w:lineRule="auto"/>
      <w:ind w:left="720"/>
      <w:contextualSpacing/>
    </w:pPr>
    <w:rPr>
      <w:rFonts w:ascii="Cambria" w:hAnsi="Cambria" w:cs="Cordia New"/>
      <w:sz w:val="24"/>
      <w:szCs w:val="24"/>
      <w:lang w:val="da-DK"/>
    </w:rPr>
  </w:style>
  <w:style w:type="paragraph" w:styleId="ListParagraph">
    <w:name w:val="List Paragraph"/>
    <w:basedOn w:val="Normal"/>
    <w:qFormat/>
    <w:rsid w:val="005F1185"/>
    <w:pPr>
      <w:ind w:left="720"/>
    </w:pPr>
    <w:rPr>
      <w:rFonts w:eastAsia="Calibri" w:cs="Calibri"/>
      <w:lang w:val="en-US"/>
    </w:rPr>
  </w:style>
  <w:style w:type="character" w:customStyle="1" w:styleId="hoenzb">
    <w:name w:val="hoenzb"/>
    <w:basedOn w:val="DefaultParagraphFont"/>
    <w:rsid w:val="005F5EDB"/>
  </w:style>
  <w:style w:type="character" w:customStyle="1" w:styleId="il">
    <w:name w:val="il"/>
    <w:basedOn w:val="DefaultParagraphFont"/>
    <w:rsid w:val="005F5E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Medium Shading 1" w:qFormat="1"/>
    <w:lsdException w:name="Medium Shading 2" w:qFormat="1"/>
    <w:lsdException w:name="Medium List 1" w:qFormat="1"/>
    <w:lsdException w:name="Colorful List" w:uiPriority="34" w:qFormat="1"/>
    <w:lsdException w:name="Colorful Grid" w:qFormat="1"/>
    <w:lsdException w:name="Light Shading Accent 1" w:qFormat="1"/>
    <w:lsdException w:name="List Paragraph"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Grid Accent 6" w:semiHidden="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CBA"/>
    <w:pPr>
      <w:spacing w:after="200" w:line="276" w:lineRule="auto"/>
    </w:pPr>
    <w:rPr>
      <w:sz w:val="22"/>
      <w:szCs w:val="22"/>
      <w:lang w:val="id-ID"/>
    </w:rPr>
  </w:style>
  <w:style w:type="paragraph" w:styleId="Heading1">
    <w:name w:val="heading 1"/>
    <w:basedOn w:val="Normal"/>
    <w:link w:val="Heading1Char"/>
    <w:uiPriority w:val="99"/>
    <w:qFormat/>
    <w:rsid w:val="00FD17CF"/>
    <w:pPr>
      <w:spacing w:before="100" w:beforeAutospacing="1" w:after="100" w:afterAutospacing="1" w:line="240" w:lineRule="auto"/>
      <w:outlineLvl w:val="0"/>
    </w:pPr>
    <w:rPr>
      <w:rFonts w:ascii="Times New Roman" w:hAnsi="Times New Roman" w:cs="Angsana New"/>
      <w:b/>
      <w:bCs/>
      <w:kern w:val="36"/>
      <w:sz w:val="48"/>
      <w:szCs w:val="48"/>
      <w:lang w:val="en-US" w:eastAsia="x-none" w:bidi="th-TH"/>
    </w:rPr>
  </w:style>
  <w:style w:type="paragraph" w:styleId="Heading2">
    <w:name w:val="heading 2"/>
    <w:basedOn w:val="Normal"/>
    <w:next w:val="Normal"/>
    <w:link w:val="Heading2Char"/>
    <w:qFormat/>
    <w:rsid w:val="00171AA7"/>
    <w:pPr>
      <w:keepNext/>
      <w:spacing w:before="240" w:after="60"/>
      <w:outlineLvl w:val="1"/>
    </w:pPr>
    <w:rPr>
      <w:rFonts w:eastAsia="MS Gothic" w:cs="Angsana New"/>
      <w:b/>
      <w:bCs/>
      <w:i/>
      <w:iCs/>
      <w:sz w:val="28"/>
      <w:szCs w:val="28"/>
      <w:lang w:eastAsia="x-none"/>
    </w:rPr>
  </w:style>
  <w:style w:type="paragraph" w:styleId="Heading3">
    <w:name w:val="heading 3"/>
    <w:basedOn w:val="Normal"/>
    <w:next w:val="Normal"/>
    <w:link w:val="Heading3Char"/>
    <w:uiPriority w:val="9"/>
    <w:qFormat/>
    <w:rsid w:val="00D365EA"/>
    <w:pPr>
      <w:keepNext/>
      <w:spacing w:before="240" w:after="60"/>
      <w:outlineLvl w:val="2"/>
    </w:pPr>
    <w:rPr>
      <w:rFonts w:ascii="Cambria" w:eastAsia="Times New Roman" w:hAnsi="Cambria" w:cs="Mangal"/>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17CF"/>
    <w:rPr>
      <w:rFonts w:ascii="Times New Roman" w:hAnsi="Times New Roman" w:cs="Times New Roman"/>
      <w:b/>
      <w:bCs/>
      <w:kern w:val="36"/>
      <w:sz w:val="48"/>
      <w:szCs w:val="48"/>
      <w:lang w:val="en-US"/>
    </w:rPr>
  </w:style>
  <w:style w:type="paragraph" w:customStyle="1" w:styleId="LightGrid-Accent31">
    <w:name w:val="Light Grid - Accent 31"/>
    <w:basedOn w:val="Normal"/>
    <w:uiPriority w:val="99"/>
    <w:qFormat/>
    <w:rsid w:val="00C62CBA"/>
    <w:pPr>
      <w:ind w:left="720"/>
      <w:contextualSpacing/>
    </w:pPr>
  </w:style>
  <w:style w:type="paragraph" w:customStyle="1" w:styleId="SingleTxtG">
    <w:name w:val="_ Single Txt_G"/>
    <w:basedOn w:val="Normal"/>
    <w:uiPriority w:val="99"/>
    <w:rsid w:val="00C62CBA"/>
    <w:pPr>
      <w:suppressAutoHyphens/>
      <w:spacing w:after="120" w:line="240" w:lineRule="atLeast"/>
      <w:ind w:left="1134" w:right="1134"/>
      <w:jc w:val="both"/>
    </w:pPr>
    <w:rPr>
      <w:rFonts w:ascii="Times New Roman" w:eastAsia="Times New Roman" w:hAnsi="Times New Roman"/>
      <w:sz w:val="20"/>
      <w:szCs w:val="20"/>
      <w:lang w:val="en-GB"/>
    </w:rPr>
  </w:style>
  <w:style w:type="paragraph" w:styleId="NormalWeb">
    <w:name w:val="Normal (Web)"/>
    <w:basedOn w:val="Normal"/>
    <w:uiPriority w:val="99"/>
    <w:rsid w:val="00C62CBA"/>
    <w:pPr>
      <w:spacing w:before="100" w:beforeAutospacing="1" w:after="100" w:afterAutospacing="1" w:line="240" w:lineRule="auto"/>
    </w:pPr>
    <w:rPr>
      <w:rFonts w:ascii="Times New Roman" w:eastAsia="Times New Roman" w:hAnsi="Times New Roman"/>
      <w:sz w:val="24"/>
      <w:szCs w:val="24"/>
      <w:lang w:eastAsia="id-ID"/>
    </w:rPr>
  </w:style>
  <w:style w:type="paragraph" w:styleId="FootnoteText">
    <w:name w:val="footnote text"/>
    <w:aliases w:val="5_G,Footnote Text Char Char,single space,ft,Geneva 9,Font: Geneva 9,Boston 10,f,fn,FOOTNOTES,Footnote Text Char2,Footnote Text Char1 Char,Footnote Text Char Char Char,Char Char Char Char,Char Char1 Char,ft Char1"/>
    <w:basedOn w:val="Normal"/>
    <w:link w:val="FootnoteTextChar1"/>
    <w:uiPriority w:val="99"/>
    <w:rsid w:val="00C62CBA"/>
    <w:pPr>
      <w:spacing w:after="0" w:line="240" w:lineRule="auto"/>
    </w:pPr>
    <w:rPr>
      <w:rFonts w:eastAsia="Times New Roman" w:cs="Angsana New"/>
      <w:sz w:val="20"/>
      <w:szCs w:val="20"/>
      <w:lang w:val="x-none" w:eastAsia="x-none" w:bidi="th-TH"/>
    </w:rPr>
  </w:style>
  <w:style w:type="character" w:customStyle="1" w:styleId="FootnoteTextChar">
    <w:name w:val="Footnote Text Char"/>
    <w:aliases w:val="5_G Char,Footnote Text Char Char Char1,single space Char,ft Char,Geneva 9 Char,Font: Geneva 9 Char,Boston 10 Char,f Char,fn Char,FOOTNOTES Char,Footnote Text Char2 Char,Footnote Text Char1 Char Char,Footnote Text Char Char Char Char"/>
    <w:uiPriority w:val="99"/>
    <w:rsid w:val="0076413A"/>
    <w:rPr>
      <w:sz w:val="20"/>
      <w:szCs w:val="20"/>
      <w:lang w:val="id-ID"/>
    </w:rPr>
  </w:style>
  <w:style w:type="character" w:customStyle="1" w:styleId="FootnoteTextChar1">
    <w:name w:val="Footnote Text Char1"/>
    <w:aliases w:val="5_G Char1,Footnote Text Char Char Char2,single space Char1,ft Char2,Geneva 9 Char1,Font: Geneva 9 Char1,Boston 10 Char1,f Char1,fn Char1,FOOTNOTES Char1,Footnote Text Char2 Char1,Footnote Text Char1 Char Char1,Char Char1 Char Char"/>
    <w:link w:val="FootnoteText"/>
    <w:uiPriority w:val="99"/>
    <w:locked/>
    <w:rsid w:val="00C62CBA"/>
    <w:rPr>
      <w:rFonts w:ascii="Calibri" w:eastAsia="Times New Roman" w:hAnsi="Calibri" w:cs="Times New Roman"/>
      <w:sz w:val="20"/>
      <w:szCs w:val="20"/>
    </w:rPr>
  </w:style>
  <w:style w:type="character" w:styleId="FootnoteReference">
    <w:name w:val="footnote reference"/>
    <w:aliases w:val="4_G,ftref,Fußnotenzeichen DISS,16 Point,Superscript 6 Point,Footnote,callout,Footnote Refernece,Footnote Reference Number,Fußnotenzeichen_Raxen,BVI fnr,Fago Fußnotenzeichen,4_G Char Char,Footnote Char Char,callout Char Char"/>
    <w:link w:val="4GChar"/>
    <w:uiPriority w:val="99"/>
    <w:rsid w:val="00C62CBA"/>
    <w:rPr>
      <w:rFonts w:cs="Times New Roman"/>
      <w:vertAlign w:val="superscript"/>
    </w:rPr>
  </w:style>
  <w:style w:type="character" w:styleId="Hyperlink">
    <w:name w:val="Hyperlink"/>
    <w:uiPriority w:val="99"/>
    <w:rsid w:val="00C62CBA"/>
    <w:rPr>
      <w:rFonts w:cs="Times New Roman"/>
      <w:color w:val="0000FF"/>
      <w:u w:val="single"/>
    </w:rPr>
  </w:style>
  <w:style w:type="paragraph" w:styleId="BodyTextIndent">
    <w:name w:val="Body Text Indent"/>
    <w:basedOn w:val="Normal"/>
    <w:link w:val="BodyTextIndentChar"/>
    <w:uiPriority w:val="99"/>
    <w:rsid w:val="00C62CBA"/>
    <w:pPr>
      <w:autoSpaceDE w:val="0"/>
      <w:autoSpaceDN w:val="0"/>
      <w:spacing w:after="0" w:line="240" w:lineRule="auto"/>
      <w:jc w:val="both"/>
    </w:pPr>
    <w:rPr>
      <w:rFonts w:ascii="Tahoma" w:hAnsi="Tahoma" w:cs="Angsana New"/>
      <w:sz w:val="28"/>
      <w:szCs w:val="28"/>
      <w:lang w:val="en-US" w:eastAsia="x-none" w:bidi="th-TH"/>
    </w:rPr>
  </w:style>
  <w:style w:type="character" w:customStyle="1" w:styleId="BodyTextIndentChar">
    <w:name w:val="Body Text Indent Char"/>
    <w:link w:val="BodyTextIndent"/>
    <w:uiPriority w:val="99"/>
    <w:locked/>
    <w:rsid w:val="00C62CBA"/>
    <w:rPr>
      <w:rFonts w:ascii="Tahoma" w:hAnsi="Tahoma" w:cs="Tahoma"/>
      <w:sz w:val="28"/>
      <w:szCs w:val="28"/>
      <w:lang w:val="en-US"/>
    </w:rPr>
  </w:style>
  <w:style w:type="character" w:customStyle="1" w:styleId="hps">
    <w:name w:val="hps"/>
    <w:uiPriority w:val="99"/>
    <w:rsid w:val="00C62CBA"/>
    <w:rPr>
      <w:rFonts w:cs="Times New Roman"/>
    </w:rPr>
  </w:style>
  <w:style w:type="character" w:customStyle="1" w:styleId="A2">
    <w:name w:val="A2"/>
    <w:uiPriority w:val="99"/>
    <w:rsid w:val="00C62CBA"/>
    <w:rPr>
      <w:color w:val="000000"/>
      <w:sz w:val="22"/>
    </w:rPr>
  </w:style>
  <w:style w:type="character" w:styleId="CommentReference">
    <w:name w:val="annotation reference"/>
    <w:uiPriority w:val="99"/>
    <w:rsid w:val="00C62CBA"/>
    <w:rPr>
      <w:rFonts w:cs="Times New Roman"/>
      <w:sz w:val="16"/>
      <w:szCs w:val="16"/>
    </w:rPr>
  </w:style>
  <w:style w:type="paragraph" w:styleId="CommentText">
    <w:name w:val="annotation text"/>
    <w:basedOn w:val="Normal"/>
    <w:link w:val="CommentTextChar"/>
    <w:uiPriority w:val="99"/>
    <w:rsid w:val="00C62CBA"/>
    <w:pPr>
      <w:spacing w:line="240" w:lineRule="auto"/>
    </w:pPr>
    <w:rPr>
      <w:rFonts w:eastAsia="Times New Roman" w:cs="Angsana New"/>
      <w:sz w:val="20"/>
      <w:szCs w:val="20"/>
      <w:lang w:val="x-none" w:eastAsia="x-none" w:bidi="th-TH"/>
    </w:rPr>
  </w:style>
  <w:style w:type="character" w:customStyle="1" w:styleId="CommentTextChar">
    <w:name w:val="Comment Text Char"/>
    <w:link w:val="CommentText"/>
    <w:uiPriority w:val="99"/>
    <w:locked/>
    <w:rsid w:val="00C62CBA"/>
    <w:rPr>
      <w:rFonts w:ascii="Calibri" w:eastAsia="Times New Roman" w:hAnsi="Calibri" w:cs="Times New Roman"/>
      <w:sz w:val="20"/>
      <w:szCs w:val="20"/>
    </w:rPr>
  </w:style>
  <w:style w:type="character" w:styleId="Strong">
    <w:name w:val="Strong"/>
    <w:qFormat/>
    <w:rsid w:val="00C62CBA"/>
    <w:rPr>
      <w:rFonts w:cs="Times New Roman"/>
      <w:b/>
      <w:bCs/>
    </w:rPr>
  </w:style>
  <w:style w:type="character" w:styleId="Emphasis">
    <w:name w:val="Emphasis"/>
    <w:uiPriority w:val="99"/>
    <w:qFormat/>
    <w:rsid w:val="00C62CBA"/>
    <w:rPr>
      <w:rFonts w:cs="Times New Roman"/>
      <w:i/>
      <w:iCs/>
    </w:rPr>
  </w:style>
  <w:style w:type="paragraph" w:customStyle="1" w:styleId="MediumGrid2-Accent11">
    <w:name w:val="Medium Grid 2 - Accent 11"/>
    <w:uiPriority w:val="99"/>
    <w:qFormat/>
    <w:rsid w:val="00C62CBA"/>
    <w:rPr>
      <w:sz w:val="22"/>
      <w:szCs w:val="22"/>
      <w:lang w:val="id-ID"/>
    </w:rPr>
  </w:style>
  <w:style w:type="paragraph" w:styleId="BalloonText">
    <w:name w:val="Balloon Text"/>
    <w:basedOn w:val="Normal"/>
    <w:link w:val="BalloonTextChar"/>
    <w:uiPriority w:val="99"/>
    <w:semiHidden/>
    <w:rsid w:val="00C62CBA"/>
    <w:pPr>
      <w:spacing w:after="0" w:line="240" w:lineRule="auto"/>
    </w:pPr>
    <w:rPr>
      <w:rFonts w:ascii="Tahoma" w:eastAsia="Times New Roman" w:hAnsi="Tahoma" w:cs="Angsana New"/>
      <w:sz w:val="16"/>
      <w:szCs w:val="16"/>
      <w:lang w:val="x-none" w:eastAsia="x-none" w:bidi="th-TH"/>
    </w:rPr>
  </w:style>
  <w:style w:type="character" w:customStyle="1" w:styleId="BalloonTextChar">
    <w:name w:val="Balloon Text Char"/>
    <w:link w:val="BalloonText"/>
    <w:uiPriority w:val="99"/>
    <w:semiHidden/>
    <w:locked/>
    <w:rsid w:val="00C62CBA"/>
    <w:rPr>
      <w:rFonts w:ascii="Tahoma" w:eastAsia="Times New Roman" w:hAnsi="Tahoma" w:cs="Tahoma"/>
      <w:sz w:val="16"/>
      <w:szCs w:val="16"/>
    </w:rPr>
  </w:style>
  <w:style w:type="paragraph" w:customStyle="1" w:styleId="H23G">
    <w:name w:val="_ H_2/3_G"/>
    <w:basedOn w:val="Normal"/>
    <w:next w:val="Normal"/>
    <w:uiPriority w:val="99"/>
    <w:rsid w:val="00484439"/>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table" w:styleId="TableGrid">
    <w:name w:val="Table Grid"/>
    <w:basedOn w:val="TableNormal"/>
    <w:uiPriority w:val="99"/>
    <w:rsid w:val="000A5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037D34"/>
    <w:pPr>
      <w:spacing w:after="120"/>
    </w:pPr>
    <w:rPr>
      <w:rFonts w:eastAsia="Times New Roman" w:cs="Angsana New"/>
      <w:sz w:val="20"/>
      <w:szCs w:val="20"/>
      <w:lang w:val="x-none" w:eastAsia="x-none" w:bidi="th-TH"/>
    </w:rPr>
  </w:style>
  <w:style w:type="character" w:customStyle="1" w:styleId="BodyTextChar">
    <w:name w:val="Body Text Char"/>
    <w:link w:val="BodyText"/>
    <w:uiPriority w:val="99"/>
    <w:semiHidden/>
    <w:locked/>
    <w:rsid w:val="00037D34"/>
    <w:rPr>
      <w:rFonts w:ascii="Calibri" w:eastAsia="Times New Roman" w:hAnsi="Calibri" w:cs="Times New Roman"/>
    </w:rPr>
  </w:style>
  <w:style w:type="paragraph" w:customStyle="1" w:styleId="NormalWebCharChar">
    <w:name w:val="Normal (Web) Char Char"/>
    <w:basedOn w:val="Normal"/>
    <w:uiPriority w:val="99"/>
    <w:rsid w:val="00BA5D5A"/>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rsid w:val="00E84C25"/>
    <w:pPr>
      <w:tabs>
        <w:tab w:val="center" w:pos="4680"/>
        <w:tab w:val="right" w:pos="9360"/>
      </w:tabs>
      <w:spacing w:after="0" w:line="240" w:lineRule="auto"/>
    </w:pPr>
    <w:rPr>
      <w:rFonts w:eastAsia="Times New Roman" w:cs="Angsana New"/>
      <w:sz w:val="20"/>
      <w:szCs w:val="20"/>
      <w:lang w:val="x-none" w:eastAsia="x-none" w:bidi="th-TH"/>
    </w:rPr>
  </w:style>
  <w:style w:type="character" w:customStyle="1" w:styleId="HeaderChar">
    <w:name w:val="Header Char"/>
    <w:link w:val="Header"/>
    <w:uiPriority w:val="99"/>
    <w:locked/>
    <w:rsid w:val="00E84C25"/>
    <w:rPr>
      <w:rFonts w:ascii="Calibri" w:eastAsia="Times New Roman" w:hAnsi="Calibri" w:cs="Times New Roman"/>
    </w:rPr>
  </w:style>
  <w:style w:type="paragraph" w:styleId="Footer">
    <w:name w:val="footer"/>
    <w:basedOn w:val="Normal"/>
    <w:link w:val="FooterChar"/>
    <w:uiPriority w:val="99"/>
    <w:rsid w:val="00E84C25"/>
    <w:pPr>
      <w:tabs>
        <w:tab w:val="center" w:pos="4680"/>
        <w:tab w:val="right" w:pos="9360"/>
      </w:tabs>
      <w:spacing w:after="0" w:line="240" w:lineRule="auto"/>
    </w:pPr>
    <w:rPr>
      <w:rFonts w:eastAsia="Times New Roman" w:cs="Angsana New"/>
      <w:sz w:val="20"/>
      <w:szCs w:val="20"/>
      <w:lang w:val="x-none" w:eastAsia="x-none" w:bidi="th-TH"/>
    </w:rPr>
  </w:style>
  <w:style w:type="character" w:customStyle="1" w:styleId="FooterChar">
    <w:name w:val="Footer Char"/>
    <w:link w:val="Footer"/>
    <w:uiPriority w:val="99"/>
    <w:locked/>
    <w:rsid w:val="00E84C25"/>
    <w:rPr>
      <w:rFonts w:ascii="Calibri" w:eastAsia="Times New Roman" w:hAnsi="Calibri" w:cs="Times New Roman"/>
    </w:rPr>
  </w:style>
  <w:style w:type="character" w:styleId="FollowedHyperlink">
    <w:name w:val="FollowedHyperlink"/>
    <w:uiPriority w:val="99"/>
    <w:semiHidden/>
    <w:rsid w:val="00231072"/>
    <w:rPr>
      <w:rFonts w:cs="Times New Roman"/>
      <w:color w:val="800080"/>
      <w:u w:val="single"/>
    </w:rPr>
  </w:style>
  <w:style w:type="paragraph" w:styleId="CommentSubject">
    <w:name w:val="annotation subject"/>
    <w:basedOn w:val="CommentText"/>
    <w:next w:val="CommentText"/>
    <w:link w:val="CommentSubjectChar"/>
    <w:uiPriority w:val="99"/>
    <w:semiHidden/>
    <w:rsid w:val="00F6713F"/>
    <w:rPr>
      <w:b/>
      <w:bCs/>
    </w:rPr>
  </w:style>
  <w:style w:type="character" w:customStyle="1" w:styleId="CommentSubjectChar">
    <w:name w:val="Comment Subject Char"/>
    <w:link w:val="CommentSubject"/>
    <w:uiPriority w:val="99"/>
    <w:semiHidden/>
    <w:locked/>
    <w:rsid w:val="00F6713F"/>
    <w:rPr>
      <w:rFonts w:ascii="Calibri" w:eastAsia="Times New Roman" w:hAnsi="Calibri" w:cs="Times New Roman"/>
      <w:b/>
      <w:bCs/>
      <w:sz w:val="20"/>
      <w:szCs w:val="20"/>
    </w:rPr>
  </w:style>
  <w:style w:type="paragraph" w:customStyle="1" w:styleId="LightList-Accent31">
    <w:name w:val="Light List - Accent 31"/>
    <w:hidden/>
    <w:uiPriority w:val="99"/>
    <w:semiHidden/>
    <w:rsid w:val="005B4810"/>
    <w:rPr>
      <w:sz w:val="22"/>
      <w:szCs w:val="22"/>
      <w:lang w:val="id-ID"/>
    </w:rPr>
  </w:style>
  <w:style w:type="paragraph" w:customStyle="1" w:styleId="Contenudetableau">
    <w:name w:val="Contenu de tableau"/>
    <w:basedOn w:val="Normal"/>
    <w:rsid w:val="00055BA2"/>
    <w:pPr>
      <w:widowControl w:val="0"/>
      <w:suppressLineNumbers/>
      <w:suppressAutoHyphens/>
      <w:spacing w:after="0" w:line="240" w:lineRule="auto"/>
    </w:pPr>
    <w:rPr>
      <w:rFonts w:ascii="Times New Roman" w:eastAsia="Lucida Sans Unicode" w:hAnsi="Times New Roman"/>
      <w:kern w:val="1"/>
      <w:sz w:val="24"/>
      <w:szCs w:val="24"/>
      <w:lang w:val="fr-FR"/>
    </w:rPr>
  </w:style>
  <w:style w:type="character" w:styleId="PageNumber">
    <w:name w:val="page number"/>
    <w:basedOn w:val="DefaultParagraphFont"/>
    <w:uiPriority w:val="99"/>
    <w:semiHidden/>
    <w:unhideWhenUsed/>
    <w:rsid w:val="000E47BB"/>
  </w:style>
  <w:style w:type="character" w:customStyle="1" w:styleId="highlight1">
    <w:name w:val="highlight1"/>
    <w:rsid w:val="006D22AA"/>
    <w:rPr>
      <w:shd w:val="clear" w:color="auto" w:fill="FFCC33"/>
    </w:rPr>
  </w:style>
  <w:style w:type="character" w:customStyle="1" w:styleId="Heading3Char">
    <w:name w:val="Heading 3 Char"/>
    <w:link w:val="Heading3"/>
    <w:uiPriority w:val="9"/>
    <w:rsid w:val="00D365EA"/>
    <w:rPr>
      <w:rFonts w:ascii="Cambria" w:eastAsia="Times New Roman" w:hAnsi="Cambria" w:cs="Mangal"/>
      <w:b/>
      <w:bCs/>
      <w:sz w:val="26"/>
      <w:szCs w:val="26"/>
      <w:lang w:val="id-ID" w:bidi="ar-SA"/>
    </w:rPr>
  </w:style>
  <w:style w:type="character" w:customStyle="1" w:styleId="apple-converted-space">
    <w:name w:val="apple-converted-space"/>
    <w:rsid w:val="00D365EA"/>
  </w:style>
  <w:style w:type="paragraph" w:customStyle="1" w:styleId="MediumShading1-Accent11">
    <w:name w:val="Medium Shading 1 - Accent 11"/>
    <w:uiPriority w:val="1"/>
    <w:qFormat/>
    <w:rsid w:val="00D365EA"/>
    <w:rPr>
      <w:rFonts w:cs="Mangal"/>
      <w:sz w:val="22"/>
      <w:szCs w:val="22"/>
      <w:lang w:val="en-US"/>
    </w:rPr>
  </w:style>
  <w:style w:type="character" w:customStyle="1" w:styleId="normal1">
    <w:name w:val="normal1"/>
    <w:rsid w:val="00D365EA"/>
  </w:style>
  <w:style w:type="character" w:customStyle="1" w:styleId="apple-style-span">
    <w:name w:val="apple-style-span"/>
    <w:rsid w:val="00D365EA"/>
  </w:style>
  <w:style w:type="character" w:customStyle="1" w:styleId="A7">
    <w:name w:val="A7"/>
    <w:uiPriority w:val="99"/>
    <w:rsid w:val="00D4085D"/>
    <w:rPr>
      <w:rFonts w:cs="Adobe Caslon Pro"/>
      <w:color w:val="221E1F"/>
      <w:sz w:val="23"/>
      <w:szCs w:val="23"/>
    </w:rPr>
  </w:style>
  <w:style w:type="paragraph" w:customStyle="1" w:styleId="Pa8">
    <w:name w:val="Pa8"/>
    <w:basedOn w:val="Normal"/>
    <w:next w:val="Normal"/>
    <w:uiPriority w:val="99"/>
    <w:rsid w:val="00E80186"/>
    <w:pPr>
      <w:autoSpaceDE w:val="0"/>
      <w:autoSpaceDN w:val="0"/>
      <w:adjustRightInd w:val="0"/>
      <w:spacing w:after="0" w:line="241" w:lineRule="atLeast"/>
    </w:pPr>
    <w:rPr>
      <w:rFonts w:ascii="Adobe Caslon Pro" w:hAnsi="Adobe Caslon Pro" w:cs="Mangal"/>
      <w:sz w:val="24"/>
      <w:szCs w:val="24"/>
      <w:lang w:val="en-US" w:bidi="ne-NP"/>
    </w:rPr>
  </w:style>
  <w:style w:type="paragraph" w:customStyle="1" w:styleId="ColorfulShading-Accent11">
    <w:name w:val="Colorful Shading - Accent 11"/>
    <w:hidden/>
    <w:rsid w:val="00424376"/>
    <w:rPr>
      <w:sz w:val="22"/>
      <w:szCs w:val="22"/>
      <w:lang w:val="id-ID"/>
    </w:rPr>
  </w:style>
  <w:style w:type="paragraph" w:customStyle="1" w:styleId="4GChar">
    <w:name w:val="4_G Char"/>
    <w:aliases w:val="Footnote Char,callout Char,Footnote Refernece Char,Footnote Reference Number Char,Fußnotenzeichen_Raxen Char,BVI fnr Char,Fago Fußnotenzeichen Char,Footnotes refss Char,Style 10 Char,ftref Char,16 Point Char,Ref Char"/>
    <w:basedOn w:val="Normal"/>
    <w:link w:val="FootnoteReference"/>
    <w:uiPriority w:val="99"/>
    <w:rsid w:val="00032EBF"/>
    <w:pPr>
      <w:spacing w:after="160" w:line="240" w:lineRule="exact"/>
    </w:pPr>
    <w:rPr>
      <w:rFonts w:cs="Angsana New"/>
      <w:sz w:val="20"/>
      <w:szCs w:val="20"/>
      <w:vertAlign w:val="superscript"/>
      <w:lang w:val="x-none" w:eastAsia="x-none" w:bidi="th-TH"/>
    </w:rPr>
  </w:style>
  <w:style w:type="paragraph" w:customStyle="1" w:styleId="MediumGrid1-Accent21">
    <w:name w:val="Medium Grid 1 - Accent 21"/>
    <w:aliases w:val="List Paragraph1,References"/>
    <w:basedOn w:val="Normal"/>
    <w:link w:val="MediumGrid1-Accent2Char"/>
    <w:uiPriority w:val="34"/>
    <w:qFormat/>
    <w:rsid w:val="0017508A"/>
    <w:pPr>
      <w:ind w:left="720"/>
      <w:contextualSpacing/>
    </w:pPr>
    <w:rPr>
      <w:lang w:eastAsia="x-none"/>
    </w:rPr>
  </w:style>
  <w:style w:type="character" w:customStyle="1" w:styleId="Heading2Char">
    <w:name w:val="Heading 2 Char"/>
    <w:link w:val="Heading2"/>
    <w:rsid w:val="00171AA7"/>
    <w:rPr>
      <w:rFonts w:ascii="Calibri" w:eastAsia="MS Gothic" w:hAnsi="Calibri" w:cs="Angsana New"/>
      <w:b/>
      <w:bCs/>
      <w:i/>
      <w:iCs/>
      <w:sz w:val="28"/>
      <w:szCs w:val="28"/>
      <w:lang w:val="id-ID" w:bidi="ar-SA"/>
    </w:rPr>
  </w:style>
  <w:style w:type="character" w:customStyle="1" w:styleId="MediumGrid1-Accent2Char">
    <w:name w:val="Medium Grid 1 - Accent 2 Char"/>
    <w:aliases w:val="List Paragraph1 Char,References Char"/>
    <w:link w:val="MediumGrid1-Accent21"/>
    <w:uiPriority w:val="34"/>
    <w:locked/>
    <w:rsid w:val="007348DF"/>
    <w:rPr>
      <w:sz w:val="22"/>
      <w:szCs w:val="22"/>
      <w:lang w:val="id-ID" w:bidi="ar-SA"/>
    </w:rPr>
  </w:style>
  <w:style w:type="paragraph" w:customStyle="1" w:styleId="Default">
    <w:name w:val="Default"/>
    <w:rsid w:val="00B079F8"/>
    <w:pPr>
      <w:autoSpaceDE w:val="0"/>
      <w:autoSpaceDN w:val="0"/>
      <w:adjustRightInd w:val="0"/>
    </w:pPr>
    <w:rPr>
      <w:rFonts w:eastAsia="Times New Roman"/>
      <w:color w:val="000000"/>
      <w:lang w:val="en-US"/>
    </w:rPr>
  </w:style>
  <w:style w:type="paragraph" w:styleId="EndnoteText">
    <w:name w:val="endnote text"/>
    <w:basedOn w:val="Normal"/>
    <w:link w:val="EndnoteTextChar"/>
    <w:uiPriority w:val="99"/>
    <w:unhideWhenUsed/>
    <w:rsid w:val="00014DB5"/>
    <w:pPr>
      <w:spacing w:after="0" w:line="240" w:lineRule="auto"/>
    </w:pPr>
    <w:rPr>
      <w:rFonts w:eastAsia="Calibri" w:cs="Cordia New"/>
      <w:sz w:val="20"/>
      <w:szCs w:val="20"/>
      <w:lang w:val="x-none" w:eastAsia="x-none"/>
    </w:rPr>
  </w:style>
  <w:style w:type="character" w:customStyle="1" w:styleId="EndnoteTextChar">
    <w:name w:val="Endnote Text Char"/>
    <w:link w:val="EndnoteText"/>
    <w:uiPriority w:val="99"/>
    <w:rsid w:val="00014DB5"/>
    <w:rPr>
      <w:rFonts w:eastAsia="Calibri" w:cs="Cordia New"/>
      <w:lang w:bidi="ar-SA"/>
    </w:rPr>
  </w:style>
  <w:style w:type="character" w:styleId="EndnoteReference">
    <w:name w:val="endnote reference"/>
    <w:uiPriority w:val="99"/>
    <w:unhideWhenUsed/>
    <w:rsid w:val="00014DB5"/>
    <w:rPr>
      <w:vertAlign w:val="superscript"/>
    </w:rPr>
  </w:style>
  <w:style w:type="character" w:customStyle="1" w:styleId="newsdate">
    <w:name w:val="newsdate"/>
    <w:basedOn w:val="DefaultParagraphFont"/>
    <w:rsid w:val="004057CF"/>
  </w:style>
  <w:style w:type="paragraph" w:customStyle="1" w:styleId="ColorfulList-Accent11">
    <w:name w:val="Colorful List - Accent 11"/>
    <w:basedOn w:val="Normal"/>
    <w:uiPriority w:val="34"/>
    <w:qFormat/>
    <w:rsid w:val="005B609A"/>
    <w:pPr>
      <w:spacing w:after="0" w:line="240" w:lineRule="auto"/>
      <w:ind w:left="720"/>
      <w:contextualSpacing/>
    </w:pPr>
    <w:rPr>
      <w:rFonts w:ascii="Cambria" w:hAnsi="Cambria" w:cs="Cordia New"/>
      <w:sz w:val="24"/>
      <w:szCs w:val="24"/>
      <w:lang w:val="da-DK"/>
    </w:rPr>
  </w:style>
  <w:style w:type="paragraph" w:styleId="ListParagraph">
    <w:name w:val="List Paragraph"/>
    <w:basedOn w:val="Normal"/>
    <w:qFormat/>
    <w:rsid w:val="005F1185"/>
    <w:pPr>
      <w:ind w:left="720"/>
    </w:pPr>
    <w:rPr>
      <w:rFonts w:eastAsia="Calibri" w:cs="Calibri"/>
      <w:lang w:val="en-US"/>
    </w:rPr>
  </w:style>
  <w:style w:type="character" w:customStyle="1" w:styleId="hoenzb">
    <w:name w:val="hoenzb"/>
    <w:basedOn w:val="DefaultParagraphFont"/>
    <w:rsid w:val="005F5EDB"/>
  </w:style>
  <w:style w:type="character" w:customStyle="1" w:styleId="il">
    <w:name w:val="il"/>
    <w:basedOn w:val="DefaultParagraphFont"/>
    <w:rsid w:val="005F5EDB"/>
  </w:style>
</w:styles>
</file>

<file path=word/webSettings.xml><?xml version="1.0" encoding="utf-8"?>
<w:webSettings xmlns:r="http://schemas.openxmlformats.org/officeDocument/2006/relationships" xmlns:w="http://schemas.openxmlformats.org/wordprocessingml/2006/main">
  <w:divs>
    <w:div w:id="7341912">
      <w:bodyDiv w:val="1"/>
      <w:marLeft w:val="0"/>
      <w:marRight w:val="0"/>
      <w:marTop w:val="0"/>
      <w:marBottom w:val="0"/>
      <w:divBdr>
        <w:top w:val="none" w:sz="0" w:space="0" w:color="auto"/>
        <w:left w:val="none" w:sz="0" w:space="0" w:color="auto"/>
        <w:bottom w:val="none" w:sz="0" w:space="0" w:color="auto"/>
        <w:right w:val="none" w:sz="0" w:space="0" w:color="auto"/>
      </w:divBdr>
    </w:div>
    <w:div w:id="158935457">
      <w:bodyDiv w:val="1"/>
      <w:marLeft w:val="0"/>
      <w:marRight w:val="0"/>
      <w:marTop w:val="0"/>
      <w:marBottom w:val="0"/>
      <w:divBdr>
        <w:top w:val="none" w:sz="0" w:space="0" w:color="auto"/>
        <w:left w:val="none" w:sz="0" w:space="0" w:color="auto"/>
        <w:bottom w:val="none" w:sz="0" w:space="0" w:color="auto"/>
        <w:right w:val="none" w:sz="0" w:space="0" w:color="auto"/>
      </w:divBdr>
    </w:div>
    <w:div w:id="162742785">
      <w:bodyDiv w:val="1"/>
      <w:marLeft w:val="0"/>
      <w:marRight w:val="0"/>
      <w:marTop w:val="0"/>
      <w:marBottom w:val="0"/>
      <w:divBdr>
        <w:top w:val="none" w:sz="0" w:space="0" w:color="auto"/>
        <w:left w:val="none" w:sz="0" w:space="0" w:color="auto"/>
        <w:bottom w:val="none" w:sz="0" w:space="0" w:color="auto"/>
        <w:right w:val="none" w:sz="0" w:space="0" w:color="auto"/>
      </w:divBdr>
      <w:divsChild>
        <w:div w:id="104736076">
          <w:marLeft w:val="0"/>
          <w:marRight w:val="0"/>
          <w:marTop w:val="0"/>
          <w:marBottom w:val="0"/>
          <w:divBdr>
            <w:top w:val="none" w:sz="0" w:space="0" w:color="auto"/>
            <w:left w:val="none" w:sz="0" w:space="0" w:color="auto"/>
            <w:bottom w:val="none" w:sz="0" w:space="0" w:color="auto"/>
            <w:right w:val="none" w:sz="0" w:space="0" w:color="auto"/>
          </w:divBdr>
        </w:div>
        <w:div w:id="280847375">
          <w:marLeft w:val="0"/>
          <w:marRight w:val="0"/>
          <w:marTop w:val="0"/>
          <w:marBottom w:val="0"/>
          <w:divBdr>
            <w:top w:val="none" w:sz="0" w:space="0" w:color="auto"/>
            <w:left w:val="none" w:sz="0" w:space="0" w:color="auto"/>
            <w:bottom w:val="none" w:sz="0" w:space="0" w:color="auto"/>
            <w:right w:val="none" w:sz="0" w:space="0" w:color="auto"/>
          </w:divBdr>
        </w:div>
        <w:div w:id="1079059540">
          <w:marLeft w:val="0"/>
          <w:marRight w:val="0"/>
          <w:marTop w:val="0"/>
          <w:marBottom w:val="0"/>
          <w:divBdr>
            <w:top w:val="none" w:sz="0" w:space="0" w:color="auto"/>
            <w:left w:val="none" w:sz="0" w:space="0" w:color="auto"/>
            <w:bottom w:val="none" w:sz="0" w:space="0" w:color="auto"/>
            <w:right w:val="none" w:sz="0" w:space="0" w:color="auto"/>
          </w:divBdr>
        </w:div>
        <w:div w:id="1171530894">
          <w:marLeft w:val="0"/>
          <w:marRight w:val="0"/>
          <w:marTop w:val="0"/>
          <w:marBottom w:val="0"/>
          <w:divBdr>
            <w:top w:val="none" w:sz="0" w:space="0" w:color="auto"/>
            <w:left w:val="none" w:sz="0" w:space="0" w:color="auto"/>
            <w:bottom w:val="none" w:sz="0" w:space="0" w:color="auto"/>
            <w:right w:val="none" w:sz="0" w:space="0" w:color="auto"/>
          </w:divBdr>
        </w:div>
        <w:div w:id="1204825621">
          <w:marLeft w:val="0"/>
          <w:marRight w:val="0"/>
          <w:marTop w:val="0"/>
          <w:marBottom w:val="0"/>
          <w:divBdr>
            <w:top w:val="none" w:sz="0" w:space="0" w:color="auto"/>
            <w:left w:val="none" w:sz="0" w:space="0" w:color="auto"/>
            <w:bottom w:val="none" w:sz="0" w:space="0" w:color="auto"/>
            <w:right w:val="none" w:sz="0" w:space="0" w:color="auto"/>
          </w:divBdr>
        </w:div>
        <w:div w:id="1466117624">
          <w:marLeft w:val="0"/>
          <w:marRight w:val="0"/>
          <w:marTop w:val="0"/>
          <w:marBottom w:val="0"/>
          <w:divBdr>
            <w:top w:val="none" w:sz="0" w:space="0" w:color="auto"/>
            <w:left w:val="none" w:sz="0" w:space="0" w:color="auto"/>
            <w:bottom w:val="none" w:sz="0" w:space="0" w:color="auto"/>
            <w:right w:val="none" w:sz="0" w:space="0" w:color="auto"/>
          </w:divBdr>
        </w:div>
        <w:div w:id="1507020085">
          <w:marLeft w:val="0"/>
          <w:marRight w:val="0"/>
          <w:marTop w:val="0"/>
          <w:marBottom w:val="0"/>
          <w:divBdr>
            <w:top w:val="none" w:sz="0" w:space="0" w:color="auto"/>
            <w:left w:val="none" w:sz="0" w:space="0" w:color="auto"/>
            <w:bottom w:val="none" w:sz="0" w:space="0" w:color="auto"/>
            <w:right w:val="none" w:sz="0" w:space="0" w:color="auto"/>
          </w:divBdr>
        </w:div>
        <w:div w:id="1738478150">
          <w:marLeft w:val="0"/>
          <w:marRight w:val="0"/>
          <w:marTop w:val="0"/>
          <w:marBottom w:val="0"/>
          <w:divBdr>
            <w:top w:val="none" w:sz="0" w:space="0" w:color="auto"/>
            <w:left w:val="none" w:sz="0" w:space="0" w:color="auto"/>
            <w:bottom w:val="none" w:sz="0" w:space="0" w:color="auto"/>
            <w:right w:val="none" w:sz="0" w:space="0" w:color="auto"/>
          </w:divBdr>
        </w:div>
        <w:div w:id="1766612213">
          <w:marLeft w:val="0"/>
          <w:marRight w:val="0"/>
          <w:marTop w:val="0"/>
          <w:marBottom w:val="0"/>
          <w:divBdr>
            <w:top w:val="none" w:sz="0" w:space="0" w:color="auto"/>
            <w:left w:val="none" w:sz="0" w:space="0" w:color="auto"/>
            <w:bottom w:val="none" w:sz="0" w:space="0" w:color="auto"/>
            <w:right w:val="none" w:sz="0" w:space="0" w:color="auto"/>
          </w:divBdr>
        </w:div>
        <w:div w:id="1854034048">
          <w:marLeft w:val="0"/>
          <w:marRight w:val="0"/>
          <w:marTop w:val="0"/>
          <w:marBottom w:val="0"/>
          <w:divBdr>
            <w:top w:val="none" w:sz="0" w:space="0" w:color="auto"/>
            <w:left w:val="none" w:sz="0" w:space="0" w:color="auto"/>
            <w:bottom w:val="none" w:sz="0" w:space="0" w:color="auto"/>
            <w:right w:val="none" w:sz="0" w:space="0" w:color="auto"/>
          </w:divBdr>
        </w:div>
        <w:div w:id="2077775517">
          <w:marLeft w:val="0"/>
          <w:marRight w:val="0"/>
          <w:marTop w:val="0"/>
          <w:marBottom w:val="0"/>
          <w:divBdr>
            <w:top w:val="none" w:sz="0" w:space="0" w:color="auto"/>
            <w:left w:val="none" w:sz="0" w:space="0" w:color="auto"/>
            <w:bottom w:val="none" w:sz="0" w:space="0" w:color="auto"/>
            <w:right w:val="none" w:sz="0" w:space="0" w:color="auto"/>
          </w:divBdr>
        </w:div>
      </w:divsChild>
    </w:div>
    <w:div w:id="241260472">
      <w:bodyDiv w:val="1"/>
      <w:marLeft w:val="0"/>
      <w:marRight w:val="0"/>
      <w:marTop w:val="0"/>
      <w:marBottom w:val="0"/>
      <w:divBdr>
        <w:top w:val="none" w:sz="0" w:space="0" w:color="auto"/>
        <w:left w:val="none" w:sz="0" w:space="0" w:color="auto"/>
        <w:bottom w:val="none" w:sz="0" w:space="0" w:color="auto"/>
        <w:right w:val="none" w:sz="0" w:space="0" w:color="auto"/>
      </w:divBdr>
    </w:div>
    <w:div w:id="258684602">
      <w:bodyDiv w:val="1"/>
      <w:marLeft w:val="0"/>
      <w:marRight w:val="0"/>
      <w:marTop w:val="0"/>
      <w:marBottom w:val="0"/>
      <w:divBdr>
        <w:top w:val="none" w:sz="0" w:space="0" w:color="auto"/>
        <w:left w:val="none" w:sz="0" w:space="0" w:color="auto"/>
        <w:bottom w:val="none" w:sz="0" w:space="0" w:color="auto"/>
        <w:right w:val="none" w:sz="0" w:space="0" w:color="auto"/>
      </w:divBdr>
    </w:div>
    <w:div w:id="350684427">
      <w:bodyDiv w:val="1"/>
      <w:marLeft w:val="0"/>
      <w:marRight w:val="0"/>
      <w:marTop w:val="0"/>
      <w:marBottom w:val="0"/>
      <w:divBdr>
        <w:top w:val="none" w:sz="0" w:space="0" w:color="auto"/>
        <w:left w:val="none" w:sz="0" w:space="0" w:color="auto"/>
        <w:bottom w:val="none" w:sz="0" w:space="0" w:color="auto"/>
        <w:right w:val="none" w:sz="0" w:space="0" w:color="auto"/>
      </w:divBdr>
      <w:divsChild>
        <w:div w:id="334847600">
          <w:marLeft w:val="0"/>
          <w:marRight w:val="0"/>
          <w:marTop w:val="0"/>
          <w:marBottom w:val="0"/>
          <w:divBdr>
            <w:top w:val="none" w:sz="0" w:space="0" w:color="auto"/>
            <w:left w:val="none" w:sz="0" w:space="0" w:color="auto"/>
            <w:bottom w:val="none" w:sz="0" w:space="0" w:color="auto"/>
            <w:right w:val="none" w:sz="0" w:space="0" w:color="auto"/>
          </w:divBdr>
          <w:divsChild>
            <w:div w:id="909194520">
              <w:marLeft w:val="0"/>
              <w:marRight w:val="0"/>
              <w:marTop w:val="0"/>
              <w:marBottom w:val="0"/>
              <w:divBdr>
                <w:top w:val="none" w:sz="0" w:space="0" w:color="auto"/>
                <w:left w:val="none" w:sz="0" w:space="0" w:color="auto"/>
                <w:bottom w:val="none" w:sz="0" w:space="0" w:color="auto"/>
                <w:right w:val="none" w:sz="0" w:space="0" w:color="auto"/>
              </w:divBdr>
            </w:div>
            <w:div w:id="973214448">
              <w:marLeft w:val="0"/>
              <w:marRight w:val="0"/>
              <w:marTop w:val="0"/>
              <w:marBottom w:val="0"/>
              <w:divBdr>
                <w:top w:val="none" w:sz="0" w:space="0" w:color="auto"/>
                <w:left w:val="none" w:sz="0" w:space="0" w:color="auto"/>
                <w:bottom w:val="none" w:sz="0" w:space="0" w:color="auto"/>
                <w:right w:val="none" w:sz="0" w:space="0" w:color="auto"/>
              </w:divBdr>
            </w:div>
            <w:div w:id="1518738575">
              <w:marLeft w:val="0"/>
              <w:marRight w:val="0"/>
              <w:marTop w:val="0"/>
              <w:marBottom w:val="0"/>
              <w:divBdr>
                <w:top w:val="none" w:sz="0" w:space="0" w:color="auto"/>
                <w:left w:val="none" w:sz="0" w:space="0" w:color="auto"/>
                <w:bottom w:val="none" w:sz="0" w:space="0" w:color="auto"/>
                <w:right w:val="none" w:sz="0" w:space="0" w:color="auto"/>
              </w:divBdr>
            </w:div>
            <w:div w:id="1671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2430">
      <w:bodyDiv w:val="1"/>
      <w:marLeft w:val="0"/>
      <w:marRight w:val="0"/>
      <w:marTop w:val="0"/>
      <w:marBottom w:val="0"/>
      <w:divBdr>
        <w:top w:val="none" w:sz="0" w:space="0" w:color="auto"/>
        <w:left w:val="none" w:sz="0" w:space="0" w:color="auto"/>
        <w:bottom w:val="none" w:sz="0" w:space="0" w:color="auto"/>
        <w:right w:val="none" w:sz="0" w:space="0" w:color="auto"/>
      </w:divBdr>
    </w:div>
    <w:div w:id="498085591">
      <w:bodyDiv w:val="1"/>
      <w:marLeft w:val="0"/>
      <w:marRight w:val="0"/>
      <w:marTop w:val="0"/>
      <w:marBottom w:val="0"/>
      <w:divBdr>
        <w:top w:val="none" w:sz="0" w:space="0" w:color="auto"/>
        <w:left w:val="none" w:sz="0" w:space="0" w:color="auto"/>
        <w:bottom w:val="none" w:sz="0" w:space="0" w:color="auto"/>
        <w:right w:val="none" w:sz="0" w:space="0" w:color="auto"/>
      </w:divBdr>
    </w:div>
    <w:div w:id="582952254">
      <w:marLeft w:val="0"/>
      <w:marRight w:val="0"/>
      <w:marTop w:val="0"/>
      <w:marBottom w:val="0"/>
      <w:divBdr>
        <w:top w:val="none" w:sz="0" w:space="0" w:color="auto"/>
        <w:left w:val="none" w:sz="0" w:space="0" w:color="auto"/>
        <w:bottom w:val="none" w:sz="0" w:space="0" w:color="auto"/>
        <w:right w:val="none" w:sz="0" w:space="0" w:color="auto"/>
      </w:divBdr>
    </w:div>
    <w:div w:id="582952255">
      <w:marLeft w:val="0"/>
      <w:marRight w:val="0"/>
      <w:marTop w:val="0"/>
      <w:marBottom w:val="0"/>
      <w:divBdr>
        <w:top w:val="none" w:sz="0" w:space="0" w:color="auto"/>
        <w:left w:val="none" w:sz="0" w:space="0" w:color="auto"/>
        <w:bottom w:val="none" w:sz="0" w:space="0" w:color="auto"/>
        <w:right w:val="none" w:sz="0" w:space="0" w:color="auto"/>
      </w:divBdr>
    </w:div>
    <w:div w:id="582952256">
      <w:marLeft w:val="0"/>
      <w:marRight w:val="0"/>
      <w:marTop w:val="0"/>
      <w:marBottom w:val="0"/>
      <w:divBdr>
        <w:top w:val="none" w:sz="0" w:space="0" w:color="auto"/>
        <w:left w:val="none" w:sz="0" w:space="0" w:color="auto"/>
        <w:bottom w:val="none" w:sz="0" w:space="0" w:color="auto"/>
        <w:right w:val="none" w:sz="0" w:space="0" w:color="auto"/>
      </w:divBdr>
    </w:div>
    <w:div w:id="582952257">
      <w:marLeft w:val="0"/>
      <w:marRight w:val="0"/>
      <w:marTop w:val="0"/>
      <w:marBottom w:val="0"/>
      <w:divBdr>
        <w:top w:val="none" w:sz="0" w:space="0" w:color="auto"/>
        <w:left w:val="none" w:sz="0" w:space="0" w:color="auto"/>
        <w:bottom w:val="none" w:sz="0" w:space="0" w:color="auto"/>
        <w:right w:val="none" w:sz="0" w:space="0" w:color="auto"/>
      </w:divBdr>
    </w:div>
    <w:div w:id="582952258">
      <w:marLeft w:val="0"/>
      <w:marRight w:val="0"/>
      <w:marTop w:val="0"/>
      <w:marBottom w:val="0"/>
      <w:divBdr>
        <w:top w:val="none" w:sz="0" w:space="0" w:color="auto"/>
        <w:left w:val="none" w:sz="0" w:space="0" w:color="auto"/>
        <w:bottom w:val="none" w:sz="0" w:space="0" w:color="auto"/>
        <w:right w:val="none" w:sz="0" w:space="0" w:color="auto"/>
      </w:divBdr>
    </w:div>
    <w:div w:id="582952259">
      <w:marLeft w:val="0"/>
      <w:marRight w:val="0"/>
      <w:marTop w:val="0"/>
      <w:marBottom w:val="0"/>
      <w:divBdr>
        <w:top w:val="none" w:sz="0" w:space="0" w:color="auto"/>
        <w:left w:val="none" w:sz="0" w:space="0" w:color="auto"/>
        <w:bottom w:val="none" w:sz="0" w:space="0" w:color="auto"/>
        <w:right w:val="none" w:sz="0" w:space="0" w:color="auto"/>
      </w:divBdr>
    </w:div>
    <w:div w:id="582952260">
      <w:marLeft w:val="0"/>
      <w:marRight w:val="0"/>
      <w:marTop w:val="0"/>
      <w:marBottom w:val="0"/>
      <w:divBdr>
        <w:top w:val="none" w:sz="0" w:space="0" w:color="auto"/>
        <w:left w:val="none" w:sz="0" w:space="0" w:color="auto"/>
        <w:bottom w:val="none" w:sz="0" w:space="0" w:color="auto"/>
        <w:right w:val="none" w:sz="0" w:space="0" w:color="auto"/>
      </w:divBdr>
    </w:div>
    <w:div w:id="582952261">
      <w:marLeft w:val="0"/>
      <w:marRight w:val="0"/>
      <w:marTop w:val="0"/>
      <w:marBottom w:val="0"/>
      <w:divBdr>
        <w:top w:val="none" w:sz="0" w:space="0" w:color="auto"/>
        <w:left w:val="none" w:sz="0" w:space="0" w:color="auto"/>
        <w:bottom w:val="none" w:sz="0" w:space="0" w:color="auto"/>
        <w:right w:val="none" w:sz="0" w:space="0" w:color="auto"/>
      </w:divBdr>
    </w:div>
    <w:div w:id="582952262">
      <w:marLeft w:val="0"/>
      <w:marRight w:val="0"/>
      <w:marTop w:val="0"/>
      <w:marBottom w:val="0"/>
      <w:divBdr>
        <w:top w:val="none" w:sz="0" w:space="0" w:color="auto"/>
        <w:left w:val="none" w:sz="0" w:space="0" w:color="auto"/>
        <w:bottom w:val="none" w:sz="0" w:space="0" w:color="auto"/>
        <w:right w:val="none" w:sz="0" w:space="0" w:color="auto"/>
      </w:divBdr>
    </w:div>
    <w:div w:id="582952263">
      <w:marLeft w:val="0"/>
      <w:marRight w:val="0"/>
      <w:marTop w:val="0"/>
      <w:marBottom w:val="0"/>
      <w:divBdr>
        <w:top w:val="none" w:sz="0" w:space="0" w:color="auto"/>
        <w:left w:val="none" w:sz="0" w:space="0" w:color="auto"/>
        <w:bottom w:val="none" w:sz="0" w:space="0" w:color="auto"/>
        <w:right w:val="none" w:sz="0" w:space="0" w:color="auto"/>
      </w:divBdr>
    </w:div>
    <w:div w:id="643968038">
      <w:bodyDiv w:val="1"/>
      <w:marLeft w:val="0"/>
      <w:marRight w:val="0"/>
      <w:marTop w:val="0"/>
      <w:marBottom w:val="0"/>
      <w:divBdr>
        <w:top w:val="none" w:sz="0" w:space="0" w:color="auto"/>
        <w:left w:val="none" w:sz="0" w:space="0" w:color="auto"/>
        <w:bottom w:val="none" w:sz="0" w:space="0" w:color="auto"/>
        <w:right w:val="none" w:sz="0" w:space="0" w:color="auto"/>
      </w:divBdr>
      <w:divsChild>
        <w:div w:id="2635216">
          <w:marLeft w:val="0"/>
          <w:marRight w:val="0"/>
          <w:marTop w:val="0"/>
          <w:marBottom w:val="0"/>
          <w:divBdr>
            <w:top w:val="none" w:sz="0" w:space="0" w:color="auto"/>
            <w:left w:val="none" w:sz="0" w:space="0" w:color="auto"/>
            <w:bottom w:val="none" w:sz="0" w:space="0" w:color="auto"/>
            <w:right w:val="none" w:sz="0" w:space="0" w:color="auto"/>
          </w:divBdr>
        </w:div>
        <w:div w:id="131867032">
          <w:marLeft w:val="0"/>
          <w:marRight w:val="0"/>
          <w:marTop w:val="0"/>
          <w:marBottom w:val="0"/>
          <w:divBdr>
            <w:top w:val="none" w:sz="0" w:space="0" w:color="auto"/>
            <w:left w:val="none" w:sz="0" w:space="0" w:color="auto"/>
            <w:bottom w:val="none" w:sz="0" w:space="0" w:color="auto"/>
            <w:right w:val="none" w:sz="0" w:space="0" w:color="auto"/>
          </w:divBdr>
        </w:div>
        <w:div w:id="410351122">
          <w:marLeft w:val="0"/>
          <w:marRight w:val="0"/>
          <w:marTop w:val="0"/>
          <w:marBottom w:val="0"/>
          <w:divBdr>
            <w:top w:val="none" w:sz="0" w:space="0" w:color="auto"/>
            <w:left w:val="none" w:sz="0" w:space="0" w:color="auto"/>
            <w:bottom w:val="none" w:sz="0" w:space="0" w:color="auto"/>
            <w:right w:val="none" w:sz="0" w:space="0" w:color="auto"/>
          </w:divBdr>
        </w:div>
        <w:div w:id="797841717">
          <w:marLeft w:val="0"/>
          <w:marRight w:val="0"/>
          <w:marTop w:val="0"/>
          <w:marBottom w:val="0"/>
          <w:divBdr>
            <w:top w:val="none" w:sz="0" w:space="0" w:color="auto"/>
            <w:left w:val="none" w:sz="0" w:space="0" w:color="auto"/>
            <w:bottom w:val="none" w:sz="0" w:space="0" w:color="auto"/>
            <w:right w:val="none" w:sz="0" w:space="0" w:color="auto"/>
          </w:divBdr>
        </w:div>
        <w:div w:id="856037805">
          <w:marLeft w:val="0"/>
          <w:marRight w:val="0"/>
          <w:marTop w:val="0"/>
          <w:marBottom w:val="0"/>
          <w:divBdr>
            <w:top w:val="none" w:sz="0" w:space="0" w:color="auto"/>
            <w:left w:val="none" w:sz="0" w:space="0" w:color="auto"/>
            <w:bottom w:val="none" w:sz="0" w:space="0" w:color="auto"/>
            <w:right w:val="none" w:sz="0" w:space="0" w:color="auto"/>
          </w:divBdr>
        </w:div>
        <w:div w:id="880097562">
          <w:marLeft w:val="0"/>
          <w:marRight w:val="0"/>
          <w:marTop w:val="0"/>
          <w:marBottom w:val="0"/>
          <w:divBdr>
            <w:top w:val="none" w:sz="0" w:space="0" w:color="auto"/>
            <w:left w:val="none" w:sz="0" w:space="0" w:color="auto"/>
            <w:bottom w:val="none" w:sz="0" w:space="0" w:color="auto"/>
            <w:right w:val="none" w:sz="0" w:space="0" w:color="auto"/>
          </w:divBdr>
        </w:div>
        <w:div w:id="904485208">
          <w:marLeft w:val="0"/>
          <w:marRight w:val="0"/>
          <w:marTop w:val="0"/>
          <w:marBottom w:val="0"/>
          <w:divBdr>
            <w:top w:val="none" w:sz="0" w:space="0" w:color="auto"/>
            <w:left w:val="none" w:sz="0" w:space="0" w:color="auto"/>
            <w:bottom w:val="none" w:sz="0" w:space="0" w:color="auto"/>
            <w:right w:val="none" w:sz="0" w:space="0" w:color="auto"/>
          </w:divBdr>
        </w:div>
        <w:div w:id="962617232">
          <w:marLeft w:val="0"/>
          <w:marRight w:val="0"/>
          <w:marTop w:val="0"/>
          <w:marBottom w:val="0"/>
          <w:divBdr>
            <w:top w:val="none" w:sz="0" w:space="0" w:color="auto"/>
            <w:left w:val="none" w:sz="0" w:space="0" w:color="auto"/>
            <w:bottom w:val="none" w:sz="0" w:space="0" w:color="auto"/>
            <w:right w:val="none" w:sz="0" w:space="0" w:color="auto"/>
          </w:divBdr>
        </w:div>
        <w:div w:id="1012033446">
          <w:marLeft w:val="0"/>
          <w:marRight w:val="0"/>
          <w:marTop w:val="0"/>
          <w:marBottom w:val="0"/>
          <w:divBdr>
            <w:top w:val="none" w:sz="0" w:space="0" w:color="auto"/>
            <w:left w:val="none" w:sz="0" w:space="0" w:color="auto"/>
            <w:bottom w:val="none" w:sz="0" w:space="0" w:color="auto"/>
            <w:right w:val="none" w:sz="0" w:space="0" w:color="auto"/>
          </w:divBdr>
        </w:div>
        <w:div w:id="1166827171">
          <w:marLeft w:val="0"/>
          <w:marRight w:val="0"/>
          <w:marTop w:val="0"/>
          <w:marBottom w:val="0"/>
          <w:divBdr>
            <w:top w:val="none" w:sz="0" w:space="0" w:color="auto"/>
            <w:left w:val="none" w:sz="0" w:space="0" w:color="auto"/>
            <w:bottom w:val="none" w:sz="0" w:space="0" w:color="auto"/>
            <w:right w:val="none" w:sz="0" w:space="0" w:color="auto"/>
          </w:divBdr>
        </w:div>
        <w:div w:id="1209336587">
          <w:marLeft w:val="0"/>
          <w:marRight w:val="0"/>
          <w:marTop w:val="0"/>
          <w:marBottom w:val="0"/>
          <w:divBdr>
            <w:top w:val="none" w:sz="0" w:space="0" w:color="auto"/>
            <w:left w:val="none" w:sz="0" w:space="0" w:color="auto"/>
            <w:bottom w:val="none" w:sz="0" w:space="0" w:color="auto"/>
            <w:right w:val="none" w:sz="0" w:space="0" w:color="auto"/>
          </w:divBdr>
        </w:div>
        <w:div w:id="1249778247">
          <w:marLeft w:val="0"/>
          <w:marRight w:val="0"/>
          <w:marTop w:val="0"/>
          <w:marBottom w:val="0"/>
          <w:divBdr>
            <w:top w:val="none" w:sz="0" w:space="0" w:color="auto"/>
            <w:left w:val="none" w:sz="0" w:space="0" w:color="auto"/>
            <w:bottom w:val="none" w:sz="0" w:space="0" w:color="auto"/>
            <w:right w:val="none" w:sz="0" w:space="0" w:color="auto"/>
          </w:divBdr>
        </w:div>
        <w:div w:id="1361666775">
          <w:marLeft w:val="0"/>
          <w:marRight w:val="0"/>
          <w:marTop w:val="0"/>
          <w:marBottom w:val="0"/>
          <w:divBdr>
            <w:top w:val="none" w:sz="0" w:space="0" w:color="auto"/>
            <w:left w:val="none" w:sz="0" w:space="0" w:color="auto"/>
            <w:bottom w:val="none" w:sz="0" w:space="0" w:color="auto"/>
            <w:right w:val="none" w:sz="0" w:space="0" w:color="auto"/>
          </w:divBdr>
        </w:div>
        <w:div w:id="1423798985">
          <w:marLeft w:val="0"/>
          <w:marRight w:val="0"/>
          <w:marTop w:val="0"/>
          <w:marBottom w:val="0"/>
          <w:divBdr>
            <w:top w:val="none" w:sz="0" w:space="0" w:color="auto"/>
            <w:left w:val="none" w:sz="0" w:space="0" w:color="auto"/>
            <w:bottom w:val="none" w:sz="0" w:space="0" w:color="auto"/>
            <w:right w:val="none" w:sz="0" w:space="0" w:color="auto"/>
          </w:divBdr>
        </w:div>
        <w:div w:id="1841117597">
          <w:marLeft w:val="0"/>
          <w:marRight w:val="0"/>
          <w:marTop w:val="0"/>
          <w:marBottom w:val="0"/>
          <w:divBdr>
            <w:top w:val="none" w:sz="0" w:space="0" w:color="auto"/>
            <w:left w:val="none" w:sz="0" w:space="0" w:color="auto"/>
            <w:bottom w:val="none" w:sz="0" w:space="0" w:color="auto"/>
            <w:right w:val="none" w:sz="0" w:space="0" w:color="auto"/>
          </w:divBdr>
        </w:div>
        <w:div w:id="1931698101">
          <w:marLeft w:val="0"/>
          <w:marRight w:val="0"/>
          <w:marTop w:val="0"/>
          <w:marBottom w:val="0"/>
          <w:divBdr>
            <w:top w:val="none" w:sz="0" w:space="0" w:color="auto"/>
            <w:left w:val="none" w:sz="0" w:space="0" w:color="auto"/>
            <w:bottom w:val="none" w:sz="0" w:space="0" w:color="auto"/>
            <w:right w:val="none" w:sz="0" w:space="0" w:color="auto"/>
          </w:divBdr>
        </w:div>
        <w:div w:id="2012757676">
          <w:marLeft w:val="0"/>
          <w:marRight w:val="0"/>
          <w:marTop w:val="0"/>
          <w:marBottom w:val="0"/>
          <w:divBdr>
            <w:top w:val="none" w:sz="0" w:space="0" w:color="auto"/>
            <w:left w:val="none" w:sz="0" w:space="0" w:color="auto"/>
            <w:bottom w:val="none" w:sz="0" w:space="0" w:color="auto"/>
            <w:right w:val="none" w:sz="0" w:space="0" w:color="auto"/>
          </w:divBdr>
        </w:div>
        <w:div w:id="2076661440">
          <w:marLeft w:val="0"/>
          <w:marRight w:val="0"/>
          <w:marTop w:val="0"/>
          <w:marBottom w:val="0"/>
          <w:divBdr>
            <w:top w:val="none" w:sz="0" w:space="0" w:color="auto"/>
            <w:left w:val="none" w:sz="0" w:space="0" w:color="auto"/>
            <w:bottom w:val="none" w:sz="0" w:space="0" w:color="auto"/>
            <w:right w:val="none" w:sz="0" w:space="0" w:color="auto"/>
          </w:divBdr>
        </w:div>
      </w:divsChild>
    </w:div>
    <w:div w:id="649599523">
      <w:bodyDiv w:val="1"/>
      <w:marLeft w:val="0"/>
      <w:marRight w:val="0"/>
      <w:marTop w:val="0"/>
      <w:marBottom w:val="0"/>
      <w:divBdr>
        <w:top w:val="none" w:sz="0" w:space="0" w:color="auto"/>
        <w:left w:val="none" w:sz="0" w:space="0" w:color="auto"/>
        <w:bottom w:val="none" w:sz="0" w:space="0" w:color="auto"/>
        <w:right w:val="none" w:sz="0" w:space="0" w:color="auto"/>
      </w:divBdr>
    </w:div>
    <w:div w:id="682440403">
      <w:bodyDiv w:val="1"/>
      <w:marLeft w:val="0"/>
      <w:marRight w:val="0"/>
      <w:marTop w:val="0"/>
      <w:marBottom w:val="0"/>
      <w:divBdr>
        <w:top w:val="none" w:sz="0" w:space="0" w:color="auto"/>
        <w:left w:val="none" w:sz="0" w:space="0" w:color="auto"/>
        <w:bottom w:val="none" w:sz="0" w:space="0" w:color="auto"/>
        <w:right w:val="none" w:sz="0" w:space="0" w:color="auto"/>
      </w:divBdr>
      <w:divsChild>
        <w:div w:id="159752">
          <w:marLeft w:val="0"/>
          <w:marRight w:val="0"/>
          <w:marTop w:val="0"/>
          <w:marBottom w:val="0"/>
          <w:divBdr>
            <w:top w:val="none" w:sz="0" w:space="0" w:color="auto"/>
            <w:left w:val="none" w:sz="0" w:space="0" w:color="auto"/>
            <w:bottom w:val="none" w:sz="0" w:space="0" w:color="auto"/>
            <w:right w:val="none" w:sz="0" w:space="0" w:color="auto"/>
          </w:divBdr>
        </w:div>
        <w:div w:id="3947822">
          <w:marLeft w:val="0"/>
          <w:marRight w:val="0"/>
          <w:marTop w:val="0"/>
          <w:marBottom w:val="0"/>
          <w:divBdr>
            <w:top w:val="none" w:sz="0" w:space="0" w:color="auto"/>
            <w:left w:val="none" w:sz="0" w:space="0" w:color="auto"/>
            <w:bottom w:val="none" w:sz="0" w:space="0" w:color="auto"/>
            <w:right w:val="none" w:sz="0" w:space="0" w:color="auto"/>
          </w:divBdr>
        </w:div>
        <w:div w:id="84618281">
          <w:marLeft w:val="0"/>
          <w:marRight w:val="0"/>
          <w:marTop w:val="0"/>
          <w:marBottom w:val="0"/>
          <w:divBdr>
            <w:top w:val="none" w:sz="0" w:space="0" w:color="auto"/>
            <w:left w:val="none" w:sz="0" w:space="0" w:color="auto"/>
            <w:bottom w:val="none" w:sz="0" w:space="0" w:color="auto"/>
            <w:right w:val="none" w:sz="0" w:space="0" w:color="auto"/>
          </w:divBdr>
        </w:div>
        <w:div w:id="144321487">
          <w:marLeft w:val="0"/>
          <w:marRight w:val="0"/>
          <w:marTop w:val="0"/>
          <w:marBottom w:val="0"/>
          <w:divBdr>
            <w:top w:val="none" w:sz="0" w:space="0" w:color="auto"/>
            <w:left w:val="none" w:sz="0" w:space="0" w:color="auto"/>
            <w:bottom w:val="none" w:sz="0" w:space="0" w:color="auto"/>
            <w:right w:val="none" w:sz="0" w:space="0" w:color="auto"/>
          </w:divBdr>
        </w:div>
        <w:div w:id="205340990">
          <w:marLeft w:val="0"/>
          <w:marRight w:val="0"/>
          <w:marTop w:val="0"/>
          <w:marBottom w:val="0"/>
          <w:divBdr>
            <w:top w:val="none" w:sz="0" w:space="0" w:color="auto"/>
            <w:left w:val="none" w:sz="0" w:space="0" w:color="auto"/>
            <w:bottom w:val="none" w:sz="0" w:space="0" w:color="auto"/>
            <w:right w:val="none" w:sz="0" w:space="0" w:color="auto"/>
          </w:divBdr>
        </w:div>
        <w:div w:id="374888036">
          <w:marLeft w:val="0"/>
          <w:marRight w:val="0"/>
          <w:marTop w:val="0"/>
          <w:marBottom w:val="0"/>
          <w:divBdr>
            <w:top w:val="none" w:sz="0" w:space="0" w:color="auto"/>
            <w:left w:val="none" w:sz="0" w:space="0" w:color="auto"/>
            <w:bottom w:val="none" w:sz="0" w:space="0" w:color="auto"/>
            <w:right w:val="none" w:sz="0" w:space="0" w:color="auto"/>
          </w:divBdr>
        </w:div>
        <w:div w:id="435566442">
          <w:marLeft w:val="0"/>
          <w:marRight w:val="0"/>
          <w:marTop w:val="0"/>
          <w:marBottom w:val="0"/>
          <w:divBdr>
            <w:top w:val="none" w:sz="0" w:space="0" w:color="auto"/>
            <w:left w:val="none" w:sz="0" w:space="0" w:color="auto"/>
            <w:bottom w:val="none" w:sz="0" w:space="0" w:color="auto"/>
            <w:right w:val="none" w:sz="0" w:space="0" w:color="auto"/>
          </w:divBdr>
        </w:div>
        <w:div w:id="447360443">
          <w:marLeft w:val="0"/>
          <w:marRight w:val="0"/>
          <w:marTop w:val="0"/>
          <w:marBottom w:val="0"/>
          <w:divBdr>
            <w:top w:val="none" w:sz="0" w:space="0" w:color="auto"/>
            <w:left w:val="none" w:sz="0" w:space="0" w:color="auto"/>
            <w:bottom w:val="none" w:sz="0" w:space="0" w:color="auto"/>
            <w:right w:val="none" w:sz="0" w:space="0" w:color="auto"/>
          </w:divBdr>
        </w:div>
        <w:div w:id="698314054">
          <w:marLeft w:val="0"/>
          <w:marRight w:val="0"/>
          <w:marTop w:val="0"/>
          <w:marBottom w:val="0"/>
          <w:divBdr>
            <w:top w:val="none" w:sz="0" w:space="0" w:color="auto"/>
            <w:left w:val="none" w:sz="0" w:space="0" w:color="auto"/>
            <w:bottom w:val="none" w:sz="0" w:space="0" w:color="auto"/>
            <w:right w:val="none" w:sz="0" w:space="0" w:color="auto"/>
          </w:divBdr>
        </w:div>
        <w:div w:id="752747277">
          <w:marLeft w:val="0"/>
          <w:marRight w:val="0"/>
          <w:marTop w:val="0"/>
          <w:marBottom w:val="0"/>
          <w:divBdr>
            <w:top w:val="none" w:sz="0" w:space="0" w:color="auto"/>
            <w:left w:val="none" w:sz="0" w:space="0" w:color="auto"/>
            <w:bottom w:val="none" w:sz="0" w:space="0" w:color="auto"/>
            <w:right w:val="none" w:sz="0" w:space="0" w:color="auto"/>
          </w:divBdr>
        </w:div>
        <w:div w:id="927495610">
          <w:marLeft w:val="0"/>
          <w:marRight w:val="0"/>
          <w:marTop w:val="0"/>
          <w:marBottom w:val="0"/>
          <w:divBdr>
            <w:top w:val="none" w:sz="0" w:space="0" w:color="auto"/>
            <w:left w:val="none" w:sz="0" w:space="0" w:color="auto"/>
            <w:bottom w:val="none" w:sz="0" w:space="0" w:color="auto"/>
            <w:right w:val="none" w:sz="0" w:space="0" w:color="auto"/>
          </w:divBdr>
        </w:div>
        <w:div w:id="951786856">
          <w:marLeft w:val="0"/>
          <w:marRight w:val="0"/>
          <w:marTop w:val="0"/>
          <w:marBottom w:val="0"/>
          <w:divBdr>
            <w:top w:val="none" w:sz="0" w:space="0" w:color="auto"/>
            <w:left w:val="none" w:sz="0" w:space="0" w:color="auto"/>
            <w:bottom w:val="none" w:sz="0" w:space="0" w:color="auto"/>
            <w:right w:val="none" w:sz="0" w:space="0" w:color="auto"/>
          </w:divBdr>
        </w:div>
        <w:div w:id="971054232">
          <w:marLeft w:val="0"/>
          <w:marRight w:val="0"/>
          <w:marTop w:val="0"/>
          <w:marBottom w:val="0"/>
          <w:divBdr>
            <w:top w:val="none" w:sz="0" w:space="0" w:color="auto"/>
            <w:left w:val="none" w:sz="0" w:space="0" w:color="auto"/>
            <w:bottom w:val="none" w:sz="0" w:space="0" w:color="auto"/>
            <w:right w:val="none" w:sz="0" w:space="0" w:color="auto"/>
          </w:divBdr>
        </w:div>
        <w:div w:id="981810643">
          <w:marLeft w:val="0"/>
          <w:marRight w:val="0"/>
          <w:marTop w:val="0"/>
          <w:marBottom w:val="0"/>
          <w:divBdr>
            <w:top w:val="none" w:sz="0" w:space="0" w:color="auto"/>
            <w:left w:val="none" w:sz="0" w:space="0" w:color="auto"/>
            <w:bottom w:val="none" w:sz="0" w:space="0" w:color="auto"/>
            <w:right w:val="none" w:sz="0" w:space="0" w:color="auto"/>
          </w:divBdr>
        </w:div>
        <w:div w:id="1092167952">
          <w:marLeft w:val="0"/>
          <w:marRight w:val="0"/>
          <w:marTop w:val="0"/>
          <w:marBottom w:val="0"/>
          <w:divBdr>
            <w:top w:val="none" w:sz="0" w:space="0" w:color="auto"/>
            <w:left w:val="none" w:sz="0" w:space="0" w:color="auto"/>
            <w:bottom w:val="none" w:sz="0" w:space="0" w:color="auto"/>
            <w:right w:val="none" w:sz="0" w:space="0" w:color="auto"/>
          </w:divBdr>
        </w:div>
        <w:div w:id="1106198586">
          <w:marLeft w:val="0"/>
          <w:marRight w:val="0"/>
          <w:marTop w:val="0"/>
          <w:marBottom w:val="0"/>
          <w:divBdr>
            <w:top w:val="none" w:sz="0" w:space="0" w:color="auto"/>
            <w:left w:val="none" w:sz="0" w:space="0" w:color="auto"/>
            <w:bottom w:val="none" w:sz="0" w:space="0" w:color="auto"/>
            <w:right w:val="none" w:sz="0" w:space="0" w:color="auto"/>
          </w:divBdr>
        </w:div>
        <w:div w:id="1198473935">
          <w:marLeft w:val="0"/>
          <w:marRight w:val="0"/>
          <w:marTop w:val="0"/>
          <w:marBottom w:val="0"/>
          <w:divBdr>
            <w:top w:val="none" w:sz="0" w:space="0" w:color="auto"/>
            <w:left w:val="none" w:sz="0" w:space="0" w:color="auto"/>
            <w:bottom w:val="none" w:sz="0" w:space="0" w:color="auto"/>
            <w:right w:val="none" w:sz="0" w:space="0" w:color="auto"/>
          </w:divBdr>
        </w:div>
        <w:div w:id="1237403757">
          <w:marLeft w:val="0"/>
          <w:marRight w:val="0"/>
          <w:marTop w:val="0"/>
          <w:marBottom w:val="0"/>
          <w:divBdr>
            <w:top w:val="none" w:sz="0" w:space="0" w:color="auto"/>
            <w:left w:val="none" w:sz="0" w:space="0" w:color="auto"/>
            <w:bottom w:val="none" w:sz="0" w:space="0" w:color="auto"/>
            <w:right w:val="none" w:sz="0" w:space="0" w:color="auto"/>
          </w:divBdr>
        </w:div>
        <w:div w:id="1274022163">
          <w:marLeft w:val="0"/>
          <w:marRight w:val="0"/>
          <w:marTop w:val="0"/>
          <w:marBottom w:val="0"/>
          <w:divBdr>
            <w:top w:val="none" w:sz="0" w:space="0" w:color="auto"/>
            <w:left w:val="none" w:sz="0" w:space="0" w:color="auto"/>
            <w:bottom w:val="none" w:sz="0" w:space="0" w:color="auto"/>
            <w:right w:val="none" w:sz="0" w:space="0" w:color="auto"/>
          </w:divBdr>
        </w:div>
        <w:div w:id="1320958584">
          <w:marLeft w:val="0"/>
          <w:marRight w:val="0"/>
          <w:marTop w:val="0"/>
          <w:marBottom w:val="0"/>
          <w:divBdr>
            <w:top w:val="none" w:sz="0" w:space="0" w:color="auto"/>
            <w:left w:val="none" w:sz="0" w:space="0" w:color="auto"/>
            <w:bottom w:val="none" w:sz="0" w:space="0" w:color="auto"/>
            <w:right w:val="none" w:sz="0" w:space="0" w:color="auto"/>
          </w:divBdr>
        </w:div>
        <w:div w:id="1690065242">
          <w:marLeft w:val="0"/>
          <w:marRight w:val="0"/>
          <w:marTop w:val="0"/>
          <w:marBottom w:val="0"/>
          <w:divBdr>
            <w:top w:val="none" w:sz="0" w:space="0" w:color="auto"/>
            <w:left w:val="none" w:sz="0" w:space="0" w:color="auto"/>
            <w:bottom w:val="none" w:sz="0" w:space="0" w:color="auto"/>
            <w:right w:val="none" w:sz="0" w:space="0" w:color="auto"/>
          </w:divBdr>
        </w:div>
        <w:div w:id="1711801117">
          <w:marLeft w:val="0"/>
          <w:marRight w:val="0"/>
          <w:marTop w:val="0"/>
          <w:marBottom w:val="0"/>
          <w:divBdr>
            <w:top w:val="none" w:sz="0" w:space="0" w:color="auto"/>
            <w:left w:val="none" w:sz="0" w:space="0" w:color="auto"/>
            <w:bottom w:val="none" w:sz="0" w:space="0" w:color="auto"/>
            <w:right w:val="none" w:sz="0" w:space="0" w:color="auto"/>
          </w:divBdr>
        </w:div>
        <w:div w:id="1769083163">
          <w:marLeft w:val="0"/>
          <w:marRight w:val="0"/>
          <w:marTop w:val="0"/>
          <w:marBottom w:val="0"/>
          <w:divBdr>
            <w:top w:val="none" w:sz="0" w:space="0" w:color="auto"/>
            <w:left w:val="none" w:sz="0" w:space="0" w:color="auto"/>
            <w:bottom w:val="none" w:sz="0" w:space="0" w:color="auto"/>
            <w:right w:val="none" w:sz="0" w:space="0" w:color="auto"/>
          </w:divBdr>
        </w:div>
        <w:div w:id="1988656878">
          <w:marLeft w:val="0"/>
          <w:marRight w:val="0"/>
          <w:marTop w:val="0"/>
          <w:marBottom w:val="0"/>
          <w:divBdr>
            <w:top w:val="none" w:sz="0" w:space="0" w:color="auto"/>
            <w:left w:val="none" w:sz="0" w:space="0" w:color="auto"/>
            <w:bottom w:val="none" w:sz="0" w:space="0" w:color="auto"/>
            <w:right w:val="none" w:sz="0" w:space="0" w:color="auto"/>
          </w:divBdr>
        </w:div>
        <w:div w:id="2038695728">
          <w:marLeft w:val="0"/>
          <w:marRight w:val="0"/>
          <w:marTop w:val="0"/>
          <w:marBottom w:val="0"/>
          <w:divBdr>
            <w:top w:val="none" w:sz="0" w:space="0" w:color="auto"/>
            <w:left w:val="none" w:sz="0" w:space="0" w:color="auto"/>
            <w:bottom w:val="none" w:sz="0" w:space="0" w:color="auto"/>
            <w:right w:val="none" w:sz="0" w:space="0" w:color="auto"/>
          </w:divBdr>
        </w:div>
        <w:div w:id="2072730588">
          <w:marLeft w:val="0"/>
          <w:marRight w:val="0"/>
          <w:marTop w:val="0"/>
          <w:marBottom w:val="0"/>
          <w:divBdr>
            <w:top w:val="none" w:sz="0" w:space="0" w:color="auto"/>
            <w:left w:val="none" w:sz="0" w:space="0" w:color="auto"/>
            <w:bottom w:val="none" w:sz="0" w:space="0" w:color="auto"/>
            <w:right w:val="none" w:sz="0" w:space="0" w:color="auto"/>
          </w:divBdr>
        </w:div>
        <w:div w:id="2081751535">
          <w:marLeft w:val="0"/>
          <w:marRight w:val="0"/>
          <w:marTop w:val="0"/>
          <w:marBottom w:val="0"/>
          <w:divBdr>
            <w:top w:val="none" w:sz="0" w:space="0" w:color="auto"/>
            <w:left w:val="none" w:sz="0" w:space="0" w:color="auto"/>
            <w:bottom w:val="none" w:sz="0" w:space="0" w:color="auto"/>
            <w:right w:val="none" w:sz="0" w:space="0" w:color="auto"/>
          </w:divBdr>
        </w:div>
      </w:divsChild>
    </w:div>
    <w:div w:id="702512166">
      <w:bodyDiv w:val="1"/>
      <w:marLeft w:val="0"/>
      <w:marRight w:val="0"/>
      <w:marTop w:val="0"/>
      <w:marBottom w:val="0"/>
      <w:divBdr>
        <w:top w:val="none" w:sz="0" w:space="0" w:color="auto"/>
        <w:left w:val="none" w:sz="0" w:space="0" w:color="auto"/>
        <w:bottom w:val="none" w:sz="0" w:space="0" w:color="auto"/>
        <w:right w:val="none" w:sz="0" w:space="0" w:color="auto"/>
      </w:divBdr>
    </w:div>
    <w:div w:id="851184800">
      <w:bodyDiv w:val="1"/>
      <w:marLeft w:val="0"/>
      <w:marRight w:val="0"/>
      <w:marTop w:val="0"/>
      <w:marBottom w:val="0"/>
      <w:divBdr>
        <w:top w:val="none" w:sz="0" w:space="0" w:color="auto"/>
        <w:left w:val="none" w:sz="0" w:space="0" w:color="auto"/>
        <w:bottom w:val="none" w:sz="0" w:space="0" w:color="auto"/>
        <w:right w:val="none" w:sz="0" w:space="0" w:color="auto"/>
      </w:divBdr>
      <w:divsChild>
        <w:div w:id="153106233">
          <w:marLeft w:val="0"/>
          <w:marRight w:val="0"/>
          <w:marTop w:val="0"/>
          <w:marBottom w:val="0"/>
          <w:divBdr>
            <w:top w:val="none" w:sz="0" w:space="0" w:color="auto"/>
            <w:left w:val="none" w:sz="0" w:space="0" w:color="auto"/>
            <w:bottom w:val="none" w:sz="0" w:space="0" w:color="auto"/>
            <w:right w:val="none" w:sz="0" w:space="0" w:color="auto"/>
          </w:divBdr>
        </w:div>
        <w:div w:id="692343995">
          <w:marLeft w:val="0"/>
          <w:marRight w:val="0"/>
          <w:marTop w:val="0"/>
          <w:marBottom w:val="0"/>
          <w:divBdr>
            <w:top w:val="none" w:sz="0" w:space="0" w:color="auto"/>
            <w:left w:val="none" w:sz="0" w:space="0" w:color="auto"/>
            <w:bottom w:val="none" w:sz="0" w:space="0" w:color="auto"/>
            <w:right w:val="none" w:sz="0" w:space="0" w:color="auto"/>
          </w:divBdr>
        </w:div>
        <w:div w:id="702096536">
          <w:marLeft w:val="0"/>
          <w:marRight w:val="0"/>
          <w:marTop w:val="0"/>
          <w:marBottom w:val="0"/>
          <w:divBdr>
            <w:top w:val="none" w:sz="0" w:space="0" w:color="auto"/>
            <w:left w:val="none" w:sz="0" w:space="0" w:color="auto"/>
            <w:bottom w:val="none" w:sz="0" w:space="0" w:color="auto"/>
            <w:right w:val="none" w:sz="0" w:space="0" w:color="auto"/>
          </w:divBdr>
        </w:div>
        <w:div w:id="717969784">
          <w:marLeft w:val="0"/>
          <w:marRight w:val="0"/>
          <w:marTop w:val="0"/>
          <w:marBottom w:val="0"/>
          <w:divBdr>
            <w:top w:val="none" w:sz="0" w:space="0" w:color="auto"/>
            <w:left w:val="none" w:sz="0" w:space="0" w:color="auto"/>
            <w:bottom w:val="none" w:sz="0" w:space="0" w:color="auto"/>
            <w:right w:val="none" w:sz="0" w:space="0" w:color="auto"/>
          </w:divBdr>
        </w:div>
        <w:div w:id="1483304289">
          <w:marLeft w:val="0"/>
          <w:marRight w:val="0"/>
          <w:marTop w:val="0"/>
          <w:marBottom w:val="0"/>
          <w:divBdr>
            <w:top w:val="none" w:sz="0" w:space="0" w:color="auto"/>
            <w:left w:val="none" w:sz="0" w:space="0" w:color="auto"/>
            <w:bottom w:val="none" w:sz="0" w:space="0" w:color="auto"/>
            <w:right w:val="none" w:sz="0" w:space="0" w:color="auto"/>
          </w:divBdr>
        </w:div>
        <w:div w:id="1575428702">
          <w:marLeft w:val="0"/>
          <w:marRight w:val="0"/>
          <w:marTop w:val="0"/>
          <w:marBottom w:val="0"/>
          <w:divBdr>
            <w:top w:val="none" w:sz="0" w:space="0" w:color="auto"/>
            <w:left w:val="none" w:sz="0" w:space="0" w:color="auto"/>
            <w:bottom w:val="none" w:sz="0" w:space="0" w:color="auto"/>
            <w:right w:val="none" w:sz="0" w:space="0" w:color="auto"/>
          </w:divBdr>
        </w:div>
        <w:div w:id="1668022968">
          <w:marLeft w:val="0"/>
          <w:marRight w:val="0"/>
          <w:marTop w:val="0"/>
          <w:marBottom w:val="0"/>
          <w:divBdr>
            <w:top w:val="none" w:sz="0" w:space="0" w:color="auto"/>
            <w:left w:val="none" w:sz="0" w:space="0" w:color="auto"/>
            <w:bottom w:val="none" w:sz="0" w:space="0" w:color="auto"/>
            <w:right w:val="none" w:sz="0" w:space="0" w:color="auto"/>
          </w:divBdr>
        </w:div>
        <w:div w:id="2084374366">
          <w:marLeft w:val="0"/>
          <w:marRight w:val="0"/>
          <w:marTop w:val="0"/>
          <w:marBottom w:val="0"/>
          <w:divBdr>
            <w:top w:val="none" w:sz="0" w:space="0" w:color="auto"/>
            <w:left w:val="none" w:sz="0" w:space="0" w:color="auto"/>
            <w:bottom w:val="none" w:sz="0" w:space="0" w:color="auto"/>
            <w:right w:val="none" w:sz="0" w:space="0" w:color="auto"/>
          </w:divBdr>
        </w:div>
      </w:divsChild>
    </w:div>
    <w:div w:id="1179588690">
      <w:bodyDiv w:val="1"/>
      <w:marLeft w:val="0"/>
      <w:marRight w:val="0"/>
      <w:marTop w:val="0"/>
      <w:marBottom w:val="0"/>
      <w:divBdr>
        <w:top w:val="none" w:sz="0" w:space="0" w:color="auto"/>
        <w:left w:val="none" w:sz="0" w:space="0" w:color="auto"/>
        <w:bottom w:val="none" w:sz="0" w:space="0" w:color="auto"/>
        <w:right w:val="none" w:sz="0" w:space="0" w:color="auto"/>
      </w:divBdr>
      <w:divsChild>
        <w:div w:id="286392766">
          <w:marLeft w:val="0"/>
          <w:marRight w:val="0"/>
          <w:marTop w:val="0"/>
          <w:marBottom w:val="0"/>
          <w:divBdr>
            <w:top w:val="none" w:sz="0" w:space="0" w:color="auto"/>
            <w:left w:val="none" w:sz="0" w:space="0" w:color="auto"/>
            <w:bottom w:val="none" w:sz="0" w:space="0" w:color="auto"/>
            <w:right w:val="none" w:sz="0" w:space="0" w:color="auto"/>
          </w:divBdr>
        </w:div>
        <w:div w:id="442384283">
          <w:marLeft w:val="0"/>
          <w:marRight w:val="0"/>
          <w:marTop w:val="0"/>
          <w:marBottom w:val="0"/>
          <w:divBdr>
            <w:top w:val="none" w:sz="0" w:space="0" w:color="auto"/>
            <w:left w:val="none" w:sz="0" w:space="0" w:color="auto"/>
            <w:bottom w:val="none" w:sz="0" w:space="0" w:color="auto"/>
            <w:right w:val="none" w:sz="0" w:space="0" w:color="auto"/>
          </w:divBdr>
        </w:div>
        <w:div w:id="464197459">
          <w:marLeft w:val="0"/>
          <w:marRight w:val="0"/>
          <w:marTop w:val="0"/>
          <w:marBottom w:val="0"/>
          <w:divBdr>
            <w:top w:val="none" w:sz="0" w:space="0" w:color="auto"/>
            <w:left w:val="none" w:sz="0" w:space="0" w:color="auto"/>
            <w:bottom w:val="none" w:sz="0" w:space="0" w:color="auto"/>
            <w:right w:val="none" w:sz="0" w:space="0" w:color="auto"/>
          </w:divBdr>
        </w:div>
        <w:div w:id="639459689">
          <w:marLeft w:val="0"/>
          <w:marRight w:val="0"/>
          <w:marTop w:val="0"/>
          <w:marBottom w:val="0"/>
          <w:divBdr>
            <w:top w:val="none" w:sz="0" w:space="0" w:color="auto"/>
            <w:left w:val="none" w:sz="0" w:space="0" w:color="auto"/>
            <w:bottom w:val="none" w:sz="0" w:space="0" w:color="auto"/>
            <w:right w:val="none" w:sz="0" w:space="0" w:color="auto"/>
          </w:divBdr>
        </w:div>
        <w:div w:id="718480221">
          <w:marLeft w:val="0"/>
          <w:marRight w:val="0"/>
          <w:marTop w:val="0"/>
          <w:marBottom w:val="0"/>
          <w:divBdr>
            <w:top w:val="none" w:sz="0" w:space="0" w:color="auto"/>
            <w:left w:val="none" w:sz="0" w:space="0" w:color="auto"/>
            <w:bottom w:val="none" w:sz="0" w:space="0" w:color="auto"/>
            <w:right w:val="none" w:sz="0" w:space="0" w:color="auto"/>
          </w:divBdr>
        </w:div>
        <w:div w:id="737941770">
          <w:marLeft w:val="0"/>
          <w:marRight w:val="0"/>
          <w:marTop w:val="0"/>
          <w:marBottom w:val="0"/>
          <w:divBdr>
            <w:top w:val="none" w:sz="0" w:space="0" w:color="auto"/>
            <w:left w:val="none" w:sz="0" w:space="0" w:color="auto"/>
            <w:bottom w:val="none" w:sz="0" w:space="0" w:color="auto"/>
            <w:right w:val="none" w:sz="0" w:space="0" w:color="auto"/>
          </w:divBdr>
        </w:div>
        <w:div w:id="807357482">
          <w:marLeft w:val="0"/>
          <w:marRight w:val="0"/>
          <w:marTop w:val="0"/>
          <w:marBottom w:val="0"/>
          <w:divBdr>
            <w:top w:val="none" w:sz="0" w:space="0" w:color="auto"/>
            <w:left w:val="none" w:sz="0" w:space="0" w:color="auto"/>
            <w:bottom w:val="none" w:sz="0" w:space="0" w:color="auto"/>
            <w:right w:val="none" w:sz="0" w:space="0" w:color="auto"/>
          </w:divBdr>
        </w:div>
        <w:div w:id="980381567">
          <w:marLeft w:val="0"/>
          <w:marRight w:val="0"/>
          <w:marTop w:val="0"/>
          <w:marBottom w:val="0"/>
          <w:divBdr>
            <w:top w:val="none" w:sz="0" w:space="0" w:color="auto"/>
            <w:left w:val="none" w:sz="0" w:space="0" w:color="auto"/>
            <w:bottom w:val="none" w:sz="0" w:space="0" w:color="auto"/>
            <w:right w:val="none" w:sz="0" w:space="0" w:color="auto"/>
          </w:divBdr>
        </w:div>
        <w:div w:id="1002587977">
          <w:marLeft w:val="0"/>
          <w:marRight w:val="0"/>
          <w:marTop w:val="0"/>
          <w:marBottom w:val="0"/>
          <w:divBdr>
            <w:top w:val="none" w:sz="0" w:space="0" w:color="auto"/>
            <w:left w:val="none" w:sz="0" w:space="0" w:color="auto"/>
            <w:bottom w:val="none" w:sz="0" w:space="0" w:color="auto"/>
            <w:right w:val="none" w:sz="0" w:space="0" w:color="auto"/>
          </w:divBdr>
        </w:div>
        <w:div w:id="1048529860">
          <w:marLeft w:val="0"/>
          <w:marRight w:val="0"/>
          <w:marTop w:val="0"/>
          <w:marBottom w:val="0"/>
          <w:divBdr>
            <w:top w:val="none" w:sz="0" w:space="0" w:color="auto"/>
            <w:left w:val="none" w:sz="0" w:space="0" w:color="auto"/>
            <w:bottom w:val="none" w:sz="0" w:space="0" w:color="auto"/>
            <w:right w:val="none" w:sz="0" w:space="0" w:color="auto"/>
          </w:divBdr>
        </w:div>
        <w:div w:id="1193687506">
          <w:marLeft w:val="0"/>
          <w:marRight w:val="0"/>
          <w:marTop w:val="0"/>
          <w:marBottom w:val="0"/>
          <w:divBdr>
            <w:top w:val="none" w:sz="0" w:space="0" w:color="auto"/>
            <w:left w:val="none" w:sz="0" w:space="0" w:color="auto"/>
            <w:bottom w:val="none" w:sz="0" w:space="0" w:color="auto"/>
            <w:right w:val="none" w:sz="0" w:space="0" w:color="auto"/>
          </w:divBdr>
        </w:div>
        <w:div w:id="1268544693">
          <w:marLeft w:val="0"/>
          <w:marRight w:val="0"/>
          <w:marTop w:val="0"/>
          <w:marBottom w:val="0"/>
          <w:divBdr>
            <w:top w:val="none" w:sz="0" w:space="0" w:color="auto"/>
            <w:left w:val="none" w:sz="0" w:space="0" w:color="auto"/>
            <w:bottom w:val="none" w:sz="0" w:space="0" w:color="auto"/>
            <w:right w:val="none" w:sz="0" w:space="0" w:color="auto"/>
          </w:divBdr>
        </w:div>
        <w:div w:id="1436056133">
          <w:marLeft w:val="0"/>
          <w:marRight w:val="0"/>
          <w:marTop w:val="0"/>
          <w:marBottom w:val="0"/>
          <w:divBdr>
            <w:top w:val="none" w:sz="0" w:space="0" w:color="auto"/>
            <w:left w:val="none" w:sz="0" w:space="0" w:color="auto"/>
            <w:bottom w:val="none" w:sz="0" w:space="0" w:color="auto"/>
            <w:right w:val="none" w:sz="0" w:space="0" w:color="auto"/>
          </w:divBdr>
        </w:div>
        <w:div w:id="1443961879">
          <w:marLeft w:val="0"/>
          <w:marRight w:val="0"/>
          <w:marTop w:val="0"/>
          <w:marBottom w:val="0"/>
          <w:divBdr>
            <w:top w:val="none" w:sz="0" w:space="0" w:color="auto"/>
            <w:left w:val="none" w:sz="0" w:space="0" w:color="auto"/>
            <w:bottom w:val="none" w:sz="0" w:space="0" w:color="auto"/>
            <w:right w:val="none" w:sz="0" w:space="0" w:color="auto"/>
          </w:divBdr>
        </w:div>
        <w:div w:id="1513179662">
          <w:marLeft w:val="0"/>
          <w:marRight w:val="0"/>
          <w:marTop w:val="0"/>
          <w:marBottom w:val="0"/>
          <w:divBdr>
            <w:top w:val="none" w:sz="0" w:space="0" w:color="auto"/>
            <w:left w:val="none" w:sz="0" w:space="0" w:color="auto"/>
            <w:bottom w:val="none" w:sz="0" w:space="0" w:color="auto"/>
            <w:right w:val="none" w:sz="0" w:space="0" w:color="auto"/>
          </w:divBdr>
        </w:div>
        <w:div w:id="1860849820">
          <w:marLeft w:val="0"/>
          <w:marRight w:val="0"/>
          <w:marTop w:val="0"/>
          <w:marBottom w:val="0"/>
          <w:divBdr>
            <w:top w:val="none" w:sz="0" w:space="0" w:color="auto"/>
            <w:left w:val="none" w:sz="0" w:space="0" w:color="auto"/>
            <w:bottom w:val="none" w:sz="0" w:space="0" w:color="auto"/>
            <w:right w:val="none" w:sz="0" w:space="0" w:color="auto"/>
          </w:divBdr>
        </w:div>
        <w:div w:id="2131364259">
          <w:marLeft w:val="0"/>
          <w:marRight w:val="0"/>
          <w:marTop w:val="0"/>
          <w:marBottom w:val="0"/>
          <w:divBdr>
            <w:top w:val="none" w:sz="0" w:space="0" w:color="auto"/>
            <w:left w:val="none" w:sz="0" w:space="0" w:color="auto"/>
            <w:bottom w:val="none" w:sz="0" w:space="0" w:color="auto"/>
            <w:right w:val="none" w:sz="0" w:space="0" w:color="auto"/>
          </w:divBdr>
        </w:div>
        <w:div w:id="2136826749">
          <w:marLeft w:val="0"/>
          <w:marRight w:val="0"/>
          <w:marTop w:val="0"/>
          <w:marBottom w:val="0"/>
          <w:divBdr>
            <w:top w:val="none" w:sz="0" w:space="0" w:color="auto"/>
            <w:left w:val="none" w:sz="0" w:space="0" w:color="auto"/>
            <w:bottom w:val="none" w:sz="0" w:space="0" w:color="auto"/>
            <w:right w:val="none" w:sz="0" w:space="0" w:color="auto"/>
          </w:divBdr>
        </w:div>
      </w:divsChild>
    </w:div>
    <w:div w:id="1294020175">
      <w:bodyDiv w:val="1"/>
      <w:marLeft w:val="0"/>
      <w:marRight w:val="0"/>
      <w:marTop w:val="0"/>
      <w:marBottom w:val="0"/>
      <w:divBdr>
        <w:top w:val="none" w:sz="0" w:space="0" w:color="auto"/>
        <w:left w:val="none" w:sz="0" w:space="0" w:color="auto"/>
        <w:bottom w:val="none" w:sz="0" w:space="0" w:color="auto"/>
        <w:right w:val="none" w:sz="0" w:space="0" w:color="auto"/>
      </w:divBdr>
      <w:divsChild>
        <w:div w:id="1757238934">
          <w:marLeft w:val="0"/>
          <w:marRight w:val="0"/>
          <w:marTop w:val="0"/>
          <w:marBottom w:val="0"/>
          <w:divBdr>
            <w:top w:val="none" w:sz="0" w:space="0" w:color="auto"/>
            <w:left w:val="none" w:sz="0" w:space="0" w:color="auto"/>
            <w:bottom w:val="none" w:sz="0" w:space="0" w:color="auto"/>
            <w:right w:val="none" w:sz="0" w:space="0" w:color="auto"/>
          </w:divBdr>
          <w:divsChild>
            <w:div w:id="1531795405">
              <w:marLeft w:val="0"/>
              <w:marRight w:val="0"/>
              <w:marTop w:val="0"/>
              <w:marBottom w:val="0"/>
              <w:divBdr>
                <w:top w:val="none" w:sz="0" w:space="0" w:color="auto"/>
                <w:left w:val="none" w:sz="0" w:space="0" w:color="auto"/>
                <w:bottom w:val="none" w:sz="0" w:space="0" w:color="auto"/>
                <w:right w:val="none" w:sz="0" w:space="0" w:color="auto"/>
              </w:divBdr>
              <w:divsChild>
                <w:div w:id="13649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0212">
      <w:bodyDiv w:val="1"/>
      <w:marLeft w:val="0"/>
      <w:marRight w:val="0"/>
      <w:marTop w:val="0"/>
      <w:marBottom w:val="0"/>
      <w:divBdr>
        <w:top w:val="none" w:sz="0" w:space="0" w:color="auto"/>
        <w:left w:val="none" w:sz="0" w:space="0" w:color="auto"/>
        <w:bottom w:val="none" w:sz="0" w:space="0" w:color="auto"/>
        <w:right w:val="none" w:sz="0" w:space="0" w:color="auto"/>
      </w:divBdr>
      <w:divsChild>
        <w:div w:id="181743418">
          <w:marLeft w:val="0"/>
          <w:marRight w:val="0"/>
          <w:marTop w:val="0"/>
          <w:marBottom w:val="0"/>
          <w:divBdr>
            <w:top w:val="none" w:sz="0" w:space="0" w:color="auto"/>
            <w:left w:val="none" w:sz="0" w:space="0" w:color="auto"/>
            <w:bottom w:val="none" w:sz="0" w:space="0" w:color="auto"/>
            <w:right w:val="none" w:sz="0" w:space="0" w:color="auto"/>
          </w:divBdr>
        </w:div>
      </w:divsChild>
    </w:div>
    <w:div w:id="1999570386">
      <w:bodyDiv w:val="1"/>
      <w:marLeft w:val="0"/>
      <w:marRight w:val="0"/>
      <w:marTop w:val="0"/>
      <w:marBottom w:val="0"/>
      <w:divBdr>
        <w:top w:val="none" w:sz="0" w:space="0" w:color="auto"/>
        <w:left w:val="none" w:sz="0" w:space="0" w:color="auto"/>
        <w:bottom w:val="none" w:sz="0" w:space="0" w:color="auto"/>
        <w:right w:val="none" w:sz="0" w:space="0" w:color="auto"/>
      </w:divBdr>
      <w:divsChild>
        <w:div w:id="630088820">
          <w:marLeft w:val="0"/>
          <w:marRight w:val="0"/>
          <w:marTop w:val="0"/>
          <w:marBottom w:val="0"/>
          <w:divBdr>
            <w:top w:val="none" w:sz="0" w:space="0" w:color="auto"/>
            <w:left w:val="none" w:sz="0" w:space="0" w:color="auto"/>
            <w:bottom w:val="none" w:sz="0" w:space="0" w:color="auto"/>
            <w:right w:val="none" w:sz="0" w:space="0" w:color="auto"/>
          </w:divBdr>
        </w:div>
        <w:div w:id="842091572">
          <w:marLeft w:val="0"/>
          <w:marRight w:val="0"/>
          <w:marTop w:val="0"/>
          <w:marBottom w:val="0"/>
          <w:divBdr>
            <w:top w:val="none" w:sz="0" w:space="0" w:color="auto"/>
            <w:left w:val="none" w:sz="0" w:space="0" w:color="auto"/>
            <w:bottom w:val="none" w:sz="0" w:space="0" w:color="auto"/>
            <w:right w:val="none" w:sz="0" w:space="0" w:color="auto"/>
          </w:divBdr>
        </w:div>
        <w:div w:id="1511876069">
          <w:marLeft w:val="0"/>
          <w:marRight w:val="0"/>
          <w:marTop w:val="0"/>
          <w:marBottom w:val="0"/>
          <w:divBdr>
            <w:top w:val="none" w:sz="0" w:space="0" w:color="auto"/>
            <w:left w:val="none" w:sz="0" w:space="0" w:color="auto"/>
            <w:bottom w:val="none" w:sz="0" w:space="0" w:color="auto"/>
            <w:right w:val="none" w:sz="0" w:space="0" w:color="auto"/>
          </w:divBdr>
        </w:div>
      </w:divsChild>
    </w:div>
    <w:div w:id="2001691136">
      <w:bodyDiv w:val="1"/>
      <w:marLeft w:val="0"/>
      <w:marRight w:val="0"/>
      <w:marTop w:val="0"/>
      <w:marBottom w:val="0"/>
      <w:divBdr>
        <w:top w:val="none" w:sz="0" w:space="0" w:color="auto"/>
        <w:left w:val="none" w:sz="0" w:space="0" w:color="auto"/>
        <w:bottom w:val="none" w:sz="0" w:space="0" w:color="auto"/>
        <w:right w:val="none" w:sz="0" w:space="0" w:color="auto"/>
      </w:divBdr>
    </w:div>
    <w:div w:id="2105297433">
      <w:bodyDiv w:val="1"/>
      <w:marLeft w:val="0"/>
      <w:marRight w:val="0"/>
      <w:marTop w:val="0"/>
      <w:marBottom w:val="0"/>
      <w:divBdr>
        <w:top w:val="none" w:sz="0" w:space="0" w:color="auto"/>
        <w:left w:val="none" w:sz="0" w:space="0" w:color="auto"/>
        <w:bottom w:val="none" w:sz="0" w:space="0" w:color="auto"/>
        <w:right w:val="none" w:sz="0" w:space="0" w:color="auto"/>
      </w:divBdr>
      <w:divsChild>
        <w:div w:id="615677390">
          <w:marLeft w:val="0"/>
          <w:marRight w:val="0"/>
          <w:marTop w:val="0"/>
          <w:marBottom w:val="0"/>
          <w:divBdr>
            <w:top w:val="none" w:sz="0" w:space="0" w:color="auto"/>
            <w:left w:val="none" w:sz="0" w:space="0" w:color="auto"/>
            <w:bottom w:val="none" w:sz="0" w:space="0" w:color="auto"/>
            <w:right w:val="none" w:sz="0" w:space="0" w:color="auto"/>
          </w:divBdr>
        </w:div>
        <w:div w:id="850532948">
          <w:marLeft w:val="0"/>
          <w:marRight w:val="0"/>
          <w:marTop w:val="0"/>
          <w:marBottom w:val="0"/>
          <w:divBdr>
            <w:top w:val="none" w:sz="0" w:space="0" w:color="auto"/>
            <w:left w:val="none" w:sz="0" w:space="0" w:color="auto"/>
            <w:bottom w:val="none" w:sz="0" w:space="0" w:color="auto"/>
            <w:right w:val="none" w:sz="0" w:space="0" w:color="auto"/>
          </w:divBdr>
        </w:div>
        <w:div w:id="191092078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blast.org.b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kbd.or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mahilaparisha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sk@citechco.net"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childrights.thedailystar.net/2013/08/law-enforcers-largely-unaware-about-child-friendly-policing/" TargetMode="External"/><Relationship Id="rId13" Type="http://schemas.openxmlformats.org/officeDocument/2006/relationships/hyperlink" Target="http://lib.ohchr.org/HRBodies/UPR/Documents/Session16/BD/JS10_UPR_BGD_S16_2013_Jointsubmission10_E_annex%202.pdf" TargetMode="External"/><Relationship Id="rId18" Type="http://schemas.openxmlformats.org/officeDocument/2006/relationships/hyperlink" Target="http://trimita.com/cerdc/index.php/hr-report/84-population-of-indigenous-peoples-is-on-the-decline-in-47-districts-acceptability-of-2011-census-under-question-though-it-is-claimed-there-are-24-thousands-of-chakmas-in-naogaon-but-in-reality-this-is-just-the-opposite" TargetMode="External"/><Relationship Id="rId3" Type="http://schemas.openxmlformats.org/officeDocument/2006/relationships/hyperlink" Target="http://www.blast.org.bd/issues/301" TargetMode="External"/><Relationship Id="rId21" Type="http://schemas.openxmlformats.org/officeDocument/2006/relationships/hyperlink" Target="http://archive.thedailystar.net/newDesign/news-details.php?nid=195963" TargetMode="External"/><Relationship Id="rId7" Type="http://schemas.openxmlformats.org/officeDocument/2006/relationships/hyperlink" Target="http://bdnews24.com/economy/2015/06/05/muhith-unveils-child-budget-for-the-first-time-in-bangladesh" TargetMode="External"/><Relationship Id="rId12" Type="http://schemas.openxmlformats.org/officeDocument/2006/relationships/hyperlink" Target="http://archive.thedailystar.net/magazine/2012/05/02/special.htm" TargetMode="External"/><Relationship Id="rId17" Type="http://schemas.openxmlformats.org/officeDocument/2006/relationships/hyperlink" Target="http://kapaeeng.org/wp-content/uploads/2015/03/Key-Note-Presentation_UPR_BMD.pdf" TargetMode="External"/><Relationship Id="rId2" Type="http://schemas.openxmlformats.org/officeDocument/2006/relationships/hyperlink" Target="http://www.state.gov/j/drl/rls/hrrpt/2010/sca/154478.htm" TargetMode="External"/><Relationship Id="rId16" Type="http://schemas.openxmlformats.org/officeDocument/2006/relationships/hyperlink" Target="http://www.askbd.org/ask/2015/10/08/violence-hindu-community-january-september-2015/" TargetMode="External"/><Relationship Id="rId20" Type="http://schemas.openxmlformats.org/officeDocument/2006/relationships/hyperlink" Target="http://kapaeeng.org/national-seminar-on-progression-of-universal-periodic-review-upr-recommendations-to-bangladesh-indigenous-peoples-perspectiveheld-in-dhaka/" TargetMode="External"/><Relationship Id="rId1" Type="http://schemas.openxmlformats.org/officeDocument/2006/relationships/hyperlink" Target="http://www.google.com.bd/url?sa=t&amp;rct=j&amp;q=&amp;esrc=s&amp;source=web&amp;cd=1&amp;cad=rja&amp;uact=8&amp;sqi=2&amp;ved=0ahUKEwj8lJD_seXJAhUHQI4KHfmlAS0QFggaMAA&amp;url=http%3A%2F%2Fwww.chtcommission.org%2F&amp;usg=AFQjCNEwSolNhPacXl-I98bdN7d8ZynBEg&amp;sig2=tS98dGn1o9q_K0xUqCEc4w&amp;bvm=bv.110151844,d.c2E" TargetMode="External"/><Relationship Id="rId6" Type="http://schemas.openxmlformats.org/officeDocument/2006/relationships/hyperlink" Target="http://www.askbd.org/web/wp-content/uploads/2008/11/ASK_Human%20Rights%20Report_07.pdf" TargetMode="External"/><Relationship Id="rId11" Type="http://schemas.openxmlformats.org/officeDocument/2006/relationships/hyperlink" Target="https://atikdu124.wordpress.com/2014/05/22/nationality-crisis-and-the-rights-of-the-rohingya-refugee-children-a-sociological-analysis-of-childrens-rights-in-bangladesh/" TargetMode="External"/><Relationship Id="rId5" Type="http://schemas.openxmlformats.org/officeDocument/2006/relationships/hyperlink" Target="http://www.askbd.org/hr_report2008/7_Torture_final.pdf" TargetMode="External"/><Relationship Id="rId15" Type="http://schemas.openxmlformats.org/officeDocument/2006/relationships/hyperlink" Target="http://www.thedailystar.net/prohibiting-corporal-punishment-in-educational-institutions-23825" TargetMode="External"/><Relationship Id="rId23" Type="http://schemas.openxmlformats.org/officeDocument/2006/relationships/hyperlink" Target="http://www.aljazeera.com/news/2015/09/insecurity-grips-minority-groups-bangladesh-150909183918053.html" TargetMode="External"/><Relationship Id="rId10" Type="http://schemas.openxmlformats.org/officeDocument/2006/relationships/hyperlink" Target="http://newagebd.net/59222/new-citizenship-law-in-the-offing/" TargetMode="External"/><Relationship Id="rId19" Type="http://schemas.openxmlformats.org/officeDocument/2006/relationships/hyperlink" Target="http://kapaeeng.org/civic-groups-demand-amendment-of-the-cht-land-commission-act-during-the-running-session-of-the-parliament/" TargetMode="External"/><Relationship Id="rId4" Type="http://schemas.openxmlformats.org/officeDocument/2006/relationships/hyperlink" Target="http://www.askbd.org/ask/wp-content/uploads/2015/06/ASK_Human_Rights_Report_07.pdf" TargetMode="External"/><Relationship Id="rId9" Type="http://schemas.openxmlformats.org/officeDocument/2006/relationships/hyperlink" Target="http://www.blast.org.bd/content/report/06-09-2014-jfc-and-law.pdf" TargetMode="External"/><Relationship Id="rId14" Type="http://schemas.openxmlformats.org/officeDocument/2006/relationships/hyperlink" Target="http://www.blast.org.bd/issues/304" TargetMode="External"/><Relationship Id="rId22" Type="http://schemas.openxmlformats.org/officeDocument/2006/relationships/hyperlink" Target="http://www.bderm.org/node/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8A7AE-F411-5B44-B2F9-F7850736A683}"/>
</file>

<file path=customXml/itemProps2.xml><?xml version="1.0" encoding="utf-8"?>
<ds:datastoreItem xmlns:ds="http://schemas.openxmlformats.org/officeDocument/2006/customXml" ds:itemID="{37625746-B40B-43A4-BEFF-CEAAC9FA22EA}"/>
</file>

<file path=customXml/itemProps3.xml><?xml version="1.0" encoding="utf-8"?>
<ds:datastoreItem xmlns:ds="http://schemas.openxmlformats.org/officeDocument/2006/customXml" ds:itemID="{816E32A4-560D-4C61-BB65-4D4840B22DEA}"/>
</file>

<file path=customXml/itemProps4.xml><?xml version="1.0" encoding="utf-8"?>
<ds:datastoreItem xmlns:ds="http://schemas.openxmlformats.org/officeDocument/2006/customXml" ds:itemID="{55831E3E-7056-4B4C-B837-D87D2B74905A}"/>
</file>

<file path=docProps/app.xml><?xml version="1.0" encoding="utf-8"?>
<Properties xmlns="http://schemas.openxmlformats.org/officeDocument/2006/extended-properties" xmlns:vt="http://schemas.openxmlformats.org/officeDocument/2006/docPropsVTypes">
  <Template>Normal.dotm</Template>
  <TotalTime>14</TotalTime>
  <Pages>21</Pages>
  <Words>10357</Words>
  <Characters>59036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RESPONSES FROM LIST OF ISSUE TO BE TAKEN UP IN CONNECTION WITH CONSIDERATION OF THE INITIAL REPORT OF ICCPR – INDONESIA</vt:lpstr>
    </vt:vector>
  </TitlesOfParts>
  <Company>Hewlett-Packard</Company>
  <LinksUpToDate>false</LinksUpToDate>
  <CharactersWithSpaces>69255</CharactersWithSpaces>
  <SharedDoc>false</SharedDoc>
  <HLinks>
    <vt:vector size="144" baseType="variant">
      <vt:variant>
        <vt:i4>3407900</vt:i4>
      </vt:variant>
      <vt:variant>
        <vt:i4>3</vt:i4>
      </vt:variant>
      <vt:variant>
        <vt:i4>0</vt:i4>
      </vt:variant>
      <vt:variant>
        <vt:i4>5</vt:i4>
      </vt:variant>
      <vt:variant>
        <vt:lpwstr>mailto:ask@citechco.net</vt:lpwstr>
      </vt:variant>
      <vt:variant>
        <vt:lpwstr/>
      </vt:variant>
      <vt:variant>
        <vt:i4>2097226</vt:i4>
      </vt:variant>
      <vt:variant>
        <vt:i4>0</vt:i4>
      </vt:variant>
      <vt:variant>
        <vt:i4>0</vt:i4>
      </vt:variant>
      <vt:variant>
        <vt:i4>5</vt:i4>
      </vt:variant>
      <vt:variant>
        <vt:lpwstr>mailto:sultanakamal9@gmail.com</vt:lpwstr>
      </vt:variant>
      <vt:variant>
        <vt:lpwstr/>
      </vt:variant>
      <vt:variant>
        <vt:i4>6684791</vt:i4>
      </vt:variant>
      <vt:variant>
        <vt:i4>63</vt:i4>
      </vt:variant>
      <vt:variant>
        <vt:i4>0</vt:i4>
      </vt:variant>
      <vt:variant>
        <vt:i4>5</vt:i4>
      </vt:variant>
      <vt:variant>
        <vt:lpwstr>http://www.aljazeera.com/news/2015/09/insecurity-grips-minority-groups-bangladesh-150909183918053.html</vt:lpwstr>
      </vt:variant>
      <vt:variant>
        <vt:lpwstr/>
      </vt:variant>
      <vt:variant>
        <vt:i4>6225931</vt:i4>
      </vt:variant>
      <vt:variant>
        <vt:i4>60</vt:i4>
      </vt:variant>
      <vt:variant>
        <vt:i4>0</vt:i4>
      </vt:variant>
      <vt:variant>
        <vt:i4>5</vt:i4>
      </vt:variant>
      <vt:variant>
        <vt:lpwstr>http://www.bderm.org/node/43</vt:lpwstr>
      </vt:variant>
      <vt:variant>
        <vt:lpwstr/>
      </vt:variant>
      <vt:variant>
        <vt:i4>5308481</vt:i4>
      </vt:variant>
      <vt:variant>
        <vt:i4>57</vt:i4>
      </vt:variant>
      <vt:variant>
        <vt:i4>0</vt:i4>
      </vt:variant>
      <vt:variant>
        <vt:i4>5</vt:i4>
      </vt:variant>
      <vt:variant>
        <vt:lpwstr>http://archive.thedailystar.net/newDesign/news-details.php?nid=195963</vt:lpwstr>
      </vt:variant>
      <vt:variant>
        <vt:lpwstr/>
      </vt:variant>
      <vt:variant>
        <vt:i4>7274592</vt:i4>
      </vt:variant>
      <vt:variant>
        <vt:i4>54</vt:i4>
      </vt:variant>
      <vt:variant>
        <vt:i4>0</vt:i4>
      </vt:variant>
      <vt:variant>
        <vt:i4>5</vt:i4>
      </vt:variant>
      <vt:variant>
        <vt:lpwstr>http://kapaeeng.org/national-seminar-on-progression-of-universal-periodic-review-upr-recommendations-to-bangladesh-indigenous-peoples-perspectiveheld-in-dhaka/</vt:lpwstr>
      </vt:variant>
      <vt:variant>
        <vt:lpwstr>sthash.YAtQ7wSQ.dpuf</vt:lpwstr>
      </vt:variant>
      <vt:variant>
        <vt:i4>6291491</vt:i4>
      </vt:variant>
      <vt:variant>
        <vt:i4>51</vt:i4>
      </vt:variant>
      <vt:variant>
        <vt:i4>0</vt:i4>
      </vt:variant>
      <vt:variant>
        <vt:i4>5</vt:i4>
      </vt:variant>
      <vt:variant>
        <vt:lpwstr>http://kapaeeng.org/civic-groups-demand-amendment-of-the-cht-land-commission-act-during-the-running-session-of-the-parliament/</vt:lpwstr>
      </vt:variant>
      <vt:variant>
        <vt:lpwstr>sthash.C251nrKn.dpuf</vt:lpwstr>
      </vt:variant>
      <vt:variant>
        <vt:i4>7602274</vt:i4>
      </vt:variant>
      <vt:variant>
        <vt:i4>48</vt:i4>
      </vt:variant>
      <vt:variant>
        <vt:i4>0</vt:i4>
      </vt:variant>
      <vt:variant>
        <vt:i4>5</vt:i4>
      </vt:variant>
      <vt:variant>
        <vt:lpwstr>http://trimita.com/cerdc/index.php/hr-report/84-population-of-indigenous-peoples-is-on-the-decline-in-47-districts-acceptability-of-2011-census-under-question-though-it-is-claimed-there-are-24-thousands-of-chakmas-in-naogaon-but-in-reality-this-is-just-the-opposite</vt:lpwstr>
      </vt:variant>
      <vt:variant>
        <vt:lpwstr/>
      </vt:variant>
      <vt:variant>
        <vt:i4>1310736</vt:i4>
      </vt:variant>
      <vt:variant>
        <vt:i4>45</vt:i4>
      </vt:variant>
      <vt:variant>
        <vt:i4>0</vt:i4>
      </vt:variant>
      <vt:variant>
        <vt:i4>5</vt:i4>
      </vt:variant>
      <vt:variant>
        <vt:lpwstr>http://www.askbd.org/ask/2015/10/08/violence-hindu-community-january-september-2015/</vt:lpwstr>
      </vt:variant>
      <vt:variant>
        <vt:lpwstr/>
      </vt:variant>
      <vt:variant>
        <vt:i4>2162751</vt:i4>
      </vt:variant>
      <vt:variant>
        <vt:i4>42</vt:i4>
      </vt:variant>
      <vt:variant>
        <vt:i4>0</vt:i4>
      </vt:variant>
      <vt:variant>
        <vt:i4>5</vt:i4>
      </vt:variant>
      <vt:variant>
        <vt:lpwstr>http://www.thedailystar.net/end-domestic-child-labour-57018</vt:lpwstr>
      </vt:variant>
      <vt:variant>
        <vt:lpwstr/>
      </vt:variant>
      <vt:variant>
        <vt:i4>2293859</vt:i4>
      </vt:variant>
      <vt:variant>
        <vt:i4>39</vt:i4>
      </vt:variant>
      <vt:variant>
        <vt:i4>0</vt:i4>
      </vt:variant>
      <vt:variant>
        <vt:i4>5</vt:i4>
      </vt:variant>
      <vt:variant>
        <vt:lpwstr>http://www.dol.gov/ilab/reports/child-labor/bangladesh.htm</vt:lpwstr>
      </vt:variant>
      <vt:variant>
        <vt:lpwstr/>
      </vt:variant>
      <vt:variant>
        <vt:i4>1376270</vt:i4>
      </vt:variant>
      <vt:variant>
        <vt:i4>36</vt:i4>
      </vt:variant>
      <vt:variant>
        <vt:i4>0</vt:i4>
      </vt:variant>
      <vt:variant>
        <vt:i4>5</vt:i4>
      </vt:variant>
      <vt:variant>
        <vt:lpwstr>http://www.thedailystar.net/prohibiting-corporal-punishment-in-educational-institutions-23825</vt:lpwstr>
      </vt:variant>
      <vt:variant>
        <vt:lpwstr/>
      </vt:variant>
      <vt:variant>
        <vt:i4>7012409</vt:i4>
      </vt:variant>
      <vt:variant>
        <vt:i4>33</vt:i4>
      </vt:variant>
      <vt:variant>
        <vt:i4>0</vt:i4>
      </vt:variant>
      <vt:variant>
        <vt:i4>5</vt:i4>
      </vt:variant>
      <vt:variant>
        <vt:lpwstr>http://www.blast.org.bd/issues/304</vt:lpwstr>
      </vt:variant>
      <vt:variant>
        <vt:lpwstr/>
      </vt:variant>
      <vt:variant>
        <vt:i4>6160493</vt:i4>
      </vt:variant>
      <vt:variant>
        <vt:i4>30</vt:i4>
      </vt:variant>
      <vt:variant>
        <vt:i4>0</vt:i4>
      </vt:variant>
      <vt:variant>
        <vt:i4>5</vt:i4>
      </vt:variant>
      <vt:variant>
        <vt:lpwstr>http://lib.ohchr.org/HRBodies/UPR/Documents/Session16/BD/JS10_UPR_BGD_S16_2013_Jointsubmission10_E_annex%202.pdf</vt:lpwstr>
      </vt:variant>
      <vt:variant>
        <vt:lpwstr/>
      </vt:variant>
      <vt:variant>
        <vt:i4>5570643</vt:i4>
      </vt:variant>
      <vt:variant>
        <vt:i4>27</vt:i4>
      </vt:variant>
      <vt:variant>
        <vt:i4>0</vt:i4>
      </vt:variant>
      <vt:variant>
        <vt:i4>5</vt:i4>
      </vt:variant>
      <vt:variant>
        <vt:lpwstr>https://atikdu124.wordpress.com/2014/05/22/nationality-crisis-and-the-rights-of-the-rohingya-refugee-children-a-sociological-analysis-of-childrens-rights-in-bangladesh/</vt:lpwstr>
      </vt:variant>
      <vt:variant>
        <vt:lpwstr/>
      </vt:variant>
      <vt:variant>
        <vt:i4>1441875</vt:i4>
      </vt:variant>
      <vt:variant>
        <vt:i4>24</vt:i4>
      </vt:variant>
      <vt:variant>
        <vt:i4>0</vt:i4>
      </vt:variant>
      <vt:variant>
        <vt:i4>5</vt:i4>
      </vt:variant>
      <vt:variant>
        <vt:lpwstr>http://newagebd.net/59222/new-citizenship-law-in-the-offing/</vt:lpwstr>
      </vt:variant>
      <vt:variant>
        <vt:lpwstr/>
      </vt:variant>
      <vt:variant>
        <vt:i4>7143470</vt:i4>
      </vt:variant>
      <vt:variant>
        <vt:i4>21</vt:i4>
      </vt:variant>
      <vt:variant>
        <vt:i4>0</vt:i4>
      </vt:variant>
      <vt:variant>
        <vt:i4>5</vt:i4>
      </vt:variant>
      <vt:variant>
        <vt:lpwstr>http://archive.thedailystar.net/magazine/2012/05/02/special.htm</vt:lpwstr>
      </vt:variant>
      <vt:variant>
        <vt:lpwstr/>
      </vt:variant>
      <vt:variant>
        <vt:i4>7209017</vt:i4>
      </vt:variant>
      <vt:variant>
        <vt:i4>18</vt:i4>
      </vt:variant>
      <vt:variant>
        <vt:i4>0</vt:i4>
      </vt:variant>
      <vt:variant>
        <vt:i4>5</vt:i4>
      </vt:variant>
      <vt:variant>
        <vt:lpwstr>http://www.blast.org.bd/issues/301</vt:lpwstr>
      </vt:variant>
      <vt:variant>
        <vt:lpwstr/>
      </vt:variant>
      <vt:variant>
        <vt:i4>1310802</vt:i4>
      </vt:variant>
      <vt:variant>
        <vt:i4>15</vt:i4>
      </vt:variant>
      <vt:variant>
        <vt:i4>0</vt:i4>
      </vt:variant>
      <vt:variant>
        <vt:i4>5</vt:i4>
      </vt:variant>
      <vt:variant>
        <vt:lpwstr>http://www.blast.org.bd/content/report/06-09-2014-jfc-and-law.pdf</vt:lpwstr>
      </vt:variant>
      <vt:variant>
        <vt:lpwstr/>
      </vt:variant>
      <vt:variant>
        <vt:i4>1441796</vt:i4>
      </vt:variant>
      <vt:variant>
        <vt:i4>12</vt:i4>
      </vt:variant>
      <vt:variant>
        <vt:i4>0</vt:i4>
      </vt:variant>
      <vt:variant>
        <vt:i4>5</vt:i4>
      </vt:variant>
      <vt:variant>
        <vt:lpwstr>http://childrights.thedailystar.net/2013/08/law-enforcers-largely-unaware-about-child-friendly-policing/</vt:lpwstr>
      </vt:variant>
      <vt:variant>
        <vt:lpwstr/>
      </vt:variant>
      <vt:variant>
        <vt:i4>8192111</vt:i4>
      </vt:variant>
      <vt:variant>
        <vt:i4>9</vt:i4>
      </vt:variant>
      <vt:variant>
        <vt:i4>0</vt:i4>
      </vt:variant>
      <vt:variant>
        <vt:i4>5</vt:i4>
      </vt:variant>
      <vt:variant>
        <vt:lpwstr>http://bdnews24.com/economy/2015/06/05/muhith-unveils-child-budget-for-the-first-time-in-bangladesh</vt:lpwstr>
      </vt:variant>
      <vt:variant>
        <vt:lpwstr/>
      </vt:variant>
      <vt:variant>
        <vt:i4>8257575</vt:i4>
      </vt:variant>
      <vt:variant>
        <vt:i4>6</vt:i4>
      </vt:variant>
      <vt:variant>
        <vt:i4>0</vt:i4>
      </vt:variant>
      <vt:variant>
        <vt:i4>5</vt:i4>
      </vt:variant>
      <vt:variant>
        <vt:lpwstr>http://www.askbd.org/web/wp-content/uploads/2008/11/ASK_Human Rights Report_07.pdf</vt:lpwstr>
      </vt:variant>
      <vt:variant>
        <vt:lpwstr/>
      </vt:variant>
      <vt:variant>
        <vt:i4>6225974</vt:i4>
      </vt:variant>
      <vt:variant>
        <vt:i4>3</vt:i4>
      </vt:variant>
      <vt:variant>
        <vt:i4>0</vt:i4>
      </vt:variant>
      <vt:variant>
        <vt:i4>5</vt:i4>
      </vt:variant>
      <vt:variant>
        <vt:lpwstr>http://www.askbd.org/hr_report2008/7_Torture_final.pdf</vt:lpwstr>
      </vt:variant>
      <vt:variant>
        <vt:lpwstr/>
      </vt:variant>
      <vt:variant>
        <vt:i4>1179720</vt:i4>
      </vt:variant>
      <vt:variant>
        <vt:i4>0</vt:i4>
      </vt:variant>
      <vt:variant>
        <vt:i4>0</vt:i4>
      </vt:variant>
      <vt:variant>
        <vt:i4>5</vt:i4>
      </vt:variant>
      <vt:variant>
        <vt:lpwstr>http://www.askbd.org/ask/wp-content/uploads/2015/06/ASK_Human_Rights_Report_07.pdf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FROM LIST OF ISSUE TO BE TAKEN UP IN CONNECTION WITH CONSIDERATION OF THE INITIAL REPORT OF ICCPR – INDONESIA</dc:title>
  <dc:creator>Daisuke CCPR</dc:creator>
  <cp:lastModifiedBy>User</cp:lastModifiedBy>
  <cp:revision>17</cp:revision>
  <dcterms:created xsi:type="dcterms:W3CDTF">2015-12-18T15:45:00Z</dcterms:created>
  <dcterms:modified xsi:type="dcterms:W3CDTF">2015-12-18T15:51:00Z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