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3453EB96" w:rsidR="0087231C" w:rsidRDefault="00000000">
      <w:pPr>
        <w:spacing w:line="36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Civil Society Report under the Convention on the Rights of the Child addressing Child Domestic Work in </w:t>
      </w:r>
      <w:r w:rsidR="00280B3D">
        <w:rPr>
          <w:rFonts w:ascii="Times New Roman" w:eastAsia="Times New Roman" w:hAnsi="Times New Roman" w:cs="Times New Roman"/>
          <w:b/>
          <w:sz w:val="26"/>
          <w:szCs w:val="26"/>
        </w:rPr>
        <w:t>Ethiopia, 20</w:t>
      </w:r>
      <w:r>
        <w:rPr>
          <w:rFonts w:ascii="Times New Roman" w:eastAsia="Times New Roman" w:hAnsi="Times New Roman" w:cs="Times New Roman"/>
          <w:b/>
          <w:sz w:val="26"/>
          <w:szCs w:val="26"/>
        </w:rPr>
        <w:t xml:space="preserve"> August 2024</w:t>
      </w:r>
    </w:p>
    <w:p w14:paraId="00000002" w14:textId="77777777" w:rsidR="0087231C"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Submitted by: </w:t>
      </w:r>
    </w:p>
    <w:p w14:paraId="00000003" w14:textId="77777777" w:rsidR="0087231C"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lu Tesfa Domestic Workers Association (MTDWA),</w:t>
      </w:r>
      <w:r>
        <w:rPr>
          <w:rFonts w:ascii="Arial" w:eastAsia="Arial" w:hAnsi="Arial" w:cs="Arial"/>
          <w:b/>
          <w:sz w:val="24"/>
          <w:szCs w:val="24"/>
        </w:rPr>
        <w:t xml:space="preserve"> </w:t>
      </w:r>
      <w:r>
        <w:rPr>
          <w:rFonts w:ascii="Times New Roman" w:eastAsia="Times New Roman" w:hAnsi="Times New Roman" w:cs="Times New Roman"/>
          <w:b/>
          <w:sz w:val="24"/>
          <w:szCs w:val="24"/>
        </w:rPr>
        <w:t>Solidarity Center, Africa End Sexual Harassment Initiative (AESHI),  Izwi Domestic Workers Alliance</w:t>
      </w:r>
    </w:p>
    <w:p w14:paraId="00000004" w14:textId="77777777" w:rsidR="0087231C"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I. Introduction: Background and context</w:t>
      </w:r>
    </w:p>
    <w:p w14:paraId="00000005" w14:textId="77777777" w:rsidR="0087231C" w:rsidRDefault="00000000">
      <w:pPr>
        <w:spacing w:line="360" w:lineRule="auto"/>
        <w:jc w:val="both"/>
        <w:rPr>
          <w:vertAlign w:val="superscript"/>
        </w:rPr>
      </w:pPr>
      <w:r>
        <w:t>With more than 117 million people, Ethiopia is the second most populous nation in Africa and is a multilingual nation with over 80 ethnolinguistic groups; it is also one of the poorest countries in the region, with a per capita gross national income of $960.</w:t>
      </w:r>
      <w:r>
        <w:rPr>
          <w:vertAlign w:val="superscript"/>
        </w:rPr>
        <w:footnoteReference w:id="1"/>
      </w:r>
      <w:r>
        <w:t xml:space="preserve"> Estimates from the Ministry of Labour and Social Affairs (MOLSA) and LABORSTA of ILO show 1.5% of the total women in the country are currently working as domestic workers, with little access to legal protection, since they work within families and are vulnerable to “private” abuse and exploitation, and are excluded from labour law protection. </w:t>
      </w:r>
      <w:r>
        <w:rPr>
          <w:vertAlign w:val="superscript"/>
        </w:rPr>
        <w:footnoteReference w:id="2"/>
      </w:r>
    </w:p>
    <w:p w14:paraId="00000006" w14:textId="77777777" w:rsidR="0087231C" w:rsidRDefault="00000000">
      <w:pPr>
        <w:spacing w:line="360" w:lineRule="auto"/>
        <w:jc w:val="both"/>
      </w:pPr>
      <w:r>
        <w:t>Domestic work in Ethiopia is rooted in slavery, which was only abolished in the early part of the 20</w:t>
      </w:r>
      <w:r>
        <w:rPr>
          <w:vertAlign w:val="superscript"/>
        </w:rPr>
        <w:t>th</w:t>
      </w:r>
      <w:r>
        <w:t xml:space="preserve"> century.</w:t>
      </w:r>
      <w:r>
        <w:rPr>
          <w:vertAlign w:val="superscript"/>
        </w:rPr>
        <w:t xml:space="preserve"> </w:t>
      </w:r>
      <w:r>
        <w:t>Writers observe that post-slavery, “a new class based dimension of domestic work occurred, which placed the weight of domestic work on women of low economic status, particularly women in the global South.”</w:t>
      </w:r>
      <w:r>
        <w:rPr>
          <w:vertAlign w:val="superscript"/>
        </w:rPr>
        <w:footnoteReference w:id="3"/>
      </w:r>
      <w:r>
        <w:t xml:space="preserve"> Poverty is of course the critical driver for domestic workers, who usually have a basic primary education or no education whatsoever, are mostly female and migrate from rural to urban areas or to the Middle East in search of domestic work.</w:t>
      </w:r>
      <w:r>
        <w:rPr>
          <w:vertAlign w:val="superscript"/>
        </w:rPr>
        <w:t xml:space="preserve"> </w:t>
      </w:r>
      <w:r>
        <w:t>However, it is this feminization of domestic work that has resulted in it not being considered work that is equally recognized and valued.</w:t>
      </w:r>
    </w:p>
    <w:p w14:paraId="00000007" w14:textId="2139230F" w:rsidR="0087231C" w:rsidRDefault="00000000">
      <w:pPr>
        <w:spacing w:line="360" w:lineRule="auto"/>
        <w:jc w:val="both"/>
      </w:pPr>
      <w:r>
        <w:t xml:space="preserve">Yet domestic work is not confined to adult women. Child domestic work is prevalent in Ethiopia. </w:t>
      </w:r>
      <w:r w:rsidR="00280B3D">
        <w:t>Although the</w:t>
      </w:r>
      <w:r>
        <w:t xml:space="preserve"> estimated number of child domestic workers in Ethiopia is significant, precise figures vary due to the challenges of collecting data on the issue. A study conducted by the Population Council in 2022 found </w:t>
      </w:r>
      <w:r w:rsidR="00280B3D">
        <w:t xml:space="preserve">that </w:t>
      </w:r>
      <w:r w:rsidR="00280B3D">
        <w:lastRenderedPageBreak/>
        <w:t>39.8% of</w:t>
      </w:r>
      <w:r>
        <w:t xml:space="preserve"> 11,424 girls between ages 12 and 18 who were enumerated in a census-like household listing identified as domestic workers.</w:t>
      </w:r>
      <w:r>
        <w:rPr>
          <w:vertAlign w:val="superscript"/>
        </w:rPr>
        <w:footnoteReference w:id="4"/>
      </w:r>
      <w:r>
        <w:t xml:space="preserve"> According to the US Department of Labor, 24.3% of the 6,761,640 children in Ethiopia between the ages of 5 and 14 are working. Of these children, 21.6% of them work in service, which includes domestic labour.</w:t>
      </w:r>
      <w:r>
        <w:rPr>
          <w:vertAlign w:val="superscript"/>
        </w:rPr>
        <w:footnoteReference w:id="5"/>
      </w:r>
      <w:r>
        <w:t xml:space="preserve"> The figures can fluctuate due to the informal nature of the work, but </w:t>
      </w:r>
      <w:r w:rsidR="00280B3D">
        <w:t>do provide</w:t>
      </w:r>
      <w:r>
        <w:t xml:space="preserve"> a snapshot, which </w:t>
      </w:r>
      <w:r w:rsidR="00280B3D">
        <w:t>is likely</w:t>
      </w:r>
      <w:r>
        <w:t xml:space="preserve"> an underestimate.</w:t>
      </w:r>
    </w:p>
    <w:p w14:paraId="00000008" w14:textId="77777777" w:rsidR="0087231C" w:rsidRDefault="00000000">
      <w:pPr>
        <w:spacing w:line="360" w:lineRule="auto"/>
        <w:jc w:val="both"/>
      </w:pPr>
      <w:r>
        <w:t>These children, often girls, work in urban households performing tasks such as cleaning, cooking and caring for younger children. They are frequently exposed to exploitation, abuse, long working hours and many lack access to education.  Child domestic work in Ethiopia is complicated by the practice known as “familial trafficking” where child domestic workers are fostered by distant family members who do not identify them as domestic child workers and are more likely to be orphans or from families who cannot support them.</w:t>
      </w:r>
      <w:r>
        <w:rPr>
          <w:vertAlign w:val="superscript"/>
        </w:rPr>
        <w:footnoteReference w:id="6"/>
      </w:r>
      <w:r>
        <w:t xml:space="preserve"> As a consequence it is often “hidden, exploitative and hazardous especially as it is within the confines of a private house and under the pretense of an act of charity for an underprivileged girl.”</w:t>
      </w:r>
      <w:r>
        <w:rPr>
          <w:vertAlign w:val="superscript"/>
        </w:rPr>
        <w:footnoteReference w:id="7"/>
      </w:r>
      <w:r>
        <w:t xml:space="preserve"> </w:t>
      </w:r>
    </w:p>
    <w:p w14:paraId="00000009" w14:textId="2AB4B40D" w:rsidR="0087231C" w:rsidRDefault="00000000">
      <w:pPr>
        <w:spacing w:line="360" w:lineRule="auto"/>
        <w:jc w:val="both"/>
      </w:pPr>
      <w:r>
        <w:t xml:space="preserve">In contrast to adult domestic </w:t>
      </w:r>
      <w:r w:rsidR="00280B3D">
        <w:t>workers, child</w:t>
      </w:r>
      <w:r>
        <w:t xml:space="preserve"> domestic workers cannot bargain for better work conditions, or easily leave an exploitative workplace. </w:t>
      </w:r>
      <w:r>
        <w:rPr>
          <w:vertAlign w:val="superscript"/>
        </w:rPr>
        <w:footnoteReference w:id="8"/>
      </w:r>
      <w:r>
        <w:t xml:space="preserve"> </w:t>
      </w:r>
      <w:r w:rsidR="00280B3D">
        <w:t>However, the</w:t>
      </w:r>
      <w:r>
        <w:t xml:space="preserve"> nature of the work that they do is no different than that performed by an adult domestic worker, although it would be more arduous and even dangerous when performed by a child. Furthermore, they “tend to have poorer living conditions and experience harsher punishments than adult domestic workers.”</w:t>
      </w:r>
      <w:r>
        <w:rPr>
          <w:vertAlign w:val="superscript"/>
        </w:rPr>
        <w:footnoteReference w:id="9"/>
      </w:r>
      <w:r>
        <w:t xml:space="preserve"> That such arrangements occur within the family, making child domestic workers more difficult to identify. </w:t>
      </w:r>
      <w:r>
        <w:rPr>
          <w:vertAlign w:val="superscript"/>
        </w:rPr>
        <w:footnoteReference w:id="10"/>
      </w:r>
    </w:p>
    <w:p w14:paraId="0000000A" w14:textId="09CC8A50" w:rsidR="0087231C" w:rsidRDefault="00000000">
      <w:pPr>
        <w:spacing w:line="360" w:lineRule="auto"/>
        <w:jc w:val="both"/>
      </w:pPr>
      <w:r>
        <w:lastRenderedPageBreak/>
        <w:t xml:space="preserve">Yet in Ethiopia, domestic workers, including child domestic workers, are entirely excluded from the labor law. The exclusion of domestic workers from the Labor Proclamation of Ethiopia means that they are not included in restrictions on payment in kind, minimum </w:t>
      </w:r>
      <w:r w:rsidR="00280B3D">
        <w:t>wage</w:t>
      </w:r>
      <w:r>
        <w:t xml:space="preserve"> and overtime work. In addition, due to exclusion from the labour law domestic workers do not enjoy the benefit of maternity leave protection </w:t>
      </w:r>
      <w:r w:rsidR="00280B3D">
        <w:t>and protection</w:t>
      </w:r>
      <w:r>
        <w:t xml:space="preserve"> from sexual harassment provisions which may apply to other categories of workers. Most crucially, restrictions on child labor contained in the Labour Proclamation do not apply to domestic workers. </w:t>
      </w:r>
    </w:p>
    <w:p w14:paraId="0000000B" w14:textId="77777777" w:rsidR="0087231C" w:rsidRDefault="00000000">
      <w:pPr>
        <w:spacing w:line="360" w:lineRule="auto"/>
        <w:jc w:val="both"/>
        <w:rPr>
          <w:vertAlign w:val="superscript"/>
        </w:rPr>
      </w:pPr>
      <w:r>
        <w:t>While provisions in Ethiopia’s Civil Code apply to live-in domestic workers, its provisions allow employers of live-in domestic workers, an almost absolute unfettered discretion with respect to core labor protections, such as living quarters, food, times of work and rest, and payment of wages. The Ministry of Labour and Social Affairs is aware of the critical gap in protection for domestic workers. However, they have rejected proposals for regulation arguing that they do not have the institutional and human resource capacity to implement regulations, and tellingly, that such regulation might disrupt the family-like context in which domestic workers work.</w:t>
      </w:r>
      <w:r>
        <w:rPr>
          <w:vertAlign w:val="superscript"/>
        </w:rPr>
        <w:t xml:space="preserve"> </w:t>
      </w:r>
      <w:r>
        <w:rPr>
          <w:vertAlign w:val="superscript"/>
        </w:rPr>
        <w:footnoteReference w:id="11"/>
      </w:r>
    </w:p>
    <w:p w14:paraId="0000000C" w14:textId="12CD1EE2" w:rsidR="0087231C" w:rsidRDefault="00000000">
      <w:pPr>
        <w:pBdr>
          <w:top w:val="nil"/>
          <w:left w:val="nil"/>
          <w:bottom w:val="nil"/>
          <w:right w:val="nil"/>
          <w:between w:val="nil"/>
        </w:pBdr>
        <w:spacing w:after="0" w:line="360" w:lineRule="auto"/>
      </w:pPr>
      <w:r>
        <w:t xml:space="preserve">In light of the above context, this report focuses on the ways in which Ethiopia has failed to protect the rights of child domestic workers under the Convention on the Rights of the Child. Whilst primarily, the issue of child domestic work implicates the right to be free from exploitation, it also has grave consequences for the right to be free from violence, the right to education, to leisure, to associate and a broader range of rights protected by the Convention. This exclusion from legal protection results in the violation of </w:t>
      </w:r>
      <w:r w:rsidR="00280B3D">
        <w:t>wide-ranging</w:t>
      </w:r>
      <w:r>
        <w:t xml:space="preserve"> rights under the Convention; it </w:t>
      </w:r>
      <w:r w:rsidR="00280B3D">
        <w:t>also enables</w:t>
      </w:r>
      <w:r>
        <w:t xml:space="preserve"> exploitation and can lead to </w:t>
      </w:r>
      <w:r w:rsidR="00280B3D">
        <w:t>domestic servitude</w:t>
      </w:r>
      <w:r>
        <w:t xml:space="preserve"> and forced labor.</w:t>
      </w:r>
    </w:p>
    <w:p w14:paraId="0000000D" w14:textId="77777777" w:rsidR="0087231C" w:rsidRDefault="0087231C">
      <w:pPr>
        <w:pBdr>
          <w:top w:val="nil"/>
          <w:left w:val="nil"/>
          <w:bottom w:val="nil"/>
          <w:right w:val="nil"/>
          <w:between w:val="nil"/>
        </w:pBdr>
        <w:spacing w:after="0" w:line="240" w:lineRule="auto"/>
      </w:pPr>
    </w:p>
    <w:p w14:paraId="0000000E" w14:textId="77777777" w:rsidR="0087231C" w:rsidRDefault="00000000">
      <w:pPr>
        <w:spacing w:line="360" w:lineRule="auto"/>
        <w:rPr>
          <w:b/>
        </w:rPr>
      </w:pPr>
      <w:r>
        <w:rPr>
          <w:b/>
        </w:rPr>
        <w:t>II.Legal Framework</w:t>
      </w:r>
    </w:p>
    <w:p w14:paraId="0000000F" w14:textId="77777777" w:rsidR="0087231C" w:rsidRDefault="00000000">
      <w:pPr>
        <w:spacing w:line="360" w:lineRule="auto"/>
        <w:ind w:left="720"/>
        <w:jc w:val="both"/>
        <w:rPr>
          <w:b/>
        </w:rPr>
      </w:pPr>
      <w:r>
        <w:rPr>
          <w:b/>
        </w:rPr>
        <w:t>1. International Law</w:t>
      </w:r>
    </w:p>
    <w:p w14:paraId="00000010" w14:textId="5E72FA7C" w:rsidR="0087231C" w:rsidRDefault="00000000">
      <w:pPr>
        <w:spacing w:line="360" w:lineRule="auto"/>
        <w:jc w:val="both"/>
      </w:pPr>
      <w:r>
        <w:rPr>
          <w:rFonts w:ascii="Times New Roman" w:eastAsia="Times New Roman" w:hAnsi="Times New Roman" w:cs="Times New Roman"/>
        </w:rPr>
        <w:t xml:space="preserve"> </w:t>
      </w:r>
      <w:r>
        <w:t xml:space="preserve">Ethiopia has ratified the core international human rights conventions, including the International Covenant on Civil and Political </w:t>
      </w:r>
      <w:r w:rsidR="00280B3D">
        <w:t>Rights, the</w:t>
      </w:r>
      <w:r>
        <w:t xml:space="preserve"> Convention on all forms of Discrimination against </w:t>
      </w:r>
      <w:r w:rsidR="00280B3D">
        <w:t>Women, the</w:t>
      </w:r>
      <w:r>
        <w:t xml:space="preserve"> International Convention on the Elimination of all Forms of Racial Discrimination and the International Convention on Economic, Social and Cultural Rights, as well as the Convention on the Rights of the Child </w:t>
      </w:r>
      <w:r>
        <w:lastRenderedPageBreak/>
        <w:t xml:space="preserve">and the Convention on the Rights of Persons with Disabilities. The exclusion of domestic workers from labour protections has come to the attention of UN treaty bodies. In its 2019 review of Ethiopia, the CEDAW Committee specifically recommended that Ethiopia ensure that domestic workers are guaranteed the same level of protection and benefits as other </w:t>
      </w:r>
      <w:r w:rsidR="00280B3D">
        <w:t>workers.</w:t>
      </w:r>
      <w:r>
        <w:rPr>
          <w:vertAlign w:val="superscript"/>
        </w:rPr>
        <w:footnoteReference w:id="12"/>
      </w:r>
    </w:p>
    <w:p w14:paraId="00000011" w14:textId="77777777" w:rsidR="0087231C" w:rsidRDefault="00000000">
      <w:pPr>
        <w:spacing w:line="360" w:lineRule="auto"/>
        <w:jc w:val="both"/>
      </w:pPr>
      <w:r>
        <w:t xml:space="preserve">Ethiopia also ratified the core ILO conventions addressing child labour, including 1973 Minimum Age Convention No. 138, the ILO 1999 Worst Forms of Child Labour Convention No. 182 and the 1989 UN Convention on the Rights of the Child, as well as its Optional Protocol on Armed Conflict and its Optional Protocol on the Sale of Children, Child Prostitution and Child Pornography and the 2000 Palermo Protocol to Prevent, Suppress and Punish Trafficking in Persons, Especially Women and Children. </w:t>
      </w:r>
    </w:p>
    <w:p w14:paraId="00000012" w14:textId="77777777" w:rsidR="0087231C" w:rsidRDefault="00000000">
      <w:pPr>
        <w:spacing w:line="360" w:lineRule="auto"/>
        <w:ind w:left="720"/>
        <w:jc w:val="both"/>
        <w:rPr>
          <w:b/>
          <w:vertAlign w:val="superscript"/>
        </w:rPr>
      </w:pPr>
      <w:r>
        <w:rPr>
          <w:b/>
        </w:rPr>
        <w:t>2. Constitution of Ethiopia</w:t>
      </w:r>
    </w:p>
    <w:p w14:paraId="00000013" w14:textId="353B42CC" w:rsidR="0087231C" w:rsidRDefault="00000000">
      <w:pPr>
        <w:spacing w:line="360" w:lineRule="auto"/>
        <w:jc w:val="both"/>
      </w:pPr>
      <w:r>
        <w:t xml:space="preserve">Ethiopia’s Constitution is supreme over all laws and </w:t>
      </w:r>
      <w:r w:rsidR="00280B3D">
        <w:t>customs and</w:t>
      </w:r>
      <w:r>
        <w:t xml:space="preserve"> entrenches the right to equality.</w:t>
      </w:r>
      <w:r>
        <w:rPr>
          <w:vertAlign w:val="superscript"/>
        </w:rPr>
        <w:footnoteReference w:id="13"/>
      </w:r>
      <w:r>
        <w:t xml:space="preserve"> Article 25 guarantees “equal and effective protection without discrimination on grounds of race, nation, nationality, or other social origin, colour, sex, language, religion, political or other opinion, property, birth or other status.” Further, article 35 embraces special measures and protects the rights of women by recognizing “the historical legacy of inequality and discrimination suffered by women in Ethiopia,” and entitles them to affirmative measures “to enable them to compete and participate on the basis of equality with men in political, social and economic life as well as in public and private institutions.”</w:t>
      </w:r>
    </w:p>
    <w:p w14:paraId="00000014" w14:textId="77777777" w:rsidR="0087231C" w:rsidRDefault="00000000">
      <w:pPr>
        <w:spacing w:line="360" w:lineRule="auto"/>
        <w:jc w:val="both"/>
      </w:pPr>
      <w:r>
        <w:t xml:space="preserve">The state is also obliged to “eliminate the influences of harmful customs,” and “laws, customs and practices that oppress or cause bodily or mental harm to women are prohibited.” Article 36 of the Ethiopian Constitution states that a child has the right “not to be subject to exploitative practices, neither to be required nor permitted to perform work which may be hazardous or harmful to his or her education, health or well-being”. </w:t>
      </w:r>
      <w:r>
        <w:rPr>
          <w:vertAlign w:val="superscript"/>
        </w:rPr>
        <w:footnoteReference w:id="14"/>
      </w:r>
      <w:r>
        <w:t>Furthermore, the same article states that “the State shall accord special protection to orphans and shall encourage the establishment of institutions which ensure and promote their adoption and advance their welfare, and education.”</w:t>
      </w:r>
      <w:r>
        <w:rPr>
          <w:vertAlign w:val="superscript"/>
        </w:rPr>
        <w:footnoteReference w:id="15"/>
      </w:r>
      <w:r>
        <w:t xml:space="preserve">Under article 42, the right to form and join a trade </w:t>
      </w:r>
      <w:r>
        <w:lastRenderedPageBreak/>
        <w:t>union and collectively bargain is limited to “factory and service workers, farmers, farm laborers, other rural workers and government employees.”</w:t>
      </w:r>
    </w:p>
    <w:p w14:paraId="00000015" w14:textId="31541867" w:rsidR="0087231C" w:rsidRDefault="00000000">
      <w:pPr>
        <w:spacing w:line="360" w:lineRule="auto"/>
        <w:jc w:val="both"/>
        <w:rPr>
          <w:vertAlign w:val="superscript"/>
        </w:rPr>
      </w:pPr>
      <w:r>
        <w:t>However, significantly, Ethiopia’s Constitution integrates international human rights into national law through article 13(2), which provides that the fundamental rights and freedoms recognized under chapter 3 of Constitution shall be interpreted in a manner conforming to the “Universal Declaration of Human Rights, the International Covenants on Human Rights and  international instruments adopted by Ethiopia.”</w:t>
      </w:r>
      <w:r>
        <w:rPr>
          <w:vertAlign w:val="superscript"/>
        </w:rPr>
        <w:t>[13]</w:t>
      </w:r>
      <w:r>
        <w:t xml:space="preserve"> Furthermore, article 9(4) provides that “all international agreements ratified by Ethiopia are an integral part of the law of the land.” These two clauses give ratified conventions, such as the Convention of the Rights of the </w:t>
      </w:r>
      <w:r w:rsidR="00280B3D">
        <w:t>Child the</w:t>
      </w:r>
      <w:r>
        <w:t xml:space="preserve"> status of domestic law in Ethiopia.</w:t>
      </w:r>
    </w:p>
    <w:p w14:paraId="00000016" w14:textId="77777777" w:rsidR="0087231C" w:rsidRDefault="00000000">
      <w:pPr>
        <w:spacing w:line="360" w:lineRule="auto"/>
        <w:ind w:left="720"/>
        <w:jc w:val="both"/>
        <w:rPr>
          <w:b/>
        </w:rPr>
      </w:pPr>
      <w:r>
        <w:rPr>
          <w:b/>
        </w:rPr>
        <w:t>3. Gaps in Ethiopia’s Compliance with Provisions of the Convention</w:t>
      </w:r>
    </w:p>
    <w:p w14:paraId="00000017" w14:textId="606ACD37" w:rsidR="0087231C" w:rsidRDefault="00000000">
      <w:pPr>
        <w:spacing w:line="360" w:lineRule="auto"/>
        <w:ind w:left="720"/>
        <w:jc w:val="both"/>
      </w:pPr>
      <w:r>
        <w:rPr>
          <w:b/>
        </w:rPr>
        <w:t xml:space="preserve">3.1 Article 32 Right of child to be protected from economic exploitation, hazardous </w:t>
      </w:r>
      <w:r w:rsidR="00280B3D">
        <w:rPr>
          <w:b/>
        </w:rPr>
        <w:t>or harmful</w:t>
      </w:r>
      <w:r>
        <w:rPr>
          <w:b/>
        </w:rPr>
        <w:t xml:space="preserve"> work and the Exclusion of Domestic Workers from the Labour Proclamation</w:t>
      </w:r>
    </w:p>
    <w:p w14:paraId="00000018" w14:textId="05256D7C" w:rsidR="0087231C" w:rsidRDefault="00000000">
      <w:pPr>
        <w:spacing w:line="360" w:lineRule="auto"/>
      </w:pPr>
      <w:r>
        <w:t xml:space="preserve">Art 32 guarantees the right of the child to be protected from economic exploitation, and from performing any work that is likely to be hazardous or to </w:t>
      </w:r>
      <w:r w:rsidR="00280B3D">
        <w:t>interfere with</w:t>
      </w:r>
      <w:r>
        <w:t xml:space="preserve"> the child's education or to be harmful to the child's health or physical, mental, spiritual, moral or social development. Article 32 (2) requires the state to take legislative, administrative, social and educational measures to ensure implementation of this article, having regard to provisions of other international </w:t>
      </w:r>
      <w:r w:rsidR="00280B3D">
        <w:t>instruments in</w:t>
      </w:r>
      <w:r>
        <w:t xml:space="preserve"> particular (a) provide a minimum age for admission to employment; (b) provide appropriate regulation of the hours and conditions of employment; (c) provide for appropriate penalties or other sanctions to ensure effective enforcement of present article.</w:t>
      </w:r>
    </w:p>
    <w:p w14:paraId="00000019" w14:textId="77777777" w:rsidR="0087231C" w:rsidRDefault="00000000">
      <w:pPr>
        <w:spacing w:line="360" w:lineRule="auto"/>
        <w:jc w:val="both"/>
      </w:pPr>
      <w:r>
        <w:t xml:space="preserve">The earliest ILO Conventions relating to child labour include the ILO Minimum Age Convention No. 183 which specifies that the minimum age for “admission to employment or work” shall not be less than 15 years in the case of developed countries. In the case of developing countries “whose economy and education facilities are insufficiently developed” lower the minimum age to 14 . The ILO Convention on the Worst Forms of Child Labour Convention No. 182 defines “worst form of child labour” as comprising of “all forms of slavery or practices similar to slavery, such as the sale and trafficking of children, debt bondage and serfdom and forced or compulsory labour, including forced or compulsory recruitment of children for use in armed conflict; (...) Work which, by its nature or the circumstances in which it is carried out, is likely to harm the health, safety or morals of children.” </w:t>
      </w:r>
    </w:p>
    <w:p w14:paraId="0000001A" w14:textId="77777777" w:rsidR="0087231C" w:rsidRDefault="00000000">
      <w:pPr>
        <w:spacing w:line="360" w:lineRule="auto"/>
        <w:jc w:val="both"/>
      </w:pPr>
      <w:r>
        <w:lastRenderedPageBreak/>
        <w:t xml:space="preserve"> It has been recognized that “certain forms of child domestic work are considered to be ‘child domestic servitude’-and a form of modern slavery-when it is characterized by exploitative and harmful working conditions, an inability to leave the job or excessive control and confinement, long hours, little or no pay, insufficient hours of rest, or experience of physical, psychological and sexual abuse within the context of work”</w:t>
      </w:r>
      <w:r>
        <w:rPr>
          <w:vertAlign w:val="superscript"/>
        </w:rPr>
        <w:footnoteReference w:id="16"/>
      </w:r>
      <w:r>
        <w:t xml:space="preserve"> .</w:t>
      </w:r>
    </w:p>
    <w:p w14:paraId="0000001B" w14:textId="77777777" w:rsidR="0087231C" w:rsidRDefault="00000000">
      <w:pPr>
        <w:spacing w:line="360" w:lineRule="auto"/>
        <w:jc w:val="both"/>
      </w:pPr>
      <w:r>
        <w:t xml:space="preserve">ILO Convention 189 of 2011 on Domestic Workers, is landmark in its recognition of the rights of domestic workers. It is the only international law convention dealing exclusively with domestic work. As such, it represents the normative baseline for regulation of the sector, for the purposes of Article 32 of this Convention.  </w:t>
      </w:r>
    </w:p>
    <w:p w14:paraId="0000001C" w14:textId="3CB42EB6" w:rsidR="0087231C" w:rsidRDefault="00000000">
      <w:pPr>
        <w:spacing w:line="360" w:lineRule="auto"/>
        <w:jc w:val="both"/>
      </w:pPr>
      <w:r>
        <w:t>Convention 189 recognizes that domestic work is mainly carried out by women and girls from disadvantaged communities, who are particularly vulnerable to discrimination in conditions of work and human rights abuses.</w:t>
      </w:r>
      <w:r>
        <w:rPr>
          <w:vertAlign w:val="superscript"/>
        </w:rPr>
        <w:footnoteReference w:id="17"/>
      </w:r>
      <w:r>
        <w:t xml:space="preserve"> It sets out a minimum baseline of rights which domestic workers are entitled to, including </w:t>
      </w:r>
      <w:r w:rsidR="00280B3D">
        <w:t>those domestic workers</w:t>
      </w:r>
      <w:r>
        <w:t xml:space="preserve"> be informed of the terms and conditions of employment, preferably in a written contract. C. 189 also requires that domestic workers be paid their wages in cash at least once a month and that they enjoy equal treatment to other workers with respect to working hours, overtime pay, daily and weekly rest periods and annual leave. Similarly, the convention requires progressive realization of social security protections, such as occupational health and maternity protection. Additional rights apply to protect children and live-in domestic workers, who are entitled under the C. 189 to privacy and decent standards of accommodation among other rights, in addition to collective bargaining, effective dispute resolution and complaint mechanisms. Further, under Article 4 of C189, states must “take measures to ensure that work performed by domestic workers under the age of 18 and above the </w:t>
      </w:r>
      <w:r>
        <w:lastRenderedPageBreak/>
        <w:t xml:space="preserve">minimum age of employment, does not deprive them of compulsory education or interfere with opportunities to participate </w:t>
      </w:r>
      <w:r w:rsidR="00280B3D">
        <w:t>in further</w:t>
      </w:r>
      <w:r>
        <w:t xml:space="preserve"> education or vocational training”.</w:t>
      </w:r>
    </w:p>
    <w:p w14:paraId="0000001D" w14:textId="77777777" w:rsidR="0087231C" w:rsidRDefault="00000000">
      <w:pPr>
        <w:spacing w:line="360" w:lineRule="auto"/>
        <w:jc w:val="both"/>
      </w:pPr>
      <w:r>
        <w:t>The International Labour Organization’s (ILO) International Programme on the Elimination of Child Labour (IPEC) defined in its July 2002’s report that a child domestic labourer is “a child under 18 years of age who works for pay in cash or in kind, is employed by adults other than their parents and lives inside the house of others, regardless of whether the child attends school on a full-time or part-time basis or not.”</w:t>
      </w:r>
      <w:r>
        <w:rPr>
          <w:vertAlign w:val="superscript"/>
        </w:rPr>
        <w:footnoteReference w:id="18"/>
      </w:r>
    </w:p>
    <w:p w14:paraId="0000001E" w14:textId="16D65C78" w:rsidR="0087231C" w:rsidRDefault="00000000">
      <w:pPr>
        <w:spacing w:line="360" w:lineRule="auto"/>
        <w:jc w:val="both"/>
        <w:rPr>
          <w:b/>
          <w:vertAlign w:val="superscript"/>
        </w:rPr>
      </w:pPr>
      <w:r>
        <w:t>The Ethiopian government does not comply with the above conventions, and nor with Article 32(2), since it does not include domestic workers in critical labour protections.  On July 5, 2019, the Ethiopian government approved a draft Labour Proclamation (Proclamation) replacing Labour Proclamation No. 377/2003.</w:t>
      </w:r>
      <w:r>
        <w:rPr>
          <w:vertAlign w:val="superscript"/>
        </w:rPr>
        <w:footnoteReference w:id="19"/>
      </w:r>
      <w:r>
        <w:rPr>
          <w:vertAlign w:val="superscript"/>
        </w:rPr>
        <w:t>]</w:t>
      </w:r>
      <w:r>
        <w:t xml:space="preserve"> The Proclamation includes the following core labour protections:  employment contracts,</w:t>
      </w:r>
      <w:r>
        <w:rPr>
          <w:b/>
        </w:rPr>
        <w:t xml:space="preserve"> </w:t>
      </w:r>
      <w:r>
        <w:t>minimum wage, minimum working age and prohibitions against child labour</w:t>
      </w:r>
      <w:r w:rsidR="00280B3D">
        <w:t>,maternity</w:t>
      </w:r>
      <w:r>
        <w:t xml:space="preserve"> leave, overtime work,</w:t>
      </w:r>
      <w:r>
        <w:rPr>
          <w:vertAlign w:val="superscript"/>
        </w:rPr>
        <w:t xml:space="preserve">[ </w:t>
      </w:r>
      <w:r>
        <w:t>sexual harassment,</w:t>
      </w:r>
      <w:r>
        <w:rPr>
          <w:vertAlign w:val="superscript"/>
        </w:rPr>
        <w:t>]</w:t>
      </w:r>
      <w:r>
        <w:t xml:space="preserve"> medical support, and collective bargaining agreements (CBA).</w:t>
      </w:r>
      <w:r>
        <w:rPr>
          <w:vertAlign w:val="superscript"/>
        </w:rPr>
        <w:t xml:space="preserve"> </w:t>
      </w:r>
      <w:r>
        <w:t xml:space="preserve">  Significantly, it entirely excludes “contracts for the purpose of upbringing, treatment, care, or </w:t>
      </w:r>
      <w:r w:rsidR="00280B3D">
        <w:t>rehabilitation”</w:t>
      </w:r>
      <w:r w:rsidR="00280B3D">
        <w:rPr>
          <w:vertAlign w:val="superscript"/>
        </w:rPr>
        <w:t xml:space="preserve"> [</w:t>
      </w:r>
      <w:r>
        <w:rPr>
          <w:vertAlign w:val="superscript"/>
        </w:rPr>
        <w:t>22]</w:t>
      </w:r>
      <w:r>
        <w:t xml:space="preserve"> from the ambit of the labour law. As a result, domestic work is wholly excluded from the protection of the Proclamation. Of critical importance, labour inspectors have no authority to inspect the homes where domestic workers are employed.</w:t>
      </w:r>
      <w:r>
        <w:rPr>
          <w:vertAlign w:val="superscript"/>
        </w:rPr>
        <w:footnoteReference w:id="20"/>
      </w:r>
      <w:r>
        <w:rPr>
          <w:b/>
          <w:vertAlign w:val="superscript"/>
        </w:rPr>
        <w:t xml:space="preserve">   </w:t>
      </w:r>
    </w:p>
    <w:p w14:paraId="0000001F" w14:textId="77777777" w:rsidR="0087231C" w:rsidRDefault="00000000">
      <w:pPr>
        <w:spacing w:line="360" w:lineRule="auto"/>
        <w:jc w:val="both"/>
      </w:pPr>
      <w:r>
        <w:t xml:space="preserve">In contrast, the </w:t>
      </w:r>
      <w:r>
        <w:rPr>
          <w:b/>
        </w:rPr>
        <w:t>Civil Code of Ethiopia</w:t>
      </w:r>
      <w:r>
        <w:rPr>
          <w:b/>
          <w:vertAlign w:val="superscript"/>
        </w:rPr>
        <w:footnoteReference w:id="21"/>
      </w:r>
      <w:r>
        <w:rPr>
          <w:b/>
        </w:rPr>
        <w:t xml:space="preserve"> </w:t>
      </w:r>
      <w:r>
        <w:t xml:space="preserve">contains </w:t>
      </w:r>
      <w:r>
        <w:rPr>
          <w:i/>
        </w:rPr>
        <w:t>specific provisions</w:t>
      </w:r>
      <w:r>
        <w:t xml:space="preserve"> (arts. 2601-2604) which apply to domestic “servants” who are living with their employers. Under these articles, the employer shall “take all reasonable steps to safeguard the health and moral well-being” of the employee, with respect to “living quarters, food, times of work and rest.”</w:t>
      </w:r>
      <w:r>
        <w:rPr>
          <w:vertAlign w:val="superscript"/>
        </w:rPr>
        <w:footnoteReference w:id="22"/>
      </w:r>
      <w:r>
        <w:rPr>
          <w:vertAlign w:val="superscript"/>
        </w:rPr>
        <w:t>]</w:t>
      </w:r>
      <w:r>
        <w:t xml:space="preserve"> Under article 2604, the employer has the final say in respect of wages which according to the code can be paid every three months, unless a shorter period is stipulated in the contract.</w:t>
      </w:r>
      <w:r>
        <w:rPr>
          <w:vertAlign w:val="superscript"/>
        </w:rPr>
        <w:footnoteReference w:id="23"/>
      </w:r>
      <w:r>
        <w:rPr>
          <w:vertAlign w:val="superscript"/>
        </w:rPr>
        <w:t>]</w:t>
      </w:r>
      <w:r>
        <w:t xml:space="preserve">Article 2602 creates obligations on the employer to look after employees when ill. </w:t>
      </w:r>
      <w:r>
        <w:lastRenderedPageBreak/>
        <w:t>However, it also allows the employer to “set off any expenses which he thus incurs against the wages that become due during the period of illness.”</w:t>
      </w:r>
    </w:p>
    <w:p w14:paraId="00000020" w14:textId="77777777" w:rsidR="0087231C" w:rsidRDefault="00000000">
      <w:pPr>
        <w:spacing w:line="360" w:lineRule="auto"/>
        <w:jc w:val="both"/>
      </w:pPr>
      <w:r>
        <w:t>The code also contains general principles of contract law, which apply broadly to the extent that the issue is not covered by specific provisions. These provisions include clauses on overtime work,</w:t>
      </w:r>
      <w:r>
        <w:rPr>
          <w:vertAlign w:val="superscript"/>
        </w:rPr>
        <w:footnoteReference w:id="24"/>
      </w:r>
      <w:r>
        <w:rPr>
          <w:vertAlign w:val="superscript"/>
        </w:rPr>
        <w:t>]</w:t>
      </w:r>
      <w:r>
        <w:t xml:space="preserve"> wages,</w:t>
      </w:r>
      <w:r>
        <w:rPr>
          <w:vertAlign w:val="superscript"/>
        </w:rPr>
        <w:footnoteReference w:id="25"/>
      </w:r>
      <w:r>
        <w:rPr>
          <w:vertAlign w:val="superscript"/>
        </w:rPr>
        <w:t>]</w:t>
      </w:r>
      <w:r>
        <w:t>and accidents at work.</w:t>
      </w:r>
      <w:r>
        <w:rPr>
          <w:vertAlign w:val="superscript"/>
        </w:rPr>
        <w:footnoteReference w:id="26"/>
      </w:r>
      <w:r>
        <w:t>However, article 2513(2) sets out that these provisions apply “to contracts of employment concluded by industrial or commercial undertakings administered by the state or its administrative or technical departments.” Since domestic work takes place in private homes, rather than in industrial or commercial environments, it is unlikely that they apply to domestic workers.</w:t>
      </w:r>
    </w:p>
    <w:p w14:paraId="00000021" w14:textId="1BCD0680" w:rsidR="0087231C" w:rsidRDefault="00000000">
      <w:pPr>
        <w:spacing w:line="360" w:lineRule="auto"/>
        <w:jc w:val="both"/>
        <w:rPr>
          <w:vertAlign w:val="superscript"/>
        </w:rPr>
      </w:pPr>
      <w:r>
        <w:t xml:space="preserve">The effect of these provisions is to leave live-in domestic workers’ protection up to the discretion of the employer, without creating any baseline standard of obligations with respect to labour issues, including issues, such as the timing of when wages are </w:t>
      </w:r>
      <w:r w:rsidR="00280B3D">
        <w:t>paid; allowing</w:t>
      </w:r>
      <w:r>
        <w:t xml:space="preserve"> employers to deduct, at their discretion for medical expenses incurred, places the domestic worker in a precarious situation especially considering that there is no minimum wage, which could in turn result in a never-ending cycle of debt bondage. The code also cites specific instances where a live-in domestic worker need not be looked after by the employer during times of ill health.</w:t>
      </w:r>
      <w:r>
        <w:rPr>
          <w:vertAlign w:val="superscript"/>
        </w:rPr>
        <w:footnoteReference w:id="27"/>
      </w:r>
      <w:r>
        <w:rPr>
          <w:vertAlign w:val="superscript"/>
        </w:rPr>
        <w:t>]</w:t>
      </w:r>
    </w:p>
    <w:p w14:paraId="00000022" w14:textId="0F8CA56F" w:rsidR="0087231C" w:rsidRDefault="00000000">
      <w:pPr>
        <w:spacing w:before="240" w:after="240" w:line="360" w:lineRule="auto"/>
        <w:jc w:val="both"/>
      </w:pPr>
      <w:r>
        <w:t>These legal provisions do not comply with Article 32 (2) (a-c) of the Convention on the rights of the Child. Under</w:t>
      </w:r>
      <w:r>
        <w:rPr>
          <w:b/>
        </w:rPr>
        <w:t xml:space="preserve"> </w:t>
      </w:r>
      <w:r>
        <w:t>Article 32(2)(</w:t>
      </w:r>
      <w:r w:rsidR="00280B3D">
        <w:t>a) for</w:t>
      </w:r>
      <w:r>
        <w:t xml:space="preserve"> the purpose of the </w:t>
      </w:r>
      <w:r w:rsidR="00280B3D">
        <w:t>convention, child</w:t>
      </w:r>
      <w:r>
        <w:t xml:space="preserve"> means every human being below the age of 18 years.  Article 32 also makes reference to</w:t>
      </w:r>
      <w:r>
        <w:rPr>
          <w:b/>
        </w:rPr>
        <w:t xml:space="preserve"> </w:t>
      </w:r>
      <w:r w:rsidR="00280B3D">
        <w:t>international</w:t>
      </w:r>
      <w:r>
        <w:t xml:space="preserve"> instruments on (a) minimum age for admission to employment; (b) provide appropriate regulation of hours and conditions; (c) penalties and sanctions for appropriate enforcement.</w:t>
      </w:r>
      <w:r>
        <w:rPr>
          <w:b/>
        </w:rPr>
        <w:t xml:space="preserve"> </w:t>
      </w:r>
      <w:r>
        <w:t xml:space="preserve">Since domestic workers are excluded from the Labour Proclamation, which sets a minimum age for admission to work; and regulates hours and conditions of work, they are excluded from the minimum age for admission to </w:t>
      </w:r>
      <w:r w:rsidR="00280B3D">
        <w:t>employment, appropriate</w:t>
      </w:r>
      <w:r>
        <w:t xml:space="preserve"> regulation of hours and conditions and penalties and sanctions for appropriate enforcement.  The Civil Code provisions do not provide appropriate regulation that comport with international norms, and as a result domestic workers remain outside of effective legal protection and experience violations on the ground. </w:t>
      </w:r>
    </w:p>
    <w:p w14:paraId="00000023" w14:textId="77777777" w:rsidR="0087231C" w:rsidRDefault="00000000">
      <w:pPr>
        <w:spacing w:before="240" w:after="240" w:line="360" w:lineRule="auto"/>
        <w:jc w:val="both"/>
        <w:rPr>
          <w:b/>
        </w:rPr>
      </w:pPr>
      <w:r>
        <w:lastRenderedPageBreak/>
        <w:t>In fact, studies of child domestic workers in Ethiopia find that employers prefer young domestic workers as they are “easier to control and demand little to no pay”</w:t>
      </w:r>
      <w:r>
        <w:rPr>
          <w:vertAlign w:val="superscript"/>
        </w:rPr>
        <w:footnoteReference w:id="28"/>
      </w:r>
      <w:r>
        <w:t xml:space="preserve"> and are perceived as “capable of handling heavy workloads compared to girls raised in urban areas.”</w:t>
      </w:r>
      <w:r>
        <w:rPr>
          <w:vertAlign w:val="superscript"/>
        </w:rPr>
        <w:footnoteReference w:id="29"/>
      </w:r>
      <w:r>
        <w:t xml:space="preserve"> The Population Council/Freedom Fund study estimates  that, of the domestic child laborers polled, 88% migrated to the area at the average age of 13. </w:t>
      </w:r>
      <w:r>
        <w:rPr>
          <w:vertAlign w:val="superscript"/>
        </w:rPr>
        <w:footnoteReference w:id="30"/>
      </w:r>
      <w:r>
        <w:t>A 2010 study from the Population Council across six regions found that, amongst 10,000 adolescents surveyed, 37% of girls working in urban areas were domestic workers and were the most poorly paid across all classes of young workers documented in the study.</w:t>
      </w:r>
      <w:r>
        <w:rPr>
          <w:vertAlign w:val="superscript"/>
        </w:rPr>
        <w:footnoteReference w:id="31"/>
      </w:r>
      <w:r>
        <w:t xml:space="preserve">  Other studies of domestic workers in urban areas of Ethiopia documented the extreme social isolation of girls, partly due to excessive working hours, control of movements and obstruction of social relationships, as well as heightened vulnerability to abuse including violence and sexual abuse.</w:t>
      </w:r>
      <w:r>
        <w:rPr>
          <w:vertAlign w:val="superscript"/>
        </w:rPr>
        <w:footnoteReference w:id="32"/>
      </w:r>
      <w:r>
        <w:t xml:space="preserve">   </w:t>
      </w:r>
    </w:p>
    <w:p w14:paraId="00000024" w14:textId="77777777" w:rsidR="0087231C" w:rsidRDefault="00000000">
      <w:pPr>
        <w:spacing w:before="240" w:after="240" w:line="360" w:lineRule="auto"/>
        <w:jc w:val="both"/>
      </w:pPr>
      <w:r>
        <w:rPr>
          <w:b/>
        </w:rPr>
        <w:t xml:space="preserve">Regulations of hours and Conditions: Regulation of Recruitment: </w:t>
      </w:r>
    </w:p>
    <w:p w14:paraId="00000025" w14:textId="77777777" w:rsidR="0087231C" w:rsidRDefault="00000000">
      <w:pPr>
        <w:spacing w:before="240" w:after="240" w:line="360" w:lineRule="auto"/>
        <w:jc w:val="both"/>
      </w:pPr>
      <w:r>
        <w:t>Many child domestic laborers are ashamed of their work as it falls among the lowest status in Ethiopian society.</w:t>
      </w:r>
      <w:r>
        <w:rPr>
          <w:vertAlign w:val="superscript"/>
        </w:rPr>
        <w:footnoteReference w:id="33"/>
      </w:r>
      <w:r>
        <w:t xml:space="preserve"> According to a study conducted by the Population Council/Freedom Fund in October 2022, 52% of the girls admitted to not getting paid, stating that they are “in extended family arrangements and do not consider themselves as domestic workers.”</w:t>
      </w:r>
      <w:r>
        <w:rPr>
          <w:vertAlign w:val="superscript"/>
        </w:rPr>
        <w:footnoteReference w:id="34"/>
      </w:r>
      <w:r>
        <w:t xml:space="preserve"> The study noted the ambiguity and complexities that such a relationship creates between the domestic child worker and the host family and/or the employer.</w:t>
      </w:r>
    </w:p>
    <w:p w14:paraId="00000026" w14:textId="76D24B14" w:rsidR="0087231C" w:rsidRDefault="00000000">
      <w:pPr>
        <w:spacing w:before="240" w:after="240" w:line="360" w:lineRule="auto"/>
        <w:jc w:val="both"/>
      </w:pPr>
      <w:r>
        <w:t>According to the</w:t>
      </w:r>
      <w:r>
        <w:rPr>
          <w:b/>
        </w:rPr>
        <w:t xml:space="preserve"> </w:t>
      </w:r>
      <w:r>
        <w:t xml:space="preserve">Population Council/Freedom </w:t>
      </w:r>
      <w:r w:rsidR="00280B3D">
        <w:t>Fund study</w:t>
      </w:r>
      <w:r>
        <w:t xml:space="preserve">, when family members were involved in young girls becoming domestic workers in urban areas, frequently the latter were not aware of the working conditions and/or salary arrangements. As such, the study notes that many girls “suspected that payments were made, but it seemed to be made to family members, with girls receiving nothing and having no </w:t>
      </w:r>
      <w:r>
        <w:lastRenderedPageBreak/>
        <w:t>knowledge of payments”</w:t>
      </w:r>
      <w:r>
        <w:rPr>
          <w:vertAlign w:val="superscript"/>
        </w:rPr>
        <w:footnoteReference w:id="35"/>
      </w:r>
      <w:r>
        <w:t>. Another reason for the lack of payment is that the child domestic worker would be attending school, justifying the withholding of salary.</w:t>
      </w:r>
    </w:p>
    <w:p w14:paraId="00000027" w14:textId="77777777" w:rsidR="0087231C" w:rsidRDefault="00000000">
      <w:pPr>
        <w:spacing w:before="240" w:after="240" w:line="360" w:lineRule="auto"/>
        <w:jc w:val="both"/>
      </w:pPr>
      <w:r>
        <w:t>According to that same study, 27% of the girls polled report that either their salary is kept from them by the employer or that said “kept” money is never actually paid. In a more recent analysis of child domestic workers’ payments, it was found that younger age, low or no education and not having a contract were significantly associated with the employer withholding or “keeping” one’s income, which had the effect of keeping girls locked in the job – in effective in ‘modern slavery’ - in the hopes of one day receiving their unpaid wages.</w:t>
      </w:r>
      <w:r>
        <w:rPr>
          <w:vertAlign w:val="superscript"/>
        </w:rPr>
        <w:footnoteReference w:id="36"/>
      </w:r>
      <w:r>
        <w:t xml:space="preserve"> One in 5 self-identified domestic workers reported that their employers made them promises that were not fulfilled. Furthermore, the study notes that domestic workers underreport negative experiences from their current employer as they fear retaliation and are highly dependent upon them, including for a place to live in the majority of cases.</w:t>
      </w:r>
      <w:r>
        <w:rPr>
          <w:vertAlign w:val="superscript"/>
        </w:rPr>
        <w:footnoteReference w:id="37"/>
      </w:r>
    </w:p>
    <w:p w14:paraId="00000028" w14:textId="77777777" w:rsidR="0087231C" w:rsidRDefault="00000000">
      <w:pPr>
        <w:spacing w:before="240" w:after="240" w:line="360" w:lineRule="auto"/>
        <w:jc w:val="both"/>
        <w:rPr>
          <w:b/>
        </w:rPr>
      </w:pPr>
      <w:r>
        <w:t>The Population Council/Freedom Fund study found that only 27% of the domestic workers surveyed had a contract with their employer, with a lot of girls stating they have “limited control of their earnings”. Furthermore, the money was sometimes held by the employer. Regardless, “some described late payments or less money paid than expected</w:t>
      </w:r>
      <w:r>
        <w:rPr>
          <w:vertAlign w:val="superscript"/>
        </w:rPr>
        <w:footnoteReference w:id="38"/>
      </w:r>
      <w:r>
        <w:t>.</w:t>
      </w:r>
      <w:r>
        <w:rPr>
          <w:b/>
        </w:rPr>
        <w:t xml:space="preserve"> </w:t>
      </w:r>
    </w:p>
    <w:p w14:paraId="00000029" w14:textId="3AA4F796" w:rsidR="0087231C" w:rsidRDefault="00000000">
      <w:pPr>
        <w:spacing w:before="240" w:after="240" w:line="360" w:lineRule="auto"/>
        <w:jc w:val="both"/>
        <w:rPr>
          <w:b/>
        </w:rPr>
      </w:pPr>
      <w:r>
        <w:t>Further, girls working as domestic child laborers reported working between 55 and 64 hours per week on average, thus exceeding the allowance to work up to 7 hours per day and foregoing the prohibition to work before 6AM and after 10</w:t>
      </w:r>
      <w:r w:rsidR="00280B3D">
        <w:t>PM</w:t>
      </w:r>
      <w:r>
        <w:t>. In a study conducted by the Population Council/Freedom Fund, 40% of the girls in the study reported not having a rest day. 27% of them said they were not given time off during public holidays. 29% reported working early morning and 9% admitted working late evening, likely in violation of Proclamation No.1156/2019.</w:t>
      </w:r>
      <w:r>
        <w:rPr>
          <w:vertAlign w:val="superscript"/>
        </w:rPr>
        <w:footnoteReference w:id="39"/>
      </w:r>
    </w:p>
    <w:p w14:paraId="0000002A" w14:textId="77777777" w:rsidR="0087231C" w:rsidRDefault="00000000">
      <w:pPr>
        <w:spacing w:before="240" w:after="240" w:line="360" w:lineRule="auto"/>
        <w:jc w:val="both"/>
        <w:rPr>
          <w:b/>
        </w:rPr>
      </w:pPr>
      <w:r>
        <w:t xml:space="preserve">In the ILO IPEC 2002 study, the domestic workers were asked whether they believed they had the right to terminate the employment contract at any time on their own initiative, an overwhelming majority said </w:t>
      </w:r>
      <w:r>
        <w:lastRenderedPageBreak/>
        <w:t>no. The same study also revealed that a “great majority” of child domestic workers fear that they will starve to death or not find shelter should they lose their job.</w:t>
      </w:r>
      <w:r>
        <w:rPr>
          <w:vertAlign w:val="superscript"/>
        </w:rPr>
        <w:footnoteReference w:id="40"/>
      </w:r>
    </w:p>
    <w:p w14:paraId="0000002B" w14:textId="77777777" w:rsidR="0087231C" w:rsidRDefault="00000000">
      <w:pPr>
        <w:spacing w:before="240" w:after="240" w:line="360" w:lineRule="auto"/>
        <w:jc w:val="both"/>
      </w:pPr>
      <w:r>
        <w:rPr>
          <w:b/>
        </w:rPr>
        <w:t>Sanctions and Appropriate Enforcement</w:t>
      </w:r>
      <w:r>
        <w:t>:</w:t>
      </w:r>
    </w:p>
    <w:p w14:paraId="0000002C" w14:textId="77777777" w:rsidR="0087231C" w:rsidRDefault="00000000">
      <w:pPr>
        <w:spacing w:before="240" w:after="240" w:line="360" w:lineRule="auto"/>
        <w:jc w:val="both"/>
        <w:rPr>
          <w:b/>
        </w:rPr>
      </w:pPr>
      <w:r>
        <w:t xml:space="preserve"> </w:t>
      </w:r>
      <w:r>
        <w:rPr>
          <w:b/>
        </w:rPr>
        <w:t>Education</w:t>
      </w:r>
    </w:p>
    <w:p w14:paraId="0000002D" w14:textId="144AAF6A" w:rsidR="0087231C" w:rsidRDefault="00280B3D">
      <w:pPr>
        <w:spacing w:before="240" w:after="240" w:line="360" w:lineRule="auto"/>
        <w:jc w:val="both"/>
      </w:pPr>
      <w:r>
        <w:t>Article 32, also guarantees the right of the child to be protected from economic exploitation, and from performing any work that is likely to be hazardous or to interfere with the child's education or to be harmful to the child's health or physical, mental, spiritual, moral or social development. The UNICEF Child Labour Analysis in Ethiopia of 2020 found that 61.3% of children were “found to be attending school”.</w:t>
      </w:r>
      <w:r>
        <w:rPr>
          <w:vertAlign w:val="superscript"/>
        </w:rPr>
        <w:footnoteReference w:id="41"/>
      </w:r>
      <w:r>
        <w:t xml:space="preserve"> While school in Ethiopia is intended to be universal, “school attendance is not officially compulsory.”</w:t>
      </w:r>
      <w:r>
        <w:rPr>
          <w:vertAlign w:val="superscript"/>
        </w:rPr>
        <w:footnoteReference w:id="42"/>
      </w:r>
      <w:r>
        <w:t xml:space="preserve">  </w:t>
      </w:r>
    </w:p>
    <w:p w14:paraId="0000002E" w14:textId="77777777" w:rsidR="0087231C" w:rsidRDefault="00000000">
      <w:pPr>
        <w:spacing w:before="240" w:after="240" w:line="360" w:lineRule="auto"/>
        <w:jc w:val="both"/>
      </w:pPr>
      <w:r>
        <w:t>In 2019, the Ethiopian Public Health Institute, the Federal Ministry of Health in Addis Ababa and the DHS Program published a Mini Demographic and Health Survey where 8,885 women were surveyed. The results showed that “about 40% of women have no formal education, while 42% attended primary school, 12% have some secondary education, and 6% have more than a secondary level of education”</w:t>
      </w:r>
      <w:r>
        <w:rPr>
          <w:vertAlign w:val="superscript"/>
        </w:rPr>
        <w:footnoteReference w:id="43"/>
      </w:r>
      <w:r>
        <w:t xml:space="preserve">. </w:t>
      </w:r>
    </w:p>
    <w:p w14:paraId="0000002F" w14:textId="6A326D0D" w:rsidR="0087231C" w:rsidRDefault="00000000">
      <w:pPr>
        <w:spacing w:before="240" w:after="240" w:line="360" w:lineRule="auto"/>
        <w:jc w:val="both"/>
      </w:pPr>
      <w:r>
        <w:t>While 65% of the girls sampled in 2002 by the ILO IPEC were enrolled in a literacy class or partaking in some sort of formal education, many admitted that they “cannot study or do homework at home and are often late or absent from school.”</w:t>
      </w:r>
      <w:r>
        <w:rPr>
          <w:vertAlign w:val="superscript"/>
        </w:rPr>
        <w:footnoteReference w:id="44"/>
      </w:r>
      <w:r>
        <w:t xml:space="preserve"> Similarly, a recent evaluation of a </w:t>
      </w:r>
      <w:r w:rsidR="00280B3D">
        <w:t>non-formal</w:t>
      </w:r>
      <w:r>
        <w:t xml:space="preserve"> education program for out-of-school girls found that child domestic workers in the program had extremely high rates of absenteeism and drop-out, with 59% of child domestic workers reporting their reason for non-attendance </w:t>
      </w:r>
      <w:r>
        <w:lastRenderedPageBreak/>
        <w:t>in the program was excessive workload.</w:t>
      </w:r>
      <w:r>
        <w:rPr>
          <w:vertAlign w:val="superscript"/>
        </w:rPr>
        <w:footnoteReference w:id="45"/>
      </w:r>
      <w:r>
        <w:t xml:space="preserve"> Notwithstanding the access to education, given their long hours of daily hard labor, child domestic workers find it difficult to attend school, do not have the time to do their homework, fight exhaustion when attending class and struggle to concentrate. Finally, school attendance is seldom encouraged by the employer. Therefore, a significant amount of domestic child workers are often late or absent from class.</w:t>
      </w:r>
      <w:r>
        <w:rPr>
          <w:vertAlign w:val="superscript"/>
        </w:rPr>
        <w:footnoteReference w:id="46"/>
      </w:r>
    </w:p>
    <w:p w14:paraId="00000030" w14:textId="77777777" w:rsidR="0087231C" w:rsidRDefault="00000000">
      <w:pPr>
        <w:spacing w:line="360" w:lineRule="auto"/>
        <w:ind w:left="720"/>
        <w:jc w:val="both"/>
      </w:pPr>
      <w:r>
        <w:rPr>
          <w:b/>
        </w:rPr>
        <w:t xml:space="preserve">3.2 Non- Discrimination, </w:t>
      </w:r>
      <w:r>
        <w:t>Article 2 respect and ensure the rights in the Convention to each child within their jurisdiction without discrimination of any kind, irrespective of the child’s or his or her parent’s or legal guardians race, color, sex, language, religion, political or other opinion, national, ethnic or social origin, property, disability, birth or status (2) state parties shall take all appropriate measures to ensure that the child is protected from all forms of discrimination and punishment on the basis of their status, expressed opinions, or beliefs of the child’s parents, legal guardians or family members;</w:t>
      </w:r>
    </w:p>
    <w:p w14:paraId="00000031" w14:textId="56359575" w:rsidR="0087231C" w:rsidRDefault="00000000">
      <w:pPr>
        <w:spacing w:line="360" w:lineRule="auto"/>
      </w:pPr>
      <w:r>
        <w:t xml:space="preserve">In a study conducted by the Population Council, child domestic workers in Ethiopia were described as “lower class”, “not human beings”, “thieves” and “slaves of their employers”. </w:t>
      </w:r>
      <w:r>
        <w:rPr>
          <w:vertAlign w:val="superscript"/>
        </w:rPr>
        <w:footnoteReference w:id="47"/>
      </w:r>
      <w:r>
        <w:t xml:space="preserve"> The study found that they were </w:t>
      </w:r>
      <w:r w:rsidR="00280B3D">
        <w:t>not afforded</w:t>
      </w:r>
      <w:r>
        <w:t xml:space="preserve"> the care or protection given to other children in the homes in which they live and work; and according to respondents in the Population Council “are certainly treated worse than adult domestic workers”.</w:t>
      </w:r>
      <w:r>
        <w:rPr>
          <w:vertAlign w:val="superscript"/>
        </w:rPr>
        <w:footnoteReference w:id="48"/>
      </w:r>
      <w:r>
        <w:t xml:space="preserve"> This is exacerbated by their exclusion from labour protection, including those protections that limit the employment of workers aged 15-17 in Ethiopia.</w:t>
      </w:r>
    </w:p>
    <w:p w14:paraId="00000032" w14:textId="7D55E6A5" w:rsidR="0087231C" w:rsidRDefault="00000000">
      <w:pPr>
        <w:spacing w:line="360" w:lineRule="auto"/>
      </w:pPr>
      <w:r>
        <w:t xml:space="preserve">The Labour Proclamation prohibits the employment </w:t>
      </w:r>
      <w:r w:rsidR="00280B3D">
        <w:t>of a</w:t>
      </w:r>
      <w:r>
        <w:t xml:space="preserve"> person less than 15 years of age. It defines a “young worker” as “a natural person who has attained the age of 15 but is below the age of 18 years” and </w:t>
      </w:r>
      <w:r w:rsidR="00280B3D">
        <w:t>prohibits assigning “</w:t>
      </w:r>
      <w:r>
        <w:t xml:space="preserve">young workers on work, which on account of its nature or due to the condition in which it is carried out endangers their lives or health”. Young workers are further only allowed to work up to 7 hours per day and are prohibited from working before 6AM and after 10PM. They are also entitled to one rest day per week, as well as during public holidays. The Proclamation also lists activities “prohibited for young workers” because they are considered dangerous, though domestic work is not </w:t>
      </w:r>
      <w:r>
        <w:lastRenderedPageBreak/>
        <w:t>considered in this category of hazardous or dangerous work</w:t>
      </w:r>
      <w:r>
        <w:rPr>
          <w:rFonts w:ascii="Arial" w:eastAsia="Arial" w:hAnsi="Arial" w:cs="Arial"/>
          <w:vertAlign w:val="superscript"/>
        </w:rPr>
        <w:t>.</w:t>
      </w:r>
      <w:r>
        <w:rPr>
          <w:rFonts w:ascii="Arial" w:eastAsia="Arial" w:hAnsi="Arial" w:cs="Arial"/>
          <w:vertAlign w:val="superscript"/>
        </w:rPr>
        <w:footnoteReference w:id="49"/>
      </w:r>
      <w:r>
        <w:t xml:space="preserve"> Further, the Ethiopian Directive No. 813/2021 on the Restating of Activities Prohibited for Young Workers specifies that it is the employer’s responsibility to “verify worker age and ensure workplace awareness of the protection for young workers.” </w:t>
      </w:r>
    </w:p>
    <w:p w14:paraId="00000033" w14:textId="7F887AD7" w:rsidR="0087231C" w:rsidRDefault="00280B3D">
      <w:pPr>
        <w:spacing w:line="360" w:lineRule="auto"/>
      </w:pPr>
      <w:r>
        <w:t>However, since domestic workers are excluded entirely from the Labour Proclamation, child domestic workers are not equally protected, as other children under the age of 18.  The exclusion of domestic workers from labor protection in comparative jurisdictions has been found by courts to constitute a form of indirect discrimination on the basis of gender.</w:t>
      </w:r>
      <w:r>
        <w:rPr>
          <w:vertAlign w:val="superscript"/>
        </w:rPr>
        <w:footnoteReference w:id="50"/>
      </w:r>
      <w:r>
        <w:t xml:space="preserve">  In this case, the exclusion of domestic workers from the Labour Proclamation is a form of indirect discrimination on the intersectional basis of gender, age and economic status.</w:t>
      </w:r>
    </w:p>
    <w:p w14:paraId="00000034" w14:textId="18A00670" w:rsidR="0087231C" w:rsidRDefault="00000000">
      <w:pPr>
        <w:spacing w:line="360" w:lineRule="auto"/>
      </w:pPr>
      <w:r>
        <w:t>Further domestic workers under the age of 18 employed within Ethiopia can be contrasted with domestic workers, working abroad, whose work is recognised as labour and who are protected by regulation.</w:t>
      </w:r>
      <w:r>
        <w:rPr>
          <w:b/>
        </w:rPr>
        <w:t xml:space="preserve"> </w:t>
      </w:r>
      <w:r>
        <w:t>In October 2013, the Ethiopian Government banned the migration of domestic workers to the Middle East temporarily. The ban was lifted in 2018 after the enactment of the Ethiopian Overseas Employment Proclamation No. 923/2016.</w:t>
      </w:r>
      <w:r>
        <w:rPr>
          <w:vertAlign w:val="superscript"/>
        </w:rPr>
        <w:footnoteReference w:id="51"/>
      </w:r>
      <w:r>
        <w:t xml:space="preserve"> This law requires that to deploy Ethiopian </w:t>
      </w:r>
      <w:r w:rsidR="00280B3D">
        <w:t>workers overseas</w:t>
      </w:r>
      <w:r>
        <w:t>, there must be a bilateral agreement in place with the recipient country. To date, the following Middle Eastern countries have such bilateral agreements: Saudi Arabia, Kuwait, United Arab Emirates, Qatar, and Jordan.</w:t>
      </w:r>
      <w:r>
        <w:rPr>
          <w:vertAlign w:val="superscript"/>
        </w:rPr>
        <w:footnoteReference w:id="52"/>
      </w:r>
      <w:r>
        <w:rPr>
          <w:vertAlign w:val="superscript"/>
        </w:rPr>
        <w:t>]</w:t>
      </w:r>
      <w:r>
        <w:t xml:space="preserve"> Significantly, all persons under the age of 18 are prohibited from overseas employment </w:t>
      </w:r>
      <w:r>
        <w:lastRenderedPageBreak/>
        <w:t>and generally cannot obtain a passport for the purpose of travel outside the borders of Ethiopia without a guardian.</w:t>
      </w:r>
      <w:r>
        <w:rPr>
          <w:vertAlign w:val="superscript"/>
        </w:rPr>
        <w:footnoteReference w:id="53"/>
      </w:r>
    </w:p>
    <w:p w14:paraId="00000035" w14:textId="77777777" w:rsidR="0087231C" w:rsidRDefault="00000000">
      <w:pPr>
        <w:spacing w:line="360" w:lineRule="auto"/>
        <w:jc w:val="both"/>
      </w:pPr>
      <w:r>
        <w:t>Proclamation No. 923/2016 further prohibits any person without an 8th grade education and without a certificate of occupational competence from overseas deployments. A subsequent amendment</w:t>
      </w:r>
      <w:r>
        <w:rPr>
          <w:vertAlign w:val="superscript"/>
        </w:rPr>
        <w:footnoteReference w:id="54"/>
      </w:r>
      <w:r>
        <w:rPr>
          <w:vertAlign w:val="superscript"/>
        </w:rPr>
        <w:t>]</w:t>
      </w:r>
      <w:r>
        <w:t xml:space="preserve"> to the Proclamation No. 923/2016 defines “[d]omestic work” to mean “any kind of household work done with payment by concluding a contract of employment with the employer.” This suggests that the government recognises domestic work as work, which is deserving of fair wages and that it should be reduced to writing. Having an agreement in writing clarifies the rights and obligations of each party and protects the more vulnerable party from exploitation. Therefore, failing to implement a similar law applicable to domestic workers within Ethiopia is an anomaly, given that Ethiopia recognizes the need for such intervention in foreign jurisdictions.</w:t>
      </w:r>
    </w:p>
    <w:p w14:paraId="00000036" w14:textId="77777777" w:rsidR="0087231C" w:rsidRDefault="00000000">
      <w:pPr>
        <w:spacing w:line="360" w:lineRule="auto"/>
        <w:jc w:val="both"/>
      </w:pPr>
      <w:r>
        <w:t>The 2021 Amendment, under the Ethiopian Overseas Employment Proclamation, which prohibits anyone under 18 from overseas employment, and requires bilateral agreements, is evidence that progress is being made in the sector.</w:t>
      </w:r>
      <w:r>
        <w:rPr>
          <w:vertAlign w:val="superscript"/>
        </w:rPr>
        <w:footnoteReference w:id="55"/>
      </w:r>
      <w:r>
        <w:t xml:space="preserve"> The shift in terminology in the Proclamation, which defines a domestic worker as “worker” rather than domestic servant and the requirement of a contract, is a crucial step to the formalization of the sector. However, it is an advance that only applies to domestic workers working overseas, and in conflict with commitments to non-discrimination under CRC, reflects a commitment to regulate and protect Ethiopian migrant domestic workers abroad, but not those working on Ethiopian soil.</w:t>
      </w:r>
    </w:p>
    <w:p w14:paraId="00000037" w14:textId="77777777" w:rsidR="0087231C" w:rsidRDefault="00000000">
      <w:pPr>
        <w:spacing w:line="360" w:lineRule="auto"/>
        <w:jc w:val="both"/>
      </w:pPr>
      <w:r>
        <w:t xml:space="preserve">In contrast, the Civil Code provisions only address live-in domestic workers and essentially grants employers of such workers an unfettered discretion on issues, such as living quarters, provision of food, times of work and rest and payment of wages. This grant of discretion does not comply with non-discrimination guarantees, as well as international worker rights’ norms contained in instruments that have been ratified by Ethiopia. </w:t>
      </w:r>
    </w:p>
    <w:p w14:paraId="00000038" w14:textId="77777777" w:rsidR="0087231C" w:rsidRDefault="00000000">
      <w:pPr>
        <w:spacing w:line="360" w:lineRule="auto"/>
        <w:ind w:left="1800" w:hanging="360"/>
      </w:pPr>
      <w:r>
        <w:rPr>
          <w:rFonts w:ascii="Times New Roman" w:eastAsia="Times New Roman" w:hAnsi="Times New Roman" w:cs="Times New Roman"/>
          <w:b/>
        </w:rPr>
        <w:t>3.3</w:t>
      </w:r>
      <w:r>
        <w:rPr>
          <w:rFonts w:ascii="Times New Roman" w:eastAsia="Times New Roman" w:hAnsi="Times New Roman" w:cs="Times New Roman"/>
          <w:b/>
        </w:rPr>
        <w:tab/>
      </w:r>
      <w:r>
        <w:rPr>
          <w:rFonts w:ascii="Times New Roman" w:eastAsia="Times New Roman" w:hAnsi="Times New Roman" w:cs="Times New Roman"/>
        </w:rPr>
        <w:tab/>
      </w:r>
      <w:r>
        <w:rPr>
          <w:b/>
        </w:rPr>
        <w:t>Article 15, freedom of association and assembly</w:t>
      </w:r>
      <w:r>
        <w:t>:</w:t>
      </w:r>
    </w:p>
    <w:p w14:paraId="00000039" w14:textId="6B0A4D71" w:rsidR="0087231C" w:rsidRDefault="00000000">
      <w:pPr>
        <w:spacing w:line="360" w:lineRule="auto"/>
      </w:pPr>
      <w:r>
        <w:t xml:space="preserve">It is significant that under article 42 of the Ethiopian Constitution the right to form and join a trade union and collectively bargain is limited to “[f]actory and service workers, farmers, farm laborers, other rural </w:t>
      </w:r>
      <w:r>
        <w:lastRenderedPageBreak/>
        <w:t xml:space="preserve">workers and government employees.” As a consequence, domestic workers are denied collective labour rights, which are regarded as an essential tool for balancing the otherwise unbalanced relationship between employers and employees. The exclusion of all domestic workers </w:t>
      </w:r>
      <w:r w:rsidR="00280B3D">
        <w:t>from collective</w:t>
      </w:r>
      <w:r>
        <w:t xml:space="preserve"> labour law institutions and mechanisms, no doubt has contributed to their exclusion from labour law. It is inconsistent with Article 15 of the CRC, as </w:t>
      </w:r>
      <w:r w:rsidR="00280B3D">
        <w:t>well as</w:t>
      </w:r>
      <w:r>
        <w:t xml:space="preserve"> ILO and international human rights instruments, including C. 189, ICECR, CEDAW, CERD and African Charter norms, which guarantee collective labour rights to all workers.</w:t>
      </w:r>
    </w:p>
    <w:p w14:paraId="0000003A" w14:textId="77777777" w:rsidR="0087231C" w:rsidRDefault="00000000">
      <w:pPr>
        <w:spacing w:line="360" w:lineRule="auto"/>
        <w:ind w:left="720"/>
        <w:jc w:val="both"/>
        <w:rPr>
          <w:b/>
        </w:rPr>
      </w:pPr>
      <w:r>
        <w:rPr>
          <w:b/>
        </w:rPr>
        <w:t>3.4</w:t>
      </w:r>
      <w:r>
        <w:rPr>
          <w:b/>
        </w:rPr>
        <w:tab/>
        <w:t xml:space="preserve"> Article 16 on arbitrary or unlawful interference with privacy, family, home or correspondence; honor or reputation; Article 9: not be separated from his or her parents against their will; Article 20; a child temporarily or permanently deprived  of his or her family environment; Art 24, highest attainable standard of health; Article 26</w:t>
      </w:r>
      <w:r>
        <w:rPr>
          <w:b/>
          <w:u w:val="single"/>
        </w:rPr>
        <w:t xml:space="preserve"> </w:t>
      </w:r>
      <w:r>
        <w:rPr>
          <w:b/>
        </w:rPr>
        <w:t xml:space="preserve">social security, Art 31, rest and leisure, play and recreation; Article 27 on standard of living adequate for child’s physical, mental, spiritual, moral or social development, Article 28, right to an education, making primary education free and compulsorily available to all. </w:t>
      </w:r>
    </w:p>
    <w:p w14:paraId="0000003B" w14:textId="14CAAFDB" w:rsidR="0087231C" w:rsidRDefault="00000000">
      <w:pPr>
        <w:spacing w:before="240" w:after="240" w:line="360" w:lineRule="auto"/>
        <w:jc w:val="both"/>
      </w:pPr>
      <w:r>
        <w:t xml:space="preserve">Article </w:t>
      </w:r>
      <w:r w:rsidR="00280B3D">
        <w:t>16</w:t>
      </w:r>
      <w:r w:rsidR="00280B3D">
        <w:rPr>
          <w:b/>
        </w:rPr>
        <w:t xml:space="preserve"> of</w:t>
      </w:r>
      <w:r>
        <w:t xml:space="preserve"> the Convention guarantees the right not to be subject to arbitrary or unlawful interference with his or her privacy, family, home or </w:t>
      </w:r>
      <w:r w:rsidR="00280B3D">
        <w:t>correspondence,</w:t>
      </w:r>
      <w:r>
        <w:t xml:space="preserve"> honor or reputation.</w:t>
      </w:r>
      <w:r>
        <w:rPr>
          <w:b/>
        </w:rPr>
        <w:t xml:space="preserve"> </w:t>
      </w:r>
      <w:r>
        <w:t xml:space="preserve">According to the study conducted by the Population Council/Freedom Fund, a majority of the girls in the study did not have their own room to sleep in, with 63% of the domestic workers polled reporting that they slept in the kitchen, the living room, a closet or a small space. They further report that their sleeping space is not </w:t>
      </w:r>
      <w:r w:rsidR="00280B3D">
        <w:t>clean,</w:t>
      </w:r>
      <w:r>
        <w:t xml:space="preserve"> nor do they have privacy. Another study among out-of-school girls aged 10 to 19 in three major Ethiopian cities found that domestic workers were at “a significantly higher risk” of sexual abuse, including rape, compared to girls that were in domestic work.</w:t>
      </w:r>
      <w:r>
        <w:rPr>
          <w:vertAlign w:val="superscript"/>
        </w:rPr>
        <w:footnoteReference w:id="56"/>
      </w:r>
      <w:r>
        <w:t xml:space="preserve"> According to the Population Council Scoping Study in Addis Ababa, sexual abuse and harassment is unsaid and underreported, but prevalent, especially among those who are in live-in arrangements.</w:t>
      </w:r>
      <w:r>
        <w:rPr>
          <w:vertAlign w:val="superscript"/>
        </w:rPr>
        <w:footnoteReference w:id="57"/>
      </w:r>
    </w:p>
    <w:p w14:paraId="0000003C" w14:textId="77777777" w:rsidR="0087231C" w:rsidRDefault="00000000">
      <w:pPr>
        <w:spacing w:before="240" w:after="240" w:line="360" w:lineRule="auto"/>
        <w:jc w:val="both"/>
      </w:pPr>
      <w:r>
        <w:t xml:space="preserve">Further 9 and 20 of the Convention protect children separated from their parents without their consent special protection for those deprived of a family environment. However, it is questionable whether child </w:t>
      </w:r>
      <w:r>
        <w:lastRenderedPageBreak/>
        <w:t>domestic workers can and do meaningfully consent to this work. Recruitment for domestic workers occurs in many formal and informal ways and is either motivated by the girls’ own volition, decisions by families, persuasion, coercion, or false promises from others</w:t>
      </w:r>
      <w:r>
        <w:rPr>
          <w:vertAlign w:val="superscript"/>
        </w:rPr>
        <w:footnoteReference w:id="58"/>
      </w:r>
      <w:r>
        <w:t xml:space="preserve"> According to the Population Council 2021 Scoping Study in Addis Ababa child domestic workers are frequently coerced into migrating from their homes to a big city by their parents,  either to a relative or non-relative, with the promise (often not realized) of education and good pay.</w:t>
      </w:r>
      <w:r>
        <w:rPr>
          <w:vertAlign w:val="superscript"/>
        </w:rPr>
        <w:footnoteReference w:id="59"/>
      </w:r>
    </w:p>
    <w:p w14:paraId="0000003D" w14:textId="444FBB92" w:rsidR="0087231C" w:rsidRDefault="00000000">
      <w:pPr>
        <w:spacing w:before="240" w:after="240" w:line="360" w:lineRule="auto"/>
        <w:jc w:val="both"/>
      </w:pPr>
      <w:r>
        <w:t>The study further shows that only a small percentage of the children interviewed were allowed to visit or talk to their parents on a monthly basis and are not even allowed to leave the household of their employer unless it is to run errands or go to school.  The Population Council Scoping study similarly finds that while adult domestic workers are freely able to remain in touch with their families, child domestic workers are dependent on their employers to do so.</w:t>
      </w:r>
      <w:r>
        <w:rPr>
          <w:vertAlign w:val="superscript"/>
        </w:rPr>
        <w:footnoteReference w:id="60"/>
      </w:r>
      <w:r>
        <w:t xml:space="preserve"> This is consistent with an earlier ILO study noted that this “loss of affection and </w:t>
      </w:r>
      <w:r w:rsidR="00280B3D">
        <w:t>long-term</w:t>
      </w:r>
      <w:r>
        <w:t xml:space="preserve"> separation from the family environment are not healthy for children’s social development”</w:t>
      </w:r>
      <w:r>
        <w:rPr>
          <w:vertAlign w:val="superscript"/>
        </w:rPr>
        <w:footnoteReference w:id="61"/>
      </w:r>
    </w:p>
    <w:p w14:paraId="0000003E" w14:textId="77777777" w:rsidR="0087231C" w:rsidRDefault="00000000">
      <w:pPr>
        <w:spacing w:before="240" w:after="240" w:line="360" w:lineRule="auto"/>
        <w:jc w:val="both"/>
      </w:pPr>
      <w:r>
        <w:t xml:space="preserve">In contrast to the Article 31 right of children to rest, leisure, play and recreation. The majority of the domestic children workers interviewed by the ILO reported they were not permitted to play with the children of their employers or permitted to watch television or listen to the radio. Many child domestic laborers report feeling inferior to other children and to be ashamed of their domestic work. </w:t>
      </w:r>
    </w:p>
    <w:p w14:paraId="0000003F" w14:textId="77777777" w:rsidR="0087231C" w:rsidRDefault="00000000">
      <w:pPr>
        <w:spacing w:before="240" w:after="240" w:line="360" w:lineRule="auto"/>
        <w:jc w:val="both"/>
      </w:pPr>
      <w:r>
        <w:t>In the same study, a considerable proportion</w:t>
      </w:r>
      <w:r>
        <w:rPr>
          <w:vertAlign w:val="superscript"/>
        </w:rPr>
        <w:footnoteReference w:id="62"/>
      </w:r>
      <w:r>
        <w:t xml:space="preserve"> of the girls in the study said that they were attending school, which the study found to be consistent with the findings from the 2020 Ethiopia’s Child Labour Survey conducted by UNICEF.</w:t>
      </w:r>
      <w:r>
        <w:rPr>
          <w:vertAlign w:val="superscript"/>
        </w:rPr>
        <w:footnoteReference w:id="63"/>
      </w:r>
      <w:r>
        <w:t xml:space="preserve"> The workers report, however, having very little time to rest or get away from work, as they devote the majority of their time to working, meal preparation, child or elder care, house cleaning and clothes washing. Most of them live with their employer.</w:t>
      </w:r>
    </w:p>
    <w:p w14:paraId="00000040" w14:textId="41DBA4B5" w:rsidR="0087231C" w:rsidRDefault="00000000">
      <w:pPr>
        <w:spacing w:line="360" w:lineRule="auto"/>
        <w:ind w:left="720"/>
        <w:jc w:val="both"/>
        <w:rPr>
          <w:rFonts w:ascii="Arial" w:eastAsia="Arial" w:hAnsi="Arial" w:cs="Arial"/>
          <w:vertAlign w:val="superscript"/>
        </w:rPr>
      </w:pPr>
      <w:r>
        <w:rPr>
          <w:b/>
        </w:rPr>
        <w:lastRenderedPageBreak/>
        <w:t>Article 19, all appropriate legislative, administrative, social and educational measures to protect the child from all forms of violence, injury or abuse, neglect or negligent treatment, maltreatment or exploitation, including sexual abuse while in the care of parents, legal guardians or other person caring for child.  Art 24, highest attainable standard of health</w:t>
      </w:r>
      <w:r>
        <w:rPr>
          <w:rFonts w:ascii="Arial" w:eastAsia="Arial" w:hAnsi="Arial" w:cs="Arial"/>
          <w:vertAlign w:val="superscript"/>
        </w:rPr>
        <w:footnoteReference w:id="64"/>
      </w:r>
    </w:p>
    <w:p w14:paraId="00000041" w14:textId="77777777" w:rsidR="0087231C" w:rsidRDefault="00000000">
      <w:pPr>
        <w:spacing w:before="240" w:after="240" w:line="360" w:lineRule="auto"/>
        <w:jc w:val="both"/>
      </w:pPr>
      <w:r>
        <w:t>A number of studies have come to the conclusion that child domestic workers are subject to both physical and mental violence as well as abuse at the hand of their employer and the employer’s children.  For example the 2021 Scoping Study conducted in Addis Ababa, concluded that child domestic workers experienced a range of maltreatment, including neglect and malnourishment  and extending to severe abuse by employers, including withholding food as punishment.</w:t>
      </w:r>
      <w:r>
        <w:rPr>
          <w:vertAlign w:val="superscript"/>
        </w:rPr>
        <w:footnoteReference w:id="65"/>
      </w:r>
      <w:r>
        <w:t xml:space="preserve"> The report finds that punishing tactics are used to intimidate child domestic workers which include physical abuse, emotional abuse and sexual abuse, which is under-reported.</w:t>
      </w:r>
      <w:r>
        <w:rPr>
          <w:vertAlign w:val="superscript"/>
        </w:rPr>
        <w:footnoteReference w:id="66"/>
      </w:r>
      <w:r>
        <w:t xml:space="preserve"> Physical abuse includes slapping, hitting, spitting on, punching and harming with implements, such as putting hot spoons on the child’s body, and the emotional abuse takes the form of shouting and humiliating the child domestic worker.</w:t>
      </w:r>
      <w:r>
        <w:rPr>
          <w:vertAlign w:val="superscript"/>
        </w:rPr>
        <w:footnoteReference w:id="67"/>
      </w:r>
      <w:r>
        <w:t xml:space="preserve"> The report finds that “many are not given medicine or healthcare when they need it”</w:t>
      </w:r>
      <w:r>
        <w:rPr>
          <w:vertAlign w:val="superscript"/>
        </w:rPr>
        <w:footnoteReference w:id="68"/>
      </w:r>
      <w:r>
        <w:t xml:space="preserve"> nor are they educated on the dangers of HIV/AIDS and its prevention.</w:t>
      </w:r>
      <w:r>
        <w:rPr>
          <w:vertAlign w:val="superscript"/>
        </w:rPr>
        <w:footnoteReference w:id="69"/>
      </w:r>
    </w:p>
    <w:p w14:paraId="00000042" w14:textId="77777777" w:rsidR="0087231C" w:rsidRDefault="00000000">
      <w:pPr>
        <w:spacing w:before="240" w:after="240" w:line="360" w:lineRule="auto"/>
        <w:jc w:val="both"/>
      </w:pPr>
      <w:r>
        <w:t>An earlier ILO IPEC study similarly found that, during their interviews, the children seemed to be “psychologically uncomfortable in their surroundings” most likely due to the constant mistreatment they are subjected to at home.</w:t>
      </w:r>
      <w:r>
        <w:rPr>
          <w:vertAlign w:val="superscript"/>
        </w:rPr>
        <w:footnoteReference w:id="70"/>
      </w:r>
      <w:r>
        <w:t xml:space="preserve"> It found that suffer verbal, physical and sometimes sexual assault at the hands of their employers or their children and report being “in a constant state of fear that they might lose their job whenever the employer gets mad at them or if they do not accomplish the order given to them to the </w:t>
      </w:r>
      <w:r>
        <w:lastRenderedPageBreak/>
        <w:t>satisfaction of their employers.”</w:t>
      </w:r>
      <w:r>
        <w:rPr>
          <w:vertAlign w:val="superscript"/>
        </w:rPr>
        <w:footnoteReference w:id="71"/>
      </w:r>
      <w:r>
        <w:t xml:space="preserve"> The study concludes that most of the children are left depressed and forced to live in a constant state of fear under their employer’s roof..</w:t>
      </w:r>
      <w:r>
        <w:rPr>
          <w:vertAlign w:val="superscript"/>
        </w:rPr>
        <w:footnoteReference w:id="72"/>
      </w:r>
    </w:p>
    <w:p w14:paraId="00000043" w14:textId="6910B700" w:rsidR="0087231C" w:rsidRDefault="00280B3D">
      <w:pPr>
        <w:spacing w:before="240" w:after="240" w:line="360" w:lineRule="auto"/>
        <w:ind w:left="720"/>
        <w:jc w:val="both"/>
        <w:rPr>
          <w:b/>
        </w:rPr>
      </w:pPr>
      <w:r>
        <w:rPr>
          <w:b/>
        </w:rPr>
        <w:t xml:space="preserve">3.5 Article 3” the best interests of the child shall be of primary consideration; Article 4: all appropriate legislative, administrative and other measures for the implementation of rights in the convention. </w:t>
      </w:r>
    </w:p>
    <w:p w14:paraId="00000044" w14:textId="676DA29B" w:rsidR="0087231C" w:rsidRDefault="00000000">
      <w:pPr>
        <w:spacing w:before="240" w:after="240" w:line="360" w:lineRule="auto"/>
        <w:jc w:val="both"/>
      </w:pPr>
      <w:r>
        <w:t xml:space="preserve"> Ethiopia does not provide a compulsory education age nor free public </w:t>
      </w:r>
      <w:r w:rsidR="00280B3D">
        <w:t>education.</w:t>
      </w:r>
      <w:r>
        <w:t xml:space="preserve"> Ethiopia has, however, attempted to comply with international law by creating agencies, committees and policies related to child labor. Most notably, the Ethiopian National Steering Committee on the Worst Forms of Child Labor attempts to coordinate activities between ministries on the worst forms of child labor. Ethiopia also established a </w:t>
      </w:r>
      <w:r w:rsidR="00280B3D">
        <w:t>5-year</w:t>
      </w:r>
      <w:r>
        <w:t xml:space="preserve"> plan called the “National Action Plan to Eliminate the Worst Forms of Child Labor” starting in 2021, overseen by the aforementioned committee, intended to prevent and reduce child labor across the country. It also installed a “Five-Year Strategic Plan (2021-2025) for Migration Management and a few National Education and Children’s Policies aimed at both promoting children’s rights and improving their access to education, but the progress of these policies is </w:t>
      </w:r>
      <w:r w:rsidR="00280B3D">
        <w:t>unknown.</w:t>
      </w:r>
      <w:r>
        <w:t xml:space="preserve">- </w:t>
      </w:r>
    </w:p>
    <w:p w14:paraId="00000045" w14:textId="77777777" w:rsidR="0087231C" w:rsidRDefault="00000000">
      <w:pPr>
        <w:spacing w:before="240" w:after="240" w:line="360" w:lineRule="auto"/>
        <w:jc w:val="both"/>
      </w:pPr>
      <w:r>
        <w:t>This Committee was created to enforce the Convention on the Worst Forms of Child Labor and is the result of a coordination of multiple governmental bodies. The U.S. Department noted that due to limited committee budgets, overlapping mandates, and poor coordination, this committee struggles to effectively address child levels both on national and regional levels. The Department also noted that, although Ethiopia did install several programs and committees to address child labor, it does not sufficiently target sectors with high incidences of the latter, including domestic work, nor does it provide methods of rehabilitation and reintegration for child domestic workers, amongst other trafficked children</w:t>
      </w:r>
      <w:r>
        <w:rPr>
          <w:vertAlign w:val="superscript"/>
        </w:rPr>
        <w:footnoteReference w:id="73"/>
      </w:r>
    </w:p>
    <w:p w14:paraId="00000046" w14:textId="77777777" w:rsidR="0087231C" w:rsidRDefault="00000000">
      <w:pPr>
        <w:spacing w:line="360" w:lineRule="auto"/>
        <w:rPr>
          <w:b/>
        </w:rPr>
      </w:pPr>
      <w:r>
        <w:rPr>
          <w:b/>
        </w:rPr>
        <w:t>III. Recommendations</w:t>
      </w:r>
    </w:p>
    <w:p w14:paraId="00000047" w14:textId="77777777" w:rsidR="0087231C" w:rsidRDefault="00000000">
      <w:pPr>
        <w:spacing w:before="240" w:line="360" w:lineRule="auto"/>
        <w:ind w:left="720"/>
        <w:rPr>
          <w:b/>
        </w:rPr>
      </w:pPr>
      <w:r>
        <w:rPr>
          <w:b/>
        </w:rPr>
        <w:t>A.</w:t>
      </w:r>
      <w:r>
        <w:rPr>
          <w:b/>
        </w:rPr>
        <w:tab/>
        <w:t>Strengthening Legal Frameworks</w:t>
      </w:r>
    </w:p>
    <w:p w14:paraId="00000048" w14:textId="77777777" w:rsidR="0087231C" w:rsidRDefault="00000000">
      <w:pPr>
        <w:numPr>
          <w:ilvl w:val="1"/>
          <w:numId w:val="1"/>
        </w:numPr>
        <w:spacing w:before="240" w:after="0" w:line="360" w:lineRule="auto"/>
        <w:rPr>
          <w:rFonts w:ascii="Arial" w:eastAsia="Arial" w:hAnsi="Arial" w:cs="Arial"/>
        </w:rPr>
      </w:pPr>
      <w:r>
        <w:lastRenderedPageBreak/>
        <w:t>Enact specific measures to strengthen legal protections for domestic workers, by inclusion in Labour Laws and social protection schemes, including raising the minimum age for domestic work, restricting hours of work, guaranteeing paid leave and ensuring alignment with international standards.</w:t>
      </w:r>
    </w:p>
    <w:p w14:paraId="00000049" w14:textId="573E292E" w:rsidR="0087231C" w:rsidRDefault="00000000">
      <w:pPr>
        <w:numPr>
          <w:ilvl w:val="1"/>
          <w:numId w:val="1"/>
        </w:numPr>
        <w:spacing w:after="0" w:line="360" w:lineRule="auto"/>
      </w:pPr>
      <w:r>
        <w:t xml:space="preserve">Pass specialized regulation that addresses rights of live in domestic </w:t>
      </w:r>
      <w:r w:rsidR="00280B3D">
        <w:t>workers, and</w:t>
      </w:r>
      <w:r>
        <w:t xml:space="preserve"> complies with international law standards, including rights to freedom of movement, privacy and basic standards of accommodation.</w:t>
      </w:r>
    </w:p>
    <w:p w14:paraId="0000004A" w14:textId="77777777" w:rsidR="0087231C" w:rsidRDefault="00000000">
      <w:pPr>
        <w:numPr>
          <w:ilvl w:val="1"/>
          <w:numId w:val="1"/>
        </w:numPr>
        <w:spacing w:after="0" w:line="360" w:lineRule="auto"/>
      </w:pPr>
      <w:r>
        <w:t>Ensure laws and regulations adequately protect, prevent and prohibit all forms of harassment and violence, including gender-based violence and harassment in the domestic work sector.</w:t>
      </w:r>
    </w:p>
    <w:p w14:paraId="0000004B" w14:textId="77777777" w:rsidR="0087231C" w:rsidRDefault="00000000">
      <w:pPr>
        <w:numPr>
          <w:ilvl w:val="1"/>
          <w:numId w:val="1"/>
        </w:numPr>
        <w:spacing w:line="360" w:lineRule="auto"/>
      </w:pPr>
      <w:r>
        <w:t>Ratify ILO C189 and domesticate its provisions.</w:t>
      </w:r>
    </w:p>
    <w:p w14:paraId="0000004C" w14:textId="77777777" w:rsidR="0087231C" w:rsidRDefault="00000000">
      <w:pPr>
        <w:spacing w:before="240" w:line="360" w:lineRule="auto"/>
        <w:ind w:left="720"/>
        <w:rPr>
          <w:b/>
        </w:rPr>
      </w:pPr>
      <w:r>
        <w:rPr>
          <w:b/>
        </w:rPr>
        <w:t>B.</w:t>
      </w:r>
      <w:r>
        <w:rPr>
          <w:b/>
        </w:rPr>
        <w:tab/>
        <w:t>Improving Enforcement and Monitoring</w:t>
      </w:r>
    </w:p>
    <w:p w14:paraId="0000004D" w14:textId="77777777" w:rsidR="0087231C" w:rsidRDefault="00000000">
      <w:pPr>
        <w:numPr>
          <w:ilvl w:val="1"/>
          <w:numId w:val="1"/>
        </w:numPr>
        <w:spacing w:before="240" w:after="0" w:line="360" w:lineRule="auto"/>
        <w:rPr>
          <w:rFonts w:ascii="Arial" w:eastAsia="Arial" w:hAnsi="Arial" w:cs="Arial"/>
        </w:rPr>
      </w:pPr>
      <w:r>
        <w:t>Enhance enforcement and monitoring of child domestic work laws, through training for labor inspectors and the establishment of specialized child labor units with special complaint mechanisms that are tailored to address child domestic work.</w:t>
      </w:r>
    </w:p>
    <w:p w14:paraId="0000004E" w14:textId="77777777" w:rsidR="0087231C" w:rsidRDefault="00000000">
      <w:pPr>
        <w:numPr>
          <w:ilvl w:val="1"/>
          <w:numId w:val="1"/>
        </w:numPr>
        <w:spacing w:line="360" w:lineRule="auto"/>
      </w:pPr>
      <w:r>
        <w:t>Ensure labour inspectors are able to enter homes to inspect the living and working conditions of child domestic workers.</w:t>
      </w:r>
    </w:p>
    <w:p w14:paraId="0000004F" w14:textId="77777777" w:rsidR="0087231C" w:rsidRDefault="00000000">
      <w:pPr>
        <w:spacing w:before="240" w:line="360" w:lineRule="auto"/>
        <w:ind w:left="720"/>
        <w:rPr>
          <w:b/>
        </w:rPr>
      </w:pPr>
      <w:r>
        <w:rPr>
          <w:b/>
        </w:rPr>
        <w:t>C.</w:t>
      </w:r>
      <w:r>
        <w:rPr>
          <w:b/>
        </w:rPr>
        <w:tab/>
        <w:t>Raising Awareness and Education</w:t>
      </w:r>
    </w:p>
    <w:p w14:paraId="00000050" w14:textId="77777777" w:rsidR="0087231C" w:rsidRDefault="00000000">
      <w:pPr>
        <w:numPr>
          <w:ilvl w:val="1"/>
          <w:numId w:val="1"/>
        </w:numPr>
        <w:spacing w:before="240" w:line="360" w:lineRule="auto"/>
        <w:rPr>
          <w:rFonts w:ascii="Arial" w:eastAsia="Arial" w:hAnsi="Arial" w:cs="Arial"/>
        </w:rPr>
      </w:pPr>
      <w:r>
        <w:t>Establish awareness-raising campaigns to change societal attitudes towards child domestic work and promote the importance of education for all children.</w:t>
      </w:r>
    </w:p>
    <w:p w14:paraId="00000051" w14:textId="77777777" w:rsidR="0087231C" w:rsidRDefault="00000000">
      <w:pPr>
        <w:spacing w:before="240" w:line="360" w:lineRule="auto"/>
        <w:ind w:left="720"/>
        <w:rPr>
          <w:b/>
        </w:rPr>
      </w:pPr>
      <w:r>
        <w:rPr>
          <w:b/>
        </w:rPr>
        <w:t>D.</w:t>
      </w:r>
      <w:r>
        <w:rPr>
          <w:b/>
        </w:rPr>
        <w:tab/>
        <w:t>Providing Support Services</w:t>
      </w:r>
    </w:p>
    <w:p w14:paraId="00000052" w14:textId="5D300BE4" w:rsidR="0087231C" w:rsidRDefault="00280B3D">
      <w:pPr>
        <w:numPr>
          <w:ilvl w:val="1"/>
          <w:numId w:val="1"/>
        </w:numPr>
        <w:spacing w:before="240" w:line="360" w:lineRule="auto"/>
        <w:rPr>
          <w:rFonts w:ascii="Arial" w:eastAsia="Arial" w:hAnsi="Arial" w:cs="Arial"/>
        </w:rPr>
      </w:pPr>
      <w:r>
        <w:t>Provide support services for child domestic workers, such as access to education, vocational training, shelters  and social protection programs.</w:t>
      </w:r>
    </w:p>
    <w:p w14:paraId="00000053" w14:textId="77777777" w:rsidR="0087231C" w:rsidRDefault="0087231C">
      <w:pPr>
        <w:spacing w:before="240" w:line="360" w:lineRule="auto"/>
      </w:pPr>
    </w:p>
    <w:p w14:paraId="00000054" w14:textId="77777777" w:rsidR="0087231C" w:rsidRDefault="0087231C">
      <w:pPr>
        <w:spacing w:line="360" w:lineRule="auto"/>
        <w:rPr>
          <w:u w:val="single"/>
        </w:rPr>
      </w:pPr>
    </w:p>
    <w:p w14:paraId="00000055" w14:textId="77777777" w:rsidR="0087231C" w:rsidRDefault="0087231C">
      <w:pPr>
        <w:spacing w:before="240" w:after="240" w:line="276" w:lineRule="auto"/>
      </w:pPr>
    </w:p>
    <w:sectPr w:rsidR="0087231C">
      <w:headerReference w:type="default" r:id="rId7"/>
      <w:headerReference w:type="firs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61452" w14:textId="77777777" w:rsidR="00B95406" w:rsidRDefault="00B95406">
      <w:pPr>
        <w:spacing w:after="0" w:line="240" w:lineRule="auto"/>
      </w:pPr>
      <w:r>
        <w:separator/>
      </w:r>
    </w:p>
  </w:endnote>
  <w:endnote w:type="continuationSeparator" w:id="0">
    <w:p w14:paraId="67E1FBBC" w14:textId="77777777" w:rsidR="00B95406" w:rsidRDefault="00B95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620B4D1-E1BC-4B8A-B74B-6B1F2CD6998F}"/>
    <w:embedBold r:id="rId2" w:fontKey="{232732AB-25AD-44AE-9211-0CBD2BC7CC6A}"/>
    <w:embedItalic r:id="rId3" w:fontKey="{52396BCC-1FB8-4E33-A99A-73731C64E582}"/>
  </w:font>
  <w:font w:name="Georgia">
    <w:panose1 w:val="02040502050405020303"/>
    <w:charset w:val="00"/>
    <w:family w:val="roman"/>
    <w:pitch w:val="variable"/>
    <w:sig w:usb0="00000287" w:usb1="00000000" w:usb2="00000000" w:usb3="00000000" w:csb0="0000009F" w:csb1="00000000"/>
    <w:embedRegular r:id="rId4" w:fontKey="{EC4348D3-D71E-45E1-B76A-D8A9AF272476}"/>
    <w:embedItalic r:id="rId5" w:fontKey="{52EBD2FB-800C-4675-BAE3-822BEE2D33C1}"/>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embedRegular r:id="rId6" w:fontKey="{96994737-5AC7-417C-9B07-FEACBE84D367}"/>
    <w:embedBold r:id="rId7" w:fontKey="{7A1BEDC9-557D-4564-B62A-E50AD8D82B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8" w:fontKey="{4211EF22-7614-4012-BA30-D04C766F7A6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E6784" w14:textId="77777777" w:rsidR="00B95406" w:rsidRDefault="00B95406">
      <w:pPr>
        <w:spacing w:after="0" w:line="240" w:lineRule="auto"/>
      </w:pPr>
      <w:r>
        <w:separator/>
      </w:r>
    </w:p>
  </w:footnote>
  <w:footnote w:type="continuationSeparator" w:id="0">
    <w:p w14:paraId="0A27D78E" w14:textId="77777777" w:rsidR="00B95406" w:rsidRDefault="00B95406">
      <w:pPr>
        <w:spacing w:after="0" w:line="240" w:lineRule="auto"/>
      </w:pPr>
      <w:r>
        <w:continuationSeparator/>
      </w:r>
    </w:p>
  </w:footnote>
  <w:footnote w:id="1">
    <w:p w14:paraId="00000063" w14:textId="77777777" w:rsidR="0087231C" w:rsidRDefault="00000000">
      <w:pPr>
        <w:spacing w:after="0" w:line="240" w:lineRule="auto"/>
        <w:rPr>
          <w:sz w:val="20"/>
          <w:szCs w:val="20"/>
        </w:rPr>
      </w:pPr>
      <w:r>
        <w:rPr>
          <w:vertAlign w:val="superscript"/>
        </w:rPr>
        <w:footnoteRef/>
      </w:r>
      <w:r>
        <w:rPr>
          <w:sz w:val="20"/>
          <w:szCs w:val="20"/>
        </w:rPr>
        <w:t xml:space="preserve"> The World Bank in Ethiopia, World Bank, https://www.worldbank.org/en/country/ethiopia/overview  [https://perma.cc/FZ4V-JHA5] (last visited Nov. 9, 2022). Population in millions according to the 2007 Census. The four largest being the Oromo, Amhara, Somali and Tigrayans.</w:t>
      </w:r>
    </w:p>
  </w:footnote>
  <w:footnote w:id="2">
    <w:p w14:paraId="00000064" w14:textId="77777777" w:rsidR="0087231C" w:rsidRDefault="00000000">
      <w:pPr>
        <w:spacing w:after="0" w:line="240" w:lineRule="auto"/>
        <w:rPr>
          <w:sz w:val="20"/>
          <w:szCs w:val="20"/>
        </w:rPr>
      </w:pPr>
      <w:r>
        <w:rPr>
          <w:vertAlign w:val="superscript"/>
        </w:rPr>
        <w:footnoteRef/>
      </w:r>
      <w:r>
        <w:rPr>
          <w:sz w:val="20"/>
          <w:szCs w:val="20"/>
        </w:rPr>
        <w:t xml:space="preserve"> Kidist Mulugeta et al., </w:t>
      </w:r>
      <w:r>
        <w:rPr>
          <w:i/>
          <w:sz w:val="20"/>
          <w:szCs w:val="20"/>
        </w:rPr>
        <w:t>Vulnerability, Legal Protection, and Work Conditions of Female Domestic Workers in Addis Ababa, Ethiopia</w:t>
      </w:r>
      <w:r>
        <w:rPr>
          <w:sz w:val="20"/>
          <w:szCs w:val="20"/>
        </w:rPr>
        <w:t xml:space="preserve"> 20 Advances Soc. Work 532 (2020). </w:t>
      </w:r>
      <w:r>
        <w:rPr>
          <w:i/>
          <w:sz w:val="20"/>
          <w:szCs w:val="20"/>
        </w:rPr>
        <w:t>See  also</w:t>
      </w:r>
      <w:r>
        <w:rPr>
          <w:sz w:val="20"/>
          <w:szCs w:val="20"/>
        </w:rPr>
        <w:t xml:space="preserve"> Emebet Kebede, International Labour Office, Ethiopia: An Assessmen</w:t>
      </w:r>
      <w:r>
        <w:t>t</w:t>
      </w:r>
      <w:r>
        <w:rPr>
          <w:sz w:val="20"/>
          <w:szCs w:val="20"/>
        </w:rPr>
        <w:t xml:space="preserve"> of the International Labour Migration Situation: The Case of Female Labour Migrants (2002) https://www.ilo.org/employment/Whatwedo/Publications/WCMS_117931/lang--en/index.htm.</w:t>
      </w:r>
    </w:p>
  </w:footnote>
  <w:footnote w:id="3">
    <w:p w14:paraId="00000072" w14:textId="77777777" w:rsidR="0087231C" w:rsidRDefault="00000000">
      <w:pPr>
        <w:spacing w:after="0" w:line="240" w:lineRule="auto"/>
        <w:rPr>
          <w:sz w:val="20"/>
          <w:szCs w:val="20"/>
        </w:rPr>
      </w:pPr>
      <w:r>
        <w:rPr>
          <w:vertAlign w:val="superscript"/>
        </w:rPr>
        <w:footnoteRef/>
      </w:r>
      <w:r>
        <w:rPr>
          <w:sz w:val="20"/>
          <w:szCs w:val="20"/>
        </w:rPr>
        <w:t xml:space="preserve"> Gebremedhin, </w:t>
      </w:r>
      <w:r>
        <w:rPr>
          <w:i/>
          <w:sz w:val="20"/>
          <w:szCs w:val="20"/>
        </w:rPr>
        <w:t>Procrastination in Recognizing the Rights of Domestic Workers in Ethiopia</w:t>
      </w:r>
      <w:r>
        <w:rPr>
          <w:sz w:val="20"/>
          <w:szCs w:val="20"/>
        </w:rPr>
        <w:t>,</w:t>
      </w:r>
      <w:r>
        <w:rPr>
          <w:rFonts w:ascii="Times New Roman" w:eastAsia="Times New Roman" w:hAnsi="Times New Roman" w:cs="Times New Roman"/>
          <w:sz w:val="20"/>
          <w:szCs w:val="20"/>
        </w:rPr>
        <w:t xml:space="preserve"> </w:t>
      </w:r>
      <w:r>
        <w:rPr>
          <w:sz w:val="20"/>
          <w:szCs w:val="20"/>
        </w:rPr>
        <w:t>Mizan Law Review, (2016)</w:t>
      </w:r>
    </w:p>
    <w:p w14:paraId="00000073" w14:textId="77777777" w:rsidR="0087231C" w:rsidRDefault="00000000">
      <w:pPr>
        <w:spacing w:after="0" w:line="240" w:lineRule="auto"/>
        <w:rPr>
          <w:sz w:val="20"/>
          <w:szCs w:val="20"/>
        </w:rPr>
      </w:pPr>
      <w:r>
        <w:rPr>
          <w:sz w:val="20"/>
          <w:szCs w:val="20"/>
        </w:rPr>
        <w:t>https://www.ajol.info/index.php/mlr/article/view/144625</w:t>
      </w:r>
    </w:p>
  </w:footnote>
  <w:footnote w:id="4">
    <w:p w14:paraId="00000093" w14:textId="77777777" w:rsidR="0087231C" w:rsidRDefault="00000000">
      <w:pPr>
        <w:spacing w:after="0" w:line="240" w:lineRule="auto"/>
        <w:jc w:val="both"/>
        <w:rPr>
          <w:sz w:val="20"/>
          <w:szCs w:val="20"/>
        </w:rPr>
      </w:pPr>
      <w:r>
        <w:rPr>
          <w:vertAlign w:val="superscript"/>
        </w:rPr>
        <w:footnoteRef/>
      </w:r>
      <w:r>
        <w:rPr>
          <w:sz w:val="20"/>
          <w:szCs w:val="20"/>
        </w:rPr>
        <w:t xml:space="preserve"> Erulkar A,</w:t>
      </w:r>
      <w:r>
        <w:rPr>
          <w:b/>
          <w:sz w:val="20"/>
          <w:szCs w:val="20"/>
        </w:rPr>
        <w:t xml:space="preserve"> </w:t>
      </w:r>
      <w:r>
        <w:rPr>
          <w:sz w:val="20"/>
          <w:szCs w:val="20"/>
        </w:rPr>
        <w:t>Negeri L, Hailu E. 2022. “</w:t>
      </w:r>
      <w:r>
        <w:rPr>
          <w:i/>
          <w:sz w:val="20"/>
          <w:szCs w:val="20"/>
        </w:rPr>
        <w:t>The prevalence of domestic servitude among child domestic workers in Addis Ababa, Ethiopia, Research report,” Addis Ababa: Freedom Fund and Population Council, October.</w:t>
      </w:r>
      <w:r>
        <w:rPr>
          <w:color w:val="444746"/>
          <w:sz w:val="20"/>
          <w:szCs w:val="20"/>
          <w:highlight w:val="white"/>
        </w:rPr>
        <w:t>, 2022</w:t>
      </w:r>
    </w:p>
  </w:footnote>
  <w:footnote w:id="5">
    <w:p w14:paraId="00000094" w14:textId="77777777" w:rsidR="0087231C" w:rsidRDefault="00000000">
      <w:pPr>
        <w:spacing w:after="0" w:line="240" w:lineRule="auto"/>
        <w:rPr>
          <w:sz w:val="20"/>
          <w:szCs w:val="20"/>
        </w:rPr>
      </w:pPr>
      <w:r>
        <w:rPr>
          <w:vertAlign w:val="superscript"/>
        </w:rPr>
        <w:footnoteRef/>
      </w:r>
      <w:r>
        <w:rPr>
          <w:sz w:val="20"/>
          <w:szCs w:val="20"/>
        </w:rPr>
        <w:t xml:space="preserve"> https://www.dol.gov/agencies/ilab/resources/reports/child-labor/ethiopia</w:t>
      </w:r>
    </w:p>
  </w:footnote>
  <w:footnote w:id="6">
    <w:p w14:paraId="00000095" w14:textId="77777777" w:rsidR="0087231C" w:rsidRDefault="00000000">
      <w:pPr>
        <w:spacing w:after="0" w:line="240" w:lineRule="auto"/>
        <w:rPr>
          <w:sz w:val="20"/>
          <w:szCs w:val="20"/>
        </w:rPr>
      </w:pPr>
      <w:r>
        <w:rPr>
          <w:vertAlign w:val="superscript"/>
        </w:rPr>
        <w:footnoteRef/>
      </w:r>
      <w:r>
        <w:rPr>
          <w:sz w:val="20"/>
          <w:szCs w:val="20"/>
        </w:rPr>
        <w:t xml:space="preserve">  Erulkar A,</w:t>
      </w:r>
      <w:r>
        <w:rPr>
          <w:b/>
          <w:sz w:val="20"/>
          <w:szCs w:val="20"/>
        </w:rPr>
        <w:t xml:space="preserve"> </w:t>
      </w:r>
      <w:r>
        <w:rPr>
          <w:sz w:val="20"/>
          <w:szCs w:val="20"/>
        </w:rPr>
        <w:t xml:space="preserve">Negeri L, Hailu E., “Migration and Child Domestic Work: Evidence from Ethiopia”, 2018: </w:t>
      </w:r>
      <w:r>
        <w:rPr>
          <w:rFonts w:ascii="Arial" w:eastAsia="Arial" w:hAnsi="Arial" w:cs="Arial"/>
          <w:sz w:val="20"/>
          <w:szCs w:val="20"/>
        </w:rPr>
        <w:t>“</w:t>
      </w:r>
      <w:r>
        <w:rPr>
          <w:sz w:val="20"/>
          <w:szCs w:val="20"/>
        </w:rPr>
        <w:t>The research also noted that such workers have some advantages over those employed by non-family members, such as a greater access to education and fewer hours devoted to domestic work. They also endure less abuse, “including trafficking and hazardous work”</w:t>
      </w:r>
    </w:p>
  </w:footnote>
  <w:footnote w:id="7">
    <w:p w14:paraId="00000091" w14:textId="77777777" w:rsidR="0087231C" w:rsidRDefault="00000000">
      <w:pPr>
        <w:spacing w:after="0" w:line="240" w:lineRule="auto"/>
        <w:rPr>
          <w:sz w:val="20"/>
          <w:szCs w:val="20"/>
        </w:rPr>
      </w:pPr>
      <w:r>
        <w:rPr>
          <w:vertAlign w:val="superscript"/>
        </w:rPr>
        <w:footnoteRef/>
      </w:r>
      <w:r>
        <w:rPr>
          <w:sz w:val="20"/>
          <w:szCs w:val="20"/>
        </w:rPr>
        <w:t xml:space="preserve"> Erulkar A,</w:t>
      </w:r>
      <w:r>
        <w:rPr>
          <w:b/>
          <w:sz w:val="20"/>
          <w:szCs w:val="20"/>
        </w:rPr>
        <w:t xml:space="preserve"> </w:t>
      </w:r>
      <w:r>
        <w:rPr>
          <w:sz w:val="20"/>
          <w:szCs w:val="20"/>
        </w:rPr>
        <w:t>Negeri L, Hailu E., “The Prevalence of domestic servitude among child domestic workers in Addis Ababa, Ethiopia”, 2022</w:t>
      </w:r>
    </w:p>
  </w:footnote>
  <w:footnote w:id="8">
    <w:p w14:paraId="0000007E" w14:textId="77777777" w:rsidR="0087231C" w:rsidRDefault="00000000">
      <w:pPr>
        <w:spacing w:after="0" w:line="240" w:lineRule="auto"/>
        <w:rPr>
          <w:sz w:val="20"/>
          <w:szCs w:val="20"/>
        </w:rPr>
      </w:pPr>
      <w:r>
        <w:rPr>
          <w:vertAlign w:val="superscript"/>
        </w:rPr>
        <w:footnoteRef/>
      </w:r>
      <w:r>
        <w:rPr>
          <w:sz w:val="20"/>
          <w:szCs w:val="20"/>
        </w:rPr>
        <w:t xml:space="preserve"> Erulkar A,</w:t>
      </w:r>
      <w:r>
        <w:rPr>
          <w:b/>
          <w:sz w:val="20"/>
          <w:szCs w:val="20"/>
        </w:rPr>
        <w:t xml:space="preserve"> </w:t>
      </w:r>
      <w:r>
        <w:rPr>
          <w:sz w:val="20"/>
          <w:szCs w:val="20"/>
        </w:rPr>
        <w:t>Negeri L, Hailu E., Reducing the prevalence of child domestic servitude in Addis Ababa: Stakeholder and expert scoping study, 2021</w:t>
      </w:r>
    </w:p>
  </w:footnote>
  <w:footnote w:id="9">
    <w:p w14:paraId="00000085" w14:textId="77777777" w:rsidR="0087231C" w:rsidRDefault="00000000">
      <w:pPr>
        <w:spacing w:after="0" w:line="240" w:lineRule="auto"/>
        <w:rPr>
          <w:sz w:val="20"/>
          <w:szCs w:val="20"/>
        </w:rPr>
      </w:pPr>
      <w:r>
        <w:rPr>
          <w:vertAlign w:val="superscript"/>
        </w:rPr>
        <w:footnoteRef/>
      </w:r>
      <w:r>
        <w:rPr>
          <w:sz w:val="20"/>
          <w:szCs w:val="20"/>
        </w:rPr>
        <w:t xml:space="preserve"> Erulkar A,</w:t>
      </w:r>
      <w:r>
        <w:rPr>
          <w:b/>
          <w:sz w:val="20"/>
          <w:szCs w:val="20"/>
        </w:rPr>
        <w:t xml:space="preserve"> </w:t>
      </w:r>
      <w:r>
        <w:rPr>
          <w:sz w:val="20"/>
          <w:szCs w:val="20"/>
        </w:rPr>
        <w:t>Negeri L, Hailu E., Reducing the Prevalence of Child Domestic Servitude in Addis Ababa, March 2021. The ILO IPEC 2002 study showed that most poor parents prefer to send their children into domestic work rather than employment on the streets, hotels or brothels</w:t>
      </w:r>
      <w:r>
        <w:rPr>
          <w:rFonts w:ascii="Arial" w:eastAsia="Arial" w:hAnsi="Arial" w:cs="Arial"/>
          <w:sz w:val="20"/>
          <w:szCs w:val="20"/>
          <w:vertAlign w:val="superscript"/>
        </w:rPr>
        <w:t xml:space="preserve">; </w:t>
      </w:r>
      <w:r>
        <w:rPr>
          <w:sz w:val="20"/>
          <w:szCs w:val="20"/>
        </w:rPr>
        <w:t>girls specifically, are often moved to urban, fostering, better-off families “under the guise of fostering, being cared for, or being educated”</w:t>
      </w:r>
      <w:r>
        <w:rPr>
          <w:rFonts w:ascii="Arial" w:eastAsia="Arial" w:hAnsi="Arial" w:cs="Arial"/>
          <w:sz w:val="20"/>
          <w:szCs w:val="20"/>
          <w:vertAlign w:val="superscript"/>
        </w:rPr>
        <w:t>[</w:t>
      </w:r>
    </w:p>
  </w:footnote>
  <w:footnote w:id="10">
    <w:p w14:paraId="00000071" w14:textId="77777777" w:rsidR="0087231C" w:rsidRDefault="00000000">
      <w:pPr>
        <w:spacing w:after="0" w:line="240" w:lineRule="auto"/>
        <w:rPr>
          <w:sz w:val="20"/>
          <w:szCs w:val="20"/>
        </w:rPr>
      </w:pPr>
      <w:r>
        <w:rPr>
          <w:vertAlign w:val="superscript"/>
        </w:rPr>
        <w:footnoteRef/>
      </w:r>
      <w:r>
        <w:rPr>
          <w:sz w:val="20"/>
          <w:szCs w:val="20"/>
        </w:rPr>
        <w:t xml:space="preserve">  Erulkar A,</w:t>
      </w:r>
      <w:r>
        <w:rPr>
          <w:b/>
          <w:sz w:val="20"/>
          <w:szCs w:val="20"/>
        </w:rPr>
        <w:t xml:space="preserve"> </w:t>
      </w:r>
      <w:r>
        <w:rPr>
          <w:sz w:val="20"/>
          <w:szCs w:val="20"/>
        </w:rPr>
        <w:t>Negeri L, Hailu E. 2022. “</w:t>
      </w:r>
      <w:r>
        <w:rPr>
          <w:i/>
          <w:sz w:val="20"/>
          <w:szCs w:val="20"/>
        </w:rPr>
        <w:t>The prevalence of domestic servitude among child domestic workers in Addis Ababa, Ethiopia, Research report,” Addis Ababa: Freedom Fund and Population Council, October.</w:t>
      </w:r>
      <w:r>
        <w:rPr>
          <w:color w:val="444746"/>
          <w:sz w:val="20"/>
          <w:szCs w:val="20"/>
          <w:highlight w:val="white"/>
        </w:rPr>
        <w:t xml:space="preserve">, 2022. </w:t>
      </w:r>
      <w:r>
        <w:rPr>
          <w:sz w:val="20"/>
          <w:szCs w:val="20"/>
        </w:rPr>
        <w:t>Notwithstanding, it is also worth noting that former domestic workers reported to the Freedom Fund that “many girls would simply not know their age because of lack of education or due to being from a rural area”[10].Get cite</w:t>
      </w:r>
    </w:p>
  </w:footnote>
  <w:footnote w:id="11">
    <w:p w14:paraId="000000A2" w14:textId="77777777" w:rsidR="0087231C" w:rsidRDefault="00000000">
      <w:pPr>
        <w:pBdr>
          <w:top w:val="nil"/>
          <w:left w:val="nil"/>
          <w:bottom w:val="nil"/>
          <w:right w:val="nil"/>
          <w:between w:val="nil"/>
        </w:pBd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b/>
          <w:sz w:val="20"/>
          <w:szCs w:val="20"/>
          <w:shd w:val="clear" w:color="auto" w:fill="EFEFEF"/>
        </w:rPr>
        <w:t xml:space="preserve">Mussie Mezgebo Gebremedhin, “Procrastination in Recognizing the Rights of Domestic Workers in Ethiopia”, </w:t>
      </w:r>
      <w:r>
        <w:rPr>
          <w:sz w:val="20"/>
          <w:szCs w:val="20"/>
          <w:shd w:val="clear" w:color="auto" w:fill="EFEFEF"/>
        </w:rPr>
        <w:t xml:space="preserve">Mizan Law Review,  Vol. </w:t>
      </w:r>
      <w:r>
        <w:rPr>
          <w:sz w:val="20"/>
          <w:szCs w:val="20"/>
        </w:rPr>
        <w:t>10 No. 1, 2016,</w:t>
      </w:r>
      <w:r>
        <w:rPr>
          <w:rFonts w:ascii="Montserrat" w:eastAsia="Montserrat" w:hAnsi="Montserrat" w:cs="Montserrat"/>
          <w:b/>
          <w:color w:val="3B9E61"/>
          <w:sz w:val="20"/>
          <w:szCs w:val="20"/>
          <w:highlight w:val="white"/>
        </w:rPr>
        <w:t xml:space="preserve"> </w:t>
      </w:r>
      <w:hyperlink r:id="rId1">
        <w:r w:rsidR="0087231C">
          <w:rPr>
            <w:color w:val="1155CC"/>
            <w:sz w:val="20"/>
            <w:szCs w:val="20"/>
            <w:u w:val="single"/>
          </w:rPr>
          <w:t>https://www.ajol.info/index.php/mlr/article/view/144625</w:t>
        </w:r>
      </w:hyperlink>
      <w:r>
        <w:rPr>
          <w:sz w:val="20"/>
          <w:szCs w:val="20"/>
        </w:rPr>
        <w:t xml:space="preserve"> </w:t>
      </w:r>
    </w:p>
  </w:footnote>
  <w:footnote w:id="12">
    <w:p w14:paraId="0000008D" w14:textId="77777777" w:rsidR="0087231C" w:rsidRDefault="00000000">
      <w:pPr>
        <w:spacing w:after="0" w:line="240" w:lineRule="auto"/>
        <w:rPr>
          <w:sz w:val="20"/>
          <w:szCs w:val="20"/>
        </w:rPr>
      </w:pPr>
      <w:r>
        <w:rPr>
          <w:vertAlign w:val="superscript"/>
        </w:rPr>
        <w:footnoteRef/>
      </w:r>
      <w:r>
        <w:rPr>
          <w:sz w:val="20"/>
          <w:szCs w:val="20"/>
        </w:rPr>
        <w:t xml:space="preserve"> Comm. on the Elimination of Discrimination Against Women, Concluding observations on the eighth periodic report of Ethiopia, U.N. Doc. CEDAW/C/ETH/CO/8 (2019).</w:t>
      </w:r>
    </w:p>
  </w:footnote>
  <w:footnote w:id="13">
    <w:p w14:paraId="0000008C" w14:textId="77777777" w:rsidR="0087231C" w:rsidRDefault="00000000">
      <w:pPr>
        <w:spacing w:after="0" w:line="240" w:lineRule="auto"/>
        <w:rPr>
          <w:sz w:val="20"/>
          <w:szCs w:val="20"/>
        </w:rPr>
      </w:pPr>
      <w:r>
        <w:rPr>
          <w:vertAlign w:val="superscript"/>
        </w:rPr>
        <w:footnoteRef/>
      </w:r>
      <w:r>
        <w:rPr>
          <w:sz w:val="20"/>
          <w:szCs w:val="20"/>
        </w:rPr>
        <w:t xml:space="preserve"> Const. of the Fed. Democratic Republic of Ethiopia Aug. 21, 1995, art. 46-47 (Eth.)[hereinafter Ethiopian Constitution].</w:t>
      </w:r>
    </w:p>
  </w:footnote>
  <w:footnote w:id="14">
    <w:p w14:paraId="00000057" w14:textId="77777777" w:rsidR="0087231C" w:rsidRDefault="00000000">
      <w:pPr>
        <w:spacing w:after="0" w:line="240" w:lineRule="auto"/>
        <w:rPr>
          <w:sz w:val="20"/>
          <w:szCs w:val="20"/>
        </w:rPr>
      </w:pPr>
      <w:r>
        <w:rPr>
          <w:vertAlign w:val="superscript"/>
        </w:rPr>
        <w:footnoteRef/>
      </w:r>
      <w:r>
        <w:rPr>
          <w:sz w:val="20"/>
          <w:szCs w:val="20"/>
        </w:rPr>
        <w:t xml:space="preserve"> </w:t>
      </w:r>
      <w:r>
        <w:t xml:space="preserve"> </w:t>
      </w:r>
      <w:r>
        <w:rPr>
          <w:sz w:val="20"/>
          <w:szCs w:val="20"/>
        </w:rPr>
        <w:t>Constitution of the Federal Democratic Republic of Ethiopia, Part 2, Article 36 “Rights of Children”, 1995</w:t>
      </w:r>
    </w:p>
  </w:footnote>
  <w:footnote w:id="15">
    <w:p w14:paraId="00000056" w14:textId="77777777" w:rsidR="0087231C" w:rsidRDefault="00000000">
      <w:pPr>
        <w:spacing w:after="0" w:line="240" w:lineRule="auto"/>
        <w:rPr>
          <w:sz w:val="20"/>
          <w:szCs w:val="20"/>
        </w:rPr>
      </w:pPr>
      <w:r>
        <w:rPr>
          <w:vertAlign w:val="superscript"/>
        </w:rPr>
        <w:footnoteRef/>
      </w:r>
      <w:r>
        <w:rPr>
          <w:sz w:val="20"/>
          <w:szCs w:val="20"/>
        </w:rPr>
        <w:t xml:space="preserve"> Id</w:t>
      </w:r>
    </w:p>
  </w:footnote>
  <w:footnote w:id="16">
    <w:p w14:paraId="00000060" w14:textId="77777777" w:rsidR="0087231C" w:rsidRDefault="00000000">
      <w:pPr>
        <w:spacing w:after="0" w:line="240" w:lineRule="auto"/>
        <w:rPr>
          <w:sz w:val="20"/>
          <w:szCs w:val="20"/>
        </w:rPr>
      </w:pPr>
      <w:r>
        <w:rPr>
          <w:vertAlign w:val="superscript"/>
        </w:rPr>
        <w:footnoteRef/>
      </w:r>
      <w:r>
        <w:rPr>
          <w:sz w:val="20"/>
          <w:szCs w:val="20"/>
        </w:rPr>
        <w:t xml:space="preserve"> </w:t>
      </w:r>
      <w:r>
        <w:t>U</w:t>
      </w:r>
      <w:r>
        <w:rPr>
          <w:sz w:val="20"/>
          <w:szCs w:val="20"/>
        </w:rPr>
        <w:t xml:space="preserve">.S. Department of Labor Bureau of International Labor Affairs, “Findings on the Worst Forms of Child Labor - Ethiopia”, 2022  According to </w:t>
      </w:r>
      <w:r>
        <w:rPr>
          <w:color w:val="444746"/>
          <w:sz w:val="20"/>
          <w:szCs w:val="20"/>
        </w:rPr>
        <w:t>ILO Convention on the Worst Forms of Child Labour 1999 (No. 182) Article 3: Worst Forms of Child Labour include::  "a) all forms of slavery or practices similar to slavery such as the sale and trafficking of children, (...) forced or compulsory labour (...);d) circumstances in which it is carried out, is likely to harm the health, safety or morals of children".Recommendation No.190 regarding the aforementioned Article 3(d):  "a) Work which exposes children to physical, psychological or sexual abuse; b) Work (...) in confined spaces;c) Work with dangerous machinery, equipment and tools, or which involves the manual handling or transport of heavy loads;d) Work in an unhealthy environment (...);e) work under particularly difficult conditions such as work for long hours or during the night or work where the child is unnecessarily confined to the premises of the employer".  ILO IPEC, “Investigating the Worst Forms of Child Labour No.38. Ethiopia. Child Domestic Workers in Addis Ababa: A Rapid Assessment”, 2002</w:t>
      </w:r>
    </w:p>
  </w:footnote>
  <w:footnote w:id="17">
    <w:p w14:paraId="000000A3" w14:textId="77777777" w:rsidR="0087231C" w:rsidRDefault="00000000">
      <w:pPr>
        <w:spacing w:after="0" w:line="240" w:lineRule="auto"/>
        <w:rPr>
          <w:sz w:val="20"/>
          <w:szCs w:val="20"/>
        </w:rPr>
      </w:pPr>
      <w:r>
        <w:rPr>
          <w:vertAlign w:val="superscript"/>
        </w:rPr>
        <w:footnoteRef/>
      </w:r>
      <w:r>
        <w:rPr>
          <w:sz w:val="20"/>
          <w:szCs w:val="20"/>
        </w:rPr>
        <w:t xml:space="preserve"> See Preamble to C189.</w:t>
      </w:r>
    </w:p>
  </w:footnote>
  <w:footnote w:id="18">
    <w:p w14:paraId="00000092" w14:textId="77777777" w:rsidR="0087231C" w:rsidRDefault="00000000">
      <w:pPr>
        <w:spacing w:after="0" w:line="240" w:lineRule="auto"/>
        <w:rPr>
          <w:sz w:val="20"/>
          <w:szCs w:val="20"/>
        </w:rPr>
      </w:pPr>
      <w:r>
        <w:rPr>
          <w:vertAlign w:val="superscript"/>
        </w:rPr>
        <w:footnoteRef/>
      </w:r>
      <w:r>
        <w:rPr>
          <w:sz w:val="20"/>
          <w:szCs w:val="20"/>
        </w:rPr>
        <w:t xml:space="preserve"> </w:t>
      </w:r>
      <w:r>
        <w:rPr>
          <w:rFonts w:ascii="Arial" w:eastAsia="Arial" w:hAnsi="Arial" w:cs="Arial"/>
          <w:sz w:val="20"/>
          <w:szCs w:val="20"/>
        </w:rPr>
        <w:t xml:space="preserve"> </w:t>
      </w:r>
      <w:r>
        <w:rPr>
          <w:sz w:val="20"/>
          <w:szCs w:val="20"/>
        </w:rPr>
        <w:t>ILO IPEC, “Investigating the Worst Forms of Child Labour No.38. Ethiopia. Child Domestic Workers in Addis Ababa: A Rapid Assessment” 2002</w:t>
      </w:r>
    </w:p>
  </w:footnote>
  <w:footnote w:id="19">
    <w:p w14:paraId="0000005F" w14:textId="77777777" w:rsidR="0087231C" w:rsidRDefault="00000000">
      <w:pPr>
        <w:spacing w:after="0" w:line="240" w:lineRule="auto"/>
        <w:rPr>
          <w:sz w:val="20"/>
          <w:szCs w:val="20"/>
        </w:rPr>
      </w:pPr>
      <w:r>
        <w:rPr>
          <w:vertAlign w:val="superscript"/>
        </w:rPr>
        <w:footnoteRef/>
      </w:r>
      <w:r>
        <w:rPr>
          <w:sz w:val="20"/>
          <w:szCs w:val="20"/>
        </w:rPr>
        <w:t xml:space="preserve"> Labour Proclamation No. 1156/2019, Federal Negarit Gazette, No. 89, at 11691 (Sept. 5, 2019), https://www.ilo.org/dyn/natlex/docs/ELECTRONIC/109825/136386/F-1056558301/ETH109825.pdf [https://perma.cc/WC4Z-EF2Q].</w:t>
      </w:r>
    </w:p>
  </w:footnote>
  <w:footnote w:id="20">
    <w:p w14:paraId="00000096" w14:textId="77777777" w:rsidR="0087231C" w:rsidRDefault="00000000">
      <w:pPr>
        <w:spacing w:after="0" w:line="240" w:lineRule="auto"/>
        <w:rPr>
          <w:sz w:val="20"/>
          <w:szCs w:val="20"/>
        </w:rPr>
      </w:pPr>
      <w:r>
        <w:rPr>
          <w:vertAlign w:val="superscript"/>
        </w:rPr>
        <w:footnoteRef/>
      </w:r>
      <w:r>
        <w:rPr>
          <w:sz w:val="20"/>
          <w:szCs w:val="20"/>
        </w:rPr>
        <w:t xml:space="preserve"> ILAW, “Mapping Domestic Work and Discrimination in Africa”, 2023</w:t>
      </w:r>
    </w:p>
  </w:footnote>
  <w:footnote w:id="21">
    <w:p w14:paraId="00000068" w14:textId="77777777" w:rsidR="0087231C" w:rsidRDefault="00000000">
      <w:pPr>
        <w:spacing w:after="0" w:line="240" w:lineRule="auto"/>
        <w:rPr>
          <w:sz w:val="20"/>
          <w:szCs w:val="20"/>
        </w:rPr>
      </w:pPr>
      <w:r>
        <w:rPr>
          <w:vertAlign w:val="superscript"/>
        </w:rPr>
        <w:footnoteRef/>
      </w:r>
      <w:r>
        <w:rPr>
          <w:sz w:val="20"/>
          <w:szCs w:val="20"/>
        </w:rPr>
        <w:t xml:space="preserve"> Civil Code (Eth.), https://www.lawethiopia.com/images/codes/Civil%20Code%20(English).pdf [https://perma.cc/S9FW-AB9W].</w:t>
      </w:r>
    </w:p>
  </w:footnote>
  <w:footnote w:id="22">
    <w:p w14:paraId="00000069" w14:textId="77777777" w:rsidR="0087231C" w:rsidRDefault="00000000">
      <w:pPr>
        <w:spacing w:after="0" w:line="240" w:lineRule="auto"/>
        <w:rPr>
          <w:sz w:val="20"/>
          <w:szCs w:val="20"/>
        </w:rPr>
      </w:pPr>
      <w:r>
        <w:rPr>
          <w:vertAlign w:val="superscript"/>
        </w:rPr>
        <w:footnoteRef/>
      </w:r>
      <w:r>
        <w:rPr>
          <w:sz w:val="20"/>
          <w:szCs w:val="20"/>
        </w:rPr>
        <w:t xml:space="preserve"> </w:t>
      </w:r>
      <w:r>
        <w:rPr>
          <w:i/>
          <w:sz w:val="20"/>
          <w:szCs w:val="20"/>
        </w:rPr>
        <w:t>Id</w:t>
      </w:r>
      <w:r>
        <w:rPr>
          <w:sz w:val="20"/>
          <w:szCs w:val="20"/>
        </w:rPr>
        <w:t>. at art. 2601</w:t>
      </w:r>
    </w:p>
  </w:footnote>
  <w:footnote w:id="23">
    <w:p w14:paraId="0000006A" w14:textId="77777777" w:rsidR="0087231C"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i/>
          <w:sz w:val="20"/>
          <w:szCs w:val="20"/>
        </w:rPr>
        <w:t>Id</w:t>
      </w:r>
      <w:r>
        <w:rPr>
          <w:sz w:val="20"/>
          <w:szCs w:val="20"/>
        </w:rPr>
        <w:t>. for live-in domestic workers.</w:t>
      </w:r>
    </w:p>
  </w:footnote>
  <w:footnote w:id="24">
    <w:p w14:paraId="0000006B" w14:textId="77777777" w:rsidR="0087231C" w:rsidRDefault="00000000">
      <w:pPr>
        <w:spacing w:after="0" w:line="240" w:lineRule="auto"/>
        <w:rPr>
          <w:sz w:val="20"/>
          <w:szCs w:val="20"/>
        </w:rPr>
      </w:pPr>
      <w:r>
        <w:rPr>
          <w:vertAlign w:val="superscript"/>
        </w:rPr>
        <w:footnoteRef/>
      </w:r>
      <w:r>
        <w:rPr>
          <w:sz w:val="20"/>
          <w:szCs w:val="20"/>
        </w:rPr>
        <w:t xml:space="preserve"> </w:t>
      </w:r>
      <w:r>
        <w:rPr>
          <w:i/>
          <w:sz w:val="20"/>
          <w:szCs w:val="20"/>
        </w:rPr>
        <w:t>Id</w:t>
      </w:r>
      <w:r>
        <w:rPr>
          <w:sz w:val="20"/>
          <w:szCs w:val="20"/>
        </w:rPr>
        <w:t>. at art. 2528 (“The employer may require the employee to do more work than has been agreed in the contract”).</w:t>
      </w:r>
    </w:p>
  </w:footnote>
  <w:footnote w:id="25">
    <w:p w14:paraId="0000006C" w14:textId="77777777" w:rsidR="0087231C" w:rsidRDefault="00000000">
      <w:pPr>
        <w:spacing w:after="0" w:line="240" w:lineRule="auto"/>
        <w:rPr>
          <w:sz w:val="20"/>
          <w:szCs w:val="20"/>
        </w:rPr>
      </w:pPr>
      <w:r>
        <w:rPr>
          <w:vertAlign w:val="superscript"/>
        </w:rPr>
        <w:footnoteRef/>
      </w:r>
      <w:r>
        <w:rPr>
          <w:sz w:val="20"/>
          <w:szCs w:val="20"/>
        </w:rPr>
        <w:t xml:space="preserve"> Id. at arts.  2534-2547.</w:t>
      </w:r>
    </w:p>
  </w:footnote>
  <w:footnote w:id="26">
    <w:p w14:paraId="0000006D" w14:textId="77777777" w:rsidR="0087231C" w:rsidRDefault="00000000">
      <w:pPr>
        <w:spacing w:after="0" w:line="240" w:lineRule="auto"/>
        <w:rPr>
          <w:sz w:val="20"/>
          <w:szCs w:val="20"/>
          <w:vertAlign w:val="superscript"/>
        </w:rPr>
      </w:pPr>
      <w:r>
        <w:rPr>
          <w:vertAlign w:val="superscript"/>
        </w:rPr>
        <w:footnoteRef/>
      </w:r>
      <w:r>
        <w:rPr>
          <w:sz w:val="20"/>
          <w:szCs w:val="20"/>
        </w:rPr>
        <w:t xml:space="preserve"> Id. at art. 2549.</w:t>
      </w:r>
    </w:p>
  </w:footnote>
  <w:footnote w:id="27">
    <w:p w14:paraId="0000006E" w14:textId="77777777" w:rsidR="0087231C"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sz w:val="20"/>
          <w:szCs w:val="20"/>
        </w:rPr>
        <w:t xml:space="preserve"> </w:t>
      </w:r>
      <w:r>
        <w:rPr>
          <w:color w:val="444746"/>
          <w:sz w:val="20"/>
          <w:szCs w:val="20"/>
        </w:rPr>
        <w:t>Erulkar A,</w:t>
      </w:r>
      <w:r>
        <w:rPr>
          <w:b/>
          <w:color w:val="444746"/>
          <w:sz w:val="20"/>
          <w:szCs w:val="20"/>
        </w:rPr>
        <w:t xml:space="preserve"> </w:t>
      </w:r>
      <w:r>
        <w:rPr>
          <w:color w:val="444746"/>
          <w:sz w:val="20"/>
          <w:szCs w:val="20"/>
        </w:rPr>
        <w:t xml:space="preserve">Negeri L, Hailu E. 2022. </w:t>
      </w:r>
    </w:p>
  </w:footnote>
  <w:footnote w:id="28">
    <w:p w14:paraId="00000074" w14:textId="77777777" w:rsidR="0087231C" w:rsidRDefault="00000000">
      <w:pPr>
        <w:spacing w:after="0" w:line="240" w:lineRule="auto"/>
        <w:rPr>
          <w:sz w:val="20"/>
          <w:szCs w:val="20"/>
        </w:rPr>
      </w:pPr>
      <w:r>
        <w:rPr>
          <w:vertAlign w:val="superscript"/>
        </w:rPr>
        <w:footnoteRef/>
      </w:r>
      <w:r>
        <w:rPr>
          <w:sz w:val="20"/>
          <w:szCs w:val="20"/>
        </w:rPr>
        <w:t xml:space="preserve"> </w:t>
      </w:r>
      <w:r>
        <w:rPr>
          <w:color w:val="444746"/>
          <w:sz w:val="20"/>
          <w:szCs w:val="20"/>
        </w:rPr>
        <w:t>Erulkar A,</w:t>
      </w:r>
      <w:r>
        <w:rPr>
          <w:b/>
          <w:color w:val="444746"/>
          <w:sz w:val="20"/>
          <w:szCs w:val="20"/>
        </w:rPr>
        <w:t xml:space="preserve"> </w:t>
      </w:r>
      <w:r>
        <w:rPr>
          <w:color w:val="444746"/>
          <w:sz w:val="20"/>
          <w:szCs w:val="20"/>
        </w:rPr>
        <w:t xml:space="preserve">Negeri L, Hailu E. 2022. </w:t>
      </w:r>
    </w:p>
  </w:footnote>
  <w:footnote w:id="29">
    <w:p w14:paraId="00000075" w14:textId="77777777" w:rsidR="0087231C" w:rsidRDefault="00000000">
      <w:pPr>
        <w:spacing w:after="0" w:line="240" w:lineRule="auto"/>
        <w:rPr>
          <w:sz w:val="20"/>
          <w:szCs w:val="20"/>
        </w:rPr>
      </w:pPr>
      <w:r>
        <w:rPr>
          <w:vertAlign w:val="superscript"/>
        </w:rPr>
        <w:footnoteRef/>
      </w:r>
      <w:r>
        <w:rPr>
          <w:sz w:val="20"/>
          <w:szCs w:val="20"/>
        </w:rPr>
        <w:t xml:space="preserve"> Id</w:t>
      </w:r>
    </w:p>
  </w:footnote>
  <w:footnote w:id="30">
    <w:p w14:paraId="00000076" w14:textId="77777777" w:rsidR="0087231C" w:rsidRDefault="00000000">
      <w:pPr>
        <w:spacing w:after="0" w:line="240" w:lineRule="auto"/>
        <w:rPr>
          <w:sz w:val="20"/>
          <w:szCs w:val="20"/>
        </w:rPr>
      </w:pPr>
      <w:r>
        <w:rPr>
          <w:vertAlign w:val="superscript"/>
        </w:rPr>
        <w:footnoteRef/>
      </w:r>
      <w:r>
        <w:rPr>
          <w:sz w:val="20"/>
          <w:szCs w:val="20"/>
        </w:rPr>
        <w:t xml:space="preserve"> Id The study finds these girls possess on average 5 years of schooling and only 62% of them can read[</w:t>
      </w:r>
    </w:p>
  </w:footnote>
  <w:footnote w:id="31">
    <w:p w14:paraId="0000009B" w14:textId="77777777" w:rsidR="0087231C" w:rsidRDefault="00000000">
      <w:pPr>
        <w:spacing w:after="0" w:line="240" w:lineRule="auto"/>
        <w:rPr>
          <w:sz w:val="20"/>
          <w:szCs w:val="20"/>
        </w:rPr>
      </w:pPr>
      <w:r>
        <w:rPr>
          <w:vertAlign w:val="superscript"/>
        </w:rPr>
        <w:footnoteRef/>
      </w:r>
      <w:r>
        <w:rPr>
          <w:sz w:val="20"/>
          <w:szCs w:val="20"/>
        </w:rPr>
        <w:t xml:space="preserve"> Erulkar A, Ferede A, Ambelu W, et. al. 2010.  “</w:t>
      </w:r>
      <w:r>
        <w:rPr>
          <w:i/>
          <w:sz w:val="20"/>
          <w:szCs w:val="20"/>
        </w:rPr>
        <w:t>Ethiopia Young Adult Survey: A Study in Seven Regions</w:t>
      </w:r>
      <w:r>
        <w:rPr>
          <w:sz w:val="20"/>
          <w:szCs w:val="20"/>
        </w:rPr>
        <w:t>,” Addis Ababa: Population Council and UNFPA, September</w:t>
      </w:r>
    </w:p>
  </w:footnote>
  <w:footnote w:id="32">
    <w:p w14:paraId="0000009C" w14:textId="77777777" w:rsidR="0087231C" w:rsidRDefault="00000000">
      <w:pPr>
        <w:spacing w:after="0" w:line="240" w:lineRule="auto"/>
        <w:rPr>
          <w:sz w:val="20"/>
          <w:szCs w:val="20"/>
        </w:rPr>
      </w:pPr>
      <w:r>
        <w:rPr>
          <w:vertAlign w:val="superscript"/>
        </w:rPr>
        <w:footnoteRef/>
      </w:r>
      <w:r>
        <w:rPr>
          <w:sz w:val="20"/>
          <w:szCs w:val="20"/>
        </w:rPr>
        <w:t xml:space="preserve"> Erulkar A, Ferede A, Ambelu W, et. al. 2010. “</w:t>
      </w:r>
      <w:r>
        <w:rPr>
          <w:i/>
          <w:sz w:val="20"/>
          <w:szCs w:val="20"/>
        </w:rPr>
        <w:t>Ethiopia Young Adult Survey: A Study in Seven Regions</w:t>
      </w:r>
      <w:r>
        <w:rPr>
          <w:sz w:val="20"/>
          <w:szCs w:val="20"/>
        </w:rPr>
        <w:t xml:space="preserve">,” Addis Ababa: Population Council and UNFPA, September.Erulkar A, Ferede A, 2009. </w:t>
      </w:r>
      <w:r>
        <w:rPr>
          <w:i/>
          <w:sz w:val="20"/>
          <w:szCs w:val="20"/>
        </w:rPr>
        <w:t>“Social exclusion and early, unwanted sexual initiation in poor urban settings in Ethiopia</w:t>
      </w:r>
      <w:r>
        <w:rPr>
          <w:sz w:val="20"/>
          <w:szCs w:val="20"/>
        </w:rPr>
        <w:t xml:space="preserve">,” </w:t>
      </w:r>
      <w:r>
        <w:rPr>
          <w:sz w:val="20"/>
          <w:szCs w:val="20"/>
          <w:u w:val="single"/>
        </w:rPr>
        <w:t>International Perspectives on Sexual and Reproductive Health</w:t>
      </w:r>
      <w:r>
        <w:rPr>
          <w:sz w:val="20"/>
          <w:szCs w:val="20"/>
        </w:rPr>
        <w:t xml:space="preserve">, 35 (4): 186-193;Erulkar A, and Mekbib T. 2007. </w:t>
      </w:r>
      <w:r>
        <w:rPr>
          <w:i/>
          <w:sz w:val="20"/>
          <w:szCs w:val="20"/>
        </w:rPr>
        <w:t>“Invisible and vulnerable: Adolescent domestic workers in Addis Ababa, Ethiopia.”</w:t>
      </w:r>
      <w:r>
        <w:rPr>
          <w:sz w:val="20"/>
          <w:szCs w:val="20"/>
        </w:rPr>
        <w:t xml:space="preserve"> </w:t>
      </w:r>
      <w:r>
        <w:rPr>
          <w:sz w:val="20"/>
          <w:szCs w:val="20"/>
          <w:u w:val="single"/>
        </w:rPr>
        <w:t>Vulnerable Child and Youth Studies</w:t>
      </w:r>
      <w:r>
        <w:rPr>
          <w:sz w:val="20"/>
          <w:szCs w:val="20"/>
        </w:rPr>
        <w:t>, 2(3): 246-256.</w:t>
      </w:r>
    </w:p>
  </w:footnote>
  <w:footnote w:id="33">
    <w:p w14:paraId="00000099" w14:textId="77777777" w:rsidR="0087231C" w:rsidRDefault="00000000">
      <w:pPr>
        <w:spacing w:after="0" w:line="240" w:lineRule="auto"/>
        <w:rPr>
          <w:sz w:val="20"/>
          <w:szCs w:val="20"/>
        </w:rPr>
      </w:pPr>
      <w:r>
        <w:rPr>
          <w:vertAlign w:val="superscript"/>
        </w:rPr>
        <w:footnoteRef/>
      </w:r>
      <w:r>
        <w:rPr>
          <w:sz w:val="20"/>
          <w:szCs w:val="20"/>
        </w:rPr>
        <w:t xml:space="preserve"> ILO IPEC, “Investigating the Worst Forms of Child Labour No.38. Ethiopia. Child Domestic Workers in Addis Ababa: A Rapid Assessment”, 2002</w:t>
      </w:r>
    </w:p>
  </w:footnote>
  <w:footnote w:id="34">
    <w:p w14:paraId="0000009A" w14:textId="77777777" w:rsidR="0087231C" w:rsidRDefault="00000000">
      <w:pPr>
        <w:spacing w:after="0" w:line="240" w:lineRule="auto"/>
        <w:rPr>
          <w:sz w:val="20"/>
          <w:szCs w:val="20"/>
        </w:rPr>
      </w:pPr>
      <w:r>
        <w:rPr>
          <w:vertAlign w:val="superscript"/>
        </w:rPr>
        <w:footnoteRef/>
      </w:r>
      <w:r>
        <w:rPr>
          <w:sz w:val="20"/>
          <w:szCs w:val="20"/>
        </w:rPr>
        <w:t xml:space="preserve">  Erulkar A, Negeri L, Hailu E. 2022. “The prevalence of domestic servitude among child domestic workers in Addis Ababa, Ethiopia, Research report,” Addis Ababa: Freedom Fund and Population Council, October. 2022</w:t>
      </w:r>
    </w:p>
  </w:footnote>
  <w:footnote w:id="35">
    <w:p w14:paraId="00000077" w14:textId="77777777" w:rsidR="0087231C" w:rsidRDefault="00000000">
      <w:pPr>
        <w:spacing w:after="0" w:line="240" w:lineRule="auto"/>
        <w:rPr>
          <w:sz w:val="20"/>
          <w:szCs w:val="20"/>
        </w:rPr>
      </w:pPr>
      <w:r>
        <w:rPr>
          <w:vertAlign w:val="superscript"/>
        </w:rPr>
        <w:footnoteRef/>
      </w:r>
      <w:r>
        <w:rPr>
          <w:sz w:val="20"/>
          <w:szCs w:val="20"/>
        </w:rPr>
        <w:t xml:space="preserve"> Id</w:t>
      </w:r>
    </w:p>
  </w:footnote>
  <w:footnote w:id="36">
    <w:p w14:paraId="0000009D" w14:textId="77777777" w:rsidR="0087231C" w:rsidRDefault="00000000">
      <w:pPr>
        <w:spacing w:after="0" w:line="240" w:lineRule="auto"/>
        <w:rPr>
          <w:sz w:val="20"/>
          <w:szCs w:val="20"/>
        </w:rPr>
      </w:pPr>
      <w:r>
        <w:rPr>
          <w:vertAlign w:val="superscript"/>
        </w:rPr>
        <w:footnoteRef/>
      </w:r>
      <w:r>
        <w:rPr>
          <w:sz w:val="20"/>
          <w:szCs w:val="20"/>
        </w:rPr>
        <w:t xml:space="preserve"> </w:t>
      </w:r>
      <w:r>
        <w:rPr>
          <w:sz w:val="19"/>
          <w:szCs w:val="19"/>
        </w:rPr>
        <w:t xml:space="preserve">Erulkar A, Negeri L, Mekonnen E, Anderson E, Lo Y. </w:t>
      </w:r>
      <w:r>
        <w:rPr>
          <w:i/>
          <w:sz w:val="19"/>
          <w:szCs w:val="19"/>
        </w:rPr>
        <w:t>Wages withheld, deferred or deflected: The case of child domestic workers in Addis Ababa, Ethiopia</w:t>
      </w:r>
      <w:r>
        <w:rPr>
          <w:sz w:val="19"/>
          <w:szCs w:val="19"/>
        </w:rPr>
        <w:t>. Under review.</w:t>
      </w:r>
    </w:p>
  </w:footnote>
  <w:footnote w:id="37">
    <w:p w14:paraId="0000009E" w14:textId="77777777" w:rsidR="0087231C" w:rsidRDefault="00000000">
      <w:pPr>
        <w:spacing w:after="0" w:line="240" w:lineRule="auto"/>
        <w:rPr>
          <w:sz w:val="20"/>
          <w:szCs w:val="20"/>
        </w:rPr>
      </w:pPr>
      <w:r>
        <w:rPr>
          <w:vertAlign w:val="superscript"/>
        </w:rPr>
        <w:footnoteRef/>
      </w:r>
      <w:r>
        <w:rPr>
          <w:sz w:val="20"/>
          <w:szCs w:val="20"/>
        </w:rPr>
        <w:t xml:space="preserve"> The Population Council/Freedom Fund report found that 88% of child domestic workers live with their employers.</w:t>
      </w:r>
    </w:p>
  </w:footnote>
  <w:footnote w:id="38">
    <w:p w14:paraId="00000078" w14:textId="77777777" w:rsidR="0087231C" w:rsidRDefault="00000000">
      <w:pPr>
        <w:spacing w:after="0" w:line="240" w:lineRule="auto"/>
        <w:rPr>
          <w:sz w:val="20"/>
          <w:szCs w:val="20"/>
        </w:rPr>
      </w:pPr>
      <w:r>
        <w:rPr>
          <w:vertAlign w:val="superscript"/>
        </w:rPr>
        <w:footnoteRef/>
      </w:r>
      <w:r>
        <w:rPr>
          <w:color w:val="444746"/>
          <w:sz w:val="20"/>
          <w:szCs w:val="20"/>
        </w:rPr>
        <w:t>Erulkar A,</w:t>
      </w:r>
      <w:r>
        <w:rPr>
          <w:b/>
          <w:color w:val="444746"/>
          <w:sz w:val="20"/>
          <w:szCs w:val="20"/>
        </w:rPr>
        <w:t xml:space="preserve"> </w:t>
      </w:r>
      <w:r>
        <w:rPr>
          <w:color w:val="444746"/>
          <w:sz w:val="20"/>
          <w:szCs w:val="20"/>
        </w:rPr>
        <w:t xml:space="preserve">Negeri L, Hailu E. 2022. </w:t>
      </w:r>
    </w:p>
  </w:footnote>
  <w:footnote w:id="39">
    <w:p w14:paraId="00000097" w14:textId="77777777" w:rsidR="0087231C" w:rsidRDefault="00000000">
      <w:pPr>
        <w:spacing w:after="0" w:line="240" w:lineRule="auto"/>
        <w:rPr>
          <w:sz w:val="20"/>
          <w:szCs w:val="20"/>
        </w:rPr>
      </w:pPr>
      <w:r>
        <w:rPr>
          <w:vertAlign w:val="superscript"/>
        </w:rPr>
        <w:footnoteRef/>
      </w:r>
      <w:r>
        <w:rPr>
          <w:sz w:val="20"/>
          <w:szCs w:val="20"/>
        </w:rPr>
        <w:t xml:space="preserve"> </w:t>
      </w:r>
      <w:r>
        <w:rPr>
          <w:color w:val="444746"/>
          <w:sz w:val="20"/>
          <w:szCs w:val="20"/>
        </w:rPr>
        <w:t>Erulkar A,</w:t>
      </w:r>
      <w:r>
        <w:rPr>
          <w:b/>
          <w:color w:val="444746"/>
          <w:sz w:val="20"/>
          <w:szCs w:val="20"/>
        </w:rPr>
        <w:t xml:space="preserve"> </w:t>
      </w:r>
      <w:r>
        <w:rPr>
          <w:color w:val="444746"/>
          <w:sz w:val="20"/>
          <w:szCs w:val="20"/>
        </w:rPr>
        <w:t xml:space="preserve">Negeri L, Hailu E. 2022. </w:t>
      </w:r>
    </w:p>
  </w:footnote>
  <w:footnote w:id="40">
    <w:p w14:paraId="00000079" w14:textId="77777777" w:rsidR="0087231C" w:rsidRDefault="00000000">
      <w:pPr>
        <w:spacing w:after="0" w:line="240" w:lineRule="auto"/>
        <w:rPr>
          <w:sz w:val="20"/>
          <w:szCs w:val="20"/>
        </w:rPr>
      </w:pPr>
      <w:r>
        <w:rPr>
          <w:vertAlign w:val="superscript"/>
        </w:rPr>
        <w:footnoteRef/>
      </w:r>
      <w:r>
        <w:rPr>
          <w:sz w:val="20"/>
          <w:szCs w:val="20"/>
        </w:rPr>
        <w:t xml:space="preserve">  ILO IPEC, “Investigating the Worst Forms of Child Labour No.38. Ethiopia. Child Domestic Workers in Addis Ababa: A Rapid Assessment”, 2002</w:t>
      </w:r>
    </w:p>
  </w:footnote>
  <w:footnote w:id="41">
    <w:p w14:paraId="00000061" w14:textId="77777777" w:rsidR="0087231C" w:rsidRDefault="00000000">
      <w:pPr>
        <w:spacing w:after="0" w:line="240" w:lineRule="auto"/>
        <w:rPr>
          <w:sz w:val="20"/>
          <w:szCs w:val="20"/>
        </w:rPr>
      </w:pPr>
      <w:r>
        <w:rPr>
          <w:vertAlign w:val="superscript"/>
        </w:rPr>
        <w:footnoteRef/>
      </w:r>
      <w:r>
        <w:rPr>
          <w:sz w:val="20"/>
          <w:szCs w:val="20"/>
        </w:rPr>
        <w:t xml:space="preserve"> UNICEF Ethiopia, CSA and C4ED, “Child Labour Analysis in Ethiopia”, 2020</w:t>
      </w:r>
    </w:p>
  </w:footnote>
  <w:footnote w:id="42">
    <w:p w14:paraId="00000062" w14:textId="77777777" w:rsidR="0087231C" w:rsidRDefault="00000000">
      <w:pPr>
        <w:spacing w:after="0" w:line="240" w:lineRule="auto"/>
        <w:rPr>
          <w:sz w:val="20"/>
          <w:szCs w:val="20"/>
        </w:rPr>
      </w:pPr>
      <w:r>
        <w:rPr>
          <w:vertAlign w:val="superscript"/>
        </w:rPr>
        <w:footnoteRef/>
      </w:r>
      <w:r>
        <w:rPr>
          <w:sz w:val="20"/>
          <w:szCs w:val="20"/>
        </w:rPr>
        <w:t xml:space="preserve"> Id</w:t>
      </w:r>
    </w:p>
  </w:footnote>
  <w:footnote w:id="43">
    <w:p w14:paraId="00000058" w14:textId="77777777" w:rsidR="0087231C" w:rsidRDefault="00000000">
      <w:pPr>
        <w:spacing w:after="0" w:line="240" w:lineRule="auto"/>
        <w:rPr>
          <w:sz w:val="20"/>
          <w:szCs w:val="20"/>
        </w:rPr>
      </w:pPr>
      <w:r>
        <w:rPr>
          <w:vertAlign w:val="superscript"/>
        </w:rPr>
        <w:footnoteRef/>
      </w:r>
      <w:r>
        <w:rPr>
          <w:sz w:val="20"/>
          <w:szCs w:val="20"/>
        </w:rPr>
        <w:t xml:space="preserve"> Central Statistical Agency (CSA) [Ethiopia] and ICF, 2019, “Ethiopia demographic and health survey 2019”, Ethiopia Demographic and Health Survey, 2019. This is consistent with the ILOs,  ILO’s “Shaping an African Decent Work Agenda, 2020–30”(2019), which found at p15  that  "Girls are disproportionately subject to child labour, as they are less likely to have access to</w:t>
      </w:r>
    </w:p>
    <w:p w14:paraId="00000059" w14:textId="77777777" w:rsidR="0087231C" w:rsidRDefault="00000000">
      <w:pPr>
        <w:spacing w:after="0" w:line="240" w:lineRule="auto"/>
        <w:rPr>
          <w:sz w:val="20"/>
          <w:szCs w:val="20"/>
        </w:rPr>
      </w:pPr>
      <w:r>
        <w:rPr>
          <w:sz w:val="20"/>
          <w:szCs w:val="20"/>
        </w:rPr>
        <w:t>educational and skills development opportunities. As discussed in the ILO’s “Shaping an</w:t>
      </w:r>
    </w:p>
    <w:p w14:paraId="0000005A" w14:textId="77777777" w:rsidR="0087231C" w:rsidRDefault="00000000">
      <w:pPr>
        <w:spacing w:after="0" w:line="240" w:lineRule="auto"/>
        <w:rPr>
          <w:sz w:val="20"/>
          <w:szCs w:val="20"/>
        </w:rPr>
      </w:pPr>
      <w:r>
        <w:rPr>
          <w:sz w:val="20"/>
          <w:szCs w:val="20"/>
        </w:rPr>
        <w:t>African Decent Work Agenda, 2020–30”, “families living below the poverty line, especially</w:t>
      </w:r>
    </w:p>
    <w:p w14:paraId="0000005B" w14:textId="77777777" w:rsidR="0087231C" w:rsidRDefault="00000000">
      <w:pPr>
        <w:spacing w:after="0" w:line="240" w:lineRule="auto"/>
        <w:rPr>
          <w:sz w:val="20"/>
          <w:szCs w:val="20"/>
        </w:rPr>
      </w:pPr>
      <w:r>
        <w:rPr>
          <w:sz w:val="20"/>
          <w:szCs w:val="20"/>
        </w:rPr>
        <w:t>in rural areas, cannot afford to educate all of their children, and often boys are sent to school</w:t>
      </w:r>
    </w:p>
    <w:p w14:paraId="0000005C" w14:textId="77777777" w:rsidR="0087231C" w:rsidRDefault="00000000">
      <w:pPr>
        <w:spacing w:after="0" w:line="240" w:lineRule="auto"/>
        <w:rPr>
          <w:sz w:val="20"/>
          <w:szCs w:val="20"/>
        </w:rPr>
      </w:pPr>
      <w:r>
        <w:rPr>
          <w:sz w:val="20"/>
          <w:szCs w:val="20"/>
        </w:rPr>
        <w:t>with girls left behind to work in the home, or to take low paid work in others’ homes”.</w:t>
      </w:r>
    </w:p>
  </w:footnote>
  <w:footnote w:id="44">
    <w:p w14:paraId="0000005E" w14:textId="77777777" w:rsidR="0087231C" w:rsidRDefault="00000000">
      <w:pPr>
        <w:spacing w:after="0" w:line="240" w:lineRule="auto"/>
        <w:rPr>
          <w:sz w:val="20"/>
          <w:szCs w:val="20"/>
        </w:rPr>
      </w:pPr>
      <w:r>
        <w:rPr>
          <w:vertAlign w:val="superscript"/>
        </w:rPr>
        <w:footnoteRef/>
      </w:r>
      <w:r>
        <w:rPr>
          <w:sz w:val="20"/>
          <w:szCs w:val="20"/>
        </w:rPr>
        <w:t xml:space="preserve">  ILO IPEC, “Investigating the Worst Forms of Child Labour No.38. Ethiopia. Child Domestic Workers in Addis Ababa: A Rapid Assessment”, 2002</w:t>
      </w:r>
    </w:p>
  </w:footnote>
  <w:footnote w:id="45">
    <w:p w14:paraId="0000009F" w14:textId="77777777" w:rsidR="0087231C" w:rsidRDefault="00000000">
      <w:pPr>
        <w:spacing w:after="0" w:line="240" w:lineRule="auto"/>
        <w:rPr>
          <w:sz w:val="20"/>
          <w:szCs w:val="20"/>
        </w:rPr>
      </w:pPr>
      <w:r>
        <w:rPr>
          <w:vertAlign w:val="superscript"/>
        </w:rPr>
        <w:footnoteRef/>
      </w:r>
      <w:r>
        <w:rPr>
          <w:sz w:val="20"/>
          <w:szCs w:val="20"/>
        </w:rPr>
        <w:t xml:space="preserve">  Erulkar A, Hailu E, Markos H, Demissie G, Tessema T, Hailu H. 2023. “Evaluation of Biruh Tesfa (Bright Future) for All: A Program for Out-of-School Girls, Migrants, and Domestic Workers in Low-Income Ethiopian Cities.” New York: Population Council.</w:t>
      </w:r>
    </w:p>
  </w:footnote>
  <w:footnote w:id="46">
    <w:p w14:paraId="0000005D" w14:textId="77777777" w:rsidR="0087231C" w:rsidRDefault="00000000">
      <w:pPr>
        <w:spacing w:after="0" w:line="240" w:lineRule="auto"/>
        <w:rPr>
          <w:sz w:val="20"/>
          <w:szCs w:val="20"/>
        </w:rPr>
      </w:pPr>
      <w:r>
        <w:rPr>
          <w:vertAlign w:val="superscript"/>
        </w:rPr>
        <w:footnoteRef/>
      </w:r>
      <w:r>
        <w:rPr>
          <w:sz w:val="20"/>
          <w:szCs w:val="20"/>
        </w:rPr>
        <w:t xml:space="preserve">  ILO IPEC, “Investigating the Worst Forms of Child Labour No.38. Ethiopia. Child Domestic Workers in Addis Ababa: A Rapid Assessment”, 2002</w:t>
      </w:r>
    </w:p>
  </w:footnote>
  <w:footnote w:id="47">
    <w:p w14:paraId="00000088" w14:textId="77777777" w:rsidR="0087231C" w:rsidRDefault="00000000">
      <w:pPr>
        <w:spacing w:after="0" w:line="240" w:lineRule="auto"/>
        <w:rPr>
          <w:sz w:val="20"/>
          <w:szCs w:val="20"/>
        </w:rPr>
      </w:pPr>
      <w:r>
        <w:rPr>
          <w:vertAlign w:val="superscript"/>
        </w:rPr>
        <w:footnoteRef/>
      </w:r>
      <w:r>
        <w:rPr>
          <w:sz w:val="20"/>
          <w:szCs w:val="20"/>
        </w:rPr>
        <w:t xml:space="preserve"> Population Council, Reducing the Prevalence, March 2021</w:t>
      </w:r>
    </w:p>
  </w:footnote>
  <w:footnote w:id="48">
    <w:p w14:paraId="00000089" w14:textId="77777777" w:rsidR="0087231C" w:rsidRDefault="00000000">
      <w:pPr>
        <w:spacing w:after="0" w:line="240" w:lineRule="auto"/>
        <w:rPr>
          <w:sz w:val="20"/>
          <w:szCs w:val="20"/>
        </w:rPr>
      </w:pPr>
      <w:r>
        <w:rPr>
          <w:vertAlign w:val="superscript"/>
        </w:rPr>
        <w:footnoteRef/>
      </w:r>
      <w:r>
        <w:rPr>
          <w:sz w:val="20"/>
          <w:szCs w:val="20"/>
        </w:rPr>
        <w:t xml:space="preserve"> Id</w:t>
      </w:r>
    </w:p>
  </w:footnote>
  <w:footnote w:id="49">
    <w:p w14:paraId="0000008E" w14:textId="77777777" w:rsidR="0087231C" w:rsidRDefault="00000000">
      <w:pPr>
        <w:pBdr>
          <w:top w:val="nil"/>
          <w:left w:val="nil"/>
          <w:bottom w:val="nil"/>
          <w:right w:val="nil"/>
          <w:between w:val="nil"/>
        </w:pBdr>
        <w:spacing w:after="0" w:line="240" w:lineRule="auto"/>
        <w:rPr>
          <w:sz w:val="20"/>
          <w:szCs w:val="20"/>
        </w:rPr>
      </w:pPr>
      <w:r>
        <w:rPr>
          <w:vertAlign w:val="superscript"/>
        </w:rPr>
        <w:footnoteRef/>
      </w:r>
      <w:r>
        <w:rPr>
          <w:sz w:val="20"/>
          <w:szCs w:val="20"/>
        </w:rPr>
        <w:t xml:space="preserve"> Labour Proclamation No. 1156/2019, Federal Negarit Gazette, No. 89, at 11691 (Sept. 5, 2019), https://www.ilo.org/dyn/natlex/docs/ELECTRONIC/109825/136386/F-1056558301/ETH109825.pdf [https://perma.cc/WC4Z-EF2Q].</w:t>
      </w:r>
    </w:p>
  </w:footnote>
  <w:footnote w:id="50">
    <w:p w14:paraId="000000A0" w14:textId="77777777" w:rsidR="0087231C" w:rsidRDefault="00000000">
      <w:pPr>
        <w:spacing w:after="0" w:line="240" w:lineRule="auto"/>
        <w:rPr>
          <w:sz w:val="20"/>
          <w:szCs w:val="20"/>
        </w:rPr>
      </w:pPr>
      <w:r>
        <w:rPr>
          <w:vertAlign w:val="superscript"/>
        </w:rPr>
        <w:footnoteRef/>
      </w:r>
      <w:r>
        <w:rPr>
          <w:sz w:val="20"/>
          <w:szCs w:val="20"/>
        </w:rPr>
        <w:t xml:space="preserve"> See Mahlangu v Minister of Compensation, a 2022 judgment of the South African Constitutional Court finding exclusion of domestic workers from workers compensation constituted aggravated indirect discrimination on the intersecting grounds of race, class and gender, https://www.saflii.org/za/cases/ZACC/2020/24.html#:~:text=%5B10%5D%20On%2023%20May%202019,or%20death%20in%20the%20workplace.</w:t>
      </w:r>
    </w:p>
  </w:footnote>
  <w:footnote w:id="51">
    <w:p w14:paraId="00000067" w14:textId="77777777" w:rsidR="0087231C" w:rsidRDefault="00000000">
      <w:pPr>
        <w:pBdr>
          <w:top w:val="nil"/>
          <w:left w:val="nil"/>
          <w:bottom w:val="nil"/>
          <w:right w:val="nil"/>
          <w:between w:val="nil"/>
        </w:pBdr>
        <w:spacing w:after="0" w:line="240" w:lineRule="auto"/>
        <w:rPr>
          <w:sz w:val="20"/>
          <w:szCs w:val="20"/>
        </w:rPr>
      </w:pPr>
      <w:r>
        <w:rPr>
          <w:vertAlign w:val="superscript"/>
        </w:rPr>
        <w:footnoteRef/>
      </w:r>
      <w:r>
        <w:rPr>
          <w:sz w:val="20"/>
          <w:szCs w:val="20"/>
        </w:rPr>
        <w:t xml:space="preserve"> Overseas Employment Proclamation, which provides for the employment of Ethiopians abroad &amp; for labour inspector to investigate the agency’s compliance. No. 923/2016, arts. 3, 4, 6-8, Federal Negarit Gazette, No. 89, at 13256 (Sept 5, 2019), https://www.lawethiopia.com/index.php/legislation/federal-legislation/labor-law/155-federal-legislations-by-number/3294-procamation-no-923 [https://perma.cc/QJ6T-DEKH].</w:t>
      </w:r>
    </w:p>
  </w:footnote>
  <w:footnote w:id="52">
    <w:p w14:paraId="00000066" w14:textId="77777777" w:rsidR="0087231C" w:rsidRDefault="00000000">
      <w:pPr>
        <w:spacing w:after="0" w:line="240" w:lineRule="auto"/>
        <w:rPr>
          <w:sz w:val="20"/>
          <w:szCs w:val="20"/>
        </w:rPr>
      </w:pPr>
      <w:r>
        <w:rPr>
          <w:vertAlign w:val="superscript"/>
        </w:rPr>
        <w:footnoteRef/>
      </w:r>
      <w:r>
        <w:rPr>
          <w:sz w:val="20"/>
          <w:szCs w:val="20"/>
        </w:rPr>
        <w:t xml:space="preserve">  R. 201 recommends states to cooperate at bilateral, regional &amp; global levels for the purpose of enhancing the protection of DWs especially on prevention of forced labour/trafficking in persons. Supra note 50, at ¶ 26(2).  Prevention &amp; Suppression of TIP &amp; Smuggling of Migrants Proclamation No. 909/2015, Federal Negarit Gazette, No. 67, at 8318 (Aug. 17, 2015), http://www.africanchildforum.org/clr/Legislation%20Per%20Country/2018%20Update/Ethiopia/ethiopia_proclamation_preventionandsuppressionoftraffickinginpersons_2015_en.pdf [https://perma.cc/ZDY5-AWPS]; Convention against Transnational Organized Crime, adopted Nov. 15, 2001, 2225 U.N.T.S. 209. Ethiopia is a signatory but has not yet ratified.</w:t>
      </w:r>
    </w:p>
  </w:footnote>
  <w:footnote w:id="53">
    <w:p w14:paraId="0000008F" w14:textId="77777777" w:rsidR="0087231C" w:rsidRDefault="00000000">
      <w:pPr>
        <w:spacing w:after="0" w:line="240" w:lineRule="auto"/>
        <w:rPr>
          <w:sz w:val="20"/>
          <w:szCs w:val="20"/>
        </w:rPr>
      </w:pPr>
      <w:r>
        <w:rPr>
          <w:vertAlign w:val="superscript"/>
        </w:rPr>
        <w:footnoteRef/>
      </w:r>
      <w:r>
        <w:rPr>
          <w:sz w:val="20"/>
          <w:szCs w:val="20"/>
        </w:rPr>
        <w:t xml:space="preserve"> Id</w:t>
      </w:r>
    </w:p>
  </w:footnote>
  <w:footnote w:id="54">
    <w:p w14:paraId="00000065" w14:textId="77777777" w:rsidR="0087231C" w:rsidRDefault="00000000">
      <w:pPr>
        <w:pBdr>
          <w:top w:val="nil"/>
          <w:left w:val="nil"/>
          <w:bottom w:val="nil"/>
          <w:right w:val="nil"/>
          <w:between w:val="nil"/>
        </w:pBdr>
        <w:spacing w:after="0" w:line="240" w:lineRule="auto"/>
        <w:rPr>
          <w:sz w:val="20"/>
          <w:szCs w:val="20"/>
        </w:rPr>
      </w:pPr>
      <w:r>
        <w:rPr>
          <w:vertAlign w:val="superscript"/>
        </w:rPr>
        <w:footnoteRef/>
      </w:r>
      <w:r>
        <w:rPr>
          <w:sz w:val="20"/>
          <w:szCs w:val="20"/>
        </w:rPr>
        <w:t xml:space="preserve"> Ethiopia’s Overseas Employment Amendment Proclamation No. 1246/2021, Federal Negarit Gazette, No. 27, at 13256 (June 3, 2021), https://perma.cc/5ABB-H494.</w:t>
      </w:r>
    </w:p>
  </w:footnote>
  <w:footnote w:id="55">
    <w:p w14:paraId="00000090" w14:textId="77777777" w:rsidR="0087231C" w:rsidRDefault="00000000">
      <w:pPr>
        <w:pBdr>
          <w:top w:val="nil"/>
          <w:left w:val="nil"/>
          <w:bottom w:val="nil"/>
          <w:right w:val="nil"/>
          <w:between w:val="nil"/>
        </w:pBdr>
        <w:spacing w:after="0" w:line="240" w:lineRule="auto"/>
        <w:rPr>
          <w:sz w:val="20"/>
          <w:szCs w:val="20"/>
        </w:rPr>
      </w:pPr>
      <w:r>
        <w:rPr>
          <w:vertAlign w:val="superscript"/>
        </w:rPr>
        <w:footnoteRef/>
      </w:r>
      <w:r>
        <w:rPr>
          <w:sz w:val="20"/>
          <w:szCs w:val="20"/>
        </w:rPr>
        <w:t xml:space="preserve"> Ethiopia’s Overseas Employment Amendment Proclamation No. 1246/2021, Federal Negarit Gazette, No. 27, at 13256 (June 3, 2021), https://perma.cc/5ABB-H494.</w:t>
      </w:r>
    </w:p>
  </w:footnote>
  <w:footnote w:id="56">
    <w:p w14:paraId="000000A1" w14:textId="77777777" w:rsidR="0087231C" w:rsidRDefault="00000000">
      <w:pPr>
        <w:spacing w:after="0" w:line="240" w:lineRule="auto"/>
        <w:rPr>
          <w:sz w:val="20"/>
          <w:szCs w:val="20"/>
        </w:rPr>
      </w:pPr>
      <w:r>
        <w:rPr>
          <w:vertAlign w:val="superscript"/>
        </w:rPr>
        <w:footnoteRef/>
      </w:r>
      <w:r>
        <w:rPr>
          <w:sz w:val="20"/>
          <w:szCs w:val="20"/>
        </w:rPr>
        <w:t xml:space="preserve"> </w:t>
      </w:r>
      <w:r>
        <w:rPr>
          <w:sz w:val="19"/>
          <w:szCs w:val="19"/>
        </w:rPr>
        <w:t xml:space="preserve">Erulkar A, Ferede A, 2009. </w:t>
      </w:r>
      <w:r>
        <w:rPr>
          <w:i/>
          <w:sz w:val="19"/>
          <w:szCs w:val="19"/>
        </w:rPr>
        <w:t>“Social exclusion and early, unwanted sexual initiation in poor urban settings in Ethiopia</w:t>
      </w:r>
      <w:r>
        <w:rPr>
          <w:sz w:val="19"/>
          <w:szCs w:val="19"/>
        </w:rPr>
        <w:t xml:space="preserve">,” </w:t>
      </w:r>
      <w:r>
        <w:rPr>
          <w:sz w:val="19"/>
          <w:szCs w:val="19"/>
          <w:u w:val="single"/>
        </w:rPr>
        <w:t>International Perspectives on Sexual and Reproductive Health</w:t>
      </w:r>
      <w:r>
        <w:rPr>
          <w:sz w:val="19"/>
          <w:szCs w:val="19"/>
        </w:rPr>
        <w:t>, 35 (4): 186-193.</w:t>
      </w:r>
    </w:p>
  </w:footnote>
  <w:footnote w:id="57">
    <w:p w14:paraId="0000008A" w14:textId="77777777" w:rsidR="0087231C" w:rsidRDefault="00000000">
      <w:pPr>
        <w:spacing w:after="0" w:line="240" w:lineRule="auto"/>
        <w:rPr>
          <w:sz w:val="20"/>
          <w:szCs w:val="20"/>
        </w:rPr>
      </w:pPr>
      <w:r>
        <w:rPr>
          <w:vertAlign w:val="superscript"/>
        </w:rPr>
        <w:footnoteRef/>
      </w:r>
      <w:r>
        <w:rPr>
          <w:sz w:val="20"/>
          <w:szCs w:val="20"/>
        </w:rPr>
        <w:t xml:space="preserve"> Population Council, Reducing the Prevalence of Child Domestic Workers in Addis Ababa, March 2021, cite a government respondent that in Addis Ababa “more than 95% of child domestic workers have a history of sexual harassment or intimidation by a household member.” and that “one in every ten domestic workers (mainly girls) have experienced some for of sexual abuse before the age of 18.”</w:t>
      </w:r>
    </w:p>
  </w:footnote>
  <w:footnote w:id="58">
    <w:p w14:paraId="00000086" w14:textId="77777777" w:rsidR="0087231C" w:rsidRDefault="00000000">
      <w:pPr>
        <w:spacing w:after="0" w:line="240" w:lineRule="auto"/>
        <w:rPr>
          <w:sz w:val="20"/>
          <w:szCs w:val="20"/>
        </w:rPr>
      </w:pPr>
      <w:r>
        <w:rPr>
          <w:vertAlign w:val="superscript"/>
        </w:rPr>
        <w:footnoteRef/>
      </w:r>
      <w:r>
        <w:rPr>
          <w:sz w:val="20"/>
          <w:szCs w:val="20"/>
        </w:rPr>
        <w:t xml:space="preserve"> Id</w:t>
      </w:r>
    </w:p>
  </w:footnote>
  <w:footnote w:id="59">
    <w:p w14:paraId="00000087" w14:textId="77777777" w:rsidR="0087231C" w:rsidRDefault="00000000">
      <w:pPr>
        <w:spacing w:after="0" w:line="240" w:lineRule="auto"/>
        <w:rPr>
          <w:sz w:val="20"/>
          <w:szCs w:val="20"/>
        </w:rPr>
      </w:pPr>
      <w:r>
        <w:rPr>
          <w:vertAlign w:val="superscript"/>
        </w:rPr>
        <w:footnoteRef/>
      </w:r>
      <w:r>
        <w:rPr>
          <w:sz w:val="20"/>
          <w:szCs w:val="20"/>
        </w:rPr>
        <w:t xml:space="preserve"> Population Council, Reducing the Prevalence of Child Domestic Workers in Ethiopia, 2021. See The Profile of Child Domestic Workers in Ethiopia.</w:t>
      </w:r>
    </w:p>
  </w:footnote>
  <w:footnote w:id="60">
    <w:p w14:paraId="0000008B" w14:textId="77777777" w:rsidR="0087231C" w:rsidRDefault="00000000">
      <w:pPr>
        <w:pBdr>
          <w:top w:val="nil"/>
          <w:left w:val="nil"/>
          <w:bottom w:val="nil"/>
          <w:right w:val="nil"/>
          <w:between w:val="nil"/>
        </w:pBdr>
        <w:spacing w:after="0" w:line="240" w:lineRule="auto"/>
        <w:rPr>
          <w:sz w:val="20"/>
          <w:szCs w:val="20"/>
        </w:rPr>
      </w:pPr>
      <w:r>
        <w:rPr>
          <w:vertAlign w:val="superscript"/>
        </w:rPr>
        <w:footnoteRef/>
      </w:r>
      <w:r>
        <w:rPr>
          <w:sz w:val="20"/>
          <w:szCs w:val="20"/>
        </w:rPr>
        <w:t xml:space="preserve"> Population Council, Reducing Prevalence, March 2021</w:t>
      </w:r>
    </w:p>
  </w:footnote>
  <w:footnote w:id="61">
    <w:p w14:paraId="00000098" w14:textId="77777777" w:rsidR="0087231C" w:rsidRDefault="00000000">
      <w:pPr>
        <w:spacing w:after="0" w:line="240" w:lineRule="auto"/>
        <w:rPr>
          <w:sz w:val="20"/>
          <w:szCs w:val="20"/>
        </w:rPr>
      </w:pPr>
      <w:r>
        <w:rPr>
          <w:vertAlign w:val="superscript"/>
        </w:rPr>
        <w:footnoteRef/>
      </w:r>
      <w:r>
        <w:rPr>
          <w:sz w:val="20"/>
          <w:szCs w:val="20"/>
        </w:rPr>
        <w:t xml:space="preserve"> </w:t>
      </w:r>
      <w:r>
        <w:rPr>
          <w:rFonts w:ascii="Arial" w:eastAsia="Arial" w:hAnsi="Arial" w:cs="Arial"/>
          <w:sz w:val="20"/>
          <w:szCs w:val="20"/>
        </w:rPr>
        <w:t xml:space="preserve"> </w:t>
      </w:r>
      <w:r>
        <w:rPr>
          <w:sz w:val="20"/>
          <w:szCs w:val="20"/>
        </w:rPr>
        <w:t>ILO IPEC, “Investigating the Worst Forms of Child Labour No.38. Ethiopia. Child Domestic Workers in Addis Ababa: A Rapid Assessment”, 2002</w:t>
      </w:r>
    </w:p>
  </w:footnote>
  <w:footnote w:id="62">
    <w:p w14:paraId="0000007C" w14:textId="77777777" w:rsidR="0087231C" w:rsidRDefault="00000000">
      <w:pPr>
        <w:pBdr>
          <w:top w:val="nil"/>
          <w:left w:val="nil"/>
          <w:bottom w:val="nil"/>
          <w:right w:val="nil"/>
          <w:between w:val="nil"/>
        </w:pBdr>
        <w:spacing w:after="0" w:line="240" w:lineRule="auto"/>
        <w:rPr>
          <w:sz w:val="20"/>
          <w:szCs w:val="20"/>
        </w:rPr>
      </w:pPr>
      <w:r>
        <w:rPr>
          <w:vertAlign w:val="superscript"/>
        </w:rPr>
        <w:footnoteRef/>
      </w:r>
      <w:r>
        <w:rPr>
          <w:sz w:val="20"/>
          <w:szCs w:val="20"/>
        </w:rPr>
        <w:t xml:space="preserve"> Population Council, “Building the Assets to Thrive: Addressing the HIV-related Vulnerabilities of Adolescent Girls in Ethiopia'', 2014</w:t>
      </w:r>
    </w:p>
  </w:footnote>
  <w:footnote w:id="63">
    <w:p w14:paraId="0000007D" w14:textId="77777777" w:rsidR="0087231C" w:rsidRDefault="00000000">
      <w:pPr>
        <w:spacing w:after="0" w:line="240" w:lineRule="auto"/>
        <w:rPr>
          <w:sz w:val="20"/>
          <w:szCs w:val="20"/>
        </w:rPr>
      </w:pPr>
      <w:r>
        <w:rPr>
          <w:vertAlign w:val="superscript"/>
        </w:rPr>
        <w:footnoteRef/>
      </w:r>
      <w:r>
        <w:rPr>
          <w:sz w:val="20"/>
          <w:szCs w:val="20"/>
        </w:rPr>
        <w:t xml:space="preserve"> Id</w:t>
      </w:r>
    </w:p>
  </w:footnote>
  <w:footnote w:id="64">
    <w:p w14:paraId="0000006F" w14:textId="77777777" w:rsidR="0087231C" w:rsidRDefault="00000000">
      <w:pPr>
        <w:pBdr>
          <w:top w:val="nil"/>
          <w:left w:val="nil"/>
          <w:bottom w:val="nil"/>
          <w:right w:val="nil"/>
          <w:between w:val="nil"/>
        </w:pBdr>
        <w:spacing w:after="0" w:line="240" w:lineRule="auto"/>
        <w:rPr>
          <w:sz w:val="20"/>
          <w:szCs w:val="20"/>
        </w:rPr>
      </w:pPr>
      <w:r>
        <w:rPr>
          <w:vertAlign w:val="superscript"/>
        </w:rPr>
        <w:footnoteRef/>
      </w:r>
      <w:r>
        <w:rPr>
          <w:sz w:val="20"/>
          <w:szCs w:val="20"/>
        </w:rPr>
        <w:t xml:space="preserve"> IIn a 2011 General Comment On the Rights of the Child on “the right of the child to freedom from all forms of violence”,the Committee found that “all forms of violence against children, however light, are unacceptable, that the article does not “leave room for any level of legalized violence against children”, and that violence encompasses neglect#[2]. An example of neglect could be the “failure to comply with laws requiring caregivers to secure their children’s education through attendance at school or otherwise.</w:t>
      </w:r>
    </w:p>
  </w:footnote>
  <w:footnote w:id="65">
    <w:p w14:paraId="0000007F" w14:textId="77777777" w:rsidR="0087231C" w:rsidRDefault="00000000">
      <w:pPr>
        <w:spacing w:after="0" w:line="240" w:lineRule="auto"/>
        <w:rPr>
          <w:sz w:val="20"/>
          <w:szCs w:val="20"/>
        </w:rPr>
      </w:pPr>
      <w:r>
        <w:rPr>
          <w:vertAlign w:val="superscript"/>
        </w:rPr>
        <w:footnoteRef/>
      </w:r>
      <w:r>
        <w:rPr>
          <w:sz w:val="20"/>
          <w:szCs w:val="20"/>
        </w:rPr>
        <w:t xml:space="preserve"> Population Council, Reducing the Prevalence of Child Domestic Servitude in Addis Ababa, March 2021</w:t>
      </w:r>
    </w:p>
  </w:footnote>
  <w:footnote w:id="66">
    <w:p w14:paraId="00000083" w14:textId="77777777" w:rsidR="0087231C"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t>Erulkar, Negeri, Hailu. 2022. op. cit.</w:t>
      </w:r>
    </w:p>
  </w:footnote>
  <w:footnote w:id="67">
    <w:p w14:paraId="00000084" w14:textId="77777777" w:rsidR="0087231C" w:rsidRDefault="00000000">
      <w:pPr>
        <w:pBdr>
          <w:top w:val="nil"/>
          <w:left w:val="nil"/>
          <w:bottom w:val="nil"/>
          <w:right w:val="nil"/>
          <w:between w:val="nil"/>
        </w:pBdr>
        <w:spacing w:after="0" w:line="240" w:lineRule="auto"/>
        <w:rPr>
          <w:sz w:val="20"/>
          <w:szCs w:val="20"/>
        </w:rPr>
      </w:pPr>
      <w:r>
        <w:rPr>
          <w:vertAlign w:val="superscript"/>
        </w:rPr>
        <w:footnoteRef/>
      </w:r>
      <w:r>
        <w:rPr>
          <w:sz w:val="20"/>
          <w:szCs w:val="20"/>
        </w:rPr>
        <w:t>Ibid.</w:t>
      </w:r>
    </w:p>
  </w:footnote>
  <w:footnote w:id="68">
    <w:p w14:paraId="00000081" w14:textId="77777777" w:rsidR="0087231C" w:rsidRDefault="00000000">
      <w:pPr>
        <w:spacing w:after="0" w:line="240" w:lineRule="auto"/>
        <w:rPr>
          <w:sz w:val="20"/>
          <w:szCs w:val="20"/>
          <w:vertAlign w:val="superscript"/>
        </w:rPr>
      </w:pPr>
      <w:r>
        <w:rPr>
          <w:vertAlign w:val="superscript"/>
        </w:rPr>
        <w:footnoteRef/>
      </w:r>
      <w:r>
        <w:rPr>
          <w:sz w:val="20"/>
          <w:szCs w:val="20"/>
        </w:rPr>
        <w:t xml:space="preserve"> Ibid.</w:t>
      </w:r>
    </w:p>
  </w:footnote>
  <w:footnote w:id="69">
    <w:p w14:paraId="00000082" w14:textId="77777777" w:rsidR="0087231C" w:rsidRDefault="00000000">
      <w:pPr>
        <w:spacing w:after="0" w:line="240" w:lineRule="auto"/>
        <w:rPr>
          <w:sz w:val="20"/>
          <w:szCs w:val="20"/>
          <w:vertAlign w:val="superscript"/>
        </w:rPr>
      </w:pPr>
      <w:r>
        <w:rPr>
          <w:vertAlign w:val="superscript"/>
        </w:rPr>
        <w:footnoteRef/>
      </w:r>
      <w:r>
        <w:rPr>
          <w:sz w:val="20"/>
          <w:szCs w:val="20"/>
        </w:rPr>
        <w:t xml:space="preserve"> Ibid.</w:t>
      </w:r>
    </w:p>
  </w:footnote>
  <w:footnote w:id="70">
    <w:p w14:paraId="0000007B" w14:textId="77777777" w:rsidR="0087231C" w:rsidRDefault="00000000">
      <w:pPr>
        <w:spacing w:after="0" w:line="240" w:lineRule="auto"/>
        <w:rPr>
          <w:sz w:val="20"/>
          <w:szCs w:val="20"/>
          <w:vertAlign w:val="superscript"/>
        </w:rPr>
      </w:pPr>
      <w:r>
        <w:rPr>
          <w:vertAlign w:val="superscript"/>
        </w:rPr>
        <w:footnoteRef/>
      </w:r>
      <w:r>
        <w:rPr>
          <w:sz w:val="20"/>
          <w:szCs w:val="20"/>
        </w:rPr>
        <w:t xml:space="preserve">    Ibid.</w:t>
      </w:r>
    </w:p>
  </w:footnote>
  <w:footnote w:id="71">
    <w:p w14:paraId="0000007A" w14:textId="77777777" w:rsidR="0087231C" w:rsidRDefault="00000000">
      <w:pPr>
        <w:spacing w:after="0" w:line="240" w:lineRule="auto"/>
        <w:rPr>
          <w:sz w:val="20"/>
          <w:szCs w:val="20"/>
        </w:rPr>
      </w:pPr>
      <w:r>
        <w:rPr>
          <w:vertAlign w:val="superscript"/>
        </w:rPr>
        <w:footnoteRef/>
      </w:r>
      <w:r>
        <w:rPr>
          <w:sz w:val="20"/>
          <w:szCs w:val="20"/>
        </w:rPr>
        <w:t xml:space="preserve"> </w:t>
      </w:r>
      <w:r>
        <w:t xml:space="preserve"> </w:t>
      </w:r>
      <w:r>
        <w:rPr>
          <w:sz w:val="20"/>
          <w:szCs w:val="20"/>
        </w:rPr>
        <w:t>ILO IPEC, “Investigating the Worst Forms of Child Labour No.38. Ethiopia. Child Domestic Workers in Addis Ababa: A Rapid Assessment”, 2002</w:t>
      </w:r>
    </w:p>
  </w:footnote>
  <w:footnote w:id="72">
    <w:p w14:paraId="00000080" w14:textId="77777777" w:rsidR="0087231C"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sz w:val="20"/>
          <w:szCs w:val="20"/>
        </w:rPr>
        <w:t>ILO IPEC, “Investigating the Worst Forms of Child Labour No.38. Ethiopia. Child Domestic Workers in Addis Ababa: A Rapid Assessment”, 2002</w:t>
      </w:r>
    </w:p>
  </w:footnote>
  <w:footnote w:id="73">
    <w:p w14:paraId="00000070" w14:textId="77777777" w:rsidR="0087231C" w:rsidRDefault="00000000">
      <w:pPr>
        <w:pBdr>
          <w:top w:val="nil"/>
          <w:left w:val="nil"/>
          <w:bottom w:val="nil"/>
          <w:right w:val="nil"/>
          <w:between w:val="nil"/>
        </w:pBdr>
        <w:spacing w:after="0" w:line="240" w:lineRule="auto"/>
        <w:rPr>
          <w:sz w:val="20"/>
          <w:szCs w:val="20"/>
        </w:rPr>
      </w:pPr>
      <w:r>
        <w:rPr>
          <w:vertAlign w:val="superscript"/>
        </w:rPr>
        <w:footnoteRef/>
      </w:r>
      <w:r>
        <w:rPr>
          <w:sz w:val="20"/>
          <w:szCs w:val="20"/>
        </w:rPr>
        <w:t xml:space="preserve"> U.S. Department of Labor Bureau of International Labor Affairs, “Findings on the Worst Forms of Child Labor - Ethiopia”,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5" w14:textId="209BC3C6" w:rsidR="0087231C" w:rsidRDefault="00000000">
    <w:pPr>
      <w:jc w:val="right"/>
    </w:pPr>
    <w:r>
      <w:fldChar w:fldCharType="begin"/>
    </w:r>
    <w:r>
      <w:instrText>PAGE</w:instrText>
    </w:r>
    <w:r>
      <w:fldChar w:fldCharType="separate"/>
    </w:r>
    <w:r w:rsidR="00280B3D">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4" w14:textId="662B279E" w:rsidR="0087231C" w:rsidRDefault="00000000">
    <w:pPr>
      <w:jc w:val="right"/>
    </w:pPr>
    <w:r>
      <w:fldChar w:fldCharType="begin"/>
    </w:r>
    <w:r>
      <w:instrText>PAGE</w:instrText>
    </w:r>
    <w:r>
      <w:fldChar w:fldCharType="separate"/>
    </w:r>
    <w:r w:rsidR="00280B3D">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B33399"/>
    <w:multiLevelType w:val="multilevel"/>
    <w:tmpl w:val="45124F1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674915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31C"/>
    <w:rsid w:val="00196F0C"/>
    <w:rsid w:val="00280B3D"/>
    <w:rsid w:val="0087231C"/>
    <w:rsid w:val="00A9733A"/>
    <w:rsid w:val="00B95406"/>
    <w:rsid w:val="00CF5019"/>
    <w:rsid w:val="00F7494C"/>
    <w:rsid w:val="00FE5077"/>
  </w:rsids>
  <m:mathPr>
    <m:mathFont m:val="Cambria Math"/>
    <m:brkBin m:val="before"/>
    <m:brkBinSub m:val="--"/>
    <m:smallFrac m:val="0"/>
    <m:dispDef/>
    <m:lMargin m:val="0"/>
    <m:rMargin m:val="0"/>
    <m:defJc m:val="centerGroup"/>
    <m:wrapIndent m:val="1440"/>
    <m:intLim m:val="subSup"/>
    <m:naryLim m:val="undOvr"/>
  </m:mathPr>
  <w:themeFontLan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9FE79"/>
  <w15:docId w15:val="{5E305556-B1FB-D14F-8697-44DDE386B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hyperlink" Target="https://www.ajol.info/index.php/mlr/article/view/1446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19</Pages>
  <Words>5951</Words>
  <Characters>33927</Characters>
  <Application>Microsoft Office Word</Application>
  <DocSecurity>0</DocSecurity>
  <Lines>282</Lines>
  <Paragraphs>79</Paragraphs>
  <ScaleCrop>false</ScaleCrop>
  <Company/>
  <LinksUpToDate>false</LinksUpToDate>
  <CharactersWithSpaces>39799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Boit</dc:creator>
  <cp:lastModifiedBy>James Boit</cp:lastModifiedBy>
  <cp:revision>2</cp:revision>
  <dcterms:created xsi:type="dcterms:W3CDTF">2025-11-06T16:13:00Z</dcterms:created>
  <dcterms:modified xsi:type="dcterms:W3CDTF">2025-11-06T16:13:00Z</dcterms:modified>
</cp:coreProperties>
</file>