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3E2" w:rsidRPr="006E7246" w:rsidRDefault="00B553E2" w:rsidP="00B87A97">
      <w:pPr>
        <w:spacing w:after="120" w:line="240" w:lineRule="auto"/>
        <w:jc w:val="right"/>
        <w:rPr>
          <w:rFonts w:asciiTheme="minorHAnsi" w:hAnsiTheme="minorHAnsi" w:cstheme="minorHAnsi"/>
          <w:b/>
          <w:smallCaps/>
        </w:rPr>
      </w:pPr>
      <w:r w:rsidRPr="006E7246">
        <w:rPr>
          <w:rFonts w:asciiTheme="minorHAnsi" w:hAnsiTheme="minorHAnsi" w:cstheme="minorHAnsi"/>
          <w:b/>
          <w:smallCaps/>
          <w:noProof/>
          <w:lang w:eastAsia="es-AR"/>
        </w:rPr>
        <w:drawing>
          <wp:inline distT="0" distB="0" distL="0" distR="0">
            <wp:extent cx="1539070" cy="471072"/>
            <wp:effectExtent l="0" t="0" r="4445" b="5715"/>
            <wp:docPr id="3" name="Imagen 3" descr="H:\INSTITUCIONAL\MATERIALES DE COMUNICACIÓN\Logos\Logo CELS para WORD y 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NSTITUCIONAL\MATERIALES DE COMUNICACIÓN\Logos\Logo CELS para WORD y MAI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109" cy="472002"/>
                    </a:xfrm>
                    <a:prstGeom prst="rect">
                      <a:avLst/>
                    </a:prstGeom>
                    <a:noFill/>
                    <a:ln>
                      <a:noFill/>
                    </a:ln>
                  </pic:spPr>
                </pic:pic>
              </a:graphicData>
            </a:graphic>
          </wp:inline>
        </w:drawing>
      </w:r>
    </w:p>
    <w:p w:rsidR="008778F0" w:rsidRPr="007F4ED2" w:rsidRDefault="00F419C5"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Evaluación sobre el cumplimiento de</w:t>
      </w:r>
      <w:r w:rsidR="00654387" w:rsidRPr="007F4ED2">
        <w:rPr>
          <w:rFonts w:asciiTheme="minorHAnsi" w:hAnsiTheme="minorHAnsi" w:cstheme="minorHAnsi"/>
          <w:b/>
          <w:smallCaps/>
          <w:sz w:val="24"/>
          <w:szCs w:val="24"/>
        </w:rPr>
        <w:t xml:space="preserve"> la</w:t>
      </w:r>
    </w:p>
    <w:p w:rsidR="00F419C5" w:rsidRPr="007F4ED2" w:rsidRDefault="00654387"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Convención Contra la Tortura</w:t>
      </w:r>
      <w:r w:rsidR="00A13112">
        <w:rPr>
          <w:rFonts w:asciiTheme="minorHAnsi" w:hAnsiTheme="minorHAnsi" w:cstheme="minorHAnsi"/>
          <w:b/>
          <w:smallCaps/>
          <w:sz w:val="24"/>
          <w:szCs w:val="24"/>
        </w:rPr>
        <w:t xml:space="preserve"> </w:t>
      </w:r>
      <w:r w:rsidR="00770D64" w:rsidRPr="007F4ED2">
        <w:rPr>
          <w:rFonts w:asciiTheme="minorHAnsi" w:hAnsiTheme="minorHAnsi" w:cstheme="minorHAnsi"/>
          <w:b/>
          <w:smallCaps/>
          <w:sz w:val="24"/>
          <w:szCs w:val="24"/>
        </w:rPr>
        <w:t>y Otros Tratos o Penas Crueles, Inhumanos o Degradantes</w:t>
      </w:r>
    </w:p>
    <w:p w:rsidR="00F419C5" w:rsidRPr="007F4ED2" w:rsidRDefault="00F419C5"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 xml:space="preserve">en el marco de la presentación del </w:t>
      </w:r>
      <w:r w:rsidR="00135A39" w:rsidRPr="007F4ED2">
        <w:rPr>
          <w:rFonts w:asciiTheme="minorHAnsi" w:hAnsiTheme="minorHAnsi" w:cstheme="minorHAnsi"/>
          <w:b/>
          <w:smallCaps/>
          <w:sz w:val="24"/>
          <w:szCs w:val="24"/>
        </w:rPr>
        <w:t>Quinto</w:t>
      </w:r>
      <w:r w:rsidR="00A13112">
        <w:rPr>
          <w:rFonts w:asciiTheme="minorHAnsi" w:hAnsiTheme="minorHAnsi" w:cstheme="minorHAnsi"/>
          <w:b/>
          <w:smallCaps/>
          <w:sz w:val="24"/>
          <w:szCs w:val="24"/>
        </w:rPr>
        <w:t xml:space="preserve"> </w:t>
      </w:r>
      <w:r w:rsidR="00654387" w:rsidRPr="007F4ED2">
        <w:rPr>
          <w:rFonts w:asciiTheme="minorHAnsi" w:hAnsiTheme="minorHAnsi" w:cstheme="minorHAnsi"/>
          <w:b/>
          <w:smallCaps/>
          <w:sz w:val="24"/>
          <w:szCs w:val="24"/>
        </w:rPr>
        <w:t xml:space="preserve">y Sexto </w:t>
      </w:r>
      <w:r w:rsidRPr="007F4ED2">
        <w:rPr>
          <w:rFonts w:asciiTheme="minorHAnsi" w:hAnsiTheme="minorHAnsi" w:cstheme="minorHAnsi"/>
          <w:b/>
          <w:smallCaps/>
          <w:sz w:val="24"/>
          <w:szCs w:val="24"/>
        </w:rPr>
        <w:t>informe periódico</w:t>
      </w:r>
    </w:p>
    <w:p w:rsidR="00310F07" w:rsidRPr="007F4ED2" w:rsidRDefault="00310F07"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de la Argentina</w:t>
      </w:r>
    </w:p>
    <w:p w:rsidR="00F419C5" w:rsidRPr="007F4ED2" w:rsidRDefault="00F419C5"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 xml:space="preserve">ante el Comité </w:t>
      </w:r>
      <w:r w:rsidR="00654387" w:rsidRPr="007F4ED2">
        <w:rPr>
          <w:rFonts w:asciiTheme="minorHAnsi" w:hAnsiTheme="minorHAnsi" w:cstheme="minorHAnsi"/>
          <w:b/>
          <w:smallCaps/>
          <w:sz w:val="24"/>
          <w:szCs w:val="24"/>
        </w:rPr>
        <w:t>contra la Tortura</w:t>
      </w:r>
    </w:p>
    <w:p w:rsidR="00F419C5" w:rsidRPr="007F4ED2" w:rsidRDefault="00654387"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60</w:t>
      </w:r>
      <w:r w:rsidR="008778F0" w:rsidRPr="007F4ED2">
        <w:rPr>
          <w:rFonts w:asciiTheme="minorHAnsi" w:hAnsiTheme="minorHAnsi" w:cstheme="minorHAnsi"/>
          <w:b/>
          <w:smallCaps/>
          <w:sz w:val="24"/>
          <w:szCs w:val="24"/>
        </w:rPr>
        <w:t>°</w:t>
      </w:r>
      <w:r w:rsidR="00F419C5" w:rsidRPr="007F4ED2">
        <w:rPr>
          <w:rFonts w:asciiTheme="minorHAnsi" w:hAnsiTheme="minorHAnsi" w:cstheme="minorHAnsi"/>
          <w:b/>
          <w:smallCaps/>
          <w:sz w:val="24"/>
          <w:szCs w:val="24"/>
        </w:rPr>
        <w:t>Período de Sesiones</w:t>
      </w:r>
    </w:p>
    <w:p w:rsidR="00F419C5" w:rsidRPr="007F4ED2" w:rsidRDefault="00F419C5"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Informe del Centro de Estudios Legales y Sociales (CELS)</w:t>
      </w:r>
    </w:p>
    <w:p w:rsidR="00A135E2" w:rsidRPr="007F4ED2" w:rsidRDefault="00A135E2" w:rsidP="00A13112">
      <w:pPr>
        <w:spacing w:after="0" w:line="240" w:lineRule="auto"/>
        <w:jc w:val="center"/>
        <w:rPr>
          <w:rFonts w:asciiTheme="minorHAnsi" w:hAnsiTheme="minorHAnsi" w:cstheme="minorHAnsi"/>
          <w:b/>
          <w:smallCaps/>
          <w:sz w:val="24"/>
          <w:szCs w:val="24"/>
        </w:rPr>
      </w:pPr>
      <w:r w:rsidRPr="007F4ED2">
        <w:rPr>
          <w:rFonts w:asciiTheme="minorHAnsi" w:hAnsiTheme="minorHAnsi" w:cstheme="minorHAnsi"/>
          <w:b/>
          <w:smallCaps/>
          <w:sz w:val="24"/>
          <w:szCs w:val="24"/>
        </w:rPr>
        <w:t>Resumen ejecutivo</w:t>
      </w:r>
      <w:r w:rsidRPr="007F4ED2">
        <w:rPr>
          <w:rStyle w:val="Refdenotaalpie"/>
          <w:rFonts w:asciiTheme="minorHAnsi" w:hAnsiTheme="minorHAnsi" w:cstheme="minorHAnsi"/>
          <w:b/>
          <w:smallCaps/>
          <w:sz w:val="24"/>
          <w:szCs w:val="24"/>
        </w:rPr>
        <w:footnoteReference w:id="1"/>
      </w:r>
    </w:p>
    <w:p w:rsidR="00E22794" w:rsidRPr="006E7246" w:rsidRDefault="00C106C4" w:rsidP="00B87A97">
      <w:pPr>
        <w:spacing w:after="120" w:line="240" w:lineRule="auto"/>
        <w:jc w:val="right"/>
        <w:rPr>
          <w:rFonts w:asciiTheme="minorHAnsi" w:hAnsiTheme="minorHAnsi" w:cstheme="minorHAnsi"/>
          <w:b/>
          <w:smallCaps/>
        </w:rPr>
      </w:pPr>
      <w:r>
        <w:rPr>
          <w:rFonts w:asciiTheme="minorHAnsi" w:hAnsiTheme="minorHAnsi" w:cstheme="minorHAnsi"/>
          <w:b/>
          <w:smallCaps/>
        </w:rPr>
        <w:t>abril</w:t>
      </w:r>
      <w:r w:rsidR="00654387" w:rsidRPr="006E7246">
        <w:rPr>
          <w:rFonts w:asciiTheme="minorHAnsi" w:hAnsiTheme="minorHAnsi" w:cstheme="minorHAnsi"/>
          <w:b/>
          <w:smallCaps/>
        </w:rPr>
        <w:t xml:space="preserve"> de 2017</w:t>
      </w:r>
    </w:p>
    <w:p w:rsidR="00451B0F" w:rsidRPr="00143124" w:rsidRDefault="00451B0F" w:rsidP="00B87A97">
      <w:pPr>
        <w:spacing w:after="120" w:line="240" w:lineRule="auto"/>
        <w:jc w:val="both"/>
        <w:rPr>
          <w:rFonts w:asciiTheme="minorHAnsi" w:hAnsiTheme="minorHAnsi" w:cstheme="minorHAnsi"/>
          <w:b/>
          <w:smallCaps/>
          <w:sz w:val="24"/>
          <w:szCs w:val="24"/>
          <w:u w:val="single"/>
        </w:rPr>
      </w:pPr>
      <w:r w:rsidRPr="00143124">
        <w:rPr>
          <w:rFonts w:asciiTheme="minorHAnsi" w:hAnsiTheme="minorHAnsi" w:cstheme="minorHAnsi"/>
          <w:b/>
          <w:smallCaps/>
          <w:sz w:val="24"/>
          <w:szCs w:val="24"/>
          <w:u w:val="single"/>
        </w:rPr>
        <w:t xml:space="preserve">I. </w:t>
      </w:r>
      <w:r w:rsidR="00B13AD5" w:rsidRPr="00143124">
        <w:rPr>
          <w:rFonts w:asciiTheme="minorHAnsi" w:hAnsiTheme="minorHAnsi" w:cstheme="minorHAnsi"/>
          <w:b/>
          <w:smallCaps/>
          <w:sz w:val="24"/>
          <w:szCs w:val="24"/>
          <w:u w:val="single"/>
        </w:rPr>
        <w:t>La s</w:t>
      </w:r>
      <w:r w:rsidR="006E7246" w:rsidRPr="00143124">
        <w:rPr>
          <w:rFonts w:asciiTheme="minorHAnsi" w:hAnsiTheme="minorHAnsi" w:cstheme="minorHAnsi"/>
          <w:b/>
          <w:smallCaps/>
          <w:sz w:val="24"/>
          <w:szCs w:val="24"/>
          <w:u w:val="single"/>
        </w:rPr>
        <w:t xml:space="preserve">ituación de las personas privadas de </w:t>
      </w:r>
      <w:r w:rsidR="0087258F" w:rsidRPr="00143124">
        <w:rPr>
          <w:rFonts w:asciiTheme="minorHAnsi" w:hAnsiTheme="minorHAnsi" w:cstheme="minorHAnsi"/>
          <w:b/>
          <w:smallCaps/>
          <w:sz w:val="24"/>
          <w:szCs w:val="24"/>
          <w:u w:val="single"/>
        </w:rPr>
        <w:t>la</w:t>
      </w:r>
      <w:r w:rsidR="006E7246" w:rsidRPr="00143124">
        <w:rPr>
          <w:rFonts w:asciiTheme="minorHAnsi" w:hAnsiTheme="minorHAnsi" w:cstheme="minorHAnsi"/>
          <w:b/>
          <w:smallCaps/>
          <w:sz w:val="24"/>
          <w:szCs w:val="24"/>
          <w:u w:val="single"/>
        </w:rPr>
        <w:t xml:space="preserve"> libertad</w:t>
      </w:r>
      <w:r w:rsidRPr="00143124">
        <w:rPr>
          <w:rFonts w:asciiTheme="minorHAnsi" w:hAnsiTheme="minorHAnsi" w:cstheme="minorHAnsi"/>
          <w:b/>
          <w:smallCaps/>
          <w:sz w:val="24"/>
          <w:szCs w:val="24"/>
          <w:u w:val="single"/>
        </w:rPr>
        <w:t xml:space="preserve"> en la Argentina</w:t>
      </w:r>
      <w:r w:rsidR="007B795E" w:rsidRPr="00143124">
        <w:rPr>
          <w:rStyle w:val="Refdenotaalpie"/>
          <w:rFonts w:asciiTheme="minorHAnsi" w:hAnsiTheme="minorHAnsi" w:cstheme="minorHAnsi"/>
          <w:b/>
          <w:smallCaps/>
          <w:sz w:val="24"/>
          <w:szCs w:val="24"/>
          <w:u w:val="single"/>
        </w:rPr>
        <w:footnoteReference w:id="2"/>
      </w:r>
      <w:bookmarkStart w:id="0" w:name="_GoBack"/>
      <w:bookmarkEnd w:id="0"/>
    </w:p>
    <w:p w:rsidR="006E7246" w:rsidRPr="00451B0F" w:rsidRDefault="00451B0F" w:rsidP="00B87A97">
      <w:pPr>
        <w:spacing w:after="120" w:line="240" w:lineRule="auto"/>
        <w:jc w:val="both"/>
        <w:rPr>
          <w:rFonts w:asciiTheme="minorHAnsi" w:eastAsia="Calibri" w:hAnsiTheme="minorHAnsi" w:cstheme="minorHAnsi"/>
          <w:b/>
          <w:lang w:val="es-ES_tradnl"/>
        </w:rPr>
      </w:pPr>
      <w:r>
        <w:rPr>
          <w:rFonts w:asciiTheme="minorHAnsi" w:eastAsia="Calibri" w:hAnsiTheme="minorHAnsi" w:cstheme="minorHAnsi"/>
          <w:b/>
          <w:lang w:val="es-ES_tradnl"/>
        </w:rPr>
        <w:t>I.a. S</w:t>
      </w:r>
      <w:r w:rsidR="007766EC" w:rsidRPr="00451B0F">
        <w:rPr>
          <w:rFonts w:asciiTheme="minorHAnsi" w:eastAsia="Calibri" w:hAnsiTheme="minorHAnsi" w:cstheme="minorHAnsi"/>
          <w:b/>
          <w:lang w:val="es-ES_tradnl"/>
        </w:rPr>
        <w:t>obrepoblación</w:t>
      </w:r>
      <w:r w:rsidR="00C60173" w:rsidRPr="00451B0F">
        <w:rPr>
          <w:rFonts w:asciiTheme="minorHAnsi" w:eastAsia="Calibri" w:hAnsiTheme="minorHAnsi" w:cstheme="minorHAnsi"/>
          <w:b/>
          <w:lang w:val="es-ES_tradnl"/>
        </w:rPr>
        <w:t>,</w:t>
      </w:r>
      <w:r w:rsidR="007766EC" w:rsidRPr="00451B0F">
        <w:rPr>
          <w:rFonts w:asciiTheme="minorHAnsi" w:eastAsia="Calibri" w:hAnsiTheme="minorHAnsi" w:cstheme="minorHAnsi"/>
          <w:b/>
          <w:lang w:val="es-ES_tradnl"/>
        </w:rPr>
        <w:t xml:space="preserve"> condiciones inhumanas de detención</w:t>
      </w:r>
      <w:r w:rsidR="00C60173" w:rsidRPr="00451B0F">
        <w:rPr>
          <w:rFonts w:asciiTheme="minorHAnsi" w:eastAsia="Calibri" w:hAnsiTheme="minorHAnsi" w:cstheme="minorHAnsi"/>
          <w:b/>
          <w:lang w:val="es-ES_tradnl"/>
        </w:rPr>
        <w:t xml:space="preserve"> y falta de atención adecuada de la salud</w:t>
      </w:r>
      <w:r w:rsidR="00AE76D4">
        <w:rPr>
          <w:rFonts w:asciiTheme="minorHAnsi" w:eastAsia="Calibri" w:hAnsiTheme="minorHAnsi" w:cstheme="minorHAnsi"/>
          <w:b/>
          <w:lang w:val="es-ES_tradnl"/>
        </w:rPr>
        <w:t xml:space="preserve">. </w:t>
      </w:r>
      <w:r w:rsidR="006E7246" w:rsidRPr="00451B0F">
        <w:rPr>
          <w:rFonts w:asciiTheme="minorHAnsi" w:eastAsia="Calibri" w:hAnsiTheme="minorHAnsi" w:cstheme="minorHAnsi"/>
          <w:b/>
          <w:lang w:val="es-ES_tradnl"/>
        </w:rPr>
        <w:t>Art</w:t>
      </w:r>
      <w:r w:rsidR="00B13AD5" w:rsidRPr="00451B0F">
        <w:rPr>
          <w:rFonts w:asciiTheme="minorHAnsi" w:eastAsia="Calibri" w:hAnsiTheme="minorHAnsi" w:cstheme="minorHAnsi"/>
          <w:b/>
          <w:lang w:val="es-ES_tradnl"/>
        </w:rPr>
        <w:t>ículos</w:t>
      </w:r>
      <w:r w:rsidR="006E7246" w:rsidRPr="00451B0F">
        <w:rPr>
          <w:rFonts w:asciiTheme="minorHAnsi" w:eastAsia="Calibri" w:hAnsiTheme="minorHAnsi" w:cstheme="minorHAnsi"/>
          <w:b/>
          <w:lang w:val="es-ES_tradnl"/>
        </w:rPr>
        <w:t xml:space="preserve"> 1</w:t>
      </w:r>
      <w:r w:rsidR="00B13AD5" w:rsidRPr="00451B0F">
        <w:rPr>
          <w:rFonts w:asciiTheme="minorHAnsi" w:eastAsia="Calibri" w:hAnsiTheme="minorHAnsi" w:cstheme="minorHAnsi"/>
          <w:b/>
          <w:lang w:val="es-ES_tradnl"/>
        </w:rPr>
        <w:t>,</w:t>
      </w:r>
      <w:r w:rsidR="006E7246" w:rsidRPr="00451B0F">
        <w:rPr>
          <w:rFonts w:asciiTheme="minorHAnsi" w:eastAsia="Calibri" w:hAnsiTheme="minorHAnsi" w:cstheme="minorHAnsi"/>
          <w:b/>
          <w:lang w:val="es-ES_tradnl"/>
        </w:rPr>
        <w:t xml:space="preserve"> 2</w:t>
      </w:r>
      <w:r w:rsidR="00B13AD5" w:rsidRPr="00451B0F">
        <w:rPr>
          <w:rFonts w:asciiTheme="minorHAnsi" w:eastAsia="Calibri" w:hAnsiTheme="minorHAnsi" w:cstheme="minorHAnsi"/>
          <w:b/>
          <w:lang w:val="es-ES_tradnl"/>
        </w:rPr>
        <w:t>,</w:t>
      </w:r>
      <w:r w:rsidR="006E7246" w:rsidRPr="00451B0F">
        <w:rPr>
          <w:rFonts w:asciiTheme="minorHAnsi" w:eastAsia="Calibri" w:hAnsiTheme="minorHAnsi" w:cstheme="minorHAnsi"/>
          <w:b/>
          <w:lang w:val="es-ES_tradnl"/>
        </w:rPr>
        <w:t xml:space="preserve"> 4</w:t>
      </w:r>
      <w:r w:rsidR="00B13AD5" w:rsidRPr="00451B0F">
        <w:rPr>
          <w:rFonts w:asciiTheme="minorHAnsi" w:eastAsia="Calibri" w:hAnsiTheme="minorHAnsi" w:cstheme="minorHAnsi"/>
          <w:b/>
          <w:lang w:val="es-ES_tradnl"/>
        </w:rPr>
        <w:t>,</w:t>
      </w:r>
      <w:r w:rsidR="006E7246" w:rsidRPr="00451B0F">
        <w:rPr>
          <w:rFonts w:asciiTheme="minorHAnsi" w:eastAsia="Calibri" w:hAnsiTheme="minorHAnsi" w:cstheme="minorHAnsi"/>
          <w:b/>
          <w:lang w:val="es-ES_tradnl"/>
        </w:rPr>
        <w:t xml:space="preserve"> 10</w:t>
      </w:r>
      <w:r w:rsidR="00B13AD5" w:rsidRPr="00451B0F">
        <w:rPr>
          <w:rFonts w:asciiTheme="minorHAnsi" w:eastAsia="Calibri" w:hAnsiTheme="minorHAnsi" w:cstheme="minorHAnsi"/>
          <w:b/>
          <w:lang w:val="es-ES_tradnl"/>
        </w:rPr>
        <w:t>,</w:t>
      </w:r>
      <w:r w:rsidR="006E7246" w:rsidRPr="00451B0F">
        <w:rPr>
          <w:rFonts w:asciiTheme="minorHAnsi" w:eastAsia="Calibri" w:hAnsiTheme="minorHAnsi" w:cstheme="minorHAnsi"/>
          <w:b/>
          <w:lang w:val="es-ES_tradnl"/>
        </w:rPr>
        <w:t xml:space="preserve"> 12</w:t>
      </w:r>
      <w:r w:rsidR="00B13AD5" w:rsidRPr="00451B0F">
        <w:rPr>
          <w:rFonts w:asciiTheme="minorHAnsi" w:eastAsia="Calibri" w:hAnsiTheme="minorHAnsi" w:cstheme="minorHAnsi"/>
          <w:b/>
          <w:lang w:val="es-ES_tradnl"/>
        </w:rPr>
        <w:t>,</w:t>
      </w:r>
      <w:r w:rsidR="006E7246" w:rsidRPr="00451B0F">
        <w:rPr>
          <w:rFonts w:asciiTheme="minorHAnsi" w:eastAsia="Calibri" w:hAnsiTheme="minorHAnsi" w:cstheme="minorHAnsi"/>
          <w:b/>
          <w:lang w:val="es-ES_tradnl"/>
        </w:rPr>
        <w:t xml:space="preserve"> 14 y 16</w:t>
      </w:r>
      <w:r w:rsidR="00B13AD5" w:rsidRPr="00451B0F">
        <w:rPr>
          <w:rFonts w:asciiTheme="minorHAnsi" w:eastAsia="Calibri" w:hAnsiTheme="minorHAnsi" w:cstheme="minorHAnsi"/>
          <w:b/>
          <w:lang w:val="es-ES_tradnl"/>
        </w:rPr>
        <w:t xml:space="preserve"> de la Convención.</w:t>
      </w:r>
    </w:p>
    <w:p w:rsidR="005C7BB6" w:rsidRPr="003B36ED" w:rsidRDefault="00C60173" w:rsidP="00B87A97">
      <w:pPr>
        <w:spacing w:after="120" w:line="240" w:lineRule="auto"/>
        <w:ind w:right="15"/>
        <w:jc w:val="both"/>
        <w:rPr>
          <w:rFonts w:asciiTheme="minorHAnsi" w:eastAsia="Calibri" w:hAnsiTheme="minorHAnsi" w:cstheme="minorHAnsi"/>
          <w:i/>
        </w:rPr>
      </w:pPr>
      <w:r>
        <w:rPr>
          <w:rFonts w:asciiTheme="minorHAnsi" w:eastAsia="Calibri" w:hAnsiTheme="minorHAnsi" w:cstheme="minorHAnsi"/>
        </w:rPr>
        <w:t>I.a.</w:t>
      </w:r>
      <w:r w:rsidR="00451B0F">
        <w:rPr>
          <w:rFonts w:asciiTheme="minorHAnsi" w:eastAsia="Calibri" w:hAnsiTheme="minorHAnsi" w:cstheme="minorHAnsi"/>
        </w:rPr>
        <w:t>i</w:t>
      </w:r>
      <w:r w:rsidR="00A1492B">
        <w:rPr>
          <w:rFonts w:asciiTheme="minorHAnsi" w:eastAsia="Calibri" w:hAnsiTheme="minorHAnsi" w:cstheme="minorHAnsi"/>
        </w:rPr>
        <w:t xml:space="preserve">. </w:t>
      </w:r>
      <w:r w:rsidR="003B36ED" w:rsidRPr="003B36ED">
        <w:rPr>
          <w:rFonts w:asciiTheme="minorHAnsi" w:eastAsia="Calibri" w:hAnsiTheme="minorHAnsi" w:cstheme="minorHAnsi"/>
          <w:i/>
        </w:rPr>
        <w:t xml:space="preserve">Aumento </w:t>
      </w:r>
      <w:r w:rsidR="003A31D1">
        <w:rPr>
          <w:rFonts w:asciiTheme="minorHAnsi" w:eastAsia="Calibri" w:hAnsiTheme="minorHAnsi" w:cstheme="minorHAnsi"/>
          <w:i/>
        </w:rPr>
        <w:t xml:space="preserve">del </w:t>
      </w:r>
      <w:r w:rsidR="005C7BB6" w:rsidRPr="003B36ED">
        <w:rPr>
          <w:rFonts w:asciiTheme="minorHAnsi" w:eastAsia="Calibri" w:hAnsiTheme="minorHAnsi" w:cstheme="minorHAnsi"/>
          <w:i/>
        </w:rPr>
        <w:t>encarcelamiento y sobrepoblación</w:t>
      </w:r>
      <w:r w:rsidR="003B36ED" w:rsidRPr="003B36ED">
        <w:rPr>
          <w:rFonts w:asciiTheme="minorHAnsi" w:eastAsia="Calibri" w:hAnsiTheme="minorHAnsi" w:cstheme="minorHAnsi"/>
          <w:i/>
        </w:rPr>
        <w:t xml:space="preserve"> crítica</w:t>
      </w:r>
    </w:p>
    <w:p w:rsidR="005C7BB6" w:rsidRDefault="005C7BB6" w:rsidP="00B87A97">
      <w:pPr>
        <w:spacing w:after="120" w:line="240" w:lineRule="auto"/>
        <w:ind w:right="15"/>
        <w:jc w:val="both"/>
        <w:rPr>
          <w:rFonts w:asciiTheme="minorHAnsi" w:eastAsia="Calibri" w:hAnsiTheme="minorHAnsi" w:cstheme="minorHAnsi"/>
        </w:rPr>
      </w:pPr>
      <w:r>
        <w:rPr>
          <w:rFonts w:asciiTheme="minorHAnsi" w:eastAsia="Calibri" w:hAnsiTheme="minorHAnsi" w:cstheme="minorHAnsi"/>
        </w:rPr>
        <w:t>L</w:t>
      </w:r>
      <w:r w:rsidRPr="006E7246">
        <w:rPr>
          <w:rFonts w:asciiTheme="minorHAnsi" w:eastAsia="Calibri" w:hAnsiTheme="minorHAnsi" w:cstheme="minorHAnsi"/>
        </w:rPr>
        <w:t xml:space="preserve">a población privada de libertad en </w:t>
      </w:r>
      <w:r>
        <w:rPr>
          <w:rFonts w:asciiTheme="minorHAnsi" w:eastAsia="Calibri" w:hAnsiTheme="minorHAnsi" w:cstheme="minorHAnsi"/>
        </w:rPr>
        <w:t xml:space="preserve">la Argentina </w:t>
      </w:r>
      <w:r w:rsidRPr="006E7246">
        <w:rPr>
          <w:rFonts w:asciiTheme="minorHAnsi" w:eastAsia="Calibri" w:hAnsiTheme="minorHAnsi" w:cstheme="minorHAnsi"/>
        </w:rPr>
        <w:t xml:space="preserve">se </w:t>
      </w:r>
      <w:r w:rsidRPr="00107622">
        <w:rPr>
          <w:rFonts w:asciiTheme="minorHAnsi" w:eastAsia="Calibri" w:hAnsiTheme="minorHAnsi" w:cstheme="minorHAnsi"/>
        </w:rPr>
        <w:t>encuentra en un pico de crecimiento histórico que no ha sido acompañado por una ampliación del sistema a nivel estructural, lo que ha generado sobrepoblación y</w:t>
      </w:r>
      <w:r w:rsidR="00107622">
        <w:rPr>
          <w:rFonts w:asciiTheme="minorHAnsi" w:eastAsia="Calibri" w:hAnsiTheme="minorHAnsi" w:cstheme="minorHAnsi"/>
        </w:rPr>
        <w:t>,</w:t>
      </w:r>
      <w:r w:rsidRPr="00107622">
        <w:rPr>
          <w:rFonts w:asciiTheme="minorHAnsi" w:eastAsia="Calibri" w:hAnsiTheme="minorHAnsi" w:cstheme="minorHAnsi"/>
        </w:rPr>
        <w:t xml:space="preserve"> por lo tanto</w:t>
      </w:r>
      <w:r w:rsidR="00107622">
        <w:rPr>
          <w:rFonts w:asciiTheme="minorHAnsi" w:eastAsia="Calibri" w:hAnsiTheme="minorHAnsi" w:cstheme="minorHAnsi"/>
        </w:rPr>
        <w:t>,</w:t>
      </w:r>
      <w:r w:rsidRPr="00107622">
        <w:rPr>
          <w:rFonts w:asciiTheme="minorHAnsi" w:eastAsia="Calibri" w:hAnsiTheme="minorHAnsi" w:cstheme="minorHAnsi"/>
        </w:rPr>
        <w:t xml:space="preserve"> un importante deterioro en las condiciones de detención</w:t>
      </w:r>
      <w:r w:rsidR="00107622">
        <w:rPr>
          <w:rFonts w:asciiTheme="minorHAnsi" w:eastAsia="Calibri" w:hAnsiTheme="minorHAnsi" w:cstheme="minorHAnsi"/>
        </w:rPr>
        <w:t>, de por sí</w:t>
      </w:r>
      <w:r w:rsidR="003B36ED">
        <w:rPr>
          <w:rFonts w:asciiTheme="minorHAnsi" w:eastAsia="Calibri" w:hAnsiTheme="minorHAnsi" w:cstheme="minorHAnsi"/>
        </w:rPr>
        <w:t xml:space="preserve"> ya</w:t>
      </w:r>
      <w:r w:rsidR="00107622">
        <w:rPr>
          <w:rFonts w:asciiTheme="minorHAnsi" w:eastAsia="Calibri" w:hAnsiTheme="minorHAnsi" w:cstheme="minorHAnsi"/>
        </w:rPr>
        <w:t xml:space="preserve"> muy deficientes</w:t>
      </w:r>
      <w:r w:rsidRPr="00107622">
        <w:rPr>
          <w:rFonts w:asciiTheme="minorHAnsi" w:eastAsia="Calibri" w:hAnsiTheme="minorHAnsi" w:cstheme="minorHAnsi"/>
        </w:rPr>
        <w:t>. Algunas jurisdicciones, como la provincia de Buenos Aires</w:t>
      </w:r>
      <w:r w:rsidR="00107622">
        <w:rPr>
          <w:rFonts w:asciiTheme="minorHAnsi" w:eastAsia="Calibri" w:hAnsiTheme="minorHAnsi" w:cstheme="minorHAnsi"/>
        </w:rPr>
        <w:t>, que alberga más de la mitad de la población penitenciaria del país,</w:t>
      </w:r>
      <w:r w:rsidRPr="00107622">
        <w:rPr>
          <w:rFonts w:asciiTheme="minorHAnsi" w:eastAsia="Calibri" w:hAnsiTheme="minorHAnsi" w:cstheme="minorHAnsi"/>
        </w:rPr>
        <w:t xml:space="preserve"> enfrentan una situación de </w:t>
      </w:r>
      <w:r w:rsidRPr="00107622">
        <w:rPr>
          <w:rFonts w:asciiTheme="minorHAnsi" w:eastAsia="Calibri" w:hAnsiTheme="minorHAnsi" w:cstheme="minorHAnsi"/>
          <w:b/>
        </w:rPr>
        <w:t>“sobrepoblación crítica”</w:t>
      </w:r>
      <w:r w:rsidRPr="00107622">
        <w:rPr>
          <w:rFonts w:asciiTheme="minorHAnsi" w:eastAsia="Calibri" w:hAnsiTheme="minorHAnsi" w:cstheme="minorHAnsi"/>
        </w:rPr>
        <w:t>.</w:t>
      </w:r>
      <w:r w:rsidR="00A13112">
        <w:rPr>
          <w:rFonts w:asciiTheme="minorHAnsi" w:eastAsia="Calibri" w:hAnsiTheme="minorHAnsi" w:cstheme="minorHAnsi"/>
        </w:rPr>
        <w:t xml:space="preserve"> </w:t>
      </w:r>
      <w:r w:rsidR="00107622">
        <w:rPr>
          <w:rFonts w:asciiTheme="minorHAnsi" w:eastAsia="Calibri" w:hAnsiTheme="minorHAnsi" w:cstheme="minorHAnsi"/>
        </w:rPr>
        <w:t>L</w:t>
      </w:r>
      <w:r w:rsidRPr="006E7246">
        <w:rPr>
          <w:rFonts w:asciiTheme="minorHAnsi" w:eastAsia="Calibri" w:hAnsiTheme="minorHAnsi" w:cstheme="minorHAnsi"/>
        </w:rPr>
        <w:t xml:space="preserve">a sobrepoblación </w:t>
      </w:r>
      <w:r>
        <w:rPr>
          <w:rFonts w:asciiTheme="minorHAnsi" w:eastAsia="Calibri" w:hAnsiTheme="minorHAnsi" w:cstheme="minorHAnsi"/>
        </w:rPr>
        <w:t>acentúa l</w:t>
      </w:r>
      <w:r w:rsidRPr="006E7246">
        <w:rPr>
          <w:rFonts w:asciiTheme="minorHAnsi" w:eastAsia="Calibri" w:hAnsiTheme="minorHAnsi" w:cstheme="minorHAnsi"/>
        </w:rPr>
        <w:t xml:space="preserve">a escasez de bienes y servicios básicos </w:t>
      </w:r>
      <w:r>
        <w:rPr>
          <w:rFonts w:asciiTheme="minorHAnsi" w:eastAsia="Calibri" w:hAnsiTheme="minorHAnsi" w:cstheme="minorHAnsi"/>
        </w:rPr>
        <w:t xml:space="preserve">como </w:t>
      </w:r>
      <w:r w:rsidRPr="006E7246">
        <w:rPr>
          <w:rFonts w:asciiTheme="minorHAnsi" w:eastAsia="Calibri" w:hAnsiTheme="minorHAnsi" w:cstheme="minorHAnsi"/>
        </w:rPr>
        <w:t xml:space="preserve">el acceso al trabajo y </w:t>
      </w:r>
      <w:r w:rsidR="00107622">
        <w:rPr>
          <w:rFonts w:asciiTheme="minorHAnsi" w:eastAsia="Calibri" w:hAnsiTheme="minorHAnsi" w:cstheme="minorHAnsi"/>
        </w:rPr>
        <w:t xml:space="preserve">a la </w:t>
      </w:r>
      <w:r w:rsidRPr="006E7246">
        <w:rPr>
          <w:rFonts w:asciiTheme="minorHAnsi" w:eastAsia="Calibri" w:hAnsiTheme="minorHAnsi" w:cstheme="minorHAnsi"/>
        </w:rPr>
        <w:t xml:space="preserve">educación, </w:t>
      </w:r>
      <w:r>
        <w:rPr>
          <w:rFonts w:asciiTheme="minorHAnsi" w:eastAsia="Calibri" w:hAnsiTheme="minorHAnsi" w:cstheme="minorHAnsi"/>
        </w:rPr>
        <w:t>promueve el aumento de la conflictividad y los niveles de violencia.</w:t>
      </w:r>
    </w:p>
    <w:p w:rsidR="005C7BB6" w:rsidRDefault="00107622" w:rsidP="00B87A97">
      <w:pPr>
        <w:spacing w:after="120" w:line="240" w:lineRule="auto"/>
        <w:jc w:val="both"/>
        <w:rPr>
          <w:rFonts w:asciiTheme="minorHAnsi" w:eastAsia="Calibri" w:hAnsiTheme="minorHAnsi" w:cstheme="minorHAnsi"/>
        </w:rPr>
      </w:pPr>
      <w:r>
        <w:rPr>
          <w:rFonts w:asciiTheme="minorHAnsi" w:eastAsia="Calibri" w:hAnsiTheme="minorHAnsi" w:cstheme="minorHAnsi"/>
        </w:rPr>
        <w:t>En la Argentina, l</w:t>
      </w:r>
      <w:r w:rsidR="005C7BB6" w:rsidRPr="00977093">
        <w:rPr>
          <w:rFonts w:asciiTheme="minorHAnsi" w:eastAsia="Calibri" w:hAnsiTheme="minorHAnsi" w:cstheme="minorHAnsi"/>
        </w:rPr>
        <w:t xml:space="preserve">a sobrepoblación está íntimamente ligada al </w:t>
      </w:r>
      <w:r w:rsidR="005C7BB6">
        <w:rPr>
          <w:rFonts w:asciiTheme="minorHAnsi" w:eastAsia="Calibri" w:hAnsiTheme="minorHAnsi" w:cstheme="minorHAnsi"/>
        </w:rPr>
        <w:t xml:space="preserve">aumento sostenido </w:t>
      </w:r>
      <w:r w:rsidR="005C7BB6" w:rsidRPr="00147E50">
        <w:rPr>
          <w:rFonts w:asciiTheme="minorHAnsi" w:eastAsia="Calibri" w:hAnsiTheme="minorHAnsi" w:cstheme="minorHAnsi"/>
          <w:b/>
        </w:rPr>
        <w:t>del encarcelamiento</w:t>
      </w:r>
      <w:r w:rsidR="005C7BB6">
        <w:rPr>
          <w:rFonts w:asciiTheme="minorHAnsi" w:eastAsia="Calibri" w:hAnsiTheme="minorHAnsi" w:cstheme="minorHAnsi"/>
        </w:rPr>
        <w:t xml:space="preserve"> y al </w:t>
      </w:r>
      <w:r w:rsidR="005C7BB6" w:rsidRPr="000644E2">
        <w:rPr>
          <w:rFonts w:asciiTheme="minorHAnsi" w:eastAsia="Calibri" w:hAnsiTheme="minorHAnsi" w:cstheme="minorHAnsi"/>
          <w:b/>
        </w:rPr>
        <w:t>uso excesivo</w:t>
      </w:r>
      <w:r w:rsidR="005C7BB6">
        <w:rPr>
          <w:rFonts w:asciiTheme="minorHAnsi" w:eastAsia="Calibri" w:hAnsiTheme="minorHAnsi" w:cstheme="minorHAnsi"/>
          <w:b/>
        </w:rPr>
        <w:t xml:space="preserve"> de la prisión preventiva.</w:t>
      </w:r>
      <w:r w:rsidR="005C7BB6" w:rsidRPr="000644E2">
        <w:rPr>
          <w:rFonts w:asciiTheme="minorHAnsi" w:eastAsia="Calibri" w:hAnsiTheme="minorHAnsi" w:cstheme="minorHAnsi"/>
        </w:rPr>
        <w:t xml:space="preserve"> Según el </w:t>
      </w:r>
      <w:r w:rsidR="005C7BB6">
        <w:rPr>
          <w:rFonts w:asciiTheme="minorHAnsi" w:eastAsia="Calibri" w:hAnsiTheme="minorHAnsi" w:cstheme="minorHAnsi"/>
        </w:rPr>
        <w:t>S</w:t>
      </w:r>
      <w:r w:rsidR="005C7BB6" w:rsidRPr="001D5294">
        <w:rPr>
          <w:rFonts w:asciiTheme="minorHAnsi" w:eastAsia="Calibri" w:hAnsiTheme="minorHAnsi" w:cstheme="minorHAnsi"/>
        </w:rPr>
        <w:t xml:space="preserve">istema </w:t>
      </w:r>
      <w:r w:rsidR="0026657C">
        <w:rPr>
          <w:rFonts w:asciiTheme="minorHAnsi" w:eastAsia="Calibri" w:hAnsiTheme="minorHAnsi" w:cstheme="minorHAnsi"/>
        </w:rPr>
        <w:t>N</w:t>
      </w:r>
      <w:r w:rsidR="005C7BB6" w:rsidRPr="001D5294">
        <w:rPr>
          <w:rFonts w:asciiTheme="minorHAnsi" w:eastAsia="Calibri" w:hAnsiTheme="minorHAnsi" w:cstheme="minorHAnsi"/>
        </w:rPr>
        <w:t>acional</w:t>
      </w:r>
      <w:r w:rsidR="00A13112">
        <w:rPr>
          <w:rFonts w:asciiTheme="minorHAnsi" w:eastAsia="Calibri" w:hAnsiTheme="minorHAnsi" w:cstheme="minorHAnsi"/>
        </w:rPr>
        <w:t xml:space="preserve"> </w:t>
      </w:r>
      <w:r w:rsidR="005C7BB6" w:rsidRPr="001D5294">
        <w:rPr>
          <w:rFonts w:asciiTheme="minorHAnsi" w:eastAsia="Calibri" w:hAnsiTheme="minorHAnsi" w:cstheme="minorHAnsi"/>
        </w:rPr>
        <w:t>de</w:t>
      </w:r>
      <w:r w:rsidR="00A13112">
        <w:rPr>
          <w:rFonts w:asciiTheme="minorHAnsi" w:eastAsia="Calibri" w:hAnsiTheme="minorHAnsi" w:cstheme="minorHAnsi"/>
        </w:rPr>
        <w:t xml:space="preserve"> </w:t>
      </w:r>
      <w:r w:rsidR="0026657C">
        <w:rPr>
          <w:rFonts w:asciiTheme="minorHAnsi" w:eastAsia="Calibri" w:hAnsiTheme="minorHAnsi" w:cstheme="minorHAnsi"/>
        </w:rPr>
        <w:t>E</w:t>
      </w:r>
      <w:r w:rsidR="005C7BB6" w:rsidRPr="001D5294">
        <w:rPr>
          <w:rFonts w:asciiTheme="minorHAnsi" w:eastAsia="Calibri" w:hAnsiTheme="minorHAnsi" w:cstheme="minorHAnsi"/>
        </w:rPr>
        <w:t>stadísticas sobre</w:t>
      </w:r>
      <w:r w:rsidR="00A13112">
        <w:rPr>
          <w:rFonts w:asciiTheme="minorHAnsi" w:eastAsia="Calibri" w:hAnsiTheme="minorHAnsi" w:cstheme="minorHAnsi"/>
        </w:rPr>
        <w:t xml:space="preserve"> </w:t>
      </w:r>
      <w:r w:rsidR="0026657C">
        <w:rPr>
          <w:rFonts w:asciiTheme="minorHAnsi" w:eastAsia="Calibri" w:hAnsiTheme="minorHAnsi" w:cstheme="minorHAnsi"/>
        </w:rPr>
        <w:t>E</w:t>
      </w:r>
      <w:r w:rsidR="003B36ED">
        <w:rPr>
          <w:rFonts w:asciiTheme="minorHAnsi" w:eastAsia="Calibri" w:hAnsiTheme="minorHAnsi" w:cstheme="minorHAnsi"/>
        </w:rPr>
        <w:t>j</w:t>
      </w:r>
      <w:r w:rsidR="005C7BB6" w:rsidRPr="001D5294">
        <w:rPr>
          <w:rFonts w:asciiTheme="minorHAnsi" w:eastAsia="Calibri" w:hAnsiTheme="minorHAnsi" w:cstheme="minorHAnsi"/>
        </w:rPr>
        <w:t xml:space="preserve">ecución de la </w:t>
      </w:r>
      <w:r w:rsidR="0026657C">
        <w:rPr>
          <w:rFonts w:asciiTheme="minorHAnsi" w:eastAsia="Calibri" w:hAnsiTheme="minorHAnsi" w:cstheme="minorHAnsi"/>
        </w:rPr>
        <w:t>P</w:t>
      </w:r>
      <w:r w:rsidR="005C7BB6" w:rsidRPr="001D5294">
        <w:rPr>
          <w:rFonts w:asciiTheme="minorHAnsi" w:eastAsia="Calibri" w:hAnsiTheme="minorHAnsi" w:cstheme="minorHAnsi"/>
        </w:rPr>
        <w:t xml:space="preserve">ena </w:t>
      </w:r>
      <w:r w:rsidR="005C7BB6">
        <w:rPr>
          <w:rFonts w:asciiTheme="minorHAnsi" w:eastAsia="Calibri" w:hAnsiTheme="minorHAnsi" w:cstheme="minorHAnsi"/>
        </w:rPr>
        <w:t>(</w:t>
      </w:r>
      <w:r w:rsidR="005C7BB6" w:rsidRPr="000644E2">
        <w:rPr>
          <w:rFonts w:asciiTheme="minorHAnsi" w:eastAsia="Calibri" w:hAnsiTheme="minorHAnsi" w:cstheme="minorHAnsi"/>
        </w:rPr>
        <w:t>SNEEP</w:t>
      </w:r>
      <w:r w:rsidR="005C7BB6">
        <w:rPr>
          <w:rFonts w:asciiTheme="minorHAnsi" w:eastAsia="Calibri" w:hAnsiTheme="minorHAnsi" w:cstheme="minorHAnsi"/>
        </w:rPr>
        <w:t>)</w:t>
      </w:r>
      <w:r w:rsidR="005C7BB6" w:rsidRPr="000644E2">
        <w:rPr>
          <w:rFonts w:asciiTheme="minorHAnsi" w:eastAsia="Calibri" w:hAnsiTheme="minorHAnsi" w:cstheme="minorHAnsi"/>
        </w:rPr>
        <w:t xml:space="preserve">, </w:t>
      </w:r>
      <w:r w:rsidR="005C7BB6">
        <w:rPr>
          <w:rFonts w:asciiTheme="minorHAnsi" w:eastAsia="Calibri" w:hAnsiTheme="minorHAnsi" w:cstheme="minorHAnsi"/>
        </w:rPr>
        <w:t>l</w:t>
      </w:r>
      <w:r w:rsidR="005C7BB6" w:rsidRPr="000644E2">
        <w:rPr>
          <w:rFonts w:asciiTheme="minorHAnsi" w:eastAsia="Calibri" w:hAnsiTheme="minorHAnsi" w:cstheme="minorHAnsi"/>
        </w:rPr>
        <w:t>a mitad de las</w:t>
      </w:r>
      <w:r w:rsidR="005C7BB6">
        <w:rPr>
          <w:rFonts w:asciiTheme="minorHAnsi" w:eastAsia="Calibri" w:hAnsiTheme="minorHAnsi" w:cstheme="minorHAnsi"/>
        </w:rPr>
        <w:t xml:space="preserve"> personas alojadas en cárceles se encuentran detenidas preventivamente</w:t>
      </w:r>
      <w:r w:rsidR="005C7BB6" w:rsidRPr="000644E2">
        <w:rPr>
          <w:rFonts w:asciiTheme="minorHAnsi" w:eastAsia="Calibri" w:hAnsiTheme="minorHAnsi" w:cstheme="minorHAnsi"/>
        </w:rPr>
        <w:t xml:space="preserve">. </w:t>
      </w:r>
      <w:r w:rsidR="005C7BB6">
        <w:rPr>
          <w:rFonts w:asciiTheme="minorHAnsi" w:eastAsia="Calibri" w:hAnsiTheme="minorHAnsi" w:cstheme="minorHAnsi"/>
        </w:rPr>
        <w:t>A la vez</w:t>
      </w:r>
      <w:r w:rsidR="0026657C">
        <w:rPr>
          <w:rFonts w:asciiTheme="minorHAnsi" w:eastAsia="Calibri" w:hAnsiTheme="minorHAnsi" w:cstheme="minorHAnsi"/>
        </w:rPr>
        <w:t xml:space="preserve">, </w:t>
      </w:r>
      <w:r w:rsidR="005C7BB6">
        <w:rPr>
          <w:rFonts w:asciiTheme="minorHAnsi" w:eastAsia="Calibri" w:hAnsiTheme="minorHAnsi" w:cstheme="minorHAnsi"/>
        </w:rPr>
        <w:t>e</w:t>
      </w:r>
      <w:r w:rsidR="005C7BB6" w:rsidRPr="00977093">
        <w:rPr>
          <w:rFonts w:asciiTheme="minorHAnsi" w:eastAsia="Calibri" w:hAnsiTheme="minorHAnsi" w:cstheme="minorHAnsi"/>
        </w:rPr>
        <w:t xml:space="preserve">ntre 1997 y 2015 </w:t>
      </w:r>
      <w:r w:rsidR="005C7BB6">
        <w:rPr>
          <w:rFonts w:asciiTheme="minorHAnsi" w:hAnsiTheme="minorHAnsi" w:cstheme="minorHAnsi"/>
        </w:rPr>
        <w:t xml:space="preserve">la población detenida se incrementó un </w:t>
      </w:r>
      <w:r w:rsidR="005C7BB6" w:rsidRPr="006E7246">
        <w:rPr>
          <w:rFonts w:asciiTheme="minorHAnsi" w:hAnsiTheme="minorHAnsi" w:cstheme="minorHAnsi"/>
        </w:rPr>
        <w:t>145%</w:t>
      </w:r>
      <w:r w:rsidR="005C7BB6">
        <w:rPr>
          <w:rFonts w:asciiTheme="minorHAnsi" w:hAnsiTheme="minorHAnsi" w:cstheme="minorHAnsi"/>
        </w:rPr>
        <w:t>: pasó de</w:t>
      </w:r>
      <w:r w:rsidR="005C7BB6" w:rsidRPr="006E7246">
        <w:rPr>
          <w:rFonts w:asciiTheme="minorHAnsi" w:hAnsiTheme="minorHAnsi" w:cstheme="minorHAnsi"/>
        </w:rPr>
        <w:t xml:space="preserve"> 29.690 </w:t>
      </w:r>
      <w:r w:rsidR="005C7BB6">
        <w:rPr>
          <w:rFonts w:asciiTheme="minorHAnsi" w:hAnsiTheme="minorHAnsi" w:cstheme="minorHAnsi"/>
        </w:rPr>
        <w:t>en</w:t>
      </w:r>
      <w:r w:rsidR="005C7BB6" w:rsidRPr="006E7246">
        <w:rPr>
          <w:rFonts w:asciiTheme="minorHAnsi" w:hAnsiTheme="minorHAnsi" w:cstheme="minorHAnsi"/>
        </w:rPr>
        <w:t xml:space="preserve"> 1997</w:t>
      </w:r>
      <w:r w:rsidR="005C7BB6">
        <w:rPr>
          <w:rFonts w:asciiTheme="minorHAnsi" w:hAnsiTheme="minorHAnsi" w:cstheme="minorHAnsi"/>
        </w:rPr>
        <w:t xml:space="preserve"> a </w:t>
      </w:r>
      <w:r w:rsidR="005C7BB6" w:rsidRPr="006E7246">
        <w:rPr>
          <w:rFonts w:asciiTheme="minorHAnsi" w:hAnsiTheme="minorHAnsi" w:cstheme="minorHAnsi"/>
        </w:rPr>
        <w:t>72.693</w:t>
      </w:r>
      <w:r w:rsidR="005C7BB6">
        <w:rPr>
          <w:rFonts w:asciiTheme="minorHAnsi" w:hAnsiTheme="minorHAnsi" w:cstheme="minorHAnsi"/>
        </w:rPr>
        <w:t xml:space="preserve"> en 2015</w:t>
      </w:r>
      <w:r w:rsidR="00C106C4">
        <w:rPr>
          <w:rFonts w:asciiTheme="minorHAnsi" w:hAnsiTheme="minorHAnsi" w:cstheme="minorHAnsi"/>
        </w:rPr>
        <w:t xml:space="preserve"> y</w:t>
      </w:r>
      <w:r w:rsidR="00A13112">
        <w:rPr>
          <w:rFonts w:asciiTheme="minorHAnsi" w:hAnsiTheme="minorHAnsi" w:cstheme="minorHAnsi"/>
        </w:rPr>
        <w:t xml:space="preserve"> </w:t>
      </w:r>
      <w:r w:rsidR="00C106C4">
        <w:rPr>
          <w:rFonts w:asciiTheme="minorHAnsi" w:hAnsiTheme="minorHAnsi" w:cstheme="minorHAnsi"/>
        </w:rPr>
        <w:t>d</w:t>
      </w:r>
      <w:r w:rsidR="005C7BB6">
        <w:rPr>
          <w:rFonts w:asciiTheme="minorHAnsi" w:eastAsia="Calibri" w:hAnsiTheme="minorHAnsi" w:cstheme="minorHAnsi"/>
        </w:rPr>
        <w:t>esde 2004l</w:t>
      </w:r>
      <w:r w:rsidR="005C7BB6" w:rsidRPr="006E7246">
        <w:rPr>
          <w:rFonts w:asciiTheme="minorHAnsi" w:eastAsia="Calibri" w:hAnsiTheme="minorHAnsi" w:cstheme="minorHAnsi"/>
        </w:rPr>
        <w:t>a tasa de encarcelamiento</w:t>
      </w:r>
      <w:r w:rsidR="005C7BB6">
        <w:rPr>
          <w:rFonts w:asciiTheme="minorHAnsi" w:eastAsia="Calibri" w:hAnsiTheme="minorHAnsi" w:cstheme="minorHAnsi"/>
        </w:rPr>
        <w:t xml:space="preserve"> del país</w:t>
      </w:r>
      <w:r w:rsidR="005C7BB6" w:rsidRPr="006E7246">
        <w:rPr>
          <w:rFonts w:asciiTheme="minorHAnsi" w:eastAsia="Calibri" w:hAnsiTheme="minorHAnsi" w:cstheme="minorHAnsi"/>
        </w:rPr>
        <w:t xml:space="preserve"> aumentó un 44%</w:t>
      </w:r>
      <w:r w:rsidR="005C7BB6">
        <w:rPr>
          <w:rFonts w:asciiTheme="minorHAnsi" w:eastAsia="Calibri" w:hAnsiTheme="minorHAnsi" w:cstheme="minorHAnsi"/>
        </w:rPr>
        <w:t>.</w:t>
      </w:r>
    </w:p>
    <w:p w:rsidR="005C7BB6" w:rsidRDefault="005C7BB6" w:rsidP="00B87A97">
      <w:pPr>
        <w:spacing w:after="120" w:line="240" w:lineRule="auto"/>
        <w:contextualSpacing/>
        <w:jc w:val="both"/>
        <w:rPr>
          <w:rFonts w:asciiTheme="minorHAnsi" w:eastAsia="Calibri" w:hAnsiTheme="minorHAnsi" w:cstheme="minorHAnsi"/>
        </w:rPr>
      </w:pPr>
      <w:r>
        <w:rPr>
          <w:rFonts w:asciiTheme="minorHAnsi" w:hAnsiTheme="minorHAnsi" w:cstheme="minorHAnsi"/>
          <w:lang w:eastAsia="es-AR"/>
        </w:rPr>
        <w:t xml:space="preserve">En línea con la </w:t>
      </w:r>
      <w:r w:rsidRPr="006E7246">
        <w:rPr>
          <w:rFonts w:asciiTheme="minorHAnsi" w:hAnsiTheme="minorHAnsi" w:cstheme="minorHAnsi"/>
          <w:lang w:eastAsia="es-AR"/>
        </w:rPr>
        <w:t>tendencia nacional,</w:t>
      </w:r>
      <w:r w:rsidR="00A13112">
        <w:rPr>
          <w:rFonts w:asciiTheme="minorHAnsi" w:hAnsiTheme="minorHAnsi" w:cstheme="minorHAnsi"/>
          <w:lang w:eastAsia="es-AR"/>
        </w:rPr>
        <w:t xml:space="preserve"> </w:t>
      </w:r>
      <w:r w:rsidR="0026657C">
        <w:rPr>
          <w:rFonts w:asciiTheme="minorHAnsi" w:eastAsia="Calibri" w:hAnsiTheme="minorHAnsi" w:cstheme="minorHAnsi"/>
        </w:rPr>
        <w:t xml:space="preserve">en la provincia de </w:t>
      </w:r>
      <w:r w:rsidRPr="000644E2">
        <w:rPr>
          <w:rFonts w:asciiTheme="minorHAnsi" w:eastAsia="Calibri" w:hAnsiTheme="minorHAnsi" w:cstheme="minorHAnsi"/>
          <w:b/>
        </w:rPr>
        <w:t>Mendoza</w:t>
      </w:r>
      <w:r w:rsidRPr="000644E2">
        <w:rPr>
          <w:rFonts w:asciiTheme="minorHAnsi" w:eastAsia="Calibri" w:hAnsiTheme="minorHAnsi" w:cstheme="minorHAnsi"/>
        </w:rPr>
        <w:t xml:space="preserve"> aumentó un 75% la cantidad de perso</w:t>
      </w:r>
      <w:r w:rsidR="00214365">
        <w:rPr>
          <w:rFonts w:asciiTheme="minorHAnsi" w:eastAsia="Calibri" w:hAnsiTheme="minorHAnsi" w:cstheme="minorHAnsi"/>
        </w:rPr>
        <w:t>nas detenidas entre 2007 y 2015, l</w:t>
      </w:r>
      <w:r w:rsidRPr="000644E2">
        <w:rPr>
          <w:rFonts w:asciiTheme="minorHAnsi" w:eastAsia="Calibri" w:hAnsiTheme="minorHAnsi" w:cstheme="minorHAnsi"/>
        </w:rPr>
        <w:t xml:space="preserve">a provincia de </w:t>
      </w:r>
      <w:r w:rsidRPr="000644E2">
        <w:rPr>
          <w:rFonts w:asciiTheme="minorHAnsi" w:eastAsia="Calibri" w:hAnsiTheme="minorHAnsi" w:cstheme="minorHAnsi"/>
          <w:b/>
        </w:rPr>
        <w:t>Chaco</w:t>
      </w:r>
      <w:r w:rsidRPr="000644E2">
        <w:rPr>
          <w:rFonts w:asciiTheme="minorHAnsi" w:eastAsia="Calibri" w:hAnsiTheme="minorHAnsi" w:cstheme="minorHAnsi"/>
        </w:rPr>
        <w:t xml:space="preserve"> registró un aumento del 58%</w:t>
      </w:r>
      <w:r w:rsidR="00C106C4">
        <w:rPr>
          <w:rFonts w:asciiTheme="minorHAnsi" w:eastAsia="Calibri" w:hAnsiTheme="minorHAnsi" w:cstheme="minorHAnsi"/>
        </w:rPr>
        <w:t xml:space="preserve"> y </w:t>
      </w:r>
      <w:r w:rsidRPr="000644E2">
        <w:rPr>
          <w:rFonts w:asciiTheme="minorHAnsi" w:eastAsia="Calibri" w:hAnsiTheme="minorHAnsi" w:cstheme="minorHAnsi"/>
          <w:b/>
        </w:rPr>
        <w:t xml:space="preserve">Santa Fe </w:t>
      </w:r>
      <w:r w:rsidRPr="000644E2">
        <w:rPr>
          <w:rFonts w:asciiTheme="minorHAnsi" w:eastAsia="Calibri" w:hAnsiTheme="minorHAnsi" w:cstheme="minorHAnsi"/>
        </w:rPr>
        <w:t>aumentó un 40%</w:t>
      </w:r>
      <w:r>
        <w:rPr>
          <w:rFonts w:asciiTheme="minorHAnsi" w:eastAsia="Calibri" w:hAnsiTheme="minorHAnsi" w:cstheme="minorHAnsi"/>
        </w:rPr>
        <w:t xml:space="preserve"> su población carcelaria</w:t>
      </w:r>
      <w:r w:rsidR="00A13112">
        <w:rPr>
          <w:rFonts w:asciiTheme="minorHAnsi" w:eastAsia="Calibri" w:hAnsiTheme="minorHAnsi" w:cstheme="minorHAnsi"/>
        </w:rPr>
        <w:t xml:space="preserve"> </w:t>
      </w:r>
      <w:r w:rsidR="00C106C4">
        <w:rPr>
          <w:rFonts w:asciiTheme="minorHAnsi" w:eastAsia="Calibri" w:hAnsiTheme="minorHAnsi" w:cstheme="minorHAnsi"/>
        </w:rPr>
        <w:t xml:space="preserve">en el mismo período. </w:t>
      </w:r>
    </w:p>
    <w:p w:rsidR="00C106C4" w:rsidRDefault="00C106C4" w:rsidP="00B87A97">
      <w:pPr>
        <w:spacing w:after="120" w:line="240" w:lineRule="auto"/>
        <w:contextualSpacing/>
        <w:jc w:val="both"/>
        <w:rPr>
          <w:rFonts w:asciiTheme="minorHAnsi" w:hAnsiTheme="minorHAnsi" w:cstheme="minorHAnsi"/>
          <w:lang w:eastAsia="es-AR"/>
        </w:rPr>
      </w:pPr>
    </w:p>
    <w:p w:rsidR="005C7BB6" w:rsidRDefault="005C7BB6" w:rsidP="00B87A97">
      <w:pPr>
        <w:spacing w:after="120" w:line="240" w:lineRule="auto"/>
        <w:contextualSpacing/>
        <w:jc w:val="both"/>
        <w:rPr>
          <w:rFonts w:asciiTheme="minorHAnsi" w:hAnsiTheme="minorHAnsi" w:cstheme="minorHAnsi"/>
          <w:lang w:eastAsia="es-AR"/>
        </w:rPr>
      </w:pPr>
      <w:r>
        <w:rPr>
          <w:rFonts w:asciiTheme="minorHAnsi" w:hAnsiTheme="minorHAnsi" w:cstheme="minorHAnsi"/>
          <w:lang w:eastAsia="es-AR"/>
        </w:rPr>
        <w:t xml:space="preserve">En el último año </w:t>
      </w:r>
      <w:r w:rsidRPr="006E7246">
        <w:rPr>
          <w:rFonts w:asciiTheme="minorHAnsi" w:hAnsiTheme="minorHAnsi" w:cstheme="minorHAnsi"/>
          <w:lang w:eastAsia="es-AR"/>
        </w:rPr>
        <w:t>se agudizó el aument</w:t>
      </w:r>
      <w:r>
        <w:rPr>
          <w:rFonts w:asciiTheme="minorHAnsi" w:hAnsiTheme="minorHAnsi" w:cstheme="minorHAnsi"/>
          <w:lang w:eastAsia="es-AR"/>
        </w:rPr>
        <w:t>o</w:t>
      </w:r>
      <w:r w:rsidRPr="006E7246">
        <w:rPr>
          <w:rFonts w:asciiTheme="minorHAnsi" w:hAnsiTheme="minorHAnsi" w:cstheme="minorHAnsi"/>
          <w:lang w:eastAsia="es-AR"/>
        </w:rPr>
        <w:t xml:space="preserve"> del encarcelamiento </w:t>
      </w:r>
      <w:r>
        <w:rPr>
          <w:rFonts w:asciiTheme="minorHAnsi" w:hAnsiTheme="minorHAnsi" w:cstheme="minorHAnsi"/>
          <w:lang w:eastAsia="es-AR"/>
        </w:rPr>
        <w:t xml:space="preserve">que ya se había verificado </w:t>
      </w:r>
      <w:r w:rsidRPr="006E7246">
        <w:rPr>
          <w:rFonts w:asciiTheme="minorHAnsi" w:hAnsiTheme="minorHAnsi" w:cstheme="minorHAnsi"/>
          <w:lang w:eastAsia="es-AR"/>
        </w:rPr>
        <w:t xml:space="preserve">en </w:t>
      </w:r>
      <w:r>
        <w:rPr>
          <w:rFonts w:asciiTheme="minorHAnsi" w:hAnsiTheme="minorHAnsi" w:cstheme="minorHAnsi"/>
          <w:lang w:eastAsia="es-AR"/>
        </w:rPr>
        <w:t>el</w:t>
      </w:r>
      <w:r w:rsidRPr="006E7246">
        <w:rPr>
          <w:rFonts w:asciiTheme="minorHAnsi" w:hAnsiTheme="minorHAnsi" w:cstheme="minorHAnsi"/>
          <w:b/>
          <w:lang w:eastAsia="es-AR"/>
        </w:rPr>
        <w:t xml:space="preserve"> Servicio Penitenciario Federal</w:t>
      </w:r>
      <w:r w:rsidR="0026657C" w:rsidRPr="0026657C">
        <w:rPr>
          <w:rFonts w:asciiTheme="minorHAnsi" w:hAnsiTheme="minorHAnsi" w:cstheme="minorHAnsi"/>
          <w:lang w:eastAsia="es-AR"/>
        </w:rPr>
        <w:t>(SPF)</w:t>
      </w:r>
      <w:r w:rsidRPr="006E7246">
        <w:rPr>
          <w:rFonts w:asciiTheme="minorHAnsi" w:hAnsiTheme="minorHAnsi" w:cstheme="minorHAnsi"/>
          <w:lang w:eastAsia="es-AR"/>
        </w:rPr>
        <w:t xml:space="preserve"> y </w:t>
      </w:r>
      <w:r w:rsidR="0026657C">
        <w:rPr>
          <w:rFonts w:asciiTheme="minorHAnsi" w:hAnsiTheme="minorHAnsi" w:cstheme="minorHAnsi"/>
          <w:lang w:eastAsia="es-AR"/>
        </w:rPr>
        <w:t xml:space="preserve">en </w:t>
      </w:r>
      <w:r w:rsidRPr="006E7246">
        <w:rPr>
          <w:rFonts w:asciiTheme="minorHAnsi" w:hAnsiTheme="minorHAnsi" w:cstheme="minorHAnsi"/>
          <w:b/>
          <w:lang w:eastAsia="es-AR"/>
        </w:rPr>
        <w:t>Provincia de Buenos Aires</w:t>
      </w:r>
      <w:r w:rsidRPr="006E7246">
        <w:rPr>
          <w:rFonts w:asciiTheme="minorHAnsi" w:hAnsiTheme="minorHAnsi" w:cstheme="minorHAnsi"/>
          <w:lang w:eastAsia="es-AR"/>
        </w:rPr>
        <w:t xml:space="preserve">, que concentran el 62% de la población privada de la libertad de Argentina. </w:t>
      </w:r>
      <w:r w:rsidR="00C106C4">
        <w:rPr>
          <w:rFonts w:asciiTheme="minorHAnsi" w:hAnsiTheme="minorHAnsi" w:cstheme="minorHAnsi"/>
          <w:lang w:eastAsia="es-AR"/>
        </w:rPr>
        <w:t>Po</w:t>
      </w:r>
      <w:r w:rsidR="003D277B">
        <w:rPr>
          <w:rFonts w:asciiTheme="minorHAnsi" w:hAnsiTheme="minorHAnsi" w:cstheme="minorHAnsi"/>
          <w:lang w:eastAsia="es-AR"/>
        </w:rPr>
        <w:t>r</w:t>
      </w:r>
      <w:r w:rsidR="00C106C4">
        <w:rPr>
          <w:rFonts w:asciiTheme="minorHAnsi" w:hAnsiTheme="minorHAnsi" w:cstheme="minorHAnsi"/>
          <w:lang w:eastAsia="es-AR"/>
        </w:rPr>
        <w:t xml:space="preserve"> un lado, </w:t>
      </w:r>
      <w:r>
        <w:rPr>
          <w:rFonts w:asciiTheme="minorHAnsi" w:hAnsiTheme="minorHAnsi" w:cstheme="minorHAnsi"/>
          <w:lang w:eastAsia="es-AR"/>
        </w:rPr>
        <w:t>la cantidad de personas alojadas en cárceles federales alcanzó un nuevo record con</w:t>
      </w:r>
      <w:r w:rsidRPr="006E7246">
        <w:rPr>
          <w:rFonts w:asciiTheme="minorHAnsi" w:hAnsiTheme="minorHAnsi" w:cstheme="minorHAnsi"/>
          <w:lang w:eastAsia="es-AR"/>
        </w:rPr>
        <w:t xml:space="preserve"> 11</w:t>
      </w:r>
      <w:r>
        <w:rPr>
          <w:rFonts w:asciiTheme="minorHAnsi" w:hAnsiTheme="minorHAnsi" w:cstheme="minorHAnsi"/>
          <w:lang w:eastAsia="es-AR"/>
        </w:rPr>
        <w:t>.</w:t>
      </w:r>
      <w:r w:rsidRPr="006E7246">
        <w:rPr>
          <w:rFonts w:asciiTheme="minorHAnsi" w:hAnsiTheme="minorHAnsi" w:cstheme="minorHAnsi"/>
          <w:lang w:eastAsia="es-AR"/>
        </w:rPr>
        <w:t>124</w:t>
      </w:r>
      <w:r>
        <w:rPr>
          <w:rFonts w:asciiTheme="minorHAnsi" w:hAnsiTheme="minorHAnsi" w:cstheme="minorHAnsi"/>
          <w:lang w:eastAsia="es-AR"/>
        </w:rPr>
        <w:t xml:space="preserve"> personas privadas de la libertad. </w:t>
      </w:r>
      <w:r w:rsidR="00C106C4">
        <w:rPr>
          <w:rFonts w:asciiTheme="minorHAnsi" w:hAnsiTheme="minorHAnsi" w:cstheme="minorHAnsi"/>
          <w:lang w:eastAsia="es-AR"/>
        </w:rPr>
        <w:t>Por otro, l</w:t>
      </w:r>
      <w:r w:rsidRPr="00FA78B7">
        <w:rPr>
          <w:rFonts w:asciiTheme="minorHAnsi" w:hAnsiTheme="minorHAnsi" w:cstheme="minorHAnsi"/>
          <w:lang w:eastAsia="es-AR"/>
        </w:rPr>
        <w:t xml:space="preserve">a </w:t>
      </w:r>
      <w:r w:rsidRPr="00C46135">
        <w:rPr>
          <w:rFonts w:asciiTheme="minorHAnsi" w:hAnsiTheme="minorHAnsi" w:cstheme="minorHAnsi"/>
          <w:b/>
          <w:lang w:eastAsia="es-AR"/>
        </w:rPr>
        <w:t>Provincia de Buenos Aires</w:t>
      </w:r>
      <w:r w:rsidR="004B2526">
        <w:rPr>
          <w:rFonts w:asciiTheme="minorHAnsi" w:hAnsiTheme="minorHAnsi" w:cstheme="minorHAnsi"/>
          <w:b/>
          <w:lang w:eastAsia="es-AR"/>
        </w:rPr>
        <w:t xml:space="preserve"> </w:t>
      </w:r>
      <w:r w:rsidRPr="006E7246">
        <w:rPr>
          <w:rFonts w:asciiTheme="minorHAnsi" w:hAnsiTheme="minorHAnsi" w:cstheme="minorHAnsi"/>
          <w:lang w:eastAsia="es-AR"/>
        </w:rPr>
        <w:t>alcanz</w:t>
      </w:r>
      <w:r w:rsidR="00C106C4">
        <w:rPr>
          <w:rFonts w:asciiTheme="minorHAnsi" w:hAnsiTheme="minorHAnsi" w:cstheme="minorHAnsi"/>
          <w:lang w:eastAsia="es-AR"/>
        </w:rPr>
        <w:t xml:space="preserve">ó </w:t>
      </w:r>
      <w:r>
        <w:rPr>
          <w:rFonts w:asciiTheme="minorHAnsi" w:hAnsiTheme="minorHAnsi" w:cstheme="minorHAnsi"/>
          <w:lang w:eastAsia="es-AR"/>
        </w:rPr>
        <w:t>un total de</w:t>
      </w:r>
      <w:r w:rsidRPr="006E7246">
        <w:rPr>
          <w:rFonts w:asciiTheme="minorHAnsi" w:hAnsiTheme="minorHAnsi" w:cstheme="minorHAnsi"/>
          <w:lang w:eastAsia="es-AR"/>
        </w:rPr>
        <w:t xml:space="preserve"> 37298 personas en cárceles, alcaidías y </w:t>
      </w:r>
      <w:r w:rsidR="0026657C">
        <w:rPr>
          <w:rFonts w:asciiTheme="minorHAnsi" w:hAnsiTheme="minorHAnsi" w:cstheme="minorHAnsi"/>
          <w:lang w:eastAsia="es-AR"/>
        </w:rPr>
        <w:t>dependencias policiales</w:t>
      </w:r>
      <w:r w:rsidR="004B2526">
        <w:rPr>
          <w:rFonts w:asciiTheme="minorHAnsi" w:hAnsiTheme="minorHAnsi" w:cstheme="minorHAnsi"/>
          <w:lang w:eastAsia="es-AR"/>
        </w:rPr>
        <w:t xml:space="preserve"> </w:t>
      </w:r>
      <w:r w:rsidR="00C106C4">
        <w:rPr>
          <w:rFonts w:asciiTheme="minorHAnsi" w:hAnsiTheme="minorHAnsi" w:cstheme="minorHAnsi"/>
          <w:lang w:eastAsia="es-AR"/>
        </w:rPr>
        <w:t xml:space="preserve">en diciembre del 2016. </w:t>
      </w:r>
      <w:r>
        <w:rPr>
          <w:rFonts w:asciiTheme="minorHAnsi" w:hAnsiTheme="minorHAnsi" w:cstheme="minorHAnsi"/>
          <w:lang w:eastAsia="es-AR"/>
        </w:rPr>
        <w:t>E</w:t>
      </w:r>
      <w:r w:rsidRPr="006E7246">
        <w:rPr>
          <w:rFonts w:asciiTheme="minorHAnsi" w:hAnsiTheme="minorHAnsi" w:cstheme="minorHAnsi"/>
          <w:lang w:eastAsia="es-AR"/>
        </w:rPr>
        <w:t>n los últimos cinco años</w:t>
      </w:r>
      <w:r>
        <w:rPr>
          <w:rFonts w:asciiTheme="minorHAnsi" w:hAnsiTheme="minorHAnsi" w:cstheme="minorHAnsi"/>
          <w:lang w:eastAsia="es-AR"/>
        </w:rPr>
        <w:t xml:space="preserve"> la provincia registró</w:t>
      </w:r>
      <w:r w:rsidR="004B2526">
        <w:rPr>
          <w:rFonts w:asciiTheme="minorHAnsi" w:hAnsiTheme="minorHAnsi" w:cstheme="minorHAnsi"/>
          <w:lang w:eastAsia="es-AR"/>
        </w:rPr>
        <w:t xml:space="preserve"> </w:t>
      </w:r>
      <w:r>
        <w:rPr>
          <w:rFonts w:asciiTheme="minorHAnsi" w:hAnsiTheme="minorHAnsi" w:cstheme="minorHAnsi"/>
          <w:lang w:eastAsia="es-AR"/>
        </w:rPr>
        <w:t>un incremento</w:t>
      </w:r>
      <w:r w:rsidRPr="006E7246">
        <w:rPr>
          <w:rFonts w:asciiTheme="minorHAnsi" w:hAnsiTheme="minorHAnsi" w:cstheme="minorHAnsi"/>
          <w:lang w:eastAsia="es-AR"/>
        </w:rPr>
        <w:t xml:space="preserve"> de</w:t>
      </w:r>
      <w:r>
        <w:rPr>
          <w:rFonts w:asciiTheme="minorHAnsi" w:hAnsiTheme="minorHAnsi" w:cstheme="minorHAnsi"/>
          <w:lang w:eastAsia="es-AR"/>
        </w:rPr>
        <w:t>l</w:t>
      </w:r>
      <w:r w:rsidRPr="006E7246">
        <w:rPr>
          <w:rFonts w:asciiTheme="minorHAnsi" w:hAnsiTheme="minorHAnsi" w:cstheme="minorHAnsi"/>
          <w:lang w:eastAsia="es-AR"/>
        </w:rPr>
        <w:t xml:space="preserve"> 30%.</w:t>
      </w:r>
    </w:p>
    <w:p w:rsidR="005C7BB6" w:rsidRDefault="005C7BB6" w:rsidP="00B87A97">
      <w:pPr>
        <w:spacing w:after="120" w:line="240" w:lineRule="auto"/>
        <w:contextualSpacing/>
        <w:jc w:val="both"/>
        <w:rPr>
          <w:rFonts w:asciiTheme="minorHAnsi" w:hAnsiTheme="minorHAnsi" w:cstheme="minorHAnsi"/>
          <w:lang w:eastAsia="es-AR"/>
        </w:rPr>
      </w:pPr>
    </w:p>
    <w:p w:rsidR="005C7BB6" w:rsidRPr="0003042D" w:rsidRDefault="00C60173" w:rsidP="00B87A97">
      <w:pPr>
        <w:spacing w:after="120" w:line="240" w:lineRule="auto"/>
        <w:ind w:right="15"/>
        <w:jc w:val="both"/>
        <w:rPr>
          <w:rFonts w:asciiTheme="minorHAnsi" w:eastAsia="Calibri" w:hAnsiTheme="minorHAnsi" w:cstheme="minorHAnsi"/>
          <w:i/>
        </w:rPr>
      </w:pPr>
      <w:r w:rsidRPr="00C60173">
        <w:rPr>
          <w:rFonts w:asciiTheme="minorHAnsi" w:eastAsia="Calibri" w:hAnsiTheme="minorHAnsi" w:cstheme="minorHAnsi"/>
        </w:rPr>
        <w:t>I.</w:t>
      </w:r>
      <w:r w:rsidR="00451B0F">
        <w:rPr>
          <w:rFonts w:asciiTheme="minorHAnsi" w:eastAsia="Calibri" w:hAnsiTheme="minorHAnsi" w:cstheme="minorHAnsi"/>
        </w:rPr>
        <w:t>a</w:t>
      </w:r>
      <w:r w:rsidRPr="00C60173">
        <w:rPr>
          <w:rFonts w:asciiTheme="minorHAnsi" w:eastAsia="Calibri" w:hAnsiTheme="minorHAnsi" w:cstheme="minorHAnsi"/>
        </w:rPr>
        <w:t>.</w:t>
      </w:r>
      <w:r w:rsidR="00451B0F">
        <w:rPr>
          <w:rFonts w:asciiTheme="minorHAnsi" w:eastAsia="Calibri" w:hAnsiTheme="minorHAnsi" w:cstheme="minorHAnsi"/>
        </w:rPr>
        <w:t>ii</w:t>
      </w:r>
      <w:r w:rsidR="00A1492B">
        <w:rPr>
          <w:rFonts w:asciiTheme="minorHAnsi" w:eastAsia="Calibri" w:hAnsiTheme="minorHAnsi" w:cstheme="minorHAnsi"/>
        </w:rPr>
        <w:t xml:space="preserve">. </w:t>
      </w:r>
      <w:r w:rsidR="005C7BB6" w:rsidRPr="0003042D">
        <w:rPr>
          <w:rFonts w:asciiTheme="minorHAnsi" w:eastAsia="Calibri" w:hAnsiTheme="minorHAnsi" w:cstheme="minorHAnsi"/>
          <w:i/>
        </w:rPr>
        <w:t xml:space="preserve">Niveles de sobrepoblación. </w:t>
      </w:r>
    </w:p>
    <w:p w:rsidR="005C7BB6" w:rsidRPr="006E7246" w:rsidRDefault="005C7BB6" w:rsidP="003D277B">
      <w:pPr>
        <w:spacing w:after="120" w:line="240" w:lineRule="auto"/>
        <w:ind w:right="15"/>
        <w:jc w:val="both"/>
        <w:rPr>
          <w:rFonts w:asciiTheme="minorHAnsi" w:eastAsia="Calibri" w:hAnsiTheme="minorHAnsi" w:cstheme="minorHAnsi"/>
        </w:rPr>
      </w:pPr>
      <w:r>
        <w:rPr>
          <w:rFonts w:asciiTheme="minorHAnsi" w:hAnsiTheme="minorHAnsi" w:cstheme="minorHAnsi"/>
          <w:lang w:eastAsia="es-AR"/>
        </w:rPr>
        <w:t xml:space="preserve">Uno de los factores que dificultan la atención de esta problemática es la </w:t>
      </w:r>
      <w:r w:rsidRPr="000644E2">
        <w:rPr>
          <w:rFonts w:asciiTheme="minorHAnsi" w:eastAsia="Calibri" w:hAnsiTheme="minorHAnsi" w:cstheme="minorHAnsi"/>
        </w:rPr>
        <w:t xml:space="preserve">ausencia de una definición </w:t>
      </w:r>
      <w:r w:rsidR="003B36ED">
        <w:rPr>
          <w:rFonts w:asciiTheme="minorHAnsi" w:eastAsia="Calibri" w:hAnsiTheme="minorHAnsi" w:cstheme="minorHAnsi"/>
        </w:rPr>
        <w:t xml:space="preserve">de </w:t>
      </w:r>
      <w:r w:rsidRPr="000644E2">
        <w:rPr>
          <w:rFonts w:asciiTheme="minorHAnsi" w:eastAsia="Calibri" w:hAnsiTheme="minorHAnsi" w:cstheme="minorHAnsi"/>
        </w:rPr>
        <w:t>capacidad del sistema</w:t>
      </w:r>
      <w:r>
        <w:rPr>
          <w:rFonts w:asciiTheme="minorHAnsi" w:eastAsia="Calibri" w:hAnsiTheme="minorHAnsi" w:cstheme="minorHAnsi"/>
        </w:rPr>
        <w:t xml:space="preserve"> que</w:t>
      </w:r>
      <w:r w:rsidR="004B2526">
        <w:rPr>
          <w:rFonts w:asciiTheme="minorHAnsi" w:eastAsia="Calibri" w:hAnsiTheme="minorHAnsi" w:cstheme="minorHAnsi"/>
        </w:rPr>
        <w:t xml:space="preserve"> </w:t>
      </w:r>
      <w:r>
        <w:rPr>
          <w:rFonts w:asciiTheme="minorHAnsi" w:eastAsia="Calibri" w:hAnsiTheme="minorHAnsi" w:cstheme="minorHAnsi"/>
        </w:rPr>
        <w:t xml:space="preserve">contemple </w:t>
      </w:r>
      <w:r w:rsidRPr="006E7246">
        <w:rPr>
          <w:rFonts w:asciiTheme="minorHAnsi" w:eastAsia="Calibri" w:hAnsiTheme="minorHAnsi" w:cstheme="minorHAnsi"/>
        </w:rPr>
        <w:t>condiciones de habitabilidad</w:t>
      </w:r>
      <w:r w:rsidR="00A13112">
        <w:rPr>
          <w:rFonts w:asciiTheme="minorHAnsi" w:eastAsia="Calibri" w:hAnsiTheme="minorHAnsi" w:cstheme="minorHAnsi"/>
        </w:rPr>
        <w:t xml:space="preserve"> </w:t>
      </w:r>
      <w:r w:rsidRPr="006E7246">
        <w:rPr>
          <w:rFonts w:asciiTheme="minorHAnsi" w:hAnsiTheme="minorHAnsi" w:cstheme="minorHAnsi"/>
          <w:lang w:eastAsia="es-AR"/>
        </w:rPr>
        <w:t>“dign</w:t>
      </w:r>
      <w:r>
        <w:rPr>
          <w:rFonts w:asciiTheme="minorHAnsi" w:hAnsiTheme="minorHAnsi" w:cstheme="minorHAnsi"/>
          <w:lang w:eastAsia="es-AR"/>
        </w:rPr>
        <w:t>as</w:t>
      </w:r>
      <w:r w:rsidR="00214365">
        <w:rPr>
          <w:rFonts w:asciiTheme="minorHAnsi" w:hAnsiTheme="minorHAnsi" w:cstheme="minorHAnsi"/>
          <w:lang w:eastAsia="es-AR"/>
        </w:rPr>
        <w:t>”</w:t>
      </w:r>
      <w:r w:rsidRPr="006E7246">
        <w:rPr>
          <w:rFonts w:asciiTheme="minorHAnsi" w:hAnsiTheme="minorHAnsi" w:cstheme="minorHAnsi"/>
          <w:lang w:eastAsia="es-AR"/>
        </w:rPr>
        <w:t>.</w:t>
      </w:r>
      <w:r w:rsidR="004B2526">
        <w:rPr>
          <w:rFonts w:asciiTheme="minorHAnsi" w:hAnsiTheme="minorHAnsi" w:cstheme="minorHAnsi"/>
          <w:lang w:eastAsia="es-AR"/>
        </w:rPr>
        <w:t xml:space="preserve"> </w:t>
      </w:r>
      <w:r w:rsidRPr="006E7246">
        <w:rPr>
          <w:rFonts w:asciiTheme="minorHAnsi" w:hAnsiTheme="minorHAnsi" w:cstheme="minorHAnsi"/>
          <w:lang w:eastAsia="es-AR"/>
        </w:rPr>
        <w:t>En la actualidad el único dato es el que definen los propio</w:t>
      </w:r>
      <w:r>
        <w:rPr>
          <w:rFonts w:asciiTheme="minorHAnsi" w:hAnsiTheme="minorHAnsi" w:cstheme="minorHAnsi"/>
          <w:lang w:eastAsia="es-AR"/>
        </w:rPr>
        <w:t xml:space="preserve">s </w:t>
      </w:r>
      <w:r w:rsidR="00C46135">
        <w:rPr>
          <w:rFonts w:asciiTheme="minorHAnsi" w:hAnsiTheme="minorHAnsi" w:cstheme="minorHAnsi"/>
          <w:lang w:eastAsia="es-AR"/>
        </w:rPr>
        <w:t>s</w:t>
      </w:r>
      <w:r>
        <w:rPr>
          <w:rFonts w:asciiTheme="minorHAnsi" w:hAnsiTheme="minorHAnsi" w:cstheme="minorHAnsi"/>
          <w:lang w:eastAsia="es-AR"/>
        </w:rPr>
        <w:t xml:space="preserve">ervicios </w:t>
      </w:r>
      <w:r w:rsidR="00C46135">
        <w:rPr>
          <w:rFonts w:asciiTheme="minorHAnsi" w:hAnsiTheme="minorHAnsi" w:cstheme="minorHAnsi"/>
          <w:lang w:eastAsia="es-AR"/>
        </w:rPr>
        <w:t>p</w:t>
      </w:r>
      <w:r>
        <w:rPr>
          <w:rFonts w:asciiTheme="minorHAnsi" w:hAnsiTheme="minorHAnsi" w:cstheme="minorHAnsi"/>
          <w:lang w:eastAsia="es-AR"/>
        </w:rPr>
        <w:t>enitenciarios, que históricamente se basaron en la can</w:t>
      </w:r>
      <w:r w:rsidR="00BF5321">
        <w:rPr>
          <w:rFonts w:asciiTheme="minorHAnsi" w:hAnsiTheme="minorHAnsi" w:cstheme="minorHAnsi"/>
          <w:lang w:eastAsia="es-AR"/>
        </w:rPr>
        <w:t xml:space="preserve">tidad de camastros disponibles </w:t>
      </w:r>
      <w:r w:rsidRPr="006E7246">
        <w:rPr>
          <w:rFonts w:asciiTheme="minorHAnsi" w:hAnsiTheme="minorHAnsi" w:cstheme="minorHAnsi"/>
          <w:lang w:eastAsia="es-AR"/>
        </w:rPr>
        <w:t xml:space="preserve">sin considerar </w:t>
      </w:r>
      <w:r>
        <w:rPr>
          <w:rFonts w:asciiTheme="minorHAnsi" w:hAnsiTheme="minorHAnsi" w:cstheme="minorHAnsi"/>
          <w:lang w:eastAsia="es-AR"/>
        </w:rPr>
        <w:t>requerimientos mínimos como</w:t>
      </w:r>
      <w:r w:rsidR="003B36ED">
        <w:rPr>
          <w:rFonts w:asciiTheme="minorHAnsi" w:hAnsiTheme="minorHAnsi" w:cstheme="minorHAnsi"/>
          <w:lang w:eastAsia="es-AR"/>
        </w:rPr>
        <w:t>,</w:t>
      </w:r>
      <w:r>
        <w:rPr>
          <w:rFonts w:asciiTheme="minorHAnsi" w:hAnsiTheme="minorHAnsi" w:cstheme="minorHAnsi"/>
          <w:lang w:eastAsia="es-AR"/>
        </w:rPr>
        <w:t xml:space="preserve"> por ejemplo: el acceso a sanitarios, espacio de circulación, ventilación</w:t>
      </w:r>
      <w:r w:rsidRPr="006E7246">
        <w:rPr>
          <w:rFonts w:asciiTheme="minorHAnsi" w:hAnsiTheme="minorHAnsi" w:cstheme="minorHAnsi"/>
          <w:lang w:eastAsia="es-AR"/>
        </w:rPr>
        <w:t>.</w:t>
      </w:r>
      <w:r w:rsidR="004B2526">
        <w:rPr>
          <w:rFonts w:asciiTheme="minorHAnsi" w:hAnsiTheme="minorHAnsi" w:cstheme="minorHAnsi"/>
          <w:lang w:eastAsia="es-AR"/>
        </w:rPr>
        <w:t xml:space="preserve"> </w:t>
      </w:r>
      <w:r>
        <w:rPr>
          <w:rFonts w:asciiTheme="minorHAnsi" w:eastAsia="Calibri" w:hAnsiTheme="minorHAnsi" w:cstheme="minorHAnsi"/>
        </w:rPr>
        <w:t>De acuerdo co</w:t>
      </w:r>
      <w:r w:rsidRPr="00FA78B7">
        <w:rPr>
          <w:rFonts w:asciiTheme="minorHAnsi" w:eastAsia="Calibri" w:hAnsiTheme="minorHAnsi" w:cstheme="minorHAnsi"/>
        </w:rPr>
        <w:t xml:space="preserve">n los datos disponibles en la provincia de Buenos Aires, en función de la capacidad declarada, </w:t>
      </w:r>
      <w:r w:rsidRPr="000644E2">
        <w:rPr>
          <w:rFonts w:asciiTheme="minorHAnsi" w:eastAsia="Calibri" w:hAnsiTheme="minorHAnsi" w:cstheme="minorHAnsi"/>
        </w:rPr>
        <w:t xml:space="preserve">el nivel de sobrepoblación del </w:t>
      </w:r>
      <w:r w:rsidRPr="003B36ED">
        <w:rPr>
          <w:rFonts w:asciiTheme="minorHAnsi" w:eastAsia="Calibri" w:hAnsiTheme="minorHAnsi" w:cstheme="minorHAnsi"/>
          <w:b/>
        </w:rPr>
        <w:t>Servicio Penitenciario Bonaerense (SPB)</w:t>
      </w:r>
      <w:r w:rsidRPr="000644E2">
        <w:rPr>
          <w:rFonts w:asciiTheme="minorHAnsi" w:eastAsia="Calibri" w:hAnsiTheme="minorHAnsi" w:cstheme="minorHAnsi"/>
        </w:rPr>
        <w:t>es del 80% y si se tiene en cuenta la población alojada en dependencias policiales, el nivel de sobrepoblación alcanza el 94%.</w:t>
      </w:r>
      <w:r w:rsidRPr="00FA78B7">
        <w:rPr>
          <w:rFonts w:asciiTheme="minorHAnsi" w:eastAsia="Calibri" w:hAnsiTheme="minorHAnsi" w:cstheme="minorHAnsi"/>
        </w:rPr>
        <w:t xml:space="preserve"> Esta situación alarm</w:t>
      </w:r>
      <w:r w:rsidRPr="006E7246">
        <w:rPr>
          <w:rFonts w:asciiTheme="minorHAnsi" w:eastAsia="Calibri" w:hAnsiTheme="minorHAnsi" w:cstheme="minorHAnsi"/>
        </w:rPr>
        <w:t xml:space="preserve">ante </w:t>
      </w:r>
      <w:r>
        <w:rPr>
          <w:rFonts w:asciiTheme="minorHAnsi" w:eastAsia="Calibri" w:hAnsiTheme="minorHAnsi" w:cstheme="minorHAnsi"/>
        </w:rPr>
        <w:t>se agravará</w:t>
      </w:r>
      <w:r w:rsidRPr="006E7246">
        <w:rPr>
          <w:rFonts w:asciiTheme="minorHAnsi" w:eastAsia="Calibri" w:hAnsiTheme="minorHAnsi" w:cstheme="minorHAnsi"/>
        </w:rPr>
        <w:t xml:space="preserve">, </w:t>
      </w:r>
      <w:r>
        <w:rPr>
          <w:rFonts w:asciiTheme="minorHAnsi" w:eastAsia="Calibri" w:hAnsiTheme="minorHAnsi" w:cstheme="minorHAnsi"/>
        </w:rPr>
        <w:t>en tanto se mantenga la</w:t>
      </w:r>
      <w:r w:rsidRPr="006E7246">
        <w:rPr>
          <w:rFonts w:asciiTheme="minorHAnsi" w:eastAsia="Calibri" w:hAnsiTheme="minorHAnsi" w:cstheme="minorHAnsi"/>
        </w:rPr>
        <w:t xml:space="preserve"> tendencia ascendente </w:t>
      </w:r>
      <w:r>
        <w:rPr>
          <w:rFonts w:asciiTheme="minorHAnsi" w:eastAsia="Calibri" w:hAnsiTheme="minorHAnsi" w:cstheme="minorHAnsi"/>
        </w:rPr>
        <w:t>de</w:t>
      </w:r>
      <w:r w:rsidRPr="006E7246">
        <w:rPr>
          <w:rFonts w:asciiTheme="minorHAnsi" w:eastAsia="Calibri" w:hAnsiTheme="minorHAnsi" w:cstheme="minorHAnsi"/>
        </w:rPr>
        <w:t xml:space="preserve"> los niveles de encarcelamiento. </w:t>
      </w:r>
    </w:p>
    <w:p w:rsidR="005C7BB6" w:rsidRPr="006E7246" w:rsidRDefault="005C7BB6" w:rsidP="00B87A97">
      <w:pPr>
        <w:spacing w:after="120" w:line="240" w:lineRule="auto"/>
        <w:jc w:val="both"/>
        <w:rPr>
          <w:rFonts w:asciiTheme="minorHAnsi" w:hAnsiTheme="minorHAnsi" w:cstheme="minorHAnsi"/>
          <w:lang w:eastAsia="es-AR"/>
        </w:rPr>
      </w:pPr>
      <w:r w:rsidRPr="006E7246">
        <w:rPr>
          <w:rFonts w:asciiTheme="minorHAnsi" w:eastAsia="Calibri" w:hAnsiTheme="minorHAnsi" w:cstheme="minorHAnsi"/>
        </w:rPr>
        <w:t xml:space="preserve">El </w:t>
      </w:r>
      <w:r w:rsidRPr="006E7246">
        <w:rPr>
          <w:rFonts w:asciiTheme="minorHAnsi" w:eastAsia="Calibri" w:hAnsiTheme="minorHAnsi" w:cstheme="minorHAnsi"/>
          <w:b/>
        </w:rPr>
        <w:t xml:space="preserve">Servicio Penitenciario Federal </w:t>
      </w:r>
      <w:r w:rsidRPr="006E7246">
        <w:rPr>
          <w:rFonts w:asciiTheme="minorHAnsi" w:eastAsia="Calibri" w:hAnsiTheme="minorHAnsi" w:cstheme="minorHAnsi"/>
        </w:rPr>
        <w:t>(SPF)</w:t>
      </w:r>
      <w:r w:rsidR="003B36ED">
        <w:rPr>
          <w:rFonts w:asciiTheme="minorHAnsi" w:eastAsia="Calibri" w:hAnsiTheme="minorHAnsi" w:cstheme="minorHAnsi"/>
        </w:rPr>
        <w:t xml:space="preserve">superó </w:t>
      </w:r>
      <w:r>
        <w:rPr>
          <w:rFonts w:asciiTheme="minorHAnsi" w:eastAsia="Calibri" w:hAnsiTheme="minorHAnsi" w:cstheme="minorHAnsi"/>
        </w:rPr>
        <w:t>el máximo de su nivel de ocupación</w:t>
      </w:r>
      <w:r w:rsidR="003B36ED">
        <w:rPr>
          <w:rFonts w:asciiTheme="minorHAnsi" w:eastAsia="Calibri" w:hAnsiTheme="minorHAnsi" w:cstheme="minorHAnsi"/>
        </w:rPr>
        <w:t xml:space="preserve"> declarada</w:t>
      </w:r>
      <w:r>
        <w:rPr>
          <w:rFonts w:asciiTheme="minorHAnsi" w:eastAsia="Calibri" w:hAnsiTheme="minorHAnsi" w:cstheme="minorHAnsi"/>
        </w:rPr>
        <w:t>.</w:t>
      </w:r>
      <w:r w:rsidR="004B2526">
        <w:rPr>
          <w:rFonts w:asciiTheme="minorHAnsi" w:eastAsia="Calibri" w:hAnsiTheme="minorHAnsi" w:cstheme="minorHAnsi"/>
        </w:rPr>
        <w:t xml:space="preserve"> </w:t>
      </w:r>
      <w:r>
        <w:rPr>
          <w:rFonts w:asciiTheme="minorHAnsi" w:eastAsia="Calibri" w:hAnsiTheme="minorHAnsi" w:cstheme="minorHAnsi"/>
        </w:rPr>
        <w:t>L</w:t>
      </w:r>
      <w:r w:rsidRPr="006E7246">
        <w:rPr>
          <w:rFonts w:asciiTheme="minorHAnsi" w:eastAsia="Calibri" w:hAnsiTheme="minorHAnsi" w:cstheme="minorHAnsi"/>
        </w:rPr>
        <w:t xml:space="preserve">a provincia de </w:t>
      </w:r>
      <w:r w:rsidRPr="006E7246">
        <w:rPr>
          <w:rFonts w:asciiTheme="minorHAnsi" w:eastAsia="Calibri" w:hAnsiTheme="minorHAnsi" w:cstheme="minorHAnsi"/>
          <w:b/>
        </w:rPr>
        <w:t>Chaco</w:t>
      </w:r>
      <w:r w:rsidRPr="006E7246">
        <w:rPr>
          <w:rFonts w:asciiTheme="minorHAnsi" w:eastAsia="Calibri" w:hAnsiTheme="minorHAnsi" w:cstheme="minorHAnsi"/>
        </w:rPr>
        <w:t xml:space="preserve"> registr</w:t>
      </w:r>
      <w:r>
        <w:rPr>
          <w:rFonts w:asciiTheme="minorHAnsi" w:eastAsia="Calibri" w:hAnsiTheme="minorHAnsi" w:cstheme="minorHAnsi"/>
        </w:rPr>
        <w:t>ó</w:t>
      </w:r>
      <w:r w:rsidRPr="006E7246">
        <w:rPr>
          <w:rFonts w:asciiTheme="minorHAnsi" w:eastAsia="Calibri" w:hAnsiTheme="minorHAnsi" w:cstheme="minorHAnsi"/>
        </w:rPr>
        <w:t xml:space="preserve"> un 20% de sobrepoblación en las cárceles provinciales</w:t>
      </w:r>
      <w:r w:rsidR="003B36ED">
        <w:rPr>
          <w:rFonts w:asciiTheme="minorHAnsi" w:eastAsia="Calibri" w:hAnsiTheme="minorHAnsi" w:cstheme="minorHAnsi"/>
        </w:rPr>
        <w:t>. En</w:t>
      </w:r>
      <w:r w:rsidR="004B2526">
        <w:rPr>
          <w:rFonts w:asciiTheme="minorHAnsi" w:eastAsia="Calibri" w:hAnsiTheme="minorHAnsi" w:cstheme="minorHAnsi"/>
        </w:rPr>
        <w:t xml:space="preserve"> </w:t>
      </w:r>
      <w:r w:rsidRPr="006E7246">
        <w:rPr>
          <w:rFonts w:asciiTheme="minorHAnsi" w:hAnsiTheme="minorHAnsi" w:cstheme="minorHAnsi"/>
          <w:b/>
          <w:lang w:eastAsia="es-AR"/>
        </w:rPr>
        <w:t>Mendoza</w:t>
      </w:r>
      <w:r w:rsidRPr="006E7246">
        <w:rPr>
          <w:rFonts w:asciiTheme="minorHAnsi" w:hAnsiTheme="minorHAnsi" w:cstheme="minorHAnsi"/>
          <w:lang w:eastAsia="es-AR"/>
        </w:rPr>
        <w:t xml:space="preserve"> el nivel de sobrepoblación de las cárceles alcanz</w:t>
      </w:r>
      <w:r>
        <w:rPr>
          <w:rFonts w:asciiTheme="minorHAnsi" w:hAnsiTheme="minorHAnsi" w:cstheme="minorHAnsi"/>
          <w:lang w:eastAsia="es-AR"/>
        </w:rPr>
        <w:t>ó</w:t>
      </w:r>
      <w:r w:rsidRPr="006E7246">
        <w:rPr>
          <w:rFonts w:asciiTheme="minorHAnsi" w:hAnsiTheme="minorHAnsi" w:cstheme="minorHAnsi"/>
          <w:lang w:eastAsia="es-AR"/>
        </w:rPr>
        <w:t xml:space="preserve"> el 138% </w:t>
      </w:r>
      <w:r>
        <w:rPr>
          <w:rFonts w:asciiTheme="minorHAnsi" w:hAnsiTheme="minorHAnsi" w:cstheme="minorHAnsi"/>
          <w:lang w:eastAsia="es-AR"/>
        </w:rPr>
        <w:t xml:space="preserve">en </w:t>
      </w:r>
      <w:r w:rsidRPr="006E7246">
        <w:rPr>
          <w:rFonts w:asciiTheme="minorHAnsi" w:hAnsiTheme="minorHAnsi" w:cstheme="minorHAnsi"/>
          <w:lang w:eastAsia="es-AR"/>
        </w:rPr>
        <w:t xml:space="preserve">febrero de 2017. </w:t>
      </w:r>
    </w:p>
    <w:p w:rsidR="005C7BB6" w:rsidRPr="00076502" w:rsidRDefault="00451B0F" w:rsidP="00B87A97">
      <w:pPr>
        <w:spacing w:after="120" w:line="240" w:lineRule="auto"/>
        <w:ind w:right="15"/>
        <w:jc w:val="both"/>
        <w:rPr>
          <w:rFonts w:asciiTheme="minorHAnsi" w:hAnsiTheme="minorHAnsi" w:cstheme="minorHAnsi"/>
          <w:lang w:eastAsia="es-AR"/>
        </w:rPr>
      </w:pPr>
      <w:r>
        <w:rPr>
          <w:rFonts w:asciiTheme="minorHAnsi" w:hAnsiTheme="minorHAnsi" w:cstheme="minorHAnsi"/>
          <w:lang w:eastAsia="es-AR"/>
        </w:rPr>
        <w:t>I.a</w:t>
      </w:r>
      <w:r w:rsidR="00C60173">
        <w:rPr>
          <w:rFonts w:asciiTheme="minorHAnsi" w:hAnsiTheme="minorHAnsi" w:cstheme="minorHAnsi"/>
          <w:lang w:eastAsia="es-AR"/>
        </w:rPr>
        <w:t>.</w:t>
      </w:r>
      <w:r>
        <w:rPr>
          <w:rFonts w:asciiTheme="minorHAnsi" w:hAnsiTheme="minorHAnsi" w:cstheme="minorHAnsi"/>
          <w:lang w:eastAsia="es-AR"/>
        </w:rPr>
        <w:t>iii.</w:t>
      </w:r>
      <w:r w:rsidR="00A1492B">
        <w:rPr>
          <w:rFonts w:asciiTheme="minorHAnsi" w:hAnsiTheme="minorHAnsi" w:cstheme="minorHAnsi"/>
          <w:lang w:eastAsia="es-AR"/>
        </w:rPr>
        <w:t xml:space="preserve"> 1</w:t>
      </w:r>
      <w:r w:rsidR="00572609">
        <w:rPr>
          <w:rFonts w:asciiTheme="minorHAnsi" w:hAnsiTheme="minorHAnsi" w:cstheme="minorHAnsi"/>
          <w:lang w:eastAsia="es-AR"/>
        </w:rPr>
        <w:t xml:space="preserve">. </w:t>
      </w:r>
      <w:r w:rsidR="003A31D1" w:rsidRPr="00076502">
        <w:rPr>
          <w:rFonts w:asciiTheme="minorHAnsi" w:hAnsiTheme="minorHAnsi" w:cstheme="minorHAnsi"/>
          <w:i/>
          <w:lang w:eastAsia="es-AR"/>
        </w:rPr>
        <w:t xml:space="preserve">Dependencias </w:t>
      </w:r>
      <w:r w:rsidR="005C7BB6" w:rsidRPr="00076502">
        <w:rPr>
          <w:rFonts w:asciiTheme="minorHAnsi" w:hAnsiTheme="minorHAnsi" w:cstheme="minorHAnsi"/>
          <w:i/>
          <w:lang w:eastAsia="es-AR"/>
        </w:rPr>
        <w:t>policiales como lugar de alojamiento</w:t>
      </w:r>
      <w:r w:rsidR="003A31D1" w:rsidRPr="00076502">
        <w:rPr>
          <w:rFonts w:asciiTheme="minorHAnsi" w:hAnsiTheme="minorHAnsi" w:cstheme="minorHAnsi"/>
          <w:i/>
          <w:lang w:eastAsia="es-AR"/>
        </w:rPr>
        <w:t xml:space="preserve"> permanente</w:t>
      </w:r>
      <w:r w:rsidR="005C7BB6" w:rsidRPr="00076502">
        <w:rPr>
          <w:rFonts w:asciiTheme="minorHAnsi" w:hAnsiTheme="minorHAnsi" w:cstheme="minorHAnsi"/>
          <w:i/>
          <w:lang w:eastAsia="es-AR"/>
        </w:rPr>
        <w:t xml:space="preserve"> de detenidos</w:t>
      </w:r>
      <w:r w:rsidR="00572609">
        <w:rPr>
          <w:rFonts w:asciiTheme="minorHAnsi" w:hAnsiTheme="minorHAnsi" w:cstheme="minorHAnsi"/>
          <w:lang w:eastAsia="es-AR"/>
        </w:rPr>
        <w:t xml:space="preserve"> (Puntos 7,</w:t>
      </w:r>
      <w:r w:rsidR="00076502">
        <w:rPr>
          <w:rFonts w:asciiTheme="minorHAnsi" w:hAnsiTheme="minorHAnsi" w:cstheme="minorHAnsi"/>
          <w:lang w:eastAsia="es-AR"/>
        </w:rPr>
        <w:t xml:space="preserve"> 26</w:t>
      </w:r>
      <w:r w:rsidR="00572609">
        <w:rPr>
          <w:rFonts w:asciiTheme="minorHAnsi" w:hAnsiTheme="minorHAnsi" w:cstheme="minorHAnsi"/>
          <w:lang w:eastAsia="es-AR"/>
        </w:rPr>
        <w:t>, 27 de la L</w:t>
      </w:r>
      <w:r w:rsidR="00076502">
        <w:rPr>
          <w:rFonts w:asciiTheme="minorHAnsi" w:hAnsiTheme="minorHAnsi" w:cstheme="minorHAnsi"/>
          <w:lang w:eastAsia="es-AR"/>
        </w:rPr>
        <w:t>ista de cuestiones</w:t>
      </w:r>
      <w:r w:rsidR="00572609">
        <w:rPr>
          <w:rFonts w:asciiTheme="minorHAnsi" w:hAnsiTheme="minorHAnsi" w:cstheme="minorHAnsi"/>
          <w:lang w:eastAsia="es-AR"/>
        </w:rPr>
        <w:t xml:space="preserve"> previas</w:t>
      </w:r>
      <w:r w:rsidR="00076502">
        <w:rPr>
          <w:rFonts w:asciiTheme="minorHAnsi" w:hAnsiTheme="minorHAnsi" w:cstheme="minorHAnsi"/>
          <w:lang w:eastAsia="es-AR"/>
        </w:rPr>
        <w:t>)</w:t>
      </w:r>
    </w:p>
    <w:p w:rsidR="005C7BB6" w:rsidRPr="006E7246" w:rsidRDefault="005C7BB6" w:rsidP="00B87A97">
      <w:pPr>
        <w:spacing w:after="120" w:line="240" w:lineRule="auto"/>
        <w:ind w:right="15"/>
        <w:jc w:val="both"/>
        <w:rPr>
          <w:rFonts w:asciiTheme="minorHAnsi" w:hAnsiTheme="minorHAnsi" w:cstheme="minorHAnsi"/>
          <w:lang w:eastAsia="es-AR"/>
        </w:rPr>
      </w:pPr>
      <w:r w:rsidRPr="006E7246">
        <w:rPr>
          <w:rFonts w:asciiTheme="minorHAnsi" w:hAnsiTheme="minorHAnsi" w:cstheme="minorHAnsi"/>
          <w:lang w:eastAsia="es-AR"/>
        </w:rPr>
        <w:t>Frente a esta situación de sobrepoblación generalizada,</w:t>
      </w:r>
      <w:r w:rsidR="004B2526">
        <w:rPr>
          <w:rFonts w:asciiTheme="minorHAnsi" w:hAnsiTheme="minorHAnsi" w:cstheme="minorHAnsi"/>
          <w:lang w:eastAsia="es-AR"/>
        </w:rPr>
        <w:t xml:space="preserve"> </w:t>
      </w:r>
      <w:r w:rsidRPr="006E7246">
        <w:rPr>
          <w:rFonts w:asciiTheme="minorHAnsi" w:hAnsiTheme="minorHAnsi" w:cstheme="minorHAnsi"/>
          <w:lang w:eastAsia="es-AR"/>
        </w:rPr>
        <w:t xml:space="preserve">muchas de las personas detenidas son alojadas </w:t>
      </w:r>
      <w:r>
        <w:rPr>
          <w:rFonts w:asciiTheme="minorHAnsi" w:hAnsiTheme="minorHAnsi" w:cstheme="minorHAnsi"/>
          <w:lang w:eastAsia="es-AR"/>
        </w:rPr>
        <w:t xml:space="preserve">de forma prolongada </w:t>
      </w:r>
      <w:r w:rsidRPr="006E7246">
        <w:rPr>
          <w:rFonts w:asciiTheme="minorHAnsi" w:hAnsiTheme="minorHAnsi" w:cstheme="minorHAnsi"/>
          <w:lang w:eastAsia="es-AR"/>
        </w:rPr>
        <w:t xml:space="preserve">en </w:t>
      </w:r>
      <w:r w:rsidR="00076502">
        <w:rPr>
          <w:rFonts w:asciiTheme="minorHAnsi" w:hAnsiTheme="minorHAnsi" w:cstheme="minorHAnsi"/>
          <w:lang w:eastAsia="es-AR"/>
        </w:rPr>
        <w:t>dependencias policiales</w:t>
      </w:r>
      <w:r w:rsidR="00C727DB">
        <w:rPr>
          <w:rFonts w:asciiTheme="minorHAnsi" w:hAnsiTheme="minorHAnsi" w:cstheme="minorHAnsi"/>
          <w:lang w:eastAsia="es-AR"/>
        </w:rPr>
        <w:t xml:space="preserve">. </w:t>
      </w:r>
      <w:r w:rsidR="00076502">
        <w:rPr>
          <w:rFonts w:asciiTheme="minorHAnsi" w:hAnsiTheme="minorHAnsi" w:cstheme="minorHAnsi"/>
          <w:lang w:eastAsia="es-AR"/>
        </w:rPr>
        <w:t>E</w:t>
      </w:r>
      <w:r w:rsidRPr="006E7246">
        <w:rPr>
          <w:rFonts w:asciiTheme="minorHAnsi" w:hAnsiTheme="minorHAnsi" w:cstheme="minorHAnsi"/>
          <w:lang w:eastAsia="es-AR"/>
        </w:rPr>
        <w:t>sta situación es violatoria de</w:t>
      </w:r>
      <w:r w:rsidR="004B2526">
        <w:rPr>
          <w:rFonts w:asciiTheme="minorHAnsi" w:hAnsiTheme="minorHAnsi" w:cstheme="minorHAnsi"/>
          <w:lang w:eastAsia="es-AR"/>
        </w:rPr>
        <w:t xml:space="preserve"> </w:t>
      </w:r>
      <w:r w:rsidRPr="006E7246">
        <w:rPr>
          <w:rFonts w:asciiTheme="minorHAnsi" w:hAnsiTheme="minorHAnsi" w:cstheme="minorHAnsi"/>
          <w:lang w:eastAsia="es-AR"/>
        </w:rPr>
        <w:t>l</w:t>
      </w:r>
      <w:r w:rsidR="00076502">
        <w:rPr>
          <w:rFonts w:asciiTheme="minorHAnsi" w:hAnsiTheme="minorHAnsi" w:cstheme="minorHAnsi"/>
          <w:lang w:eastAsia="es-AR"/>
        </w:rPr>
        <w:t>os</w:t>
      </w:r>
      <w:r w:rsidRPr="006E7246">
        <w:rPr>
          <w:rFonts w:asciiTheme="minorHAnsi" w:hAnsiTheme="minorHAnsi" w:cstheme="minorHAnsi"/>
          <w:lang w:eastAsia="es-AR"/>
        </w:rPr>
        <w:t xml:space="preserve"> artículo</w:t>
      </w:r>
      <w:r w:rsidR="00076502">
        <w:rPr>
          <w:rFonts w:asciiTheme="minorHAnsi" w:hAnsiTheme="minorHAnsi" w:cstheme="minorHAnsi"/>
          <w:lang w:eastAsia="es-AR"/>
        </w:rPr>
        <w:t>s</w:t>
      </w:r>
      <w:r w:rsidRPr="006E7246">
        <w:rPr>
          <w:rFonts w:asciiTheme="minorHAnsi" w:hAnsiTheme="minorHAnsi" w:cstheme="minorHAnsi"/>
          <w:lang w:eastAsia="es-AR"/>
        </w:rPr>
        <w:t xml:space="preserve"> 2 y 11 de la Convención</w:t>
      </w:r>
      <w:r w:rsidR="00076502">
        <w:rPr>
          <w:rFonts w:asciiTheme="minorHAnsi" w:hAnsiTheme="minorHAnsi" w:cstheme="minorHAnsi"/>
          <w:lang w:eastAsia="es-AR"/>
        </w:rPr>
        <w:t xml:space="preserve"> y</w:t>
      </w:r>
      <w:r>
        <w:rPr>
          <w:rFonts w:asciiTheme="minorHAnsi" w:hAnsiTheme="minorHAnsi" w:cstheme="minorHAnsi"/>
          <w:lang w:eastAsia="es-AR"/>
        </w:rPr>
        <w:t xml:space="preserve"> contradice lo dispuesto por la C</w:t>
      </w:r>
      <w:r w:rsidR="00076502">
        <w:rPr>
          <w:rFonts w:asciiTheme="minorHAnsi" w:hAnsiTheme="minorHAnsi" w:cstheme="minorHAnsi"/>
          <w:lang w:eastAsia="es-AR"/>
        </w:rPr>
        <w:t xml:space="preserve">orte </w:t>
      </w:r>
      <w:r>
        <w:rPr>
          <w:rFonts w:asciiTheme="minorHAnsi" w:hAnsiTheme="minorHAnsi" w:cstheme="minorHAnsi"/>
          <w:lang w:eastAsia="es-AR"/>
        </w:rPr>
        <w:t>S</w:t>
      </w:r>
      <w:r w:rsidR="00076502">
        <w:rPr>
          <w:rFonts w:asciiTheme="minorHAnsi" w:hAnsiTheme="minorHAnsi" w:cstheme="minorHAnsi"/>
          <w:lang w:eastAsia="es-AR"/>
        </w:rPr>
        <w:t xml:space="preserve">uprema de </w:t>
      </w:r>
      <w:r>
        <w:rPr>
          <w:rFonts w:asciiTheme="minorHAnsi" w:hAnsiTheme="minorHAnsi" w:cstheme="minorHAnsi"/>
          <w:lang w:eastAsia="es-AR"/>
        </w:rPr>
        <w:t>J</w:t>
      </w:r>
      <w:r w:rsidR="00076502">
        <w:rPr>
          <w:rFonts w:asciiTheme="minorHAnsi" w:hAnsiTheme="minorHAnsi" w:cstheme="minorHAnsi"/>
          <w:lang w:eastAsia="es-AR"/>
        </w:rPr>
        <w:t xml:space="preserve">usticia de la </w:t>
      </w:r>
      <w:r>
        <w:rPr>
          <w:rFonts w:asciiTheme="minorHAnsi" w:hAnsiTheme="minorHAnsi" w:cstheme="minorHAnsi"/>
          <w:lang w:eastAsia="es-AR"/>
        </w:rPr>
        <w:t>N</w:t>
      </w:r>
      <w:r w:rsidR="00076502">
        <w:rPr>
          <w:rFonts w:asciiTheme="minorHAnsi" w:hAnsiTheme="minorHAnsi" w:cstheme="minorHAnsi"/>
          <w:lang w:eastAsia="es-AR"/>
        </w:rPr>
        <w:t>ación</w:t>
      </w:r>
      <w:r>
        <w:rPr>
          <w:rFonts w:asciiTheme="minorHAnsi" w:hAnsiTheme="minorHAnsi" w:cstheme="minorHAnsi"/>
          <w:lang w:eastAsia="es-AR"/>
        </w:rPr>
        <w:t xml:space="preserve"> en el fallo “</w:t>
      </w:r>
      <w:r w:rsidRPr="000644E2">
        <w:rPr>
          <w:rFonts w:asciiTheme="minorHAnsi" w:hAnsiTheme="minorHAnsi" w:cstheme="minorHAnsi"/>
          <w:lang w:eastAsia="es-AR"/>
        </w:rPr>
        <w:t>Verbitsky, Horacio s/habeas corpus”</w:t>
      </w:r>
      <w:r>
        <w:rPr>
          <w:rFonts w:asciiTheme="minorHAnsi" w:hAnsiTheme="minorHAnsi" w:cstheme="minorHAnsi"/>
          <w:lang w:eastAsia="es-AR"/>
        </w:rPr>
        <w:t xml:space="preserve"> que</w:t>
      </w:r>
      <w:r w:rsidR="00076502">
        <w:rPr>
          <w:rFonts w:asciiTheme="minorHAnsi" w:hAnsiTheme="minorHAnsi" w:cstheme="minorHAnsi"/>
          <w:lang w:eastAsia="es-AR"/>
        </w:rPr>
        <w:t xml:space="preserve"> en 2005</w:t>
      </w:r>
      <w:r>
        <w:rPr>
          <w:rFonts w:asciiTheme="minorHAnsi" w:hAnsiTheme="minorHAnsi" w:cstheme="minorHAnsi"/>
          <w:lang w:eastAsia="es-AR"/>
        </w:rPr>
        <w:t xml:space="preserve"> declaró ilegal el alojamiento en dependencias policiales.</w:t>
      </w:r>
    </w:p>
    <w:p w:rsidR="00C727DB" w:rsidRDefault="00C727DB" w:rsidP="00C727DB">
      <w:pPr>
        <w:spacing w:after="120" w:line="240" w:lineRule="auto"/>
        <w:jc w:val="both"/>
        <w:rPr>
          <w:rFonts w:asciiTheme="minorHAnsi" w:hAnsiTheme="minorHAnsi" w:cstheme="minorHAnsi"/>
          <w:lang w:eastAsia="es-AR"/>
        </w:rPr>
      </w:pPr>
      <w:r>
        <w:rPr>
          <w:rFonts w:asciiTheme="minorHAnsi" w:eastAsia="Calibri" w:hAnsiTheme="minorHAnsi" w:cstheme="minorHAnsi"/>
        </w:rPr>
        <w:t>E</w:t>
      </w:r>
      <w:r w:rsidRPr="006E7246">
        <w:rPr>
          <w:rFonts w:asciiTheme="minorHAnsi" w:eastAsia="Calibri" w:hAnsiTheme="minorHAnsi" w:cstheme="minorHAnsi"/>
        </w:rPr>
        <w:t>n el último año</w:t>
      </w:r>
      <w:r>
        <w:rPr>
          <w:rFonts w:asciiTheme="minorHAnsi" w:eastAsia="Calibri" w:hAnsiTheme="minorHAnsi" w:cstheme="minorHAnsi"/>
        </w:rPr>
        <w:t>,</w:t>
      </w:r>
      <w:r>
        <w:rPr>
          <w:rFonts w:asciiTheme="minorHAnsi" w:hAnsiTheme="minorHAnsi" w:cstheme="minorHAnsi"/>
          <w:lang w:eastAsia="es-AR"/>
        </w:rPr>
        <w:t xml:space="preserve"> l</w:t>
      </w:r>
      <w:r w:rsidRPr="003A31D1">
        <w:rPr>
          <w:rFonts w:asciiTheme="minorHAnsi" w:hAnsiTheme="minorHAnsi" w:cstheme="minorHAnsi"/>
          <w:lang w:eastAsia="es-AR"/>
        </w:rPr>
        <w:t>os</w:t>
      </w:r>
      <w:r w:rsidRPr="006E7246">
        <w:rPr>
          <w:rFonts w:asciiTheme="minorHAnsi" w:eastAsia="Calibri" w:hAnsiTheme="minorHAnsi" w:cstheme="minorHAnsi"/>
        </w:rPr>
        <w:t xml:space="preserve"> detenidos en comisarías en la </w:t>
      </w:r>
      <w:r w:rsidRPr="006E7246">
        <w:rPr>
          <w:rFonts w:asciiTheme="minorHAnsi" w:eastAsia="Calibri" w:hAnsiTheme="minorHAnsi" w:cstheme="minorHAnsi"/>
          <w:b/>
        </w:rPr>
        <w:t>Provincia de Buenos Aires</w:t>
      </w:r>
      <w:r w:rsidRPr="006E7246">
        <w:rPr>
          <w:rFonts w:asciiTheme="minorHAnsi" w:eastAsia="Calibri" w:hAnsiTheme="minorHAnsi" w:cstheme="minorHAnsi"/>
        </w:rPr>
        <w:t xml:space="preserve"> creció 61% respecto al año anterior. </w:t>
      </w:r>
      <w:r>
        <w:rPr>
          <w:rFonts w:asciiTheme="minorHAnsi" w:hAnsiTheme="minorHAnsi" w:cstheme="minorHAnsi"/>
          <w:lang w:eastAsia="es-AR"/>
        </w:rPr>
        <w:t xml:space="preserve">Estas </w:t>
      </w:r>
      <w:r w:rsidRPr="006E7246">
        <w:rPr>
          <w:rFonts w:asciiTheme="minorHAnsi" w:hAnsiTheme="minorHAnsi" w:cstheme="minorHAnsi"/>
          <w:lang w:eastAsia="es-AR"/>
        </w:rPr>
        <w:t>dependencias no cuentan con la infraestructura requerida para alojar personas</w:t>
      </w:r>
      <w:r>
        <w:rPr>
          <w:rFonts w:asciiTheme="minorHAnsi" w:hAnsiTheme="minorHAnsi" w:cstheme="minorHAnsi"/>
          <w:lang w:eastAsia="es-AR"/>
        </w:rPr>
        <w:t>. L</w:t>
      </w:r>
      <w:r w:rsidRPr="006E7246">
        <w:rPr>
          <w:rFonts w:asciiTheme="minorHAnsi" w:hAnsiTheme="minorHAnsi" w:cstheme="minorHAnsi"/>
          <w:lang w:eastAsia="es-AR"/>
        </w:rPr>
        <w:t>os detenidos tampoco pueden acceder a un régimen de vida que garantice actividades ni servicios mínimos.</w:t>
      </w:r>
    </w:p>
    <w:p w:rsidR="00C727DB" w:rsidRPr="006E7246" w:rsidRDefault="00C727DB" w:rsidP="00C727DB">
      <w:pPr>
        <w:autoSpaceDE w:val="0"/>
        <w:autoSpaceDN w:val="0"/>
        <w:adjustRightInd w:val="0"/>
        <w:spacing w:after="120" w:line="240" w:lineRule="auto"/>
        <w:jc w:val="both"/>
        <w:rPr>
          <w:rFonts w:asciiTheme="minorHAnsi" w:hAnsiTheme="minorHAnsi" w:cstheme="minorHAnsi"/>
          <w:lang w:eastAsia="es-AR"/>
        </w:rPr>
      </w:pPr>
      <w:r>
        <w:rPr>
          <w:rFonts w:asciiTheme="minorHAnsi" w:hAnsiTheme="minorHAnsi" w:cstheme="minorHAnsi"/>
          <w:lang w:eastAsia="es-AR"/>
        </w:rPr>
        <w:t xml:space="preserve">Las graves consecuencias del alojamiento permanente de personas en dependencias policiales quedan, por ejemplo, expuestas en </w:t>
      </w:r>
      <w:r w:rsidRPr="006E7246">
        <w:rPr>
          <w:rFonts w:asciiTheme="minorHAnsi" w:hAnsiTheme="minorHAnsi" w:cstheme="minorHAnsi"/>
          <w:lang w:eastAsia="es-AR"/>
        </w:rPr>
        <w:t>el reciente incendio de la Comisaría 1 de Pergamino</w:t>
      </w:r>
      <w:r w:rsidR="00214365">
        <w:rPr>
          <w:rFonts w:asciiTheme="minorHAnsi" w:hAnsiTheme="minorHAnsi" w:cstheme="minorHAnsi"/>
          <w:lang w:eastAsia="es-AR"/>
        </w:rPr>
        <w:t>, detallado más adelante</w:t>
      </w:r>
      <w:r>
        <w:rPr>
          <w:rFonts w:asciiTheme="minorHAnsi" w:hAnsiTheme="minorHAnsi" w:cstheme="minorHAnsi"/>
          <w:lang w:eastAsia="es-AR"/>
        </w:rPr>
        <w:t xml:space="preserve">. </w:t>
      </w:r>
    </w:p>
    <w:p w:rsidR="006E7246" w:rsidRPr="00CC0E8C" w:rsidRDefault="00C60173" w:rsidP="00B87A97">
      <w:pPr>
        <w:spacing w:after="120" w:line="240" w:lineRule="auto"/>
        <w:ind w:right="15"/>
        <w:jc w:val="both"/>
        <w:rPr>
          <w:rFonts w:asciiTheme="minorHAnsi" w:hAnsiTheme="minorHAnsi" w:cstheme="minorHAnsi"/>
          <w:i/>
          <w:lang w:eastAsia="es-AR"/>
        </w:rPr>
      </w:pPr>
      <w:r>
        <w:rPr>
          <w:rFonts w:asciiTheme="minorHAnsi" w:hAnsiTheme="minorHAnsi" w:cstheme="minorHAnsi"/>
          <w:lang w:eastAsia="es-AR"/>
        </w:rPr>
        <w:t>I.</w:t>
      </w:r>
      <w:r w:rsidR="00451B0F">
        <w:rPr>
          <w:rFonts w:asciiTheme="minorHAnsi" w:hAnsiTheme="minorHAnsi" w:cstheme="minorHAnsi"/>
          <w:lang w:eastAsia="es-AR"/>
        </w:rPr>
        <w:t>a</w:t>
      </w:r>
      <w:r>
        <w:rPr>
          <w:rFonts w:asciiTheme="minorHAnsi" w:hAnsiTheme="minorHAnsi" w:cstheme="minorHAnsi"/>
          <w:lang w:eastAsia="es-AR"/>
        </w:rPr>
        <w:t>.</w:t>
      </w:r>
      <w:r w:rsidR="00451B0F">
        <w:rPr>
          <w:rFonts w:asciiTheme="minorHAnsi" w:hAnsiTheme="minorHAnsi" w:cstheme="minorHAnsi"/>
          <w:lang w:eastAsia="es-AR"/>
        </w:rPr>
        <w:t>iv</w:t>
      </w:r>
      <w:r w:rsidR="00A5428F">
        <w:rPr>
          <w:rFonts w:asciiTheme="minorHAnsi" w:hAnsiTheme="minorHAnsi" w:cstheme="minorHAnsi"/>
          <w:lang w:eastAsia="es-AR"/>
        </w:rPr>
        <w:t xml:space="preserve">. </w:t>
      </w:r>
      <w:r w:rsidR="007766EC">
        <w:rPr>
          <w:rFonts w:asciiTheme="minorHAnsi" w:hAnsiTheme="minorHAnsi" w:cstheme="minorHAnsi"/>
          <w:i/>
          <w:lang w:eastAsia="es-AR"/>
        </w:rPr>
        <w:t>Graves c</w:t>
      </w:r>
      <w:r w:rsidR="006E7246" w:rsidRPr="00CC0E8C">
        <w:rPr>
          <w:rFonts w:asciiTheme="minorHAnsi" w:hAnsiTheme="minorHAnsi" w:cstheme="minorHAnsi"/>
          <w:i/>
          <w:lang w:eastAsia="es-AR"/>
        </w:rPr>
        <w:t>ondiciones de detención</w:t>
      </w:r>
      <w:r w:rsidR="00572609">
        <w:rPr>
          <w:rFonts w:asciiTheme="minorHAnsi" w:hAnsiTheme="minorHAnsi" w:cstheme="minorHAnsi"/>
          <w:i/>
          <w:lang w:eastAsia="es-AR"/>
        </w:rPr>
        <w:t xml:space="preserve"> (Puntos 26 y 27 de la Lista de Cuestiones)</w:t>
      </w:r>
    </w:p>
    <w:p w:rsidR="006E7246" w:rsidRPr="006E7246" w:rsidRDefault="00214365" w:rsidP="00B87A97">
      <w:pPr>
        <w:spacing w:after="120" w:line="240" w:lineRule="auto"/>
        <w:jc w:val="both"/>
        <w:rPr>
          <w:rFonts w:asciiTheme="minorHAnsi" w:hAnsiTheme="minorHAnsi" w:cstheme="minorHAnsi"/>
          <w:lang w:eastAsia="es-AR"/>
        </w:rPr>
      </w:pPr>
      <w:r>
        <w:rPr>
          <w:rFonts w:asciiTheme="minorHAnsi" w:hAnsiTheme="minorHAnsi" w:cstheme="minorHAnsi"/>
          <w:lang w:eastAsia="es-AR"/>
        </w:rPr>
        <w:t xml:space="preserve">Las graves condiciones de detención </w:t>
      </w:r>
      <w:r w:rsidR="006E7246" w:rsidRPr="006E7246">
        <w:rPr>
          <w:rFonts w:asciiTheme="minorHAnsi" w:hAnsiTheme="minorHAnsi" w:cstheme="minorHAnsi"/>
          <w:lang w:eastAsia="es-AR"/>
        </w:rPr>
        <w:t xml:space="preserve">se caracterizan por su falta de mantenimiento de infraestructura, carencia de luz (natural y artificial), </w:t>
      </w:r>
      <w:r w:rsidR="00CC0E8C">
        <w:rPr>
          <w:rFonts w:asciiTheme="minorHAnsi" w:hAnsiTheme="minorHAnsi" w:cstheme="minorHAnsi"/>
          <w:lang w:eastAsia="es-AR"/>
        </w:rPr>
        <w:t xml:space="preserve">falta de </w:t>
      </w:r>
      <w:r w:rsidR="006E7246" w:rsidRPr="006E7246">
        <w:rPr>
          <w:rFonts w:asciiTheme="minorHAnsi" w:hAnsiTheme="minorHAnsi" w:cstheme="minorHAnsi"/>
          <w:lang w:eastAsia="es-AR"/>
        </w:rPr>
        <w:t xml:space="preserve">ventilación apropiada, </w:t>
      </w:r>
      <w:r w:rsidR="00CC0E8C">
        <w:rPr>
          <w:rFonts w:asciiTheme="minorHAnsi" w:hAnsiTheme="minorHAnsi" w:cstheme="minorHAnsi"/>
          <w:lang w:eastAsia="es-AR"/>
        </w:rPr>
        <w:t xml:space="preserve">y </w:t>
      </w:r>
      <w:r w:rsidR="006E7246" w:rsidRPr="006E7246">
        <w:rPr>
          <w:rFonts w:asciiTheme="minorHAnsi" w:hAnsiTheme="minorHAnsi" w:cstheme="minorHAnsi"/>
          <w:lang w:eastAsia="es-AR"/>
        </w:rPr>
        <w:t xml:space="preserve">acceso </w:t>
      </w:r>
      <w:r w:rsidR="00CC0E8C">
        <w:rPr>
          <w:rFonts w:asciiTheme="minorHAnsi" w:hAnsiTheme="minorHAnsi" w:cstheme="minorHAnsi"/>
          <w:lang w:eastAsia="es-AR"/>
        </w:rPr>
        <w:t xml:space="preserve">restringido </w:t>
      </w:r>
      <w:r w:rsidR="006E7246" w:rsidRPr="006E7246">
        <w:rPr>
          <w:rFonts w:asciiTheme="minorHAnsi" w:hAnsiTheme="minorHAnsi" w:cstheme="minorHAnsi"/>
          <w:lang w:eastAsia="es-AR"/>
        </w:rPr>
        <w:t>a</w:t>
      </w:r>
      <w:r w:rsidR="00CC0E8C">
        <w:rPr>
          <w:rFonts w:asciiTheme="minorHAnsi" w:hAnsiTheme="minorHAnsi" w:cstheme="minorHAnsi"/>
          <w:lang w:eastAsia="es-AR"/>
        </w:rPr>
        <w:t>l</w:t>
      </w:r>
      <w:r w:rsidR="006E7246" w:rsidRPr="006E7246">
        <w:rPr>
          <w:rFonts w:asciiTheme="minorHAnsi" w:hAnsiTheme="minorHAnsi" w:cstheme="minorHAnsi"/>
          <w:lang w:eastAsia="es-AR"/>
        </w:rPr>
        <w:t xml:space="preserve"> agua caliente. La provisión de comida es insuficiente y de mala calidad</w:t>
      </w:r>
      <w:r w:rsidR="00CC0E8C">
        <w:rPr>
          <w:rFonts w:asciiTheme="minorHAnsi" w:hAnsiTheme="minorHAnsi" w:cstheme="minorHAnsi"/>
          <w:lang w:eastAsia="es-AR"/>
        </w:rPr>
        <w:t xml:space="preserve"> y es </w:t>
      </w:r>
      <w:r w:rsidR="006E7246" w:rsidRPr="006E7246">
        <w:rPr>
          <w:rFonts w:asciiTheme="minorHAnsi" w:hAnsiTheme="minorHAnsi" w:cstheme="minorHAnsi"/>
          <w:lang w:eastAsia="es-AR"/>
        </w:rPr>
        <w:t>nulo el suministro de elementos de higiene y abrigo</w:t>
      </w:r>
      <w:r w:rsidR="00CC0E8C">
        <w:rPr>
          <w:rFonts w:asciiTheme="minorHAnsi" w:hAnsiTheme="minorHAnsi" w:cstheme="minorHAnsi"/>
          <w:lang w:eastAsia="es-AR"/>
        </w:rPr>
        <w:t xml:space="preserve">. </w:t>
      </w:r>
    </w:p>
    <w:p w:rsidR="006E7246" w:rsidRPr="006E7246" w:rsidRDefault="00E01201" w:rsidP="00B87A97">
      <w:pPr>
        <w:shd w:val="clear" w:color="auto" w:fill="FFFFFF"/>
        <w:spacing w:after="120" w:line="240" w:lineRule="auto"/>
        <w:jc w:val="both"/>
        <w:rPr>
          <w:rFonts w:asciiTheme="minorHAnsi" w:hAnsiTheme="minorHAnsi" w:cstheme="minorHAnsi"/>
          <w:lang w:eastAsia="es-AR"/>
        </w:rPr>
      </w:pPr>
      <w:r w:rsidRPr="00E01201">
        <w:rPr>
          <w:rFonts w:asciiTheme="minorHAnsi" w:hAnsiTheme="minorHAnsi" w:cstheme="minorHAnsi"/>
          <w:lang w:eastAsia="es-AR"/>
        </w:rPr>
        <w:t>En</w:t>
      </w:r>
      <w:r w:rsidR="004B2526">
        <w:rPr>
          <w:rFonts w:asciiTheme="minorHAnsi" w:hAnsiTheme="minorHAnsi" w:cstheme="minorHAnsi"/>
          <w:lang w:eastAsia="es-AR"/>
        </w:rPr>
        <w:t xml:space="preserve"> </w:t>
      </w:r>
      <w:r w:rsidR="006E7246" w:rsidRPr="006E7246">
        <w:rPr>
          <w:rFonts w:asciiTheme="minorHAnsi" w:hAnsiTheme="minorHAnsi" w:cstheme="minorHAnsi"/>
          <w:b/>
          <w:lang w:eastAsia="es-AR"/>
        </w:rPr>
        <w:t>Chaco</w:t>
      </w:r>
      <w:r>
        <w:rPr>
          <w:rFonts w:asciiTheme="minorHAnsi" w:hAnsiTheme="minorHAnsi" w:cstheme="minorHAnsi"/>
          <w:b/>
          <w:lang w:eastAsia="es-AR"/>
        </w:rPr>
        <w:t xml:space="preserve">, </w:t>
      </w:r>
      <w:r w:rsidRPr="00E01201">
        <w:rPr>
          <w:rFonts w:asciiTheme="minorHAnsi" w:hAnsiTheme="minorHAnsi" w:cstheme="minorHAnsi"/>
          <w:lang w:eastAsia="es-AR"/>
        </w:rPr>
        <w:t>u</w:t>
      </w:r>
      <w:r w:rsidR="006E7246" w:rsidRPr="00E01201">
        <w:rPr>
          <w:rFonts w:asciiTheme="minorHAnsi" w:hAnsiTheme="minorHAnsi" w:cstheme="minorHAnsi"/>
          <w:lang w:eastAsia="es-AR"/>
        </w:rPr>
        <w:t xml:space="preserve">na </w:t>
      </w:r>
      <w:r w:rsidR="006E7246" w:rsidRPr="006E7246">
        <w:rPr>
          <w:rFonts w:asciiTheme="minorHAnsi" w:hAnsiTheme="minorHAnsi" w:cstheme="minorHAnsi"/>
          <w:lang w:eastAsia="es-AR"/>
        </w:rPr>
        <w:t>inspección ocular de funcionarios del Superior Tribunal de Justicia en el Complejo Penitenciario I de Resistencia, constató que en un pabellón alojan a 37 personas, excediendo ampliamente el cupo. Los detenidos duermen en el suelo por falta de colchones</w:t>
      </w:r>
      <w:r w:rsidR="00BF5321">
        <w:rPr>
          <w:rFonts w:asciiTheme="minorHAnsi" w:hAnsiTheme="minorHAnsi" w:cstheme="minorHAnsi"/>
          <w:lang w:eastAsia="es-AR"/>
        </w:rPr>
        <w:t xml:space="preserve">. </w:t>
      </w:r>
      <w:r w:rsidR="00614FBE">
        <w:rPr>
          <w:rFonts w:asciiTheme="minorHAnsi" w:hAnsiTheme="minorHAnsi" w:cstheme="minorHAnsi"/>
          <w:lang w:eastAsia="es-AR"/>
        </w:rPr>
        <w:t>L</w:t>
      </w:r>
      <w:r w:rsidR="006E7246" w:rsidRPr="006E7246">
        <w:rPr>
          <w:rFonts w:asciiTheme="minorHAnsi" w:hAnsiTheme="minorHAnsi" w:cstheme="minorHAnsi"/>
          <w:lang w:eastAsia="es-AR"/>
        </w:rPr>
        <w:t>os sanitarios están rotos, en pésimas condiciones de higiene debido a la falta de agua potable, que les es provista de manera fraccionada</w:t>
      </w:r>
      <w:r w:rsidR="00BF5321">
        <w:rPr>
          <w:rFonts w:asciiTheme="minorHAnsi" w:hAnsiTheme="minorHAnsi" w:cstheme="minorHAnsi"/>
          <w:lang w:eastAsia="es-AR"/>
        </w:rPr>
        <w:t xml:space="preserve">. </w:t>
      </w:r>
    </w:p>
    <w:p w:rsidR="00F40164" w:rsidRPr="006E7246" w:rsidRDefault="00E01201" w:rsidP="00B87A97">
      <w:pPr>
        <w:shd w:val="clear" w:color="auto" w:fill="FFFFFF"/>
        <w:spacing w:after="120" w:line="240" w:lineRule="auto"/>
        <w:contextualSpacing/>
        <w:jc w:val="both"/>
        <w:rPr>
          <w:rFonts w:asciiTheme="minorHAnsi" w:hAnsiTheme="minorHAnsi" w:cstheme="minorHAnsi"/>
          <w:lang w:eastAsia="es-AR"/>
        </w:rPr>
      </w:pPr>
      <w:r w:rsidRPr="00E01201">
        <w:rPr>
          <w:rFonts w:asciiTheme="minorHAnsi" w:hAnsiTheme="minorHAnsi" w:cstheme="minorHAnsi"/>
          <w:lang w:eastAsia="es-AR"/>
        </w:rPr>
        <w:t>En</w:t>
      </w:r>
      <w:r w:rsidR="004B2526">
        <w:rPr>
          <w:rFonts w:asciiTheme="minorHAnsi" w:hAnsiTheme="minorHAnsi" w:cstheme="minorHAnsi"/>
          <w:lang w:eastAsia="es-AR"/>
        </w:rPr>
        <w:t xml:space="preserve"> </w:t>
      </w:r>
      <w:r w:rsidR="006E7246" w:rsidRPr="006E7246">
        <w:rPr>
          <w:rFonts w:asciiTheme="minorHAnsi" w:hAnsiTheme="minorHAnsi" w:cstheme="minorHAnsi"/>
          <w:b/>
          <w:lang w:eastAsia="es-AR"/>
        </w:rPr>
        <w:t>Tucumán</w:t>
      </w:r>
      <w:r>
        <w:rPr>
          <w:rFonts w:asciiTheme="minorHAnsi" w:hAnsiTheme="minorHAnsi" w:cstheme="minorHAnsi"/>
          <w:b/>
          <w:lang w:eastAsia="es-AR"/>
        </w:rPr>
        <w:t xml:space="preserve">, </w:t>
      </w:r>
      <w:r w:rsidRPr="00E01201">
        <w:rPr>
          <w:rFonts w:asciiTheme="minorHAnsi" w:hAnsiTheme="minorHAnsi" w:cstheme="minorHAnsi"/>
          <w:lang w:eastAsia="es-AR"/>
        </w:rPr>
        <w:t>d</w:t>
      </w:r>
      <w:r w:rsidR="006E7246" w:rsidRPr="00E01201">
        <w:rPr>
          <w:rFonts w:asciiTheme="minorHAnsi" w:hAnsiTheme="minorHAnsi" w:cstheme="minorHAnsi"/>
          <w:lang w:eastAsia="es-AR"/>
        </w:rPr>
        <w:t>ura</w:t>
      </w:r>
      <w:r w:rsidR="006E7246" w:rsidRPr="006E7246">
        <w:rPr>
          <w:rFonts w:asciiTheme="minorHAnsi" w:hAnsiTheme="minorHAnsi" w:cstheme="minorHAnsi"/>
          <w:lang w:eastAsia="es-AR"/>
        </w:rPr>
        <w:t xml:space="preserve">nte 2016, se sucedieron varios casos de muertes de detenidos en el marco de protestas por condiciones inhumanas de detención en dependencias policiales superpobladas. En noviembre de 2016, la Corte </w:t>
      </w:r>
      <w:r w:rsidR="00214365" w:rsidRPr="006E7246">
        <w:rPr>
          <w:rFonts w:asciiTheme="minorHAnsi" w:hAnsiTheme="minorHAnsi" w:cstheme="minorHAnsi"/>
          <w:lang w:eastAsia="es-AR"/>
        </w:rPr>
        <w:t xml:space="preserve">Suprema de Justicia de </w:t>
      </w:r>
      <w:r w:rsidR="00214365">
        <w:rPr>
          <w:rFonts w:asciiTheme="minorHAnsi" w:hAnsiTheme="minorHAnsi" w:cstheme="minorHAnsi"/>
          <w:lang w:eastAsia="es-AR"/>
        </w:rPr>
        <w:t>la provincia</w:t>
      </w:r>
      <w:r w:rsidR="004B2526">
        <w:rPr>
          <w:rFonts w:asciiTheme="minorHAnsi" w:hAnsiTheme="minorHAnsi" w:cstheme="minorHAnsi"/>
          <w:lang w:eastAsia="es-AR"/>
        </w:rPr>
        <w:t xml:space="preserve"> </w:t>
      </w:r>
      <w:r w:rsidR="006E7246" w:rsidRPr="006E7246">
        <w:rPr>
          <w:rFonts w:asciiTheme="minorHAnsi" w:hAnsiTheme="minorHAnsi" w:cstheme="minorHAnsi"/>
          <w:lang w:eastAsia="es-AR"/>
        </w:rPr>
        <w:t>“verificó graves violaciones a normativa con rango constitucional en la</w:t>
      </w:r>
      <w:r>
        <w:rPr>
          <w:rFonts w:asciiTheme="minorHAnsi" w:hAnsiTheme="minorHAnsi" w:cstheme="minorHAnsi"/>
          <w:lang w:eastAsia="es-AR"/>
        </w:rPr>
        <w:t>s</w:t>
      </w:r>
      <w:r w:rsidR="006E7246" w:rsidRPr="006E7246">
        <w:rPr>
          <w:rFonts w:asciiTheme="minorHAnsi" w:hAnsiTheme="minorHAnsi" w:cstheme="minorHAnsi"/>
          <w:lang w:eastAsia="es-AR"/>
        </w:rPr>
        <w:t xml:space="preserve"> condiciones de alojamiento y detención” de las personas privadas de la libertad</w:t>
      </w:r>
      <w:r w:rsidR="00C727DB">
        <w:rPr>
          <w:rFonts w:asciiTheme="minorHAnsi" w:hAnsiTheme="minorHAnsi" w:cstheme="minorHAnsi"/>
          <w:lang w:eastAsia="es-AR"/>
        </w:rPr>
        <w:t xml:space="preserve">. </w:t>
      </w:r>
      <w:r w:rsidR="006E7246" w:rsidRPr="006E7246">
        <w:rPr>
          <w:rFonts w:asciiTheme="minorHAnsi" w:hAnsiTheme="minorHAnsi" w:cstheme="minorHAnsi"/>
          <w:lang w:eastAsia="es-AR"/>
        </w:rPr>
        <w:t xml:space="preserve">Si bien el poder judicial exhortó al gobierno provincial a presentar un plan integral de mejoras </w:t>
      </w:r>
      <w:r w:rsidR="00214365">
        <w:rPr>
          <w:rFonts w:asciiTheme="minorHAnsi" w:hAnsiTheme="minorHAnsi" w:cstheme="minorHAnsi"/>
          <w:lang w:eastAsia="es-AR"/>
        </w:rPr>
        <w:t>en las condiciones de detención, a</w:t>
      </w:r>
      <w:r w:rsidR="006E7246" w:rsidRPr="006E7246">
        <w:rPr>
          <w:rFonts w:asciiTheme="minorHAnsi" w:hAnsiTheme="minorHAnsi" w:cstheme="minorHAnsi"/>
          <w:lang w:eastAsia="es-AR"/>
        </w:rPr>
        <w:t xml:space="preserve">ún no se produjeron avances significativos. </w:t>
      </w:r>
    </w:p>
    <w:p w:rsidR="005C5B78" w:rsidRDefault="00E01201" w:rsidP="005C5B78">
      <w:pPr>
        <w:shd w:val="clear" w:color="auto" w:fill="FFFFFF"/>
        <w:spacing w:after="120" w:line="240" w:lineRule="auto"/>
        <w:contextualSpacing/>
        <w:jc w:val="both"/>
        <w:rPr>
          <w:rFonts w:asciiTheme="minorHAnsi" w:hAnsiTheme="minorHAnsi" w:cstheme="minorHAnsi"/>
          <w:lang w:eastAsia="es-AR"/>
        </w:rPr>
      </w:pPr>
      <w:r>
        <w:rPr>
          <w:rFonts w:asciiTheme="minorHAnsi" w:hAnsiTheme="minorHAnsi" w:cstheme="minorHAnsi"/>
          <w:lang w:eastAsia="es-AR"/>
        </w:rPr>
        <w:t xml:space="preserve">En </w:t>
      </w:r>
      <w:r w:rsidR="006E7246" w:rsidRPr="006E7246">
        <w:rPr>
          <w:rFonts w:asciiTheme="minorHAnsi" w:hAnsiTheme="minorHAnsi" w:cstheme="minorHAnsi"/>
          <w:lang w:eastAsia="es-AR"/>
        </w:rPr>
        <w:t xml:space="preserve">la </w:t>
      </w:r>
      <w:r w:rsidR="006E7246" w:rsidRPr="00E01201">
        <w:rPr>
          <w:rFonts w:asciiTheme="minorHAnsi" w:hAnsiTheme="minorHAnsi" w:cstheme="minorHAnsi"/>
          <w:b/>
          <w:lang w:eastAsia="es-AR"/>
        </w:rPr>
        <w:t>provincia de Buenos Aires</w:t>
      </w:r>
      <w:r w:rsidRPr="00E01201">
        <w:rPr>
          <w:rFonts w:asciiTheme="minorHAnsi" w:hAnsiTheme="minorHAnsi" w:cstheme="minorHAnsi"/>
          <w:lang w:eastAsia="es-AR"/>
        </w:rPr>
        <w:t>,</w:t>
      </w:r>
      <w:r w:rsidR="00A20D96">
        <w:rPr>
          <w:rFonts w:asciiTheme="minorHAnsi" w:hAnsiTheme="minorHAnsi" w:cstheme="minorHAnsi"/>
          <w:lang w:eastAsia="es-AR"/>
        </w:rPr>
        <w:t xml:space="preserve"> ad</w:t>
      </w:r>
      <w:r w:rsidR="00FC0BD8" w:rsidRPr="006E7246">
        <w:rPr>
          <w:rFonts w:asciiTheme="minorHAnsi" w:hAnsiTheme="minorHAnsi" w:cstheme="minorHAnsi"/>
          <w:lang w:eastAsia="es-AR"/>
        </w:rPr>
        <w:t>emás de instalaciones eléctricas expuestas, precarias e inseguras,</w:t>
      </w:r>
      <w:r w:rsidR="00A13112">
        <w:rPr>
          <w:rFonts w:asciiTheme="minorHAnsi" w:hAnsiTheme="minorHAnsi" w:cstheme="minorHAnsi"/>
          <w:lang w:eastAsia="es-AR"/>
        </w:rPr>
        <w:t xml:space="preserve"> </w:t>
      </w:r>
      <w:r w:rsidR="005C5B78">
        <w:rPr>
          <w:rFonts w:asciiTheme="minorHAnsi" w:hAnsiTheme="minorHAnsi" w:cstheme="minorHAnsi"/>
          <w:lang w:eastAsia="es-AR"/>
        </w:rPr>
        <w:t xml:space="preserve">se </w:t>
      </w:r>
      <w:r w:rsidR="00FC0BD8">
        <w:rPr>
          <w:rFonts w:asciiTheme="minorHAnsi" w:hAnsiTheme="minorHAnsi" w:cstheme="minorHAnsi"/>
          <w:lang w:eastAsia="es-AR"/>
        </w:rPr>
        <w:t xml:space="preserve">han </w:t>
      </w:r>
      <w:r w:rsidR="00FC0BD8" w:rsidRPr="006E7246">
        <w:rPr>
          <w:rFonts w:asciiTheme="minorHAnsi" w:hAnsiTheme="minorHAnsi" w:cstheme="minorHAnsi"/>
          <w:lang w:eastAsia="es-AR"/>
        </w:rPr>
        <w:t>verifica</w:t>
      </w:r>
      <w:r w:rsidR="00FC0BD8">
        <w:rPr>
          <w:rFonts w:asciiTheme="minorHAnsi" w:hAnsiTheme="minorHAnsi" w:cstheme="minorHAnsi"/>
          <w:lang w:eastAsia="es-AR"/>
        </w:rPr>
        <w:t>do</w:t>
      </w:r>
      <w:r w:rsidR="00FC0BD8" w:rsidRPr="006E7246">
        <w:rPr>
          <w:rFonts w:asciiTheme="minorHAnsi" w:hAnsiTheme="minorHAnsi" w:cstheme="minorHAnsi"/>
          <w:lang w:eastAsia="es-AR"/>
        </w:rPr>
        <w:t xml:space="preserve"> concentración de humedad, filtraciones, ventanas sin vidrios, deficiencias en la red de agua, falta de calefacción y refrigeración.</w:t>
      </w:r>
      <w:r w:rsidR="004B2526">
        <w:rPr>
          <w:rFonts w:asciiTheme="minorHAnsi" w:hAnsiTheme="minorHAnsi" w:cstheme="minorHAnsi"/>
          <w:lang w:eastAsia="es-AR"/>
        </w:rPr>
        <w:t xml:space="preserve"> </w:t>
      </w:r>
      <w:r w:rsidR="006E7246" w:rsidRPr="006E7246">
        <w:rPr>
          <w:rFonts w:asciiTheme="minorHAnsi" w:hAnsiTheme="minorHAnsi" w:cstheme="minorHAnsi"/>
          <w:lang w:eastAsia="es-AR"/>
        </w:rPr>
        <w:t xml:space="preserve">Las instalaciones están rotas y sucias, con presencia de plagas de insectos y roedores, fomentando la propagación de enfermedades evitables. </w:t>
      </w:r>
      <w:r w:rsidR="00C727DB">
        <w:rPr>
          <w:rFonts w:asciiTheme="minorHAnsi" w:hAnsiTheme="minorHAnsi" w:cstheme="minorHAnsi"/>
          <w:lang w:eastAsia="es-AR"/>
        </w:rPr>
        <w:t xml:space="preserve">Además, </w:t>
      </w:r>
      <w:r w:rsidR="006E7246" w:rsidRPr="006E7246">
        <w:rPr>
          <w:rFonts w:asciiTheme="minorHAnsi" w:hAnsiTheme="minorHAnsi" w:cstheme="minorHAnsi"/>
          <w:lang w:eastAsia="es-AR"/>
        </w:rPr>
        <w:t xml:space="preserve">las celdas y condiciones de alojamiento son </w:t>
      </w:r>
      <w:r w:rsidR="006E7246" w:rsidRPr="006E7246">
        <w:rPr>
          <w:rFonts w:asciiTheme="minorHAnsi" w:hAnsiTheme="minorHAnsi" w:cstheme="minorHAnsi"/>
          <w:lang w:eastAsia="es-AR"/>
        </w:rPr>
        <w:lastRenderedPageBreak/>
        <w:t>comercializadas bajo connivencia del S</w:t>
      </w:r>
      <w:r w:rsidR="00F40164">
        <w:rPr>
          <w:rFonts w:asciiTheme="minorHAnsi" w:hAnsiTheme="minorHAnsi" w:cstheme="minorHAnsi"/>
          <w:lang w:eastAsia="es-AR"/>
        </w:rPr>
        <w:t xml:space="preserve">ervicio </w:t>
      </w:r>
      <w:r w:rsidR="006E7246" w:rsidRPr="006E7246">
        <w:rPr>
          <w:rFonts w:asciiTheme="minorHAnsi" w:hAnsiTheme="minorHAnsi" w:cstheme="minorHAnsi"/>
          <w:lang w:eastAsia="es-AR"/>
        </w:rPr>
        <w:t>P</w:t>
      </w:r>
      <w:r w:rsidR="00F40164">
        <w:rPr>
          <w:rFonts w:asciiTheme="minorHAnsi" w:hAnsiTheme="minorHAnsi" w:cstheme="minorHAnsi"/>
          <w:lang w:eastAsia="es-AR"/>
        </w:rPr>
        <w:t xml:space="preserve">enitenciario </w:t>
      </w:r>
      <w:r w:rsidR="006E7246" w:rsidRPr="006E7246">
        <w:rPr>
          <w:rFonts w:asciiTheme="minorHAnsi" w:hAnsiTheme="minorHAnsi" w:cstheme="minorHAnsi"/>
          <w:lang w:eastAsia="es-AR"/>
        </w:rPr>
        <w:t>B</w:t>
      </w:r>
      <w:r w:rsidR="00F40164">
        <w:rPr>
          <w:rFonts w:asciiTheme="minorHAnsi" w:hAnsiTheme="minorHAnsi" w:cstheme="minorHAnsi"/>
          <w:lang w:eastAsia="es-AR"/>
        </w:rPr>
        <w:t>onaerense</w:t>
      </w:r>
      <w:r w:rsidR="006E7246" w:rsidRPr="006E7246">
        <w:rPr>
          <w:rFonts w:asciiTheme="minorHAnsi" w:hAnsiTheme="minorHAnsi" w:cstheme="minorHAnsi"/>
          <w:lang w:eastAsia="es-AR"/>
        </w:rPr>
        <w:t xml:space="preserve">. La comida, los medicamentos y elementos básicos son provistos por los familiares y compartida entre los detenidos. </w:t>
      </w:r>
    </w:p>
    <w:p w:rsidR="002C6AB8" w:rsidRDefault="002C6AB8" w:rsidP="005C5B78">
      <w:pPr>
        <w:shd w:val="clear" w:color="auto" w:fill="FFFFFF"/>
        <w:spacing w:after="120" w:line="240" w:lineRule="auto"/>
        <w:contextualSpacing/>
        <w:jc w:val="both"/>
        <w:rPr>
          <w:rFonts w:asciiTheme="minorHAnsi" w:hAnsiTheme="minorHAnsi" w:cstheme="minorHAnsi"/>
          <w:lang w:eastAsia="es-AR"/>
        </w:rPr>
      </w:pPr>
    </w:p>
    <w:p w:rsidR="006E7246" w:rsidRPr="00572609" w:rsidRDefault="00C60173" w:rsidP="00B87A97">
      <w:pPr>
        <w:spacing w:after="120" w:line="240" w:lineRule="auto"/>
        <w:jc w:val="both"/>
        <w:rPr>
          <w:rFonts w:asciiTheme="minorHAnsi" w:hAnsiTheme="minorHAnsi" w:cstheme="minorHAnsi"/>
          <w:i/>
          <w:lang w:eastAsia="es-AR"/>
        </w:rPr>
      </w:pPr>
      <w:r>
        <w:rPr>
          <w:rFonts w:asciiTheme="minorHAnsi" w:hAnsiTheme="minorHAnsi" w:cstheme="minorHAnsi"/>
          <w:lang w:eastAsia="es-AR"/>
        </w:rPr>
        <w:t>I.</w:t>
      </w:r>
      <w:r w:rsidR="0087258F">
        <w:rPr>
          <w:rFonts w:asciiTheme="minorHAnsi" w:hAnsiTheme="minorHAnsi" w:cstheme="minorHAnsi"/>
          <w:lang w:eastAsia="es-AR"/>
        </w:rPr>
        <w:t>a.v.</w:t>
      </w:r>
      <w:r w:rsidR="004B2526">
        <w:rPr>
          <w:rFonts w:asciiTheme="minorHAnsi" w:hAnsiTheme="minorHAnsi" w:cstheme="minorHAnsi"/>
          <w:lang w:eastAsia="es-AR"/>
        </w:rPr>
        <w:t xml:space="preserve"> </w:t>
      </w:r>
      <w:r w:rsidR="006E7246" w:rsidRPr="00D84384">
        <w:rPr>
          <w:rFonts w:asciiTheme="minorHAnsi" w:hAnsiTheme="minorHAnsi" w:cstheme="minorHAnsi"/>
          <w:i/>
          <w:lang w:eastAsia="es-AR"/>
        </w:rPr>
        <w:t>Falta de acceso a la atención de la salud de las personas privadas de libertad</w:t>
      </w:r>
      <w:r w:rsidR="004B2526">
        <w:rPr>
          <w:rFonts w:asciiTheme="minorHAnsi" w:hAnsiTheme="minorHAnsi" w:cstheme="minorHAnsi"/>
          <w:i/>
          <w:lang w:eastAsia="es-AR"/>
        </w:rPr>
        <w:t xml:space="preserve"> </w:t>
      </w:r>
      <w:r w:rsidR="00D84384" w:rsidRPr="00572609">
        <w:rPr>
          <w:rFonts w:asciiTheme="minorHAnsi" w:hAnsiTheme="minorHAnsi" w:cstheme="minorHAnsi"/>
          <w:i/>
          <w:lang w:eastAsia="es-AR"/>
        </w:rPr>
        <w:t>(Puntos 26 y 41 de la lista de cuestiones)</w:t>
      </w:r>
    </w:p>
    <w:p w:rsidR="006E7246" w:rsidRPr="006E7246" w:rsidRDefault="006E7246" w:rsidP="00B87A97">
      <w:pPr>
        <w:spacing w:after="120" w:line="240" w:lineRule="auto"/>
        <w:jc w:val="both"/>
        <w:rPr>
          <w:rFonts w:asciiTheme="minorHAnsi" w:hAnsiTheme="minorHAnsi" w:cstheme="minorHAnsi"/>
          <w:lang w:eastAsia="es-AR"/>
        </w:rPr>
      </w:pPr>
      <w:r w:rsidRPr="006E7246">
        <w:rPr>
          <w:rFonts w:asciiTheme="minorHAnsi" w:hAnsiTheme="minorHAnsi" w:cstheme="minorHAnsi"/>
          <w:lang w:eastAsia="es-AR"/>
        </w:rPr>
        <w:t>La falta de atención en salud constituye la principal causa de muerte en los servicios penitenciarios federal</w:t>
      </w:r>
      <w:r w:rsidR="00D84384">
        <w:rPr>
          <w:rFonts w:asciiTheme="minorHAnsi" w:hAnsiTheme="minorHAnsi" w:cstheme="minorHAnsi"/>
          <w:lang w:eastAsia="es-AR"/>
        </w:rPr>
        <w:t xml:space="preserve"> y de la provincia de Buenos Aires</w:t>
      </w:r>
      <w:r w:rsidRPr="006E7246">
        <w:rPr>
          <w:rFonts w:asciiTheme="minorHAnsi" w:hAnsiTheme="minorHAnsi" w:cstheme="minorHAnsi"/>
          <w:lang w:eastAsia="es-AR"/>
        </w:rPr>
        <w:t xml:space="preserve">. En el </w:t>
      </w:r>
      <w:r w:rsidRPr="00D84384">
        <w:rPr>
          <w:rFonts w:asciiTheme="minorHAnsi" w:hAnsiTheme="minorHAnsi" w:cstheme="minorHAnsi"/>
          <w:b/>
          <w:lang w:eastAsia="es-AR"/>
        </w:rPr>
        <w:t>servicio penitenciario federal</w:t>
      </w:r>
      <w:r w:rsidR="00D84384">
        <w:rPr>
          <w:rFonts w:asciiTheme="minorHAnsi" w:hAnsiTheme="minorHAnsi" w:cstheme="minorHAnsi"/>
          <w:b/>
          <w:lang w:eastAsia="es-AR"/>
        </w:rPr>
        <w:t>,</w:t>
      </w:r>
      <w:r w:rsidRPr="006E7246">
        <w:rPr>
          <w:rFonts w:asciiTheme="minorHAnsi" w:hAnsiTheme="minorHAnsi" w:cstheme="minorHAnsi"/>
          <w:lang w:eastAsia="es-AR"/>
        </w:rPr>
        <w:t xml:space="preserve"> las muertes por salud representaron el 60% del total de decesos (38 casos) ocurridos en 2016</w:t>
      </w:r>
      <w:r w:rsidR="004C067F">
        <w:rPr>
          <w:rFonts w:asciiTheme="minorHAnsi" w:hAnsiTheme="minorHAnsi" w:cstheme="minorHAnsi"/>
          <w:lang w:eastAsia="es-AR"/>
        </w:rPr>
        <w:t>.</w:t>
      </w:r>
      <w:r w:rsidRPr="006E7246">
        <w:rPr>
          <w:rFonts w:asciiTheme="minorHAnsi" w:hAnsiTheme="minorHAnsi" w:cstheme="minorHAnsi"/>
          <w:lang w:eastAsia="es-AR"/>
        </w:rPr>
        <w:t xml:space="preserve"> En </w:t>
      </w:r>
      <w:r w:rsidR="00D84384">
        <w:rPr>
          <w:rFonts w:asciiTheme="minorHAnsi" w:hAnsiTheme="minorHAnsi" w:cstheme="minorHAnsi"/>
          <w:lang w:eastAsia="es-AR"/>
        </w:rPr>
        <w:t xml:space="preserve">la </w:t>
      </w:r>
      <w:r w:rsidR="00D84384" w:rsidRPr="00D84384">
        <w:rPr>
          <w:rFonts w:asciiTheme="minorHAnsi" w:hAnsiTheme="minorHAnsi" w:cstheme="minorHAnsi"/>
          <w:b/>
          <w:lang w:eastAsia="es-AR"/>
        </w:rPr>
        <w:t>provincia de Buenos Aires</w:t>
      </w:r>
      <w:r w:rsidRPr="00D84384">
        <w:rPr>
          <w:rFonts w:asciiTheme="minorHAnsi" w:hAnsiTheme="minorHAnsi" w:cstheme="minorHAnsi"/>
          <w:lang w:eastAsia="es-AR"/>
        </w:rPr>
        <w:t>,</w:t>
      </w:r>
      <w:r w:rsidR="00D84384">
        <w:rPr>
          <w:rFonts w:asciiTheme="minorHAnsi" w:hAnsiTheme="minorHAnsi" w:cstheme="minorHAnsi"/>
          <w:lang w:eastAsia="es-AR"/>
        </w:rPr>
        <w:t xml:space="preserve"> la tasa de muertes por salud</w:t>
      </w:r>
      <w:r w:rsidRPr="006E7246">
        <w:rPr>
          <w:rFonts w:asciiTheme="minorHAnsi" w:hAnsiTheme="minorHAnsi" w:cstheme="minorHAnsi"/>
          <w:lang w:eastAsia="es-AR"/>
        </w:rPr>
        <w:t xml:space="preserve"> ascendi</w:t>
      </w:r>
      <w:r w:rsidR="00D84384">
        <w:rPr>
          <w:rFonts w:asciiTheme="minorHAnsi" w:hAnsiTheme="minorHAnsi" w:cstheme="minorHAnsi"/>
          <w:lang w:eastAsia="es-AR"/>
        </w:rPr>
        <w:t>ó</w:t>
      </w:r>
      <w:r w:rsidRPr="006E7246">
        <w:rPr>
          <w:rFonts w:asciiTheme="minorHAnsi" w:hAnsiTheme="minorHAnsi" w:cstheme="minorHAnsi"/>
          <w:lang w:eastAsia="es-AR"/>
        </w:rPr>
        <w:t xml:space="preserve"> 11 puntos entre 2012 y 2016</w:t>
      </w:r>
      <w:r w:rsidR="00D84384">
        <w:rPr>
          <w:rFonts w:asciiTheme="minorHAnsi" w:hAnsiTheme="minorHAnsi" w:cstheme="minorHAnsi"/>
          <w:lang w:eastAsia="es-AR"/>
        </w:rPr>
        <w:t>.</w:t>
      </w:r>
    </w:p>
    <w:p w:rsidR="006E7246" w:rsidRPr="006E7246" w:rsidRDefault="00E66C1F" w:rsidP="00B87A97">
      <w:pPr>
        <w:autoSpaceDE w:val="0"/>
        <w:autoSpaceDN w:val="0"/>
        <w:adjustRightInd w:val="0"/>
        <w:spacing w:after="120" w:line="240" w:lineRule="auto"/>
        <w:jc w:val="both"/>
        <w:rPr>
          <w:rFonts w:asciiTheme="minorHAnsi" w:hAnsiTheme="minorHAnsi" w:cstheme="minorHAnsi"/>
          <w:lang w:eastAsia="es-AR"/>
        </w:rPr>
      </w:pPr>
      <w:r>
        <w:rPr>
          <w:rFonts w:asciiTheme="minorHAnsi" w:hAnsiTheme="minorHAnsi" w:cstheme="minorHAnsi"/>
          <w:lang w:eastAsia="es-AR"/>
        </w:rPr>
        <w:t xml:space="preserve">Las </w:t>
      </w:r>
      <w:r w:rsidR="006E7246" w:rsidRPr="006E7246">
        <w:rPr>
          <w:rFonts w:asciiTheme="minorHAnsi" w:hAnsiTheme="minorHAnsi" w:cstheme="minorHAnsi"/>
          <w:lang w:eastAsia="es-AR"/>
        </w:rPr>
        <w:t xml:space="preserve">serias deficiencias en la atención de la salud dentro de las cárceles de la </w:t>
      </w:r>
      <w:r w:rsidR="006E7246" w:rsidRPr="00E66C1F">
        <w:rPr>
          <w:rFonts w:asciiTheme="minorHAnsi" w:hAnsiTheme="minorHAnsi" w:cstheme="minorHAnsi"/>
          <w:b/>
          <w:lang w:eastAsia="es-AR"/>
        </w:rPr>
        <w:t>provincia de Buenos Aires</w:t>
      </w:r>
      <w:r>
        <w:rPr>
          <w:rFonts w:asciiTheme="minorHAnsi" w:hAnsiTheme="minorHAnsi" w:cstheme="minorHAnsi"/>
          <w:lang w:eastAsia="es-AR"/>
        </w:rPr>
        <w:t xml:space="preserve"> incluyen </w:t>
      </w:r>
      <w:r w:rsidR="006E7246" w:rsidRPr="006E7246">
        <w:rPr>
          <w:rFonts w:asciiTheme="minorHAnsi" w:hAnsiTheme="minorHAnsi" w:cstheme="minorHAnsi"/>
          <w:lang w:eastAsia="es-AR"/>
        </w:rPr>
        <w:t xml:space="preserve">insuficiencia de profesionales de la salud, falta de medicamentos, falta de traslados a hospitales o centros hospitalarios de mayor complejidad. </w:t>
      </w:r>
    </w:p>
    <w:p w:rsidR="006E7246" w:rsidRPr="0003042D" w:rsidRDefault="0087258F" w:rsidP="00B87A97">
      <w:pPr>
        <w:spacing w:after="120" w:line="240" w:lineRule="auto"/>
        <w:jc w:val="both"/>
        <w:rPr>
          <w:rFonts w:asciiTheme="minorHAnsi" w:hAnsiTheme="minorHAnsi" w:cstheme="minorHAnsi"/>
          <w:i/>
          <w:lang w:eastAsia="es-AR"/>
        </w:rPr>
      </w:pPr>
      <w:r>
        <w:rPr>
          <w:rFonts w:asciiTheme="minorHAnsi" w:hAnsiTheme="minorHAnsi" w:cstheme="minorHAnsi"/>
          <w:b/>
          <w:lang w:eastAsia="es-AR"/>
        </w:rPr>
        <w:t>I</w:t>
      </w:r>
      <w:r w:rsidR="009D24E8" w:rsidRPr="007766EC">
        <w:rPr>
          <w:rFonts w:asciiTheme="minorHAnsi" w:hAnsiTheme="minorHAnsi" w:cstheme="minorHAnsi"/>
          <w:b/>
          <w:lang w:eastAsia="es-AR"/>
        </w:rPr>
        <w:t>.</w:t>
      </w:r>
      <w:r>
        <w:rPr>
          <w:rFonts w:asciiTheme="minorHAnsi" w:hAnsiTheme="minorHAnsi" w:cstheme="minorHAnsi"/>
          <w:b/>
          <w:lang w:eastAsia="es-AR"/>
        </w:rPr>
        <w:t>b</w:t>
      </w:r>
      <w:r w:rsidR="00572609">
        <w:rPr>
          <w:rFonts w:asciiTheme="minorHAnsi" w:hAnsiTheme="minorHAnsi" w:cstheme="minorHAnsi"/>
          <w:b/>
          <w:lang w:eastAsia="es-AR"/>
        </w:rPr>
        <w:t>.</w:t>
      </w:r>
      <w:r w:rsidR="009D24E8" w:rsidRPr="007766EC">
        <w:rPr>
          <w:rFonts w:asciiTheme="minorHAnsi" w:hAnsiTheme="minorHAnsi" w:cstheme="minorHAnsi"/>
          <w:b/>
          <w:lang w:eastAsia="es-AR"/>
        </w:rPr>
        <w:t xml:space="preserve"> La t</w:t>
      </w:r>
      <w:r w:rsidR="006E7246" w:rsidRPr="007766EC">
        <w:rPr>
          <w:rFonts w:asciiTheme="minorHAnsi" w:hAnsiTheme="minorHAnsi" w:cstheme="minorHAnsi"/>
          <w:b/>
          <w:lang w:eastAsia="es-AR"/>
        </w:rPr>
        <w:t>ortura</w:t>
      </w:r>
      <w:r w:rsidR="009D24E8" w:rsidRPr="007766EC">
        <w:rPr>
          <w:rFonts w:asciiTheme="minorHAnsi" w:hAnsiTheme="minorHAnsi" w:cstheme="minorHAnsi"/>
          <w:b/>
          <w:lang w:eastAsia="es-AR"/>
        </w:rPr>
        <w:t xml:space="preserve"> en l</w:t>
      </w:r>
      <w:r w:rsidR="00DB2E21">
        <w:rPr>
          <w:rFonts w:asciiTheme="minorHAnsi" w:hAnsiTheme="minorHAnsi" w:cstheme="minorHAnsi"/>
          <w:b/>
          <w:lang w:eastAsia="es-AR"/>
        </w:rPr>
        <w:t>os lugares de detención del país</w:t>
      </w:r>
      <w:r w:rsidR="003C7AD8">
        <w:rPr>
          <w:rFonts w:asciiTheme="minorHAnsi" w:hAnsiTheme="minorHAnsi" w:cstheme="minorHAnsi"/>
          <w:b/>
          <w:lang w:eastAsia="es-AR"/>
        </w:rPr>
        <w:t xml:space="preserve">. </w:t>
      </w:r>
      <w:r w:rsidR="00572609">
        <w:rPr>
          <w:rFonts w:asciiTheme="minorHAnsi" w:hAnsiTheme="minorHAnsi" w:cstheme="minorHAnsi"/>
          <w:b/>
          <w:lang w:eastAsia="es-AR"/>
        </w:rPr>
        <w:t>(</w:t>
      </w:r>
      <w:r w:rsidR="005A4132" w:rsidRPr="007766EC">
        <w:rPr>
          <w:rFonts w:asciiTheme="minorHAnsi" w:hAnsiTheme="minorHAnsi" w:cstheme="minorHAnsi"/>
          <w:b/>
          <w:lang w:eastAsia="es-AR"/>
        </w:rPr>
        <w:t>Artículos</w:t>
      </w:r>
      <w:r w:rsidR="00071254">
        <w:rPr>
          <w:rFonts w:asciiTheme="minorHAnsi" w:hAnsiTheme="minorHAnsi" w:cstheme="minorHAnsi"/>
          <w:b/>
          <w:lang w:eastAsia="es-AR"/>
        </w:rPr>
        <w:t xml:space="preserve"> 1, 2</w:t>
      </w:r>
      <w:r w:rsidR="002E712B">
        <w:rPr>
          <w:rFonts w:asciiTheme="minorHAnsi" w:hAnsiTheme="minorHAnsi" w:cstheme="minorHAnsi"/>
          <w:b/>
          <w:lang w:eastAsia="es-AR"/>
        </w:rPr>
        <w:t>, 5, 7</w:t>
      </w:r>
      <w:r w:rsidR="00071254">
        <w:rPr>
          <w:rFonts w:asciiTheme="minorHAnsi" w:hAnsiTheme="minorHAnsi" w:cstheme="minorHAnsi"/>
          <w:b/>
          <w:lang w:eastAsia="es-AR"/>
        </w:rPr>
        <w:t xml:space="preserve"> y </w:t>
      </w:r>
      <w:r w:rsidR="005A4132" w:rsidRPr="007766EC">
        <w:rPr>
          <w:rFonts w:asciiTheme="minorHAnsi" w:hAnsiTheme="minorHAnsi" w:cstheme="minorHAnsi"/>
          <w:b/>
          <w:lang w:eastAsia="es-AR"/>
        </w:rPr>
        <w:t>16</w:t>
      </w:r>
      <w:r w:rsidR="004B2526">
        <w:rPr>
          <w:rFonts w:asciiTheme="minorHAnsi" w:hAnsiTheme="minorHAnsi" w:cstheme="minorHAnsi"/>
          <w:b/>
          <w:lang w:eastAsia="es-AR"/>
        </w:rPr>
        <w:t xml:space="preserve"> </w:t>
      </w:r>
      <w:r w:rsidR="005A4132" w:rsidRPr="007766EC">
        <w:rPr>
          <w:rFonts w:asciiTheme="minorHAnsi" w:hAnsiTheme="minorHAnsi" w:cstheme="minorHAnsi"/>
          <w:b/>
          <w:lang w:eastAsia="es-AR"/>
        </w:rPr>
        <w:t>de la Convención</w:t>
      </w:r>
      <w:r w:rsidR="00572609">
        <w:rPr>
          <w:rFonts w:asciiTheme="minorHAnsi" w:hAnsiTheme="minorHAnsi" w:cstheme="minorHAnsi"/>
          <w:b/>
          <w:lang w:eastAsia="es-AR"/>
        </w:rPr>
        <w:t xml:space="preserve">- </w:t>
      </w:r>
      <w:r w:rsidR="00DB434B">
        <w:rPr>
          <w:rFonts w:asciiTheme="minorHAnsi" w:hAnsiTheme="minorHAnsi" w:cstheme="minorHAnsi"/>
          <w:b/>
          <w:lang w:eastAsia="es-AR"/>
        </w:rPr>
        <w:t xml:space="preserve">Puntos </w:t>
      </w:r>
      <w:r w:rsidR="002E712B">
        <w:rPr>
          <w:rFonts w:asciiTheme="minorHAnsi" w:hAnsiTheme="minorHAnsi" w:cstheme="minorHAnsi"/>
          <w:b/>
          <w:lang w:eastAsia="es-AR"/>
        </w:rPr>
        <w:t xml:space="preserve">12, </w:t>
      </w:r>
      <w:r w:rsidR="00DB434B">
        <w:rPr>
          <w:rFonts w:asciiTheme="minorHAnsi" w:hAnsiTheme="minorHAnsi" w:cstheme="minorHAnsi"/>
          <w:b/>
          <w:lang w:eastAsia="es-AR"/>
        </w:rPr>
        <w:t>21</w:t>
      </w:r>
      <w:r w:rsidR="00071254">
        <w:rPr>
          <w:rFonts w:asciiTheme="minorHAnsi" w:hAnsiTheme="minorHAnsi" w:cstheme="minorHAnsi"/>
          <w:b/>
          <w:lang w:eastAsia="es-AR"/>
        </w:rPr>
        <w:t xml:space="preserve"> de la Lista de Cuestiones)</w:t>
      </w:r>
    </w:p>
    <w:p w:rsidR="006E7246" w:rsidRPr="006E7246" w:rsidRDefault="00DB2E21" w:rsidP="00B87A97">
      <w:pPr>
        <w:spacing w:after="120" w:line="240" w:lineRule="auto"/>
        <w:jc w:val="both"/>
        <w:rPr>
          <w:rFonts w:asciiTheme="minorHAnsi" w:eastAsia="Calibri" w:hAnsiTheme="minorHAnsi" w:cstheme="minorHAnsi"/>
          <w:vertAlign w:val="superscript"/>
        </w:rPr>
      </w:pPr>
      <w:r>
        <w:rPr>
          <w:rFonts w:asciiTheme="minorHAnsi" w:eastAsia="Calibri" w:hAnsiTheme="minorHAnsi" w:cstheme="minorHAnsi"/>
        </w:rPr>
        <w:t xml:space="preserve">La tortura y los </w:t>
      </w:r>
      <w:r w:rsidR="006E7246" w:rsidRPr="006E7246">
        <w:rPr>
          <w:rFonts w:asciiTheme="minorHAnsi" w:eastAsia="Calibri" w:hAnsiTheme="minorHAnsi" w:cstheme="minorHAnsi"/>
        </w:rPr>
        <w:t>tratos crueles</w:t>
      </w:r>
      <w:r w:rsidR="004B2526">
        <w:rPr>
          <w:rFonts w:asciiTheme="minorHAnsi" w:eastAsia="Calibri" w:hAnsiTheme="minorHAnsi" w:cstheme="minorHAnsi"/>
        </w:rPr>
        <w:t xml:space="preserve"> </w:t>
      </w:r>
      <w:r>
        <w:rPr>
          <w:rFonts w:asciiTheme="minorHAnsi" w:eastAsia="Calibri" w:hAnsiTheme="minorHAnsi" w:cstheme="minorHAnsi"/>
        </w:rPr>
        <w:t xml:space="preserve">son prácticas extendidas en </w:t>
      </w:r>
      <w:r w:rsidRPr="006E7246">
        <w:rPr>
          <w:rFonts w:asciiTheme="minorHAnsi" w:eastAsia="Calibri" w:hAnsiTheme="minorHAnsi" w:cstheme="minorHAnsi"/>
        </w:rPr>
        <w:t>los ámbitos penitenciarios de todo el país</w:t>
      </w:r>
      <w:r>
        <w:rPr>
          <w:rFonts w:asciiTheme="minorHAnsi" w:eastAsia="Calibri" w:hAnsiTheme="minorHAnsi" w:cstheme="minorHAnsi"/>
        </w:rPr>
        <w:t>.</w:t>
      </w:r>
    </w:p>
    <w:p w:rsidR="006E7246" w:rsidRDefault="006E7246" w:rsidP="003146E1">
      <w:pPr>
        <w:autoSpaceDE w:val="0"/>
        <w:autoSpaceDN w:val="0"/>
        <w:adjustRightInd w:val="0"/>
        <w:spacing w:after="120" w:line="240" w:lineRule="auto"/>
        <w:jc w:val="both"/>
        <w:rPr>
          <w:rFonts w:asciiTheme="minorHAnsi" w:eastAsia="Calibri" w:hAnsiTheme="minorHAnsi" w:cstheme="minorHAnsi"/>
        </w:rPr>
      </w:pPr>
      <w:r w:rsidRPr="006E7246">
        <w:rPr>
          <w:rFonts w:asciiTheme="minorHAnsi" w:hAnsiTheme="minorHAnsi" w:cstheme="minorHAnsi"/>
          <w:lang w:eastAsia="es-AR"/>
        </w:rPr>
        <w:t xml:space="preserve">En el </w:t>
      </w:r>
      <w:r w:rsidRPr="006E7246">
        <w:rPr>
          <w:rFonts w:asciiTheme="minorHAnsi" w:hAnsiTheme="minorHAnsi" w:cstheme="minorHAnsi"/>
          <w:b/>
          <w:lang w:eastAsia="es-AR"/>
        </w:rPr>
        <w:t>Servicio Penitenciario Federal</w:t>
      </w:r>
      <w:r w:rsidR="004B2526">
        <w:rPr>
          <w:rFonts w:asciiTheme="minorHAnsi" w:hAnsiTheme="minorHAnsi" w:cstheme="minorHAnsi"/>
          <w:b/>
          <w:lang w:eastAsia="es-AR"/>
        </w:rPr>
        <w:t xml:space="preserve"> </w:t>
      </w:r>
      <w:r w:rsidRPr="006E7246">
        <w:rPr>
          <w:rFonts w:asciiTheme="minorHAnsi" w:hAnsiTheme="minorHAnsi" w:cstheme="minorHAnsi"/>
          <w:lang w:eastAsia="es-AR"/>
        </w:rPr>
        <w:t>durante 2015 se registraron 783 hechos de agresiones físicas</w:t>
      </w:r>
      <w:r w:rsidR="00E107A1">
        <w:rPr>
          <w:rFonts w:asciiTheme="minorHAnsi" w:hAnsiTheme="minorHAnsi" w:cstheme="minorHAnsi"/>
          <w:lang w:eastAsia="es-AR"/>
        </w:rPr>
        <w:t>. E</w:t>
      </w:r>
      <w:r w:rsidRPr="006E7246">
        <w:rPr>
          <w:rFonts w:asciiTheme="minorHAnsi" w:hAnsiTheme="minorHAnsi" w:cstheme="minorHAnsi"/>
          <w:lang w:eastAsia="es-AR"/>
        </w:rPr>
        <w:t>sta categoría incluye: golpes, patadas, palazos, abusos sexuales y otros tipos de hechos de violencia que pueden generar lesione</w:t>
      </w:r>
      <w:r w:rsidR="000E0964">
        <w:rPr>
          <w:rFonts w:asciiTheme="minorHAnsi" w:hAnsiTheme="minorHAnsi" w:cstheme="minorHAnsi"/>
          <w:lang w:eastAsia="es-AR"/>
        </w:rPr>
        <w:t>s</w:t>
      </w:r>
      <w:r w:rsidR="00E107A1">
        <w:rPr>
          <w:rFonts w:asciiTheme="minorHAnsi" w:hAnsiTheme="minorHAnsi" w:cstheme="minorHAnsi"/>
          <w:lang w:eastAsia="es-AR"/>
        </w:rPr>
        <w:t>,</w:t>
      </w:r>
      <w:r w:rsidR="004B2526">
        <w:rPr>
          <w:rFonts w:asciiTheme="minorHAnsi" w:hAnsiTheme="minorHAnsi" w:cstheme="minorHAnsi"/>
          <w:lang w:eastAsia="es-AR"/>
        </w:rPr>
        <w:t xml:space="preserve"> </w:t>
      </w:r>
      <w:r w:rsidRPr="006E7246">
        <w:rPr>
          <w:rFonts w:asciiTheme="minorHAnsi" w:hAnsiTheme="minorHAnsi" w:cstheme="minorHAnsi"/>
          <w:lang w:eastAsia="es-AR"/>
        </w:rPr>
        <w:t xml:space="preserve">que tuvieron como víctimas a 588 </w:t>
      </w:r>
      <w:r w:rsidRPr="000E0964">
        <w:rPr>
          <w:rFonts w:asciiTheme="minorHAnsi" w:eastAsia="Calibri" w:hAnsiTheme="minorHAnsi" w:cstheme="minorHAnsi"/>
        </w:rPr>
        <w:t xml:space="preserve">detenidos. </w:t>
      </w:r>
      <w:r w:rsidRPr="006E7246">
        <w:rPr>
          <w:rFonts w:asciiTheme="minorHAnsi" w:eastAsia="Calibri" w:hAnsiTheme="minorHAnsi" w:cstheme="minorHAnsi"/>
        </w:rPr>
        <w:t xml:space="preserve">En la </w:t>
      </w:r>
      <w:r w:rsidRPr="006E7246">
        <w:rPr>
          <w:rFonts w:asciiTheme="minorHAnsi" w:eastAsia="Calibri" w:hAnsiTheme="minorHAnsi" w:cstheme="minorHAnsi"/>
          <w:b/>
        </w:rPr>
        <w:t>provincia de Buenos Aires</w:t>
      </w:r>
      <w:r w:rsidRPr="006E7246">
        <w:rPr>
          <w:rFonts w:asciiTheme="minorHAnsi" w:eastAsia="Calibri" w:hAnsiTheme="minorHAnsi" w:cstheme="minorHAnsi"/>
        </w:rPr>
        <w:t xml:space="preserve">, </w:t>
      </w:r>
      <w:r w:rsidR="001F51AE">
        <w:rPr>
          <w:rFonts w:asciiTheme="minorHAnsi" w:eastAsia="Calibri" w:hAnsiTheme="minorHAnsi" w:cstheme="minorHAnsi"/>
        </w:rPr>
        <w:t>se</w:t>
      </w:r>
      <w:r w:rsidR="004B2526">
        <w:rPr>
          <w:rFonts w:asciiTheme="minorHAnsi" w:eastAsia="Calibri" w:hAnsiTheme="minorHAnsi" w:cstheme="minorHAnsi"/>
        </w:rPr>
        <w:t xml:space="preserve"> </w:t>
      </w:r>
      <w:r w:rsidR="000E0964">
        <w:rPr>
          <w:rFonts w:asciiTheme="minorHAnsi" w:eastAsia="Calibri" w:hAnsiTheme="minorHAnsi" w:cstheme="minorHAnsi"/>
        </w:rPr>
        <w:t xml:space="preserve">identificó </w:t>
      </w:r>
      <w:r w:rsidRPr="006E7246">
        <w:rPr>
          <w:rFonts w:asciiTheme="minorHAnsi" w:eastAsia="Calibri" w:hAnsiTheme="minorHAnsi" w:cstheme="minorHAnsi"/>
        </w:rPr>
        <w:t xml:space="preserve">en 2015, 276 hechos </w:t>
      </w:r>
      <w:r w:rsidR="000E0964" w:rsidRPr="006E7246">
        <w:rPr>
          <w:rFonts w:asciiTheme="minorHAnsi" w:eastAsia="Calibri" w:hAnsiTheme="minorHAnsi" w:cstheme="minorHAnsi"/>
        </w:rPr>
        <w:t>de agresión</w:t>
      </w:r>
      <w:r w:rsidRPr="006E7246">
        <w:rPr>
          <w:rFonts w:asciiTheme="minorHAnsi" w:eastAsia="Calibri" w:hAnsiTheme="minorHAnsi" w:cstheme="minorHAnsi"/>
        </w:rPr>
        <w:t xml:space="preserve"> física por parte de personal penitenciario. </w:t>
      </w:r>
      <w:r w:rsidR="00614FBE">
        <w:rPr>
          <w:rFonts w:asciiTheme="minorHAnsi" w:eastAsia="Calibri" w:hAnsiTheme="minorHAnsi" w:cstheme="minorHAnsi"/>
        </w:rPr>
        <w:t>Desde el</w:t>
      </w:r>
      <w:r w:rsidRPr="006E7246">
        <w:rPr>
          <w:rFonts w:asciiTheme="minorHAnsi" w:eastAsia="Calibri" w:hAnsiTheme="minorHAnsi" w:cstheme="minorHAnsi"/>
        </w:rPr>
        <w:t xml:space="preserve"> 2000, se contabilizaron 11 mil hechos de malos tratos y torturas hacia personas privadas de la libertad. En </w:t>
      </w:r>
      <w:r w:rsidRPr="006E7246">
        <w:rPr>
          <w:rFonts w:asciiTheme="minorHAnsi" w:eastAsia="Calibri" w:hAnsiTheme="minorHAnsi" w:cstheme="minorHAnsi"/>
          <w:b/>
        </w:rPr>
        <w:t>Mendoza</w:t>
      </w:r>
      <w:r w:rsidRPr="006E7246">
        <w:rPr>
          <w:rFonts w:asciiTheme="minorHAnsi" w:eastAsia="Calibri" w:hAnsiTheme="minorHAnsi" w:cstheme="minorHAnsi"/>
        </w:rPr>
        <w:t xml:space="preserve">, la Comisión Provincial de Prevención de la Tortura recibió </w:t>
      </w:r>
      <w:r w:rsidR="000E0964" w:rsidRPr="006E7246">
        <w:rPr>
          <w:rFonts w:asciiTheme="minorHAnsi" w:eastAsia="Calibri" w:hAnsiTheme="minorHAnsi" w:cstheme="minorHAnsi"/>
        </w:rPr>
        <w:t>durante 2014 y 2015</w:t>
      </w:r>
      <w:r w:rsidR="000E0964">
        <w:rPr>
          <w:rFonts w:asciiTheme="minorHAnsi" w:eastAsia="Calibri" w:hAnsiTheme="minorHAnsi" w:cstheme="minorHAnsi"/>
        </w:rPr>
        <w:t>,</w:t>
      </w:r>
      <w:r w:rsidRPr="006E7246">
        <w:rPr>
          <w:rFonts w:asciiTheme="minorHAnsi" w:eastAsia="Calibri" w:hAnsiTheme="minorHAnsi" w:cstheme="minorHAnsi"/>
        </w:rPr>
        <w:t xml:space="preserve">309 denuncias por hechos de violencia carcelaria, 20 de ellas por torturas y maltratos. </w:t>
      </w:r>
      <w:r w:rsidR="002E712B" w:rsidRPr="006E7246">
        <w:rPr>
          <w:rFonts w:asciiTheme="minorHAnsi" w:eastAsia="Calibri" w:hAnsiTheme="minorHAnsi" w:cstheme="minorHAnsi"/>
        </w:rPr>
        <w:t xml:space="preserve">Sólo en el 25% de los casos recibidos las víctimas quisieron denunciar formalmente a autoridades administrativas o penales. </w:t>
      </w:r>
      <w:r w:rsidRPr="006E7246">
        <w:rPr>
          <w:rFonts w:asciiTheme="minorHAnsi" w:eastAsia="Calibri" w:hAnsiTheme="minorHAnsi" w:cstheme="minorHAnsi"/>
        </w:rPr>
        <w:t xml:space="preserve">En la provincia de </w:t>
      </w:r>
      <w:r w:rsidRPr="006E7246">
        <w:rPr>
          <w:rFonts w:asciiTheme="minorHAnsi" w:eastAsia="Calibri" w:hAnsiTheme="minorHAnsi" w:cstheme="minorHAnsi"/>
          <w:b/>
        </w:rPr>
        <w:t>Chaco</w:t>
      </w:r>
      <w:r w:rsidRPr="006E7246">
        <w:rPr>
          <w:rFonts w:asciiTheme="minorHAnsi" w:eastAsia="Calibri" w:hAnsiTheme="minorHAnsi" w:cstheme="minorHAnsi"/>
        </w:rPr>
        <w:t xml:space="preserve">, de un total de 109 denuncias recibidas por el Comité contra la Tortura Provincial, 58 fueron por </w:t>
      </w:r>
      <w:r w:rsidR="000E0964">
        <w:rPr>
          <w:rFonts w:asciiTheme="minorHAnsi" w:eastAsia="Calibri" w:hAnsiTheme="minorHAnsi" w:cstheme="minorHAnsi"/>
        </w:rPr>
        <w:t xml:space="preserve">malos tratos y torturas </w:t>
      </w:r>
      <w:r w:rsidRPr="006E7246">
        <w:rPr>
          <w:rFonts w:asciiTheme="minorHAnsi" w:eastAsia="Calibri" w:hAnsiTheme="minorHAnsi" w:cstheme="minorHAnsi"/>
        </w:rPr>
        <w:t xml:space="preserve">en lugares de encierro provinciales. </w:t>
      </w:r>
    </w:p>
    <w:p w:rsidR="002C5D59" w:rsidRDefault="002E712B" w:rsidP="001F51AE">
      <w:pPr>
        <w:autoSpaceDE w:val="0"/>
        <w:autoSpaceDN w:val="0"/>
        <w:adjustRightInd w:val="0"/>
        <w:spacing w:after="120" w:line="240" w:lineRule="auto"/>
        <w:ind w:right="-93"/>
        <w:jc w:val="both"/>
        <w:rPr>
          <w:rFonts w:asciiTheme="minorHAnsi" w:eastAsia="Calibri" w:hAnsiTheme="minorHAnsi" w:cstheme="minorHAnsi"/>
          <w:lang w:val="es-ES_tradnl"/>
        </w:rPr>
      </w:pPr>
      <w:r w:rsidRPr="006E7246">
        <w:rPr>
          <w:rFonts w:asciiTheme="minorHAnsi" w:eastAsia="Arial Unicode MS" w:hAnsiTheme="minorHAnsi" w:cstheme="minorHAnsi"/>
          <w:u w:color="000000"/>
          <w:bdr w:val="nil"/>
          <w:lang w:val="es-ES_tradnl" w:eastAsia="es-ES"/>
        </w:rPr>
        <w:t>La situación de las personas travestis y trans detenidas en cárceles, comisarías y alcaidías es</w:t>
      </w:r>
      <w:r w:rsidR="00987D84">
        <w:rPr>
          <w:rFonts w:asciiTheme="minorHAnsi" w:eastAsia="Arial Unicode MS" w:hAnsiTheme="minorHAnsi" w:cstheme="minorHAnsi"/>
          <w:u w:color="000000"/>
          <w:bdr w:val="nil"/>
          <w:lang w:val="es-ES_tradnl" w:eastAsia="es-ES"/>
        </w:rPr>
        <w:t xml:space="preserve"> muy</w:t>
      </w:r>
      <w:r w:rsidRPr="006E7246">
        <w:rPr>
          <w:rFonts w:asciiTheme="minorHAnsi" w:eastAsia="Arial Unicode MS" w:hAnsiTheme="minorHAnsi" w:cstheme="minorHAnsi"/>
          <w:u w:color="000000"/>
          <w:bdr w:val="nil"/>
          <w:lang w:val="es-ES_tradnl" w:eastAsia="es-ES"/>
        </w:rPr>
        <w:t xml:space="preserve"> preocupante debido a la alta vulneración de </w:t>
      </w:r>
      <w:r w:rsidR="00987D84">
        <w:rPr>
          <w:rFonts w:asciiTheme="minorHAnsi" w:eastAsia="Arial Unicode MS" w:hAnsiTheme="minorHAnsi" w:cstheme="minorHAnsi"/>
          <w:u w:color="000000"/>
          <w:bdr w:val="nil"/>
          <w:lang w:val="es-ES_tradnl" w:eastAsia="es-ES"/>
        </w:rPr>
        <w:t xml:space="preserve">sus </w:t>
      </w:r>
      <w:r w:rsidRPr="006E7246">
        <w:rPr>
          <w:rFonts w:asciiTheme="minorHAnsi" w:eastAsia="Arial Unicode MS" w:hAnsiTheme="minorHAnsi" w:cstheme="minorHAnsi"/>
          <w:u w:color="000000"/>
          <w:bdr w:val="nil"/>
          <w:lang w:val="es-ES_tradnl" w:eastAsia="es-ES"/>
        </w:rPr>
        <w:t xml:space="preserve">derechos y </w:t>
      </w:r>
      <w:r w:rsidR="00987D84">
        <w:rPr>
          <w:rFonts w:asciiTheme="minorHAnsi" w:eastAsia="Arial Unicode MS" w:hAnsiTheme="minorHAnsi" w:cstheme="minorHAnsi"/>
          <w:u w:color="000000"/>
          <w:bdr w:val="nil"/>
          <w:lang w:val="es-ES_tradnl" w:eastAsia="es-ES"/>
        </w:rPr>
        <w:t xml:space="preserve">los </w:t>
      </w:r>
      <w:r w:rsidRPr="006E7246">
        <w:rPr>
          <w:rFonts w:asciiTheme="minorHAnsi" w:eastAsia="Arial Unicode MS" w:hAnsiTheme="minorHAnsi" w:cstheme="minorHAnsi"/>
          <w:u w:color="000000"/>
          <w:bdr w:val="nil"/>
          <w:lang w:val="es-ES_tradnl" w:eastAsia="es-ES"/>
        </w:rPr>
        <w:t xml:space="preserve">casos de </w:t>
      </w:r>
      <w:r w:rsidR="00987D84">
        <w:rPr>
          <w:rFonts w:asciiTheme="minorHAnsi" w:eastAsia="Arial Unicode MS" w:hAnsiTheme="minorHAnsi" w:cstheme="minorHAnsi"/>
          <w:u w:color="000000"/>
          <w:bdr w:val="nil"/>
          <w:lang w:val="es-ES_tradnl" w:eastAsia="es-ES"/>
        </w:rPr>
        <w:t xml:space="preserve">tortura y malos tratos </w:t>
      </w:r>
      <w:r w:rsidRPr="006E7246">
        <w:rPr>
          <w:rFonts w:asciiTheme="minorHAnsi" w:eastAsia="Arial Unicode MS" w:hAnsiTheme="minorHAnsi" w:cstheme="minorHAnsi"/>
          <w:u w:color="000000"/>
          <w:bdr w:val="nil"/>
          <w:lang w:val="es-ES_tradnl" w:eastAsia="es-ES"/>
        </w:rPr>
        <w:t xml:space="preserve">que se han constatado en distintas provincias, en particular </w:t>
      </w:r>
      <w:r w:rsidR="00987D84">
        <w:rPr>
          <w:rFonts w:asciiTheme="minorHAnsi" w:eastAsia="Arial Unicode MS" w:hAnsiTheme="minorHAnsi" w:cstheme="minorHAnsi"/>
          <w:u w:color="000000"/>
          <w:bdr w:val="nil"/>
          <w:lang w:val="es-ES_tradnl" w:eastAsia="es-ES"/>
        </w:rPr>
        <w:t xml:space="preserve">en la </w:t>
      </w:r>
      <w:r w:rsidR="00987D84" w:rsidRPr="00987D84">
        <w:rPr>
          <w:rFonts w:asciiTheme="minorHAnsi" w:eastAsia="Arial Unicode MS" w:hAnsiTheme="minorHAnsi" w:cstheme="minorHAnsi"/>
          <w:b/>
          <w:u w:color="000000"/>
          <w:bdr w:val="nil"/>
          <w:lang w:val="es-ES_tradnl" w:eastAsia="es-ES"/>
        </w:rPr>
        <w:t>Provincia de Buenos Aires</w:t>
      </w:r>
      <w:r w:rsidR="00614FBE">
        <w:rPr>
          <w:rFonts w:asciiTheme="minorHAnsi" w:eastAsia="Arial Unicode MS" w:hAnsiTheme="minorHAnsi" w:cstheme="minorHAnsi"/>
          <w:b/>
          <w:u w:color="000000"/>
          <w:bdr w:val="nil"/>
          <w:lang w:val="es-ES_tradnl" w:eastAsia="es-ES"/>
        </w:rPr>
        <w:t>.</w:t>
      </w:r>
    </w:p>
    <w:p w:rsidR="006E7246" w:rsidRPr="00E107A1" w:rsidRDefault="00781051" w:rsidP="00B87A97">
      <w:pPr>
        <w:autoSpaceDE w:val="0"/>
        <w:autoSpaceDN w:val="0"/>
        <w:adjustRightInd w:val="0"/>
        <w:spacing w:after="120" w:line="240" w:lineRule="auto"/>
        <w:jc w:val="both"/>
        <w:rPr>
          <w:rFonts w:asciiTheme="minorHAnsi" w:hAnsiTheme="minorHAnsi" w:cstheme="minorHAnsi"/>
          <w:i/>
          <w:lang w:eastAsia="es-AR"/>
        </w:rPr>
      </w:pPr>
      <w:r>
        <w:rPr>
          <w:rFonts w:asciiTheme="minorHAnsi" w:hAnsiTheme="minorHAnsi" w:cstheme="minorHAnsi"/>
          <w:lang w:eastAsia="es-AR"/>
        </w:rPr>
        <w:t xml:space="preserve">I.b.i. </w:t>
      </w:r>
      <w:r w:rsidR="006E7246" w:rsidRPr="00E107A1">
        <w:rPr>
          <w:rFonts w:asciiTheme="minorHAnsi" w:hAnsiTheme="minorHAnsi" w:cstheme="minorHAnsi"/>
          <w:i/>
          <w:lang w:eastAsia="es-AR"/>
        </w:rPr>
        <w:t>Traslados, requisas y sanciones como escenarios de torturas y malos tratos</w:t>
      </w:r>
      <w:r w:rsidR="00225EFB">
        <w:rPr>
          <w:rFonts w:asciiTheme="minorHAnsi" w:hAnsiTheme="minorHAnsi" w:cstheme="minorHAnsi"/>
          <w:i/>
          <w:lang w:eastAsia="es-AR"/>
        </w:rPr>
        <w:t xml:space="preserve"> (Puntos 22 y 35 de la Lista de cuestiones)</w:t>
      </w:r>
    </w:p>
    <w:p w:rsidR="006E7246" w:rsidRPr="006E7246" w:rsidRDefault="006E7246" w:rsidP="00B87A97">
      <w:pPr>
        <w:autoSpaceDE w:val="0"/>
        <w:autoSpaceDN w:val="0"/>
        <w:adjustRightInd w:val="0"/>
        <w:spacing w:after="120" w:line="240" w:lineRule="auto"/>
        <w:jc w:val="both"/>
        <w:rPr>
          <w:rFonts w:asciiTheme="minorHAnsi" w:hAnsiTheme="minorHAnsi" w:cstheme="minorHAnsi"/>
          <w:color w:val="000000"/>
          <w:lang w:eastAsia="es-AR"/>
        </w:rPr>
      </w:pPr>
      <w:r w:rsidRPr="006E7246">
        <w:rPr>
          <w:rFonts w:asciiTheme="minorHAnsi" w:hAnsiTheme="minorHAnsi" w:cstheme="minorHAnsi"/>
          <w:lang w:eastAsia="es-AR"/>
        </w:rPr>
        <w:t xml:space="preserve">Los momentos de </w:t>
      </w:r>
      <w:r w:rsidR="00E107A1">
        <w:rPr>
          <w:rFonts w:asciiTheme="minorHAnsi" w:hAnsiTheme="minorHAnsi" w:cstheme="minorHAnsi"/>
          <w:lang w:eastAsia="es-AR"/>
        </w:rPr>
        <w:t xml:space="preserve">los </w:t>
      </w:r>
      <w:r w:rsidRPr="006E7246">
        <w:rPr>
          <w:rFonts w:asciiTheme="minorHAnsi" w:hAnsiTheme="minorHAnsi" w:cstheme="minorHAnsi"/>
          <w:lang w:eastAsia="es-AR"/>
        </w:rPr>
        <w:t>traslados,</w:t>
      </w:r>
      <w:r w:rsidR="00E107A1">
        <w:rPr>
          <w:rFonts w:asciiTheme="minorHAnsi" w:hAnsiTheme="minorHAnsi" w:cstheme="minorHAnsi"/>
          <w:lang w:eastAsia="es-AR"/>
        </w:rPr>
        <w:t xml:space="preserve"> las</w:t>
      </w:r>
      <w:r w:rsidRPr="006E7246">
        <w:rPr>
          <w:rFonts w:asciiTheme="minorHAnsi" w:hAnsiTheme="minorHAnsi" w:cstheme="minorHAnsi"/>
          <w:lang w:eastAsia="es-AR"/>
        </w:rPr>
        <w:t xml:space="preserve"> requisas y la imposición de sanciones, particularmente </w:t>
      </w:r>
      <w:r w:rsidR="00E107A1">
        <w:rPr>
          <w:rFonts w:asciiTheme="minorHAnsi" w:hAnsiTheme="minorHAnsi" w:cstheme="minorHAnsi"/>
          <w:lang w:eastAsia="es-AR"/>
        </w:rPr>
        <w:t xml:space="preserve">la </w:t>
      </w:r>
      <w:r w:rsidRPr="006E7246">
        <w:rPr>
          <w:rFonts w:asciiTheme="minorHAnsi" w:hAnsiTheme="minorHAnsi" w:cstheme="minorHAnsi"/>
          <w:lang w:eastAsia="es-AR"/>
        </w:rPr>
        <w:t xml:space="preserve">de aislamiento, son las situaciones en las que se registran la mayor cantidad de denuncias por malos tratos y torturas. </w:t>
      </w:r>
    </w:p>
    <w:p w:rsidR="00E73BE5" w:rsidRDefault="00E107A1" w:rsidP="00E73BE5">
      <w:pPr>
        <w:autoSpaceDE w:val="0"/>
        <w:autoSpaceDN w:val="0"/>
        <w:adjustRightInd w:val="0"/>
        <w:spacing w:after="120" w:line="240" w:lineRule="auto"/>
        <w:jc w:val="both"/>
        <w:rPr>
          <w:rFonts w:asciiTheme="minorHAnsi" w:eastAsia="Calibri" w:hAnsiTheme="minorHAnsi" w:cstheme="minorHAnsi"/>
        </w:rPr>
      </w:pPr>
      <w:r>
        <w:rPr>
          <w:rFonts w:asciiTheme="minorHAnsi" w:eastAsia="Calibri" w:hAnsiTheme="minorHAnsi" w:cstheme="minorHAnsi"/>
          <w:lang w:val="es-ES_tradnl"/>
        </w:rPr>
        <w:t>En la Argentina, l</w:t>
      </w:r>
      <w:r w:rsidR="006E7246" w:rsidRPr="006E7246">
        <w:rPr>
          <w:rFonts w:asciiTheme="minorHAnsi" w:eastAsia="Calibri" w:hAnsiTheme="minorHAnsi" w:cstheme="minorHAnsi"/>
          <w:lang w:val="es-ES_tradnl"/>
        </w:rPr>
        <w:t xml:space="preserve">as </w:t>
      </w:r>
      <w:r w:rsidR="006E7246" w:rsidRPr="00DB434B">
        <w:rPr>
          <w:rFonts w:asciiTheme="minorHAnsi" w:eastAsia="Calibri" w:hAnsiTheme="minorHAnsi" w:cstheme="minorHAnsi"/>
          <w:b/>
          <w:lang w:val="es-ES_tradnl"/>
        </w:rPr>
        <w:t>requisas</w:t>
      </w:r>
      <w:r w:rsidR="006E7246" w:rsidRPr="006E7246">
        <w:rPr>
          <w:rFonts w:asciiTheme="minorHAnsi" w:eastAsia="Calibri" w:hAnsiTheme="minorHAnsi" w:cstheme="minorHAnsi"/>
          <w:lang w:val="es-ES_tradnl"/>
        </w:rPr>
        <w:t xml:space="preserve"> reúnen un conjunto de prácticas abusivas</w:t>
      </w:r>
      <w:r w:rsidR="002D783B">
        <w:rPr>
          <w:rFonts w:asciiTheme="minorHAnsi" w:eastAsia="Calibri" w:hAnsiTheme="minorHAnsi" w:cstheme="minorHAnsi"/>
          <w:lang w:val="es-ES_tradnl"/>
        </w:rPr>
        <w:t xml:space="preserve">. Muchas veces </w:t>
      </w:r>
      <w:r w:rsidR="00430392">
        <w:rPr>
          <w:rFonts w:asciiTheme="minorHAnsi" w:eastAsia="Calibri" w:hAnsiTheme="minorHAnsi" w:cstheme="minorHAnsi"/>
          <w:lang w:val="es-ES_tradnl"/>
        </w:rPr>
        <w:t xml:space="preserve">los detenidos y sus familiares </w:t>
      </w:r>
      <w:r w:rsidR="006E7246" w:rsidRPr="006E7246">
        <w:rPr>
          <w:rFonts w:asciiTheme="minorHAnsi" w:eastAsia="Calibri" w:hAnsiTheme="minorHAnsi" w:cstheme="minorHAnsi"/>
          <w:lang w:val="es-ES_tradnl"/>
        </w:rPr>
        <w:t>padecen</w:t>
      </w:r>
      <w:r w:rsidR="004B2526">
        <w:rPr>
          <w:rFonts w:asciiTheme="minorHAnsi" w:eastAsia="Calibri" w:hAnsiTheme="minorHAnsi" w:cstheme="minorHAnsi"/>
          <w:lang w:val="es-ES_tradnl"/>
        </w:rPr>
        <w:t xml:space="preserve"> </w:t>
      </w:r>
      <w:r w:rsidR="006E7246" w:rsidRPr="006E7246">
        <w:rPr>
          <w:rFonts w:asciiTheme="minorHAnsi" w:eastAsia="Calibri" w:hAnsiTheme="minorHAnsi" w:cstheme="minorHAnsi"/>
          <w:lang w:val="es-ES_tradnl"/>
        </w:rPr>
        <w:t>inspecciones corporales</w:t>
      </w:r>
      <w:r w:rsidR="002D783B">
        <w:rPr>
          <w:rFonts w:asciiTheme="minorHAnsi" w:eastAsia="Calibri" w:hAnsiTheme="minorHAnsi" w:cstheme="minorHAnsi"/>
          <w:lang w:val="es-ES_tradnl"/>
        </w:rPr>
        <w:t xml:space="preserve"> sumamente</w:t>
      </w:r>
      <w:r w:rsidR="006E7246" w:rsidRPr="006E7246">
        <w:rPr>
          <w:rFonts w:asciiTheme="minorHAnsi" w:eastAsia="Calibri" w:hAnsiTheme="minorHAnsi" w:cstheme="minorHAnsi"/>
          <w:lang w:val="es-ES_tradnl"/>
        </w:rPr>
        <w:t xml:space="preserve"> invasivas</w:t>
      </w:r>
      <w:r w:rsidR="002D783B">
        <w:rPr>
          <w:rFonts w:asciiTheme="minorHAnsi" w:eastAsia="Calibri" w:hAnsiTheme="minorHAnsi" w:cstheme="minorHAnsi"/>
          <w:lang w:val="es-ES_tradnl"/>
        </w:rPr>
        <w:t xml:space="preserve"> y</w:t>
      </w:r>
      <w:r w:rsidR="006E7246" w:rsidRPr="006E7246">
        <w:rPr>
          <w:rFonts w:asciiTheme="minorHAnsi" w:eastAsia="Calibri" w:hAnsiTheme="minorHAnsi" w:cstheme="minorHAnsi"/>
          <w:lang w:val="es-ES_tradnl"/>
        </w:rPr>
        <w:t xml:space="preserve"> degradantes. </w:t>
      </w:r>
      <w:r w:rsidR="006E7246" w:rsidRPr="006E7246">
        <w:rPr>
          <w:rFonts w:asciiTheme="minorHAnsi" w:eastAsia="Calibri" w:hAnsiTheme="minorHAnsi" w:cstheme="minorHAnsi"/>
        </w:rPr>
        <w:t xml:space="preserve">A diario </w:t>
      </w:r>
      <w:r w:rsidR="002D783B">
        <w:rPr>
          <w:rFonts w:asciiTheme="minorHAnsi" w:eastAsia="Calibri" w:hAnsiTheme="minorHAnsi" w:cstheme="minorHAnsi"/>
        </w:rPr>
        <w:t xml:space="preserve">se </w:t>
      </w:r>
      <w:r w:rsidR="006E7246" w:rsidRPr="006E7246">
        <w:rPr>
          <w:rFonts w:asciiTheme="minorHAnsi" w:eastAsia="Calibri" w:hAnsiTheme="minorHAnsi" w:cstheme="minorHAnsi"/>
        </w:rPr>
        <w:t>denuncian altos niveles de exposición</w:t>
      </w:r>
      <w:r w:rsidR="002D783B" w:rsidRPr="006E7246">
        <w:rPr>
          <w:rFonts w:asciiTheme="minorHAnsi" w:hAnsiTheme="minorHAnsi" w:cstheme="minorHAnsi"/>
          <w:lang w:val="es-ES" w:eastAsia="es-ES"/>
        </w:rPr>
        <w:t xml:space="preserve"> corporal que van desde el cacheo sobre el cuerpo vestido o desnudos parciales, hasta el desnudo total con flexiones y la inspección vaginal</w:t>
      </w:r>
      <w:r w:rsidR="002D783B">
        <w:rPr>
          <w:rFonts w:asciiTheme="minorHAnsi" w:hAnsiTheme="minorHAnsi" w:cstheme="minorHAnsi"/>
          <w:lang w:val="es-ES" w:eastAsia="es-ES"/>
        </w:rPr>
        <w:t xml:space="preserve"> o anal</w:t>
      </w:r>
      <w:r w:rsidR="002D783B" w:rsidRPr="006E7246">
        <w:rPr>
          <w:rFonts w:asciiTheme="minorHAnsi" w:hAnsiTheme="minorHAnsi" w:cstheme="minorHAnsi"/>
          <w:lang w:val="es-ES" w:eastAsia="es-ES"/>
        </w:rPr>
        <w:t>, la modalidad más degradante y vejatoria.</w:t>
      </w:r>
      <w:r w:rsidR="00A13112">
        <w:rPr>
          <w:rFonts w:asciiTheme="minorHAnsi" w:hAnsiTheme="minorHAnsi" w:cstheme="minorHAnsi"/>
          <w:lang w:val="es-ES" w:eastAsia="es-ES"/>
        </w:rPr>
        <w:t xml:space="preserve"> </w:t>
      </w:r>
      <w:r w:rsidR="006E7246" w:rsidRPr="006E7246">
        <w:rPr>
          <w:rFonts w:asciiTheme="minorHAnsi" w:eastAsia="Calibri" w:hAnsiTheme="minorHAnsi" w:cstheme="minorHAnsi"/>
        </w:rPr>
        <w:t xml:space="preserve">Las requisas constituyen </w:t>
      </w:r>
      <w:r w:rsidR="002D783B">
        <w:rPr>
          <w:rFonts w:asciiTheme="minorHAnsi" w:eastAsia="Calibri" w:hAnsiTheme="minorHAnsi" w:cstheme="minorHAnsi"/>
        </w:rPr>
        <w:t>una</w:t>
      </w:r>
      <w:r w:rsidR="006E7246" w:rsidRPr="006E7246">
        <w:rPr>
          <w:rFonts w:asciiTheme="minorHAnsi" w:eastAsia="Calibri" w:hAnsiTheme="minorHAnsi" w:cstheme="minorHAnsi"/>
        </w:rPr>
        <w:t xml:space="preserve"> forma de disciplinamiento y control de la población privada de la libertad. </w:t>
      </w:r>
    </w:p>
    <w:p w:rsidR="002D783B" w:rsidRDefault="002D783B" w:rsidP="00B87A97">
      <w:pPr>
        <w:spacing w:after="120" w:line="240" w:lineRule="auto"/>
        <w:jc w:val="both"/>
        <w:rPr>
          <w:rFonts w:asciiTheme="minorHAnsi" w:eastAsia="Calibri" w:hAnsiTheme="minorHAnsi" w:cstheme="minorHAnsi"/>
          <w:bCs/>
        </w:rPr>
      </w:pPr>
      <w:r>
        <w:rPr>
          <w:rFonts w:asciiTheme="minorHAnsi" w:eastAsia="Calibri" w:hAnsiTheme="minorHAnsi" w:cstheme="minorHAnsi"/>
          <w:bCs/>
        </w:rPr>
        <w:t>E</w:t>
      </w:r>
      <w:r w:rsidR="006E7246" w:rsidRPr="006E7246">
        <w:rPr>
          <w:rFonts w:asciiTheme="minorHAnsi" w:eastAsia="Calibri" w:hAnsiTheme="minorHAnsi" w:cstheme="minorHAnsi"/>
          <w:bCs/>
        </w:rPr>
        <w:t xml:space="preserve">n 2015, </w:t>
      </w:r>
      <w:r>
        <w:rPr>
          <w:rFonts w:asciiTheme="minorHAnsi" w:eastAsia="Calibri" w:hAnsiTheme="minorHAnsi" w:cstheme="minorHAnsi"/>
          <w:bCs/>
        </w:rPr>
        <w:t>el R</w:t>
      </w:r>
      <w:r w:rsidR="00614FBE">
        <w:rPr>
          <w:rFonts w:asciiTheme="minorHAnsi" w:eastAsia="Calibri" w:hAnsiTheme="minorHAnsi" w:cstheme="minorHAnsi"/>
          <w:bCs/>
        </w:rPr>
        <w:t xml:space="preserve">egistro </w:t>
      </w:r>
      <w:r>
        <w:rPr>
          <w:rFonts w:asciiTheme="minorHAnsi" w:eastAsia="Calibri" w:hAnsiTheme="minorHAnsi" w:cstheme="minorHAnsi"/>
          <w:bCs/>
        </w:rPr>
        <w:t>N</w:t>
      </w:r>
      <w:r w:rsidR="00614FBE">
        <w:rPr>
          <w:rFonts w:asciiTheme="minorHAnsi" w:eastAsia="Calibri" w:hAnsiTheme="minorHAnsi" w:cstheme="minorHAnsi"/>
          <w:bCs/>
        </w:rPr>
        <w:t xml:space="preserve">acional de </w:t>
      </w:r>
      <w:r>
        <w:rPr>
          <w:rFonts w:asciiTheme="minorHAnsi" w:eastAsia="Calibri" w:hAnsiTheme="minorHAnsi" w:cstheme="minorHAnsi"/>
          <w:bCs/>
        </w:rPr>
        <w:t>C</w:t>
      </w:r>
      <w:r w:rsidR="00614FBE">
        <w:rPr>
          <w:rFonts w:asciiTheme="minorHAnsi" w:eastAsia="Calibri" w:hAnsiTheme="minorHAnsi" w:cstheme="minorHAnsi"/>
          <w:bCs/>
        </w:rPr>
        <w:t xml:space="preserve">asos de </w:t>
      </w:r>
      <w:r>
        <w:rPr>
          <w:rFonts w:asciiTheme="minorHAnsi" w:eastAsia="Calibri" w:hAnsiTheme="minorHAnsi" w:cstheme="minorHAnsi"/>
          <w:bCs/>
        </w:rPr>
        <w:t>T</w:t>
      </w:r>
      <w:r w:rsidR="00614FBE">
        <w:rPr>
          <w:rFonts w:asciiTheme="minorHAnsi" w:eastAsia="Calibri" w:hAnsiTheme="minorHAnsi" w:cstheme="minorHAnsi"/>
          <w:bCs/>
        </w:rPr>
        <w:t>ortura (RNCT)</w:t>
      </w:r>
      <w:r w:rsidR="002255B4">
        <w:rPr>
          <w:rFonts w:asciiTheme="minorHAnsi" w:eastAsia="Calibri" w:hAnsiTheme="minorHAnsi" w:cstheme="minorHAnsi"/>
          <w:bCs/>
        </w:rPr>
        <w:t xml:space="preserve"> </w:t>
      </w:r>
      <w:r w:rsidR="006E7246" w:rsidRPr="006E7246">
        <w:rPr>
          <w:rFonts w:asciiTheme="minorHAnsi" w:eastAsia="Calibri" w:hAnsiTheme="minorHAnsi" w:cstheme="minorHAnsi"/>
          <w:bCs/>
        </w:rPr>
        <w:t xml:space="preserve">relevó 121 casos de requisas vejatorias en el servicio penitenciario de la </w:t>
      </w:r>
      <w:r w:rsidR="006E7246" w:rsidRPr="002D783B">
        <w:rPr>
          <w:rFonts w:asciiTheme="minorHAnsi" w:eastAsia="Calibri" w:hAnsiTheme="minorHAnsi" w:cstheme="minorHAnsi"/>
          <w:b/>
          <w:bCs/>
        </w:rPr>
        <w:t xml:space="preserve">provincia de Buenos Aires </w:t>
      </w:r>
      <w:r w:rsidR="006E7246" w:rsidRPr="006E7246">
        <w:rPr>
          <w:rFonts w:asciiTheme="minorHAnsi" w:eastAsia="Calibri" w:hAnsiTheme="minorHAnsi" w:cstheme="minorHAnsi"/>
          <w:bCs/>
        </w:rPr>
        <w:t>que incluían en mayor proporción prá</w:t>
      </w:r>
      <w:r>
        <w:rPr>
          <w:rFonts w:asciiTheme="minorHAnsi" w:eastAsia="Calibri" w:hAnsiTheme="minorHAnsi" w:cstheme="minorHAnsi"/>
          <w:bCs/>
        </w:rPr>
        <w:t>cticas de desnudo total, seguidas</w:t>
      </w:r>
      <w:r w:rsidR="006E7246" w:rsidRPr="006E7246">
        <w:rPr>
          <w:rFonts w:asciiTheme="minorHAnsi" w:eastAsia="Calibri" w:hAnsiTheme="minorHAnsi" w:cstheme="minorHAnsi"/>
          <w:bCs/>
        </w:rPr>
        <w:t xml:space="preserve"> por flexiones y </w:t>
      </w:r>
      <w:r>
        <w:rPr>
          <w:rFonts w:asciiTheme="minorHAnsi" w:eastAsia="Calibri" w:hAnsiTheme="minorHAnsi" w:cstheme="minorHAnsi"/>
          <w:bCs/>
        </w:rPr>
        <w:t>en menor medida,</w:t>
      </w:r>
      <w:r w:rsidR="006E7246" w:rsidRPr="006E7246">
        <w:rPr>
          <w:rFonts w:asciiTheme="minorHAnsi" w:eastAsia="Calibri" w:hAnsiTheme="minorHAnsi" w:cstheme="minorHAnsi"/>
          <w:bCs/>
        </w:rPr>
        <w:t xml:space="preserve"> casos de desnudo parcial. </w:t>
      </w:r>
    </w:p>
    <w:p w:rsidR="00307DE7" w:rsidRDefault="006E7246" w:rsidP="002D61BE">
      <w:pPr>
        <w:spacing w:after="120" w:line="240" w:lineRule="auto"/>
        <w:jc w:val="both"/>
        <w:rPr>
          <w:rStyle w:val="apple-converted-space"/>
          <w:rFonts w:ascii="Arial" w:hAnsi="Arial" w:cs="Arial"/>
          <w:color w:val="222222"/>
          <w:sz w:val="19"/>
          <w:szCs w:val="19"/>
          <w:shd w:val="clear" w:color="auto" w:fill="FFFFFF"/>
        </w:rPr>
      </w:pPr>
      <w:r w:rsidRPr="006E7246">
        <w:rPr>
          <w:rFonts w:asciiTheme="minorHAnsi" w:eastAsia="Calibri" w:hAnsiTheme="minorHAnsi" w:cstheme="minorHAnsi"/>
          <w:bCs/>
        </w:rPr>
        <w:t xml:space="preserve">En el </w:t>
      </w:r>
      <w:r w:rsidRPr="002D783B">
        <w:rPr>
          <w:rFonts w:asciiTheme="minorHAnsi" w:eastAsia="Calibri" w:hAnsiTheme="minorHAnsi" w:cstheme="minorHAnsi"/>
          <w:b/>
          <w:bCs/>
        </w:rPr>
        <w:t>Servicio Penitenciario Federal</w:t>
      </w:r>
      <w:r w:rsidRPr="006E7246">
        <w:rPr>
          <w:rFonts w:asciiTheme="minorHAnsi" w:eastAsia="Calibri" w:hAnsiTheme="minorHAnsi" w:cstheme="minorHAnsi"/>
          <w:bCs/>
        </w:rPr>
        <w:t>, en 2015</w:t>
      </w:r>
      <w:r w:rsidR="002D783B">
        <w:rPr>
          <w:rFonts w:asciiTheme="minorHAnsi" w:eastAsia="Calibri" w:hAnsiTheme="minorHAnsi" w:cstheme="minorHAnsi"/>
          <w:bCs/>
        </w:rPr>
        <w:t xml:space="preserve">, se identificaron </w:t>
      </w:r>
      <w:r w:rsidRPr="006E7246">
        <w:rPr>
          <w:rFonts w:asciiTheme="minorHAnsi" w:eastAsia="Calibri" w:hAnsiTheme="minorHAnsi" w:cstheme="minorHAnsi"/>
          <w:bCs/>
        </w:rPr>
        <w:t xml:space="preserve">al menos 146 casos de requisas vejatorias, que </w:t>
      </w:r>
      <w:r w:rsidR="002D783B">
        <w:rPr>
          <w:rFonts w:asciiTheme="minorHAnsi" w:eastAsia="Calibri" w:hAnsiTheme="minorHAnsi" w:cstheme="minorHAnsi"/>
          <w:bCs/>
        </w:rPr>
        <w:t xml:space="preserve">también </w:t>
      </w:r>
      <w:r w:rsidRPr="006E7246">
        <w:rPr>
          <w:rFonts w:asciiTheme="minorHAnsi" w:eastAsia="Calibri" w:hAnsiTheme="minorHAnsi" w:cstheme="minorHAnsi"/>
          <w:bCs/>
        </w:rPr>
        <w:t>incluían en mayor proporción prácticas de desnudo total, seguid</w:t>
      </w:r>
      <w:r w:rsidR="002D783B">
        <w:rPr>
          <w:rFonts w:asciiTheme="minorHAnsi" w:eastAsia="Calibri" w:hAnsiTheme="minorHAnsi" w:cstheme="minorHAnsi"/>
          <w:bCs/>
        </w:rPr>
        <w:t>as</w:t>
      </w:r>
      <w:r w:rsidRPr="006E7246">
        <w:rPr>
          <w:rFonts w:asciiTheme="minorHAnsi" w:eastAsia="Calibri" w:hAnsiTheme="minorHAnsi" w:cstheme="minorHAnsi"/>
          <w:bCs/>
        </w:rPr>
        <w:t xml:space="preserve"> y flexiones y en menor medida</w:t>
      </w:r>
      <w:r w:rsidR="002C219B">
        <w:rPr>
          <w:rFonts w:asciiTheme="minorHAnsi" w:eastAsia="Calibri" w:hAnsiTheme="minorHAnsi" w:cstheme="minorHAnsi"/>
          <w:bCs/>
        </w:rPr>
        <w:t>,</w:t>
      </w:r>
      <w:r w:rsidRPr="006E7246">
        <w:rPr>
          <w:rFonts w:asciiTheme="minorHAnsi" w:eastAsia="Calibri" w:hAnsiTheme="minorHAnsi" w:cstheme="minorHAnsi"/>
          <w:bCs/>
        </w:rPr>
        <w:t xml:space="preserve"> casos de desnudo parcial. </w:t>
      </w:r>
      <w:r w:rsidR="00307DE7" w:rsidRPr="00307DE7">
        <w:rPr>
          <w:rFonts w:asciiTheme="minorHAnsi" w:eastAsia="Calibri" w:hAnsiTheme="minorHAnsi" w:cstheme="minorHAnsi"/>
          <w:bCs/>
        </w:rPr>
        <w:t xml:space="preserve">En noviembre de 2015 el Servicio Penitenciario Federal dictó el “Reglamento general </w:t>
      </w:r>
      <w:r w:rsidR="00307DE7" w:rsidRPr="00307DE7">
        <w:rPr>
          <w:rFonts w:asciiTheme="minorHAnsi" w:eastAsia="Calibri" w:hAnsiTheme="minorHAnsi" w:cstheme="minorHAnsi"/>
          <w:bCs/>
        </w:rPr>
        <w:lastRenderedPageBreak/>
        <w:t>de registro e inspección” que mantiene la habilitación a realizar inspecciones invasivas a los internos y a sus familiares.</w:t>
      </w:r>
      <w:r w:rsidR="00307DE7">
        <w:rPr>
          <w:rStyle w:val="apple-converted-space"/>
          <w:rFonts w:ascii="Arial" w:hAnsi="Arial" w:cs="Arial"/>
          <w:color w:val="222222"/>
          <w:sz w:val="19"/>
          <w:szCs w:val="19"/>
          <w:shd w:val="clear" w:color="auto" w:fill="FFFFFF"/>
        </w:rPr>
        <w:t> </w:t>
      </w:r>
    </w:p>
    <w:p w:rsidR="006E7246" w:rsidRPr="002D61BE" w:rsidRDefault="006E7246" w:rsidP="002D61BE">
      <w:pPr>
        <w:spacing w:after="120" w:line="240" w:lineRule="auto"/>
        <w:jc w:val="both"/>
        <w:rPr>
          <w:rFonts w:asciiTheme="minorHAnsi" w:eastAsia="Calibri" w:hAnsiTheme="minorHAnsi" w:cstheme="minorHAnsi"/>
          <w:bCs/>
        </w:rPr>
      </w:pPr>
      <w:r w:rsidRPr="006E7246">
        <w:rPr>
          <w:rFonts w:asciiTheme="minorHAnsi" w:eastAsia="Arial Unicode MS" w:hAnsiTheme="minorHAnsi" w:cstheme="minorHAnsi"/>
          <w:u w:color="000000"/>
          <w:bdr w:val="nil"/>
          <w:lang w:val="es-ES_tradnl" w:eastAsia="es-ES"/>
        </w:rPr>
        <w:t xml:space="preserve">Las situaciones de </w:t>
      </w:r>
      <w:r w:rsidRPr="006E7246">
        <w:rPr>
          <w:rFonts w:asciiTheme="minorHAnsi" w:eastAsia="Arial Unicode MS" w:hAnsiTheme="minorHAnsi" w:cstheme="minorHAnsi"/>
          <w:b/>
          <w:u w:color="000000"/>
          <w:bdr w:val="nil"/>
          <w:lang w:val="es-ES_tradnl" w:eastAsia="es-ES"/>
        </w:rPr>
        <w:t xml:space="preserve">aislamiento </w:t>
      </w:r>
      <w:r w:rsidRPr="006E7246">
        <w:rPr>
          <w:rFonts w:asciiTheme="minorHAnsi" w:eastAsia="Arial Unicode MS" w:hAnsiTheme="minorHAnsi" w:cstheme="minorHAnsi"/>
          <w:u w:color="000000"/>
          <w:bdr w:val="nil"/>
          <w:lang w:val="es-ES_tradnl" w:eastAsia="es-ES"/>
        </w:rPr>
        <w:t>también son escenarios de hechos de tortura. En las celdas de aislamiento los detenidos deben soportar condiciones extremas, que incluyen la negación de alimentos, la prolongación indefinida de esa situación, así como golpes y otros malos tratos en un estado absoluto de indefensión e imposibilitados de solicitar la intervención de ayuda externa. Por ende, la imposición y el cumplimiento de sanciones también suele derivar en hechos de violencia</w:t>
      </w:r>
      <w:r w:rsidRPr="006E7246">
        <w:rPr>
          <w:rFonts w:asciiTheme="minorHAnsi" w:eastAsia="Calibri" w:hAnsiTheme="minorHAnsi" w:cstheme="minorHAnsi"/>
          <w:u w:color="000000"/>
        </w:rPr>
        <w:t xml:space="preserve">. </w:t>
      </w:r>
      <w:r w:rsidRPr="006E7246">
        <w:rPr>
          <w:rFonts w:asciiTheme="minorHAnsi" w:eastAsia="Arial Unicode MS" w:hAnsiTheme="minorHAnsi" w:cstheme="minorHAnsi"/>
          <w:color w:val="000000"/>
          <w:u w:color="000000"/>
          <w:bdr w:val="nil"/>
          <w:lang w:val="es-ES_tradnl" w:eastAsia="es-ES"/>
        </w:rPr>
        <w:t>El aislamiento puede devenir en una medida que mantiene a los detenidos encerrado</w:t>
      </w:r>
      <w:r w:rsidR="00DB434B">
        <w:rPr>
          <w:rFonts w:asciiTheme="minorHAnsi" w:eastAsia="Arial Unicode MS" w:hAnsiTheme="minorHAnsi" w:cstheme="minorHAnsi"/>
          <w:color w:val="000000"/>
          <w:u w:color="000000"/>
          <w:bdr w:val="nil"/>
          <w:lang w:val="es-ES_tradnl" w:eastAsia="es-ES"/>
        </w:rPr>
        <w:t>s</w:t>
      </w:r>
      <w:r w:rsidR="004B2526">
        <w:rPr>
          <w:rFonts w:asciiTheme="minorHAnsi" w:eastAsia="Arial Unicode MS" w:hAnsiTheme="minorHAnsi" w:cstheme="minorHAnsi"/>
          <w:color w:val="000000"/>
          <w:u w:color="000000"/>
          <w:bdr w:val="nil"/>
          <w:lang w:val="es-ES_tradnl" w:eastAsia="es-ES"/>
        </w:rPr>
        <w:t xml:space="preserve"> </w:t>
      </w:r>
      <w:r w:rsidRPr="006E7246">
        <w:rPr>
          <w:rFonts w:asciiTheme="minorHAnsi" w:eastAsia="Arial Unicode MS" w:hAnsiTheme="minorHAnsi" w:cstheme="minorHAnsi"/>
          <w:u w:color="000000"/>
          <w:bdr w:val="nil"/>
          <w:lang w:val="es-ES_tradnl" w:eastAsia="es-ES"/>
        </w:rPr>
        <w:t xml:space="preserve">en celdas de 2 por </w:t>
      </w:r>
      <w:smartTag w:uri="urn:schemas-microsoft-com:office:smarttags" w:element="metricconverter">
        <w:smartTagPr>
          <w:attr w:name="ProductID" w:val="3 metros"/>
        </w:smartTagPr>
        <w:r w:rsidRPr="006E7246">
          <w:rPr>
            <w:rFonts w:asciiTheme="minorHAnsi" w:eastAsia="Arial Unicode MS" w:hAnsiTheme="minorHAnsi" w:cstheme="minorHAnsi"/>
            <w:u w:color="000000"/>
            <w:bdr w:val="nil"/>
            <w:lang w:val="es-ES_tradnl" w:eastAsia="es-ES"/>
          </w:rPr>
          <w:t>3 metros</w:t>
        </w:r>
      </w:smartTag>
      <w:r w:rsidRPr="006E7246">
        <w:rPr>
          <w:rFonts w:asciiTheme="minorHAnsi" w:eastAsia="Arial Unicode MS" w:hAnsiTheme="minorHAnsi" w:cstheme="minorHAnsi"/>
          <w:u w:color="000000"/>
          <w:bdr w:val="nil"/>
          <w:lang w:val="es-ES_tradnl" w:eastAsia="es-ES"/>
        </w:rPr>
        <w:t xml:space="preserve"> entre 17 y 23 horas al día, permitiéndole</w:t>
      </w:r>
      <w:r w:rsidR="00DB434B">
        <w:rPr>
          <w:rFonts w:asciiTheme="minorHAnsi" w:eastAsia="Arial Unicode MS" w:hAnsiTheme="minorHAnsi" w:cstheme="minorHAnsi"/>
          <w:u w:color="000000"/>
          <w:bdr w:val="nil"/>
          <w:lang w:val="es-ES_tradnl" w:eastAsia="es-ES"/>
        </w:rPr>
        <w:t>s</w:t>
      </w:r>
      <w:r w:rsidRPr="006E7246">
        <w:rPr>
          <w:rFonts w:asciiTheme="minorHAnsi" w:eastAsia="Arial Unicode MS" w:hAnsiTheme="minorHAnsi" w:cstheme="minorHAnsi"/>
          <w:u w:color="000000"/>
          <w:bdr w:val="nil"/>
          <w:lang w:val="es-ES_tradnl" w:eastAsia="es-ES"/>
        </w:rPr>
        <w:t xml:space="preserve"> salir entre 1 y 7 horas diarias dependiendo del pabellón. En algunos casos el lapso de tiempo fuera del pabellón es tan breve que los presos no logran cumplir con las necesidades más elementales</w:t>
      </w:r>
      <w:r w:rsidR="002D61BE">
        <w:rPr>
          <w:rFonts w:asciiTheme="minorHAnsi" w:eastAsia="Arial Unicode MS" w:hAnsiTheme="minorHAnsi" w:cstheme="minorHAnsi"/>
          <w:u w:color="000000"/>
          <w:bdr w:val="nil"/>
          <w:lang w:val="es-ES_tradnl" w:eastAsia="es-ES"/>
        </w:rPr>
        <w:t>.</w:t>
      </w:r>
      <w:r w:rsidRPr="006E7246">
        <w:rPr>
          <w:rFonts w:asciiTheme="minorHAnsi" w:eastAsia="Arial Unicode MS" w:hAnsiTheme="minorHAnsi" w:cstheme="minorHAnsi"/>
          <w:u w:color="000000"/>
          <w:bdr w:val="nil"/>
          <w:lang w:val="es-ES_tradnl" w:eastAsia="es-ES"/>
        </w:rPr>
        <w:t xml:space="preserve"> En la mayoría de los casos no se les permite realizar ninguna actividad fuera del pabellón, como trabajar, estudiar o concurrir a actividades recreativas. </w:t>
      </w:r>
    </w:p>
    <w:p w:rsidR="006E7246" w:rsidRPr="006E7246" w:rsidRDefault="002E712B" w:rsidP="00B87A97">
      <w:pPr>
        <w:pBdr>
          <w:top w:val="nil"/>
          <w:left w:val="nil"/>
          <w:bottom w:val="nil"/>
          <w:right w:val="nil"/>
          <w:between w:val="nil"/>
          <w:bar w:val="nil"/>
        </w:pBdr>
        <w:suppressAutoHyphens/>
        <w:spacing w:after="120" w:line="240" w:lineRule="auto"/>
        <w:jc w:val="both"/>
        <w:rPr>
          <w:rFonts w:asciiTheme="minorHAnsi" w:eastAsia="Arial Unicode MS" w:hAnsiTheme="minorHAnsi" w:cstheme="minorHAnsi"/>
          <w:u w:color="000000"/>
          <w:bdr w:val="nil"/>
          <w:lang w:val="es-ES_tradnl" w:eastAsia="es-ES"/>
        </w:rPr>
      </w:pPr>
      <w:r>
        <w:rPr>
          <w:rFonts w:asciiTheme="minorHAnsi" w:eastAsia="Arial Unicode MS" w:hAnsiTheme="minorHAnsi" w:cstheme="minorHAnsi"/>
          <w:u w:color="000000"/>
          <w:bdr w:val="nil"/>
          <w:lang w:val="es-ES_tradnl" w:eastAsia="es-ES"/>
        </w:rPr>
        <w:t>L</w:t>
      </w:r>
      <w:r w:rsidR="006E7246" w:rsidRPr="006E7246">
        <w:rPr>
          <w:rFonts w:asciiTheme="minorHAnsi" w:eastAsia="Arial Unicode MS" w:hAnsiTheme="minorHAnsi" w:cstheme="minorHAnsi"/>
          <w:u w:color="000000"/>
          <w:bdr w:val="nil"/>
          <w:lang w:val="es-ES_tradnl" w:eastAsia="es-ES"/>
        </w:rPr>
        <w:t xml:space="preserve">os </w:t>
      </w:r>
      <w:r w:rsidR="006E7246" w:rsidRPr="002E712B">
        <w:rPr>
          <w:rFonts w:asciiTheme="minorHAnsi" w:eastAsia="Arial Unicode MS" w:hAnsiTheme="minorHAnsi" w:cstheme="minorHAnsi"/>
          <w:b/>
          <w:u w:color="000000"/>
          <w:bdr w:val="nil"/>
          <w:lang w:val="es-ES_tradnl" w:eastAsia="es-ES"/>
        </w:rPr>
        <w:t>traslados</w:t>
      </w:r>
      <w:r w:rsidR="006E7246" w:rsidRPr="006E7246">
        <w:rPr>
          <w:rFonts w:asciiTheme="minorHAnsi" w:eastAsia="Arial Unicode MS" w:hAnsiTheme="minorHAnsi" w:cstheme="minorHAnsi"/>
          <w:u w:color="000000"/>
          <w:bdr w:val="nil"/>
          <w:lang w:val="es-ES_tradnl" w:eastAsia="es-ES"/>
        </w:rPr>
        <w:t xml:space="preserve"> también son momentos en los que, con frecuencia, el servicio penitenciario somete al detenido a golpes, sujeciones y negación de alimentos.  Los traslados arbitrarios muchas veces son una forma encubierta de castigo porque aleja al detenido o detenida de su lugar de residencia y dificulta sus vínculos con el exterior. </w:t>
      </w:r>
      <w:r w:rsidR="006E7246" w:rsidRPr="006E7246">
        <w:rPr>
          <w:rFonts w:asciiTheme="minorHAnsi" w:eastAsia="Arial Unicode MS" w:hAnsiTheme="minorHAnsi" w:cstheme="minorHAnsi"/>
          <w:color w:val="000000"/>
          <w:u w:color="000000"/>
          <w:bdr w:val="nil"/>
          <w:lang w:val="es-ES_tradnl" w:eastAsia="es-ES"/>
        </w:rPr>
        <w:t>A su vez</w:t>
      </w:r>
      <w:r>
        <w:rPr>
          <w:rFonts w:asciiTheme="minorHAnsi" w:eastAsia="Arial Unicode MS" w:hAnsiTheme="minorHAnsi" w:cstheme="minorHAnsi"/>
          <w:color w:val="000000"/>
          <w:u w:color="000000"/>
          <w:bdr w:val="nil"/>
          <w:lang w:val="es-ES_tradnl" w:eastAsia="es-ES"/>
        </w:rPr>
        <w:t>,</w:t>
      </w:r>
      <w:r w:rsidR="006E7246" w:rsidRPr="006E7246">
        <w:rPr>
          <w:rFonts w:asciiTheme="minorHAnsi" w:eastAsia="Arial Unicode MS" w:hAnsiTheme="minorHAnsi" w:cstheme="minorHAnsi"/>
          <w:color w:val="000000"/>
          <w:u w:color="000000"/>
          <w:bdr w:val="nil"/>
          <w:lang w:val="es-ES_tradnl" w:eastAsia="es-ES"/>
        </w:rPr>
        <w:t xml:space="preserve"> se constatan traslados en los que se mantiene a los detenidos encerrados en camiones obsoletos durante horas, con altas temperaturas, sin alimentación ni bebida, incomunicados bajo total incertidumbre sobre la cantidad de tiempo que permanecerá</w:t>
      </w:r>
      <w:r>
        <w:rPr>
          <w:rFonts w:asciiTheme="minorHAnsi" w:eastAsia="Arial Unicode MS" w:hAnsiTheme="minorHAnsi" w:cstheme="minorHAnsi"/>
          <w:color w:val="000000"/>
          <w:u w:color="000000"/>
          <w:bdr w:val="nil"/>
          <w:lang w:val="es-ES_tradnl" w:eastAsia="es-ES"/>
        </w:rPr>
        <w:t>n</w:t>
      </w:r>
      <w:r w:rsidR="006E7246" w:rsidRPr="006E7246">
        <w:rPr>
          <w:rFonts w:asciiTheme="minorHAnsi" w:eastAsia="Arial Unicode MS" w:hAnsiTheme="minorHAnsi" w:cstheme="minorHAnsi"/>
          <w:color w:val="000000"/>
          <w:u w:color="000000"/>
          <w:bdr w:val="nil"/>
          <w:lang w:val="es-ES_tradnl" w:eastAsia="es-ES"/>
        </w:rPr>
        <w:t xml:space="preserve"> allí y a donde será</w:t>
      </w:r>
      <w:r>
        <w:rPr>
          <w:rFonts w:asciiTheme="minorHAnsi" w:eastAsia="Arial Unicode MS" w:hAnsiTheme="minorHAnsi" w:cstheme="minorHAnsi"/>
          <w:color w:val="000000"/>
          <w:u w:color="000000"/>
          <w:bdr w:val="nil"/>
          <w:lang w:val="es-ES_tradnl" w:eastAsia="es-ES"/>
        </w:rPr>
        <w:t>n</w:t>
      </w:r>
      <w:r w:rsidR="006E7246" w:rsidRPr="006E7246">
        <w:rPr>
          <w:rFonts w:asciiTheme="minorHAnsi" w:eastAsia="Arial Unicode MS" w:hAnsiTheme="minorHAnsi" w:cstheme="minorHAnsi"/>
          <w:color w:val="000000"/>
          <w:u w:color="000000"/>
          <w:bdr w:val="nil"/>
          <w:lang w:val="es-ES_tradnl" w:eastAsia="es-ES"/>
        </w:rPr>
        <w:t xml:space="preserve"> trasladado</w:t>
      </w:r>
      <w:r>
        <w:rPr>
          <w:rFonts w:asciiTheme="minorHAnsi" w:eastAsia="Arial Unicode MS" w:hAnsiTheme="minorHAnsi" w:cstheme="minorHAnsi"/>
          <w:color w:val="000000"/>
          <w:u w:color="000000"/>
          <w:bdr w:val="nil"/>
          <w:lang w:val="es-ES_tradnl" w:eastAsia="es-ES"/>
        </w:rPr>
        <w:t>s</w:t>
      </w:r>
      <w:r w:rsidR="006E7246" w:rsidRPr="006E7246">
        <w:rPr>
          <w:rFonts w:asciiTheme="minorHAnsi" w:eastAsia="Arial Unicode MS" w:hAnsiTheme="minorHAnsi" w:cstheme="minorHAnsi"/>
          <w:color w:val="000000"/>
          <w:u w:color="000000"/>
          <w:bdr w:val="nil"/>
          <w:lang w:val="es-ES_tradnl" w:eastAsia="es-ES"/>
        </w:rPr>
        <w:t xml:space="preserve">. </w:t>
      </w:r>
      <w:r w:rsidR="006E7246" w:rsidRPr="006E7246">
        <w:rPr>
          <w:rFonts w:asciiTheme="minorHAnsi" w:eastAsia="Arial Unicode MS" w:hAnsiTheme="minorHAnsi" w:cstheme="minorHAnsi"/>
          <w:u w:color="000000"/>
          <w:bdr w:val="nil"/>
          <w:lang w:val="es-ES_tradnl" w:eastAsia="es-ES"/>
        </w:rPr>
        <w:t>Según el RNCT</w:t>
      </w:r>
      <w:r>
        <w:rPr>
          <w:rFonts w:asciiTheme="minorHAnsi" w:eastAsia="Arial Unicode MS" w:hAnsiTheme="minorHAnsi" w:cstheme="minorHAnsi"/>
          <w:u w:color="000000"/>
          <w:bdr w:val="nil"/>
          <w:lang w:val="es-ES_tradnl" w:eastAsia="es-ES"/>
        </w:rPr>
        <w:t>,</w:t>
      </w:r>
      <w:r w:rsidR="006E7246" w:rsidRPr="006E7246">
        <w:rPr>
          <w:rFonts w:asciiTheme="minorHAnsi" w:eastAsia="Arial Unicode MS" w:hAnsiTheme="minorHAnsi" w:cstheme="minorHAnsi"/>
          <w:u w:color="000000"/>
          <w:bdr w:val="nil"/>
          <w:lang w:val="es-ES_tradnl" w:eastAsia="es-ES"/>
        </w:rPr>
        <w:t xml:space="preserve"> durante 2014 en la </w:t>
      </w:r>
      <w:r w:rsidR="006E7246" w:rsidRPr="002E712B">
        <w:rPr>
          <w:rFonts w:asciiTheme="minorHAnsi" w:eastAsia="Arial Unicode MS" w:hAnsiTheme="minorHAnsi" w:cstheme="minorHAnsi"/>
          <w:b/>
          <w:u w:color="000000"/>
          <w:bdr w:val="nil"/>
          <w:lang w:val="es-ES_tradnl" w:eastAsia="es-ES"/>
        </w:rPr>
        <w:t>provincia de Buenos Aires</w:t>
      </w:r>
      <w:r w:rsidR="006E7246" w:rsidRPr="006E7246">
        <w:rPr>
          <w:rFonts w:asciiTheme="minorHAnsi" w:eastAsia="Arial Unicode MS" w:hAnsiTheme="minorHAnsi" w:cstheme="minorHAnsi"/>
          <w:u w:color="000000"/>
          <w:bdr w:val="nil"/>
          <w:lang w:val="es-ES_tradnl" w:eastAsia="es-ES"/>
        </w:rPr>
        <w:t xml:space="preserve"> "6 de cada 10 entrevistados fueron sometidos a traslados constantes durante más de seis meses, y dentro de ese rango el 42% estuvo en esa situación durante más de un año". </w:t>
      </w:r>
    </w:p>
    <w:p w:rsidR="006E7246" w:rsidRPr="00430392" w:rsidRDefault="00781051" w:rsidP="00B87A97">
      <w:pPr>
        <w:autoSpaceDE w:val="0"/>
        <w:autoSpaceDN w:val="0"/>
        <w:adjustRightInd w:val="0"/>
        <w:spacing w:after="120" w:line="240" w:lineRule="auto"/>
        <w:ind w:right="-93"/>
        <w:jc w:val="both"/>
        <w:rPr>
          <w:rFonts w:asciiTheme="minorHAnsi" w:hAnsiTheme="minorHAnsi" w:cstheme="minorHAnsi"/>
          <w:i/>
        </w:rPr>
      </w:pPr>
      <w:r>
        <w:rPr>
          <w:rFonts w:asciiTheme="minorHAnsi" w:eastAsia="Calibri" w:hAnsiTheme="minorHAnsi" w:cstheme="minorHAnsi"/>
        </w:rPr>
        <w:t xml:space="preserve">I.b.ii. </w:t>
      </w:r>
      <w:r w:rsidR="006E7246" w:rsidRPr="00430392">
        <w:rPr>
          <w:rFonts w:asciiTheme="minorHAnsi" w:eastAsia="Calibri" w:hAnsiTheme="minorHAnsi" w:cstheme="minorHAnsi"/>
          <w:i/>
        </w:rPr>
        <w:t>Delegación: participación indirecta del</w:t>
      </w:r>
      <w:r w:rsidR="00430392">
        <w:rPr>
          <w:rFonts w:asciiTheme="minorHAnsi" w:eastAsia="Calibri" w:hAnsiTheme="minorHAnsi" w:cstheme="minorHAnsi"/>
          <w:i/>
        </w:rPr>
        <w:t>os</w:t>
      </w:r>
      <w:r w:rsidR="006E7246" w:rsidRPr="00430392">
        <w:rPr>
          <w:rFonts w:asciiTheme="minorHAnsi" w:eastAsia="Calibri" w:hAnsiTheme="minorHAnsi" w:cstheme="minorHAnsi"/>
          <w:i/>
        </w:rPr>
        <w:t xml:space="preserve"> servicio</w:t>
      </w:r>
      <w:r w:rsidR="00430392">
        <w:rPr>
          <w:rFonts w:asciiTheme="minorHAnsi" w:eastAsia="Calibri" w:hAnsiTheme="minorHAnsi" w:cstheme="minorHAnsi"/>
          <w:i/>
        </w:rPr>
        <w:t>s</w:t>
      </w:r>
      <w:r w:rsidR="006E7246" w:rsidRPr="00430392">
        <w:rPr>
          <w:rFonts w:asciiTheme="minorHAnsi" w:eastAsia="Calibri" w:hAnsiTheme="minorHAnsi" w:cstheme="minorHAnsi"/>
          <w:i/>
        </w:rPr>
        <w:t xml:space="preserve"> penitenciario</w:t>
      </w:r>
      <w:r w:rsidR="00430392">
        <w:rPr>
          <w:rFonts w:asciiTheme="minorHAnsi" w:eastAsia="Calibri" w:hAnsiTheme="minorHAnsi" w:cstheme="minorHAnsi"/>
          <w:i/>
        </w:rPr>
        <w:t>s</w:t>
      </w:r>
      <w:r w:rsidR="006E7246" w:rsidRPr="00430392">
        <w:rPr>
          <w:rFonts w:asciiTheme="minorHAnsi" w:eastAsia="Calibri" w:hAnsiTheme="minorHAnsi" w:cstheme="minorHAnsi"/>
          <w:i/>
        </w:rPr>
        <w:t xml:space="preserve"> en hechos de violencia</w:t>
      </w:r>
      <w:r w:rsidR="00225EFB">
        <w:rPr>
          <w:rFonts w:asciiTheme="minorHAnsi" w:eastAsia="Calibri" w:hAnsiTheme="minorHAnsi" w:cstheme="minorHAnsi"/>
          <w:i/>
        </w:rPr>
        <w:t xml:space="preserve"> (Puntos 26 y 38 de la Lista de cuestiones)</w:t>
      </w:r>
    </w:p>
    <w:p w:rsidR="00507575" w:rsidRDefault="006E7246" w:rsidP="00B87A97">
      <w:pPr>
        <w:suppressAutoHyphens/>
        <w:spacing w:after="120" w:line="240" w:lineRule="auto"/>
        <w:jc w:val="both"/>
        <w:rPr>
          <w:rFonts w:asciiTheme="minorHAnsi" w:eastAsia="Calibri" w:hAnsiTheme="minorHAnsi" w:cstheme="minorHAnsi"/>
          <w:lang w:val="es-ES_tradnl"/>
        </w:rPr>
      </w:pPr>
      <w:r w:rsidRPr="006E7246">
        <w:rPr>
          <w:rFonts w:asciiTheme="minorHAnsi" w:eastAsia="Calibri" w:hAnsiTheme="minorHAnsi" w:cstheme="minorHAnsi"/>
          <w:lang w:val="es-ES_tradnl"/>
        </w:rPr>
        <w:t xml:space="preserve">En el sistema penal de encierro del país no sólo existen hechos de violencia </w:t>
      </w:r>
      <w:r w:rsidR="00430392">
        <w:rPr>
          <w:rFonts w:asciiTheme="minorHAnsi" w:eastAsia="Calibri" w:hAnsiTheme="minorHAnsi" w:cstheme="minorHAnsi"/>
          <w:lang w:val="es-ES_tradnl"/>
        </w:rPr>
        <w:t>en los que</w:t>
      </w:r>
      <w:r w:rsidRPr="006E7246">
        <w:rPr>
          <w:rFonts w:asciiTheme="minorHAnsi" w:eastAsia="Calibri" w:hAnsiTheme="minorHAnsi" w:cstheme="minorHAnsi"/>
          <w:lang w:val="es-ES_tradnl"/>
        </w:rPr>
        <w:t xml:space="preserve"> el servicio penitenciario eje</w:t>
      </w:r>
      <w:r w:rsidR="00430392">
        <w:rPr>
          <w:rFonts w:asciiTheme="minorHAnsi" w:eastAsia="Calibri" w:hAnsiTheme="minorHAnsi" w:cstheme="minorHAnsi"/>
          <w:lang w:val="es-ES_tradnl"/>
        </w:rPr>
        <w:t xml:space="preserve">rce la fuerza de manera directa, </w:t>
      </w:r>
      <w:r w:rsidRPr="006E7246">
        <w:rPr>
          <w:rFonts w:asciiTheme="minorHAnsi" w:eastAsia="Calibri" w:hAnsiTheme="minorHAnsi" w:cstheme="minorHAnsi"/>
          <w:lang w:val="es-ES_tradnl"/>
        </w:rPr>
        <w:t xml:space="preserve">sino que también hay un gran número de </w:t>
      </w:r>
      <w:r w:rsidR="00430392">
        <w:rPr>
          <w:rFonts w:asciiTheme="minorHAnsi" w:eastAsia="Calibri" w:hAnsiTheme="minorHAnsi" w:cstheme="minorHAnsi"/>
          <w:lang w:val="es-ES_tradnl"/>
        </w:rPr>
        <w:t>sucesos</w:t>
      </w:r>
      <w:r w:rsidRPr="006E7246">
        <w:rPr>
          <w:rFonts w:asciiTheme="minorHAnsi" w:eastAsia="Calibri" w:hAnsiTheme="minorHAnsi" w:cstheme="minorHAnsi"/>
          <w:lang w:val="es-ES_tradnl"/>
        </w:rPr>
        <w:t xml:space="preserve"> de</w:t>
      </w:r>
      <w:r w:rsidR="00430392">
        <w:rPr>
          <w:rFonts w:asciiTheme="minorHAnsi" w:eastAsia="Calibri" w:hAnsiTheme="minorHAnsi" w:cstheme="minorHAnsi"/>
          <w:lang w:val="es-ES_tradnl"/>
        </w:rPr>
        <w:t xml:space="preserve"> grave</w:t>
      </w:r>
      <w:r w:rsidRPr="006E7246">
        <w:rPr>
          <w:rFonts w:asciiTheme="minorHAnsi" w:eastAsia="Calibri" w:hAnsiTheme="minorHAnsi" w:cstheme="minorHAnsi"/>
          <w:lang w:val="es-ES_tradnl"/>
        </w:rPr>
        <w:t xml:space="preserve"> violencia entre detenidos. </w:t>
      </w:r>
      <w:r w:rsidR="002D61BE">
        <w:rPr>
          <w:rFonts w:asciiTheme="minorHAnsi" w:eastAsia="Calibri" w:hAnsiTheme="minorHAnsi" w:cstheme="minorHAnsi"/>
          <w:lang w:val="es-ES_tradnl"/>
        </w:rPr>
        <w:t>U</w:t>
      </w:r>
      <w:r w:rsidRPr="006E7246">
        <w:rPr>
          <w:rFonts w:asciiTheme="minorHAnsi" w:eastAsia="Calibri" w:hAnsiTheme="minorHAnsi" w:cstheme="minorHAnsi"/>
          <w:lang w:val="es-ES"/>
        </w:rPr>
        <w:t xml:space="preserve">na alta proporción de los homicidios en las cárceles de la </w:t>
      </w:r>
      <w:r w:rsidRPr="00430392">
        <w:rPr>
          <w:rFonts w:asciiTheme="minorHAnsi" w:eastAsia="Calibri" w:hAnsiTheme="minorHAnsi" w:cstheme="minorHAnsi"/>
          <w:b/>
          <w:lang w:val="es-ES"/>
        </w:rPr>
        <w:t>provincia de Buenos Aires</w:t>
      </w:r>
      <w:r w:rsidRPr="006E7246">
        <w:rPr>
          <w:rFonts w:asciiTheme="minorHAnsi" w:eastAsia="Calibri" w:hAnsiTheme="minorHAnsi" w:cstheme="minorHAnsi"/>
          <w:lang w:val="es-ES"/>
        </w:rPr>
        <w:t xml:space="preserve"> se deben a peleas con </w:t>
      </w:r>
      <w:r w:rsidRPr="006E7246">
        <w:rPr>
          <w:rFonts w:asciiTheme="minorHAnsi" w:eastAsia="Calibri" w:hAnsiTheme="minorHAnsi" w:cstheme="minorHAnsi"/>
          <w:i/>
          <w:lang w:val="es-ES"/>
        </w:rPr>
        <w:t>facas</w:t>
      </w:r>
      <w:r w:rsidRPr="006E7246">
        <w:rPr>
          <w:rFonts w:asciiTheme="minorHAnsi" w:eastAsia="Calibri" w:hAnsiTheme="minorHAnsi" w:cstheme="minorHAnsi"/>
          <w:lang w:val="es-ES"/>
        </w:rPr>
        <w:t xml:space="preserve"> y muchas de ellas están relacionadas con conflictos o abusos de grupos de detenidos y disputas por</w:t>
      </w:r>
      <w:r w:rsidR="00430392">
        <w:rPr>
          <w:rFonts w:asciiTheme="minorHAnsi" w:eastAsia="Calibri" w:hAnsiTheme="minorHAnsi" w:cstheme="minorHAnsi"/>
          <w:lang w:val="es-ES"/>
        </w:rPr>
        <w:t xml:space="preserve"> el control de ciertos espacios, </w:t>
      </w:r>
      <w:r w:rsidRPr="006E7246">
        <w:rPr>
          <w:rFonts w:asciiTheme="minorHAnsi" w:eastAsia="Calibri" w:hAnsiTheme="minorHAnsi" w:cstheme="minorHAnsi"/>
          <w:lang w:val="es-ES"/>
        </w:rPr>
        <w:t xml:space="preserve">así como </w:t>
      </w:r>
      <w:r w:rsidR="00430392">
        <w:rPr>
          <w:rFonts w:asciiTheme="minorHAnsi" w:eastAsia="Calibri" w:hAnsiTheme="minorHAnsi" w:cstheme="minorHAnsi"/>
          <w:lang w:val="es-ES"/>
        </w:rPr>
        <w:t>a</w:t>
      </w:r>
      <w:r w:rsidRPr="006E7246">
        <w:rPr>
          <w:rFonts w:asciiTheme="minorHAnsi" w:eastAsia="Calibri" w:hAnsiTheme="minorHAnsi" w:cstheme="minorHAnsi"/>
          <w:lang w:val="es-ES"/>
        </w:rPr>
        <w:t xml:space="preserve"> las redes de ilegalidad</w:t>
      </w:r>
      <w:r w:rsidR="001D22FF">
        <w:rPr>
          <w:rFonts w:asciiTheme="minorHAnsi" w:eastAsia="Calibri" w:hAnsiTheme="minorHAnsi" w:cstheme="minorHAnsi"/>
          <w:lang w:val="es-ES"/>
        </w:rPr>
        <w:t xml:space="preserve"> que funcionan al interior de la</w:t>
      </w:r>
      <w:r w:rsidRPr="006E7246">
        <w:rPr>
          <w:rFonts w:asciiTheme="minorHAnsi" w:eastAsia="Calibri" w:hAnsiTheme="minorHAnsi" w:cstheme="minorHAnsi"/>
          <w:lang w:val="es-ES"/>
        </w:rPr>
        <w:t>s cárceles con connivencia del S</w:t>
      </w:r>
      <w:r w:rsidR="00733191">
        <w:rPr>
          <w:rFonts w:asciiTheme="minorHAnsi" w:eastAsia="Calibri" w:hAnsiTheme="minorHAnsi" w:cstheme="minorHAnsi"/>
          <w:lang w:val="es-ES"/>
        </w:rPr>
        <w:t xml:space="preserve">PB. </w:t>
      </w:r>
      <w:r w:rsidRPr="006E7246">
        <w:rPr>
          <w:rFonts w:asciiTheme="minorHAnsi" w:eastAsia="Calibri" w:hAnsiTheme="minorHAnsi" w:cstheme="minorHAnsi"/>
          <w:lang w:val="es-ES_tradnl"/>
        </w:rPr>
        <w:t>En muchos casos, estos hechos responde</w:t>
      </w:r>
      <w:r w:rsidR="00430392">
        <w:rPr>
          <w:rFonts w:asciiTheme="minorHAnsi" w:eastAsia="Calibri" w:hAnsiTheme="minorHAnsi" w:cstheme="minorHAnsi"/>
          <w:lang w:val="es-ES_tradnl"/>
        </w:rPr>
        <w:t>n</w:t>
      </w:r>
      <w:r w:rsidRPr="006E7246">
        <w:rPr>
          <w:rFonts w:asciiTheme="minorHAnsi" w:eastAsia="Calibri" w:hAnsiTheme="minorHAnsi" w:cstheme="minorHAnsi"/>
          <w:lang w:val="es-ES_tradnl"/>
        </w:rPr>
        <w:t xml:space="preserve"> a una forma de gobernabilidad carcelaria donde los servicios penitenciarios delegan el uso de la fuerza a ciertos detenidos, </w:t>
      </w:r>
      <w:r w:rsidR="00430392">
        <w:rPr>
          <w:rFonts w:asciiTheme="minorHAnsi" w:eastAsia="Calibri" w:hAnsiTheme="minorHAnsi" w:cstheme="minorHAnsi"/>
          <w:lang w:val="es-ES_tradnl"/>
        </w:rPr>
        <w:t xml:space="preserve">modalidad conocida como </w:t>
      </w:r>
      <w:r w:rsidRPr="006E7246">
        <w:rPr>
          <w:rFonts w:asciiTheme="minorHAnsi" w:eastAsia="Calibri" w:hAnsiTheme="minorHAnsi" w:cstheme="minorHAnsi"/>
          <w:lang w:val="es-ES_tradnl"/>
        </w:rPr>
        <w:t>tercerización de la violencia. Esto ocurre cuando los agentes penitenciarios asignan funciones de disciplina a algunas de las personas privadas de la libertad y las habilitan a recurrir a la violencia, de manera informal pero sistemática.</w:t>
      </w:r>
      <w:r w:rsidR="004B2526">
        <w:rPr>
          <w:rFonts w:asciiTheme="minorHAnsi" w:eastAsia="Calibri" w:hAnsiTheme="minorHAnsi" w:cstheme="minorHAnsi"/>
          <w:lang w:val="es-ES_tradnl"/>
        </w:rPr>
        <w:t xml:space="preserve"> </w:t>
      </w:r>
      <w:r w:rsidRPr="006E7246">
        <w:rPr>
          <w:rFonts w:asciiTheme="minorHAnsi" w:eastAsia="Calibri" w:hAnsiTheme="minorHAnsi" w:cstheme="minorHAnsi"/>
          <w:lang w:val="es-ES_tradnl"/>
        </w:rPr>
        <w:t xml:space="preserve">También el servicio participa de la violencia cuando no la ejerce de mano propia: habilita conflictos, permite la tenencia de armas blancas de fabricación casera y provoca hechos de violencia entre internos. Además existen situaciones en las que la participación del servicio se da cuando se abstiene de intervenir en un conflicto. </w:t>
      </w:r>
    </w:p>
    <w:p w:rsidR="006E7246" w:rsidRPr="006E7246" w:rsidRDefault="006E7246" w:rsidP="00B87A97">
      <w:pPr>
        <w:suppressAutoHyphens/>
        <w:spacing w:after="120" w:line="240" w:lineRule="auto"/>
        <w:jc w:val="both"/>
        <w:rPr>
          <w:rFonts w:asciiTheme="minorHAnsi" w:eastAsia="Calibri" w:hAnsiTheme="minorHAnsi" w:cstheme="minorHAnsi"/>
          <w:lang w:val="es-ES_tradnl"/>
        </w:rPr>
      </w:pPr>
      <w:r w:rsidRPr="006E7246">
        <w:rPr>
          <w:rFonts w:asciiTheme="minorHAnsi" w:eastAsia="Calibri" w:hAnsiTheme="minorHAnsi" w:cstheme="minorHAnsi"/>
          <w:lang w:val="es-ES_tradnl"/>
        </w:rPr>
        <w:t>Como las investigaciones penales y administrativas, cuando avanzan, suelen abar</w:t>
      </w:r>
      <w:r w:rsidR="001D22FF">
        <w:rPr>
          <w:rFonts w:asciiTheme="minorHAnsi" w:eastAsia="Calibri" w:hAnsiTheme="minorHAnsi" w:cstheme="minorHAnsi"/>
          <w:lang w:val="es-ES_tradnl"/>
        </w:rPr>
        <w:t xml:space="preserve">car sólo parte de los hechos o </w:t>
      </w:r>
      <w:r w:rsidRPr="006E7246">
        <w:rPr>
          <w:rFonts w:asciiTheme="minorHAnsi" w:eastAsia="Calibri" w:hAnsiTheme="minorHAnsi" w:cstheme="minorHAnsi"/>
          <w:lang w:val="es-ES_tradnl"/>
        </w:rPr>
        <w:t>situaciones puntuales y, en general, cada caso no es puesto en relación con otros, la delegación es una forma efectiva de “desinstitucionalizar” la responsabilidad penitenciaria y lograr impunidad.</w:t>
      </w:r>
    </w:p>
    <w:p w:rsidR="00E107A1" w:rsidRPr="005E2D59" w:rsidRDefault="00781051" w:rsidP="00B87A97">
      <w:pPr>
        <w:spacing w:after="120" w:line="240" w:lineRule="auto"/>
        <w:jc w:val="both"/>
        <w:rPr>
          <w:rFonts w:asciiTheme="minorHAnsi" w:eastAsia="Calibri" w:hAnsiTheme="minorHAnsi" w:cstheme="minorHAnsi"/>
          <w:i/>
        </w:rPr>
      </w:pPr>
      <w:r>
        <w:rPr>
          <w:rFonts w:asciiTheme="minorHAnsi" w:eastAsia="Calibri" w:hAnsiTheme="minorHAnsi" w:cstheme="minorHAnsi"/>
        </w:rPr>
        <w:t xml:space="preserve">I.b.iii. </w:t>
      </w:r>
      <w:r w:rsidR="00E107A1" w:rsidRPr="005E2D59">
        <w:rPr>
          <w:rFonts w:asciiTheme="minorHAnsi" w:eastAsia="Calibri" w:hAnsiTheme="minorHAnsi" w:cstheme="minorHAnsi"/>
          <w:i/>
        </w:rPr>
        <w:t xml:space="preserve">Muertes en el encierro </w:t>
      </w:r>
      <w:r w:rsidR="00225EFB">
        <w:rPr>
          <w:rFonts w:asciiTheme="minorHAnsi" w:eastAsia="Calibri" w:hAnsiTheme="minorHAnsi" w:cstheme="minorHAnsi"/>
          <w:i/>
        </w:rPr>
        <w:t>(Puntos 26,32, 41, 42 de la Lista de cuestiones)</w:t>
      </w:r>
    </w:p>
    <w:p w:rsidR="00E107A1" w:rsidRPr="006E7246" w:rsidRDefault="00E107A1" w:rsidP="00B87A97">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t>Las muertes violenta</w:t>
      </w:r>
      <w:r w:rsidR="00290DB1">
        <w:rPr>
          <w:rFonts w:asciiTheme="minorHAnsi" w:eastAsia="Calibri" w:hAnsiTheme="minorHAnsi" w:cstheme="minorHAnsi"/>
        </w:rPr>
        <w:t>s</w:t>
      </w:r>
      <w:r w:rsidRPr="006E7246">
        <w:rPr>
          <w:rFonts w:asciiTheme="minorHAnsi" w:eastAsia="Calibri" w:hAnsiTheme="minorHAnsi" w:cstheme="minorHAnsi"/>
        </w:rPr>
        <w:t xml:space="preserve">en los lugares de encierro </w:t>
      </w:r>
      <w:r>
        <w:rPr>
          <w:rFonts w:asciiTheme="minorHAnsi" w:eastAsia="Calibri" w:hAnsiTheme="minorHAnsi" w:cstheme="minorHAnsi"/>
        </w:rPr>
        <w:t xml:space="preserve">ocurren </w:t>
      </w:r>
      <w:r w:rsidRPr="006E7246">
        <w:rPr>
          <w:rFonts w:asciiTheme="minorHAnsi" w:eastAsia="Calibri" w:hAnsiTheme="minorHAnsi" w:cstheme="minorHAnsi"/>
        </w:rPr>
        <w:t>tanto</w:t>
      </w:r>
      <w:r>
        <w:rPr>
          <w:rFonts w:asciiTheme="minorHAnsi" w:eastAsia="Calibri" w:hAnsiTheme="minorHAnsi" w:cstheme="minorHAnsi"/>
        </w:rPr>
        <w:t xml:space="preserve"> por </w:t>
      </w:r>
      <w:r w:rsidRPr="006E7246">
        <w:rPr>
          <w:rFonts w:asciiTheme="minorHAnsi" w:eastAsia="Calibri" w:hAnsiTheme="minorHAnsi" w:cstheme="minorHAnsi"/>
        </w:rPr>
        <w:t>el ejercicio directo de la violencia como</w:t>
      </w:r>
      <w:r w:rsidR="004B2526">
        <w:rPr>
          <w:rFonts w:asciiTheme="minorHAnsi" w:eastAsia="Calibri" w:hAnsiTheme="minorHAnsi" w:cstheme="minorHAnsi"/>
        </w:rPr>
        <w:t xml:space="preserve"> </w:t>
      </w:r>
      <w:r w:rsidR="00A76560">
        <w:rPr>
          <w:rFonts w:asciiTheme="minorHAnsi" w:eastAsia="Calibri" w:hAnsiTheme="minorHAnsi" w:cstheme="minorHAnsi"/>
        </w:rPr>
        <w:t>por</w:t>
      </w:r>
      <w:r w:rsidRPr="006E7246">
        <w:rPr>
          <w:rFonts w:asciiTheme="minorHAnsi" w:eastAsia="Calibri" w:hAnsiTheme="minorHAnsi" w:cstheme="minorHAnsi"/>
        </w:rPr>
        <w:t xml:space="preserve"> la falta de intervención </w:t>
      </w:r>
      <w:r w:rsidR="00A76560" w:rsidRPr="006E7246">
        <w:rPr>
          <w:rFonts w:asciiTheme="minorHAnsi" w:eastAsia="Calibri" w:hAnsiTheme="minorHAnsi" w:cstheme="minorHAnsi"/>
        </w:rPr>
        <w:t>por parte del servicio penitenciario</w:t>
      </w:r>
      <w:r>
        <w:rPr>
          <w:rFonts w:asciiTheme="minorHAnsi" w:eastAsia="Calibri" w:hAnsiTheme="minorHAnsi" w:cstheme="minorHAnsi"/>
        </w:rPr>
        <w:t>.</w:t>
      </w:r>
      <w:r w:rsidR="00A76560">
        <w:rPr>
          <w:rFonts w:asciiTheme="minorHAnsi" w:eastAsia="Calibri" w:hAnsiTheme="minorHAnsi" w:cstheme="minorHAnsi"/>
        </w:rPr>
        <w:t xml:space="preserve"> L</w:t>
      </w:r>
      <w:r w:rsidRPr="006E7246">
        <w:rPr>
          <w:rFonts w:asciiTheme="minorHAnsi" w:eastAsia="Calibri" w:hAnsiTheme="minorHAnsi" w:cstheme="minorHAnsi"/>
        </w:rPr>
        <w:t xml:space="preserve">a Procuración Penitenciaria de la Nación, señala que en </w:t>
      </w:r>
      <w:r w:rsidR="00A76560" w:rsidRPr="006E7246">
        <w:rPr>
          <w:rFonts w:asciiTheme="minorHAnsi" w:eastAsia="Calibri" w:hAnsiTheme="minorHAnsi" w:cstheme="minorHAnsi"/>
        </w:rPr>
        <w:t xml:space="preserve">el </w:t>
      </w:r>
      <w:r w:rsidR="00A76560" w:rsidRPr="006E7246">
        <w:rPr>
          <w:rFonts w:asciiTheme="minorHAnsi" w:eastAsia="Calibri" w:hAnsiTheme="minorHAnsi" w:cstheme="minorHAnsi"/>
          <w:b/>
        </w:rPr>
        <w:t>Servicio Penitenciario Federal</w:t>
      </w:r>
      <w:r w:rsidR="004B2526">
        <w:rPr>
          <w:rFonts w:asciiTheme="minorHAnsi" w:eastAsia="Calibri" w:hAnsiTheme="minorHAnsi" w:cstheme="minorHAnsi"/>
          <w:b/>
        </w:rPr>
        <w:t xml:space="preserve"> </w:t>
      </w:r>
      <w:r w:rsidR="00A76560">
        <w:rPr>
          <w:rFonts w:asciiTheme="minorHAnsi" w:eastAsia="Calibri" w:hAnsiTheme="minorHAnsi" w:cstheme="minorHAnsi"/>
        </w:rPr>
        <w:t xml:space="preserve">en </w:t>
      </w:r>
      <w:r w:rsidRPr="006E7246">
        <w:rPr>
          <w:rFonts w:asciiTheme="minorHAnsi" w:eastAsia="Calibri" w:hAnsiTheme="minorHAnsi" w:cstheme="minorHAnsi"/>
        </w:rPr>
        <w:t xml:space="preserve">el periodo que abarca desde 2009 hasta 2015 se produjeron </w:t>
      </w:r>
      <w:r w:rsidR="00457FCC">
        <w:rPr>
          <w:rFonts w:asciiTheme="minorHAnsi" w:eastAsia="Calibri" w:hAnsiTheme="minorHAnsi" w:cstheme="minorHAnsi"/>
        </w:rPr>
        <w:t>141</w:t>
      </w:r>
      <w:r w:rsidRPr="006E7246">
        <w:rPr>
          <w:rFonts w:asciiTheme="minorHAnsi" w:eastAsia="Calibri" w:hAnsiTheme="minorHAnsi" w:cstheme="minorHAnsi"/>
        </w:rPr>
        <w:t xml:space="preserve"> muertes.</w:t>
      </w:r>
    </w:p>
    <w:p w:rsidR="00E107A1" w:rsidRPr="006E7246" w:rsidRDefault="00E107A1" w:rsidP="00B87A97">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lastRenderedPageBreak/>
        <w:t xml:space="preserve">En la </w:t>
      </w:r>
      <w:r w:rsidRPr="006E7246">
        <w:rPr>
          <w:rFonts w:asciiTheme="minorHAnsi" w:eastAsia="Calibri" w:hAnsiTheme="minorHAnsi" w:cstheme="minorHAnsi"/>
          <w:b/>
        </w:rPr>
        <w:t>provincia de Buenos Aires</w:t>
      </w:r>
      <w:r w:rsidRPr="006E7246">
        <w:rPr>
          <w:rFonts w:asciiTheme="minorHAnsi" w:eastAsia="Calibri" w:hAnsiTheme="minorHAnsi" w:cstheme="minorHAnsi"/>
        </w:rPr>
        <w:t xml:space="preserve"> entre 2014 y 2015 la tasa de muertes violentas, que incluye homicidios</w:t>
      </w:r>
      <w:r w:rsidR="00A76560">
        <w:rPr>
          <w:rFonts w:asciiTheme="minorHAnsi" w:eastAsia="Calibri" w:hAnsiTheme="minorHAnsi" w:cstheme="minorHAnsi"/>
        </w:rPr>
        <w:t>,</w:t>
      </w:r>
      <w:r w:rsidRPr="006E7246">
        <w:rPr>
          <w:rFonts w:asciiTheme="minorHAnsi" w:eastAsia="Calibri" w:hAnsiTheme="minorHAnsi" w:cstheme="minorHAnsi"/>
        </w:rPr>
        <w:t xml:space="preserve"> suicidi</w:t>
      </w:r>
      <w:r w:rsidR="00671EB7">
        <w:rPr>
          <w:rFonts w:asciiTheme="minorHAnsi" w:eastAsia="Calibri" w:hAnsiTheme="minorHAnsi" w:cstheme="minorHAnsi"/>
        </w:rPr>
        <w:t>os y accidentes, aumentó un 25%</w:t>
      </w:r>
      <w:r w:rsidRPr="006E7246">
        <w:rPr>
          <w:rFonts w:asciiTheme="minorHAnsi" w:eastAsia="Calibri" w:hAnsiTheme="minorHAnsi" w:cstheme="minorHAnsi"/>
        </w:rPr>
        <w:t xml:space="preserve">. Por otra parte, </w:t>
      </w:r>
      <w:r w:rsidRPr="006E7246">
        <w:rPr>
          <w:rFonts w:asciiTheme="minorHAnsi" w:eastAsia="Calibri" w:hAnsiTheme="minorHAnsi" w:cstheme="minorHAnsi"/>
          <w:b/>
        </w:rPr>
        <w:t xml:space="preserve">entre 2010 y 2015 aumentó la participación de las muertes por causas violentas </w:t>
      </w:r>
      <w:r w:rsidR="00636967" w:rsidRPr="00636967">
        <w:rPr>
          <w:rFonts w:asciiTheme="minorHAnsi" w:eastAsia="Calibri" w:hAnsiTheme="minorHAnsi" w:cstheme="minorHAnsi"/>
        </w:rPr>
        <w:t>que pasaron a</w:t>
      </w:r>
      <w:r w:rsidRPr="006E7246">
        <w:rPr>
          <w:rFonts w:asciiTheme="minorHAnsi" w:eastAsia="Calibri" w:hAnsiTheme="minorHAnsi" w:cstheme="minorHAnsi"/>
        </w:rPr>
        <w:t xml:space="preserve">un 41,3% de </w:t>
      </w:r>
      <w:r w:rsidR="00636967">
        <w:rPr>
          <w:rFonts w:asciiTheme="minorHAnsi" w:eastAsia="Calibri" w:hAnsiTheme="minorHAnsi" w:cstheme="minorHAnsi"/>
        </w:rPr>
        <w:t xml:space="preserve">los </w:t>
      </w:r>
      <w:r w:rsidRPr="006E7246">
        <w:rPr>
          <w:rFonts w:asciiTheme="minorHAnsi" w:eastAsia="Calibri" w:hAnsiTheme="minorHAnsi" w:cstheme="minorHAnsi"/>
        </w:rPr>
        <w:t>fallecimientos.</w:t>
      </w:r>
    </w:p>
    <w:p w:rsidR="00E107A1" w:rsidRPr="006E7246" w:rsidRDefault="00A76560" w:rsidP="00B87A97">
      <w:pPr>
        <w:autoSpaceDE w:val="0"/>
        <w:autoSpaceDN w:val="0"/>
        <w:adjustRightInd w:val="0"/>
        <w:spacing w:after="120" w:line="240" w:lineRule="auto"/>
        <w:jc w:val="both"/>
        <w:rPr>
          <w:rFonts w:asciiTheme="minorHAnsi" w:eastAsia="Calibri" w:hAnsiTheme="minorHAnsi" w:cstheme="minorHAnsi"/>
        </w:rPr>
      </w:pPr>
      <w:r>
        <w:rPr>
          <w:rFonts w:asciiTheme="minorHAnsi" w:eastAsia="Calibri" w:hAnsiTheme="minorHAnsi" w:cstheme="minorHAnsi"/>
        </w:rPr>
        <w:t xml:space="preserve">La </w:t>
      </w:r>
      <w:r w:rsidR="00E107A1" w:rsidRPr="006E7246">
        <w:rPr>
          <w:rFonts w:asciiTheme="minorHAnsi" w:eastAsia="Calibri" w:hAnsiTheme="minorHAnsi" w:cstheme="minorHAnsi"/>
        </w:rPr>
        <w:t xml:space="preserve">muerte de </w:t>
      </w:r>
      <w:r w:rsidR="00E107A1" w:rsidRPr="00A76560">
        <w:rPr>
          <w:rFonts w:asciiTheme="minorHAnsi" w:eastAsia="Calibri" w:hAnsiTheme="minorHAnsi" w:cstheme="minorHAnsi"/>
        </w:rPr>
        <w:t>Patricio Barros Cisneros</w:t>
      </w:r>
      <w:r w:rsidR="00E107A1" w:rsidRPr="006E7246">
        <w:rPr>
          <w:rFonts w:asciiTheme="minorHAnsi" w:eastAsia="Calibri" w:hAnsiTheme="minorHAnsi" w:cstheme="minorHAnsi"/>
        </w:rPr>
        <w:t xml:space="preserve"> de 26 años</w:t>
      </w:r>
      <w:r>
        <w:rPr>
          <w:rFonts w:asciiTheme="minorHAnsi" w:eastAsia="Calibri" w:hAnsiTheme="minorHAnsi" w:cstheme="minorHAnsi"/>
        </w:rPr>
        <w:t xml:space="preserve"> a manos</w:t>
      </w:r>
      <w:r w:rsidR="00E107A1" w:rsidRPr="006E7246">
        <w:rPr>
          <w:rFonts w:asciiTheme="minorHAnsi" w:eastAsia="Calibri" w:hAnsiTheme="minorHAnsi" w:cstheme="minorHAnsi"/>
        </w:rPr>
        <w:t xml:space="preserve"> de los agentes del S</w:t>
      </w:r>
      <w:r w:rsidR="001D22FF">
        <w:rPr>
          <w:rFonts w:asciiTheme="minorHAnsi" w:eastAsia="Calibri" w:hAnsiTheme="minorHAnsi" w:cstheme="minorHAnsi"/>
        </w:rPr>
        <w:t>PB</w:t>
      </w:r>
      <w:r w:rsidR="00E107A1" w:rsidRPr="006E7246">
        <w:rPr>
          <w:rFonts w:asciiTheme="minorHAnsi" w:eastAsia="Calibri" w:hAnsiTheme="minorHAnsi" w:cstheme="minorHAnsi"/>
        </w:rPr>
        <w:t xml:space="preserve"> de la Unidad 46 (partido de San Martín) el 28 de enero de 2012, es una muestra del arraigo de las prácticas de tortura en las cárceles</w:t>
      </w:r>
      <w:r>
        <w:rPr>
          <w:rFonts w:asciiTheme="minorHAnsi" w:eastAsia="Calibri" w:hAnsiTheme="minorHAnsi" w:cstheme="minorHAnsi"/>
        </w:rPr>
        <w:t xml:space="preserve"> de la </w:t>
      </w:r>
      <w:r w:rsidRPr="00A76560">
        <w:rPr>
          <w:rFonts w:asciiTheme="minorHAnsi" w:eastAsia="Calibri" w:hAnsiTheme="minorHAnsi" w:cstheme="minorHAnsi"/>
          <w:b/>
        </w:rPr>
        <w:t>provincia de Buenos Aires</w:t>
      </w:r>
      <w:r w:rsidR="00E107A1" w:rsidRPr="006E7246">
        <w:rPr>
          <w:rFonts w:asciiTheme="minorHAnsi" w:eastAsia="Calibri" w:hAnsiTheme="minorHAnsi" w:cstheme="minorHAnsi"/>
        </w:rPr>
        <w:t>. Patricio, de 26 años, fue asesinado a golpes por un grupo de agentes del SPB. La sesión de torturas ocurrió en un pasillo enrejado a la vista del personal del SPB, de otros detenidos y de las visitas, entre ellas, su novia. Barros Cisneros murió en el momento.</w:t>
      </w:r>
    </w:p>
    <w:p w:rsidR="00E107A1" w:rsidRPr="006E7246" w:rsidRDefault="00E107A1" w:rsidP="00B87A97">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t xml:space="preserve">En </w:t>
      </w:r>
      <w:r w:rsidRPr="006E7246">
        <w:rPr>
          <w:rFonts w:asciiTheme="minorHAnsi" w:eastAsia="Calibri" w:hAnsiTheme="minorHAnsi" w:cstheme="minorHAnsi"/>
          <w:b/>
        </w:rPr>
        <w:t>Mendoza</w:t>
      </w:r>
      <w:r w:rsidRPr="006E7246">
        <w:rPr>
          <w:rFonts w:asciiTheme="minorHAnsi" w:eastAsia="Calibri" w:hAnsiTheme="minorHAnsi" w:cstheme="minorHAnsi"/>
        </w:rPr>
        <w:t xml:space="preserve"> se registra un aumento alarmante de la cantidad de muertes en los últimos cuatro años: en 2012 hubo 10 muertes y 19 en 2016. En el periodo 2004-2015 hubo u</w:t>
      </w:r>
      <w:r w:rsidR="00C20E39">
        <w:rPr>
          <w:rFonts w:asciiTheme="minorHAnsi" w:eastAsia="Calibri" w:hAnsiTheme="minorHAnsi" w:cstheme="minorHAnsi"/>
        </w:rPr>
        <w:t>n total de 198 muertes.</w:t>
      </w:r>
      <w:r w:rsidRPr="006E7246">
        <w:rPr>
          <w:rFonts w:asciiTheme="minorHAnsi" w:eastAsia="Calibri" w:hAnsiTheme="minorHAnsi" w:cstheme="minorHAnsi"/>
        </w:rPr>
        <w:t xml:space="preserve"> Las muertes traumáticas representan el 47% del total. </w:t>
      </w:r>
    </w:p>
    <w:p w:rsidR="00E107A1" w:rsidRPr="009672A7" w:rsidRDefault="00781051" w:rsidP="00B87A97">
      <w:pPr>
        <w:spacing w:after="120" w:line="240" w:lineRule="auto"/>
        <w:jc w:val="both"/>
        <w:rPr>
          <w:rFonts w:asciiTheme="minorHAnsi" w:eastAsia="Calibri" w:hAnsiTheme="minorHAnsi" w:cstheme="minorHAnsi"/>
          <w:i/>
        </w:rPr>
      </w:pPr>
      <w:r>
        <w:rPr>
          <w:rFonts w:asciiTheme="minorHAnsi" w:eastAsia="Calibri" w:hAnsiTheme="minorHAnsi" w:cstheme="minorHAnsi"/>
        </w:rPr>
        <w:t xml:space="preserve">I.b.iv. </w:t>
      </w:r>
      <w:r w:rsidR="00E107A1" w:rsidRPr="009672A7">
        <w:rPr>
          <w:rFonts w:asciiTheme="minorHAnsi" w:eastAsia="Calibri" w:hAnsiTheme="minorHAnsi" w:cstheme="minorHAnsi"/>
          <w:i/>
        </w:rPr>
        <w:t>Muertes en incendios</w:t>
      </w:r>
      <w:r w:rsidR="009672A7">
        <w:rPr>
          <w:rFonts w:asciiTheme="minorHAnsi" w:eastAsia="Calibri" w:hAnsiTheme="minorHAnsi" w:cstheme="minorHAnsi"/>
          <w:i/>
        </w:rPr>
        <w:t xml:space="preserve"> (Punto 32 de la Lista de </w:t>
      </w:r>
      <w:r w:rsidR="00225EFB">
        <w:rPr>
          <w:rFonts w:asciiTheme="minorHAnsi" w:eastAsia="Calibri" w:hAnsiTheme="minorHAnsi" w:cstheme="minorHAnsi"/>
          <w:i/>
        </w:rPr>
        <w:t>c</w:t>
      </w:r>
      <w:r w:rsidR="009672A7">
        <w:rPr>
          <w:rFonts w:asciiTheme="minorHAnsi" w:eastAsia="Calibri" w:hAnsiTheme="minorHAnsi" w:cstheme="minorHAnsi"/>
          <w:i/>
        </w:rPr>
        <w:t>uestiones)</w:t>
      </w:r>
    </w:p>
    <w:p w:rsidR="00E107A1" w:rsidRDefault="00E107A1" w:rsidP="00A97CB0">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t xml:space="preserve">Las muertes y lesiones de detenidos a causa de incendios son corrientes en nuestro país. Son situaciones que ponen en evidencia profundas negligencias de los responsables de los lugares de detención o, en algunos casos, su utilización como represalia ante conflictos. </w:t>
      </w:r>
      <w:r w:rsidR="00A97CB0" w:rsidRPr="006E7246">
        <w:rPr>
          <w:rFonts w:asciiTheme="minorHAnsi" w:eastAsia="Calibri" w:hAnsiTheme="minorHAnsi" w:cstheme="minorHAnsi"/>
        </w:rPr>
        <w:t>El tema no es nuevo para las cárceles</w:t>
      </w:r>
      <w:r w:rsidR="00A97CB0">
        <w:rPr>
          <w:rFonts w:asciiTheme="minorHAnsi" w:eastAsia="Calibri" w:hAnsiTheme="minorHAnsi" w:cstheme="minorHAnsi"/>
        </w:rPr>
        <w:t xml:space="preserve"> y comisarías</w:t>
      </w:r>
      <w:r w:rsidR="00A97CB0" w:rsidRPr="006E7246">
        <w:rPr>
          <w:rFonts w:asciiTheme="minorHAnsi" w:eastAsia="Calibri" w:hAnsiTheme="minorHAnsi" w:cstheme="minorHAnsi"/>
        </w:rPr>
        <w:t xml:space="preserve"> argentinas</w:t>
      </w:r>
      <w:r w:rsidR="00085C92">
        <w:rPr>
          <w:rFonts w:asciiTheme="minorHAnsi" w:eastAsia="Calibri" w:hAnsiTheme="minorHAnsi" w:cstheme="minorHAnsi"/>
        </w:rPr>
        <w:t>.</w:t>
      </w:r>
      <w:r w:rsidR="004B2526">
        <w:rPr>
          <w:rFonts w:asciiTheme="minorHAnsi" w:eastAsia="Calibri" w:hAnsiTheme="minorHAnsi" w:cstheme="minorHAnsi"/>
        </w:rPr>
        <w:t xml:space="preserve"> </w:t>
      </w:r>
      <w:r w:rsidRPr="006E7246">
        <w:rPr>
          <w:rFonts w:asciiTheme="minorHAnsi" w:eastAsia="Calibri" w:hAnsiTheme="minorHAnsi" w:cstheme="minorHAnsi"/>
        </w:rPr>
        <w:t>Por mencionar sólo</w:t>
      </w:r>
      <w:r w:rsidR="00E00F4F">
        <w:rPr>
          <w:rFonts w:asciiTheme="minorHAnsi" w:eastAsia="Calibri" w:hAnsiTheme="minorHAnsi" w:cstheme="minorHAnsi"/>
        </w:rPr>
        <w:t xml:space="preserve"> algunos</w:t>
      </w:r>
      <w:r w:rsidRPr="006E7246">
        <w:rPr>
          <w:rFonts w:asciiTheme="minorHAnsi" w:eastAsia="Calibri" w:hAnsiTheme="minorHAnsi" w:cstheme="minorHAnsi"/>
        </w:rPr>
        <w:t xml:space="preserve"> ejemplos</w:t>
      </w:r>
      <w:r w:rsidR="00A97CB0">
        <w:rPr>
          <w:rFonts w:asciiTheme="minorHAnsi" w:eastAsia="Calibri" w:hAnsiTheme="minorHAnsi" w:cstheme="minorHAnsi"/>
        </w:rPr>
        <w:t>:</w:t>
      </w:r>
      <w:r w:rsidRPr="006E7246">
        <w:rPr>
          <w:rFonts w:asciiTheme="minorHAnsi" w:eastAsia="Calibri" w:hAnsiTheme="minorHAnsi" w:cstheme="minorHAnsi"/>
        </w:rPr>
        <w:t xml:space="preserve"> la muerte de Juan Ángel Greco en 1990 tras el incendio de una comisaría de la Provincia de </w:t>
      </w:r>
      <w:r w:rsidRPr="00E00F4F">
        <w:rPr>
          <w:rFonts w:asciiTheme="minorHAnsi" w:eastAsia="Calibri" w:hAnsiTheme="minorHAnsi" w:cstheme="minorHAnsi"/>
          <w:b/>
        </w:rPr>
        <w:t>Chaco</w:t>
      </w:r>
      <w:r w:rsidRPr="006E7246">
        <w:rPr>
          <w:rFonts w:asciiTheme="minorHAnsi" w:eastAsia="Calibri" w:hAnsiTheme="minorHAnsi" w:cstheme="minorHAnsi"/>
        </w:rPr>
        <w:t xml:space="preserve">; </w:t>
      </w:r>
      <w:r w:rsidR="009672A7">
        <w:rPr>
          <w:rFonts w:asciiTheme="minorHAnsi" w:eastAsia="Calibri" w:hAnsiTheme="minorHAnsi" w:cstheme="minorHAnsi"/>
        </w:rPr>
        <w:t>e</w:t>
      </w:r>
      <w:r w:rsidRPr="006E7246">
        <w:rPr>
          <w:rFonts w:asciiTheme="minorHAnsi" w:eastAsia="Calibri" w:hAnsiTheme="minorHAnsi" w:cstheme="minorHAnsi"/>
        </w:rPr>
        <w:t>l fallecimiento</w:t>
      </w:r>
      <w:r w:rsidRPr="006E7246">
        <w:rPr>
          <w:rFonts w:asciiTheme="minorHAnsi" w:eastAsia="Calibri" w:hAnsiTheme="minorHAnsi" w:cstheme="minorHAnsi"/>
          <w:lang w:eastAsia="es-AR"/>
        </w:rPr>
        <w:t xml:space="preserve"> de 4 niños en la comisaría 1º de Quilmes, </w:t>
      </w:r>
      <w:r w:rsidRPr="00E00F4F">
        <w:rPr>
          <w:rFonts w:asciiTheme="minorHAnsi" w:eastAsia="Calibri" w:hAnsiTheme="minorHAnsi" w:cstheme="minorHAnsi"/>
          <w:b/>
          <w:lang w:eastAsia="es-AR"/>
        </w:rPr>
        <w:t>Provincia de Buenos Aires</w:t>
      </w:r>
      <w:r w:rsidRPr="006E7246">
        <w:rPr>
          <w:rFonts w:asciiTheme="minorHAnsi" w:eastAsia="Calibri" w:hAnsiTheme="minorHAnsi" w:cstheme="minorHAnsi"/>
          <w:lang w:eastAsia="es-AR"/>
        </w:rPr>
        <w:t>, en octubre de 2004;</w:t>
      </w:r>
      <w:r w:rsidR="00E00F4F">
        <w:rPr>
          <w:rFonts w:asciiTheme="minorHAnsi" w:eastAsia="Calibri" w:hAnsiTheme="minorHAnsi" w:cstheme="minorHAnsi"/>
        </w:rPr>
        <w:t>y</w:t>
      </w:r>
      <w:r w:rsidRPr="006E7246">
        <w:rPr>
          <w:rFonts w:asciiTheme="minorHAnsi" w:eastAsia="Calibri" w:hAnsiTheme="minorHAnsi" w:cstheme="minorHAnsi"/>
        </w:rPr>
        <w:t xml:space="preserve"> 3</w:t>
      </w:r>
      <w:r w:rsidR="004E1EBD">
        <w:rPr>
          <w:rFonts w:asciiTheme="minorHAnsi" w:eastAsia="Calibri" w:hAnsiTheme="minorHAnsi" w:cstheme="minorHAnsi"/>
        </w:rPr>
        <w:t>5</w:t>
      </w:r>
      <w:r w:rsidRPr="006E7246">
        <w:rPr>
          <w:rFonts w:asciiTheme="minorHAnsi" w:eastAsia="Calibri" w:hAnsiTheme="minorHAnsi" w:cstheme="minorHAnsi"/>
        </w:rPr>
        <w:t xml:space="preserve"> muertes tras el incendio de la Unidad 1 de </w:t>
      </w:r>
      <w:r w:rsidRPr="00E00F4F">
        <w:rPr>
          <w:rFonts w:asciiTheme="minorHAnsi" w:eastAsia="Calibri" w:hAnsiTheme="minorHAnsi" w:cstheme="minorHAnsi"/>
          <w:b/>
        </w:rPr>
        <w:t>Santiago del Estero</w:t>
      </w:r>
      <w:r w:rsidRPr="006E7246">
        <w:rPr>
          <w:rFonts w:asciiTheme="minorHAnsi" w:eastAsia="Calibri" w:hAnsiTheme="minorHAnsi" w:cstheme="minorHAnsi"/>
        </w:rPr>
        <w:t xml:space="preserve"> en 2007. </w:t>
      </w:r>
    </w:p>
    <w:tbl>
      <w:tblPr>
        <w:tblW w:w="10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81"/>
      </w:tblGrid>
      <w:tr w:rsidR="00E00F4F" w:rsidTr="003146E1">
        <w:trPr>
          <w:trHeight w:val="3038"/>
        </w:trPr>
        <w:tc>
          <w:tcPr>
            <w:tcW w:w="10281" w:type="dxa"/>
          </w:tcPr>
          <w:p w:rsidR="00E00F4F" w:rsidRPr="00D76EC6" w:rsidRDefault="00A97CB0" w:rsidP="00B87A97">
            <w:pPr>
              <w:autoSpaceDE w:val="0"/>
              <w:autoSpaceDN w:val="0"/>
              <w:adjustRightInd w:val="0"/>
              <w:spacing w:after="120" w:line="240" w:lineRule="auto"/>
              <w:jc w:val="both"/>
              <w:rPr>
                <w:rFonts w:asciiTheme="minorHAnsi" w:eastAsia="Calibri" w:hAnsiTheme="minorHAnsi" w:cstheme="minorHAnsi"/>
                <w:b/>
                <w:sz w:val="20"/>
                <w:szCs w:val="20"/>
              </w:rPr>
            </w:pPr>
            <w:r>
              <w:rPr>
                <w:rFonts w:asciiTheme="minorHAnsi" w:eastAsia="Calibri" w:hAnsiTheme="minorHAnsi" w:cstheme="minorHAnsi"/>
                <w:b/>
                <w:sz w:val="20"/>
                <w:szCs w:val="20"/>
              </w:rPr>
              <w:t>El</w:t>
            </w:r>
            <w:r w:rsidR="00E00F4F" w:rsidRPr="00D76EC6">
              <w:rPr>
                <w:rFonts w:asciiTheme="minorHAnsi" w:eastAsia="Calibri" w:hAnsiTheme="minorHAnsi" w:cstheme="minorHAnsi"/>
                <w:b/>
                <w:sz w:val="20"/>
                <w:szCs w:val="20"/>
              </w:rPr>
              <w:t xml:space="preserve"> incendio del penal de Magdalena de la provincia de Buenos Aires </w:t>
            </w:r>
          </w:p>
          <w:p w:rsidR="00E00F4F" w:rsidRPr="00D76EC6" w:rsidRDefault="00284D83" w:rsidP="00733191">
            <w:pPr>
              <w:autoSpaceDE w:val="0"/>
              <w:autoSpaceDN w:val="0"/>
              <w:adjustRightInd w:val="0"/>
              <w:spacing w:after="120" w:line="240" w:lineRule="auto"/>
              <w:jc w:val="both"/>
              <w:rPr>
                <w:rFonts w:asciiTheme="minorHAnsi" w:eastAsia="Calibri" w:hAnsiTheme="minorHAnsi" w:cstheme="minorHAnsi"/>
                <w:sz w:val="20"/>
                <w:szCs w:val="20"/>
              </w:rPr>
            </w:pPr>
            <w:r>
              <w:rPr>
                <w:rFonts w:asciiTheme="minorHAnsi" w:eastAsia="Calibri" w:hAnsiTheme="minorHAnsi" w:cstheme="minorHAnsi"/>
                <w:sz w:val="20"/>
                <w:szCs w:val="20"/>
              </w:rPr>
              <w:t>E</w:t>
            </w:r>
            <w:r w:rsidR="00D76EC6" w:rsidRPr="00D76EC6">
              <w:rPr>
                <w:rFonts w:asciiTheme="minorHAnsi" w:eastAsia="Calibri" w:hAnsiTheme="minorHAnsi" w:cstheme="minorHAnsi"/>
                <w:sz w:val="20"/>
                <w:szCs w:val="20"/>
              </w:rPr>
              <w:t xml:space="preserve">n la noche del 15 de octubre de 2005, </w:t>
            </w:r>
            <w:r w:rsidR="00E00F4F" w:rsidRPr="00D76EC6">
              <w:rPr>
                <w:rFonts w:asciiTheme="minorHAnsi" w:eastAsia="Calibri" w:hAnsiTheme="minorHAnsi" w:cstheme="minorHAnsi"/>
                <w:sz w:val="20"/>
                <w:szCs w:val="20"/>
              </w:rPr>
              <w:t xml:space="preserve">hubo una discusión entre dos internos del pabellón 16 de la </w:t>
            </w:r>
            <w:r w:rsidR="00E00F4F" w:rsidRPr="00D76EC6">
              <w:rPr>
                <w:rFonts w:asciiTheme="minorHAnsi" w:eastAsia="Calibri" w:hAnsiTheme="minorHAnsi" w:cstheme="minorHAnsi"/>
                <w:b/>
                <w:sz w:val="20"/>
                <w:szCs w:val="20"/>
              </w:rPr>
              <w:t>unidad 28 de Magdalena en el S</w:t>
            </w:r>
            <w:r w:rsidR="00733191">
              <w:rPr>
                <w:rFonts w:asciiTheme="minorHAnsi" w:eastAsia="Calibri" w:hAnsiTheme="minorHAnsi" w:cstheme="minorHAnsi"/>
                <w:b/>
                <w:sz w:val="20"/>
                <w:szCs w:val="20"/>
              </w:rPr>
              <w:t>PB</w:t>
            </w:r>
            <w:r w:rsidR="00E00F4F" w:rsidRPr="00D76EC6">
              <w:rPr>
                <w:rFonts w:asciiTheme="minorHAnsi" w:eastAsia="Calibri" w:hAnsiTheme="minorHAnsi" w:cstheme="minorHAnsi"/>
                <w:sz w:val="20"/>
                <w:szCs w:val="20"/>
              </w:rPr>
              <w:t xml:space="preserve">. Ante esta situación, personal del Servicio ingresó al módulo efectuando disparos con munición de </w:t>
            </w:r>
            <w:r w:rsidR="00D76EC6" w:rsidRPr="00D76EC6">
              <w:rPr>
                <w:rFonts w:asciiTheme="minorHAnsi" w:eastAsia="Calibri" w:hAnsiTheme="minorHAnsi" w:cstheme="minorHAnsi"/>
                <w:sz w:val="20"/>
                <w:szCs w:val="20"/>
              </w:rPr>
              <w:t>goma.</w:t>
            </w:r>
            <w:r w:rsidR="00E00F4F" w:rsidRPr="00D76EC6">
              <w:rPr>
                <w:rFonts w:asciiTheme="minorHAnsi" w:eastAsia="Calibri" w:hAnsiTheme="minorHAnsi" w:cstheme="minorHAnsi"/>
                <w:sz w:val="20"/>
                <w:szCs w:val="20"/>
              </w:rPr>
              <w:t xml:space="preserve"> En ese momento</w:t>
            </w:r>
            <w:r w:rsidR="00D76EC6" w:rsidRPr="00D76EC6">
              <w:rPr>
                <w:rFonts w:asciiTheme="minorHAnsi" w:eastAsia="Calibri" w:hAnsiTheme="minorHAnsi" w:cstheme="minorHAnsi"/>
                <w:sz w:val="20"/>
                <w:szCs w:val="20"/>
              </w:rPr>
              <w:t>,</w:t>
            </w:r>
            <w:r w:rsidR="00E00F4F" w:rsidRPr="00D76EC6">
              <w:rPr>
                <w:rFonts w:asciiTheme="minorHAnsi" w:eastAsia="Calibri" w:hAnsiTheme="minorHAnsi" w:cstheme="minorHAnsi"/>
                <w:sz w:val="20"/>
                <w:szCs w:val="20"/>
              </w:rPr>
              <w:t xml:space="preserve"> se desató un foco ígneo en el fondo del pabellón, a la altura de las últimas camas y las llamas comenzaron a propagarse. </w:t>
            </w:r>
            <w:r w:rsidR="00733191">
              <w:rPr>
                <w:rFonts w:asciiTheme="minorHAnsi" w:eastAsia="Calibri" w:hAnsiTheme="minorHAnsi" w:cstheme="minorHAnsi"/>
                <w:sz w:val="20"/>
                <w:szCs w:val="20"/>
              </w:rPr>
              <w:t>L</w:t>
            </w:r>
            <w:r w:rsidR="00E00F4F" w:rsidRPr="00D76EC6">
              <w:rPr>
                <w:rFonts w:asciiTheme="minorHAnsi" w:eastAsia="Calibri" w:hAnsiTheme="minorHAnsi" w:cstheme="minorHAnsi"/>
                <w:sz w:val="20"/>
                <w:szCs w:val="20"/>
              </w:rPr>
              <w:t>os miembros del SPB que se encontraban interviniendo, les ordenaron a alrededor de 20 de los internos que estaban más cerca de la puerta que se arrojaran al suelo, retirándolos de allí y colocándolos en el patio que da al pabellón luego de esposarlos. A la vez, cerraron la puerta del pabellón, dejando a un total de 33 internos expuestos al fuego y sin posibilidad de salir</w:t>
            </w:r>
            <w:r>
              <w:rPr>
                <w:rFonts w:asciiTheme="minorHAnsi" w:eastAsia="Calibri" w:hAnsiTheme="minorHAnsi" w:cstheme="minorHAnsi"/>
                <w:sz w:val="20"/>
                <w:szCs w:val="20"/>
              </w:rPr>
              <w:t>, lo que resultó en su muerte</w:t>
            </w:r>
            <w:r w:rsidR="00E00F4F" w:rsidRPr="00D76EC6">
              <w:rPr>
                <w:rFonts w:asciiTheme="minorHAnsi" w:eastAsia="Calibri" w:hAnsiTheme="minorHAnsi" w:cstheme="minorHAnsi"/>
                <w:sz w:val="20"/>
                <w:szCs w:val="20"/>
              </w:rPr>
              <w:t xml:space="preserve">. Luego de un avance desparejo de la investigación, en septiembre de 2012 quedó firme la decisión </w:t>
            </w:r>
            <w:r w:rsidR="00D76EC6" w:rsidRPr="00D76EC6">
              <w:rPr>
                <w:rFonts w:asciiTheme="minorHAnsi" w:eastAsia="Calibri" w:hAnsiTheme="minorHAnsi" w:cstheme="minorHAnsi"/>
                <w:sz w:val="20"/>
                <w:szCs w:val="20"/>
              </w:rPr>
              <w:t>de</w:t>
            </w:r>
            <w:r w:rsidR="00E00F4F" w:rsidRPr="00D76EC6">
              <w:rPr>
                <w:rFonts w:asciiTheme="minorHAnsi" w:eastAsia="Calibri" w:hAnsiTheme="minorHAnsi" w:cstheme="minorHAnsi"/>
                <w:sz w:val="20"/>
                <w:szCs w:val="20"/>
              </w:rPr>
              <w:t xml:space="preserve"> ir a juicio oral en contra de los 17 imputados, 15 de ellos por abandono de persona seguido de muerte y 2 por homicidio culposo. </w:t>
            </w:r>
            <w:r w:rsidR="00A97CB0">
              <w:rPr>
                <w:rFonts w:asciiTheme="minorHAnsi" w:eastAsia="Calibri" w:hAnsiTheme="minorHAnsi" w:cstheme="minorHAnsi"/>
                <w:sz w:val="20"/>
                <w:szCs w:val="20"/>
              </w:rPr>
              <w:t>E</w:t>
            </w:r>
            <w:r w:rsidR="00D76EC6" w:rsidRPr="00D76EC6">
              <w:rPr>
                <w:rFonts w:asciiTheme="minorHAnsi" w:eastAsia="Calibri" w:hAnsiTheme="minorHAnsi" w:cstheme="minorHAnsi"/>
                <w:sz w:val="20"/>
                <w:szCs w:val="20"/>
              </w:rPr>
              <w:t>l próximo 15 de agosto, a más de 10 años de sucedidos los hechos, comenzará el juicio oral y público ante el Tribunal Oral en lo Criminal N° 5 del Departamento Judicial de La Plata, donde se juzgará a 17 penitenciarios por las muertes producidas en aquel incendio.</w:t>
            </w:r>
          </w:p>
        </w:tc>
      </w:tr>
    </w:tbl>
    <w:p w:rsidR="00085C92" w:rsidRDefault="00EF718C" w:rsidP="00E31B14">
      <w:pPr>
        <w:spacing w:after="120" w:line="240" w:lineRule="auto"/>
        <w:jc w:val="both"/>
        <w:rPr>
          <w:rFonts w:asciiTheme="minorHAnsi" w:eastAsia="Calibri" w:hAnsiTheme="minorHAnsi" w:cstheme="minorHAnsi"/>
        </w:rPr>
      </w:pPr>
      <w:r>
        <w:rPr>
          <w:rFonts w:asciiTheme="minorHAnsi" w:eastAsia="Calibri" w:hAnsiTheme="minorHAnsi" w:cstheme="minorHAnsi"/>
        </w:rPr>
        <w:t>A pesar de estos antecedentes</w:t>
      </w:r>
      <w:r w:rsidR="006A4A49">
        <w:rPr>
          <w:rFonts w:asciiTheme="minorHAnsi" w:eastAsia="Calibri" w:hAnsiTheme="minorHAnsi" w:cstheme="minorHAnsi"/>
        </w:rPr>
        <w:t>,</w:t>
      </w:r>
      <w:r w:rsidR="004B2526">
        <w:rPr>
          <w:rFonts w:asciiTheme="minorHAnsi" w:eastAsia="Calibri" w:hAnsiTheme="minorHAnsi" w:cstheme="minorHAnsi"/>
        </w:rPr>
        <w:t xml:space="preserve"> </w:t>
      </w:r>
      <w:r w:rsidR="00085C92">
        <w:rPr>
          <w:rFonts w:asciiTheme="minorHAnsi" w:eastAsia="Calibri" w:hAnsiTheme="minorHAnsi" w:cstheme="minorHAnsi"/>
        </w:rPr>
        <w:t xml:space="preserve">los incendios siguen </w:t>
      </w:r>
      <w:r w:rsidR="00085C92" w:rsidRPr="006E7246">
        <w:rPr>
          <w:rFonts w:asciiTheme="minorHAnsi" w:eastAsia="Calibri" w:hAnsiTheme="minorHAnsi" w:cstheme="minorHAnsi"/>
        </w:rPr>
        <w:t xml:space="preserve">ocurriendo con inusitada regularidad y resulta muy preocupante la reacción de las autoridades judiciales y administrativas. </w:t>
      </w:r>
      <w:r w:rsidR="00733191" w:rsidRPr="003146E1">
        <w:rPr>
          <w:rFonts w:asciiTheme="minorHAnsi" w:eastAsia="Calibri" w:hAnsiTheme="minorHAnsi" w:cstheme="minorHAnsi"/>
          <w:b/>
        </w:rPr>
        <w:t>E</w:t>
      </w:r>
      <w:r w:rsidR="00E107A1" w:rsidRPr="003146E1">
        <w:rPr>
          <w:rFonts w:asciiTheme="minorHAnsi" w:eastAsia="Calibri" w:hAnsiTheme="minorHAnsi" w:cstheme="minorHAnsi"/>
          <w:b/>
        </w:rPr>
        <w:t>l pasado 2 de marzo</w:t>
      </w:r>
      <w:r w:rsidR="00D76EC6" w:rsidRPr="003146E1">
        <w:rPr>
          <w:rFonts w:asciiTheme="minorHAnsi" w:eastAsia="Calibri" w:hAnsiTheme="minorHAnsi" w:cstheme="minorHAnsi"/>
          <w:b/>
        </w:rPr>
        <w:t xml:space="preserve"> de 2017</w:t>
      </w:r>
      <w:r w:rsidR="00E107A1" w:rsidRPr="003146E1">
        <w:rPr>
          <w:rFonts w:asciiTheme="minorHAnsi" w:eastAsia="Calibri" w:hAnsiTheme="minorHAnsi" w:cstheme="minorHAnsi"/>
          <w:b/>
        </w:rPr>
        <w:t xml:space="preserve">, siete personas que se encontraban privadas de su libertad </w:t>
      </w:r>
      <w:r w:rsidRPr="003146E1">
        <w:rPr>
          <w:rFonts w:asciiTheme="minorHAnsi" w:eastAsia="Calibri" w:hAnsiTheme="minorHAnsi" w:cstheme="minorHAnsi"/>
          <w:b/>
        </w:rPr>
        <w:t>en la comisaría 1° de Pergamino</w:t>
      </w:r>
      <w:r w:rsidR="00E107A1" w:rsidRPr="003146E1">
        <w:rPr>
          <w:rFonts w:asciiTheme="minorHAnsi" w:eastAsia="Calibri" w:hAnsiTheme="minorHAnsi" w:cstheme="minorHAnsi"/>
          <w:b/>
        </w:rPr>
        <w:t xml:space="preserve"> en la Provincia de Buenos Aires murieron atrapadas a causa de un incendio generado en el sector donde estaban detenidos</w:t>
      </w:r>
      <w:r w:rsidR="00E107A1" w:rsidRPr="006E7246">
        <w:rPr>
          <w:rFonts w:asciiTheme="minorHAnsi" w:eastAsia="Calibri" w:hAnsiTheme="minorHAnsi" w:cstheme="minorHAnsi"/>
        </w:rPr>
        <w:t xml:space="preserve">. </w:t>
      </w:r>
    </w:p>
    <w:p w:rsidR="00E107A1" w:rsidRPr="006E7246" w:rsidRDefault="00E107A1" w:rsidP="00B87A97">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t xml:space="preserve">Estos casos demuestran que no sólo se trata de la ausencia de condiciones dignas de </w:t>
      </w:r>
      <w:r w:rsidR="00033CB5" w:rsidRPr="006E7246">
        <w:rPr>
          <w:rFonts w:asciiTheme="minorHAnsi" w:eastAsia="Calibri" w:hAnsiTheme="minorHAnsi" w:cstheme="minorHAnsi"/>
        </w:rPr>
        <w:t>alojamiento,</w:t>
      </w:r>
      <w:r w:rsidRPr="006E7246">
        <w:rPr>
          <w:rFonts w:asciiTheme="minorHAnsi" w:eastAsia="Calibri" w:hAnsiTheme="minorHAnsi" w:cstheme="minorHAnsi"/>
        </w:rPr>
        <w:t xml:space="preserve"> sino que tampoco hay medidas mínimas de seguridad para garantizar la vida de los detenidos. </w:t>
      </w:r>
    </w:p>
    <w:p w:rsidR="006E7246" w:rsidRPr="00630C8E" w:rsidRDefault="004E1EBD" w:rsidP="00B87A97">
      <w:pPr>
        <w:spacing w:after="120" w:line="240" w:lineRule="auto"/>
        <w:contextualSpacing/>
        <w:jc w:val="both"/>
        <w:rPr>
          <w:rFonts w:asciiTheme="minorHAnsi" w:hAnsiTheme="minorHAnsi" w:cstheme="minorHAnsi"/>
          <w:b/>
          <w:lang w:eastAsia="es-AR"/>
        </w:rPr>
      </w:pPr>
      <w:r w:rsidRPr="00630C8E">
        <w:rPr>
          <w:rFonts w:asciiTheme="minorHAnsi" w:hAnsiTheme="minorHAnsi" w:cstheme="minorHAnsi"/>
          <w:b/>
          <w:lang w:eastAsia="es-AR"/>
        </w:rPr>
        <w:t>I.</w:t>
      </w:r>
      <w:r w:rsidR="00781051" w:rsidRPr="00630C8E">
        <w:rPr>
          <w:rFonts w:asciiTheme="minorHAnsi" w:hAnsiTheme="minorHAnsi" w:cstheme="minorHAnsi"/>
          <w:b/>
          <w:lang w:eastAsia="es-AR"/>
        </w:rPr>
        <w:t>c.</w:t>
      </w:r>
      <w:r w:rsidR="004B2526">
        <w:rPr>
          <w:rFonts w:asciiTheme="minorHAnsi" w:hAnsiTheme="minorHAnsi" w:cstheme="minorHAnsi"/>
          <w:b/>
          <w:lang w:eastAsia="es-AR"/>
        </w:rPr>
        <w:t xml:space="preserve"> </w:t>
      </w:r>
      <w:r w:rsidR="006E7246" w:rsidRPr="00630C8E">
        <w:rPr>
          <w:rFonts w:asciiTheme="minorHAnsi" w:hAnsiTheme="minorHAnsi" w:cstheme="minorHAnsi"/>
          <w:b/>
          <w:lang w:eastAsia="es-AR"/>
        </w:rPr>
        <w:t>Respuesta Judicial a la Tortura y</w:t>
      </w:r>
      <w:r w:rsidR="00033CB5">
        <w:rPr>
          <w:rFonts w:asciiTheme="minorHAnsi" w:hAnsiTheme="minorHAnsi" w:cstheme="minorHAnsi"/>
          <w:b/>
          <w:lang w:eastAsia="es-AR"/>
        </w:rPr>
        <w:t xml:space="preserve"> a</w:t>
      </w:r>
      <w:r w:rsidR="006E7246" w:rsidRPr="00630C8E">
        <w:rPr>
          <w:rFonts w:asciiTheme="minorHAnsi" w:hAnsiTheme="minorHAnsi" w:cstheme="minorHAnsi"/>
          <w:b/>
          <w:lang w:eastAsia="es-AR"/>
        </w:rPr>
        <w:t xml:space="preserve"> otros tratos o penas crueles, inhumanos o degradantes</w:t>
      </w:r>
      <w:r w:rsidRPr="00630C8E">
        <w:rPr>
          <w:rFonts w:asciiTheme="minorHAnsi" w:hAnsiTheme="minorHAnsi" w:cstheme="minorHAnsi"/>
          <w:b/>
          <w:lang w:eastAsia="es-AR"/>
        </w:rPr>
        <w:t>.</w:t>
      </w:r>
      <w:r w:rsidR="006E7246" w:rsidRPr="00630C8E">
        <w:rPr>
          <w:rFonts w:asciiTheme="minorHAnsi" w:hAnsiTheme="minorHAnsi" w:cstheme="minorHAnsi"/>
          <w:b/>
          <w:lang w:eastAsia="es-AR"/>
        </w:rPr>
        <w:t xml:space="preserve"> Art</w:t>
      </w:r>
      <w:r w:rsidRPr="00630C8E">
        <w:rPr>
          <w:rFonts w:asciiTheme="minorHAnsi" w:hAnsiTheme="minorHAnsi" w:cstheme="minorHAnsi"/>
          <w:b/>
          <w:lang w:eastAsia="es-AR"/>
        </w:rPr>
        <w:t>ículos</w:t>
      </w:r>
      <w:r w:rsidR="006E7246" w:rsidRPr="00630C8E">
        <w:rPr>
          <w:rFonts w:asciiTheme="minorHAnsi" w:hAnsiTheme="minorHAnsi" w:cstheme="minorHAnsi"/>
          <w:b/>
          <w:lang w:eastAsia="es-AR"/>
        </w:rPr>
        <w:t xml:space="preserve"> 12 y 13</w:t>
      </w:r>
      <w:r w:rsidR="00033CB5">
        <w:rPr>
          <w:rFonts w:asciiTheme="minorHAnsi" w:hAnsiTheme="minorHAnsi" w:cstheme="minorHAnsi"/>
          <w:b/>
          <w:lang w:eastAsia="es-AR"/>
        </w:rPr>
        <w:t xml:space="preserve"> de la Convención</w:t>
      </w:r>
      <w:r w:rsidR="004B2526">
        <w:rPr>
          <w:rFonts w:asciiTheme="minorHAnsi" w:hAnsiTheme="minorHAnsi" w:cstheme="minorHAnsi"/>
          <w:b/>
          <w:lang w:eastAsia="es-AR"/>
        </w:rPr>
        <w:t xml:space="preserve"> </w:t>
      </w:r>
      <w:r w:rsidR="00033CB5">
        <w:rPr>
          <w:rFonts w:asciiTheme="minorHAnsi" w:hAnsiTheme="minorHAnsi" w:cstheme="minorHAnsi"/>
          <w:b/>
          <w:lang w:eastAsia="es-AR"/>
        </w:rPr>
        <w:t>(</w:t>
      </w:r>
      <w:r w:rsidR="00781051" w:rsidRPr="00630C8E">
        <w:rPr>
          <w:rFonts w:asciiTheme="minorHAnsi" w:hAnsiTheme="minorHAnsi" w:cstheme="minorHAnsi"/>
          <w:b/>
          <w:lang w:eastAsia="es-AR"/>
        </w:rPr>
        <w:t>Puntos 2</w:t>
      </w:r>
      <w:r w:rsidR="0074774F">
        <w:rPr>
          <w:rFonts w:asciiTheme="minorHAnsi" w:hAnsiTheme="minorHAnsi" w:cstheme="minorHAnsi"/>
          <w:b/>
          <w:lang w:eastAsia="es-AR"/>
        </w:rPr>
        <w:t>1, 2</w:t>
      </w:r>
      <w:r w:rsidR="00781051" w:rsidRPr="00630C8E">
        <w:rPr>
          <w:rFonts w:asciiTheme="minorHAnsi" w:hAnsiTheme="minorHAnsi" w:cstheme="minorHAnsi"/>
          <w:b/>
          <w:lang w:eastAsia="es-AR"/>
        </w:rPr>
        <w:t>9</w:t>
      </w:r>
      <w:r w:rsidR="00630C8E">
        <w:rPr>
          <w:rFonts w:asciiTheme="minorHAnsi" w:hAnsiTheme="minorHAnsi" w:cstheme="minorHAnsi"/>
          <w:b/>
          <w:lang w:eastAsia="es-AR"/>
        </w:rPr>
        <w:t>,</w:t>
      </w:r>
      <w:r w:rsidR="00781051" w:rsidRPr="00630C8E">
        <w:rPr>
          <w:rFonts w:asciiTheme="minorHAnsi" w:hAnsiTheme="minorHAnsi" w:cstheme="minorHAnsi"/>
          <w:b/>
          <w:lang w:eastAsia="es-AR"/>
        </w:rPr>
        <w:t xml:space="preserve"> 31</w:t>
      </w:r>
      <w:r w:rsidR="00225EFB">
        <w:rPr>
          <w:rFonts w:asciiTheme="minorHAnsi" w:hAnsiTheme="minorHAnsi" w:cstheme="minorHAnsi"/>
          <w:b/>
          <w:lang w:eastAsia="es-AR"/>
        </w:rPr>
        <w:t>,</w:t>
      </w:r>
      <w:r w:rsidR="00A52A74">
        <w:rPr>
          <w:rFonts w:asciiTheme="minorHAnsi" w:hAnsiTheme="minorHAnsi" w:cstheme="minorHAnsi"/>
          <w:b/>
          <w:lang w:eastAsia="es-AR"/>
        </w:rPr>
        <w:t>43</w:t>
      </w:r>
      <w:r w:rsidR="00033CB5">
        <w:rPr>
          <w:rFonts w:asciiTheme="minorHAnsi" w:hAnsiTheme="minorHAnsi" w:cstheme="minorHAnsi"/>
          <w:b/>
          <w:lang w:eastAsia="es-AR"/>
        </w:rPr>
        <w:t xml:space="preserve"> de la </w:t>
      </w:r>
      <w:r w:rsidR="00225EFB">
        <w:rPr>
          <w:rFonts w:asciiTheme="minorHAnsi" w:hAnsiTheme="minorHAnsi" w:cstheme="minorHAnsi"/>
          <w:b/>
          <w:lang w:eastAsia="es-AR"/>
        </w:rPr>
        <w:t>L</w:t>
      </w:r>
      <w:r w:rsidR="00033CB5">
        <w:rPr>
          <w:rFonts w:asciiTheme="minorHAnsi" w:hAnsiTheme="minorHAnsi" w:cstheme="minorHAnsi"/>
          <w:b/>
          <w:lang w:eastAsia="es-AR"/>
        </w:rPr>
        <w:t>ista de cuestiones)</w:t>
      </w:r>
    </w:p>
    <w:p w:rsidR="006E7246" w:rsidRPr="006E7246" w:rsidRDefault="00B0454C" w:rsidP="00B87A97">
      <w:pPr>
        <w:spacing w:after="120" w:line="240" w:lineRule="auto"/>
        <w:jc w:val="both"/>
        <w:rPr>
          <w:rFonts w:asciiTheme="minorHAnsi" w:eastAsia="Calibri" w:hAnsiTheme="minorHAnsi" w:cstheme="minorHAnsi"/>
          <w:lang w:val="es-ES"/>
        </w:rPr>
      </w:pPr>
      <w:r>
        <w:rPr>
          <w:rFonts w:asciiTheme="minorHAnsi" w:eastAsia="Calibri" w:hAnsiTheme="minorHAnsi" w:cstheme="minorHAnsi"/>
          <w:lang w:val="es-ES"/>
        </w:rPr>
        <w:t>E</w:t>
      </w:r>
      <w:r w:rsidR="006E7246" w:rsidRPr="006E7246">
        <w:rPr>
          <w:rFonts w:asciiTheme="minorHAnsi" w:eastAsia="Calibri" w:hAnsiTheme="minorHAnsi" w:cstheme="minorHAnsi"/>
          <w:lang w:val="es-ES"/>
        </w:rPr>
        <w:t>n la actualidad no es posible contar con datos que den cuenta del tratamiento de una causa judicial por torturas</w:t>
      </w:r>
      <w:r w:rsidR="007C41B5">
        <w:rPr>
          <w:rFonts w:asciiTheme="minorHAnsi" w:eastAsia="Calibri" w:hAnsiTheme="minorHAnsi" w:cstheme="minorHAnsi"/>
          <w:lang w:val="es-ES"/>
        </w:rPr>
        <w:t>.</w:t>
      </w:r>
      <w:r w:rsidR="006E7246" w:rsidRPr="006E7246">
        <w:rPr>
          <w:rFonts w:asciiTheme="minorHAnsi" w:eastAsia="Calibri" w:hAnsiTheme="minorHAnsi" w:cstheme="minorHAnsi"/>
          <w:lang w:val="es-ES"/>
        </w:rPr>
        <w:t xml:space="preserve"> Ello genera dificultades para evaluar las problemáticas específicas a la respuesta judicial hacia los hechos de tortura que son denunciados y para comprender cómo afecta la posibilidad de que las víctimas decidan denunciar.  </w:t>
      </w:r>
      <w:r w:rsidR="007C41B5">
        <w:rPr>
          <w:rFonts w:asciiTheme="minorHAnsi" w:eastAsia="Calibri" w:hAnsiTheme="minorHAnsi" w:cstheme="minorHAnsi"/>
          <w:lang w:val="es-ES"/>
        </w:rPr>
        <w:t>Sin embargo, n</w:t>
      </w:r>
      <w:r w:rsidR="006E7246" w:rsidRPr="006E7246">
        <w:rPr>
          <w:rFonts w:asciiTheme="minorHAnsi" w:eastAsia="Calibri" w:hAnsiTheme="minorHAnsi" w:cstheme="minorHAnsi"/>
          <w:lang w:val="es-ES"/>
        </w:rPr>
        <w:t xml:space="preserve">uestra experiencia de trabajo </w:t>
      </w:r>
      <w:r w:rsidR="00733191">
        <w:rPr>
          <w:rFonts w:asciiTheme="minorHAnsi" w:eastAsia="Calibri" w:hAnsiTheme="minorHAnsi" w:cstheme="minorHAnsi"/>
          <w:lang w:val="es-ES"/>
        </w:rPr>
        <w:t xml:space="preserve">evidencia que la </w:t>
      </w:r>
      <w:r w:rsidR="006E7246" w:rsidRPr="006E7246">
        <w:rPr>
          <w:rFonts w:asciiTheme="minorHAnsi" w:eastAsia="Calibri" w:hAnsiTheme="minorHAnsi" w:cstheme="minorHAnsi"/>
        </w:rPr>
        <w:t>respuesta de los funcionarios judiciales resulta, en muchos casos, inadecuada y en oportunidades, no se registran avances sustanciales en los expedientes judiciales, a pesar de que existen pruebas e indicios que permitirían condenar a los responsables. Esto genera una situación de impunidad que contradice lo establecido en el art. 12 de la Convención.</w:t>
      </w:r>
    </w:p>
    <w:p w:rsidR="006E7246" w:rsidRPr="006E7246" w:rsidRDefault="006E7246" w:rsidP="00B87A97">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lastRenderedPageBreak/>
        <w:t>Según las estadísticas del Ministerio Público Fiscal de la Nación</w:t>
      </w:r>
      <w:r w:rsidR="00B35250">
        <w:rPr>
          <w:rFonts w:asciiTheme="minorHAnsi" w:eastAsia="Calibri" w:hAnsiTheme="minorHAnsi" w:cstheme="minorHAnsi"/>
        </w:rPr>
        <w:t>,</w:t>
      </w:r>
      <w:r w:rsidRPr="006E7246">
        <w:rPr>
          <w:rFonts w:asciiTheme="minorHAnsi" w:eastAsia="Calibri" w:hAnsiTheme="minorHAnsi" w:cstheme="minorHAnsi"/>
        </w:rPr>
        <w:t xml:space="preserve"> entre 2000-2016 se iniciaron 23.221 causas por vejaciones, apremios ilegales -simples y agravados- y por torturas en la </w:t>
      </w:r>
      <w:r w:rsidRPr="001410DF">
        <w:rPr>
          <w:rFonts w:asciiTheme="minorHAnsi" w:eastAsia="Calibri" w:hAnsiTheme="minorHAnsi" w:cstheme="minorHAnsi"/>
          <w:b/>
        </w:rPr>
        <w:t>justicia nacional de la Ciudad de Buenos Aires y en la justicia federal</w:t>
      </w:r>
      <w:r w:rsidRPr="006E7246">
        <w:rPr>
          <w:rFonts w:asciiTheme="minorHAnsi" w:eastAsia="Calibri" w:hAnsiTheme="minorHAnsi" w:cstheme="minorHAnsi"/>
        </w:rPr>
        <w:t xml:space="preserve"> de todo el país. Respecto del avance en las investigaciones, sólo 405 casos fueron elevados a juicio en ese período, el 2% sobre un total de 23</w:t>
      </w:r>
      <w:r w:rsidR="007C41B5">
        <w:rPr>
          <w:rFonts w:asciiTheme="minorHAnsi" w:eastAsia="Calibri" w:hAnsiTheme="minorHAnsi" w:cstheme="minorHAnsi"/>
        </w:rPr>
        <w:t>.</w:t>
      </w:r>
      <w:r w:rsidRPr="006E7246">
        <w:rPr>
          <w:rFonts w:asciiTheme="minorHAnsi" w:eastAsia="Calibri" w:hAnsiTheme="minorHAnsi" w:cstheme="minorHAnsi"/>
        </w:rPr>
        <w:t xml:space="preserve">626 causas. </w:t>
      </w:r>
    </w:p>
    <w:p w:rsidR="006E7246" w:rsidRPr="006E7246" w:rsidRDefault="006E7246" w:rsidP="00B87A97">
      <w:pPr>
        <w:spacing w:after="120" w:line="240" w:lineRule="auto"/>
        <w:jc w:val="both"/>
        <w:rPr>
          <w:rFonts w:asciiTheme="minorHAnsi" w:eastAsia="Calibri" w:hAnsiTheme="minorHAnsi" w:cstheme="minorHAnsi"/>
          <w:b/>
          <w:i/>
        </w:rPr>
      </w:pPr>
      <w:r w:rsidRPr="006E7246">
        <w:rPr>
          <w:rFonts w:asciiTheme="minorHAnsi" w:eastAsia="Calibri" w:hAnsiTheme="minorHAnsi" w:cstheme="minorHAnsi"/>
        </w:rPr>
        <w:t xml:space="preserve">En el ámbito de la </w:t>
      </w:r>
      <w:r w:rsidRPr="001410DF">
        <w:rPr>
          <w:rFonts w:asciiTheme="minorHAnsi" w:eastAsia="Calibri" w:hAnsiTheme="minorHAnsi" w:cstheme="minorHAnsi"/>
          <w:b/>
        </w:rPr>
        <w:t>provincia de Buenos Aires</w:t>
      </w:r>
      <w:r w:rsidR="001410DF">
        <w:rPr>
          <w:rFonts w:asciiTheme="minorHAnsi" w:eastAsia="Calibri" w:hAnsiTheme="minorHAnsi" w:cstheme="minorHAnsi"/>
          <w:b/>
        </w:rPr>
        <w:t>,</w:t>
      </w:r>
      <w:r w:rsidRPr="006E7246">
        <w:rPr>
          <w:rFonts w:asciiTheme="minorHAnsi" w:eastAsia="Calibri" w:hAnsiTheme="minorHAnsi" w:cstheme="minorHAnsi"/>
        </w:rPr>
        <w:t xml:space="preserve"> los datos muestran un escenario similar</w:t>
      </w:r>
      <w:r w:rsidR="00617B21">
        <w:rPr>
          <w:rFonts w:asciiTheme="minorHAnsi" w:eastAsia="Calibri" w:hAnsiTheme="minorHAnsi" w:cstheme="minorHAnsi"/>
        </w:rPr>
        <w:t xml:space="preserve"> donde </w:t>
      </w:r>
      <w:r w:rsidR="001410DF">
        <w:rPr>
          <w:rFonts w:asciiTheme="minorHAnsi" w:eastAsia="Calibri" w:hAnsiTheme="minorHAnsi" w:cstheme="minorHAnsi"/>
        </w:rPr>
        <w:t>solamente</w:t>
      </w:r>
      <w:r w:rsidR="001410DF" w:rsidRPr="006E7246">
        <w:rPr>
          <w:rFonts w:asciiTheme="minorHAnsi" w:eastAsia="Calibri" w:hAnsiTheme="minorHAnsi" w:cstheme="minorHAnsi"/>
        </w:rPr>
        <w:t xml:space="preserve"> 34 casos de los 11.555 in</w:t>
      </w:r>
      <w:r w:rsidR="001410DF">
        <w:rPr>
          <w:rFonts w:asciiTheme="minorHAnsi" w:eastAsia="Calibri" w:hAnsiTheme="minorHAnsi" w:cstheme="minorHAnsi"/>
        </w:rPr>
        <w:t xml:space="preserve">iciados entre el 2000 y el 2009 </w:t>
      </w:r>
      <w:r w:rsidR="001410DF" w:rsidRPr="006E7246">
        <w:rPr>
          <w:rFonts w:asciiTheme="minorHAnsi" w:eastAsia="Calibri" w:hAnsiTheme="minorHAnsi" w:cstheme="minorHAnsi"/>
        </w:rPr>
        <w:t>alcanzaron una sentencia condenatoria.</w:t>
      </w:r>
      <w:r w:rsidR="001410DF">
        <w:rPr>
          <w:rFonts w:asciiTheme="minorHAnsi" w:eastAsia="Calibri" w:hAnsiTheme="minorHAnsi" w:cstheme="minorHAnsi"/>
        </w:rPr>
        <w:t xml:space="preserve"> A su vez, </w:t>
      </w:r>
      <w:r w:rsidRPr="006E7246">
        <w:rPr>
          <w:rFonts w:asciiTheme="minorHAnsi" w:eastAsia="Calibri" w:hAnsiTheme="minorHAnsi" w:cstheme="minorHAnsi"/>
        </w:rPr>
        <w:t>de las 6198 causas iniciadas por los delitos de torturas y apremios ilegales entre 2009 y 2011, sólo el 1% (63 casos) fueron elevadas a juicio, mientras que el 67% (4177 casos) fueron archivadas</w:t>
      </w:r>
      <w:r w:rsidR="001410DF">
        <w:rPr>
          <w:rFonts w:asciiTheme="minorHAnsi" w:eastAsia="Calibri" w:hAnsiTheme="minorHAnsi" w:cstheme="minorHAnsi"/>
        </w:rPr>
        <w:t>.</w:t>
      </w:r>
    </w:p>
    <w:p w:rsidR="006E7246" w:rsidRPr="006E7246" w:rsidRDefault="001410DF" w:rsidP="00B87A97">
      <w:pPr>
        <w:spacing w:after="120" w:line="240" w:lineRule="auto"/>
        <w:jc w:val="both"/>
        <w:rPr>
          <w:rFonts w:asciiTheme="minorHAnsi" w:eastAsia="Calibri" w:hAnsiTheme="minorHAnsi" w:cstheme="minorHAnsi"/>
        </w:rPr>
      </w:pPr>
      <w:r>
        <w:rPr>
          <w:rFonts w:asciiTheme="minorHAnsi" w:eastAsia="Calibri" w:hAnsiTheme="minorHAnsi" w:cstheme="minorHAnsi"/>
        </w:rPr>
        <w:t>E</w:t>
      </w:r>
      <w:r w:rsidR="006E7246" w:rsidRPr="006E7246">
        <w:rPr>
          <w:rFonts w:asciiTheme="minorHAnsi" w:eastAsia="Calibri" w:hAnsiTheme="minorHAnsi" w:cstheme="minorHAnsi"/>
        </w:rPr>
        <w:t xml:space="preserve">n muchos casos, </w:t>
      </w:r>
      <w:r w:rsidRPr="006E7246">
        <w:rPr>
          <w:rFonts w:asciiTheme="minorHAnsi" w:eastAsia="Calibri" w:hAnsiTheme="minorHAnsi" w:cstheme="minorHAnsi"/>
        </w:rPr>
        <w:t>aun</w:t>
      </w:r>
      <w:r w:rsidR="006E7246" w:rsidRPr="006E7246">
        <w:rPr>
          <w:rFonts w:asciiTheme="minorHAnsi" w:eastAsia="Calibri" w:hAnsiTheme="minorHAnsi" w:cstheme="minorHAnsi"/>
        </w:rPr>
        <w:t xml:space="preserve"> cuando existen condenas por estos actos, éstas resultan in</w:t>
      </w:r>
      <w:r>
        <w:rPr>
          <w:rFonts w:asciiTheme="minorHAnsi" w:eastAsia="Calibri" w:hAnsiTheme="minorHAnsi" w:cstheme="minorHAnsi"/>
        </w:rPr>
        <w:t>exactas</w:t>
      </w:r>
      <w:r w:rsidR="006E7246" w:rsidRPr="006E7246">
        <w:rPr>
          <w:rFonts w:asciiTheme="minorHAnsi" w:eastAsia="Calibri" w:hAnsiTheme="minorHAnsi" w:cstheme="minorHAnsi"/>
        </w:rPr>
        <w:t xml:space="preserve"> debido a la errónea calificación de los hechos que se juzgan. Los jueces encuadran jurídicamente los hechos en figuras delictivas más benignas de las que resultan aplicables, situación que trae aparejada la imposición de penas exigua</w:t>
      </w:r>
      <w:r w:rsidR="00617B21">
        <w:rPr>
          <w:rFonts w:asciiTheme="minorHAnsi" w:eastAsia="Calibri" w:hAnsiTheme="minorHAnsi" w:cstheme="minorHAnsi"/>
        </w:rPr>
        <w:t>.</w:t>
      </w:r>
      <w:r w:rsidR="006E7246" w:rsidRPr="006E7246">
        <w:rPr>
          <w:rFonts w:asciiTheme="minorHAnsi" w:eastAsia="Calibri" w:hAnsiTheme="minorHAnsi" w:cstheme="minorHAnsi"/>
        </w:rPr>
        <w:t xml:space="preserve"> Así, según las estadísticas del Ministerio Público Fiscal de la Nación</w:t>
      </w:r>
      <w:r>
        <w:rPr>
          <w:rFonts w:asciiTheme="minorHAnsi" w:eastAsia="Calibri" w:hAnsiTheme="minorHAnsi" w:cstheme="minorHAnsi"/>
        </w:rPr>
        <w:t>,</w:t>
      </w:r>
      <w:r w:rsidR="006E7246" w:rsidRPr="006E7246">
        <w:rPr>
          <w:rFonts w:asciiTheme="minorHAnsi" w:eastAsia="Calibri" w:hAnsiTheme="minorHAnsi" w:cstheme="minorHAnsi"/>
        </w:rPr>
        <w:t xml:space="preserve"> en la </w:t>
      </w:r>
      <w:r w:rsidR="006E7246" w:rsidRPr="001410DF">
        <w:rPr>
          <w:rFonts w:asciiTheme="minorHAnsi" w:eastAsia="Calibri" w:hAnsiTheme="minorHAnsi" w:cstheme="minorHAnsi"/>
          <w:b/>
        </w:rPr>
        <w:t>Justicia Nacional y en la Federal</w:t>
      </w:r>
      <w:r w:rsidR="006E7246" w:rsidRPr="006E7246">
        <w:rPr>
          <w:rFonts w:asciiTheme="minorHAnsi" w:eastAsia="Calibri" w:hAnsiTheme="minorHAnsi" w:cstheme="minorHAnsi"/>
        </w:rPr>
        <w:t xml:space="preserve"> de todo el país, de los casos elevados a juicio el año 2000 hasta diciembre de 2016, solo 28 (7%) fueron calificados </w:t>
      </w:r>
      <w:r w:rsidR="00617B21">
        <w:rPr>
          <w:rFonts w:asciiTheme="minorHAnsi" w:eastAsia="Calibri" w:hAnsiTheme="minorHAnsi" w:cstheme="minorHAnsi"/>
        </w:rPr>
        <w:t>como torturas</w:t>
      </w:r>
      <w:r w:rsidR="006E7246" w:rsidRPr="006E7246">
        <w:rPr>
          <w:rFonts w:asciiTheme="minorHAnsi" w:eastAsia="Calibri" w:hAnsiTheme="minorHAnsi" w:cstheme="minorHAnsi"/>
        </w:rPr>
        <w:t>.</w:t>
      </w:r>
    </w:p>
    <w:p w:rsidR="006E7246" w:rsidRPr="006E7246" w:rsidRDefault="006E7246" w:rsidP="00B87A97">
      <w:pPr>
        <w:spacing w:after="120" w:line="240" w:lineRule="auto"/>
        <w:jc w:val="both"/>
        <w:rPr>
          <w:rFonts w:asciiTheme="minorHAnsi" w:eastAsia="Calibri" w:hAnsiTheme="minorHAnsi" w:cstheme="minorHAnsi"/>
          <w:color w:val="000000"/>
        </w:rPr>
      </w:pPr>
      <w:r w:rsidRPr="006E7246">
        <w:rPr>
          <w:rFonts w:asciiTheme="minorHAnsi" w:eastAsia="Calibri" w:hAnsiTheme="minorHAnsi" w:cstheme="minorHAnsi"/>
          <w:color w:val="000000"/>
          <w:lang w:val="es-ES"/>
        </w:rPr>
        <w:t>Una situación particular se registra en l</w:t>
      </w:r>
      <w:r w:rsidR="001410DF">
        <w:rPr>
          <w:rFonts w:asciiTheme="minorHAnsi" w:eastAsia="Calibri" w:hAnsiTheme="minorHAnsi" w:cstheme="minorHAnsi"/>
          <w:color w:val="000000"/>
          <w:lang w:val="es-ES"/>
        </w:rPr>
        <w:t>a investigación judicial de l</w:t>
      </w:r>
      <w:r w:rsidRPr="006E7246">
        <w:rPr>
          <w:rFonts w:asciiTheme="minorHAnsi" w:eastAsia="Calibri" w:hAnsiTheme="minorHAnsi" w:cstheme="minorHAnsi"/>
          <w:color w:val="000000"/>
          <w:lang w:val="es-ES"/>
        </w:rPr>
        <w:t>o</w:t>
      </w:r>
      <w:r w:rsidR="001410DF">
        <w:rPr>
          <w:rFonts w:asciiTheme="minorHAnsi" w:eastAsia="Calibri" w:hAnsiTheme="minorHAnsi" w:cstheme="minorHAnsi"/>
          <w:color w:val="000000"/>
          <w:lang w:val="es-ES"/>
        </w:rPr>
        <w:t xml:space="preserve">s casos de muertes sucedidas en </w:t>
      </w:r>
      <w:r w:rsidRPr="006E7246">
        <w:rPr>
          <w:rFonts w:asciiTheme="minorHAnsi" w:eastAsia="Calibri" w:hAnsiTheme="minorHAnsi" w:cstheme="minorHAnsi"/>
          <w:color w:val="000000"/>
          <w:lang w:val="es-ES"/>
        </w:rPr>
        <w:t>contexto</w:t>
      </w:r>
      <w:r w:rsidR="001410DF">
        <w:rPr>
          <w:rFonts w:asciiTheme="minorHAnsi" w:eastAsia="Calibri" w:hAnsiTheme="minorHAnsi" w:cstheme="minorHAnsi"/>
          <w:color w:val="000000"/>
          <w:lang w:val="es-ES"/>
        </w:rPr>
        <w:t>s</w:t>
      </w:r>
      <w:r w:rsidRPr="006E7246">
        <w:rPr>
          <w:rFonts w:asciiTheme="minorHAnsi" w:eastAsia="Calibri" w:hAnsiTheme="minorHAnsi" w:cstheme="minorHAnsi"/>
          <w:color w:val="000000"/>
          <w:lang w:val="es-ES"/>
        </w:rPr>
        <w:t xml:space="preserve"> de privación de libertad</w:t>
      </w:r>
      <w:r w:rsidRPr="006E7246">
        <w:rPr>
          <w:rFonts w:asciiTheme="minorHAnsi" w:eastAsia="Calibri" w:hAnsiTheme="minorHAnsi" w:cstheme="minorHAnsi"/>
          <w:lang w:val="es-ES"/>
        </w:rPr>
        <w:t>.</w:t>
      </w:r>
      <w:r w:rsidRPr="006E7246">
        <w:rPr>
          <w:rFonts w:asciiTheme="minorHAnsi" w:eastAsia="Calibri" w:hAnsiTheme="minorHAnsi" w:cstheme="minorHAnsi"/>
          <w:color w:val="000000"/>
        </w:rPr>
        <w:t xml:space="preserve"> Las muertes calificadas como “no traumáticas” son tomadas por la justicia como defunciones naturales que no despiertan la menor intriga ni desconfianza. Ante esta situación, el Ministerio Público Fiscal provincial emitió una resolución que </w:t>
      </w:r>
      <w:r w:rsidRPr="006E7246">
        <w:rPr>
          <w:rFonts w:asciiTheme="minorHAnsi" w:eastAsia="Calibri" w:hAnsiTheme="minorHAnsi" w:cstheme="minorHAnsi"/>
          <w:lang w:val="es-ES_tradnl"/>
        </w:rPr>
        <w:t>obligó a los fiscales a investigar todas las muertes ocurridas en lugares de detención y no sólo aquellas con c</w:t>
      </w:r>
      <w:r w:rsidR="001410DF">
        <w:rPr>
          <w:rFonts w:asciiTheme="minorHAnsi" w:eastAsia="Calibri" w:hAnsiTheme="minorHAnsi" w:cstheme="minorHAnsi"/>
          <w:lang w:val="es-ES_tradnl"/>
        </w:rPr>
        <w:t>onsideradas</w:t>
      </w:r>
      <w:r w:rsidR="004B2526">
        <w:rPr>
          <w:rFonts w:asciiTheme="minorHAnsi" w:eastAsia="Calibri" w:hAnsiTheme="minorHAnsi" w:cstheme="minorHAnsi"/>
          <w:lang w:val="es-ES_tradnl"/>
        </w:rPr>
        <w:t xml:space="preserve"> </w:t>
      </w:r>
      <w:r w:rsidR="001410DF">
        <w:rPr>
          <w:rFonts w:asciiTheme="minorHAnsi" w:eastAsia="Calibri" w:hAnsiTheme="minorHAnsi" w:cstheme="minorHAnsi"/>
          <w:lang w:val="es-ES_tradnl"/>
        </w:rPr>
        <w:t>“</w:t>
      </w:r>
      <w:r w:rsidRPr="006E7246">
        <w:rPr>
          <w:rFonts w:asciiTheme="minorHAnsi" w:eastAsia="Calibri" w:hAnsiTheme="minorHAnsi" w:cstheme="minorHAnsi"/>
          <w:lang w:val="es-ES_tradnl"/>
        </w:rPr>
        <w:t>violentas</w:t>
      </w:r>
      <w:r w:rsidR="001410DF">
        <w:rPr>
          <w:rFonts w:asciiTheme="minorHAnsi" w:eastAsia="Calibri" w:hAnsiTheme="minorHAnsi" w:cstheme="minorHAnsi"/>
          <w:lang w:val="es-ES_tradnl"/>
        </w:rPr>
        <w:t>”</w:t>
      </w:r>
      <w:r w:rsidRPr="006E7246">
        <w:rPr>
          <w:rFonts w:asciiTheme="minorHAnsi" w:eastAsia="Calibri" w:hAnsiTheme="minorHAnsi" w:cstheme="minorHAnsi"/>
          <w:lang w:val="es-ES_tradnl"/>
        </w:rPr>
        <w:t>.</w:t>
      </w:r>
      <w:r w:rsidRPr="006E7246">
        <w:rPr>
          <w:rFonts w:asciiTheme="minorHAnsi" w:eastAsia="Calibri" w:hAnsiTheme="minorHAnsi" w:cstheme="minorHAnsi"/>
          <w:color w:val="000000"/>
        </w:rPr>
        <w:t xml:space="preserve"> Sin embargo, </w:t>
      </w:r>
      <w:r w:rsidRPr="006E7246">
        <w:rPr>
          <w:rFonts w:asciiTheme="minorHAnsi" w:eastAsia="Calibri" w:hAnsiTheme="minorHAnsi" w:cstheme="minorHAnsi"/>
          <w:lang w:val="es-ES_tradnl"/>
        </w:rPr>
        <w:t xml:space="preserve">la Procuración General no controla su cumplimiento ni brinda información sobre </w:t>
      </w:r>
      <w:r w:rsidR="001410DF">
        <w:rPr>
          <w:rFonts w:asciiTheme="minorHAnsi" w:eastAsia="Calibri" w:hAnsiTheme="minorHAnsi" w:cstheme="minorHAnsi"/>
          <w:lang w:val="es-ES_tradnl"/>
        </w:rPr>
        <w:t>su</w:t>
      </w:r>
      <w:r w:rsidRPr="006E7246">
        <w:rPr>
          <w:rFonts w:asciiTheme="minorHAnsi" w:eastAsia="Calibri" w:hAnsiTheme="minorHAnsi" w:cstheme="minorHAnsi"/>
          <w:lang w:val="es-ES_tradnl"/>
        </w:rPr>
        <w:t xml:space="preserve"> implementación. </w:t>
      </w:r>
    </w:p>
    <w:p w:rsidR="006E7246" w:rsidRPr="006E7246" w:rsidRDefault="006E7246" w:rsidP="00B87A97">
      <w:pPr>
        <w:spacing w:after="120" w:line="240" w:lineRule="auto"/>
        <w:jc w:val="both"/>
        <w:rPr>
          <w:rFonts w:asciiTheme="minorHAnsi" w:eastAsia="Calibri" w:hAnsiTheme="minorHAnsi" w:cstheme="minorHAnsi"/>
          <w:color w:val="000000"/>
        </w:rPr>
      </w:pPr>
      <w:r w:rsidRPr="006E7246">
        <w:rPr>
          <w:rFonts w:asciiTheme="minorHAnsi" w:eastAsia="Calibri" w:hAnsiTheme="minorHAnsi" w:cstheme="minorHAnsi"/>
        </w:rPr>
        <w:t>Ante este escenario de respuesta deficient</w:t>
      </w:r>
      <w:r w:rsidR="00617B21">
        <w:rPr>
          <w:rFonts w:asciiTheme="minorHAnsi" w:eastAsia="Calibri" w:hAnsiTheme="minorHAnsi" w:cstheme="minorHAnsi"/>
        </w:rPr>
        <w:t xml:space="preserve">e, las víctimas de estos hechos </w:t>
      </w:r>
      <w:r w:rsidRPr="006E7246">
        <w:rPr>
          <w:rFonts w:asciiTheme="minorHAnsi" w:eastAsia="Calibri" w:hAnsiTheme="minorHAnsi" w:cstheme="minorHAnsi"/>
        </w:rPr>
        <w:t xml:space="preserve">muchas veces prefieren no denunciar lo que han sufrido. </w:t>
      </w:r>
      <w:r w:rsidRPr="006E7246">
        <w:rPr>
          <w:rFonts w:asciiTheme="minorHAnsi" w:eastAsia="Calibri" w:hAnsiTheme="minorHAnsi" w:cstheme="minorHAnsi"/>
          <w:color w:val="000000"/>
        </w:rPr>
        <w:t xml:space="preserve">Por ejemplo, </w:t>
      </w:r>
      <w:r w:rsidRPr="006E7246">
        <w:rPr>
          <w:rFonts w:asciiTheme="minorHAnsi" w:eastAsia="Calibri" w:hAnsiTheme="minorHAnsi" w:cstheme="minorHAnsi"/>
          <w:color w:val="000000"/>
          <w:lang w:val="es-ES"/>
        </w:rPr>
        <w:t>sobre 304 hechos de tortura y otros tratos crueles, inhumanos o degradantes relevados por integrantes de la Defensa Pública</w:t>
      </w:r>
      <w:r w:rsidR="001410DF">
        <w:rPr>
          <w:rFonts w:asciiTheme="minorHAnsi" w:eastAsia="Calibri" w:hAnsiTheme="minorHAnsi" w:cstheme="minorHAnsi"/>
          <w:color w:val="000000"/>
          <w:lang w:val="es-ES"/>
        </w:rPr>
        <w:t xml:space="preserve"> de la</w:t>
      </w:r>
      <w:r w:rsidRPr="006E7246">
        <w:rPr>
          <w:rFonts w:asciiTheme="minorHAnsi" w:eastAsia="Calibri" w:hAnsiTheme="minorHAnsi" w:cstheme="minorHAnsi"/>
          <w:color w:val="000000"/>
          <w:lang w:val="es-ES"/>
        </w:rPr>
        <w:t xml:space="preserve"> Provincia</w:t>
      </w:r>
      <w:r w:rsidR="001410DF">
        <w:rPr>
          <w:rFonts w:asciiTheme="minorHAnsi" w:eastAsia="Calibri" w:hAnsiTheme="minorHAnsi" w:cstheme="minorHAnsi"/>
          <w:color w:val="000000"/>
          <w:lang w:val="es-ES"/>
        </w:rPr>
        <w:t xml:space="preserve"> de Buenos Aires</w:t>
      </w:r>
      <w:r w:rsidRPr="006E7246">
        <w:rPr>
          <w:rFonts w:asciiTheme="minorHAnsi" w:eastAsia="Calibri" w:hAnsiTheme="minorHAnsi" w:cstheme="minorHAnsi"/>
          <w:color w:val="000000"/>
          <w:lang w:val="es-ES"/>
        </w:rPr>
        <w:t xml:space="preserve"> entre el 1 de mayo y el 31 de agosto de 2015, sólo la mitad (54%) denunció penalmente los hechos. Esta proporción es similar en el ámbito federal</w:t>
      </w:r>
      <w:r w:rsidR="00617B21">
        <w:rPr>
          <w:rFonts w:asciiTheme="minorHAnsi" w:eastAsia="Calibri" w:hAnsiTheme="minorHAnsi" w:cstheme="minorHAnsi"/>
          <w:color w:val="000000"/>
          <w:lang w:val="es-ES"/>
        </w:rPr>
        <w:t>.</w:t>
      </w:r>
    </w:p>
    <w:p w:rsidR="006E7246" w:rsidRPr="006E7246" w:rsidRDefault="006E7246" w:rsidP="00B87A97">
      <w:pPr>
        <w:spacing w:after="120" w:line="240" w:lineRule="auto"/>
        <w:jc w:val="both"/>
        <w:rPr>
          <w:rFonts w:asciiTheme="minorHAnsi" w:eastAsia="Calibri" w:hAnsiTheme="minorHAnsi" w:cstheme="minorHAnsi"/>
          <w:color w:val="000000"/>
        </w:rPr>
      </w:pPr>
      <w:r w:rsidRPr="006E7246">
        <w:rPr>
          <w:rFonts w:asciiTheme="minorHAnsi" w:eastAsia="Calibri" w:hAnsiTheme="minorHAnsi" w:cstheme="minorHAnsi"/>
          <w:color w:val="000000"/>
        </w:rPr>
        <w:t xml:space="preserve">A su vez, existen deficiencias propias del sistema de justicia para investigar casos de cierta complejidad o en los cuales están involucradas fuerzas de seguridad. La falta de capacidad para investigar o las resistencias se expresan muchas veces en un avance meramente burocrático.  </w:t>
      </w:r>
    </w:p>
    <w:p w:rsidR="006E7246" w:rsidRPr="006E7246" w:rsidRDefault="00630C8E" w:rsidP="00B87A97">
      <w:pPr>
        <w:spacing w:after="120" w:line="240" w:lineRule="auto"/>
        <w:jc w:val="both"/>
        <w:rPr>
          <w:rFonts w:asciiTheme="minorHAnsi" w:eastAsia="Calibri" w:hAnsiTheme="minorHAnsi" w:cstheme="minorHAnsi"/>
          <w:b/>
          <w:color w:val="000000"/>
        </w:rPr>
      </w:pPr>
      <w:r w:rsidRPr="003C6D85">
        <w:rPr>
          <w:rFonts w:asciiTheme="minorHAnsi" w:eastAsia="Calibri" w:hAnsiTheme="minorHAnsi" w:cstheme="minorHAnsi"/>
          <w:color w:val="000000"/>
        </w:rPr>
        <w:t>I</w:t>
      </w:r>
      <w:r w:rsidR="003C6D85" w:rsidRPr="003C6D85">
        <w:rPr>
          <w:rFonts w:asciiTheme="minorHAnsi" w:eastAsia="Calibri" w:hAnsiTheme="minorHAnsi" w:cstheme="minorHAnsi"/>
          <w:color w:val="000000"/>
        </w:rPr>
        <w:t>.</w:t>
      </w:r>
      <w:r w:rsidRPr="003C6D85">
        <w:rPr>
          <w:rFonts w:asciiTheme="minorHAnsi" w:eastAsia="Calibri" w:hAnsiTheme="minorHAnsi" w:cstheme="minorHAnsi"/>
          <w:color w:val="000000"/>
        </w:rPr>
        <w:t>c.i.</w:t>
      </w:r>
      <w:r w:rsidR="006E7246" w:rsidRPr="00630C8E">
        <w:rPr>
          <w:rFonts w:asciiTheme="minorHAnsi" w:eastAsia="Calibri" w:hAnsiTheme="minorHAnsi" w:cstheme="minorHAnsi"/>
          <w:i/>
          <w:color w:val="000000"/>
        </w:rPr>
        <w:t>La versión penitenciaria de los hechos como guía de las investigaciones y las intervenciones judiciales en los hechos de tortura y malos tratos</w:t>
      </w:r>
      <w:r w:rsidR="006E7246" w:rsidRPr="006E7246">
        <w:rPr>
          <w:rFonts w:asciiTheme="minorHAnsi" w:eastAsia="Calibri" w:hAnsiTheme="minorHAnsi" w:cstheme="minorHAnsi"/>
          <w:b/>
          <w:color w:val="000000"/>
        </w:rPr>
        <w:t>.</w:t>
      </w:r>
    </w:p>
    <w:p w:rsidR="006E7246" w:rsidRPr="006E7246" w:rsidRDefault="006E7246" w:rsidP="00B87A97">
      <w:pPr>
        <w:shd w:val="clear" w:color="auto" w:fill="FFFFFF"/>
        <w:spacing w:after="120" w:line="240" w:lineRule="auto"/>
        <w:jc w:val="both"/>
        <w:rPr>
          <w:rFonts w:asciiTheme="minorHAnsi" w:eastAsia="Calibri" w:hAnsiTheme="minorHAnsi" w:cstheme="minorHAnsi"/>
          <w:color w:val="000000"/>
        </w:rPr>
      </w:pPr>
      <w:r w:rsidRPr="006E7246">
        <w:rPr>
          <w:rFonts w:asciiTheme="minorHAnsi" w:eastAsia="Calibri" w:hAnsiTheme="minorHAnsi" w:cstheme="minorHAnsi"/>
          <w:color w:val="000000"/>
        </w:rPr>
        <w:t>Sucede con frecuencia que quien tiene la responsabilidad de investigar hechos de tortura y malos tratos ocurridos en el encierro omite considerar las particularidades específicas de estos casos. Por ejemplo, que existen posibilidades concretas de que los delitos hayan sido cometido</w:t>
      </w:r>
      <w:r w:rsidR="00B027D1">
        <w:rPr>
          <w:rFonts w:asciiTheme="minorHAnsi" w:eastAsia="Calibri" w:hAnsiTheme="minorHAnsi" w:cstheme="minorHAnsi"/>
          <w:color w:val="000000"/>
        </w:rPr>
        <w:t>s por agentes o con su anuencia.</w:t>
      </w:r>
      <w:r w:rsidRPr="006E7246">
        <w:rPr>
          <w:rFonts w:asciiTheme="minorHAnsi" w:eastAsia="Calibri" w:hAnsiTheme="minorHAnsi" w:cstheme="minorHAnsi"/>
          <w:color w:val="000000"/>
        </w:rPr>
        <w:t xml:space="preserve"> Las pruebas pueden ser ocultadas o destruidas, además de que las víctimas y testigos pueden ser extorsionadas o intimidadas. Esto impone que la versión penitenciaria de los hechos deba ser cuestionada y sometida a un fuerte escrutinio</w:t>
      </w:r>
      <w:r w:rsidR="00617B21">
        <w:rPr>
          <w:rFonts w:asciiTheme="minorHAnsi" w:eastAsia="Calibri" w:hAnsiTheme="minorHAnsi" w:cstheme="minorHAnsi"/>
          <w:color w:val="000000"/>
        </w:rPr>
        <w:t>. S</w:t>
      </w:r>
      <w:r w:rsidRPr="006E7246">
        <w:rPr>
          <w:rFonts w:asciiTheme="minorHAnsi" w:eastAsia="Calibri" w:hAnsiTheme="minorHAnsi" w:cstheme="minorHAnsi"/>
          <w:color w:val="000000"/>
        </w:rPr>
        <w:t xml:space="preserve">in embargo, fiscales y jueces no consideran estas particularidades a la hora de resolver los </w:t>
      </w:r>
      <w:r w:rsidRPr="006E7246">
        <w:rPr>
          <w:rFonts w:asciiTheme="minorHAnsi" w:eastAsia="Calibri" w:hAnsiTheme="minorHAnsi" w:cstheme="minorHAnsi"/>
          <w:i/>
          <w:color w:val="000000"/>
        </w:rPr>
        <w:t>hábeas corpus</w:t>
      </w:r>
      <w:r w:rsidRPr="006E7246">
        <w:rPr>
          <w:rFonts w:asciiTheme="minorHAnsi" w:eastAsia="Calibri" w:hAnsiTheme="minorHAnsi" w:cstheme="minorHAnsi"/>
          <w:color w:val="000000"/>
        </w:rPr>
        <w:t xml:space="preserve"> o llevar adelante investigaciones penales.</w:t>
      </w:r>
    </w:p>
    <w:p w:rsidR="0053335C" w:rsidRDefault="006E7246" w:rsidP="00B87A97">
      <w:pPr>
        <w:shd w:val="clear" w:color="auto" w:fill="FFFFFF"/>
        <w:spacing w:after="120" w:line="240" w:lineRule="auto"/>
        <w:jc w:val="both"/>
        <w:rPr>
          <w:rFonts w:asciiTheme="minorHAnsi" w:eastAsia="Calibri" w:hAnsiTheme="minorHAnsi" w:cstheme="minorHAnsi"/>
          <w:color w:val="000000"/>
        </w:rPr>
      </w:pPr>
      <w:r w:rsidRPr="006E7246">
        <w:rPr>
          <w:rFonts w:asciiTheme="minorHAnsi" w:eastAsia="Calibri" w:hAnsiTheme="minorHAnsi" w:cstheme="minorHAnsi"/>
          <w:color w:val="000000"/>
        </w:rPr>
        <w:t xml:space="preserve">En la </w:t>
      </w:r>
      <w:r w:rsidRPr="0074774F">
        <w:rPr>
          <w:rFonts w:asciiTheme="minorHAnsi" w:eastAsia="Calibri" w:hAnsiTheme="minorHAnsi" w:cstheme="minorHAnsi"/>
          <w:b/>
          <w:color w:val="000000"/>
        </w:rPr>
        <w:t>Provincia de Buenos Aires</w:t>
      </w:r>
      <w:r w:rsidRPr="006E7246">
        <w:rPr>
          <w:rFonts w:asciiTheme="minorHAnsi" w:eastAsia="Calibri" w:hAnsiTheme="minorHAnsi" w:cstheme="minorHAnsi"/>
          <w:color w:val="000000"/>
        </w:rPr>
        <w:t xml:space="preserve">, los funcionarios del Ministerio Público Fiscal en general no concurren al lugar del hecho e inician la investigación penal sobre la base del parte administrativo donde se encuentra plasmada la versión del propio Servicio Penitenciario, a la vez que descreen de la versión sostenida por las víctimas. Por otra parte, cuando efectivamente se presentan, los agentes penitenciarios ya recolectaron las pruebas, secuestraron las armas e incluso relevan de manera informal testimonios para sumar al parte administrativo. Ante la persistencia de estos y otros problemas, que afectaban directamente las investigaciones penales en casos de tortura, el CELS, junto a otras organizaciones, exigió la elaboración de un protocolo de actuación para los </w:t>
      </w:r>
      <w:r w:rsidRPr="006E7246">
        <w:rPr>
          <w:rFonts w:asciiTheme="minorHAnsi" w:eastAsia="Calibri" w:hAnsiTheme="minorHAnsi" w:cstheme="minorHAnsi"/>
          <w:color w:val="000000"/>
        </w:rPr>
        <w:lastRenderedPageBreak/>
        <w:t xml:space="preserve">fiscales. En este protocolo se establecieron las acciones básicas ante la noticia de un hecho de tortura en un lugar de encierro, la necesidad de protección de los testigos y la prueba material hallada en el lugar y la obligación de avanzar sobre la responsabilidad del servicio penitenciario. </w:t>
      </w:r>
      <w:r w:rsidR="00EF2F60">
        <w:rPr>
          <w:rFonts w:asciiTheme="minorHAnsi" w:eastAsia="Calibri" w:hAnsiTheme="minorHAnsi" w:cstheme="minorHAnsi"/>
          <w:color w:val="000000"/>
        </w:rPr>
        <w:t xml:space="preserve">Sin embargo, </w:t>
      </w:r>
      <w:r w:rsidRPr="006E7246">
        <w:rPr>
          <w:rFonts w:asciiTheme="minorHAnsi" w:eastAsia="Calibri" w:hAnsiTheme="minorHAnsi" w:cstheme="minorHAnsi"/>
          <w:color w:val="000000"/>
        </w:rPr>
        <w:t>es importante sostener que el protocolo no respetó todas las observaciones realizadas por las organizaciones de la sociedad civil</w:t>
      </w:r>
      <w:r w:rsidR="00EF2F60">
        <w:rPr>
          <w:rFonts w:asciiTheme="minorHAnsi" w:eastAsia="Calibri" w:hAnsiTheme="minorHAnsi" w:cstheme="minorHAnsi"/>
          <w:color w:val="000000"/>
        </w:rPr>
        <w:t>.</w:t>
      </w:r>
      <w:r w:rsidRPr="006E7246">
        <w:rPr>
          <w:rFonts w:asciiTheme="minorHAnsi" w:eastAsia="Calibri" w:hAnsiTheme="minorHAnsi" w:cstheme="minorHAnsi"/>
          <w:color w:val="000000"/>
        </w:rPr>
        <w:t xml:space="preserve"> Además, hemos relevado que la mayoría de los fiscales ni siquiera conocen la existencia de estas reglas </w:t>
      </w:r>
      <w:r w:rsidR="00046C83">
        <w:rPr>
          <w:rFonts w:asciiTheme="minorHAnsi" w:eastAsia="Calibri" w:hAnsiTheme="minorHAnsi" w:cstheme="minorHAnsi"/>
          <w:color w:val="000000"/>
        </w:rPr>
        <w:t>ni</w:t>
      </w:r>
      <w:r w:rsidRPr="006E7246">
        <w:rPr>
          <w:rFonts w:asciiTheme="minorHAnsi" w:eastAsia="Calibri" w:hAnsiTheme="minorHAnsi" w:cstheme="minorHAnsi"/>
          <w:color w:val="000000"/>
        </w:rPr>
        <w:t xml:space="preserve"> las aplican</w:t>
      </w:r>
      <w:r w:rsidR="0053335C">
        <w:rPr>
          <w:rFonts w:asciiTheme="minorHAnsi" w:eastAsia="Calibri" w:hAnsiTheme="minorHAnsi" w:cstheme="minorHAnsi"/>
          <w:color w:val="000000"/>
        </w:rPr>
        <w:t>.</w:t>
      </w:r>
    </w:p>
    <w:p w:rsidR="006E7246" w:rsidRPr="006E7246" w:rsidRDefault="006E7246" w:rsidP="00B87A97">
      <w:pPr>
        <w:shd w:val="clear" w:color="auto" w:fill="FFFFFF"/>
        <w:spacing w:after="120" w:line="240" w:lineRule="auto"/>
        <w:jc w:val="both"/>
        <w:rPr>
          <w:rFonts w:asciiTheme="minorHAnsi" w:eastAsia="Calibri" w:hAnsiTheme="minorHAnsi" w:cstheme="minorHAnsi"/>
          <w:color w:val="000000"/>
        </w:rPr>
      </w:pPr>
      <w:r w:rsidRPr="006E7246">
        <w:rPr>
          <w:rFonts w:asciiTheme="minorHAnsi" w:eastAsia="Calibri" w:hAnsiTheme="minorHAnsi" w:cstheme="minorHAnsi"/>
          <w:color w:val="000000"/>
        </w:rPr>
        <w:t>El descrédito por la voz de las víctimas y la sobrevaloración de lo sostenido por el Servicio Penitenciario se mantiene hasta el juicio oral. En este sentido, durante 2016 se realizó el juicio a 7 agentes del Servicio Penitenciario Bonaerense acusados por las torturas ocurridas el 29 de julio de 2013 en la Unidad 47. A pesar de la crudeza de los testimonios de las víctimas y de la coincidencia de los testigos con los relatos del suplicio, los jueces integrantes del Tribunal en lo Criminal N° 1 de San Martín,</w:t>
      </w:r>
      <w:r w:rsidR="00A52A74">
        <w:rPr>
          <w:rFonts w:asciiTheme="minorHAnsi" w:eastAsia="Calibri" w:hAnsiTheme="minorHAnsi" w:cstheme="minorHAnsi"/>
          <w:color w:val="000000"/>
        </w:rPr>
        <w:t xml:space="preserve"> provincia de Buenos Aires,</w:t>
      </w:r>
      <w:r w:rsidRPr="006E7246">
        <w:rPr>
          <w:rFonts w:asciiTheme="minorHAnsi" w:eastAsia="Calibri" w:hAnsiTheme="minorHAnsi" w:cstheme="minorHAnsi"/>
          <w:color w:val="000000"/>
        </w:rPr>
        <w:t xml:space="preserve"> Oscar Jorge Correa, Alejandro Moramarco Terrarossa y Marcelo Machado, descreyeron de sus palabras y minimizaron el hecho, incluso tratándolos de mentirosos en la sentencia. Así, el 4 de octubre de 2016 absolvieron a todos los acusados por el hecho, resolución que la fiscalía ha impugnado y se encuentra pendiente de resolución.</w:t>
      </w:r>
    </w:p>
    <w:p w:rsidR="00B9631D" w:rsidRDefault="003C6D85" w:rsidP="00B87A97">
      <w:pPr>
        <w:shd w:val="clear" w:color="auto" w:fill="FFFFFF"/>
        <w:spacing w:after="120" w:line="240" w:lineRule="auto"/>
        <w:jc w:val="both"/>
        <w:rPr>
          <w:rFonts w:asciiTheme="minorHAnsi" w:eastAsia="Calibri" w:hAnsiTheme="minorHAnsi" w:cstheme="minorHAnsi"/>
          <w:i/>
          <w:lang w:eastAsia="es-AR"/>
        </w:rPr>
      </w:pPr>
      <w:r w:rsidRPr="003C6D85">
        <w:rPr>
          <w:rFonts w:asciiTheme="minorHAnsi" w:eastAsia="Calibri" w:hAnsiTheme="minorHAnsi" w:cstheme="minorHAnsi"/>
          <w:lang w:eastAsia="es-AR"/>
        </w:rPr>
        <w:t>I.c.</w:t>
      </w:r>
      <w:r w:rsidR="007D6E5D">
        <w:rPr>
          <w:rFonts w:asciiTheme="minorHAnsi" w:eastAsia="Calibri" w:hAnsiTheme="minorHAnsi" w:cstheme="minorHAnsi"/>
          <w:lang w:eastAsia="es-AR"/>
        </w:rPr>
        <w:t>ii</w:t>
      </w:r>
      <w:r w:rsidRPr="003C6D85">
        <w:rPr>
          <w:rFonts w:asciiTheme="minorHAnsi" w:eastAsia="Calibri" w:hAnsiTheme="minorHAnsi" w:cstheme="minorHAnsi"/>
          <w:lang w:eastAsia="es-AR"/>
        </w:rPr>
        <w:t xml:space="preserve">. </w:t>
      </w:r>
      <w:r w:rsidR="006E7246" w:rsidRPr="003C6D85">
        <w:rPr>
          <w:rFonts w:asciiTheme="minorHAnsi" w:eastAsia="Calibri" w:hAnsiTheme="minorHAnsi" w:cstheme="minorHAnsi"/>
          <w:i/>
          <w:lang w:eastAsia="es-AR"/>
        </w:rPr>
        <w:t>La situación de los testigos y de las víctimas de hec</w:t>
      </w:r>
      <w:r w:rsidR="00B9631D">
        <w:rPr>
          <w:rFonts w:asciiTheme="minorHAnsi" w:eastAsia="Calibri" w:hAnsiTheme="minorHAnsi" w:cstheme="minorHAnsi"/>
          <w:i/>
          <w:lang w:eastAsia="es-AR"/>
        </w:rPr>
        <w:t>hos de violencia en el encierro</w:t>
      </w:r>
    </w:p>
    <w:p w:rsidR="006E7246" w:rsidRPr="006E7246" w:rsidRDefault="006E7246" w:rsidP="00B87A97">
      <w:pPr>
        <w:shd w:val="clear" w:color="auto" w:fill="FFFFFF"/>
        <w:spacing w:after="120" w:line="240" w:lineRule="auto"/>
        <w:jc w:val="both"/>
        <w:rPr>
          <w:rFonts w:asciiTheme="minorHAnsi" w:eastAsia="Calibri" w:hAnsiTheme="minorHAnsi" w:cstheme="minorHAnsi"/>
          <w:lang w:eastAsia="es-AR"/>
        </w:rPr>
      </w:pPr>
      <w:r w:rsidRPr="006E7246">
        <w:rPr>
          <w:rFonts w:asciiTheme="minorHAnsi" w:eastAsia="Calibri" w:hAnsiTheme="minorHAnsi" w:cstheme="minorHAnsi"/>
          <w:lang w:eastAsia="es-AR"/>
        </w:rPr>
        <w:t>En la actualidad, no existen mecanismos de protección de víctimas y testigos privados de su libertad, lo que viola de manera flagrante la última parte del art. 13 de la Convención</w:t>
      </w:r>
      <w:r w:rsidR="00D56F3D">
        <w:rPr>
          <w:rFonts w:asciiTheme="minorHAnsi" w:eastAsia="Calibri" w:hAnsiTheme="minorHAnsi" w:cstheme="minorHAnsi"/>
          <w:lang w:eastAsia="es-AR"/>
        </w:rPr>
        <w:t xml:space="preserve">. </w:t>
      </w:r>
      <w:r w:rsidRPr="006E7246">
        <w:rPr>
          <w:rFonts w:asciiTheme="minorHAnsi" w:eastAsia="Calibri" w:hAnsiTheme="minorHAnsi" w:cstheme="minorHAnsi"/>
          <w:lang w:eastAsia="es-AR"/>
        </w:rPr>
        <w:t xml:space="preserve">De hecho, el Programa Nacional de Protección de Testigos e Imputados se ha negado explícitamente a actuar en estos casos, porque este tipo de población no se encuentra contemplada por su marco regulatorio. </w:t>
      </w:r>
    </w:p>
    <w:p w:rsidR="006E7246" w:rsidRPr="006E7246" w:rsidRDefault="006E7246" w:rsidP="00B87A97">
      <w:pPr>
        <w:shd w:val="clear" w:color="auto" w:fill="FFFFFF"/>
        <w:spacing w:after="120" w:line="240" w:lineRule="auto"/>
        <w:jc w:val="both"/>
        <w:rPr>
          <w:rFonts w:asciiTheme="minorHAnsi" w:eastAsia="Calibri" w:hAnsiTheme="minorHAnsi" w:cstheme="minorHAnsi"/>
        </w:rPr>
      </w:pPr>
      <w:r w:rsidRPr="006E7246">
        <w:rPr>
          <w:rFonts w:asciiTheme="minorHAnsi" w:eastAsia="Calibri" w:hAnsiTheme="minorHAnsi" w:cstheme="minorHAnsi"/>
          <w:lang w:eastAsia="es-AR"/>
        </w:rPr>
        <w:t xml:space="preserve">En el caso de las torturas que terminaron con la vida de Patricio Barros Cisneros, </w:t>
      </w:r>
      <w:r w:rsidRPr="006E7246">
        <w:rPr>
          <w:rFonts w:asciiTheme="minorHAnsi" w:eastAsia="Calibri" w:hAnsiTheme="minorHAnsi" w:cstheme="minorHAnsi"/>
        </w:rPr>
        <w:t xml:space="preserve">los testimonios que contradijeron la absurda versión del SPB provinieron de los mismos tres testigos que en un comienzo habían sido obligados a sostener la versión “oficial”, que afirmaba que Barros Cisneros se había golpeado la cabeza hasta matarse. </w:t>
      </w:r>
      <w:r w:rsidR="00D56F3D">
        <w:rPr>
          <w:rFonts w:asciiTheme="minorHAnsi" w:eastAsia="Calibri" w:hAnsiTheme="minorHAnsi" w:cstheme="minorHAnsi"/>
        </w:rPr>
        <w:t>S</w:t>
      </w:r>
      <w:r w:rsidRPr="006E7246">
        <w:rPr>
          <w:rFonts w:asciiTheme="minorHAnsi" w:eastAsia="Calibri" w:hAnsiTheme="minorHAnsi" w:cstheme="minorHAnsi"/>
        </w:rPr>
        <w:t>ólo cuando se les aseguró que no volverían a las unidades donde habían sido amenazados, relataron la verdad de lo que habían visto, contradiciendo la versión penitenciaria de los hechos.</w:t>
      </w:r>
    </w:p>
    <w:p w:rsidR="006E7246" w:rsidRPr="006E7246" w:rsidRDefault="006E7246" w:rsidP="00B87A97">
      <w:pPr>
        <w:shd w:val="clear" w:color="auto" w:fill="FFFFFF"/>
        <w:spacing w:after="120" w:line="240" w:lineRule="auto"/>
        <w:jc w:val="both"/>
        <w:rPr>
          <w:rFonts w:asciiTheme="minorHAnsi" w:eastAsia="Calibri" w:hAnsiTheme="minorHAnsi" w:cstheme="minorHAnsi"/>
          <w:lang w:eastAsia="es-AR"/>
        </w:rPr>
      </w:pPr>
      <w:r w:rsidRPr="006E7246">
        <w:rPr>
          <w:rFonts w:asciiTheme="minorHAnsi" w:eastAsia="Calibri" w:hAnsiTheme="minorHAnsi" w:cstheme="minorHAnsi"/>
        </w:rPr>
        <w:t>Este tipo de articulaciones son excepcionales y requieren de muchísimo esfuerzo de las víctimas y sus abogados, así como de las organizaciones de la sociedad civil que intervienen en los casos.</w:t>
      </w:r>
      <w:r w:rsidRPr="006E7246">
        <w:rPr>
          <w:rFonts w:asciiTheme="minorHAnsi" w:eastAsia="Calibri" w:hAnsiTheme="minorHAnsi" w:cstheme="minorHAnsi"/>
          <w:lang w:eastAsia="es-AR"/>
        </w:rPr>
        <w:t xml:space="preserve"> Además, los Jueces y Fiscales que llevan adelante las investigaciones penales, en general no toman ni siquiera las mínimas medidas disponibles dentro de sus posibilidades para resguardarlos.</w:t>
      </w:r>
    </w:p>
    <w:p w:rsidR="006E7246" w:rsidRPr="007D6E5D" w:rsidRDefault="007D6E5D" w:rsidP="00B87A97">
      <w:pPr>
        <w:spacing w:after="120" w:line="240" w:lineRule="auto"/>
        <w:jc w:val="both"/>
        <w:rPr>
          <w:rFonts w:asciiTheme="minorHAnsi" w:eastAsia="Calibri" w:hAnsiTheme="minorHAnsi" w:cstheme="minorHAnsi"/>
          <w:i/>
        </w:rPr>
      </w:pPr>
      <w:r w:rsidRPr="007D6E5D">
        <w:rPr>
          <w:rFonts w:asciiTheme="minorHAnsi" w:eastAsia="Calibri" w:hAnsiTheme="minorHAnsi" w:cstheme="minorHAnsi"/>
        </w:rPr>
        <w:t>I.c.iii.</w:t>
      </w:r>
      <w:r w:rsidR="00A13112">
        <w:rPr>
          <w:rFonts w:asciiTheme="minorHAnsi" w:eastAsia="Calibri" w:hAnsiTheme="minorHAnsi" w:cstheme="minorHAnsi"/>
        </w:rPr>
        <w:t xml:space="preserve"> </w:t>
      </w:r>
      <w:r w:rsidR="006E7246" w:rsidRPr="007D6E5D">
        <w:rPr>
          <w:rFonts w:asciiTheme="minorHAnsi" w:eastAsia="Calibri" w:hAnsiTheme="minorHAnsi" w:cstheme="minorHAnsi"/>
          <w:i/>
        </w:rPr>
        <w:t xml:space="preserve">Falta de respuesta efectiva </w:t>
      </w:r>
      <w:r w:rsidR="005D77AF">
        <w:rPr>
          <w:rFonts w:asciiTheme="minorHAnsi" w:eastAsia="Calibri" w:hAnsiTheme="minorHAnsi" w:cstheme="minorHAnsi"/>
          <w:i/>
        </w:rPr>
        <w:t>ante</w:t>
      </w:r>
      <w:r w:rsidR="006E7246" w:rsidRPr="007D6E5D">
        <w:rPr>
          <w:rFonts w:asciiTheme="minorHAnsi" w:eastAsia="Calibri" w:hAnsiTheme="minorHAnsi" w:cstheme="minorHAnsi"/>
          <w:i/>
        </w:rPr>
        <w:t xml:space="preserve"> acciones </w:t>
      </w:r>
      <w:r w:rsidR="005D77AF">
        <w:rPr>
          <w:rFonts w:asciiTheme="minorHAnsi" w:eastAsia="Calibri" w:hAnsiTheme="minorHAnsi" w:cstheme="minorHAnsi"/>
          <w:i/>
        </w:rPr>
        <w:t xml:space="preserve">judiciales </w:t>
      </w:r>
      <w:r w:rsidR="006E7246" w:rsidRPr="007D6E5D">
        <w:rPr>
          <w:rFonts w:asciiTheme="minorHAnsi" w:eastAsia="Calibri" w:hAnsiTheme="minorHAnsi" w:cstheme="minorHAnsi"/>
          <w:i/>
        </w:rPr>
        <w:t xml:space="preserve">urgentes. La situación de los Habeas Corpus en la Provincia de Buenos Aires. </w:t>
      </w:r>
    </w:p>
    <w:p w:rsidR="006E7246" w:rsidRPr="006E7246" w:rsidRDefault="006E7246" w:rsidP="00B87A97">
      <w:pPr>
        <w:spacing w:after="120" w:line="240" w:lineRule="auto"/>
        <w:jc w:val="both"/>
        <w:rPr>
          <w:rFonts w:asciiTheme="minorHAnsi" w:eastAsia="Calibri" w:hAnsiTheme="minorHAnsi" w:cstheme="minorHAnsi"/>
        </w:rPr>
      </w:pPr>
      <w:r w:rsidRPr="006E7246">
        <w:rPr>
          <w:rFonts w:asciiTheme="minorHAnsi" w:eastAsia="Calibri" w:hAnsiTheme="minorHAnsi" w:cstheme="minorHAnsi"/>
        </w:rPr>
        <w:t xml:space="preserve">Ante la sostenida crisis del sistema penitenciario, es crucial que los magistrados otorguen importancia al trámite de los habeas corpus y a evitar las demoras o la falta de respuesta. </w:t>
      </w:r>
      <w:r w:rsidR="007D6E5D">
        <w:rPr>
          <w:rFonts w:asciiTheme="minorHAnsi" w:eastAsia="Calibri" w:hAnsiTheme="minorHAnsi" w:cstheme="minorHAnsi"/>
        </w:rPr>
        <w:t xml:space="preserve">Sin embargo, </w:t>
      </w:r>
      <w:r w:rsidRPr="006E7246">
        <w:rPr>
          <w:rFonts w:asciiTheme="minorHAnsi" w:eastAsia="Calibri" w:hAnsiTheme="minorHAnsi" w:cstheme="minorHAnsi"/>
        </w:rPr>
        <w:t>la forma en la que</w:t>
      </w:r>
      <w:r w:rsidR="007D6E5D">
        <w:rPr>
          <w:rFonts w:asciiTheme="minorHAnsi" w:eastAsia="Calibri" w:hAnsiTheme="minorHAnsi" w:cstheme="minorHAnsi"/>
        </w:rPr>
        <w:t xml:space="preserve"> hoy</w:t>
      </w:r>
      <w:r w:rsidRPr="006E7246">
        <w:rPr>
          <w:rFonts w:asciiTheme="minorHAnsi" w:eastAsia="Calibri" w:hAnsiTheme="minorHAnsi" w:cstheme="minorHAnsi"/>
        </w:rPr>
        <w:t xml:space="preserve"> se tramitan deja en situación de indefensión a las personas encarceladas que acuden a la justicia, y garantiza la impunidad.</w:t>
      </w:r>
    </w:p>
    <w:p w:rsidR="006E7246" w:rsidRPr="006E7246" w:rsidRDefault="006E7246" w:rsidP="00D24A1E">
      <w:pPr>
        <w:spacing w:after="120" w:line="240" w:lineRule="auto"/>
        <w:jc w:val="both"/>
        <w:rPr>
          <w:rFonts w:asciiTheme="minorHAnsi" w:hAnsiTheme="minorHAnsi" w:cstheme="minorHAnsi"/>
          <w:color w:val="000000"/>
          <w:lang w:val="es-ES_tradnl"/>
        </w:rPr>
      </w:pPr>
      <w:r w:rsidRPr="006E7246">
        <w:rPr>
          <w:rFonts w:asciiTheme="minorHAnsi" w:eastAsia="Calibri" w:hAnsiTheme="minorHAnsi" w:cstheme="minorHAnsi"/>
        </w:rPr>
        <w:t xml:space="preserve">Según el último estudio </w:t>
      </w:r>
      <w:r w:rsidR="00D24A1E" w:rsidRPr="006E7246">
        <w:rPr>
          <w:rFonts w:asciiTheme="minorHAnsi" w:eastAsia="Calibri" w:hAnsiTheme="minorHAnsi" w:cstheme="minorHAnsi"/>
        </w:rPr>
        <w:t>de la Subsecretaría de Derechos Humanos de las Personas Privadas de libertad</w:t>
      </w:r>
      <w:r w:rsidR="00D24A1E">
        <w:rPr>
          <w:rFonts w:asciiTheme="minorHAnsi" w:eastAsia="Calibri" w:hAnsiTheme="minorHAnsi" w:cstheme="minorHAnsi"/>
        </w:rPr>
        <w:t>,</w:t>
      </w:r>
      <w:r w:rsidRPr="006E7246">
        <w:rPr>
          <w:rFonts w:asciiTheme="minorHAnsi" w:eastAsia="Calibri" w:hAnsiTheme="minorHAnsi" w:cstheme="minorHAnsi"/>
        </w:rPr>
        <w:t xml:space="preserve"> un 17,5% de los habeas corpus por agravamiento de las condiciones de detención fue rechazado sin ningún trámite. Solo en el 55% de las presentaciones de habeas correctivo se realizó la audiencia estableci</w:t>
      </w:r>
      <w:r w:rsidR="007D6E5D">
        <w:rPr>
          <w:rFonts w:asciiTheme="minorHAnsi" w:eastAsia="Calibri" w:hAnsiTheme="minorHAnsi" w:cstheme="minorHAnsi"/>
        </w:rPr>
        <w:t>da por el Código Procesal Penal.</w:t>
      </w:r>
      <w:r w:rsidR="00A13112">
        <w:rPr>
          <w:rFonts w:asciiTheme="minorHAnsi" w:eastAsia="Calibri" w:hAnsiTheme="minorHAnsi" w:cstheme="minorHAnsi"/>
        </w:rPr>
        <w:t xml:space="preserve"> </w:t>
      </w:r>
      <w:r w:rsidR="007D6E5D">
        <w:rPr>
          <w:rFonts w:asciiTheme="minorHAnsi" w:eastAsia="Calibri" w:hAnsiTheme="minorHAnsi" w:cstheme="minorHAnsi"/>
        </w:rPr>
        <w:t>E</w:t>
      </w:r>
      <w:r w:rsidRPr="006E7246">
        <w:rPr>
          <w:rFonts w:asciiTheme="minorHAnsi" w:eastAsia="Calibri" w:hAnsiTheme="minorHAnsi" w:cstheme="minorHAnsi"/>
        </w:rPr>
        <w:t xml:space="preserve">n los otros casos, el juez o el tribunal decidieron sin comunicarse con quien presentó el hábeas corpus basándose únicamente en la información brindada por el SPB. </w:t>
      </w:r>
      <w:r w:rsidRPr="006E7246">
        <w:rPr>
          <w:rFonts w:asciiTheme="minorHAnsi" w:hAnsiTheme="minorHAnsi" w:cstheme="minorHAnsi"/>
          <w:color w:val="000000"/>
          <w:lang w:val="es-ES_tradnl"/>
        </w:rPr>
        <w:t>Este diagnóstico es alarmante ya que el 51% de estos habeas corpus son por denuncias de maltratos físicos y el 63% involucra a agent</w:t>
      </w:r>
      <w:r w:rsidR="00D24A1E">
        <w:rPr>
          <w:rFonts w:asciiTheme="minorHAnsi" w:hAnsiTheme="minorHAnsi" w:cstheme="minorHAnsi"/>
          <w:color w:val="000000"/>
          <w:lang w:val="es-ES_tradnl"/>
        </w:rPr>
        <w:t xml:space="preserve">es del servicio penitenciario. </w:t>
      </w:r>
    </w:p>
    <w:p w:rsidR="00E82C5C" w:rsidRPr="00E14006" w:rsidRDefault="00E82C5C" w:rsidP="00B87A97">
      <w:pPr>
        <w:spacing w:after="120" w:line="240" w:lineRule="auto"/>
        <w:jc w:val="both"/>
        <w:rPr>
          <w:rFonts w:asciiTheme="minorHAnsi" w:eastAsia="Calibri" w:hAnsiTheme="minorHAnsi" w:cstheme="minorHAnsi"/>
        </w:rPr>
      </w:pPr>
      <w:r w:rsidRPr="00D41836">
        <w:rPr>
          <w:rFonts w:cstheme="minorHAnsi"/>
          <w:b/>
          <w:bCs/>
          <w:color w:val="000000"/>
          <w:lang w:eastAsia="es-AR"/>
        </w:rPr>
        <w:t>I.d. Mecanismo Nacional de Prevenci</w:t>
      </w:r>
      <w:r w:rsidRPr="00D41836">
        <w:rPr>
          <w:rFonts w:cstheme="minorHAnsi"/>
          <w:b/>
          <w:bCs/>
          <w:color w:val="000000"/>
          <w:lang w:eastAsia="es-AR"/>
        </w:rPr>
        <w:t>ó</w:t>
      </w:r>
      <w:r w:rsidRPr="00D41836">
        <w:rPr>
          <w:rFonts w:cstheme="minorHAnsi"/>
          <w:b/>
          <w:bCs/>
          <w:color w:val="000000"/>
          <w:lang w:eastAsia="es-AR"/>
        </w:rPr>
        <w:t xml:space="preserve">n de la Tortura </w:t>
      </w:r>
      <w:r w:rsidR="00D03560">
        <w:rPr>
          <w:rFonts w:cstheme="minorHAnsi"/>
          <w:b/>
          <w:bCs/>
          <w:color w:val="000000"/>
          <w:lang w:eastAsia="es-AR"/>
        </w:rPr>
        <w:t xml:space="preserve">(MNPT) </w:t>
      </w:r>
      <w:r w:rsidR="00B9631D">
        <w:rPr>
          <w:rFonts w:cstheme="minorHAnsi"/>
          <w:b/>
          <w:bCs/>
          <w:color w:val="000000"/>
          <w:lang w:eastAsia="es-AR"/>
        </w:rPr>
        <w:t>y mecanismos locales (</w:t>
      </w:r>
      <w:r w:rsidRPr="00D41836">
        <w:rPr>
          <w:rFonts w:cstheme="minorHAnsi"/>
          <w:b/>
          <w:bCs/>
          <w:color w:val="000000"/>
          <w:lang w:eastAsia="es-AR"/>
        </w:rPr>
        <w:t>Art</w:t>
      </w:r>
      <w:r w:rsidRPr="00D41836">
        <w:rPr>
          <w:rFonts w:cstheme="minorHAnsi"/>
          <w:b/>
          <w:bCs/>
          <w:color w:val="000000"/>
          <w:lang w:eastAsia="es-AR"/>
        </w:rPr>
        <w:t>í</w:t>
      </w:r>
      <w:r w:rsidRPr="00D41836">
        <w:rPr>
          <w:rFonts w:cstheme="minorHAnsi"/>
          <w:b/>
          <w:bCs/>
          <w:color w:val="000000"/>
          <w:lang w:eastAsia="es-AR"/>
        </w:rPr>
        <w:t>culos 5, 7 y 11 de la Convenci</w:t>
      </w:r>
      <w:r w:rsidRPr="00D41836">
        <w:rPr>
          <w:rFonts w:cstheme="minorHAnsi"/>
          <w:b/>
          <w:bCs/>
          <w:color w:val="000000"/>
          <w:lang w:eastAsia="es-AR"/>
        </w:rPr>
        <w:t>ó</w:t>
      </w:r>
      <w:r w:rsidRPr="00D41836">
        <w:rPr>
          <w:rFonts w:cstheme="minorHAnsi"/>
          <w:b/>
          <w:bCs/>
          <w:color w:val="000000"/>
          <w:lang w:eastAsia="es-AR"/>
        </w:rPr>
        <w:t>n</w:t>
      </w:r>
      <w:r w:rsidR="00B9631D">
        <w:rPr>
          <w:rFonts w:cstheme="minorHAnsi"/>
          <w:b/>
          <w:bCs/>
          <w:color w:val="000000"/>
          <w:lang w:eastAsia="es-AR"/>
        </w:rPr>
        <w:t xml:space="preserve">. </w:t>
      </w:r>
      <w:r w:rsidRPr="00E14006">
        <w:rPr>
          <w:rFonts w:asciiTheme="minorHAnsi" w:eastAsia="Calibri" w:hAnsiTheme="minorHAnsi" w:cstheme="minorHAnsi"/>
          <w:b/>
        </w:rPr>
        <w:t>Puntos 20</w:t>
      </w:r>
      <w:r w:rsidR="004B4160">
        <w:rPr>
          <w:rFonts w:asciiTheme="minorHAnsi" w:eastAsia="Calibri" w:hAnsiTheme="minorHAnsi" w:cstheme="minorHAnsi"/>
          <w:b/>
        </w:rPr>
        <w:t xml:space="preserve"> y 23 de la lista de cuestiones)</w:t>
      </w:r>
    </w:p>
    <w:p w:rsidR="00E82C5C" w:rsidRPr="00D41836" w:rsidRDefault="00E82C5C" w:rsidP="00B87A97">
      <w:pPr>
        <w:spacing w:after="120" w:line="240" w:lineRule="auto"/>
        <w:jc w:val="both"/>
        <w:rPr>
          <w:rFonts w:cstheme="minorHAnsi"/>
          <w:lang w:eastAsia="es-AR"/>
        </w:rPr>
      </w:pPr>
      <w:r w:rsidRPr="00D41836">
        <w:rPr>
          <w:rFonts w:cstheme="minorHAnsi"/>
          <w:lang w:eastAsia="es-AR"/>
        </w:rPr>
        <w:lastRenderedPageBreak/>
        <w:t xml:space="preserve">En el </w:t>
      </w:r>
      <w:r w:rsidRPr="00D41836">
        <w:rPr>
          <w:rFonts w:cstheme="minorHAnsi"/>
          <w:lang w:eastAsia="es-AR"/>
        </w:rPr>
        <w:t>á</w:t>
      </w:r>
      <w:r w:rsidRPr="00D41836">
        <w:rPr>
          <w:rFonts w:cstheme="minorHAnsi"/>
          <w:lang w:eastAsia="es-AR"/>
        </w:rPr>
        <w:t>mbito nacional, en diciembre de 2012 el Congreso sancion</w:t>
      </w:r>
      <w:r w:rsidRPr="00D41836">
        <w:rPr>
          <w:rFonts w:cstheme="minorHAnsi"/>
          <w:lang w:eastAsia="es-AR"/>
        </w:rPr>
        <w:t>ó</w:t>
      </w:r>
      <w:r w:rsidRPr="00D41836">
        <w:rPr>
          <w:rFonts w:cstheme="minorHAnsi"/>
          <w:lang w:eastAsia="es-AR"/>
        </w:rPr>
        <w:t xml:space="preserve"> la ley Nro. 26.827 que crea el </w:t>
      </w:r>
      <w:r w:rsidRPr="00F604F9">
        <w:rPr>
          <w:rFonts w:cstheme="minorHAnsi"/>
          <w:b/>
          <w:lang w:eastAsia="es-AR"/>
        </w:rPr>
        <w:t>Mecanismo Nacional de Prevenci</w:t>
      </w:r>
      <w:r w:rsidRPr="00F604F9">
        <w:rPr>
          <w:rFonts w:cstheme="minorHAnsi"/>
          <w:b/>
          <w:lang w:eastAsia="es-AR"/>
        </w:rPr>
        <w:t>ó</w:t>
      </w:r>
      <w:r w:rsidRPr="00F604F9">
        <w:rPr>
          <w:rFonts w:cstheme="minorHAnsi"/>
          <w:b/>
          <w:lang w:eastAsia="es-AR"/>
        </w:rPr>
        <w:t>n de la Tortura</w:t>
      </w:r>
      <w:r w:rsidRPr="00D41836">
        <w:rPr>
          <w:rFonts w:cstheme="minorHAnsi"/>
          <w:lang w:eastAsia="es-AR"/>
        </w:rPr>
        <w:t>. En la ley se establece un proceso de selecci</w:t>
      </w:r>
      <w:r w:rsidRPr="00D41836">
        <w:rPr>
          <w:rFonts w:cstheme="minorHAnsi"/>
          <w:lang w:eastAsia="es-AR"/>
        </w:rPr>
        <w:t>ó</w:t>
      </w:r>
      <w:r w:rsidRPr="00D41836">
        <w:rPr>
          <w:rFonts w:cstheme="minorHAnsi"/>
          <w:lang w:eastAsia="es-AR"/>
        </w:rPr>
        <w:t>n de sus miembros que depende, en su mayor</w:t>
      </w:r>
      <w:r w:rsidRPr="00D41836">
        <w:rPr>
          <w:rFonts w:cstheme="minorHAnsi"/>
          <w:lang w:eastAsia="es-AR"/>
        </w:rPr>
        <w:t>í</w:t>
      </w:r>
      <w:r w:rsidRPr="00D41836">
        <w:rPr>
          <w:rFonts w:cstheme="minorHAnsi"/>
          <w:lang w:eastAsia="es-AR"/>
        </w:rPr>
        <w:t>a, de una comisi</w:t>
      </w:r>
      <w:r w:rsidRPr="00D41836">
        <w:rPr>
          <w:rFonts w:cstheme="minorHAnsi"/>
          <w:lang w:eastAsia="es-AR"/>
        </w:rPr>
        <w:t>ó</w:t>
      </w:r>
      <w:r w:rsidRPr="00D41836">
        <w:rPr>
          <w:rFonts w:cstheme="minorHAnsi"/>
          <w:lang w:eastAsia="es-AR"/>
        </w:rPr>
        <w:t>n bicameral del Congreso Nacional. Seg</w:t>
      </w:r>
      <w:r w:rsidRPr="00D41836">
        <w:rPr>
          <w:rFonts w:cstheme="minorHAnsi"/>
          <w:lang w:eastAsia="es-AR"/>
        </w:rPr>
        <w:t>ú</w:t>
      </w:r>
      <w:r w:rsidRPr="00D41836">
        <w:rPr>
          <w:rFonts w:cstheme="minorHAnsi"/>
          <w:lang w:eastAsia="es-AR"/>
        </w:rPr>
        <w:t>n el decreto reglamentario, ese proceso deb</w:t>
      </w:r>
      <w:r w:rsidRPr="00D41836">
        <w:rPr>
          <w:rFonts w:cstheme="minorHAnsi"/>
          <w:lang w:eastAsia="es-AR"/>
        </w:rPr>
        <w:t>í</w:t>
      </w:r>
      <w:r w:rsidRPr="00D41836">
        <w:rPr>
          <w:rFonts w:cstheme="minorHAnsi"/>
          <w:lang w:eastAsia="es-AR"/>
        </w:rPr>
        <w:t xml:space="preserve">a iniciarse el 1 de abril de 2015. Sin embargo, </w:t>
      </w:r>
      <w:r w:rsidRPr="00774961">
        <w:rPr>
          <w:rFonts w:cstheme="minorHAnsi"/>
          <w:lang w:eastAsia="es-AR"/>
        </w:rPr>
        <w:t>reci</w:t>
      </w:r>
      <w:r w:rsidRPr="00774961">
        <w:rPr>
          <w:rFonts w:cstheme="minorHAnsi"/>
          <w:lang w:eastAsia="es-AR"/>
        </w:rPr>
        <w:t>é</w:t>
      </w:r>
      <w:r w:rsidRPr="00774961">
        <w:rPr>
          <w:rFonts w:cstheme="minorHAnsi"/>
          <w:lang w:eastAsia="es-AR"/>
        </w:rPr>
        <w:t>n</w:t>
      </w:r>
      <w:r w:rsidRPr="00D41836">
        <w:rPr>
          <w:rFonts w:cstheme="minorHAnsi"/>
          <w:lang w:eastAsia="es-AR"/>
        </w:rPr>
        <w:t xml:space="preserve"> el 17 de marzo de </w:t>
      </w:r>
      <w:r w:rsidR="00D03560">
        <w:rPr>
          <w:rFonts w:cstheme="minorHAnsi"/>
          <w:lang w:eastAsia="es-AR"/>
        </w:rPr>
        <w:t>2017,</w:t>
      </w:r>
      <w:r w:rsidRPr="00D41836">
        <w:rPr>
          <w:rFonts w:cstheme="minorHAnsi"/>
          <w:lang w:eastAsia="es-AR"/>
        </w:rPr>
        <w:t xml:space="preserve"> la comisi</w:t>
      </w:r>
      <w:r w:rsidRPr="00D41836">
        <w:rPr>
          <w:rFonts w:cstheme="minorHAnsi"/>
          <w:lang w:eastAsia="es-AR"/>
        </w:rPr>
        <w:t>ó</w:t>
      </w:r>
      <w:r w:rsidRPr="00D41836">
        <w:rPr>
          <w:rFonts w:cstheme="minorHAnsi"/>
          <w:lang w:eastAsia="es-AR"/>
        </w:rPr>
        <w:t>n bicameral dictamin</w:t>
      </w:r>
      <w:r w:rsidRPr="00D41836">
        <w:rPr>
          <w:rFonts w:cstheme="minorHAnsi"/>
          <w:lang w:eastAsia="es-AR"/>
        </w:rPr>
        <w:t>ó</w:t>
      </w:r>
      <w:r w:rsidRPr="00D41836">
        <w:rPr>
          <w:rFonts w:cstheme="minorHAnsi"/>
          <w:lang w:eastAsia="es-AR"/>
        </w:rPr>
        <w:t xml:space="preserve"> el inicio de selecci</w:t>
      </w:r>
      <w:r w:rsidRPr="00D41836">
        <w:rPr>
          <w:rFonts w:cstheme="minorHAnsi"/>
          <w:lang w:eastAsia="es-AR"/>
        </w:rPr>
        <w:t>ó</w:t>
      </w:r>
      <w:r w:rsidRPr="00D41836">
        <w:rPr>
          <w:rFonts w:cstheme="minorHAnsi"/>
          <w:lang w:eastAsia="es-AR"/>
        </w:rPr>
        <w:t>n de los miembros representantes de las organizaciones de la sociedad civil como paso inicial para la implementaci</w:t>
      </w:r>
      <w:r w:rsidRPr="00D41836">
        <w:rPr>
          <w:rFonts w:cstheme="minorHAnsi"/>
          <w:lang w:eastAsia="es-AR"/>
        </w:rPr>
        <w:t>ó</w:t>
      </w:r>
      <w:r w:rsidRPr="00D41836">
        <w:rPr>
          <w:rFonts w:cstheme="minorHAnsi"/>
          <w:lang w:eastAsia="es-AR"/>
        </w:rPr>
        <w:t xml:space="preserve">n del MNPT. </w:t>
      </w:r>
      <w:r w:rsidR="00F604F9">
        <w:rPr>
          <w:rFonts w:cstheme="minorHAnsi"/>
          <w:lang w:eastAsia="es-AR"/>
        </w:rPr>
        <w:t>Esta situaci</w:t>
      </w:r>
      <w:r w:rsidR="00F604F9">
        <w:rPr>
          <w:rFonts w:cstheme="minorHAnsi"/>
          <w:lang w:eastAsia="es-AR"/>
        </w:rPr>
        <w:t>ó</w:t>
      </w:r>
      <w:r w:rsidR="00F604F9">
        <w:rPr>
          <w:rFonts w:cstheme="minorHAnsi"/>
          <w:lang w:eastAsia="es-AR"/>
        </w:rPr>
        <w:t>n ha determinado que, a pesar de la vigencia de la ley y de la sanci</w:t>
      </w:r>
      <w:r w:rsidR="00F604F9">
        <w:rPr>
          <w:rFonts w:cstheme="minorHAnsi"/>
          <w:lang w:eastAsia="es-AR"/>
        </w:rPr>
        <w:t>ó</w:t>
      </w:r>
      <w:r w:rsidR="00F604F9">
        <w:rPr>
          <w:rFonts w:cstheme="minorHAnsi"/>
          <w:lang w:eastAsia="es-AR"/>
        </w:rPr>
        <w:t>n de su decreto reglamentario, hasta el d</w:t>
      </w:r>
      <w:r w:rsidR="00F604F9">
        <w:rPr>
          <w:rFonts w:cstheme="minorHAnsi"/>
          <w:lang w:eastAsia="es-AR"/>
        </w:rPr>
        <w:t>í</w:t>
      </w:r>
      <w:r w:rsidR="00F604F9">
        <w:rPr>
          <w:rFonts w:cstheme="minorHAnsi"/>
          <w:lang w:eastAsia="es-AR"/>
        </w:rPr>
        <w:t>a de la fecha no se ha puesto en marcha el MNPT en la Argentina.</w:t>
      </w:r>
    </w:p>
    <w:p w:rsidR="00E82C5C" w:rsidRPr="00B9631D" w:rsidRDefault="00E82C5C" w:rsidP="004F0666">
      <w:pPr>
        <w:spacing w:after="0" w:line="240" w:lineRule="auto"/>
        <w:jc w:val="both"/>
        <w:rPr>
          <w:rFonts w:asciiTheme="minorHAnsi" w:hAnsiTheme="minorHAnsi" w:cstheme="minorHAnsi"/>
          <w:lang w:eastAsia="es-AR"/>
        </w:rPr>
      </w:pPr>
      <w:r w:rsidRPr="00F604F9">
        <w:rPr>
          <w:rFonts w:cstheme="minorHAnsi"/>
          <w:b/>
          <w:lang w:eastAsia="es-AR"/>
        </w:rPr>
        <w:t>Mendoza</w:t>
      </w:r>
      <w:r w:rsidRPr="00D41836">
        <w:rPr>
          <w:rFonts w:cstheme="minorHAnsi"/>
          <w:lang w:eastAsia="es-AR"/>
        </w:rPr>
        <w:t xml:space="preserve"> fue una de las primeras provincias de la Argentina en crear un mecanismo provincial. Sin embargo, en sus 5 a</w:t>
      </w:r>
      <w:r w:rsidRPr="00D41836">
        <w:rPr>
          <w:rFonts w:cstheme="minorHAnsi"/>
          <w:lang w:eastAsia="es-AR"/>
        </w:rPr>
        <w:t>ñ</w:t>
      </w:r>
      <w:r w:rsidRPr="00D41836">
        <w:rPr>
          <w:rFonts w:cstheme="minorHAnsi"/>
          <w:lang w:eastAsia="es-AR"/>
        </w:rPr>
        <w:t>os de existencia nunca recibi</w:t>
      </w:r>
      <w:r w:rsidRPr="00D41836">
        <w:rPr>
          <w:rFonts w:cstheme="minorHAnsi"/>
          <w:lang w:eastAsia="es-AR"/>
        </w:rPr>
        <w:t>ó</w:t>
      </w:r>
      <w:r w:rsidRPr="00D41836">
        <w:rPr>
          <w:rFonts w:cstheme="minorHAnsi"/>
          <w:lang w:eastAsia="es-AR"/>
        </w:rPr>
        <w:t xml:space="preserve"> una partida presupue</w:t>
      </w:r>
      <w:r w:rsidRPr="00774961">
        <w:rPr>
          <w:rFonts w:cstheme="minorHAnsi"/>
          <w:lang w:eastAsia="es-AR"/>
        </w:rPr>
        <w:t>s</w:t>
      </w:r>
      <w:r w:rsidRPr="00D41836">
        <w:rPr>
          <w:rFonts w:cstheme="minorHAnsi"/>
          <w:lang w:eastAsia="es-AR"/>
        </w:rPr>
        <w:t>taria propia que le permita ejercer su rol de manera r</w:t>
      </w:r>
      <w:r w:rsidRPr="00D41836">
        <w:rPr>
          <w:rFonts w:cstheme="minorHAnsi"/>
          <w:lang w:eastAsia="es-AR"/>
        </w:rPr>
        <w:t>á</w:t>
      </w:r>
      <w:r w:rsidRPr="00D41836">
        <w:rPr>
          <w:rFonts w:cstheme="minorHAnsi"/>
          <w:lang w:eastAsia="es-AR"/>
        </w:rPr>
        <w:t xml:space="preserve">pida, efectiva y en toda la provincia. </w:t>
      </w:r>
      <w:r w:rsidR="004F0666">
        <w:rPr>
          <w:rFonts w:cstheme="minorHAnsi"/>
          <w:lang w:eastAsia="es-AR"/>
        </w:rPr>
        <w:t>A su vez, a</w:t>
      </w:r>
      <w:r w:rsidRPr="00D41836">
        <w:rPr>
          <w:rFonts w:cstheme="minorHAnsi"/>
          <w:color w:val="000000"/>
          <w:lang w:eastAsia="es-AR"/>
        </w:rPr>
        <w:t xml:space="preserve"> pesar del reclamo de las organizaciones, </w:t>
      </w:r>
      <w:r w:rsidR="004F0666" w:rsidRPr="007C7181">
        <w:rPr>
          <w:rFonts w:cstheme="minorHAnsi"/>
          <w:b/>
          <w:color w:val="000000"/>
          <w:lang w:eastAsia="es-AR"/>
        </w:rPr>
        <w:t>la Provincia de Buenos Aires</w:t>
      </w:r>
      <w:r w:rsidR="004F0666" w:rsidRPr="00D41836">
        <w:rPr>
          <w:rFonts w:cstheme="minorHAnsi"/>
          <w:color w:val="000000"/>
          <w:lang w:eastAsia="es-AR"/>
        </w:rPr>
        <w:t xml:space="preserve"> y la de </w:t>
      </w:r>
      <w:r w:rsidR="004F0666" w:rsidRPr="007C7181">
        <w:rPr>
          <w:rFonts w:cstheme="minorHAnsi"/>
          <w:b/>
          <w:color w:val="000000"/>
          <w:lang w:eastAsia="es-AR"/>
        </w:rPr>
        <w:t>Santa Fe</w:t>
      </w:r>
      <w:r w:rsidR="004B2526">
        <w:rPr>
          <w:rFonts w:cstheme="minorHAnsi"/>
          <w:b/>
          <w:color w:val="000000"/>
          <w:lang w:eastAsia="es-AR"/>
        </w:rPr>
        <w:t xml:space="preserve"> </w:t>
      </w:r>
      <w:r w:rsidRPr="00D41836">
        <w:rPr>
          <w:rFonts w:cstheme="minorHAnsi"/>
          <w:color w:val="000000"/>
          <w:lang w:eastAsia="es-AR"/>
        </w:rPr>
        <w:t>no han logrado avanzar en la sanci</w:t>
      </w:r>
      <w:r w:rsidRPr="00D41836">
        <w:rPr>
          <w:rFonts w:cstheme="minorHAnsi"/>
          <w:color w:val="000000"/>
          <w:lang w:eastAsia="es-AR"/>
        </w:rPr>
        <w:t>ó</w:t>
      </w:r>
      <w:r w:rsidRPr="00D41836">
        <w:rPr>
          <w:rFonts w:cstheme="minorHAnsi"/>
          <w:color w:val="000000"/>
          <w:lang w:eastAsia="es-AR"/>
        </w:rPr>
        <w:t>n de un proyecto de ley que siga los par</w:t>
      </w:r>
      <w:r w:rsidRPr="00D41836">
        <w:rPr>
          <w:rFonts w:cstheme="minorHAnsi"/>
          <w:color w:val="000000"/>
          <w:lang w:eastAsia="es-AR"/>
        </w:rPr>
        <w:t>á</w:t>
      </w:r>
      <w:r w:rsidRPr="00D41836">
        <w:rPr>
          <w:rFonts w:cstheme="minorHAnsi"/>
          <w:color w:val="000000"/>
          <w:lang w:eastAsia="es-AR"/>
        </w:rPr>
        <w:t>metros esta</w:t>
      </w:r>
      <w:r w:rsidRPr="00B9631D">
        <w:rPr>
          <w:rFonts w:asciiTheme="minorHAnsi" w:hAnsiTheme="minorHAnsi" w:cstheme="minorHAnsi"/>
          <w:color w:val="000000"/>
          <w:lang w:eastAsia="es-AR"/>
        </w:rPr>
        <w:t xml:space="preserve">blecidos en el PFCT. </w:t>
      </w:r>
    </w:p>
    <w:p w:rsidR="00B9631D" w:rsidRDefault="00B9631D" w:rsidP="00B87A97">
      <w:pPr>
        <w:spacing w:after="120" w:line="240" w:lineRule="auto"/>
        <w:contextualSpacing/>
        <w:jc w:val="both"/>
        <w:rPr>
          <w:rFonts w:asciiTheme="minorHAnsi" w:hAnsiTheme="minorHAnsi" w:cstheme="minorHAnsi"/>
          <w:b/>
          <w:lang w:eastAsia="es-AR"/>
        </w:rPr>
      </w:pPr>
    </w:p>
    <w:p w:rsidR="006E7246" w:rsidRPr="006E7246" w:rsidRDefault="00E54631" w:rsidP="00B87A97">
      <w:pPr>
        <w:spacing w:after="120" w:line="240" w:lineRule="auto"/>
        <w:jc w:val="both"/>
        <w:rPr>
          <w:rFonts w:asciiTheme="minorHAnsi" w:hAnsiTheme="minorHAnsi" w:cstheme="minorHAnsi"/>
          <w:b/>
          <w:lang w:eastAsia="es-ES"/>
        </w:rPr>
      </w:pPr>
      <w:r>
        <w:rPr>
          <w:rFonts w:asciiTheme="minorHAnsi" w:hAnsiTheme="minorHAnsi" w:cstheme="minorHAnsi"/>
          <w:b/>
          <w:lang w:eastAsia="es-ES"/>
        </w:rPr>
        <w:t>I.e</w:t>
      </w:r>
      <w:r w:rsidR="00266EE9">
        <w:rPr>
          <w:rFonts w:asciiTheme="minorHAnsi" w:hAnsiTheme="minorHAnsi" w:cstheme="minorHAnsi"/>
          <w:b/>
          <w:lang w:eastAsia="es-ES"/>
        </w:rPr>
        <w:t xml:space="preserve">. </w:t>
      </w:r>
      <w:r w:rsidR="006E7246" w:rsidRPr="006E7246">
        <w:rPr>
          <w:rFonts w:asciiTheme="minorHAnsi" w:hAnsiTheme="minorHAnsi" w:cstheme="minorHAnsi"/>
          <w:b/>
          <w:lang w:eastAsia="es-ES"/>
        </w:rPr>
        <w:t>Prisión Preventiva</w:t>
      </w:r>
      <w:r w:rsidR="00B9631D">
        <w:rPr>
          <w:rFonts w:asciiTheme="minorHAnsi" w:hAnsiTheme="minorHAnsi" w:cstheme="minorHAnsi"/>
          <w:b/>
          <w:lang w:eastAsia="es-ES"/>
        </w:rPr>
        <w:t xml:space="preserve"> (</w:t>
      </w:r>
      <w:r>
        <w:rPr>
          <w:rFonts w:asciiTheme="minorHAnsi" w:hAnsiTheme="minorHAnsi" w:cstheme="minorHAnsi"/>
          <w:b/>
          <w:lang w:eastAsia="es-ES"/>
        </w:rPr>
        <w:t xml:space="preserve">Punto 4 y 8 de la Lista de </w:t>
      </w:r>
      <w:r w:rsidR="00B9631D">
        <w:rPr>
          <w:rFonts w:asciiTheme="minorHAnsi" w:hAnsiTheme="minorHAnsi" w:cstheme="minorHAnsi"/>
          <w:b/>
          <w:lang w:eastAsia="es-ES"/>
        </w:rPr>
        <w:t>c</w:t>
      </w:r>
      <w:r>
        <w:rPr>
          <w:rFonts w:asciiTheme="minorHAnsi" w:hAnsiTheme="minorHAnsi" w:cstheme="minorHAnsi"/>
          <w:b/>
          <w:lang w:eastAsia="es-ES"/>
        </w:rPr>
        <w:t>uestiones</w:t>
      </w:r>
      <w:r w:rsidR="00CC516D">
        <w:rPr>
          <w:rFonts w:asciiTheme="minorHAnsi" w:hAnsiTheme="minorHAnsi" w:cstheme="minorHAnsi"/>
          <w:b/>
          <w:lang w:eastAsia="es-ES"/>
        </w:rPr>
        <w:t>)</w:t>
      </w:r>
    </w:p>
    <w:p w:rsidR="006E7246" w:rsidRPr="006E7246" w:rsidRDefault="00E54631" w:rsidP="00BD6E74">
      <w:pPr>
        <w:spacing w:after="120" w:line="240" w:lineRule="auto"/>
        <w:jc w:val="both"/>
        <w:rPr>
          <w:rFonts w:asciiTheme="minorHAnsi" w:eastAsia="Calibri" w:hAnsiTheme="minorHAnsi" w:cstheme="minorHAnsi"/>
        </w:rPr>
      </w:pPr>
      <w:r>
        <w:rPr>
          <w:rFonts w:asciiTheme="minorHAnsi" w:eastAsia="Calibri" w:hAnsiTheme="minorHAnsi" w:cstheme="minorHAnsi"/>
        </w:rPr>
        <w:t>Como destacáramos, e</w:t>
      </w:r>
      <w:r w:rsidR="006E7246" w:rsidRPr="006E7246">
        <w:rPr>
          <w:rFonts w:asciiTheme="minorHAnsi" w:eastAsia="Calibri" w:hAnsiTheme="minorHAnsi" w:cstheme="minorHAnsi"/>
        </w:rPr>
        <w:t xml:space="preserve">n </w:t>
      </w:r>
      <w:r>
        <w:rPr>
          <w:rFonts w:asciiTheme="minorHAnsi" w:eastAsia="Calibri" w:hAnsiTheme="minorHAnsi" w:cstheme="minorHAnsi"/>
        </w:rPr>
        <w:t xml:space="preserve">la </w:t>
      </w:r>
      <w:r w:rsidR="006E7246" w:rsidRPr="006E7246">
        <w:rPr>
          <w:rFonts w:asciiTheme="minorHAnsi" w:eastAsia="Calibri" w:hAnsiTheme="minorHAnsi" w:cstheme="minorHAnsi"/>
        </w:rPr>
        <w:t xml:space="preserve">Argentina los índices de prisión preventiva son muy altos, lo que da cuenta de que no se trata de una medida excepcional. De acuerdo con información oficial, el 60,8% de las personas privadas de su libertad en el </w:t>
      </w:r>
      <w:r w:rsidR="006E7246" w:rsidRPr="002A1691">
        <w:rPr>
          <w:rFonts w:asciiTheme="minorHAnsi" w:eastAsia="Calibri" w:hAnsiTheme="minorHAnsi" w:cstheme="minorHAnsi"/>
          <w:b/>
        </w:rPr>
        <w:t>Servicio Penitenciario Federal</w:t>
      </w:r>
      <w:r w:rsidR="004B2526">
        <w:rPr>
          <w:rFonts w:asciiTheme="minorHAnsi" w:eastAsia="Calibri" w:hAnsiTheme="minorHAnsi" w:cstheme="minorHAnsi"/>
          <w:b/>
        </w:rPr>
        <w:t xml:space="preserve"> </w:t>
      </w:r>
      <w:r w:rsidR="006E7246" w:rsidRPr="006E7246">
        <w:rPr>
          <w:rFonts w:asciiTheme="minorHAnsi" w:eastAsia="Calibri" w:hAnsiTheme="minorHAnsi" w:cstheme="minorHAnsi"/>
        </w:rPr>
        <w:t xml:space="preserve">aún no tiene sentencia firme. </w:t>
      </w:r>
      <w:r w:rsidR="00BD6E74">
        <w:rPr>
          <w:rFonts w:asciiTheme="minorHAnsi" w:eastAsia="Calibri" w:hAnsiTheme="minorHAnsi" w:cstheme="minorHAnsi"/>
        </w:rPr>
        <w:t xml:space="preserve">Número similar en </w:t>
      </w:r>
      <w:r w:rsidR="006E7246" w:rsidRPr="006E7246">
        <w:rPr>
          <w:rFonts w:asciiTheme="minorHAnsi" w:eastAsia="Calibri" w:hAnsiTheme="minorHAnsi" w:cstheme="minorHAnsi"/>
        </w:rPr>
        <w:t xml:space="preserve">la </w:t>
      </w:r>
      <w:r w:rsidR="006E7246" w:rsidRPr="006E7246">
        <w:rPr>
          <w:rFonts w:asciiTheme="minorHAnsi" w:eastAsia="Calibri" w:hAnsiTheme="minorHAnsi" w:cstheme="minorHAnsi"/>
          <w:b/>
        </w:rPr>
        <w:t>Provincia de Buenos Aires</w:t>
      </w:r>
      <w:r w:rsidR="00BD6E74">
        <w:rPr>
          <w:rFonts w:asciiTheme="minorHAnsi" w:eastAsia="Calibri" w:hAnsiTheme="minorHAnsi" w:cstheme="minorHAnsi"/>
          <w:b/>
        </w:rPr>
        <w:t xml:space="preserve">. </w:t>
      </w:r>
      <w:r w:rsidR="00BD6E74">
        <w:rPr>
          <w:rFonts w:asciiTheme="minorHAnsi" w:eastAsia="Calibri" w:hAnsiTheme="minorHAnsi" w:cstheme="minorHAnsi"/>
        </w:rPr>
        <w:t>En l</w:t>
      </w:r>
      <w:r w:rsidR="00BD6E74" w:rsidRPr="006E7246">
        <w:rPr>
          <w:rFonts w:asciiTheme="minorHAnsi" w:eastAsia="Calibri" w:hAnsiTheme="minorHAnsi" w:cstheme="minorHAnsi"/>
        </w:rPr>
        <w:t xml:space="preserve">a </w:t>
      </w:r>
      <w:r w:rsidR="00BD6E74" w:rsidRPr="006E7246">
        <w:rPr>
          <w:rFonts w:asciiTheme="minorHAnsi" w:eastAsia="Calibri" w:hAnsiTheme="minorHAnsi" w:cstheme="minorHAnsi"/>
          <w:b/>
        </w:rPr>
        <w:t>provincia de Mendoza</w:t>
      </w:r>
      <w:r w:rsidR="00BD6E74">
        <w:rPr>
          <w:rFonts w:asciiTheme="minorHAnsi" w:eastAsia="Calibri" w:hAnsiTheme="minorHAnsi" w:cstheme="minorHAnsi"/>
          <w:b/>
        </w:rPr>
        <w:t xml:space="preserve">, </w:t>
      </w:r>
      <w:r w:rsidR="00BD6E74" w:rsidRPr="00BD6E74">
        <w:rPr>
          <w:rFonts w:asciiTheme="minorHAnsi" w:eastAsia="Calibri" w:hAnsiTheme="minorHAnsi" w:cstheme="minorHAnsi"/>
        </w:rPr>
        <w:t>en 2015</w:t>
      </w:r>
      <w:r w:rsidR="00BD6E74" w:rsidRPr="006E7246">
        <w:rPr>
          <w:rFonts w:asciiTheme="minorHAnsi" w:eastAsia="Calibri" w:hAnsiTheme="minorHAnsi" w:cstheme="minorHAnsi"/>
        </w:rPr>
        <w:t xml:space="preserve"> el 48% de los más de 4000 detenidos, se encontraban detenidos por orden del Ministerio Público o bajo el régimen de prisión preventiva</w:t>
      </w:r>
      <w:r w:rsidR="00BD6E74">
        <w:rPr>
          <w:rFonts w:asciiTheme="minorHAnsi" w:eastAsia="Calibri" w:hAnsiTheme="minorHAnsi" w:cstheme="minorHAnsi"/>
        </w:rPr>
        <w:t xml:space="preserve">. Ya </w:t>
      </w:r>
      <w:r w:rsidR="00BD6E74" w:rsidRPr="006E7246">
        <w:rPr>
          <w:rFonts w:asciiTheme="minorHAnsi" w:eastAsia="Calibri" w:hAnsiTheme="minorHAnsi" w:cstheme="minorHAnsi"/>
        </w:rPr>
        <w:t xml:space="preserve">en la </w:t>
      </w:r>
      <w:r w:rsidR="00BD6E74" w:rsidRPr="006E7246">
        <w:rPr>
          <w:rFonts w:asciiTheme="minorHAnsi" w:eastAsia="Calibri" w:hAnsiTheme="minorHAnsi" w:cstheme="minorHAnsi"/>
          <w:b/>
        </w:rPr>
        <w:t>Provincia de Santa Fe</w:t>
      </w:r>
      <w:r w:rsidR="00BD6E74">
        <w:rPr>
          <w:rFonts w:asciiTheme="minorHAnsi" w:eastAsia="Calibri" w:hAnsiTheme="minorHAnsi" w:cstheme="minorHAnsi"/>
        </w:rPr>
        <w:t>, e</w:t>
      </w:r>
      <w:r w:rsidR="00BD6E74" w:rsidRPr="006E7246">
        <w:rPr>
          <w:rFonts w:asciiTheme="minorHAnsi" w:eastAsia="Calibri" w:hAnsiTheme="minorHAnsi" w:cstheme="minorHAnsi"/>
        </w:rPr>
        <w:t>l 70% de las personas alojadas en cárceles se encontraba condenada, mientras que las alojadas en comisarías, el 16.3% contaban con condena.</w:t>
      </w:r>
      <w:r w:rsidR="004B2526">
        <w:rPr>
          <w:rFonts w:asciiTheme="minorHAnsi" w:eastAsia="Calibri" w:hAnsiTheme="minorHAnsi" w:cstheme="minorHAnsi"/>
        </w:rPr>
        <w:t xml:space="preserve"> </w:t>
      </w:r>
      <w:r w:rsidR="006E7246" w:rsidRPr="006E7246">
        <w:rPr>
          <w:rFonts w:asciiTheme="minorHAnsi" w:eastAsia="Calibri" w:hAnsiTheme="minorHAnsi" w:cstheme="minorHAnsi"/>
        </w:rPr>
        <w:t xml:space="preserve">La medida cautelar se impone conforme a la pena en expectativa del delito que se imputa, con un peso determinante si tiene antecedentes y sin considerar con criterios objetivos los riesgos procesales de fuga o de entorpecimiento de la investigación. </w:t>
      </w:r>
    </w:p>
    <w:p w:rsidR="00E54631" w:rsidRPr="00733191" w:rsidRDefault="00E60EEC" w:rsidP="00B87A97">
      <w:pPr>
        <w:spacing w:after="120" w:line="240" w:lineRule="auto"/>
        <w:jc w:val="both"/>
        <w:rPr>
          <w:rFonts w:asciiTheme="minorHAnsi" w:hAnsiTheme="minorHAnsi" w:cstheme="minorHAnsi"/>
          <w:b/>
          <w:lang w:eastAsia="es-ES"/>
        </w:rPr>
      </w:pPr>
      <w:r>
        <w:rPr>
          <w:rFonts w:asciiTheme="minorHAnsi" w:hAnsiTheme="minorHAnsi" w:cstheme="minorHAnsi"/>
          <w:b/>
          <w:lang w:eastAsia="es-ES"/>
        </w:rPr>
        <w:t>I.f</w:t>
      </w:r>
      <w:r w:rsidR="00E54631">
        <w:rPr>
          <w:rFonts w:asciiTheme="minorHAnsi" w:hAnsiTheme="minorHAnsi" w:cstheme="minorHAnsi"/>
          <w:b/>
          <w:lang w:eastAsia="es-ES"/>
        </w:rPr>
        <w:t xml:space="preserve">. </w:t>
      </w:r>
      <w:r w:rsidR="00E54631" w:rsidRPr="00733191">
        <w:rPr>
          <w:rFonts w:asciiTheme="minorHAnsi" w:hAnsiTheme="minorHAnsi" w:cstheme="minorHAnsi"/>
          <w:b/>
          <w:lang w:eastAsia="es-ES"/>
        </w:rPr>
        <w:t>Encuadre normativo y políticas de encarcelamiento que producen violaciones de la Convención</w:t>
      </w:r>
    </w:p>
    <w:p w:rsidR="00E54631" w:rsidRPr="00733191" w:rsidRDefault="00E54631" w:rsidP="00B87A97">
      <w:pPr>
        <w:spacing w:after="120" w:line="240" w:lineRule="auto"/>
        <w:jc w:val="both"/>
        <w:rPr>
          <w:rFonts w:asciiTheme="minorHAnsi" w:hAnsiTheme="minorHAnsi" w:cstheme="minorHAnsi"/>
          <w:lang w:eastAsia="es-ES"/>
        </w:rPr>
      </w:pPr>
      <w:r w:rsidRPr="00733191">
        <w:rPr>
          <w:rFonts w:asciiTheme="minorHAnsi" w:hAnsiTheme="minorHAnsi" w:cstheme="minorHAnsi"/>
          <w:lang w:eastAsia="es-ES"/>
        </w:rPr>
        <w:t>I.</w:t>
      </w:r>
      <w:r w:rsidR="00C3082C">
        <w:rPr>
          <w:rFonts w:asciiTheme="minorHAnsi" w:hAnsiTheme="minorHAnsi" w:cstheme="minorHAnsi"/>
          <w:lang w:eastAsia="es-ES"/>
        </w:rPr>
        <w:t>f</w:t>
      </w:r>
      <w:r w:rsidRPr="00733191">
        <w:rPr>
          <w:rFonts w:asciiTheme="minorHAnsi" w:hAnsiTheme="minorHAnsi" w:cstheme="minorHAnsi"/>
          <w:lang w:eastAsia="es-ES"/>
        </w:rPr>
        <w:t>.i. El endurecimiento penal en la Provincia de Buenos Aires.</w:t>
      </w:r>
    </w:p>
    <w:p w:rsidR="00E54631" w:rsidRPr="006E7246" w:rsidRDefault="00E54631" w:rsidP="00B87A97">
      <w:pPr>
        <w:autoSpaceDE w:val="0"/>
        <w:autoSpaceDN w:val="0"/>
        <w:adjustRightInd w:val="0"/>
        <w:spacing w:after="120" w:line="240" w:lineRule="auto"/>
        <w:ind w:right="-20"/>
        <w:jc w:val="both"/>
        <w:rPr>
          <w:rFonts w:asciiTheme="minorHAnsi" w:eastAsia="Calibri" w:hAnsiTheme="minorHAnsi" w:cstheme="minorHAnsi"/>
        </w:rPr>
      </w:pPr>
      <w:r w:rsidRPr="006E7246">
        <w:rPr>
          <w:rFonts w:asciiTheme="minorHAnsi" w:eastAsia="Calibri" w:hAnsiTheme="minorHAnsi" w:cstheme="minorHAnsi"/>
        </w:rPr>
        <w:t xml:space="preserve">En la </w:t>
      </w:r>
      <w:r w:rsidRPr="003F1C82">
        <w:rPr>
          <w:rFonts w:asciiTheme="minorHAnsi" w:eastAsia="Calibri" w:hAnsiTheme="minorHAnsi" w:cstheme="minorHAnsi"/>
          <w:b/>
        </w:rPr>
        <w:t>Pro</w:t>
      </w:r>
      <w:r w:rsidRPr="003F1C82">
        <w:rPr>
          <w:rFonts w:asciiTheme="minorHAnsi" w:eastAsia="Calibri" w:hAnsiTheme="minorHAnsi" w:cstheme="minorHAnsi"/>
          <w:b/>
          <w:spacing w:val="1"/>
        </w:rPr>
        <w:t>v</w:t>
      </w:r>
      <w:r w:rsidRPr="003F1C82">
        <w:rPr>
          <w:rFonts w:asciiTheme="minorHAnsi" w:eastAsia="Calibri" w:hAnsiTheme="minorHAnsi" w:cstheme="minorHAnsi"/>
          <w:b/>
        </w:rPr>
        <w:t>incia de Buenos Aires</w:t>
      </w:r>
      <w:r w:rsidRPr="006E7246">
        <w:rPr>
          <w:rFonts w:asciiTheme="minorHAnsi" w:eastAsia="Calibri" w:hAnsiTheme="minorHAnsi" w:cstheme="minorHAnsi"/>
        </w:rPr>
        <w:t>, se puede observar una tendencia de refor</w:t>
      </w:r>
      <w:r w:rsidRPr="006E7246">
        <w:rPr>
          <w:rFonts w:asciiTheme="minorHAnsi" w:eastAsia="Calibri" w:hAnsiTheme="minorHAnsi" w:cstheme="minorHAnsi"/>
          <w:spacing w:val="1"/>
        </w:rPr>
        <w:t>m</w:t>
      </w:r>
      <w:r w:rsidRPr="006E7246">
        <w:rPr>
          <w:rFonts w:asciiTheme="minorHAnsi" w:eastAsia="Calibri" w:hAnsiTheme="minorHAnsi" w:cstheme="minorHAnsi"/>
        </w:rPr>
        <w:t xml:space="preserve">a marcada fuertemente por la agenda de endurecimiento del sistema penal. La mayoría de las reformas y medidas adoptadas buscan consagrar a la prisión preventiva como la regla durante el proceso y no como una medida excepcional, sin que se instauren medidas alternativas. Esta situación viola el artículo 2 de la Convención.  </w:t>
      </w:r>
    </w:p>
    <w:p w:rsidR="00E54631" w:rsidRPr="006E7246" w:rsidRDefault="00E54631" w:rsidP="00B87A97">
      <w:pPr>
        <w:autoSpaceDE w:val="0"/>
        <w:autoSpaceDN w:val="0"/>
        <w:adjustRightInd w:val="0"/>
        <w:spacing w:after="120" w:line="240" w:lineRule="auto"/>
        <w:ind w:right="53"/>
        <w:jc w:val="both"/>
        <w:rPr>
          <w:rFonts w:asciiTheme="minorHAnsi" w:hAnsiTheme="minorHAnsi" w:cstheme="minorHAnsi"/>
          <w:lang w:val="es-ES_tradnl" w:eastAsia="es-AR"/>
        </w:rPr>
      </w:pPr>
      <w:r w:rsidRPr="006E7246">
        <w:rPr>
          <w:rFonts w:asciiTheme="minorHAnsi" w:eastAsia="Calibri" w:hAnsiTheme="minorHAnsi" w:cstheme="minorHAnsi"/>
        </w:rPr>
        <w:t xml:space="preserve">A partir del fallo Verbitsky, </w:t>
      </w:r>
      <w:r>
        <w:rPr>
          <w:rFonts w:asciiTheme="minorHAnsi" w:eastAsia="Calibri" w:hAnsiTheme="minorHAnsi" w:cstheme="minorHAnsi"/>
        </w:rPr>
        <w:t xml:space="preserve">ya mencionado, </w:t>
      </w:r>
      <w:r w:rsidRPr="006E7246">
        <w:rPr>
          <w:rFonts w:asciiTheme="minorHAnsi" w:eastAsia="Calibri" w:hAnsiTheme="minorHAnsi" w:cstheme="minorHAnsi"/>
        </w:rPr>
        <w:t>en marzo de2006, se reformó el código de procedimientos (ley 13. 449) para volver a la regla de la libertad durante el proceso y a la excepcionalidad de la prisión preventiva. Sin embargo, dos años después y sin haberse revertido los altos índices de hacinamiento y abuso de la prisión preventiva, el gobierno provincial volvió a impulsar medidas regresivas. En diciembre de 2008 se aprobó</w:t>
      </w:r>
      <w:r>
        <w:rPr>
          <w:rFonts w:asciiTheme="minorHAnsi" w:eastAsia="Calibri" w:hAnsiTheme="minorHAnsi" w:cstheme="minorHAnsi"/>
        </w:rPr>
        <w:t xml:space="preserve"> una</w:t>
      </w:r>
      <w:r w:rsidRPr="006E7246">
        <w:rPr>
          <w:rFonts w:asciiTheme="minorHAnsi" w:eastAsia="Calibri" w:hAnsiTheme="minorHAnsi" w:cstheme="minorHAnsi"/>
        </w:rPr>
        <w:t xml:space="preserve"> reforma procesal penal para restringir el uso de las medidas alternativas a la prisión preventiva y limitar las decisiones judiciales que admiten excarcelaciones. A su vez, se amplió la aplicación del juicio abreviado (para delitos con pena de hasta 15 años). Estas dos reformas se complementan con el proceso iniciado hace unos años para establecer juicios “directísimos” para los casos de flagrancias, que constan de procedimientos simplificados que pretenden acortar los plazos proce</w:t>
      </w:r>
      <w:r w:rsidRPr="006E7246">
        <w:rPr>
          <w:rFonts w:asciiTheme="minorHAnsi" w:eastAsia="Calibri" w:hAnsiTheme="minorHAnsi" w:cstheme="minorHAnsi"/>
          <w:spacing w:val="1"/>
        </w:rPr>
        <w:t>s</w:t>
      </w:r>
      <w:r w:rsidRPr="006E7246">
        <w:rPr>
          <w:rFonts w:asciiTheme="minorHAnsi" w:eastAsia="Calibri" w:hAnsiTheme="minorHAnsi" w:cstheme="minorHAnsi"/>
        </w:rPr>
        <w:t>ales</w:t>
      </w:r>
      <w:r w:rsidRPr="006E7246">
        <w:rPr>
          <w:rFonts w:asciiTheme="minorHAnsi" w:eastAsia="Calibri" w:hAnsiTheme="minorHAnsi" w:cstheme="minorHAnsi"/>
          <w:spacing w:val="1"/>
        </w:rPr>
        <w:t>.</w:t>
      </w:r>
      <w:r w:rsidR="004B2526">
        <w:rPr>
          <w:rFonts w:asciiTheme="minorHAnsi" w:eastAsia="Calibri" w:hAnsiTheme="minorHAnsi" w:cstheme="minorHAnsi"/>
          <w:spacing w:val="1"/>
        </w:rPr>
        <w:t xml:space="preserve"> </w:t>
      </w:r>
      <w:r w:rsidRPr="006E7246">
        <w:rPr>
          <w:rFonts w:asciiTheme="minorHAnsi" w:hAnsiTheme="minorHAnsi" w:cstheme="minorHAnsi"/>
          <w:lang w:eastAsia="es-AR"/>
        </w:rPr>
        <w:t xml:space="preserve">Así, además de contener una importante incoherencia normativa, el nuevo Código Procesal ha significado en los hechos una manda restrictiva para los jueces y, por consiguiente, ha resultado en la aplicación de la prisión preventiva como regla. </w:t>
      </w:r>
      <w:r>
        <w:rPr>
          <w:rFonts w:asciiTheme="minorHAnsi" w:hAnsiTheme="minorHAnsi" w:cstheme="minorHAnsi"/>
          <w:lang w:eastAsia="es-AR"/>
        </w:rPr>
        <w:t>A su vez, e</w:t>
      </w:r>
      <w:r w:rsidRPr="006E7246">
        <w:rPr>
          <w:rFonts w:asciiTheme="minorHAnsi" w:hAnsiTheme="minorHAnsi" w:cstheme="minorHAnsi"/>
          <w:lang w:val="es-ES" w:eastAsia="es-AR"/>
        </w:rPr>
        <w:t xml:space="preserve">n 2011 se sancionó una nueva reforma a </w:t>
      </w:r>
      <w:r w:rsidRPr="006E7246">
        <w:rPr>
          <w:rFonts w:asciiTheme="minorHAnsi" w:hAnsiTheme="minorHAnsi" w:cstheme="minorHAnsi"/>
          <w:lang w:val="es-ES" w:eastAsia="es-ES"/>
        </w:rPr>
        <w:t xml:space="preserve">la Ley de Ejecución Penal </w:t>
      </w:r>
      <w:r w:rsidRPr="006E7246">
        <w:rPr>
          <w:rFonts w:asciiTheme="minorHAnsi" w:hAnsiTheme="minorHAnsi" w:cstheme="minorHAnsi"/>
          <w:lang w:val="es-ES_tradnl" w:eastAsia="es-AR"/>
        </w:rPr>
        <w:t xml:space="preserve">—ley </w:t>
      </w:r>
      <w:r w:rsidRPr="006E7246">
        <w:rPr>
          <w:rFonts w:asciiTheme="minorHAnsi" w:hAnsiTheme="minorHAnsi" w:cstheme="minorHAnsi"/>
          <w:lang w:val="es-ES" w:eastAsia="es-ES"/>
        </w:rPr>
        <w:t>14.296</w:t>
      </w:r>
      <w:r w:rsidRPr="006E7246">
        <w:rPr>
          <w:rFonts w:asciiTheme="minorHAnsi" w:hAnsiTheme="minorHAnsi" w:cstheme="minorHAnsi"/>
          <w:lang w:val="es-ES_tradnl" w:eastAsia="es-AR"/>
        </w:rPr>
        <w:t>—</w:t>
      </w:r>
      <w:r w:rsidRPr="006E7246">
        <w:rPr>
          <w:rFonts w:asciiTheme="minorHAnsi" w:hAnsiTheme="minorHAnsi" w:cstheme="minorHAnsi"/>
          <w:lang w:val="es-ES" w:eastAsia="es-AR"/>
        </w:rPr>
        <w:t xml:space="preserve">, por la que se restringieron las salidas anticipadas. </w:t>
      </w:r>
      <w:r w:rsidRPr="006E7246">
        <w:rPr>
          <w:rFonts w:asciiTheme="minorHAnsi" w:hAnsiTheme="minorHAnsi" w:cstheme="minorHAnsi"/>
          <w:lang w:val="es-ES_tradnl" w:eastAsia="es-AR"/>
        </w:rPr>
        <w:t xml:space="preserve">Esta medida implicó, en los hechos, una limitación a las decisiones judiciales y, por ende, tuvo como consecuencia que se generalice aún más el uso abusivo del encierro cautelar en la provincia. </w:t>
      </w:r>
    </w:p>
    <w:p w:rsidR="00E54631" w:rsidRPr="006D462B" w:rsidRDefault="00C3082C" w:rsidP="00B87A97">
      <w:pPr>
        <w:spacing w:after="120" w:line="240" w:lineRule="auto"/>
        <w:jc w:val="both"/>
        <w:rPr>
          <w:rFonts w:asciiTheme="minorHAnsi" w:hAnsiTheme="minorHAnsi" w:cstheme="minorHAnsi"/>
          <w:lang w:eastAsia="es-ES"/>
        </w:rPr>
      </w:pPr>
      <w:r>
        <w:rPr>
          <w:rFonts w:asciiTheme="minorHAnsi" w:hAnsiTheme="minorHAnsi" w:cstheme="minorHAnsi"/>
          <w:lang w:eastAsia="es-ES"/>
        </w:rPr>
        <w:t>I.f</w:t>
      </w:r>
      <w:r w:rsidR="00E54631" w:rsidRPr="006D462B">
        <w:rPr>
          <w:rFonts w:asciiTheme="minorHAnsi" w:hAnsiTheme="minorHAnsi" w:cstheme="minorHAnsi"/>
          <w:lang w:eastAsia="es-ES"/>
        </w:rPr>
        <w:t xml:space="preserve">.ii. </w:t>
      </w:r>
      <w:r w:rsidR="00E54631" w:rsidRPr="006D462B">
        <w:rPr>
          <w:rFonts w:asciiTheme="minorHAnsi" w:hAnsiTheme="minorHAnsi" w:cstheme="minorHAnsi"/>
          <w:i/>
          <w:lang w:eastAsia="es-ES"/>
        </w:rPr>
        <w:t>Reformas regresivas en la Provincia de Mendoza</w:t>
      </w:r>
      <w:r w:rsidR="00DA3D68">
        <w:rPr>
          <w:rFonts w:asciiTheme="minorHAnsi" w:hAnsiTheme="minorHAnsi" w:cstheme="minorHAnsi"/>
          <w:i/>
          <w:lang w:eastAsia="es-ES"/>
        </w:rPr>
        <w:t xml:space="preserve"> por un fallo ejemplar</w:t>
      </w:r>
    </w:p>
    <w:p w:rsidR="00DC2508" w:rsidRDefault="00E54631" w:rsidP="00B87A97">
      <w:pPr>
        <w:spacing w:after="120" w:line="240" w:lineRule="auto"/>
        <w:jc w:val="both"/>
        <w:rPr>
          <w:rFonts w:asciiTheme="minorHAnsi" w:hAnsiTheme="minorHAnsi" w:cstheme="minorHAnsi"/>
          <w:lang w:eastAsia="es-ES"/>
        </w:rPr>
      </w:pPr>
      <w:r w:rsidRPr="006E7246">
        <w:rPr>
          <w:rFonts w:asciiTheme="minorHAnsi" w:hAnsiTheme="minorHAnsi" w:cstheme="minorHAnsi"/>
          <w:lang w:eastAsia="es-ES"/>
        </w:rPr>
        <w:lastRenderedPageBreak/>
        <w:t xml:space="preserve">La Provincia de </w:t>
      </w:r>
      <w:r w:rsidRPr="006D462B">
        <w:rPr>
          <w:rFonts w:asciiTheme="minorHAnsi" w:hAnsiTheme="minorHAnsi" w:cstheme="minorHAnsi"/>
          <w:b/>
          <w:lang w:eastAsia="es-ES"/>
        </w:rPr>
        <w:t>Mendoza</w:t>
      </w:r>
      <w:r w:rsidRPr="006E7246">
        <w:rPr>
          <w:rFonts w:asciiTheme="minorHAnsi" w:hAnsiTheme="minorHAnsi" w:cstheme="minorHAnsi"/>
          <w:lang w:eastAsia="es-ES"/>
        </w:rPr>
        <w:t xml:space="preserve"> aprobó una ley que sustituye y modifica artículos del Código Procesal Penal mendocino en lo referido al dictado de prisiones preventivas. La reforma sostiene la prisión preventiva como regla y establece un plazo de diez días para la audiencia de prisión preventiva, que puede ser prorrogado por otros diez a pedido del Ministerio Público Fiscal.</w:t>
      </w:r>
      <w:r w:rsidR="004B2526">
        <w:rPr>
          <w:rFonts w:asciiTheme="minorHAnsi" w:hAnsiTheme="minorHAnsi" w:cstheme="minorHAnsi"/>
          <w:lang w:eastAsia="es-ES"/>
        </w:rPr>
        <w:t xml:space="preserve"> </w:t>
      </w:r>
      <w:r w:rsidRPr="006E7246">
        <w:rPr>
          <w:rFonts w:asciiTheme="minorHAnsi" w:hAnsiTheme="minorHAnsi" w:cstheme="minorHAnsi"/>
          <w:lang w:eastAsia="es-ES"/>
        </w:rPr>
        <w:t xml:space="preserve">Es decir que la prisión preventiva procede siempre que no fuera aplicable una condena condicional, es decir, en aquellos delitos con penas mayores a 3 años. Esta reforma se llevó a cabo luego de que el Superior Tribunal de Mendoza hiciera lugar a un habeas corpus colectivo y ordenara que se regularice la situación procesal de los detenidos sin orden judicial en un plazo de sesenta días. </w:t>
      </w:r>
    </w:p>
    <w:p w:rsidR="006E7246" w:rsidRPr="006E7246" w:rsidRDefault="00E60EEC" w:rsidP="00B87A97">
      <w:pPr>
        <w:spacing w:after="120" w:line="240" w:lineRule="auto"/>
        <w:jc w:val="both"/>
        <w:rPr>
          <w:rFonts w:asciiTheme="minorHAnsi" w:eastAsia="Calibri" w:hAnsiTheme="minorHAnsi" w:cstheme="minorHAnsi"/>
          <w:b/>
        </w:rPr>
      </w:pPr>
      <w:r>
        <w:rPr>
          <w:rFonts w:asciiTheme="minorHAnsi" w:eastAsia="Calibri" w:hAnsiTheme="minorHAnsi" w:cstheme="minorHAnsi"/>
          <w:b/>
        </w:rPr>
        <w:t>I.g. P</w:t>
      </w:r>
      <w:r w:rsidR="006E7246" w:rsidRPr="006E7246">
        <w:rPr>
          <w:rFonts w:asciiTheme="minorHAnsi" w:eastAsia="Calibri" w:hAnsiTheme="minorHAnsi" w:cstheme="minorHAnsi"/>
          <w:b/>
        </w:rPr>
        <w:t>roblemas en la producción de da</w:t>
      </w:r>
      <w:r>
        <w:rPr>
          <w:rFonts w:asciiTheme="minorHAnsi" w:eastAsia="Calibri" w:hAnsiTheme="minorHAnsi" w:cstheme="minorHAnsi"/>
          <w:b/>
        </w:rPr>
        <w:t>tos</w:t>
      </w:r>
      <w:r w:rsidR="00CA417D">
        <w:rPr>
          <w:rFonts w:asciiTheme="minorHAnsi" w:eastAsia="Calibri" w:hAnsiTheme="minorHAnsi" w:cstheme="minorHAnsi"/>
          <w:b/>
        </w:rPr>
        <w:t xml:space="preserve"> (</w:t>
      </w:r>
      <w:r w:rsidR="006E7246" w:rsidRPr="006E7246">
        <w:rPr>
          <w:rFonts w:asciiTheme="minorHAnsi" w:eastAsia="Calibri" w:hAnsiTheme="minorHAnsi" w:cstheme="minorHAnsi"/>
          <w:b/>
        </w:rPr>
        <w:t>Pun</w:t>
      </w:r>
      <w:r w:rsidR="00CA417D">
        <w:rPr>
          <w:rFonts w:asciiTheme="minorHAnsi" w:eastAsia="Calibri" w:hAnsiTheme="minorHAnsi" w:cstheme="minorHAnsi"/>
          <w:b/>
        </w:rPr>
        <w:t xml:space="preserve">to 46 de la </w:t>
      </w:r>
      <w:r w:rsidR="00B9631D">
        <w:rPr>
          <w:rFonts w:asciiTheme="minorHAnsi" w:eastAsia="Calibri" w:hAnsiTheme="minorHAnsi" w:cstheme="minorHAnsi"/>
          <w:b/>
        </w:rPr>
        <w:t>L</w:t>
      </w:r>
      <w:r w:rsidR="00CA417D">
        <w:rPr>
          <w:rFonts w:asciiTheme="minorHAnsi" w:eastAsia="Calibri" w:hAnsiTheme="minorHAnsi" w:cstheme="minorHAnsi"/>
          <w:b/>
        </w:rPr>
        <w:t>ista de cuestiones)</w:t>
      </w:r>
    </w:p>
    <w:p w:rsidR="006E7246" w:rsidRDefault="00E60EEC" w:rsidP="00B87A97">
      <w:pPr>
        <w:spacing w:after="120" w:line="240" w:lineRule="auto"/>
        <w:jc w:val="both"/>
        <w:rPr>
          <w:rFonts w:asciiTheme="minorHAnsi" w:eastAsia="Arial Narrow" w:hAnsiTheme="minorHAnsi" w:cstheme="minorHAnsi"/>
        </w:rPr>
      </w:pPr>
      <w:r>
        <w:rPr>
          <w:rFonts w:asciiTheme="minorHAnsi" w:eastAsia="Arial Narrow" w:hAnsiTheme="minorHAnsi" w:cstheme="minorHAnsi"/>
        </w:rPr>
        <w:t>En la Argentina, p</w:t>
      </w:r>
      <w:r w:rsidR="006E7246" w:rsidRPr="006E7246">
        <w:rPr>
          <w:rFonts w:asciiTheme="minorHAnsi" w:eastAsia="Arial Narrow" w:hAnsiTheme="minorHAnsi" w:cstheme="minorHAnsi"/>
        </w:rPr>
        <w:t xml:space="preserve">ersisten serias dificultades en la producción y en el acceso a información oficial sobre el funcionamiento de las agencias del sistema penal. No existe un Sistema efectivo de compilación de datos estadísticos </w:t>
      </w:r>
      <w:r w:rsidR="00DC2508">
        <w:rPr>
          <w:rFonts w:asciiTheme="minorHAnsi" w:eastAsia="Arial Narrow" w:hAnsiTheme="minorHAnsi" w:cstheme="minorHAnsi"/>
        </w:rPr>
        <w:t>y</w:t>
      </w:r>
      <w:r w:rsidR="006E7246" w:rsidRPr="006E7246">
        <w:rPr>
          <w:rFonts w:asciiTheme="minorHAnsi" w:eastAsia="Arial Narrow" w:hAnsiTheme="minorHAnsi" w:cstheme="minorHAnsi"/>
        </w:rPr>
        <w:t xml:space="preserve"> no hay organismos que centralicen la información a nivel nacional</w:t>
      </w:r>
      <w:r w:rsidR="00DC2508">
        <w:rPr>
          <w:rFonts w:asciiTheme="minorHAnsi" w:eastAsia="Arial Narrow" w:hAnsiTheme="minorHAnsi" w:cstheme="minorHAnsi"/>
        </w:rPr>
        <w:t>.</w:t>
      </w:r>
      <w:r w:rsidR="006E7246" w:rsidRPr="006E7246">
        <w:rPr>
          <w:rFonts w:asciiTheme="minorHAnsi" w:eastAsia="Arial Narrow" w:hAnsiTheme="minorHAnsi" w:cstheme="minorHAnsi"/>
        </w:rPr>
        <w:t xml:space="preserve"> Además</w:t>
      </w:r>
      <w:r w:rsidR="004B2526">
        <w:rPr>
          <w:rFonts w:asciiTheme="minorHAnsi" w:eastAsia="Arial Narrow" w:hAnsiTheme="minorHAnsi" w:cstheme="minorHAnsi"/>
        </w:rPr>
        <w:t xml:space="preserve"> </w:t>
      </w:r>
      <w:r w:rsidR="006E7246" w:rsidRPr="006E7246">
        <w:rPr>
          <w:rFonts w:asciiTheme="minorHAnsi" w:eastAsia="Arial Narrow" w:hAnsiTheme="minorHAnsi" w:cstheme="minorHAnsi"/>
        </w:rPr>
        <w:t>las oficinas capaces de procesar información judicial sobre política criminal y respuesta judicial eluden esta responsabilidad integral</w:t>
      </w:r>
      <w:r w:rsidR="00577E0E">
        <w:rPr>
          <w:rFonts w:asciiTheme="minorHAnsi" w:eastAsia="Arial Narrow" w:hAnsiTheme="minorHAnsi" w:cstheme="minorHAnsi"/>
        </w:rPr>
        <w:t>.</w:t>
      </w:r>
      <w:r w:rsidR="006E7246" w:rsidRPr="006E7246">
        <w:rPr>
          <w:rFonts w:asciiTheme="minorHAnsi" w:eastAsia="Arial Narrow" w:hAnsiTheme="minorHAnsi" w:cstheme="minorHAnsi"/>
        </w:rPr>
        <w:t xml:space="preserve"> Este problema se presenta tanto en las oficinas del poder judicial como del ejecutivo. </w:t>
      </w:r>
    </w:p>
    <w:p w:rsidR="002F7E03" w:rsidRPr="00143124" w:rsidRDefault="001A029A" w:rsidP="00B87A97">
      <w:pPr>
        <w:spacing w:after="120" w:line="240" w:lineRule="auto"/>
        <w:jc w:val="both"/>
        <w:rPr>
          <w:rFonts w:asciiTheme="minorHAnsi" w:hAnsiTheme="minorHAnsi" w:cstheme="minorHAnsi"/>
          <w:b/>
          <w:smallCaps/>
          <w:sz w:val="24"/>
          <w:szCs w:val="24"/>
          <w:u w:val="single"/>
        </w:rPr>
      </w:pPr>
      <w:r w:rsidRPr="00143124">
        <w:rPr>
          <w:rFonts w:asciiTheme="minorHAnsi" w:hAnsiTheme="minorHAnsi" w:cstheme="minorHAnsi"/>
          <w:b/>
          <w:smallCaps/>
          <w:sz w:val="24"/>
          <w:szCs w:val="24"/>
          <w:u w:val="single"/>
        </w:rPr>
        <w:t xml:space="preserve">II. </w:t>
      </w:r>
      <w:r w:rsidR="00A26E69" w:rsidRPr="00143124">
        <w:rPr>
          <w:rFonts w:asciiTheme="minorHAnsi" w:hAnsiTheme="minorHAnsi" w:cstheme="minorHAnsi"/>
          <w:b/>
          <w:smallCaps/>
          <w:sz w:val="24"/>
          <w:szCs w:val="24"/>
          <w:u w:val="single"/>
        </w:rPr>
        <w:t>Sobre la actuación de las Fuerzas de Seguridad</w:t>
      </w:r>
      <w:r w:rsidR="00E31ABD" w:rsidRPr="00143124">
        <w:rPr>
          <w:rFonts w:asciiTheme="minorHAnsi" w:hAnsiTheme="minorHAnsi" w:cstheme="minorHAnsi"/>
          <w:b/>
          <w:smallCaps/>
          <w:sz w:val="24"/>
          <w:szCs w:val="24"/>
          <w:u w:val="single"/>
        </w:rPr>
        <w:t xml:space="preserve">. Violencia </w:t>
      </w:r>
      <w:r w:rsidR="00EF4359" w:rsidRPr="00143124">
        <w:rPr>
          <w:rFonts w:asciiTheme="minorHAnsi" w:hAnsiTheme="minorHAnsi" w:cstheme="minorHAnsi"/>
          <w:b/>
          <w:smallCaps/>
          <w:sz w:val="24"/>
          <w:szCs w:val="24"/>
          <w:u w:val="single"/>
        </w:rPr>
        <w:t>policial</w:t>
      </w:r>
      <w:r w:rsidR="00A5266E">
        <w:rPr>
          <w:rFonts w:asciiTheme="minorHAnsi" w:hAnsiTheme="minorHAnsi" w:cstheme="minorHAnsi"/>
          <w:b/>
          <w:smallCaps/>
          <w:sz w:val="24"/>
          <w:szCs w:val="24"/>
          <w:u w:val="single"/>
        </w:rPr>
        <w:t>(</w:t>
      </w:r>
      <w:r w:rsidR="002F7E03" w:rsidRPr="00143124">
        <w:rPr>
          <w:rFonts w:asciiTheme="minorHAnsi" w:hAnsiTheme="minorHAnsi" w:cstheme="minorHAnsi"/>
          <w:b/>
          <w:smallCaps/>
          <w:sz w:val="24"/>
          <w:szCs w:val="24"/>
          <w:u w:val="single"/>
        </w:rPr>
        <w:t xml:space="preserve">Arts. </w:t>
      </w:r>
      <w:r w:rsidR="00786D6D" w:rsidRPr="00143124">
        <w:rPr>
          <w:rFonts w:asciiTheme="minorHAnsi" w:hAnsiTheme="minorHAnsi" w:cstheme="minorHAnsi"/>
          <w:b/>
          <w:smallCaps/>
          <w:sz w:val="24"/>
          <w:szCs w:val="24"/>
          <w:u w:val="single"/>
        </w:rPr>
        <w:t xml:space="preserve">1, 2, 10, 11, 12, </w:t>
      </w:r>
      <w:r w:rsidR="00111C69" w:rsidRPr="00143124">
        <w:rPr>
          <w:rFonts w:asciiTheme="minorHAnsi" w:hAnsiTheme="minorHAnsi" w:cstheme="minorHAnsi"/>
          <w:b/>
          <w:smallCaps/>
          <w:sz w:val="24"/>
          <w:szCs w:val="24"/>
          <w:u w:val="single"/>
        </w:rPr>
        <w:t xml:space="preserve">13, </w:t>
      </w:r>
      <w:r w:rsidR="00786D6D" w:rsidRPr="00143124">
        <w:rPr>
          <w:rFonts w:asciiTheme="minorHAnsi" w:hAnsiTheme="minorHAnsi" w:cstheme="minorHAnsi"/>
          <w:b/>
          <w:smallCaps/>
          <w:sz w:val="24"/>
          <w:szCs w:val="24"/>
          <w:u w:val="single"/>
        </w:rPr>
        <w:t>14, 16</w:t>
      </w:r>
      <w:r w:rsidR="007B0462" w:rsidRPr="00143124">
        <w:rPr>
          <w:rFonts w:asciiTheme="minorHAnsi" w:hAnsiTheme="minorHAnsi" w:cstheme="minorHAnsi"/>
          <w:b/>
          <w:smallCaps/>
          <w:sz w:val="24"/>
          <w:szCs w:val="24"/>
          <w:u w:val="single"/>
        </w:rPr>
        <w:t xml:space="preserve"> de la Convención</w:t>
      </w:r>
      <w:r w:rsidR="00A5266E">
        <w:rPr>
          <w:rFonts w:asciiTheme="minorHAnsi" w:hAnsiTheme="minorHAnsi" w:cstheme="minorHAnsi"/>
          <w:b/>
          <w:smallCaps/>
          <w:sz w:val="24"/>
          <w:szCs w:val="24"/>
          <w:u w:val="single"/>
        </w:rPr>
        <w:t xml:space="preserve">. Puntos 12 y 36 de la Lista de cuestiones) </w:t>
      </w:r>
      <w:r w:rsidR="003146E1">
        <w:rPr>
          <w:rStyle w:val="Refdenotaalpie"/>
          <w:rFonts w:asciiTheme="minorHAnsi" w:hAnsiTheme="minorHAnsi" w:cstheme="minorHAnsi"/>
          <w:b/>
          <w:smallCaps/>
          <w:sz w:val="24"/>
          <w:szCs w:val="24"/>
          <w:u w:val="single"/>
        </w:rPr>
        <w:footnoteReference w:id="3"/>
      </w:r>
    </w:p>
    <w:p w:rsidR="00D5638F" w:rsidRPr="006E7246" w:rsidRDefault="00FD72CF" w:rsidP="00FD72CF">
      <w:pPr>
        <w:pStyle w:val="Prrafodelista"/>
        <w:spacing w:after="120" w:line="240" w:lineRule="auto"/>
        <w:ind w:left="0"/>
        <w:jc w:val="both"/>
        <w:rPr>
          <w:rFonts w:asciiTheme="minorHAnsi" w:hAnsiTheme="minorHAnsi" w:cstheme="minorHAnsi"/>
          <w:i/>
          <w:lang w:eastAsia="es-AR"/>
        </w:rPr>
      </w:pPr>
      <w:r>
        <w:rPr>
          <w:rFonts w:asciiTheme="minorHAnsi" w:hAnsiTheme="minorHAnsi" w:cstheme="minorHAnsi"/>
          <w:i/>
        </w:rPr>
        <w:t xml:space="preserve">II.a. </w:t>
      </w:r>
      <w:r w:rsidR="00990516" w:rsidRPr="006E7246">
        <w:rPr>
          <w:rFonts w:asciiTheme="minorHAnsi" w:hAnsiTheme="minorHAnsi" w:cstheme="minorHAnsi"/>
          <w:i/>
        </w:rPr>
        <w:t xml:space="preserve">Hostigamiento policial </w:t>
      </w:r>
      <w:r w:rsidR="00E05BAC" w:rsidRPr="006E7246">
        <w:rPr>
          <w:rFonts w:asciiTheme="minorHAnsi" w:hAnsiTheme="minorHAnsi" w:cstheme="minorHAnsi"/>
          <w:i/>
        </w:rPr>
        <w:t>a jóvenes pob</w:t>
      </w:r>
      <w:r w:rsidR="00F62993" w:rsidRPr="006E7246">
        <w:rPr>
          <w:rFonts w:asciiTheme="minorHAnsi" w:hAnsiTheme="minorHAnsi" w:cstheme="minorHAnsi"/>
          <w:i/>
        </w:rPr>
        <w:t>res</w:t>
      </w:r>
    </w:p>
    <w:p w:rsidR="00A150DF" w:rsidRDefault="00686C51" w:rsidP="00A150DF">
      <w:pPr>
        <w:spacing w:after="120" w:line="240" w:lineRule="auto"/>
        <w:jc w:val="both"/>
        <w:rPr>
          <w:rFonts w:asciiTheme="minorHAnsi" w:hAnsiTheme="minorHAnsi" w:cstheme="minorHAnsi"/>
        </w:rPr>
      </w:pPr>
      <w:r w:rsidRPr="006E7246">
        <w:rPr>
          <w:rFonts w:asciiTheme="minorHAnsi" w:hAnsiTheme="minorHAnsi" w:cstheme="minorHAnsi"/>
          <w:lang w:eastAsia="es-AR"/>
        </w:rPr>
        <w:t xml:space="preserve">Distintas organizaciones </w:t>
      </w:r>
      <w:r w:rsidR="006001AB" w:rsidRPr="006E7246">
        <w:rPr>
          <w:rFonts w:asciiTheme="minorHAnsi" w:hAnsiTheme="minorHAnsi" w:cstheme="minorHAnsi"/>
          <w:lang w:eastAsia="es-AR"/>
        </w:rPr>
        <w:t xml:space="preserve">de la sociedad civil </w:t>
      </w:r>
      <w:r w:rsidRPr="006E7246">
        <w:rPr>
          <w:rFonts w:asciiTheme="minorHAnsi" w:hAnsiTheme="minorHAnsi" w:cstheme="minorHAnsi"/>
          <w:lang w:eastAsia="es-AR"/>
        </w:rPr>
        <w:t>registran, visibilizan y denuncian diferentes situaciones</w:t>
      </w:r>
      <w:r w:rsidR="006001AB" w:rsidRPr="006E7246">
        <w:rPr>
          <w:rFonts w:asciiTheme="minorHAnsi" w:hAnsiTheme="minorHAnsi" w:cstheme="minorHAnsi"/>
          <w:lang w:eastAsia="es-AR"/>
        </w:rPr>
        <w:t xml:space="preserve"> abusivas</w:t>
      </w:r>
      <w:r w:rsidR="004B2526">
        <w:rPr>
          <w:rFonts w:asciiTheme="minorHAnsi" w:hAnsiTheme="minorHAnsi" w:cstheme="minorHAnsi"/>
          <w:lang w:eastAsia="es-AR"/>
        </w:rPr>
        <w:t xml:space="preserve"> </w:t>
      </w:r>
      <w:r w:rsidR="006001AB" w:rsidRPr="006E7246">
        <w:rPr>
          <w:rFonts w:asciiTheme="minorHAnsi" w:hAnsiTheme="minorHAnsi" w:cstheme="minorHAnsi"/>
          <w:lang w:eastAsia="es-AR"/>
        </w:rPr>
        <w:t>de</w:t>
      </w:r>
      <w:r w:rsidRPr="006E7246">
        <w:rPr>
          <w:rFonts w:asciiTheme="minorHAnsi" w:hAnsiTheme="minorHAnsi" w:cstheme="minorHAnsi"/>
          <w:lang w:eastAsia="es-AR"/>
        </w:rPr>
        <w:t xml:space="preserve"> hostigamiento policial</w:t>
      </w:r>
      <w:r w:rsidR="006001AB" w:rsidRPr="006E7246">
        <w:rPr>
          <w:rFonts w:asciiTheme="minorHAnsi" w:hAnsiTheme="minorHAnsi" w:cstheme="minorHAnsi"/>
          <w:lang w:eastAsia="es-AR"/>
        </w:rPr>
        <w:t xml:space="preserve"> a jóvenes pobres</w:t>
      </w:r>
      <w:r w:rsidR="00EB3A7A" w:rsidRPr="006E7246">
        <w:rPr>
          <w:rFonts w:asciiTheme="minorHAnsi" w:hAnsiTheme="minorHAnsi" w:cstheme="minorHAnsi"/>
          <w:lang w:eastAsia="es-AR"/>
        </w:rPr>
        <w:t xml:space="preserve"> en Argentina</w:t>
      </w:r>
      <w:r w:rsidR="006001AB" w:rsidRPr="006E7246">
        <w:rPr>
          <w:rFonts w:asciiTheme="minorHAnsi" w:hAnsiTheme="minorHAnsi" w:cstheme="minorHAnsi"/>
          <w:lang w:eastAsia="es-AR"/>
        </w:rPr>
        <w:t xml:space="preserve">, un </w:t>
      </w:r>
      <w:r w:rsidRPr="006E7246">
        <w:rPr>
          <w:rFonts w:asciiTheme="minorHAnsi" w:hAnsiTheme="minorHAnsi" w:cstheme="minorHAnsi"/>
          <w:lang w:eastAsia="es-AR"/>
        </w:rPr>
        <w:t xml:space="preserve">conjunto de prácticas que constituyen las relaciones </w:t>
      </w:r>
      <w:r w:rsidR="00E05BAC" w:rsidRPr="006E7246">
        <w:rPr>
          <w:rFonts w:asciiTheme="minorHAnsi" w:hAnsiTheme="minorHAnsi" w:cstheme="minorHAnsi"/>
          <w:lang w:eastAsia="es-AR"/>
        </w:rPr>
        <w:t xml:space="preserve">cotidianas </w:t>
      </w:r>
      <w:r w:rsidRPr="006E7246">
        <w:rPr>
          <w:rFonts w:asciiTheme="minorHAnsi" w:hAnsiTheme="minorHAnsi" w:cstheme="minorHAnsi"/>
          <w:lang w:eastAsia="es-AR"/>
        </w:rPr>
        <w:t xml:space="preserve">entre efectivos de las fuerzas y los </w:t>
      </w:r>
      <w:r w:rsidR="00E05BAC" w:rsidRPr="006E7246">
        <w:rPr>
          <w:rFonts w:asciiTheme="minorHAnsi" w:hAnsiTheme="minorHAnsi" w:cstheme="minorHAnsi"/>
          <w:lang w:eastAsia="es-AR"/>
        </w:rPr>
        <w:t>jóvenes de estos barrios</w:t>
      </w:r>
      <w:r w:rsidRPr="006E7246">
        <w:rPr>
          <w:rFonts w:asciiTheme="minorHAnsi" w:hAnsiTheme="minorHAnsi" w:cstheme="minorHAnsi"/>
          <w:lang w:eastAsia="es-AR"/>
        </w:rPr>
        <w:t xml:space="preserve">. Son formas de abuso que integran las rutinas burocráticas de las fuerzas </w:t>
      </w:r>
      <w:r w:rsidR="00E05BAC" w:rsidRPr="006E7246">
        <w:rPr>
          <w:rFonts w:asciiTheme="minorHAnsi" w:hAnsiTheme="minorHAnsi" w:cstheme="minorHAnsi"/>
          <w:lang w:eastAsia="es-AR"/>
        </w:rPr>
        <w:t>policiales</w:t>
      </w:r>
      <w:r w:rsidRPr="006E7246">
        <w:rPr>
          <w:rFonts w:asciiTheme="minorHAnsi" w:hAnsiTheme="minorHAnsi" w:cstheme="minorHAnsi"/>
          <w:lang w:eastAsia="es-AR"/>
        </w:rPr>
        <w:t xml:space="preserve"> y que rara vez se observan en barrios de clase media o alta donde no serían toleradas. En ocasiones pueden ser persecutorias, es decir, reiteradas sobre las mismas personas, y escalar en los niveles de violencia hasta llegar a situaciones de graves violaciones de los derechos humanos. </w:t>
      </w:r>
      <w:r w:rsidRPr="006E7246">
        <w:rPr>
          <w:rFonts w:asciiTheme="minorHAnsi" w:hAnsiTheme="minorHAnsi" w:cstheme="minorHAnsi"/>
        </w:rPr>
        <w:t>El abanico de prácticas incluye detenciones reiteradas y arbitrarias, amenazas, insultos, maltrato físico, robo o rotura de pertenencias; en algunos casos involucra formas más graves de abuso físico como torturas y lesiones graves -en ciertas ocasiones provocadas por armas de fuego- y de arbitrariedad policial, como el armado de causas penales. Eventualmente pueden dar lugar a casos extremos de violencia policial, co</w:t>
      </w:r>
      <w:r w:rsidR="003146E1">
        <w:rPr>
          <w:rFonts w:asciiTheme="minorHAnsi" w:hAnsiTheme="minorHAnsi" w:cstheme="minorHAnsi"/>
        </w:rPr>
        <w:t xml:space="preserve">mo ejecuciones o desapariciones </w:t>
      </w:r>
      <w:r w:rsidRPr="006E7246">
        <w:rPr>
          <w:rFonts w:asciiTheme="minorHAnsi" w:hAnsiTheme="minorHAnsi" w:cstheme="minorHAnsi"/>
        </w:rPr>
        <w:t>forzada</w:t>
      </w:r>
      <w:r w:rsidR="003146E1">
        <w:rPr>
          <w:rFonts w:asciiTheme="minorHAnsi" w:hAnsiTheme="minorHAnsi" w:cstheme="minorHAnsi"/>
        </w:rPr>
        <w:t>s</w:t>
      </w:r>
      <w:r w:rsidR="00A150DF">
        <w:rPr>
          <w:rFonts w:asciiTheme="minorHAnsi" w:hAnsiTheme="minorHAnsi" w:cstheme="minorHAnsi"/>
        </w:rPr>
        <w:t xml:space="preserve">, los cuales </w:t>
      </w:r>
      <w:r w:rsidR="00E05BAC" w:rsidRPr="006E7246">
        <w:rPr>
          <w:rFonts w:asciiTheme="minorHAnsi" w:hAnsiTheme="minorHAnsi" w:cstheme="minorHAnsi"/>
        </w:rPr>
        <w:t xml:space="preserve">encuentran su condición de posibilidad en los amplios márgenes de arbitrariedad que las autoridades otorgan a las fuerzas de seguridad para realizar su trabajo en los barrios pobres. </w:t>
      </w:r>
    </w:p>
    <w:p w:rsidR="005B7A4B" w:rsidRPr="00A150DF" w:rsidRDefault="00FD72CF" w:rsidP="00FD72CF">
      <w:pPr>
        <w:pStyle w:val="Prrafodelista"/>
        <w:spacing w:after="120" w:line="240" w:lineRule="auto"/>
        <w:ind w:left="0"/>
        <w:jc w:val="both"/>
        <w:rPr>
          <w:rFonts w:asciiTheme="minorHAnsi" w:hAnsiTheme="minorHAnsi" w:cstheme="minorHAnsi"/>
          <w:i/>
        </w:rPr>
      </w:pPr>
      <w:r>
        <w:rPr>
          <w:rFonts w:asciiTheme="minorHAnsi" w:hAnsiTheme="minorHAnsi" w:cstheme="minorHAnsi"/>
          <w:i/>
        </w:rPr>
        <w:t xml:space="preserve">II.b. </w:t>
      </w:r>
      <w:r w:rsidR="00A26E69" w:rsidRPr="00A150DF">
        <w:rPr>
          <w:rFonts w:asciiTheme="minorHAnsi" w:hAnsiTheme="minorHAnsi" w:cstheme="minorHAnsi"/>
          <w:i/>
        </w:rPr>
        <w:t>Ausencia de Datos</w:t>
      </w:r>
    </w:p>
    <w:p w:rsidR="0047721D" w:rsidRPr="006E7246" w:rsidRDefault="00E31ABD" w:rsidP="00B87A97">
      <w:pPr>
        <w:autoSpaceDE w:val="0"/>
        <w:autoSpaceDN w:val="0"/>
        <w:adjustRightInd w:val="0"/>
        <w:spacing w:after="120" w:line="240" w:lineRule="auto"/>
        <w:jc w:val="both"/>
        <w:rPr>
          <w:rFonts w:asciiTheme="minorHAnsi" w:hAnsiTheme="minorHAnsi" w:cstheme="minorHAnsi"/>
        </w:rPr>
      </w:pPr>
      <w:r w:rsidRPr="006E7246">
        <w:rPr>
          <w:rFonts w:asciiTheme="minorHAnsi" w:hAnsiTheme="minorHAnsi" w:cstheme="minorHAnsi"/>
        </w:rPr>
        <w:t xml:space="preserve">Las autoridades políticas a nivel federal y en las distintas provincias no producen sistemáticamente y/o </w:t>
      </w:r>
      <w:r w:rsidR="00093323" w:rsidRPr="006E7246">
        <w:rPr>
          <w:rFonts w:asciiTheme="minorHAnsi" w:hAnsiTheme="minorHAnsi" w:cstheme="minorHAnsi"/>
        </w:rPr>
        <w:t xml:space="preserve">siguen sin producir ni publicar </w:t>
      </w:r>
      <w:r w:rsidRPr="006E7246">
        <w:rPr>
          <w:rFonts w:asciiTheme="minorHAnsi" w:hAnsiTheme="minorHAnsi" w:cstheme="minorHAnsi"/>
        </w:rPr>
        <w:t>datos estadísticos sobre detenciones policiales ni sobre hechos de violencia protagonizados por las fuerzas de seguridad.</w:t>
      </w:r>
      <w:r w:rsidR="00093323" w:rsidRPr="006E7246">
        <w:rPr>
          <w:rFonts w:asciiTheme="minorHAnsi" w:hAnsiTheme="minorHAnsi" w:cstheme="minorHAnsi"/>
        </w:rPr>
        <w:t xml:space="preserve"> Al respecto el Comité ya había expresado preocupación en sus Observaciones Finales de 2004.</w:t>
      </w:r>
    </w:p>
    <w:p w:rsidR="00202589" w:rsidRPr="006E7246" w:rsidRDefault="00FD72CF" w:rsidP="00FD72CF">
      <w:pPr>
        <w:pStyle w:val="Prrafodelista"/>
        <w:autoSpaceDE w:val="0"/>
        <w:autoSpaceDN w:val="0"/>
        <w:adjustRightInd w:val="0"/>
        <w:spacing w:after="120" w:line="240" w:lineRule="auto"/>
        <w:ind w:left="0"/>
        <w:jc w:val="both"/>
        <w:rPr>
          <w:rFonts w:asciiTheme="minorHAnsi" w:hAnsiTheme="minorHAnsi" w:cstheme="minorHAnsi"/>
          <w:i/>
        </w:rPr>
      </w:pPr>
      <w:r>
        <w:rPr>
          <w:rFonts w:asciiTheme="minorHAnsi" w:hAnsiTheme="minorHAnsi" w:cstheme="minorHAnsi"/>
          <w:i/>
        </w:rPr>
        <w:t xml:space="preserve">II.c. </w:t>
      </w:r>
      <w:r w:rsidR="00C061E9" w:rsidRPr="006E7246">
        <w:rPr>
          <w:rFonts w:asciiTheme="minorHAnsi" w:hAnsiTheme="minorHAnsi" w:cstheme="minorHAnsi"/>
          <w:i/>
        </w:rPr>
        <w:t>D</w:t>
      </w:r>
      <w:r w:rsidR="00202589" w:rsidRPr="006E7246">
        <w:rPr>
          <w:rFonts w:asciiTheme="minorHAnsi" w:hAnsiTheme="minorHAnsi" w:cstheme="minorHAnsi"/>
          <w:i/>
        </w:rPr>
        <w:t>esapariciones forzadas</w:t>
      </w:r>
    </w:p>
    <w:p w:rsidR="00111C69" w:rsidRPr="006E7246" w:rsidRDefault="00111C69" w:rsidP="00B87A97">
      <w:pPr>
        <w:spacing w:after="120" w:line="240" w:lineRule="auto"/>
        <w:jc w:val="both"/>
        <w:rPr>
          <w:rFonts w:asciiTheme="minorHAnsi" w:hAnsiTheme="minorHAnsi" w:cstheme="minorHAnsi"/>
        </w:rPr>
      </w:pPr>
      <w:r w:rsidRPr="006E7246">
        <w:rPr>
          <w:rFonts w:asciiTheme="minorHAnsi" w:hAnsiTheme="minorHAnsi" w:cstheme="minorHAnsi"/>
        </w:rPr>
        <w:t>Uno de los fenómenos de violencia institucional más preocupantes en la Argentina es la ocurrencia de la desaparición forzada como método policial extremo para garantizar el encubrimiento y/o evitar o entorpecer investigaciones sobre abusos y otras formas de violencia cotidiana</w:t>
      </w:r>
      <w:r w:rsidR="00EF403A">
        <w:rPr>
          <w:rFonts w:asciiTheme="minorHAnsi" w:hAnsiTheme="minorHAnsi" w:cstheme="minorHAnsi"/>
        </w:rPr>
        <w:t xml:space="preserve">. Es decir, </w:t>
      </w:r>
      <w:r w:rsidR="00EF403A" w:rsidRPr="006E7246">
        <w:rPr>
          <w:rFonts w:asciiTheme="minorHAnsi" w:hAnsiTheme="minorHAnsi" w:cstheme="minorHAnsi"/>
        </w:rPr>
        <w:t xml:space="preserve">un último recurso para buscar la impunidad de las relaciones abusivas que suelen establecerse entre la policía y los jóvenes de barrios pobres en Argentina. </w:t>
      </w:r>
      <w:r w:rsidRPr="006E7246">
        <w:rPr>
          <w:rFonts w:asciiTheme="minorHAnsi" w:hAnsiTheme="minorHAnsi" w:cstheme="minorHAnsi"/>
        </w:rPr>
        <w:t xml:space="preserve"> A diferencia de lo ocurrido con las desapariciones forzadas en </w:t>
      </w:r>
      <w:r w:rsidR="00EB3A7A" w:rsidRPr="006E7246">
        <w:rPr>
          <w:rFonts w:asciiTheme="minorHAnsi" w:hAnsiTheme="minorHAnsi" w:cstheme="minorHAnsi"/>
        </w:rPr>
        <w:t xml:space="preserve">la </w:t>
      </w:r>
      <w:r w:rsidRPr="006E7246">
        <w:rPr>
          <w:rFonts w:asciiTheme="minorHAnsi" w:hAnsiTheme="minorHAnsi" w:cstheme="minorHAnsi"/>
        </w:rPr>
        <w:t>Argentina durante el terrorismo de Estado, dadas en un contexto de violaciones masivas y centralizadas desde el propio Poder Ejecutivo, estos casos</w:t>
      </w:r>
      <w:r w:rsidR="00EB3A7A" w:rsidRPr="006E7246">
        <w:rPr>
          <w:rFonts w:asciiTheme="minorHAnsi" w:hAnsiTheme="minorHAnsi" w:cstheme="minorHAnsi"/>
        </w:rPr>
        <w:t xml:space="preserve"> recientes</w:t>
      </w:r>
      <w:r w:rsidRPr="006E7246">
        <w:rPr>
          <w:rFonts w:asciiTheme="minorHAnsi" w:hAnsiTheme="minorHAnsi" w:cstheme="minorHAnsi"/>
        </w:rPr>
        <w:t xml:space="preserve"> muestran patrones de violaciones de derechos humanos como consecuencia de prácticas sistemáticas </w:t>
      </w:r>
      <w:r w:rsidRPr="006E7246">
        <w:rPr>
          <w:rFonts w:asciiTheme="minorHAnsi" w:hAnsiTheme="minorHAnsi" w:cstheme="minorHAnsi"/>
        </w:rPr>
        <w:lastRenderedPageBreak/>
        <w:t xml:space="preserve">de abuso policial y formas de negligencia, indiferencia, inacción y/o complicidad judicial y política en diferentes jurisdicciones del país. Estas prácticas son posibilitadas por los amplios márgenes de autonomía policial, por la ausencia de gobiernos políticos que controlen efectivamente su actuación y de un sistema de justicia que investigue y sancione adecuadamente. </w:t>
      </w:r>
    </w:p>
    <w:p w:rsidR="00C061E9" w:rsidRPr="00E669E7" w:rsidRDefault="00FD72CF" w:rsidP="00FD72CF">
      <w:pPr>
        <w:pStyle w:val="Cita1"/>
        <w:spacing w:after="120"/>
        <w:ind w:left="0" w:right="0"/>
        <w:jc w:val="both"/>
        <w:rPr>
          <w:rFonts w:asciiTheme="minorHAnsi" w:hAnsiTheme="minorHAnsi" w:cstheme="minorHAnsi"/>
          <w:bCs/>
          <w:i/>
          <w:color w:val="000000"/>
          <w:sz w:val="22"/>
          <w:szCs w:val="22"/>
        </w:rPr>
      </w:pPr>
      <w:r>
        <w:rPr>
          <w:rFonts w:asciiTheme="minorHAnsi" w:hAnsiTheme="minorHAnsi" w:cstheme="minorHAnsi"/>
          <w:bCs/>
          <w:i/>
          <w:color w:val="000000"/>
          <w:sz w:val="22"/>
          <w:szCs w:val="22"/>
        </w:rPr>
        <w:t xml:space="preserve">II.d. </w:t>
      </w:r>
      <w:r w:rsidR="003F102E" w:rsidRPr="00E669E7">
        <w:rPr>
          <w:rFonts w:asciiTheme="minorHAnsi" w:hAnsiTheme="minorHAnsi" w:cstheme="minorHAnsi"/>
          <w:bCs/>
          <w:i/>
          <w:color w:val="000000"/>
          <w:sz w:val="22"/>
          <w:szCs w:val="22"/>
        </w:rPr>
        <w:t>D</w:t>
      </w:r>
      <w:r w:rsidR="00C061E9" w:rsidRPr="00E669E7">
        <w:rPr>
          <w:rFonts w:asciiTheme="minorHAnsi" w:hAnsiTheme="minorHAnsi" w:cstheme="minorHAnsi"/>
          <w:bCs/>
          <w:i/>
          <w:color w:val="000000"/>
          <w:sz w:val="22"/>
          <w:szCs w:val="22"/>
        </w:rPr>
        <w:t>etenciones arbitr</w:t>
      </w:r>
      <w:r w:rsidR="00665E95" w:rsidRPr="00E669E7">
        <w:rPr>
          <w:rFonts w:asciiTheme="minorHAnsi" w:hAnsiTheme="minorHAnsi" w:cstheme="minorHAnsi"/>
          <w:bCs/>
          <w:i/>
          <w:color w:val="000000"/>
          <w:sz w:val="22"/>
          <w:szCs w:val="22"/>
        </w:rPr>
        <w:t>arias</w:t>
      </w:r>
    </w:p>
    <w:p w:rsidR="00E56874" w:rsidRPr="006E7246" w:rsidRDefault="00E56874" w:rsidP="00B87A97">
      <w:pPr>
        <w:spacing w:after="120" w:line="240" w:lineRule="auto"/>
        <w:jc w:val="both"/>
        <w:rPr>
          <w:rFonts w:asciiTheme="minorHAnsi" w:hAnsiTheme="minorHAnsi" w:cstheme="minorHAnsi"/>
        </w:rPr>
      </w:pPr>
      <w:r w:rsidRPr="006E7246">
        <w:rPr>
          <w:rFonts w:asciiTheme="minorHAnsi" w:hAnsiTheme="minorHAnsi" w:cstheme="minorHAnsi"/>
        </w:rPr>
        <w:t>Las políticas públicas en materia de seguridad ciudadana en la Argentina durante los últimos años se caracterizaron por el crecimiento exponencial en el número de funcionarios policiales en actividad, la multiplicación de controles azarosos</w:t>
      </w:r>
      <w:r w:rsidR="003F102E" w:rsidRPr="006E7246">
        <w:rPr>
          <w:rFonts w:asciiTheme="minorHAnsi" w:hAnsiTheme="minorHAnsi" w:cstheme="minorHAnsi"/>
        </w:rPr>
        <w:t xml:space="preserve"> a personas y vehículos</w:t>
      </w:r>
      <w:r w:rsidRPr="006E7246">
        <w:rPr>
          <w:rFonts w:asciiTheme="minorHAnsi" w:hAnsiTheme="minorHAnsi" w:cstheme="minorHAnsi"/>
        </w:rPr>
        <w:t xml:space="preserve"> y las intervenciones policiales masivas en barriadas pobres destinadas a “pacificar” o a “recuperar” el territorio teóricamente en poder de bandas o grupos criminales. Esta línea de abordaje implica un trabajo policial ineficiente y da lugar a situaciones violatorias de derechos que remiten a las prácticas de la dictadura y a las llamadas “razzias” de los primeros años de la democracia. En este marco se suelen producir múltiples detenciones sin orden judicial por un periodo más o menos prolongado de tiempo, requisas personales y allanamientos domiciliarios masivos.</w:t>
      </w:r>
    </w:p>
    <w:p w:rsidR="00E56874" w:rsidRPr="006E7246" w:rsidRDefault="00E56874" w:rsidP="00B87A97">
      <w:pPr>
        <w:spacing w:after="120" w:line="240" w:lineRule="auto"/>
        <w:ind w:right="15"/>
        <w:jc w:val="both"/>
        <w:rPr>
          <w:rFonts w:asciiTheme="minorHAnsi" w:hAnsiTheme="minorHAnsi" w:cstheme="minorHAnsi"/>
        </w:rPr>
      </w:pPr>
      <w:r w:rsidRPr="006E7246">
        <w:rPr>
          <w:rFonts w:asciiTheme="minorHAnsi" w:hAnsiTheme="minorHAnsi" w:cstheme="minorHAnsi"/>
        </w:rPr>
        <w:t>Por ejemplo, en 2014 se realizaron</w:t>
      </w:r>
      <w:r w:rsidR="00A5266E">
        <w:rPr>
          <w:rFonts w:asciiTheme="minorHAnsi" w:hAnsiTheme="minorHAnsi" w:cstheme="minorHAnsi"/>
        </w:rPr>
        <w:t xml:space="preserve"> en la </w:t>
      </w:r>
      <w:r w:rsidR="00A5266E" w:rsidRPr="007F15CC">
        <w:rPr>
          <w:rFonts w:asciiTheme="minorHAnsi" w:hAnsiTheme="minorHAnsi" w:cstheme="minorHAnsi"/>
          <w:b/>
        </w:rPr>
        <w:t>Provincia</w:t>
      </w:r>
      <w:r w:rsidRPr="007F15CC">
        <w:rPr>
          <w:rFonts w:asciiTheme="minorHAnsi" w:hAnsiTheme="minorHAnsi" w:cstheme="minorHAnsi"/>
          <w:b/>
        </w:rPr>
        <w:t xml:space="preserve"> de Buenos Aires</w:t>
      </w:r>
      <w:r w:rsidRPr="006E7246">
        <w:rPr>
          <w:rFonts w:asciiTheme="minorHAnsi" w:hAnsiTheme="minorHAnsi" w:cstheme="minorHAnsi"/>
        </w:rPr>
        <w:t xml:space="preserve"> los llamados “operativos de interceptación” en colectivos de transporte público, en los que se obliga a bajar a todos los pasajeros del sexo masculino para cachearlos en busca de armas o estupefacientes. En la </w:t>
      </w:r>
      <w:r w:rsidRPr="007F15CC">
        <w:rPr>
          <w:rFonts w:asciiTheme="minorHAnsi" w:hAnsiTheme="minorHAnsi" w:cstheme="minorHAnsi"/>
          <w:b/>
        </w:rPr>
        <w:t>provincia de Córdoba</w:t>
      </w:r>
      <w:r w:rsidRPr="006E7246">
        <w:rPr>
          <w:rFonts w:asciiTheme="minorHAnsi" w:hAnsiTheme="minorHAnsi" w:cstheme="minorHAnsi"/>
        </w:rPr>
        <w:t>, la policía provincial suele realizar “operativos de saturación”, allanamientos masivos en barrios pobres en los que son detenidos “sospechosos” que luego son retenidos en espacios vallados en las calles, denominados “corralitos”</w:t>
      </w:r>
      <w:r w:rsidR="000A70BD">
        <w:rPr>
          <w:rFonts w:asciiTheme="minorHAnsi" w:hAnsiTheme="minorHAnsi" w:cstheme="minorHAnsi"/>
        </w:rPr>
        <w:t>.</w:t>
      </w:r>
      <w:r w:rsidRPr="006E7246">
        <w:rPr>
          <w:rFonts w:asciiTheme="minorHAnsi" w:hAnsiTheme="minorHAnsi" w:cstheme="minorHAnsi"/>
        </w:rPr>
        <w:t xml:space="preserve"> Estos operativos, justificados como “políticas de prevención del delito” encontraban su sustento legal en el Código de Faltas provincial sancionado por ley 8.431. Un nuevo Código de Convivencia Ciudadana fue sancionado por la Legislatura </w:t>
      </w:r>
      <w:r w:rsidR="007F15CC">
        <w:rPr>
          <w:rFonts w:asciiTheme="minorHAnsi" w:hAnsiTheme="minorHAnsi" w:cstheme="minorHAnsi"/>
        </w:rPr>
        <w:t>en marzo de 2016 y entró</w:t>
      </w:r>
      <w:r w:rsidRPr="006E7246">
        <w:rPr>
          <w:rFonts w:asciiTheme="minorHAnsi" w:hAnsiTheme="minorHAnsi" w:cstheme="minorHAnsi"/>
        </w:rPr>
        <w:t xml:space="preserve"> en vigor el primer día de abril de este año. Si bien el procedimiento fue modernizado, instituyendo la oralidad y la intervención jurisdiccional, permanecen tipificadas algunas figuras como la de “merodeo rural” o “conducta sospechosa” que permiten que las fuerzas de seguridad conserven amplios márgenes de discrecionalidad para detener de forma masiva a ciudadanos sin elementos objetivos. </w:t>
      </w:r>
    </w:p>
    <w:p w:rsidR="00E56874" w:rsidRPr="006E7246" w:rsidRDefault="00E56874" w:rsidP="00B87A97">
      <w:pPr>
        <w:spacing w:after="120" w:line="240" w:lineRule="auto"/>
        <w:ind w:right="15"/>
        <w:jc w:val="both"/>
        <w:rPr>
          <w:rFonts w:asciiTheme="minorHAnsi" w:hAnsiTheme="minorHAnsi" w:cstheme="minorHAnsi"/>
          <w:b/>
        </w:rPr>
      </w:pPr>
      <w:r w:rsidRPr="006E7246">
        <w:rPr>
          <w:rFonts w:asciiTheme="minorHAnsi" w:hAnsiTheme="minorHAnsi" w:cstheme="minorHAnsi"/>
        </w:rPr>
        <w:t xml:space="preserve">También </w:t>
      </w:r>
      <w:r w:rsidR="00772E48">
        <w:rPr>
          <w:rFonts w:asciiTheme="minorHAnsi" w:hAnsiTheme="minorHAnsi" w:cstheme="minorHAnsi"/>
        </w:rPr>
        <w:t xml:space="preserve">se han </w:t>
      </w:r>
      <w:r w:rsidR="00C3082C">
        <w:rPr>
          <w:rFonts w:asciiTheme="minorHAnsi" w:hAnsiTheme="minorHAnsi" w:cstheme="minorHAnsi"/>
        </w:rPr>
        <w:t>verificado</w:t>
      </w:r>
      <w:r w:rsidR="00772E48">
        <w:rPr>
          <w:rFonts w:asciiTheme="minorHAnsi" w:hAnsiTheme="minorHAnsi" w:cstheme="minorHAnsi"/>
        </w:rPr>
        <w:t xml:space="preserve"> </w:t>
      </w:r>
      <w:r w:rsidRPr="006E7246">
        <w:rPr>
          <w:rFonts w:asciiTheme="minorHAnsi" w:hAnsiTheme="minorHAnsi" w:cstheme="minorHAnsi"/>
        </w:rPr>
        <w:t>prácticas policiales de detenciones de jóvenes que no quedan registradas. Y estos mismos registros son reiteradamente adulterados y modificados por los efectivos policiales. Estas detenciones sin registro configuran escenarios para abusos policiales graves</w:t>
      </w:r>
      <w:r w:rsidR="006B6E38">
        <w:rPr>
          <w:rFonts w:asciiTheme="minorHAnsi" w:hAnsiTheme="minorHAnsi" w:cstheme="minorHAnsi"/>
        </w:rPr>
        <w:t xml:space="preserve"> a la vez que </w:t>
      </w:r>
      <w:r w:rsidRPr="006E7246">
        <w:rPr>
          <w:rFonts w:asciiTheme="minorHAnsi" w:hAnsiTheme="minorHAnsi" w:cstheme="minorHAnsi"/>
        </w:rPr>
        <w:t>se facilita la impunidad.</w:t>
      </w:r>
    </w:p>
    <w:p w:rsidR="00063B0C" w:rsidRPr="006E7246" w:rsidRDefault="00063B0C" w:rsidP="00B87A97">
      <w:pPr>
        <w:pStyle w:val="Prrafodelista"/>
        <w:spacing w:after="120" w:line="240" w:lineRule="auto"/>
        <w:ind w:left="0" w:right="15"/>
        <w:jc w:val="both"/>
        <w:rPr>
          <w:rFonts w:asciiTheme="minorHAnsi" w:hAnsiTheme="minorHAnsi" w:cstheme="minorHAnsi"/>
        </w:rPr>
      </w:pPr>
      <w:r w:rsidRPr="006E7246">
        <w:rPr>
          <w:rFonts w:asciiTheme="minorHAnsi" w:hAnsiTheme="minorHAnsi" w:cstheme="minorHAnsi"/>
        </w:rPr>
        <w:t>Por otra parte, durante 2016 el Ministerio de Seguridad de la Nación llevó adelante lo que denomina “operativos de control poblacional” en la Ciuda</w:t>
      </w:r>
      <w:r w:rsidR="00A5266E">
        <w:rPr>
          <w:rFonts w:asciiTheme="minorHAnsi" w:hAnsiTheme="minorHAnsi" w:cstheme="minorHAnsi"/>
        </w:rPr>
        <w:t>d de Buenos Aires y la Provincia de Buenos Aires</w:t>
      </w:r>
      <w:r w:rsidRPr="006E7246">
        <w:rPr>
          <w:rFonts w:asciiTheme="minorHAnsi" w:hAnsiTheme="minorHAnsi" w:cstheme="minorHAnsi"/>
        </w:rPr>
        <w:t>. Consisten en la saturación policial de determinados territorios en los que se procede a interceptar y demorar personas para solicitarles documentación, eventualmente requisarlas o averiguar si tienen orden de captura.</w:t>
      </w:r>
    </w:p>
    <w:p w:rsidR="008D7374" w:rsidRPr="006E7246" w:rsidRDefault="008D7374" w:rsidP="00B87A97">
      <w:pPr>
        <w:pStyle w:val="Prrafodelista"/>
        <w:spacing w:after="120" w:line="240" w:lineRule="auto"/>
        <w:ind w:left="0" w:right="15"/>
        <w:jc w:val="both"/>
        <w:rPr>
          <w:rFonts w:asciiTheme="minorHAnsi" w:hAnsiTheme="minorHAnsi" w:cstheme="minorHAnsi"/>
        </w:rPr>
      </w:pPr>
    </w:p>
    <w:p w:rsidR="00063B0C" w:rsidRPr="00772E48" w:rsidRDefault="00772E48" w:rsidP="00B87A97">
      <w:pPr>
        <w:pStyle w:val="Prrafodelista"/>
        <w:spacing w:after="120" w:line="240" w:lineRule="auto"/>
        <w:ind w:left="0" w:right="15"/>
        <w:jc w:val="both"/>
        <w:rPr>
          <w:rFonts w:asciiTheme="minorHAnsi" w:hAnsiTheme="minorHAnsi" w:cstheme="minorHAnsi"/>
        </w:rPr>
      </w:pPr>
      <w:r w:rsidRPr="006E7246">
        <w:rPr>
          <w:rFonts w:asciiTheme="minorHAnsi" w:hAnsiTheme="minorHAnsi" w:cstheme="minorHAnsi"/>
        </w:rPr>
        <w:t xml:space="preserve">A pesar de no responder a reiterados pedidos realizados por el CELS para acceder a información estadística, el Ministerio de Seguridad de la Nación difundió a la prensa algunos datos muy básicos sobre estos operativos. </w:t>
      </w:r>
      <w:r w:rsidR="005C4DD3">
        <w:rPr>
          <w:rFonts w:asciiTheme="minorHAnsi" w:hAnsiTheme="minorHAnsi" w:cstheme="minorHAnsi"/>
        </w:rPr>
        <w:t>I</w:t>
      </w:r>
      <w:r w:rsidR="008D7374" w:rsidRPr="006E7246">
        <w:rPr>
          <w:rFonts w:asciiTheme="minorHAnsi" w:hAnsiTheme="minorHAnsi" w:cstheme="minorHAnsi"/>
        </w:rPr>
        <w:t>nformó que en tres meses</w:t>
      </w:r>
      <w:r w:rsidR="00063B0C" w:rsidRPr="006E7246">
        <w:rPr>
          <w:rFonts w:asciiTheme="minorHAnsi" w:hAnsiTheme="minorHAnsi" w:cstheme="minorHAnsi"/>
        </w:rPr>
        <w:t xml:space="preserve"> en el marco de estos operativos fueron “identificadas” 150 mil personas, de las cuales 450 fueron detenidas ya que contaban con pedido de captura, portaban docume</w:t>
      </w:r>
      <w:r>
        <w:rPr>
          <w:rFonts w:asciiTheme="minorHAnsi" w:hAnsiTheme="minorHAnsi" w:cstheme="minorHAnsi"/>
        </w:rPr>
        <w:t>ntación falsa o estupefacientes.</w:t>
      </w:r>
      <w:r w:rsidR="00063B0C" w:rsidRPr="006E7246">
        <w:rPr>
          <w:rFonts w:asciiTheme="minorHAnsi" w:hAnsiTheme="minorHAnsi" w:cstheme="minorHAnsi"/>
        </w:rPr>
        <w:t xml:space="preserve"> También fueron “controlados” más de 160 mil vehículos, de los cuales 560 fueron secuestrados por diversas irregularidades. Los datos</w:t>
      </w:r>
      <w:r w:rsidR="004B2526">
        <w:rPr>
          <w:rFonts w:asciiTheme="minorHAnsi" w:hAnsiTheme="minorHAnsi" w:cstheme="minorHAnsi"/>
        </w:rPr>
        <w:t xml:space="preserve"> </w:t>
      </w:r>
      <w:r w:rsidR="00063B0C" w:rsidRPr="006E7246">
        <w:rPr>
          <w:rFonts w:asciiTheme="minorHAnsi" w:hAnsiTheme="minorHAnsi" w:cstheme="minorHAnsi"/>
        </w:rPr>
        <w:t xml:space="preserve">muestran que solo el 0,3% de las personas “identificadas” y de los vehículos “controlados” presentaban algún tipo de irregularidad o impedimento para circular. Resulta evidente el carácter ineficiente de estos operativos como medidas para prevenir el delito. Por otro lado, implica que todos los días miles de personas son </w:t>
      </w:r>
      <w:r w:rsidR="00E947D8" w:rsidRPr="006E7246">
        <w:rPr>
          <w:rFonts w:asciiTheme="minorHAnsi" w:hAnsiTheme="minorHAnsi" w:cstheme="minorHAnsi"/>
        </w:rPr>
        <w:t>interceptadas</w:t>
      </w:r>
      <w:r w:rsidR="00063B0C" w:rsidRPr="006E7246">
        <w:rPr>
          <w:rFonts w:asciiTheme="minorHAnsi" w:hAnsiTheme="minorHAnsi" w:cstheme="minorHAnsi"/>
        </w:rPr>
        <w:t>, demoradas y requisadas en las calles por personal policial sin orden judicial.</w:t>
      </w:r>
    </w:p>
    <w:p w:rsidR="003D1DDE" w:rsidRPr="006E7246" w:rsidRDefault="00FD72CF" w:rsidP="00FD72CF">
      <w:pPr>
        <w:pStyle w:val="Prrafodelista"/>
        <w:autoSpaceDE w:val="0"/>
        <w:autoSpaceDN w:val="0"/>
        <w:adjustRightInd w:val="0"/>
        <w:spacing w:after="120" w:line="240" w:lineRule="auto"/>
        <w:ind w:left="0"/>
        <w:jc w:val="both"/>
        <w:rPr>
          <w:rFonts w:asciiTheme="minorHAnsi" w:hAnsiTheme="minorHAnsi" w:cstheme="minorHAnsi"/>
          <w:i/>
        </w:rPr>
      </w:pPr>
      <w:r>
        <w:rPr>
          <w:rFonts w:asciiTheme="minorHAnsi" w:hAnsiTheme="minorHAnsi" w:cstheme="minorHAnsi"/>
        </w:rPr>
        <w:t xml:space="preserve">II.e. </w:t>
      </w:r>
      <w:r w:rsidR="003D1DDE" w:rsidRPr="006E7246">
        <w:rPr>
          <w:rFonts w:asciiTheme="minorHAnsi" w:hAnsiTheme="minorHAnsi" w:cstheme="minorHAnsi"/>
          <w:i/>
        </w:rPr>
        <w:t>Decisiones judiciales y administrativas que amplían facultades policiales de detención y requisa</w:t>
      </w:r>
    </w:p>
    <w:p w:rsidR="00E56874" w:rsidRPr="006E7246" w:rsidRDefault="00E56874" w:rsidP="00B87A97">
      <w:pPr>
        <w:autoSpaceDE w:val="0"/>
        <w:autoSpaceDN w:val="0"/>
        <w:adjustRightInd w:val="0"/>
        <w:spacing w:after="120" w:line="240" w:lineRule="auto"/>
        <w:jc w:val="both"/>
        <w:rPr>
          <w:rFonts w:asciiTheme="minorHAnsi" w:hAnsiTheme="minorHAnsi" w:cstheme="minorHAnsi"/>
        </w:rPr>
      </w:pPr>
      <w:r w:rsidRPr="006E7246">
        <w:rPr>
          <w:rFonts w:asciiTheme="minorHAnsi" w:hAnsiTheme="minorHAnsi" w:cstheme="minorHAnsi"/>
        </w:rPr>
        <w:t xml:space="preserve">El problema de las detenciones policiales arbitrarias o abusivas se agrava por la persistencia de normas jurídicas que </w:t>
      </w:r>
      <w:r w:rsidR="00DA2FF9" w:rsidRPr="006E7246">
        <w:rPr>
          <w:rFonts w:asciiTheme="minorHAnsi" w:hAnsiTheme="minorHAnsi" w:cstheme="minorHAnsi"/>
        </w:rPr>
        <w:t>les</w:t>
      </w:r>
      <w:r w:rsidRPr="006E7246">
        <w:rPr>
          <w:rFonts w:asciiTheme="minorHAnsi" w:hAnsiTheme="minorHAnsi" w:cstheme="minorHAnsi"/>
        </w:rPr>
        <w:t xml:space="preserve"> otorgan facultades a las fuerzas de seguridad para detener </w:t>
      </w:r>
      <w:r w:rsidR="00DC7FA5">
        <w:rPr>
          <w:rFonts w:asciiTheme="minorHAnsi" w:hAnsiTheme="minorHAnsi" w:cstheme="minorHAnsi"/>
        </w:rPr>
        <w:t xml:space="preserve">a personas sin orden judicial o </w:t>
      </w:r>
      <w:r w:rsidRPr="006E7246">
        <w:rPr>
          <w:rFonts w:asciiTheme="minorHAnsi" w:hAnsiTheme="minorHAnsi" w:cstheme="minorHAnsi"/>
        </w:rPr>
        <w:t xml:space="preserve">flagrancia. </w:t>
      </w:r>
    </w:p>
    <w:p w:rsidR="00E56874" w:rsidRPr="006E7246" w:rsidRDefault="00DA2FF9" w:rsidP="00B87A97">
      <w:pPr>
        <w:spacing w:after="120" w:line="240" w:lineRule="auto"/>
        <w:jc w:val="both"/>
        <w:rPr>
          <w:rFonts w:asciiTheme="minorHAnsi" w:hAnsiTheme="minorHAnsi" w:cstheme="minorHAnsi"/>
        </w:rPr>
      </w:pPr>
      <w:r>
        <w:rPr>
          <w:rFonts w:asciiTheme="minorHAnsi" w:hAnsiTheme="minorHAnsi" w:cstheme="minorHAnsi"/>
        </w:rPr>
        <w:lastRenderedPageBreak/>
        <w:t>Además, l</w:t>
      </w:r>
      <w:r w:rsidR="00E56874" w:rsidRPr="006E7246">
        <w:rPr>
          <w:rFonts w:asciiTheme="minorHAnsi" w:hAnsiTheme="minorHAnsi" w:cstheme="minorHAnsi"/>
        </w:rPr>
        <w:t xml:space="preserve">as autoridades nacionales que asumieron en diciembre de 2015 han presentado proyectos y sancionado protocolos de actuación que </w:t>
      </w:r>
      <w:r w:rsidRPr="006E7246">
        <w:rPr>
          <w:rFonts w:asciiTheme="minorHAnsi" w:hAnsiTheme="minorHAnsi" w:cstheme="minorHAnsi"/>
        </w:rPr>
        <w:t>amplían</w:t>
      </w:r>
      <w:r w:rsidR="00E56874" w:rsidRPr="006E7246">
        <w:rPr>
          <w:rFonts w:asciiTheme="minorHAnsi" w:hAnsiTheme="minorHAnsi" w:cstheme="minorHAnsi"/>
        </w:rPr>
        <w:t xml:space="preserve"> las facultades policiales de detención sin orden judicial. En febrero de 2016, </w:t>
      </w:r>
      <w:r>
        <w:rPr>
          <w:rFonts w:asciiTheme="minorHAnsi" w:hAnsiTheme="minorHAnsi" w:cstheme="minorHAnsi"/>
        </w:rPr>
        <w:t>se</w:t>
      </w:r>
      <w:r w:rsidR="00E56874" w:rsidRPr="006E7246">
        <w:rPr>
          <w:rFonts w:asciiTheme="minorHAnsi" w:hAnsiTheme="minorHAnsi" w:cstheme="minorHAnsi"/>
        </w:rPr>
        <w:t xml:space="preserve"> presentó un “Protocolo de Actuación de las Fuerzas de Seguridad del Estado en Manifestaciones Públicas”. Este documento, cuyo estatus jurídico es incierto, amplía considerablemente las facultades policiales para realizar detenciones sin orden judicial en contextos de manifestaciones públicas. Distintas conductas de manifestantes</w:t>
      </w:r>
      <w:r>
        <w:rPr>
          <w:rFonts w:asciiTheme="minorHAnsi" w:hAnsiTheme="minorHAnsi" w:cstheme="minorHAnsi"/>
        </w:rPr>
        <w:t>,</w:t>
      </w:r>
      <w:r w:rsidR="00E56874" w:rsidRPr="006E7246">
        <w:rPr>
          <w:rFonts w:asciiTheme="minorHAnsi" w:hAnsiTheme="minorHAnsi" w:cstheme="minorHAnsi"/>
        </w:rPr>
        <w:t xml:space="preserve"> como interrumpir el tránsito vehicular, portar objetos que los efectivos polic</w:t>
      </w:r>
      <w:r>
        <w:rPr>
          <w:rFonts w:asciiTheme="minorHAnsi" w:hAnsiTheme="minorHAnsi" w:cstheme="minorHAnsi"/>
        </w:rPr>
        <w:t>iales consideren “contundentes”,</w:t>
      </w:r>
      <w:r w:rsidR="00E56874" w:rsidRPr="006E7246">
        <w:rPr>
          <w:rFonts w:asciiTheme="minorHAnsi" w:hAnsiTheme="minorHAnsi" w:cstheme="minorHAnsi"/>
        </w:rPr>
        <w:t xml:space="preserve"> portar elementos químicos (como aerosoles) o realizar acciones que </w:t>
      </w:r>
      <w:r>
        <w:rPr>
          <w:rFonts w:asciiTheme="minorHAnsi" w:hAnsiTheme="minorHAnsi" w:cstheme="minorHAnsi"/>
        </w:rPr>
        <w:t xml:space="preserve">se </w:t>
      </w:r>
      <w:r w:rsidR="00E56874" w:rsidRPr="006E7246">
        <w:rPr>
          <w:rFonts w:asciiTheme="minorHAnsi" w:hAnsiTheme="minorHAnsi" w:cstheme="minorHAnsi"/>
        </w:rPr>
        <w:t xml:space="preserve">puedan interpretar como “amenazas al medio ambiente” pasarían a ser consideradas como delitos flagrantes y, como tales, habilitarían la intervención policial para aprehender y detener sin orden judicial. </w:t>
      </w:r>
    </w:p>
    <w:p w:rsidR="00313213" w:rsidRDefault="00E56874" w:rsidP="00B87A97">
      <w:pPr>
        <w:spacing w:after="120" w:line="240" w:lineRule="auto"/>
        <w:jc w:val="both"/>
        <w:rPr>
          <w:rFonts w:asciiTheme="minorHAnsi" w:hAnsiTheme="minorHAnsi" w:cstheme="minorHAnsi"/>
          <w:lang w:val="es-MX" w:eastAsia="es-AR"/>
        </w:rPr>
      </w:pPr>
      <w:r w:rsidRPr="006E7246">
        <w:rPr>
          <w:rFonts w:asciiTheme="minorHAnsi" w:hAnsiTheme="minorHAnsi" w:cstheme="minorHAnsi"/>
        </w:rPr>
        <w:t xml:space="preserve">A su vez, el 24 de junio </w:t>
      </w:r>
      <w:r w:rsidR="00FF1CB8">
        <w:rPr>
          <w:rFonts w:asciiTheme="minorHAnsi" w:hAnsiTheme="minorHAnsi" w:cstheme="minorHAnsi"/>
        </w:rPr>
        <w:t>se</w:t>
      </w:r>
      <w:r w:rsidRPr="006E7246">
        <w:rPr>
          <w:rFonts w:asciiTheme="minorHAnsi" w:hAnsiTheme="minorHAnsi" w:cstheme="minorHAnsi"/>
        </w:rPr>
        <w:t xml:space="preserve"> publicó </w:t>
      </w:r>
      <w:r w:rsidR="00FF1CB8">
        <w:rPr>
          <w:rFonts w:asciiTheme="minorHAnsi" w:hAnsiTheme="minorHAnsi" w:cstheme="minorHAnsi"/>
        </w:rPr>
        <w:t>el</w:t>
      </w:r>
      <w:r w:rsidRPr="006E7246">
        <w:rPr>
          <w:rFonts w:asciiTheme="minorHAnsi" w:hAnsiTheme="minorHAnsi" w:cstheme="minorHAnsi"/>
        </w:rPr>
        <w:t xml:space="preserve"> “Protocolo de actuación para la Realización de Allanamientos y Requisas Personales”</w:t>
      </w:r>
      <w:r w:rsidR="00FF1CB8">
        <w:rPr>
          <w:rFonts w:asciiTheme="minorHAnsi" w:hAnsiTheme="minorHAnsi" w:cstheme="minorHAnsi"/>
        </w:rPr>
        <w:t xml:space="preserve"> en lo cual s</w:t>
      </w:r>
      <w:r w:rsidRPr="006E7246">
        <w:rPr>
          <w:rFonts w:asciiTheme="minorHAnsi" w:hAnsiTheme="minorHAnsi" w:cstheme="minorHAnsi"/>
        </w:rPr>
        <w:t>e establece el procedimiento par</w:t>
      </w:r>
      <w:r w:rsidR="00FF1CB8">
        <w:rPr>
          <w:rFonts w:asciiTheme="minorHAnsi" w:hAnsiTheme="minorHAnsi" w:cstheme="minorHAnsi"/>
        </w:rPr>
        <w:t>a la requisa sin orden judicial</w:t>
      </w:r>
      <w:r w:rsidRPr="006E7246">
        <w:rPr>
          <w:rFonts w:asciiTheme="minorHAnsi" w:hAnsiTheme="minorHAnsi" w:cstheme="minorHAnsi"/>
        </w:rPr>
        <w:t xml:space="preserve"> cuando existan “</w:t>
      </w:r>
      <w:r w:rsidRPr="006E7246">
        <w:rPr>
          <w:rFonts w:asciiTheme="minorHAnsi" w:hAnsiTheme="minorHAnsi" w:cstheme="minorHAnsi"/>
          <w:i/>
        </w:rPr>
        <w:t>indicios suficientes fundados en información y/o conductas previas</w:t>
      </w:r>
      <w:r w:rsidRPr="006E7246">
        <w:rPr>
          <w:rFonts w:asciiTheme="minorHAnsi" w:hAnsiTheme="minorHAnsi" w:cstheme="minorHAnsi"/>
        </w:rPr>
        <w:t xml:space="preserve">”. Esta norma </w:t>
      </w:r>
      <w:r w:rsidRPr="006E7246">
        <w:rPr>
          <w:rFonts w:asciiTheme="minorHAnsi" w:hAnsiTheme="minorHAnsi" w:cstheme="minorHAnsi"/>
          <w:lang w:val="es-MX" w:eastAsia="es-AR"/>
        </w:rPr>
        <w:t xml:space="preserve">modifica sustancialmente el contenido del artículo 230 bis del </w:t>
      </w:r>
      <w:r w:rsidR="0007021B">
        <w:rPr>
          <w:rFonts w:asciiTheme="minorHAnsi" w:hAnsiTheme="minorHAnsi" w:cstheme="minorHAnsi"/>
          <w:lang w:val="es-MX" w:eastAsia="es-AR"/>
        </w:rPr>
        <w:t xml:space="preserve">vigente </w:t>
      </w:r>
      <w:r w:rsidRPr="006E7246">
        <w:rPr>
          <w:rFonts w:asciiTheme="minorHAnsi" w:hAnsiTheme="minorHAnsi" w:cstheme="minorHAnsi"/>
          <w:lang w:val="es-MX" w:eastAsia="es-AR"/>
        </w:rPr>
        <w:t xml:space="preserve">Código Procesal Penal de la Nación (en adelante CPPN) que regula los supuestos de requisa sin orden judicial. Es preocupante que el Poder Ejecutivo Nacional se arrogue facultades legislativas y de este modo consagre una facultad policial tendiente a restringir derechos de las personas. </w:t>
      </w:r>
      <w:r w:rsidRPr="006E7246">
        <w:rPr>
          <w:rFonts w:asciiTheme="minorHAnsi" w:hAnsiTheme="minorHAnsi" w:cstheme="minorHAnsi"/>
          <w:iCs/>
          <w:lang w:eastAsia="es-AR"/>
        </w:rPr>
        <w:t>E</w:t>
      </w:r>
      <w:r w:rsidRPr="006E7246">
        <w:rPr>
          <w:rFonts w:asciiTheme="minorHAnsi" w:hAnsiTheme="minorHAnsi" w:cstheme="minorHAnsi"/>
          <w:lang w:val="es-MX" w:eastAsia="es-AR"/>
        </w:rPr>
        <w:t>l hecho de que los efectivos policiales puedan detener y requisar a una persona sin orden judicial en función a “información” es problemático, ya que el protocolo no establece con detalle ni claridad de qué tipo de información se podrán servir los miembros de la fuerza policial y de seguridad, ni de dónde o de quién debe provenir aquella. En cuanto a las “conductas previas”, tampoco aparecen definidas, por lo que estará librada a la discreción del agente</w:t>
      </w:r>
      <w:r w:rsidR="0007021B">
        <w:rPr>
          <w:rFonts w:asciiTheme="minorHAnsi" w:hAnsiTheme="minorHAnsi" w:cstheme="minorHAnsi"/>
          <w:lang w:val="es-MX" w:eastAsia="es-AR"/>
        </w:rPr>
        <w:t xml:space="preserve">. </w:t>
      </w:r>
    </w:p>
    <w:p w:rsidR="00313213" w:rsidRDefault="00E56874" w:rsidP="00B87A97">
      <w:pPr>
        <w:spacing w:after="120" w:line="240" w:lineRule="auto"/>
        <w:jc w:val="both"/>
        <w:rPr>
          <w:rFonts w:asciiTheme="minorHAnsi" w:hAnsiTheme="minorHAnsi" w:cstheme="minorHAnsi"/>
          <w:lang w:val="es-MX" w:eastAsia="es-AR"/>
        </w:rPr>
      </w:pPr>
      <w:r w:rsidRPr="006E7246">
        <w:rPr>
          <w:rFonts w:asciiTheme="minorHAnsi" w:hAnsiTheme="minorHAnsi" w:cstheme="minorHAnsi"/>
          <w:b/>
          <w:lang w:val="es-MX" w:eastAsia="es-AR"/>
        </w:rPr>
        <w:t xml:space="preserve">Esto </w:t>
      </w:r>
      <w:r w:rsidR="00E75418">
        <w:rPr>
          <w:rFonts w:asciiTheme="minorHAnsi" w:hAnsiTheme="minorHAnsi" w:cstheme="minorHAnsi"/>
          <w:b/>
          <w:lang w:val="es-MX" w:eastAsia="es-AR"/>
        </w:rPr>
        <w:t>genera</w:t>
      </w:r>
      <w:r w:rsidRPr="006E7246">
        <w:rPr>
          <w:rFonts w:asciiTheme="minorHAnsi" w:hAnsiTheme="minorHAnsi" w:cstheme="minorHAnsi"/>
          <w:b/>
          <w:lang w:val="es-MX" w:eastAsia="es-AR"/>
        </w:rPr>
        <w:t xml:space="preserve"> incentivos a los policías y demás agentes de seguridad para que actúen sin orden judicial, dado que será más fácil plantear cualquiera de los supuestos amplios previstos en la resolución ministerial sin tener que fundamentar el procedimiento en supuestos de mayor rigurosidad para obtener la autorización de un juez.</w:t>
      </w:r>
      <w:r w:rsidRPr="006E7246">
        <w:rPr>
          <w:rFonts w:asciiTheme="minorHAnsi" w:hAnsiTheme="minorHAnsi" w:cstheme="minorHAnsi"/>
          <w:lang w:val="es-MX" w:eastAsia="es-AR"/>
        </w:rPr>
        <w:t xml:space="preserve">En definitiva implica un grave retroceso legislativo en materia de facultades policiales de detención y requisa personal con o sin orden judicial. </w:t>
      </w:r>
    </w:p>
    <w:p w:rsidR="00E56874" w:rsidRPr="006E7246" w:rsidRDefault="00E56874" w:rsidP="00B87A97">
      <w:pPr>
        <w:spacing w:after="120" w:line="240" w:lineRule="auto"/>
        <w:jc w:val="both"/>
        <w:rPr>
          <w:rFonts w:asciiTheme="minorHAnsi" w:hAnsiTheme="minorHAnsi" w:cstheme="minorHAnsi"/>
          <w:shd w:val="clear" w:color="auto" w:fill="FFFFFF"/>
        </w:rPr>
      </w:pPr>
      <w:r w:rsidRPr="006E7246">
        <w:rPr>
          <w:rFonts w:asciiTheme="minorHAnsi" w:hAnsiTheme="minorHAnsi" w:cstheme="minorHAnsi"/>
        </w:rPr>
        <w:t xml:space="preserve">Este cuadro se agrava pues </w:t>
      </w:r>
      <w:r w:rsidRPr="006E7246">
        <w:rPr>
          <w:rFonts w:asciiTheme="minorHAnsi" w:hAnsiTheme="minorHAnsi" w:cstheme="minorHAnsi"/>
          <w:b/>
        </w:rPr>
        <w:t>el Poder Judicial en muchas ocasiones no ha cumplido su función de garantizar el respeto por los derechos y garantías constitucionales</w:t>
      </w:r>
      <w:r w:rsidRPr="006E7246">
        <w:rPr>
          <w:rFonts w:asciiTheme="minorHAnsi" w:hAnsiTheme="minorHAnsi" w:cstheme="minorHAnsi"/>
        </w:rPr>
        <w:t xml:space="preserve">. Por el contrario, en el último tiempo ha emitido decisiones que convalidan detenciones masivas o arbitrarias. En este sentido va la decisión del Tribunal Superior de Justicia de la Ciudad de Buenos Aires (TSJ) que en diciembre de 2015convalidó la práctica policial consistente en </w:t>
      </w:r>
      <w:r w:rsidR="003D1DDE" w:rsidRPr="006E7246">
        <w:rPr>
          <w:rFonts w:asciiTheme="minorHAnsi" w:hAnsiTheme="minorHAnsi" w:cstheme="minorHAnsi"/>
        </w:rPr>
        <w:t xml:space="preserve">interceptar </w:t>
      </w:r>
      <w:r w:rsidRPr="006E7246">
        <w:rPr>
          <w:rFonts w:asciiTheme="minorHAnsi" w:hAnsiTheme="minorHAnsi" w:cstheme="minorHAnsi"/>
        </w:rPr>
        <w:t>a las personas que transitan por la vía pública con el único de fin de solicitarles sus documentos de identidad</w:t>
      </w:r>
      <w:r w:rsidR="006664F3">
        <w:rPr>
          <w:rFonts w:asciiTheme="minorHAnsi" w:hAnsiTheme="minorHAnsi" w:cstheme="minorHAnsi"/>
        </w:rPr>
        <w:t xml:space="preserve">. </w:t>
      </w:r>
      <w:r w:rsidRPr="006E7246">
        <w:rPr>
          <w:rFonts w:asciiTheme="minorHAnsi" w:hAnsiTheme="minorHAnsi" w:cstheme="minorHAnsi"/>
          <w:shd w:val="clear" w:color="auto" w:fill="FFFFFF"/>
        </w:rPr>
        <w:t>Los jueces del TSJ omitieron analizar los estándares fijados por la Corte Interamericana de Derechos Humanos en el caso “Bulacio vs. Argentina”, de septiembre de 2003, en el cual el Estado Argentino fue condenado por tener en vigencia  reglamentos policiales que reconocían a los cuerpos de seguridad facultades discrecionales para privar de su libertad a las personas. También omitieron definir qué ocurriría en el caso en que la persona detenida no lleve su documento de identidad. La admisión indirecta de una detención en esos contextos y el silencio en cuanto a las posibles consecuencias de no portar documentación que acredite la identidad del detenido, facilitan que la policía sea la que vaya generando sus propias regulaciones.</w:t>
      </w:r>
    </w:p>
    <w:p w:rsidR="00F50EFA" w:rsidRPr="006E7246" w:rsidRDefault="00E56874" w:rsidP="00B87A97">
      <w:pPr>
        <w:spacing w:after="120" w:line="240" w:lineRule="auto"/>
        <w:jc w:val="both"/>
        <w:rPr>
          <w:rFonts w:asciiTheme="minorHAnsi" w:hAnsiTheme="minorHAnsi" w:cstheme="minorHAnsi"/>
          <w:i/>
        </w:rPr>
      </w:pPr>
      <w:r w:rsidRPr="006E7246">
        <w:rPr>
          <w:rFonts w:asciiTheme="minorHAnsi" w:hAnsiTheme="minorHAnsi" w:cstheme="minorHAnsi"/>
          <w:i/>
        </w:rPr>
        <w:t xml:space="preserve">Habeas corpus colectivo y posterior resolución del Tribunal Superior de Justicia de Río Negro que habilita a la policía a detener niños y adolescentes en “situación de abandono”  </w:t>
      </w:r>
    </w:p>
    <w:p w:rsidR="00E56874" w:rsidRPr="006E7246" w:rsidRDefault="00E56874" w:rsidP="00B87A97">
      <w:pPr>
        <w:spacing w:after="120" w:line="240" w:lineRule="auto"/>
        <w:jc w:val="both"/>
        <w:rPr>
          <w:rFonts w:asciiTheme="minorHAnsi" w:hAnsiTheme="minorHAnsi" w:cstheme="minorHAnsi"/>
        </w:rPr>
      </w:pPr>
      <w:r w:rsidRPr="006E7246">
        <w:rPr>
          <w:rFonts w:asciiTheme="minorHAnsi" w:hAnsiTheme="minorHAnsi" w:cstheme="minorHAnsi"/>
        </w:rPr>
        <w:t>En noviembre de 2015, la Defensora Dra. Patricia A. Arias, presentó una acción de habeas corpus preventivo colectivo a favor de todos los jóvenes menores de 18 años que residen en la ciudad de Viedma</w:t>
      </w:r>
      <w:r w:rsidR="006D2C66">
        <w:rPr>
          <w:rFonts w:asciiTheme="minorHAnsi" w:hAnsiTheme="minorHAnsi" w:cstheme="minorHAnsi"/>
        </w:rPr>
        <w:t xml:space="preserve"> en la </w:t>
      </w:r>
      <w:r w:rsidR="006D2C66" w:rsidRPr="006E7246">
        <w:rPr>
          <w:rFonts w:asciiTheme="minorHAnsi" w:hAnsiTheme="minorHAnsi" w:cstheme="minorHAnsi"/>
        </w:rPr>
        <w:t>Provincia de Río Negro</w:t>
      </w:r>
      <w:r w:rsidR="006D2C66">
        <w:rPr>
          <w:rFonts w:asciiTheme="minorHAnsi" w:hAnsiTheme="minorHAnsi" w:cstheme="minorHAnsi"/>
        </w:rPr>
        <w:t>, donde</w:t>
      </w:r>
      <w:r w:rsidR="004B2526">
        <w:rPr>
          <w:rFonts w:asciiTheme="minorHAnsi" w:hAnsiTheme="minorHAnsi" w:cstheme="minorHAnsi"/>
        </w:rPr>
        <w:t xml:space="preserve"> </w:t>
      </w:r>
      <w:r w:rsidR="006D2C66">
        <w:rPr>
          <w:rFonts w:asciiTheme="minorHAnsi" w:hAnsiTheme="minorHAnsi" w:cstheme="minorHAnsi"/>
        </w:rPr>
        <w:t xml:space="preserve">había </w:t>
      </w:r>
      <w:r w:rsidRPr="006E7246">
        <w:rPr>
          <w:rFonts w:asciiTheme="minorHAnsi" w:hAnsiTheme="minorHAnsi" w:cstheme="minorHAnsi"/>
        </w:rPr>
        <w:t>varios casos de detención a jóvenes menores de edad por parte de la policía provincial cuando se encontraban transitando por las calles de la ciudad, y su posterior traslado a las oficinas tutelares de las dependencias policiales. El Juez de la Cámara Criminal de Viedma, hizo lugar a la acción de habeas corpus y ordenó el cese de las detenciones de niños y niñas que estuvieran basadas en el deber policial de “protección de la niñez”, y no motivadas en la realización de conductas delictivas por parte de estos</w:t>
      </w:r>
      <w:r w:rsidR="00801FDA" w:rsidRPr="006E7246">
        <w:rPr>
          <w:rFonts w:asciiTheme="minorHAnsi" w:hAnsiTheme="minorHAnsi" w:cstheme="minorHAnsi"/>
        </w:rPr>
        <w:t xml:space="preserve">. </w:t>
      </w:r>
      <w:r w:rsidRPr="006E7246">
        <w:rPr>
          <w:rFonts w:asciiTheme="minorHAnsi" w:hAnsiTheme="minorHAnsi" w:cstheme="minorHAnsi"/>
        </w:rPr>
        <w:t>Esta decisión fue revisada por el Tribunal Superior de Justicia</w:t>
      </w:r>
      <w:r w:rsidR="006D2C66">
        <w:rPr>
          <w:rFonts w:asciiTheme="minorHAnsi" w:hAnsiTheme="minorHAnsi" w:cstheme="minorHAnsi"/>
        </w:rPr>
        <w:t xml:space="preserve"> de la Provincia que </w:t>
      </w:r>
      <w:r w:rsidRPr="006E7246">
        <w:rPr>
          <w:rFonts w:asciiTheme="minorHAnsi" w:hAnsiTheme="minorHAnsi" w:cstheme="minorHAnsi"/>
        </w:rPr>
        <w:t xml:space="preserve">decidió habilitar a la policía provincial a detener a niños, </w:t>
      </w:r>
      <w:r w:rsidRPr="006E7246">
        <w:rPr>
          <w:rFonts w:asciiTheme="minorHAnsi" w:hAnsiTheme="minorHAnsi" w:cstheme="minorHAnsi"/>
        </w:rPr>
        <w:lastRenderedPageBreak/>
        <w:t xml:space="preserve">niñas y adolescentes que se encuentren en “situación de vulnerabilidad” o “abandono”. </w:t>
      </w:r>
      <w:r w:rsidR="006D2C66">
        <w:rPr>
          <w:rFonts w:asciiTheme="minorHAnsi" w:hAnsiTheme="minorHAnsi" w:cstheme="minorHAnsi"/>
        </w:rPr>
        <w:t>L</w:t>
      </w:r>
      <w:r w:rsidRPr="006E7246">
        <w:rPr>
          <w:rFonts w:asciiTheme="minorHAnsi" w:hAnsiTheme="minorHAnsi" w:cstheme="minorHAnsi"/>
        </w:rPr>
        <w:t xml:space="preserve">a solución a la que llegan los jueces desatiende el modo en que los policías suelen desplegar sus conductas sobre los jóvenes de ciertos sectores de la sociedad y la utilización de criterios discriminatorios que aparecen incentivados por decisiones judiciales de este tipo. </w:t>
      </w:r>
      <w:r w:rsidR="005F4E78" w:rsidRPr="006E7246">
        <w:rPr>
          <w:rFonts w:asciiTheme="minorHAnsi" w:hAnsiTheme="minorHAnsi" w:cstheme="minorHAnsi"/>
          <w:color w:val="222222"/>
          <w:shd w:val="clear" w:color="auto" w:fill="FFFFFF"/>
        </w:rPr>
        <w:t xml:space="preserve">Contra la decisión del TSJ, la Defensora General de Río Negro interpuso un Recurso Extraordinario Federal, el que fue rechazado, por lo que luego interpuso Recurso de Queja ante la Corte Suprema de Justicia de la Nación. La revisión de la sentencia se encuentra, actualmente, en manos del Máximo Tribunal. </w:t>
      </w:r>
    </w:p>
    <w:p w:rsidR="004145BB" w:rsidRPr="006E7246" w:rsidRDefault="00E56874" w:rsidP="00B87A97">
      <w:pPr>
        <w:spacing w:after="120" w:line="240" w:lineRule="auto"/>
        <w:jc w:val="both"/>
        <w:rPr>
          <w:rFonts w:asciiTheme="minorHAnsi" w:hAnsiTheme="minorHAnsi" w:cstheme="minorHAnsi"/>
          <w:i/>
        </w:rPr>
      </w:pPr>
      <w:r w:rsidRPr="006E7246">
        <w:rPr>
          <w:rFonts w:asciiTheme="minorHAnsi" w:hAnsiTheme="minorHAnsi" w:cstheme="minorHAnsi"/>
          <w:i/>
        </w:rPr>
        <w:t>Habeas corpus preventivo por detenciones arbitrarias de niños y adolescentes en el de</w:t>
      </w:r>
      <w:r w:rsidR="00801FDA" w:rsidRPr="006E7246">
        <w:rPr>
          <w:rFonts w:asciiTheme="minorHAnsi" w:hAnsiTheme="minorHAnsi" w:cstheme="minorHAnsi"/>
          <w:i/>
        </w:rPr>
        <w:t xml:space="preserve">partamento judicial de Mercedes. </w:t>
      </w:r>
    </w:p>
    <w:p w:rsidR="00E56874" w:rsidRPr="006E7246" w:rsidRDefault="00E56874" w:rsidP="00B87A97">
      <w:pPr>
        <w:spacing w:after="120" w:line="240" w:lineRule="auto"/>
        <w:jc w:val="both"/>
        <w:rPr>
          <w:rFonts w:asciiTheme="minorHAnsi" w:hAnsiTheme="minorHAnsi" w:cstheme="minorHAnsi"/>
        </w:rPr>
      </w:pPr>
      <w:r w:rsidRPr="006E7246">
        <w:rPr>
          <w:rFonts w:asciiTheme="minorHAnsi" w:hAnsiTheme="minorHAnsi" w:cstheme="minorHAnsi"/>
        </w:rPr>
        <w:t xml:space="preserve">En abril de 2016, dos defensoras oficiales a cargo de las Unidades Funcionales de Defensa </w:t>
      </w:r>
      <w:r w:rsidR="00835734">
        <w:rPr>
          <w:rFonts w:asciiTheme="minorHAnsi" w:hAnsiTheme="minorHAnsi" w:cstheme="minorHAnsi"/>
        </w:rPr>
        <w:t xml:space="preserve">de la </w:t>
      </w:r>
      <w:r w:rsidR="00E947D8" w:rsidRPr="006E7246">
        <w:rPr>
          <w:rFonts w:asciiTheme="minorHAnsi" w:hAnsiTheme="minorHAnsi" w:cstheme="minorHAnsi"/>
        </w:rPr>
        <w:t>P</w:t>
      </w:r>
      <w:r w:rsidRPr="006E7246">
        <w:rPr>
          <w:rFonts w:asciiTheme="minorHAnsi" w:hAnsiTheme="minorHAnsi" w:cstheme="minorHAnsi"/>
        </w:rPr>
        <w:t>rovincia de Buenos Aires promovieron una acción de Hábeas Corpus preventivo a favor de los jóvenes menores de edad de las localidades de Luján, Marcos Paz y Chivilcoy, ante el importante crecimiento del ingreso de adolescentes a las comisarías de estas ciudades en los primeros meses de 2016. Estas detenciones aparecían justificadas en las actas bajo figuras como “entrega de menor” o “su situación”, es decir, sin que se registrara delito alguno. En la mayor parte de los casos no se había dado aviso inmediato a los padres ni al poder judicial. A partir de esta presentación, el Juzgado de Garantías solicitó a las comisarías mencionadas la presentación de sus Libros de Guardia y se realizaron entrevistas con varios de los jóvenes detenidos. De</w:t>
      </w:r>
      <w:r w:rsidR="00835734">
        <w:rPr>
          <w:rFonts w:asciiTheme="minorHAnsi" w:hAnsiTheme="minorHAnsi" w:cstheme="minorHAnsi"/>
        </w:rPr>
        <w:t xml:space="preserve"> este </w:t>
      </w:r>
      <w:r w:rsidRPr="006E7246">
        <w:rPr>
          <w:rFonts w:asciiTheme="minorHAnsi" w:hAnsiTheme="minorHAnsi" w:cstheme="minorHAnsi"/>
        </w:rPr>
        <w:t>análisis surge que durante los meses de enero y febrero de 2016 unos 30 menores de edad habían sido ingresados sin qu</w:t>
      </w:r>
      <w:r w:rsidR="00835734">
        <w:rPr>
          <w:rFonts w:asciiTheme="minorHAnsi" w:hAnsiTheme="minorHAnsi" w:cstheme="minorHAnsi"/>
        </w:rPr>
        <w:t xml:space="preserve">e se les imputara delito alguno. </w:t>
      </w:r>
      <w:r w:rsidRPr="006E7246">
        <w:rPr>
          <w:rFonts w:asciiTheme="minorHAnsi" w:hAnsiTheme="minorHAnsi" w:cstheme="minorHAnsi"/>
        </w:rPr>
        <w:t xml:space="preserve">La resolución del juez del 29 de abril de 2016 indica que “es práctica habitual por parte del personal de la Policía de la Provincia de Buenos Aires que cumple funciones en las dependencias denunciadas, desarrollar procedimientos en la vía pública que tiene por resultado la privación de libertad de menores de edad sin existir conflicto penal que justifique la restricción de un derecho consagrado en la Constitución (…) </w:t>
      </w:r>
      <w:r w:rsidRPr="006E7246">
        <w:rPr>
          <w:rFonts w:asciiTheme="minorHAnsi" w:hAnsiTheme="minorHAnsi" w:cstheme="minorHAnsi"/>
          <w:b/>
        </w:rPr>
        <w:t>Tales anomalías se extienden temporalmente por espacio –algunas veces – de varias horas de permanencia dentro de una Comisaría, donde los jóvenes no sólo son objeto de abusos de poder y víctimas de violencia física y verbal por parte del personal policial, sino que se los mantiene marginados de comunicación al órgano judicial competente y aislados de todo conocimiento de sus mayores responsables</w:t>
      </w:r>
      <w:r w:rsidRPr="006E7246">
        <w:rPr>
          <w:rFonts w:asciiTheme="minorHAnsi" w:hAnsiTheme="minorHAnsi" w:cstheme="minorHAnsi"/>
        </w:rPr>
        <w:t xml:space="preserve">”. </w:t>
      </w:r>
    </w:p>
    <w:p w:rsidR="00E56874" w:rsidRPr="006E7246" w:rsidRDefault="00E56874" w:rsidP="00B87A97">
      <w:pPr>
        <w:spacing w:after="120" w:line="240" w:lineRule="auto"/>
        <w:jc w:val="both"/>
        <w:rPr>
          <w:rFonts w:asciiTheme="minorHAnsi" w:hAnsiTheme="minorHAnsi" w:cstheme="minorHAnsi"/>
          <w:i/>
        </w:rPr>
      </w:pPr>
      <w:r w:rsidRPr="006E7246">
        <w:rPr>
          <w:rFonts w:asciiTheme="minorHAnsi" w:hAnsiTheme="minorHAnsi" w:cstheme="minorHAnsi"/>
          <w:i/>
        </w:rPr>
        <w:t>Habeas corpus colectivo por detenciones arbitrarias en San Pedro, Jujuy</w:t>
      </w:r>
    </w:p>
    <w:p w:rsidR="00E56874" w:rsidRPr="006E7246" w:rsidRDefault="00E56874" w:rsidP="00B87A97">
      <w:pPr>
        <w:spacing w:after="120" w:line="240" w:lineRule="auto"/>
        <w:jc w:val="both"/>
        <w:rPr>
          <w:rFonts w:asciiTheme="minorHAnsi" w:hAnsiTheme="minorHAnsi" w:cstheme="minorHAnsi"/>
        </w:rPr>
      </w:pPr>
      <w:r w:rsidRPr="006E7246">
        <w:rPr>
          <w:rFonts w:asciiTheme="minorHAnsi" w:hAnsiTheme="minorHAnsi" w:cstheme="minorHAnsi"/>
        </w:rPr>
        <w:t>En el mes de mayo</w:t>
      </w:r>
      <w:r w:rsidR="00FD72CF">
        <w:rPr>
          <w:rFonts w:asciiTheme="minorHAnsi" w:hAnsiTheme="minorHAnsi" w:cstheme="minorHAnsi"/>
        </w:rPr>
        <w:t xml:space="preserve"> de 2013</w:t>
      </w:r>
      <w:r w:rsidRPr="006E7246">
        <w:rPr>
          <w:rFonts w:asciiTheme="minorHAnsi" w:hAnsiTheme="minorHAnsi" w:cstheme="minorHAnsi"/>
        </w:rPr>
        <w:t xml:space="preserve">, la Agrupación 24 de Marzo Nunca Más de San Pedro de Jujuy, la Asociación Madres y Familiares de detenidos desaparecidos de Jujuy, la Asociación H.I.J.O.S. Jujuy y la Asociación de Ex presos políticos de Jujuy presentaron un Habeas Corpus Colectivo Correctivo a favor de un grupo de jóvenes que fueron víctimas de violencia y detenciones arbitrarias por parte de la policía local. </w:t>
      </w:r>
      <w:r w:rsidR="00E90539">
        <w:rPr>
          <w:rFonts w:asciiTheme="minorHAnsi" w:hAnsiTheme="minorHAnsi" w:cstheme="minorHAnsi"/>
        </w:rPr>
        <w:t>E</w:t>
      </w:r>
      <w:r w:rsidRPr="006E7246">
        <w:rPr>
          <w:rFonts w:asciiTheme="minorHAnsi" w:hAnsiTheme="minorHAnsi" w:cstheme="minorHAnsi"/>
        </w:rPr>
        <w:t>l 11 de junio, el Tribunal en lo Criminal N° 2 de San Salvador de Jujuy, resolvió favorablemente la acción y determinó que las fuerzas de seguridad “ejecutaron una serie de actos intimidatorios, persecuciones y coacción directa respecto a un número importante de ciudadanos, de manera autónoma, injustificada e ilícita".</w:t>
      </w:r>
      <w:r w:rsidR="004B2526">
        <w:rPr>
          <w:rFonts w:asciiTheme="minorHAnsi" w:hAnsiTheme="minorHAnsi" w:cstheme="minorHAnsi"/>
        </w:rPr>
        <w:t xml:space="preserve"> </w:t>
      </w:r>
      <w:r w:rsidRPr="006E7246">
        <w:rPr>
          <w:rFonts w:asciiTheme="minorHAnsi" w:hAnsiTheme="minorHAnsi" w:cstheme="minorHAnsi"/>
        </w:rPr>
        <w:t>A pesar de la vigencia del Habeas Corpus, los episodios se siguieron repitiendo</w:t>
      </w:r>
      <w:r w:rsidR="00906847" w:rsidRPr="006E7246">
        <w:rPr>
          <w:rFonts w:asciiTheme="minorHAnsi" w:hAnsiTheme="minorHAnsi" w:cstheme="minorHAnsi"/>
        </w:rPr>
        <w:t xml:space="preserve"> en la provincia</w:t>
      </w:r>
      <w:r w:rsidRPr="006E7246">
        <w:rPr>
          <w:rFonts w:asciiTheme="minorHAnsi" w:hAnsiTheme="minorHAnsi" w:cstheme="minorHAnsi"/>
        </w:rPr>
        <w:t xml:space="preserve">. </w:t>
      </w:r>
      <w:r w:rsidR="00F113F3" w:rsidRPr="006E7246">
        <w:rPr>
          <w:rFonts w:asciiTheme="minorHAnsi" w:hAnsiTheme="minorHAnsi" w:cstheme="minorHAnsi"/>
        </w:rPr>
        <w:t>N</w:t>
      </w:r>
      <w:r w:rsidRPr="006E7246">
        <w:rPr>
          <w:rFonts w:asciiTheme="minorHAnsi" w:eastAsia="Calibri" w:hAnsiTheme="minorHAnsi" w:cstheme="minorHAnsi"/>
        </w:rPr>
        <w:t>o hubo ninguna reacción política e institucional respecto de las irregularidades policiales constatadas por part</w:t>
      </w:r>
      <w:r w:rsidRPr="006E7246">
        <w:rPr>
          <w:rFonts w:asciiTheme="minorHAnsi" w:hAnsiTheme="minorHAnsi" w:cstheme="minorHAnsi"/>
        </w:rPr>
        <w:t xml:space="preserve">e de las autoridades judiciales. </w:t>
      </w:r>
    </w:p>
    <w:p w:rsidR="007B2177" w:rsidRPr="006E7246" w:rsidRDefault="007B2177" w:rsidP="00B87A97">
      <w:pPr>
        <w:pStyle w:val="Prrafodelista"/>
        <w:spacing w:after="120" w:line="240" w:lineRule="auto"/>
        <w:ind w:left="0" w:right="15"/>
        <w:jc w:val="both"/>
        <w:rPr>
          <w:rFonts w:asciiTheme="minorHAnsi" w:hAnsiTheme="minorHAnsi" w:cstheme="minorHAnsi"/>
          <w:i/>
        </w:rPr>
      </w:pPr>
      <w:r w:rsidRPr="006E7246">
        <w:rPr>
          <w:rFonts w:asciiTheme="minorHAnsi" w:hAnsiTheme="minorHAnsi" w:cstheme="minorHAnsi"/>
          <w:i/>
        </w:rPr>
        <w:t>Grav</w:t>
      </w:r>
      <w:r w:rsidR="00AF02B2" w:rsidRPr="006E7246">
        <w:rPr>
          <w:rFonts w:asciiTheme="minorHAnsi" w:hAnsiTheme="minorHAnsi" w:cstheme="minorHAnsi"/>
          <w:i/>
        </w:rPr>
        <w:t>ísimo</w:t>
      </w:r>
      <w:r w:rsidRPr="006E7246">
        <w:rPr>
          <w:rFonts w:asciiTheme="minorHAnsi" w:hAnsiTheme="minorHAnsi" w:cstheme="minorHAnsi"/>
          <w:i/>
        </w:rPr>
        <w:t xml:space="preserve"> episodio de detención sin orden judicial que derivó en torturas físicas y psicológicas </w:t>
      </w:r>
      <w:r w:rsidR="00AF02B2" w:rsidRPr="006E7246">
        <w:rPr>
          <w:rFonts w:asciiTheme="minorHAnsi" w:hAnsiTheme="minorHAnsi" w:cstheme="minorHAnsi"/>
          <w:i/>
        </w:rPr>
        <w:t>en la Ciudad de Buenos Aires</w:t>
      </w:r>
    </w:p>
    <w:p w:rsidR="007B2177" w:rsidRPr="006E7246" w:rsidRDefault="007B2177" w:rsidP="00B87A97">
      <w:pPr>
        <w:spacing w:after="120" w:line="240" w:lineRule="auto"/>
        <w:jc w:val="both"/>
        <w:rPr>
          <w:rFonts w:asciiTheme="minorHAnsi" w:hAnsiTheme="minorHAnsi" w:cstheme="minorHAnsi"/>
        </w:rPr>
      </w:pPr>
      <w:r w:rsidRPr="006E7246">
        <w:rPr>
          <w:rFonts w:asciiTheme="minorHAnsi" w:hAnsiTheme="minorHAnsi" w:cstheme="minorHAnsi"/>
        </w:rPr>
        <w:t>La Policía Federal detuvo a Ezequiel Villanueva Moya, de 15 años el sábado 24 de septiembre de 2016. Iván Navarro, de 18, vecino y amigo del chico, se acercó para saber qué estaba pasando y de inmediato, los agentes le pidieron documento y lo requisaron. Minutos después, llegaron al lugar cinco móviles de la Prefectura Naval con más de 20 prefectos. A los dos jóvenes los esposaron y trasladaron hacia un destacamento de esta f</w:t>
      </w:r>
      <w:r w:rsidR="004B2526">
        <w:rPr>
          <w:rFonts w:asciiTheme="minorHAnsi" w:hAnsiTheme="minorHAnsi" w:cstheme="minorHAnsi"/>
        </w:rPr>
        <w:t>uerza</w:t>
      </w:r>
      <w:r w:rsidRPr="006E7246">
        <w:rPr>
          <w:rFonts w:asciiTheme="minorHAnsi" w:hAnsiTheme="minorHAnsi" w:cstheme="minorHAnsi"/>
        </w:rPr>
        <w:t xml:space="preserve">. A Ezequiel los agentes lo llevaron al interior del destacamento, donde lo golpearon y amenazaron. Mientras tanto, dentro de uno de los móviles, Iván también recibió una paliza. Ambos sufrieron golpes en la cara y palazos en las piernas. Después de esta primera sesión de tortura, los dos jóvenes fueron trasladados a un descampado frente </w:t>
      </w:r>
      <w:r w:rsidRPr="006E7246">
        <w:rPr>
          <w:rFonts w:asciiTheme="minorHAnsi" w:hAnsiTheme="minorHAnsi" w:cstheme="minorHAnsi"/>
        </w:rPr>
        <w:lastRenderedPageBreak/>
        <w:t xml:space="preserve">al Riachuelo. Los golpes y las torturas se repitieron. Se sumaron las amenazas de tirarlos al agua putrefacta. Los bastonazos siguieron durante varios minutos hasta que comenzaron los simulacros de fusilamiento. A Ezequiel un agente le disparó a centímetros de la cabeza. “Corran por sus vidas y no miren para atrás”, les dijo uno de los prefectos mientras les apuntaba. La denuncia pública del caso visibilizó la situación y siete prefectos fueron detenidos después de estos hechos graves. Además de denunciar en sede policial, Iván fue a un programa de televisión a contar las torturas que había sufrido. Cuando volvió al barrio, tras esa aparición pública, un prefecto volvió a perseguirlo y hostigarlo. </w:t>
      </w:r>
    </w:p>
    <w:p w:rsidR="002D7007" w:rsidRPr="00C13326" w:rsidRDefault="002D7007" w:rsidP="00B87A97">
      <w:pPr>
        <w:spacing w:after="120" w:line="240" w:lineRule="auto"/>
        <w:jc w:val="both"/>
        <w:rPr>
          <w:rFonts w:asciiTheme="minorHAnsi" w:hAnsiTheme="minorHAnsi" w:cstheme="minorHAnsi"/>
          <w:b/>
          <w:smallCaps/>
          <w:sz w:val="24"/>
          <w:szCs w:val="24"/>
          <w:u w:val="single"/>
        </w:rPr>
      </w:pPr>
      <w:r w:rsidRPr="00C13326">
        <w:rPr>
          <w:rFonts w:asciiTheme="minorHAnsi" w:hAnsiTheme="minorHAnsi" w:cstheme="minorHAnsi"/>
          <w:b/>
          <w:smallCaps/>
          <w:sz w:val="24"/>
          <w:szCs w:val="24"/>
          <w:u w:val="single"/>
        </w:rPr>
        <w:t xml:space="preserve">III. Tortura y malos tratos en los centros de internación </w:t>
      </w:r>
      <w:r w:rsidR="0071053A" w:rsidRPr="00C13326">
        <w:rPr>
          <w:rFonts w:asciiTheme="minorHAnsi" w:hAnsiTheme="minorHAnsi" w:cstheme="minorHAnsi"/>
          <w:b/>
          <w:smallCaps/>
          <w:sz w:val="24"/>
          <w:szCs w:val="24"/>
          <w:u w:val="single"/>
        </w:rPr>
        <w:t>para person</w:t>
      </w:r>
      <w:r w:rsidR="00A5266E">
        <w:rPr>
          <w:rFonts w:asciiTheme="minorHAnsi" w:hAnsiTheme="minorHAnsi" w:cstheme="minorHAnsi"/>
          <w:b/>
          <w:smallCaps/>
          <w:sz w:val="24"/>
          <w:szCs w:val="24"/>
          <w:u w:val="single"/>
        </w:rPr>
        <w:t>as con discapacidad psicosocial (</w:t>
      </w:r>
      <w:r w:rsidRPr="00C13326">
        <w:rPr>
          <w:rFonts w:asciiTheme="minorHAnsi" w:hAnsiTheme="minorHAnsi" w:cstheme="minorHAnsi"/>
          <w:b/>
          <w:smallCaps/>
          <w:sz w:val="24"/>
          <w:szCs w:val="24"/>
          <w:u w:val="single"/>
        </w:rPr>
        <w:t>Arts. 1, 2, 4</w:t>
      </w:r>
      <w:r w:rsidR="0071053A" w:rsidRPr="00C13326">
        <w:rPr>
          <w:rFonts w:asciiTheme="minorHAnsi" w:hAnsiTheme="minorHAnsi" w:cstheme="minorHAnsi"/>
          <w:b/>
          <w:smallCaps/>
          <w:sz w:val="24"/>
          <w:szCs w:val="24"/>
          <w:u w:val="single"/>
        </w:rPr>
        <w:t>, 11 y 16</w:t>
      </w:r>
      <w:r w:rsidR="00A5266E">
        <w:rPr>
          <w:rFonts w:asciiTheme="minorHAnsi" w:hAnsiTheme="minorHAnsi" w:cstheme="minorHAnsi"/>
          <w:b/>
          <w:smallCaps/>
          <w:sz w:val="24"/>
          <w:szCs w:val="24"/>
          <w:u w:val="single"/>
        </w:rPr>
        <w:t xml:space="preserve"> de la Convención.</w:t>
      </w:r>
      <w:r w:rsidR="004B2526">
        <w:rPr>
          <w:rFonts w:asciiTheme="minorHAnsi" w:hAnsiTheme="minorHAnsi" w:cstheme="minorHAnsi"/>
          <w:b/>
          <w:smallCaps/>
          <w:sz w:val="24"/>
          <w:szCs w:val="24"/>
          <w:u w:val="single"/>
        </w:rPr>
        <w:t xml:space="preserve"> </w:t>
      </w:r>
      <w:r w:rsidR="00C37F15">
        <w:rPr>
          <w:rFonts w:asciiTheme="minorHAnsi" w:hAnsiTheme="minorHAnsi" w:cstheme="minorHAnsi"/>
          <w:b/>
          <w:smallCaps/>
          <w:sz w:val="24"/>
          <w:szCs w:val="24"/>
          <w:u w:val="single"/>
        </w:rPr>
        <w:t>Puntos 26 y 40 de la Lista de cuestiones)</w:t>
      </w:r>
    </w:p>
    <w:p w:rsidR="0071053A" w:rsidRPr="0071053A" w:rsidRDefault="0071053A" w:rsidP="00B87A97">
      <w:pPr>
        <w:spacing w:after="120" w:line="240" w:lineRule="auto"/>
        <w:jc w:val="both"/>
        <w:rPr>
          <w:rFonts w:eastAsia="Calibri" w:hAnsi="Calibri" w:cs="Calibri"/>
        </w:rPr>
      </w:pPr>
      <w:r w:rsidRPr="0071053A">
        <w:rPr>
          <w:rFonts w:eastAsia="Calibri" w:hAnsi="Calibri" w:cs="Calibri"/>
        </w:rPr>
        <w:t>El sometimiento a condiciones de vida denigrantes es característico en las instituciones asilares con régimen de encierro</w:t>
      </w:r>
      <w:r w:rsidR="002C0540">
        <w:rPr>
          <w:rFonts w:eastAsia="Calibri" w:hAnsi="Calibri" w:cs="Calibri"/>
        </w:rPr>
        <w:t xml:space="preserve"> de la Argentina</w:t>
      </w:r>
      <w:r w:rsidRPr="0071053A">
        <w:rPr>
          <w:rFonts w:eastAsia="Calibri" w:hAnsi="Calibri" w:cs="Calibri"/>
        </w:rPr>
        <w:t xml:space="preserve">. </w:t>
      </w:r>
      <w:r w:rsidR="00523241">
        <w:rPr>
          <w:rFonts w:eastAsia="Calibri" w:hAnsi="Calibri" w:cs="Calibri"/>
        </w:rPr>
        <w:t>A modo de ejemplo, e</w:t>
      </w:r>
      <w:r w:rsidR="00523241" w:rsidRPr="0071053A">
        <w:rPr>
          <w:rFonts w:eastAsia="Calibri" w:hAnsi="Calibri" w:cs="Calibri"/>
        </w:rPr>
        <w:t xml:space="preserve">n la </w:t>
      </w:r>
      <w:r w:rsidR="00523241" w:rsidRPr="001B5B01">
        <w:rPr>
          <w:rFonts w:eastAsia="Calibri" w:hAnsi="Calibri" w:cs="Calibri"/>
          <w:b/>
        </w:rPr>
        <w:t>Provincia de Buenos Aires</w:t>
      </w:r>
      <w:r w:rsidR="00523241" w:rsidRPr="0071053A">
        <w:rPr>
          <w:rFonts w:eastAsia="Calibri" w:hAnsi="Calibri" w:cs="Calibri"/>
        </w:rPr>
        <w:t xml:space="preserve"> donde está decretado e</w:t>
      </w:r>
      <w:r w:rsidR="00523241">
        <w:rPr>
          <w:rFonts w:eastAsia="Calibri" w:hAnsi="Calibri" w:cs="Calibri"/>
        </w:rPr>
        <w:t>l estado de emergencia en salud</w:t>
      </w:r>
      <w:r w:rsidR="00523241" w:rsidRPr="0071053A">
        <w:rPr>
          <w:rFonts w:eastAsia="Calibri" w:hAnsi="Calibri" w:cs="Calibri"/>
        </w:rPr>
        <w:t xml:space="preserve">, de los 4 hospitales que se encuentran en estado más crítico, 2 son psiquiátricos. </w:t>
      </w:r>
      <w:r w:rsidR="00D752C7" w:rsidRPr="0071053A">
        <w:rPr>
          <w:rFonts w:eastAsia="Calibri" w:hAnsi="Calibri" w:cs="Calibri"/>
        </w:rPr>
        <w:t xml:space="preserve">En </w:t>
      </w:r>
      <w:r w:rsidR="00523241">
        <w:rPr>
          <w:rFonts w:eastAsia="Calibri" w:hAnsi="Calibri" w:cs="Calibri"/>
        </w:rPr>
        <w:t xml:space="preserve">general, en </w:t>
      </w:r>
      <w:r w:rsidR="00D752C7" w:rsidRPr="0071053A">
        <w:rPr>
          <w:rFonts w:eastAsia="Calibri" w:hAnsi="Calibri" w:cs="Calibri"/>
        </w:rPr>
        <w:t>los hospitales psiquiátricos se difuminan los límites que diferencian a una acción clínicamente adecuada y pertinente, de aquella que puede constituir abuso, maltrato e incluso tortura. Prácticas recurrentes como la sobremedicación, la sujeción física o el alojamiento en celdas de aislamiento fácilmente pueden constituirse en mecanismos de castigo, control o disciplinamiento.</w:t>
      </w:r>
    </w:p>
    <w:p w:rsidR="0071053A" w:rsidRDefault="008872FB" w:rsidP="00B87A97">
      <w:pPr>
        <w:spacing w:after="120" w:line="240" w:lineRule="auto"/>
        <w:jc w:val="both"/>
        <w:rPr>
          <w:rFonts w:eastAsia="Calibri" w:hAnsi="Calibri" w:cs="Calibri"/>
          <w:b/>
        </w:rPr>
      </w:pPr>
      <w:r>
        <w:rPr>
          <w:rFonts w:eastAsia="Calibri" w:hAnsi="Calibri" w:cs="Calibri"/>
          <w:b/>
        </w:rPr>
        <w:t xml:space="preserve">III.a. </w:t>
      </w:r>
      <w:r w:rsidR="0071053A" w:rsidRPr="0071053A">
        <w:rPr>
          <w:rFonts w:eastAsia="Calibri" w:hAnsi="Calibri" w:cs="Calibri"/>
          <w:b/>
        </w:rPr>
        <w:t>Uso de prácticas médicas habituales como forma de castigo y control</w:t>
      </w:r>
    </w:p>
    <w:p w:rsidR="005D00F8" w:rsidRPr="005D00F8" w:rsidRDefault="005D00F8" w:rsidP="00B87A97">
      <w:pPr>
        <w:spacing w:after="120" w:line="240" w:lineRule="auto"/>
        <w:jc w:val="both"/>
        <w:rPr>
          <w:rFonts w:eastAsia="Calibri" w:hAnsi="Calibri" w:cs="Calibri"/>
        </w:rPr>
      </w:pPr>
      <w:r w:rsidRPr="005D00F8">
        <w:rPr>
          <w:rFonts w:eastAsia="Calibri" w:hAnsi="Calibri" w:cs="Calibri"/>
        </w:rPr>
        <w:t>A continuación</w:t>
      </w:r>
      <w:r>
        <w:rPr>
          <w:rFonts w:eastAsia="Calibri" w:hAnsi="Calibri" w:cs="Calibri"/>
        </w:rPr>
        <w:t>,</w:t>
      </w:r>
      <w:r w:rsidRPr="005D00F8">
        <w:rPr>
          <w:rFonts w:eastAsia="Calibri" w:hAnsi="Calibri" w:cs="Calibri"/>
        </w:rPr>
        <w:t xml:space="preserve"> se detallan una serie de prácticas habituales en las instituciones psiquiátricas de tipo asilar</w:t>
      </w:r>
      <w:r>
        <w:rPr>
          <w:rFonts w:eastAsia="Calibri" w:hAnsi="Calibri" w:cs="Calibri"/>
        </w:rPr>
        <w:t xml:space="preserve"> de la Argentina que</w:t>
      </w:r>
      <w:r w:rsidR="0073606B">
        <w:rPr>
          <w:rFonts w:eastAsia="Calibri" w:hAnsi="Calibri" w:cs="Calibri"/>
        </w:rPr>
        <w:t>,</w:t>
      </w:r>
      <w:r>
        <w:rPr>
          <w:rFonts w:eastAsia="Calibri" w:hAnsi="Calibri" w:cs="Calibri"/>
        </w:rPr>
        <w:t xml:space="preserve"> por ejemplo</w:t>
      </w:r>
      <w:r w:rsidR="0073606B">
        <w:rPr>
          <w:rFonts w:eastAsia="Calibri" w:hAnsi="Calibri" w:cs="Calibri"/>
        </w:rPr>
        <w:t>,</w:t>
      </w:r>
      <w:r>
        <w:rPr>
          <w:rFonts w:eastAsia="Calibri" w:hAnsi="Calibri" w:cs="Calibri"/>
        </w:rPr>
        <w:t xml:space="preserve"> se verifican en el </w:t>
      </w:r>
      <w:r w:rsidRPr="0073606B">
        <w:rPr>
          <w:rFonts w:eastAsia="Calibri" w:hAnsi="Calibri" w:cs="Calibri"/>
          <w:b/>
        </w:rPr>
        <w:t>Hospital José T. Borda</w:t>
      </w:r>
      <w:r w:rsidR="0073606B" w:rsidRPr="0073606B">
        <w:rPr>
          <w:rFonts w:eastAsia="Calibri" w:hAnsi="Calibri" w:cs="Calibri"/>
          <w:b/>
        </w:rPr>
        <w:t xml:space="preserve"> de la</w:t>
      </w:r>
      <w:r w:rsidRPr="0073606B">
        <w:rPr>
          <w:rFonts w:eastAsia="Calibri" w:hAnsi="Calibri" w:cs="Calibri"/>
          <w:b/>
        </w:rPr>
        <w:t xml:space="preserve"> Ciudad de Buenos</w:t>
      </w:r>
      <w:r>
        <w:rPr>
          <w:rFonts w:eastAsia="Calibri" w:hAnsi="Calibri" w:cs="Calibri"/>
        </w:rPr>
        <w:t xml:space="preserve"> y en el </w:t>
      </w:r>
      <w:r w:rsidRPr="0073606B">
        <w:rPr>
          <w:rFonts w:eastAsia="Calibri" w:hAnsi="Calibri" w:cs="Calibri"/>
          <w:b/>
        </w:rPr>
        <w:t>H</w:t>
      </w:r>
      <w:r w:rsidRPr="0073606B">
        <w:rPr>
          <w:rFonts w:eastAsia="Calibri" w:hAnsi="Calibri" w:cs="Calibri"/>
          <w:b/>
          <w:color w:val="00000A"/>
          <w:kern w:val="1"/>
          <w:lang w:val="es-ES"/>
        </w:rPr>
        <w:t>ospital Dr. Alejandro Korn, “Melchor Romero” de la provincia de Buenos Aires</w:t>
      </w:r>
      <w:r>
        <w:rPr>
          <w:rFonts w:eastAsia="Calibri" w:hAnsi="Calibri" w:cs="Calibri"/>
          <w:b/>
          <w:color w:val="00000A"/>
          <w:kern w:val="1"/>
          <w:lang w:val="es-ES"/>
        </w:rPr>
        <w:t>.</w:t>
      </w:r>
    </w:p>
    <w:p w:rsidR="0071053A" w:rsidRDefault="00FD72CF" w:rsidP="00FD72CF">
      <w:pPr>
        <w:spacing w:after="120" w:line="240" w:lineRule="auto"/>
        <w:contextualSpacing/>
        <w:jc w:val="both"/>
        <w:rPr>
          <w:rFonts w:eastAsia="Calibri" w:hAnsi="Calibri" w:cs="Calibri"/>
          <w:i/>
        </w:rPr>
      </w:pPr>
      <w:r>
        <w:rPr>
          <w:rFonts w:eastAsia="Calibri" w:hAnsi="Calibri" w:cs="Calibri"/>
          <w:i/>
        </w:rPr>
        <w:t xml:space="preserve">- </w:t>
      </w:r>
      <w:r w:rsidR="0071053A" w:rsidRPr="0071053A">
        <w:rPr>
          <w:rFonts w:eastAsia="Calibri" w:hAnsi="Calibri" w:cs="Calibri"/>
          <w:i/>
        </w:rPr>
        <w:t>Sobremedicación</w:t>
      </w:r>
    </w:p>
    <w:p w:rsidR="0071053A" w:rsidRPr="0071053A" w:rsidRDefault="00FD72CF" w:rsidP="00FD72CF">
      <w:pPr>
        <w:spacing w:after="120" w:line="240" w:lineRule="auto"/>
        <w:contextualSpacing/>
        <w:jc w:val="both"/>
        <w:rPr>
          <w:rFonts w:eastAsia="Calibri" w:hAnsi="Calibri" w:cs="Calibri"/>
        </w:rPr>
      </w:pPr>
      <w:r>
        <w:rPr>
          <w:rFonts w:eastAsia="Calibri" w:hAnsi="Calibri" w:cs="Calibri"/>
        </w:rPr>
        <w:t>En nuestro país, l</w:t>
      </w:r>
      <w:r w:rsidR="0071053A" w:rsidRPr="0071053A">
        <w:rPr>
          <w:rFonts w:eastAsia="Calibri" w:hAnsi="Calibri" w:cs="Calibri"/>
        </w:rPr>
        <w:t>a sobremedicación se genera en distintas modalidades, no excluyentes entre sí: el uso en dosis superiores a las indicadas de determinados medicamentos; la indicación simultánea de distintos fármacos cuyos efectos conjuntos son desproporcionados; el uso de versiones de medicamentos obsoletas y con efectos secundarios más fuertes; uso de medicación de depósito (que se libera progresivamente en el cuerpo durante un período de tiempo) como modo de saltear la rutina de la toma cotidiana del medicamento. Esta práctica se une a la ausencia de controles continuos y periódicos en los tratamientos y planes de medicación</w:t>
      </w:r>
      <w:r w:rsidR="00523241">
        <w:rPr>
          <w:rFonts w:eastAsia="Calibri" w:hAnsi="Calibri" w:cs="Calibri"/>
        </w:rPr>
        <w:t xml:space="preserve"> y l</w:t>
      </w:r>
      <w:r w:rsidR="00523241" w:rsidRPr="0071053A">
        <w:rPr>
          <w:rFonts w:eastAsia="Calibri" w:hAnsi="Calibri" w:cs="Calibri"/>
        </w:rPr>
        <w:t>a disminución de controles institucionales sobre la cantidad de medicamentos existentes en depósitos</w:t>
      </w:r>
      <w:r w:rsidR="00523241">
        <w:rPr>
          <w:rFonts w:eastAsia="Calibri" w:hAnsi="Calibri" w:cs="Calibri"/>
        </w:rPr>
        <w:t>.</w:t>
      </w:r>
      <w:r w:rsidR="0071053A" w:rsidRPr="0071053A">
        <w:rPr>
          <w:rFonts w:eastAsia="Calibri" w:hAnsi="Calibri" w:cs="Calibri"/>
        </w:rPr>
        <w:t xml:space="preserve"> La sobremedicación en ocasiones también se genera como una forma de contención química, en la que el objetivo es controlar el comportamiento considerado disruptivo de algunos pacientes en donde convendría hacer otro tipo de intervención más de orden psicosocial. Usada de este modo, la medicación termina convirtiéndose en un elemento de castigo e incluso de gestión de conflictos e</w:t>
      </w:r>
      <w:r w:rsidR="008872FB">
        <w:rPr>
          <w:rFonts w:eastAsia="Calibri" w:hAnsi="Calibri" w:cs="Calibri"/>
        </w:rPr>
        <w:t xml:space="preserve">n dinámicas sociales cotidianas. </w:t>
      </w:r>
    </w:p>
    <w:p w:rsidR="0071053A" w:rsidRPr="00AA7ED0" w:rsidRDefault="0071053A" w:rsidP="00FD72CF">
      <w:pPr>
        <w:spacing w:after="120" w:line="240" w:lineRule="auto"/>
        <w:contextualSpacing/>
        <w:jc w:val="both"/>
        <w:rPr>
          <w:rFonts w:eastAsia="Calibri" w:hAnsi="Calibri" w:cs="Calibri"/>
        </w:rPr>
      </w:pPr>
      <w:r w:rsidRPr="00AA7ED0">
        <w:rPr>
          <w:rFonts w:eastAsia="Calibri" w:hAnsi="Calibri" w:cs="Calibri"/>
        </w:rPr>
        <w:t>-</w:t>
      </w:r>
      <w:r w:rsidR="00A722AA" w:rsidRPr="00AA7ED0">
        <w:rPr>
          <w:rFonts w:eastAsia="Calibri" w:hAnsi="Calibri" w:cs="Calibri"/>
          <w:i/>
        </w:rPr>
        <w:t>Terapia Electro-Convulsiva (TEC)</w:t>
      </w:r>
    </w:p>
    <w:p w:rsidR="00FD72CF" w:rsidRDefault="0071053A" w:rsidP="00FD72CF">
      <w:pPr>
        <w:spacing w:after="120" w:line="240" w:lineRule="auto"/>
        <w:contextualSpacing/>
        <w:jc w:val="both"/>
        <w:rPr>
          <w:rFonts w:eastAsia="Calibri" w:hAnsi="Calibri" w:cs="Calibri"/>
        </w:rPr>
      </w:pPr>
      <w:r w:rsidRPr="00AA7ED0">
        <w:rPr>
          <w:rFonts w:eastAsia="Calibri" w:hAnsi="Calibri" w:cs="Calibri"/>
        </w:rPr>
        <w:t>En la Argentina</w:t>
      </w:r>
      <w:r w:rsidR="002C0540">
        <w:rPr>
          <w:rFonts w:eastAsia="Calibri" w:hAnsi="Calibri" w:cs="Calibri"/>
        </w:rPr>
        <w:t>,</w:t>
      </w:r>
      <w:r w:rsidRPr="0071053A">
        <w:rPr>
          <w:rFonts w:eastAsia="Calibri" w:hAnsi="Calibri" w:cs="Calibri"/>
        </w:rPr>
        <w:t xml:space="preserve"> aún se registran casos de aplicación de TEC, e instituciones con equipamiento disponible para realizarla, </w:t>
      </w:r>
      <w:r w:rsidR="002C0540" w:rsidRPr="0071053A">
        <w:rPr>
          <w:rFonts w:eastAsia="Calibri" w:hAnsi="Calibri" w:cs="Calibri"/>
        </w:rPr>
        <w:t>aun</w:t>
      </w:r>
      <w:r w:rsidRPr="0071053A">
        <w:rPr>
          <w:rFonts w:eastAsia="Calibri" w:hAnsi="Calibri" w:cs="Calibri"/>
        </w:rPr>
        <w:t xml:space="preserve"> cuando dicha práctica ha sido desaconsejada por órganos de control en materia de salud mental. También se han interpuesto causas judiciales para evitar la ejecución de sesiones de TEC. No obstante, el Estado</w:t>
      </w:r>
      <w:r w:rsidR="004B2526">
        <w:rPr>
          <w:rFonts w:eastAsia="Calibri" w:hAnsi="Calibri" w:cs="Calibri"/>
        </w:rPr>
        <w:t xml:space="preserve"> </w:t>
      </w:r>
      <w:r w:rsidRPr="0071053A">
        <w:rPr>
          <w:rFonts w:eastAsia="Calibri" w:hAnsi="Calibri" w:cs="Calibri"/>
        </w:rPr>
        <w:t>no ha generado un posicionamiento claro y contundente en la desestimación de esta práctica.</w:t>
      </w:r>
    </w:p>
    <w:p w:rsidR="0071053A" w:rsidRPr="00FD72CF" w:rsidRDefault="00FD72CF" w:rsidP="00FD72CF">
      <w:pPr>
        <w:spacing w:after="120" w:line="240" w:lineRule="auto"/>
        <w:contextualSpacing/>
        <w:rPr>
          <w:rFonts w:eastAsia="Calibri" w:hAnsi="Calibri" w:cs="Calibri"/>
          <w:i/>
        </w:rPr>
      </w:pPr>
      <w:r w:rsidRPr="00FD72CF">
        <w:rPr>
          <w:rFonts w:eastAsia="Calibri" w:hAnsi="Calibri" w:cs="Calibri"/>
          <w:i/>
        </w:rPr>
        <w:t>-</w:t>
      </w:r>
      <w:r w:rsidR="0071053A" w:rsidRPr="0071053A">
        <w:rPr>
          <w:rFonts w:eastAsia="Calibri" w:hAnsi="Calibri" w:cs="Calibri"/>
          <w:i/>
        </w:rPr>
        <w:t xml:space="preserve"> Aislamiento y sujeciones físicas</w:t>
      </w:r>
    </w:p>
    <w:p w:rsidR="008872FB" w:rsidRDefault="0071053A" w:rsidP="00FD72CF">
      <w:pPr>
        <w:spacing w:after="120" w:line="240" w:lineRule="auto"/>
        <w:contextualSpacing/>
        <w:jc w:val="both"/>
        <w:rPr>
          <w:rFonts w:eastAsia="Calibri" w:hAnsi="Calibri" w:cs="Calibri"/>
        </w:rPr>
      </w:pPr>
      <w:r w:rsidRPr="00FD72CF">
        <w:rPr>
          <w:rFonts w:eastAsia="Calibri" w:hAnsi="Calibri" w:cs="Calibri"/>
          <w:i/>
        </w:rPr>
        <w:t>La sujeción física o contención mecánica es una de las formas más usuales de intervenir en el despliegue conductual</w:t>
      </w:r>
      <w:r w:rsidRPr="0071053A">
        <w:rPr>
          <w:rFonts w:eastAsia="Calibri" w:hAnsi="Calibri" w:cs="Calibri"/>
        </w:rPr>
        <w:t xml:space="preserve"> de personas que se hallan en situación de crisis por salud mental. Estas suelen implicar ataduras de muñecas y tobillos a partes estables de camas o camillas</w:t>
      </w:r>
      <w:r w:rsidR="00A722AA">
        <w:rPr>
          <w:rFonts w:eastAsia="Calibri" w:hAnsi="Calibri" w:cs="Calibri"/>
        </w:rPr>
        <w:t xml:space="preserve"> (algunas veces incluso </w:t>
      </w:r>
      <w:r w:rsidR="00A722AA" w:rsidRPr="0071053A">
        <w:rPr>
          <w:rFonts w:eastAsia="Calibri" w:hAnsi="Calibri" w:cs="Calibri"/>
        </w:rPr>
        <w:t>por períodos prolongados de tiempo</w:t>
      </w:r>
      <w:r w:rsidR="00A722AA">
        <w:rPr>
          <w:rFonts w:eastAsia="Calibri" w:hAnsi="Calibri" w:cs="Calibri"/>
        </w:rPr>
        <w:t>)</w:t>
      </w:r>
      <w:r w:rsidRPr="0071053A">
        <w:rPr>
          <w:rFonts w:eastAsia="Calibri" w:hAnsi="Calibri" w:cs="Calibri"/>
        </w:rPr>
        <w:t>, con el objetivo de inmovilizar a la persona para que no pueda agredirse a sí misma o a terceros durante un estado de excitación psicomotriz.</w:t>
      </w:r>
      <w:r w:rsidR="004B2526">
        <w:rPr>
          <w:rFonts w:eastAsia="Calibri" w:hAnsi="Calibri" w:cs="Calibri"/>
        </w:rPr>
        <w:t xml:space="preserve"> </w:t>
      </w:r>
      <w:r w:rsidRPr="0071053A">
        <w:rPr>
          <w:rFonts w:eastAsia="Calibri" w:hAnsi="Calibri" w:cs="Calibri"/>
        </w:rPr>
        <w:t xml:space="preserve">Además del procedimiento en sí, hay condiciones adicionales que profundizan el daño y el riesgo de las personas que se encuentran atadas: el uso de instrumentos y materiales inadecuados, en posiciones físicas molestas o dolorosas. En los hospitales psiquiátricos argentinos prevalecen </w:t>
      </w:r>
      <w:r w:rsidRPr="0071053A">
        <w:rPr>
          <w:rFonts w:eastAsia="Calibri" w:hAnsi="Calibri" w:cs="Calibri"/>
        </w:rPr>
        <w:lastRenderedPageBreak/>
        <w:t>salas o celdas reservadas para medidas de aislamiento, aún cuando estos espacios suelen ser llamadas de forma eufemística como “sala de observación”. Tanto la sujeción como el aislamiento, suelen ser usados como formas de amenazar</w:t>
      </w:r>
      <w:r w:rsidR="008872FB">
        <w:rPr>
          <w:rFonts w:eastAsia="Calibri" w:hAnsi="Calibri" w:cs="Calibri"/>
        </w:rPr>
        <w:t xml:space="preserve"> y castigar</w:t>
      </w:r>
      <w:r w:rsidRPr="0071053A">
        <w:rPr>
          <w:rFonts w:eastAsia="Calibri" w:hAnsi="Calibri" w:cs="Calibri"/>
        </w:rPr>
        <w:t xml:space="preserve"> a las personas internadas</w:t>
      </w:r>
      <w:r w:rsidR="008872FB">
        <w:rPr>
          <w:rFonts w:eastAsia="Calibri" w:hAnsi="Calibri" w:cs="Calibri"/>
        </w:rPr>
        <w:t>.</w:t>
      </w:r>
    </w:p>
    <w:p w:rsidR="0071053A" w:rsidRPr="00FD72CF" w:rsidRDefault="00FD72CF" w:rsidP="00FD72CF">
      <w:pPr>
        <w:spacing w:after="120" w:line="240" w:lineRule="auto"/>
        <w:contextualSpacing/>
        <w:jc w:val="both"/>
        <w:rPr>
          <w:rFonts w:eastAsia="Calibri" w:hAnsi="Calibri" w:cs="Calibri"/>
          <w:i/>
        </w:rPr>
      </w:pPr>
      <w:r w:rsidRPr="00FD72CF">
        <w:rPr>
          <w:rFonts w:eastAsia="Calibri" w:hAnsi="Calibri" w:cs="Calibri"/>
          <w:i/>
        </w:rPr>
        <w:t xml:space="preserve">- </w:t>
      </w:r>
      <w:r w:rsidR="0071053A" w:rsidRPr="00FD72CF">
        <w:rPr>
          <w:rFonts w:eastAsia="Calibri" w:hAnsi="Calibri" w:cs="Calibri"/>
          <w:i/>
        </w:rPr>
        <w:t>Encierro</w:t>
      </w:r>
    </w:p>
    <w:p w:rsidR="0071053A" w:rsidRPr="0071053A" w:rsidRDefault="0071053A" w:rsidP="00FD72CF">
      <w:pPr>
        <w:spacing w:after="120" w:line="240" w:lineRule="auto"/>
        <w:contextualSpacing/>
        <w:jc w:val="both"/>
        <w:rPr>
          <w:rFonts w:eastAsia="Calibri" w:hAnsi="Calibri" w:cs="Calibri"/>
        </w:rPr>
      </w:pPr>
      <w:r w:rsidRPr="00FD72CF">
        <w:rPr>
          <w:rFonts w:eastAsia="Calibri" w:hAnsi="Calibri" w:cs="Calibri"/>
          <w:i/>
        </w:rPr>
        <w:t>Los modos de gestión de la movilidad de las personas dentro y fuera del hospital, en general no responden a los deseos y necesidades</w:t>
      </w:r>
      <w:r w:rsidRPr="0071053A">
        <w:rPr>
          <w:rFonts w:eastAsia="Calibri" w:hAnsi="Calibri" w:cs="Calibri"/>
        </w:rPr>
        <w:t xml:space="preserve"> de estas, sino a las decisiones arbitrarias asociadas a lógicas de premios y castigos de los profesionales responsables de cada servicio hospitalario y una lógica de resguardo de las responsabilidades institucionales sobre la persona.</w:t>
      </w:r>
      <w:r w:rsidR="004B2526">
        <w:rPr>
          <w:rFonts w:eastAsia="Calibri" w:hAnsi="Calibri" w:cs="Calibri"/>
        </w:rPr>
        <w:t xml:space="preserve"> </w:t>
      </w:r>
      <w:r w:rsidRPr="0071053A">
        <w:rPr>
          <w:rFonts w:eastAsia="Calibri" w:hAnsi="Calibri" w:cs="Calibri"/>
        </w:rPr>
        <w:t>Algunos servicios son completamente cerrados, no sólo por el régimen de autorización o denegación de salidas por parte del jefe y los profesionales, sino también por barreras edilicias como diversas rejas, barrotes y candados. La mayoría suelen cerrar los pabellones destinados a dormitorios durante el horario nocturno</w:t>
      </w:r>
      <w:r w:rsidR="000D54C3">
        <w:rPr>
          <w:rFonts w:eastAsia="Calibri" w:hAnsi="Calibri" w:cs="Calibri"/>
        </w:rPr>
        <w:t>. Además, e</w:t>
      </w:r>
      <w:r w:rsidRPr="0071053A">
        <w:rPr>
          <w:rFonts w:eastAsia="Calibri" w:hAnsi="Calibri" w:cs="Calibri"/>
        </w:rPr>
        <w:t>l régimen de encierro también implica la arbitrariedad de los profesionales para limitar la participación de las personas bajo su autoridad de otras actividades institucionales habituales o excepcionales.</w:t>
      </w:r>
    </w:p>
    <w:p w:rsidR="0071053A" w:rsidRPr="0071053A" w:rsidRDefault="00FD72CF" w:rsidP="00FD72CF">
      <w:pPr>
        <w:spacing w:after="120" w:line="240" w:lineRule="auto"/>
        <w:contextualSpacing/>
        <w:jc w:val="both"/>
        <w:rPr>
          <w:rFonts w:eastAsia="Calibri" w:hAnsi="Calibri" w:cs="Calibri"/>
          <w:i/>
        </w:rPr>
      </w:pPr>
      <w:r>
        <w:rPr>
          <w:rFonts w:eastAsia="Calibri" w:hAnsi="Calibri" w:cs="Calibri"/>
          <w:i/>
        </w:rPr>
        <w:t xml:space="preserve">- </w:t>
      </w:r>
      <w:r w:rsidR="0071053A" w:rsidRPr="0071053A">
        <w:rPr>
          <w:rFonts w:eastAsia="Calibri" w:hAnsi="Calibri" w:cs="Calibri"/>
          <w:i/>
        </w:rPr>
        <w:t>Abusos sexuales</w:t>
      </w:r>
    </w:p>
    <w:p w:rsidR="0071053A" w:rsidRPr="00FD72CF" w:rsidRDefault="0071053A" w:rsidP="00FD72CF">
      <w:pPr>
        <w:spacing w:after="120" w:line="240" w:lineRule="auto"/>
        <w:contextualSpacing/>
        <w:jc w:val="both"/>
        <w:rPr>
          <w:rFonts w:eastAsia="Calibri" w:hAnsi="Calibri" w:cs="Calibri"/>
          <w:i/>
        </w:rPr>
      </w:pPr>
      <w:r w:rsidRPr="0071053A">
        <w:rPr>
          <w:rFonts w:eastAsia="Calibri" w:hAnsi="Calibri" w:cs="Calibri"/>
        </w:rPr>
        <w:t xml:space="preserve">En los psiquiátricos prevalecen arraigados prejuicios relativos a la sexualidad de las personas con discapacidad psicosocial, particularmente desde una perspectiva centrada en la absoluta individualización de determinados comportamientos, sin contextualizar los mismos con respecto a la institucionalización prolongada en un lugar con esas características. De este modo en el marco de abusos sexuales o violaciones no se cuestiona el régimen institucional y su impacto en la relación entre personas internadas, sino que se asume que el abusador actúa de tal modo como un efecto de diagnóstico psiquiátrico de base y en ocasiones que la persona abusada también, bajo el entendido de que permitió o incluso provocó dicha situación. Estos prejuicios se activan particularmente </w:t>
      </w:r>
      <w:r w:rsidRPr="00FD72CF">
        <w:rPr>
          <w:rFonts w:eastAsia="Calibri" w:hAnsi="Calibri" w:cs="Calibri"/>
        </w:rPr>
        <w:t>cuando en los hechos se encuentran involucradas personas homosexuales, bisexuales, travestis o transgénero.</w:t>
      </w:r>
      <w:r w:rsidR="00FD72CF" w:rsidRPr="00FD72CF">
        <w:rPr>
          <w:rFonts w:eastAsia="Calibri" w:hAnsi="Calibri" w:cs="Calibri"/>
        </w:rPr>
        <w:t xml:space="preserve"> En la Argentina, s</w:t>
      </w:r>
      <w:r w:rsidRPr="00FD72CF">
        <w:rPr>
          <w:rFonts w:eastAsia="Calibri" w:hAnsi="Calibri" w:cs="Calibri"/>
        </w:rPr>
        <w:t>e ha evidenciado una tendencia a la naturalización y el ocultamiento de las situaciones de abuso</w:t>
      </w:r>
      <w:r w:rsidR="00965AFB" w:rsidRPr="00FD72CF">
        <w:rPr>
          <w:rFonts w:eastAsia="Calibri" w:hAnsi="Calibri" w:cs="Calibri"/>
        </w:rPr>
        <w:t>.</w:t>
      </w:r>
    </w:p>
    <w:p w:rsidR="0071053A" w:rsidRPr="0071053A" w:rsidRDefault="00FD72CF" w:rsidP="00FD72CF">
      <w:pPr>
        <w:spacing w:after="120" w:line="240" w:lineRule="auto"/>
        <w:contextualSpacing/>
        <w:rPr>
          <w:rFonts w:eastAsia="Calibri" w:hAnsi="Calibri" w:cs="Calibri"/>
          <w:i/>
        </w:rPr>
      </w:pPr>
      <w:r>
        <w:rPr>
          <w:rFonts w:eastAsia="Calibri" w:hAnsi="Calibri" w:cs="Calibri"/>
          <w:i/>
        </w:rPr>
        <w:t xml:space="preserve">- </w:t>
      </w:r>
      <w:r w:rsidR="0071053A" w:rsidRPr="0071053A">
        <w:rPr>
          <w:rFonts w:eastAsia="Calibri" w:hAnsi="Calibri" w:cs="Calibri"/>
          <w:i/>
        </w:rPr>
        <w:t>Violencia</w:t>
      </w:r>
    </w:p>
    <w:p w:rsidR="0071053A" w:rsidRPr="0071053A" w:rsidRDefault="0071053A" w:rsidP="00B87A97">
      <w:pPr>
        <w:spacing w:after="120" w:line="240" w:lineRule="auto"/>
        <w:contextualSpacing/>
        <w:jc w:val="both"/>
        <w:rPr>
          <w:rFonts w:eastAsia="Calibri" w:hAnsi="Calibri" w:cs="Calibri"/>
        </w:rPr>
      </w:pPr>
      <w:r w:rsidRPr="0071053A">
        <w:rPr>
          <w:rFonts w:eastAsia="Calibri" w:hAnsi="Calibri" w:cs="Calibri"/>
        </w:rPr>
        <w:t xml:space="preserve">La violencia ejercida de forma directa por profesionales de salud suele desplegarse como respuesta a situaciones de crisis que derivan en las prácticas antes mencionadas. En este tipo de situaciones, </w:t>
      </w:r>
      <w:r w:rsidR="008E6935">
        <w:rPr>
          <w:rFonts w:eastAsia="Calibri" w:hAnsi="Calibri" w:cs="Calibri"/>
        </w:rPr>
        <w:t xml:space="preserve">en </w:t>
      </w:r>
      <w:r w:rsidRPr="0071053A">
        <w:rPr>
          <w:rFonts w:eastAsia="Calibri" w:hAnsi="Calibri" w:cs="Calibri"/>
        </w:rPr>
        <w:t>el uso de fuerza física no necesariamente se problematiza la necesaria proporcionalidad para evitar daño.</w:t>
      </w:r>
    </w:p>
    <w:p w:rsidR="0071053A" w:rsidRPr="005D00F8" w:rsidRDefault="009A24EB" w:rsidP="005D00F8">
      <w:pPr>
        <w:spacing w:after="120" w:line="240" w:lineRule="auto"/>
        <w:contextualSpacing/>
        <w:jc w:val="both"/>
        <w:rPr>
          <w:rFonts w:eastAsia="Calibri" w:hAnsi="Calibri" w:cs="Calibri"/>
        </w:rPr>
      </w:pPr>
      <w:r w:rsidRPr="005D00F8">
        <w:rPr>
          <w:rFonts w:eastAsia="Calibri" w:hAnsi="Calibri" w:cs="Calibri"/>
        </w:rPr>
        <w:t>-</w:t>
      </w:r>
      <w:r w:rsidR="0071053A" w:rsidRPr="005D00F8">
        <w:rPr>
          <w:rFonts w:eastAsia="Calibri" w:hAnsi="Calibri" w:cs="Calibri"/>
          <w:i/>
        </w:rPr>
        <w:t>Alimentación</w:t>
      </w:r>
    </w:p>
    <w:p w:rsidR="0071053A" w:rsidRPr="0071053A" w:rsidRDefault="0071053A" w:rsidP="00B87A97">
      <w:pPr>
        <w:spacing w:after="120" w:line="240" w:lineRule="auto"/>
        <w:contextualSpacing/>
        <w:jc w:val="both"/>
        <w:rPr>
          <w:rFonts w:eastAsia="Calibri" w:hAnsi="Calibri" w:cs="Calibri"/>
        </w:rPr>
      </w:pPr>
      <w:r w:rsidRPr="0071053A">
        <w:rPr>
          <w:rFonts w:eastAsia="Calibri" w:hAnsi="Calibri" w:cs="Calibri"/>
        </w:rPr>
        <w:t xml:space="preserve">Entre las situaciones de gestión institucional más preocupantes se encuentra la provisión de alimentos. Son frecuentes las quejas sobre su estado, una elaboración y presentación que resulta repugnante al gusto y la repetición del mismo menú a lo largo del día y de un día a otro, e incluso, con frecuencia el suministro de comida en mal estado. </w:t>
      </w:r>
    </w:p>
    <w:p w:rsidR="0071053A" w:rsidRPr="005D00F8" w:rsidRDefault="009A24EB" w:rsidP="005D00F8">
      <w:pPr>
        <w:spacing w:after="120" w:line="240" w:lineRule="auto"/>
        <w:contextualSpacing/>
        <w:jc w:val="both"/>
        <w:rPr>
          <w:rFonts w:eastAsia="Calibri" w:hAnsi="Calibri" w:cs="Calibri"/>
        </w:rPr>
      </w:pPr>
      <w:r w:rsidRPr="005D00F8">
        <w:rPr>
          <w:rFonts w:eastAsia="Calibri" w:hAnsi="Calibri" w:cs="Calibri"/>
        </w:rPr>
        <w:t>-</w:t>
      </w:r>
      <w:r w:rsidR="0071053A" w:rsidRPr="005D00F8">
        <w:rPr>
          <w:rFonts w:eastAsia="Calibri" w:hAnsi="Calibri" w:cs="Calibri"/>
          <w:i/>
        </w:rPr>
        <w:t>Higiene</w:t>
      </w:r>
    </w:p>
    <w:p w:rsidR="0071053A" w:rsidRPr="0071053A" w:rsidRDefault="0071053A" w:rsidP="00B87A97">
      <w:pPr>
        <w:spacing w:after="120" w:line="240" w:lineRule="auto"/>
        <w:contextualSpacing/>
        <w:jc w:val="both"/>
        <w:rPr>
          <w:rFonts w:eastAsia="Calibri" w:hAnsi="Calibri" w:cs="Calibri"/>
        </w:rPr>
      </w:pPr>
      <w:r w:rsidRPr="0071053A">
        <w:rPr>
          <w:rFonts w:eastAsia="Calibri" w:hAnsi="Calibri" w:cs="Calibri"/>
        </w:rPr>
        <w:t xml:space="preserve">El deterioro de las condiciones edilicias de las instalaciones hospitalarias influye en el descuido de las condiciones básicas de higiene. La ruptura de techos y ventanas permite el ingreso de animales a los lugares de habitación y alojamiento. La limpieza de los lugares de internación también suele ser deficiente. Los turnos de limpieza distantes entre sí generan que ante la suciedad emergente esta permanezca en los espacios incluso durante días enteros. </w:t>
      </w:r>
    </w:p>
    <w:p w:rsidR="0071053A" w:rsidRPr="0071053A" w:rsidRDefault="0071053A" w:rsidP="00B87A97">
      <w:pPr>
        <w:spacing w:after="120" w:line="240" w:lineRule="auto"/>
        <w:contextualSpacing/>
        <w:jc w:val="both"/>
        <w:rPr>
          <w:rFonts w:eastAsia="Calibri" w:hAnsi="Calibri" w:cs="Calibri"/>
        </w:rPr>
      </w:pPr>
    </w:p>
    <w:p w:rsidR="0071053A" w:rsidRPr="0071053A" w:rsidRDefault="008872FB" w:rsidP="00B87A97">
      <w:pPr>
        <w:spacing w:after="120" w:line="240" w:lineRule="auto"/>
        <w:rPr>
          <w:rFonts w:eastAsia="Calibri" w:hAnsi="Calibri" w:cs="Calibri"/>
          <w:b/>
        </w:rPr>
      </w:pPr>
      <w:r>
        <w:rPr>
          <w:rFonts w:eastAsia="Calibri" w:hAnsi="Calibri" w:cs="Calibri"/>
          <w:b/>
        </w:rPr>
        <w:t>III.b.</w:t>
      </w:r>
      <w:r w:rsidR="004B2526">
        <w:rPr>
          <w:rFonts w:eastAsia="Calibri" w:hAnsi="Calibri" w:cs="Calibri"/>
          <w:b/>
        </w:rPr>
        <w:t xml:space="preserve"> </w:t>
      </w:r>
      <w:r w:rsidR="0071053A" w:rsidRPr="0071053A">
        <w:rPr>
          <w:rFonts w:eastAsia="Calibri" w:hAnsi="Calibri" w:cs="Calibri"/>
          <w:b/>
        </w:rPr>
        <w:t>Muertes dudosas, por motivos evitables y no investigadas de forma diligente</w:t>
      </w:r>
    </w:p>
    <w:p w:rsidR="0071053A" w:rsidRPr="0071053A" w:rsidRDefault="0071053A" w:rsidP="00036B25">
      <w:pPr>
        <w:spacing w:after="120" w:line="240" w:lineRule="auto"/>
        <w:jc w:val="both"/>
        <w:rPr>
          <w:rFonts w:eastAsia="Calibri" w:hAnsi="Calibri" w:cs="Calibri"/>
          <w:color w:val="00000A"/>
          <w:kern w:val="1"/>
        </w:rPr>
      </w:pPr>
      <w:r w:rsidRPr="0071053A">
        <w:rPr>
          <w:rFonts w:eastAsia="Calibri" w:hAnsi="Calibri" w:cs="Calibri"/>
        </w:rPr>
        <w:t xml:space="preserve">Las muertes por causas evitables en instituciones psiquiátricas son superiores al promedio de otras instituciones de encierro, como las cárceles, y aún es común que esas muertes no sean investigadas de forma rigurosa. </w:t>
      </w:r>
      <w:r w:rsidRPr="0071053A">
        <w:rPr>
          <w:rFonts w:eastAsia="Calibri" w:hAnsi="Calibri" w:cs="Calibri"/>
          <w:kern w:val="1"/>
        </w:rPr>
        <w:t>En 2014 fueron denunciadas</w:t>
      </w:r>
      <w:r w:rsidRPr="0071053A">
        <w:rPr>
          <w:rFonts w:eastAsia="Calibri" w:hAnsi="Calibri" w:cs="Calibri"/>
          <w:color w:val="00000A"/>
          <w:kern w:val="1"/>
          <w:lang w:val="es-ES"/>
        </w:rPr>
        <w:t xml:space="preserve"> 133 muertes en el Hospital Dr. Alejandro Korn</w:t>
      </w:r>
      <w:r w:rsidR="005D00F8">
        <w:rPr>
          <w:rFonts w:eastAsia="Calibri" w:hAnsi="Calibri" w:cs="Calibri"/>
          <w:color w:val="00000A"/>
          <w:kern w:val="1"/>
          <w:lang w:val="es-ES"/>
        </w:rPr>
        <w:t xml:space="preserve">, </w:t>
      </w:r>
      <w:r w:rsidR="005D00F8" w:rsidRPr="005D00F8">
        <w:rPr>
          <w:rFonts w:eastAsia="Calibri" w:hAnsi="Calibri" w:cs="Calibri"/>
          <w:b/>
          <w:color w:val="00000A"/>
          <w:kern w:val="1"/>
          <w:lang w:val="es-ES"/>
        </w:rPr>
        <w:t>provincia de Buenos Aires</w:t>
      </w:r>
      <w:r w:rsidR="005D00F8">
        <w:rPr>
          <w:rFonts w:eastAsia="Calibri" w:hAnsi="Calibri" w:cs="Calibri"/>
          <w:color w:val="00000A"/>
          <w:kern w:val="1"/>
          <w:lang w:val="es-ES"/>
        </w:rPr>
        <w:t>,</w:t>
      </w:r>
      <w:r w:rsidR="004B2526">
        <w:rPr>
          <w:rFonts w:eastAsia="Calibri" w:hAnsi="Calibri" w:cs="Calibri"/>
          <w:color w:val="00000A"/>
          <w:kern w:val="1"/>
          <w:lang w:val="es-ES"/>
        </w:rPr>
        <w:t xml:space="preserve"> </w:t>
      </w:r>
      <w:r w:rsidRPr="0071053A">
        <w:rPr>
          <w:rFonts w:eastAsia="Calibri" w:hAnsi="Calibri" w:cs="Calibri"/>
          <w:color w:val="00000A"/>
          <w:kern w:val="1"/>
          <w:lang w:val="es-MX"/>
        </w:rPr>
        <w:t xml:space="preserve">entre los años 2012 </w:t>
      </w:r>
      <w:r w:rsidR="008E6935">
        <w:rPr>
          <w:rFonts w:eastAsia="Calibri" w:hAnsi="Calibri" w:cs="Calibri"/>
          <w:color w:val="00000A"/>
          <w:kern w:val="1"/>
          <w:lang w:val="es-MX"/>
        </w:rPr>
        <w:t>y 2014</w:t>
      </w:r>
      <w:r w:rsidRPr="0071053A">
        <w:rPr>
          <w:rFonts w:eastAsia="Calibri" w:hAnsi="Calibri" w:cs="Calibri"/>
          <w:color w:val="00000A"/>
          <w:kern w:val="1"/>
          <w:lang w:val="es-MX"/>
        </w:rPr>
        <w:t>.</w:t>
      </w:r>
      <w:r w:rsidRPr="0071053A">
        <w:rPr>
          <w:rFonts w:eastAsia="Calibri" w:hAnsi="Calibri" w:cs="Calibri"/>
        </w:rPr>
        <w:t>La investigación judicial de las muertes suscitadas en el contexto de encierro psiquiátrico es una importante deuda del Estado</w:t>
      </w:r>
      <w:r w:rsidR="002C0540">
        <w:rPr>
          <w:rFonts w:eastAsia="Calibri" w:hAnsi="Calibri" w:cs="Calibri"/>
        </w:rPr>
        <w:t xml:space="preserve"> argentino</w:t>
      </w:r>
      <w:r w:rsidRPr="0071053A">
        <w:rPr>
          <w:rFonts w:eastAsia="Calibri" w:hAnsi="Calibri" w:cs="Calibri"/>
        </w:rPr>
        <w:t xml:space="preserve">. En la mayoría de los casos estas se registran de forma protocolar </w:t>
      </w:r>
      <w:r w:rsidRPr="0071053A">
        <w:rPr>
          <w:rFonts w:eastAsia="Calibri" w:hAnsi="Calibri" w:cs="Calibri"/>
        </w:rPr>
        <w:lastRenderedPageBreak/>
        <w:t>especificando el motivo concreto del deceso biológico sin problematizar las condiciones contextuales en las que esta se suscitó.</w:t>
      </w:r>
    </w:p>
    <w:p w:rsidR="0071053A" w:rsidRPr="0071053A" w:rsidRDefault="0071053A" w:rsidP="00B87A97">
      <w:pPr>
        <w:spacing w:after="120" w:line="240" w:lineRule="auto"/>
        <w:jc w:val="both"/>
        <w:rPr>
          <w:rFonts w:eastAsia="Calibri" w:hAnsi="Calibri" w:cs="Calibri"/>
        </w:rPr>
      </w:pPr>
      <w:r w:rsidRPr="0071053A">
        <w:rPr>
          <w:rFonts w:eastAsia="Calibri" w:hAnsi="Calibri" w:cs="Calibri"/>
        </w:rPr>
        <w:t xml:space="preserve">Un caso paradigmático en este sentido es el de Matías Carbonell, un joven de 23 años que murió por la complicación de salud a la que llegó mientras estaba internado en el Hospital “Dr. J. T. Borda” de la </w:t>
      </w:r>
      <w:r w:rsidRPr="00036B25">
        <w:rPr>
          <w:rFonts w:eastAsia="Calibri" w:hAnsi="Calibri" w:cs="Calibri"/>
          <w:b/>
        </w:rPr>
        <w:t>ciudad de Buenos Aires</w:t>
      </w:r>
      <w:r w:rsidRPr="0071053A">
        <w:rPr>
          <w:rFonts w:eastAsia="Calibri" w:hAnsi="Calibri" w:cs="Calibri"/>
        </w:rPr>
        <w:t>. Entre otros signos Carbonell presentaba lesiones compatibles con quemaduras por electrocución en palma de la mano y pectoral derecho y la bronco-aspiración de contenido gástrico que desató una infección generalizada. Esta situación sobrevino a un período de distintas violencias ejercidas desde su traslado a un servicio que funcionaba de forma deplorable y para el cual él no tenía el perfil, por lo que dicho traslado puede ser entendido como un castigo. La causa penal lleva casi 7 años, al momento se confirmó la imputación de 6 profesionales del servicio 14/22 del Hospital Borda: 2 médicos, 1 psicólogo y 3 enfermeros, bajo los cargos de omisión de denunciar torturas, falsedad ideológica y abandono de persona seguido de muerte.</w:t>
      </w:r>
    </w:p>
    <w:p w:rsidR="0071053A" w:rsidRPr="0071053A" w:rsidRDefault="008872FB" w:rsidP="00B87A97">
      <w:pPr>
        <w:spacing w:after="120" w:line="240" w:lineRule="auto"/>
        <w:rPr>
          <w:rFonts w:eastAsia="Calibri" w:hAnsi="Calibri" w:cs="Calibri"/>
          <w:b/>
        </w:rPr>
      </w:pPr>
      <w:r>
        <w:rPr>
          <w:rFonts w:eastAsia="Calibri" w:hAnsi="Calibri" w:cs="Calibri"/>
          <w:b/>
        </w:rPr>
        <w:t>III.c.</w:t>
      </w:r>
      <w:r w:rsidR="004B2526">
        <w:rPr>
          <w:rFonts w:eastAsia="Calibri" w:hAnsi="Calibri" w:cs="Calibri"/>
          <w:b/>
        </w:rPr>
        <w:t xml:space="preserve"> </w:t>
      </w:r>
      <w:r w:rsidR="0071053A" w:rsidRPr="0071053A">
        <w:rPr>
          <w:rFonts w:eastAsia="Calibri" w:hAnsi="Calibri" w:cs="Calibri"/>
          <w:b/>
        </w:rPr>
        <w:t>Mecanismos de control y supervisión</w:t>
      </w:r>
    </w:p>
    <w:p w:rsidR="0071053A" w:rsidRPr="0071053A" w:rsidRDefault="0071053A" w:rsidP="00036B25">
      <w:pPr>
        <w:spacing w:after="120" w:line="240" w:lineRule="auto"/>
        <w:jc w:val="both"/>
        <w:rPr>
          <w:rFonts w:eastAsia="Calibri" w:hAnsi="Calibri" w:cs="Calibri"/>
          <w:u w:color="000000"/>
          <w:lang w:val="es-ES_tradnl"/>
        </w:rPr>
      </w:pPr>
      <w:r w:rsidRPr="0071053A">
        <w:rPr>
          <w:rFonts w:eastAsia="Calibri" w:hAnsi="Calibri" w:cs="Calibri"/>
        </w:rPr>
        <w:t>A partir de la sanción de la Ley Nacional de Salud Mental 26.657 se creó el Órgano de Revisión Nacional de Salud Mental (ORN), ente colegiado conformado por tres instituciones del Estado nacional</w:t>
      </w:r>
      <w:r w:rsidR="004B2526">
        <w:rPr>
          <w:rFonts w:eastAsia="Calibri" w:hAnsi="Calibri" w:cs="Calibri"/>
        </w:rPr>
        <w:t xml:space="preserve"> </w:t>
      </w:r>
      <w:r w:rsidRPr="0071053A">
        <w:rPr>
          <w:rFonts w:eastAsia="Calibri" w:hAnsi="Calibri" w:cs="Calibri"/>
        </w:rPr>
        <w:t>y tres organizaciones representantes</w:t>
      </w:r>
      <w:r w:rsidR="00F81BAB">
        <w:rPr>
          <w:rFonts w:eastAsia="Calibri" w:hAnsi="Calibri" w:cs="Calibri"/>
        </w:rPr>
        <w:t xml:space="preserve"> de la sociedad civil. </w:t>
      </w:r>
      <w:r w:rsidRPr="0071053A">
        <w:rPr>
          <w:rFonts w:eastAsia="Calibri" w:hAnsi="Calibri" w:cs="Calibri"/>
          <w:u w:color="000000"/>
          <w:lang w:val="es-ES_tradnl"/>
        </w:rPr>
        <w:t>En agosto de 2015 el Gobierno de la Ciudad Autónoma de Buenos Aires presentó una acción judicial con medidas cautelares contra el Órgano de Revisión Nacional, aduciendo su falta de competencia al ser un ente de carácter federal. Además, pedía la declaración de nulidad de la resolución del Órgano que obligaba a investigar todas las muertes en contexto de encierro psiquiátrico. La acción judicial acusó al organismo y a su Secretaría Ejecutiva de actuar de manera arbitraria e ilegal, y se solicitó que no intervengan, aunque reciban denuncias. La medida fue desestimada por el juzgado interviniente pero la finalidad de la acción judicial quedó en evidencia: el gobierno de la ciudad desesti</w:t>
      </w:r>
      <w:r w:rsidR="00F81BAB">
        <w:rPr>
          <w:rFonts w:eastAsia="Calibri" w:hAnsi="Calibri" w:cs="Calibri"/>
          <w:u w:color="000000"/>
          <w:lang w:val="es-ES_tradnl"/>
        </w:rPr>
        <w:t>mó la institucionalidad del ORN.</w:t>
      </w:r>
      <w:r w:rsidR="004B2526">
        <w:rPr>
          <w:rFonts w:eastAsia="Calibri" w:hAnsi="Calibri" w:cs="Calibri"/>
          <w:u w:color="000000"/>
          <w:lang w:val="es-ES_tradnl"/>
        </w:rPr>
        <w:t xml:space="preserve"> </w:t>
      </w:r>
      <w:r w:rsidRPr="0071053A">
        <w:rPr>
          <w:rFonts w:eastAsia="Calibri" w:hAnsi="Calibri" w:cs="Calibri"/>
          <w:u w:color="000000"/>
          <w:lang w:val="es-ES_tradnl"/>
        </w:rPr>
        <w:t>Acciones de este tipo de parte del Poder Ejecutivo se complementan con la falta de voluntad para la creación de Órganos de Revisión Locales, tanto en la Ciudad de Buenos Aires, como en la mayoría de las provincias argentinas</w:t>
      </w:r>
      <w:r w:rsidR="00F81BAB">
        <w:rPr>
          <w:rFonts w:eastAsia="Calibri" w:hAnsi="Calibri" w:cs="Calibri"/>
          <w:u w:color="000000"/>
          <w:lang w:val="es-ES_tradnl"/>
        </w:rPr>
        <w:t>.</w:t>
      </w:r>
    </w:p>
    <w:p w:rsidR="00284A7C" w:rsidRPr="00C13326" w:rsidRDefault="002D7007" w:rsidP="00B87A97">
      <w:pPr>
        <w:spacing w:after="120" w:line="240" w:lineRule="auto"/>
        <w:jc w:val="both"/>
        <w:rPr>
          <w:rFonts w:asciiTheme="minorHAnsi" w:hAnsiTheme="minorHAnsi" w:cstheme="minorHAnsi"/>
          <w:b/>
          <w:smallCaps/>
          <w:sz w:val="24"/>
          <w:szCs w:val="24"/>
          <w:u w:val="single"/>
        </w:rPr>
      </w:pPr>
      <w:r w:rsidRPr="00C13326">
        <w:rPr>
          <w:rFonts w:asciiTheme="minorHAnsi" w:hAnsiTheme="minorHAnsi" w:cstheme="minorHAnsi"/>
          <w:b/>
          <w:smallCaps/>
          <w:sz w:val="24"/>
          <w:szCs w:val="24"/>
          <w:u w:val="single"/>
        </w:rPr>
        <w:t>IV</w:t>
      </w:r>
      <w:r w:rsidR="001A029A" w:rsidRPr="00C13326">
        <w:rPr>
          <w:rFonts w:asciiTheme="minorHAnsi" w:hAnsiTheme="minorHAnsi" w:cstheme="minorHAnsi"/>
          <w:b/>
          <w:smallCaps/>
          <w:sz w:val="24"/>
          <w:szCs w:val="24"/>
          <w:u w:val="single"/>
        </w:rPr>
        <w:t xml:space="preserve">. </w:t>
      </w:r>
      <w:r w:rsidR="00284A7C" w:rsidRPr="00C13326">
        <w:rPr>
          <w:rFonts w:asciiTheme="minorHAnsi" w:hAnsiTheme="minorHAnsi" w:cstheme="minorHAnsi"/>
          <w:b/>
          <w:smallCaps/>
          <w:sz w:val="24"/>
          <w:szCs w:val="24"/>
          <w:u w:val="single"/>
        </w:rPr>
        <w:t>El Proceso de Memoria, Verdad y Justicia por los crímenes de lesa humanidad de la ú</w:t>
      </w:r>
      <w:r w:rsidR="00A5266E">
        <w:rPr>
          <w:rFonts w:asciiTheme="minorHAnsi" w:hAnsiTheme="minorHAnsi" w:cstheme="minorHAnsi"/>
          <w:b/>
          <w:smallCaps/>
          <w:sz w:val="24"/>
          <w:szCs w:val="24"/>
          <w:u w:val="single"/>
        </w:rPr>
        <w:t xml:space="preserve">ltima dictadura cívico militar (Arts. 12 y 13 de la Convención. </w:t>
      </w:r>
      <w:r w:rsidR="002C0540">
        <w:rPr>
          <w:rFonts w:asciiTheme="minorHAnsi" w:hAnsiTheme="minorHAnsi" w:cstheme="minorHAnsi"/>
          <w:b/>
          <w:smallCaps/>
          <w:sz w:val="24"/>
          <w:szCs w:val="24"/>
          <w:u w:val="single"/>
        </w:rPr>
        <w:t>Puntos 30 y 43 de la Lista de Cuestiones)</w:t>
      </w:r>
    </w:p>
    <w:p w:rsidR="00284A7C" w:rsidRPr="006E7246" w:rsidRDefault="00284A7C" w:rsidP="00B87A97">
      <w:pPr>
        <w:spacing w:after="120" w:line="240" w:lineRule="auto"/>
        <w:jc w:val="both"/>
        <w:rPr>
          <w:rFonts w:asciiTheme="minorHAnsi" w:hAnsiTheme="minorHAnsi" w:cstheme="minorHAnsi"/>
          <w:lang w:val="es-MX"/>
        </w:rPr>
      </w:pPr>
      <w:r w:rsidRPr="006E7246">
        <w:rPr>
          <w:rFonts w:asciiTheme="minorHAnsi" w:hAnsiTheme="minorHAnsi" w:cstheme="minorHAnsi"/>
          <w:color w:val="000000"/>
        </w:rPr>
        <w:t xml:space="preserve">El 3 de septiembre de 2003 el Congreso Nacional sancionó la Ley 25.779 que declaró la nulidad de </w:t>
      </w:r>
      <w:r w:rsidRPr="006E7246">
        <w:rPr>
          <w:rFonts w:asciiTheme="minorHAnsi" w:hAnsiTheme="minorHAnsi" w:cstheme="minorHAnsi"/>
          <w:iCs/>
          <w:color w:val="000000"/>
        </w:rPr>
        <w:t xml:space="preserve">la Ley de Punto Final y de la Ley de Obediencia Debida. El </w:t>
      </w:r>
      <w:r w:rsidRPr="006E7246">
        <w:rPr>
          <w:rFonts w:asciiTheme="minorHAnsi" w:hAnsiTheme="minorHAnsi" w:cstheme="minorHAnsi"/>
          <w:color w:val="000000"/>
        </w:rPr>
        <w:t xml:space="preserve">14 de junio de 2005, la Corte Suprema de Justicia de la Nación declaró la </w:t>
      </w:r>
      <w:r w:rsidRPr="006E7246">
        <w:rPr>
          <w:rFonts w:asciiTheme="minorHAnsi" w:hAnsiTheme="minorHAnsi" w:cstheme="minorHAnsi"/>
          <w:iCs/>
          <w:color w:val="000000"/>
        </w:rPr>
        <w:t xml:space="preserve">invalidez e inconstitucionalidad de ambas leyes en la causa “Simón” y el </w:t>
      </w:r>
      <w:r w:rsidRPr="006E7246">
        <w:rPr>
          <w:rFonts w:asciiTheme="minorHAnsi" w:hAnsiTheme="minorHAnsi" w:cstheme="minorHAnsi"/>
          <w:color w:val="000000"/>
        </w:rPr>
        <w:t xml:space="preserve">13 de julio de 2007 en la causa “Mazzeo” dejó sin efecto los indultos dictados en 1990. De esta manera, se derribaron los andamios legales de una </w:t>
      </w:r>
      <w:r w:rsidR="003B16FC">
        <w:rPr>
          <w:rFonts w:asciiTheme="minorHAnsi" w:hAnsiTheme="minorHAnsi" w:cstheme="minorHAnsi"/>
          <w:color w:val="000000"/>
        </w:rPr>
        <w:t xml:space="preserve">etapa signada por la impunidad y </w:t>
      </w:r>
      <w:r w:rsidRPr="006E7246">
        <w:rPr>
          <w:rFonts w:asciiTheme="minorHAnsi" w:hAnsiTheme="minorHAnsi" w:cstheme="minorHAnsi"/>
          <w:color w:val="000000"/>
        </w:rPr>
        <w:t>se han reabierto cientos de causas judiciales en todo el país.</w:t>
      </w:r>
      <w:r w:rsidRPr="006E7246">
        <w:rPr>
          <w:rFonts w:asciiTheme="minorHAnsi" w:hAnsiTheme="minorHAnsi" w:cstheme="minorHAnsi"/>
        </w:rPr>
        <w:t xml:space="preserve"> Desde la primera sentencia dictada en agosto de 2006 hasta el 31 de diciembre de 2016, se llevaron a cabo y finalizaron 174 juicios en los que se condenaron a 742 personas mientras que 75 fueron absueltas. </w:t>
      </w:r>
      <w:r w:rsidRPr="006E7246">
        <w:rPr>
          <w:rFonts w:asciiTheme="minorHAnsi" w:hAnsiTheme="minorHAnsi" w:cstheme="minorHAnsi"/>
          <w:lang w:eastAsia="es-MX"/>
        </w:rPr>
        <w:t>De este modo, en la Argentina han existido avances indudables en materia de justicia y reparación</w:t>
      </w:r>
      <w:r w:rsidR="001E3462">
        <w:rPr>
          <w:rFonts w:asciiTheme="minorHAnsi" w:hAnsiTheme="minorHAnsi" w:cstheme="minorHAnsi"/>
          <w:lang w:eastAsia="es-MX"/>
        </w:rPr>
        <w:t>, c</w:t>
      </w:r>
      <w:r w:rsidRPr="006E7246">
        <w:rPr>
          <w:rFonts w:asciiTheme="minorHAnsi" w:hAnsiTheme="minorHAnsi" w:cstheme="minorHAnsi"/>
          <w:lang w:eastAsia="es-MX"/>
        </w:rPr>
        <w:t>on un cumplimiento estricto del debido proceso y la plena vigencia del derecho de defensa de los imputados</w:t>
      </w:r>
      <w:r w:rsidR="001E3462">
        <w:rPr>
          <w:rFonts w:asciiTheme="minorHAnsi" w:hAnsiTheme="minorHAnsi" w:cstheme="minorHAnsi"/>
          <w:lang w:eastAsia="es-MX"/>
        </w:rPr>
        <w:t>. Además, e</w:t>
      </w:r>
      <w:r w:rsidRPr="006E7246">
        <w:rPr>
          <w:rFonts w:asciiTheme="minorHAnsi" w:hAnsiTheme="minorHAnsi" w:cstheme="minorHAnsi"/>
          <w:lang w:eastAsia="es-MX"/>
        </w:rPr>
        <w:t xml:space="preserve">l variado conjunto de políticas públicas implementadas en los últimos años permitió significativos avances en la reparación integral de las víctimas, la restitución de la identidad de nietas y nietos apropiados, el hallazgo de información y la sistematización de archivos, la creación de sitios de memoria, entre otros. </w:t>
      </w:r>
      <w:r w:rsidRPr="006E7246">
        <w:rPr>
          <w:rFonts w:asciiTheme="minorHAnsi" w:hAnsiTheme="minorHAnsi" w:cstheme="minorHAnsi"/>
          <w:lang w:val="es-MX"/>
        </w:rPr>
        <w:t xml:space="preserve">Además se han producido avances en el juzgamiento de la violencia sexual y se han impulsado causas donde se investigan responsabilidades de funcionarios judiciales, empresarios y directivos de empresas en estos crímenes. </w:t>
      </w:r>
    </w:p>
    <w:p w:rsidR="001E3462" w:rsidRPr="001E3462" w:rsidRDefault="00284A7C" w:rsidP="001E3462">
      <w:pPr>
        <w:pStyle w:val="NormalWeb"/>
        <w:spacing w:before="0" w:beforeAutospacing="0" w:after="120" w:afterAutospacing="0"/>
        <w:jc w:val="both"/>
        <w:rPr>
          <w:rFonts w:asciiTheme="minorHAnsi" w:hAnsiTheme="minorHAnsi" w:cstheme="minorHAnsi"/>
          <w:sz w:val="22"/>
          <w:szCs w:val="22"/>
        </w:rPr>
      </w:pPr>
      <w:r w:rsidRPr="006E7246">
        <w:rPr>
          <w:rFonts w:asciiTheme="minorHAnsi" w:hAnsiTheme="minorHAnsi" w:cstheme="minorHAnsi"/>
          <w:color w:val="000000"/>
          <w:sz w:val="22"/>
          <w:szCs w:val="22"/>
        </w:rPr>
        <w:t xml:space="preserve">Más allá de los avances descriptos, se debe poner de resalto una creciente </w:t>
      </w:r>
      <w:r w:rsidRPr="006E7246" w:rsidDel="007B0D93">
        <w:rPr>
          <w:rFonts w:asciiTheme="minorHAnsi" w:hAnsiTheme="minorHAnsi" w:cstheme="minorHAnsi"/>
          <w:color w:val="000000"/>
          <w:sz w:val="22"/>
          <w:szCs w:val="22"/>
        </w:rPr>
        <w:t xml:space="preserve">preocupación por la </w:t>
      </w:r>
      <w:r w:rsidRPr="006E7246" w:rsidDel="007B0D93">
        <w:rPr>
          <w:rFonts w:asciiTheme="minorHAnsi" w:hAnsiTheme="minorHAnsi" w:cstheme="minorHAnsi"/>
          <w:b/>
          <w:color w:val="000000"/>
          <w:sz w:val="22"/>
          <w:szCs w:val="22"/>
        </w:rPr>
        <w:t>lentitud en el avance de las causas</w:t>
      </w:r>
      <w:r w:rsidRPr="006E7246" w:rsidDel="007B0D93">
        <w:rPr>
          <w:rFonts w:asciiTheme="minorHAnsi" w:hAnsiTheme="minorHAnsi" w:cstheme="minorHAnsi"/>
          <w:color w:val="000000"/>
          <w:sz w:val="22"/>
          <w:szCs w:val="22"/>
        </w:rPr>
        <w:t xml:space="preserve"> en sus diferentes</w:t>
      </w:r>
      <w:r w:rsidR="001E3462">
        <w:rPr>
          <w:rFonts w:asciiTheme="minorHAnsi" w:hAnsiTheme="minorHAnsi" w:cstheme="minorHAnsi"/>
          <w:color w:val="000000"/>
          <w:sz w:val="22"/>
          <w:szCs w:val="22"/>
        </w:rPr>
        <w:t xml:space="preserve"> etapas</w:t>
      </w:r>
      <w:r w:rsidRPr="006E7246">
        <w:rPr>
          <w:rFonts w:asciiTheme="minorHAnsi" w:hAnsiTheme="minorHAnsi" w:cstheme="minorHAnsi"/>
          <w:color w:val="000000"/>
          <w:sz w:val="22"/>
          <w:szCs w:val="22"/>
        </w:rPr>
        <w:t>.</w:t>
      </w:r>
      <w:r w:rsidR="004B2526">
        <w:rPr>
          <w:rFonts w:asciiTheme="minorHAnsi" w:hAnsiTheme="minorHAnsi" w:cstheme="minorHAnsi"/>
          <w:color w:val="000000"/>
          <w:sz w:val="22"/>
          <w:szCs w:val="22"/>
        </w:rPr>
        <w:t xml:space="preserve"> </w:t>
      </w:r>
      <w:r w:rsidRPr="006E7246">
        <w:rPr>
          <w:rFonts w:asciiTheme="minorHAnsi" w:hAnsiTheme="minorHAnsi" w:cstheme="minorHAnsi"/>
          <w:color w:val="000000"/>
          <w:sz w:val="22"/>
          <w:szCs w:val="22"/>
        </w:rPr>
        <w:t xml:space="preserve">Dada </w:t>
      </w:r>
      <w:r w:rsidRPr="006E7246" w:rsidDel="007B0D93">
        <w:rPr>
          <w:rFonts w:asciiTheme="minorHAnsi" w:hAnsiTheme="minorHAnsi" w:cstheme="minorHAnsi"/>
          <w:color w:val="000000"/>
          <w:sz w:val="22"/>
          <w:szCs w:val="22"/>
        </w:rPr>
        <w:t>la avanzada edad de l</w:t>
      </w:r>
      <w:r w:rsidRPr="006E7246">
        <w:rPr>
          <w:rFonts w:asciiTheme="minorHAnsi" w:hAnsiTheme="minorHAnsi" w:cstheme="minorHAnsi"/>
          <w:color w:val="000000"/>
          <w:sz w:val="22"/>
          <w:szCs w:val="22"/>
        </w:rPr>
        <w:t xml:space="preserve">os imputados y de las víctimas, la necesidad de una mayor celeridad en la tramitación de los procesos se torna primordial y urgente. </w:t>
      </w:r>
      <w:r w:rsidRPr="006E7246">
        <w:rPr>
          <w:rFonts w:asciiTheme="minorHAnsi" w:hAnsiTheme="minorHAnsi" w:cstheme="minorHAnsi"/>
          <w:sz w:val="22"/>
          <w:szCs w:val="22"/>
        </w:rPr>
        <w:t xml:space="preserve">Al 31 de diciembre de 2016, 57 causas fueron elevadas a juicio (13,13 % del total de causas en trámite) y se encuentran a la espera del inicio del debate ante el tribunal oral competente. </w:t>
      </w:r>
      <w:r w:rsidR="00F1062E">
        <w:rPr>
          <w:rFonts w:asciiTheme="minorHAnsi" w:hAnsiTheme="minorHAnsi" w:cstheme="minorHAnsi"/>
          <w:sz w:val="22"/>
          <w:szCs w:val="22"/>
        </w:rPr>
        <w:t>E</w:t>
      </w:r>
      <w:r w:rsidRPr="006E7246">
        <w:rPr>
          <w:rFonts w:asciiTheme="minorHAnsi" w:hAnsiTheme="minorHAnsi" w:cstheme="minorHAnsi"/>
          <w:sz w:val="22"/>
          <w:szCs w:val="22"/>
        </w:rPr>
        <w:t xml:space="preserve">s necesaria la puesta en funcionamiento de los Tribunales Orales en lo Criminal Federal creados por ley 26.632 del 11 de agosto de 2010. La habilitación de </w:t>
      </w:r>
      <w:r w:rsidRPr="006E7246">
        <w:rPr>
          <w:rFonts w:asciiTheme="minorHAnsi" w:hAnsiTheme="minorHAnsi" w:cstheme="minorHAnsi"/>
          <w:sz w:val="22"/>
          <w:szCs w:val="22"/>
        </w:rPr>
        <w:lastRenderedPageBreak/>
        <w:t xml:space="preserve">estos tribunales permitiría descomprimir la situación y acelerar la realización de los juicios orales pendientes, entre otras medidas.  </w:t>
      </w:r>
      <w:r w:rsidRPr="001E3462">
        <w:rPr>
          <w:rFonts w:asciiTheme="minorHAnsi" w:hAnsiTheme="minorHAnsi" w:cstheme="minorHAnsi"/>
          <w:sz w:val="22"/>
          <w:szCs w:val="22"/>
        </w:rPr>
        <w:t xml:space="preserve">La baja frecuencia y la corta duración de las audiencias de juicios en trámite contribuyen a su prolongación más allá de lo previsto. Otro dato </w:t>
      </w:r>
      <w:r w:rsidR="001E3462">
        <w:rPr>
          <w:rFonts w:asciiTheme="minorHAnsi" w:hAnsiTheme="minorHAnsi" w:cstheme="minorHAnsi"/>
          <w:sz w:val="22"/>
          <w:szCs w:val="22"/>
        </w:rPr>
        <w:t xml:space="preserve">relevante </w:t>
      </w:r>
      <w:r w:rsidRPr="001E3462">
        <w:rPr>
          <w:rFonts w:asciiTheme="minorHAnsi" w:hAnsiTheme="minorHAnsi" w:cstheme="minorHAnsi"/>
          <w:sz w:val="22"/>
          <w:szCs w:val="22"/>
        </w:rPr>
        <w:t>es la cantidad de sentencias firmes por la Corte Suprema de Justicia de la Nación</w:t>
      </w:r>
      <w:r w:rsidR="001E3462">
        <w:rPr>
          <w:rFonts w:asciiTheme="minorHAnsi" w:hAnsiTheme="minorHAnsi" w:cstheme="minorHAnsi"/>
          <w:sz w:val="22"/>
          <w:szCs w:val="22"/>
        </w:rPr>
        <w:t>: a</w:t>
      </w:r>
      <w:r w:rsidRPr="001E3462">
        <w:rPr>
          <w:rFonts w:asciiTheme="minorHAnsi" w:hAnsiTheme="minorHAnsi" w:cstheme="minorHAnsi"/>
          <w:sz w:val="22"/>
          <w:szCs w:val="22"/>
        </w:rPr>
        <w:t xml:space="preserve"> diciembre de 2016, sólo 24,33% de las sentencias se encuentran revisadas por la Corte Suprema. Por otra parte, la Cámara Federal de Casación Penal sólo ha revisado el 29,88% de las sentencias</w:t>
      </w:r>
      <w:r w:rsidR="001E3462" w:rsidRPr="001E3462">
        <w:rPr>
          <w:rFonts w:asciiTheme="minorHAnsi" w:hAnsiTheme="minorHAnsi" w:cstheme="minorHAnsi"/>
          <w:sz w:val="22"/>
          <w:szCs w:val="22"/>
        </w:rPr>
        <w:t>.</w:t>
      </w:r>
    </w:p>
    <w:p w:rsidR="00284A7C" w:rsidRPr="006E7246" w:rsidRDefault="00AA7ED0" w:rsidP="00B87A97">
      <w:pPr>
        <w:spacing w:after="120" w:line="240" w:lineRule="auto"/>
        <w:jc w:val="both"/>
        <w:rPr>
          <w:rFonts w:asciiTheme="minorHAnsi" w:hAnsiTheme="minorHAnsi" w:cstheme="minorHAnsi"/>
          <w:i/>
        </w:rPr>
      </w:pPr>
      <w:r>
        <w:rPr>
          <w:rFonts w:asciiTheme="minorHAnsi" w:hAnsiTheme="minorHAnsi" w:cstheme="minorHAnsi"/>
          <w:i/>
        </w:rPr>
        <w:t>Graves retrocesos en la</w:t>
      </w:r>
      <w:r w:rsidR="00284A7C" w:rsidRPr="006E7246">
        <w:rPr>
          <w:rFonts w:asciiTheme="minorHAnsi" w:hAnsiTheme="minorHAnsi" w:cstheme="minorHAnsi"/>
          <w:i/>
        </w:rPr>
        <w:t xml:space="preserve"> contribución</w:t>
      </w:r>
      <w:r>
        <w:rPr>
          <w:rFonts w:asciiTheme="minorHAnsi" w:hAnsiTheme="minorHAnsi" w:cstheme="minorHAnsi"/>
          <w:i/>
        </w:rPr>
        <w:t xml:space="preserve"> del Poder Ejecutivo </w:t>
      </w:r>
      <w:r w:rsidR="00936FA6">
        <w:rPr>
          <w:rFonts w:asciiTheme="minorHAnsi" w:hAnsiTheme="minorHAnsi" w:cstheme="minorHAnsi"/>
          <w:i/>
        </w:rPr>
        <w:t>N</w:t>
      </w:r>
      <w:r>
        <w:rPr>
          <w:rFonts w:asciiTheme="minorHAnsi" w:hAnsiTheme="minorHAnsi" w:cstheme="minorHAnsi"/>
          <w:i/>
        </w:rPr>
        <w:t>acional</w:t>
      </w:r>
      <w:r w:rsidR="00284A7C" w:rsidRPr="006E7246">
        <w:rPr>
          <w:rFonts w:asciiTheme="minorHAnsi" w:hAnsiTheme="minorHAnsi" w:cstheme="minorHAnsi"/>
          <w:i/>
        </w:rPr>
        <w:t xml:space="preserve"> al proceso de memoria, verdad y justicia</w:t>
      </w:r>
    </w:p>
    <w:p w:rsidR="00284A7C" w:rsidRDefault="00284A7C" w:rsidP="00B87A97">
      <w:pPr>
        <w:spacing w:after="120" w:line="240" w:lineRule="auto"/>
        <w:jc w:val="both"/>
        <w:rPr>
          <w:rFonts w:asciiTheme="minorHAnsi" w:hAnsiTheme="minorHAnsi" w:cstheme="minorHAnsi"/>
        </w:rPr>
      </w:pPr>
      <w:r w:rsidRPr="006E7246">
        <w:rPr>
          <w:rFonts w:asciiTheme="minorHAnsi" w:hAnsiTheme="minorHAnsi" w:cstheme="minorHAnsi"/>
        </w:rPr>
        <w:t xml:space="preserve">A fines de marzo de 2016, se disolvió la Dirección Nacional de Derechos Humanos del Ministerio de Seguridad, </w:t>
      </w:r>
      <w:r w:rsidR="0079095C">
        <w:rPr>
          <w:rFonts w:asciiTheme="minorHAnsi" w:hAnsiTheme="minorHAnsi" w:cstheme="minorHAnsi"/>
        </w:rPr>
        <w:t>donde</w:t>
      </w:r>
      <w:r w:rsidRPr="006E7246">
        <w:rPr>
          <w:rFonts w:asciiTheme="minorHAnsi" w:hAnsiTheme="minorHAnsi" w:cstheme="minorHAnsi"/>
        </w:rPr>
        <w:t xml:space="preserve"> funcionaba el Grupo Especial de Relevamiento Documental (GERD) creado en 2011 para relevar y analizar documentación en poder de las fuerzas de seguridad que pudiera contribuir a la investigación y sanción de las violaciones a los derechos humanos. Por su parte, el Centro de Asistencia a las Víctimas de Violaciones a los Derechos Humanos “Dr. Fernando Ulloa</w:t>
      </w:r>
      <w:r w:rsidR="0079095C">
        <w:rPr>
          <w:rFonts w:asciiTheme="minorHAnsi" w:hAnsiTheme="minorHAnsi" w:cstheme="minorHAnsi"/>
        </w:rPr>
        <w:t xml:space="preserve">” </w:t>
      </w:r>
      <w:r w:rsidRPr="006E7246">
        <w:rPr>
          <w:rFonts w:asciiTheme="minorHAnsi" w:hAnsiTheme="minorHAnsi" w:cstheme="minorHAnsi"/>
        </w:rPr>
        <w:t>se ha visto afectado p</w:t>
      </w:r>
      <w:r w:rsidR="0079095C">
        <w:rPr>
          <w:rFonts w:asciiTheme="minorHAnsi" w:hAnsiTheme="minorHAnsi" w:cstheme="minorHAnsi"/>
        </w:rPr>
        <w:t>or los despidos</w:t>
      </w:r>
      <w:r w:rsidRPr="006E7246">
        <w:rPr>
          <w:rFonts w:asciiTheme="minorHAnsi" w:hAnsiTheme="minorHAnsi" w:cstheme="minorHAnsi"/>
        </w:rPr>
        <w:t xml:space="preserve">. </w:t>
      </w:r>
      <w:r w:rsidR="0079095C" w:rsidRPr="006E7246">
        <w:rPr>
          <w:rFonts w:asciiTheme="minorHAnsi" w:hAnsiTheme="minorHAnsi" w:cstheme="minorHAnsi"/>
        </w:rPr>
        <w:t xml:space="preserve">También resulta preocupante que los equipos de relevamiento y análisis de la Dirección que trabajan en los Archivos de las Fuerzas Armadas desde 2010 y cuya labor nutre las investigaciones judiciales están siendo desmantelados por la desafectación de sus trabajadores. </w:t>
      </w:r>
      <w:r w:rsidRPr="006E7246">
        <w:rPr>
          <w:rFonts w:asciiTheme="minorHAnsi" w:hAnsiTheme="minorHAnsi" w:cstheme="minorHAnsi"/>
        </w:rPr>
        <w:t xml:space="preserve">En lo que respecta al Ministerio de Defensa, </w:t>
      </w:r>
      <w:r w:rsidR="0079095C">
        <w:rPr>
          <w:rFonts w:asciiTheme="minorHAnsi" w:hAnsiTheme="minorHAnsi" w:cstheme="minorHAnsi"/>
        </w:rPr>
        <w:t>e</w:t>
      </w:r>
      <w:r w:rsidRPr="006E7246">
        <w:rPr>
          <w:rFonts w:asciiTheme="minorHAnsi" w:hAnsiTheme="minorHAnsi" w:cstheme="minorHAnsi"/>
        </w:rPr>
        <w:t>n el marco de</w:t>
      </w:r>
      <w:r w:rsidR="0079095C">
        <w:rPr>
          <w:rFonts w:asciiTheme="minorHAnsi" w:hAnsiTheme="minorHAnsi" w:cstheme="minorHAnsi"/>
        </w:rPr>
        <w:t xml:space="preserve">l procedimiento de </w:t>
      </w:r>
      <w:r w:rsidR="0079095C" w:rsidRPr="006E7246">
        <w:rPr>
          <w:rFonts w:asciiTheme="minorHAnsi" w:hAnsiTheme="minorHAnsi" w:cstheme="minorHAnsi"/>
        </w:rPr>
        <w:t>control de personal de las fuerzas armadas en condiciones de ascenso</w:t>
      </w:r>
      <w:r w:rsidR="0079095C">
        <w:rPr>
          <w:rFonts w:asciiTheme="minorHAnsi" w:hAnsiTheme="minorHAnsi" w:cstheme="minorHAnsi"/>
        </w:rPr>
        <w:t xml:space="preserve">, </w:t>
      </w:r>
      <w:r w:rsidRPr="006E7246">
        <w:rPr>
          <w:rFonts w:asciiTheme="minorHAnsi" w:hAnsiTheme="minorHAnsi" w:cstheme="minorHAnsi"/>
        </w:rPr>
        <w:t>las autoridades ministeriales del nuevo gobierno</w:t>
      </w:r>
      <w:r w:rsidR="004B2526">
        <w:rPr>
          <w:rFonts w:asciiTheme="minorHAnsi" w:hAnsiTheme="minorHAnsi" w:cstheme="minorHAnsi"/>
        </w:rPr>
        <w:t xml:space="preserve"> </w:t>
      </w:r>
      <w:r w:rsidRPr="006E7246">
        <w:rPr>
          <w:rFonts w:asciiTheme="minorHAnsi" w:hAnsiTheme="minorHAnsi" w:cstheme="minorHAnsi"/>
        </w:rPr>
        <w:t xml:space="preserve">han abandonado la práctica de realizar </w:t>
      </w:r>
      <w:r w:rsidR="0079095C">
        <w:rPr>
          <w:rFonts w:asciiTheme="minorHAnsi" w:hAnsiTheme="minorHAnsi" w:cstheme="minorHAnsi"/>
        </w:rPr>
        <w:t xml:space="preserve">consulta previa </w:t>
      </w:r>
      <w:r w:rsidR="0079095C" w:rsidRPr="006E7246">
        <w:rPr>
          <w:rFonts w:asciiTheme="minorHAnsi" w:hAnsiTheme="minorHAnsi" w:cstheme="minorHAnsi"/>
        </w:rPr>
        <w:t xml:space="preserve">a los organismos de derechos humanos </w:t>
      </w:r>
      <w:r w:rsidRPr="006E7246">
        <w:rPr>
          <w:rFonts w:asciiTheme="minorHAnsi" w:hAnsiTheme="minorHAnsi" w:cstheme="minorHAnsi"/>
        </w:rPr>
        <w:t>que permit</w:t>
      </w:r>
      <w:r w:rsidR="0079095C">
        <w:rPr>
          <w:rFonts w:asciiTheme="minorHAnsi" w:hAnsiTheme="minorHAnsi" w:cstheme="minorHAnsi"/>
        </w:rPr>
        <w:t>ía</w:t>
      </w:r>
      <w:r w:rsidRPr="006E7246">
        <w:rPr>
          <w:rFonts w:asciiTheme="minorHAnsi" w:hAnsiTheme="minorHAnsi" w:cstheme="minorHAnsi"/>
        </w:rPr>
        <w:t xml:space="preserve"> verificar que no se </w:t>
      </w:r>
      <w:r w:rsidR="0079095C" w:rsidRPr="006E7246">
        <w:rPr>
          <w:rFonts w:asciiTheme="minorHAnsi" w:hAnsiTheme="minorHAnsi" w:cstheme="minorHAnsi"/>
        </w:rPr>
        <w:t>otorga</w:t>
      </w:r>
      <w:r w:rsidR="0079095C">
        <w:rPr>
          <w:rFonts w:asciiTheme="minorHAnsi" w:hAnsiTheme="minorHAnsi" w:cstheme="minorHAnsi"/>
        </w:rPr>
        <w:t>sen</w:t>
      </w:r>
      <w:r w:rsidRPr="006E7246">
        <w:rPr>
          <w:rFonts w:asciiTheme="minorHAnsi" w:hAnsiTheme="minorHAnsi" w:cstheme="minorHAnsi"/>
        </w:rPr>
        <w:t xml:space="preserve"> ascensos a personas vinculadas a violaciones de derechos humanos.</w:t>
      </w:r>
    </w:p>
    <w:p w:rsidR="00064175" w:rsidRDefault="00064175" w:rsidP="00B87A97">
      <w:pPr>
        <w:spacing w:after="120" w:line="240" w:lineRule="auto"/>
        <w:jc w:val="both"/>
        <w:rPr>
          <w:rFonts w:asciiTheme="minorHAnsi" w:hAnsiTheme="minorHAnsi" w:cstheme="minorHAnsi"/>
        </w:rPr>
      </w:pPr>
      <w:r>
        <w:rPr>
          <w:rFonts w:asciiTheme="minorHAnsi" w:hAnsiTheme="minorHAnsi" w:cstheme="minorHAnsi"/>
        </w:rPr>
        <w:t>A este contexto de debilitamiento de las estructuras del Estado que solían contribuir al desarrollo del proceso de verdad y justicia, recientemente se han sumado nuevas causas de preocupación. Algunos funcionarios del Poder Ejecutivo Nacional han realizado declaraciones públicas en las que niegan hechos comprobados judicialmente como el plan sistemático de exterminio de personas durante la dictadura</w:t>
      </w:r>
      <w:r w:rsidR="005A182B">
        <w:rPr>
          <w:rFonts w:asciiTheme="minorHAnsi" w:hAnsiTheme="minorHAnsi" w:cstheme="minorHAnsi"/>
        </w:rPr>
        <w:t xml:space="preserve"> o en vez de concentrarse en sus obligaciones en materia de averiguación de la verdad, han procurado desconocer el número de víctimas de delitos de lesa humanidad en la Argentina</w:t>
      </w:r>
      <w:r w:rsidR="00056BD9">
        <w:rPr>
          <w:rFonts w:asciiTheme="minorHAnsi" w:hAnsiTheme="minorHAnsi" w:cstheme="minorHAnsi"/>
        </w:rPr>
        <w:t>. A su vez,</w:t>
      </w:r>
      <w:r>
        <w:rPr>
          <w:rFonts w:asciiTheme="minorHAnsi" w:hAnsiTheme="minorHAnsi" w:cstheme="minorHAnsi"/>
        </w:rPr>
        <w:t xml:space="preserve"> el Presidente de la Nación intentó vía decreto modificar el feriado inamovible del 24 de marzo que conmemora el aniversario del golpe de estado. Esta última decisión debió ser revertida por la presión social.</w:t>
      </w:r>
    </w:p>
    <w:p w:rsidR="00401481" w:rsidRPr="006E7246" w:rsidRDefault="00401481" w:rsidP="00B87A97">
      <w:pPr>
        <w:spacing w:after="120" w:line="240" w:lineRule="auto"/>
        <w:jc w:val="both"/>
        <w:rPr>
          <w:rFonts w:asciiTheme="minorHAnsi" w:hAnsiTheme="minorHAnsi" w:cstheme="minorHAnsi"/>
        </w:rPr>
      </w:pPr>
    </w:p>
    <w:sectPr w:rsidR="00401481" w:rsidRPr="006E7246" w:rsidSect="009F3D06">
      <w:footerReference w:type="default" r:id="rId9"/>
      <w:pgSz w:w="12240" w:h="15840" w:code="1"/>
      <w:pgMar w:top="1440" w:right="1080" w:bottom="1440" w:left="1080"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A2D" w:rsidRDefault="00A54A2D" w:rsidP="00696E70">
      <w:pPr>
        <w:spacing w:after="0" w:line="240" w:lineRule="auto"/>
      </w:pPr>
      <w:r>
        <w:separator/>
      </w:r>
    </w:p>
  </w:endnote>
  <w:endnote w:type="continuationSeparator" w:id="0">
    <w:p w:rsidR="00A54A2D" w:rsidRDefault="00A54A2D" w:rsidP="00696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mnesty Trade Gothic">
    <w:altName w:val="Corbel"/>
    <w:charset w:val="00"/>
    <w:family w:val="swiss"/>
    <w:pitch w:val="variable"/>
    <w:sig w:usb0="00000001"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7578188"/>
      <w:docPartObj>
        <w:docPartGallery w:val="Page Numbers (Bottom of Page)"/>
        <w:docPartUnique/>
      </w:docPartObj>
    </w:sdtPr>
    <w:sdtEndPr/>
    <w:sdtContent>
      <w:p w:rsidR="00A135E2" w:rsidRDefault="00770470">
        <w:pPr>
          <w:pStyle w:val="Piedepgina"/>
          <w:jc w:val="right"/>
        </w:pPr>
        <w:r>
          <w:fldChar w:fldCharType="begin"/>
        </w:r>
        <w:r w:rsidR="00A135E2">
          <w:instrText xml:space="preserve"> PAGE   \* MERGEFORMAT </w:instrText>
        </w:r>
        <w:r>
          <w:fldChar w:fldCharType="separate"/>
        </w:r>
        <w:r w:rsidR="00A13112">
          <w:rPr>
            <w:noProof/>
          </w:rPr>
          <w:t>1</w:t>
        </w:r>
        <w:r>
          <w:fldChar w:fldCharType="end"/>
        </w:r>
      </w:p>
    </w:sdtContent>
  </w:sdt>
  <w:p w:rsidR="00A135E2" w:rsidRDefault="00A135E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A2D" w:rsidRDefault="00A54A2D" w:rsidP="00696E70">
      <w:pPr>
        <w:spacing w:after="0" w:line="240" w:lineRule="auto"/>
      </w:pPr>
      <w:r>
        <w:separator/>
      </w:r>
    </w:p>
  </w:footnote>
  <w:footnote w:type="continuationSeparator" w:id="0">
    <w:p w:rsidR="00A54A2D" w:rsidRDefault="00A54A2D" w:rsidP="00696E70">
      <w:pPr>
        <w:spacing w:after="0" w:line="240" w:lineRule="auto"/>
      </w:pPr>
      <w:r>
        <w:continuationSeparator/>
      </w:r>
    </w:p>
  </w:footnote>
  <w:footnote w:id="1">
    <w:p w:rsidR="00A135E2" w:rsidRPr="00A135E2" w:rsidRDefault="00A135E2" w:rsidP="007B795E">
      <w:pPr>
        <w:spacing w:after="120" w:line="240" w:lineRule="auto"/>
        <w:jc w:val="both"/>
      </w:pPr>
      <w:r>
        <w:rPr>
          <w:rStyle w:val="Refdenotaalpie"/>
        </w:rPr>
        <w:footnoteRef/>
      </w:r>
      <w:r w:rsidRPr="003146E1">
        <w:rPr>
          <w:rFonts w:asciiTheme="minorHAnsi" w:hAnsiTheme="minorHAnsi" w:cstheme="minorHAnsi"/>
          <w:sz w:val="16"/>
          <w:szCs w:val="16"/>
        </w:rPr>
        <w:t xml:space="preserve">En honor de brevedad, este resumen ejecutivo no reproduce las notas a pie aclaratorias del Informe principal, al que remitimos para su consulta general. A su vez, es dable mencionar que </w:t>
      </w:r>
      <w:r w:rsidR="00C106C4" w:rsidRPr="003146E1">
        <w:rPr>
          <w:rFonts w:asciiTheme="minorHAnsi" w:hAnsiTheme="minorHAnsi" w:cstheme="minorHAnsi"/>
          <w:sz w:val="16"/>
          <w:szCs w:val="16"/>
        </w:rPr>
        <w:t xml:space="preserve">también enviamos un documento con las principales </w:t>
      </w:r>
      <w:r w:rsidRPr="003146E1">
        <w:rPr>
          <w:rFonts w:asciiTheme="minorHAnsi" w:hAnsiTheme="minorHAnsi" w:cstheme="minorHAnsi"/>
          <w:sz w:val="16"/>
          <w:szCs w:val="16"/>
        </w:rPr>
        <w:t xml:space="preserve">preguntas y recomendaciones sugeridas en </w:t>
      </w:r>
      <w:r w:rsidR="00C106C4" w:rsidRPr="003146E1">
        <w:rPr>
          <w:rFonts w:asciiTheme="minorHAnsi" w:hAnsiTheme="minorHAnsi" w:cstheme="minorHAnsi"/>
          <w:sz w:val="16"/>
          <w:szCs w:val="16"/>
        </w:rPr>
        <w:t xml:space="preserve">el informe principal. </w:t>
      </w:r>
      <w:r w:rsidR="003146E1">
        <w:rPr>
          <w:rFonts w:asciiTheme="minorHAnsi" w:hAnsiTheme="minorHAnsi" w:cstheme="minorHAnsi"/>
          <w:sz w:val="16"/>
          <w:szCs w:val="16"/>
        </w:rPr>
        <w:t>R</w:t>
      </w:r>
      <w:r w:rsidR="003146E1" w:rsidRPr="003146E1">
        <w:rPr>
          <w:rFonts w:asciiTheme="minorHAnsi" w:hAnsiTheme="minorHAnsi" w:cstheme="minorHAnsi"/>
          <w:sz w:val="16"/>
          <w:szCs w:val="16"/>
        </w:rPr>
        <w:t>especto de los derechos humanos de las personas migrantes(Arts. 2 y 3 de la Convención) y de</w:t>
      </w:r>
      <w:r w:rsidR="003146E1">
        <w:rPr>
          <w:rFonts w:asciiTheme="minorHAnsi" w:hAnsiTheme="minorHAnsi" w:cstheme="minorHAnsi"/>
          <w:sz w:val="16"/>
          <w:szCs w:val="16"/>
        </w:rPr>
        <w:t xml:space="preserve"> la</w:t>
      </w:r>
      <w:r w:rsidR="00A13112">
        <w:rPr>
          <w:rFonts w:asciiTheme="minorHAnsi" w:hAnsiTheme="minorHAnsi" w:cstheme="minorHAnsi"/>
          <w:sz w:val="16"/>
          <w:szCs w:val="16"/>
        </w:rPr>
        <w:t xml:space="preserve"> </w:t>
      </w:r>
      <w:r w:rsidR="003146E1">
        <w:rPr>
          <w:rFonts w:asciiTheme="minorHAnsi" w:hAnsiTheme="minorHAnsi" w:cstheme="minorHAnsi"/>
          <w:sz w:val="16"/>
          <w:szCs w:val="16"/>
        </w:rPr>
        <w:t>t</w:t>
      </w:r>
      <w:r w:rsidR="003146E1" w:rsidRPr="003146E1">
        <w:rPr>
          <w:rFonts w:asciiTheme="minorHAnsi" w:hAnsiTheme="minorHAnsi" w:cstheme="minorHAnsi"/>
          <w:sz w:val="16"/>
          <w:szCs w:val="16"/>
        </w:rPr>
        <w:t>ortura y malos tratos en los sistemas de atención a la salud: el acceso al aborto legal(Arts. 1, 2, 4 de la Convención) remitimos a otros dos informes específicos elaborados por el CELS junto con otras organizaciones especializadas.</w:t>
      </w:r>
    </w:p>
  </w:footnote>
  <w:footnote w:id="2">
    <w:p w:rsidR="007B795E" w:rsidRPr="007B795E" w:rsidRDefault="007B795E" w:rsidP="007B795E">
      <w:pPr>
        <w:pStyle w:val="Textonotapie"/>
        <w:rPr>
          <w:sz w:val="16"/>
          <w:szCs w:val="16"/>
        </w:rPr>
      </w:pPr>
      <w:r w:rsidRPr="007B795E">
        <w:rPr>
          <w:rStyle w:val="Refdenotaalpie"/>
          <w:sz w:val="16"/>
          <w:szCs w:val="16"/>
        </w:rPr>
        <w:footnoteRef/>
      </w:r>
      <w:r w:rsidRPr="007B795E">
        <w:rPr>
          <w:rFonts w:asciiTheme="minorHAnsi" w:hAnsiTheme="minorHAnsi" w:cstheme="minorHAnsi"/>
          <w:sz w:val="16"/>
          <w:szCs w:val="16"/>
        </w:rPr>
        <w:t>Esta sección del informe fue elaborada junto con Xumek y la Asociación Pensamiento Penal (APP).</w:t>
      </w:r>
    </w:p>
  </w:footnote>
  <w:footnote w:id="3">
    <w:p w:rsidR="003146E1" w:rsidRDefault="003146E1">
      <w:pPr>
        <w:pStyle w:val="Textonotapie"/>
      </w:pPr>
      <w:r>
        <w:rPr>
          <w:rStyle w:val="Refdenotaalpie"/>
        </w:rPr>
        <w:footnoteRef/>
      </w:r>
      <w:r w:rsidRPr="003146E1">
        <w:rPr>
          <w:rFonts w:asciiTheme="minorHAnsi" w:hAnsiTheme="minorHAnsi" w:cstheme="minorHAnsi"/>
          <w:b/>
          <w:sz w:val="16"/>
          <w:szCs w:val="16"/>
        </w:rPr>
        <w:t>Como anexo a este informe, se presentan una serie de casos que ejemplifican esta grave problemática.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1209"/>
    <w:multiLevelType w:val="hybridMultilevel"/>
    <w:tmpl w:val="3B50DC6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D831E1A"/>
    <w:multiLevelType w:val="hybridMultilevel"/>
    <w:tmpl w:val="14D69FF4"/>
    <w:lvl w:ilvl="0" w:tplc="2C0A000F">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 w15:restartNumberingAfterBreak="0">
    <w:nsid w:val="14582683"/>
    <w:multiLevelType w:val="hybridMultilevel"/>
    <w:tmpl w:val="67C802F2"/>
    <w:lvl w:ilvl="0" w:tplc="2C0A000F">
      <w:start w:val="1"/>
      <w:numFmt w:val="decimal"/>
      <w:lvlText w:val="%1."/>
      <w:lvlJc w:val="left"/>
      <w:pPr>
        <w:ind w:left="360" w:hanging="360"/>
      </w:pPr>
      <w:rPr>
        <w:rFonts w:hint="default"/>
        <w:b w:val="0"/>
      </w:rPr>
    </w:lvl>
    <w:lvl w:ilvl="1" w:tplc="2C0A0019" w:tentative="1">
      <w:start w:val="1"/>
      <w:numFmt w:val="lowerLetter"/>
      <w:lvlText w:val="%2."/>
      <w:lvlJc w:val="left"/>
      <w:pPr>
        <w:ind w:left="1298" w:hanging="360"/>
      </w:pPr>
    </w:lvl>
    <w:lvl w:ilvl="2" w:tplc="2C0A001B" w:tentative="1">
      <w:start w:val="1"/>
      <w:numFmt w:val="lowerRoman"/>
      <w:lvlText w:val="%3."/>
      <w:lvlJc w:val="right"/>
      <w:pPr>
        <w:ind w:left="2018" w:hanging="180"/>
      </w:pPr>
    </w:lvl>
    <w:lvl w:ilvl="3" w:tplc="2C0A000F" w:tentative="1">
      <w:start w:val="1"/>
      <w:numFmt w:val="decimal"/>
      <w:lvlText w:val="%4."/>
      <w:lvlJc w:val="left"/>
      <w:pPr>
        <w:ind w:left="2738" w:hanging="360"/>
      </w:pPr>
    </w:lvl>
    <w:lvl w:ilvl="4" w:tplc="2C0A0019" w:tentative="1">
      <w:start w:val="1"/>
      <w:numFmt w:val="lowerLetter"/>
      <w:lvlText w:val="%5."/>
      <w:lvlJc w:val="left"/>
      <w:pPr>
        <w:ind w:left="3458" w:hanging="360"/>
      </w:pPr>
    </w:lvl>
    <w:lvl w:ilvl="5" w:tplc="2C0A001B" w:tentative="1">
      <w:start w:val="1"/>
      <w:numFmt w:val="lowerRoman"/>
      <w:lvlText w:val="%6."/>
      <w:lvlJc w:val="right"/>
      <w:pPr>
        <w:ind w:left="4178" w:hanging="180"/>
      </w:pPr>
    </w:lvl>
    <w:lvl w:ilvl="6" w:tplc="2C0A000F" w:tentative="1">
      <w:start w:val="1"/>
      <w:numFmt w:val="decimal"/>
      <w:lvlText w:val="%7."/>
      <w:lvlJc w:val="left"/>
      <w:pPr>
        <w:ind w:left="4898" w:hanging="360"/>
      </w:pPr>
    </w:lvl>
    <w:lvl w:ilvl="7" w:tplc="2C0A0019" w:tentative="1">
      <w:start w:val="1"/>
      <w:numFmt w:val="lowerLetter"/>
      <w:lvlText w:val="%8."/>
      <w:lvlJc w:val="left"/>
      <w:pPr>
        <w:ind w:left="5618" w:hanging="360"/>
      </w:pPr>
    </w:lvl>
    <w:lvl w:ilvl="8" w:tplc="2C0A001B" w:tentative="1">
      <w:start w:val="1"/>
      <w:numFmt w:val="lowerRoman"/>
      <w:lvlText w:val="%9."/>
      <w:lvlJc w:val="right"/>
      <w:pPr>
        <w:ind w:left="6338" w:hanging="180"/>
      </w:pPr>
    </w:lvl>
  </w:abstractNum>
  <w:abstractNum w:abstractNumId="3" w15:restartNumberingAfterBreak="0">
    <w:nsid w:val="14F77C76"/>
    <w:multiLevelType w:val="hybridMultilevel"/>
    <w:tmpl w:val="23027C18"/>
    <w:lvl w:ilvl="0" w:tplc="2C0A000F">
      <w:start w:val="1"/>
      <w:numFmt w:val="decimal"/>
      <w:lvlText w:val="%1."/>
      <w:lvlJc w:val="left"/>
      <w:pPr>
        <w:ind w:left="502" w:hanging="360"/>
      </w:pPr>
      <w:rPr>
        <w:rFonts w:hint="default"/>
        <w:b w:val="0"/>
      </w:rPr>
    </w:lvl>
    <w:lvl w:ilvl="1" w:tplc="97E4B286">
      <w:start w:val="1"/>
      <w:numFmt w:val="lowerLetter"/>
      <w:lvlText w:val="%2."/>
      <w:lvlJc w:val="left"/>
      <w:pPr>
        <w:ind w:left="1440" w:hanging="360"/>
      </w:pPr>
    </w:lvl>
    <w:lvl w:ilvl="2" w:tplc="5BA2F0D8">
      <w:start w:val="1"/>
      <w:numFmt w:val="lowerRoman"/>
      <w:lvlText w:val="%3."/>
      <w:lvlJc w:val="right"/>
      <w:pPr>
        <w:ind w:left="2160" w:hanging="180"/>
      </w:pPr>
    </w:lvl>
    <w:lvl w:ilvl="3" w:tplc="2D466322">
      <w:start w:val="1"/>
      <w:numFmt w:val="decimal"/>
      <w:lvlText w:val="%4."/>
      <w:lvlJc w:val="left"/>
      <w:pPr>
        <w:ind w:left="2880" w:hanging="360"/>
      </w:pPr>
    </w:lvl>
    <w:lvl w:ilvl="4" w:tplc="AEFCA8EA">
      <w:start w:val="1"/>
      <w:numFmt w:val="lowerLetter"/>
      <w:lvlText w:val="%5."/>
      <w:lvlJc w:val="left"/>
      <w:pPr>
        <w:ind w:left="3600" w:hanging="360"/>
      </w:pPr>
    </w:lvl>
    <w:lvl w:ilvl="5" w:tplc="89CE31A2">
      <w:start w:val="1"/>
      <w:numFmt w:val="lowerRoman"/>
      <w:lvlText w:val="%6."/>
      <w:lvlJc w:val="right"/>
      <w:pPr>
        <w:ind w:left="4320" w:hanging="180"/>
      </w:pPr>
    </w:lvl>
    <w:lvl w:ilvl="6" w:tplc="78EC660C">
      <w:start w:val="1"/>
      <w:numFmt w:val="decimal"/>
      <w:lvlText w:val="%7."/>
      <w:lvlJc w:val="left"/>
      <w:pPr>
        <w:ind w:left="5040" w:hanging="360"/>
      </w:pPr>
    </w:lvl>
    <w:lvl w:ilvl="7" w:tplc="4992F732">
      <w:start w:val="1"/>
      <w:numFmt w:val="lowerLetter"/>
      <w:lvlText w:val="%8."/>
      <w:lvlJc w:val="left"/>
      <w:pPr>
        <w:ind w:left="5760" w:hanging="360"/>
      </w:pPr>
    </w:lvl>
    <w:lvl w:ilvl="8" w:tplc="DBB68D78">
      <w:start w:val="1"/>
      <w:numFmt w:val="lowerRoman"/>
      <w:lvlText w:val="%9."/>
      <w:lvlJc w:val="right"/>
      <w:pPr>
        <w:ind w:left="6480" w:hanging="180"/>
      </w:pPr>
    </w:lvl>
  </w:abstractNum>
  <w:abstractNum w:abstractNumId="4" w15:restartNumberingAfterBreak="0">
    <w:nsid w:val="1702529A"/>
    <w:multiLevelType w:val="hybridMultilevel"/>
    <w:tmpl w:val="59E2CA86"/>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0936B65"/>
    <w:multiLevelType w:val="hybridMultilevel"/>
    <w:tmpl w:val="9B661B20"/>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210F796B"/>
    <w:multiLevelType w:val="hybridMultilevel"/>
    <w:tmpl w:val="B36E195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23495CB7"/>
    <w:multiLevelType w:val="hybridMultilevel"/>
    <w:tmpl w:val="62BE68E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2BBE5055"/>
    <w:multiLevelType w:val="hybridMultilevel"/>
    <w:tmpl w:val="39F6206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32CF7449"/>
    <w:multiLevelType w:val="hybridMultilevel"/>
    <w:tmpl w:val="5E428E52"/>
    <w:lvl w:ilvl="0" w:tplc="4210C7DA">
      <w:start w:val="1"/>
      <w:numFmt w:val="decimal"/>
      <w:pStyle w:val="TtuloPau1"/>
      <w:lvlText w:val="%1)"/>
      <w:lvlJc w:val="left"/>
      <w:pPr>
        <w:ind w:left="786" w:hanging="360"/>
      </w:pPr>
      <w:rPr>
        <w:rFonts w:hint="default"/>
        <w:b/>
      </w:rPr>
    </w:lvl>
    <w:lvl w:ilvl="1" w:tplc="2C0A0019" w:tentative="1">
      <w:start w:val="1"/>
      <w:numFmt w:val="lowerLetter"/>
      <w:lvlText w:val="%2."/>
      <w:lvlJc w:val="left"/>
      <w:pPr>
        <w:ind w:left="1506" w:hanging="360"/>
      </w:pPr>
    </w:lvl>
    <w:lvl w:ilvl="2" w:tplc="2C0A001B" w:tentative="1">
      <w:start w:val="1"/>
      <w:numFmt w:val="lowerRoman"/>
      <w:lvlText w:val="%3."/>
      <w:lvlJc w:val="right"/>
      <w:pPr>
        <w:ind w:left="2226" w:hanging="180"/>
      </w:pPr>
    </w:lvl>
    <w:lvl w:ilvl="3" w:tplc="2C0A000F" w:tentative="1">
      <w:start w:val="1"/>
      <w:numFmt w:val="decimal"/>
      <w:lvlText w:val="%4."/>
      <w:lvlJc w:val="left"/>
      <w:pPr>
        <w:ind w:left="2946" w:hanging="360"/>
      </w:pPr>
    </w:lvl>
    <w:lvl w:ilvl="4" w:tplc="2C0A0019" w:tentative="1">
      <w:start w:val="1"/>
      <w:numFmt w:val="lowerLetter"/>
      <w:lvlText w:val="%5."/>
      <w:lvlJc w:val="left"/>
      <w:pPr>
        <w:ind w:left="3666" w:hanging="360"/>
      </w:pPr>
    </w:lvl>
    <w:lvl w:ilvl="5" w:tplc="2C0A001B" w:tentative="1">
      <w:start w:val="1"/>
      <w:numFmt w:val="lowerRoman"/>
      <w:lvlText w:val="%6."/>
      <w:lvlJc w:val="right"/>
      <w:pPr>
        <w:ind w:left="4386" w:hanging="180"/>
      </w:pPr>
    </w:lvl>
    <w:lvl w:ilvl="6" w:tplc="2C0A000F" w:tentative="1">
      <w:start w:val="1"/>
      <w:numFmt w:val="decimal"/>
      <w:lvlText w:val="%7."/>
      <w:lvlJc w:val="left"/>
      <w:pPr>
        <w:ind w:left="5106" w:hanging="360"/>
      </w:pPr>
    </w:lvl>
    <w:lvl w:ilvl="7" w:tplc="2C0A0019" w:tentative="1">
      <w:start w:val="1"/>
      <w:numFmt w:val="lowerLetter"/>
      <w:lvlText w:val="%8."/>
      <w:lvlJc w:val="left"/>
      <w:pPr>
        <w:ind w:left="5826" w:hanging="360"/>
      </w:pPr>
    </w:lvl>
    <w:lvl w:ilvl="8" w:tplc="2C0A001B" w:tentative="1">
      <w:start w:val="1"/>
      <w:numFmt w:val="lowerRoman"/>
      <w:lvlText w:val="%9."/>
      <w:lvlJc w:val="right"/>
      <w:pPr>
        <w:ind w:left="6546" w:hanging="180"/>
      </w:pPr>
    </w:lvl>
  </w:abstractNum>
  <w:abstractNum w:abstractNumId="10" w15:restartNumberingAfterBreak="0">
    <w:nsid w:val="39801425"/>
    <w:multiLevelType w:val="hybridMultilevel"/>
    <w:tmpl w:val="0ED43834"/>
    <w:lvl w:ilvl="0" w:tplc="2C0A0001">
      <w:start w:val="1"/>
      <w:numFmt w:val="bullet"/>
      <w:lvlText w:val=""/>
      <w:lvlJc w:val="left"/>
      <w:pPr>
        <w:ind w:left="780" w:hanging="360"/>
      </w:pPr>
      <w:rPr>
        <w:rFonts w:ascii="Symbol" w:hAnsi="Symbol" w:hint="default"/>
      </w:rPr>
    </w:lvl>
    <w:lvl w:ilvl="1" w:tplc="2C0A0003" w:tentative="1">
      <w:start w:val="1"/>
      <w:numFmt w:val="bullet"/>
      <w:lvlText w:val="o"/>
      <w:lvlJc w:val="left"/>
      <w:pPr>
        <w:ind w:left="1500" w:hanging="360"/>
      </w:pPr>
      <w:rPr>
        <w:rFonts w:ascii="Courier New" w:hAnsi="Courier New" w:cs="Courier New" w:hint="default"/>
      </w:rPr>
    </w:lvl>
    <w:lvl w:ilvl="2" w:tplc="2C0A0005" w:tentative="1">
      <w:start w:val="1"/>
      <w:numFmt w:val="bullet"/>
      <w:lvlText w:val=""/>
      <w:lvlJc w:val="left"/>
      <w:pPr>
        <w:ind w:left="2220" w:hanging="360"/>
      </w:pPr>
      <w:rPr>
        <w:rFonts w:ascii="Wingdings" w:hAnsi="Wingdings" w:hint="default"/>
      </w:rPr>
    </w:lvl>
    <w:lvl w:ilvl="3" w:tplc="2C0A0001" w:tentative="1">
      <w:start w:val="1"/>
      <w:numFmt w:val="bullet"/>
      <w:lvlText w:val=""/>
      <w:lvlJc w:val="left"/>
      <w:pPr>
        <w:ind w:left="2940" w:hanging="360"/>
      </w:pPr>
      <w:rPr>
        <w:rFonts w:ascii="Symbol" w:hAnsi="Symbol" w:hint="default"/>
      </w:rPr>
    </w:lvl>
    <w:lvl w:ilvl="4" w:tplc="2C0A0003" w:tentative="1">
      <w:start w:val="1"/>
      <w:numFmt w:val="bullet"/>
      <w:lvlText w:val="o"/>
      <w:lvlJc w:val="left"/>
      <w:pPr>
        <w:ind w:left="3660" w:hanging="360"/>
      </w:pPr>
      <w:rPr>
        <w:rFonts w:ascii="Courier New" w:hAnsi="Courier New" w:cs="Courier New" w:hint="default"/>
      </w:rPr>
    </w:lvl>
    <w:lvl w:ilvl="5" w:tplc="2C0A0005" w:tentative="1">
      <w:start w:val="1"/>
      <w:numFmt w:val="bullet"/>
      <w:lvlText w:val=""/>
      <w:lvlJc w:val="left"/>
      <w:pPr>
        <w:ind w:left="4380" w:hanging="360"/>
      </w:pPr>
      <w:rPr>
        <w:rFonts w:ascii="Wingdings" w:hAnsi="Wingdings" w:hint="default"/>
      </w:rPr>
    </w:lvl>
    <w:lvl w:ilvl="6" w:tplc="2C0A0001" w:tentative="1">
      <w:start w:val="1"/>
      <w:numFmt w:val="bullet"/>
      <w:lvlText w:val=""/>
      <w:lvlJc w:val="left"/>
      <w:pPr>
        <w:ind w:left="5100" w:hanging="360"/>
      </w:pPr>
      <w:rPr>
        <w:rFonts w:ascii="Symbol" w:hAnsi="Symbol" w:hint="default"/>
      </w:rPr>
    </w:lvl>
    <w:lvl w:ilvl="7" w:tplc="2C0A0003" w:tentative="1">
      <w:start w:val="1"/>
      <w:numFmt w:val="bullet"/>
      <w:lvlText w:val="o"/>
      <w:lvlJc w:val="left"/>
      <w:pPr>
        <w:ind w:left="5820" w:hanging="360"/>
      </w:pPr>
      <w:rPr>
        <w:rFonts w:ascii="Courier New" w:hAnsi="Courier New" w:cs="Courier New" w:hint="default"/>
      </w:rPr>
    </w:lvl>
    <w:lvl w:ilvl="8" w:tplc="2C0A0005" w:tentative="1">
      <w:start w:val="1"/>
      <w:numFmt w:val="bullet"/>
      <w:lvlText w:val=""/>
      <w:lvlJc w:val="left"/>
      <w:pPr>
        <w:ind w:left="6540" w:hanging="360"/>
      </w:pPr>
      <w:rPr>
        <w:rFonts w:ascii="Wingdings" w:hAnsi="Wingdings" w:hint="default"/>
      </w:rPr>
    </w:lvl>
  </w:abstractNum>
  <w:abstractNum w:abstractNumId="11" w15:restartNumberingAfterBreak="0">
    <w:nsid w:val="3C0559A2"/>
    <w:multiLevelType w:val="hybridMultilevel"/>
    <w:tmpl w:val="BB5421F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3EAF6F4D"/>
    <w:multiLevelType w:val="hybridMultilevel"/>
    <w:tmpl w:val="4F142DF0"/>
    <w:lvl w:ilvl="0" w:tplc="2C0A000F">
      <w:start w:val="1"/>
      <w:numFmt w:val="decimal"/>
      <w:lvlText w:val="%1."/>
      <w:lvlJc w:val="left"/>
      <w:pPr>
        <w:tabs>
          <w:tab w:val="num" w:pos="360"/>
        </w:tabs>
        <w:ind w:left="360" w:hanging="360"/>
      </w:pPr>
      <w:rPr>
        <w:b w:val="0"/>
      </w:rPr>
    </w:lvl>
    <w:lvl w:ilvl="1" w:tplc="0C0A0003">
      <w:start w:val="1"/>
      <w:numFmt w:val="decimal"/>
      <w:lvlText w:val="%2."/>
      <w:lvlJc w:val="left"/>
      <w:pPr>
        <w:tabs>
          <w:tab w:val="num" w:pos="1080"/>
        </w:tabs>
        <w:ind w:left="1080" w:hanging="360"/>
      </w:pPr>
      <w:rPr>
        <w:rFonts w:cs="Times New Roman"/>
      </w:rPr>
    </w:lvl>
    <w:lvl w:ilvl="2" w:tplc="0C0A0005">
      <w:start w:val="1"/>
      <w:numFmt w:val="decimal"/>
      <w:lvlText w:val="%3."/>
      <w:lvlJc w:val="left"/>
      <w:pPr>
        <w:tabs>
          <w:tab w:val="num" w:pos="1800"/>
        </w:tabs>
        <w:ind w:left="1800" w:hanging="360"/>
      </w:pPr>
      <w:rPr>
        <w:rFonts w:cs="Times New Roman"/>
      </w:rPr>
    </w:lvl>
    <w:lvl w:ilvl="3" w:tplc="0C0A0001">
      <w:start w:val="1"/>
      <w:numFmt w:val="decimal"/>
      <w:lvlText w:val="%4."/>
      <w:lvlJc w:val="left"/>
      <w:pPr>
        <w:tabs>
          <w:tab w:val="num" w:pos="2520"/>
        </w:tabs>
        <w:ind w:left="2520" w:hanging="360"/>
      </w:pPr>
      <w:rPr>
        <w:rFonts w:cs="Times New Roman"/>
      </w:rPr>
    </w:lvl>
    <w:lvl w:ilvl="4" w:tplc="0C0A0003">
      <w:start w:val="1"/>
      <w:numFmt w:val="decimal"/>
      <w:lvlText w:val="%5."/>
      <w:lvlJc w:val="left"/>
      <w:pPr>
        <w:tabs>
          <w:tab w:val="num" w:pos="3240"/>
        </w:tabs>
        <w:ind w:left="3240" w:hanging="360"/>
      </w:pPr>
      <w:rPr>
        <w:rFonts w:cs="Times New Roman"/>
      </w:rPr>
    </w:lvl>
    <w:lvl w:ilvl="5" w:tplc="0C0A0005">
      <w:start w:val="1"/>
      <w:numFmt w:val="decimal"/>
      <w:lvlText w:val="%6."/>
      <w:lvlJc w:val="left"/>
      <w:pPr>
        <w:tabs>
          <w:tab w:val="num" w:pos="3960"/>
        </w:tabs>
        <w:ind w:left="3960" w:hanging="360"/>
      </w:pPr>
      <w:rPr>
        <w:rFonts w:cs="Times New Roman"/>
      </w:rPr>
    </w:lvl>
    <w:lvl w:ilvl="6" w:tplc="0C0A0001">
      <w:start w:val="1"/>
      <w:numFmt w:val="decimal"/>
      <w:lvlText w:val="%7."/>
      <w:lvlJc w:val="left"/>
      <w:pPr>
        <w:tabs>
          <w:tab w:val="num" w:pos="4680"/>
        </w:tabs>
        <w:ind w:left="4680" w:hanging="360"/>
      </w:pPr>
      <w:rPr>
        <w:rFonts w:cs="Times New Roman"/>
      </w:rPr>
    </w:lvl>
    <w:lvl w:ilvl="7" w:tplc="0C0A0003">
      <w:start w:val="1"/>
      <w:numFmt w:val="decimal"/>
      <w:lvlText w:val="%8."/>
      <w:lvlJc w:val="left"/>
      <w:pPr>
        <w:tabs>
          <w:tab w:val="num" w:pos="5400"/>
        </w:tabs>
        <w:ind w:left="5400" w:hanging="360"/>
      </w:pPr>
      <w:rPr>
        <w:rFonts w:cs="Times New Roman"/>
      </w:rPr>
    </w:lvl>
    <w:lvl w:ilvl="8" w:tplc="0C0A0005">
      <w:start w:val="1"/>
      <w:numFmt w:val="decimal"/>
      <w:lvlText w:val="%9."/>
      <w:lvlJc w:val="left"/>
      <w:pPr>
        <w:tabs>
          <w:tab w:val="num" w:pos="6120"/>
        </w:tabs>
        <w:ind w:left="6120" w:hanging="360"/>
      </w:pPr>
      <w:rPr>
        <w:rFonts w:cs="Times New Roman"/>
      </w:rPr>
    </w:lvl>
  </w:abstractNum>
  <w:abstractNum w:abstractNumId="13" w15:restartNumberingAfterBreak="0">
    <w:nsid w:val="42A15483"/>
    <w:multiLevelType w:val="hybridMultilevel"/>
    <w:tmpl w:val="B688F87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457720FC"/>
    <w:multiLevelType w:val="hybridMultilevel"/>
    <w:tmpl w:val="11625458"/>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47B94E90"/>
    <w:multiLevelType w:val="hybridMultilevel"/>
    <w:tmpl w:val="45DC80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15:restartNumberingAfterBreak="0">
    <w:nsid w:val="4935384A"/>
    <w:multiLevelType w:val="hybridMultilevel"/>
    <w:tmpl w:val="8162332A"/>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15:restartNumberingAfterBreak="0">
    <w:nsid w:val="49D06D7D"/>
    <w:multiLevelType w:val="hybridMultilevel"/>
    <w:tmpl w:val="248678EA"/>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4E752FA7"/>
    <w:multiLevelType w:val="hybridMultilevel"/>
    <w:tmpl w:val="978C3D2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5B6C76B7"/>
    <w:multiLevelType w:val="hybridMultilevel"/>
    <w:tmpl w:val="178A651C"/>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5D832537"/>
    <w:multiLevelType w:val="hybridMultilevel"/>
    <w:tmpl w:val="93D85364"/>
    <w:lvl w:ilvl="0" w:tplc="3B6E4460">
      <w:start w:val="1"/>
      <w:numFmt w:val="bullet"/>
      <w:lvlText w:val="-"/>
      <w:lvlJc w:val="left"/>
      <w:pPr>
        <w:ind w:left="720" w:hanging="360"/>
      </w:pPr>
      <w:rPr>
        <w:rFonts w:ascii="Arial Narrow" w:eastAsiaTheme="minorHAnsi" w:hAnsi="Arial Narrow"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5E6E70E5"/>
    <w:multiLevelType w:val="hybridMultilevel"/>
    <w:tmpl w:val="B5FC108E"/>
    <w:lvl w:ilvl="0" w:tplc="2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0F851B9"/>
    <w:multiLevelType w:val="hybridMultilevel"/>
    <w:tmpl w:val="DF3EE116"/>
    <w:lvl w:ilvl="0" w:tplc="2C0A000F">
      <w:start w:val="1"/>
      <w:numFmt w:val="decimal"/>
      <w:lvlText w:val="%1."/>
      <w:lvlJc w:val="left"/>
      <w:pPr>
        <w:tabs>
          <w:tab w:val="left" w:pos="0"/>
        </w:tabs>
        <w:ind w:left="720" w:hanging="360"/>
      </w:pPr>
      <w:rPr>
        <w:rFonts w:hint="default"/>
      </w:rPr>
    </w:lvl>
    <w:lvl w:ilvl="1" w:tplc="56A453DE">
      <w:start w:val="1"/>
      <w:numFmt w:val="lowerLetter"/>
      <w:lvlText w:val="%2."/>
      <w:lvlJc w:val="left"/>
      <w:pPr>
        <w:tabs>
          <w:tab w:val="left" w:pos="0"/>
        </w:tabs>
        <w:ind w:left="1440" w:hanging="360"/>
      </w:pPr>
    </w:lvl>
    <w:lvl w:ilvl="2" w:tplc="C79433A0">
      <w:start w:val="1"/>
      <w:numFmt w:val="lowerRoman"/>
      <w:lvlText w:val="%3."/>
      <w:lvlJc w:val="right"/>
      <w:pPr>
        <w:tabs>
          <w:tab w:val="left" w:pos="0"/>
        </w:tabs>
        <w:ind w:left="2160" w:hanging="180"/>
      </w:pPr>
    </w:lvl>
    <w:lvl w:ilvl="3" w:tplc="D29C6996">
      <w:start w:val="1"/>
      <w:numFmt w:val="decimal"/>
      <w:lvlText w:val="%4."/>
      <w:lvlJc w:val="left"/>
      <w:pPr>
        <w:tabs>
          <w:tab w:val="left" w:pos="0"/>
        </w:tabs>
        <w:ind w:left="2880" w:hanging="360"/>
      </w:pPr>
    </w:lvl>
    <w:lvl w:ilvl="4" w:tplc="091E0940">
      <w:start w:val="1"/>
      <w:numFmt w:val="lowerLetter"/>
      <w:lvlText w:val="%5."/>
      <w:lvlJc w:val="left"/>
      <w:pPr>
        <w:tabs>
          <w:tab w:val="left" w:pos="0"/>
        </w:tabs>
        <w:ind w:left="3600" w:hanging="360"/>
      </w:pPr>
    </w:lvl>
    <w:lvl w:ilvl="5" w:tplc="52120BC0">
      <w:start w:val="1"/>
      <w:numFmt w:val="lowerRoman"/>
      <w:lvlText w:val="%6."/>
      <w:lvlJc w:val="right"/>
      <w:pPr>
        <w:tabs>
          <w:tab w:val="left" w:pos="0"/>
        </w:tabs>
        <w:ind w:left="4320" w:hanging="180"/>
      </w:pPr>
    </w:lvl>
    <w:lvl w:ilvl="6" w:tplc="2BFCCCCE">
      <w:start w:val="1"/>
      <w:numFmt w:val="decimal"/>
      <w:lvlText w:val="%7."/>
      <w:lvlJc w:val="left"/>
      <w:pPr>
        <w:tabs>
          <w:tab w:val="left" w:pos="0"/>
        </w:tabs>
        <w:ind w:left="5040" w:hanging="360"/>
      </w:pPr>
    </w:lvl>
    <w:lvl w:ilvl="7" w:tplc="AFE47186">
      <w:start w:val="1"/>
      <w:numFmt w:val="lowerLetter"/>
      <w:lvlText w:val="%8."/>
      <w:lvlJc w:val="left"/>
      <w:pPr>
        <w:tabs>
          <w:tab w:val="left" w:pos="0"/>
        </w:tabs>
        <w:ind w:left="5760" w:hanging="360"/>
      </w:pPr>
    </w:lvl>
    <w:lvl w:ilvl="8" w:tplc="AD3670C6">
      <w:start w:val="1"/>
      <w:numFmt w:val="lowerRoman"/>
      <w:lvlText w:val="%9."/>
      <w:lvlJc w:val="right"/>
      <w:pPr>
        <w:tabs>
          <w:tab w:val="left" w:pos="0"/>
        </w:tabs>
        <w:ind w:left="6480" w:hanging="180"/>
      </w:pPr>
    </w:lvl>
  </w:abstractNum>
  <w:abstractNum w:abstractNumId="23" w15:restartNumberingAfterBreak="0">
    <w:nsid w:val="67806585"/>
    <w:multiLevelType w:val="hybridMultilevel"/>
    <w:tmpl w:val="C5A25808"/>
    <w:lvl w:ilvl="0" w:tplc="2C0A000F">
      <w:start w:val="1"/>
      <w:numFmt w:val="decimal"/>
      <w:lvlText w:val="%1."/>
      <w:lvlJc w:val="left"/>
      <w:pPr>
        <w:tabs>
          <w:tab w:val="num" w:pos="720"/>
        </w:tabs>
        <w:ind w:left="720" w:hanging="360"/>
      </w:pPr>
      <w:rPr>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C03417"/>
    <w:multiLevelType w:val="multilevel"/>
    <w:tmpl w:val="2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72600A8F"/>
    <w:multiLevelType w:val="hybridMultilevel"/>
    <w:tmpl w:val="CC0EC29A"/>
    <w:lvl w:ilvl="0" w:tplc="9542A83E">
      <w:start w:val="1"/>
      <w:numFmt w:val="bullet"/>
      <w:lvlText w:val="-"/>
      <w:lvlJc w:val="left"/>
      <w:pPr>
        <w:ind w:left="720" w:hanging="360"/>
      </w:pPr>
      <w:rPr>
        <w:rFonts w:ascii="Calibri" w:eastAsia="Times New Roman"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73196702"/>
    <w:multiLevelType w:val="hybridMultilevel"/>
    <w:tmpl w:val="E6086E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15:restartNumberingAfterBreak="0">
    <w:nsid w:val="752E3B61"/>
    <w:multiLevelType w:val="hybridMultilevel"/>
    <w:tmpl w:val="5DC4B19C"/>
    <w:lvl w:ilvl="0" w:tplc="2C0A000F">
      <w:start w:val="1"/>
      <w:numFmt w:val="decimal"/>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28" w15:restartNumberingAfterBreak="0">
    <w:nsid w:val="7AED25A2"/>
    <w:multiLevelType w:val="hybridMultilevel"/>
    <w:tmpl w:val="EE7E1E12"/>
    <w:lvl w:ilvl="0" w:tplc="F67EC8FA">
      <w:start w:val="5"/>
      <w:numFmt w:val="bullet"/>
      <w:lvlText w:val="-"/>
      <w:lvlJc w:val="left"/>
      <w:pPr>
        <w:ind w:left="720" w:hanging="360"/>
      </w:pPr>
      <w:rPr>
        <w:rFonts w:ascii="Calibri" w:eastAsia="Calibri" w:hAnsi="Calibri"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7DAB4BC4"/>
    <w:multiLevelType w:val="hybridMultilevel"/>
    <w:tmpl w:val="DCEE5528"/>
    <w:lvl w:ilvl="0" w:tplc="2C0A000F">
      <w:start w:val="1"/>
      <w:numFmt w:val="decimal"/>
      <w:lvlText w:val="%1."/>
      <w:lvlJc w:val="left"/>
      <w:pPr>
        <w:tabs>
          <w:tab w:val="num" w:pos="360"/>
        </w:tabs>
        <w:ind w:left="360" w:hanging="360"/>
      </w:pPr>
      <w:rPr>
        <w:b w:val="0"/>
      </w:rPr>
    </w:lvl>
    <w:lvl w:ilvl="1" w:tplc="0C0A0003">
      <w:start w:val="1"/>
      <w:numFmt w:val="decimal"/>
      <w:lvlText w:val="%2."/>
      <w:lvlJc w:val="left"/>
      <w:pPr>
        <w:tabs>
          <w:tab w:val="num" w:pos="1080"/>
        </w:tabs>
        <w:ind w:left="1080" w:hanging="360"/>
      </w:pPr>
      <w:rPr>
        <w:rFonts w:cs="Times New Roman"/>
      </w:rPr>
    </w:lvl>
    <w:lvl w:ilvl="2" w:tplc="0C0A0005">
      <w:start w:val="1"/>
      <w:numFmt w:val="decimal"/>
      <w:lvlText w:val="%3."/>
      <w:lvlJc w:val="left"/>
      <w:pPr>
        <w:tabs>
          <w:tab w:val="num" w:pos="1800"/>
        </w:tabs>
        <w:ind w:left="1800" w:hanging="360"/>
      </w:pPr>
      <w:rPr>
        <w:rFonts w:cs="Times New Roman"/>
      </w:rPr>
    </w:lvl>
    <w:lvl w:ilvl="3" w:tplc="0C0A0001">
      <w:start w:val="1"/>
      <w:numFmt w:val="decimal"/>
      <w:lvlText w:val="%4."/>
      <w:lvlJc w:val="left"/>
      <w:pPr>
        <w:tabs>
          <w:tab w:val="num" w:pos="2520"/>
        </w:tabs>
        <w:ind w:left="2520" w:hanging="360"/>
      </w:pPr>
      <w:rPr>
        <w:rFonts w:cs="Times New Roman"/>
      </w:rPr>
    </w:lvl>
    <w:lvl w:ilvl="4" w:tplc="0C0A0003">
      <w:start w:val="1"/>
      <w:numFmt w:val="decimal"/>
      <w:lvlText w:val="%5."/>
      <w:lvlJc w:val="left"/>
      <w:pPr>
        <w:tabs>
          <w:tab w:val="num" w:pos="3240"/>
        </w:tabs>
        <w:ind w:left="3240" w:hanging="360"/>
      </w:pPr>
      <w:rPr>
        <w:rFonts w:cs="Times New Roman"/>
      </w:rPr>
    </w:lvl>
    <w:lvl w:ilvl="5" w:tplc="0C0A0005">
      <w:start w:val="1"/>
      <w:numFmt w:val="decimal"/>
      <w:lvlText w:val="%6."/>
      <w:lvlJc w:val="left"/>
      <w:pPr>
        <w:tabs>
          <w:tab w:val="num" w:pos="3960"/>
        </w:tabs>
        <w:ind w:left="3960" w:hanging="360"/>
      </w:pPr>
      <w:rPr>
        <w:rFonts w:cs="Times New Roman"/>
      </w:rPr>
    </w:lvl>
    <w:lvl w:ilvl="6" w:tplc="0C0A0001">
      <w:start w:val="1"/>
      <w:numFmt w:val="decimal"/>
      <w:lvlText w:val="%7."/>
      <w:lvlJc w:val="left"/>
      <w:pPr>
        <w:tabs>
          <w:tab w:val="num" w:pos="4680"/>
        </w:tabs>
        <w:ind w:left="4680" w:hanging="360"/>
      </w:pPr>
      <w:rPr>
        <w:rFonts w:cs="Times New Roman"/>
      </w:rPr>
    </w:lvl>
    <w:lvl w:ilvl="7" w:tplc="0C0A0003">
      <w:start w:val="1"/>
      <w:numFmt w:val="decimal"/>
      <w:lvlText w:val="%8."/>
      <w:lvlJc w:val="left"/>
      <w:pPr>
        <w:tabs>
          <w:tab w:val="num" w:pos="5400"/>
        </w:tabs>
        <w:ind w:left="5400" w:hanging="360"/>
      </w:pPr>
      <w:rPr>
        <w:rFonts w:cs="Times New Roman"/>
      </w:rPr>
    </w:lvl>
    <w:lvl w:ilvl="8" w:tplc="0C0A0005">
      <w:start w:val="1"/>
      <w:numFmt w:val="decimal"/>
      <w:lvlText w:val="%9."/>
      <w:lvlJc w:val="left"/>
      <w:pPr>
        <w:tabs>
          <w:tab w:val="num" w:pos="6120"/>
        </w:tabs>
        <w:ind w:left="6120" w:hanging="360"/>
      </w:pPr>
      <w:rPr>
        <w:rFonts w:cs="Times New Roman"/>
      </w:rPr>
    </w:lvl>
  </w:abstractNum>
  <w:num w:numId="1">
    <w:abstractNumId w:val="9"/>
  </w:num>
  <w:num w:numId="2">
    <w:abstractNumId w:val="10"/>
  </w:num>
  <w:num w:numId="3">
    <w:abstractNumId w:val="25"/>
  </w:num>
  <w:num w:numId="4">
    <w:abstractNumId w:val="24"/>
  </w:num>
  <w:num w:numId="5">
    <w:abstractNumId w:val="20"/>
  </w:num>
  <w:num w:numId="6">
    <w:abstractNumId w:val="5"/>
  </w:num>
  <w:num w:numId="7">
    <w:abstractNumId w:val="28"/>
  </w:num>
  <w:num w:numId="8">
    <w:abstractNumId w:val="17"/>
  </w:num>
  <w:num w:numId="9">
    <w:abstractNumId w:val="6"/>
  </w:num>
  <w:num w:numId="10">
    <w:abstractNumId w:val="2"/>
  </w:num>
  <w:num w:numId="11">
    <w:abstractNumId w:val="23"/>
  </w:num>
  <w:num w:numId="12">
    <w:abstractNumId w:val="21"/>
  </w:num>
  <w:num w:numId="13">
    <w:abstractNumId w:val="29"/>
  </w:num>
  <w:num w:numId="14">
    <w:abstractNumId w:val="12"/>
  </w:num>
  <w:num w:numId="15">
    <w:abstractNumId w:val="13"/>
  </w:num>
  <w:num w:numId="16">
    <w:abstractNumId w:val="14"/>
  </w:num>
  <w:num w:numId="17">
    <w:abstractNumId w:val="16"/>
  </w:num>
  <w:num w:numId="18">
    <w:abstractNumId w:val="4"/>
  </w:num>
  <w:num w:numId="19">
    <w:abstractNumId w:val="8"/>
  </w:num>
  <w:num w:numId="20">
    <w:abstractNumId w:val="18"/>
  </w:num>
  <w:num w:numId="21">
    <w:abstractNumId w:val="26"/>
  </w:num>
  <w:num w:numId="22">
    <w:abstractNumId w:val="7"/>
  </w:num>
  <w:num w:numId="23">
    <w:abstractNumId w:val="0"/>
  </w:num>
  <w:num w:numId="24">
    <w:abstractNumId w:val="15"/>
  </w:num>
  <w:num w:numId="25">
    <w:abstractNumId w:val="27"/>
  </w:num>
  <w:num w:numId="26">
    <w:abstractNumId w:val="1"/>
  </w:num>
  <w:num w:numId="27">
    <w:abstractNumId w:val="11"/>
  </w:num>
  <w:num w:numId="28">
    <w:abstractNumId w:val="19"/>
  </w:num>
  <w:num w:numId="29">
    <w:abstractNumId w:val="3"/>
  </w:num>
  <w:num w:numId="30">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96E70"/>
    <w:rsid w:val="000039DE"/>
    <w:rsid w:val="00014E42"/>
    <w:rsid w:val="0001511A"/>
    <w:rsid w:val="00020EE5"/>
    <w:rsid w:val="000223E8"/>
    <w:rsid w:val="0003042D"/>
    <w:rsid w:val="00033CB5"/>
    <w:rsid w:val="00036B25"/>
    <w:rsid w:val="000404CA"/>
    <w:rsid w:val="0004613A"/>
    <w:rsid w:val="00046C83"/>
    <w:rsid w:val="00054204"/>
    <w:rsid w:val="00056BD9"/>
    <w:rsid w:val="00061322"/>
    <w:rsid w:val="00063B0C"/>
    <w:rsid w:val="00064175"/>
    <w:rsid w:val="0007021B"/>
    <w:rsid w:val="00071254"/>
    <w:rsid w:val="00076502"/>
    <w:rsid w:val="00082C0F"/>
    <w:rsid w:val="00085C92"/>
    <w:rsid w:val="00092832"/>
    <w:rsid w:val="00093323"/>
    <w:rsid w:val="0009361C"/>
    <w:rsid w:val="000A5611"/>
    <w:rsid w:val="000A70BD"/>
    <w:rsid w:val="000B2D46"/>
    <w:rsid w:val="000C4D6A"/>
    <w:rsid w:val="000C4FDA"/>
    <w:rsid w:val="000D4120"/>
    <w:rsid w:val="000D54C3"/>
    <w:rsid w:val="000D5B1F"/>
    <w:rsid w:val="000D6B25"/>
    <w:rsid w:val="000E0964"/>
    <w:rsid w:val="000E4C4B"/>
    <w:rsid w:val="000E50A5"/>
    <w:rsid w:val="000F1000"/>
    <w:rsid w:val="000F4248"/>
    <w:rsid w:val="000F4A67"/>
    <w:rsid w:val="00101077"/>
    <w:rsid w:val="00107622"/>
    <w:rsid w:val="00111C69"/>
    <w:rsid w:val="00113E40"/>
    <w:rsid w:val="00114EED"/>
    <w:rsid w:val="001200E4"/>
    <w:rsid w:val="00122BA6"/>
    <w:rsid w:val="001238BA"/>
    <w:rsid w:val="00135A39"/>
    <w:rsid w:val="00136D8E"/>
    <w:rsid w:val="001410DF"/>
    <w:rsid w:val="001418E1"/>
    <w:rsid w:val="00143124"/>
    <w:rsid w:val="00146FA8"/>
    <w:rsid w:val="00155CAB"/>
    <w:rsid w:val="00156CB9"/>
    <w:rsid w:val="0016121C"/>
    <w:rsid w:val="00163FFF"/>
    <w:rsid w:val="00170AE9"/>
    <w:rsid w:val="0017615E"/>
    <w:rsid w:val="00182A89"/>
    <w:rsid w:val="001947CC"/>
    <w:rsid w:val="001A029A"/>
    <w:rsid w:val="001A135A"/>
    <w:rsid w:val="001A1CF5"/>
    <w:rsid w:val="001A621F"/>
    <w:rsid w:val="001B45AB"/>
    <w:rsid w:val="001B5B01"/>
    <w:rsid w:val="001C2842"/>
    <w:rsid w:val="001C5CAD"/>
    <w:rsid w:val="001D17AD"/>
    <w:rsid w:val="001D22FF"/>
    <w:rsid w:val="001D6CBC"/>
    <w:rsid w:val="001E3462"/>
    <w:rsid w:val="001E5109"/>
    <w:rsid w:val="001F393F"/>
    <w:rsid w:val="001F51AE"/>
    <w:rsid w:val="001F7D4D"/>
    <w:rsid w:val="002023D1"/>
    <w:rsid w:val="00202589"/>
    <w:rsid w:val="00214365"/>
    <w:rsid w:val="002170AF"/>
    <w:rsid w:val="002255B4"/>
    <w:rsid w:val="00225EFB"/>
    <w:rsid w:val="00227606"/>
    <w:rsid w:val="002311F8"/>
    <w:rsid w:val="00233CBC"/>
    <w:rsid w:val="0024511E"/>
    <w:rsid w:val="00245FD4"/>
    <w:rsid w:val="00246C7C"/>
    <w:rsid w:val="00260175"/>
    <w:rsid w:val="00260CE4"/>
    <w:rsid w:val="002644BC"/>
    <w:rsid w:val="0026657C"/>
    <w:rsid w:val="00266EE9"/>
    <w:rsid w:val="0027131B"/>
    <w:rsid w:val="00273AFD"/>
    <w:rsid w:val="00284A7C"/>
    <w:rsid w:val="00284D83"/>
    <w:rsid w:val="0028617A"/>
    <w:rsid w:val="00290A3B"/>
    <w:rsid w:val="00290DB1"/>
    <w:rsid w:val="002928F9"/>
    <w:rsid w:val="00293689"/>
    <w:rsid w:val="002937C8"/>
    <w:rsid w:val="002A1691"/>
    <w:rsid w:val="002A1A8C"/>
    <w:rsid w:val="002C0540"/>
    <w:rsid w:val="002C219B"/>
    <w:rsid w:val="002C278D"/>
    <w:rsid w:val="002C5D59"/>
    <w:rsid w:val="002C6AB8"/>
    <w:rsid w:val="002D61BE"/>
    <w:rsid w:val="002D7007"/>
    <w:rsid w:val="002D783B"/>
    <w:rsid w:val="002E1459"/>
    <w:rsid w:val="002E2565"/>
    <w:rsid w:val="002E36C7"/>
    <w:rsid w:val="002E37DF"/>
    <w:rsid w:val="002E699C"/>
    <w:rsid w:val="002E712B"/>
    <w:rsid w:val="002E7E22"/>
    <w:rsid w:val="002F1E1A"/>
    <w:rsid w:val="002F5CD2"/>
    <w:rsid w:val="002F7E03"/>
    <w:rsid w:val="00301983"/>
    <w:rsid w:val="00305BCA"/>
    <w:rsid w:val="00307DE7"/>
    <w:rsid w:val="00310E7E"/>
    <w:rsid w:val="00310F07"/>
    <w:rsid w:val="00311CCB"/>
    <w:rsid w:val="00313213"/>
    <w:rsid w:val="003138DA"/>
    <w:rsid w:val="003146E1"/>
    <w:rsid w:val="003147C7"/>
    <w:rsid w:val="003150C3"/>
    <w:rsid w:val="00320FF2"/>
    <w:rsid w:val="00324B66"/>
    <w:rsid w:val="00327651"/>
    <w:rsid w:val="003305AA"/>
    <w:rsid w:val="003341E4"/>
    <w:rsid w:val="003359F2"/>
    <w:rsid w:val="00335F60"/>
    <w:rsid w:val="00341756"/>
    <w:rsid w:val="00346951"/>
    <w:rsid w:val="003512C3"/>
    <w:rsid w:val="00362292"/>
    <w:rsid w:val="00367558"/>
    <w:rsid w:val="00370FDB"/>
    <w:rsid w:val="00372426"/>
    <w:rsid w:val="00374D7A"/>
    <w:rsid w:val="00392B36"/>
    <w:rsid w:val="003932F2"/>
    <w:rsid w:val="003A2E38"/>
    <w:rsid w:val="003A31D1"/>
    <w:rsid w:val="003A73A0"/>
    <w:rsid w:val="003B16FC"/>
    <w:rsid w:val="003B17EC"/>
    <w:rsid w:val="003B36ED"/>
    <w:rsid w:val="003B761D"/>
    <w:rsid w:val="003C0881"/>
    <w:rsid w:val="003C239B"/>
    <w:rsid w:val="003C6D85"/>
    <w:rsid w:val="003C7AD8"/>
    <w:rsid w:val="003D0611"/>
    <w:rsid w:val="003D1DDE"/>
    <w:rsid w:val="003D277B"/>
    <w:rsid w:val="003E4A57"/>
    <w:rsid w:val="003E57D6"/>
    <w:rsid w:val="003F102E"/>
    <w:rsid w:val="003F1C82"/>
    <w:rsid w:val="003F3E80"/>
    <w:rsid w:val="003F521E"/>
    <w:rsid w:val="00401481"/>
    <w:rsid w:val="0040161A"/>
    <w:rsid w:val="004145BB"/>
    <w:rsid w:val="00423230"/>
    <w:rsid w:val="00424EEE"/>
    <w:rsid w:val="00426540"/>
    <w:rsid w:val="00430392"/>
    <w:rsid w:val="0044354C"/>
    <w:rsid w:val="004512AE"/>
    <w:rsid w:val="00451B0F"/>
    <w:rsid w:val="00457FCC"/>
    <w:rsid w:val="00460138"/>
    <w:rsid w:val="00464B87"/>
    <w:rsid w:val="00467900"/>
    <w:rsid w:val="004679AA"/>
    <w:rsid w:val="00470AC8"/>
    <w:rsid w:val="00470CBA"/>
    <w:rsid w:val="0047721D"/>
    <w:rsid w:val="00485064"/>
    <w:rsid w:val="00493BB8"/>
    <w:rsid w:val="0049429B"/>
    <w:rsid w:val="00497471"/>
    <w:rsid w:val="004B2526"/>
    <w:rsid w:val="004B4160"/>
    <w:rsid w:val="004C067F"/>
    <w:rsid w:val="004C4770"/>
    <w:rsid w:val="004D4246"/>
    <w:rsid w:val="004D785D"/>
    <w:rsid w:val="004E1EBD"/>
    <w:rsid w:val="004E26C7"/>
    <w:rsid w:val="004F0666"/>
    <w:rsid w:val="00507575"/>
    <w:rsid w:val="00512B63"/>
    <w:rsid w:val="00523241"/>
    <w:rsid w:val="00530CA9"/>
    <w:rsid w:val="005314F7"/>
    <w:rsid w:val="0053309B"/>
    <w:rsid w:val="0053335C"/>
    <w:rsid w:val="00536D9A"/>
    <w:rsid w:val="00561F20"/>
    <w:rsid w:val="00570FE3"/>
    <w:rsid w:val="00571BD4"/>
    <w:rsid w:val="00572609"/>
    <w:rsid w:val="00576C9C"/>
    <w:rsid w:val="00577E0E"/>
    <w:rsid w:val="005838C1"/>
    <w:rsid w:val="0059718F"/>
    <w:rsid w:val="00597C89"/>
    <w:rsid w:val="005A182B"/>
    <w:rsid w:val="005A1A49"/>
    <w:rsid w:val="005A4132"/>
    <w:rsid w:val="005A4E1C"/>
    <w:rsid w:val="005A7505"/>
    <w:rsid w:val="005B2E6F"/>
    <w:rsid w:val="005B7A4B"/>
    <w:rsid w:val="005B7AAD"/>
    <w:rsid w:val="005C4DD3"/>
    <w:rsid w:val="005C5AC9"/>
    <w:rsid w:val="005C5B78"/>
    <w:rsid w:val="005C7BB6"/>
    <w:rsid w:val="005D00F8"/>
    <w:rsid w:val="005D03E3"/>
    <w:rsid w:val="005D04B4"/>
    <w:rsid w:val="005D77AF"/>
    <w:rsid w:val="005E2D59"/>
    <w:rsid w:val="005F4E78"/>
    <w:rsid w:val="005F5F70"/>
    <w:rsid w:val="005F7BA7"/>
    <w:rsid w:val="006001AB"/>
    <w:rsid w:val="00605718"/>
    <w:rsid w:val="00607580"/>
    <w:rsid w:val="00614FBE"/>
    <w:rsid w:val="006178DE"/>
    <w:rsid w:val="00617B21"/>
    <w:rsid w:val="00622656"/>
    <w:rsid w:val="0062268D"/>
    <w:rsid w:val="00630673"/>
    <w:rsid w:val="00630C8E"/>
    <w:rsid w:val="00631DFB"/>
    <w:rsid w:val="006347E9"/>
    <w:rsid w:val="006354C9"/>
    <w:rsid w:val="00636967"/>
    <w:rsid w:val="00642FB7"/>
    <w:rsid w:val="00654387"/>
    <w:rsid w:val="00665E95"/>
    <w:rsid w:val="006664F3"/>
    <w:rsid w:val="00671EB7"/>
    <w:rsid w:val="0067448E"/>
    <w:rsid w:val="00686C51"/>
    <w:rsid w:val="006924B0"/>
    <w:rsid w:val="00693ED4"/>
    <w:rsid w:val="00696326"/>
    <w:rsid w:val="00696752"/>
    <w:rsid w:val="00696E70"/>
    <w:rsid w:val="0069702B"/>
    <w:rsid w:val="006A18CA"/>
    <w:rsid w:val="006A4A49"/>
    <w:rsid w:val="006A6DD0"/>
    <w:rsid w:val="006B07A2"/>
    <w:rsid w:val="006B0D32"/>
    <w:rsid w:val="006B5995"/>
    <w:rsid w:val="006B6D75"/>
    <w:rsid w:val="006B6E38"/>
    <w:rsid w:val="006C3D51"/>
    <w:rsid w:val="006C4847"/>
    <w:rsid w:val="006C501D"/>
    <w:rsid w:val="006D17E4"/>
    <w:rsid w:val="006D2C66"/>
    <w:rsid w:val="006D30A8"/>
    <w:rsid w:val="006D462B"/>
    <w:rsid w:val="006E2845"/>
    <w:rsid w:val="006E28C8"/>
    <w:rsid w:val="006E7246"/>
    <w:rsid w:val="006F37AB"/>
    <w:rsid w:val="006F69CC"/>
    <w:rsid w:val="007022A2"/>
    <w:rsid w:val="00702F19"/>
    <w:rsid w:val="0071053A"/>
    <w:rsid w:val="00714FB8"/>
    <w:rsid w:val="00720731"/>
    <w:rsid w:val="00722B1A"/>
    <w:rsid w:val="00726B0D"/>
    <w:rsid w:val="00726E1D"/>
    <w:rsid w:val="00733191"/>
    <w:rsid w:val="0073606B"/>
    <w:rsid w:val="00747698"/>
    <w:rsid w:val="0074774F"/>
    <w:rsid w:val="007532B6"/>
    <w:rsid w:val="00763EBD"/>
    <w:rsid w:val="00766772"/>
    <w:rsid w:val="00770470"/>
    <w:rsid w:val="00770D64"/>
    <w:rsid w:val="00772E48"/>
    <w:rsid w:val="007766EC"/>
    <w:rsid w:val="007773B4"/>
    <w:rsid w:val="00780182"/>
    <w:rsid w:val="00781051"/>
    <w:rsid w:val="00786D6D"/>
    <w:rsid w:val="0079095C"/>
    <w:rsid w:val="00791ABB"/>
    <w:rsid w:val="00796DF3"/>
    <w:rsid w:val="0079788A"/>
    <w:rsid w:val="007A189C"/>
    <w:rsid w:val="007A4F91"/>
    <w:rsid w:val="007A513A"/>
    <w:rsid w:val="007B0462"/>
    <w:rsid w:val="007B0D93"/>
    <w:rsid w:val="007B2177"/>
    <w:rsid w:val="007B5312"/>
    <w:rsid w:val="007B67E0"/>
    <w:rsid w:val="007B795E"/>
    <w:rsid w:val="007B7BDF"/>
    <w:rsid w:val="007C3D72"/>
    <w:rsid w:val="007C41B5"/>
    <w:rsid w:val="007C5233"/>
    <w:rsid w:val="007C7181"/>
    <w:rsid w:val="007D6E5D"/>
    <w:rsid w:val="007E0F2F"/>
    <w:rsid w:val="007E35F6"/>
    <w:rsid w:val="007F15CC"/>
    <w:rsid w:val="007F1E87"/>
    <w:rsid w:val="007F4ED2"/>
    <w:rsid w:val="007F6552"/>
    <w:rsid w:val="00801FDA"/>
    <w:rsid w:val="00806E41"/>
    <w:rsid w:val="00807BFE"/>
    <w:rsid w:val="00812DF2"/>
    <w:rsid w:val="00813054"/>
    <w:rsid w:val="00820746"/>
    <w:rsid w:val="00824850"/>
    <w:rsid w:val="00825A96"/>
    <w:rsid w:val="00826770"/>
    <w:rsid w:val="00835734"/>
    <w:rsid w:val="0085231B"/>
    <w:rsid w:val="008553DA"/>
    <w:rsid w:val="0085659A"/>
    <w:rsid w:val="00862B37"/>
    <w:rsid w:val="0086321E"/>
    <w:rsid w:val="008637E9"/>
    <w:rsid w:val="0087258F"/>
    <w:rsid w:val="00872E80"/>
    <w:rsid w:val="00874ABE"/>
    <w:rsid w:val="008778F0"/>
    <w:rsid w:val="00881924"/>
    <w:rsid w:val="00882C38"/>
    <w:rsid w:val="00884B4C"/>
    <w:rsid w:val="008872FB"/>
    <w:rsid w:val="008904B7"/>
    <w:rsid w:val="008C408F"/>
    <w:rsid w:val="008C6F4A"/>
    <w:rsid w:val="008D7374"/>
    <w:rsid w:val="008E6935"/>
    <w:rsid w:val="008E74D8"/>
    <w:rsid w:val="008F776C"/>
    <w:rsid w:val="00901916"/>
    <w:rsid w:val="00906847"/>
    <w:rsid w:val="009074B1"/>
    <w:rsid w:val="00910FE1"/>
    <w:rsid w:val="00923280"/>
    <w:rsid w:val="00926A10"/>
    <w:rsid w:val="00936FA6"/>
    <w:rsid w:val="00954A57"/>
    <w:rsid w:val="009558DF"/>
    <w:rsid w:val="00963765"/>
    <w:rsid w:val="009659D4"/>
    <w:rsid w:val="00965AFB"/>
    <w:rsid w:val="009672A7"/>
    <w:rsid w:val="009725F9"/>
    <w:rsid w:val="0097286F"/>
    <w:rsid w:val="00974247"/>
    <w:rsid w:val="009748D6"/>
    <w:rsid w:val="00974C71"/>
    <w:rsid w:val="00977093"/>
    <w:rsid w:val="00984BB8"/>
    <w:rsid w:val="00987D84"/>
    <w:rsid w:val="00990516"/>
    <w:rsid w:val="0099539E"/>
    <w:rsid w:val="009A24EB"/>
    <w:rsid w:val="009B23AF"/>
    <w:rsid w:val="009C0F76"/>
    <w:rsid w:val="009D24E8"/>
    <w:rsid w:val="009D3403"/>
    <w:rsid w:val="009E526B"/>
    <w:rsid w:val="009F3D06"/>
    <w:rsid w:val="00A02530"/>
    <w:rsid w:val="00A041CD"/>
    <w:rsid w:val="00A04EC6"/>
    <w:rsid w:val="00A07015"/>
    <w:rsid w:val="00A108E8"/>
    <w:rsid w:val="00A13112"/>
    <w:rsid w:val="00A135E2"/>
    <w:rsid w:val="00A1492B"/>
    <w:rsid w:val="00A150DF"/>
    <w:rsid w:val="00A2014B"/>
    <w:rsid w:val="00A20D96"/>
    <w:rsid w:val="00A216D1"/>
    <w:rsid w:val="00A2491F"/>
    <w:rsid w:val="00A26E69"/>
    <w:rsid w:val="00A26EFD"/>
    <w:rsid w:val="00A3042B"/>
    <w:rsid w:val="00A32E7F"/>
    <w:rsid w:val="00A34B3F"/>
    <w:rsid w:val="00A3531F"/>
    <w:rsid w:val="00A376E1"/>
    <w:rsid w:val="00A431EE"/>
    <w:rsid w:val="00A45557"/>
    <w:rsid w:val="00A47CDA"/>
    <w:rsid w:val="00A5266E"/>
    <w:rsid w:val="00A52A74"/>
    <w:rsid w:val="00A5428F"/>
    <w:rsid w:val="00A543B3"/>
    <w:rsid w:val="00A549E7"/>
    <w:rsid w:val="00A54A2D"/>
    <w:rsid w:val="00A63CDC"/>
    <w:rsid w:val="00A722AA"/>
    <w:rsid w:val="00A734F7"/>
    <w:rsid w:val="00A76560"/>
    <w:rsid w:val="00A84567"/>
    <w:rsid w:val="00A864DF"/>
    <w:rsid w:val="00A92F26"/>
    <w:rsid w:val="00A9515E"/>
    <w:rsid w:val="00A9787A"/>
    <w:rsid w:val="00A97CB0"/>
    <w:rsid w:val="00AA6AF6"/>
    <w:rsid w:val="00AA7ED0"/>
    <w:rsid w:val="00AB6D76"/>
    <w:rsid w:val="00AC2210"/>
    <w:rsid w:val="00AC7273"/>
    <w:rsid w:val="00AC74ED"/>
    <w:rsid w:val="00AC7D0A"/>
    <w:rsid w:val="00AD0F32"/>
    <w:rsid w:val="00AD1060"/>
    <w:rsid w:val="00AD18D6"/>
    <w:rsid w:val="00AD6541"/>
    <w:rsid w:val="00AD7EFE"/>
    <w:rsid w:val="00AE18B9"/>
    <w:rsid w:val="00AE76D4"/>
    <w:rsid w:val="00AF02B2"/>
    <w:rsid w:val="00AF13BD"/>
    <w:rsid w:val="00B027D1"/>
    <w:rsid w:val="00B0454C"/>
    <w:rsid w:val="00B13AD5"/>
    <w:rsid w:val="00B16436"/>
    <w:rsid w:val="00B23E02"/>
    <w:rsid w:val="00B307A7"/>
    <w:rsid w:val="00B35250"/>
    <w:rsid w:val="00B35CF5"/>
    <w:rsid w:val="00B36EC9"/>
    <w:rsid w:val="00B46D76"/>
    <w:rsid w:val="00B53859"/>
    <w:rsid w:val="00B543B1"/>
    <w:rsid w:val="00B553E2"/>
    <w:rsid w:val="00B565FA"/>
    <w:rsid w:val="00B56E2D"/>
    <w:rsid w:val="00B612CE"/>
    <w:rsid w:val="00B71A2E"/>
    <w:rsid w:val="00B72A6D"/>
    <w:rsid w:val="00B77EE4"/>
    <w:rsid w:val="00B87A97"/>
    <w:rsid w:val="00B91F6F"/>
    <w:rsid w:val="00B94227"/>
    <w:rsid w:val="00B949CE"/>
    <w:rsid w:val="00B950D6"/>
    <w:rsid w:val="00B9631D"/>
    <w:rsid w:val="00B968D8"/>
    <w:rsid w:val="00BA1F2B"/>
    <w:rsid w:val="00BA79C8"/>
    <w:rsid w:val="00BB0567"/>
    <w:rsid w:val="00BB34C1"/>
    <w:rsid w:val="00BB4976"/>
    <w:rsid w:val="00BB6D4A"/>
    <w:rsid w:val="00BC0D55"/>
    <w:rsid w:val="00BC423D"/>
    <w:rsid w:val="00BD6E74"/>
    <w:rsid w:val="00BE4473"/>
    <w:rsid w:val="00BE5C51"/>
    <w:rsid w:val="00BF1985"/>
    <w:rsid w:val="00BF5321"/>
    <w:rsid w:val="00BF5842"/>
    <w:rsid w:val="00C000EF"/>
    <w:rsid w:val="00C0205F"/>
    <w:rsid w:val="00C0463A"/>
    <w:rsid w:val="00C061E9"/>
    <w:rsid w:val="00C06647"/>
    <w:rsid w:val="00C106C4"/>
    <w:rsid w:val="00C10FE5"/>
    <w:rsid w:val="00C12673"/>
    <w:rsid w:val="00C13326"/>
    <w:rsid w:val="00C20E39"/>
    <w:rsid w:val="00C267C1"/>
    <w:rsid w:val="00C3082C"/>
    <w:rsid w:val="00C34139"/>
    <w:rsid w:val="00C37F15"/>
    <w:rsid w:val="00C41B00"/>
    <w:rsid w:val="00C42F62"/>
    <w:rsid w:val="00C46135"/>
    <w:rsid w:val="00C501B9"/>
    <w:rsid w:val="00C51386"/>
    <w:rsid w:val="00C51826"/>
    <w:rsid w:val="00C51D36"/>
    <w:rsid w:val="00C56134"/>
    <w:rsid w:val="00C60173"/>
    <w:rsid w:val="00C63F7E"/>
    <w:rsid w:val="00C727DB"/>
    <w:rsid w:val="00C72F88"/>
    <w:rsid w:val="00C755B9"/>
    <w:rsid w:val="00C832F8"/>
    <w:rsid w:val="00C8463E"/>
    <w:rsid w:val="00C87BA4"/>
    <w:rsid w:val="00CA417D"/>
    <w:rsid w:val="00CA4A66"/>
    <w:rsid w:val="00CA512D"/>
    <w:rsid w:val="00CA60C3"/>
    <w:rsid w:val="00CC0004"/>
    <w:rsid w:val="00CC0E8C"/>
    <w:rsid w:val="00CC2218"/>
    <w:rsid w:val="00CC516D"/>
    <w:rsid w:val="00CC5D3A"/>
    <w:rsid w:val="00CD3FAE"/>
    <w:rsid w:val="00CD5AA1"/>
    <w:rsid w:val="00CD67B5"/>
    <w:rsid w:val="00CE1485"/>
    <w:rsid w:val="00CE2385"/>
    <w:rsid w:val="00CE7ECC"/>
    <w:rsid w:val="00CF3CC7"/>
    <w:rsid w:val="00CF679D"/>
    <w:rsid w:val="00D03560"/>
    <w:rsid w:val="00D153F8"/>
    <w:rsid w:val="00D219E1"/>
    <w:rsid w:val="00D24A1E"/>
    <w:rsid w:val="00D310EA"/>
    <w:rsid w:val="00D31292"/>
    <w:rsid w:val="00D35BED"/>
    <w:rsid w:val="00D36FBF"/>
    <w:rsid w:val="00D4085B"/>
    <w:rsid w:val="00D443DD"/>
    <w:rsid w:val="00D52652"/>
    <w:rsid w:val="00D5638F"/>
    <w:rsid w:val="00D56F3D"/>
    <w:rsid w:val="00D61D53"/>
    <w:rsid w:val="00D632EA"/>
    <w:rsid w:val="00D63A93"/>
    <w:rsid w:val="00D66B75"/>
    <w:rsid w:val="00D73401"/>
    <w:rsid w:val="00D746CA"/>
    <w:rsid w:val="00D74C78"/>
    <w:rsid w:val="00D752C7"/>
    <w:rsid w:val="00D76EC6"/>
    <w:rsid w:val="00D84384"/>
    <w:rsid w:val="00D85B39"/>
    <w:rsid w:val="00D9260C"/>
    <w:rsid w:val="00DA2FF9"/>
    <w:rsid w:val="00DA3D68"/>
    <w:rsid w:val="00DB2E21"/>
    <w:rsid w:val="00DB34B6"/>
    <w:rsid w:val="00DB434B"/>
    <w:rsid w:val="00DB741F"/>
    <w:rsid w:val="00DB76EF"/>
    <w:rsid w:val="00DC0AA6"/>
    <w:rsid w:val="00DC2508"/>
    <w:rsid w:val="00DC3016"/>
    <w:rsid w:val="00DC3DBE"/>
    <w:rsid w:val="00DC5637"/>
    <w:rsid w:val="00DC6C3F"/>
    <w:rsid w:val="00DC7FA5"/>
    <w:rsid w:val="00DD11A1"/>
    <w:rsid w:val="00DE232A"/>
    <w:rsid w:val="00DE58F5"/>
    <w:rsid w:val="00DE60C6"/>
    <w:rsid w:val="00DF0EB5"/>
    <w:rsid w:val="00DF143E"/>
    <w:rsid w:val="00DF1CB4"/>
    <w:rsid w:val="00E00F4F"/>
    <w:rsid w:val="00E00F5C"/>
    <w:rsid w:val="00E01201"/>
    <w:rsid w:val="00E05BAC"/>
    <w:rsid w:val="00E103D3"/>
    <w:rsid w:val="00E107A1"/>
    <w:rsid w:val="00E136E7"/>
    <w:rsid w:val="00E14006"/>
    <w:rsid w:val="00E22794"/>
    <w:rsid w:val="00E2298B"/>
    <w:rsid w:val="00E31ABD"/>
    <w:rsid w:val="00E31B14"/>
    <w:rsid w:val="00E34AD5"/>
    <w:rsid w:val="00E4459E"/>
    <w:rsid w:val="00E44F8D"/>
    <w:rsid w:val="00E5397A"/>
    <w:rsid w:val="00E54631"/>
    <w:rsid w:val="00E56874"/>
    <w:rsid w:val="00E56992"/>
    <w:rsid w:val="00E56D20"/>
    <w:rsid w:val="00E570EC"/>
    <w:rsid w:val="00E60EEC"/>
    <w:rsid w:val="00E669E7"/>
    <w:rsid w:val="00E66C1F"/>
    <w:rsid w:val="00E72489"/>
    <w:rsid w:val="00E73BE5"/>
    <w:rsid w:val="00E75418"/>
    <w:rsid w:val="00E754BF"/>
    <w:rsid w:val="00E75C81"/>
    <w:rsid w:val="00E82C5C"/>
    <w:rsid w:val="00E90539"/>
    <w:rsid w:val="00E917F4"/>
    <w:rsid w:val="00E93C56"/>
    <w:rsid w:val="00E947D8"/>
    <w:rsid w:val="00EA7C01"/>
    <w:rsid w:val="00EB13A6"/>
    <w:rsid w:val="00EB32F8"/>
    <w:rsid w:val="00EB3A7A"/>
    <w:rsid w:val="00EC7F57"/>
    <w:rsid w:val="00ED29A8"/>
    <w:rsid w:val="00ED5312"/>
    <w:rsid w:val="00EE3878"/>
    <w:rsid w:val="00EE4EE4"/>
    <w:rsid w:val="00EE6FF5"/>
    <w:rsid w:val="00EF1404"/>
    <w:rsid w:val="00EF21B6"/>
    <w:rsid w:val="00EF2F60"/>
    <w:rsid w:val="00EF403A"/>
    <w:rsid w:val="00EF4285"/>
    <w:rsid w:val="00EF4359"/>
    <w:rsid w:val="00EF718C"/>
    <w:rsid w:val="00F00D2E"/>
    <w:rsid w:val="00F1062E"/>
    <w:rsid w:val="00F113F3"/>
    <w:rsid w:val="00F201D2"/>
    <w:rsid w:val="00F22440"/>
    <w:rsid w:val="00F32F11"/>
    <w:rsid w:val="00F33098"/>
    <w:rsid w:val="00F40164"/>
    <w:rsid w:val="00F419C5"/>
    <w:rsid w:val="00F4455E"/>
    <w:rsid w:val="00F46516"/>
    <w:rsid w:val="00F50EFA"/>
    <w:rsid w:val="00F5123D"/>
    <w:rsid w:val="00F53ED8"/>
    <w:rsid w:val="00F54209"/>
    <w:rsid w:val="00F54565"/>
    <w:rsid w:val="00F604F9"/>
    <w:rsid w:val="00F62993"/>
    <w:rsid w:val="00F6693D"/>
    <w:rsid w:val="00F67758"/>
    <w:rsid w:val="00F747EF"/>
    <w:rsid w:val="00F80749"/>
    <w:rsid w:val="00F81BAB"/>
    <w:rsid w:val="00F83114"/>
    <w:rsid w:val="00F9111E"/>
    <w:rsid w:val="00F91273"/>
    <w:rsid w:val="00F926F3"/>
    <w:rsid w:val="00F92C7C"/>
    <w:rsid w:val="00FA1079"/>
    <w:rsid w:val="00FA16D1"/>
    <w:rsid w:val="00FA4F5E"/>
    <w:rsid w:val="00FA6E37"/>
    <w:rsid w:val="00FB1FD2"/>
    <w:rsid w:val="00FB4A19"/>
    <w:rsid w:val="00FB687F"/>
    <w:rsid w:val="00FB6F18"/>
    <w:rsid w:val="00FC0BD8"/>
    <w:rsid w:val="00FC158A"/>
    <w:rsid w:val="00FC1702"/>
    <w:rsid w:val="00FD125B"/>
    <w:rsid w:val="00FD18C0"/>
    <w:rsid w:val="00FD4F88"/>
    <w:rsid w:val="00FD72CF"/>
    <w:rsid w:val="00FE3A85"/>
    <w:rsid w:val="00FE453F"/>
    <w:rsid w:val="00FE4DC1"/>
    <w:rsid w:val="00FF0542"/>
    <w:rsid w:val="00FF1CB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FA36801"/>
  <w15:docId w15:val="{C1EF6FE1-E8E1-4CDC-9867-94C134C6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Times New Roman" w:cs="Times New Roman"/>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70"/>
  </w:style>
  <w:style w:type="paragraph" w:styleId="Ttulo1">
    <w:name w:val="heading 1"/>
    <w:basedOn w:val="Normal"/>
    <w:next w:val="Normal"/>
    <w:link w:val="Ttulo1Car"/>
    <w:uiPriority w:val="9"/>
    <w:qFormat/>
    <w:rsid w:val="0034175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Normal"/>
    <w:link w:val="Ttulo2Car"/>
    <w:uiPriority w:val="9"/>
    <w:semiHidden/>
    <w:unhideWhenUsed/>
    <w:qFormat/>
    <w:rsid w:val="00770D6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rsid w:val="00696E70"/>
    <w:rPr>
      <w:sz w:val="16"/>
      <w:szCs w:val="16"/>
    </w:rPr>
  </w:style>
  <w:style w:type="paragraph" w:styleId="Textocomentario">
    <w:name w:val="annotation text"/>
    <w:basedOn w:val="Normal"/>
    <w:link w:val="TextocomentarioCar"/>
    <w:uiPriority w:val="99"/>
    <w:rsid w:val="00696E70"/>
    <w:pPr>
      <w:spacing w:line="240" w:lineRule="auto"/>
    </w:pPr>
    <w:rPr>
      <w:sz w:val="20"/>
      <w:szCs w:val="20"/>
    </w:rPr>
  </w:style>
  <w:style w:type="character" w:customStyle="1" w:styleId="TextocomentarioCar">
    <w:name w:val="Texto comentario Car"/>
    <w:basedOn w:val="Fuentedeprrafopredeter"/>
    <w:link w:val="Textocomentario"/>
    <w:uiPriority w:val="99"/>
    <w:rsid w:val="00696E70"/>
    <w:rPr>
      <w:sz w:val="20"/>
      <w:szCs w:val="20"/>
    </w:rPr>
  </w:style>
  <w:style w:type="paragraph" w:styleId="Asuntodelcomentario">
    <w:name w:val="annotation subject"/>
    <w:basedOn w:val="Textocomentario"/>
    <w:link w:val="AsuntodelcomentarioCar"/>
    <w:uiPriority w:val="99"/>
    <w:rsid w:val="00696E70"/>
    <w:rPr>
      <w:b/>
    </w:rPr>
  </w:style>
  <w:style w:type="character" w:customStyle="1" w:styleId="AsuntodelcomentarioCar">
    <w:name w:val="Asunto del comentario Car"/>
    <w:basedOn w:val="TextocomentarioCar"/>
    <w:link w:val="Asuntodelcomentario"/>
    <w:uiPriority w:val="99"/>
    <w:rsid w:val="00696E70"/>
    <w:rPr>
      <w:b/>
      <w:sz w:val="20"/>
      <w:szCs w:val="20"/>
    </w:rPr>
  </w:style>
  <w:style w:type="paragraph" w:styleId="Textodeglobo">
    <w:name w:val="Balloon Text"/>
    <w:basedOn w:val="Normal"/>
    <w:link w:val="TextodegloboCar"/>
    <w:uiPriority w:val="99"/>
    <w:rsid w:val="00696E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96E70"/>
    <w:rPr>
      <w:rFonts w:ascii="Tahoma" w:hAnsi="Tahoma" w:cs="Tahoma"/>
      <w:sz w:val="16"/>
      <w:szCs w:val="16"/>
    </w:rPr>
  </w:style>
  <w:style w:type="paragraph" w:styleId="Textonotapie">
    <w:name w:val="footnote text"/>
    <w:aliases w:val=" Char Char Char,Footnote Text Char1 Char,Footnote Text Char2 Char Char,Footnote Text Char Char1 Char Char,Footnote Text Char1 Char Char Char Char,Footnote Text Char Char Char Char Char Char,Texto nota pie Car Car Car Ca,Footnote reference"/>
    <w:basedOn w:val="Normal"/>
    <w:link w:val="TextonotapieCar1"/>
    <w:uiPriority w:val="99"/>
    <w:qFormat/>
    <w:rsid w:val="00696E70"/>
    <w:pPr>
      <w:spacing w:after="0" w:line="240" w:lineRule="auto"/>
    </w:pPr>
    <w:rPr>
      <w:sz w:val="20"/>
      <w:szCs w:val="20"/>
    </w:rPr>
  </w:style>
  <w:style w:type="character" w:customStyle="1" w:styleId="TextonotapieCar1">
    <w:name w:val="Texto nota pie Car1"/>
    <w:aliases w:val=" Char Char Char Car,Footnote Text Char1 Char Car,Footnote Text Char2 Char Char Car,Footnote Text Char Char1 Char Char Car,Footnote Text Char1 Char Char Char Char Car1,Footnote Text Char Char Char Char Char Char Car"/>
    <w:basedOn w:val="Fuentedeprrafopredeter"/>
    <w:link w:val="Textonotapie"/>
    <w:uiPriority w:val="99"/>
    <w:rsid w:val="00696E70"/>
    <w:rPr>
      <w:sz w:val="20"/>
      <w:szCs w:val="20"/>
    </w:rPr>
  </w:style>
  <w:style w:type="character" w:styleId="Refdenotaalpie">
    <w:name w:val="footnote reference"/>
    <w:aliases w:val="Ref,de nota al pie,Footnotes refss,Texto de nota al pie,normal,Appel note de bas de page,4_G,f,Footnote number,referencia nota al pie,BVI fnr,rodap» Char Char,Appel note de bas de...,16 Point,Superscript 6 Point,Ref. de nota al pie 2"/>
    <w:basedOn w:val="Fuentedeprrafopredeter"/>
    <w:uiPriority w:val="99"/>
    <w:qFormat/>
    <w:rsid w:val="00696E70"/>
    <w:rPr>
      <w:vertAlign w:val="superscript"/>
    </w:rPr>
  </w:style>
  <w:style w:type="paragraph" w:customStyle="1" w:styleId="H1G">
    <w:name w:val="_ H_1_G"/>
    <w:basedOn w:val="Normal"/>
    <w:rsid w:val="00696E70"/>
    <w:pPr>
      <w:keepNext/>
      <w:keepLines/>
      <w:tabs>
        <w:tab w:val="right" w:pos="851"/>
      </w:tabs>
      <w:spacing w:before="360" w:after="240" w:line="270" w:lineRule="exact"/>
      <w:ind w:left="1134" w:right="1134" w:hanging="1134"/>
    </w:pPr>
    <w:rPr>
      <w:rFonts w:ascii="Times New Roman"/>
      <w:b/>
      <w:sz w:val="24"/>
      <w:szCs w:val="20"/>
      <w:lang w:val="es-ES" w:eastAsia="es-ES"/>
    </w:rPr>
  </w:style>
  <w:style w:type="character" w:styleId="Hipervnculo">
    <w:name w:val="Hyperlink"/>
    <w:basedOn w:val="Fuentedeprrafopredeter"/>
    <w:uiPriority w:val="99"/>
    <w:rsid w:val="00696E70"/>
    <w:rPr>
      <w:color w:val="0000FF"/>
      <w:u w:val="single"/>
    </w:rPr>
  </w:style>
  <w:style w:type="paragraph" w:styleId="Prrafodelista">
    <w:name w:val="List Paragraph"/>
    <w:basedOn w:val="Normal"/>
    <w:uiPriority w:val="34"/>
    <w:qFormat/>
    <w:rsid w:val="00696E70"/>
    <w:pPr>
      <w:ind w:left="720"/>
      <w:contextualSpacing/>
    </w:pPr>
  </w:style>
  <w:style w:type="character" w:customStyle="1" w:styleId="Ancladenotaalpie">
    <w:name w:val="Ancla de nota al pie"/>
    <w:rsid w:val="00696E70"/>
    <w:rPr>
      <w:vertAlign w:val="superscript"/>
    </w:rPr>
  </w:style>
  <w:style w:type="paragraph" w:styleId="NormalWeb">
    <w:name w:val="Normal (Web)"/>
    <w:basedOn w:val="Normal"/>
    <w:uiPriority w:val="99"/>
    <w:rsid w:val="00696E70"/>
    <w:pPr>
      <w:spacing w:before="100" w:beforeAutospacing="1" w:after="100" w:afterAutospacing="1" w:line="240" w:lineRule="auto"/>
    </w:pPr>
    <w:rPr>
      <w:rFonts w:ascii="Times New Roman"/>
      <w:sz w:val="24"/>
      <w:szCs w:val="24"/>
      <w:lang w:eastAsia="es-AR"/>
    </w:rPr>
  </w:style>
  <w:style w:type="character" w:styleId="Hipervnculovisitado">
    <w:name w:val="FollowedHyperlink"/>
    <w:basedOn w:val="Fuentedeprrafopredeter"/>
    <w:uiPriority w:val="99"/>
    <w:rsid w:val="00696E70"/>
    <w:rPr>
      <w:color w:val="800080"/>
      <w:u w:val="single"/>
    </w:rPr>
  </w:style>
  <w:style w:type="paragraph" w:customStyle="1" w:styleId="Fuente">
    <w:name w:val="Fuente"/>
    <w:qFormat/>
    <w:rsid w:val="00F91273"/>
    <w:pPr>
      <w:spacing w:after="0" w:line="360" w:lineRule="auto"/>
      <w:ind w:left="567"/>
      <w:contextualSpacing/>
    </w:pPr>
    <w:rPr>
      <w:rFonts w:ascii="Helvetica" w:eastAsia="Cambria" w:hAnsi="Helvetica"/>
      <w:sz w:val="20"/>
      <w:szCs w:val="24"/>
      <w:lang w:val="es-ES"/>
    </w:rPr>
  </w:style>
  <w:style w:type="paragraph" w:customStyle="1" w:styleId="Ttulofigura">
    <w:name w:val="Título figura"/>
    <w:basedOn w:val="Normal"/>
    <w:qFormat/>
    <w:rsid w:val="00F91273"/>
    <w:pPr>
      <w:spacing w:after="0" w:line="360" w:lineRule="auto"/>
      <w:ind w:left="567"/>
      <w:contextualSpacing/>
    </w:pPr>
    <w:rPr>
      <w:rFonts w:ascii="Helvetica" w:eastAsia="Calibri" w:hAnsi="Helvetica"/>
      <w:bCs/>
      <w:szCs w:val="24"/>
    </w:rPr>
  </w:style>
  <w:style w:type="character" w:customStyle="1" w:styleId="bold">
    <w:name w:val="bold"/>
    <w:uiPriority w:val="1"/>
    <w:qFormat/>
    <w:rsid w:val="00F91273"/>
    <w:rPr>
      <w:b/>
    </w:rPr>
  </w:style>
  <w:style w:type="character" w:customStyle="1" w:styleId="FootnoteTextChar1">
    <w:name w:val="Footnote Text Char1"/>
    <w:aliases w:val=" Char Char Char Char,Footnote Text Char Char,Footnote Text Char1 Char Char,Footnote Text Char2 Char Char Char,Footnote Text Char Char1 Char Char Char,Footnote Text Char1 Char Char Char Char Char,Texto nota pie Car Car Car Ca Char"/>
    <w:basedOn w:val="Fuentedeprrafopredeter"/>
    <w:rsid w:val="00341756"/>
    <w:rPr>
      <w:rFonts w:ascii="Times New Roman" w:eastAsia="Times New Roman" w:hAnsi="Times New Roman" w:cs="Times New Roman"/>
      <w:sz w:val="20"/>
      <w:szCs w:val="20"/>
      <w:lang w:eastAsia="es-ES"/>
    </w:rPr>
  </w:style>
  <w:style w:type="paragraph" w:styleId="Sinespaciado">
    <w:name w:val="No Spacing"/>
    <w:uiPriority w:val="1"/>
    <w:qFormat/>
    <w:rsid w:val="00341756"/>
    <w:pPr>
      <w:spacing w:after="0" w:line="240" w:lineRule="auto"/>
    </w:pPr>
    <w:rPr>
      <w:rFonts w:asciiTheme="minorHAnsi" w:eastAsiaTheme="minorEastAsia" w:hAnsiTheme="minorHAnsi" w:cstheme="minorBidi"/>
      <w:lang w:val="en-US" w:eastAsia="es-AR"/>
    </w:rPr>
  </w:style>
  <w:style w:type="paragraph" w:customStyle="1" w:styleId="TtuloPau1">
    <w:name w:val="Título Pau 1"/>
    <w:basedOn w:val="Ttulo1"/>
    <w:link w:val="TtuloPau1Car"/>
    <w:qFormat/>
    <w:rsid w:val="00341756"/>
    <w:pPr>
      <w:keepLines w:val="0"/>
      <w:numPr>
        <w:numId w:val="1"/>
      </w:numPr>
      <w:spacing w:before="240" w:after="240" w:line="360" w:lineRule="auto"/>
      <w:ind w:left="924" w:hanging="357"/>
      <w:jc w:val="both"/>
    </w:pPr>
    <w:rPr>
      <w:rFonts w:ascii="Times New Roman" w:eastAsia="Times New Roman" w:hAnsi="Times New Roman" w:cs="Times New Roman"/>
      <w:color w:val="auto"/>
      <w:kern w:val="32"/>
      <w:sz w:val="24"/>
      <w:szCs w:val="24"/>
      <w:lang w:eastAsia="es-AR"/>
    </w:rPr>
  </w:style>
  <w:style w:type="character" w:customStyle="1" w:styleId="TtuloPau1Car">
    <w:name w:val="Título Pau 1 Car"/>
    <w:link w:val="TtuloPau1"/>
    <w:rsid w:val="00341756"/>
    <w:rPr>
      <w:rFonts w:ascii="Times New Roman"/>
      <w:b/>
      <w:bCs/>
      <w:kern w:val="32"/>
      <w:sz w:val="24"/>
      <w:szCs w:val="24"/>
      <w:lang w:eastAsia="es-AR"/>
    </w:rPr>
  </w:style>
  <w:style w:type="character" w:customStyle="1" w:styleId="Ttulo1Car">
    <w:name w:val="Título 1 Car"/>
    <w:basedOn w:val="Fuentedeprrafopredeter"/>
    <w:link w:val="Ttulo1"/>
    <w:uiPriority w:val="9"/>
    <w:rsid w:val="00341756"/>
    <w:rPr>
      <w:rFonts w:asciiTheme="majorHAnsi" w:eastAsiaTheme="majorEastAsia" w:hAnsiTheme="majorHAnsi" w:cstheme="majorBidi"/>
      <w:b/>
      <w:bCs/>
      <w:color w:val="345A8A" w:themeColor="accent1" w:themeShade="B5"/>
      <w:sz w:val="32"/>
      <w:szCs w:val="32"/>
    </w:rPr>
  </w:style>
  <w:style w:type="paragraph" w:styleId="Textoindependiente">
    <w:name w:val="Body Text"/>
    <w:basedOn w:val="Normal"/>
    <w:link w:val="TextoindependienteCar"/>
    <w:rsid w:val="00401481"/>
    <w:pPr>
      <w:spacing w:after="120" w:line="240" w:lineRule="auto"/>
    </w:pPr>
    <w:rPr>
      <w:rFonts w:ascii="Times New Roman"/>
      <w:sz w:val="24"/>
      <w:szCs w:val="24"/>
      <w:lang w:val="es-ES" w:eastAsia="es-ES"/>
    </w:rPr>
  </w:style>
  <w:style w:type="character" w:customStyle="1" w:styleId="TextoindependienteCar">
    <w:name w:val="Texto independiente Car"/>
    <w:basedOn w:val="Fuentedeprrafopredeter"/>
    <w:link w:val="Textoindependiente"/>
    <w:rsid w:val="00401481"/>
    <w:rPr>
      <w:rFonts w:ascii="Times New Roman"/>
      <w:sz w:val="24"/>
      <w:szCs w:val="24"/>
      <w:lang w:val="es-ES" w:eastAsia="es-ES"/>
    </w:rPr>
  </w:style>
  <w:style w:type="paragraph" w:customStyle="1" w:styleId="Default">
    <w:name w:val="Default"/>
    <w:rsid w:val="001238BA"/>
    <w:pPr>
      <w:autoSpaceDE w:val="0"/>
      <w:autoSpaceDN w:val="0"/>
      <w:adjustRightInd w:val="0"/>
      <w:spacing w:after="0" w:line="240" w:lineRule="auto"/>
    </w:pPr>
    <w:rPr>
      <w:rFonts w:ascii="Book Antiqua" w:hAnsi="Book Antiqua" w:cs="Book Antiqua"/>
      <w:color w:val="000000"/>
      <w:sz w:val="24"/>
      <w:szCs w:val="24"/>
      <w:lang w:eastAsia="es-AR"/>
    </w:rPr>
  </w:style>
  <w:style w:type="character" w:customStyle="1" w:styleId="cursiva">
    <w:name w:val="cursiva"/>
    <w:uiPriority w:val="1"/>
    <w:qFormat/>
    <w:rsid w:val="00BE5C51"/>
    <w:rPr>
      <w:i/>
    </w:rPr>
  </w:style>
  <w:style w:type="paragraph" w:styleId="Encabezado">
    <w:name w:val="header"/>
    <w:basedOn w:val="Normal"/>
    <w:link w:val="EncabezadoCar"/>
    <w:uiPriority w:val="99"/>
    <w:unhideWhenUsed/>
    <w:rsid w:val="003305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05AA"/>
  </w:style>
  <w:style w:type="paragraph" w:styleId="Piedepgina">
    <w:name w:val="footer"/>
    <w:basedOn w:val="Normal"/>
    <w:link w:val="PiedepginaCar"/>
    <w:uiPriority w:val="99"/>
    <w:unhideWhenUsed/>
    <w:rsid w:val="003305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05AA"/>
  </w:style>
  <w:style w:type="character" w:customStyle="1" w:styleId="textexposedshow">
    <w:name w:val="text_exposed_show"/>
    <w:basedOn w:val="Fuentedeprrafopredeter"/>
    <w:rsid w:val="00426540"/>
  </w:style>
  <w:style w:type="character" w:customStyle="1" w:styleId="apple-converted-space">
    <w:name w:val="apple-converted-space"/>
    <w:basedOn w:val="Fuentedeprrafopredeter"/>
    <w:rsid w:val="00467900"/>
  </w:style>
  <w:style w:type="character" w:customStyle="1" w:styleId="TextonotapieCar">
    <w:name w:val="Texto nota pie Car"/>
    <w:aliases w:val="Texto nota pie Car Car Car Car,Footnote Text Char1 Car,Footnote Text Char Char Car,Footnote Text Char1 Char Char Car,Footnote Text Char Char Char Char Car,Footnote Text Char1 Char Char Char Char Car,Footnote reference Car"/>
    <w:basedOn w:val="Fuentedeprrafopredeter"/>
    <w:uiPriority w:val="99"/>
    <w:semiHidden/>
    <w:locked/>
    <w:rsid w:val="00B16436"/>
    <w:rPr>
      <w:rFonts w:ascii="Amnesty Trade Gothic" w:hAnsi="Amnesty Trade Gothic"/>
      <w:color w:val="000000"/>
      <w:sz w:val="12"/>
      <w:szCs w:val="24"/>
      <w:lang w:val="en-GB"/>
    </w:rPr>
  </w:style>
  <w:style w:type="paragraph" w:styleId="Sangradetextonormal">
    <w:name w:val="Body Text Indent"/>
    <w:basedOn w:val="Normal"/>
    <w:link w:val="SangradetextonormalCar"/>
    <w:uiPriority w:val="99"/>
    <w:semiHidden/>
    <w:unhideWhenUsed/>
    <w:rsid w:val="00320FF2"/>
    <w:pPr>
      <w:spacing w:after="120"/>
      <w:ind w:left="283"/>
    </w:pPr>
  </w:style>
  <w:style w:type="character" w:customStyle="1" w:styleId="SangradetextonormalCar">
    <w:name w:val="Sangría de texto normal Car"/>
    <w:basedOn w:val="Fuentedeprrafopredeter"/>
    <w:link w:val="Sangradetextonormal"/>
    <w:uiPriority w:val="99"/>
    <w:semiHidden/>
    <w:rsid w:val="00320FF2"/>
  </w:style>
  <w:style w:type="paragraph" w:customStyle="1" w:styleId="Cita1">
    <w:name w:val="Cita1"/>
    <w:basedOn w:val="Normal"/>
    <w:rsid w:val="007E0F2F"/>
    <w:pPr>
      <w:widowControl w:val="0"/>
      <w:suppressAutoHyphens/>
      <w:spacing w:after="283" w:line="240" w:lineRule="auto"/>
      <w:ind w:left="567" w:right="567"/>
    </w:pPr>
    <w:rPr>
      <w:rFonts w:ascii="Times New Roman"/>
      <w:sz w:val="20"/>
      <w:szCs w:val="20"/>
    </w:rPr>
  </w:style>
  <w:style w:type="character" w:customStyle="1" w:styleId="Ttulo2Car">
    <w:name w:val="Título 2 Car"/>
    <w:basedOn w:val="Fuentedeprrafopredeter"/>
    <w:link w:val="Ttulo2"/>
    <w:uiPriority w:val="9"/>
    <w:semiHidden/>
    <w:rsid w:val="00770D64"/>
    <w:rPr>
      <w:rFonts w:asciiTheme="majorHAnsi" w:eastAsiaTheme="majorEastAsia" w:hAnsiTheme="majorHAnsi" w:cstheme="majorBidi"/>
      <w:b/>
      <w:bCs/>
      <w:color w:val="4F81BD" w:themeColor="accent1"/>
      <w:sz w:val="26"/>
      <w:szCs w:val="26"/>
    </w:rPr>
  </w:style>
  <w:style w:type="table" w:customStyle="1" w:styleId="Tablaconcuadrcula1">
    <w:name w:val="Tabla con cuadrícula1"/>
    <w:basedOn w:val="Tablanormal"/>
    <w:next w:val="Tablaconcuadrcula"/>
    <w:uiPriority w:val="59"/>
    <w:rsid w:val="006E7246"/>
    <w:pPr>
      <w:spacing w:after="0" w:line="240" w:lineRule="auto"/>
    </w:pPr>
    <w:rPr>
      <w:rFonts w:hAnsi="Calibri"/>
      <w:lang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6E7246"/>
    <w:rPr>
      <w:lang w:val="es-ES_tradnl"/>
    </w:rPr>
  </w:style>
  <w:style w:type="paragraph" w:customStyle="1" w:styleId="Normal1">
    <w:name w:val="Normal1"/>
    <w:uiPriority w:val="99"/>
    <w:rsid w:val="006E7246"/>
    <w:pPr>
      <w:spacing w:after="0" w:line="240" w:lineRule="auto"/>
    </w:pPr>
    <w:rPr>
      <w:rFonts w:ascii="Times New Roman"/>
      <w:color w:val="000000"/>
      <w:sz w:val="24"/>
      <w:szCs w:val="24"/>
      <w:lang w:val="en-US"/>
    </w:rPr>
  </w:style>
  <w:style w:type="table" w:styleId="Tablaconcuadrcula">
    <w:name w:val="Table Grid"/>
    <w:basedOn w:val="Tablanormal"/>
    <w:uiPriority w:val="59"/>
    <w:rsid w:val="006E7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1">
    <w:name w:val="Menção1"/>
    <w:basedOn w:val="Fuentedeprrafopredeter"/>
    <w:uiPriority w:val="99"/>
    <w:semiHidden/>
    <w:unhideWhenUsed/>
    <w:rsid w:val="003A31D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37716">
      <w:bodyDiv w:val="1"/>
      <w:marLeft w:val="0"/>
      <w:marRight w:val="0"/>
      <w:marTop w:val="0"/>
      <w:marBottom w:val="0"/>
      <w:divBdr>
        <w:top w:val="none" w:sz="0" w:space="0" w:color="auto"/>
        <w:left w:val="none" w:sz="0" w:space="0" w:color="auto"/>
        <w:bottom w:val="none" w:sz="0" w:space="0" w:color="auto"/>
        <w:right w:val="none" w:sz="0" w:space="0" w:color="auto"/>
      </w:divBdr>
    </w:div>
    <w:div w:id="137497968">
      <w:bodyDiv w:val="1"/>
      <w:marLeft w:val="0"/>
      <w:marRight w:val="0"/>
      <w:marTop w:val="0"/>
      <w:marBottom w:val="0"/>
      <w:divBdr>
        <w:top w:val="none" w:sz="0" w:space="0" w:color="auto"/>
        <w:left w:val="none" w:sz="0" w:space="0" w:color="auto"/>
        <w:bottom w:val="none" w:sz="0" w:space="0" w:color="auto"/>
        <w:right w:val="none" w:sz="0" w:space="0" w:color="auto"/>
      </w:divBdr>
      <w:divsChild>
        <w:div w:id="1286812478">
          <w:marLeft w:val="0"/>
          <w:marRight w:val="0"/>
          <w:marTop w:val="0"/>
          <w:marBottom w:val="0"/>
          <w:divBdr>
            <w:top w:val="none" w:sz="0" w:space="0" w:color="auto"/>
            <w:left w:val="none" w:sz="0" w:space="0" w:color="auto"/>
            <w:bottom w:val="none" w:sz="0" w:space="0" w:color="auto"/>
            <w:right w:val="none" w:sz="0" w:space="0" w:color="auto"/>
          </w:divBdr>
        </w:div>
        <w:div w:id="1723017889">
          <w:marLeft w:val="0"/>
          <w:marRight w:val="0"/>
          <w:marTop w:val="0"/>
          <w:marBottom w:val="0"/>
          <w:divBdr>
            <w:top w:val="none" w:sz="0" w:space="0" w:color="auto"/>
            <w:left w:val="none" w:sz="0" w:space="0" w:color="auto"/>
            <w:bottom w:val="none" w:sz="0" w:space="0" w:color="auto"/>
            <w:right w:val="none" w:sz="0" w:space="0" w:color="auto"/>
          </w:divBdr>
        </w:div>
        <w:div w:id="1729960563">
          <w:marLeft w:val="0"/>
          <w:marRight w:val="0"/>
          <w:marTop w:val="0"/>
          <w:marBottom w:val="0"/>
          <w:divBdr>
            <w:top w:val="none" w:sz="0" w:space="0" w:color="auto"/>
            <w:left w:val="none" w:sz="0" w:space="0" w:color="auto"/>
            <w:bottom w:val="none" w:sz="0" w:space="0" w:color="auto"/>
            <w:right w:val="none" w:sz="0" w:space="0" w:color="auto"/>
          </w:divBdr>
        </w:div>
        <w:div w:id="970014743">
          <w:marLeft w:val="0"/>
          <w:marRight w:val="0"/>
          <w:marTop w:val="0"/>
          <w:marBottom w:val="0"/>
          <w:divBdr>
            <w:top w:val="none" w:sz="0" w:space="0" w:color="auto"/>
            <w:left w:val="none" w:sz="0" w:space="0" w:color="auto"/>
            <w:bottom w:val="none" w:sz="0" w:space="0" w:color="auto"/>
            <w:right w:val="none" w:sz="0" w:space="0" w:color="auto"/>
          </w:divBdr>
        </w:div>
        <w:div w:id="1142893626">
          <w:marLeft w:val="0"/>
          <w:marRight w:val="0"/>
          <w:marTop w:val="0"/>
          <w:marBottom w:val="0"/>
          <w:divBdr>
            <w:top w:val="none" w:sz="0" w:space="0" w:color="auto"/>
            <w:left w:val="none" w:sz="0" w:space="0" w:color="auto"/>
            <w:bottom w:val="none" w:sz="0" w:space="0" w:color="auto"/>
            <w:right w:val="none" w:sz="0" w:space="0" w:color="auto"/>
          </w:divBdr>
        </w:div>
        <w:div w:id="1234438228">
          <w:marLeft w:val="0"/>
          <w:marRight w:val="0"/>
          <w:marTop w:val="0"/>
          <w:marBottom w:val="0"/>
          <w:divBdr>
            <w:top w:val="none" w:sz="0" w:space="0" w:color="auto"/>
            <w:left w:val="none" w:sz="0" w:space="0" w:color="auto"/>
            <w:bottom w:val="none" w:sz="0" w:space="0" w:color="auto"/>
            <w:right w:val="none" w:sz="0" w:space="0" w:color="auto"/>
          </w:divBdr>
        </w:div>
        <w:div w:id="2051369221">
          <w:marLeft w:val="0"/>
          <w:marRight w:val="0"/>
          <w:marTop w:val="0"/>
          <w:marBottom w:val="0"/>
          <w:divBdr>
            <w:top w:val="none" w:sz="0" w:space="0" w:color="auto"/>
            <w:left w:val="none" w:sz="0" w:space="0" w:color="auto"/>
            <w:bottom w:val="none" w:sz="0" w:space="0" w:color="auto"/>
            <w:right w:val="none" w:sz="0" w:space="0" w:color="auto"/>
          </w:divBdr>
        </w:div>
        <w:div w:id="240412809">
          <w:marLeft w:val="0"/>
          <w:marRight w:val="0"/>
          <w:marTop w:val="0"/>
          <w:marBottom w:val="0"/>
          <w:divBdr>
            <w:top w:val="none" w:sz="0" w:space="0" w:color="auto"/>
            <w:left w:val="none" w:sz="0" w:space="0" w:color="auto"/>
            <w:bottom w:val="none" w:sz="0" w:space="0" w:color="auto"/>
            <w:right w:val="none" w:sz="0" w:space="0" w:color="auto"/>
          </w:divBdr>
        </w:div>
        <w:div w:id="1788814453">
          <w:marLeft w:val="0"/>
          <w:marRight w:val="0"/>
          <w:marTop w:val="0"/>
          <w:marBottom w:val="0"/>
          <w:divBdr>
            <w:top w:val="none" w:sz="0" w:space="0" w:color="auto"/>
            <w:left w:val="none" w:sz="0" w:space="0" w:color="auto"/>
            <w:bottom w:val="none" w:sz="0" w:space="0" w:color="auto"/>
            <w:right w:val="none" w:sz="0" w:space="0" w:color="auto"/>
          </w:divBdr>
        </w:div>
        <w:div w:id="652178645">
          <w:marLeft w:val="0"/>
          <w:marRight w:val="0"/>
          <w:marTop w:val="0"/>
          <w:marBottom w:val="0"/>
          <w:divBdr>
            <w:top w:val="none" w:sz="0" w:space="0" w:color="auto"/>
            <w:left w:val="none" w:sz="0" w:space="0" w:color="auto"/>
            <w:bottom w:val="none" w:sz="0" w:space="0" w:color="auto"/>
            <w:right w:val="none" w:sz="0" w:space="0" w:color="auto"/>
          </w:divBdr>
        </w:div>
        <w:div w:id="1268123942">
          <w:marLeft w:val="0"/>
          <w:marRight w:val="0"/>
          <w:marTop w:val="0"/>
          <w:marBottom w:val="0"/>
          <w:divBdr>
            <w:top w:val="none" w:sz="0" w:space="0" w:color="auto"/>
            <w:left w:val="none" w:sz="0" w:space="0" w:color="auto"/>
            <w:bottom w:val="none" w:sz="0" w:space="0" w:color="auto"/>
            <w:right w:val="none" w:sz="0" w:space="0" w:color="auto"/>
          </w:divBdr>
        </w:div>
      </w:divsChild>
    </w:div>
    <w:div w:id="144125914">
      <w:bodyDiv w:val="1"/>
      <w:marLeft w:val="0"/>
      <w:marRight w:val="0"/>
      <w:marTop w:val="0"/>
      <w:marBottom w:val="0"/>
      <w:divBdr>
        <w:top w:val="none" w:sz="0" w:space="0" w:color="auto"/>
        <w:left w:val="none" w:sz="0" w:space="0" w:color="auto"/>
        <w:bottom w:val="none" w:sz="0" w:space="0" w:color="auto"/>
        <w:right w:val="none" w:sz="0" w:space="0" w:color="auto"/>
      </w:divBdr>
      <w:divsChild>
        <w:div w:id="958223586">
          <w:marLeft w:val="0"/>
          <w:marRight w:val="0"/>
          <w:marTop w:val="0"/>
          <w:marBottom w:val="0"/>
          <w:divBdr>
            <w:top w:val="none" w:sz="0" w:space="0" w:color="auto"/>
            <w:left w:val="none" w:sz="0" w:space="0" w:color="auto"/>
            <w:bottom w:val="none" w:sz="0" w:space="0" w:color="auto"/>
            <w:right w:val="none" w:sz="0" w:space="0" w:color="auto"/>
          </w:divBdr>
          <w:divsChild>
            <w:div w:id="586578468">
              <w:marLeft w:val="0"/>
              <w:marRight w:val="0"/>
              <w:marTop w:val="0"/>
              <w:marBottom w:val="0"/>
              <w:divBdr>
                <w:top w:val="none" w:sz="0" w:space="0" w:color="auto"/>
                <w:left w:val="none" w:sz="0" w:space="0" w:color="auto"/>
                <w:bottom w:val="none" w:sz="0" w:space="0" w:color="auto"/>
                <w:right w:val="none" w:sz="0" w:space="0" w:color="auto"/>
              </w:divBdr>
            </w:div>
            <w:div w:id="1441995976">
              <w:marLeft w:val="0"/>
              <w:marRight w:val="0"/>
              <w:marTop w:val="0"/>
              <w:marBottom w:val="0"/>
              <w:divBdr>
                <w:top w:val="none" w:sz="0" w:space="0" w:color="auto"/>
                <w:left w:val="none" w:sz="0" w:space="0" w:color="auto"/>
                <w:bottom w:val="none" w:sz="0" w:space="0" w:color="auto"/>
                <w:right w:val="none" w:sz="0" w:space="0" w:color="auto"/>
              </w:divBdr>
            </w:div>
            <w:div w:id="997921473">
              <w:marLeft w:val="0"/>
              <w:marRight w:val="0"/>
              <w:marTop w:val="0"/>
              <w:marBottom w:val="0"/>
              <w:divBdr>
                <w:top w:val="none" w:sz="0" w:space="0" w:color="auto"/>
                <w:left w:val="none" w:sz="0" w:space="0" w:color="auto"/>
                <w:bottom w:val="none" w:sz="0" w:space="0" w:color="auto"/>
                <w:right w:val="none" w:sz="0" w:space="0" w:color="auto"/>
              </w:divBdr>
            </w:div>
            <w:div w:id="187649158">
              <w:marLeft w:val="0"/>
              <w:marRight w:val="0"/>
              <w:marTop w:val="0"/>
              <w:marBottom w:val="0"/>
              <w:divBdr>
                <w:top w:val="none" w:sz="0" w:space="0" w:color="auto"/>
                <w:left w:val="none" w:sz="0" w:space="0" w:color="auto"/>
                <w:bottom w:val="none" w:sz="0" w:space="0" w:color="auto"/>
                <w:right w:val="none" w:sz="0" w:space="0" w:color="auto"/>
              </w:divBdr>
            </w:div>
            <w:div w:id="1247420798">
              <w:marLeft w:val="0"/>
              <w:marRight w:val="0"/>
              <w:marTop w:val="0"/>
              <w:marBottom w:val="0"/>
              <w:divBdr>
                <w:top w:val="none" w:sz="0" w:space="0" w:color="auto"/>
                <w:left w:val="none" w:sz="0" w:space="0" w:color="auto"/>
                <w:bottom w:val="none" w:sz="0" w:space="0" w:color="auto"/>
                <w:right w:val="none" w:sz="0" w:space="0" w:color="auto"/>
              </w:divBdr>
            </w:div>
            <w:div w:id="1706634288">
              <w:marLeft w:val="0"/>
              <w:marRight w:val="0"/>
              <w:marTop w:val="0"/>
              <w:marBottom w:val="0"/>
              <w:divBdr>
                <w:top w:val="none" w:sz="0" w:space="0" w:color="auto"/>
                <w:left w:val="none" w:sz="0" w:space="0" w:color="auto"/>
                <w:bottom w:val="none" w:sz="0" w:space="0" w:color="auto"/>
                <w:right w:val="none" w:sz="0" w:space="0" w:color="auto"/>
              </w:divBdr>
            </w:div>
            <w:div w:id="1189291788">
              <w:marLeft w:val="0"/>
              <w:marRight w:val="0"/>
              <w:marTop w:val="0"/>
              <w:marBottom w:val="0"/>
              <w:divBdr>
                <w:top w:val="none" w:sz="0" w:space="0" w:color="auto"/>
                <w:left w:val="none" w:sz="0" w:space="0" w:color="auto"/>
                <w:bottom w:val="none" w:sz="0" w:space="0" w:color="auto"/>
                <w:right w:val="none" w:sz="0" w:space="0" w:color="auto"/>
              </w:divBdr>
            </w:div>
            <w:div w:id="307128585">
              <w:marLeft w:val="0"/>
              <w:marRight w:val="0"/>
              <w:marTop w:val="0"/>
              <w:marBottom w:val="0"/>
              <w:divBdr>
                <w:top w:val="none" w:sz="0" w:space="0" w:color="auto"/>
                <w:left w:val="none" w:sz="0" w:space="0" w:color="auto"/>
                <w:bottom w:val="none" w:sz="0" w:space="0" w:color="auto"/>
                <w:right w:val="none" w:sz="0" w:space="0" w:color="auto"/>
              </w:divBdr>
            </w:div>
            <w:div w:id="396321793">
              <w:marLeft w:val="0"/>
              <w:marRight w:val="0"/>
              <w:marTop w:val="0"/>
              <w:marBottom w:val="0"/>
              <w:divBdr>
                <w:top w:val="none" w:sz="0" w:space="0" w:color="auto"/>
                <w:left w:val="none" w:sz="0" w:space="0" w:color="auto"/>
                <w:bottom w:val="none" w:sz="0" w:space="0" w:color="auto"/>
                <w:right w:val="none" w:sz="0" w:space="0" w:color="auto"/>
              </w:divBdr>
            </w:div>
            <w:div w:id="756563117">
              <w:marLeft w:val="0"/>
              <w:marRight w:val="0"/>
              <w:marTop w:val="0"/>
              <w:marBottom w:val="0"/>
              <w:divBdr>
                <w:top w:val="none" w:sz="0" w:space="0" w:color="auto"/>
                <w:left w:val="none" w:sz="0" w:space="0" w:color="auto"/>
                <w:bottom w:val="none" w:sz="0" w:space="0" w:color="auto"/>
                <w:right w:val="none" w:sz="0" w:space="0" w:color="auto"/>
              </w:divBdr>
            </w:div>
            <w:div w:id="1149441287">
              <w:marLeft w:val="0"/>
              <w:marRight w:val="0"/>
              <w:marTop w:val="0"/>
              <w:marBottom w:val="0"/>
              <w:divBdr>
                <w:top w:val="none" w:sz="0" w:space="0" w:color="auto"/>
                <w:left w:val="none" w:sz="0" w:space="0" w:color="auto"/>
                <w:bottom w:val="none" w:sz="0" w:space="0" w:color="auto"/>
                <w:right w:val="none" w:sz="0" w:space="0" w:color="auto"/>
              </w:divBdr>
            </w:div>
            <w:div w:id="925960858">
              <w:marLeft w:val="0"/>
              <w:marRight w:val="0"/>
              <w:marTop w:val="0"/>
              <w:marBottom w:val="0"/>
              <w:divBdr>
                <w:top w:val="none" w:sz="0" w:space="0" w:color="auto"/>
                <w:left w:val="none" w:sz="0" w:space="0" w:color="auto"/>
                <w:bottom w:val="none" w:sz="0" w:space="0" w:color="auto"/>
                <w:right w:val="none" w:sz="0" w:space="0" w:color="auto"/>
              </w:divBdr>
            </w:div>
            <w:div w:id="87847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5578">
      <w:bodyDiv w:val="1"/>
      <w:marLeft w:val="0"/>
      <w:marRight w:val="0"/>
      <w:marTop w:val="0"/>
      <w:marBottom w:val="0"/>
      <w:divBdr>
        <w:top w:val="none" w:sz="0" w:space="0" w:color="auto"/>
        <w:left w:val="none" w:sz="0" w:space="0" w:color="auto"/>
        <w:bottom w:val="none" w:sz="0" w:space="0" w:color="auto"/>
        <w:right w:val="none" w:sz="0" w:space="0" w:color="auto"/>
      </w:divBdr>
    </w:div>
    <w:div w:id="305668542">
      <w:bodyDiv w:val="1"/>
      <w:marLeft w:val="0"/>
      <w:marRight w:val="0"/>
      <w:marTop w:val="0"/>
      <w:marBottom w:val="0"/>
      <w:divBdr>
        <w:top w:val="none" w:sz="0" w:space="0" w:color="auto"/>
        <w:left w:val="none" w:sz="0" w:space="0" w:color="auto"/>
        <w:bottom w:val="none" w:sz="0" w:space="0" w:color="auto"/>
        <w:right w:val="none" w:sz="0" w:space="0" w:color="auto"/>
      </w:divBdr>
    </w:div>
    <w:div w:id="367216965">
      <w:bodyDiv w:val="1"/>
      <w:marLeft w:val="0"/>
      <w:marRight w:val="0"/>
      <w:marTop w:val="0"/>
      <w:marBottom w:val="0"/>
      <w:divBdr>
        <w:top w:val="none" w:sz="0" w:space="0" w:color="auto"/>
        <w:left w:val="none" w:sz="0" w:space="0" w:color="auto"/>
        <w:bottom w:val="none" w:sz="0" w:space="0" w:color="auto"/>
        <w:right w:val="none" w:sz="0" w:space="0" w:color="auto"/>
      </w:divBdr>
    </w:div>
    <w:div w:id="407652380">
      <w:bodyDiv w:val="1"/>
      <w:marLeft w:val="0"/>
      <w:marRight w:val="0"/>
      <w:marTop w:val="0"/>
      <w:marBottom w:val="0"/>
      <w:divBdr>
        <w:top w:val="none" w:sz="0" w:space="0" w:color="auto"/>
        <w:left w:val="none" w:sz="0" w:space="0" w:color="auto"/>
        <w:bottom w:val="none" w:sz="0" w:space="0" w:color="auto"/>
        <w:right w:val="none" w:sz="0" w:space="0" w:color="auto"/>
      </w:divBdr>
      <w:divsChild>
        <w:div w:id="2016228386">
          <w:marLeft w:val="0"/>
          <w:marRight w:val="0"/>
          <w:marTop w:val="0"/>
          <w:marBottom w:val="0"/>
          <w:divBdr>
            <w:top w:val="none" w:sz="0" w:space="0" w:color="auto"/>
            <w:left w:val="none" w:sz="0" w:space="0" w:color="auto"/>
            <w:bottom w:val="none" w:sz="0" w:space="0" w:color="auto"/>
            <w:right w:val="none" w:sz="0" w:space="0" w:color="auto"/>
          </w:divBdr>
        </w:div>
        <w:div w:id="376054287">
          <w:marLeft w:val="0"/>
          <w:marRight w:val="0"/>
          <w:marTop w:val="0"/>
          <w:marBottom w:val="0"/>
          <w:divBdr>
            <w:top w:val="none" w:sz="0" w:space="0" w:color="auto"/>
            <w:left w:val="none" w:sz="0" w:space="0" w:color="auto"/>
            <w:bottom w:val="none" w:sz="0" w:space="0" w:color="auto"/>
            <w:right w:val="none" w:sz="0" w:space="0" w:color="auto"/>
          </w:divBdr>
        </w:div>
        <w:div w:id="435176677">
          <w:marLeft w:val="0"/>
          <w:marRight w:val="0"/>
          <w:marTop w:val="0"/>
          <w:marBottom w:val="0"/>
          <w:divBdr>
            <w:top w:val="none" w:sz="0" w:space="0" w:color="auto"/>
            <w:left w:val="none" w:sz="0" w:space="0" w:color="auto"/>
            <w:bottom w:val="none" w:sz="0" w:space="0" w:color="auto"/>
            <w:right w:val="none" w:sz="0" w:space="0" w:color="auto"/>
          </w:divBdr>
        </w:div>
        <w:div w:id="249241575">
          <w:marLeft w:val="0"/>
          <w:marRight w:val="0"/>
          <w:marTop w:val="0"/>
          <w:marBottom w:val="0"/>
          <w:divBdr>
            <w:top w:val="none" w:sz="0" w:space="0" w:color="auto"/>
            <w:left w:val="none" w:sz="0" w:space="0" w:color="auto"/>
            <w:bottom w:val="none" w:sz="0" w:space="0" w:color="auto"/>
            <w:right w:val="none" w:sz="0" w:space="0" w:color="auto"/>
          </w:divBdr>
        </w:div>
        <w:div w:id="2047677182">
          <w:marLeft w:val="0"/>
          <w:marRight w:val="0"/>
          <w:marTop w:val="0"/>
          <w:marBottom w:val="0"/>
          <w:divBdr>
            <w:top w:val="none" w:sz="0" w:space="0" w:color="auto"/>
            <w:left w:val="none" w:sz="0" w:space="0" w:color="auto"/>
            <w:bottom w:val="none" w:sz="0" w:space="0" w:color="auto"/>
            <w:right w:val="none" w:sz="0" w:space="0" w:color="auto"/>
          </w:divBdr>
        </w:div>
        <w:div w:id="748036137">
          <w:marLeft w:val="0"/>
          <w:marRight w:val="0"/>
          <w:marTop w:val="0"/>
          <w:marBottom w:val="0"/>
          <w:divBdr>
            <w:top w:val="none" w:sz="0" w:space="0" w:color="auto"/>
            <w:left w:val="none" w:sz="0" w:space="0" w:color="auto"/>
            <w:bottom w:val="none" w:sz="0" w:space="0" w:color="auto"/>
            <w:right w:val="none" w:sz="0" w:space="0" w:color="auto"/>
          </w:divBdr>
        </w:div>
        <w:div w:id="1292246353">
          <w:marLeft w:val="0"/>
          <w:marRight w:val="0"/>
          <w:marTop w:val="0"/>
          <w:marBottom w:val="0"/>
          <w:divBdr>
            <w:top w:val="none" w:sz="0" w:space="0" w:color="auto"/>
            <w:left w:val="none" w:sz="0" w:space="0" w:color="auto"/>
            <w:bottom w:val="none" w:sz="0" w:space="0" w:color="auto"/>
            <w:right w:val="none" w:sz="0" w:space="0" w:color="auto"/>
          </w:divBdr>
        </w:div>
        <w:div w:id="1202782955">
          <w:marLeft w:val="0"/>
          <w:marRight w:val="0"/>
          <w:marTop w:val="0"/>
          <w:marBottom w:val="0"/>
          <w:divBdr>
            <w:top w:val="none" w:sz="0" w:space="0" w:color="auto"/>
            <w:left w:val="none" w:sz="0" w:space="0" w:color="auto"/>
            <w:bottom w:val="none" w:sz="0" w:space="0" w:color="auto"/>
            <w:right w:val="none" w:sz="0" w:space="0" w:color="auto"/>
          </w:divBdr>
        </w:div>
        <w:div w:id="2142072192">
          <w:marLeft w:val="0"/>
          <w:marRight w:val="0"/>
          <w:marTop w:val="0"/>
          <w:marBottom w:val="0"/>
          <w:divBdr>
            <w:top w:val="none" w:sz="0" w:space="0" w:color="auto"/>
            <w:left w:val="none" w:sz="0" w:space="0" w:color="auto"/>
            <w:bottom w:val="none" w:sz="0" w:space="0" w:color="auto"/>
            <w:right w:val="none" w:sz="0" w:space="0" w:color="auto"/>
          </w:divBdr>
        </w:div>
        <w:div w:id="1839420774">
          <w:marLeft w:val="0"/>
          <w:marRight w:val="0"/>
          <w:marTop w:val="0"/>
          <w:marBottom w:val="0"/>
          <w:divBdr>
            <w:top w:val="none" w:sz="0" w:space="0" w:color="auto"/>
            <w:left w:val="none" w:sz="0" w:space="0" w:color="auto"/>
            <w:bottom w:val="none" w:sz="0" w:space="0" w:color="auto"/>
            <w:right w:val="none" w:sz="0" w:space="0" w:color="auto"/>
          </w:divBdr>
        </w:div>
        <w:div w:id="1090469467">
          <w:marLeft w:val="0"/>
          <w:marRight w:val="0"/>
          <w:marTop w:val="0"/>
          <w:marBottom w:val="0"/>
          <w:divBdr>
            <w:top w:val="none" w:sz="0" w:space="0" w:color="auto"/>
            <w:left w:val="none" w:sz="0" w:space="0" w:color="auto"/>
            <w:bottom w:val="none" w:sz="0" w:space="0" w:color="auto"/>
            <w:right w:val="none" w:sz="0" w:space="0" w:color="auto"/>
          </w:divBdr>
        </w:div>
        <w:div w:id="1368096304">
          <w:marLeft w:val="0"/>
          <w:marRight w:val="0"/>
          <w:marTop w:val="0"/>
          <w:marBottom w:val="0"/>
          <w:divBdr>
            <w:top w:val="none" w:sz="0" w:space="0" w:color="auto"/>
            <w:left w:val="none" w:sz="0" w:space="0" w:color="auto"/>
            <w:bottom w:val="none" w:sz="0" w:space="0" w:color="auto"/>
            <w:right w:val="none" w:sz="0" w:space="0" w:color="auto"/>
          </w:divBdr>
        </w:div>
      </w:divsChild>
    </w:div>
    <w:div w:id="413089283">
      <w:bodyDiv w:val="1"/>
      <w:marLeft w:val="0"/>
      <w:marRight w:val="0"/>
      <w:marTop w:val="0"/>
      <w:marBottom w:val="0"/>
      <w:divBdr>
        <w:top w:val="none" w:sz="0" w:space="0" w:color="auto"/>
        <w:left w:val="none" w:sz="0" w:space="0" w:color="auto"/>
        <w:bottom w:val="none" w:sz="0" w:space="0" w:color="auto"/>
        <w:right w:val="none" w:sz="0" w:space="0" w:color="auto"/>
      </w:divBdr>
      <w:divsChild>
        <w:div w:id="1032994138">
          <w:marLeft w:val="0"/>
          <w:marRight w:val="0"/>
          <w:marTop w:val="0"/>
          <w:marBottom w:val="0"/>
          <w:divBdr>
            <w:top w:val="none" w:sz="0" w:space="0" w:color="auto"/>
            <w:left w:val="none" w:sz="0" w:space="0" w:color="auto"/>
            <w:bottom w:val="none" w:sz="0" w:space="0" w:color="auto"/>
            <w:right w:val="none" w:sz="0" w:space="0" w:color="auto"/>
          </w:divBdr>
        </w:div>
        <w:div w:id="1484392276">
          <w:marLeft w:val="0"/>
          <w:marRight w:val="0"/>
          <w:marTop w:val="30"/>
          <w:marBottom w:val="0"/>
          <w:divBdr>
            <w:top w:val="none" w:sz="0" w:space="0" w:color="auto"/>
            <w:left w:val="none" w:sz="0" w:space="0" w:color="auto"/>
            <w:bottom w:val="none" w:sz="0" w:space="0" w:color="auto"/>
            <w:right w:val="none" w:sz="0" w:space="0" w:color="auto"/>
          </w:divBdr>
          <w:divsChild>
            <w:div w:id="113405773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563687783">
      <w:bodyDiv w:val="1"/>
      <w:marLeft w:val="0"/>
      <w:marRight w:val="0"/>
      <w:marTop w:val="0"/>
      <w:marBottom w:val="0"/>
      <w:divBdr>
        <w:top w:val="none" w:sz="0" w:space="0" w:color="auto"/>
        <w:left w:val="none" w:sz="0" w:space="0" w:color="auto"/>
        <w:bottom w:val="none" w:sz="0" w:space="0" w:color="auto"/>
        <w:right w:val="none" w:sz="0" w:space="0" w:color="auto"/>
      </w:divBdr>
    </w:div>
    <w:div w:id="698897339">
      <w:bodyDiv w:val="1"/>
      <w:marLeft w:val="0"/>
      <w:marRight w:val="0"/>
      <w:marTop w:val="0"/>
      <w:marBottom w:val="0"/>
      <w:divBdr>
        <w:top w:val="none" w:sz="0" w:space="0" w:color="auto"/>
        <w:left w:val="none" w:sz="0" w:space="0" w:color="auto"/>
        <w:bottom w:val="none" w:sz="0" w:space="0" w:color="auto"/>
        <w:right w:val="none" w:sz="0" w:space="0" w:color="auto"/>
      </w:divBdr>
    </w:div>
    <w:div w:id="774249655">
      <w:bodyDiv w:val="1"/>
      <w:marLeft w:val="0"/>
      <w:marRight w:val="0"/>
      <w:marTop w:val="0"/>
      <w:marBottom w:val="0"/>
      <w:divBdr>
        <w:top w:val="none" w:sz="0" w:space="0" w:color="auto"/>
        <w:left w:val="none" w:sz="0" w:space="0" w:color="auto"/>
        <w:bottom w:val="none" w:sz="0" w:space="0" w:color="auto"/>
        <w:right w:val="none" w:sz="0" w:space="0" w:color="auto"/>
      </w:divBdr>
      <w:divsChild>
        <w:div w:id="1251818846">
          <w:marLeft w:val="0"/>
          <w:marRight w:val="0"/>
          <w:marTop w:val="0"/>
          <w:marBottom w:val="0"/>
          <w:divBdr>
            <w:top w:val="none" w:sz="0" w:space="0" w:color="auto"/>
            <w:left w:val="none" w:sz="0" w:space="0" w:color="auto"/>
            <w:bottom w:val="none" w:sz="0" w:space="0" w:color="auto"/>
            <w:right w:val="none" w:sz="0" w:space="0" w:color="auto"/>
          </w:divBdr>
          <w:divsChild>
            <w:div w:id="400565806">
              <w:marLeft w:val="0"/>
              <w:marRight w:val="0"/>
              <w:marTop w:val="0"/>
              <w:marBottom w:val="0"/>
              <w:divBdr>
                <w:top w:val="none" w:sz="0" w:space="0" w:color="auto"/>
                <w:left w:val="none" w:sz="0" w:space="0" w:color="auto"/>
                <w:bottom w:val="none" w:sz="0" w:space="0" w:color="auto"/>
                <w:right w:val="none" w:sz="0" w:space="0" w:color="auto"/>
              </w:divBdr>
              <w:divsChild>
                <w:div w:id="627855726">
                  <w:marLeft w:val="0"/>
                  <w:marRight w:val="0"/>
                  <w:marTop w:val="0"/>
                  <w:marBottom w:val="0"/>
                  <w:divBdr>
                    <w:top w:val="none" w:sz="0" w:space="0" w:color="auto"/>
                    <w:left w:val="none" w:sz="0" w:space="0" w:color="auto"/>
                    <w:bottom w:val="none" w:sz="0" w:space="0" w:color="auto"/>
                    <w:right w:val="none" w:sz="0" w:space="0" w:color="auto"/>
                  </w:divBdr>
                  <w:divsChild>
                    <w:div w:id="2078016118">
                      <w:marLeft w:val="0"/>
                      <w:marRight w:val="0"/>
                      <w:marTop w:val="0"/>
                      <w:marBottom w:val="0"/>
                      <w:divBdr>
                        <w:top w:val="none" w:sz="0" w:space="0" w:color="auto"/>
                        <w:left w:val="none" w:sz="0" w:space="0" w:color="auto"/>
                        <w:bottom w:val="none" w:sz="0" w:space="0" w:color="auto"/>
                        <w:right w:val="none" w:sz="0" w:space="0" w:color="auto"/>
                      </w:divBdr>
                      <w:divsChild>
                        <w:div w:id="1610966861">
                          <w:marLeft w:val="0"/>
                          <w:marRight w:val="0"/>
                          <w:marTop w:val="0"/>
                          <w:marBottom w:val="0"/>
                          <w:divBdr>
                            <w:top w:val="none" w:sz="0" w:space="0" w:color="auto"/>
                            <w:left w:val="none" w:sz="0" w:space="0" w:color="auto"/>
                            <w:bottom w:val="none" w:sz="0" w:space="0" w:color="auto"/>
                            <w:right w:val="none" w:sz="0" w:space="0" w:color="auto"/>
                          </w:divBdr>
                          <w:divsChild>
                            <w:div w:id="978150596">
                              <w:marLeft w:val="0"/>
                              <w:marRight w:val="0"/>
                              <w:marTop w:val="0"/>
                              <w:marBottom w:val="0"/>
                              <w:divBdr>
                                <w:top w:val="none" w:sz="0" w:space="0" w:color="auto"/>
                                <w:left w:val="none" w:sz="0" w:space="0" w:color="auto"/>
                                <w:bottom w:val="none" w:sz="0" w:space="0" w:color="auto"/>
                                <w:right w:val="none" w:sz="0" w:space="0" w:color="auto"/>
                              </w:divBdr>
                            </w:div>
                          </w:divsChild>
                        </w:div>
                        <w:div w:id="208998017">
                          <w:marLeft w:val="0"/>
                          <w:marRight w:val="0"/>
                          <w:marTop w:val="0"/>
                          <w:marBottom w:val="0"/>
                          <w:divBdr>
                            <w:top w:val="none" w:sz="0" w:space="0" w:color="auto"/>
                            <w:left w:val="none" w:sz="0" w:space="0" w:color="auto"/>
                            <w:bottom w:val="none" w:sz="0" w:space="0" w:color="auto"/>
                            <w:right w:val="none" w:sz="0" w:space="0" w:color="auto"/>
                          </w:divBdr>
                          <w:divsChild>
                            <w:div w:id="37311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24131">
          <w:marLeft w:val="0"/>
          <w:marRight w:val="0"/>
          <w:marTop w:val="0"/>
          <w:marBottom w:val="0"/>
          <w:divBdr>
            <w:top w:val="none" w:sz="0" w:space="0" w:color="auto"/>
            <w:left w:val="none" w:sz="0" w:space="0" w:color="auto"/>
            <w:bottom w:val="none" w:sz="0" w:space="0" w:color="auto"/>
            <w:right w:val="none" w:sz="0" w:space="0" w:color="auto"/>
          </w:divBdr>
          <w:divsChild>
            <w:div w:id="1085617289">
              <w:marLeft w:val="0"/>
              <w:marRight w:val="0"/>
              <w:marTop w:val="0"/>
              <w:marBottom w:val="0"/>
              <w:divBdr>
                <w:top w:val="none" w:sz="0" w:space="0" w:color="auto"/>
                <w:left w:val="none" w:sz="0" w:space="0" w:color="auto"/>
                <w:bottom w:val="none" w:sz="0" w:space="0" w:color="auto"/>
                <w:right w:val="none" w:sz="0" w:space="0" w:color="auto"/>
              </w:divBdr>
              <w:divsChild>
                <w:div w:id="404954976">
                  <w:marLeft w:val="0"/>
                  <w:marRight w:val="0"/>
                  <w:marTop w:val="0"/>
                  <w:marBottom w:val="0"/>
                  <w:divBdr>
                    <w:top w:val="none" w:sz="0" w:space="0" w:color="auto"/>
                    <w:left w:val="none" w:sz="0" w:space="0" w:color="auto"/>
                    <w:bottom w:val="none" w:sz="0" w:space="0" w:color="auto"/>
                    <w:right w:val="none" w:sz="0" w:space="0" w:color="auto"/>
                  </w:divBdr>
                  <w:divsChild>
                    <w:div w:id="1026371641">
                      <w:marLeft w:val="0"/>
                      <w:marRight w:val="0"/>
                      <w:marTop w:val="0"/>
                      <w:marBottom w:val="0"/>
                      <w:divBdr>
                        <w:top w:val="none" w:sz="0" w:space="0" w:color="auto"/>
                        <w:left w:val="none" w:sz="0" w:space="0" w:color="auto"/>
                        <w:bottom w:val="none" w:sz="0" w:space="0" w:color="auto"/>
                        <w:right w:val="none" w:sz="0" w:space="0" w:color="auto"/>
                      </w:divBdr>
                      <w:divsChild>
                        <w:div w:id="1082876736">
                          <w:marLeft w:val="0"/>
                          <w:marRight w:val="0"/>
                          <w:marTop w:val="0"/>
                          <w:marBottom w:val="0"/>
                          <w:divBdr>
                            <w:top w:val="none" w:sz="0" w:space="0" w:color="auto"/>
                            <w:left w:val="none" w:sz="0" w:space="0" w:color="auto"/>
                            <w:bottom w:val="none" w:sz="0" w:space="0" w:color="auto"/>
                            <w:right w:val="none" w:sz="0" w:space="0" w:color="auto"/>
                          </w:divBdr>
                          <w:divsChild>
                            <w:div w:id="1838374562">
                              <w:marLeft w:val="0"/>
                              <w:marRight w:val="0"/>
                              <w:marTop w:val="0"/>
                              <w:marBottom w:val="0"/>
                              <w:divBdr>
                                <w:top w:val="none" w:sz="0" w:space="0" w:color="auto"/>
                                <w:left w:val="none" w:sz="0" w:space="0" w:color="auto"/>
                                <w:bottom w:val="none" w:sz="0" w:space="0" w:color="auto"/>
                                <w:right w:val="none" w:sz="0" w:space="0" w:color="auto"/>
                              </w:divBdr>
                              <w:divsChild>
                                <w:div w:id="17146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728491">
      <w:bodyDiv w:val="1"/>
      <w:marLeft w:val="0"/>
      <w:marRight w:val="0"/>
      <w:marTop w:val="0"/>
      <w:marBottom w:val="0"/>
      <w:divBdr>
        <w:top w:val="none" w:sz="0" w:space="0" w:color="auto"/>
        <w:left w:val="none" w:sz="0" w:space="0" w:color="auto"/>
        <w:bottom w:val="none" w:sz="0" w:space="0" w:color="auto"/>
        <w:right w:val="none" w:sz="0" w:space="0" w:color="auto"/>
      </w:divBdr>
    </w:div>
    <w:div w:id="849641080">
      <w:bodyDiv w:val="1"/>
      <w:marLeft w:val="0"/>
      <w:marRight w:val="0"/>
      <w:marTop w:val="0"/>
      <w:marBottom w:val="0"/>
      <w:divBdr>
        <w:top w:val="none" w:sz="0" w:space="0" w:color="auto"/>
        <w:left w:val="none" w:sz="0" w:space="0" w:color="auto"/>
        <w:bottom w:val="none" w:sz="0" w:space="0" w:color="auto"/>
        <w:right w:val="none" w:sz="0" w:space="0" w:color="auto"/>
      </w:divBdr>
      <w:divsChild>
        <w:div w:id="71389469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14839616">
              <w:marLeft w:val="0"/>
              <w:marRight w:val="0"/>
              <w:marTop w:val="0"/>
              <w:marBottom w:val="0"/>
              <w:divBdr>
                <w:top w:val="none" w:sz="0" w:space="0" w:color="auto"/>
                <w:left w:val="none" w:sz="0" w:space="0" w:color="auto"/>
                <w:bottom w:val="none" w:sz="0" w:space="0" w:color="auto"/>
                <w:right w:val="none" w:sz="0" w:space="0" w:color="auto"/>
              </w:divBdr>
            </w:div>
          </w:divsChild>
        </w:div>
        <w:div w:id="1683631421">
          <w:marLeft w:val="0"/>
          <w:marRight w:val="0"/>
          <w:marTop w:val="0"/>
          <w:marBottom w:val="0"/>
          <w:divBdr>
            <w:top w:val="none" w:sz="0" w:space="0" w:color="auto"/>
            <w:left w:val="none" w:sz="0" w:space="0" w:color="auto"/>
            <w:bottom w:val="none" w:sz="0" w:space="0" w:color="auto"/>
            <w:right w:val="none" w:sz="0" w:space="0" w:color="auto"/>
          </w:divBdr>
        </w:div>
        <w:div w:id="135072194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5862731">
              <w:marLeft w:val="0"/>
              <w:marRight w:val="0"/>
              <w:marTop w:val="0"/>
              <w:marBottom w:val="0"/>
              <w:divBdr>
                <w:top w:val="none" w:sz="0" w:space="0" w:color="auto"/>
                <w:left w:val="none" w:sz="0" w:space="0" w:color="auto"/>
                <w:bottom w:val="none" w:sz="0" w:space="0" w:color="auto"/>
                <w:right w:val="none" w:sz="0" w:space="0" w:color="auto"/>
              </w:divBdr>
              <w:divsChild>
                <w:div w:id="5759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8333">
          <w:marLeft w:val="0"/>
          <w:marRight w:val="0"/>
          <w:marTop w:val="0"/>
          <w:marBottom w:val="0"/>
          <w:divBdr>
            <w:top w:val="none" w:sz="0" w:space="0" w:color="auto"/>
            <w:left w:val="none" w:sz="0" w:space="0" w:color="auto"/>
            <w:bottom w:val="none" w:sz="0" w:space="0" w:color="auto"/>
            <w:right w:val="none" w:sz="0" w:space="0" w:color="auto"/>
          </w:divBdr>
        </w:div>
      </w:divsChild>
    </w:div>
    <w:div w:id="901257055">
      <w:bodyDiv w:val="1"/>
      <w:marLeft w:val="0"/>
      <w:marRight w:val="0"/>
      <w:marTop w:val="0"/>
      <w:marBottom w:val="0"/>
      <w:divBdr>
        <w:top w:val="none" w:sz="0" w:space="0" w:color="auto"/>
        <w:left w:val="none" w:sz="0" w:space="0" w:color="auto"/>
        <w:bottom w:val="none" w:sz="0" w:space="0" w:color="auto"/>
        <w:right w:val="none" w:sz="0" w:space="0" w:color="auto"/>
      </w:divBdr>
      <w:divsChild>
        <w:div w:id="1697731545">
          <w:marLeft w:val="0"/>
          <w:marRight w:val="0"/>
          <w:marTop w:val="0"/>
          <w:marBottom w:val="0"/>
          <w:divBdr>
            <w:top w:val="none" w:sz="0" w:space="0" w:color="auto"/>
            <w:left w:val="none" w:sz="0" w:space="0" w:color="auto"/>
            <w:bottom w:val="none" w:sz="0" w:space="0" w:color="auto"/>
            <w:right w:val="none" w:sz="0" w:space="0" w:color="auto"/>
          </w:divBdr>
        </w:div>
        <w:div w:id="1049067502">
          <w:marLeft w:val="0"/>
          <w:marRight w:val="0"/>
          <w:marTop w:val="0"/>
          <w:marBottom w:val="0"/>
          <w:divBdr>
            <w:top w:val="none" w:sz="0" w:space="0" w:color="auto"/>
            <w:left w:val="none" w:sz="0" w:space="0" w:color="auto"/>
            <w:bottom w:val="none" w:sz="0" w:space="0" w:color="auto"/>
            <w:right w:val="none" w:sz="0" w:space="0" w:color="auto"/>
          </w:divBdr>
        </w:div>
        <w:div w:id="107555595">
          <w:marLeft w:val="0"/>
          <w:marRight w:val="0"/>
          <w:marTop w:val="0"/>
          <w:marBottom w:val="0"/>
          <w:divBdr>
            <w:top w:val="none" w:sz="0" w:space="0" w:color="auto"/>
            <w:left w:val="none" w:sz="0" w:space="0" w:color="auto"/>
            <w:bottom w:val="none" w:sz="0" w:space="0" w:color="auto"/>
            <w:right w:val="none" w:sz="0" w:space="0" w:color="auto"/>
          </w:divBdr>
        </w:div>
        <w:div w:id="1461728587">
          <w:marLeft w:val="0"/>
          <w:marRight w:val="0"/>
          <w:marTop w:val="0"/>
          <w:marBottom w:val="0"/>
          <w:divBdr>
            <w:top w:val="none" w:sz="0" w:space="0" w:color="auto"/>
            <w:left w:val="none" w:sz="0" w:space="0" w:color="auto"/>
            <w:bottom w:val="none" w:sz="0" w:space="0" w:color="auto"/>
            <w:right w:val="none" w:sz="0" w:space="0" w:color="auto"/>
          </w:divBdr>
        </w:div>
        <w:div w:id="159851894">
          <w:marLeft w:val="0"/>
          <w:marRight w:val="0"/>
          <w:marTop w:val="0"/>
          <w:marBottom w:val="0"/>
          <w:divBdr>
            <w:top w:val="none" w:sz="0" w:space="0" w:color="auto"/>
            <w:left w:val="none" w:sz="0" w:space="0" w:color="auto"/>
            <w:bottom w:val="none" w:sz="0" w:space="0" w:color="auto"/>
            <w:right w:val="none" w:sz="0" w:space="0" w:color="auto"/>
          </w:divBdr>
        </w:div>
      </w:divsChild>
    </w:div>
    <w:div w:id="1153177380">
      <w:bodyDiv w:val="1"/>
      <w:marLeft w:val="0"/>
      <w:marRight w:val="0"/>
      <w:marTop w:val="0"/>
      <w:marBottom w:val="0"/>
      <w:divBdr>
        <w:top w:val="none" w:sz="0" w:space="0" w:color="auto"/>
        <w:left w:val="none" w:sz="0" w:space="0" w:color="auto"/>
        <w:bottom w:val="none" w:sz="0" w:space="0" w:color="auto"/>
        <w:right w:val="none" w:sz="0" w:space="0" w:color="auto"/>
      </w:divBdr>
    </w:div>
    <w:div w:id="1734356384">
      <w:bodyDiv w:val="1"/>
      <w:marLeft w:val="0"/>
      <w:marRight w:val="0"/>
      <w:marTop w:val="0"/>
      <w:marBottom w:val="0"/>
      <w:divBdr>
        <w:top w:val="none" w:sz="0" w:space="0" w:color="auto"/>
        <w:left w:val="none" w:sz="0" w:space="0" w:color="auto"/>
        <w:bottom w:val="none" w:sz="0" w:space="0" w:color="auto"/>
        <w:right w:val="none" w:sz="0" w:space="0" w:color="auto"/>
      </w:divBdr>
      <w:divsChild>
        <w:div w:id="189488932">
          <w:marLeft w:val="0"/>
          <w:marRight w:val="0"/>
          <w:marTop w:val="0"/>
          <w:marBottom w:val="0"/>
          <w:divBdr>
            <w:top w:val="none" w:sz="0" w:space="0" w:color="auto"/>
            <w:left w:val="none" w:sz="0" w:space="0" w:color="auto"/>
            <w:bottom w:val="none" w:sz="0" w:space="0" w:color="auto"/>
            <w:right w:val="none" w:sz="0" w:space="0" w:color="auto"/>
          </w:divBdr>
        </w:div>
        <w:div w:id="463352520">
          <w:marLeft w:val="0"/>
          <w:marRight w:val="0"/>
          <w:marTop w:val="0"/>
          <w:marBottom w:val="0"/>
          <w:divBdr>
            <w:top w:val="none" w:sz="0" w:space="0" w:color="auto"/>
            <w:left w:val="none" w:sz="0" w:space="0" w:color="auto"/>
            <w:bottom w:val="none" w:sz="0" w:space="0" w:color="auto"/>
            <w:right w:val="none" w:sz="0" w:space="0" w:color="auto"/>
          </w:divBdr>
        </w:div>
        <w:div w:id="870190511">
          <w:marLeft w:val="0"/>
          <w:marRight w:val="0"/>
          <w:marTop w:val="0"/>
          <w:marBottom w:val="0"/>
          <w:divBdr>
            <w:top w:val="none" w:sz="0" w:space="0" w:color="auto"/>
            <w:left w:val="none" w:sz="0" w:space="0" w:color="auto"/>
            <w:bottom w:val="none" w:sz="0" w:space="0" w:color="auto"/>
            <w:right w:val="none" w:sz="0" w:space="0" w:color="auto"/>
          </w:divBdr>
        </w:div>
        <w:div w:id="238949524">
          <w:marLeft w:val="0"/>
          <w:marRight w:val="0"/>
          <w:marTop w:val="0"/>
          <w:marBottom w:val="0"/>
          <w:divBdr>
            <w:top w:val="none" w:sz="0" w:space="0" w:color="auto"/>
            <w:left w:val="none" w:sz="0" w:space="0" w:color="auto"/>
            <w:bottom w:val="none" w:sz="0" w:space="0" w:color="auto"/>
            <w:right w:val="none" w:sz="0" w:space="0" w:color="auto"/>
          </w:divBdr>
        </w:div>
        <w:div w:id="154272225">
          <w:marLeft w:val="0"/>
          <w:marRight w:val="0"/>
          <w:marTop w:val="0"/>
          <w:marBottom w:val="0"/>
          <w:divBdr>
            <w:top w:val="none" w:sz="0" w:space="0" w:color="auto"/>
            <w:left w:val="none" w:sz="0" w:space="0" w:color="auto"/>
            <w:bottom w:val="none" w:sz="0" w:space="0" w:color="auto"/>
            <w:right w:val="none" w:sz="0" w:space="0" w:color="auto"/>
          </w:divBdr>
        </w:div>
        <w:div w:id="725178166">
          <w:marLeft w:val="0"/>
          <w:marRight w:val="0"/>
          <w:marTop w:val="0"/>
          <w:marBottom w:val="0"/>
          <w:divBdr>
            <w:top w:val="none" w:sz="0" w:space="0" w:color="auto"/>
            <w:left w:val="none" w:sz="0" w:space="0" w:color="auto"/>
            <w:bottom w:val="none" w:sz="0" w:space="0" w:color="auto"/>
            <w:right w:val="none" w:sz="0" w:space="0" w:color="auto"/>
          </w:divBdr>
        </w:div>
        <w:div w:id="1364936034">
          <w:marLeft w:val="0"/>
          <w:marRight w:val="0"/>
          <w:marTop w:val="0"/>
          <w:marBottom w:val="0"/>
          <w:divBdr>
            <w:top w:val="none" w:sz="0" w:space="0" w:color="auto"/>
            <w:left w:val="none" w:sz="0" w:space="0" w:color="auto"/>
            <w:bottom w:val="none" w:sz="0" w:space="0" w:color="auto"/>
            <w:right w:val="none" w:sz="0" w:space="0" w:color="auto"/>
          </w:divBdr>
        </w:div>
        <w:div w:id="1596356504">
          <w:marLeft w:val="0"/>
          <w:marRight w:val="0"/>
          <w:marTop w:val="0"/>
          <w:marBottom w:val="0"/>
          <w:divBdr>
            <w:top w:val="none" w:sz="0" w:space="0" w:color="auto"/>
            <w:left w:val="none" w:sz="0" w:space="0" w:color="auto"/>
            <w:bottom w:val="none" w:sz="0" w:space="0" w:color="auto"/>
            <w:right w:val="none" w:sz="0" w:space="0" w:color="auto"/>
          </w:divBdr>
        </w:div>
        <w:div w:id="1011760979">
          <w:marLeft w:val="0"/>
          <w:marRight w:val="0"/>
          <w:marTop w:val="0"/>
          <w:marBottom w:val="0"/>
          <w:divBdr>
            <w:top w:val="none" w:sz="0" w:space="0" w:color="auto"/>
            <w:left w:val="none" w:sz="0" w:space="0" w:color="auto"/>
            <w:bottom w:val="none" w:sz="0" w:space="0" w:color="auto"/>
            <w:right w:val="none" w:sz="0" w:space="0" w:color="auto"/>
          </w:divBdr>
        </w:div>
        <w:div w:id="2031297617">
          <w:marLeft w:val="0"/>
          <w:marRight w:val="0"/>
          <w:marTop w:val="0"/>
          <w:marBottom w:val="0"/>
          <w:divBdr>
            <w:top w:val="none" w:sz="0" w:space="0" w:color="auto"/>
            <w:left w:val="none" w:sz="0" w:space="0" w:color="auto"/>
            <w:bottom w:val="none" w:sz="0" w:space="0" w:color="auto"/>
            <w:right w:val="none" w:sz="0" w:space="0" w:color="auto"/>
          </w:divBdr>
        </w:div>
        <w:div w:id="1462264494">
          <w:marLeft w:val="0"/>
          <w:marRight w:val="0"/>
          <w:marTop w:val="0"/>
          <w:marBottom w:val="0"/>
          <w:divBdr>
            <w:top w:val="none" w:sz="0" w:space="0" w:color="auto"/>
            <w:left w:val="none" w:sz="0" w:space="0" w:color="auto"/>
            <w:bottom w:val="none" w:sz="0" w:space="0" w:color="auto"/>
            <w:right w:val="none" w:sz="0" w:space="0" w:color="auto"/>
          </w:divBdr>
        </w:div>
        <w:div w:id="1242253053">
          <w:marLeft w:val="0"/>
          <w:marRight w:val="0"/>
          <w:marTop w:val="0"/>
          <w:marBottom w:val="0"/>
          <w:divBdr>
            <w:top w:val="none" w:sz="0" w:space="0" w:color="auto"/>
            <w:left w:val="none" w:sz="0" w:space="0" w:color="auto"/>
            <w:bottom w:val="none" w:sz="0" w:space="0" w:color="auto"/>
            <w:right w:val="none" w:sz="0" w:space="0" w:color="auto"/>
          </w:divBdr>
        </w:div>
        <w:div w:id="1891305679">
          <w:marLeft w:val="0"/>
          <w:marRight w:val="0"/>
          <w:marTop w:val="0"/>
          <w:marBottom w:val="0"/>
          <w:divBdr>
            <w:top w:val="none" w:sz="0" w:space="0" w:color="auto"/>
            <w:left w:val="none" w:sz="0" w:space="0" w:color="auto"/>
            <w:bottom w:val="none" w:sz="0" w:space="0" w:color="auto"/>
            <w:right w:val="none" w:sz="0" w:space="0" w:color="auto"/>
          </w:divBdr>
        </w:div>
        <w:div w:id="1896240274">
          <w:marLeft w:val="0"/>
          <w:marRight w:val="0"/>
          <w:marTop w:val="0"/>
          <w:marBottom w:val="0"/>
          <w:divBdr>
            <w:top w:val="none" w:sz="0" w:space="0" w:color="auto"/>
            <w:left w:val="none" w:sz="0" w:space="0" w:color="auto"/>
            <w:bottom w:val="none" w:sz="0" w:space="0" w:color="auto"/>
            <w:right w:val="none" w:sz="0" w:space="0" w:color="auto"/>
          </w:divBdr>
        </w:div>
        <w:div w:id="1966423168">
          <w:marLeft w:val="0"/>
          <w:marRight w:val="0"/>
          <w:marTop w:val="0"/>
          <w:marBottom w:val="0"/>
          <w:divBdr>
            <w:top w:val="none" w:sz="0" w:space="0" w:color="auto"/>
            <w:left w:val="none" w:sz="0" w:space="0" w:color="auto"/>
            <w:bottom w:val="none" w:sz="0" w:space="0" w:color="auto"/>
            <w:right w:val="none" w:sz="0" w:space="0" w:color="auto"/>
          </w:divBdr>
        </w:div>
        <w:div w:id="433939497">
          <w:marLeft w:val="0"/>
          <w:marRight w:val="0"/>
          <w:marTop w:val="0"/>
          <w:marBottom w:val="0"/>
          <w:divBdr>
            <w:top w:val="none" w:sz="0" w:space="0" w:color="auto"/>
            <w:left w:val="none" w:sz="0" w:space="0" w:color="auto"/>
            <w:bottom w:val="none" w:sz="0" w:space="0" w:color="auto"/>
            <w:right w:val="none" w:sz="0" w:space="0" w:color="auto"/>
          </w:divBdr>
        </w:div>
        <w:div w:id="741409398">
          <w:marLeft w:val="0"/>
          <w:marRight w:val="0"/>
          <w:marTop w:val="0"/>
          <w:marBottom w:val="0"/>
          <w:divBdr>
            <w:top w:val="none" w:sz="0" w:space="0" w:color="auto"/>
            <w:left w:val="none" w:sz="0" w:space="0" w:color="auto"/>
            <w:bottom w:val="none" w:sz="0" w:space="0" w:color="auto"/>
            <w:right w:val="none" w:sz="0" w:space="0" w:color="auto"/>
          </w:divBdr>
        </w:div>
        <w:div w:id="2037924788">
          <w:marLeft w:val="0"/>
          <w:marRight w:val="0"/>
          <w:marTop w:val="0"/>
          <w:marBottom w:val="0"/>
          <w:divBdr>
            <w:top w:val="none" w:sz="0" w:space="0" w:color="auto"/>
            <w:left w:val="none" w:sz="0" w:space="0" w:color="auto"/>
            <w:bottom w:val="none" w:sz="0" w:space="0" w:color="auto"/>
            <w:right w:val="none" w:sz="0" w:space="0" w:color="auto"/>
          </w:divBdr>
        </w:div>
        <w:div w:id="1885020626">
          <w:marLeft w:val="0"/>
          <w:marRight w:val="0"/>
          <w:marTop w:val="0"/>
          <w:marBottom w:val="0"/>
          <w:divBdr>
            <w:top w:val="none" w:sz="0" w:space="0" w:color="auto"/>
            <w:left w:val="none" w:sz="0" w:space="0" w:color="auto"/>
            <w:bottom w:val="none" w:sz="0" w:space="0" w:color="auto"/>
            <w:right w:val="none" w:sz="0" w:space="0" w:color="auto"/>
          </w:divBdr>
        </w:div>
        <w:div w:id="424881644">
          <w:marLeft w:val="0"/>
          <w:marRight w:val="0"/>
          <w:marTop w:val="0"/>
          <w:marBottom w:val="0"/>
          <w:divBdr>
            <w:top w:val="none" w:sz="0" w:space="0" w:color="auto"/>
            <w:left w:val="none" w:sz="0" w:space="0" w:color="auto"/>
            <w:bottom w:val="none" w:sz="0" w:space="0" w:color="auto"/>
            <w:right w:val="none" w:sz="0" w:space="0" w:color="auto"/>
          </w:divBdr>
        </w:div>
        <w:div w:id="1504931988">
          <w:marLeft w:val="0"/>
          <w:marRight w:val="0"/>
          <w:marTop w:val="0"/>
          <w:marBottom w:val="0"/>
          <w:divBdr>
            <w:top w:val="none" w:sz="0" w:space="0" w:color="auto"/>
            <w:left w:val="none" w:sz="0" w:space="0" w:color="auto"/>
            <w:bottom w:val="none" w:sz="0" w:space="0" w:color="auto"/>
            <w:right w:val="none" w:sz="0" w:space="0" w:color="auto"/>
          </w:divBdr>
        </w:div>
        <w:div w:id="168569046">
          <w:marLeft w:val="0"/>
          <w:marRight w:val="0"/>
          <w:marTop w:val="0"/>
          <w:marBottom w:val="0"/>
          <w:divBdr>
            <w:top w:val="none" w:sz="0" w:space="0" w:color="auto"/>
            <w:left w:val="none" w:sz="0" w:space="0" w:color="auto"/>
            <w:bottom w:val="none" w:sz="0" w:space="0" w:color="auto"/>
            <w:right w:val="none" w:sz="0" w:space="0" w:color="auto"/>
          </w:divBdr>
        </w:div>
        <w:div w:id="457072620">
          <w:marLeft w:val="0"/>
          <w:marRight w:val="0"/>
          <w:marTop w:val="0"/>
          <w:marBottom w:val="0"/>
          <w:divBdr>
            <w:top w:val="none" w:sz="0" w:space="0" w:color="auto"/>
            <w:left w:val="none" w:sz="0" w:space="0" w:color="auto"/>
            <w:bottom w:val="none" w:sz="0" w:space="0" w:color="auto"/>
            <w:right w:val="none" w:sz="0" w:space="0" w:color="auto"/>
          </w:divBdr>
        </w:div>
        <w:div w:id="2091468128">
          <w:marLeft w:val="0"/>
          <w:marRight w:val="0"/>
          <w:marTop w:val="0"/>
          <w:marBottom w:val="0"/>
          <w:divBdr>
            <w:top w:val="none" w:sz="0" w:space="0" w:color="auto"/>
            <w:left w:val="none" w:sz="0" w:space="0" w:color="auto"/>
            <w:bottom w:val="none" w:sz="0" w:space="0" w:color="auto"/>
            <w:right w:val="none" w:sz="0" w:space="0" w:color="auto"/>
          </w:divBdr>
        </w:div>
        <w:div w:id="246354976">
          <w:marLeft w:val="0"/>
          <w:marRight w:val="0"/>
          <w:marTop w:val="0"/>
          <w:marBottom w:val="0"/>
          <w:divBdr>
            <w:top w:val="none" w:sz="0" w:space="0" w:color="auto"/>
            <w:left w:val="none" w:sz="0" w:space="0" w:color="auto"/>
            <w:bottom w:val="none" w:sz="0" w:space="0" w:color="auto"/>
            <w:right w:val="none" w:sz="0" w:space="0" w:color="auto"/>
          </w:divBdr>
        </w:div>
        <w:div w:id="559902395">
          <w:marLeft w:val="0"/>
          <w:marRight w:val="0"/>
          <w:marTop w:val="0"/>
          <w:marBottom w:val="0"/>
          <w:divBdr>
            <w:top w:val="none" w:sz="0" w:space="0" w:color="auto"/>
            <w:left w:val="none" w:sz="0" w:space="0" w:color="auto"/>
            <w:bottom w:val="none" w:sz="0" w:space="0" w:color="auto"/>
            <w:right w:val="none" w:sz="0" w:space="0" w:color="auto"/>
          </w:divBdr>
        </w:div>
        <w:div w:id="711462039">
          <w:marLeft w:val="0"/>
          <w:marRight w:val="0"/>
          <w:marTop w:val="0"/>
          <w:marBottom w:val="0"/>
          <w:divBdr>
            <w:top w:val="none" w:sz="0" w:space="0" w:color="auto"/>
            <w:left w:val="none" w:sz="0" w:space="0" w:color="auto"/>
            <w:bottom w:val="none" w:sz="0" w:space="0" w:color="auto"/>
            <w:right w:val="none" w:sz="0" w:space="0" w:color="auto"/>
          </w:divBdr>
        </w:div>
        <w:div w:id="2101637647">
          <w:marLeft w:val="0"/>
          <w:marRight w:val="0"/>
          <w:marTop w:val="0"/>
          <w:marBottom w:val="0"/>
          <w:divBdr>
            <w:top w:val="none" w:sz="0" w:space="0" w:color="auto"/>
            <w:left w:val="none" w:sz="0" w:space="0" w:color="auto"/>
            <w:bottom w:val="none" w:sz="0" w:space="0" w:color="auto"/>
            <w:right w:val="none" w:sz="0" w:space="0" w:color="auto"/>
          </w:divBdr>
        </w:div>
        <w:div w:id="1643269273">
          <w:marLeft w:val="0"/>
          <w:marRight w:val="0"/>
          <w:marTop w:val="0"/>
          <w:marBottom w:val="0"/>
          <w:divBdr>
            <w:top w:val="none" w:sz="0" w:space="0" w:color="auto"/>
            <w:left w:val="none" w:sz="0" w:space="0" w:color="auto"/>
            <w:bottom w:val="none" w:sz="0" w:space="0" w:color="auto"/>
            <w:right w:val="none" w:sz="0" w:space="0" w:color="auto"/>
          </w:divBdr>
        </w:div>
        <w:div w:id="693381665">
          <w:marLeft w:val="0"/>
          <w:marRight w:val="0"/>
          <w:marTop w:val="0"/>
          <w:marBottom w:val="0"/>
          <w:divBdr>
            <w:top w:val="none" w:sz="0" w:space="0" w:color="auto"/>
            <w:left w:val="none" w:sz="0" w:space="0" w:color="auto"/>
            <w:bottom w:val="none" w:sz="0" w:space="0" w:color="auto"/>
            <w:right w:val="none" w:sz="0" w:space="0" w:color="auto"/>
          </w:divBdr>
        </w:div>
        <w:div w:id="979386414">
          <w:marLeft w:val="0"/>
          <w:marRight w:val="0"/>
          <w:marTop w:val="0"/>
          <w:marBottom w:val="0"/>
          <w:divBdr>
            <w:top w:val="none" w:sz="0" w:space="0" w:color="auto"/>
            <w:left w:val="none" w:sz="0" w:space="0" w:color="auto"/>
            <w:bottom w:val="none" w:sz="0" w:space="0" w:color="auto"/>
            <w:right w:val="none" w:sz="0" w:space="0" w:color="auto"/>
          </w:divBdr>
        </w:div>
        <w:div w:id="1122505451">
          <w:marLeft w:val="0"/>
          <w:marRight w:val="0"/>
          <w:marTop w:val="0"/>
          <w:marBottom w:val="0"/>
          <w:divBdr>
            <w:top w:val="none" w:sz="0" w:space="0" w:color="auto"/>
            <w:left w:val="none" w:sz="0" w:space="0" w:color="auto"/>
            <w:bottom w:val="none" w:sz="0" w:space="0" w:color="auto"/>
            <w:right w:val="none" w:sz="0" w:space="0" w:color="auto"/>
          </w:divBdr>
        </w:div>
        <w:div w:id="1209993974">
          <w:marLeft w:val="0"/>
          <w:marRight w:val="0"/>
          <w:marTop w:val="0"/>
          <w:marBottom w:val="0"/>
          <w:divBdr>
            <w:top w:val="none" w:sz="0" w:space="0" w:color="auto"/>
            <w:left w:val="none" w:sz="0" w:space="0" w:color="auto"/>
            <w:bottom w:val="none" w:sz="0" w:space="0" w:color="auto"/>
            <w:right w:val="none" w:sz="0" w:space="0" w:color="auto"/>
          </w:divBdr>
        </w:div>
        <w:div w:id="235165603">
          <w:marLeft w:val="0"/>
          <w:marRight w:val="0"/>
          <w:marTop w:val="0"/>
          <w:marBottom w:val="0"/>
          <w:divBdr>
            <w:top w:val="none" w:sz="0" w:space="0" w:color="auto"/>
            <w:left w:val="none" w:sz="0" w:space="0" w:color="auto"/>
            <w:bottom w:val="none" w:sz="0" w:space="0" w:color="auto"/>
            <w:right w:val="none" w:sz="0" w:space="0" w:color="auto"/>
          </w:divBdr>
        </w:div>
        <w:div w:id="869756942">
          <w:marLeft w:val="0"/>
          <w:marRight w:val="0"/>
          <w:marTop w:val="0"/>
          <w:marBottom w:val="0"/>
          <w:divBdr>
            <w:top w:val="none" w:sz="0" w:space="0" w:color="auto"/>
            <w:left w:val="none" w:sz="0" w:space="0" w:color="auto"/>
            <w:bottom w:val="none" w:sz="0" w:space="0" w:color="auto"/>
            <w:right w:val="none" w:sz="0" w:space="0" w:color="auto"/>
          </w:divBdr>
        </w:div>
        <w:div w:id="1908105388">
          <w:marLeft w:val="0"/>
          <w:marRight w:val="0"/>
          <w:marTop w:val="0"/>
          <w:marBottom w:val="0"/>
          <w:divBdr>
            <w:top w:val="none" w:sz="0" w:space="0" w:color="auto"/>
            <w:left w:val="none" w:sz="0" w:space="0" w:color="auto"/>
            <w:bottom w:val="none" w:sz="0" w:space="0" w:color="auto"/>
            <w:right w:val="none" w:sz="0" w:space="0" w:color="auto"/>
          </w:divBdr>
        </w:div>
        <w:div w:id="1578049472">
          <w:marLeft w:val="0"/>
          <w:marRight w:val="0"/>
          <w:marTop w:val="0"/>
          <w:marBottom w:val="0"/>
          <w:divBdr>
            <w:top w:val="none" w:sz="0" w:space="0" w:color="auto"/>
            <w:left w:val="none" w:sz="0" w:space="0" w:color="auto"/>
            <w:bottom w:val="none" w:sz="0" w:space="0" w:color="auto"/>
            <w:right w:val="none" w:sz="0" w:space="0" w:color="auto"/>
          </w:divBdr>
        </w:div>
        <w:div w:id="271863589">
          <w:marLeft w:val="0"/>
          <w:marRight w:val="0"/>
          <w:marTop w:val="0"/>
          <w:marBottom w:val="0"/>
          <w:divBdr>
            <w:top w:val="none" w:sz="0" w:space="0" w:color="auto"/>
            <w:left w:val="none" w:sz="0" w:space="0" w:color="auto"/>
            <w:bottom w:val="none" w:sz="0" w:space="0" w:color="auto"/>
            <w:right w:val="none" w:sz="0" w:space="0" w:color="auto"/>
          </w:divBdr>
        </w:div>
        <w:div w:id="1531916804">
          <w:marLeft w:val="0"/>
          <w:marRight w:val="0"/>
          <w:marTop w:val="0"/>
          <w:marBottom w:val="0"/>
          <w:divBdr>
            <w:top w:val="none" w:sz="0" w:space="0" w:color="auto"/>
            <w:left w:val="none" w:sz="0" w:space="0" w:color="auto"/>
            <w:bottom w:val="none" w:sz="0" w:space="0" w:color="auto"/>
            <w:right w:val="none" w:sz="0" w:space="0" w:color="auto"/>
          </w:divBdr>
        </w:div>
        <w:div w:id="1462265610">
          <w:marLeft w:val="0"/>
          <w:marRight w:val="0"/>
          <w:marTop w:val="0"/>
          <w:marBottom w:val="0"/>
          <w:divBdr>
            <w:top w:val="none" w:sz="0" w:space="0" w:color="auto"/>
            <w:left w:val="none" w:sz="0" w:space="0" w:color="auto"/>
            <w:bottom w:val="none" w:sz="0" w:space="0" w:color="auto"/>
            <w:right w:val="none" w:sz="0" w:space="0" w:color="auto"/>
          </w:divBdr>
        </w:div>
        <w:div w:id="539324747">
          <w:marLeft w:val="0"/>
          <w:marRight w:val="0"/>
          <w:marTop w:val="0"/>
          <w:marBottom w:val="0"/>
          <w:divBdr>
            <w:top w:val="none" w:sz="0" w:space="0" w:color="auto"/>
            <w:left w:val="none" w:sz="0" w:space="0" w:color="auto"/>
            <w:bottom w:val="none" w:sz="0" w:space="0" w:color="auto"/>
            <w:right w:val="none" w:sz="0" w:space="0" w:color="auto"/>
          </w:divBdr>
        </w:div>
        <w:div w:id="1889222358">
          <w:marLeft w:val="0"/>
          <w:marRight w:val="0"/>
          <w:marTop w:val="0"/>
          <w:marBottom w:val="0"/>
          <w:divBdr>
            <w:top w:val="none" w:sz="0" w:space="0" w:color="auto"/>
            <w:left w:val="none" w:sz="0" w:space="0" w:color="auto"/>
            <w:bottom w:val="none" w:sz="0" w:space="0" w:color="auto"/>
            <w:right w:val="none" w:sz="0" w:space="0" w:color="auto"/>
          </w:divBdr>
        </w:div>
        <w:div w:id="543758728">
          <w:marLeft w:val="0"/>
          <w:marRight w:val="0"/>
          <w:marTop w:val="0"/>
          <w:marBottom w:val="0"/>
          <w:divBdr>
            <w:top w:val="none" w:sz="0" w:space="0" w:color="auto"/>
            <w:left w:val="none" w:sz="0" w:space="0" w:color="auto"/>
            <w:bottom w:val="none" w:sz="0" w:space="0" w:color="auto"/>
            <w:right w:val="none" w:sz="0" w:space="0" w:color="auto"/>
          </w:divBdr>
        </w:div>
        <w:div w:id="197663765">
          <w:marLeft w:val="0"/>
          <w:marRight w:val="0"/>
          <w:marTop w:val="0"/>
          <w:marBottom w:val="0"/>
          <w:divBdr>
            <w:top w:val="none" w:sz="0" w:space="0" w:color="auto"/>
            <w:left w:val="none" w:sz="0" w:space="0" w:color="auto"/>
            <w:bottom w:val="none" w:sz="0" w:space="0" w:color="auto"/>
            <w:right w:val="none" w:sz="0" w:space="0" w:color="auto"/>
          </w:divBdr>
        </w:div>
        <w:div w:id="1863325358">
          <w:marLeft w:val="0"/>
          <w:marRight w:val="0"/>
          <w:marTop w:val="0"/>
          <w:marBottom w:val="0"/>
          <w:divBdr>
            <w:top w:val="none" w:sz="0" w:space="0" w:color="auto"/>
            <w:left w:val="none" w:sz="0" w:space="0" w:color="auto"/>
            <w:bottom w:val="none" w:sz="0" w:space="0" w:color="auto"/>
            <w:right w:val="none" w:sz="0" w:space="0" w:color="auto"/>
          </w:divBdr>
        </w:div>
        <w:div w:id="420566819">
          <w:marLeft w:val="0"/>
          <w:marRight w:val="0"/>
          <w:marTop w:val="0"/>
          <w:marBottom w:val="0"/>
          <w:divBdr>
            <w:top w:val="none" w:sz="0" w:space="0" w:color="auto"/>
            <w:left w:val="none" w:sz="0" w:space="0" w:color="auto"/>
            <w:bottom w:val="none" w:sz="0" w:space="0" w:color="auto"/>
            <w:right w:val="none" w:sz="0" w:space="0" w:color="auto"/>
          </w:divBdr>
        </w:div>
        <w:div w:id="96680852">
          <w:marLeft w:val="0"/>
          <w:marRight w:val="0"/>
          <w:marTop w:val="0"/>
          <w:marBottom w:val="0"/>
          <w:divBdr>
            <w:top w:val="none" w:sz="0" w:space="0" w:color="auto"/>
            <w:left w:val="none" w:sz="0" w:space="0" w:color="auto"/>
            <w:bottom w:val="none" w:sz="0" w:space="0" w:color="auto"/>
            <w:right w:val="none" w:sz="0" w:space="0" w:color="auto"/>
          </w:divBdr>
        </w:div>
        <w:div w:id="959917673">
          <w:marLeft w:val="0"/>
          <w:marRight w:val="0"/>
          <w:marTop w:val="0"/>
          <w:marBottom w:val="0"/>
          <w:divBdr>
            <w:top w:val="none" w:sz="0" w:space="0" w:color="auto"/>
            <w:left w:val="none" w:sz="0" w:space="0" w:color="auto"/>
            <w:bottom w:val="none" w:sz="0" w:space="0" w:color="auto"/>
            <w:right w:val="none" w:sz="0" w:space="0" w:color="auto"/>
          </w:divBdr>
        </w:div>
        <w:div w:id="382102670">
          <w:marLeft w:val="0"/>
          <w:marRight w:val="0"/>
          <w:marTop w:val="0"/>
          <w:marBottom w:val="0"/>
          <w:divBdr>
            <w:top w:val="none" w:sz="0" w:space="0" w:color="auto"/>
            <w:left w:val="none" w:sz="0" w:space="0" w:color="auto"/>
            <w:bottom w:val="none" w:sz="0" w:space="0" w:color="auto"/>
            <w:right w:val="none" w:sz="0" w:space="0" w:color="auto"/>
          </w:divBdr>
        </w:div>
        <w:div w:id="798306033">
          <w:marLeft w:val="0"/>
          <w:marRight w:val="0"/>
          <w:marTop w:val="0"/>
          <w:marBottom w:val="0"/>
          <w:divBdr>
            <w:top w:val="none" w:sz="0" w:space="0" w:color="auto"/>
            <w:left w:val="none" w:sz="0" w:space="0" w:color="auto"/>
            <w:bottom w:val="none" w:sz="0" w:space="0" w:color="auto"/>
            <w:right w:val="none" w:sz="0" w:space="0" w:color="auto"/>
          </w:divBdr>
        </w:div>
        <w:div w:id="1682850239">
          <w:marLeft w:val="0"/>
          <w:marRight w:val="0"/>
          <w:marTop w:val="0"/>
          <w:marBottom w:val="0"/>
          <w:divBdr>
            <w:top w:val="none" w:sz="0" w:space="0" w:color="auto"/>
            <w:left w:val="none" w:sz="0" w:space="0" w:color="auto"/>
            <w:bottom w:val="none" w:sz="0" w:space="0" w:color="auto"/>
            <w:right w:val="none" w:sz="0" w:space="0" w:color="auto"/>
          </w:divBdr>
        </w:div>
      </w:divsChild>
    </w:div>
    <w:div w:id="1987082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C32F8-6000-4E3B-B839-9A6339A4C2F6}"/>
</file>

<file path=customXml/itemProps2.xml><?xml version="1.0" encoding="utf-8"?>
<ds:datastoreItem xmlns:ds="http://schemas.openxmlformats.org/officeDocument/2006/customXml" ds:itemID="{245D59A6-4C3F-4CB5-BB4E-36E93F9AA6B1}"/>
</file>

<file path=customXml/itemProps3.xml><?xml version="1.0" encoding="utf-8"?>
<ds:datastoreItem xmlns:ds="http://schemas.openxmlformats.org/officeDocument/2006/customXml" ds:itemID="{CC16BE0B-ABE0-4A97-8818-B22D9955601C}"/>
</file>

<file path=customXml/itemProps4.xml><?xml version="1.0" encoding="utf-8"?>
<ds:datastoreItem xmlns:ds="http://schemas.openxmlformats.org/officeDocument/2006/customXml" ds:itemID="{73CA1784-FDAA-4008-86A8-72E7621BC9FA}"/>
</file>

<file path=docProps/app.xml><?xml version="1.0" encoding="utf-8"?>
<Properties xmlns="http://schemas.openxmlformats.org/officeDocument/2006/extended-properties" xmlns:vt="http://schemas.openxmlformats.org/officeDocument/2006/docPropsVTypes">
  <Template>Normal</Template>
  <TotalTime>41</TotalTime>
  <Pages>16</Pages>
  <Words>10190</Words>
  <Characters>56050</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 Hourcade</dc:creator>
  <cp:lastModifiedBy>Raísa Ortiz Cetra</cp:lastModifiedBy>
  <cp:revision>9</cp:revision>
  <cp:lastPrinted>2017-04-18T19:33:00Z</cp:lastPrinted>
  <dcterms:created xsi:type="dcterms:W3CDTF">2017-04-10T17:00:00Z</dcterms:created>
  <dcterms:modified xsi:type="dcterms:W3CDTF">2017-04-18T19:39:00Z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